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left"/>
        <w:spacing w:line="360" w:lineRule="auto"/>
        <w:rPr>
          <w:rFonts w:ascii="Times New Roman" w:hAnsi="Times New Roman"/>
          <w:sz w:val="24"/>
        </w:rPr>
      </w:pPr>
      <w:r>
        <w:rPr>
          <w:rFonts w:ascii="Times New Roman" w:hAnsi="Times New Roman"/>
          <w:sz w:val="24"/>
        </w:rPr>
      </w:r>
      <w:r/>
    </w:p>
    <w:p>
      <w:pPr>
        <w:pStyle w:val="827"/>
        <w:jc w:val="center"/>
        <w:spacing w:before="120" w:after="120" w:line="360" w:lineRule="auto"/>
        <w:rPr>
          <w:rFonts w:ascii="Times New Roman" w:hAnsi="Times New Roman"/>
          <w:b/>
          <w:bCs/>
          <w:sz w:val="84"/>
          <w:szCs w:val="84"/>
        </w:rPr>
      </w:pPr>
      <w:r>
        <w:rPr>
          <w:rFonts w:ascii="Times New Roman" w:hAnsi="Times New Roman"/>
          <w:b/>
          <w:bCs/>
          <w:sz w:val="84"/>
          <w:szCs w:val="84"/>
        </w:rPr>
      </w:r>
      <w:r/>
    </w:p>
    <w:p>
      <w:pPr>
        <w:pStyle w:val="1141"/>
        <w:ind w:firstLine="0"/>
        <w:jc w:val="center"/>
        <w:rPr>
          <w:rFonts w:ascii="Times New Roman" w:hAnsi="Times New Roman"/>
          <w:b/>
          <w:bCs/>
          <w:sz w:val="72"/>
          <w:szCs w:val="72"/>
        </w:rPr>
      </w:pPr>
      <w:r>
        <w:rPr>
          <w:rFonts w:ascii="Times New Roman" w:hAnsi="Times New Roman"/>
          <w:b/>
          <w:bCs/>
          <w:sz w:val="72"/>
          <w:szCs w:val="72"/>
        </w:rPr>
        <w:t xml:space="preserve">招　标　文　件</w:t>
      </w:r>
      <w:r>
        <w:rPr>
          <w:rFonts w:ascii="Times New Roman" w:hAnsi="Times New Roman"/>
          <w:b/>
          <w:bCs/>
          <w:sz w:val="72"/>
          <w:szCs w:val="72"/>
        </w:rPr>
      </w:r>
      <w:r/>
    </w:p>
    <w:p>
      <w:pPr>
        <w:pStyle w:val="1141"/>
        <w:ind w:firstLine="0"/>
        <w:jc w:val="center"/>
        <w:rPr>
          <w:rFonts w:ascii="Times New Roman" w:hAnsi="Times New Roman"/>
          <w:b/>
          <w:bCs/>
          <w:sz w:val="32"/>
          <w:szCs w:val="32"/>
        </w:rPr>
      </w:pPr>
      <w:r>
        <w:rPr>
          <w:rFonts w:ascii="Times New Roman" w:hAnsi="Times New Roman"/>
          <w:b/>
          <w:bCs/>
          <w:sz w:val="32"/>
          <w:szCs w:val="32"/>
        </w:rPr>
        <w:t xml:space="preserve">项目名称：民警意外和家庭医疗保险</w:t>
      </w:r>
      <w:r>
        <w:rPr>
          <w:rFonts w:ascii="Times New Roman" w:hAnsi="Times New Roman"/>
          <w:b/>
          <w:bCs/>
          <w:sz w:val="32"/>
          <w:szCs w:val="32"/>
        </w:rPr>
      </w:r>
      <w:r/>
    </w:p>
    <w:p>
      <w:pPr>
        <w:pStyle w:val="1141"/>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书编号：JSZC-320582-HDZB-G2025-0053</w:t>
      </w: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1141"/>
        <w:ind w:firstLine="0"/>
        <w:spacing w:before="0" w:after="0"/>
        <w:rPr>
          <w:rFonts w:ascii="Times New Roman" w:hAnsi="Times New Roman"/>
          <w:sz w:val="32"/>
          <w:szCs w:val="32"/>
        </w:rPr>
      </w:pPr>
      <w:r>
        <w:rPr>
          <w:rFonts w:ascii="Times New Roman" w:hAnsi="Times New Roman"/>
          <w:sz w:val="32"/>
          <w:szCs w:val="32"/>
        </w:rPr>
      </w:r>
      <w:r/>
    </w:p>
    <w:p>
      <w:pPr>
        <w:pStyle w:val="873"/>
        <w:jc w:val="center"/>
        <w:spacing w:line="360" w:lineRule="auto"/>
        <w:rPr>
          <w:rFonts w:ascii="Times New Roman" w:hAnsi="Times New Roman"/>
          <w:b/>
          <w:bCs/>
          <w:sz w:val="32"/>
          <w:szCs w:val="32"/>
        </w:rPr>
      </w:pPr>
      <w:r>
        <w:rPr>
          <w:rFonts w:ascii="Times New Roman" w:hAnsi="Times New Roman"/>
          <w:b/>
          <w:bCs/>
          <w:sz w:val="32"/>
          <w:szCs w:val="32"/>
        </w:rPr>
        <w:t xml:space="preserve">张家港禾达招投标咨询服务有限公司</w:t>
      </w:r>
      <w:r>
        <w:rPr>
          <w:rFonts w:ascii="Times New Roman" w:hAnsi="Times New Roman"/>
          <w:b/>
          <w:bCs/>
          <w:sz w:val="32"/>
          <w:szCs w:val="32"/>
        </w:rPr>
      </w:r>
      <w:r/>
    </w:p>
    <w:p>
      <w:pPr>
        <w:pStyle w:val="1141"/>
        <w:ind w:firstLine="0"/>
        <w:jc w:val="center"/>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2025年12月</w:t>
      </w:r>
      <w:bookmarkEnd w:id="0"/>
      <w:r>
        <w:rPr>
          <w:rFonts w:hint="eastAsia" w:ascii="Times New Roman" w:hAnsi="Times New Roman"/>
          <w:b/>
          <w:bCs/>
          <w:sz w:val="32"/>
          <w:szCs w:val="32"/>
          <w:lang w:val="en-US" w:eastAsia="zh-CN"/>
        </w:rPr>
        <w:t xml:space="preserve">19</w:t>
      </w:r>
      <w:r>
        <w:rPr>
          <w:rFonts w:ascii="Times New Roman" w:hAnsi="Times New Roman"/>
          <w:b/>
          <w:bCs/>
          <w:sz w:val="32"/>
          <w:szCs w:val="32"/>
        </w:rPr>
        <w:t xml:space="preserve">日</w:t>
      </w:r>
      <w:r>
        <w:rPr>
          <w:rFonts w:ascii="Times New Roman" w:hAnsi="Times New Roman"/>
          <w:b/>
          <w:bCs/>
          <w:sz w:val="32"/>
          <w:szCs w:val="32"/>
        </w:rPr>
      </w:r>
      <w:r/>
    </w:p>
    <w:p>
      <w:pPr>
        <w:pStyle w:val="827"/>
        <w:jc w:val="center"/>
        <w:spacing w:before="120" w:after="120"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827"/>
        <w:jc w:val="center"/>
        <w:spacing w:before="120" w:after="120"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827"/>
        <w:jc w:val="center"/>
        <w:spacing w:before="120" w:after="120"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827"/>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  目  录</w:t>
      </w:r>
      <w:r>
        <w:rPr>
          <w:rFonts w:ascii="Times New Roman" w:hAnsi="Times New Roman"/>
          <w:b/>
          <w:bCs/>
          <w:sz w:val="44"/>
          <w:szCs w:val="44"/>
        </w:rPr>
      </w:r>
      <w:r/>
    </w:p>
    <w:p>
      <w:pPr>
        <w:pStyle w:val="885"/>
        <w:spacing w:after="0" w:line="440" w:lineRule="exact"/>
        <w:tabs>
          <w:tab w:val="right" w:pos="10082" w:leader="dot"/>
        </w:tabs>
        <w:rPr>
          <w:rFonts w:ascii="Times New Roman" w:hAnsi="Times New Roman"/>
          <w:b/>
          <w:bCs/>
          <w:sz w:val="22"/>
          <w:szCs w:val="24"/>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r>
        <w:fldChar w:fldCharType="begin"/>
      </w:r>
      <w:r>
        <w:instrText xml:space="preserve"> HYPERLINK \l "_Toc214009895" </w:instrText>
      </w:r>
      <w:r>
        <w:fldChar w:fldCharType="separate"/>
      </w:r>
      <w:r>
        <w:rPr>
          <w:rStyle w:val="916"/>
          <w:rFonts w:ascii="Times New Roman" w:hAnsi="Times New Roman"/>
          <w:b/>
          <w:bCs/>
        </w:rPr>
        <w:t xml:space="preserve">第一章  投标邀请</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_Toc214009895 \h </w:instrText>
      </w:r>
      <w:r>
        <w:rPr>
          <w:rFonts w:ascii="Times New Roman" w:hAnsi="Times New Roman"/>
          <w:b/>
          <w:bCs/>
        </w:rPr>
        <w:fldChar w:fldCharType="separate"/>
      </w:r>
      <w:r>
        <w:rPr>
          <w:rFonts w:ascii="Times New Roman" w:hAnsi="Times New Roman"/>
          <w:b/>
          <w:bCs/>
        </w:rPr>
        <w:t xml:space="preserve">3</w:t>
      </w:r>
      <w:r>
        <w:rPr>
          <w:rFonts w:ascii="Times New Roman" w:hAnsi="Times New Roman"/>
          <w:b/>
          <w:bCs/>
        </w:rPr>
        <w:fldChar w:fldCharType="end"/>
      </w:r>
      <w:r>
        <w:rPr>
          <w:rFonts w:ascii="Times New Roman" w:hAnsi="Times New Roman"/>
          <w:b/>
          <w:bCs/>
        </w:rPr>
        <w:fldChar w:fldCharType="end"/>
      </w:r>
      <w:r>
        <w:rPr>
          <w:rFonts w:ascii="Times New Roman" w:hAnsi="Times New Roman"/>
          <w:b/>
          <w:bCs/>
          <w:sz w:val="22"/>
          <w:szCs w:val="24"/>
        </w:rPr>
      </w:r>
      <w:r/>
    </w:p>
    <w:p>
      <w:pPr>
        <w:pStyle w:val="885"/>
        <w:spacing w:after="0" w:line="440" w:lineRule="exact"/>
        <w:tabs>
          <w:tab w:val="right" w:pos="10082" w:leader="dot"/>
        </w:tabs>
        <w:rPr>
          <w:rStyle w:val="916"/>
          <w:rFonts w:ascii="Times New Roman" w:hAnsi="Times New Roman"/>
        </w:rPr>
      </w:pPr>
      <w:r>
        <w:fldChar w:fldCharType="begin"/>
      </w:r>
      <w:r>
        <w:instrText xml:space="preserve"> HYPERLINK \l "_Toc214009897" </w:instrText>
      </w:r>
      <w:r>
        <w:fldChar w:fldCharType="separate"/>
      </w:r>
      <w:r>
        <w:rPr>
          <w:rStyle w:val="916"/>
          <w:rFonts w:ascii="Times New Roman" w:hAnsi="Times New Roman"/>
          <w:b/>
          <w:bCs/>
        </w:rPr>
        <w:t xml:space="preserve">第二章  投标人须知</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_Toc214009897 \h </w:instrText>
      </w:r>
      <w:r>
        <w:rPr>
          <w:rFonts w:ascii="Times New Roman" w:hAnsi="Times New Roman"/>
          <w:b/>
          <w:bCs/>
        </w:rPr>
        <w:fldChar w:fldCharType="separate"/>
      </w:r>
      <w:r>
        <w:rPr>
          <w:rFonts w:ascii="Times New Roman" w:hAnsi="Times New Roman"/>
          <w:b/>
          <w:bCs/>
        </w:rPr>
        <w:t xml:space="preserve">7</w:t>
      </w:r>
      <w:r>
        <w:rPr>
          <w:rFonts w:ascii="Times New Roman" w:hAnsi="Times New Roman"/>
          <w:b/>
          <w:bCs/>
        </w:rPr>
        <w:fldChar w:fldCharType="end"/>
      </w:r>
      <w:r>
        <w:rPr>
          <w:rFonts w:ascii="Times New Roman" w:hAnsi="Times New Roman"/>
          <w:b/>
          <w:bCs/>
        </w:rPr>
        <w:fldChar w:fldCharType="end"/>
      </w:r>
      <w:r>
        <w:rPr>
          <w:rStyle w:val="916"/>
          <w:rFonts w:ascii="Times New Roman" w:hAnsi="Times New Roman"/>
        </w:rPr>
      </w:r>
      <w:r/>
    </w:p>
    <w:p>
      <w:pPr>
        <w:pStyle w:val="885"/>
        <w:spacing w:after="0" w:line="440" w:lineRule="exact"/>
        <w:tabs>
          <w:tab w:val="right" w:pos="10082" w:leader="dot"/>
        </w:tabs>
        <w:rPr>
          <w:rFonts w:ascii="Times New Roman" w:hAnsi="Times New Roman"/>
          <w:b/>
          <w:bCs/>
          <w:sz w:val="22"/>
          <w:szCs w:val="24"/>
        </w:rPr>
      </w:pPr>
      <w:r>
        <w:fldChar w:fldCharType="begin"/>
      </w:r>
      <w:r>
        <w:instrText xml:space="preserve"> HYPERLINK \l "_Toc214009905" </w:instrText>
      </w:r>
      <w:r>
        <w:fldChar w:fldCharType="separate"/>
      </w:r>
      <w:r>
        <w:rPr>
          <w:rStyle w:val="916"/>
          <w:rFonts w:ascii="Times New Roman" w:hAnsi="Times New Roman"/>
          <w:b/>
          <w:bCs/>
        </w:rPr>
        <w:t xml:space="preserve">第三章  合同条款及格式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_Toc214009905 \h </w:instrText>
      </w:r>
      <w:r>
        <w:rPr>
          <w:rFonts w:ascii="Times New Roman" w:hAnsi="Times New Roman"/>
          <w:b/>
          <w:bCs/>
        </w:rPr>
        <w:fldChar w:fldCharType="separate"/>
      </w:r>
      <w:r>
        <w:rPr>
          <w:rFonts w:ascii="Times New Roman" w:hAnsi="Times New Roman"/>
          <w:b/>
          <w:bCs/>
        </w:rPr>
        <w:t xml:space="preserve">18</w:t>
      </w:r>
      <w:r>
        <w:rPr>
          <w:rFonts w:ascii="Times New Roman" w:hAnsi="Times New Roman"/>
          <w:b/>
          <w:bCs/>
        </w:rPr>
        <w:fldChar w:fldCharType="end"/>
      </w:r>
      <w:r>
        <w:rPr>
          <w:rFonts w:ascii="Times New Roman" w:hAnsi="Times New Roman"/>
          <w:b/>
          <w:bCs/>
        </w:rPr>
        <w:fldChar w:fldCharType="end"/>
      </w:r>
      <w:r>
        <w:rPr>
          <w:rFonts w:ascii="Times New Roman" w:hAnsi="Times New Roman"/>
          <w:b/>
          <w:bCs/>
          <w:sz w:val="22"/>
          <w:szCs w:val="24"/>
        </w:rPr>
      </w:r>
      <w:r/>
    </w:p>
    <w:p>
      <w:pPr>
        <w:pStyle w:val="885"/>
        <w:spacing w:after="0" w:line="440" w:lineRule="exact"/>
        <w:tabs>
          <w:tab w:val="right" w:pos="10082" w:leader="dot"/>
        </w:tabs>
        <w:rPr>
          <w:rFonts w:ascii="Times New Roman" w:hAnsi="Times New Roman"/>
          <w:b/>
          <w:bCs/>
          <w:sz w:val="22"/>
          <w:szCs w:val="24"/>
        </w:rPr>
      </w:pPr>
      <w:r>
        <w:fldChar w:fldCharType="begin"/>
      </w:r>
      <w:r>
        <w:instrText xml:space="preserve"> HYPERLINK \l "_Toc214009906" </w:instrText>
      </w:r>
      <w:r>
        <w:fldChar w:fldCharType="separate"/>
      </w:r>
      <w:r>
        <w:rPr>
          <w:rStyle w:val="916"/>
          <w:rFonts w:ascii="Times New Roman" w:hAnsi="Times New Roman"/>
          <w:b/>
          <w:bCs/>
        </w:rPr>
        <w:t xml:space="preserve">第四章 项目需求</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_Toc214009906 \h </w:instrText>
      </w:r>
      <w:r>
        <w:rPr>
          <w:rFonts w:ascii="Times New Roman" w:hAnsi="Times New Roman"/>
          <w:b/>
          <w:bCs/>
        </w:rPr>
        <w:fldChar w:fldCharType="separate"/>
      </w:r>
      <w:r>
        <w:rPr>
          <w:rFonts w:ascii="Times New Roman" w:hAnsi="Times New Roman"/>
          <w:b/>
          <w:bCs/>
        </w:rPr>
        <w:t xml:space="preserve">22</w:t>
      </w:r>
      <w:r>
        <w:rPr>
          <w:rFonts w:ascii="Times New Roman" w:hAnsi="Times New Roman"/>
          <w:b/>
          <w:bCs/>
        </w:rPr>
        <w:fldChar w:fldCharType="end"/>
      </w:r>
      <w:r>
        <w:rPr>
          <w:rFonts w:ascii="Times New Roman" w:hAnsi="Times New Roman"/>
          <w:b/>
          <w:bCs/>
        </w:rPr>
        <w:fldChar w:fldCharType="end"/>
      </w:r>
      <w:r>
        <w:rPr>
          <w:rFonts w:ascii="Times New Roman" w:hAnsi="Times New Roman"/>
          <w:b/>
          <w:bCs/>
          <w:sz w:val="22"/>
          <w:szCs w:val="24"/>
        </w:rPr>
      </w:r>
      <w:r/>
    </w:p>
    <w:p>
      <w:pPr>
        <w:pStyle w:val="885"/>
        <w:spacing w:after="0" w:line="440" w:lineRule="exact"/>
        <w:tabs>
          <w:tab w:val="right" w:pos="10082" w:leader="dot"/>
        </w:tabs>
        <w:rPr>
          <w:rFonts w:ascii="Times New Roman" w:hAnsi="Times New Roman"/>
          <w:sz w:val="22"/>
          <w:szCs w:val="24"/>
        </w:rPr>
      </w:pPr>
      <w:r>
        <w:fldChar w:fldCharType="begin"/>
      </w:r>
      <w:r>
        <w:instrText xml:space="preserve"> HYPERLINK \l "_Toc214009913" </w:instrText>
      </w:r>
      <w:r>
        <w:fldChar w:fldCharType="separate"/>
      </w:r>
      <w:r>
        <w:rPr>
          <w:rStyle w:val="916"/>
          <w:rFonts w:ascii="Times New Roman" w:hAnsi="Times New Roman"/>
          <w:b/>
          <w:bCs/>
        </w:rPr>
        <w:t xml:space="preserve">第五章  评标方法与评标标准</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_Toc214009913 \h </w:instrText>
      </w:r>
      <w:r>
        <w:rPr>
          <w:rFonts w:ascii="Times New Roman" w:hAnsi="Times New Roman"/>
          <w:b/>
          <w:bCs/>
        </w:rPr>
        <w:fldChar w:fldCharType="separate"/>
      </w:r>
      <w:r>
        <w:rPr>
          <w:rFonts w:ascii="Times New Roman" w:hAnsi="Times New Roman"/>
          <w:b/>
          <w:bCs/>
        </w:rPr>
        <w:t xml:space="preserve">29</w:t>
      </w:r>
      <w:r>
        <w:rPr>
          <w:rFonts w:ascii="Times New Roman" w:hAnsi="Times New Roman"/>
          <w:b/>
          <w:bCs/>
        </w:rPr>
        <w:fldChar w:fldCharType="end"/>
      </w:r>
      <w:r>
        <w:rPr>
          <w:rFonts w:ascii="Times New Roman" w:hAnsi="Times New Roman"/>
          <w:b/>
          <w:bCs/>
        </w:rPr>
        <w:fldChar w:fldCharType="end"/>
      </w:r>
      <w:r>
        <w:rPr>
          <w:rFonts w:ascii="Times New Roman" w:hAnsi="Times New Roman"/>
          <w:sz w:val="22"/>
          <w:szCs w:val="24"/>
        </w:rPr>
      </w:r>
      <w:r/>
    </w:p>
    <w:p>
      <w:pPr>
        <w:pStyle w:val="885"/>
        <w:spacing w:after="0" w:line="440" w:lineRule="exact"/>
        <w:tabs>
          <w:tab w:val="right" w:pos="10082" w:leader="dot"/>
        </w:tabs>
        <w:rPr>
          <w:rFonts w:ascii="Times New Roman" w:hAnsi="Times New Roman"/>
          <w:b/>
          <w:bCs/>
          <w:sz w:val="22"/>
          <w:szCs w:val="24"/>
        </w:rPr>
      </w:pPr>
      <w:r>
        <w:fldChar w:fldCharType="begin"/>
      </w:r>
      <w:r>
        <w:instrText xml:space="preserve"> HYPERLINK \l "_Toc214009916" </w:instrText>
      </w:r>
      <w:r>
        <w:fldChar w:fldCharType="separate"/>
      </w:r>
      <w:r>
        <w:rPr>
          <w:rStyle w:val="916"/>
          <w:rFonts w:ascii="Times New Roman" w:hAnsi="Times New Roman"/>
          <w:b/>
          <w:bCs/>
        </w:rPr>
        <w:t xml:space="preserve">第六章 投标文件格式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_Toc214009916 \h </w:instrText>
      </w:r>
      <w:r>
        <w:rPr>
          <w:rFonts w:ascii="Times New Roman" w:hAnsi="Times New Roman"/>
          <w:b/>
          <w:bCs/>
        </w:rPr>
        <w:fldChar w:fldCharType="separate"/>
      </w:r>
      <w:r>
        <w:rPr>
          <w:rFonts w:ascii="Times New Roman" w:hAnsi="Times New Roman"/>
          <w:b/>
          <w:bCs/>
        </w:rPr>
        <w:t xml:space="preserve">33</w:t>
      </w:r>
      <w:r>
        <w:rPr>
          <w:rFonts w:ascii="Times New Roman" w:hAnsi="Times New Roman"/>
          <w:b/>
          <w:bCs/>
        </w:rPr>
        <w:fldChar w:fldCharType="end"/>
      </w:r>
      <w:r>
        <w:rPr>
          <w:rFonts w:ascii="Times New Roman" w:hAnsi="Times New Roman"/>
          <w:b/>
          <w:bCs/>
        </w:rPr>
        <w:fldChar w:fldCharType="end"/>
      </w:r>
      <w:r>
        <w:rPr>
          <w:rFonts w:ascii="Times New Roman" w:hAnsi="Times New Roman"/>
          <w:b/>
          <w:bCs/>
          <w:sz w:val="22"/>
          <w:szCs w:val="24"/>
        </w:rPr>
      </w:r>
      <w:r/>
    </w:p>
    <w:p>
      <w:pPr>
        <w:pStyle w:val="896"/>
        <w:ind w:left="0"/>
        <w:spacing w:after="0" w:line="440" w:lineRule="exact"/>
        <w:tabs>
          <w:tab w:val="right" w:pos="10082" w:leader="dot"/>
        </w:tabs>
        <w:rPr>
          <w:rFonts w:ascii="Times New Roman" w:hAnsi="Times New Roman"/>
          <w:sz w:val="22"/>
          <w:szCs w:val="24"/>
        </w:rPr>
      </w:pPr>
      <w:r>
        <w:rPr>
          <w:rFonts w:ascii="Times New Roman" w:hAnsi="Times New Roman"/>
          <w:sz w:val="22"/>
          <w:szCs w:val="24"/>
        </w:rPr>
      </w:r>
      <w:r/>
    </w:p>
    <w:p>
      <w:pPr>
        <w:pStyle w:val="827"/>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szCs w:val="28"/>
        </w:rPr>
        <w:fldChar w:fldCharType="end"/>
      </w:r>
      <w:r>
        <w:rPr>
          <w:rFonts w:ascii="Times New Roman" w:hAnsi="Times New Roman"/>
          <w:b/>
          <w:bCs/>
          <w:sz w:val="28"/>
          <w:szCs w:val="28"/>
        </w:rPr>
      </w:r>
      <w:r/>
    </w:p>
    <w:p>
      <w:pPr>
        <w:pStyle w:val="907"/>
        <w:spacing w:line="360" w:lineRule="auto"/>
        <w:rPr>
          <w:rFonts w:ascii="Times New Roman" w:hAnsi="Times New Roman" w:eastAsia="宋体"/>
        </w:rPr>
      </w:pPr>
      <w:r/>
      <w:bookmarkStart w:id="1" w:name="_Toc214009895"/>
      <w:r>
        <w:rPr>
          <w:rFonts w:ascii="Times New Roman" w:hAnsi="Times New Roman" w:eastAsia="宋体"/>
        </w:rPr>
        <w:t xml:space="preserve">第一章  投标邀请</w:t>
      </w:r>
      <w:bookmarkEnd w:id="1"/>
      <w:r>
        <w:rPr>
          <w:rFonts w:ascii="Times New Roman" w:hAnsi="Times New Roman" w:eastAsia="宋体"/>
        </w:rPr>
      </w:r>
      <w:r/>
    </w:p>
    <w:p>
      <w:pPr>
        <w:pStyle w:val="827"/>
        <w:ind w:firstLine="482"/>
        <w:spacing w:line="440" w:lineRule="exact"/>
        <w:rPr>
          <w:rFonts w:ascii="Times New Roman" w:hAnsi="Times New Roman"/>
          <w:b/>
          <w:bCs/>
          <w:sz w:val="24"/>
          <w:szCs w:val="24"/>
        </w:rPr>
        <w:pBdr>
          <w:top w:val="single" w:color="000000" w:sz="4" w:space="1"/>
          <w:left w:val="single" w:color="000000" w:sz="4" w:space="4"/>
          <w:bottom w:val="single" w:color="000000" w:sz="4" w:space="13"/>
          <w:right w:val="single" w:color="000000" w:sz="4" w:space="4"/>
          <w:between w:val="single" w:color="000000" w:sz="4" w:space="1"/>
        </w:pBdr>
      </w:pPr>
      <w:r>
        <w:rPr>
          <w:rFonts w:ascii="Times New Roman" w:hAnsi="Times New Roman"/>
          <w:b/>
          <w:bCs/>
          <w:sz w:val="24"/>
          <w:szCs w:val="24"/>
        </w:rPr>
        <w:t xml:space="preserve">项目概况</w:t>
      </w:r>
      <w:r>
        <w:rPr>
          <w:rFonts w:ascii="Times New Roman" w:hAnsi="Times New Roman"/>
          <w:b/>
          <w:bCs/>
          <w:sz w:val="24"/>
          <w:szCs w:val="24"/>
        </w:rPr>
      </w:r>
      <w:r/>
    </w:p>
    <w:p>
      <w:pPr>
        <w:pStyle w:val="827"/>
        <w:ind w:firstLine="482"/>
        <w:spacing w:line="440" w:lineRule="exact"/>
        <w:rPr>
          <w:rFonts w:ascii="Times New Roman" w:hAnsi="Times New Roman"/>
          <w:b/>
          <w:bCs/>
          <w:sz w:val="24"/>
          <w:szCs w:val="24"/>
        </w:rPr>
        <w:pBdr>
          <w:top w:val="single" w:color="000000" w:sz="4" w:space="1"/>
          <w:left w:val="single" w:color="000000" w:sz="4" w:space="4"/>
          <w:bottom w:val="single" w:color="000000" w:sz="4" w:space="13"/>
          <w:right w:val="single" w:color="000000" w:sz="4" w:space="4"/>
          <w:between w:val="single" w:color="000000" w:sz="4" w:space="1"/>
        </w:pBdr>
      </w:pPr>
      <w:r>
        <w:rPr>
          <w:rFonts w:ascii="Times New Roman" w:hAnsi="Times New Roman"/>
          <w:sz w:val="24"/>
          <w:szCs w:val="24"/>
        </w:rPr>
        <w:t xml:space="preserve">民警意外和家庭医疗保险</w:t>
      </w:r>
      <w:r>
        <w:rPr>
          <w:rFonts w:ascii="Times New Roman" w:hAnsi="Times New Roman"/>
          <w:spacing w:val="8"/>
          <w:sz w:val="24"/>
          <w:szCs w:val="24"/>
        </w:rPr>
        <w:t xml:space="preserve">JSZC-320582-HDZB-G2025-0053招标项目的潜在投标人应在“苏采云”系统中下载（网址：http://jszfcg.jsczt.cn/）获取招标文件，并于202</w:t>
      </w:r>
      <w:r>
        <w:rPr>
          <w:rFonts w:hint="eastAsia" w:ascii="Times New Roman" w:hAnsi="Times New Roman"/>
          <w:spacing w:val="8"/>
          <w:sz w:val="24"/>
          <w:szCs w:val="24"/>
          <w:lang w:val="en-US" w:eastAsia="zh-CN"/>
        </w:rPr>
        <w:t xml:space="preserve">6</w:t>
      </w:r>
      <w:r>
        <w:rPr>
          <w:rFonts w:ascii="Times New Roman" w:hAnsi="Times New Roman"/>
          <w:spacing w:val="8"/>
          <w:sz w:val="24"/>
          <w:szCs w:val="24"/>
        </w:rPr>
        <w:t xml:space="preserve">年</w:t>
      </w:r>
      <w:r>
        <w:rPr>
          <w:rFonts w:hint="eastAsia" w:ascii="Times New Roman" w:hAnsi="Times New Roman"/>
          <w:spacing w:val="8"/>
          <w:sz w:val="24"/>
          <w:szCs w:val="24"/>
          <w:lang w:val="en-US" w:eastAsia="zh-CN"/>
        </w:rPr>
        <w:t xml:space="preserve">01</w:t>
      </w:r>
      <w:r>
        <w:rPr>
          <w:rFonts w:ascii="Times New Roman" w:hAnsi="Times New Roman"/>
          <w:spacing w:val="8"/>
          <w:sz w:val="24"/>
          <w:szCs w:val="24"/>
        </w:rPr>
        <w:t xml:space="preserve">月</w:t>
      </w:r>
      <w:r>
        <w:rPr>
          <w:rFonts w:hint="eastAsia" w:ascii="Times New Roman" w:hAnsi="Times New Roman"/>
          <w:spacing w:val="8"/>
          <w:sz w:val="24"/>
          <w:szCs w:val="24"/>
          <w:lang w:val="en-US" w:eastAsia="zh-CN"/>
        </w:rPr>
        <w:t xml:space="preserve">07</w:t>
      </w:r>
      <w:r>
        <w:rPr>
          <w:rFonts w:ascii="Times New Roman" w:hAnsi="Times New Roman"/>
          <w:spacing w:val="8"/>
          <w:sz w:val="24"/>
          <w:szCs w:val="24"/>
        </w:rPr>
        <w:t xml:space="preserve">日</w:t>
      </w:r>
      <w:r>
        <w:rPr>
          <w:rFonts w:hint="eastAsia" w:ascii="Times New Roman" w:hAnsi="Times New Roman"/>
          <w:spacing w:val="8"/>
          <w:sz w:val="24"/>
          <w:szCs w:val="24"/>
          <w:lang w:val="en-US" w:eastAsia="zh-CN"/>
        </w:rPr>
        <w:t xml:space="preserve">13</w:t>
      </w:r>
      <w:r>
        <w:rPr>
          <w:rFonts w:ascii="Times New Roman" w:hAnsi="Times New Roman"/>
          <w:spacing w:val="8"/>
          <w:sz w:val="24"/>
          <w:szCs w:val="24"/>
        </w:rPr>
        <w:t xml:space="preserve">时30分（北京时间）前递交投标文件。</w:t>
      </w:r>
      <w:r>
        <w:rPr>
          <w:rFonts w:ascii="Times New Roman" w:hAnsi="Times New Roman"/>
          <w:b/>
          <w:bCs/>
          <w:sz w:val="24"/>
          <w:szCs w:val="24"/>
        </w:rPr>
      </w:r>
      <w:r/>
    </w:p>
    <w:p>
      <w:pPr>
        <w:pStyle w:val="827"/>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rPr>
          <w:rFonts w:ascii="Times New Roman" w:hAnsi="Times New Roman"/>
          <w:b/>
          <w:bCs/>
          <w:spacing w:val="8"/>
          <w:sz w:val="24"/>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项目编号：JSZC-320582-HDZB-G2025-0053</w:t>
      </w:r>
      <w:r>
        <w:rPr>
          <w:rFonts w:ascii="Times New Roman" w:hAnsi="Times New Roman"/>
          <w:spacing w:val="8"/>
          <w:sz w:val="24"/>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项目名称：民警意外和家庭医疗保险</w:t>
      </w:r>
      <w:r>
        <w:rPr>
          <w:rFonts w:ascii="Times New Roman" w:hAnsi="Times New Roman"/>
          <w:spacing w:val="8"/>
          <w:sz w:val="24"/>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2" w:name="EB1a0e1eba70434d918dcf5b8e03079bcd"/>
      <w:r>
        <w:rPr>
          <w:rFonts w:ascii="Times New Roman" w:hAnsi="Times New Roman"/>
          <w:spacing w:val="8"/>
          <w:sz w:val="24"/>
          <w:szCs w:val="24"/>
        </w:rPr>
        <w:t xml:space="preserve">1200000.00元</w:t>
      </w:r>
      <w:bookmarkEnd w:id="2"/>
      <w:r>
        <w:rPr>
          <w:rFonts w:ascii="Times New Roman" w:hAnsi="Times New Roman"/>
          <w:spacing w:val="8"/>
          <w:sz w:val="24"/>
        </w:rPr>
      </w:r>
      <w:r/>
    </w:p>
    <w:p>
      <w:pPr>
        <w:pStyle w:val="827"/>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r>
        <w:rPr>
          <w:rFonts w:ascii="Times New Roman" w:hAnsi="Times New Roman"/>
          <w:spacing w:val="8"/>
          <w:sz w:val="24"/>
          <w:szCs w:val="24"/>
        </w:rPr>
        <w:t xml:space="preserve">1200000.00元</w:t>
      </w:r>
      <w:r>
        <w:rPr>
          <w:rFonts w:ascii="Times New Roman" w:hAnsi="Times New Roman"/>
          <w:spacing w:val="8"/>
          <w:sz w:val="24"/>
          <w:szCs w:val="24"/>
        </w:rPr>
      </w:r>
      <w:r/>
    </w:p>
    <w:p>
      <w:pPr>
        <w:pStyle w:val="827"/>
        <w:ind w:firstLine="556"/>
        <w:spacing w:line="440" w:lineRule="exact"/>
        <w:shd w:val="clear" w:color="auto" w:fill="ffffff"/>
        <w:widowControl/>
        <w:rPr>
          <w:rFonts w:ascii="Times New Roman" w:hAnsi="Times New Roman"/>
          <w:spacing w:val="8"/>
          <w:sz w:val="24"/>
        </w:rPr>
      </w:pPr>
      <w:r>
        <w:rPr>
          <w:rFonts w:ascii="Times New Roman" w:hAnsi="Times New Roman"/>
          <w:spacing w:val="8"/>
          <w:sz w:val="24"/>
          <w:szCs w:val="24"/>
        </w:rPr>
        <w:t xml:space="preserve">采购方式：公开招标</w:t>
      </w:r>
      <w:r>
        <w:rPr>
          <w:rFonts w:ascii="Times New Roman" w:hAnsi="Times New Roman"/>
          <w:spacing w:val="8"/>
          <w:sz w:val="24"/>
        </w:rPr>
      </w:r>
      <w:r/>
    </w:p>
    <w:p>
      <w:pPr>
        <w:pStyle w:val="827"/>
        <w:ind w:firstLine="512"/>
        <w:spacing w:line="440" w:lineRule="exact"/>
        <w:rPr>
          <w:rFonts w:ascii="Times New Roman" w:hAnsi="Times New Roman"/>
          <w:b/>
          <w:bCs/>
          <w:spacing w:val="8"/>
          <w:sz w:val="24"/>
        </w:rPr>
        <w:outlineLvl w:val="1"/>
      </w:pPr>
      <w:r/>
      <w:bookmarkStart w:id="3" w:name="_Toc214009896"/>
      <w:r>
        <w:rPr>
          <w:rFonts w:ascii="Times New Roman" w:hAnsi="Times New Roman"/>
          <w:spacing w:val="8"/>
          <w:sz w:val="24"/>
        </w:rPr>
        <w:t xml:space="preserve">采购需求：</w:t>
      </w:r>
      <w:bookmarkEnd w:id="3"/>
      <w:r>
        <w:rPr>
          <w:rFonts w:ascii="Times New Roman" w:hAnsi="Times New Roman"/>
          <w:color w:val="000000"/>
          <w:sz w:val="24"/>
        </w:rPr>
        <w:t xml:space="preserve">为充分落实爱警暖警措施，加强公安民警的职业保障，切实减轻民警家庭看病就医负担，张家港市公安局拟为全体民警投保民警意外伤害和家庭医疗保险。</w:t>
      </w:r>
      <w:r>
        <w:rPr>
          <w:rFonts w:ascii="Times New Roman" w:hAnsi="Times New Roman"/>
          <w:b/>
          <w:bCs/>
          <w:spacing w:val="8"/>
          <w:sz w:val="24"/>
        </w:rPr>
      </w:r>
      <w:r/>
    </w:p>
    <w:p>
      <w:pPr>
        <w:pStyle w:val="1384"/>
        <w:ind w:firstLine="500"/>
        <w:spacing w:line="440" w:lineRule="exact"/>
        <w:rPr>
          <w:rFonts w:eastAsia="宋体"/>
          <w:i/>
          <w:iCs/>
          <w:spacing w:val="8"/>
          <w:u w:val="single"/>
        </w:rPr>
      </w:pPr>
      <w:r>
        <w:rPr>
          <w:rFonts w:eastAsia="宋体"/>
          <w:spacing w:val="8"/>
        </w:rPr>
        <w:t xml:space="preserve">合同履行期限：</w:t>
      </w:r>
      <w:r>
        <w:rPr>
          <w:rFonts w:hint="eastAsia" w:ascii="宋体" w:hAnsi="宋体" w:eastAsia="宋体" w:cs="宋体"/>
          <w:color w:val="000000"/>
          <w:spacing w:val="8"/>
        </w:rPr>
        <w:t xml:space="preserve">一年。</w:t>
      </w:r>
      <w:r>
        <w:rPr>
          <w:rFonts w:eastAsia="宋体"/>
          <w:i/>
          <w:iCs/>
          <w:spacing w:val="8"/>
          <w:u w:val="single"/>
        </w:rPr>
      </w:r>
      <w:r/>
    </w:p>
    <w:p>
      <w:pPr>
        <w:pStyle w:val="827"/>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4" w:name="EB43e22fc7b3ec4c6ab41cadcaa583bb1d"/>
      <w:r>
        <w:rPr>
          <w:rFonts w:ascii="Times New Roman" w:hAnsi="Times New Roman"/>
          <w:i/>
          <w:spacing w:val="8"/>
          <w:sz w:val="24"/>
          <w:u w:val="single"/>
        </w:rPr>
        <w:t xml:space="preserve">接受</w:t>
      </w:r>
      <w:bookmarkEnd w:id="4"/>
      <w:r>
        <w:rPr>
          <w:rFonts w:ascii="Times New Roman" w:hAnsi="Times New Roman"/>
          <w:i/>
          <w:spacing w:val="8"/>
          <w:sz w:val="24"/>
          <w:u w:val="single"/>
        </w:rPr>
        <w:t xml:space="preserve">联合体投标。</w:t>
      </w:r>
      <w:r>
        <w:rPr>
          <w:rFonts w:ascii="Times New Roman" w:hAnsi="Times New Roman"/>
          <w:i/>
          <w:spacing w:val="8"/>
          <w:sz w:val="24"/>
          <w:u w:val="single"/>
        </w:rPr>
      </w:r>
      <w:r/>
    </w:p>
    <w:p>
      <w:pPr>
        <w:pStyle w:val="827"/>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5" w:name="EBf23c5c8d1a2a4bd8a1b4170606046283"/>
      <w:r>
        <w:rPr>
          <w:rFonts w:ascii="Times New Roman" w:hAnsi="Times New Roman"/>
          <w:i/>
          <w:spacing w:val="8"/>
          <w:sz w:val="24"/>
          <w:u w:val="single"/>
        </w:rPr>
        <w:t xml:space="preserve">不允许</w:t>
      </w:r>
      <w:bookmarkEnd w:id="5"/>
      <w:r>
        <w:rPr>
          <w:rFonts w:ascii="Times New Roman" w:hAnsi="Times New Roman"/>
          <w:i/>
          <w:spacing w:val="8"/>
          <w:sz w:val="24"/>
          <w:u w:val="single"/>
        </w:rPr>
        <w:t xml:space="preserve">进口产品投标。</w:t>
      </w:r>
      <w:r>
        <w:rPr>
          <w:rFonts w:ascii="Times New Roman" w:hAnsi="Times New Roman"/>
          <w:i/>
          <w:spacing w:val="8"/>
          <w:sz w:val="24"/>
          <w:u w:val="single"/>
        </w:rPr>
      </w:r>
      <w:r/>
    </w:p>
    <w:p>
      <w:pPr>
        <w:pStyle w:val="827"/>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rPr>
          <w:rFonts w:ascii="Times New Roman" w:hAnsi="Times New Roman"/>
          <w:b/>
          <w:bCs/>
          <w:spacing w:val="8"/>
          <w:sz w:val="24"/>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1.满足《中华人民共和国政府采购法》第二十二条规定；</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如是联合体参加投标的，联合体各方均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（2）财务状况报告（成立不满一年不需要提供；若供应商为分公司，可提供总公司财务状况报告;如是联合体参加投标的，联合体各方均须提供）；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（3）依法缴纳税收和社会保障资金的相关材料（如依法享受缓缴、免缴税收、社会保障资金的，应提供相关证明材料；如是联合体参加投标的，联合体各方均须提供）；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（4）具备履行合同所必需的设备和专业技术能力的书面声明（如是联合体参加投标的，联合体各方均须提供）；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（5）参加政府采购活动前3年内在经营活动中没有重大违法记录的书面声明（如是联合体参加投标的，联合体各方均须提供）；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（6）授权委托书（被授权人非法定代表人的，应提供授权委托书；被授权人是法定代表人的，应提供授权委托书或法定代表人身份证明书；如是联合体参加投标的，则联合体牵头方须提供）；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（7）关于资格证明文件的书面承诺（如是联合体参加投标的，联合体各方均须提供）；</w:t>
      </w:r>
      <w:r>
        <w:rPr>
          <w:rFonts w:ascii="Times New Roman" w:hAnsi="Times New Roman"/>
          <w:i/>
          <w:iCs/>
          <w:color w:val="000000"/>
          <w:spacing w:val="8"/>
          <w:sz w:val="24"/>
          <w:u w:val="single"/>
        </w:rPr>
      </w:r>
      <w:r/>
    </w:p>
    <w:p>
      <w:pPr>
        <w:pStyle w:val="827"/>
        <w:ind w:firstLine="512"/>
        <w:spacing w:line="440" w:lineRule="exact"/>
        <w:shd w:val="clear" w:color="auto" w:fill="ffffff"/>
        <w:widowControl/>
        <w:rPr>
          <w:rFonts w:ascii="Times New Roman" w:hAnsi="Times New Roman"/>
          <w:i/>
          <w:iCs/>
          <w:color w:val="000000"/>
          <w:spacing w:val="8"/>
          <w:sz w:val="24"/>
          <w:u w:val="single"/>
        </w:rPr>
      </w:pPr>
      <w:r>
        <w:rPr>
          <w:rFonts w:ascii="Times New Roman" w:hAnsi="Times New Roman"/>
          <w:i/>
          <w:iCs/>
          <w:color w:val="000000"/>
          <w:spacing w:val="8"/>
          <w:sz w:val="24"/>
          <w:u w:val="single"/>
        </w:rPr>
        <w:t xml:space="preserve">（8）联合体协议书（如有）。</w:t>
      </w:r>
      <w:r>
        <w:rPr>
          <w:rFonts w:ascii="Times New Roman" w:hAnsi="Times New Roman"/>
          <w:i/>
          <w:iCs/>
          <w:color w:val="000000"/>
          <w:spacing w:val="8"/>
          <w:sz w:val="24"/>
          <w:u w:val="single"/>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2.落实政府采购政策需满足的资格要求：</w:t>
      </w:r>
      <w:r>
        <w:rPr>
          <w:rFonts w:ascii="Times New Roman" w:hAnsi="Times New Roman"/>
          <w:spacing w:val="8"/>
          <w:sz w:val="24"/>
        </w:rPr>
      </w:r>
      <w:r/>
    </w:p>
    <w:p>
      <w:pPr>
        <w:pStyle w:val="1371"/>
        <w:ind w:firstLine="500"/>
        <w:spacing w:line="440" w:lineRule="exact"/>
        <w:rPr>
          <w:rFonts w:eastAsia="宋体"/>
          <w:i/>
          <w:iCs/>
          <w:spacing w:val="8"/>
          <w:szCs w:val="22"/>
          <w:u w:val="single"/>
        </w:rPr>
      </w:pPr>
      <w:r>
        <w:rPr>
          <w:rFonts w:eastAsia="宋体"/>
          <w:i/>
          <w:iCs/>
          <w:spacing w:val="8"/>
          <w:u w:val="single"/>
        </w:rPr>
        <w:t xml:space="preserve">无</w:t>
      </w:r>
      <w:r>
        <w:rPr>
          <w:rFonts w:eastAsia="宋体"/>
          <w:i/>
          <w:iCs/>
          <w:spacing w:val="8"/>
          <w:szCs w:val="22"/>
          <w:u w:val="single"/>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3.本项目的特定资格要求：</w:t>
      </w:r>
      <w:r>
        <w:rPr>
          <w:rFonts w:ascii="Times New Roman" w:hAnsi="Times New Roman"/>
          <w:spacing w:val="8"/>
          <w:sz w:val="24"/>
        </w:rPr>
      </w:r>
      <w:r/>
    </w:p>
    <w:p>
      <w:pPr>
        <w:pStyle w:val="827"/>
        <w:ind w:firstLine="555"/>
        <w:spacing w:line="440" w:lineRule="exact"/>
        <w:shd w:val="clear" w:color="auto" w:fill="ffffff"/>
        <w:widowControl/>
        <w:rPr>
          <w:rFonts w:ascii="Times New Roman" w:hAnsi="Times New Roman"/>
          <w:i/>
          <w:iCs/>
          <w:color w:val="000000"/>
          <w:spacing w:val="8"/>
          <w:sz w:val="24"/>
          <w:u w:val="single"/>
        </w:rPr>
      </w:pPr>
      <w:r/>
      <w:bookmarkStart w:id="6" w:name="EB2e222552591745cd9af6e9d18c1a40c7"/>
      <w:r/>
      <w:bookmarkEnd w:id="6"/>
      <w:r>
        <w:rPr>
          <w:rFonts w:ascii="Times New Roman" w:hAnsi="Times New Roman"/>
          <w:i/>
          <w:iCs/>
          <w:color w:val="000000"/>
          <w:spacing w:val="8"/>
          <w:sz w:val="24"/>
          <w:u w:val="single"/>
        </w:rPr>
        <w:t xml:space="preserve">（1）投标人</w:t>
      </w:r>
      <w:r>
        <w:rPr>
          <w:rFonts w:ascii="Times New Roman" w:hAnsi="Times New Roman"/>
          <w:i/>
          <w:color w:val="000000"/>
          <w:spacing w:val="8"/>
          <w:sz w:val="24"/>
          <w:u w:val="single"/>
        </w:rPr>
        <w:t xml:space="preserve">（或联合体各方）</w:t>
      </w:r>
      <w:r>
        <w:rPr>
          <w:rFonts w:ascii="Times New Roman" w:hAnsi="Times New Roman"/>
          <w:i/>
          <w:iCs/>
          <w:color w:val="000000"/>
          <w:spacing w:val="8"/>
          <w:sz w:val="24"/>
          <w:u w:val="single"/>
        </w:rPr>
        <w:t xml:space="preserve">具有有效的《经营保险业务许可证》；</w:t>
      </w:r>
      <w:r>
        <w:rPr>
          <w:rFonts w:ascii="Times New Roman" w:hAnsi="Times New Roman"/>
          <w:i/>
          <w:iCs/>
          <w:color w:val="000000"/>
          <w:spacing w:val="8"/>
          <w:sz w:val="24"/>
          <w:u w:val="single"/>
        </w:rPr>
      </w:r>
      <w:r/>
    </w:p>
    <w:p>
      <w:pPr>
        <w:pStyle w:val="1372"/>
        <w:ind w:firstLine="500"/>
        <w:spacing w:line="440" w:lineRule="exact"/>
        <w:rPr>
          <w:rFonts w:eastAsia="宋体"/>
          <w:i/>
          <w:iCs/>
          <w:spacing w:val="8"/>
          <w:szCs w:val="22"/>
          <w:u w:val="single"/>
          <w:lang w:eastAsia="zh"/>
        </w:rPr>
      </w:pPr>
      <w:r>
        <w:rPr>
          <w:rFonts w:hint="eastAsia" w:ascii="宋体" w:hAnsi="宋体" w:eastAsia="宋体" w:cs="宋体"/>
          <w:i/>
          <w:iCs/>
          <w:color w:val="000000"/>
          <w:spacing w:val="8"/>
          <w:u w:val="single"/>
        </w:rPr>
        <w:t xml:space="preserve">（</w:t>
      </w:r>
      <w:r>
        <w:rPr>
          <w:i/>
          <w:iCs/>
          <w:color w:val="000000"/>
          <w:spacing w:val="8"/>
          <w:u w:val="single"/>
        </w:rPr>
        <w:t xml:space="preserve">2</w:t>
      </w:r>
      <w:r>
        <w:rPr>
          <w:rFonts w:hint="eastAsia" w:ascii="宋体" w:hAnsi="宋体" w:eastAsia="宋体" w:cs="宋体"/>
          <w:i/>
          <w:iCs/>
          <w:color w:val="000000"/>
          <w:spacing w:val="8"/>
          <w:u w:val="single"/>
        </w:rPr>
        <w:t xml:space="preserve">）投标人</w:t>
      </w:r>
      <w:r>
        <w:rPr>
          <w:rFonts w:hint="eastAsia" w:ascii="宋体" w:hAnsi="宋体" w:eastAsia="宋体" w:cs="宋体"/>
          <w:i/>
          <w:color w:val="000000"/>
          <w:spacing w:val="8"/>
          <w:u w:val="single"/>
        </w:rPr>
        <w:t xml:space="preserve">（或联合体各方）</w:t>
      </w:r>
      <w:r>
        <w:rPr>
          <w:rFonts w:hint="eastAsia" w:ascii="宋体" w:hAnsi="宋体" w:eastAsia="宋体" w:cs="宋体"/>
          <w:i/>
          <w:iCs/>
          <w:color w:val="000000"/>
          <w:spacing w:val="8"/>
          <w:u w:val="single"/>
        </w:rPr>
        <w:t xml:space="preserve">为国家金融监督管理总局（原中国（银行）保险监督管理委员会）批准设立的保险公司或其分支机构。</w:t>
      </w:r>
      <w:r>
        <w:rPr>
          <w:rFonts w:eastAsia="宋体"/>
          <w:i/>
          <w:iCs/>
          <w:spacing w:val="8"/>
          <w:szCs w:val="22"/>
          <w:u w:val="single"/>
          <w:lang w:eastAsia="zh"/>
        </w:rPr>
      </w:r>
      <w:r/>
    </w:p>
    <w:p>
      <w:pPr>
        <w:pStyle w:val="827"/>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三、获取招标文件</w:t>
      </w:r>
      <w:r>
        <w:rPr>
          <w:rFonts w:ascii="Times New Roman" w:hAnsi="Times New Roman"/>
          <w:b/>
          <w:bCs/>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7" w:name="EB446df91d580b4ebaac62d73ab338d4ec"/>
      <w:r>
        <w:rPr>
          <w:rFonts w:ascii="Times New Roman" w:hAnsi="Times New Roman"/>
          <w:spacing w:val="8"/>
          <w:sz w:val="24"/>
        </w:rPr>
        <w:t xml:space="preserve">自招标文件公告发布之日起5个工作日</w:t>
      </w:r>
      <w:bookmarkEnd w:id="7"/>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苏采云政府采购一体化平台（网址：http://jszfcg.jsczt.cn/）</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投标人插入CA证书登陆“苏采云”系统后选择具体项目，点击“我要参与”并签章提交《投标供应商确认函》，提交《投标供应商确认函》日期视同为依法获取招标文件日期。未依照招标公告要求提交《投标供应商确认函》的投标人，视为未参与该项政府采购活动。</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rPr>
          <w:rFonts w:ascii="Times New Roman" w:hAnsi="Times New Roman"/>
          <w:spacing w:val="8"/>
          <w:sz w:val="24"/>
        </w:rPr>
      </w:r>
      <w:r/>
    </w:p>
    <w:p>
      <w:pPr>
        <w:pStyle w:val="827"/>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系统使用指导与咨询：18261002950、13914088964。</w:t>
      </w:r>
      <w:r>
        <w:rPr>
          <w:rFonts w:ascii="Times New Roman" w:hAnsi="Times New Roman"/>
          <w:spacing w:val="8"/>
          <w:sz w:val="24"/>
        </w:rPr>
      </w:r>
      <w:r/>
    </w:p>
    <w:p>
      <w:pPr>
        <w:pStyle w:val="863"/>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rPr>
          <w:rFonts w:ascii="Times New Roman" w:hAnsi="Times New Roman" w:eastAsia="宋体" w:cs="Times New Roman"/>
        </w:rPr>
      </w:r>
      <w:r/>
    </w:p>
    <w:p>
      <w:pPr>
        <w:pStyle w:val="827"/>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rPr>
          <w:rFonts w:ascii="Times New Roman" w:hAnsi="Times New Roman"/>
          <w:b/>
          <w:bCs/>
          <w:spacing w:val="8"/>
          <w:sz w:val="24"/>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1.时间：</w:t>
      </w:r>
      <w:bookmarkStart w:id="8" w:name="EB47b1af47eddb4c2d87568ed0f320c968"/>
      <w:r>
        <w:rPr>
          <w:rFonts w:ascii="Times New Roman" w:hAnsi="Times New Roman"/>
          <w:spacing w:val="8"/>
          <w:sz w:val="24"/>
        </w:rPr>
        <w:t xml:space="preserve">202</w:t>
      </w:r>
      <w:r>
        <w:rPr>
          <w:rFonts w:hint="eastAsia" w:ascii="Times New Roman" w:hAnsi="Times New Roman"/>
          <w:spacing w:val="8"/>
          <w:sz w:val="24"/>
          <w:lang w:val="en-US" w:eastAsia="zh-CN"/>
        </w:rPr>
        <w:t xml:space="preserve">6</w:t>
      </w:r>
      <w:r>
        <w:rPr>
          <w:rFonts w:ascii="Times New Roman" w:hAnsi="Times New Roman"/>
          <w:spacing w:val="8"/>
          <w:sz w:val="24"/>
        </w:rPr>
        <w:t xml:space="preserve">年</w:t>
      </w:r>
      <w:r>
        <w:rPr>
          <w:rFonts w:hint="eastAsia" w:ascii="Times New Roman" w:hAnsi="Times New Roman"/>
          <w:spacing w:val="8"/>
          <w:sz w:val="24"/>
          <w:lang w:val="en-US" w:eastAsia="zh-CN"/>
        </w:rPr>
        <w:t xml:space="preserve">01</w:t>
      </w:r>
      <w:r>
        <w:rPr>
          <w:rFonts w:ascii="Times New Roman" w:hAnsi="Times New Roman"/>
          <w:spacing w:val="8"/>
          <w:sz w:val="24"/>
        </w:rPr>
        <w:t xml:space="preserve">月</w:t>
      </w:r>
      <w:r>
        <w:rPr>
          <w:rFonts w:hint="eastAsia" w:ascii="Times New Roman" w:hAnsi="Times New Roman"/>
          <w:spacing w:val="8"/>
          <w:sz w:val="24"/>
          <w:lang w:val="en-US" w:eastAsia="zh-CN"/>
        </w:rPr>
        <w:t xml:space="preserve">07</w:t>
      </w:r>
      <w:r>
        <w:rPr>
          <w:rFonts w:ascii="Times New Roman" w:hAnsi="Times New Roman"/>
          <w:spacing w:val="8"/>
          <w:sz w:val="24"/>
        </w:rPr>
        <w:t xml:space="preserve">日</w:t>
      </w:r>
      <w:r>
        <w:rPr>
          <w:rFonts w:hint="eastAsia" w:ascii="Times New Roman" w:hAnsi="Times New Roman"/>
          <w:spacing w:val="8"/>
          <w:sz w:val="24"/>
          <w:lang w:val="en-US" w:eastAsia="zh-CN"/>
        </w:rPr>
        <w:t xml:space="preserve">13</w:t>
      </w:r>
      <w:r>
        <w:rPr>
          <w:rFonts w:ascii="Times New Roman" w:hAnsi="Times New Roman"/>
          <w:spacing w:val="8"/>
          <w:sz w:val="24"/>
        </w:rPr>
        <w:t xml:space="preserve">:</w:t>
      </w:r>
      <w:bookmarkEnd w:id="8"/>
      <w:r>
        <w:rPr>
          <w:rFonts w:ascii="Times New Roman" w:hAnsi="Times New Roman"/>
          <w:spacing w:val="8"/>
          <w:sz w:val="24"/>
        </w:rPr>
        <w:t xml:space="preserve">30（北京时间）</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2.开标地点：江苏省政府采购一体化不见面开标（采购）大厅</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线上参加开标（开启）会方式：投标人登录“苏采云”系统在平台首页点击“开标大厅”，进入江苏省政府采购一体化不见面开标（采购）大厅，在今日项目列表，点击项目，进入不见面开标系统。本项目为不见面开标项目，开标阶段投标人在【供应商解密】环节必须使用 CA证书解密电子投标文件，如在系统规定的解密时间内未能完成解密的视为放弃投标。</w:t>
      </w:r>
      <w:r>
        <w:rPr>
          <w:rFonts w:ascii="Times New Roman" w:hAnsi="Times New Roman"/>
          <w:spacing w:val="8"/>
          <w:sz w:val="24"/>
        </w:rPr>
      </w:r>
      <w:r/>
    </w:p>
    <w:p>
      <w:pPr>
        <w:pStyle w:val="827"/>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请投标人确保电脑、系统及其他设备（视频输入输出设备等）无误，且开标直至项目结束始终保持系统在线状态。</w:t>
      </w:r>
      <w:r>
        <w:rPr>
          <w:rFonts w:ascii="Times New Roman" w:hAnsi="Times New Roman"/>
          <w:spacing w:val="8"/>
          <w:sz w:val="24"/>
        </w:rPr>
      </w:r>
      <w:r/>
    </w:p>
    <w:p>
      <w:pPr>
        <w:pStyle w:val="827"/>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rPr>
          <w:rFonts w:ascii="Times New Roman" w:hAnsi="Times New Roman"/>
          <w:b/>
          <w:bCs/>
          <w:spacing w:val="8"/>
          <w:sz w:val="24"/>
        </w:rPr>
      </w:r>
      <w:r/>
    </w:p>
    <w:p>
      <w:pPr>
        <w:pStyle w:val="827"/>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自本公告发布之日起5个工作日。</w:t>
      </w:r>
      <w:r>
        <w:rPr>
          <w:rFonts w:ascii="Times New Roman" w:hAnsi="Times New Roman"/>
          <w:spacing w:val="8"/>
          <w:sz w:val="24"/>
        </w:rPr>
      </w:r>
      <w:r/>
    </w:p>
    <w:p>
      <w:pPr>
        <w:pStyle w:val="827"/>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rPr>
          <w:rFonts w:ascii="Times New Roman" w:hAnsi="Times New Roman"/>
          <w:b/>
          <w:bCs/>
          <w:spacing w:val="8"/>
          <w:sz w:val="24"/>
        </w:rPr>
      </w:r>
      <w:r/>
    </w:p>
    <w:p>
      <w:pPr>
        <w:pStyle w:val="827"/>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w:t>
      </w:r>
      <w:r>
        <w:rPr>
          <w:rFonts w:ascii="Times New Roman" w:hAnsi="Times New Roman"/>
          <w:spacing w:val="8"/>
          <w:sz w:val="24"/>
        </w:rPr>
        <w:t xml:space="preserve">投标人</w:t>
      </w:r>
      <w:r>
        <w:rPr>
          <w:rFonts w:ascii="Times New Roman" w:hAnsi="Times New Roman"/>
          <w:i/>
          <w:spacing w:val="8"/>
          <w:sz w:val="24"/>
        </w:rPr>
        <w:t xml:space="preserve">参加本次采购活动：</w:t>
      </w:r>
      <w:r>
        <w:rPr>
          <w:rFonts w:ascii="Times New Roman" w:hAnsi="Times New Roman"/>
          <w:bCs/>
          <w:i/>
          <w:spacing w:val="8"/>
          <w:sz w:val="24"/>
          <w:szCs w:val="24"/>
        </w:rPr>
      </w:r>
      <w:r/>
    </w:p>
    <w:p>
      <w:pPr>
        <w:pStyle w:val="827"/>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1、单位负责人为同一人或者存在直接控股、管理关系的不同投标人，不得参加同一合同下的政府采购活动；</w:t>
      </w:r>
      <w:r>
        <w:rPr>
          <w:rFonts w:ascii="Times New Roman" w:hAnsi="Times New Roman"/>
          <w:bCs/>
          <w:i/>
          <w:spacing w:val="8"/>
          <w:sz w:val="24"/>
          <w:szCs w:val="24"/>
          <w:u w:val="single"/>
        </w:rPr>
      </w:r>
      <w:r/>
    </w:p>
    <w:p>
      <w:pPr>
        <w:pStyle w:val="827"/>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2、</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w:t>
      </w:r>
      <w:r>
        <w:rPr>
          <w:rFonts w:ascii="Times New Roman" w:hAnsi="Times New Roman"/>
          <w:i/>
          <w:spacing w:val="8"/>
          <w:sz w:val="24"/>
          <w:u w:val="single"/>
        </w:rPr>
        <w:t xml:space="preserve">投标人</w:t>
      </w:r>
      <w:r>
        <w:rPr>
          <w:rFonts w:ascii="Times New Roman" w:hAnsi="Times New Roman"/>
          <w:i/>
          <w:spacing w:val="7"/>
          <w:sz w:val="24"/>
          <w:u w:val="single"/>
        </w:rPr>
        <w:t xml:space="preserve">进行信用查询。对列入失信被执行人名单、重大税收违法案件当事人名单、政府采购严重违法失信行为记录名单的</w:t>
      </w:r>
      <w:r>
        <w:rPr>
          <w:rFonts w:ascii="Times New Roman" w:hAnsi="Times New Roman"/>
          <w:i/>
          <w:spacing w:val="8"/>
          <w:sz w:val="24"/>
          <w:u w:val="single"/>
        </w:rPr>
        <w:t xml:space="preserve">投标人</w:t>
      </w:r>
      <w:r>
        <w:rPr>
          <w:rFonts w:ascii="Times New Roman" w:hAnsi="Times New Roman"/>
          <w:i/>
          <w:spacing w:val="7"/>
          <w:sz w:val="24"/>
          <w:u w:val="single"/>
        </w:rPr>
        <w:t xml:space="preserve">，拒绝其参与政府采购活动。</w:t>
      </w:r>
      <w:r>
        <w:rPr>
          <w:rFonts w:ascii="Times New Roman" w:hAnsi="Times New Roman"/>
          <w:bCs/>
          <w:i/>
          <w:spacing w:val="8"/>
          <w:sz w:val="24"/>
          <w:szCs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（二）如为联合体投标，则：</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（1）联合体单位不得超过2家，联合体各方均必须具备有效的《经营保险业务许可证》、联合体各方均是国家金融监督管理总局（原中国（银行）保险监督管理委员会）批准设立的保险公司或其分支机构。</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（2）如是联合体参加投标的，则联合体牵头方须提供联合体牵头单位的法定代表人或授权委托人，并提供对应证明文件。</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（3）投标人除满足（1）、（2）两项特别约定外，联合体各方还均应满足其他申请人资格条件，提供对应材料并由对应联合体方进行签章（签字）。</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（4）本项目资格审查文件及招标文件特别说明以外的资料均可以由联合体牵头人单位进行签章（签字），仅由联合体成员方（即非牵头方）单独进行的签章（签字）的投标文件不予认可。</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（5）联合体各成员之间应签订《联合体协议书》，联合体投标人代表应被授权作为联合体各方的代表，承担责任和接受指令，并负责整个合同的全面履行。</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（6）联合体各成员之间应在《联合体协议书》中明确联合体牵头人和各方的权利义务。</w:t>
      </w:r>
      <w:r>
        <w:rPr>
          <w:rFonts w:ascii="Times New Roman" w:hAnsi="Times New Roman"/>
          <w:i/>
          <w:color w:val="000000"/>
          <w:spacing w:val="8"/>
          <w:sz w:val="24"/>
          <w:u w:val="single"/>
        </w:rPr>
      </w:r>
      <w:r/>
    </w:p>
    <w:p>
      <w:pPr>
        <w:pStyle w:val="827"/>
        <w:ind w:firstLine="512"/>
        <w:spacing w:line="440" w:lineRule="exact"/>
        <w:shd w:val="clear" w:color="auto" w:fill="ffffff"/>
        <w:widowControl/>
        <w:rPr>
          <w:rFonts w:ascii="Times New Roman" w:hAnsi="Times New Roman"/>
          <w:i/>
          <w:color w:val="000000"/>
          <w:spacing w:val="8"/>
          <w:sz w:val="24"/>
          <w:u w:val="single"/>
        </w:rPr>
      </w:pPr>
      <w:r>
        <w:rPr>
          <w:rFonts w:ascii="Times New Roman" w:hAnsi="Times New Roman"/>
          <w:i/>
          <w:color w:val="000000"/>
          <w:spacing w:val="8"/>
          <w:sz w:val="24"/>
          <w:u w:val="single"/>
        </w:rPr>
        <w:t xml:space="preserve">（7）参加联合体的各成员不得再以自己名义单独投标，也不得同时参加其他联合体投标。</w:t>
      </w:r>
      <w:r>
        <w:rPr>
          <w:rFonts w:ascii="Times New Roman" w:hAnsi="Times New Roman"/>
          <w:i/>
          <w:color w:val="000000"/>
          <w:spacing w:val="8"/>
          <w:sz w:val="24"/>
          <w:u w:val="single"/>
        </w:rPr>
      </w:r>
      <w:r/>
    </w:p>
    <w:p>
      <w:pPr>
        <w:pStyle w:val="827"/>
        <w:ind w:firstLine="420"/>
        <w:jc w:val="left"/>
        <w:spacing w:line="440" w:lineRule="exact"/>
        <w:rPr>
          <w:rFonts w:ascii="Times New Roman" w:hAnsi="Times New Roman"/>
          <w:sz w:val="24"/>
        </w:rPr>
      </w:pPr>
      <w:r>
        <w:rPr>
          <w:rFonts w:ascii="Times New Roman" w:hAnsi="Times New Roman"/>
          <w:spacing w:val="8"/>
          <w:sz w:val="24"/>
        </w:rPr>
        <w:t xml:space="preserve">（三）</w:t>
      </w:r>
      <w:r>
        <w:rPr>
          <w:rFonts w:ascii="Times New Roman" w:hAnsi="Times New Roman"/>
          <w:sz w:val="24"/>
        </w:rPr>
        <w:t xml:space="preserve">招标文件澄清或者修改内容的告知方式：招标文件的实质性变动或修改将在政府采购公告媒体网通知，投标人可自行下载。</w:t>
      </w:r>
      <w:r>
        <w:rPr>
          <w:rFonts w:ascii="Times New Roman" w:hAnsi="Times New Roman"/>
          <w:sz w:val="24"/>
        </w:rPr>
      </w:r>
      <w:r/>
    </w:p>
    <w:p>
      <w:pPr>
        <w:pStyle w:val="827"/>
        <w:ind w:firstLine="420"/>
        <w:spacing w:line="440" w:lineRule="exact"/>
        <w:rPr>
          <w:rFonts w:ascii="Times New Roman" w:hAnsi="Times New Roman"/>
          <w:sz w:val="24"/>
        </w:rPr>
      </w:pPr>
      <w:r>
        <w:rPr>
          <w:rFonts w:ascii="Times New Roman" w:hAnsi="Times New Roman"/>
          <w:sz w:val="24"/>
        </w:rPr>
        <w:t xml:space="preserve">（四）本次招标不收取投标保证金。</w:t>
      </w:r>
      <w:r>
        <w:rPr>
          <w:rFonts w:ascii="Times New Roman" w:hAnsi="Times New Roman"/>
          <w:sz w:val="24"/>
        </w:rPr>
      </w:r>
      <w:r/>
    </w:p>
    <w:p>
      <w:pPr>
        <w:pStyle w:val="827"/>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rPr>
          <w:rFonts w:ascii="Times New Roman" w:hAnsi="Times New Roman"/>
          <w:b/>
          <w:bCs/>
          <w:spacing w:val="8"/>
          <w:sz w:val="24"/>
        </w:rPr>
      </w:r>
      <w:r/>
    </w:p>
    <w:p>
      <w:pPr>
        <w:pStyle w:val="827"/>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名称：张家港市公安局</w:t>
      </w:r>
      <w:r>
        <w:rPr>
          <w:rFonts w:ascii="Times New Roman" w:hAnsi="Times New Roman"/>
          <w:spacing w:val="8"/>
          <w:sz w:val="24"/>
        </w:rPr>
      </w:r>
      <w:r/>
    </w:p>
    <w:p>
      <w:pPr>
        <w:pStyle w:val="827"/>
        <w:ind w:firstLine="512"/>
        <w:jc w:val="left"/>
        <w:spacing w:line="440" w:lineRule="exact"/>
        <w:shd w:val="clear" w:color="auto" w:fill="ffffff"/>
        <w:widowControl/>
        <w:rPr>
          <w:rFonts w:ascii="Times New Roman" w:hAnsi="Times New Roman"/>
          <w:color w:val="000000"/>
          <w:spacing w:val="8"/>
          <w:sz w:val="24"/>
        </w:rPr>
      </w:pPr>
      <w:r>
        <w:rPr>
          <w:rFonts w:ascii="Times New Roman" w:hAnsi="Times New Roman"/>
          <w:color w:val="000000"/>
          <w:spacing w:val="8"/>
          <w:sz w:val="24"/>
        </w:rPr>
        <w:t xml:space="preserve">地址：江苏省苏州市张家港市港城大道180号</w:t>
      </w:r>
      <w:r>
        <w:rPr>
          <w:rFonts w:ascii="Times New Roman" w:hAnsi="Times New Roman"/>
          <w:color w:val="000000"/>
          <w:spacing w:val="8"/>
          <w:sz w:val="24"/>
        </w:rPr>
      </w:r>
      <w:r/>
    </w:p>
    <w:p>
      <w:pPr>
        <w:pStyle w:val="827"/>
        <w:ind w:firstLine="512"/>
        <w:jc w:val="left"/>
        <w:spacing w:line="440" w:lineRule="exact"/>
        <w:shd w:val="clear" w:color="auto" w:fill="ffffff"/>
        <w:widowControl/>
        <w:rPr>
          <w:rFonts w:ascii="Times New Roman" w:hAnsi="Times New Roman"/>
          <w:spacing w:val="8"/>
          <w:sz w:val="24"/>
        </w:rPr>
      </w:pPr>
      <w:r>
        <w:rPr>
          <w:rFonts w:ascii="Times New Roman" w:hAnsi="Times New Roman"/>
          <w:color w:val="000000"/>
          <w:spacing w:val="8"/>
          <w:sz w:val="24"/>
        </w:rPr>
        <w:t xml:space="preserve">联系方式：</w:t>
      </w:r>
      <w:r>
        <w:rPr>
          <w:rFonts w:ascii="Times New Roman" w:hAnsi="Times New Roman"/>
          <w:color w:val="000000"/>
          <w:sz w:val="24"/>
        </w:rPr>
        <w:t xml:space="preserve">0512-55370072</w:t>
      </w:r>
      <w:r>
        <w:rPr>
          <w:rFonts w:ascii="Times New Roman" w:hAnsi="Times New Roman"/>
          <w:spacing w:val="8"/>
          <w:sz w:val="24"/>
        </w:rPr>
      </w:r>
      <w:r/>
    </w:p>
    <w:p>
      <w:pPr>
        <w:pStyle w:val="827"/>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2.采购代理机构信息</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 称：张家港禾达招投标咨询服务有限公司</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9" w:name="EB3628905c7ca0415cbb9a8f0a4d7b3377"/>
      <w:r>
        <w:rPr>
          <w:rFonts w:ascii="Times New Roman" w:hAnsi="Times New Roman"/>
          <w:spacing w:val="8"/>
          <w:sz w:val="24"/>
        </w:rPr>
        <w:t xml:space="preserve">张家港市杨舍镇</w:t>
      </w:r>
      <w:bookmarkEnd w:id="9"/>
      <w:r>
        <w:rPr>
          <w:rFonts w:ascii="Times New Roman" w:hAnsi="Times New Roman"/>
          <w:spacing w:val="8"/>
          <w:sz w:val="24"/>
        </w:rPr>
        <w:t xml:space="preserve">置地甲江南56幢301室</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联系方式：0512-56868608</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3.项目联系方式</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项目联系人：黄李红</w:t>
      </w:r>
      <w:r>
        <w:rPr>
          <w:rFonts w:ascii="Times New Roman" w:hAnsi="Times New Roman"/>
          <w:spacing w:val="8"/>
          <w:sz w:val="24"/>
        </w:rPr>
      </w:r>
      <w:r/>
    </w:p>
    <w:p>
      <w:pPr>
        <w:pStyle w:val="827"/>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话：15298815281</w:t>
      </w:r>
      <w:r>
        <w:rPr>
          <w:rFonts w:ascii="Times New Roman" w:hAnsi="Times New Roman"/>
          <w:spacing w:val="8"/>
          <w:sz w:val="24"/>
        </w:rPr>
      </w:r>
      <w:r/>
    </w:p>
    <w:p>
      <w:pPr>
        <w:pStyle w:val="907"/>
        <w:pageBreakBefore/>
        <w:spacing w:line="360" w:lineRule="auto"/>
        <w:rPr>
          <w:rFonts w:ascii="Times New Roman" w:hAnsi="Times New Roman" w:eastAsia="宋体"/>
        </w:rPr>
      </w:pPr>
      <w:r/>
      <w:bookmarkStart w:id="10" w:name="_Toc214009897"/>
      <w:r>
        <w:rPr>
          <w:rFonts w:ascii="Times New Roman" w:hAnsi="Times New Roman" w:eastAsia="宋体"/>
        </w:rPr>
        <w:t xml:space="preserve">第二章  投标人须知</w:t>
      </w:r>
      <w:bookmarkEnd w:id="10"/>
      <w:r>
        <w:rPr>
          <w:rFonts w:ascii="Times New Roman" w:hAnsi="Times New Roman" w:eastAsia="宋体"/>
        </w:rPr>
      </w:r>
      <w:r/>
    </w:p>
    <w:p>
      <w:pPr>
        <w:pStyle w:val="829"/>
        <w:jc w:val="left"/>
        <w:spacing w:before="0" w:after="0" w:line="440" w:lineRule="exact"/>
        <w:rPr>
          <w:rStyle w:val="1135"/>
          <w:rFonts w:ascii="Times New Roman" w:hAnsi="Times New Roman"/>
          <w:b w:val="0"/>
          <w:bCs w:val="0"/>
        </w:rPr>
      </w:pPr>
      <w:r/>
      <w:bookmarkStart w:id="11" w:name="_Toc214009898"/>
      <w:r>
        <w:rPr>
          <w:rStyle w:val="1135"/>
          <w:rFonts w:ascii="Times New Roman" w:hAnsi="Times New Roman"/>
          <w:b w:val="0"/>
          <w:bCs w:val="0"/>
        </w:rPr>
        <w:t xml:space="preserve">一、总则</w:t>
      </w:r>
      <w:bookmarkEnd w:id="11"/>
      <w:r>
        <w:rPr>
          <w:rStyle w:val="1135"/>
          <w:rFonts w:ascii="Times New Roman" w:hAnsi="Times New Roman"/>
          <w:b w:val="0"/>
          <w:bCs w:val="0"/>
        </w:rPr>
      </w:r>
      <w:r/>
    </w:p>
    <w:p>
      <w:pPr>
        <w:pStyle w:val="827"/>
        <w:ind w:firstLine="420"/>
        <w:keepLines/>
        <w:keepNext/>
        <w:spacing w:line="440" w:lineRule="exact"/>
        <w:rPr>
          <w:rFonts w:ascii="Times New Roman" w:hAnsi="Times New Roman"/>
          <w:sz w:val="28"/>
          <w:szCs w:val="28"/>
        </w:rPr>
        <w:outlineLvl w:val="3"/>
      </w:pPr>
      <w:r/>
      <w:bookmarkStart w:id="12" w:name="_Hlt16619475"/>
      <w:r/>
      <w:bookmarkEnd w:id="12"/>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sz w:val="24"/>
        </w:rPr>
        <w:t xml:space="preserve">1.1 本次招标采取公开招标方式，本招标文件仅适用于招标公告中所述项目。</w:t>
      </w:r>
      <w:r>
        <w:rPr>
          <w:rFonts w:ascii="Times New Roman" w:hAnsi="Times New Roman"/>
          <w:sz w:val="24"/>
        </w:rPr>
      </w:r>
      <w:r/>
    </w:p>
    <w:p>
      <w:pPr>
        <w:pStyle w:val="827"/>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2、合格的投标人</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sz w:val="24"/>
        </w:rPr>
        <w:t xml:space="preserve">2.1 满足招标公告中投标人的资格要求的规定。</w:t>
      </w:r>
      <w:r>
        <w:rPr>
          <w:rFonts w:ascii="Times New Roman" w:hAnsi="Times New Roman"/>
          <w:sz w:val="24"/>
        </w:rPr>
      </w:r>
      <w:r/>
    </w:p>
    <w:p>
      <w:pPr>
        <w:pStyle w:val="827"/>
        <w:ind w:firstLine="480"/>
        <w:spacing w:line="440" w:lineRule="exact"/>
        <w:rPr>
          <w:rFonts w:ascii="Times New Roman" w:hAnsi="Times New Roman"/>
          <w:b/>
          <w:sz w:val="24"/>
        </w:rPr>
      </w:pPr>
      <w:r>
        <w:rPr>
          <w:rFonts w:ascii="Times New Roman" w:hAnsi="Times New Roman"/>
          <w:sz w:val="24"/>
        </w:rPr>
        <w:t xml:space="preserve">2.2 满足本文件实质性要求的规定</w:t>
      </w:r>
      <w:r>
        <w:rPr>
          <w:rFonts w:ascii="Times New Roman" w:hAnsi="Times New Roman"/>
          <w:b/>
          <w:sz w:val="24"/>
        </w:rPr>
        <w:t xml:space="preserve">（本招标文件中斜体且有下划线部分为实质性要求）。</w:t>
      </w:r>
      <w:r>
        <w:rPr>
          <w:rFonts w:ascii="Times New Roman" w:hAnsi="Times New Roman"/>
          <w:b/>
          <w:sz w:val="24"/>
        </w:rPr>
      </w:r>
      <w:r/>
    </w:p>
    <w:p>
      <w:pPr>
        <w:pStyle w:val="827"/>
        <w:ind w:firstLine="480"/>
        <w:spacing w:line="440" w:lineRule="exact"/>
        <w:rPr>
          <w:rFonts w:ascii="Times New Roman" w:hAnsi="Times New Roman"/>
          <w:b/>
          <w:bCs/>
          <w:color w:val="000000"/>
          <w:sz w:val="24"/>
        </w:rPr>
      </w:pPr>
      <w:r>
        <w:rPr>
          <w:rFonts w:ascii="Times New Roman" w:hAnsi="Times New Roman"/>
          <w:b/>
          <w:bCs/>
          <w:color w:val="000000"/>
          <w:sz w:val="24"/>
        </w:rPr>
        <w:t xml:space="preserve">2.3 联合投标</w:t>
      </w:r>
      <w:r>
        <w:rPr>
          <w:rFonts w:ascii="Times New Roman" w:hAnsi="Times New Roman"/>
          <w:b/>
          <w:bCs/>
          <w:color w:val="000000"/>
          <w:sz w:val="24"/>
        </w:rPr>
      </w:r>
      <w:r/>
    </w:p>
    <w:p>
      <w:pPr>
        <w:pStyle w:val="827"/>
        <w:ind w:firstLine="480"/>
        <w:spacing w:line="440" w:lineRule="exact"/>
        <w:rPr>
          <w:rFonts w:ascii="Times New Roman" w:hAnsi="Times New Roman"/>
          <w:b/>
          <w:bCs/>
          <w:color w:val="000000"/>
          <w:sz w:val="24"/>
        </w:rPr>
      </w:pPr>
      <w:r>
        <w:rPr>
          <w:rFonts w:ascii="Times New Roman" w:hAnsi="Times New Roman"/>
          <w:b/>
          <w:bCs/>
          <w:color w:val="000000"/>
          <w:sz w:val="24"/>
        </w:rPr>
        <w:t xml:space="preserve">2.3.1 联合体成员不允许超过两家。</w:t>
      </w:r>
      <w:r>
        <w:rPr>
          <w:rFonts w:ascii="Times New Roman" w:hAnsi="Times New Roman"/>
          <w:b/>
          <w:bCs/>
          <w:color w:val="000000"/>
          <w:sz w:val="24"/>
        </w:rPr>
      </w:r>
      <w:r/>
    </w:p>
    <w:p>
      <w:pPr>
        <w:pStyle w:val="827"/>
        <w:ind w:firstLine="480"/>
        <w:spacing w:line="440" w:lineRule="exact"/>
        <w:rPr>
          <w:rFonts w:ascii="Times New Roman" w:hAnsi="Times New Roman"/>
          <w:b/>
          <w:bCs/>
          <w:color w:val="000000"/>
          <w:sz w:val="24"/>
        </w:rPr>
      </w:pPr>
      <w:r>
        <w:rPr>
          <w:rFonts w:ascii="Times New Roman" w:hAnsi="Times New Roman"/>
          <w:b/>
          <w:bCs/>
          <w:color w:val="000000"/>
          <w:sz w:val="24"/>
        </w:rPr>
        <w:t xml:space="preserve">2.3.2 联合体各成员之间应签订《联合体协议书》（详见“第六章 投标文件格式”），投标人的投标文件及中标后签署的合同书，对联合体的每一成员均有法律约束力。联合体各成员之间签订的《联合体协议书》应与投标文件一起递交。</w:t>
      </w:r>
      <w:r>
        <w:rPr>
          <w:rFonts w:ascii="Times New Roman" w:hAnsi="Times New Roman"/>
          <w:b/>
          <w:bCs/>
          <w:color w:val="000000"/>
          <w:sz w:val="24"/>
        </w:rPr>
      </w:r>
      <w:r/>
    </w:p>
    <w:p>
      <w:pPr>
        <w:pStyle w:val="827"/>
        <w:ind w:firstLine="480"/>
        <w:spacing w:line="440" w:lineRule="exact"/>
        <w:rPr>
          <w:rFonts w:ascii="Times New Roman" w:hAnsi="Times New Roman"/>
          <w:b/>
          <w:bCs/>
          <w:color w:val="000000"/>
          <w:sz w:val="24"/>
        </w:rPr>
      </w:pPr>
      <w:r>
        <w:rPr>
          <w:rFonts w:ascii="Times New Roman" w:hAnsi="Times New Roman"/>
          <w:b/>
          <w:bCs/>
          <w:color w:val="000000"/>
          <w:sz w:val="24"/>
        </w:rPr>
        <w:t xml:space="preserve">2.3.3 参加联合体的各成员不得再以自己名义单独投标，也不得参加其他联合体参与本项目的招标活动。如有违反将取消该联合体及联合体各成员的投标资格。</w:t>
      </w:r>
      <w:r>
        <w:rPr>
          <w:rFonts w:ascii="Times New Roman" w:hAnsi="Times New Roman"/>
          <w:b/>
          <w:bCs/>
          <w:color w:val="000000"/>
          <w:sz w:val="24"/>
        </w:rPr>
      </w:r>
      <w:r/>
    </w:p>
    <w:p>
      <w:pPr>
        <w:pStyle w:val="827"/>
        <w:ind w:firstLine="480"/>
        <w:spacing w:line="440" w:lineRule="exact"/>
        <w:rPr>
          <w:rFonts w:ascii="Times New Roman" w:hAnsi="Times New Roman"/>
          <w:b/>
          <w:sz w:val="24"/>
        </w:rPr>
      </w:pPr>
      <w:r>
        <w:rPr>
          <w:rFonts w:ascii="Times New Roman" w:hAnsi="Times New Roman"/>
          <w:b/>
          <w:bCs/>
          <w:color w:val="000000"/>
          <w:sz w:val="24"/>
        </w:rPr>
        <w:t xml:space="preserve">2.3.4 以联合体名义参加投标的，只须联合体牵头人进行登记领取招标文件。</w:t>
      </w:r>
      <w:r>
        <w:rPr>
          <w:rFonts w:ascii="Times New Roman" w:hAnsi="Times New Roman"/>
          <w:b/>
          <w:sz w:val="24"/>
        </w:rPr>
      </w:r>
      <w:r/>
    </w:p>
    <w:p>
      <w:pPr>
        <w:pStyle w:val="827"/>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3、适用法律</w:t>
      </w:r>
      <w:r>
        <w:rPr>
          <w:rFonts w:ascii="Times New Roman" w:hAnsi="Times New Roman"/>
          <w:sz w:val="28"/>
          <w:szCs w:val="28"/>
        </w:rPr>
      </w:r>
      <w:r/>
    </w:p>
    <w:p>
      <w:pPr>
        <w:pStyle w:val="827"/>
        <w:ind w:firstLine="420"/>
        <w:spacing w:line="440" w:lineRule="exact"/>
        <w:rPr>
          <w:rFonts w:ascii="Times New Roman" w:hAnsi="Times New Roman"/>
          <w:sz w:val="24"/>
        </w:rPr>
      </w:pPr>
      <w:r>
        <w:rPr>
          <w:rFonts w:ascii="Times New Roman" w:hAnsi="Times New Roman"/>
          <w:sz w:val="24"/>
        </w:rPr>
        <w:t xml:space="preserve">3.1 本次招标及由此产生的合同受中华人民共和国有关的法律法规制约和保护。</w:t>
      </w:r>
      <w:r>
        <w:rPr>
          <w:rFonts w:ascii="Times New Roman" w:hAnsi="Times New Roman"/>
          <w:sz w:val="24"/>
        </w:rPr>
      </w:r>
      <w:r/>
    </w:p>
    <w:p>
      <w:pPr>
        <w:pStyle w:val="827"/>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4、投标费用</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13" w:name="EB4bef91ec166246f78c716ddc8194a87a"/>
      <w:r/>
      <w:bookmarkEnd w:id="13"/>
      <w:r>
        <w:rPr>
          <w:rFonts w:ascii="Times New Roman" w:hAnsi="Times New Roman"/>
          <w:sz w:val="24"/>
        </w:rPr>
        <w:t xml:space="preserve">投标人应自行承担所有与参加投标有关的费用，无论投标过程中的做法和结果如何，</w:t>
      </w:r>
      <w:bookmarkStart w:id="14" w:name="EBb149e03d16f547ac9a9b50964f44d5b2"/>
      <w:r>
        <w:rPr>
          <w:rFonts w:ascii="Times New Roman" w:hAnsi="Times New Roman"/>
          <w:sz w:val="24"/>
        </w:rPr>
        <w:t xml:space="preserve">张家港禾达招投标咨询服务有限公司</w:t>
      </w:r>
      <w:bookmarkEnd w:id="14"/>
      <w:r>
        <w:rPr>
          <w:rFonts w:ascii="Times New Roman" w:hAnsi="Times New Roman"/>
          <w:sz w:val="24"/>
        </w:rPr>
        <w:t xml:space="preserve">在任何情况下均无义务和责任承担这些费用。</w:t>
      </w:r>
      <w:r>
        <w:rPr>
          <w:rFonts w:ascii="Times New Roman" w:hAnsi="Times New Roman"/>
          <w:sz w:val="24"/>
        </w:rPr>
      </w:r>
      <w:r/>
    </w:p>
    <w:p>
      <w:pPr>
        <w:pStyle w:val="1358"/>
        <w:ind w:firstLine="500"/>
        <w:spacing w:line="440" w:lineRule="exact"/>
        <w:rPr>
          <w:rFonts w:eastAsia="宋体"/>
          <w:spacing w:val="7"/>
        </w:rPr>
      </w:pPr>
      <w:r>
        <w:rPr>
          <w:rFonts w:eastAsia="宋体"/>
          <w:spacing w:val="7"/>
        </w:rPr>
        <w:t xml:space="preserve">4.2 本次招标采购代理机构收取代理服务费。</w:t>
      </w:r>
      <w:r>
        <w:rPr>
          <w:rFonts w:eastAsia="宋体"/>
          <w:spacing w:val="7"/>
        </w:rPr>
      </w:r>
      <w:r/>
    </w:p>
    <w:p>
      <w:pPr>
        <w:pStyle w:val="1358"/>
        <w:ind w:firstLine="500"/>
        <w:spacing w:line="440" w:lineRule="exact"/>
        <w:rPr>
          <w:rFonts w:eastAsia="宋体"/>
          <w:spacing w:val="7"/>
        </w:rPr>
      </w:pPr>
      <w:r>
        <w:rPr>
          <w:rFonts w:eastAsia="宋体"/>
          <w:spacing w:val="7"/>
        </w:rPr>
        <w:t xml:space="preserve">4.2.1 本项目采购代理服务费由 中标（成交）供应商 支付;</w:t>
      </w:r>
      <w:r>
        <w:rPr>
          <w:rFonts w:eastAsia="宋体"/>
          <w:spacing w:val="7"/>
        </w:rPr>
      </w:r>
      <w:r/>
    </w:p>
    <w:p>
      <w:pPr>
        <w:pStyle w:val="1358"/>
        <w:ind w:firstLine="500"/>
        <w:spacing w:line="440" w:lineRule="exact"/>
        <w:rPr>
          <w:rFonts w:eastAsia="宋体"/>
          <w:spacing w:val="7"/>
        </w:rPr>
      </w:pPr>
      <w:r>
        <w:rPr>
          <w:rFonts w:eastAsia="宋体"/>
          <w:spacing w:val="7"/>
        </w:rPr>
        <w:t xml:space="preserve">4.2.2 代理费用收取方式：由中标人按照预算金额的如下比例进行计算：即100万元内1.5%、100～500万元内1.1%、500～1000万元内0.8%，差额定率累进法计算，不足叁仟元以叁仟元计算。</w:t>
      </w:r>
      <w:r>
        <w:rPr>
          <w:rFonts w:eastAsia="宋体"/>
          <w:spacing w:val="7"/>
        </w:rPr>
      </w:r>
      <w:r/>
    </w:p>
    <w:p>
      <w:pPr>
        <w:pStyle w:val="827"/>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5、招标文件的约束力</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sz w:val="24"/>
        </w:rPr>
      </w:r>
      <w:r/>
    </w:p>
    <w:p>
      <w:pPr>
        <w:pStyle w:val="829"/>
        <w:jc w:val="left"/>
        <w:spacing w:before="0" w:after="0" w:line="440" w:lineRule="exact"/>
        <w:rPr>
          <w:rStyle w:val="1135"/>
          <w:rFonts w:ascii="Times New Roman" w:hAnsi="Times New Roman"/>
          <w:b w:val="0"/>
          <w:bCs w:val="0"/>
        </w:rPr>
      </w:pPr>
      <w:r/>
      <w:bookmarkStart w:id="15" w:name="_Toc214009899"/>
      <w:r>
        <w:rPr>
          <w:rStyle w:val="1135"/>
          <w:rFonts w:ascii="Times New Roman" w:hAnsi="Times New Roman"/>
          <w:b w:val="0"/>
          <w:bCs w:val="0"/>
        </w:rPr>
        <w:t xml:space="preserve">二、招标文件</w:t>
      </w:r>
      <w:bookmarkEnd w:id="15"/>
      <w:r>
        <w:rPr>
          <w:rStyle w:val="1135"/>
          <w:rFonts w:ascii="Times New Roman" w:hAnsi="Times New Roman"/>
          <w:b w:val="0"/>
          <w:bCs w:val="0"/>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6、招标文件构成</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招标文件有以下部分组成：</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（1）投标邀请</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（2）投标人须知</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（3）合同条款及格式</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（4）项目需求</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（5）评标方法与评标标准</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（6）投标文件格式</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请仔细检查招标文件是否齐全，如有缺漏请立即与张家港禾达招投标咨询服务有限公司联系解决。</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7、招标文件的澄清或修改</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在投标截止时间前。张家港禾达招投标咨询服务有限公司可以对招标文件进行澄清或修改。</w:t>
      </w:r>
      <w:r>
        <w:rPr>
          <w:rFonts w:ascii="Times New Roman" w:hAnsi="Times New Roman"/>
          <w:sz w:val="24"/>
        </w:rPr>
      </w:r>
      <w:r/>
    </w:p>
    <w:p>
      <w:pPr>
        <w:pStyle w:val="827"/>
        <w:ind w:firstLine="480"/>
        <w:spacing w:line="440" w:lineRule="exact"/>
        <w:rPr>
          <w:rFonts w:ascii="Times New Roman" w:hAnsi="Times New Roman"/>
          <w:sz w:val="28"/>
          <w:szCs w:val="28"/>
        </w:rPr>
      </w:pPr>
      <w:r>
        <w:rPr>
          <w:rFonts w:ascii="Times New Roman" w:hAnsi="Times New Roman"/>
          <w:bCs/>
          <w:sz w:val="24"/>
        </w:rPr>
        <w:t xml:space="preserve">7.2 张家港禾达招投标咨询服务有限公司</w:t>
      </w:r>
      <w:r>
        <w:rPr>
          <w:rFonts w:ascii="Times New Roman" w:hAnsi="Times New Roman"/>
          <w:sz w:val="24"/>
        </w:rPr>
        <w:t xml:space="preserve">有权按照法定的要求推迟投标截止日期和开标日期。</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招标文件的实质性变动或修改将在政府采购公告媒体网通知，投标人可自行下载。补充文件将作为招标文件的组成部分，并对投标人具有约束力。</w:t>
      </w:r>
      <w:r>
        <w:rPr>
          <w:rFonts w:ascii="Times New Roman" w:hAnsi="Times New Roman"/>
          <w:sz w:val="24"/>
        </w:rPr>
      </w:r>
      <w:r/>
    </w:p>
    <w:p>
      <w:pPr>
        <w:pStyle w:val="829"/>
        <w:jc w:val="left"/>
        <w:spacing w:before="0" w:after="0" w:line="440" w:lineRule="exact"/>
        <w:rPr>
          <w:rStyle w:val="1135"/>
          <w:rFonts w:ascii="Times New Roman" w:hAnsi="Times New Roman"/>
          <w:b w:val="0"/>
          <w:bCs w:val="0"/>
        </w:rPr>
      </w:pPr>
      <w:r/>
      <w:bookmarkStart w:id="16" w:name="_Toc214009900"/>
      <w:r>
        <w:rPr>
          <w:rStyle w:val="1135"/>
          <w:rFonts w:ascii="Times New Roman" w:hAnsi="Times New Roman"/>
          <w:b w:val="0"/>
          <w:bCs w:val="0"/>
        </w:rPr>
        <w:t xml:space="preserve">三、投标文件的编制</w:t>
      </w:r>
      <w:bookmarkEnd w:id="16"/>
      <w:r>
        <w:rPr>
          <w:rStyle w:val="1135"/>
          <w:rFonts w:ascii="Times New Roman" w:hAnsi="Times New Roman"/>
          <w:b w:val="0"/>
          <w:bCs w:val="0"/>
        </w:rPr>
      </w:r>
      <w:r/>
    </w:p>
    <w:p>
      <w:pPr>
        <w:pStyle w:val="827"/>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8、投标文件的语言及度量衡单位</w:t>
      </w:r>
      <w:r>
        <w:rPr>
          <w:rFonts w:ascii="Times New Roman" w:hAnsi="Times New Roman"/>
          <w:b/>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投标人提交的投标文件以及投标人与张家港禾达招投标咨询服务有限公司就有关投标的所有来往通知、函件和文件均应使用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除技术性能另有规定外，投标文件所使用的度量衡单位，均须采用国家法定计量单位。</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9、投标文件构成</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sz w:val="24"/>
        </w:rPr>
        <w:t xml:space="preserve">9.1 投标人编写的投标文件应包括投标函、开标一览表、投标配置与分项报价表、资格证明文件、第四章项目需求中实质性要求响应对照表、技术及服务方案、投标人情况介绍等部分。</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bookmarkStart w:id="17" w:name="_Hlt26954838"/>
      <w:r/>
      <w:bookmarkEnd w:id="17"/>
      <w:r/>
      <w:bookmarkStart w:id="18" w:name="_Hlt26670360"/>
      <w:r/>
      <w:bookmarkEnd w:id="18"/>
      <w:r/>
      <w:bookmarkStart w:id="19" w:name="_Hlt26668975"/>
      <w:r/>
      <w:bookmarkEnd w:id="19"/>
      <w:r>
        <w:rPr>
          <w:rFonts w:ascii="Times New Roman" w:hAnsi="Times New Roman"/>
          <w:sz w:val="28"/>
          <w:szCs w:val="28"/>
        </w:rPr>
        <w:t xml:space="preserve">10、投标函和开标一览表</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投标人应按照招标文件中提供的格式完整、正确填写投标函、开标一览表。</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11、投标人资格证明文件</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sz w:val="24"/>
        </w:rPr>
        <w:t xml:space="preserve">11.1</w:t>
      </w:r>
      <w:bookmarkStart w:id="20" w:name="_Hlt26668999"/>
      <w:r/>
      <w:bookmarkEnd w:id="20"/>
      <w:r>
        <w:rPr>
          <w:rFonts w:ascii="Times New Roman" w:hAnsi="Times New Roman"/>
          <w:sz w:val="24"/>
        </w:rPr>
        <w:t xml:space="preserve"> 投标人应按招标文件的要求提交资格证明文件。</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12、投标配置与分项报价</w:t>
      </w:r>
      <w:bookmarkStart w:id="21" w:name="_Hlt26670373"/>
      <w:r/>
      <w:bookmarkEnd w:id="21"/>
      <w:r>
        <w:rPr>
          <w:rFonts w:ascii="Times New Roman" w:hAnsi="Times New Roman"/>
          <w:sz w:val="28"/>
          <w:szCs w:val="28"/>
        </w:rPr>
        <w:t xml:space="preserve">表（或经费测算表）</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投</w:t>
      </w:r>
      <w:bookmarkStart w:id="22" w:name="_Hlt26954840"/>
      <w:r/>
      <w:bookmarkEnd w:id="22"/>
      <w:r>
        <w:rPr>
          <w:rFonts w:ascii="Times New Roman" w:hAnsi="Times New Roman"/>
          <w:sz w:val="24"/>
        </w:rPr>
        <w:t xml:space="preserve">标人应按照招标文件规定格式填报投标配置与分项报价表</w:t>
      </w:r>
      <w:bookmarkStart w:id="23" w:name="_Hlt26670399"/>
      <w:r/>
      <w:bookmarkEnd w:id="23"/>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(如有备选配件，备选配件的报价不属于选择的报价)。</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12.2 标的物</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12.2.1 采购人需求的有关服务等。</w:t>
      </w:r>
      <w:r>
        <w:rPr>
          <w:rFonts w:ascii="Times New Roman" w:hAnsi="Times New Roman"/>
          <w:sz w:val="24"/>
        </w:rPr>
      </w:r>
      <w:r/>
    </w:p>
    <w:p>
      <w:pPr>
        <w:pStyle w:val="861"/>
        <w:ind w:firstLine="480"/>
        <w:spacing w:after="0" w:line="440" w:lineRule="exact"/>
        <w:tabs>
          <w:tab w:val="right" w:pos="2520" w:leader="none"/>
          <w:tab w:val="left" w:pos="2880" w:leader="none"/>
        </w:tabs>
        <w:rPr>
          <w:rFonts w:ascii="Times New Roman" w:hAnsi="Times New Roman"/>
        </w:rPr>
      </w:pPr>
      <w:r>
        <w:rPr>
          <w:rFonts w:ascii="Times New Roman" w:hAnsi="Times New Roman"/>
          <w:bCs/>
          <w:sz w:val="24"/>
          <w:szCs w:val="24"/>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rPr>
      </w:r>
      <w:r/>
    </w:p>
    <w:p>
      <w:pPr>
        <w:pStyle w:val="827"/>
        <w:ind w:firstLine="480"/>
        <w:spacing w:line="440" w:lineRule="exact"/>
        <w:rPr>
          <w:rFonts w:ascii="Times New Roman" w:hAnsi="Times New Roman"/>
          <w:sz w:val="24"/>
        </w:rPr>
      </w:pPr>
      <w:r>
        <w:rPr>
          <w:rFonts w:ascii="Times New Roman" w:hAnsi="Times New Roman"/>
          <w:sz w:val="24"/>
        </w:rPr>
        <w:t xml:space="preserve">12.3 投标货币</w:t>
      </w:r>
      <w:r>
        <w:rPr>
          <w:rFonts w:ascii="Times New Roman" w:hAnsi="Times New Roman"/>
          <w:sz w:val="24"/>
        </w:rPr>
      </w:r>
      <w:r/>
    </w:p>
    <w:p>
      <w:pPr>
        <w:pStyle w:val="827"/>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12.4 投标配置与分项报价表上的价格应按下列方式分开填写：</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12.4.1</w:t>
      </w:r>
      <w:r>
        <w:rPr>
          <w:rFonts w:ascii="Times New Roman" w:hAnsi="Times New Roman"/>
          <w:sz w:val="24"/>
        </w:rPr>
        <w:t xml:space="preserve"> 项目总价应包括但不限于人员费用（工资、福利、培训、社会保险等）、服务所用设备工具购置及维修费用、服务所用材料消耗费用、管理费用、利润、税金、政策性文件规定及合同包含的所有风险、责任等各项应有费用。</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12.4.2 项目单价按投标配置及分项报价表中要求填报。</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12.5 本报价必须充分考虑所有可能影响到报价的价格因素，一旦投标结束最终成交，如发生漏、缺、少项，都将被认为是中标人的报价让利行为。</w:t>
      </w:r>
      <w:bookmarkStart w:id="24" w:name="_Hlt26954846"/>
      <w:r/>
      <w:bookmarkEnd w:id="24"/>
      <w:r/>
      <w:bookmarkStart w:id="25" w:name="_Hlt26670486"/>
      <w:r/>
      <w:bookmarkEnd w:id="25"/>
      <w:r/>
      <w:bookmarkStart w:id="26" w:name="_Hlt26670482"/>
      <w:r/>
      <w:bookmarkEnd w:id="26"/>
      <w:r/>
      <w:bookmarkStart w:id="27" w:name="_Hlt26954731"/>
      <w:r/>
      <w:bookmarkEnd w:id="27"/>
      <w:r/>
      <w:bookmarkStart w:id="28" w:name="_Hlt26954848"/>
      <w:r/>
      <w:bookmarkEnd w:id="28"/>
      <w:r>
        <w:rPr>
          <w:rFonts w:ascii="Times New Roman" w:hAnsi="Times New Roman"/>
          <w:bCs/>
          <w:sz w:val="24"/>
        </w:rPr>
      </w:r>
      <w:r/>
    </w:p>
    <w:p>
      <w:pPr>
        <w:pStyle w:val="827"/>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 </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13.1 对招标文件中的技术参数与商务条款要求逐项作出响应或偏离，并说明原因。</w:t>
      </w:r>
      <w:r>
        <w:rPr>
          <w:rFonts w:ascii="Times New Roman" w:hAnsi="Times New Roman"/>
          <w:bCs/>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14、技术方案及实施方案</w:t>
      </w:r>
      <w:r>
        <w:rPr>
          <w:rFonts w:ascii="Times New Roman" w:hAnsi="Times New Roman"/>
          <w:sz w:val="28"/>
          <w:szCs w:val="28"/>
        </w:rPr>
      </w:r>
      <w:r/>
    </w:p>
    <w:p>
      <w:pPr>
        <w:pStyle w:val="827"/>
        <w:ind w:firstLine="480"/>
        <w:spacing w:line="440" w:lineRule="exact"/>
        <w:rPr>
          <w:rFonts w:ascii="Times New Roman" w:hAnsi="Times New Roman"/>
          <w:sz w:val="28"/>
          <w:szCs w:val="28"/>
        </w:rPr>
      </w:pPr>
      <w:r>
        <w:rPr>
          <w:rFonts w:ascii="Times New Roman" w:hAnsi="Times New Roman"/>
          <w:bCs/>
          <w:sz w:val="24"/>
        </w:rPr>
        <w:t xml:space="preserve">14.1投标文件中应体现技术方案、服务承诺、培训承诺和优惠承诺及各项计划。</w:t>
      </w:r>
      <w:r>
        <w:rPr>
          <w:rFonts w:ascii="Times New Roman" w:hAnsi="Times New Roman"/>
          <w:sz w:val="28"/>
          <w:szCs w:val="28"/>
        </w:rPr>
      </w:r>
      <w:r/>
    </w:p>
    <w:p>
      <w:pPr>
        <w:pStyle w:val="827"/>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15、投标人情况介绍</w:t>
      </w:r>
      <w:r>
        <w:rPr>
          <w:rFonts w:ascii="Times New Roman" w:hAnsi="Times New Roman"/>
          <w:sz w:val="24"/>
        </w:rPr>
      </w:r>
      <w:r/>
    </w:p>
    <w:p>
      <w:pPr>
        <w:pStyle w:val="1360"/>
        <w:ind w:firstLine="500"/>
        <w:spacing w:line="440" w:lineRule="exact"/>
        <w:rPr>
          <w:rFonts w:eastAsia="宋体"/>
          <w:spacing w:val="7"/>
        </w:rPr>
      </w:pPr>
      <w:r>
        <w:rPr>
          <w:rFonts w:eastAsia="宋体"/>
          <w:spacing w:val="7"/>
        </w:rPr>
        <w:t xml:space="preserve">15.1 投标人的总体情况应在电子投标文件中作出说明。</w:t>
      </w:r>
      <w:bookmarkStart w:id="29" w:name="EBf6e5e332cb7245ab8f3a9801503c122b"/>
      <w:r/>
      <w:bookmarkEnd w:id="29"/>
      <w:r>
        <w:rPr>
          <w:rFonts w:eastAsia="宋体"/>
          <w:spacing w:val="7"/>
        </w:rPr>
      </w:r>
      <w:r/>
    </w:p>
    <w:p>
      <w:pPr>
        <w:pStyle w:val="827"/>
        <w:ind w:firstLine="420"/>
        <w:keepLines/>
        <w:keepNext/>
        <w:spacing w:line="440" w:lineRule="exact"/>
        <w:rPr>
          <w:rFonts w:ascii="Times New Roman" w:hAnsi="Times New Roman"/>
          <w:sz w:val="28"/>
          <w:szCs w:val="28"/>
        </w:rPr>
        <w:outlineLvl w:val="3"/>
      </w:pPr>
      <w:r/>
      <w:bookmarkStart w:id="30" w:name="_Hlt26954734"/>
      <w:r/>
      <w:bookmarkEnd w:id="30"/>
      <w:r/>
      <w:bookmarkStart w:id="31" w:name="_Hlt26670489"/>
      <w:r/>
      <w:bookmarkEnd w:id="31"/>
      <w:r/>
      <w:bookmarkStart w:id="32" w:name="_Hlt26954850"/>
      <w:r/>
      <w:bookmarkEnd w:id="32"/>
      <w:r>
        <w:rPr>
          <w:rFonts w:ascii="Times New Roman" w:hAnsi="Times New Roman"/>
          <w:sz w:val="28"/>
          <w:szCs w:val="28"/>
        </w:rPr>
        <w:t xml:space="preserve">16、投标保证金</w:t>
      </w:r>
      <w:r>
        <w:rPr>
          <w:rFonts w:ascii="Times New Roman" w:hAnsi="Times New Roman"/>
          <w:sz w:val="28"/>
          <w:szCs w:val="28"/>
        </w:rPr>
      </w:r>
      <w:r/>
    </w:p>
    <w:p>
      <w:pPr>
        <w:pStyle w:val="1332"/>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16.1本次招标不收取投标保证金。</w:t>
      </w:r>
      <w:r>
        <w:rPr>
          <w:rFonts w:ascii="Times New Roman" w:hAnsi="Times New Roman" w:cs="Times New Roman"/>
          <w:sz w:val="24"/>
          <w:szCs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17、投标有效期</w:t>
      </w:r>
      <w:r>
        <w:rPr>
          <w:rFonts w:ascii="Times New Roman" w:hAnsi="Times New Roman"/>
          <w:sz w:val="28"/>
          <w:szCs w:val="28"/>
        </w:rPr>
      </w:r>
      <w:r/>
    </w:p>
    <w:p>
      <w:pPr>
        <w:pStyle w:val="827"/>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投标有效期为张家港禾达招投标咨询服务有限公司规定的开标之日后</w:t>
      </w:r>
      <w:r>
        <w:rPr>
          <w:rFonts w:ascii="Times New Roman" w:hAnsi="Times New Roman"/>
          <w:b/>
          <w:bCs/>
          <w:sz w:val="24"/>
        </w:rPr>
        <w:t xml:space="preserve">九十（90）天</w:t>
      </w:r>
      <w:r>
        <w:rPr>
          <w:rFonts w:ascii="Times New Roman" w:hAnsi="Times New Roman"/>
          <w:bCs/>
          <w:sz w:val="24"/>
        </w:rPr>
        <w:t xml:space="preserve">。投标有效期比规定短的将被视为非响应性投标而予以拒绝。</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rPr>
          <w:rFonts w:ascii="Times New Roman" w:hAnsi="Times New Roman"/>
          <w:bCs/>
          <w:sz w:val="24"/>
        </w:rPr>
      </w:r>
      <w:r/>
    </w:p>
    <w:p>
      <w:pPr>
        <w:pStyle w:val="827"/>
        <w:ind w:firstLine="588"/>
        <w:spacing w:line="440" w:lineRule="exact"/>
        <w:rPr>
          <w:rFonts w:ascii="Times New Roman" w:hAnsi="Times New Roman"/>
          <w:bCs/>
          <w:sz w:val="24"/>
        </w:rPr>
      </w:pPr>
      <w:r>
        <w:rPr>
          <w:rFonts w:ascii="Times New Roman" w:hAnsi="Times New Roman"/>
          <w:spacing w:val="7"/>
          <w:sz w:val="28"/>
        </w:rPr>
        <w:t xml:space="preserve">18、投标文件的签署</w:t>
      </w:r>
      <w:r>
        <w:rPr>
          <w:rFonts w:ascii="Times New Roman" w:hAnsi="Times New Roman"/>
          <w:bCs/>
          <w:sz w:val="24"/>
        </w:rPr>
      </w:r>
      <w:r/>
    </w:p>
    <w:p>
      <w:pPr>
        <w:pStyle w:val="1361"/>
        <w:ind w:firstLine="500"/>
        <w:spacing w:line="440" w:lineRule="exact"/>
        <w:rPr>
          <w:rFonts w:eastAsia="宋体"/>
          <w:spacing w:val="7"/>
        </w:rPr>
      </w:pPr>
      <w:r>
        <w:rPr>
          <w:rFonts w:eastAsia="宋体"/>
          <w:spacing w:val="7"/>
        </w:rPr>
        <w:t xml:space="preserve">18.1 本招标文件所表述（指定）的公章是指法定名称章，不包括合同专用章、业务专用章等印章。</w:t>
      </w:r>
      <w:bookmarkStart w:id="33" w:name="_Hlt26954852"/>
      <w:r/>
      <w:bookmarkEnd w:id="33"/>
      <w:r/>
      <w:bookmarkStart w:id="34" w:name="_Hlt26954739"/>
      <w:r/>
      <w:bookmarkEnd w:id="34"/>
      <w:r/>
      <w:bookmarkStart w:id="35" w:name="EBfdb2e00cf1ee477a9cdb47d13b603829"/>
      <w:r/>
      <w:bookmarkEnd w:id="35"/>
      <w:r>
        <w:rPr>
          <w:rFonts w:eastAsia="宋体"/>
          <w:spacing w:val="7"/>
        </w:rPr>
      </w:r>
      <w:r/>
    </w:p>
    <w:p>
      <w:pPr>
        <w:pStyle w:val="829"/>
        <w:jc w:val="left"/>
        <w:spacing w:before="0" w:after="0" w:line="440" w:lineRule="exact"/>
        <w:rPr>
          <w:rFonts w:ascii="Times New Roman" w:hAnsi="Times New Roman" w:eastAsia="宋体"/>
          <w:b w:val="0"/>
          <w:bCs w:val="0"/>
          <w:sz w:val="32"/>
          <w:szCs w:val="32"/>
        </w:rPr>
      </w:pPr>
      <w:r/>
      <w:bookmarkStart w:id="36" w:name="_Toc214009901"/>
      <w:r>
        <w:rPr>
          <w:rStyle w:val="1135"/>
          <w:rFonts w:ascii="Times New Roman" w:hAnsi="Times New Roman"/>
          <w:b w:val="0"/>
          <w:bCs w:val="0"/>
        </w:rPr>
        <w:t xml:space="preserve">四、投标文件的制作、上传、递交</w:t>
      </w:r>
      <w:bookmarkEnd w:id="36"/>
      <w:r>
        <w:rPr>
          <w:rFonts w:ascii="Times New Roman" w:hAnsi="Times New Roman" w:eastAsia="宋体"/>
          <w:b w:val="0"/>
          <w:bCs w:val="0"/>
          <w:sz w:val="32"/>
          <w:szCs w:val="32"/>
        </w:rPr>
      </w:r>
      <w:r/>
    </w:p>
    <w:p>
      <w:pPr>
        <w:pStyle w:val="1362"/>
        <w:ind w:firstLine="588"/>
        <w:spacing w:line="440" w:lineRule="exact"/>
        <w:rPr>
          <w:rFonts w:eastAsia="宋体"/>
          <w:spacing w:val="7"/>
          <w:sz w:val="28"/>
        </w:rPr>
        <w:outlineLvl w:val="3"/>
      </w:pPr>
      <w:r>
        <w:rPr>
          <w:rFonts w:eastAsia="宋体"/>
          <w:spacing w:val="7"/>
          <w:sz w:val="28"/>
        </w:rPr>
        <w:t xml:space="preserve">19、投标文件的递交</w:t>
      </w:r>
      <w:r>
        <w:rPr>
          <w:rFonts w:eastAsia="宋体"/>
          <w:spacing w:val="7"/>
          <w:sz w:val="28"/>
        </w:rPr>
      </w:r>
      <w:r/>
    </w:p>
    <w:p>
      <w:pPr>
        <w:pStyle w:val="1362"/>
        <w:ind w:firstLine="500"/>
        <w:spacing w:line="440" w:lineRule="exact"/>
        <w:rPr>
          <w:rFonts w:eastAsia="宋体"/>
          <w:spacing w:val="7"/>
        </w:rPr>
      </w:pPr>
      <w:r>
        <w:rPr>
          <w:rFonts w:eastAsia="宋体"/>
          <w:spacing w:val="7"/>
        </w:rPr>
        <w:t xml:space="preserve">19.1 电子投标文件的递交</w:t>
      </w:r>
      <w:r>
        <w:rPr>
          <w:rFonts w:eastAsia="宋体"/>
          <w:spacing w:val="7"/>
        </w:rPr>
      </w:r>
      <w:r/>
    </w:p>
    <w:p>
      <w:pPr>
        <w:pStyle w:val="1362"/>
        <w:ind w:firstLine="500"/>
        <w:spacing w:line="440" w:lineRule="exact"/>
        <w:rPr>
          <w:rFonts w:eastAsia="宋体"/>
          <w:spacing w:val="7"/>
        </w:rPr>
      </w:pPr>
      <w:r>
        <w:rPr>
          <w:rFonts w:eastAsia="宋体"/>
          <w:spacing w:val="7"/>
        </w:rPr>
        <w:t xml:space="preserve">投标人应当按照《苏采云系统供应商操作手册》规定，在投标截止时间前制作并上传电子投标文件。</w:t>
      </w:r>
      <w:bookmarkStart w:id="37" w:name="EB5e78b12e89984a20ab881c475623475b"/>
      <w:r/>
      <w:bookmarkEnd w:id="37"/>
      <w:r>
        <w:rPr>
          <w:rFonts w:eastAsia="宋体"/>
          <w:spacing w:val="7"/>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20、投标截止日期</w:t>
      </w:r>
      <w:r>
        <w:rPr>
          <w:rFonts w:ascii="Times New Roman" w:hAnsi="Times New Roman"/>
          <w:sz w:val="28"/>
          <w:szCs w:val="28"/>
        </w:rPr>
      </w:r>
      <w:r/>
    </w:p>
    <w:p>
      <w:pPr>
        <w:pStyle w:val="1363"/>
        <w:ind w:firstLine="500"/>
        <w:spacing w:line="440" w:lineRule="exact"/>
        <w:rPr>
          <w:rFonts w:eastAsia="宋体"/>
          <w:spacing w:val="7"/>
        </w:rPr>
      </w:pPr>
      <w:r>
        <w:rPr>
          <w:rFonts w:eastAsia="宋体"/>
          <w:spacing w:val="7"/>
        </w:rPr>
        <w:t xml:space="preserve">20.1 投标人上传电子投标文件的时间不得迟于招标公告中规定的投标截止时间。</w:t>
      </w:r>
      <w:r>
        <w:rPr>
          <w:rFonts w:eastAsia="宋体"/>
          <w:spacing w:val="7"/>
        </w:rPr>
      </w:r>
      <w:r/>
    </w:p>
    <w:p>
      <w:pPr>
        <w:pStyle w:val="1363"/>
        <w:ind w:firstLine="500"/>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38" w:name="EB4c6421107b4c4e38bf2769d0237905a7"/>
      <w:r/>
      <w:bookmarkEnd w:id="38"/>
      <w:r>
        <w:rPr>
          <w:rFonts w:eastAsia="宋体"/>
          <w:spacing w:val="7"/>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21、投标文件的递交</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sz w:val="24"/>
        </w:rPr>
        <w:t xml:space="preserve">21.1 张家港禾达招投标咨询服务有限公司拒绝接收在其规定的投标截止时间后递交的任何投标文件。</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22、投标文件的修改和撤回</w:t>
      </w:r>
      <w:r>
        <w:rPr>
          <w:rFonts w:ascii="Times New Roman" w:hAnsi="Times New Roman"/>
          <w:sz w:val="28"/>
          <w:szCs w:val="28"/>
        </w:rPr>
      </w:r>
      <w:r/>
    </w:p>
    <w:p>
      <w:pPr>
        <w:pStyle w:val="1364"/>
        <w:ind w:firstLine="500"/>
        <w:spacing w:line="440" w:lineRule="exact"/>
        <w:rPr>
          <w:rFonts w:eastAsia="宋体"/>
          <w:spacing w:val="7"/>
        </w:rPr>
      </w:pPr>
      <w:r>
        <w:rPr>
          <w:rFonts w:eastAsia="宋体"/>
          <w:spacing w:val="7"/>
        </w:rPr>
        <w:t xml:space="preserve">22.1 投标人在递交投标文件后，可以修改或撤回其投标文件，但这种修改和撤回，必须在规定的投标截止时间前，具体操作方法见《苏采云系统供应商操作手册》。</w:t>
      </w:r>
      <w:r>
        <w:rPr>
          <w:rFonts w:eastAsia="宋体"/>
          <w:spacing w:val="7"/>
        </w:rPr>
      </w:r>
      <w:r/>
    </w:p>
    <w:p>
      <w:pPr>
        <w:pStyle w:val="1364"/>
        <w:ind w:firstLine="500"/>
        <w:spacing w:line="440" w:lineRule="exact"/>
        <w:rPr>
          <w:rFonts w:eastAsia="宋体"/>
          <w:spacing w:val="7"/>
        </w:rPr>
      </w:pPr>
      <w:r>
        <w:rPr>
          <w:rFonts w:eastAsia="宋体"/>
          <w:spacing w:val="7"/>
        </w:rPr>
        <w:t xml:space="preserve">22.2 投标人撤回电子投标文件，则认为其不再参与本项目投标活动。</w:t>
      </w:r>
      <w:r>
        <w:rPr>
          <w:rFonts w:eastAsia="宋体"/>
          <w:spacing w:val="7"/>
        </w:rPr>
      </w:r>
      <w:r/>
    </w:p>
    <w:p>
      <w:pPr>
        <w:pStyle w:val="1364"/>
        <w:ind w:firstLine="500"/>
        <w:spacing w:line="440" w:lineRule="exact"/>
        <w:rPr>
          <w:rFonts w:eastAsia="宋体"/>
          <w:spacing w:val="7"/>
        </w:rPr>
      </w:pPr>
      <w:r>
        <w:rPr>
          <w:rFonts w:eastAsia="宋体"/>
          <w:spacing w:val="7"/>
        </w:rPr>
        <w:t xml:space="preserve">22.3 在投标截止时间之后，投标人不得对其电子投标文件作任何修改。</w:t>
      </w:r>
      <w:r>
        <w:rPr>
          <w:rFonts w:eastAsia="宋体"/>
          <w:spacing w:val="7"/>
        </w:rPr>
      </w:r>
      <w:r/>
    </w:p>
    <w:p>
      <w:pPr>
        <w:pStyle w:val="1364"/>
        <w:ind w:firstLine="500"/>
        <w:spacing w:line="440" w:lineRule="exact"/>
        <w:rPr>
          <w:rFonts w:eastAsia="宋体"/>
          <w:spacing w:val="7"/>
        </w:rPr>
      </w:pPr>
      <w:r>
        <w:rPr>
          <w:rFonts w:eastAsia="宋体"/>
          <w:spacing w:val="7"/>
        </w:rPr>
        <w:t xml:space="preserve">22.4 在投标截止时间至招标文件中规定的投标有效期满之间的这段时间内，投标人不得撤销其投标。</w:t>
      </w:r>
      <w:r>
        <w:rPr>
          <w:rFonts w:eastAsia="宋体"/>
          <w:spacing w:val="7"/>
        </w:rPr>
      </w:r>
      <w:r/>
    </w:p>
    <w:p>
      <w:pPr>
        <w:pStyle w:val="1364"/>
        <w:ind w:firstLine="500"/>
        <w:spacing w:line="440" w:lineRule="exact"/>
        <w:rPr>
          <w:rFonts w:eastAsia="宋体"/>
          <w:spacing w:val="7"/>
        </w:rPr>
      </w:pPr>
      <w:r>
        <w:rPr>
          <w:rFonts w:eastAsia="宋体"/>
          <w:spacing w:val="7"/>
        </w:rPr>
        <w:t xml:space="preserve">22.5 不论投标人中标与否，投标文件均不退回。</w:t>
      </w:r>
      <w:bookmarkStart w:id="39" w:name="EB7c302f080cf342679641097daf23b42b"/>
      <w:r/>
      <w:bookmarkEnd w:id="39"/>
      <w:r>
        <w:rPr>
          <w:rFonts w:eastAsia="宋体"/>
          <w:spacing w:val="7"/>
        </w:rPr>
      </w:r>
      <w:r/>
    </w:p>
    <w:p>
      <w:pPr>
        <w:pStyle w:val="829"/>
        <w:jc w:val="left"/>
        <w:spacing w:before="0" w:after="0" w:line="440" w:lineRule="exact"/>
        <w:rPr>
          <w:rStyle w:val="1135"/>
          <w:rFonts w:ascii="Times New Roman" w:hAnsi="Times New Roman"/>
          <w:b w:val="0"/>
          <w:bCs w:val="0"/>
        </w:rPr>
      </w:pPr>
      <w:r/>
      <w:bookmarkStart w:id="40" w:name="_Toc214009902"/>
      <w:r>
        <w:rPr>
          <w:rStyle w:val="1135"/>
          <w:rFonts w:ascii="Times New Roman" w:hAnsi="Times New Roman"/>
          <w:b w:val="0"/>
          <w:bCs w:val="0"/>
        </w:rPr>
        <w:t xml:space="preserve">五、开标与评标</w:t>
      </w:r>
      <w:bookmarkEnd w:id="40"/>
      <w:r>
        <w:rPr>
          <w:rStyle w:val="1135"/>
          <w:rFonts w:ascii="Times New Roman" w:hAnsi="Times New Roman"/>
          <w:b w:val="0"/>
          <w:bCs w:val="0"/>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23、开标</w:t>
      </w:r>
      <w:r>
        <w:rPr>
          <w:rFonts w:ascii="Times New Roman" w:hAnsi="Times New Roman"/>
          <w:sz w:val="28"/>
          <w:szCs w:val="28"/>
        </w:rPr>
      </w:r>
      <w:r/>
    </w:p>
    <w:p>
      <w:pPr>
        <w:pStyle w:val="827"/>
        <w:ind w:firstLine="480"/>
        <w:spacing w:line="440" w:lineRule="exact"/>
        <w:rPr>
          <w:rFonts w:ascii="Times New Roman" w:hAnsi="Times New Roman"/>
          <w:spacing w:val="7"/>
          <w:sz w:val="24"/>
        </w:rPr>
      </w:pPr>
      <w:r/>
      <w:bookmarkStart w:id="41" w:name="EB45a41a7a147945c0bb92535f2d40058d"/>
      <w:r/>
      <w:bookmarkEnd w:id="41"/>
      <w:r>
        <w:rPr>
          <w:rFonts w:ascii="Times New Roman" w:hAnsi="Times New Roman"/>
          <w:spacing w:val="7"/>
          <w:sz w:val="24"/>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Times New Roman" w:hAnsi="Times New Roman"/>
          <w:spacing w:val="7"/>
          <w:sz w:val="24"/>
        </w:rPr>
      </w:r>
      <w:r/>
    </w:p>
    <w:p>
      <w:pPr>
        <w:pStyle w:val="827"/>
        <w:ind w:firstLine="480"/>
        <w:spacing w:line="440" w:lineRule="exact"/>
        <w:rPr>
          <w:rFonts w:ascii="Times New Roman" w:hAnsi="Times New Roman"/>
          <w:sz w:val="24"/>
        </w:rPr>
      </w:pPr>
      <w:r>
        <w:rPr>
          <w:rFonts w:ascii="Times New Roman" w:hAnsi="Times New Roman"/>
          <w:spacing w:val="7"/>
          <w:sz w:val="24"/>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24、评标委员会</w:t>
      </w:r>
      <w:r>
        <w:rPr>
          <w:rFonts w:ascii="Times New Roman" w:hAnsi="Times New Roman"/>
          <w:sz w:val="28"/>
          <w:szCs w:val="28"/>
        </w:rPr>
      </w:r>
      <w:r/>
    </w:p>
    <w:p>
      <w:pPr>
        <w:pStyle w:val="827"/>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开标后，张家港禾达招投标咨询服务有限公司将立即组织评标委员会（以下简称评委会）进行评标。</w:t>
      </w:r>
      <w:r>
        <w:rPr>
          <w:rFonts w:ascii="Times New Roman" w:hAnsi="Times New Roman"/>
          <w:b/>
          <w:bCs/>
          <w:sz w:val="24"/>
        </w:rPr>
      </w:r>
      <w:r/>
    </w:p>
    <w:p>
      <w:pPr>
        <w:pStyle w:val="827"/>
        <w:ind w:firstLine="480"/>
        <w:spacing w:line="440" w:lineRule="exact"/>
        <w:rPr>
          <w:rFonts w:ascii="Times New Roman" w:hAnsi="Times New Roman"/>
          <w:sz w:val="24"/>
        </w:rPr>
      </w:pPr>
      <w:r>
        <w:rPr>
          <w:rFonts w:ascii="Times New Roman" w:hAnsi="Times New Roman"/>
          <w:sz w:val="24"/>
        </w:rPr>
        <w:t xml:space="preserve">24.2 评委会由评审专家、采购人代表组成，且人员构成符合政府采购有关规定。</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24.3 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24.4 评委会将对投标人的商业、技术秘密予以保密。</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25．评标过程的保密与公正</w:t>
      </w:r>
      <w:r>
        <w:rPr>
          <w:rFonts w:ascii="Times New Roman" w:hAnsi="Times New Roman"/>
          <w:sz w:val="28"/>
          <w:szCs w:val="28"/>
        </w:rPr>
      </w:r>
      <w:r/>
    </w:p>
    <w:p>
      <w:pPr>
        <w:pStyle w:val="827"/>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bCs/>
          <w:sz w:val="24"/>
        </w:rPr>
      </w:r>
      <w:r/>
    </w:p>
    <w:p>
      <w:pPr>
        <w:pStyle w:val="827"/>
        <w:ind w:firstLine="480"/>
        <w:spacing w:line="440" w:lineRule="exact"/>
        <w:rPr>
          <w:rFonts w:ascii="Times New Roman" w:hAnsi="Times New Roman"/>
          <w:sz w:val="24"/>
        </w:rPr>
      </w:pPr>
      <w:r>
        <w:rPr>
          <w:rFonts w:ascii="Times New Roman" w:hAnsi="Times New Roman"/>
          <w:sz w:val="24"/>
        </w:rPr>
        <w:t xml:space="preserve">25.2 在评标过程中，如果投标人试图向张家港禾达招投标咨询服务有限公司和参与评标的人员施加任何影响，都将会导致其投标被拒绝。</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26．投标的澄清</w:t>
      </w:r>
      <w:r>
        <w:rPr>
          <w:rFonts w:ascii="Times New Roman" w:hAnsi="Times New Roman"/>
          <w:sz w:val="28"/>
          <w:szCs w:val="28"/>
        </w:rPr>
      </w:r>
      <w:r/>
    </w:p>
    <w:p>
      <w:pPr>
        <w:pStyle w:val="827"/>
        <w:ind w:firstLine="480"/>
        <w:spacing w:line="440" w:lineRule="exact"/>
        <w:rPr>
          <w:rFonts w:ascii="Times New Roman" w:hAnsi="Times New Roman"/>
          <w:sz w:val="24"/>
        </w:rPr>
      </w:pPr>
      <w:r>
        <w:rPr>
          <w:rFonts w:ascii="Times New Roman" w:hAnsi="Times New Roman"/>
          <w:sz w:val="24"/>
        </w:rPr>
        <w:t xml:space="preserve">26.1 评标期间，为有助于对投标文件的审查、评价和比较，评委会有权要求投标人对其投标文件进行澄清，但并非对每个投标人都作澄清要求。</w:t>
      </w:r>
      <w:r>
        <w:rPr>
          <w:rFonts w:ascii="Times New Roman" w:hAnsi="Times New Roman"/>
          <w:sz w:val="24"/>
        </w:rPr>
      </w:r>
      <w:r/>
    </w:p>
    <w:p>
      <w:pPr>
        <w:pStyle w:val="1366"/>
        <w:ind w:firstLine="500"/>
        <w:spacing w:line="440" w:lineRule="exact"/>
        <w:rPr>
          <w:rFonts w:eastAsia="宋体"/>
          <w:spacing w:val="7"/>
        </w:rPr>
      </w:pPr>
      <w:r>
        <w:rPr>
          <w:rFonts w:eastAsia="宋体"/>
          <w:spacing w:val="7"/>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eastAsia="宋体"/>
          <w:spacing w:val="7"/>
        </w:rPr>
      </w:r>
      <w:r/>
    </w:p>
    <w:p>
      <w:pPr>
        <w:pStyle w:val="827"/>
        <w:ind w:firstLine="510"/>
        <w:spacing w:line="440" w:lineRule="exact"/>
        <w:rPr>
          <w:rFonts w:ascii="Times New Roman" w:hAnsi="Times New Roman"/>
          <w:szCs w:val="21"/>
        </w:rPr>
      </w:pPr>
      <w:r>
        <w:rPr>
          <w:rFonts w:ascii="Times New Roman" w:hAnsi="Times New Roman"/>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spacing w:val="7"/>
          <w:sz w:val="24"/>
          <w:szCs w:val="24"/>
          <w:lang w:val="zh-CN"/>
        </w:rPr>
        <w:t xml:space="preserve">(此处规定时间的计算以系统中的倒计时间为准，</w:t>
      </w:r>
      <w:r>
        <w:rPr>
          <w:rFonts w:ascii="Times New Roman" w:hAnsi="Times New Roman"/>
          <w:spacing w:val="8"/>
          <w:sz w:val="24"/>
        </w:rPr>
        <w:t xml:space="preserve">投标人</w:t>
      </w:r>
      <w:r>
        <w:rPr>
          <w:rFonts w:ascii="Times New Roman" w:hAnsi="Times New Roman"/>
          <w:spacing w:val="7"/>
          <w:sz w:val="24"/>
          <w:szCs w:val="24"/>
          <w:lang w:val="zh-CN"/>
        </w:rPr>
        <w:t xml:space="preserve">应随时保持系统在线，如因</w:t>
      </w:r>
      <w:r>
        <w:rPr>
          <w:rFonts w:ascii="Times New Roman" w:hAnsi="Times New Roman"/>
          <w:spacing w:val="8"/>
          <w:sz w:val="24"/>
        </w:rPr>
        <w:t xml:space="preserve">投标人</w:t>
      </w:r>
      <w:r>
        <w:rPr>
          <w:rFonts w:ascii="Times New Roman" w:hAnsi="Times New Roman"/>
          <w:spacing w:val="7"/>
          <w:sz w:val="24"/>
          <w:szCs w:val="24"/>
          <w:lang w:val="zh-CN"/>
        </w:rPr>
        <w:t xml:space="preserve">自身原因未在规定时间内提交澄清确认资料的，导致的不利后果由</w:t>
      </w:r>
      <w:r>
        <w:rPr>
          <w:rFonts w:ascii="Times New Roman" w:hAnsi="Times New Roman"/>
          <w:spacing w:val="8"/>
          <w:sz w:val="24"/>
        </w:rPr>
        <w:t xml:space="preserve">投标人</w:t>
      </w:r>
      <w:r>
        <w:rPr>
          <w:rFonts w:ascii="Times New Roman" w:hAnsi="Times New Roman"/>
          <w:spacing w:val="7"/>
          <w:sz w:val="24"/>
          <w:szCs w:val="24"/>
          <w:lang w:val="zh-CN"/>
        </w:rPr>
        <w:t xml:space="preserve">自行承担。）</w:t>
      </w:r>
      <w:r>
        <w:rPr>
          <w:rFonts w:ascii="Times New Roman" w:hAnsi="Times New Roman"/>
          <w:szCs w:val="21"/>
        </w:rPr>
      </w:r>
      <w:r/>
    </w:p>
    <w:p>
      <w:pPr>
        <w:pStyle w:val="827"/>
        <w:ind w:firstLine="480"/>
        <w:spacing w:line="440" w:lineRule="exact"/>
        <w:rPr>
          <w:rFonts w:ascii="Times New Roman" w:hAnsi="Times New Roman"/>
          <w:sz w:val="24"/>
        </w:rPr>
      </w:pPr>
      <w:r>
        <w:rPr>
          <w:rFonts w:ascii="Times New Roman" w:hAnsi="Times New Roman"/>
          <w:sz w:val="24"/>
        </w:rPr>
        <w:t xml:space="preserve">26.3 接到评委会澄清要求的投标人如未按规定做出澄清，其风险由投标人自行承担。</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27、对投标文件的初审</w:t>
      </w:r>
      <w:r>
        <w:rPr>
          <w:rFonts w:ascii="Times New Roman" w:hAnsi="Times New Roman"/>
          <w:sz w:val="28"/>
          <w:szCs w:val="28"/>
        </w:rPr>
      </w:r>
      <w:r/>
    </w:p>
    <w:p>
      <w:pPr>
        <w:pStyle w:val="827"/>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rPr>
          <w:rFonts w:ascii="Times New Roman" w:hAnsi="Times New Roman"/>
          <w:sz w:val="24"/>
          <w:szCs w:val="24"/>
        </w:rPr>
      </w:r>
      <w:r/>
    </w:p>
    <w:p>
      <w:pPr>
        <w:pStyle w:val="827"/>
        <w:ind w:firstLine="480"/>
        <w:spacing w:line="440" w:lineRule="exact"/>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rPr>
          <w:rFonts w:ascii="Times New Roman" w:hAnsi="Times New Roman"/>
          <w:bCs/>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rPr>
          <w:rFonts w:ascii="Times New Roman" w:hAnsi="Times New Roman"/>
          <w:sz w:val="24"/>
          <w:szCs w:val="24"/>
        </w:rPr>
      </w:r>
      <w:r/>
    </w:p>
    <w:p>
      <w:pPr>
        <w:pStyle w:val="827"/>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rPr>
          <w:rFonts w:ascii="Times New Roman" w:hAnsi="Times New Roman"/>
          <w:sz w:val="24"/>
          <w:szCs w:val="24"/>
        </w:rPr>
      </w:r>
      <w:r/>
    </w:p>
    <w:p>
      <w:pPr>
        <w:pStyle w:val="827"/>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w:t>
      </w:r>
      <w:r>
        <w:rPr>
          <w:rFonts w:ascii="Times New Roman" w:hAnsi="Times New Roman"/>
          <w:spacing w:val="8"/>
          <w:sz w:val="24"/>
        </w:rPr>
        <w:t xml:space="preserve">投标人</w:t>
      </w:r>
      <w:r>
        <w:rPr>
          <w:rFonts w:ascii="Times New Roman" w:hAnsi="Times New Roman"/>
          <w:sz w:val="24"/>
          <w:szCs w:val="24"/>
          <w:lang w:val="zh-CN"/>
        </w:rPr>
        <w:t xml:space="preserve">进行信用查询。</w:t>
      </w:r>
      <w:r>
        <w:rPr>
          <w:rFonts w:ascii="Times New Roman" w:hAnsi="Times New Roman"/>
          <w:sz w:val="24"/>
          <w:szCs w:val="24"/>
        </w:rPr>
      </w:r>
      <w:r/>
    </w:p>
    <w:p>
      <w:pPr>
        <w:pStyle w:val="827"/>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查询时间：投标文件递交截止时间。</w:t>
      </w:r>
      <w:r>
        <w:rPr>
          <w:rFonts w:ascii="Times New Roman" w:hAnsi="Times New Roman"/>
          <w:sz w:val="24"/>
          <w:szCs w:val="24"/>
        </w:rPr>
      </w:r>
      <w:r/>
    </w:p>
    <w:p>
      <w:pPr>
        <w:pStyle w:val="827"/>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查询渠道：通过“信用中国”网站等渠道查询相关主体信用记录。</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b/>
          <w:bCs/>
          <w:color w:val="000000"/>
          <w:sz w:val="24"/>
          <w:szCs w:val="24"/>
        </w:rPr>
        <w:t xml:space="preserve">27.1.1.1.4 如两个自然人、法人或者其他组织组成一个联合体的，以一个供应商的身份共同参加政府采购活动的，应当对每个联合体成员进行信用记录的查询，如联合体成员其中一名成员存在失信信息，视同联合体存在失信信息。</w:t>
      </w:r>
      <w:r>
        <w:rPr>
          <w:rFonts w:ascii="Times New Roman" w:hAnsi="Times New Roman"/>
          <w:sz w:val="24"/>
          <w:szCs w:val="24"/>
        </w:rPr>
      </w:r>
      <w:r/>
    </w:p>
    <w:p>
      <w:pPr>
        <w:pStyle w:val="827"/>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rPr>
          <w:rFonts w:ascii="Times New Roman" w:hAnsi="Times New Roman"/>
          <w:bCs/>
          <w:sz w:val="24"/>
          <w:szCs w:val="24"/>
        </w:rPr>
      </w:r>
      <w:r/>
    </w:p>
    <w:p>
      <w:pPr>
        <w:pStyle w:val="827"/>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rPr>
          <w:rFonts w:ascii="Times New Roman" w:hAnsi="Times New Roman"/>
          <w:bCs/>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sz w:val="24"/>
          <w:szCs w:val="24"/>
        </w:rPr>
      </w:r>
      <w:r/>
    </w:p>
    <w:p>
      <w:pPr>
        <w:pStyle w:val="827"/>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rPr>
          <w:rFonts w:ascii="Times New Roman" w:hAnsi="Times New Roman"/>
          <w:bCs/>
          <w:sz w:val="24"/>
          <w:szCs w:val="24"/>
        </w:rPr>
      </w:r>
      <w:r/>
    </w:p>
    <w:p>
      <w:pPr>
        <w:pStyle w:val="827"/>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bCs/>
          <w:sz w:val="24"/>
          <w:szCs w:val="24"/>
        </w:rPr>
      </w:r>
      <w:r/>
    </w:p>
    <w:p>
      <w:pPr>
        <w:pStyle w:val="827"/>
        <w:ind w:firstLine="480"/>
        <w:spacing w:line="440" w:lineRule="exact"/>
        <w:rPr>
          <w:rFonts w:ascii="Times New Roman" w:hAnsi="Times New Roman"/>
          <w:bCs/>
          <w:sz w:val="24"/>
          <w:szCs w:val="24"/>
        </w:rPr>
      </w:pPr>
      <w:r>
        <w:rPr>
          <w:rFonts w:ascii="Times New Roman" w:hAnsi="Times New Roman"/>
          <w:sz w:val="24"/>
          <w:szCs w:val="24"/>
        </w:rPr>
        <w:t xml:space="preserve">27.4 投标文件报价出现前后不一致的，按下列规定修正：</w:t>
      </w:r>
      <w:r>
        <w:rPr>
          <w:rFonts w:ascii="Times New Roman" w:hAnsi="Times New Roman"/>
          <w:bCs/>
          <w:sz w:val="24"/>
          <w:szCs w:val="24"/>
        </w:rPr>
        <w:t xml:space="preserve"> </w:t>
      </w:r>
      <w:r>
        <w:rPr>
          <w:rFonts w:ascii="Times New Roman" w:hAnsi="Times New Roman"/>
          <w:bCs/>
          <w:sz w:val="24"/>
          <w:szCs w:val="24"/>
        </w:rPr>
      </w:r>
      <w:r/>
    </w:p>
    <w:p>
      <w:pPr>
        <w:pStyle w:val="827"/>
        <w:ind w:firstLine="480"/>
        <w:jc w:val="left"/>
        <w:spacing w:line="440" w:lineRule="exact"/>
        <w:rPr>
          <w:rFonts w:ascii="Times New Roman" w:hAnsi="Times New Roman"/>
          <w:sz w:val="24"/>
          <w:szCs w:val="24"/>
        </w:rPr>
      </w:pPr>
      <w:r>
        <w:rPr>
          <w:rFonts w:ascii="Times New Roman" w:hAnsi="Times New Roman"/>
          <w:sz w:val="24"/>
          <w:szCs w:val="24"/>
        </w:rPr>
        <w:t xml:space="preserve">（1）投标文件中开标一览表（报价表）内容与投标文件中相应内容不一致的，以开标一览表（报价表）为准；</w:t>
      </w:r>
      <w:r>
        <w:rPr>
          <w:rFonts w:ascii="Times New Roman" w:hAnsi="Times New Roman"/>
          <w:sz w:val="24"/>
          <w:szCs w:val="24"/>
        </w:rPr>
      </w:r>
      <w:r/>
    </w:p>
    <w:p>
      <w:pPr>
        <w:pStyle w:val="827"/>
        <w:ind w:firstLine="480"/>
        <w:jc w:val="left"/>
        <w:spacing w:line="440" w:lineRule="exact"/>
        <w:rPr>
          <w:rFonts w:ascii="Times New Roman" w:hAnsi="Times New Roman"/>
          <w:sz w:val="24"/>
          <w:szCs w:val="24"/>
        </w:rPr>
      </w:pPr>
      <w:r>
        <w:rPr>
          <w:rFonts w:ascii="Times New Roman" w:hAnsi="Times New Roman"/>
          <w:sz w:val="24"/>
          <w:szCs w:val="24"/>
        </w:rPr>
        <w:t xml:space="preserve">（2）大写金额和小写金额不一致的，以大写金额为准；</w:t>
      </w:r>
      <w:r>
        <w:rPr>
          <w:rFonts w:ascii="Times New Roman" w:hAnsi="Times New Roman"/>
          <w:sz w:val="24"/>
          <w:szCs w:val="24"/>
        </w:rPr>
      </w:r>
      <w:r/>
    </w:p>
    <w:p>
      <w:pPr>
        <w:pStyle w:val="827"/>
        <w:ind w:firstLine="480"/>
        <w:jc w:val="left"/>
        <w:spacing w:line="440" w:lineRule="exact"/>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rPr>
          <w:rFonts w:ascii="Times New Roman" w:hAnsi="Times New Roman"/>
          <w:sz w:val="24"/>
          <w:szCs w:val="24"/>
        </w:rPr>
      </w:r>
      <w:r/>
    </w:p>
    <w:p>
      <w:pPr>
        <w:pStyle w:val="827"/>
        <w:ind w:firstLine="480"/>
        <w:jc w:val="left"/>
        <w:spacing w:line="440" w:lineRule="exact"/>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rPr>
          <w:rFonts w:ascii="Times New Roman" w:hAnsi="Times New Roman"/>
          <w:sz w:val="24"/>
          <w:szCs w:val="24"/>
        </w:rPr>
      </w:r>
      <w:r/>
    </w:p>
    <w:p>
      <w:pPr>
        <w:pStyle w:val="827"/>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同时出现两种以上不一致的，按照前款规定的顺序修正。修正后的报价按照财政部87号令第五十一条第二款的规定经投标人确认后产生约束力。</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27.5 评委会将允许修正投标文件中不构成重大偏离的、微小的、非正规的、不一致的或不规则的地方，但这些修改不能影响任何投标人相应的名次排列。</w:t>
      </w:r>
      <w:bookmarkStart w:id="42" w:name="EB8e3ec86c09a94dac9cc9034e6027ee19"/>
      <w:r/>
      <w:bookmarkEnd w:id="42"/>
      <w:r>
        <w:rPr>
          <w:rFonts w:ascii="Times New Roman" w:hAnsi="Times New Roman"/>
          <w:sz w:val="24"/>
          <w:szCs w:val="24"/>
        </w:rPr>
      </w:r>
      <w:r/>
    </w:p>
    <w:p>
      <w:pPr>
        <w:pStyle w:val="827"/>
        <w:ind w:firstLine="480"/>
        <w:spacing w:line="440" w:lineRule="exact"/>
        <w:rPr>
          <w:rFonts w:ascii="Times New Roman" w:hAnsi="Times New Roman"/>
          <w:sz w:val="28"/>
          <w:szCs w:val="28"/>
        </w:rPr>
      </w:pPr>
      <w:r>
        <w:rPr>
          <w:rFonts w:ascii="Times New Roman" w:hAnsi="Times New Roman"/>
          <w:sz w:val="28"/>
          <w:szCs w:val="28"/>
        </w:rPr>
        <w:t xml:space="preserve">28、启动异常低价投标（响应）审查的情形和要求</w:t>
      </w:r>
      <w:r>
        <w:rPr>
          <w:rFonts w:ascii="Times New Roman" w:hAnsi="Times New Roman"/>
          <w:sz w:val="28"/>
          <w:szCs w:val="28"/>
        </w:rPr>
      </w:r>
      <w:r/>
    </w:p>
    <w:p>
      <w:pPr>
        <w:pStyle w:val="827"/>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28.1 评审过程中出现下列情形之一的，评审委员会应当启动异常低价投标（响应）审查程序：</w:t>
      </w:r>
      <w:r>
        <w:rPr>
          <w:rFonts w:ascii="Times New Roman" w:hAnsi="Times New Roman"/>
          <w:spacing w:val="7"/>
          <w:sz w:val="24"/>
          <w:szCs w:val="24"/>
        </w:rPr>
      </w:r>
      <w:r/>
    </w:p>
    <w:p>
      <w:pPr>
        <w:pStyle w:val="827"/>
        <w:ind w:firstLine="480"/>
        <w:spacing w:line="440" w:lineRule="exact"/>
        <w:rPr>
          <w:rFonts w:ascii="Times New Roman" w:hAnsi="Times New Roman"/>
          <w:spacing w:val="7"/>
          <w:sz w:val="24"/>
          <w:szCs w:val="24"/>
        </w:rPr>
      </w:pPr>
      <w:r>
        <w:rPr>
          <w:rFonts w:ascii="Times New Roman" w:hAnsi="Times New Roman"/>
          <w:sz w:val="24"/>
          <w:szCs w:val="24"/>
        </w:rPr>
        <w:t xml:space="preserve">（1）投标（响应）报价低于采购项目预算50%的，即投标（响应）报价&lt;采购项目预算×50%；</w:t>
      </w:r>
      <w:r>
        <w:rPr>
          <w:rFonts w:ascii="Times New Roman" w:hAnsi="Times New Roman"/>
          <w:spacing w:val="7"/>
          <w:sz w:val="24"/>
          <w:szCs w:val="24"/>
        </w:rPr>
      </w:r>
      <w:r/>
    </w:p>
    <w:p>
      <w:pPr>
        <w:pStyle w:val="827"/>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w:t>
      </w:r>
      <w:r>
        <w:rPr>
          <w:rFonts w:ascii="Times New Roman" w:hAnsi="Times New Roman"/>
          <w:sz w:val="24"/>
          <w:szCs w:val="24"/>
        </w:rPr>
        <w:t xml:space="preserve">投标（响应）报价低于采购项目最高限价45%的，即投标（响应）报价&lt;采购项目最高限价×45%；</w:t>
      </w:r>
      <w:r>
        <w:rPr>
          <w:rFonts w:ascii="Times New Roman" w:hAnsi="Times New Roman"/>
          <w:spacing w:val="7"/>
          <w:sz w:val="24"/>
          <w:szCs w:val="24"/>
        </w:rPr>
      </w:r>
      <w:r/>
    </w:p>
    <w:p>
      <w:pPr>
        <w:pStyle w:val="827"/>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（3）</w:t>
      </w:r>
      <w:r>
        <w:rPr>
          <w:rFonts w:ascii="Times New Roman" w:hAnsi="Times New Roman"/>
          <w:sz w:val="24"/>
          <w:szCs w:val="24"/>
        </w:rPr>
        <w:t xml:space="preserve">评委会认定的</w:t>
      </w:r>
      <w:r>
        <w:rPr>
          <w:rFonts w:ascii="Times New Roman" w:hAnsi="Times New Roman"/>
          <w:spacing w:val="8"/>
          <w:sz w:val="24"/>
        </w:rPr>
        <w:t xml:space="preserve">投标人</w:t>
      </w:r>
      <w:r>
        <w:rPr>
          <w:rFonts w:ascii="Times New Roman" w:hAnsi="Times New Roman"/>
          <w:sz w:val="24"/>
          <w:szCs w:val="24"/>
        </w:rPr>
        <w:t xml:space="preserve">报价过低、有可能影响产品质量或者不能诚信履约的其他情形。</w:t>
      </w:r>
      <w:r>
        <w:rPr>
          <w:rFonts w:ascii="Times New Roman" w:hAnsi="Times New Roman"/>
          <w:spacing w:val="7"/>
          <w:sz w:val="24"/>
          <w:szCs w:val="24"/>
        </w:rPr>
      </w:r>
      <w:r/>
    </w:p>
    <w:p>
      <w:pPr>
        <w:pStyle w:val="827"/>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28.2 启动异常低价投标（响应）审查后，评委会应当要求相关</w:t>
      </w:r>
      <w:r>
        <w:rPr>
          <w:rFonts w:ascii="Times New Roman" w:hAnsi="Times New Roman"/>
          <w:spacing w:val="8"/>
          <w:sz w:val="24"/>
        </w:rPr>
        <w:t xml:space="preserve">投标人</w:t>
      </w:r>
      <w:r>
        <w:rPr>
          <w:rFonts w:ascii="Times New Roman" w:hAnsi="Times New Roman"/>
          <w:spacing w:val="7"/>
          <w:sz w:val="24"/>
          <w:szCs w:val="24"/>
        </w:rPr>
        <w:t xml:space="preserve">在评标现场合理的时间内，提供项目具体成本测算等与报价合理性相关的书面说明及相关证明材料，对投标（响应）价格作出解释，由评委会结合同类产品在主要电商平台的价格、该行业当地薪资水平等情况，依据专业经验对</w:t>
      </w:r>
      <w:r>
        <w:rPr>
          <w:rFonts w:ascii="Times New Roman" w:hAnsi="Times New Roman"/>
          <w:spacing w:val="8"/>
          <w:sz w:val="24"/>
        </w:rPr>
        <w:t xml:space="preserve">投标人</w:t>
      </w:r>
      <w:r>
        <w:rPr>
          <w:rFonts w:ascii="Times New Roman" w:hAnsi="Times New Roman"/>
          <w:spacing w:val="7"/>
          <w:sz w:val="24"/>
          <w:szCs w:val="24"/>
        </w:rPr>
        <w:t xml:space="preserve">报价合理性进行判断。投标（响应）供应商不提供书面说明、证明材料，或者提供的书面说明、证明材料不能证明其报价合理性的，评委会应当将其作为无效投标（响应）处理。审查相关情况应当在评审报告中进行记录。</w:t>
      </w:r>
      <w:r>
        <w:rPr>
          <w:rFonts w:ascii="Times New Roman" w:hAnsi="Times New Roman"/>
          <w:spacing w:val="7"/>
          <w:sz w:val="24"/>
          <w:szCs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29、无效投标条款和废标条款</w:t>
      </w:r>
      <w:r>
        <w:rPr>
          <w:rFonts w:ascii="Times New Roman" w:hAnsi="Times New Roman"/>
          <w:sz w:val="28"/>
          <w:szCs w:val="28"/>
        </w:rPr>
      </w:r>
      <w:r/>
    </w:p>
    <w:p>
      <w:pPr>
        <w:pStyle w:val="1373"/>
        <w:ind w:firstLine="500"/>
        <w:spacing w:line="440" w:lineRule="exact"/>
        <w:rPr>
          <w:rFonts w:eastAsia="宋体"/>
          <w:spacing w:val="7"/>
        </w:rPr>
      </w:pPr>
      <w:r>
        <w:rPr>
          <w:rFonts w:eastAsia="宋体"/>
          <w:spacing w:val="7"/>
        </w:rPr>
        <w:t xml:space="preserve">29.1 无效投标条款</w:t>
      </w:r>
      <w:r>
        <w:rPr>
          <w:rFonts w:eastAsia="宋体"/>
          <w:spacing w:val="7"/>
        </w:rPr>
      </w:r>
      <w:r/>
    </w:p>
    <w:p>
      <w:pPr>
        <w:pStyle w:val="1374"/>
        <w:ind w:firstLine="500"/>
        <w:spacing w:line="440" w:lineRule="exact"/>
        <w:rPr>
          <w:rFonts w:eastAsia="宋体"/>
          <w:spacing w:val="7"/>
        </w:rPr>
      </w:pPr>
      <w:r>
        <w:rPr>
          <w:rFonts w:eastAsia="宋体"/>
          <w:spacing w:val="7"/>
        </w:rPr>
        <w:t xml:space="preserve">（1）投标人未按照招标文件要求上传电子投标文件的；</w:t>
      </w:r>
      <w:r>
        <w:rPr>
          <w:rFonts w:eastAsia="宋体"/>
          <w:spacing w:val="7"/>
        </w:rPr>
      </w:r>
      <w:r/>
    </w:p>
    <w:p>
      <w:pPr>
        <w:pStyle w:val="1374"/>
        <w:ind w:firstLine="500"/>
        <w:spacing w:line="440" w:lineRule="exact"/>
        <w:rPr>
          <w:rFonts w:eastAsia="宋体"/>
          <w:spacing w:val="7"/>
        </w:rPr>
      </w:pPr>
      <w:r>
        <w:rPr>
          <w:rFonts w:eastAsia="宋体"/>
          <w:spacing w:val="7"/>
        </w:rPr>
        <w:t xml:space="preserve">（2）投标人在规定时间内不解密投标文件或未成功解密投标文件的（因系统原因导致的除外)；</w:t>
      </w:r>
      <w:r>
        <w:rPr>
          <w:rFonts w:eastAsia="宋体"/>
          <w:spacing w:val="7"/>
        </w:rPr>
      </w:r>
      <w:r/>
    </w:p>
    <w:p>
      <w:pPr>
        <w:pStyle w:val="1374"/>
        <w:ind w:firstLine="500"/>
        <w:spacing w:line="440" w:lineRule="exact"/>
        <w:rPr>
          <w:rFonts w:eastAsia="宋体"/>
          <w:spacing w:val="7"/>
        </w:rPr>
      </w:pPr>
      <w:r>
        <w:rPr>
          <w:rFonts w:eastAsia="宋体"/>
          <w:spacing w:val="7"/>
        </w:rPr>
        <w:t xml:space="preserve">（3）投标文件中没有《开标一览表》或《开标一览表》未加盖投标人公章的；</w:t>
      </w:r>
      <w:r>
        <w:rPr>
          <w:rFonts w:eastAsia="宋体"/>
          <w:spacing w:val="7"/>
        </w:rPr>
      </w:r>
      <w:r/>
    </w:p>
    <w:p>
      <w:pPr>
        <w:pStyle w:val="1374"/>
        <w:ind w:firstLine="500"/>
        <w:spacing w:line="440" w:lineRule="exact"/>
        <w:rPr>
          <w:rFonts w:eastAsia="宋体"/>
          <w:spacing w:val="7"/>
        </w:rPr>
      </w:pPr>
      <w:r>
        <w:rPr>
          <w:rFonts w:eastAsia="宋体"/>
          <w:spacing w:val="7"/>
        </w:rPr>
        <w:t xml:space="preserve">（4）投标文件中任何有选择的报价；</w:t>
      </w:r>
      <w:r>
        <w:rPr>
          <w:rFonts w:eastAsia="宋体"/>
          <w:spacing w:val="7"/>
        </w:rPr>
      </w:r>
      <w:r/>
    </w:p>
    <w:p>
      <w:pPr>
        <w:pStyle w:val="1374"/>
        <w:ind w:firstLine="500"/>
        <w:spacing w:line="440" w:lineRule="exact"/>
        <w:rPr>
          <w:rFonts w:eastAsia="宋体"/>
          <w:spacing w:val="7"/>
        </w:rPr>
      </w:pPr>
      <w:r>
        <w:rPr>
          <w:rFonts w:eastAsia="宋体"/>
          <w:spacing w:val="7"/>
        </w:rPr>
        <w:t xml:space="preserve">（5）投标文件报价出现前后不一致的，按招标文件规定修正后投标人不确认的； </w:t>
      </w:r>
      <w:r>
        <w:rPr>
          <w:rFonts w:eastAsia="宋体"/>
          <w:spacing w:val="7"/>
        </w:rPr>
      </w:r>
      <w:r/>
    </w:p>
    <w:p>
      <w:pPr>
        <w:pStyle w:val="1374"/>
        <w:ind w:firstLine="500"/>
        <w:spacing w:line="440" w:lineRule="exact"/>
        <w:rPr>
          <w:rFonts w:eastAsia="宋体"/>
          <w:spacing w:val="7"/>
        </w:rPr>
      </w:pPr>
      <w:r>
        <w:rPr>
          <w:rFonts w:eastAsia="宋体"/>
          <w:spacing w:val="7"/>
        </w:rPr>
        <w:t xml:space="preserve">（6）不同投标人的投标文件由同一单位或者个人编制； </w:t>
      </w:r>
      <w:r>
        <w:rPr>
          <w:rFonts w:eastAsia="宋体"/>
          <w:spacing w:val="7"/>
        </w:rPr>
      </w:r>
      <w:r/>
    </w:p>
    <w:p>
      <w:pPr>
        <w:pStyle w:val="1374"/>
        <w:ind w:firstLine="500"/>
        <w:spacing w:line="440" w:lineRule="exact"/>
        <w:rPr>
          <w:rFonts w:eastAsia="宋体"/>
          <w:spacing w:val="7"/>
        </w:rPr>
      </w:pPr>
      <w:r>
        <w:rPr>
          <w:rFonts w:eastAsia="宋体"/>
          <w:spacing w:val="7"/>
        </w:rPr>
        <w:t xml:space="preserve">（7）不同投标人委托同一单位或者个人办理投标事宜； </w:t>
      </w:r>
      <w:r>
        <w:rPr>
          <w:rFonts w:eastAsia="宋体"/>
          <w:spacing w:val="7"/>
        </w:rPr>
      </w:r>
      <w:r/>
    </w:p>
    <w:p>
      <w:pPr>
        <w:pStyle w:val="1374"/>
        <w:ind w:firstLine="500"/>
        <w:spacing w:line="440" w:lineRule="exact"/>
        <w:rPr>
          <w:rFonts w:eastAsia="宋体"/>
          <w:spacing w:val="7"/>
        </w:rPr>
      </w:pPr>
      <w:r>
        <w:rPr>
          <w:rFonts w:eastAsia="宋体"/>
          <w:spacing w:val="7"/>
        </w:rPr>
        <w:t xml:space="preserve">（8）不同投标人的投标文件载明的项目管理成员或者联系人员为同一人；</w:t>
      </w:r>
      <w:r>
        <w:rPr>
          <w:rFonts w:eastAsia="宋体"/>
          <w:spacing w:val="7"/>
        </w:rPr>
      </w:r>
      <w:r/>
    </w:p>
    <w:p>
      <w:pPr>
        <w:pStyle w:val="1374"/>
        <w:ind w:firstLine="500"/>
        <w:spacing w:line="440" w:lineRule="exact"/>
        <w:rPr>
          <w:rFonts w:eastAsia="宋体"/>
          <w:spacing w:val="7"/>
        </w:rPr>
      </w:pPr>
      <w:r>
        <w:rPr>
          <w:rFonts w:eastAsia="宋体"/>
          <w:spacing w:val="7"/>
        </w:rPr>
        <w:t xml:space="preserve">（9）不同投标人的投标文件异常一致或者投标报价呈规律性差异；</w:t>
      </w:r>
      <w:r>
        <w:rPr>
          <w:rFonts w:eastAsia="宋体"/>
          <w:spacing w:val="7"/>
        </w:rPr>
      </w:r>
      <w:r/>
    </w:p>
    <w:p>
      <w:pPr>
        <w:pStyle w:val="1374"/>
        <w:ind w:firstLine="500"/>
        <w:spacing w:line="440" w:lineRule="exact"/>
        <w:rPr>
          <w:rFonts w:eastAsia="宋体"/>
          <w:spacing w:val="7"/>
        </w:rPr>
      </w:pPr>
      <w:r>
        <w:rPr>
          <w:rFonts w:eastAsia="宋体"/>
          <w:spacing w:val="7"/>
        </w:rPr>
        <w:t xml:space="preserve">（10）不同投标人的投标文件制作机器码（包括但不限于IP地址、MAC地址、标书制作工具客户端标识码等）一致的；</w:t>
      </w:r>
      <w:r>
        <w:rPr>
          <w:rFonts w:eastAsia="宋体"/>
          <w:spacing w:val="7"/>
        </w:rPr>
      </w:r>
      <w:r/>
    </w:p>
    <w:p>
      <w:pPr>
        <w:pStyle w:val="1374"/>
        <w:ind w:firstLine="500"/>
        <w:spacing w:line="440" w:lineRule="exact"/>
        <w:rPr>
          <w:rFonts w:eastAsia="宋体"/>
          <w:spacing w:val="7"/>
        </w:rPr>
      </w:pPr>
      <w:r>
        <w:rPr>
          <w:rFonts w:eastAsia="宋体"/>
          <w:spacing w:val="7"/>
        </w:rPr>
        <w:t xml:space="preserve">（11）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rPr>
          <w:rFonts w:eastAsia="宋体"/>
          <w:spacing w:val="7"/>
        </w:rPr>
      </w:r>
      <w:r/>
    </w:p>
    <w:p>
      <w:pPr>
        <w:pStyle w:val="1374"/>
        <w:ind w:firstLine="500"/>
        <w:spacing w:line="440" w:lineRule="exact"/>
        <w:rPr>
          <w:rFonts w:eastAsia="宋体"/>
          <w:spacing w:val="7"/>
        </w:rPr>
      </w:pPr>
      <w:r>
        <w:rPr>
          <w:rFonts w:eastAsia="宋体"/>
          <w:spacing w:val="7"/>
        </w:rPr>
        <w:t xml:space="preserve">（12）凡“节能产品政府采购品目清单”中以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r>
      <w:r/>
    </w:p>
    <w:p>
      <w:pPr>
        <w:pStyle w:val="1374"/>
        <w:ind w:firstLine="500"/>
        <w:spacing w:line="440" w:lineRule="exact"/>
        <w:rPr>
          <w:rFonts w:eastAsia="宋体"/>
          <w:spacing w:val="7"/>
        </w:rPr>
      </w:pPr>
      <w:r>
        <w:rPr>
          <w:rFonts w:eastAsia="宋体"/>
          <w:spacing w:val="7"/>
        </w:rPr>
        <w:t xml:space="preserve">（13）</w:t>
      </w:r>
      <w:r>
        <w:rPr>
          <w:rFonts w:hint="eastAsia" w:ascii="宋体" w:hAnsi="宋体" w:eastAsia="宋体" w:cs="宋体"/>
          <w:spacing w:val="8"/>
        </w:rPr>
        <w:t xml:space="preserve">投标人</w:t>
      </w:r>
      <w:r>
        <w:rPr>
          <w:rFonts w:eastAsia="宋体"/>
          <w:spacing w:val="7"/>
        </w:rPr>
        <w:t xml:space="preserve">被列入失信被执行人名单、重大税收违法案件当事人名单、政府采购严重违法失信行为记录名单以及其他不符合《中华人民共和国政府采购法》第二十二条规定条件的信用记录的；</w:t>
      </w:r>
      <w:r>
        <w:rPr>
          <w:rFonts w:eastAsia="宋体"/>
          <w:spacing w:val="7"/>
        </w:rPr>
      </w:r>
      <w:r/>
    </w:p>
    <w:p>
      <w:pPr>
        <w:pStyle w:val="1374"/>
        <w:ind w:firstLine="500"/>
        <w:spacing w:line="440" w:lineRule="exact"/>
        <w:rPr>
          <w:rFonts w:eastAsia="宋体"/>
          <w:spacing w:val="7"/>
        </w:rPr>
      </w:pPr>
      <w:r>
        <w:rPr>
          <w:rFonts w:eastAsia="宋体"/>
          <w:spacing w:val="7"/>
        </w:rPr>
        <w:t xml:space="preserve">（14）不同</w:t>
      </w:r>
      <w:r>
        <w:rPr>
          <w:rFonts w:hint="eastAsia" w:ascii="宋体" w:hAnsi="宋体" w:eastAsia="宋体" w:cs="宋体"/>
          <w:spacing w:val="8"/>
        </w:rPr>
        <w:t xml:space="preserve">投标人</w:t>
      </w:r>
      <w:r>
        <w:rPr>
          <w:rFonts w:eastAsia="宋体"/>
          <w:spacing w:val="7"/>
        </w:rPr>
        <w:t xml:space="preserve">的单位负责人为同一人或者存在直接控股、管理关系的；</w:t>
      </w:r>
      <w:r>
        <w:rPr>
          <w:rFonts w:eastAsia="宋体"/>
          <w:spacing w:val="7"/>
        </w:rPr>
      </w:r>
      <w:r/>
    </w:p>
    <w:p>
      <w:pPr>
        <w:pStyle w:val="1374"/>
        <w:ind w:firstLine="500"/>
        <w:spacing w:line="440" w:lineRule="exact"/>
        <w:rPr>
          <w:rFonts w:eastAsia="宋体"/>
          <w:spacing w:val="7"/>
        </w:rPr>
      </w:pPr>
      <w:r>
        <w:rPr>
          <w:rFonts w:eastAsia="宋体"/>
          <w:spacing w:val="7"/>
        </w:rPr>
        <w:t xml:space="preserve">（15）为采购项目提供整体设计、规范编制或者项目管理、监理、检测等服务的；</w:t>
      </w:r>
      <w:r>
        <w:rPr>
          <w:rFonts w:eastAsia="宋体"/>
          <w:spacing w:val="7"/>
        </w:rPr>
      </w:r>
      <w:r/>
    </w:p>
    <w:p>
      <w:pPr>
        <w:pStyle w:val="1374"/>
        <w:ind w:firstLine="500"/>
        <w:spacing w:line="440" w:lineRule="exact"/>
        <w:rPr>
          <w:rFonts w:eastAsia="宋体"/>
          <w:spacing w:val="7"/>
        </w:rPr>
      </w:pPr>
      <w:r>
        <w:rPr>
          <w:rFonts w:eastAsia="宋体"/>
          <w:spacing w:val="7"/>
        </w:rPr>
        <w:t xml:space="preserve">（16）资格证明文件中要求加盖公章而未加盖公章的； </w:t>
      </w:r>
      <w:r>
        <w:rPr>
          <w:rFonts w:eastAsia="宋体"/>
          <w:spacing w:val="7"/>
        </w:rPr>
      </w:r>
      <w:r/>
    </w:p>
    <w:p>
      <w:pPr>
        <w:pStyle w:val="1374"/>
        <w:ind w:firstLine="500"/>
        <w:spacing w:line="440" w:lineRule="exact"/>
        <w:rPr>
          <w:rFonts w:eastAsia="宋体"/>
          <w:spacing w:val="7"/>
        </w:rPr>
      </w:pPr>
      <w:r>
        <w:rPr>
          <w:rFonts w:eastAsia="宋体"/>
          <w:spacing w:val="7"/>
        </w:rPr>
        <w:t xml:space="preserve">（17）投标文件未按招标文件要求签署、盖章的； </w:t>
      </w:r>
      <w:r>
        <w:rPr>
          <w:rFonts w:eastAsia="宋体"/>
          <w:spacing w:val="7"/>
        </w:rPr>
      </w:r>
      <w:r/>
    </w:p>
    <w:p>
      <w:pPr>
        <w:pStyle w:val="1374"/>
        <w:ind w:firstLine="500"/>
        <w:spacing w:line="440" w:lineRule="exact"/>
        <w:rPr>
          <w:rFonts w:eastAsia="宋体"/>
          <w:spacing w:val="7"/>
        </w:rPr>
      </w:pPr>
      <w:r>
        <w:rPr>
          <w:rFonts w:eastAsia="宋体"/>
          <w:spacing w:val="7"/>
        </w:rPr>
        <w:t xml:space="preserve">（18）不具备招标文件中规定的资格要求或未按招标文件规定的要求提供资格证明文件的； </w:t>
      </w:r>
      <w:r>
        <w:rPr>
          <w:rFonts w:eastAsia="宋体"/>
          <w:spacing w:val="7"/>
        </w:rPr>
      </w:r>
      <w:r/>
    </w:p>
    <w:p>
      <w:pPr>
        <w:pStyle w:val="1374"/>
        <w:ind w:firstLine="500"/>
        <w:spacing w:line="440" w:lineRule="exact"/>
        <w:rPr>
          <w:rFonts w:eastAsia="宋体"/>
          <w:spacing w:val="7"/>
        </w:rPr>
      </w:pPr>
      <w:r>
        <w:rPr>
          <w:rFonts w:eastAsia="宋体"/>
          <w:spacing w:val="7"/>
        </w:rPr>
        <w:t xml:space="preserve">（19）报价超过招标文件中规定的预算金额或者最高限价的； </w:t>
      </w:r>
      <w:r>
        <w:rPr>
          <w:rFonts w:eastAsia="宋体"/>
          <w:spacing w:val="7"/>
        </w:rPr>
      </w:r>
      <w:r/>
    </w:p>
    <w:p>
      <w:pPr>
        <w:pStyle w:val="1374"/>
        <w:ind w:firstLine="500"/>
        <w:spacing w:line="440" w:lineRule="exact"/>
        <w:rPr>
          <w:rFonts w:eastAsia="宋体"/>
          <w:spacing w:val="7"/>
        </w:rPr>
      </w:pPr>
      <w:r>
        <w:rPr>
          <w:rFonts w:eastAsia="宋体"/>
          <w:spacing w:val="7"/>
        </w:rPr>
        <w:t xml:space="preserve">（20）投标文件含有采购人不能接受的附加条件的； </w:t>
      </w:r>
      <w:r>
        <w:rPr>
          <w:rFonts w:eastAsia="宋体"/>
          <w:spacing w:val="7"/>
        </w:rPr>
      </w:r>
      <w:r/>
    </w:p>
    <w:p>
      <w:pPr>
        <w:pStyle w:val="1374"/>
        <w:ind w:firstLine="500"/>
        <w:spacing w:line="440" w:lineRule="exact"/>
        <w:rPr>
          <w:rFonts w:eastAsia="宋体"/>
          <w:spacing w:val="7"/>
        </w:rPr>
      </w:pPr>
      <w:r>
        <w:rPr>
          <w:rFonts w:eastAsia="宋体"/>
          <w:spacing w:val="7"/>
        </w:rPr>
        <w:t xml:space="preserve">（21）不响应招标文件中规定的实质性要求的（本招标文件中斜体且有下划线部分为实质性要求）； </w:t>
      </w:r>
      <w:r>
        <w:rPr>
          <w:rFonts w:eastAsia="宋体"/>
          <w:spacing w:val="7"/>
        </w:rPr>
      </w:r>
      <w:r/>
    </w:p>
    <w:p>
      <w:pPr>
        <w:pStyle w:val="1374"/>
        <w:ind w:firstLine="500"/>
        <w:spacing w:line="440" w:lineRule="exact"/>
        <w:rPr>
          <w:rFonts w:eastAsia="宋体"/>
          <w:spacing w:val="7"/>
        </w:rPr>
      </w:pPr>
      <w:r>
        <w:rPr>
          <w:rFonts w:eastAsia="宋体"/>
          <w:spacing w:val="7"/>
        </w:rPr>
        <w:t xml:space="preserve">（22）法律、法规和采购文件规定的其他无效情形。</w:t>
      </w:r>
      <w:r>
        <w:rPr>
          <w:rFonts w:eastAsia="宋体"/>
          <w:spacing w:val="7"/>
        </w:rPr>
      </w:r>
      <w:r/>
    </w:p>
    <w:p>
      <w:pPr>
        <w:pStyle w:val="1375"/>
        <w:ind w:firstLine="500"/>
        <w:spacing w:line="440" w:lineRule="exact"/>
        <w:rPr>
          <w:rFonts w:eastAsia="宋体"/>
          <w:spacing w:val="7"/>
        </w:rPr>
      </w:pPr>
      <w:r>
        <w:rPr>
          <w:rFonts w:eastAsia="宋体"/>
          <w:spacing w:val="7"/>
        </w:rPr>
        <w:t xml:space="preserve">29.2 废标条款：</w:t>
      </w:r>
      <w:r>
        <w:rPr>
          <w:rFonts w:eastAsia="宋体"/>
          <w:spacing w:val="7"/>
        </w:rPr>
      </w:r>
      <w:r/>
    </w:p>
    <w:p>
      <w:pPr>
        <w:pStyle w:val="1375"/>
        <w:ind w:firstLine="500"/>
        <w:spacing w:line="440" w:lineRule="exact"/>
        <w:rPr>
          <w:rFonts w:eastAsia="宋体"/>
          <w:spacing w:val="7"/>
        </w:rPr>
      </w:pPr>
      <w:r>
        <w:rPr>
          <w:rFonts w:eastAsia="宋体"/>
          <w:spacing w:val="7"/>
        </w:rPr>
        <w:t xml:space="preserve">（1）符合专业条件的</w:t>
      </w:r>
      <w:r>
        <w:rPr>
          <w:rFonts w:hint="eastAsia" w:ascii="宋体" w:hAnsi="宋体" w:eastAsia="宋体" w:cs="宋体"/>
          <w:spacing w:val="8"/>
        </w:rPr>
        <w:t xml:space="preserve">投标人</w:t>
      </w:r>
      <w:r>
        <w:rPr>
          <w:rFonts w:eastAsia="宋体"/>
          <w:spacing w:val="7"/>
        </w:rPr>
        <w:t xml:space="preserve">或者对招标文件作实质响应的</w:t>
      </w:r>
      <w:r>
        <w:rPr>
          <w:rFonts w:hint="eastAsia" w:ascii="宋体" w:hAnsi="宋体" w:eastAsia="宋体" w:cs="宋体"/>
          <w:spacing w:val="8"/>
        </w:rPr>
        <w:t xml:space="preserve">投标人</w:t>
      </w:r>
      <w:r>
        <w:rPr>
          <w:rFonts w:eastAsia="宋体"/>
          <w:spacing w:val="7"/>
        </w:rPr>
        <w:t xml:space="preserve">不足三家的； </w:t>
      </w:r>
      <w:r>
        <w:rPr>
          <w:rFonts w:eastAsia="宋体"/>
          <w:spacing w:val="7"/>
        </w:rPr>
      </w:r>
      <w:r/>
    </w:p>
    <w:p>
      <w:pPr>
        <w:pStyle w:val="1375"/>
        <w:ind w:firstLine="500"/>
        <w:spacing w:line="440" w:lineRule="exact"/>
        <w:rPr>
          <w:rFonts w:eastAsia="宋体"/>
          <w:spacing w:val="7"/>
        </w:rPr>
      </w:pPr>
      <w:r>
        <w:rPr>
          <w:rFonts w:eastAsia="宋体"/>
          <w:spacing w:val="7"/>
        </w:rPr>
        <w:t xml:space="preserve">（2）出现影响采购公正的违法、违规行为的；</w:t>
      </w:r>
      <w:r>
        <w:rPr>
          <w:rFonts w:eastAsia="宋体"/>
          <w:spacing w:val="7"/>
        </w:rPr>
      </w:r>
      <w:r/>
    </w:p>
    <w:p>
      <w:pPr>
        <w:pStyle w:val="1375"/>
        <w:ind w:firstLine="500"/>
        <w:spacing w:line="440" w:lineRule="exact"/>
        <w:rPr>
          <w:rFonts w:eastAsia="宋体"/>
          <w:spacing w:val="7"/>
        </w:rPr>
      </w:pPr>
      <w:r>
        <w:rPr>
          <w:rFonts w:eastAsia="宋体"/>
          <w:spacing w:val="7"/>
        </w:rPr>
        <w:t xml:space="preserve">（3）投标人的报价均超过了采购预算，采购人不能支付的；</w:t>
      </w:r>
      <w:r>
        <w:rPr>
          <w:rFonts w:eastAsia="宋体"/>
          <w:spacing w:val="7"/>
        </w:rPr>
      </w:r>
      <w:r/>
    </w:p>
    <w:p>
      <w:pPr>
        <w:pStyle w:val="1375"/>
        <w:ind w:firstLine="500"/>
        <w:spacing w:line="440" w:lineRule="exact"/>
        <w:rPr>
          <w:rFonts w:eastAsia="宋体"/>
          <w:spacing w:val="7"/>
        </w:rPr>
      </w:pPr>
      <w:r>
        <w:rPr>
          <w:rFonts w:eastAsia="宋体"/>
          <w:spacing w:val="7"/>
        </w:rPr>
        <w:t xml:space="preserve">（4）因重大变故，采购任务取消的；</w:t>
      </w:r>
      <w:r>
        <w:rPr>
          <w:rFonts w:eastAsia="宋体"/>
          <w:spacing w:val="7"/>
        </w:rPr>
      </w:r>
      <w:r/>
    </w:p>
    <w:p>
      <w:pPr>
        <w:pStyle w:val="1375"/>
        <w:ind w:firstLine="500"/>
        <w:spacing w:line="440" w:lineRule="exact"/>
        <w:rPr>
          <w:rFonts w:eastAsia="宋体"/>
          <w:spacing w:val="7"/>
        </w:rPr>
      </w:pPr>
      <w:r>
        <w:rPr>
          <w:rFonts w:eastAsia="宋体"/>
          <w:spacing w:val="7"/>
        </w:rPr>
        <w:t xml:space="preserve">（5）因苏采云系统故障原因造成开标不成功的。</w:t>
      </w:r>
      <w:r>
        <w:rPr>
          <w:rFonts w:eastAsia="宋体"/>
          <w:spacing w:val="7"/>
        </w:rPr>
      </w:r>
      <w:r/>
    </w:p>
    <w:p>
      <w:pPr>
        <w:pStyle w:val="1375"/>
        <w:ind w:firstLine="500"/>
        <w:spacing w:line="440" w:lineRule="exact"/>
        <w:rPr>
          <w:rFonts w:eastAsia="宋体"/>
          <w:spacing w:val="7"/>
        </w:rPr>
      </w:pPr>
      <w:r>
        <w:rPr>
          <w:rFonts w:eastAsia="宋体"/>
          <w:spacing w:val="7"/>
        </w:rPr>
        <w:t xml:space="preserve">29.3 投标截止时间结束后参加投标的</w:t>
      </w:r>
      <w:r>
        <w:rPr>
          <w:rFonts w:hint="eastAsia" w:ascii="宋体" w:hAnsi="宋体" w:eastAsia="宋体" w:cs="宋体"/>
          <w:spacing w:val="8"/>
        </w:rPr>
        <w:t xml:space="preserve">投标人</w:t>
      </w:r>
      <w:r>
        <w:rPr>
          <w:rFonts w:eastAsia="宋体"/>
          <w:spacing w:val="7"/>
        </w:rPr>
        <w:t xml:space="preserve">不足三家的处理：</w:t>
      </w:r>
      <w:r>
        <w:rPr>
          <w:rFonts w:eastAsia="宋体"/>
          <w:spacing w:val="7"/>
        </w:rPr>
      </w:r>
      <w:r/>
    </w:p>
    <w:p>
      <w:pPr>
        <w:pStyle w:val="1375"/>
        <w:ind w:firstLine="500"/>
        <w:spacing w:line="440" w:lineRule="exact"/>
        <w:rPr>
          <w:rFonts w:eastAsia="宋体"/>
          <w:spacing w:val="7"/>
        </w:rPr>
      </w:pPr>
      <w:r>
        <w:rPr>
          <w:rFonts w:eastAsia="宋体"/>
          <w:spacing w:val="7"/>
        </w:rPr>
        <w:t xml:space="preserve">（1）如出现投标截止时间结束后参加投标的</w:t>
      </w:r>
      <w:r>
        <w:rPr>
          <w:rFonts w:hint="eastAsia" w:ascii="宋体" w:hAnsi="宋体" w:eastAsia="宋体" w:cs="宋体"/>
          <w:spacing w:val="8"/>
        </w:rPr>
        <w:t xml:space="preserve">投标人</w:t>
      </w:r>
      <w:r>
        <w:rPr>
          <w:rFonts w:eastAsia="宋体"/>
          <w:spacing w:val="7"/>
        </w:rPr>
        <w:t xml:space="preserve">或者在评标期间对招标文件做出实质响应的</w:t>
      </w:r>
      <w:r>
        <w:rPr>
          <w:rFonts w:hint="eastAsia" w:ascii="宋体" w:hAnsi="宋体" w:eastAsia="宋体" w:cs="宋体"/>
          <w:spacing w:val="8"/>
        </w:rPr>
        <w:t xml:space="preserve">投标人</w:t>
      </w:r>
      <w:r>
        <w:rPr>
          <w:rFonts w:eastAsia="宋体"/>
          <w:spacing w:val="7"/>
        </w:rPr>
        <w:t xml:space="preserve">不足三家情况，按财政部第87号令第四十三条的规定执行。</w:t>
      </w:r>
      <w:bookmarkStart w:id="43" w:name="EB369a3ca3706348fd9a6451dab4968a5b"/>
      <w:r/>
      <w:bookmarkEnd w:id="43"/>
      <w:r>
        <w:rPr>
          <w:rFonts w:eastAsia="宋体"/>
          <w:spacing w:val="7"/>
        </w:rPr>
      </w:r>
      <w:r/>
    </w:p>
    <w:p>
      <w:pPr>
        <w:pStyle w:val="829"/>
        <w:jc w:val="left"/>
        <w:spacing w:before="0" w:after="0" w:line="440" w:lineRule="exact"/>
        <w:rPr>
          <w:rStyle w:val="1135"/>
          <w:rFonts w:ascii="Times New Roman" w:hAnsi="Times New Roman"/>
          <w:b w:val="0"/>
          <w:bCs w:val="0"/>
        </w:rPr>
      </w:pPr>
      <w:r/>
      <w:bookmarkStart w:id="44" w:name="_Toc214009903"/>
      <w:r>
        <w:rPr>
          <w:rStyle w:val="1135"/>
          <w:rFonts w:ascii="Times New Roman" w:hAnsi="Times New Roman"/>
          <w:b w:val="0"/>
          <w:bCs w:val="0"/>
        </w:rPr>
        <w:t xml:space="preserve">六、定标</w:t>
      </w:r>
      <w:bookmarkEnd w:id="44"/>
      <w:r>
        <w:rPr>
          <w:rStyle w:val="1135"/>
          <w:rFonts w:ascii="Times New Roman" w:hAnsi="Times New Roman"/>
          <w:b w:val="0"/>
          <w:bCs w:val="0"/>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30、确定中标单位</w:t>
      </w:r>
      <w:r>
        <w:rPr>
          <w:rFonts w:ascii="Times New Roman" w:hAnsi="Times New Roman"/>
          <w:sz w:val="28"/>
          <w:szCs w:val="28"/>
        </w:rPr>
      </w:r>
      <w:r/>
    </w:p>
    <w:p>
      <w:pPr>
        <w:pStyle w:val="827"/>
        <w:ind w:firstLine="480"/>
        <w:spacing w:line="440" w:lineRule="exact"/>
        <w:rPr>
          <w:rFonts w:ascii="Times New Roman" w:hAnsi="Times New Roman"/>
          <w:bCs/>
          <w:sz w:val="24"/>
        </w:rPr>
      </w:pPr>
      <w:r>
        <w:rPr>
          <w:rFonts w:ascii="Times New Roman" w:hAnsi="Times New Roman"/>
          <w:bCs/>
          <w:sz w:val="24"/>
        </w:rPr>
        <w:t xml:space="preserve">30.1 评委会根据本招标文件规定评标办法与评标标准向采购人推荐出3名中标候选人。</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30.2 采购人应根据评委会推荐的中标候选人确定中标人。</w:t>
      </w:r>
      <w:r>
        <w:rPr>
          <w:rFonts w:ascii="Times New Roman" w:hAnsi="Times New Roman"/>
          <w:bCs/>
          <w:sz w:val="24"/>
        </w:rPr>
      </w:r>
      <w:r/>
    </w:p>
    <w:p>
      <w:pPr>
        <w:pStyle w:val="827"/>
        <w:ind w:firstLine="480"/>
        <w:spacing w:line="440" w:lineRule="exact"/>
        <w:rPr>
          <w:rFonts w:ascii="Times New Roman" w:hAnsi="Times New Roman"/>
          <w:sz w:val="24"/>
        </w:rPr>
      </w:pPr>
      <w:r>
        <w:rPr>
          <w:rFonts w:ascii="Times New Roman" w:hAnsi="Times New Roman"/>
          <w:bCs/>
          <w:sz w:val="24"/>
        </w:rPr>
        <w:t xml:space="preserve">30.3 </w:t>
      </w:r>
      <w:r>
        <w:rPr>
          <w:rFonts w:ascii="Times New Roman" w:hAnsi="Times New Roman"/>
          <w:sz w:val="24"/>
        </w:rPr>
        <w:t xml:space="preserve">自中标人确定之日起2个工作日内，中标结果将在省级以上财政部门指定的媒体上进行公告，公告期限为1个工作日。</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rPr>
        <w:t xml:space="preserve">30.4 若有充分证据证明，中标人出现下列情况之一的，一经查实，中标无效：</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lang w:val="zh-CN"/>
        </w:rPr>
        <w:t xml:space="preserve">（1）提供虚假材料谋取中标的；</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lang w:val="zh-CN"/>
        </w:rPr>
        <w:t xml:space="preserve">（2）采取不正当手段诋毁、排挤其他</w:t>
      </w:r>
      <w:r>
        <w:rPr>
          <w:rFonts w:ascii="Times New Roman" w:hAnsi="Times New Roman"/>
          <w:spacing w:val="8"/>
          <w:sz w:val="24"/>
        </w:rPr>
        <w:t xml:space="preserve">投标人</w:t>
      </w:r>
      <w:r>
        <w:rPr>
          <w:rFonts w:ascii="Times New Roman" w:hAnsi="Times New Roman"/>
          <w:sz w:val="24"/>
          <w:lang w:val="zh-CN"/>
        </w:rPr>
        <w:t xml:space="preserve">的；</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lang w:val="zh-CN"/>
        </w:rPr>
        <w:t xml:space="preserve">（3）与采购人、其他</w:t>
      </w:r>
      <w:r>
        <w:rPr>
          <w:rFonts w:ascii="Times New Roman" w:hAnsi="Times New Roman"/>
          <w:spacing w:val="8"/>
          <w:sz w:val="24"/>
        </w:rPr>
        <w:t xml:space="preserve">投标人</w:t>
      </w:r>
      <w:r>
        <w:rPr>
          <w:rFonts w:ascii="Times New Roman" w:hAnsi="Times New Roman"/>
          <w:sz w:val="24"/>
          <w:lang w:val="zh-CN"/>
        </w:rPr>
        <w:t xml:space="preserve">或者采购代理机构恶意串通的；</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lang w:val="zh-CN"/>
        </w:rPr>
        <w:t xml:space="preserve">（4）向采购人、采购代理机构行贿或者提供其他不正当利益的；</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lang w:val="zh-CN"/>
        </w:rPr>
        <w:t xml:space="preserve">（5）在招标采购过程中与采购人进行协商谈判的；</w:t>
      </w:r>
      <w:r>
        <w:rPr>
          <w:rFonts w:ascii="Times New Roman" w:hAnsi="Times New Roman"/>
          <w:sz w:val="24"/>
        </w:rPr>
      </w:r>
      <w:r/>
    </w:p>
    <w:p>
      <w:pPr>
        <w:pStyle w:val="827"/>
        <w:ind w:firstLine="480"/>
        <w:spacing w:line="440" w:lineRule="exact"/>
        <w:rPr>
          <w:rFonts w:ascii="Times New Roman" w:hAnsi="Times New Roman"/>
          <w:sz w:val="24"/>
        </w:rPr>
      </w:pPr>
      <w:r>
        <w:rPr>
          <w:rFonts w:ascii="Times New Roman" w:hAnsi="Times New Roman"/>
          <w:sz w:val="24"/>
          <w:lang w:val="zh-CN"/>
        </w:rPr>
        <w:t xml:space="preserve">（6）向评标委员会行贿或者提供其他不正当利益。</w:t>
      </w:r>
      <w:r>
        <w:rPr>
          <w:rFonts w:ascii="Times New Roman" w:hAnsi="Times New Roman"/>
          <w:sz w:val="24"/>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31、质疑</w:t>
      </w:r>
      <w:r>
        <w:rPr>
          <w:rFonts w:ascii="Times New Roman" w:hAnsi="Times New Roman"/>
          <w:sz w:val="28"/>
          <w:szCs w:val="28"/>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31.1 质疑形式</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pacing w:val="8"/>
          <w:sz w:val="24"/>
        </w:rPr>
        <w:t xml:space="preserve">投标人</w:t>
      </w:r>
      <w:r>
        <w:rPr>
          <w:rFonts w:ascii="Times New Roman" w:hAnsi="Times New Roman"/>
          <w:sz w:val="24"/>
          <w:szCs w:val="24"/>
        </w:rPr>
        <w:t xml:space="preserve">认为采购文件、采购过程和采购结果使自己的权益受到损害的，可以在知道或应知其权益受到损害之日起七个工作日内，以书面形式提出质疑（涉及采购方式、采购需求、</w:t>
      </w:r>
      <w:r>
        <w:rPr>
          <w:rFonts w:ascii="Times New Roman" w:hAnsi="Times New Roman"/>
          <w:spacing w:val="8"/>
          <w:sz w:val="24"/>
        </w:rPr>
        <w:t xml:space="preserve">投标人</w:t>
      </w:r>
      <w:r>
        <w:rPr>
          <w:rFonts w:ascii="Times New Roman" w:hAnsi="Times New Roman"/>
          <w:sz w:val="24"/>
          <w:szCs w:val="24"/>
        </w:rPr>
        <w:t xml:space="preserve">资格条件、评标方法和评标标准、合同文本，向采购单位提出；涉及采购程序问题的，向张家港禾达招投标咨询服务有限公司提出）。非书面形式、七个工作日之外提交的质疑将不予受理。</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（2）质疑必须按《政府采购法》、《政府采购法实施条例》及财政部94号令的相关规定提交，未按上述要求提交的质疑函张家港禾达招投标咨询服务有限公司有权不予受理。</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（3）质疑函应当包括下列内容：</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pacing w:val="8"/>
          <w:sz w:val="24"/>
        </w:rPr>
        <w:t xml:space="preserve">投标人</w:t>
      </w:r>
      <w:r>
        <w:rPr>
          <w:rFonts w:ascii="Times New Roman" w:hAnsi="Times New Roman"/>
          <w:sz w:val="24"/>
          <w:szCs w:val="24"/>
        </w:rPr>
        <w:t xml:space="preserve">的姓名或者名称、地址、邮编、联系人及联系电话；</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2）质疑项目的名称、编号；</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3）具体、明确的质疑事项和与质疑事项相关的请求；</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4）事实依据；</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5）必要的法律依据；</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6）提出质疑的日期。</w:t>
      </w:r>
      <w:r>
        <w:rPr>
          <w:rFonts w:ascii="Times New Roman" w:hAnsi="Times New Roman"/>
          <w:sz w:val="24"/>
          <w:szCs w:val="24"/>
        </w:rPr>
      </w:r>
      <w:r/>
    </w:p>
    <w:p>
      <w:pPr>
        <w:pStyle w:val="1367"/>
        <w:ind w:firstLine="480"/>
        <w:spacing w:line="440" w:lineRule="exact"/>
        <w:rPr>
          <w:rFonts w:eastAsia="宋体"/>
          <w:spacing w:val="7"/>
        </w:rPr>
      </w:pPr>
      <w:r>
        <w:rPr>
          <w:rFonts w:eastAsia="宋体"/>
        </w:rPr>
        <w:t xml:space="preserve">（4）</w:t>
      </w:r>
      <w:r>
        <w:rPr>
          <w:rFonts w:hint="eastAsia" w:ascii="宋体" w:hAnsi="宋体" w:eastAsia="宋体" w:cs="宋体"/>
          <w:spacing w:val="8"/>
        </w:rPr>
        <w:t xml:space="preserve">投标人</w:t>
      </w:r>
      <w:r>
        <w:rPr>
          <w:rFonts w:eastAsia="宋体"/>
          <w:spacing w:val="7"/>
        </w:rPr>
        <w:t xml:space="preserve">为自然人的，应当由本人签字；</w:t>
      </w:r>
      <w:r>
        <w:rPr>
          <w:rFonts w:hint="eastAsia" w:ascii="宋体" w:hAnsi="宋体" w:eastAsia="宋体" w:cs="宋体"/>
          <w:spacing w:val="8"/>
        </w:rPr>
        <w:t xml:space="preserve">投标人</w:t>
      </w:r>
      <w:r>
        <w:rPr>
          <w:rFonts w:eastAsia="宋体"/>
          <w:spacing w:val="7"/>
        </w:rPr>
        <w:t xml:space="preserve">为法人或者其他组织的，应当由法定代表人、主要负责人，或者其授权代表签字或者盖章，并加盖公章。</w:t>
      </w:r>
      <w:r>
        <w:rPr>
          <w:rFonts w:hint="eastAsia" w:ascii="宋体" w:hAnsi="宋体" w:eastAsia="宋体" w:cs="宋体"/>
          <w:spacing w:val="8"/>
        </w:rPr>
        <w:t xml:space="preserve">投标人</w:t>
      </w:r>
      <w:r>
        <w:rPr>
          <w:rFonts w:eastAsia="宋体"/>
          <w:spacing w:val="7"/>
        </w:rPr>
        <w:t xml:space="preserve">委托代理人进行质疑的，其授权委托书上应当载明代理人的姓名或者名称、代理事项、具体权限、期限和相关事项。</w:t>
      </w:r>
      <w:r>
        <w:rPr>
          <w:rFonts w:eastAsia="宋体"/>
        </w:rPr>
        <w:t xml:space="preserve">匿名提交的质疑将不予受理。</w:t>
      </w:r>
      <w:r>
        <w:rPr>
          <w:rFonts w:eastAsia="宋体"/>
          <w:spacing w:val="7"/>
        </w:rPr>
      </w:r>
      <w:r/>
    </w:p>
    <w:p>
      <w:pPr>
        <w:pStyle w:val="1367"/>
        <w:ind w:firstLine="499"/>
        <w:spacing w:line="440" w:lineRule="exact"/>
        <w:rPr>
          <w:rFonts w:eastAsia="宋体"/>
          <w:spacing w:val="7"/>
        </w:rPr>
      </w:pPr>
      <w:r>
        <w:rPr>
          <w:rFonts w:eastAsia="宋体"/>
          <w:spacing w:val="7"/>
        </w:rPr>
        <w:t xml:space="preserve">（5）</w:t>
      </w:r>
      <w:r>
        <w:rPr>
          <w:rFonts w:hint="eastAsia" w:ascii="宋体" w:hAnsi="宋体" w:eastAsia="宋体" w:cs="宋体"/>
          <w:spacing w:val="8"/>
        </w:rPr>
        <w:t xml:space="preserve">投标人</w:t>
      </w:r>
      <w:r>
        <w:rPr>
          <w:rFonts w:eastAsia="宋体"/>
          <w:spacing w:val="7"/>
        </w:rPr>
        <w:t xml:space="preserve">提交的质疑函必须按照《政府采购供应商质疑函范本》要求的格式和内容进行填写，质疑函范本下载网址详见链接：https://czju.suzhou.gov.cn/zfcg/html/content/20180305093615738.shtml。</w:t>
      </w:r>
      <w:r>
        <w:rPr>
          <w:rFonts w:eastAsia="宋体"/>
          <w:spacing w:val="7"/>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（6）质疑的送达方式</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1）质疑函应采用邮寄送达或直接送达的方式递交，具体联系方式详见招标公告。采用其他方式送达（含传真、电子邮件等）的，张家港禾达招投标咨询服务有限公司有权不予受理。</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31.2 特别提示</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（1）根据财政部94号令第十一条规定，提出质疑的</w:t>
      </w:r>
      <w:r>
        <w:rPr>
          <w:rFonts w:ascii="Times New Roman" w:hAnsi="Times New Roman"/>
          <w:spacing w:val="8"/>
          <w:sz w:val="24"/>
        </w:rPr>
        <w:t xml:space="preserve">投标人</w:t>
      </w:r>
      <w:r>
        <w:rPr>
          <w:rFonts w:ascii="Times New Roman" w:hAnsi="Times New Roman"/>
          <w:sz w:val="24"/>
          <w:szCs w:val="24"/>
        </w:rPr>
        <w:t xml:space="preserve">应当是参与所质疑项目采购活动的</w:t>
      </w:r>
      <w:r>
        <w:rPr>
          <w:rFonts w:ascii="Times New Roman" w:hAnsi="Times New Roman"/>
          <w:spacing w:val="8"/>
          <w:sz w:val="24"/>
        </w:rPr>
        <w:t xml:space="preserve">投标人</w:t>
      </w:r>
      <w:r>
        <w:rPr>
          <w:rFonts w:ascii="Times New Roman" w:hAnsi="Times New Roman"/>
          <w:sz w:val="24"/>
          <w:szCs w:val="24"/>
        </w:rPr>
        <w:t xml:space="preserve">。</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color w:val="000000"/>
          <w:sz w:val="24"/>
          <w:szCs w:val="24"/>
        </w:rPr>
        <w:t xml:space="preserve">（2）供应商组成联合体参加投标，联合体中任何一方或多方未按要求签字、盖章、加盖公章的质疑不予受理。</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pacing w:val="8"/>
          <w:sz w:val="24"/>
        </w:rPr>
        <w:t xml:space="preserve">投标人</w:t>
      </w:r>
      <w:r>
        <w:rPr>
          <w:rFonts w:ascii="Times New Roman" w:hAnsi="Times New Roman"/>
          <w:sz w:val="24"/>
          <w:szCs w:val="24"/>
        </w:rPr>
        <w:t xml:space="preserve">在法定质疑期内应一次性提出针对同一采购程序环节的质疑。</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pacing w:val="8"/>
          <w:sz w:val="24"/>
        </w:rPr>
        <w:t xml:space="preserve">投标人</w:t>
      </w:r>
      <w:r>
        <w:rPr>
          <w:rFonts w:ascii="Times New Roman" w:hAnsi="Times New Roman"/>
          <w:sz w:val="24"/>
          <w:szCs w:val="24"/>
        </w:rPr>
        <w:t xml:space="preserve">提出质疑必须有理、有据，不得恶意质疑或提交虚假质疑。否则，一经查实，采购人或张家港禾达招投标咨询服务有限公司有权依据政府采购的有关规定，报请政府采购监管部门对该投标人进行相应的行政处罚。</w:t>
      </w:r>
      <w:r>
        <w:rPr>
          <w:rFonts w:ascii="Times New Roman" w:hAnsi="Times New Roman"/>
          <w:sz w:val="24"/>
          <w:szCs w:val="24"/>
        </w:rPr>
      </w:r>
      <w:r/>
    </w:p>
    <w:p>
      <w:pPr>
        <w:pStyle w:val="827"/>
        <w:ind w:firstLine="480"/>
        <w:spacing w:line="440" w:lineRule="exact"/>
        <w:rPr>
          <w:rFonts w:ascii="Times New Roman" w:hAnsi="Times New Roman"/>
          <w:sz w:val="24"/>
          <w:szCs w:val="24"/>
        </w:rPr>
      </w:pPr>
      <w:r>
        <w:rPr>
          <w:rFonts w:ascii="Times New Roman" w:hAnsi="Times New Roman"/>
          <w:sz w:val="24"/>
          <w:szCs w:val="24"/>
        </w:rPr>
        <w:t xml:space="preserve">31.3 其他</w:t>
      </w:r>
      <w:r>
        <w:rPr>
          <w:rFonts w:ascii="Times New Roman" w:hAnsi="Times New Roman"/>
          <w:sz w:val="24"/>
          <w:szCs w:val="24"/>
        </w:rPr>
      </w:r>
      <w:r/>
    </w:p>
    <w:p>
      <w:pPr>
        <w:pStyle w:val="827"/>
        <w:ind w:firstLine="480"/>
        <w:spacing w:line="440" w:lineRule="exact"/>
        <w:rPr>
          <w:rFonts w:ascii="Times New Roman" w:hAnsi="Times New Roman"/>
          <w:sz w:val="28"/>
          <w:szCs w:val="28"/>
        </w:rPr>
      </w:pPr>
      <w:r>
        <w:rPr>
          <w:rFonts w:ascii="Times New Roman" w:hAnsi="Times New Roman"/>
          <w:sz w:val="24"/>
          <w:szCs w:val="24"/>
        </w:rPr>
        <w:t xml:space="preserve">（1）采购人或张家港禾达招投标咨询服务有限公司将在收到</w:t>
      </w:r>
      <w:r>
        <w:rPr>
          <w:rFonts w:ascii="Times New Roman" w:hAnsi="Times New Roman"/>
          <w:spacing w:val="8"/>
          <w:sz w:val="24"/>
        </w:rPr>
        <w:t xml:space="preserve">投标人</w:t>
      </w:r>
      <w:r>
        <w:rPr>
          <w:rFonts w:ascii="Times New Roman" w:hAnsi="Times New Roman"/>
          <w:sz w:val="24"/>
          <w:szCs w:val="24"/>
        </w:rPr>
        <w:t xml:space="preserve">的质疑后七个工作日内作出答复，答复的内容不涉及商业秘密。</w:t>
      </w:r>
      <w:r>
        <w:rPr>
          <w:rFonts w:ascii="Times New Roman" w:hAnsi="Times New Roman"/>
          <w:sz w:val="28"/>
          <w:szCs w:val="28"/>
        </w:rPr>
      </w:r>
      <w:r/>
    </w:p>
    <w:p>
      <w:pPr>
        <w:pStyle w:val="827"/>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32、中标通知书</w:t>
      </w:r>
      <w:r>
        <w:rPr>
          <w:rFonts w:ascii="Times New Roman" w:hAnsi="Times New Roman"/>
          <w:sz w:val="28"/>
          <w:szCs w:val="28"/>
        </w:rPr>
      </w:r>
      <w:r/>
    </w:p>
    <w:p>
      <w:pPr>
        <w:pStyle w:val="827"/>
        <w:ind w:firstLine="480"/>
        <w:spacing w:line="440" w:lineRule="exact"/>
        <w:rPr>
          <w:rFonts w:ascii="Times New Roman" w:hAnsi="Times New Roman"/>
          <w:sz w:val="24"/>
          <w:szCs w:val="24"/>
        </w:rPr>
      </w:pPr>
      <w:r>
        <w:rPr>
          <w:rFonts w:ascii="Times New Roman" w:hAnsi="Times New Roman"/>
          <w:sz w:val="24"/>
        </w:rPr>
        <w:t xml:space="preserve">（1）在中标结果确定后2个工作日内，张家港禾达招投标咨询服务有限公司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sz w:val="24"/>
          <w:szCs w:val="24"/>
        </w:rPr>
      </w:r>
      <w:r/>
    </w:p>
    <w:p>
      <w:pPr>
        <w:pStyle w:val="827"/>
        <w:ind w:firstLine="480"/>
        <w:spacing w:line="440" w:lineRule="exact"/>
        <w:rPr>
          <w:rFonts w:ascii="Times New Roman" w:hAnsi="Times New Roman"/>
          <w:sz w:val="24"/>
        </w:rPr>
      </w:pPr>
      <w:r>
        <w:rPr>
          <w:rFonts w:ascii="Times New Roman" w:hAnsi="Times New Roman"/>
          <w:sz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sz w:val="24"/>
        </w:rPr>
      </w:r>
      <w:r/>
    </w:p>
    <w:p>
      <w:pPr>
        <w:pStyle w:val="827"/>
        <w:spacing w:line="440" w:lineRule="exact"/>
        <w:rPr>
          <w:rFonts w:ascii="Times New Roman" w:hAnsi="Times New Roman"/>
          <w:b/>
          <w:sz w:val="32"/>
          <w:szCs w:val="32"/>
        </w:rPr>
        <w:outlineLvl w:val="1"/>
      </w:pPr>
      <w:r/>
      <w:bookmarkStart w:id="45" w:name="_Toc214009904"/>
      <w:r>
        <w:rPr>
          <w:rFonts w:ascii="Times New Roman" w:hAnsi="Times New Roman"/>
          <w:b/>
          <w:sz w:val="32"/>
          <w:szCs w:val="32"/>
        </w:rPr>
        <w:t xml:space="preserve">七、授予合同</w:t>
      </w:r>
      <w:bookmarkEnd w:id="45"/>
      <w:r>
        <w:rPr>
          <w:rFonts w:ascii="Times New Roman" w:hAnsi="Times New Roman"/>
          <w:b/>
          <w:sz w:val="32"/>
          <w:szCs w:val="32"/>
        </w:rPr>
      </w:r>
      <w:r/>
    </w:p>
    <w:p>
      <w:pPr>
        <w:pStyle w:val="827"/>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33、签订合同</w:t>
      </w:r>
      <w:r>
        <w:rPr>
          <w:rFonts w:ascii="Times New Roman" w:hAnsi="Times New Roman"/>
          <w:bCs/>
          <w:sz w:val="28"/>
          <w:szCs w:val="28"/>
        </w:rPr>
      </w:r>
      <w:r/>
    </w:p>
    <w:p>
      <w:pPr>
        <w:pStyle w:val="827"/>
        <w:ind w:firstLine="480"/>
        <w:spacing w:line="440" w:lineRule="exact"/>
        <w:rPr>
          <w:rFonts w:ascii="Times New Roman" w:hAnsi="Times New Roman"/>
          <w:b/>
          <w:sz w:val="24"/>
        </w:rPr>
      </w:pPr>
      <w:r>
        <w:rPr>
          <w:rFonts w:ascii="Times New Roman" w:hAnsi="Times New Roman"/>
          <w:bCs/>
          <w:sz w:val="24"/>
        </w:rPr>
        <w:t xml:space="preserve">33.l </w:t>
      </w:r>
      <w:r>
        <w:rPr>
          <w:rFonts w:ascii="Times New Roman" w:hAnsi="Times New Roman"/>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b/>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33.2 招标文件、中标人的投标文件及招标过程中有关澄清、承诺文件均应作为合同附件。</w:t>
      </w:r>
      <w:r>
        <w:rPr>
          <w:rFonts w:ascii="Times New Roman" w:hAnsi="Times New Roman"/>
          <w:bCs/>
          <w:sz w:val="24"/>
        </w:rPr>
      </w:r>
      <w:r/>
    </w:p>
    <w:p>
      <w:pPr>
        <w:pStyle w:val="827"/>
        <w:ind w:firstLine="480"/>
        <w:spacing w:line="440" w:lineRule="exact"/>
        <w:rPr>
          <w:rFonts w:ascii="Times New Roman" w:hAnsi="Times New Roman"/>
          <w:sz w:val="24"/>
        </w:rPr>
      </w:pPr>
      <w:r>
        <w:rPr>
          <w:rFonts w:ascii="Times New Roman" w:hAnsi="Times New Roman"/>
          <w:bCs/>
          <w:sz w:val="24"/>
        </w:rPr>
        <w:t xml:space="preserve">33.3 签订合同后，中标人不得将货物及其他相关服务进行转包和分包</w:t>
      </w:r>
      <w:r>
        <w:rPr>
          <w:rFonts w:ascii="Times New Roman" w:hAnsi="Times New Roman"/>
          <w:sz w:val="24"/>
        </w:rPr>
        <w:t xml:space="preserve">。</w:t>
      </w:r>
      <w:r>
        <w:rPr>
          <w:rFonts w:ascii="Times New Roman" w:hAnsi="Times New Roman"/>
          <w:sz w:val="24"/>
        </w:rPr>
      </w:r>
      <w:r/>
    </w:p>
    <w:p>
      <w:pPr>
        <w:pStyle w:val="827"/>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34、履约保证金</w:t>
      </w:r>
      <w:r>
        <w:rPr>
          <w:rFonts w:ascii="Times New Roman" w:hAnsi="Times New Roman"/>
          <w:bCs/>
          <w:sz w:val="28"/>
          <w:szCs w:val="28"/>
        </w:rPr>
      </w:r>
      <w:r/>
    </w:p>
    <w:p>
      <w:pPr>
        <w:pStyle w:val="1433"/>
        <w:ind w:firstLine="500"/>
        <w:spacing w:line="440" w:lineRule="exact"/>
        <w:rPr>
          <w:rFonts w:eastAsia="宋体"/>
          <w:spacing w:val="7"/>
        </w:rPr>
      </w:pPr>
      <w:r/>
      <w:bookmarkStart w:id="46" w:name="EB8c6891da72364e93a7598f4884fbe954"/>
      <w:r/>
      <w:bookmarkEnd w:id="46"/>
      <w:r>
        <w:rPr>
          <w:rFonts w:eastAsia="宋体"/>
          <w:spacing w:val="7"/>
        </w:rPr>
        <w:t xml:space="preserve">34.1 合同签订前，中标人向采购单位交付的履约保证金为合同金额的</w:t>
      </w:r>
      <w:r>
        <w:rPr>
          <w:rFonts w:eastAsia="宋体"/>
          <w:spacing w:val="7"/>
          <w:lang w:eastAsia="zh"/>
        </w:rPr>
        <w:t xml:space="preserve">0</w:t>
      </w:r>
      <w:r>
        <w:rPr>
          <w:rFonts w:eastAsia="宋体"/>
          <w:spacing w:val="7"/>
        </w:rPr>
        <w:t xml:space="preserve">%。</w:t>
      </w:r>
      <w:r>
        <w:rPr>
          <w:rFonts w:eastAsia="宋体"/>
          <w:spacing w:val="7"/>
        </w:rPr>
      </w:r>
      <w:r/>
    </w:p>
    <w:p>
      <w:pPr>
        <w:pStyle w:val="827"/>
        <w:ind w:firstLine="480"/>
        <w:spacing w:line="440" w:lineRule="exact"/>
        <w:rPr>
          <w:rFonts w:ascii="Times New Roman" w:hAnsi="Times New Roman"/>
          <w:bCs/>
          <w:sz w:val="24"/>
        </w:rPr>
      </w:pPr>
      <w:r>
        <w:rPr>
          <w:rFonts w:ascii="Times New Roman" w:hAnsi="Times New Roman"/>
          <w:bCs/>
          <w:sz w:val="24"/>
        </w:rPr>
        <w:t xml:space="preserve">34.2 履约保证金必须是人民币。</w:t>
      </w:r>
      <w:r>
        <w:rPr>
          <w:rFonts w:ascii="Times New Roman" w:hAnsi="Times New Roman"/>
          <w:sz w:val="24"/>
        </w:rPr>
        <w:t xml:space="preserve">履约保证金可以以支票、汇票、本票或者金融机构、担保机构出具的保函等非现金形式提交。</w:t>
      </w:r>
      <w:r>
        <w:rPr>
          <w:rFonts w:ascii="Times New Roman" w:hAnsi="Times New Roman"/>
          <w:bCs/>
          <w:sz w:val="24"/>
        </w:rPr>
      </w:r>
      <w:r/>
    </w:p>
    <w:p>
      <w:pPr>
        <w:pStyle w:val="827"/>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35、货物和服务的追加、减少和添购。</w:t>
      </w:r>
      <w:r>
        <w:rPr>
          <w:rFonts w:ascii="Times New Roman" w:hAnsi="Times New Roman"/>
          <w:bCs/>
          <w:sz w:val="28"/>
          <w:szCs w:val="28"/>
        </w:rPr>
      </w:r>
      <w:r/>
    </w:p>
    <w:p>
      <w:pPr>
        <w:pStyle w:val="827"/>
        <w:ind w:firstLine="480"/>
        <w:spacing w:line="440" w:lineRule="exact"/>
        <w:rPr>
          <w:rFonts w:ascii="Times New Roman" w:hAnsi="Times New Roman"/>
          <w:bCs/>
          <w:sz w:val="24"/>
        </w:rPr>
      </w:pPr>
      <w:r>
        <w:rPr>
          <w:rFonts w:ascii="Times New Roman" w:hAnsi="Times New Roman"/>
          <w:bCs/>
          <w:sz w:val="24"/>
        </w:rPr>
        <w:t xml:space="preserve">35.1 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bCs/>
          <w:sz w:val="24"/>
        </w:rPr>
      </w:r>
      <w:r/>
    </w:p>
    <w:p>
      <w:pPr>
        <w:pStyle w:val="827"/>
        <w:ind w:firstLine="480"/>
        <w:spacing w:line="440" w:lineRule="exact"/>
        <w:rPr>
          <w:rFonts w:ascii="Times New Roman" w:hAnsi="Times New Roman"/>
          <w:bCs/>
          <w:sz w:val="24"/>
        </w:rPr>
      </w:pPr>
      <w:r>
        <w:rPr>
          <w:rFonts w:ascii="Times New Roman" w:hAnsi="Times New Roman"/>
          <w:bCs/>
          <w:sz w:val="24"/>
        </w:rPr>
        <w:t xml:space="preserve">35.2 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bCs/>
          <w:sz w:val="24"/>
        </w:rPr>
      </w:r>
      <w:r/>
    </w:p>
    <w:p>
      <w:pPr>
        <w:pStyle w:val="827"/>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36、监督</w:t>
      </w:r>
      <w:r>
        <w:rPr>
          <w:rFonts w:ascii="Times New Roman" w:hAnsi="Times New Roman"/>
          <w:bCs/>
          <w:sz w:val="28"/>
          <w:szCs w:val="28"/>
        </w:rPr>
      </w:r>
      <w:r/>
    </w:p>
    <w:p>
      <w:pPr>
        <w:pStyle w:val="827"/>
        <w:ind w:firstLine="480"/>
        <w:spacing w:line="440" w:lineRule="exact"/>
        <w:rPr>
          <w:rFonts w:ascii="Times New Roman" w:hAnsi="Times New Roman"/>
          <w:bCs/>
          <w:sz w:val="24"/>
        </w:rPr>
      </w:pPr>
      <w:r>
        <w:rPr>
          <w:rFonts w:ascii="Times New Roman" w:hAnsi="Times New Roman"/>
          <w:bCs/>
          <w:sz w:val="24"/>
        </w:rPr>
        <w:t xml:space="preserve">36.1 政府有关监督部门将对投标全过程进行监督。</w:t>
      </w:r>
      <w:r>
        <w:rPr>
          <w:rFonts w:ascii="Times New Roman" w:hAnsi="Times New Roman"/>
          <w:bCs/>
          <w:sz w:val="24"/>
        </w:rPr>
      </w:r>
      <w:r/>
    </w:p>
    <w:p>
      <w:pPr>
        <w:pStyle w:val="907"/>
        <w:pageBreakBefore/>
        <w:spacing w:line="440" w:lineRule="exact"/>
        <w:rPr>
          <w:rFonts w:ascii="Times New Roman" w:hAnsi="Times New Roman" w:eastAsia="宋体"/>
        </w:rPr>
      </w:pPr>
      <w:r/>
      <w:bookmarkStart w:id="47" w:name="_Toc214009905"/>
      <w:r>
        <w:rPr>
          <w:rFonts w:ascii="Times New Roman" w:hAnsi="Times New Roman" w:eastAsia="宋体"/>
        </w:rPr>
        <w:t xml:space="preserve">第三章  合同条款及格式</w:t>
      </w:r>
      <w:bookmarkEnd w:id="47"/>
      <w:r>
        <w:rPr>
          <w:rFonts w:ascii="Times New Roman" w:hAnsi="Times New Roman" w:eastAsia="宋体"/>
        </w:rPr>
      </w:r>
      <w:r/>
    </w:p>
    <w:p>
      <w:pPr>
        <w:pStyle w:val="827"/>
        <w:rPr>
          <w:rFonts w:ascii="Times New Roman" w:hAnsi="Times New Roman"/>
        </w:rPr>
      </w:pPr>
      <w:r/>
      <w:bookmarkStart w:id="48" w:name="EB0c436cda110d4e31977602d633a36593"/>
      <w:r>
        <w:rPr>
          <w:rFonts w:ascii="Times New Roman" w:hAnsi="Times New Roman"/>
        </w:rPr>
      </w:r>
      <w:r/>
    </w:p>
    <w:p>
      <w:pPr>
        <w:pStyle w:val="827"/>
        <w:ind w:firstLine="480"/>
        <w:spacing w:line="440" w:lineRule="exact"/>
        <w:rPr>
          <w:rFonts w:ascii="Times New Roman" w:hAnsi="Times New Roman"/>
          <w:bCs/>
          <w:sz w:val="24"/>
          <w:szCs w:val="24"/>
        </w:rPr>
      </w:pPr>
      <w:r>
        <w:rPr>
          <w:rFonts w:ascii="Times New Roman" w:hAnsi="Times New Roman"/>
          <w:bCs/>
          <w:sz w:val="24"/>
          <w:szCs w:val="24"/>
        </w:rPr>
        <w:t xml:space="preserve">以下为中标(成交)后签定本项目合同的通用条款，中标(成交)供应商不得提出实质性的修改。</w:t>
      </w:r>
      <w:r>
        <w:rPr>
          <w:rFonts w:ascii="Times New Roman" w:hAnsi="Times New Roman"/>
          <w:bCs/>
          <w:sz w:val="24"/>
          <w:szCs w:val="24"/>
        </w:rPr>
      </w:r>
      <w:r/>
    </w:p>
    <w:p>
      <w:pPr>
        <w:pStyle w:val="827"/>
        <w:jc w:val="center"/>
        <w:spacing w:line="440" w:lineRule="exact"/>
        <w:rPr>
          <w:rFonts w:ascii="Times New Roman" w:hAnsi="Times New Roman"/>
          <w:b/>
          <w:bCs/>
          <w:sz w:val="32"/>
          <w:szCs w:val="32"/>
        </w:rPr>
      </w:pPr>
      <w:r/>
      <w:bookmarkStart w:id="49" w:name="_Hlk205564608"/>
      <w:r>
        <w:rPr>
          <w:rFonts w:ascii="Times New Roman" w:hAnsi="Times New Roman"/>
          <w:b/>
          <w:bCs/>
          <w:sz w:val="32"/>
          <w:szCs w:val="32"/>
        </w:rPr>
        <w:t xml:space="preserve">张家港市政府采购合同</w:t>
      </w:r>
      <w:r>
        <w:rPr>
          <w:rFonts w:ascii="Times New Roman" w:hAnsi="Times New Roman"/>
          <w:b/>
          <w:bCs/>
          <w:sz w:val="32"/>
          <w:szCs w:val="32"/>
        </w:rPr>
      </w:r>
      <w:r/>
    </w:p>
    <w:p>
      <w:pPr>
        <w:pStyle w:val="1356"/>
        <w:ind w:firstLine="482"/>
        <w:spacing w:line="440" w:lineRule="exact"/>
        <w:rPr>
          <w:color w:val="000000"/>
          <w:sz w:val="24"/>
        </w:rPr>
      </w:pPr>
      <w:r/>
      <w:bookmarkStart w:id="50" w:name="_Hlk65328514"/>
      <w:r>
        <w:rPr>
          <w:color w:val="000000"/>
          <w:sz w:val="24"/>
        </w:rPr>
        <w:t xml:space="preserve">项目名称：</w:t>
      </w:r>
      <w:bookmarkStart w:id="51" w:name="biaoduanname_1"/>
      <w:r>
        <w:rPr>
          <w:color w:val="000000"/>
          <w:sz w:val="24"/>
        </w:rPr>
        <w:t xml:space="preserve">             </w:t>
      </w:r>
      <w:bookmarkEnd w:id="51"/>
      <w:r>
        <w:rPr>
          <w:color w:val="000000"/>
          <w:sz w:val="24"/>
        </w:rPr>
        <w:t xml:space="preserve">               </w:t>
      </w:r>
      <w:r>
        <w:rPr>
          <w:color w:val="000000"/>
          <w:sz w:val="24"/>
        </w:rPr>
      </w:r>
      <w:r/>
    </w:p>
    <w:p>
      <w:pPr>
        <w:pStyle w:val="1356"/>
        <w:ind w:firstLine="482"/>
        <w:spacing w:line="440" w:lineRule="exact"/>
        <w:rPr>
          <w:color w:val="000000"/>
          <w:sz w:val="24"/>
        </w:rPr>
      </w:pPr>
      <w:r>
        <w:rPr>
          <w:color w:val="000000"/>
          <w:sz w:val="24"/>
        </w:rPr>
        <w:t xml:space="preserve">项目编号：</w:t>
      </w:r>
      <w:bookmarkStart w:id="52" w:name="projectno"/>
      <w:r>
        <w:rPr>
          <w:color w:val="000000"/>
          <w:sz w:val="24"/>
        </w:rPr>
        <w:t xml:space="preserve">           </w:t>
      </w:r>
      <w:bookmarkEnd w:id="52"/>
      <w:r>
        <w:rPr>
          <w:color w:val="000000"/>
          <w:sz w:val="24"/>
        </w:rPr>
      </w:r>
      <w:r/>
    </w:p>
    <w:p>
      <w:pPr>
        <w:pStyle w:val="1356"/>
        <w:ind w:firstLine="482"/>
        <w:spacing w:line="440" w:lineRule="exact"/>
        <w:rPr>
          <w:color w:val="000000"/>
          <w:sz w:val="24"/>
        </w:rPr>
      </w:pPr>
      <w:r>
        <w:rPr>
          <w:color w:val="000000"/>
          <w:sz w:val="24"/>
        </w:rPr>
        <w:t xml:space="preserve">甲方：（买方）</w:t>
      </w:r>
      <w:r>
        <w:rPr>
          <w:color w:val="000000"/>
          <w:sz w:val="24"/>
          <w:u w:val="single"/>
        </w:rPr>
        <w:t xml:space="preserve"> </w:t>
      </w:r>
      <w:bookmarkStart w:id="53" w:name="jianshedanwei_1"/>
      <w:r>
        <w:rPr>
          <w:color w:val="000000"/>
          <w:sz w:val="24"/>
          <w:u w:val="single"/>
        </w:rPr>
        <w:t xml:space="preserve">        </w:t>
      </w:r>
      <w:bookmarkEnd w:id="53"/>
      <w:r>
        <w:rPr>
          <w:color w:val="000000"/>
          <w:sz w:val="24"/>
          <w:u w:val="single"/>
        </w:rPr>
        <w:t xml:space="preserve"> </w:t>
      </w:r>
      <w:r>
        <w:rPr>
          <w:color w:val="000000"/>
          <w:sz w:val="24"/>
        </w:rPr>
      </w:r>
      <w:r/>
    </w:p>
    <w:p>
      <w:pPr>
        <w:pStyle w:val="1356"/>
        <w:ind w:firstLine="482"/>
        <w:spacing w:line="440" w:lineRule="exact"/>
        <w:rPr>
          <w:color w:val="000000"/>
          <w:sz w:val="24"/>
        </w:rPr>
      </w:pPr>
      <w:r>
        <w:rPr>
          <w:color w:val="000000"/>
          <w:sz w:val="24"/>
        </w:rPr>
        <w:t xml:space="preserve">乙方：（卖方）</w:t>
      </w:r>
      <w:r>
        <w:rPr>
          <w:color w:val="000000"/>
          <w:sz w:val="24"/>
          <w:u w:val="single"/>
        </w:rPr>
        <w:t xml:space="preserve"> </w:t>
      </w:r>
      <w:bookmarkStart w:id="54" w:name="zhongbiaodanweiname_1"/>
      <w:r>
        <w:rPr>
          <w:color w:val="000000"/>
          <w:sz w:val="24"/>
          <w:u w:val="single"/>
        </w:rPr>
        <w:t xml:space="preserve">          </w:t>
      </w:r>
      <w:bookmarkEnd w:id="54"/>
      <w:r>
        <w:rPr>
          <w:color w:val="000000"/>
          <w:sz w:val="24"/>
          <w:u w:val="single"/>
        </w:rPr>
        <w:t xml:space="preserve"> </w:t>
      </w:r>
      <w:r>
        <w:rPr>
          <w:color w:val="000000"/>
          <w:sz w:val="24"/>
        </w:rPr>
      </w:r>
      <w:r/>
    </w:p>
    <w:p>
      <w:pPr>
        <w:pStyle w:val="1356"/>
        <w:ind w:firstLine="482"/>
        <w:spacing w:line="440" w:lineRule="exact"/>
        <w:rPr>
          <w:b/>
          <w:bCs/>
          <w:color w:val="000000"/>
          <w:sz w:val="24"/>
        </w:rPr>
      </w:pPr>
      <w:r>
        <w:rPr>
          <w:color w:val="000000"/>
          <w:sz w:val="24"/>
        </w:rPr>
        <w:t xml:space="preserve">甲、乙双方根据张家港禾达招投标咨询服务有限公司</w:t>
      </w:r>
      <w:r>
        <w:rPr>
          <w:color w:val="000000"/>
          <w:sz w:val="24"/>
          <w:u w:val="single"/>
        </w:rPr>
        <w:t xml:space="preserve"> </w:t>
      </w:r>
      <w:bookmarkStart w:id="55" w:name="biaoduanname_2"/>
      <w:r>
        <w:rPr>
          <w:color w:val="000000"/>
          <w:sz w:val="24"/>
          <w:u w:val="single"/>
        </w:rPr>
        <w:t xml:space="preserve">    </w:t>
      </w:r>
      <w:bookmarkEnd w:id="55"/>
      <w:r>
        <w:rPr>
          <w:color w:val="000000"/>
          <w:sz w:val="24"/>
          <w:u w:val="single"/>
        </w:rPr>
        <w:t xml:space="preserve"> </w:t>
      </w:r>
      <w:r>
        <w:rPr>
          <w:color w:val="000000"/>
          <w:sz w:val="24"/>
        </w:rPr>
        <w:t xml:space="preserve">项目公开招标的结果，签署本合同。</w:t>
      </w:r>
      <w:r>
        <w:rPr>
          <w:b/>
          <w:bCs/>
          <w:color w:val="000000"/>
          <w:sz w:val="24"/>
        </w:rPr>
      </w:r>
      <w:r/>
    </w:p>
    <w:p>
      <w:pPr>
        <w:pStyle w:val="1356"/>
        <w:ind w:firstLine="482"/>
        <w:rPr>
          <w:b/>
          <w:bCs/>
          <w:color w:val="000000"/>
          <w:sz w:val="24"/>
        </w:rPr>
      </w:pPr>
      <w:r>
        <w:rPr>
          <w:b/>
          <w:bCs/>
          <w:color w:val="000000"/>
          <w:sz w:val="24"/>
        </w:rPr>
        <w:t xml:space="preserve">一、服务内容</w:t>
      </w:r>
      <w:r>
        <w:rPr>
          <w:b/>
          <w:bCs/>
          <w:color w:val="000000"/>
          <w:sz w:val="24"/>
        </w:rPr>
      </w:r>
      <w:r/>
    </w:p>
    <w:tbl>
      <w:tblPr>
        <w:tblW w:w="79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356"/>
              <w:jc w:val="center"/>
              <w:rPr>
                <w:color w:val="000000"/>
                <w:sz w:val="24"/>
              </w:rPr>
            </w:pPr>
            <w:r>
              <w:rPr>
                <w:color w:val="000000"/>
                <w:sz w:val="24"/>
              </w:rPr>
              <w:t xml:space="preserve">项目名称</w:t>
            </w:r>
            <w:r>
              <w:rPr>
                <w:color w:val="000000"/>
                <w:sz w:val="24"/>
              </w:rPr>
            </w:r>
            <w:r/>
          </w:p>
        </w:tc>
        <w:tc>
          <w:tcPr>
            <w:tcW w:w="2722" w:type="dxa"/>
            <w:vAlign w:val="center"/>
            <w:textDirection w:val="lrTb"/>
            <w:noWrap w:val="false"/>
          </w:tcPr>
          <w:p>
            <w:pPr>
              <w:pStyle w:val="1356"/>
              <w:ind w:firstLine="480"/>
              <w:jc w:val="center"/>
              <w:rPr>
                <w:color w:val="000000"/>
                <w:sz w:val="24"/>
              </w:rPr>
            </w:pPr>
            <w:r>
              <w:rPr>
                <w:color w:val="000000"/>
                <w:sz w:val="24"/>
              </w:rPr>
              <w:t xml:space="preserve">总价（元）</w:t>
            </w:r>
            <w:r>
              <w:rPr>
                <w:color w:val="000000"/>
                <w:sz w:val="24"/>
              </w:rPr>
            </w:r>
            <w:r/>
          </w:p>
        </w:tc>
        <w:tc>
          <w:tcPr>
            <w:tcW w:w="2475" w:type="dxa"/>
            <w:vAlign w:val="center"/>
            <w:textDirection w:val="lrTb"/>
            <w:noWrap w:val="false"/>
          </w:tcPr>
          <w:p>
            <w:pPr>
              <w:pStyle w:val="1356"/>
              <w:ind w:firstLine="240"/>
              <w:rPr>
                <w:color w:val="000000"/>
                <w:sz w:val="24"/>
              </w:rPr>
            </w:pPr>
            <w:r>
              <w:rPr>
                <w:color w:val="000000"/>
                <w:sz w:val="24"/>
              </w:rPr>
              <w:t xml:space="preserve">服务内容</w:t>
            </w:r>
            <w:r>
              <w:rPr>
                <w:color w:val="000000"/>
                <w:sz w:val="24"/>
              </w:rPr>
            </w:r>
            <w:r/>
          </w:p>
        </w:tc>
      </w:tr>
      <w:tr>
        <w:trPr>
          <w:cantSplit/>
          <w:trHeight w:val="658"/>
        </w:trPr>
        <w:tc>
          <w:tcPr>
            <w:tcW w:w="2723" w:type="dxa"/>
            <w:vAlign w:val="center"/>
            <w:textDirection w:val="lrTb"/>
            <w:noWrap w:val="false"/>
          </w:tcPr>
          <w:p>
            <w:pPr>
              <w:pStyle w:val="1356"/>
              <w:rPr>
                <w:color w:val="000000"/>
                <w:sz w:val="24"/>
              </w:rPr>
            </w:pPr>
            <w:r>
              <w:rPr>
                <w:color w:val="000000"/>
                <w:sz w:val="24"/>
              </w:rPr>
              <w:t xml:space="preserve">   </w:t>
            </w:r>
            <w:bookmarkStart w:id="56" w:name="biaoduanname_3"/>
            <w:r>
              <w:rPr>
                <w:color w:val="000000"/>
                <w:sz w:val="24"/>
              </w:rPr>
              <w:t xml:space="preserve">         </w:t>
            </w:r>
            <w:bookmarkEnd w:id="56"/>
            <w:r>
              <w:rPr>
                <w:color w:val="000000"/>
                <w:sz w:val="24"/>
              </w:rPr>
              <w:t xml:space="preserve">   </w:t>
            </w:r>
            <w:r>
              <w:rPr>
                <w:color w:val="000000"/>
                <w:sz w:val="24"/>
              </w:rPr>
            </w:r>
            <w:r/>
          </w:p>
        </w:tc>
        <w:tc>
          <w:tcPr>
            <w:tcW w:w="2722" w:type="dxa"/>
            <w:vAlign w:val="center"/>
            <w:textDirection w:val="lrTb"/>
            <w:noWrap w:val="false"/>
          </w:tcPr>
          <w:p>
            <w:pPr>
              <w:pStyle w:val="1356"/>
              <w:rPr>
                <w:color w:val="000000"/>
                <w:sz w:val="24"/>
              </w:rPr>
            </w:pPr>
            <w:r>
              <w:rPr>
                <w:color w:val="000000"/>
                <w:sz w:val="24"/>
              </w:rPr>
              <w:t xml:space="preserve">   </w:t>
            </w:r>
            <w:bookmarkStart w:id="57" w:name="zhongbiaopricelow_1"/>
            <w:r>
              <w:rPr>
                <w:color w:val="000000"/>
                <w:sz w:val="24"/>
              </w:rPr>
              <w:t xml:space="preserve">         </w:t>
            </w:r>
            <w:bookmarkEnd w:id="57"/>
            <w:r>
              <w:rPr>
                <w:color w:val="000000"/>
                <w:sz w:val="24"/>
              </w:rPr>
              <w:t xml:space="preserve">    </w:t>
            </w:r>
            <w:r>
              <w:rPr>
                <w:color w:val="000000"/>
                <w:sz w:val="24"/>
              </w:rPr>
            </w:r>
            <w:r/>
          </w:p>
        </w:tc>
        <w:tc>
          <w:tcPr>
            <w:tcW w:w="2475" w:type="dxa"/>
            <w:vAlign w:val="center"/>
            <w:textDirection w:val="lrTb"/>
            <w:noWrap w:val="false"/>
          </w:tcPr>
          <w:p>
            <w:pPr>
              <w:pStyle w:val="1356"/>
              <w:rPr>
                <w:color w:val="000000"/>
                <w:sz w:val="24"/>
              </w:rPr>
            </w:pPr>
            <w:r>
              <w:rPr>
                <w:color w:val="000000"/>
                <w:sz w:val="24"/>
              </w:rPr>
              <w:t xml:space="preserve">  </w:t>
            </w:r>
            <w:bookmarkStart w:id="58" w:name="fuwuneirong"/>
            <w:r>
              <w:rPr>
                <w:color w:val="000000"/>
                <w:sz w:val="24"/>
              </w:rPr>
              <w:t xml:space="preserve">        </w:t>
            </w:r>
            <w:bookmarkEnd w:id="58"/>
            <w:r>
              <w:rPr>
                <w:color w:val="000000"/>
                <w:sz w:val="24"/>
              </w:rPr>
              <w:t xml:space="preserve">   </w:t>
            </w:r>
            <w:r>
              <w:rPr>
                <w:color w:val="000000"/>
                <w:sz w:val="24"/>
              </w:rPr>
            </w:r>
            <w:r/>
          </w:p>
        </w:tc>
      </w:tr>
    </w:tbl>
    <w:p>
      <w:pPr>
        <w:pStyle w:val="1359"/>
        <w:ind w:firstLine="482"/>
        <w:spacing w:line="440" w:lineRule="exact"/>
        <w:rPr>
          <w:rFonts w:eastAsia="宋体"/>
          <w:b/>
          <w:bCs/>
          <w:color w:val="000000"/>
        </w:rPr>
      </w:pPr>
      <w:r>
        <w:rPr>
          <w:rFonts w:eastAsia="宋体"/>
          <w:b/>
          <w:bCs/>
          <w:color w:val="000000"/>
        </w:rPr>
        <w:t xml:space="preserve">二、合同金额</w:t>
      </w:r>
      <w:r>
        <w:rPr>
          <w:rFonts w:eastAsia="宋体"/>
          <w:b/>
          <w:bCs/>
          <w:color w:val="000000"/>
        </w:rPr>
      </w:r>
      <w:r/>
    </w:p>
    <w:p>
      <w:pPr>
        <w:pStyle w:val="1359"/>
        <w:ind w:firstLine="480"/>
        <w:spacing w:line="440" w:lineRule="atLeast"/>
        <w:rPr>
          <w:rFonts w:eastAsia="宋体"/>
          <w:b/>
          <w:bCs/>
          <w:color w:val="000000"/>
        </w:rPr>
      </w:pPr>
      <w:r>
        <w:rPr>
          <w:rFonts w:eastAsia="宋体"/>
          <w:color w:val="000000"/>
        </w:rPr>
        <w:t xml:space="preserve">2.1 本合同金额为（大写）：</w:t>
      </w:r>
      <w:r>
        <w:rPr>
          <w:rFonts w:eastAsia="宋体"/>
          <w:color w:val="000000"/>
          <w:u w:val="single"/>
        </w:rPr>
        <w:t xml:space="preserve"> </w:t>
      </w:r>
      <w:bookmarkStart w:id="59" w:name="zhongbiaopriceup"/>
      <w:r>
        <w:rPr>
          <w:rFonts w:eastAsia="宋体"/>
          <w:color w:val="000000"/>
          <w:u w:val="single"/>
        </w:rPr>
        <w:t xml:space="preserve">                </w:t>
      </w:r>
      <w:bookmarkEnd w:id="59"/>
      <w:r>
        <w:rPr>
          <w:rFonts w:eastAsia="宋体"/>
          <w:color w:val="000000"/>
        </w:rPr>
        <w:t xml:space="preserve">（</w:t>
      </w:r>
      <w:r>
        <w:rPr>
          <w:rFonts w:eastAsia="宋体"/>
          <w:color w:val="000000"/>
          <w:u w:val="single"/>
        </w:rPr>
        <w:t xml:space="preserve"> </w:t>
      </w:r>
      <w:bookmarkStart w:id="60" w:name="zhongbiaopricelow"/>
      <w:r>
        <w:rPr>
          <w:rFonts w:eastAsia="宋体"/>
          <w:color w:val="000000"/>
          <w:u w:val="single"/>
        </w:rPr>
        <w:t xml:space="preserve">             </w:t>
      </w:r>
      <w:bookmarkEnd w:id="60"/>
      <w:r>
        <w:rPr>
          <w:rFonts w:eastAsia="宋体"/>
          <w:color w:val="000000"/>
          <w:u w:val="single"/>
        </w:rPr>
        <w:t xml:space="preserve"> </w:t>
      </w:r>
      <w:r>
        <w:rPr>
          <w:rFonts w:eastAsia="宋体"/>
          <w:color w:val="000000"/>
        </w:rPr>
        <w:t xml:space="preserve">元）人民币。</w:t>
      </w:r>
      <w:r>
        <w:rPr>
          <w:rFonts w:eastAsia="宋体"/>
          <w:b/>
          <w:bCs/>
          <w:color w:val="000000"/>
        </w:rPr>
      </w:r>
      <w:r/>
    </w:p>
    <w:p>
      <w:pPr>
        <w:pStyle w:val="1359"/>
        <w:ind w:firstLine="480"/>
        <w:spacing w:line="440" w:lineRule="atLeast"/>
        <w:rPr>
          <w:rFonts w:eastAsia="宋体"/>
          <w:color w:val="000000"/>
        </w:rPr>
      </w:pPr>
      <w:r>
        <w:rPr>
          <w:rFonts w:eastAsia="宋体"/>
          <w:color w:val="000000"/>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eastAsia="宋体"/>
          <w:color w:val="000000"/>
        </w:rPr>
      </w:r>
      <w:r/>
    </w:p>
    <w:p>
      <w:pPr>
        <w:pStyle w:val="1359"/>
        <w:ind w:firstLine="472"/>
        <w:spacing w:line="440" w:lineRule="atLeast"/>
        <w:rPr>
          <w:rFonts w:eastAsia="宋体"/>
          <w:b/>
          <w:color w:val="000000"/>
        </w:rPr>
      </w:pPr>
      <w:r>
        <w:rPr>
          <w:rFonts w:eastAsia="宋体"/>
          <w:b/>
          <w:color w:val="000000"/>
        </w:rPr>
        <w:t xml:space="preserve">三、转包或分包</w:t>
      </w:r>
      <w:r>
        <w:rPr>
          <w:rFonts w:eastAsia="宋体"/>
          <w:b/>
          <w:color w:val="000000"/>
        </w:rPr>
      </w:r>
      <w:r/>
    </w:p>
    <w:p>
      <w:pPr>
        <w:pStyle w:val="1359"/>
        <w:ind w:firstLine="480"/>
        <w:spacing w:line="440" w:lineRule="atLeast"/>
        <w:rPr>
          <w:rFonts w:eastAsia="宋体"/>
          <w:color w:val="000000"/>
        </w:rPr>
      </w:pPr>
      <w:r>
        <w:rPr>
          <w:rFonts w:eastAsia="宋体"/>
          <w:color w:val="000000"/>
        </w:rPr>
        <w:t xml:space="preserve">3.1 本合同范围的服务，应由乙方直接提供，不得转让他人提供；</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3.2 如有转包和分包行为，甲方有权给予终止合同。</w:t>
      </w:r>
      <w:r>
        <w:rPr>
          <w:rFonts w:eastAsia="宋体"/>
          <w:color w:val="000000"/>
        </w:rPr>
      </w:r>
      <w:r/>
    </w:p>
    <w:p>
      <w:pPr>
        <w:pStyle w:val="1359"/>
        <w:ind w:firstLine="472"/>
        <w:spacing w:line="440" w:lineRule="atLeast"/>
        <w:rPr>
          <w:rFonts w:eastAsia="宋体"/>
          <w:b/>
          <w:bCs/>
          <w:color w:val="000000"/>
        </w:rPr>
      </w:pPr>
      <w:r>
        <w:rPr>
          <w:rFonts w:eastAsia="宋体"/>
          <w:b/>
          <w:bCs/>
          <w:color w:val="000000"/>
        </w:rPr>
        <w:t xml:space="preserve">四、服务期限：</w:t>
      </w:r>
      <w:r>
        <w:rPr>
          <w:rFonts w:eastAsia="宋体"/>
          <w:b/>
          <w:bCs/>
          <w:color w:val="000000"/>
        </w:rPr>
      </w:r>
      <w:r/>
    </w:p>
    <w:p>
      <w:pPr>
        <w:pStyle w:val="1359"/>
        <w:ind w:firstLine="470"/>
        <w:spacing w:line="440" w:lineRule="atLeast"/>
        <w:rPr>
          <w:rFonts w:eastAsia="宋体"/>
          <w:color w:val="000000"/>
        </w:rPr>
      </w:pPr>
      <w:r>
        <w:rPr>
          <w:rFonts w:eastAsia="宋体"/>
          <w:color w:val="000000"/>
        </w:rPr>
        <w:t xml:space="preserve">服务期限为</w:t>
      </w:r>
      <w:r>
        <w:rPr>
          <w:rFonts w:eastAsia="宋体"/>
          <w:color w:val="000000"/>
          <w:u w:val="single"/>
        </w:rPr>
        <w:t xml:space="preserve">  </w:t>
      </w:r>
      <w:bookmarkStart w:id="61" w:name="fuwuqixian"/>
      <w:r>
        <w:rPr>
          <w:rFonts w:eastAsia="宋体"/>
          <w:color w:val="000000"/>
          <w:u w:val="single"/>
        </w:rPr>
        <w:t xml:space="preserve"> </w:t>
      </w:r>
      <w:bookmarkEnd w:id="61"/>
      <w:r>
        <w:rPr>
          <w:rFonts w:eastAsia="宋体"/>
          <w:color w:val="000000"/>
          <w:u w:val="single"/>
        </w:rPr>
        <w:t xml:space="preserve"> </w:t>
      </w:r>
      <w:r>
        <w:rPr>
          <w:rFonts w:eastAsia="宋体"/>
          <w:color w:val="000000"/>
        </w:rPr>
      </w:r>
      <w:r/>
    </w:p>
    <w:p>
      <w:pPr>
        <w:pStyle w:val="1359"/>
        <w:ind w:firstLine="472"/>
        <w:spacing w:line="440" w:lineRule="atLeast"/>
        <w:rPr>
          <w:rFonts w:eastAsia="宋体"/>
          <w:b/>
          <w:bCs/>
          <w:color w:val="000000"/>
        </w:rPr>
      </w:pPr>
      <w:r>
        <w:rPr>
          <w:rFonts w:eastAsia="宋体"/>
          <w:b/>
          <w:bCs/>
          <w:color w:val="000000"/>
        </w:rPr>
        <w:t xml:space="preserve">五、支付方式</w:t>
      </w:r>
      <w:r>
        <w:rPr>
          <w:rFonts w:eastAsia="宋体"/>
          <w:b/>
          <w:bCs/>
          <w:color w:val="000000"/>
        </w:rPr>
      </w:r>
      <w:r/>
    </w:p>
    <w:p>
      <w:pPr>
        <w:pStyle w:val="1359"/>
        <w:ind w:firstLine="480"/>
        <w:spacing w:line="440" w:lineRule="atLeast"/>
        <w:rPr>
          <w:rFonts w:eastAsia="宋体"/>
          <w:color w:val="000000"/>
        </w:rPr>
      </w:pPr>
      <w:r>
        <w:rPr>
          <w:rFonts w:eastAsia="宋体"/>
          <w:bCs/>
          <w:color w:val="000000"/>
        </w:rPr>
        <w:t xml:space="preserve">5.1 </w:t>
      </w:r>
      <w:r>
        <w:rPr>
          <w:rFonts w:eastAsia="宋体"/>
          <w:color w:val="000000"/>
        </w:rPr>
        <w:t xml:space="preserve">结付程序：</w:t>
      </w:r>
      <w:r>
        <w:rPr>
          <w:rFonts w:eastAsia="宋体"/>
          <w:color w:val="000000"/>
        </w:rPr>
      </w:r>
      <w:r/>
    </w:p>
    <w:p>
      <w:pPr>
        <w:pStyle w:val="1359"/>
        <w:ind w:firstLine="480"/>
        <w:spacing w:line="440" w:lineRule="atLeast"/>
        <w:rPr>
          <w:rFonts w:eastAsia="宋体"/>
          <w:color w:val="000000"/>
        </w:rPr>
      </w:pPr>
      <w:r>
        <w:rPr>
          <w:rFonts w:eastAsia="宋体"/>
          <w:bCs/>
          <w:color w:val="000000"/>
          <w:u w:val="single"/>
        </w:rPr>
        <w:t xml:space="preserve"> </w:t>
      </w:r>
      <w:bookmarkStart w:id="62" w:name="jiefuchengxu"/>
      <w:r>
        <w:rPr>
          <w:rFonts w:eastAsia="宋体"/>
          <w:bCs/>
          <w:color w:val="000000"/>
          <w:u w:val="single"/>
        </w:rPr>
        <w:t xml:space="preserve">                                                       </w:t>
      </w:r>
      <w:bookmarkEnd w:id="62"/>
      <w:r>
        <w:rPr>
          <w:rFonts w:eastAsia="宋体"/>
          <w:bCs/>
          <w:color w:val="000000"/>
          <w:u w:val="single"/>
        </w:rPr>
        <w:t xml:space="preserve"> </w:t>
      </w:r>
      <w:r>
        <w:rPr>
          <w:rFonts w:eastAsia="宋体"/>
          <w:color w:val="000000"/>
        </w:rPr>
        <w:t xml:space="preserve">。</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5.2结付期限：</w:t>
      </w:r>
      <w:r>
        <w:rPr>
          <w:rFonts w:eastAsia="宋体"/>
          <w:color w:val="000000"/>
        </w:rPr>
      </w:r>
      <w:r/>
    </w:p>
    <w:p>
      <w:pPr>
        <w:pStyle w:val="1359"/>
        <w:ind w:firstLine="480"/>
        <w:spacing w:line="440" w:lineRule="atLeast"/>
        <w:rPr>
          <w:rFonts w:eastAsia="宋体"/>
          <w:bCs/>
          <w:color w:val="000000"/>
        </w:rPr>
      </w:pPr>
      <w:r>
        <w:rPr>
          <w:rFonts w:eastAsia="宋体"/>
          <w:bCs/>
          <w:color w:val="000000"/>
          <w:u w:val="single"/>
        </w:rPr>
        <w:t xml:space="preserve"> </w:t>
      </w:r>
      <w:bookmarkStart w:id="63" w:name="jiefuqixian"/>
      <w:r>
        <w:rPr>
          <w:rFonts w:eastAsia="宋体"/>
          <w:bCs/>
          <w:color w:val="000000"/>
          <w:u w:val="single"/>
        </w:rPr>
        <w:t xml:space="preserve">                                                       </w:t>
      </w:r>
      <w:bookmarkEnd w:id="63"/>
      <w:r>
        <w:rPr>
          <w:rFonts w:eastAsia="宋体"/>
          <w:bCs/>
          <w:color w:val="000000"/>
          <w:u w:val="single"/>
        </w:rPr>
        <w:t xml:space="preserve"> </w:t>
      </w:r>
      <w:r>
        <w:rPr>
          <w:rFonts w:eastAsia="宋体"/>
          <w:color w:val="000000"/>
        </w:rPr>
        <w:t xml:space="preserve">。</w:t>
      </w:r>
      <w:r>
        <w:rPr>
          <w:rFonts w:eastAsia="宋体"/>
          <w:bCs/>
          <w:color w:val="000000"/>
        </w:rPr>
        <w:t xml:space="preserve">          </w:t>
      </w:r>
      <w:r>
        <w:rPr>
          <w:rFonts w:eastAsia="宋体"/>
          <w:bCs/>
          <w:color w:val="000000"/>
        </w:rPr>
      </w:r>
      <w:r/>
    </w:p>
    <w:p>
      <w:pPr>
        <w:pStyle w:val="1359"/>
        <w:ind w:firstLine="470"/>
        <w:spacing w:line="440" w:lineRule="atLeast"/>
        <w:rPr>
          <w:rFonts w:eastAsia="宋体"/>
          <w:color w:val="000000"/>
          <w:u w:val="single"/>
        </w:rPr>
      </w:pPr>
      <w:r>
        <w:rPr>
          <w:rFonts w:eastAsia="宋体"/>
          <w:color w:val="000000"/>
        </w:rPr>
        <w:t xml:space="preserve">5.3乙方收款账户：</w:t>
      </w:r>
      <w:r>
        <w:rPr>
          <w:rFonts w:eastAsia="宋体"/>
          <w:color w:val="000000"/>
          <w:u w:val="single"/>
        </w:rPr>
        <w:t xml:space="preserve"> </w:t>
      </w:r>
      <w:bookmarkStart w:id="64" w:name="yifangzhanghao"/>
      <w:r>
        <w:rPr>
          <w:rFonts w:eastAsia="宋体"/>
          <w:color w:val="000000"/>
          <w:u w:val="single"/>
        </w:rPr>
        <w:t xml:space="preserve">                                     </w:t>
      </w:r>
      <w:bookmarkEnd w:id="64"/>
      <w:r>
        <w:rPr>
          <w:rFonts w:eastAsia="宋体"/>
          <w:color w:val="000000"/>
          <w:u w:val="single"/>
        </w:rPr>
        <w:t xml:space="preserve"> </w:t>
      </w:r>
      <w:r>
        <w:rPr>
          <w:rFonts w:eastAsia="宋体"/>
          <w:color w:val="000000"/>
          <w:u w:val="single"/>
        </w:rPr>
      </w:r>
      <w:r/>
    </w:p>
    <w:p>
      <w:pPr>
        <w:pStyle w:val="1357"/>
        <w:spacing w:line="440" w:lineRule="atLeast"/>
        <w:rPr>
          <w:rFonts w:ascii="Times New Roman" w:hAnsi="Times New Roman"/>
          <w:color w:val="000000"/>
        </w:rPr>
      </w:pPr>
      <w:r>
        <w:rPr>
          <w:rFonts w:ascii="Times New Roman" w:hAnsi="Times New Roman"/>
          <w:color w:val="000000"/>
        </w:rPr>
        <w:t xml:space="preserve">5.4甲方合同款支付方式：</w:t>
      </w:r>
      <w:r>
        <w:rPr>
          <w:rFonts w:ascii="Times New Roman" w:hAnsi="Times New Roman"/>
          <w:color w:val="000000"/>
          <w:u w:val="single"/>
        </w:rPr>
        <w:t xml:space="preserve"> </w:t>
      </w:r>
      <w:bookmarkStart w:id="65" w:name="hetongzhifutype"/>
      <w:r>
        <w:rPr>
          <w:rFonts w:ascii="Times New Roman" w:hAnsi="Times New Roman"/>
          <w:color w:val="000000"/>
          <w:u w:val="single"/>
        </w:rPr>
        <w:t xml:space="preserve">                      </w:t>
      </w:r>
      <w:bookmarkEnd w:id="65"/>
      <w:r>
        <w:rPr>
          <w:rFonts w:ascii="Times New Roman" w:hAnsi="Times New Roman"/>
          <w:color w:val="000000"/>
          <w:u w:val="single"/>
        </w:rPr>
        <w:t xml:space="preserve"> </w:t>
      </w:r>
      <w:r>
        <w:rPr>
          <w:rFonts w:ascii="Times New Roman" w:hAnsi="Times New Roman"/>
          <w:color w:val="000000"/>
        </w:rPr>
        <w:t xml:space="preserve">（若乙方为中小企业，不得强制其接受非现金支付方式）</w:t>
      </w:r>
      <w:r>
        <w:rPr>
          <w:rFonts w:ascii="Times New Roman" w:hAnsi="Times New Roman"/>
          <w:color w:val="000000"/>
        </w:rPr>
      </w:r>
      <w:r/>
    </w:p>
    <w:p>
      <w:pPr>
        <w:pStyle w:val="1359"/>
        <w:ind w:firstLine="482"/>
        <w:spacing w:line="440" w:lineRule="atLeast"/>
        <w:tabs>
          <w:tab w:val="center" w:pos="5131" w:leader="none"/>
        </w:tabs>
        <w:rPr>
          <w:rFonts w:eastAsia="宋体"/>
          <w:b/>
          <w:bCs/>
          <w:color w:val="000000"/>
        </w:rPr>
      </w:pPr>
      <w:r>
        <w:rPr>
          <w:rFonts w:eastAsia="宋体"/>
          <w:b/>
          <w:bCs/>
          <w:color w:val="000000"/>
        </w:rPr>
        <w:t xml:space="preserve">六、税</w:t>
      </w:r>
      <w:r>
        <w:rPr>
          <w:rFonts w:eastAsia="宋体"/>
          <w:b/>
          <w:bCs/>
          <w:color w:val="000000"/>
        </w:rPr>
      </w:r>
      <w:r/>
    </w:p>
    <w:p>
      <w:pPr>
        <w:pStyle w:val="1359"/>
        <w:ind w:firstLine="480"/>
        <w:spacing w:line="440" w:lineRule="atLeast"/>
        <w:rPr>
          <w:rFonts w:eastAsia="宋体"/>
          <w:color w:val="000000"/>
        </w:rPr>
      </w:pPr>
      <w:r>
        <w:rPr>
          <w:rFonts w:eastAsia="宋体"/>
          <w:color w:val="000000"/>
        </w:rPr>
        <w:t xml:space="preserve">6.1 本合同执行中相关的一切税费均由乙方负担。</w:t>
      </w:r>
      <w:r>
        <w:rPr>
          <w:rFonts w:eastAsia="宋体"/>
          <w:color w:val="000000"/>
        </w:rPr>
      </w:r>
      <w:r/>
    </w:p>
    <w:p>
      <w:pPr>
        <w:pStyle w:val="1359"/>
        <w:ind w:firstLine="482"/>
        <w:spacing w:line="440" w:lineRule="atLeast"/>
        <w:rPr>
          <w:rFonts w:eastAsia="宋体"/>
          <w:color w:val="000000"/>
        </w:rPr>
      </w:pPr>
      <w:r>
        <w:rPr>
          <w:rFonts w:eastAsia="宋体"/>
          <w:b/>
          <w:bCs/>
          <w:color w:val="000000"/>
        </w:rPr>
        <w:t xml:space="preserve">七、</w:t>
      </w:r>
      <w:r>
        <w:rPr>
          <w:rFonts w:eastAsia="宋体"/>
          <w:b/>
          <w:color w:val="000000"/>
        </w:rPr>
        <w:t xml:space="preserve">服务事项</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7.1 按招标内容要求以及响应单位的承诺项目阐述。</w:t>
      </w:r>
      <w:r>
        <w:rPr>
          <w:rFonts w:eastAsia="宋体"/>
          <w:color w:val="000000"/>
        </w:rPr>
      </w:r>
      <w:r/>
    </w:p>
    <w:p>
      <w:pPr>
        <w:pStyle w:val="1359"/>
        <w:ind w:firstLine="482"/>
        <w:spacing w:line="440" w:lineRule="atLeast"/>
        <w:rPr>
          <w:rFonts w:eastAsia="宋体"/>
          <w:b/>
          <w:color w:val="000000"/>
        </w:rPr>
      </w:pPr>
      <w:r>
        <w:rPr>
          <w:rFonts w:eastAsia="宋体"/>
          <w:b/>
          <w:color w:val="000000"/>
        </w:rPr>
        <w:t xml:space="preserve">八、双方权利义务</w:t>
      </w:r>
      <w:r>
        <w:rPr>
          <w:rFonts w:eastAsia="宋体"/>
          <w:b/>
          <w:color w:val="000000"/>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8.1 根据甲方的服务要求及乙方投标文件中的承诺，由甲方对乙方提供的服务及履行本合同情况进行监督。</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8.2 乙方应按照合同中规定的时间完成理赔，并及时拨付理赔金。</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8.3 如果乙方在中标后无正当理由拖延办理承保手续或拖延理赔时间，甲方有权单方终止合同，并没收乙方的履约保证金，甲方要求乙方退回所有未到期的保费。</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8.4 在履行合同过程中，如果乙方遇到不能按时完成理赔的情况，应及时以书面形式将不能按时赔付的理由、可能延误的时间通知甲方。甲方在收到乙方书面通知后，应对情况进行分析，决定是否酌情延长时间，同时甲方保留追究乙方责任的权利。</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8.5 如果乙方没有按照合同规定的时间或甲方同意延长的时间内完成理赔，乙方应对由此产生的风险和损失负全部责任。</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8.6乙方应按照承保险种承担相应保险责任。</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8.7 乙方应保证在提供承保和理赔服务时做到责任、范围、内容、标准、额度等符合招标文件规定和投标承诺。</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8.8 乙方对赔案的结案时间不得超过招标文件规定和投标时所作出的承诺。</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8.9 乙方对被保险人每次出险后的实际赔付额，按规定标准及投标承诺的内容执行。</w:t>
      </w:r>
      <w:r>
        <w:rPr>
          <w:rFonts w:ascii="Times New Roman" w:hAnsi="Times New Roman"/>
          <w:color w:val="000000"/>
          <w:sz w:val="24"/>
          <w:szCs w:val="24"/>
        </w:rPr>
      </w:r>
      <w:r/>
    </w:p>
    <w:p>
      <w:pPr>
        <w:pStyle w:val="1359"/>
        <w:ind w:firstLine="482"/>
        <w:spacing w:line="440" w:lineRule="atLeast"/>
        <w:rPr>
          <w:rFonts w:eastAsia="宋体"/>
          <w:b/>
          <w:color w:val="000000"/>
        </w:rPr>
      </w:pPr>
      <w:r>
        <w:rPr>
          <w:rFonts w:eastAsia="宋体"/>
          <w:b/>
          <w:color w:val="000000"/>
        </w:rPr>
        <w:t xml:space="preserve">九、服务质量</w:t>
      </w:r>
      <w:r>
        <w:rPr>
          <w:rFonts w:eastAsia="宋体"/>
          <w:b/>
          <w:color w:val="000000"/>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9.1 乙方承诺按照法律规定及合同达到投标文件所约定的目标。对达标的理解有异议的，由双方共同认可的第三方予以评定。</w:t>
      </w:r>
      <w:r>
        <w:rPr>
          <w:rFonts w:ascii="Times New Roman" w:hAnsi="Times New Roman"/>
          <w:color w:val="000000"/>
          <w:sz w:val="24"/>
          <w:szCs w:val="24"/>
        </w:rPr>
      </w:r>
      <w:r/>
    </w:p>
    <w:p>
      <w:pPr>
        <w:pStyle w:val="827"/>
        <w:ind w:firstLine="480"/>
        <w:jc w:val="left"/>
        <w:spacing w:line="440" w:lineRule="atLeast"/>
        <w:shd w:val="clear" w:color="auto" w:fill="ffffff"/>
        <w:widowControl/>
        <w:rPr>
          <w:rFonts w:ascii="Times New Roman" w:hAnsi="Times New Roman"/>
          <w:color w:val="000000"/>
          <w:sz w:val="24"/>
          <w:szCs w:val="24"/>
        </w:rPr>
      </w:pPr>
      <w:r>
        <w:rPr>
          <w:rFonts w:ascii="Times New Roman" w:hAnsi="Times New Roman"/>
          <w:color w:val="000000"/>
          <w:sz w:val="24"/>
          <w:szCs w:val="24"/>
        </w:rPr>
        <w:t xml:space="preserve">9.2 服务成果标准须按招标文件第四章项目需求和乙方在投标文件中承诺的执行。</w:t>
      </w:r>
      <w:r>
        <w:rPr>
          <w:rFonts w:ascii="Times New Roman" w:hAnsi="Times New Roman"/>
          <w:color w:val="000000"/>
          <w:sz w:val="24"/>
          <w:szCs w:val="24"/>
        </w:rPr>
      </w:r>
      <w:r/>
    </w:p>
    <w:p>
      <w:pPr>
        <w:pStyle w:val="1358"/>
        <w:ind w:firstLine="482"/>
        <w:spacing w:line="440" w:lineRule="atLeast"/>
        <w:rPr>
          <w:rFonts w:eastAsia="宋体"/>
          <w:color w:val="000000"/>
        </w:rPr>
      </w:pPr>
      <w:r>
        <w:rPr>
          <w:rFonts w:eastAsia="宋体"/>
          <w:b/>
          <w:bCs/>
          <w:color w:val="000000"/>
        </w:rPr>
        <w:t xml:space="preserve">十、</w:t>
      </w:r>
      <w:r>
        <w:rPr>
          <w:rFonts w:eastAsia="宋体"/>
          <w:b/>
          <w:color w:val="000000"/>
        </w:rPr>
        <w:t xml:space="preserve">违约责任</w:t>
      </w:r>
      <w:r>
        <w:rPr>
          <w:rFonts w:eastAsia="宋体"/>
          <w:color w:val="000000"/>
        </w:rPr>
      </w:r>
      <w:r/>
    </w:p>
    <w:p>
      <w:pPr>
        <w:pStyle w:val="827"/>
        <w:ind w:firstLine="480"/>
        <w:spacing w:line="440" w:lineRule="atLeast"/>
        <w:rPr>
          <w:rFonts w:ascii="Times New Roman" w:hAnsi="Times New Roman"/>
          <w:color w:val="000000"/>
          <w:sz w:val="24"/>
        </w:rPr>
      </w:pPr>
      <w:r>
        <w:rPr>
          <w:rFonts w:ascii="Times New Roman" w:hAnsi="Times New Roman"/>
          <w:color w:val="000000"/>
          <w:sz w:val="24"/>
        </w:rPr>
        <w:t xml:space="preserve">10.1 在合同生效后，甲方无理由要求终止服务的，应向乙方偿付合同总价款的5%作为违约金，违约金不足以补偿损失的，乙方有权要求甲方补足。</w:t>
      </w:r>
      <w:r>
        <w:rPr>
          <w:rFonts w:ascii="Times New Roman" w:hAnsi="Times New Roman"/>
          <w:color w:val="000000"/>
          <w:sz w:val="24"/>
        </w:rPr>
      </w:r>
      <w:r/>
    </w:p>
    <w:p>
      <w:pPr>
        <w:pStyle w:val="827"/>
        <w:ind w:firstLine="480"/>
        <w:spacing w:line="440" w:lineRule="atLeast"/>
        <w:rPr>
          <w:rFonts w:ascii="Times New Roman" w:hAnsi="Times New Roman"/>
          <w:color w:val="000000"/>
          <w:sz w:val="24"/>
        </w:rPr>
      </w:pPr>
      <w:r>
        <w:rPr>
          <w:rFonts w:ascii="Times New Roman" w:hAnsi="Times New Roman"/>
          <w:color w:val="000000"/>
          <w:sz w:val="24"/>
        </w:rPr>
        <w:t xml:space="preserve">10.2 甲方逾期付款的应按照逾期付款金额的每天万分之四支付逾期付款违约金。</w:t>
      </w:r>
      <w:r>
        <w:rPr>
          <w:rFonts w:ascii="Times New Roman" w:hAnsi="Times New Roman"/>
          <w:color w:val="000000"/>
          <w:sz w:val="24"/>
        </w:rPr>
      </w:r>
      <w:r/>
    </w:p>
    <w:p>
      <w:pPr>
        <w:pStyle w:val="827"/>
        <w:ind w:firstLine="480"/>
        <w:spacing w:line="440" w:lineRule="atLeast"/>
        <w:rPr>
          <w:rFonts w:ascii="Times New Roman" w:hAnsi="Times New Roman"/>
          <w:color w:val="000000"/>
          <w:sz w:val="24"/>
        </w:rPr>
      </w:pPr>
      <w:r>
        <w:rPr>
          <w:rFonts w:ascii="Times New Roman" w:hAnsi="Times New Roman"/>
          <w:color w:val="000000"/>
          <w:sz w:val="24"/>
        </w:rPr>
        <w:t xml:space="preserve">10.3 甲方违反合同规定，拒绝接受乙方提供服务，应当承担乙方由此造成的损失。</w:t>
      </w:r>
      <w:r>
        <w:rPr>
          <w:rFonts w:ascii="Times New Roman" w:hAnsi="Times New Roman"/>
          <w:color w:val="000000"/>
          <w:sz w:val="24"/>
        </w:rPr>
      </w:r>
      <w:r/>
    </w:p>
    <w:p>
      <w:pPr>
        <w:pStyle w:val="827"/>
        <w:ind w:firstLine="480"/>
        <w:spacing w:line="440" w:lineRule="atLeast"/>
        <w:rPr>
          <w:rFonts w:ascii="Times New Roman" w:hAnsi="Times New Roman"/>
          <w:color w:val="000000"/>
          <w:sz w:val="24"/>
        </w:rPr>
      </w:pPr>
      <w:r>
        <w:rPr>
          <w:rFonts w:ascii="Times New Roman" w:hAnsi="Times New Roman"/>
          <w:color w:val="000000"/>
          <w:sz w:val="24"/>
        </w:rPr>
        <w:t xml:space="preserve">10.4 乙方不能提供服务的，或服务不合格从而影响甲方工作开展，甲方有权终止合同，乙方应向甲方偿付合同总价款5%的违约金，违约金不足以补偿损失的甲方有权要求乙方补足。</w:t>
      </w:r>
      <w:r>
        <w:rPr>
          <w:rFonts w:ascii="Times New Roman" w:hAnsi="Times New Roman"/>
          <w:color w:val="000000"/>
          <w:sz w:val="24"/>
        </w:rPr>
      </w:r>
      <w:r/>
    </w:p>
    <w:p>
      <w:pPr>
        <w:pStyle w:val="827"/>
        <w:ind w:firstLine="480"/>
        <w:spacing w:line="440" w:lineRule="atLeast"/>
        <w:rPr>
          <w:rFonts w:ascii="Times New Roman" w:hAnsi="Times New Roman"/>
          <w:color w:val="000000"/>
          <w:sz w:val="24"/>
        </w:rPr>
      </w:pPr>
      <w:r>
        <w:rPr>
          <w:rFonts w:ascii="Times New Roman" w:hAnsi="Times New Roman"/>
          <w:color w:val="000000"/>
          <w:sz w:val="24"/>
        </w:rPr>
        <w:t xml:space="preserve">10.5 乙方逾期提供服务的，应与甲方协商，甲方仍需求的，乙方应立即提供服务并按照逾期服务的每天万分之四支付逾期违约金，同时承担甲方因此遭致的损失费用。</w:t>
      </w:r>
      <w:r>
        <w:rPr>
          <w:rFonts w:ascii="Times New Roman" w:hAnsi="Times New Roman"/>
          <w:color w:val="000000"/>
          <w:sz w:val="24"/>
        </w:rPr>
      </w:r>
      <w:r/>
    </w:p>
    <w:p>
      <w:pPr>
        <w:pStyle w:val="827"/>
        <w:ind w:firstLine="482"/>
        <w:spacing w:line="440" w:lineRule="atLeast"/>
        <w:rPr>
          <w:rFonts w:ascii="Times New Roman" w:hAnsi="Times New Roman"/>
          <w:color w:val="000000"/>
          <w:sz w:val="24"/>
        </w:rPr>
      </w:pPr>
      <w:r>
        <w:rPr>
          <w:rFonts w:ascii="Times New Roman" w:hAnsi="Times New Roman"/>
          <w:b/>
          <w:bCs/>
          <w:color w:val="000000"/>
          <w:sz w:val="24"/>
        </w:rPr>
        <w:t xml:space="preserve">十一、不可抗力事件处理</w:t>
      </w:r>
      <w:r>
        <w:rPr>
          <w:rFonts w:ascii="Times New Roman" w:hAnsi="Times New Roman"/>
          <w:color w:val="000000"/>
          <w:sz w:val="24"/>
        </w:rPr>
      </w:r>
      <w:r/>
    </w:p>
    <w:p>
      <w:pPr>
        <w:pStyle w:val="1359"/>
        <w:ind w:left="63" w:firstLine="480"/>
        <w:spacing w:line="440" w:lineRule="atLeast"/>
        <w:rPr>
          <w:rFonts w:eastAsia="宋体"/>
          <w:color w:val="000000"/>
        </w:rPr>
      </w:pPr>
      <w:r>
        <w:rPr>
          <w:rFonts w:eastAsia="宋体"/>
          <w:color w:val="000000"/>
        </w:rPr>
        <w:t xml:space="preserve">11.1 在合同有效期内，任何一方因不可抗力事件导致不能履行合同，则合同履行期可延长，其延长期与不可抗力影响期相同。</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11.2 不可抗力事件发生后，应立即通知对方，并寄送有关权威机构出具的证明。</w:t>
      </w:r>
      <w:r>
        <w:rPr>
          <w:rFonts w:eastAsia="宋体"/>
          <w:color w:val="000000"/>
        </w:rPr>
      </w:r>
      <w:r/>
    </w:p>
    <w:p>
      <w:pPr>
        <w:pStyle w:val="1359"/>
        <w:ind w:firstLine="470"/>
        <w:spacing w:line="440" w:lineRule="atLeast"/>
        <w:rPr>
          <w:rFonts w:eastAsia="宋体"/>
          <w:color w:val="000000"/>
        </w:rPr>
      </w:pPr>
      <w:r>
        <w:rPr>
          <w:rFonts w:eastAsia="宋体"/>
          <w:color w:val="000000"/>
        </w:rPr>
        <w:t xml:space="preserve">11.3 不可抗力事件延续120天以上，双方应通过友好协商，确定是否继续履行合同。</w:t>
      </w:r>
      <w:r>
        <w:rPr>
          <w:rFonts w:eastAsia="宋体"/>
          <w:color w:val="000000"/>
        </w:rPr>
      </w:r>
      <w:r/>
    </w:p>
    <w:p>
      <w:pPr>
        <w:pStyle w:val="1359"/>
        <w:ind w:firstLine="472"/>
        <w:spacing w:line="440" w:lineRule="atLeast"/>
        <w:rPr>
          <w:rFonts w:eastAsia="宋体"/>
          <w:b/>
          <w:bCs/>
          <w:color w:val="000000"/>
        </w:rPr>
      </w:pPr>
      <w:r>
        <w:rPr>
          <w:rFonts w:eastAsia="宋体"/>
          <w:b/>
          <w:bCs/>
          <w:color w:val="000000"/>
        </w:rPr>
        <w:t xml:space="preserve">十二、诉讼</w:t>
      </w:r>
      <w:r>
        <w:rPr>
          <w:rFonts w:eastAsia="宋体"/>
          <w:b/>
          <w:bCs/>
          <w:color w:val="000000"/>
        </w:rPr>
      </w:r>
      <w:r/>
    </w:p>
    <w:p>
      <w:pPr>
        <w:pStyle w:val="1359"/>
        <w:ind w:firstLine="480"/>
        <w:spacing w:line="440" w:lineRule="atLeast"/>
        <w:rPr>
          <w:rFonts w:eastAsia="宋体"/>
          <w:color w:val="000000"/>
        </w:rPr>
      </w:pPr>
      <w:r>
        <w:rPr>
          <w:rFonts w:eastAsia="宋体"/>
          <w:color w:val="000000"/>
        </w:rPr>
        <w:t xml:space="preserve">12.1 双方在执行合同中所发生的一切争议，应通过协商解决。如协商不成，可向合同签订地法院起诉，合同签订地在此约定为张家港市。</w:t>
      </w:r>
      <w:r>
        <w:rPr>
          <w:rFonts w:eastAsia="宋体"/>
          <w:color w:val="000000"/>
        </w:rPr>
      </w:r>
      <w:r/>
    </w:p>
    <w:p>
      <w:pPr>
        <w:pStyle w:val="1359"/>
        <w:ind w:firstLine="472"/>
        <w:spacing w:line="440" w:lineRule="atLeast"/>
        <w:rPr>
          <w:rFonts w:eastAsia="宋体"/>
          <w:b/>
          <w:bCs/>
          <w:color w:val="000000"/>
        </w:rPr>
      </w:pPr>
      <w:r>
        <w:rPr>
          <w:rFonts w:eastAsia="宋体"/>
          <w:b/>
          <w:bCs/>
          <w:color w:val="000000"/>
        </w:rPr>
        <w:t xml:space="preserve">十三、合同其他文件</w:t>
      </w:r>
      <w:r>
        <w:rPr>
          <w:rFonts w:eastAsia="宋体"/>
          <w:b/>
          <w:bCs/>
          <w:color w:val="000000"/>
        </w:rPr>
      </w:r>
      <w:r/>
    </w:p>
    <w:p>
      <w:pPr>
        <w:pStyle w:val="1359"/>
        <w:ind w:firstLine="480"/>
        <w:spacing w:line="440" w:lineRule="atLeast"/>
        <w:rPr>
          <w:rFonts w:eastAsia="宋体"/>
          <w:color w:val="000000"/>
        </w:rPr>
      </w:pPr>
      <w:r>
        <w:rPr>
          <w:rFonts w:eastAsia="宋体"/>
          <w:color w:val="000000"/>
        </w:rPr>
        <w:t xml:space="preserve">13.1下列文件为本合同不可分割部份，与本合同具有同等效力。</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(1)中标通知书；</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(2)供方中标的投标书；</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(3)招标文件；</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(4)供方在招投标过程中所作的其他承诺、声明、书面澄清等。</w:t>
      </w:r>
      <w:r>
        <w:rPr>
          <w:rFonts w:eastAsia="宋体"/>
          <w:color w:val="000000"/>
        </w:rPr>
      </w:r>
      <w:r/>
    </w:p>
    <w:p>
      <w:pPr>
        <w:pStyle w:val="1359"/>
        <w:ind w:firstLine="470"/>
        <w:spacing w:line="440" w:lineRule="atLeast"/>
        <w:rPr>
          <w:rFonts w:eastAsia="宋体"/>
          <w:b/>
          <w:bCs/>
          <w:color w:val="000000"/>
        </w:rPr>
      </w:pPr>
      <w:r>
        <w:rPr>
          <w:rFonts w:eastAsia="宋体"/>
          <w:b/>
          <w:bCs/>
          <w:color w:val="000000"/>
        </w:rPr>
        <w:t xml:space="preserve">十四、合同生效及其它</w:t>
      </w:r>
      <w:r>
        <w:rPr>
          <w:rFonts w:eastAsia="宋体"/>
          <w:b/>
          <w:bCs/>
          <w:color w:val="000000"/>
        </w:rPr>
      </w:r>
      <w:r/>
    </w:p>
    <w:p>
      <w:pPr>
        <w:pStyle w:val="1359"/>
        <w:ind w:firstLine="480"/>
        <w:spacing w:line="440" w:lineRule="atLeast"/>
        <w:rPr>
          <w:rFonts w:eastAsia="宋体"/>
          <w:color w:val="000000"/>
        </w:rPr>
      </w:pPr>
      <w:r>
        <w:rPr>
          <w:rFonts w:eastAsia="宋体"/>
          <w:color w:val="000000"/>
        </w:rPr>
        <w:t xml:space="preserve">14.1合同经双方法定代表人</w:t>
      </w:r>
      <w:r>
        <w:rPr>
          <w:rFonts w:eastAsia="宋体"/>
          <w:bCs/>
          <w:color w:val="000000"/>
        </w:rPr>
        <w:t xml:space="preserve">（或负责人）</w:t>
      </w:r>
      <w:r>
        <w:rPr>
          <w:rFonts w:eastAsia="宋体"/>
          <w:color w:val="000000"/>
        </w:rPr>
        <w:t xml:space="preserve">或授权委托代表人签字并加盖单位公章后生效,生效后至张家港市政府采购管理中心备案。</w:t>
      </w:r>
      <w:r>
        <w:rPr>
          <w:rFonts w:eastAsia="宋体"/>
          <w:color w:val="000000"/>
        </w:rPr>
      </w:r>
      <w:r/>
    </w:p>
    <w:p>
      <w:pPr>
        <w:pStyle w:val="1359"/>
        <w:ind w:firstLine="480"/>
        <w:spacing w:line="440" w:lineRule="atLeast"/>
        <w:rPr>
          <w:rFonts w:eastAsia="宋体"/>
          <w:color w:val="000000"/>
        </w:rPr>
      </w:pPr>
      <w:r>
        <w:rPr>
          <w:rFonts w:eastAsia="宋体"/>
          <w:color w:val="000000"/>
        </w:rPr>
        <w:t xml:space="preserve">14.2 本合同未尽事宜，遵照《民法典》合同编经甲乙双方协商一致可签订补充协议。</w:t>
      </w:r>
      <w:r>
        <w:rPr>
          <w:rFonts w:eastAsia="宋体"/>
          <w:color w:val="000000"/>
        </w:rPr>
      </w:r>
      <w:r/>
    </w:p>
    <w:p>
      <w:pPr>
        <w:pStyle w:val="1360"/>
        <w:ind w:firstLine="480"/>
        <w:spacing w:line="440" w:lineRule="exact"/>
        <w:rPr>
          <w:rFonts w:eastAsia="宋体"/>
          <w:color w:val="000000"/>
        </w:rPr>
      </w:pPr>
      <w:r>
        <w:rPr>
          <w:rFonts w:eastAsia="宋体"/>
          <w:color w:val="000000"/>
        </w:rPr>
        <w:t xml:space="preserve">14.3 本合同载明的双方地址为当事人在履行合同及合同纠纷中向对方通知（或者送达）各类文书的有效地址，任何一方地址变更后均需在3个工作日内书面通知对方，在未书面通知前按合同载明地址通知或者送达的，均视为有效通知和送达。</w:t>
      </w:r>
      <w:r>
        <w:rPr>
          <w:rFonts w:eastAsia="宋体"/>
          <w:color w:val="000000"/>
        </w:rPr>
      </w:r>
      <w:r/>
    </w:p>
    <w:p>
      <w:pPr>
        <w:pStyle w:val="1356"/>
        <w:ind w:firstLine="480"/>
        <w:spacing w:line="440" w:lineRule="exact"/>
        <w:rPr>
          <w:sz w:val="24"/>
        </w:rPr>
      </w:pPr>
      <w:r>
        <w:rPr>
          <w:color w:val="000000"/>
          <w:sz w:val="24"/>
        </w:rPr>
        <w:t xml:space="preserve">14.4 本合同正本一式六份，具有同等法律效力，甲乙双方各执二份、张家港市政府采购管理中心、张家港禾达招投标咨询服务有限公司各执一份。</w:t>
      </w:r>
      <w:r>
        <w:rPr>
          <w:sz w:val="24"/>
        </w:rPr>
      </w:r>
      <w:r/>
    </w:p>
    <w:p>
      <w:pPr>
        <w:pStyle w:val="827"/>
        <w:ind w:left="480" w:hanging="480"/>
        <w:spacing w:line="44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r>
      <w:r/>
    </w:p>
    <w:p>
      <w:pPr>
        <w:pStyle w:val="827"/>
        <w:ind w:left="480" w:hanging="480"/>
        <w:spacing w:line="420" w:lineRule="exact"/>
        <w:rPr>
          <w:rFonts w:ascii="Times New Roman" w:hAnsi="Times New Roman"/>
          <w:sz w:val="24"/>
          <w:szCs w:val="24"/>
        </w:rPr>
      </w:pPr>
      <w:r>
        <w:rPr>
          <w:rFonts w:ascii="Times New Roman" w:hAnsi="Times New Roman"/>
          <w:sz w:val="24"/>
          <w:szCs w:val="24"/>
        </w:rPr>
        <w:t xml:space="preserve"> 甲方：</w:t>
      </w:r>
      <w:bookmarkStart w:id="66" w:name="jianshedanwei_2"/>
      <w:r>
        <w:rPr>
          <w:rFonts w:ascii="Times New Roman" w:hAnsi="Times New Roman"/>
          <w:sz w:val="24"/>
          <w:szCs w:val="24"/>
        </w:rPr>
        <w:t xml:space="preserve">                </w:t>
      </w:r>
      <w:bookmarkEnd w:id="66"/>
      <w:r>
        <w:rPr>
          <w:rFonts w:ascii="Times New Roman" w:hAnsi="Times New Roman"/>
          <w:sz w:val="24"/>
          <w:szCs w:val="24"/>
        </w:rPr>
        <w:t xml:space="preserve">        </w:t>
      </w:r>
      <w:r>
        <w:rPr>
          <w:rFonts w:ascii="Times New Roman" w:hAnsi="Times New Roman"/>
          <w:sz w:val="24"/>
          <w:szCs w:val="24"/>
        </w:rPr>
      </w:r>
      <w:r/>
    </w:p>
    <w:p>
      <w:pPr>
        <w:pStyle w:val="827"/>
        <w:spacing w:line="420" w:lineRule="exact"/>
        <w:rPr>
          <w:rFonts w:ascii="Times New Roman" w:hAnsi="Times New Roman"/>
          <w:sz w:val="24"/>
          <w:szCs w:val="24"/>
        </w:rPr>
      </w:pPr>
      <w:r>
        <w:rPr>
          <w:rFonts w:ascii="Times New Roman" w:hAnsi="Times New Roman"/>
          <w:sz w:val="24"/>
          <w:szCs w:val="24"/>
        </w:rPr>
        <w:t xml:space="preserve">  地址：</w:t>
      </w:r>
      <w:bookmarkStart w:id="67" w:name="jianshedanweiaddress"/>
      <w:r>
        <w:rPr>
          <w:rFonts w:ascii="Times New Roman" w:hAnsi="Times New Roman"/>
          <w:sz w:val="24"/>
          <w:szCs w:val="24"/>
        </w:rPr>
        <w:t xml:space="preserve">               </w:t>
      </w:r>
      <w:bookmarkEnd w:id="67"/>
      <w:r>
        <w:rPr>
          <w:rFonts w:ascii="Times New Roman" w:hAnsi="Times New Roman"/>
          <w:sz w:val="24"/>
          <w:szCs w:val="24"/>
        </w:rPr>
        <w:t xml:space="preserve">         </w:t>
      </w:r>
      <w:r>
        <w:rPr>
          <w:rFonts w:ascii="Times New Roman" w:hAnsi="Times New Roman"/>
          <w:sz w:val="24"/>
          <w:szCs w:val="24"/>
        </w:rPr>
      </w:r>
      <w:r/>
    </w:p>
    <w:p>
      <w:pPr>
        <w:pStyle w:val="827"/>
        <w:spacing w:line="420" w:lineRule="exact"/>
        <w:rPr>
          <w:rFonts w:ascii="Times New Roman" w:hAnsi="Times New Roman"/>
          <w:sz w:val="24"/>
          <w:szCs w:val="24"/>
        </w:rPr>
      </w:pPr>
      <w:r>
        <w:rPr>
          <w:rFonts w:ascii="Times New Roman" w:hAnsi="Times New Roman"/>
          <w:sz w:val="24"/>
          <w:szCs w:val="24"/>
        </w:rPr>
        <w:t xml:space="preserve">  法定代表人或授权代表：</w:t>
      </w:r>
      <w:bookmarkStart w:id="68" w:name="jianshedanweifaren"/>
      <w:r>
        <w:rPr>
          <w:rFonts w:ascii="Times New Roman" w:hAnsi="Times New Roman"/>
          <w:sz w:val="24"/>
          <w:szCs w:val="24"/>
        </w:rPr>
        <w:t xml:space="preserve">        </w:t>
      </w:r>
      <w:bookmarkEnd w:id="68"/>
      <w:r>
        <w:rPr>
          <w:rFonts w:ascii="Times New Roman" w:hAnsi="Times New Roman"/>
          <w:sz w:val="24"/>
          <w:szCs w:val="24"/>
        </w:rPr>
      </w:r>
      <w:r/>
    </w:p>
    <w:p>
      <w:pPr>
        <w:pStyle w:val="827"/>
        <w:spacing w:line="420" w:lineRule="exact"/>
        <w:rPr>
          <w:rFonts w:ascii="Times New Roman" w:hAnsi="Times New Roman"/>
          <w:sz w:val="24"/>
          <w:szCs w:val="24"/>
        </w:rPr>
      </w:pPr>
      <w:r>
        <w:rPr>
          <w:rFonts w:ascii="Times New Roman" w:hAnsi="Times New Roman"/>
          <w:sz w:val="24"/>
          <w:szCs w:val="24"/>
        </w:rPr>
        <w:t xml:space="preserve">  联系电话：</w:t>
      </w:r>
      <w:bookmarkStart w:id="69" w:name="jianshedanweifarentel"/>
      <w:r>
        <w:rPr>
          <w:rFonts w:ascii="Times New Roman" w:hAnsi="Times New Roman"/>
          <w:sz w:val="24"/>
          <w:szCs w:val="24"/>
        </w:rPr>
        <w:t xml:space="preserve">                   </w:t>
      </w:r>
      <w:bookmarkEnd w:id="69"/>
      <w:r>
        <w:rPr>
          <w:rFonts w:ascii="Times New Roman" w:hAnsi="Times New Roman"/>
          <w:sz w:val="24"/>
          <w:szCs w:val="24"/>
        </w:rPr>
        <w:t xml:space="preserve">  </w:t>
      </w:r>
      <w:r>
        <w:rPr>
          <w:rFonts w:ascii="Times New Roman" w:hAnsi="Times New Roman"/>
          <w:sz w:val="24"/>
          <w:szCs w:val="24"/>
        </w:rPr>
      </w:r>
      <w:r/>
    </w:p>
    <w:p>
      <w:pPr>
        <w:pStyle w:val="827"/>
        <w:ind w:left="5850" w:hanging="5640"/>
        <w:spacing w:line="420" w:lineRule="exact"/>
        <w:rPr>
          <w:rFonts w:ascii="Times New Roman" w:hAnsi="Times New Roman"/>
          <w:sz w:val="24"/>
          <w:szCs w:val="24"/>
        </w:rPr>
      </w:pPr>
      <w:r>
        <w:rPr>
          <w:rFonts w:ascii="Times New Roman" w:hAnsi="Times New Roman"/>
          <w:sz w:val="24"/>
          <w:szCs w:val="24"/>
        </w:rPr>
        <w:t xml:space="preserve">签订日期： </w:t>
      </w:r>
      <w:bookmarkStart w:id="70" w:name="jiafangqiandingdate"/>
      <w:r>
        <w:rPr>
          <w:rFonts w:ascii="Times New Roman" w:hAnsi="Times New Roman"/>
          <w:sz w:val="24"/>
          <w:szCs w:val="24"/>
        </w:rPr>
        <w:t xml:space="preserve">     年    月  日</w:t>
      </w:r>
      <w:bookmarkEnd w:id="70"/>
      <w:r>
        <w:rPr>
          <w:rFonts w:ascii="Times New Roman" w:hAnsi="Times New Roman"/>
          <w:sz w:val="24"/>
          <w:szCs w:val="24"/>
        </w:rPr>
        <w:t xml:space="preserve">   </w:t>
      </w:r>
      <w:bookmarkEnd w:id="50"/>
      <w:r>
        <w:rPr>
          <w:rFonts w:ascii="Times New Roman" w:hAnsi="Times New Roman"/>
          <w:sz w:val="24"/>
          <w:szCs w:val="24"/>
        </w:rPr>
      </w:r>
      <w:r/>
    </w:p>
    <w:p>
      <w:pPr>
        <w:pStyle w:val="827"/>
        <w:ind w:left="5850" w:hanging="5640"/>
        <w:spacing w:line="420" w:lineRule="exact"/>
        <w:rPr>
          <w:rFonts w:ascii="Times New Roman" w:hAnsi="Times New Roman"/>
          <w:sz w:val="24"/>
          <w:szCs w:val="24"/>
        </w:rPr>
      </w:pPr>
      <w:r>
        <w:rPr>
          <w:rFonts w:ascii="Times New Roman" w:hAnsi="Times New Roman"/>
          <w:sz w:val="24"/>
          <w:szCs w:val="24"/>
        </w:rPr>
      </w:r>
      <w:r/>
    </w:p>
    <w:p>
      <w:pPr>
        <w:pStyle w:val="827"/>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71" w:name="zhongbiaodanweiname_2"/>
      <w:r>
        <w:rPr>
          <w:rFonts w:ascii="Times New Roman" w:hAnsi="Times New Roman"/>
          <w:sz w:val="24"/>
          <w:szCs w:val="24"/>
        </w:rPr>
        <w:t xml:space="preserve">                     </w:t>
      </w:r>
      <w:bookmarkEnd w:id="71"/>
      <w:r>
        <w:rPr>
          <w:rFonts w:ascii="Times New Roman" w:hAnsi="Times New Roman"/>
          <w:sz w:val="24"/>
          <w:szCs w:val="24"/>
        </w:rPr>
      </w:r>
      <w:r/>
    </w:p>
    <w:p>
      <w:pPr>
        <w:pStyle w:val="827"/>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72" w:name="zhongbiaodanweiaddress"/>
      <w:r>
        <w:rPr>
          <w:rFonts w:ascii="Times New Roman" w:hAnsi="Times New Roman"/>
          <w:sz w:val="24"/>
          <w:szCs w:val="24"/>
        </w:rPr>
        <w:t xml:space="preserve">              </w:t>
      </w:r>
      <w:bookmarkEnd w:id="72"/>
      <w:r>
        <w:rPr>
          <w:rFonts w:ascii="Times New Roman" w:hAnsi="Times New Roman"/>
          <w:sz w:val="24"/>
          <w:szCs w:val="24"/>
        </w:rPr>
      </w:r>
      <w:r/>
    </w:p>
    <w:p>
      <w:pPr>
        <w:pStyle w:val="827"/>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73" w:name="zhongbiaodanweifaren"/>
      <w:r>
        <w:rPr>
          <w:rFonts w:ascii="Times New Roman" w:hAnsi="Times New Roman"/>
          <w:sz w:val="24"/>
          <w:szCs w:val="24"/>
        </w:rPr>
        <w:t xml:space="preserve">               </w:t>
      </w:r>
      <w:bookmarkEnd w:id="73"/>
      <w:r>
        <w:rPr>
          <w:rFonts w:ascii="Times New Roman" w:hAnsi="Times New Roman"/>
          <w:sz w:val="24"/>
          <w:szCs w:val="24"/>
        </w:rPr>
        <w:t xml:space="preserve"> </w:t>
      </w:r>
      <w:r>
        <w:rPr>
          <w:rFonts w:ascii="Times New Roman" w:hAnsi="Times New Roman"/>
          <w:sz w:val="24"/>
          <w:szCs w:val="24"/>
        </w:rPr>
      </w:r>
      <w:r/>
    </w:p>
    <w:p>
      <w:pPr>
        <w:pStyle w:val="827"/>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74" w:name="zhongbiaodanweifarentel"/>
      <w:r>
        <w:rPr>
          <w:rFonts w:ascii="Times New Roman" w:hAnsi="Times New Roman"/>
          <w:sz w:val="24"/>
          <w:szCs w:val="24"/>
        </w:rPr>
        <w:t xml:space="preserve">                 </w:t>
      </w:r>
      <w:bookmarkEnd w:id="74"/>
      <w:r>
        <w:rPr>
          <w:rFonts w:ascii="Times New Roman" w:hAnsi="Times New Roman"/>
          <w:sz w:val="24"/>
          <w:szCs w:val="24"/>
        </w:rPr>
      </w:r>
      <w:r/>
    </w:p>
    <w:p>
      <w:pPr>
        <w:pStyle w:val="827"/>
        <w:ind w:left="5850" w:hanging="5640"/>
        <w:spacing w:line="420" w:lineRule="exact"/>
        <w:rPr>
          <w:rFonts w:ascii="Times New Roman" w:hAnsi="Times New Roman"/>
          <w:sz w:val="24"/>
          <w:szCs w:val="24"/>
        </w:rPr>
      </w:pPr>
      <w:r>
        <w:rPr>
          <w:rFonts w:ascii="Times New Roman" w:hAnsi="Times New Roman"/>
          <w:sz w:val="24"/>
          <w:szCs w:val="24"/>
        </w:rPr>
        <w:t xml:space="preserve">签订日期： </w:t>
      </w:r>
      <w:bookmarkStart w:id="75" w:name="yifangqiandingdate"/>
      <w:r>
        <w:rPr>
          <w:rFonts w:ascii="Times New Roman" w:hAnsi="Times New Roman"/>
          <w:sz w:val="24"/>
          <w:szCs w:val="24"/>
        </w:rPr>
        <w:t xml:space="preserve">     年    月  日</w:t>
      </w:r>
      <w:bookmarkEnd w:id="48"/>
      <w:r/>
      <w:bookmarkEnd w:id="49"/>
      <w:r/>
      <w:bookmarkEnd w:id="75"/>
      <w:r>
        <w:rPr>
          <w:rFonts w:ascii="Times New Roman" w:hAnsi="Times New Roman"/>
          <w:sz w:val="24"/>
          <w:szCs w:val="24"/>
        </w:rPr>
      </w:r>
      <w:r/>
    </w:p>
    <w:p>
      <w:pPr>
        <w:pStyle w:val="827"/>
        <w:rPr>
          <w:rFonts w:ascii="Times New Roman" w:hAnsi="Times New Roman"/>
          <w:sz w:val="20"/>
        </w:rPr>
      </w:pPr>
      <w:r>
        <w:rPr>
          <w:rFonts w:ascii="Times New Roman" w:hAnsi="Times New Roman"/>
          <w:sz w:val="20"/>
        </w:rPr>
      </w:r>
      <w:r/>
    </w:p>
    <w:p>
      <w:pPr>
        <w:pStyle w:val="907"/>
        <w:pageBreakBefore/>
        <w:spacing w:line="360" w:lineRule="auto"/>
        <w:rPr>
          <w:rFonts w:ascii="Times New Roman" w:hAnsi="Times New Roman" w:eastAsia="宋体"/>
        </w:rPr>
      </w:pPr>
      <w:r/>
      <w:bookmarkStart w:id="76" w:name="_Hlt16619350"/>
      <w:r/>
      <w:bookmarkStart w:id="77" w:name="_Toc214009906"/>
      <w:r>
        <w:rPr>
          <w:rFonts w:ascii="Times New Roman" w:hAnsi="Times New Roman" w:eastAsia="宋体"/>
        </w:rPr>
        <w:t xml:space="preserve">第</w:t>
      </w:r>
      <w:bookmarkEnd w:id="76"/>
      <w:r>
        <w:rPr>
          <w:rFonts w:ascii="Times New Roman" w:hAnsi="Times New Roman" w:eastAsia="宋体"/>
        </w:rPr>
        <w:t xml:space="preserve">四章 项目需求</w:t>
      </w:r>
      <w:bookmarkEnd w:id="77"/>
      <w:r>
        <w:rPr>
          <w:rFonts w:ascii="Times New Roman" w:hAnsi="Times New Roman" w:eastAsia="宋体"/>
        </w:rPr>
      </w:r>
      <w:r/>
    </w:p>
    <w:p>
      <w:pPr>
        <w:pStyle w:val="827"/>
        <w:spacing w:line="360" w:lineRule="auto"/>
        <w:rPr>
          <w:rFonts w:ascii="Times New Roman" w:hAnsi="Times New Roman"/>
          <w:b/>
          <w:sz w:val="28"/>
          <w:szCs w:val="28"/>
        </w:rPr>
      </w:pPr>
      <w:r>
        <w:rPr>
          <w:rFonts w:ascii="Times New Roman" w:hAnsi="Times New Roman"/>
          <w:b/>
          <w:sz w:val="28"/>
          <w:szCs w:val="28"/>
        </w:rPr>
        <w:t xml:space="preserve">一、清单</w:t>
      </w:r>
      <w:r>
        <w:rPr>
          <w:rFonts w:ascii="Times New Roman" w:hAnsi="Times New Roman"/>
          <w:b/>
          <w:sz w:val="28"/>
          <w:szCs w:val="28"/>
        </w:rPr>
      </w:r>
      <w:r/>
    </w:p>
    <w:p>
      <w:pPr>
        <w:pStyle w:val="1376"/>
        <w:ind w:firstLine="500"/>
        <w:spacing w:line="440" w:lineRule="exact"/>
        <w:rPr>
          <w:rFonts w:eastAsia="宋体"/>
          <w:color w:val="000000"/>
          <w:spacing w:val="7"/>
        </w:rPr>
      </w:pPr>
      <w:r/>
      <w:bookmarkStart w:id="78" w:name="_Hlk192239596"/>
      <w:r/>
      <w:bookmarkStart w:id="79" w:name="_Hlk192248168"/>
      <w:r>
        <w:rPr>
          <w:rFonts w:eastAsia="宋体"/>
          <w:color w:val="000000"/>
          <w:spacing w:val="7"/>
        </w:rPr>
        <w:t xml:space="preserve">1.清单</w:t>
      </w:r>
      <w:r>
        <w:rPr>
          <w:rFonts w:eastAsia="宋体"/>
          <w:color w:val="000000"/>
          <w:spacing w:val="7"/>
        </w:rPr>
      </w:r>
      <w:r/>
    </w:p>
    <w:tbl>
      <w:tblPr>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2"/>
        <w:gridCol w:w="2379"/>
        <w:gridCol w:w="781"/>
        <w:gridCol w:w="603"/>
        <w:gridCol w:w="603"/>
        <w:gridCol w:w="4189"/>
        <w:gridCol w:w="815"/>
        <w:gridCol w:w="710"/>
      </w:tblGrid>
      <w:tr>
        <w:trPr/>
        <w:tc>
          <w:tcPr>
            <w:tcMar>
              <w:top w:w="100" w:type="dxa"/>
              <w:bottom w:w="100" w:type="dxa"/>
            </w:tcMar>
            <w:tcW w:w="590" w:type="dxa"/>
            <w:vAlign w:val="center"/>
            <w:textDirection w:val="lrTb"/>
            <w:noWrap w:val="false"/>
          </w:tcPr>
          <w:p>
            <w:pPr>
              <w:pStyle w:val="1377"/>
              <w:jc w:val="center"/>
              <w:rPr>
                <w:rFonts w:eastAsia="宋体"/>
                <w:color w:val="000000"/>
              </w:rPr>
            </w:pPr>
            <w:r>
              <w:rPr>
                <w:rFonts w:eastAsia="宋体"/>
                <w:color w:val="000000"/>
              </w:rPr>
              <w:t xml:space="preserve">序号</w:t>
            </w:r>
            <w:r>
              <w:rPr>
                <w:rFonts w:eastAsia="宋体"/>
                <w:color w:val="000000"/>
              </w:rPr>
            </w:r>
            <w:r/>
          </w:p>
        </w:tc>
        <w:tc>
          <w:tcPr>
            <w:tcMar>
              <w:top w:w="100" w:type="dxa"/>
              <w:bottom w:w="100" w:type="dxa"/>
            </w:tcMar>
            <w:tcW w:w="2329" w:type="dxa"/>
            <w:vAlign w:val="center"/>
            <w:textDirection w:val="lrTb"/>
            <w:noWrap w:val="false"/>
          </w:tcPr>
          <w:p>
            <w:pPr>
              <w:pStyle w:val="1377"/>
              <w:jc w:val="center"/>
              <w:rPr>
                <w:rFonts w:eastAsia="宋体"/>
                <w:color w:val="000000"/>
              </w:rPr>
            </w:pPr>
            <w:r>
              <w:rPr>
                <w:rFonts w:eastAsia="宋体"/>
                <w:color w:val="000000"/>
              </w:rPr>
              <w:t xml:space="preserve">名称</w:t>
            </w:r>
            <w:r>
              <w:rPr>
                <w:rFonts w:eastAsia="宋体"/>
                <w:color w:val="000000"/>
              </w:rPr>
            </w:r>
            <w:r/>
          </w:p>
        </w:tc>
        <w:tc>
          <w:tcPr>
            <w:tcMar>
              <w:top w:w="100" w:type="dxa"/>
              <w:bottom w:w="100" w:type="dxa"/>
            </w:tcMar>
            <w:tcW w:w="764" w:type="dxa"/>
            <w:vAlign w:val="center"/>
            <w:textDirection w:val="lrTb"/>
            <w:noWrap w:val="false"/>
          </w:tcPr>
          <w:p>
            <w:pPr>
              <w:pStyle w:val="1377"/>
              <w:jc w:val="center"/>
              <w:rPr>
                <w:rFonts w:eastAsia="宋体"/>
                <w:color w:val="000000"/>
              </w:rPr>
            </w:pPr>
            <w:r>
              <w:rPr>
                <w:rFonts w:eastAsia="宋体"/>
                <w:color w:val="000000"/>
              </w:rPr>
              <w:t xml:space="preserve">数量</w:t>
            </w:r>
            <w:r>
              <w:rPr>
                <w:rFonts w:eastAsia="宋体"/>
                <w:color w:val="000000"/>
              </w:rPr>
            </w:r>
            <w:r/>
          </w:p>
        </w:tc>
        <w:tc>
          <w:tcPr>
            <w:tcMar>
              <w:top w:w="100" w:type="dxa"/>
              <w:bottom w:w="100" w:type="dxa"/>
            </w:tcMar>
            <w:tcW w:w="590" w:type="dxa"/>
            <w:vAlign w:val="center"/>
            <w:textDirection w:val="lrTb"/>
            <w:noWrap w:val="false"/>
          </w:tcPr>
          <w:p>
            <w:pPr>
              <w:pStyle w:val="1377"/>
              <w:jc w:val="center"/>
              <w:rPr>
                <w:rFonts w:eastAsia="宋体"/>
                <w:color w:val="000000"/>
              </w:rPr>
            </w:pPr>
            <w:r>
              <w:rPr>
                <w:rFonts w:eastAsia="宋体"/>
                <w:color w:val="000000"/>
              </w:rPr>
              <w:t xml:space="preserve">单位</w:t>
            </w:r>
            <w:r>
              <w:rPr>
                <w:rFonts w:eastAsia="宋体"/>
                <w:color w:val="000000"/>
              </w:rPr>
            </w:r>
            <w:r/>
          </w:p>
        </w:tc>
        <w:tc>
          <w:tcPr>
            <w:tcMar>
              <w:top w:w="100" w:type="dxa"/>
              <w:bottom w:w="100" w:type="dxa"/>
            </w:tcMar>
            <w:tcW w:w="590" w:type="dxa"/>
            <w:vAlign w:val="center"/>
            <w:textDirection w:val="lrTb"/>
            <w:noWrap w:val="false"/>
          </w:tcPr>
          <w:p>
            <w:pPr>
              <w:pStyle w:val="1377"/>
              <w:jc w:val="center"/>
              <w:rPr>
                <w:rFonts w:eastAsia="宋体"/>
                <w:color w:val="000000"/>
              </w:rPr>
            </w:pPr>
            <w:r>
              <w:rPr>
                <w:rFonts w:eastAsia="宋体"/>
                <w:color w:val="000000"/>
              </w:rPr>
              <w:t xml:space="preserve">图片</w:t>
            </w:r>
            <w:r>
              <w:rPr>
                <w:rFonts w:eastAsia="宋体"/>
                <w:color w:val="000000"/>
              </w:rPr>
            </w:r>
            <w:r/>
          </w:p>
        </w:tc>
        <w:tc>
          <w:tcPr>
            <w:tcMar>
              <w:top w:w="100" w:type="dxa"/>
              <w:bottom w:w="100" w:type="dxa"/>
            </w:tcMar>
            <w:tcW w:w="4100" w:type="dxa"/>
            <w:vAlign w:val="center"/>
            <w:textDirection w:val="lrTb"/>
            <w:noWrap w:val="false"/>
          </w:tcPr>
          <w:p>
            <w:pPr>
              <w:pStyle w:val="1377"/>
              <w:jc w:val="center"/>
              <w:rPr>
                <w:rFonts w:eastAsia="宋体"/>
                <w:color w:val="000000"/>
              </w:rPr>
            </w:pPr>
            <w:r>
              <w:rPr>
                <w:rFonts w:eastAsia="宋体"/>
                <w:color w:val="000000"/>
              </w:rPr>
              <w:t xml:space="preserve">所属行业</w:t>
            </w:r>
            <w:r>
              <w:rPr>
                <w:rFonts w:eastAsia="宋体"/>
                <w:color w:val="000000"/>
              </w:rPr>
            </w:r>
            <w:r/>
          </w:p>
        </w:tc>
        <w:tc>
          <w:tcPr>
            <w:tcMar>
              <w:top w:w="100" w:type="dxa"/>
              <w:bottom w:w="100" w:type="dxa"/>
            </w:tcMar>
            <w:tcW w:w="798" w:type="dxa"/>
            <w:vAlign w:val="center"/>
            <w:textDirection w:val="lrTb"/>
            <w:noWrap w:val="false"/>
          </w:tcPr>
          <w:p>
            <w:pPr>
              <w:pStyle w:val="1377"/>
              <w:jc w:val="center"/>
              <w:rPr>
                <w:rFonts w:eastAsia="宋体"/>
                <w:color w:val="000000"/>
              </w:rPr>
            </w:pPr>
            <w:r>
              <w:rPr>
                <w:rFonts w:eastAsia="宋体"/>
                <w:color w:val="000000"/>
              </w:rPr>
              <w:t xml:space="preserve">标的类型</w:t>
            </w:r>
            <w:r>
              <w:rPr>
                <w:rFonts w:eastAsia="宋体"/>
                <w:color w:val="000000"/>
              </w:rPr>
            </w:r>
            <w:r/>
          </w:p>
        </w:tc>
        <w:tc>
          <w:tcPr>
            <w:tcMar>
              <w:top w:w="100" w:type="dxa"/>
              <w:bottom w:w="100" w:type="dxa"/>
            </w:tcMar>
            <w:tcW w:w="695" w:type="dxa"/>
            <w:vAlign w:val="center"/>
            <w:textDirection w:val="lrTb"/>
            <w:noWrap w:val="false"/>
          </w:tcPr>
          <w:p>
            <w:pPr>
              <w:pStyle w:val="1377"/>
              <w:jc w:val="center"/>
              <w:rPr>
                <w:rFonts w:eastAsia="宋体"/>
                <w:color w:val="000000"/>
              </w:rPr>
            </w:pPr>
            <w:r>
              <w:rPr>
                <w:rFonts w:eastAsia="宋体"/>
                <w:color w:val="000000"/>
              </w:rPr>
              <w:t xml:space="preserve">标的属性</w:t>
            </w:r>
            <w:r>
              <w:rPr>
                <w:rFonts w:eastAsia="宋体"/>
                <w:color w:val="000000"/>
              </w:rPr>
            </w:r>
            <w:r/>
          </w:p>
        </w:tc>
      </w:tr>
      <w:tr>
        <w:trPr/>
        <w:tc>
          <w:tcPr>
            <w:tcMar>
              <w:top w:w="100" w:type="dxa"/>
              <w:bottom w:w="100" w:type="dxa"/>
            </w:tcMar>
            <w:tcW w:w="590" w:type="dxa"/>
            <w:vAlign w:val="center"/>
            <w:textDirection w:val="lrTb"/>
            <w:noWrap w:val="false"/>
          </w:tcPr>
          <w:p>
            <w:pPr>
              <w:pStyle w:val="1377"/>
              <w:jc w:val="center"/>
              <w:rPr>
                <w:rFonts w:eastAsia="宋体"/>
                <w:color w:val="000000"/>
              </w:rPr>
            </w:pPr>
            <w:r>
              <w:rPr>
                <w:rFonts w:eastAsia="宋体"/>
                <w:color w:val="000000"/>
              </w:rPr>
              <w:t xml:space="preserve">1</w:t>
            </w:r>
            <w:r>
              <w:rPr>
                <w:rFonts w:eastAsia="宋体"/>
                <w:color w:val="000000"/>
              </w:rPr>
            </w:r>
            <w:r/>
          </w:p>
        </w:tc>
        <w:tc>
          <w:tcPr>
            <w:tcMar>
              <w:top w:w="100" w:type="dxa"/>
              <w:bottom w:w="100" w:type="dxa"/>
            </w:tcMar>
            <w:tcW w:w="2329" w:type="dxa"/>
            <w:vAlign w:val="center"/>
            <w:textDirection w:val="lrTb"/>
            <w:noWrap w:val="false"/>
          </w:tcPr>
          <w:p>
            <w:pPr>
              <w:pStyle w:val="1377"/>
              <w:jc w:val="center"/>
              <w:rPr>
                <w:rFonts w:eastAsia="宋体"/>
                <w:color w:val="000000"/>
              </w:rPr>
            </w:pPr>
            <w:r>
              <w:rPr>
                <w:rFonts w:eastAsia="宋体"/>
                <w:color w:val="000000"/>
              </w:rPr>
              <w:t xml:space="preserve">民警意外和家庭医疗保险</w:t>
            </w:r>
            <w:r>
              <w:rPr>
                <w:rFonts w:eastAsia="宋体"/>
                <w:color w:val="000000"/>
              </w:rPr>
            </w:r>
            <w:r/>
          </w:p>
        </w:tc>
        <w:tc>
          <w:tcPr>
            <w:tcMar>
              <w:top w:w="100" w:type="dxa"/>
              <w:bottom w:w="100" w:type="dxa"/>
            </w:tcMar>
            <w:tcW w:w="764" w:type="dxa"/>
            <w:vAlign w:val="center"/>
            <w:textDirection w:val="lrTb"/>
            <w:noWrap w:val="false"/>
          </w:tcPr>
          <w:p>
            <w:pPr>
              <w:pStyle w:val="1377"/>
              <w:jc w:val="center"/>
              <w:rPr>
                <w:rFonts w:eastAsia="宋体"/>
                <w:color w:val="000000"/>
              </w:rPr>
            </w:pPr>
            <w:r>
              <w:rPr>
                <w:rFonts w:eastAsia="宋体"/>
                <w:color w:val="000000"/>
              </w:rPr>
              <w:t xml:space="preserve">1.00</w:t>
            </w:r>
            <w:r>
              <w:rPr>
                <w:rFonts w:eastAsia="宋体"/>
                <w:color w:val="000000"/>
              </w:rPr>
            </w:r>
            <w:r/>
          </w:p>
        </w:tc>
        <w:tc>
          <w:tcPr>
            <w:tcMar>
              <w:top w:w="100" w:type="dxa"/>
              <w:bottom w:w="100" w:type="dxa"/>
            </w:tcMar>
            <w:tcW w:w="590" w:type="dxa"/>
            <w:vAlign w:val="center"/>
            <w:textDirection w:val="lrTb"/>
            <w:noWrap w:val="false"/>
          </w:tcPr>
          <w:p>
            <w:pPr>
              <w:pStyle w:val="1377"/>
              <w:jc w:val="center"/>
              <w:rPr>
                <w:rFonts w:eastAsia="宋体"/>
                <w:color w:val="000000"/>
              </w:rPr>
            </w:pPr>
            <w:r>
              <w:rPr>
                <w:rFonts w:eastAsia="宋体"/>
                <w:color w:val="000000"/>
              </w:rPr>
              <w:t xml:space="preserve">项</w:t>
            </w:r>
            <w:r>
              <w:rPr>
                <w:rFonts w:eastAsia="宋体"/>
                <w:color w:val="000000"/>
              </w:rPr>
            </w:r>
            <w:r/>
          </w:p>
        </w:tc>
        <w:tc>
          <w:tcPr>
            <w:tcMar>
              <w:top w:w="100" w:type="dxa"/>
              <w:bottom w:w="100" w:type="dxa"/>
            </w:tcMar>
            <w:tcW w:w="590" w:type="dxa"/>
            <w:vAlign w:val="center"/>
            <w:textDirection w:val="lrTb"/>
            <w:noWrap w:val="false"/>
          </w:tcPr>
          <w:p>
            <w:pPr>
              <w:pStyle w:val="1377"/>
              <w:rPr>
                <w:rFonts w:eastAsia="宋体"/>
                <w:color w:val="000000"/>
              </w:rPr>
            </w:pPr>
            <w:r>
              <w:rPr>
                <w:rFonts w:eastAsia="宋体"/>
                <w:color w:val="000000"/>
              </w:rPr>
              <w:t xml:space="preserve">无</w:t>
            </w:r>
            <w:r>
              <w:rPr>
                <w:rFonts w:eastAsia="宋体"/>
                <w:color w:val="000000"/>
              </w:rPr>
            </w:r>
            <w:r/>
          </w:p>
        </w:tc>
        <w:tc>
          <w:tcPr>
            <w:tcMar>
              <w:top w:w="100" w:type="dxa"/>
              <w:bottom w:w="100" w:type="dxa"/>
            </w:tcMar>
            <w:tcW w:w="4100" w:type="dxa"/>
            <w:vAlign w:val="top"/>
            <w:textDirection w:val="lrTb"/>
            <w:noWrap w:val="false"/>
          </w:tcPr>
          <w:p>
            <w:pPr>
              <w:pStyle w:val="1377"/>
              <w:jc w:val="center"/>
              <w:rPr>
                <w:rFonts w:eastAsia="宋体"/>
                <w:color w:val="000000"/>
              </w:rPr>
            </w:pPr>
            <w:r>
              <w:rPr>
                <w:rFonts w:eastAsia="宋体"/>
                <w:color w:val="000000"/>
              </w:rPr>
              <w:t xml:space="preserve">其他未列明行业（包括科学研究和技术服务业，水利、环境和公共设施管理业，居民服务、修理和其他服务业，社会工作，文化、体育和娱乐业等）</w:t>
            </w:r>
            <w:r>
              <w:rPr>
                <w:rFonts w:eastAsia="宋体"/>
                <w:color w:val="000000"/>
              </w:rPr>
            </w:r>
            <w:r/>
          </w:p>
        </w:tc>
        <w:tc>
          <w:tcPr>
            <w:tcMar>
              <w:top w:w="100" w:type="dxa"/>
              <w:bottom w:w="100" w:type="dxa"/>
            </w:tcMar>
            <w:tcW w:w="798" w:type="dxa"/>
            <w:vAlign w:val="center"/>
            <w:textDirection w:val="lrTb"/>
            <w:noWrap w:val="false"/>
          </w:tcPr>
          <w:p>
            <w:pPr>
              <w:pStyle w:val="1377"/>
              <w:jc w:val="center"/>
              <w:rPr>
                <w:rFonts w:eastAsia="宋体"/>
                <w:color w:val="000000"/>
              </w:rPr>
            </w:pPr>
            <w:r>
              <w:rPr>
                <w:rFonts w:eastAsia="宋体"/>
                <w:color w:val="000000"/>
              </w:rPr>
              <w:t xml:space="preserve">主要采购标的</w:t>
            </w:r>
            <w:r>
              <w:rPr>
                <w:rFonts w:eastAsia="宋体"/>
                <w:color w:val="000000"/>
              </w:rPr>
            </w:r>
            <w:r/>
          </w:p>
        </w:tc>
        <w:tc>
          <w:tcPr>
            <w:tcMar>
              <w:top w:w="100" w:type="dxa"/>
              <w:bottom w:w="100" w:type="dxa"/>
            </w:tcMar>
            <w:tcW w:w="695" w:type="dxa"/>
            <w:vAlign w:val="center"/>
            <w:textDirection w:val="lrTb"/>
            <w:noWrap w:val="false"/>
          </w:tcPr>
          <w:p>
            <w:pPr>
              <w:pStyle w:val="1377"/>
              <w:jc w:val="center"/>
              <w:rPr>
                <w:rFonts w:eastAsia="宋体"/>
                <w:color w:val="000000"/>
              </w:rPr>
            </w:pPr>
            <w:r>
              <w:rPr>
                <w:rFonts w:eastAsia="宋体"/>
                <w:color w:val="000000"/>
              </w:rPr>
              <w:t xml:space="preserve">服务类</w:t>
            </w:r>
            <w:r>
              <w:rPr>
                <w:rFonts w:eastAsia="宋体"/>
                <w:color w:val="000000"/>
              </w:rPr>
            </w:r>
            <w:r/>
          </w:p>
        </w:tc>
      </w:tr>
    </w:tbl>
    <w:p>
      <w:pPr>
        <w:pStyle w:val="1377"/>
        <w:jc w:val="center"/>
      </w:pPr>
      <w:r/>
      <w:r/>
    </w:p>
    <w:p>
      <w:pPr>
        <w:pStyle w:val="1378"/>
        <w:ind w:firstLine="500"/>
        <w:spacing w:line="440" w:lineRule="exact"/>
        <w:rPr>
          <w:rFonts w:eastAsia="宋体"/>
          <w:color w:val="000000"/>
          <w:spacing w:val="7"/>
        </w:rPr>
      </w:pPr>
      <w:r>
        <w:rPr>
          <w:rFonts w:eastAsia="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olor w:val="000000"/>
          <w:spacing w:val="7"/>
        </w:rPr>
      </w:r>
      <w:r/>
    </w:p>
    <w:p>
      <w:pPr>
        <w:pStyle w:val="1379"/>
        <w:ind w:firstLine="500"/>
        <w:spacing w:line="440" w:lineRule="exact"/>
        <w:rPr>
          <w:rFonts w:eastAsia="宋体"/>
          <w:color w:val="000000"/>
          <w:spacing w:val="7"/>
        </w:rPr>
      </w:pPr>
      <w:r>
        <w:rPr>
          <w:rFonts w:eastAsia="宋体"/>
          <w:color w:val="000000"/>
          <w:spacing w:val="7"/>
        </w:rPr>
        <w:t xml:space="preserve">2.核心产品清单</w:t>
      </w:r>
      <w:r>
        <w:rPr>
          <w:rFonts w:eastAsia="宋体"/>
          <w:color w:val="000000"/>
          <w:spacing w:val="7"/>
        </w:rPr>
      </w:r>
      <w:r/>
    </w:p>
    <w:p>
      <w:pPr>
        <w:pStyle w:val="1379"/>
        <w:ind w:firstLine="500"/>
        <w:spacing w:line="440" w:lineRule="exact"/>
        <w:rPr>
          <w:rFonts w:eastAsia="宋体"/>
          <w:color w:val="000000"/>
          <w:spacing w:val="7"/>
        </w:rPr>
      </w:pPr>
      <w:r>
        <w:rPr>
          <w:rFonts w:eastAsia="宋体"/>
          <w:color w:val="000000"/>
          <w:spacing w:val="7"/>
        </w:rPr>
        <w:t xml:space="preserve">无</w:t>
      </w:r>
      <w:r>
        <w:rPr>
          <w:rFonts w:eastAsia="宋体"/>
          <w:color w:val="000000"/>
          <w:spacing w:val="7"/>
        </w:rPr>
      </w:r>
      <w:r/>
    </w:p>
    <w:p>
      <w:pPr>
        <w:pStyle w:val="1380"/>
        <w:ind w:firstLine="500"/>
        <w:spacing w:line="440" w:lineRule="exact"/>
        <w:rPr>
          <w:rFonts w:eastAsia="宋体"/>
          <w:color w:val="000000"/>
          <w:spacing w:val="7"/>
        </w:rPr>
      </w:pPr>
      <w:r>
        <w:rPr>
          <w:rFonts w:eastAsia="宋体"/>
          <w:color w:val="000000"/>
          <w:spacing w:val="7"/>
        </w:rPr>
        <w:t xml:space="preserve">3、节能、环境标志产品清单(请提供国家确定的认证机构出具的、处于有效期之内的节能产品、环境标志产品认证证书（若证书有附件（附录）的，附件（附录）须随证书一起提供)）</w:t>
      </w:r>
      <w:r>
        <w:rPr>
          <w:rFonts w:eastAsia="宋体"/>
          <w:color w:val="000000"/>
          <w:spacing w:val="7"/>
        </w:rPr>
      </w:r>
      <w:r/>
    </w:p>
    <w:p>
      <w:pPr>
        <w:pStyle w:val="1380"/>
        <w:ind w:firstLine="500"/>
        <w:spacing w:line="440" w:lineRule="exact"/>
        <w:rPr>
          <w:rFonts w:eastAsia="宋体"/>
          <w:color w:val="000000"/>
          <w:spacing w:val="7"/>
        </w:rPr>
      </w:pPr>
      <w:r>
        <w:rPr>
          <w:rFonts w:eastAsia="宋体"/>
          <w:color w:val="000000"/>
          <w:spacing w:val="7"/>
        </w:rPr>
        <w:t xml:space="preserve">节能产品政府采购品目清单： </w:t>
      </w:r>
      <w:r>
        <w:rPr>
          <w:rFonts w:eastAsia="宋体"/>
          <w:color w:val="000000"/>
          <w:spacing w:val="7"/>
        </w:rPr>
      </w:r>
      <w:r/>
    </w:p>
    <w:p>
      <w:pPr>
        <w:pStyle w:val="1380"/>
        <w:ind w:firstLine="500"/>
        <w:spacing w:line="440" w:lineRule="exact"/>
        <w:rPr>
          <w:rFonts w:eastAsia="宋体"/>
          <w:color w:val="000000"/>
          <w:spacing w:val="7"/>
        </w:rPr>
      </w:pPr>
      <w:r>
        <w:rPr>
          <w:rFonts w:eastAsia="宋体"/>
          <w:color w:val="000000"/>
          <w:spacing w:val="7"/>
        </w:rPr>
        <w:t xml:space="preserve">无 </w:t>
      </w:r>
      <w:r>
        <w:rPr>
          <w:rFonts w:eastAsia="宋体"/>
          <w:color w:val="000000"/>
          <w:spacing w:val="7"/>
        </w:rPr>
      </w:r>
      <w:r/>
    </w:p>
    <w:p>
      <w:pPr>
        <w:pStyle w:val="1381"/>
        <w:ind w:firstLine="500"/>
        <w:spacing w:line="440" w:lineRule="exact"/>
        <w:rPr>
          <w:rFonts w:eastAsia="宋体"/>
          <w:color w:val="000000"/>
          <w:spacing w:val="7"/>
        </w:rPr>
      </w:pPr>
      <w:r>
        <w:rPr>
          <w:rFonts w:eastAsia="宋体"/>
          <w:color w:val="000000"/>
          <w:spacing w:val="7"/>
        </w:rPr>
        <w:t xml:space="preserve">环境标志产品政府采购品目清单:</w:t>
      </w:r>
      <w:r>
        <w:rPr>
          <w:rFonts w:eastAsia="宋体"/>
          <w:color w:val="000000"/>
          <w:spacing w:val="7"/>
        </w:rPr>
      </w:r>
      <w:r/>
    </w:p>
    <w:p>
      <w:pPr>
        <w:pStyle w:val="1381"/>
        <w:ind w:firstLine="500"/>
        <w:spacing w:line="440" w:lineRule="exact"/>
        <w:rPr>
          <w:rFonts w:eastAsia="宋体"/>
          <w:color w:val="000000"/>
          <w:spacing w:val="7"/>
        </w:rPr>
      </w:pPr>
      <w:r>
        <w:rPr>
          <w:rFonts w:eastAsia="宋体"/>
          <w:color w:val="000000"/>
          <w:spacing w:val="7"/>
        </w:rPr>
        <w:t xml:space="preserve">无</w:t>
      </w:r>
      <w:r>
        <w:rPr>
          <w:rFonts w:eastAsia="宋体"/>
          <w:color w:val="000000"/>
          <w:spacing w:val="7"/>
        </w:rPr>
      </w:r>
      <w:r/>
    </w:p>
    <w:p>
      <w:pPr>
        <w:pStyle w:val="1380"/>
        <w:ind w:firstLine="500"/>
        <w:spacing w:line="440" w:lineRule="exact"/>
        <w:rPr>
          <w:rStyle w:val="1456"/>
          <w:rFonts w:ascii="Times New Roman" w:hAnsi="Times New Roman"/>
          <w:color w:val="000000"/>
          <w:spacing w:val="7"/>
          <w:sz w:val="24"/>
          <w:szCs w:val="24"/>
        </w:rPr>
      </w:pPr>
      <w:r>
        <w:rPr>
          <w:rStyle w:val="1456"/>
          <w:rFonts w:ascii="Times New Roman" w:hAnsi="Times New Roman"/>
          <w:color w:val="000000"/>
          <w:spacing w:val="7"/>
          <w:sz w:val="24"/>
          <w:szCs w:val="24"/>
        </w:rPr>
        <w:t xml:space="preserve">4、绿色采购其他政策： </w:t>
      </w:r>
      <w:r>
        <w:rPr>
          <w:rStyle w:val="1456"/>
          <w:rFonts w:ascii="Times New Roman" w:hAnsi="Times New Roman"/>
          <w:color w:val="000000"/>
          <w:spacing w:val="7"/>
          <w:sz w:val="24"/>
          <w:szCs w:val="24"/>
        </w:rPr>
      </w:r>
      <w:r/>
    </w:p>
    <w:p>
      <w:pPr>
        <w:pStyle w:val="1380"/>
        <w:ind w:firstLine="500"/>
        <w:spacing w:line="440" w:lineRule="exact"/>
        <w:rPr>
          <w:rStyle w:val="1456"/>
          <w:rFonts w:ascii="Times New Roman" w:hAnsi="Times New Roman"/>
          <w:color w:val="000000"/>
          <w:spacing w:val="7"/>
          <w:sz w:val="24"/>
          <w:szCs w:val="24"/>
        </w:rPr>
      </w:pPr>
      <w:r>
        <w:rPr>
          <w:rStyle w:val="1456"/>
          <w:rFonts w:ascii="Times New Roman" w:hAnsi="Times New Roman"/>
          <w:color w:val="000000"/>
          <w:spacing w:val="7"/>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456"/>
          <w:rFonts w:ascii="Times New Roman" w:hAnsi="Times New Roman"/>
          <w:color w:val="000000"/>
          <w:spacing w:val="7"/>
          <w:sz w:val="24"/>
          <w:szCs w:val="24"/>
        </w:rPr>
      </w:r>
      <w:r/>
    </w:p>
    <w:p>
      <w:pPr>
        <w:pStyle w:val="1380"/>
        <w:ind w:firstLine="500"/>
        <w:spacing w:line="440" w:lineRule="exact"/>
        <w:rPr>
          <w:rStyle w:val="1456"/>
          <w:rFonts w:ascii="Times New Roman" w:hAnsi="Times New Roman"/>
          <w:color w:val="000000"/>
          <w:spacing w:val="7"/>
          <w:sz w:val="24"/>
          <w:szCs w:val="24"/>
        </w:rPr>
      </w:pPr>
      <w:r>
        <w:rPr>
          <w:rStyle w:val="1456"/>
          <w:rFonts w:ascii="Times New Roman" w:hAnsi="Times New Roman"/>
          <w:color w:val="000000"/>
          <w:spacing w:val="7"/>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Style w:val="1456"/>
          <w:rFonts w:ascii="Times New Roman" w:hAnsi="Times New Roman"/>
          <w:color w:val="000000"/>
          <w:spacing w:val="7"/>
          <w:sz w:val="24"/>
          <w:szCs w:val="24"/>
        </w:rPr>
      </w:r>
      <w:r/>
    </w:p>
    <w:p>
      <w:pPr>
        <w:pStyle w:val="1381"/>
        <w:spacing w:line="440" w:lineRule="exact"/>
        <w:rPr>
          <w:rFonts w:eastAsia="宋体"/>
          <w:color w:val="000000"/>
          <w:spacing w:val="7"/>
        </w:rPr>
      </w:pPr>
      <w:r>
        <w:rPr>
          <w:rFonts w:eastAsia="宋体"/>
          <w:color w:val="000000"/>
          <w:spacing w:val="7"/>
        </w:rPr>
      </w:r>
      <w:r/>
    </w:p>
    <w:p>
      <w:pPr>
        <w:pStyle w:val="827"/>
        <w:spacing w:line="360" w:lineRule="auto"/>
        <w:rPr>
          <w:rFonts w:ascii="Times New Roman" w:hAnsi="Times New Roman"/>
          <w:b/>
          <w:color w:val="000000"/>
          <w:sz w:val="28"/>
          <w:szCs w:val="28"/>
        </w:rPr>
      </w:pPr>
      <w:r>
        <w:rPr>
          <w:rFonts w:ascii="Times New Roman" w:hAnsi="Times New Roman"/>
          <w:b/>
          <w:color w:val="000000"/>
          <w:sz w:val="28"/>
          <w:szCs w:val="28"/>
        </w:rPr>
        <w:t xml:space="preserve">二、技术要求</w:t>
      </w:r>
      <w:bookmarkStart w:id="80" w:name="EB408f2104b2e44804a6615a1921eee37c"/>
      <w:r/>
      <w:bookmarkEnd w:id="80"/>
      <w:r>
        <w:rPr>
          <w:rFonts w:ascii="Times New Roman" w:hAnsi="Times New Roman"/>
          <w:b/>
          <w:color w:val="000000"/>
          <w:sz w:val="28"/>
          <w:szCs w:val="28"/>
        </w:rPr>
      </w:r>
      <w:r/>
    </w:p>
    <w:p>
      <w:pPr>
        <w:pStyle w:val="827"/>
        <w:ind w:firstLine="482"/>
        <w:jc w:val="left"/>
        <w:spacing w:line="440" w:lineRule="exact"/>
        <w:rPr>
          <w:rFonts w:ascii="Times New Roman" w:hAnsi="Times New Roman"/>
          <w:b/>
          <w:bCs/>
          <w:color w:val="000000"/>
          <w:sz w:val="24"/>
        </w:rPr>
      </w:pPr>
      <w:r>
        <w:rPr>
          <w:rFonts w:ascii="Times New Roman" w:hAnsi="Times New Roman"/>
          <w:b/>
          <w:bCs/>
          <w:color w:val="000000"/>
          <w:sz w:val="24"/>
        </w:rPr>
        <w:t xml:space="preserve">（一）项目简介</w:t>
      </w:r>
      <w:r>
        <w:rPr>
          <w:rFonts w:ascii="Times New Roman" w:hAnsi="Times New Roman"/>
          <w:b/>
          <w:bCs/>
          <w:color w:val="000000"/>
          <w:sz w:val="24"/>
        </w:rPr>
      </w:r>
      <w:r/>
    </w:p>
    <w:p>
      <w:pPr>
        <w:pStyle w:val="827"/>
        <w:ind w:firstLine="480"/>
        <w:jc w:val="left"/>
        <w:spacing w:line="440" w:lineRule="exact"/>
        <w:rPr>
          <w:rFonts w:ascii="Times New Roman" w:hAnsi="Times New Roman"/>
          <w:color w:val="000000"/>
          <w:sz w:val="24"/>
        </w:rPr>
      </w:pPr>
      <w:r>
        <w:rPr>
          <w:rFonts w:ascii="Times New Roman" w:hAnsi="Times New Roman"/>
          <w:color w:val="000000"/>
          <w:sz w:val="24"/>
        </w:rPr>
        <w:t xml:space="preserve">为充分落实爱警暖警措施，加强公安民警的职业保障，切实减轻民警家庭看病就医负担，张家港市公安局拟为全体民警投保民警意外伤害和家庭医疗保险，项目服务期限为一年，采购预算为12</w:t>
      </w:r>
      <w:r>
        <w:rPr>
          <w:rFonts w:hint="eastAsia" w:ascii="Times New Roman" w:hAnsi="Times New Roman"/>
          <w:color w:val="000000"/>
          <w:sz w:val="24"/>
        </w:rPr>
        <w:t xml:space="preserve">0</w:t>
      </w:r>
      <w:r>
        <w:rPr>
          <w:rFonts w:ascii="Times New Roman" w:hAnsi="Times New Roman"/>
          <w:color w:val="000000"/>
          <w:sz w:val="24"/>
        </w:rPr>
        <w:t xml:space="preserve">万元。</w:t>
      </w:r>
      <w:r>
        <w:rPr>
          <w:rFonts w:ascii="Times New Roman" w:hAnsi="Times New Roman"/>
          <w:color w:val="000000"/>
          <w:sz w:val="24"/>
        </w:rPr>
      </w:r>
      <w:r/>
    </w:p>
    <w:p>
      <w:pPr>
        <w:pStyle w:val="827"/>
        <w:ind w:firstLine="482"/>
        <w:jc w:val="left"/>
        <w:spacing w:line="440" w:lineRule="exact"/>
        <w:rPr>
          <w:rFonts w:ascii="Times New Roman" w:hAnsi="Times New Roman"/>
          <w:b/>
          <w:bCs/>
          <w:color w:val="000000"/>
          <w:sz w:val="24"/>
        </w:rPr>
      </w:pPr>
      <w:r>
        <w:rPr>
          <w:rFonts w:ascii="Times New Roman" w:hAnsi="Times New Roman"/>
          <w:b/>
          <w:bCs/>
          <w:color w:val="000000"/>
          <w:sz w:val="24"/>
        </w:rPr>
        <w:t xml:space="preserve">（二）服务内容：</w:t>
      </w:r>
      <w:r>
        <w:rPr>
          <w:rFonts w:ascii="Times New Roman" w:hAnsi="Times New Roman"/>
          <w:b/>
          <w:bCs/>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1．主要内容：</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（1）意外保障：分为意外身故、意外残疾、意外门诊医疗、意外住院医疗。详见保障方案。</w:t>
      </w:r>
      <w:r>
        <w:rPr>
          <w:rFonts w:ascii="Times New Roman" w:hAnsi="Times New Roman"/>
          <w:color w:val="000000"/>
          <w:sz w:val="24"/>
        </w:rPr>
      </w:r>
      <w:r/>
    </w:p>
    <w:p>
      <w:pPr>
        <w:pStyle w:val="827"/>
        <w:ind w:firstLine="480"/>
        <w:jc w:val="left"/>
        <w:spacing w:line="440" w:lineRule="exact"/>
        <w:rPr>
          <w:rFonts w:ascii="Times New Roman" w:hAnsi="Times New Roman"/>
          <w:color w:val="000000"/>
          <w:sz w:val="24"/>
        </w:rPr>
      </w:pPr>
      <w:r>
        <w:rPr>
          <w:rFonts w:ascii="Times New Roman" w:hAnsi="Times New Roman"/>
          <w:color w:val="000000"/>
          <w:sz w:val="24"/>
        </w:rPr>
        <w:t xml:space="preserve">（2）疾病保障：分为疾病身故、住院津贴（含意外）、疾病住院、重大疾病。详见保障方案。</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2．保障方案：</w:t>
      </w:r>
      <w:r>
        <w:rPr>
          <w:rFonts w:ascii="Times New Roman" w:hAnsi="Times New Roman"/>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376"/>
        <w:gridCol w:w="1176"/>
        <w:gridCol w:w="1896"/>
        <w:gridCol w:w="1809"/>
        <w:gridCol w:w="1756"/>
      </w:tblGrid>
      <w:tr>
        <w:trPr>
          <w:cantSplit/>
          <w:trHeight w:val="70"/>
        </w:trPr>
        <w:tc>
          <w:tcPr>
            <w:tcMar>
              <w:left w:w="108" w:type="dxa"/>
              <w:top w:w="0" w:type="dxa"/>
              <w:right w:w="108" w:type="dxa"/>
              <w:bottom w:w="0" w:type="dxa"/>
            </w:tcMar>
            <w:tcW w:w="1176" w:type="dxa"/>
            <w:vAlign w:val="center"/>
            <w:vMerge w:val="restart"/>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保障类别</w:t>
            </w:r>
            <w:r>
              <w:rPr>
                <w:rFonts w:ascii="Times New Roman" w:hAnsi="Times New Roman"/>
                <w:color w:val="000000"/>
                <w:sz w:val="24"/>
              </w:rPr>
            </w:r>
            <w:r/>
          </w:p>
        </w:tc>
        <w:tc>
          <w:tcPr>
            <w:tcMar>
              <w:left w:w="108" w:type="dxa"/>
              <w:top w:w="0" w:type="dxa"/>
              <w:right w:w="108" w:type="dxa"/>
              <w:bottom w:w="0" w:type="dxa"/>
            </w:tcMar>
            <w:tcW w:w="2376" w:type="dxa"/>
            <w:vAlign w:val="center"/>
            <w:vMerge w:val="restart"/>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保险责任</w:t>
            </w:r>
            <w:r>
              <w:rPr>
                <w:rFonts w:ascii="Times New Roman" w:hAnsi="Times New Roman"/>
                <w:color w:val="000000"/>
                <w:sz w:val="24"/>
              </w:rPr>
            </w:r>
            <w:r/>
          </w:p>
        </w:tc>
        <w:tc>
          <w:tcPr>
            <w:gridSpan w:val="3"/>
            <w:tcMar>
              <w:left w:w="108" w:type="dxa"/>
              <w:top w:w="0" w:type="dxa"/>
              <w:right w:w="108" w:type="dxa"/>
              <w:bottom w:w="0" w:type="dxa"/>
            </w:tcMar>
            <w:tcW w:w="4881"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保险金额（年/人）</w:t>
            </w:r>
            <w:r>
              <w:rPr>
                <w:rFonts w:ascii="Times New Roman" w:hAnsi="Times New Roman"/>
                <w:color w:val="000000"/>
                <w:sz w:val="24"/>
              </w:rPr>
            </w:r>
            <w:r/>
          </w:p>
        </w:tc>
        <w:tc>
          <w:tcPr>
            <w:tcW w:w="1756" w:type="dxa"/>
            <w:vAlign w:val="center"/>
            <w:vMerge w:val="restart"/>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等待期（天）</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W w:w="23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在职民警</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配偶及成年子女</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未成年子女</w:t>
            </w:r>
            <w:r>
              <w:rPr>
                <w:rFonts w:ascii="Times New Roman" w:hAnsi="Times New Roman"/>
                <w:color w:val="000000"/>
                <w:sz w:val="24"/>
              </w:rPr>
            </w:r>
            <w:r/>
          </w:p>
        </w:tc>
        <w:tc>
          <w:tcPr>
            <w:tcW w:w="175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r>
      <w:tr>
        <w:trPr>
          <w:cantSplit/>
          <w:trHeight w:val="70"/>
        </w:trPr>
        <w:tc>
          <w:tcPr>
            <w:tcMar>
              <w:left w:w="108" w:type="dxa"/>
              <w:top w:w="0" w:type="dxa"/>
              <w:right w:w="108" w:type="dxa"/>
              <w:bottom w:w="0" w:type="dxa"/>
            </w:tcMar>
            <w:tcW w:w="1176" w:type="dxa"/>
            <w:vAlign w:val="center"/>
            <w:vMerge w:val="restart"/>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意外保障</w:t>
            </w: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意外身故</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意外残疾</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意外门诊医疗</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意外住院医疗</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Mar>
              <w:left w:w="108" w:type="dxa"/>
              <w:top w:w="0" w:type="dxa"/>
              <w:right w:w="108" w:type="dxa"/>
              <w:bottom w:w="0" w:type="dxa"/>
            </w:tcMar>
            <w:tcW w:w="1176" w:type="dxa"/>
            <w:vAlign w:val="center"/>
            <w:vMerge w:val="restart"/>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疾病保障</w:t>
            </w: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疾病身故</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0</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疾病住院</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3000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0</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重大疾病30种</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0</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轻度疾病3种</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15000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0</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住院津贴</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18000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9000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0</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ind w:firstLine="480"/>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重症监护津贴</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180000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0</w:t>
            </w:r>
            <w:r>
              <w:rPr>
                <w:rFonts w:ascii="Times New Roman" w:hAnsi="Times New Roman"/>
                <w:color w:val="000000"/>
                <w:sz w:val="24"/>
              </w:rPr>
            </w:r>
            <w:r/>
          </w:p>
        </w:tc>
      </w:tr>
      <w:tr>
        <w:trPr>
          <w:cantSplit/>
          <w:trHeight w:val="70"/>
        </w:trPr>
        <w:tc>
          <w:tcPr>
            <w:tcW w:w="1176" w:type="dxa"/>
            <w:vAlign w:val="center"/>
            <w:vMerge w:val="restart"/>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乘客交通意外保障</w:t>
            </w: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机动车乘客</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水上交通</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轨道交通（含火车）</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200000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100000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r>
        <w:trPr>
          <w:cantSplit/>
          <w:trHeight w:val="70"/>
        </w:trPr>
        <w:tc>
          <w:tcPr>
            <w:tcW w:w="1176" w:type="dxa"/>
            <w:vAlign w:val="center"/>
            <w:vMerge w:val="continue"/>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r>
            <w:r/>
          </w:p>
        </w:tc>
        <w:tc>
          <w:tcPr>
            <w:tcMar>
              <w:left w:w="108" w:type="dxa"/>
              <w:top w:w="0" w:type="dxa"/>
              <w:right w:w="108" w:type="dxa"/>
              <w:bottom w:w="0" w:type="dxa"/>
            </w:tcMar>
            <w:tcW w:w="23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飞机</w:t>
            </w:r>
            <w:r>
              <w:rPr>
                <w:rFonts w:ascii="Times New Roman" w:hAnsi="Times New Roman"/>
                <w:color w:val="000000"/>
                <w:sz w:val="24"/>
              </w:rPr>
            </w:r>
            <w:r/>
          </w:p>
        </w:tc>
        <w:tc>
          <w:tcPr>
            <w:tcMar>
              <w:left w:w="108" w:type="dxa"/>
              <w:top w:w="0" w:type="dxa"/>
              <w:right w:w="108" w:type="dxa"/>
              <w:bottom w:w="0" w:type="dxa"/>
            </w:tcMar>
            <w:tcW w:w="117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500000</w:t>
            </w:r>
            <w:r>
              <w:rPr>
                <w:rFonts w:ascii="Times New Roman" w:hAnsi="Times New Roman"/>
                <w:color w:val="000000"/>
                <w:sz w:val="24"/>
              </w:rPr>
            </w:r>
            <w:r/>
          </w:p>
        </w:tc>
        <w:tc>
          <w:tcPr>
            <w:tcMar>
              <w:left w:w="108" w:type="dxa"/>
              <w:top w:w="0" w:type="dxa"/>
              <w:right w:w="108" w:type="dxa"/>
              <w:bottom w:w="0" w:type="dxa"/>
            </w:tcMar>
            <w:tcW w:w="1896"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250000</w:t>
            </w:r>
            <w:r>
              <w:rPr>
                <w:rFonts w:ascii="Times New Roman" w:hAnsi="Times New Roman"/>
                <w:color w:val="000000"/>
                <w:sz w:val="24"/>
              </w:rPr>
            </w:r>
            <w:r/>
          </w:p>
        </w:tc>
        <w:tc>
          <w:tcPr>
            <w:tcMar>
              <w:left w:w="108" w:type="dxa"/>
              <w:top w:w="0" w:type="dxa"/>
              <w:right w:w="108" w:type="dxa"/>
              <w:bottom w:w="0" w:type="dxa"/>
            </w:tcMar>
            <w:tcW w:w="1809" w:type="dxa"/>
            <w:vAlign w:val="center"/>
            <w:textDirection w:val="lrTb"/>
            <w:noWrap/>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c>
          <w:tcPr>
            <w:tcW w:w="1756" w:type="dxa"/>
            <w:vAlign w:val="center"/>
            <w:textDirection w:val="lrTb"/>
            <w:noWrap w:val="false"/>
          </w:tcPr>
          <w:p>
            <w:pPr>
              <w:pStyle w:val="827"/>
              <w:jc w:val="center"/>
              <w:spacing w:line="300" w:lineRule="auto"/>
              <w:rPr>
                <w:rFonts w:ascii="Times New Roman" w:hAnsi="Times New Roman"/>
                <w:color w:val="000000"/>
                <w:sz w:val="24"/>
              </w:rPr>
            </w:pPr>
            <w:r>
              <w:rPr>
                <w:rFonts w:ascii="Times New Roman" w:hAnsi="Times New Roman"/>
                <w:color w:val="000000"/>
                <w:sz w:val="24"/>
              </w:rPr>
              <w:t xml:space="preserve">--</w:t>
            </w:r>
            <w:r>
              <w:rPr>
                <w:rFonts w:ascii="Times New Roman" w:hAnsi="Times New Roman"/>
                <w:color w:val="000000"/>
                <w:sz w:val="24"/>
              </w:rPr>
            </w:r>
            <w:r/>
          </w:p>
        </w:tc>
      </w:tr>
    </w:tbl>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备注：</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在职民警：意外医疗使用医保免赔额0元，赔付比例100%；不使用医保每次免赔额50元，赔付比例100%；疾病住院有医保每次免赔额0元，赔付比例100%；无医保免赔额50元，赔付比例100%。</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配偶及成年子女：意外医疗使用医保免赔额0元，赔付比例100%；不使用医保每次免赔额50元，赔付比例100%；疾病住院有医保每次免赔额50元，赔付比例100%；无医保免赔额100元，赔付比例80%。</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未成年子女：意外医疗使用医保无免赔额，赔付比例95%；不使用医保每次免赔额100元，赔付比例80%；疾病住院有医保每次免赔额100元，无医保免赔额200元，按分级进行赔付，免赔额至1000元部分，赔付比例50%，1000元至5000元赔付比例60%，5000元至10000元赔付比例70%。</w:t>
      </w:r>
      <w:r>
        <w:rPr>
          <w:rFonts w:ascii="Times New Roman" w:hAnsi="Times New Roman"/>
          <w:color w:val="000000"/>
          <w:sz w:val="24"/>
        </w:rPr>
      </w:r>
      <w:r/>
    </w:p>
    <w:p>
      <w:pPr>
        <w:pStyle w:val="1468"/>
        <w:ind w:firstLine="480"/>
        <w:spacing w:after="0" w:line="440" w:lineRule="exact"/>
        <w:tabs>
          <w:tab w:val="right" w:pos="2520" w:leader="none"/>
          <w:tab w:val="left" w:pos="2880" w:leader="none"/>
        </w:tabs>
        <w:rPr>
          <w:rFonts w:ascii="Times New Roman" w:hAnsi="Times New Roman"/>
          <w:color w:val="000000"/>
          <w:sz w:val="24"/>
        </w:rPr>
      </w:pPr>
      <w:r>
        <w:rPr>
          <w:rFonts w:ascii="Times New Roman" w:hAnsi="Times New Roman"/>
          <w:color w:val="000000"/>
          <w:sz w:val="24"/>
        </w:rPr>
        <w:t xml:space="preserve">预估人数：在职民警约为1624人，配偶约为1307人，成年子女约为591人，未成年子女约为1060人。若统计人员发生遗漏，出险时提供相关材料证明其为在职民警、配偶及成年子女或未成年子女身份，保险公司应给予正常赔付。</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保障方案中三十种重大疾病：恶性肿瘤——重度、较重急性心肌梗死、严重脑中风后遗症、重大器官移植术或造血干细胞移植术、冠状动脉搭桥术（或称冠状动脉旁</w:t>
      </w:r>
      <w:r>
        <w:rPr>
          <w:rFonts w:ascii="Times New Roman" w:hAnsi="Times New Roman"/>
          <w:color w:val="000000"/>
          <w:sz w:val="24"/>
        </w:rPr>
        <w:t xml:space="preserve">路移植术）、严重慢性肾衰竭、多个肢体缺失、急性重症肝炎或亚急性重症肝炎、严重非恶性颅内肿瘤、严重慢性肝衰竭、严重脑炎后遗症或严重脑膜炎后遗症、深度昏迷、特定年龄双耳失聪、特定年龄双目失明、瘫痪、心脏瓣膜手术、严重阿尔茨海默病、严重脑损伤、严重原发性帕金森病、严重Ⅲ度烧伤、严重特发性肺动脉高压、严重运动神经元病、语言能力丧失、重型再生障碍性贫血、主动脉手术、严重慢性呼吸衰竭、严重克罗恩病、严重溃疡性结肠炎、严重原发性心肌病、严重多发性硬化症。三种轻度疾病：恶性肿瘤——轻度、较轻急性心肌梗死、轻度脑中风后遗症。</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hint="eastAsia" w:ascii="Times New Roman" w:hAnsi="Times New Roman"/>
          <w:color w:val="000000"/>
          <w:sz w:val="24"/>
        </w:rPr>
        <w:t xml:space="preserve">民警、配偶及成年子女伤残标准依据《劳动能力鉴定职工工伤与职业病致残等级》（GB/T 16180-2014）的规定确定伤残等级，每一伤残等级对应的伤残保险金给付比例为：一级、100%，二级、90%，三级、80%，四级、70%，五级、60%，六级、50%，七级、40%，八级、30%，九级、20%，十级、10%。</w:t>
      </w:r>
      <w:r>
        <w:rPr>
          <w:rFonts w:ascii="Times New Roman" w:hAnsi="Times New Roman"/>
          <w:color w:val="000000"/>
          <w:sz w:val="24"/>
        </w:rPr>
      </w:r>
      <w:r/>
    </w:p>
    <w:p>
      <w:pPr>
        <w:pStyle w:val="827"/>
        <w:ind w:firstLine="482"/>
        <w:spacing w:line="440" w:lineRule="exact"/>
        <w:rPr>
          <w:rFonts w:ascii="Times New Roman" w:hAnsi="Times New Roman"/>
          <w:b/>
          <w:bCs/>
          <w:color w:val="000000"/>
          <w:sz w:val="24"/>
        </w:rPr>
      </w:pPr>
      <w:r>
        <w:rPr>
          <w:rFonts w:ascii="Times New Roman" w:hAnsi="Times New Roman"/>
          <w:b/>
          <w:bCs/>
          <w:color w:val="000000"/>
          <w:sz w:val="24"/>
        </w:rPr>
        <w:t xml:space="preserve">（三）服务要求</w:t>
      </w:r>
      <w:r>
        <w:rPr>
          <w:rFonts w:ascii="Times New Roman" w:hAnsi="Times New Roman"/>
          <w:b/>
          <w:bCs/>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1．人员配置要求：</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对本采购项目应设立专项小组，其中项目负责人1名，应具有保险从业经验，负责按照本次保险的有关要求为各被保险人提供承保、理赔及其他各类保险服务，包括必要的组织与协调工作；客户服务专员：至少配备6名，其中至少有2名应为项目专职承保人员，2名应为项目专职理赔人员，协助项目经理提供保险服务（提供专项小组名单）。专项小组成员应具有丰富的保险从业经验，有明确的联系方式。</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为保障出险后能得到完善、及时、良好的理赔服务，投标人在张家港市辖区内现有服务机构网点应尽可能全面覆盖，并利用现有及将有的各营业网点网络，健全相关的服务网络，做好出险后的查勘、理赔工作，材料齐全后投标人应在一周时间内赔付到位。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（3）根据相应文件内容，配合投保人完成核保与出单事宜，并在收到投保单和保费五个工作日内将保单正本和保费发票派专人送达投保人。</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2．承保服务要求</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（1）采用纸质和电脑数据相结合的建档方式，按区域建立健全客户档案资料库，供相关部门参阅。</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（2）指定专门的客服人员，接受各方咨询，解释相关保险内容。</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（3）定期走访项目专员，听取相关意见和建议，不断提高服务水平，为后续的参保工作做好准备。</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（4）每季按时向采购方汇报上季度的承保及理赔情况。</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3．理赔服务要求：</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（1）保险服务基础标准：</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①</w:t>
      </w:r>
      <w:r>
        <w:rPr>
          <w:rFonts w:ascii="Times New Roman" w:hAnsi="Times New Roman"/>
          <w:color w:val="000000"/>
          <w:sz w:val="24"/>
        </w:rPr>
        <w:t xml:space="preserve">统一实行24小时接报案；</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②</w:t>
      </w:r>
      <w:r>
        <w:rPr>
          <w:rFonts w:ascii="Times New Roman" w:hAnsi="Times New Roman"/>
          <w:color w:val="000000"/>
          <w:sz w:val="24"/>
        </w:rPr>
        <w:t xml:space="preserve">统一实行24小时查勘；</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③</w:t>
      </w:r>
      <w:r>
        <w:rPr>
          <w:rFonts w:ascii="Times New Roman" w:hAnsi="Times New Roman"/>
          <w:color w:val="000000"/>
          <w:sz w:val="24"/>
        </w:rPr>
        <w:t xml:space="preserve">统一实行24小时救援；</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④</w:t>
      </w:r>
      <w:r>
        <w:rPr>
          <w:rFonts w:ascii="Times New Roman" w:hAnsi="Times New Roman"/>
          <w:color w:val="000000"/>
          <w:sz w:val="24"/>
        </w:rPr>
        <w:t xml:space="preserve">统一实行8小时全年无休理赔工作；</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⑤</w:t>
      </w:r>
      <w:r>
        <w:rPr>
          <w:rFonts w:ascii="Times New Roman" w:hAnsi="Times New Roman"/>
          <w:color w:val="000000"/>
          <w:sz w:val="24"/>
        </w:rPr>
        <w:t xml:space="preserve">统一实行24小时投诉服务；</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⑥</w:t>
      </w:r>
      <w:r>
        <w:rPr>
          <w:rFonts w:ascii="Times New Roman" w:hAnsi="Times New Roman"/>
          <w:color w:val="000000"/>
          <w:sz w:val="24"/>
        </w:rPr>
        <w:t xml:space="preserve">设立24小时保险服务专线电话，电脑录音系统和查勘调度系统保证畅通无误，及时准确。全年365天随时接受被保险人的出险报案，并立即通知保险公司本项目客户服务专员。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（2）设立专人专门窗口负责受理赔款案件，实行一站式服务，确保理赔、财务、信息技术等环节的高效畅通。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（3）接到报案后应详细地告知被保险人注意事项，承保范围，保障内容及理赔时需要准备的材料等，不得欺骗、误导被保险人。</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（4）配合被保险人了解、熟悉理赔流程，指定专人上门收取索赔单证，并在约定的时间内上门收取，不得以任何理由拒绝上门服务。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5）保险公司上门收取理赔资料时，若认为有关证明或材料不完整，立刻以书面或口头方式通知被保险人需补充提供的有关证明或材料。若保险公司在接到索赔资料后5个工作日内未给予有关审核意见，则视为认可索赔资料的完整性。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（6）在收到理赔材料后，简化理赔手续，应在规定时间内告知被保险人赔偿金额，除外金额或不予赔偿的理由，超过规定时间的，视为同意赔偿。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（7）接到被保险人报案后，对于属于保险责任的事故，同意按照约定时效及时确定赔偿金额。</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①</w:t>
      </w:r>
      <w:r>
        <w:rPr>
          <w:rFonts w:ascii="Times New Roman" w:hAnsi="Times New Roman"/>
          <w:color w:val="000000"/>
          <w:sz w:val="24"/>
        </w:rPr>
        <w:t xml:space="preserve">对于意外伤害，资料齐全后10工作日内确定赔偿金额。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（8）住院补贴项中对医院的要求应为二级及以上医院，护理院除外。</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（9）对于不属于保险责任的，同意在接到被保险人赔偿请求后5个工作日内向其发出《拒赔通知书》。</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（10）对于不属于保险责任的，保险公司在接到被保险人赔偿请求后没有按规定时间向其发出《拒赔通知书》，则按保险责任处理。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（11）当和被保险人就赔偿结果无法达成一致时，应及时向采购人汇报，最终以采购人的意见为准；</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（12）及时登记理赔相关信息，每月向采购人汇报未决案件的进展情况，并形成书面汇报。</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（13）每半年度向采购人提交《保险服务报告》，年终向采购人提交《年度服务综合报告》。</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4．其他保险服务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（1）定期沟通制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①</w:t>
      </w:r>
      <w:r>
        <w:rPr>
          <w:rFonts w:ascii="Times New Roman" w:hAnsi="Times New Roman"/>
          <w:color w:val="000000"/>
          <w:sz w:val="24"/>
        </w:rPr>
        <w:t xml:space="preserve">定期例会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每季度与投保人召开保险工作例会，通报保险事故情况、理赔进展情况、商定各项服务计划和共同解决需双方协调的事宜；并建立客户档案。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Cambria Math" w:hAnsi="Cambria Math" w:cs="Cambria Math"/>
          <w:color w:val="000000"/>
          <w:sz w:val="24"/>
        </w:rPr>
        <w:t xml:space="preserve">②</w:t>
      </w:r>
      <w:r>
        <w:rPr>
          <w:rFonts w:ascii="Times New Roman" w:hAnsi="Times New Roman"/>
          <w:color w:val="000000"/>
          <w:sz w:val="24"/>
        </w:rPr>
        <w:t xml:space="preserve">定期统计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（2）培训机制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定期不定期组织被保险人并提供专项培训，培训内容主要包括保险的基础知识、保险合同责任及条款解释、保险事故索赔程序、风险管理等方面的内容。</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（3）建立投诉制度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设立投诉受理电话，由高管人员负责受理各被保险人对各分支机构的保险投诉；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（4）建立回访制度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定期（每季度一次）组织各分支机构项目小组进行客户回访服务，收集客户反馈意见。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（5）完善服务监督措施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投标人应安排高管人员负责监督该项目各个流程，并提供社会监督渠道，接受多方机构监督，完善消费者保护措施。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（6）合理赔款滞纳处理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对于未按约定及时支付赔款的应支付合理的赔款滞纳金。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（7）建立争议处理及处罚措施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当和被保险人就赔偿结果无法达成一致时，应及时向采购人汇报，并听取采购人意见。对于存在争议的案件，应制定处理及处罚措施。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（8）提供采购人要求的其他保险服务。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5．限制性条件</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投标人应提供保险条款说明，明确是否增加限制性条件，包括投标人条款措辞限制、被保险人义务限制、索赔特别约定限制等。条款中如对保障条件中有任何限制或不能有效响应的部分，要做特别说明及阐述解决方案，如无特别说明，则视同条款完全支持保障条件。</w:t>
      </w:r>
      <w:r>
        <w:rPr>
          <w:rFonts w:ascii="Times New Roman" w:hAnsi="Times New Roman"/>
          <w:color w:val="000000"/>
          <w:sz w:val="24"/>
        </w:rPr>
      </w:r>
      <w:r/>
    </w:p>
    <w:p>
      <w:pPr>
        <w:pStyle w:val="827"/>
        <w:ind w:firstLine="482"/>
        <w:jc w:val="left"/>
        <w:spacing w:line="440" w:lineRule="exact"/>
        <w:rPr>
          <w:rFonts w:ascii="Times New Roman" w:hAnsi="Times New Roman"/>
          <w:b/>
          <w:bCs/>
          <w:color w:val="000000"/>
          <w:sz w:val="24"/>
        </w:rPr>
      </w:pPr>
      <w:r>
        <w:rPr>
          <w:rFonts w:ascii="Times New Roman" w:hAnsi="Times New Roman"/>
          <w:b/>
          <w:bCs/>
          <w:color w:val="000000"/>
          <w:sz w:val="24"/>
        </w:rPr>
        <w:t xml:space="preserve">（四）投标人应在投标文件中体现以下各项：</w:t>
      </w:r>
      <w:r>
        <w:rPr>
          <w:rFonts w:ascii="Times New Roman" w:hAnsi="Times New Roman"/>
          <w:b/>
          <w:bCs/>
          <w:color w:val="000000"/>
          <w:sz w:val="24"/>
        </w:rPr>
      </w:r>
      <w:r/>
    </w:p>
    <w:p>
      <w:pPr>
        <w:pStyle w:val="827"/>
        <w:ind w:firstLine="480"/>
        <w:spacing w:line="440" w:lineRule="exact"/>
        <w:rPr>
          <w:rFonts w:ascii="Times New Roman" w:hAnsi="Times New Roman"/>
          <w:color w:val="000000"/>
          <w:sz w:val="28"/>
          <w:szCs w:val="28"/>
        </w:rPr>
      </w:pPr>
      <w:r>
        <w:rPr>
          <w:rFonts w:ascii="Times New Roman" w:hAnsi="Times New Roman"/>
          <w:color w:val="000000"/>
          <w:sz w:val="24"/>
        </w:rPr>
        <w:t xml:space="preserve">1．投标人应在投标文件中提供详细的保障条件，相关分析指标包括：全部接受、经银保监会批准的条款</w:t>
      </w:r>
      <w:r>
        <w:rPr>
          <w:rFonts w:ascii="Times New Roman" w:hAnsi="Times New Roman"/>
          <w:color w:val="000000"/>
          <w:sz w:val="28"/>
          <w:szCs w:val="28"/>
        </w:rPr>
        <w:t xml:space="preserve">。</w:t>
      </w:r>
      <w:r>
        <w:rPr>
          <w:rFonts w:ascii="Times New Roman" w:hAnsi="Times New Roman"/>
          <w:color w:val="000000"/>
          <w:sz w:val="28"/>
          <w:szCs w:val="28"/>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2．投标人应在投标文件中提供详细的承保服务，相关分析指标包括：全部接受、部分增加。</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3．投标人应在投标文件中提供详细的理赔服务，相关分析指标包括：全部接受、优化措施、服务便捷、相关项目服务经验和增值服务。</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4．投标人应在投标文件中提供详细的服务团队匹配情况，包括拟投入本项目的项目经理保险从业经验及参与本项目服务人员数量与服务经验、团队成熟度、人员职位、有无明确联系方式等情况。</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5．投标人应在投标文件中提供详细的售后服务方案及承诺，包括服务计划、培训计划、服务手册、回访制度、相关项目的客户满意度评价。</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6．投标人应在投标文件中提供详细的服务质量管控措施，包括投诉处理办法、服务监督措施、赔款滞纳处理、争议处理措施。</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7．投标人应在投标文件中提供投标人总公司2025年3季度末核心偿付能力、</w:t>
      </w:r>
      <w:r>
        <w:rPr>
          <w:rFonts w:ascii="Times New Roman" w:hAnsi="Times New Roman"/>
          <w:sz w:val="24"/>
        </w:rPr>
        <w:t xml:space="preserve">2024年全年亿元保费投诉量</w:t>
      </w:r>
      <w:r>
        <w:rPr>
          <w:rFonts w:ascii="Times New Roman" w:hAnsi="Times New Roman"/>
          <w:color w:val="000000"/>
          <w:sz w:val="24"/>
        </w:rPr>
        <w:t xml:space="preserve">，投标人所属总公司2025年2季度风险综合评级。</w:t>
      </w:r>
      <w:r>
        <w:rPr>
          <w:rFonts w:ascii="Times New Roman" w:hAnsi="Times New Roman"/>
          <w:color w:val="000000"/>
          <w:sz w:val="24"/>
        </w:rPr>
      </w:r>
      <w:r/>
    </w:p>
    <w:p>
      <w:pPr>
        <w:pStyle w:val="827"/>
        <w:ind w:firstLine="480"/>
        <w:spacing w:line="440" w:lineRule="exact"/>
        <w:rPr>
          <w:rFonts w:ascii="Times New Roman" w:hAnsi="Times New Roman"/>
          <w:b/>
          <w:bCs/>
          <w:color w:val="000000"/>
          <w:sz w:val="24"/>
        </w:rPr>
      </w:pPr>
      <w:r>
        <w:rPr>
          <w:rFonts w:ascii="Times New Roman" w:hAnsi="Times New Roman"/>
          <w:color w:val="000000"/>
          <w:sz w:val="24"/>
        </w:rPr>
        <w:t xml:space="preserve">8．投标人或投标人所属总公司提供2022年以来承保过类似项目业绩。</w:t>
      </w:r>
      <w:r>
        <w:rPr>
          <w:rFonts w:ascii="Times New Roman" w:hAnsi="Times New Roman"/>
          <w:b/>
          <w:bCs/>
          <w:color w:val="000000"/>
          <w:sz w:val="24"/>
        </w:rPr>
      </w:r>
      <w:r/>
    </w:p>
    <w:p>
      <w:pPr>
        <w:pStyle w:val="827"/>
        <w:ind w:firstLine="482"/>
        <w:spacing w:line="440" w:lineRule="exact"/>
        <w:rPr>
          <w:rFonts w:ascii="Times New Roman" w:hAnsi="Times New Roman"/>
          <w:b/>
          <w:bCs/>
          <w:color w:val="000000"/>
          <w:sz w:val="24"/>
        </w:rPr>
      </w:pPr>
      <w:r>
        <w:rPr>
          <w:rFonts w:ascii="Times New Roman" w:hAnsi="Times New Roman"/>
          <w:b/>
          <w:bCs/>
          <w:color w:val="000000"/>
          <w:sz w:val="24"/>
        </w:rPr>
        <w:t xml:space="preserve">（五）联合体投标</w:t>
      </w:r>
      <w:r>
        <w:rPr>
          <w:rFonts w:ascii="Times New Roman" w:hAnsi="Times New Roman"/>
          <w:b/>
          <w:bCs/>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联合体投标时，除按本须知相关条款提供联合体每一成员的资料外，还应符合以下规定要求：</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1．联合体各成员之间应签订《联合体协议书》（详见统一格式），投标人的投标文件及中标后签署的合同书，对联合体的每一成员均有法律约束力。</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2．联合体投标人代表应被授权作为联合体各方的代表（该代表须为联合体成员之一），承担责任和接受指令，并负责整个合同的全面履行。</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3．所有联合体成员应按合同条件的规定，为实施合同共同和分别承担责任。在联合体协议书中，以及在投标文件和中标后签署的合同书中应对此做出相应的声明。</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4．参加联合体的各成员不得再以自己名义单独投标，也不得同时参加两个或两个以上的联合体投标。如有违反将取消该联合体及联合体各成员的投标资格。</w:t>
      </w:r>
      <w:r>
        <w:rPr>
          <w:rFonts w:ascii="Times New Roman" w:hAnsi="Times New Roman"/>
          <w:color w:val="000000"/>
          <w:sz w:val="24"/>
        </w:rPr>
      </w:r>
      <w:r/>
    </w:p>
    <w:p>
      <w:pPr>
        <w:pStyle w:val="926"/>
        <w:rPr>
          <w:rFonts w:ascii="Times New Roman"/>
          <w:color w:val="000000"/>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color w:val="000000"/>
        </w:rPr>
      </w:r>
      <w:r/>
    </w:p>
    <w:p>
      <w:pPr>
        <w:pStyle w:val="827"/>
        <w:spacing w:before="120" w:after="120" w:line="440" w:lineRule="exact"/>
        <w:rPr>
          <w:rFonts w:ascii="Times New Roman" w:hAnsi="Times New Roman"/>
          <w:b/>
          <w:color w:val="000000"/>
          <w:sz w:val="28"/>
          <w:szCs w:val="28"/>
        </w:rPr>
      </w:pPr>
      <w:r>
        <w:rPr>
          <w:rFonts w:ascii="Times New Roman" w:hAnsi="Times New Roman"/>
          <w:b/>
          <w:color w:val="000000"/>
          <w:sz w:val="28"/>
          <w:szCs w:val="28"/>
        </w:rPr>
        <w:t xml:space="preserve">三、商务条款 </w:t>
      </w:r>
      <w:r>
        <w:rPr>
          <w:rFonts w:ascii="Times New Roman" w:hAnsi="Times New Roman"/>
          <w:b/>
          <w:color w:val="000000"/>
          <w:sz w:val="28"/>
          <w:szCs w:val="28"/>
        </w:rPr>
      </w:r>
      <w:r/>
    </w:p>
    <w:p>
      <w:pPr>
        <w:pStyle w:val="1384"/>
        <w:ind w:firstLine="500"/>
        <w:spacing w:line="440" w:lineRule="exact"/>
        <w:rPr>
          <w:rFonts w:eastAsia="宋体"/>
          <w:b/>
          <w:color w:val="000000"/>
          <w:spacing w:val="7"/>
        </w:rPr>
      </w:pPr>
      <w:r>
        <w:rPr>
          <w:rFonts w:eastAsia="宋体"/>
          <w:b/>
          <w:color w:val="000000"/>
          <w:spacing w:val="7"/>
        </w:rPr>
        <w:t xml:space="preserve">1 服务期限及服务地点</w:t>
      </w:r>
      <w:r>
        <w:rPr>
          <w:rFonts w:eastAsia="宋体"/>
          <w:b/>
          <w:color w:val="000000"/>
          <w:spacing w:val="7"/>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1.1、服务期限</w:t>
      </w:r>
      <w:r>
        <w:rPr>
          <w:rFonts w:eastAsia="宋体"/>
          <w:i/>
          <w:color w:val="000000"/>
          <w:spacing w:val="7"/>
          <w:u w:val="single"/>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一年。</w:t>
      </w:r>
      <w:r>
        <w:rPr>
          <w:rFonts w:eastAsia="宋体"/>
          <w:i/>
          <w:color w:val="000000"/>
          <w:spacing w:val="7"/>
          <w:u w:val="single"/>
        </w:rPr>
      </w:r>
      <w:r/>
    </w:p>
    <w:p>
      <w:pPr>
        <w:pStyle w:val="1384"/>
        <w:ind w:firstLine="500"/>
        <w:spacing w:line="440" w:lineRule="exact"/>
        <w:rPr>
          <w:i/>
          <w:iCs/>
          <w:color w:val="000000"/>
          <w:u w:val="single"/>
        </w:rPr>
      </w:pPr>
      <w:r>
        <w:rPr>
          <w:rFonts w:eastAsia="宋体"/>
          <w:i/>
          <w:color w:val="000000"/>
          <w:spacing w:val="7"/>
          <w:u w:val="single"/>
        </w:rPr>
        <w:t xml:space="preserve">1.2 </w:t>
      </w:r>
      <w:r>
        <w:rPr>
          <w:rFonts w:hint="eastAsia" w:ascii="宋体" w:hAnsi="宋体" w:eastAsia="宋体" w:cs="宋体"/>
          <w:b/>
          <w:bCs/>
          <w:i/>
          <w:iCs/>
          <w:color w:val="000000"/>
          <w:u w:val="single"/>
        </w:rPr>
        <w:t xml:space="preserve">服务地点</w:t>
      </w:r>
      <w:r>
        <w:rPr>
          <w:i/>
          <w:iCs/>
          <w:color w:val="000000"/>
          <w:u w:val="single"/>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张家港市行政区域内。</w:t>
      </w:r>
      <w:r>
        <w:rPr>
          <w:rFonts w:eastAsia="宋体"/>
          <w:i/>
          <w:color w:val="000000"/>
          <w:spacing w:val="7"/>
          <w:u w:val="single"/>
        </w:rPr>
      </w:r>
      <w:r/>
    </w:p>
    <w:p>
      <w:pPr>
        <w:pStyle w:val="1384"/>
        <w:ind w:firstLine="500"/>
        <w:spacing w:line="440" w:lineRule="exact"/>
        <w:rPr>
          <w:rFonts w:eastAsia="宋体"/>
          <w:b/>
          <w:color w:val="000000"/>
          <w:spacing w:val="7"/>
        </w:rPr>
      </w:pPr>
      <w:r>
        <w:rPr>
          <w:rFonts w:eastAsia="宋体"/>
          <w:b/>
          <w:color w:val="000000"/>
          <w:spacing w:val="7"/>
        </w:rPr>
        <w:t xml:space="preserve">2 货款支付</w:t>
      </w:r>
      <w:r>
        <w:rPr>
          <w:rFonts w:eastAsia="宋体"/>
          <w:b/>
          <w:color w:val="000000"/>
          <w:spacing w:val="7"/>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2.1、结付程序</w:t>
      </w:r>
      <w:r>
        <w:rPr>
          <w:rFonts w:eastAsia="宋体"/>
          <w:i/>
          <w:color w:val="000000"/>
          <w:spacing w:val="7"/>
          <w:u w:val="single"/>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中标人依据服务内容合格的履行义务后，凭投保单、缴费通知单等到采购单位办理合同款结算手续。</w:t>
      </w:r>
      <w:r>
        <w:rPr>
          <w:rFonts w:eastAsia="宋体"/>
          <w:i/>
          <w:color w:val="000000"/>
          <w:spacing w:val="7"/>
          <w:u w:val="single"/>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2.2、结付期限</w:t>
      </w:r>
      <w:r>
        <w:rPr>
          <w:rFonts w:eastAsia="宋体"/>
          <w:i/>
          <w:color w:val="000000"/>
          <w:spacing w:val="7"/>
          <w:u w:val="single"/>
        </w:rPr>
      </w:r>
      <w:r/>
    </w:p>
    <w:p>
      <w:pPr>
        <w:pStyle w:val="1384"/>
        <w:ind w:firstLine="500"/>
        <w:spacing w:line="440" w:lineRule="exact"/>
        <w:rPr>
          <w:rFonts w:eastAsia="宋体"/>
          <w:b/>
          <w:color w:val="000000"/>
          <w:spacing w:val="7"/>
        </w:rPr>
      </w:pPr>
      <w:r>
        <w:rPr>
          <w:rFonts w:hint="eastAsia" w:ascii="宋体" w:hAnsi="宋体" w:eastAsia="宋体" w:cs="宋体"/>
          <w:i/>
          <w:iCs/>
          <w:color w:val="000000"/>
          <w:u w:val="single"/>
        </w:rPr>
        <w:t xml:space="preserve">合同签订并生效后，按年度付款，</w:t>
      </w:r>
      <w:r>
        <w:rPr>
          <w:rFonts w:eastAsia="宋体"/>
          <w:i/>
          <w:iCs/>
          <w:color w:val="000000"/>
          <w:u w:val="single"/>
        </w:rPr>
        <w:t xml:space="preserve">采购人</w:t>
      </w:r>
      <w:r>
        <w:rPr>
          <w:rFonts w:hint="eastAsia" w:ascii="宋体" w:hAnsi="宋体" w:eastAsia="宋体" w:cs="宋体"/>
          <w:i/>
          <w:iCs/>
          <w:color w:val="000000"/>
          <w:u w:val="single"/>
        </w:rPr>
        <w:t xml:space="preserve">一次性支付该年度总保费的</w:t>
      </w:r>
      <w:r>
        <w:rPr>
          <w:i/>
          <w:iCs/>
          <w:color w:val="000000"/>
          <w:u w:val="single"/>
        </w:rPr>
        <w:t xml:space="preserve">100%</w:t>
      </w:r>
      <w:r>
        <w:rPr>
          <w:rFonts w:hint="eastAsia" w:ascii="宋体" w:hAnsi="宋体" w:eastAsia="宋体" w:cs="宋体"/>
          <w:i/>
          <w:iCs/>
          <w:color w:val="000000"/>
          <w:u w:val="single"/>
        </w:rPr>
        <w:t xml:space="preserve">。</w:t>
      </w:r>
      <w:r>
        <w:rPr>
          <w:rFonts w:eastAsia="宋体"/>
          <w:b/>
          <w:color w:val="000000"/>
          <w:spacing w:val="7"/>
        </w:rPr>
      </w:r>
      <w:r/>
    </w:p>
    <w:p>
      <w:pPr>
        <w:pStyle w:val="1384"/>
        <w:ind w:firstLine="500"/>
        <w:spacing w:line="440" w:lineRule="exact"/>
        <w:rPr>
          <w:rFonts w:eastAsia="宋体"/>
          <w:b/>
          <w:color w:val="000000"/>
          <w:spacing w:val="7"/>
        </w:rPr>
      </w:pPr>
      <w:r>
        <w:rPr>
          <w:rFonts w:eastAsia="宋体"/>
          <w:b/>
          <w:color w:val="000000"/>
          <w:spacing w:val="7"/>
        </w:rPr>
        <w:t xml:space="preserve">3 投标货币</w:t>
      </w:r>
      <w:r>
        <w:rPr>
          <w:rFonts w:eastAsia="宋体"/>
          <w:b/>
          <w:color w:val="000000"/>
          <w:spacing w:val="7"/>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3.1、投标货币</w:t>
      </w:r>
      <w:r>
        <w:rPr>
          <w:rFonts w:eastAsia="宋体"/>
          <w:i/>
          <w:color w:val="000000"/>
          <w:spacing w:val="7"/>
          <w:u w:val="single"/>
        </w:rPr>
      </w:r>
      <w:r/>
    </w:p>
    <w:p>
      <w:pPr>
        <w:pStyle w:val="1384"/>
        <w:ind w:firstLine="500"/>
        <w:spacing w:line="440" w:lineRule="exact"/>
        <w:rPr>
          <w:rFonts w:eastAsia="宋体"/>
          <w:i/>
          <w:color w:val="000000"/>
          <w:spacing w:val="7"/>
          <w:u w:val="single"/>
        </w:rPr>
      </w:pPr>
      <w:r>
        <w:rPr>
          <w:rFonts w:eastAsia="宋体"/>
          <w:i/>
          <w:color w:val="000000"/>
          <w:spacing w:val="7"/>
          <w:u w:val="single"/>
        </w:rPr>
        <w:t xml:space="preserve">人民币</w:t>
      </w:r>
      <w:r>
        <w:rPr>
          <w:rFonts w:eastAsia="宋体"/>
          <w:i/>
          <w:color w:val="000000"/>
          <w:spacing w:val="7"/>
          <w:u w:val="single"/>
        </w:rPr>
      </w:r>
      <w:r/>
    </w:p>
    <w:p>
      <w:pPr>
        <w:pStyle w:val="907"/>
        <w:pageBreakBefore/>
        <w:spacing w:line="440" w:lineRule="exact"/>
        <w:rPr>
          <w:rFonts w:ascii="Times New Roman" w:hAnsi="Times New Roman" w:eastAsia="宋体"/>
          <w:b w:val="0"/>
          <w:sz w:val="24"/>
        </w:rPr>
      </w:pPr>
      <w:r/>
      <w:bookmarkStart w:id="81" w:name="_Toc214009913"/>
      <w:r>
        <w:rPr>
          <w:rFonts w:ascii="Times New Roman" w:hAnsi="Times New Roman" w:eastAsia="宋体"/>
        </w:rPr>
        <w:t xml:space="preserve">第五章  评标方法与评标标准</w:t>
      </w:r>
      <w:bookmarkEnd w:id="81"/>
      <w:r>
        <w:rPr>
          <w:rFonts w:ascii="Times New Roman" w:hAnsi="Times New Roman" w:eastAsia="宋体"/>
          <w:b w:val="0"/>
          <w:sz w:val="24"/>
        </w:rPr>
      </w:r>
      <w:r/>
    </w:p>
    <w:p>
      <w:pPr>
        <w:pStyle w:val="829"/>
        <w:jc w:val="left"/>
        <w:spacing w:before="0" w:after="0" w:line="440" w:lineRule="exact"/>
        <w:rPr>
          <w:rStyle w:val="1135"/>
          <w:rFonts w:ascii="Times New Roman" w:hAnsi="Times New Roman"/>
          <w:b w:val="0"/>
          <w:bCs w:val="0"/>
          <w:sz w:val="24"/>
          <w:szCs w:val="24"/>
        </w:rPr>
      </w:pPr>
      <w:r/>
      <w:bookmarkStart w:id="82" w:name="_Toc214009914"/>
      <w:r>
        <w:rPr>
          <w:rStyle w:val="1135"/>
          <w:rFonts w:ascii="Times New Roman" w:hAnsi="Times New Roman"/>
          <w:b w:val="0"/>
          <w:bCs w:val="0"/>
          <w:sz w:val="24"/>
          <w:szCs w:val="24"/>
        </w:rPr>
        <w:t xml:space="preserve">一、评标方法与定标原则</w:t>
      </w:r>
      <w:bookmarkEnd w:id="82"/>
      <w:r>
        <w:rPr>
          <w:rStyle w:val="1135"/>
          <w:rFonts w:ascii="Times New Roman" w:hAnsi="Times New Roman"/>
          <w:b w:val="0"/>
          <w:bCs w:val="0"/>
          <w:sz w:val="24"/>
          <w:szCs w:val="24"/>
        </w:rPr>
      </w:r>
      <w:r/>
    </w:p>
    <w:p>
      <w:pPr>
        <w:pStyle w:val="1369"/>
        <w:ind w:firstLine="500"/>
        <w:spacing w:line="440" w:lineRule="exact"/>
        <w:rPr>
          <w:rFonts w:eastAsia="宋体"/>
          <w:spacing w:val="7"/>
        </w:rPr>
      </w:pPr>
      <w:r>
        <w:rPr>
          <w:rFonts w:eastAsia="宋体"/>
          <w:spacing w:val="7"/>
        </w:rPr>
        <w:t xml:space="preserve">1.1 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eastAsia="宋体"/>
          <w:spacing w:val="7"/>
        </w:rPr>
      </w:r>
      <w:r/>
    </w:p>
    <w:p>
      <w:pPr>
        <w:pStyle w:val="1374"/>
        <w:ind w:firstLine="508"/>
        <w:spacing w:line="440" w:lineRule="exact"/>
        <w:rPr>
          <w:rFonts w:eastAsia="宋体"/>
          <w:color w:val="000000"/>
          <w:spacing w:val="7"/>
        </w:rPr>
      </w:pPr>
      <w:r/>
      <w:bookmarkStart w:id="83" w:name="EBd9567453f96a4fca96262d13cc886515"/>
      <w:r/>
      <w:bookmarkEnd w:id="83"/>
      <w:r>
        <w:rPr>
          <w:rFonts w:eastAsia="宋体"/>
          <w:color w:val="000000"/>
          <w:spacing w:val="7"/>
        </w:rPr>
        <w:t xml:space="preserve">2、针对中小型企业的评审：</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1）根据《政府采购促进中小企业发展管理办法》（财库〔2020〕46号）及《苏州市政府采购促进中小企业发展实施意见》（苏财购〔2022〕16号）的规定，对符合办法规定的小微企业报价给予20%的扣除，用扣除后的价格参加评审。</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注：</w:t>
      </w:r>
      <w:r>
        <w:rPr>
          <w:rFonts w:ascii="Cambria Math" w:hAnsi="Cambria Math" w:eastAsia="宋体" w:cs="Cambria Math"/>
          <w:color w:val="000000"/>
          <w:spacing w:val="7"/>
        </w:rPr>
        <w:t xml:space="preserve">①</w:t>
      </w:r>
      <w:r>
        <w:rPr>
          <w:rFonts w:eastAsia="宋体"/>
          <w:color w:val="000000"/>
          <w:spacing w:val="7"/>
        </w:rPr>
        <w:t xml:space="preserve">中小企业参加政府采购活动，应当出具《中小企业声明函》，否则不得享受相关中小企业扶持政策；</w:t>
      </w:r>
      <w:r>
        <w:rPr>
          <w:rFonts w:eastAsia="宋体"/>
          <w:color w:val="000000"/>
          <w:spacing w:val="7"/>
        </w:rPr>
      </w:r>
      <w:r/>
    </w:p>
    <w:p>
      <w:pPr>
        <w:pStyle w:val="1374"/>
        <w:ind w:firstLine="500"/>
        <w:spacing w:line="440" w:lineRule="exact"/>
        <w:rPr>
          <w:rFonts w:eastAsia="宋体"/>
          <w:color w:val="000000"/>
          <w:spacing w:val="7"/>
        </w:rPr>
      </w:pPr>
      <w:r>
        <w:rPr>
          <w:rFonts w:ascii="Cambria Math" w:hAnsi="Cambria Math" w:eastAsia="宋体" w:cs="Cambria Math"/>
          <w:color w:val="000000"/>
          <w:spacing w:val="7"/>
        </w:rPr>
        <w:t xml:space="preserve">②</w:t>
      </w:r>
      <w:r>
        <w:rPr>
          <w:rFonts w:eastAsia="宋体"/>
          <w:color w:val="000000"/>
          <w:spacing w:val="7"/>
        </w:rPr>
        <w:t xml:space="preserve">大中型企业与小微型企业（残疾人福利单位、监狱企业）组成联合体，联合协议中约定小微型企业（残疾人福利单位、监狱企业）的合同份额占到合同总金额30%以上的，给予联合体6%的价格扣除，用扣除后的价格参与评审。</w:t>
      </w:r>
      <w:r>
        <w:rPr>
          <w:rFonts w:eastAsia="宋体"/>
          <w:color w:val="000000"/>
          <w:spacing w:val="7"/>
        </w:rPr>
      </w:r>
      <w:r/>
    </w:p>
    <w:p>
      <w:pPr>
        <w:pStyle w:val="1374"/>
        <w:ind w:firstLine="500"/>
        <w:spacing w:line="440" w:lineRule="exact"/>
        <w:rPr>
          <w:rFonts w:eastAsia="宋体"/>
          <w:color w:val="000000"/>
          <w:spacing w:val="7"/>
        </w:rPr>
      </w:pPr>
      <w:r>
        <w:rPr>
          <w:rFonts w:ascii="Cambria Math" w:hAnsi="Cambria Math" w:eastAsia="宋体" w:cs="Cambria Math"/>
          <w:color w:val="000000"/>
          <w:spacing w:val="7"/>
        </w:rPr>
        <w:t xml:space="preserve">③</w:t>
      </w:r>
      <w:r>
        <w:rPr>
          <w:rFonts w:eastAsia="宋体"/>
          <w:color w:val="000000"/>
          <w:spacing w:val="7"/>
        </w:rPr>
        <w:t xml:space="preserve">联合体各方均为小型、微型企业（残疾人福利单位、监狱企业）的，联合体享受20%价格扣除，用扣除后的价格参与评审。</w:t>
      </w:r>
      <w:r>
        <w:rPr>
          <w:rFonts w:eastAsia="宋体"/>
          <w:color w:val="000000"/>
          <w:spacing w:val="7"/>
        </w:rPr>
      </w:r>
      <w:r/>
    </w:p>
    <w:p>
      <w:pPr>
        <w:pStyle w:val="1374"/>
        <w:ind w:left="239" w:firstLine="350"/>
        <w:spacing w:line="440" w:lineRule="exact"/>
        <w:rPr>
          <w:rFonts w:eastAsia="宋体"/>
          <w:color w:val="000000"/>
          <w:spacing w:val="7"/>
        </w:rPr>
      </w:pPr>
      <w:r>
        <w:rPr>
          <w:rFonts w:ascii="Cambria Math" w:hAnsi="Cambria Math" w:eastAsia="宋体" w:cs="Cambria Math"/>
          <w:color w:val="000000"/>
          <w:spacing w:val="7"/>
        </w:rPr>
        <w:t xml:space="preserve">④</w:t>
      </w:r>
      <w:r>
        <w:rPr>
          <w:rFonts w:eastAsia="宋体"/>
          <w:color w:val="000000"/>
          <w:spacing w:val="7"/>
        </w:rPr>
        <w:t xml:space="preserve">以上规定未尽事项，按《政府采购促进中小企业发展管理办法》等有关制度规定执行。</w:t>
      </w:r>
      <w:r>
        <w:rPr>
          <w:rFonts w:eastAsia="宋体"/>
          <w:color w:val="000000"/>
          <w:spacing w:val="7"/>
        </w:rPr>
      </w:r>
      <w:r/>
    </w:p>
    <w:p>
      <w:pPr>
        <w:pStyle w:val="1374"/>
        <w:ind w:left="239" w:firstLine="350"/>
        <w:spacing w:line="440" w:lineRule="exact"/>
        <w:rPr>
          <w:rFonts w:eastAsia="宋体"/>
          <w:color w:val="000000"/>
          <w:spacing w:val="7"/>
        </w:rPr>
      </w:pPr>
      <w:r>
        <w:rPr>
          <w:rFonts w:eastAsia="宋体"/>
          <w:color w:val="000000"/>
          <w:spacing w:val="7"/>
        </w:rPr>
        <w:t xml:space="preserve">（2）根据《关于促进残疾人就业政府采购政策的通知》（财库〔2017〕141号）的通知规定：</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中标、成交供应商为残疾人福利性单位的，采购人或者其委托的采购代理机构应当随中标、成交结果同时公告其《残疾人福利性单位声明函》，接受社会监督。</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注：投标人如不提供以上声明函的，不得享受相关政府采购政策。</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（3）根据《关于政府采购支持监狱企业发展有关问题的通知》（财库〔2014〕68号）的通知规定：</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在政府采购活动中，监狱企业视同小型、微型企业，享受预留份额、评审中价格扣除等促进中小企业发展的政府采购政策。监狱企业属于小型、微型企业的，不重复享受政策。</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t xml:space="preserve">注：投标人如不提供以上证明材料的，不得享受相关政府采购政策。</w:t>
      </w:r>
      <w:r>
        <w:rPr>
          <w:rFonts w:eastAsia="宋体"/>
          <w:color w:val="000000"/>
          <w:spacing w:val="7"/>
        </w:rPr>
      </w:r>
      <w:r/>
    </w:p>
    <w:p>
      <w:pPr>
        <w:pStyle w:val="1374"/>
        <w:ind w:firstLine="500"/>
        <w:spacing w:line="440" w:lineRule="exact"/>
        <w:rPr>
          <w:rFonts w:eastAsia="宋体"/>
          <w:color w:val="000000"/>
          <w:spacing w:val="7"/>
        </w:rPr>
      </w:pPr>
      <w:r>
        <w:rPr>
          <w:rFonts w:eastAsia="宋体"/>
          <w:color w:val="000000"/>
          <w:spacing w:val="7"/>
        </w:rPr>
      </w:r>
      <w:r/>
    </w:p>
    <w:p>
      <w:pPr>
        <w:pStyle w:val="1471"/>
        <w:jc w:val="left"/>
        <w:spacing w:before="0" w:after="0" w:line="440" w:lineRule="exact"/>
        <w:rPr>
          <w:rFonts w:ascii="Times New Roman" w:hAnsi="Times New Roman" w:eastAsia="宋体"/>
          <w:b w:val="0"/>
          <w:color w:val="000000"/>
          <w:sz w:val="28"/>
          <w:szCs w:val="28"/>
        </w:rPr>
      </w:pPr>
      <w:r/>
      <w:bookmarkStart w:id="84" w:name="_Toc13"/>
      <w:r>
        <w:rPr>
          <w:rStyle w:val="1135"/>
          <w:rFonts w:ascii="Times New Roman" w:hAnsi="Times New Roman"/>
          <w:b w:val="0"/>
          <w:bCs w:val="0"/>
          <w:color w:val="000000"/>
        </w:rPr>
        <w:t xml:space="preserve">二、评标标准</w:t>
      </w:r>
      <w:bookmarkEnd w:id="84"/>
      <w:r>
        <w:rPr>
          <w:rFonts w:ascii="Times New Roman" w:hAnsi="Times New Roman" w:eastAsia="宋体"/>
          <w:b w:val="0"/>
          <w:color w:val="000000"/>
          <w:sz w:val="28"/>
          <w:szCs w:val="28"/>
        </w:rPr>
      </w:r>
      <w:r/>
    </w:p>
    <w:p>
      <w:pPr>
        <w:pStyle w:val="1386"/>
        <w:ind w:firstLine="500"/>
        <w:spacing w:line="440" w:lineRule="exact"/>
        <w:rPr>
          <w:rFonts w:eastAsia="宋体"/>
          <w:b/>
          <w:color w:val="000000"/>
          <w:spacing w:val="7"/>
        </w:rPr>
      </w:pPr>
      <w:r>
        <w:rPr>
          <w:rFonts w:eastAsia="宋体"/>
          <w:b/>
          <w:color w:val="000000"/>
          <w:spacing w:val="7"/>
        </w:rPr>
        <w:t xml:space="preserve">1 价格分20.0 分</w:t>
      </w:r>
      <w:r>
        <w:rPr>
          <w:rFonts w:eastAsia="宋体"/>
          <w:b/>
          <w:color w:val="000000"/>
          <w:spacing w:val="7"/>
        </w:rPr>
      </w:r>
      <w:r/>
    </w:p>
    <w:p>
      <w:pPr>
        <w:pStyle w:val="1386"/>
        <w:ind w:firstLine="500"/>
        <w:spacing w:line="440" w:lineRule="exact"/>
        <w:rPr>
          <w:rFonts w:eastAsia="宋体"/>
          <w:bCs/>
          <w:color w:val="000000"/>
          <w:spacing w:val="7"/>
        </w:rPr>
      </w:pPr>
      <w:r>
        <w:rPr>
          <w:rFonts w:eastAsia="宋体"/>
          <w:bCs/>
          <w:color w:val="000000"/>
          <w:spacing w:val="7"/>
        </w:rPr>
        <w:t xml:space="preserve">采用低价优先法计算，即满足招标文件要求且投标价格最低的投标价为评标基准价，其价格分为满分20.0分。其他投标人的价格分统一按照下列公式计算：</w:t>
      </w:r>
      <w:r>
        <w:rPr>
          <w:rFonts w:eastAsia="宋体"/>
          <w:bCs/>
          <w:color w:val="000000"/>
          <w:spacing w:val="7"/>
        </w:rPr>
      </w:r>
      <w:r/>
    </w:p>
    <w:p>
      <w:pPr>
        <w:pStyle w:val="1386"/>
        <w:ind w:firstLine="500"/>
        <w:spacing w:line="440" w:lineRule="exact"/>
        <w:rPr>
          <w:rFonts w:eastAsia="宋体"/>
          <w:bCs/>
          <w:color w:val="000000"/>
          <w:spacing w:val="7"/>
        </w:rPr>
      </w:pPr>
      <w:r>
        <w:rPr>
          <w:rFonts w:eastAsia="宋体"/>
          <w:bCs/>
          <w:color w:val="000000"/>
          <w:spacing w:val="7"/>
        </w:rPr>
        <w:t xml:space="preserve">投标报价得分=（评标基准价/投标报价）* 20.0% * 100（保留二位小数）。</w:t>
      </w:r>
      <w:r>
        <w:rPr>
          <w:rFonts w:eastAsia="宋体"/>
          <w:bCs/>
          <w:color w:val="000000"/>
          <w:spacing w:val="7"/>
        </w:rPr>
      </w:r>
      <w:r/>
    </w:p>
    <w:p>
      <w:pPr>
        <w:pStyle w:val="827"/>
        <w:ind w:firstLine="500"/>
        <w:jc w:val="left"/>
        <w:spacing w:line="440" w:lineRule="exact"/>
        <w:widowControl/>
        <w:rPr>
          <w:rFonts w:ascii="Times New Roman" w:hAnsi="Times New Roman"/>
          <w:b/>
          <w:color w:val="000000"/>
          <w:spacing w:val="7"/>
          <w:sz w:val="24"/>
          <w:szCs w:val="24"/>
        </w:rPr>
      </w:pPr>
      <w:r>
        <w:rPr>
          <w:rFonts w:ascii="Times New Roman" w:hAnsi="Times New Roman"/>
          <w:b/>
          <w:color w:val="000000"/>
          <w:spacing w:val="7"/>
          <w:sz w:val="24"/>
          <w:szCs w:val="24"/>
        </w:rPr>
        <w:t xml:space="preserve">2 服务方案 32.0 分</w:t>
      </w:r>
      <w:r>
        <w:rPr>
          <w:rFonts w:ascii="Times New Roman" w:hAnsi="Times New Roman"/>
          <w:b/>
          <w:color w:val="000000"/>
          <w:spacing w:val="7"/>
          <w:sz w:val="24"/>
          <w:szCs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2.1 保障条件</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评委根据投标文件保险方案中保障条件打分，保险公司对于招标文件中要求的保障条件是否能够完全接受，是否满足招标文件要求；相关分析指标包括：全部接受、经国家金融监督管理总局（原中国（银行）保险监督管理委员会）批准的条款；全部接受且优于招标文件要求的，得4分；有一项不满足招标文件要求的，得3分；两项及以上不满足招标文件要求的，得2分；未体现的不得分。【0/2/3/4】</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2.2 承保服务</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评委根据投标文件保险方案中承保服务打分，保险公司对于招标文件中要求的各项承保服务要求是否能够接受；相关分析指标包括：全部接受、部分增加；全部接受且优于招标文件要求的，得4分；方案制定缺一项且满足招标文件要求的，得3分；方案制定缺两项及以上不能完全满足招标文件要求的，得2分；未体现的不得分。【0/2/3/4】</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2.3 理赔服务</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评委根据投标文件保险方案中理赔服务打分，保险公司对于招标文件中要求的理赔服务是否能够接受，是否增加了额外的服务优化措施和增值服务；相关分析指标包括：全部接受、优化措施、服务便捷、相关项目服务经验和增值服务；全部接受且优于招标文件要求的，得8分；方案制定缺一项且满足招标文件要求的，得5分；方案制定缺两项及以上不能完全满足招标文件要求的，得2分；未体现的不得分。【0/2/5/8】</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2.4 服务团队匹配情况</w:t>
      </w:r>
      <w:bookmarkStart w:id="85" w:name="_Toc28343725"/>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bookmarkEnd w:id="85"/>
      <w:r>
        <w:rPr>
          <w:rFonts w:ascii="Times New Roman" w:hAnsi="Times New Roman"/>
          <w:color w:val="000000"/>
          <w:sz w:val="24"/>
        </w:rPr>
        <w:t xml:space="preserve">（1）项目负责人情况</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拟投入本项目的项目经理保险从业经验5年以内的，得1分；5（含5年）-10年的，得2分；10年（含10年）以上的，得3分</w:t>
      </w:r>
      <w:r>
        <w:rPr>
          <w:rFonts w:ascii="Times New Roman" w:hAnsi="Times New Roman"/>
          <w:b/>
          <w:bCs/>
          <w:color w:val="000000"/>
          <w:sz w:val="24"/>
        </w:rPr>
        <w:t xml:space="preserve">（请在投标文件中提供相关证明材料及为该员工缴纳的社保证明，不提供不得分）。</w:t>
      </w:r>
      <w:r>
        <w:rPr>
          <w:rFonts w:ascii="Times New Roman" w:hAnsi="Times New Roman"/>
          <w:color w:val="000000"/>
          <w:sz w:val="24"/>
        </w:rPr>
        <w:t xml:space="preserve">【0/1/2/3】</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（2）项目全部服务人员情况</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拟投入本项目全部服务人员的情况，包括参与本项目服务人员数量与服务经验、团队成熟度、人员职位、有无明确联系方式等情况，方案完全包含上述内容且满足项目需求的，得3分；方案缺一项且所提方案基本满足需求的，得2分；方案缺失达两项以上的，得1分；未体现的不得分。【0/1/2/3】</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2.5 售后服务方案及承诺</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评委根据投标人制定的合理有效的售后服务方案及承诺，包括服务计划、培训计划、服务手册、回访制度、相关项目的客户满意度评价等情况；方案制定方案完全包含上述内容且满足项目需求的，得5分；方案制定缺一项且所提方案基本满足需求的，得3分；方案制定缺两项及以上的，得1分；未体现的不得分。【0/1/3/5】</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2.6 服务质量管控措施</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评委根据投标人制定的服务质量管控措施，包括投诉处理办法、服务监督措施、赔款滞纳处理、争议处理措施评定；方案制定方案完全包含上述内容且满足项目需求的，得5分；方案制定缺一项且所提方案基本满足需求的，得3分；方案制定缺两项以上的，得1分；未体现的不得分。【0/1/3/5】</w:t>
      </w:r>
      <w:r>
        <w:rPr>
          <w:rFonts w:ascii="Times New Roman" w:hAnsi="Times New Roman"/>
          <w:color w:val="000000"/>
          <w:sz w:val="24"/>
        </w:rPr>
      </w:r>
      <w:r/>
    </w:p>
    <w:p>
      <w:pPr>
        <w:pStyle w:val="827"/>
        <w:ind w:firstLine="510"/>
        <w:spacing w:line="440" w:lineRule="exact"/>
        <w:rPr>
          <w:rFonts w:ascii="Times New Roman" w:hAnsi="Times New Roman"/>
          <w:color w:val="000000"/>
          <w:sz w:val="24"/>
        </w:rPr>
      </w:pPr>
      <w:r>
        <w:rPr>
          <w:rFonts w:ascii="Times New Roman" w:hAnsi="Times New Roman"/>
          <w:b/>
          <w:color w:val="000000"/>
          <w:spacing w:val="7"/>
          <w:sz w:val="24"/>
          <w:szCs w:val="24"/>
        </w:rPr>
        <w:t xml:space="preserve">3 </w:t>
      </w:r>
      <w:r>
        <w:rPr>
          <w:rFonts w:ascii="Times New Roman" w:hAnsi="Times New Roman"/>
          <w:b/>
          <w:bCs/>
          <w:color w:val="000000"/>
          <w:sz w:val="24"/>
        </w:rPr>
        <w:t xml:space="preserve">履约能力48分</w:t>
      </w:r>
      <w:r>
        <w:rPr>
          <w:rFonts w:ascii="Times New Roman" w:hAnsi="Times New Roman"/>
          <w:color w:val="000000"/>
          <w:sz w:val="24"/>
        </w:rPr>
      </w:r>
      <w:r/>
    </w:p>
    <w:p>
      <w:pPr>
        <w:pStyle w:val="827"/>
        <w:ind w:firstLine="480"/>
        <w:jc w:val="left"/>
        <w:spacing w:line="440" w:lineRule="exact"/>
        <w:rPr>
          <w:rFonts w:ascii="Times New Roman" w:hAnsi="Times New Roman"/>
          <w:color w:val="000000"/>
          <w:sz w:val="24"/>
        </w:rPr>
      </w:pPr>
      <w:r>
        <w:rPr>
          <w:rFonts w:ascii="Times New Roman" w:hAnsi="Times New Roman"/>
          <w:color w:val="000000"/>
          <w:sz w:val="24"/>
        </w:rPr>
        <w:t xml:space="preserve">3.1 核心偿付能力</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投标人所属总公司2025年3季度末核心偿付能力情况：2025年3季度末核心偿付能力&gt;135%，得10分；125%&lt;2025年3季度末核心偿付能力≤135%，得6分；115%&lt;2025年3季度末核心偿付能力≤125%，得2分；低于115%不得分</w:t>
      </w:r>
      <w:r>
        <w:rPr>
          <w:rFonts w:ascii="Times New Roman" w:hAnsi="Times New Roman"/>
          <w:b/>
          <w:bCs/>
          <w:color w:val="000000"/>
          <w:sz w:val="24"/>
        </w:rPr>
        <w:t xml:space="preserve">(请在投标文件中提供投标人总公司在公司官方网站或中国保险行业协会网站上披露的2025年3季度核心偿付能力情况，不提供不得分；如为联合体投标，</w:t>
      </w:r>
      <w:r>
        <w:rPr>
          <w:rFonts w:ascii="Times New Roman" w:hAnsi="Times New Roman"/>
          <w:b/>
          <w:bCs/>
          <w:sz w:val="24"/>
        </w:rPr>
        <w:t xml:space="preserve">以联合体主要承保成员的核心偿付能力计分</w:t>
      </w:r>
      <w:r>
        <w:rPr>
          <w:rFonts w:ascii="Times New Roman" w:hAnsi="Times New Roman"/>
          <w:b/>
          <w:bCs/>
          <w:color w:val="000000"/>
          <w:sz w:val="24"/>
        </w:rPr>
        <w:t xml:space="preserve">)</w:t>
      </w:r>
      <w:r>
        <w:rPr>
          <w:rFonts w:ascii="Times New Roman" w:hAnsi="Times New Roman"/>
          <w:color w:val="000000"/>
          <w:sz w:val="24"/>
        </w:rPr>
        <w:t xml:space="preserve">。【0/2/6/10】</w:t>
      </w:r>
      <w:r>
        <w:rPr>
          <w:rFonts w:ascii="Times New Roman" w:hAnsi="Times New Roman"/>
          <w:color w:val="000000"/>
          <w:sz w:val="24"/>
        </w:rPr>
      </w:r>
      <w:r/>
    </w:p>
    <w:p>
      <w:pPr>
        <w:pStyle w:val="827"/>
        <w:ind w:firstLine="480"/>
        <w:spacing w:line="440" w:lineRule="exact"/>
        <w:rPr>
          <w:rFonts w:ascii="Times New Roman" w:hAnsi="Times New Roman"/>
          <w:b/>
          <w:bCs/>
          <w:color w:val="000000"/>
          <w:sz w:val="24"/>
        </w:rPr>
      </w:pPr>
      <w:r>
        <w:rPr>
          <w:rFonts w:ascii="Times New Roman" w:hAnsi="Times New Roman"/>
          <w:color w:val="000000"/>
          <w:sz w:val="24"/>
        </w:rPr>
        <w:t xml:space="preserve">3.2 亿元保费投诉量</w:t>
      </w:r>
      <w:r>
        <w:rPr>
          <w:rFonts w:ascii="Times New Roman" w:hAnsi="Times New Roman"/>
          <w:b/>
          <w:bCs/>
          <w:color w:val="000000"/>
          <w:sz w:val="24"/>
        </w:rPr>
      </w:r>
      <w:r/>
    </w:p>
    <w:p>
      <w:pPr>
        <w:pStyle w:val="827"/>
        <w:ind w:firstLine="480"/>
        <w:spacing w:line="440" w:lineRule="exact"/>
        <w:rPr>
          <w:rFonts w:ascii="Times New Roman" w:hAnsi="Times New Roman"/>
          <w:color w:val="000000"/>
          <w:sz w:val="24"/>
        </w:rPr>
      </w:pPr>
      <w:r>
        <w:rPr>
          <w:rFonts w:ascii="Times New Roman" w:hAnsi="Times New Roman"/>
          <w:sz w:val="24"/>
        </w:rPr>
        <w:t xml:space="preserve">投标人所属总公司2024年全年亿元保费投诉量情况评分：亿元保费投诉量＜0.5件/亿元，得12分；0.5件/亿元≤亿元保费投诉量＜1件/亿元，得8分；1件/亿元≤亿元保费投诉量＜1.5件/亿元，得4分；1.5件/亿元≤亿元保费投诉量＜2件/亿元，得2分；亿元保费投诉量≥2件/亿元，不得分。</w:t>
      </w:r>
      <w:r>
        <w:rPr>
          <w:rFonts w:ascii="Times New Roman" w:hAnsi="Times New Roman"/>
          <w:b/>
          <w:bCs/>
          <w:sz w:val="24"/>
        </w:rPr>
        <w:t xml:space="preserve">（请在投标文件中提供金融监督管理局关于2024年全年保险消费投诉情况的通报扫描件，不提供不得分。投标人若为联合体的，以联合体主要承保成员的保险消费投诉情况计分）。</w:t>
      </w:r>
      <w:r>
        <w:rPr>
          <w:rFonts w:ascii="Times New Roman" w:hAnsi="Times New Roman"/>
          <w:color w:val="000000"/>
          <w:sz w:val="24"/>
        </w:rPr>
        <w:t xml:space="preserve">【0/2/4/8/12】</w:t>
      </w:r>
      <w:r>
        <w:rPr>
          <w:rFonts w:ascii="Times New Roman" w:hAnsi="Times New Roman"/>
          <w:color w:val="000000"/>
          <w:sz w:val="24"/>
        </w:rPr>
      </w:r>
      <w:r/>
    </w:p>
    <w:p>
      <w:pPr>
        <w:pStyle w:val="827"/>
        <w:ind w:firstLine="480"/>
        <w:jc w:val="left"/>
        <w:spacing w:line="440" w:lineRule="exact"/>
        <w:rPr>
          <w:rFonts w:ascii="Times New Roman" w:hAnsi="Times New Roman"/>
          <w:color w:val="000000"/>
          <w:sz w:val="24"/>
        </w:rPr>
      </w:pPr>
      <w:r>
        <w:rPr>
          <w:rFonts w:ascii="Times New Roman" w:hAnsi="Times New Roman"/>
          <w:color w:val="000000"/>
          <w:sz w:val="24"/>
        </w:rPr>
        <w:t xml:space="preserve">3.3 风险综合评级评价</w:t>
      </w:r>
      <w:r>
        <w:rPr>
          <w:rFonts w:ascii="Times New Roman" w:hAnsi="Times New Roman"/>
          <w:color w:val="000000"/>
          <w:sz w:val="24"/>
        </w:rPr>
      </w:r>
      <w:r/>
    </w:p>
    <w:p>
      <w:pPr>
        <w:pStyle w:val="827"/>
        <w:ind w:firstLine="480"/>
        <w:jc w:val="left"/>
        <w:spacing w:line="440" w:lineRule="exact"/>
        <w:rPr>
          <w:rFonts w:ascii="Times New Roman" w:hAnsi="Times New Roman"/>
          <w:color w:val="000000"/>
          <w:sz w:val="24"/>
        </w:rPr>
      </w:pPr>
      <w:r>
        <w:rPr>
          <w:rFonts w:ascii="Times New Roman" w:hAnsi="Times New Roman"/>
          <w:color w:val="000000"/>
          <w:sz w:val="24"/>
        </w:rPr>
        <w:t xml:space="preserve">投标人所属总公司2025年2季度风险综合评级结果，AAA级得20分，AA级得15分，A级得10分，BBB级得5分，B级得1分，C级不得分，本项最多得20分</w:t>
      </w:r>
      <w:r>
        <w:rPr>
          <w:rFonts w:ascii="Times New Roman" w:hAnsi="Times New Roman"/>
          <w:b/>
          <w:bCs/>
          <w:color w:val="000000"/>
          <w:sz w:val="24"/>
        </w:rPr>
        <w:t xml:space="preserve">（以投标人总公司在公司官方网站或中国保险行业协会网站上披露的2025年2季度风险综合评级结果为准。请在投标文件中提供投标人总公司2025年2季度发布的保险公司风险综合评级情况证明材料，不提供不得分；如为联合体投标，</w:t>
      </w:r>
      <w:r>
        <w:rPr>
          <w:rFonts w:ascii="Times New Roman" w:hAnsi="Times New Roman"/>
          <w:b/>
          <w:bCs/>
          <w:sz w:val="24"/>
        </w:rPr>
        <w:t xml:space="preserve">以联合体主要承保成员的风险综合评级计分</w:t>
      </w:r>
      <w:r>
        <w:rPr>
          <w:rFonts w:ascii="Times New Roman" w:hAnsi="Times New Roman"/>
          <w:b/>
          <w:bCs/>
          <w:color w:val="000000"/>
          <w:sz w:val="24"/>
        </w:rPr>
        <w:t xml:space="preserve">）。</w:t>
      </w:r>
      <w:r>
        <w:rPr>
          <w:rFonts w:ascii="Times New Roman" w:hAnsi="Times New Roman"/>
          <w:color w:val="000000"/>
          <w:sz w:val="24"/>
        </w:rPr>
        <w:t xml:space="preserve">【0/1/5/10/15/20】</w:t>
      </w:r>
      <w:r>
        <w:rPr>
          <w:rFonts w:ascii="Times New Roman" w:hAnsi="Times New Roman"/>
          <w:color w:val="000000"/>
          <w:sz w:val="24"/>
        </w:rPr>
      </w:r>
      <w:r/>
    </w:p>
    <w:p>
      <w:pPr>
        <w:pStyle w:val="827"/>
        <w:ind w:firstLine="480"/>
        <w:jc w:val="left"/>
        <w:spacing w:line="440" w:lineRule="exact"/>
        <w:rPr>
          <w:rFonts w:ascii="Times New Roman" w:hAnsi="Times New Roman"/>
          <w:color w:val="000000"/>
          <w:sz w:val="24"/>
        </w:rPr>
      </w:pPr>
      <w:r>
        <w:rPr>
          <w:rFonts w:ascii="Times New Roman" w:hAnsi="Times New Roman"/>
          <w:color w:val="000000"/>
          <w:sz w:val="24"/>
        </w:rPr>
        <w:t xml:space="preserve">3.4 类似业绩 </w:t>
      </w:r>
      <w:r>
        <w:rPr>
          <w:rFonts w:ascii="Times New Roman" w:hAnsi="Times New Roman"/>
          <w:color w:val="000000"/>
          <w:sz w:val="24"/>
        </w:rPr>
      </w:r>
      <w:r/>
    </w:p>
    <w:p>
      <w:pPr>
        <w:pStyle w:val="827"/>
        <w:ind w:firstLine="480"/>
        <w:spacing w:line="440" w:lineRule="exact"/>
        <w:rPr>
          <w:rFonts w:ascii="Times New Roman" w:hAnsi="Times New Roman"/>
          <w:color w:val="000000"/>
          <w:sz w:val="24"/>
        </w:rPr>
      </w:pPr>
      <w:r>
        <w:rPr>
          <w:rFonts w:ascii="Times New Roman" w:hAnsi="Times New Roman"/>
          <w:color w:val="000000"/>
          <w:sz w:val="24"/>
        </w:rPr>
        <w:t xml:space="preserve">投标人或投标人所属总公司提供2022年以来承保过类似项目业绩，每提供一份得2分，最多得6分</w:t>
      </w:r>
      <w:r>
        <w:rPr>
          <w:rFonts w:ascii="Times New Roman" w:hAnsi="Times New Roman"/>
          <w:b/>
          <w:bCs/>
          <w:color w:val="000000"/>
          <w:sz w:val="24"/>
        </w:rPr>
        <w:t xml:space="preserve">（请在投标文件中提供相关保单扫描件，不提供不得分；如为联合体投标，联合体成员任意一方提供即可得分）</w:t>
      </w:r>
      <w:r>
        <w:rPr>
          <w:rFonts w:ascii="Times New Roman" w:hAnsi="Times New Roman"/>
          <w:color w:val="000000"/>
          <w:sz w:val="24"/>
        </w:rPr>
        <w:t xml:space="preserve">。【0/2/4/6】</w:t>
      </w:r>
      <w:r>
        <w:rPr>
          <w:rFonts w:ascii="Times New Roman" w:hAnsi="Times New Roman"/>
          <w:color w:val="000000"/>
          <w:sz w:val="24"/>
        </w:rPr>
      </w:r>
      <w:r/>
    </w:p>
    <w:p>
      <w:pPr>
        <w:pStyle w:val="827"/>
        <w:ind w:firstLine="482"/>
        <w:spacing w:line="440" w:lineRule="exact"/>
        <w:rPr>
          <w:rFonts w:ascii="Times New Roman" w:hAnsi="Times New Roman"/>
          <w:b/>
          <w:bCs/>
          <w:color w:val="000000"/>
          <w:sz w:val="24"/>
        </w:rPr>
      </w:pPr>
      <w:r>
        <w:rPr>
          <w:rFonts w:ascii="Times New Roman" w:hAnsi="Times New Roman"/>
          <w:b/>
          <w:bCs/>
          <w:color w:val="000000"/>
          <w:sz w:val="24"/>
        </w:rPr>
        <w:t xml:space="preserve">注:</w:t>
      </w:r>
      <w:r>
        <w:rPr>
          <w:rFonts w:ascii="Times New Roman" w:hAnsi="Times New Roman"/>
          <w:b/>
          <w:bCs/>
          <w:color w:val="000000"/>
          <w:sz w:val="24"/>
        </w:rPr>
      </w:r>
      <w:r/>
    </w:p>
    <w:p>
      <w:pPr>
        <w:pStyle w:val="827"/>
        <w:ind w:firstLine="482"/>
        <w:spacing w:line="440" w:lineRule="exact"/>
        <w:rPr>
          <w:rFonts w:ascii="Times New Roman" w:hAnsi="Times New Roman"/>
          <w:sz w:val="24"/>
          <w:szCs w:val="24"/>
        </w:rPr>
      </w:pPr>
      <w:r>
        <w:rPr>
          <w:rFonts w:ascii="Times New Roman" w:hAnsi="Times New Roman"/>
          <w:b/>
          <w:bCs/>
          <w:color w:val="000000"/>
          <w:sz w:val="24"/>
        </w:rPr>
        <w:t xml:space="preserve">以上证明材料，不提供不得分。</w:t>
      </w:r>
      <w:r>
        <w:rPr>
          <w:rFonts w:ascii="Times New Roman" w:hAnsi="Times New Roman"/>
          <w:sz w:val="24"/>
          <w:szCs w:val="24"/>
        </w:rPr>
      </w:r>
      <w:r/>
    </w:p>
    <w:p>
      <w:pPr>
        <w:pStyle w:val="907"/>
        <w:pageBreakBefore/>
        <w:spacing w:line="440" w:lineRule="exact"/>
        <w:rPr>
          <w:rFonts w:ascii="Times New Roman" w:hAnsi="Times New Roman" w:eastAsia="宋体"/>
        </w:rPr>
      </w:pPr>
      <w:r/>
      <w:bookmarkEnd w:id="78"/>
      <w:r/>
      <w:bookmarkEnd w:id="79"/>
      <w:r/>
      <w:bookmarkStart w:id="86" w:name="_Toc214009916"/>
      <w:r>
        <w:rPr>
          <w:rFonts w:ascii="Times New Roman" w:hAnsi="Times New Roman" w:eastAsia="宋体"/>
        </w:rPr>
        <w:t xml:space="preserve">第六章 投标文件格式</w:t>
      </w:r>
      <w:bookmarkEnd w:id="86"/>
      <w:r/>
      <w:bookmarkStart w:id="87" w:name="_Hlt26671244"/>
      <w:r/>
      <w:bookmarkEnd w:id="87"/>
      <w:r/>
      <w:bookmarkStart w:id="88" w:name="_Hlt26955039"/>
      <w:r/>
      <w:bookmarkEnd w:id="88"/>
      <w:r>
        <w:rPr>
          <w:rFonts w:ascii="Times New Roman" w:hAnsi="Times New Roman" w:eastAsia="宋体"/>
        </w:rPr>
      </w:r>
      <w:r/>
    </w:p>
    <w:p>
      <w:pPr>
        <w:pStyle w:val="827"/>
        <w:jc w:val="left"/>
        <w:spacing w:line="440" w:lineRule="exact"/>
        <w:rPr>
          <w:rFonts w:ascii="Times New Roman" w:hAnsi="Times New Roman"/>
          <w:sz w:val="20"/>
        </w:rPr>
      </w:pPr>
      <w:r/>
      <w:bookmarkStart w:id="89" w:name="EB3198bb99319c4c5cb9e4b30deb0155ce"/>
      <w:r>
        <w:rPr>
          <w:rFonts w:ascii="Times New Roman" w:hAnsi="Times New Roman"/>
          <w:sz w:val="20"/>
        </w:rPr>
      </w:r>
      <w:r/>
    </w:p>
    <w:p>
      <w:pPr>
        <w:pStyle w:val="1387"/>
        <w:jc w:val="center"/>
        <w:spacing w:after="400"/>
        <w:rPr>
          <w:rFonts w:eastAsia="宋体"/>
          <w:sz w:val="40"/>
          <w:szCs w:val="40"/>
        </w:rPr>
      </w:pPr>
      <w:r>
        <w:rPr>
          <w:rFonts w:eastAsia="宋体"/>
          <w:sz w:val="40"/>
          <w:szCs w:val="40"/>
        </w:rPr>
        <w:t xml:space="preserve">投标主要文件目录</w:t>
      </w:r>
      <w:r>
        <w:rPr>
          <w:rFonts w:eastAsia="宋体"/>
          <w:sz w:val="40"/>
          <w:szCs w:val="40"/>
        </w:rPr>
      </w:r>
      <w:r/>
    </w:p>
    <w:p>
      <w:pPr>
        <w:pStyle w:val="1387"/>
        <w:spacing w:line="440" w:lineRule="exact"/>
        <w:rPr>
          <w:rFonts w:eastAsia="宋体"/>
        </w:rPr>
      </w:pPr>
      <w:r>
        <w:rPr>
          <w:rFonts w:eastAsia="宋体"/>
        </w:rPr>
        <w:t xml:space="preserve">一、封面</w:t>
      </w:r>
      <w:r>
        <w:rPr>
          <w:rFonts w:eastAsia="宋体"/>
        </w:rPr>
      </w:r>
      <w:r/>
    </w:p>
    <w:p>
      <w:pPr>
        <w:pStyle w:val="1387"/>
        <w:spacing w:line="440" w:lineRule="exact"/>
        <w:rPr>
          <w:rFonts w:eastAsia="宋体"/>
        </w:rPr>
      </w:pPr>
      <w:r>
        <w:rPr>
          <w:rFonts w:eastAsia="宋体"/>
        </w:rPr>
        <w:t xml:space="preserve">二、投标函格式</w:t>
      </w:r>
      <w:r>
        <w:rPr>
          <w:rFonts w:eastAsia="宋体"/>
        </w:rPr>
      </w:r>
      <w:r/>
    </w:p>
    <w:p>
      <w:pPr>
        <w:pStyle w:val="1387"/>
        <w:spacing w:line="440" w:lineRule="exact"/>
        <w:rPr>
          <w:rFonts w:eastAsia="宋体"/>
        </w:rPr>
      </w:pPr>
      <w:r>
        <w:rPr>
          <w:rFonts w:eastAsia="宋体"/>
        </w:rPr>
        <w:t xml:space="preserve">三、开标一览表（总价）</w:t>
      </w:r>
      <w:r>
        <w:rPr>
          <w:rFonts w:eastAsia="宋体"/>
        </w:rPr>
      </w:r>
      <w:r/>
    </w:p>
    <w:p>
      <w:pPr>
        <w:pStyle w:val="1387"/>
        <w:spacing w:line="440" w:lineRule="exact"/>
        <w:rPr>
          <w:rFonts w:eastAsia="宋体"/>
        </w:rPr>
      </w:pPr>
      <w:r>
        <w:rPr>
          <w:rFonts w:eastAsia="宋体"/>
        </w:rPr>
        <w:t xml:space="preserve">四、资格证明文件</w:t>
      </w:r>
      <w:r>
        <w:rPr>
          <w:rFonts w:eastAsia="宋体"/>
        </w:rPr>
      </w:r>
      <w:r/>
    </w:p>
    <w:p>
      <w:pPr>
        <w:pStyle w:val="1387"/>
        <w:spacing w:line="440" w:lineRule="exact"/>
        <w:rPr>
          <w:rFonts w:eastAsia="宋体"/>
        </w:rPr>
      </w:pPr>
      <w:r>
        <w:rPr>
          <w:rFonts w:eastAsia="宋体"/>
        </w:rPr>
        <w:t xml:space="preserve">  法人或者其他组织的营业执照等证明文件，自然人的身份证明</w:t>
      </w:r>
      <w:r>
        <w:rPr>
          <w:rFonts w:eastAsia="宋体"/>
        </w:rPr>
      </w:r>
      <w:r/>
    </w:p>
    <w:p>
      <w:pPr>
        <w:pStyle w:val="1387"/>
        <w:spacing w:line="440" w:lineRule="exact"/>
        <w:rPr>
          <w:rFonts w:eastAsia="宋体"/>
        </w:rPr>
      </w:pPr>
      <w:r>
        <w:rPr>
          <w:rFonts w:eastAsia="宋体"/>
        </w:rPr>
        <w:t xml:space="preserve">  财务状况报告（成立不满一年不需要提供）</w:t>
      </w:r>
      <w:r>
        <w:rPr>
          <w:rFonts w:eastAsia="宋体"/>
        </w:rPr>
      </w:r>
      <w:r/>
    </w:p>
    <w:p>
      <w:pPr>
        <w:pStyle w:val="1387"/>
        <w:spacing w:line="440" w:lineRule="exact"/>
        <w:rPr>
          <w:rFonts w:eastAsia="宋体"/>
        </w:rPr>
      </w:pPr>
      <w:r>
        <w:rPr>
          <w:rFonts w:eastAsia="宋体"/>
        </w:rPr>
        <w:t xml:space="preserve">  依法缴纳税收和社会保障资金的相关材料</w:t>
      </w:r>
      <w:r>
        <w:rPr>
          <w:rFonts w:eastAsia="宋体"/>
        </w:rPr>
      </w:r>
      <w:r/>
    </w:p>
    <w:p>
      <w:pPr>
        <w:pStyle w:val="1387"/>
        <w:spacing w:line="440" w:lineRule="exact"/>
        <w:rPr>
          <w:rFonts w:eastAsia="宋体"/>
        </w:rPr>
      </w:pPr>
      <w:r>
        <w:rPr>
          <w:rFonts w:eastAsia="宋体"/>
        </w:rPr>
        <w:t xml:space="preserve">  具备履行合同所必需的设备和专业技术能力的书面声明</w:t>
      </w:r>
      <w:r>
        <w:rPr>
          <w:rFonts w:eastAsia="宋体"/>
        </w:rPr>
      </w:r>
      <w:r/>
    </w:p>
    <w:p>
      <w:pPr>
        <w:pStyle w:val="1387"/>
        <w:spacing w:line="440" w:lineRule="exact"/>
        <w:rPr>
          <w:rFonts w:eastAsia="宋体"/>
        </w:rPr>
      </w:pPr>
      <w:r>
        <w:rPr>
          <w:rFonts w:eastAsia="宋体"/>
        </w:rPr>
        <w:t xml:space="preserve">  参加政府采购活动前3年内在经营活动中没有重大违法记录的书面声明</w:t>
      </w:r>
      <w:r>
        <w:rPr>
          <w:rFonts w:eastAsia="宋体"/>
        </w:rPr>
      </w:r>
      <w:r/>
    </w:p>
    <w:p>
      <w:pPr>
        <w:pStyle w:val="1387"/>
        <w:spacing w:line="440" w:lineRule="exact"/>
        <w:rPr>
          <w:rFonts w:eastAsia="宋体"/>
        </w:rPr>
      </w:pPr>
      <w:r>
        <w:rPr>
          <w:rFonts w:eastAsia="宋体"/>
        </w:rPr>
        <w:t xml:space="preserve">  授权委托书</w:t>
      </w:r>
      <w:r>
        <w:rPr>
          <w:rFonts w:eastAsia="宋体"/>
        </w:rPr>
      </w:r>
      <w:r/>
    </w:p>
    <w:p>
      <w:pPr>
        <w:pStyle w:val="1387"/>
        <w:spacing w:line="440" w:lineRule="exact"/>
        <w:rPr>
          <w:rFonts w:eastAsia="宋体"/>
        </w:rPr>
      </w:pPr>
      <w:r>
        <w:rPr>
          <w:rFonts w:eastAsia="宋体"/>
        </w:rPr>
        <w:t xml:space="preserve">  关于资格证明文件的书面承诺</w:t>
      </w:r>
      <w:r>
        <w:rPr>
          <w:rFonts w:eastAsia="宋体"/>
        </w:rPr>
      </w:r>
      <w:r/>
    </w:p>
    <w:p>
      <w:pPr>
        <w:pStyle w:val="1387"/>
        <w:spacing w:line="440" w:lineRule="exact"/>
        <w:rPr>
          <w:rFonts w:eastAsia="宋体"/>
          <w:color w:val="000000"/>
        </w:rPr>
      </w:pPr>
      <w:r>
        <w:rPr>
          <w:rFonts w:eastAsia="宋体"/>
          <w:color w:val="000000"/>
        </w:rPr>
        <w:t xml:space="preserve">  联合体协议书（如有）</w:t>
      </w:r>
      <w:r>
        <w:rPr>
          <w:rFonts w:eastAsia="宋体"/>
          <w:color w:val="000000"/>
        </w:rPr>
      </w:r>
      <w:r/>
    </w:p>
    <w:p>
      <w:pPr>
        <w:pStyle w:val="1387"/>
        <w:spacing w:line="440" w:lineRule="exact"/>
        <w:rPr>
          <w:rFonts w:eastAsia="宋体"/>
        </w:rPr>
      </w:pPr>
      <w:r>
        <w:rPr>
          <w:rFonts w:eastAsia="宋体"/>
        </w:rPr>
        <w:t xml:space="preserve">《经营保险业务许可证》</w:t>
      </w:r>
      <w:r>
        <w:rPr>
          <w:rFonts w:eastAsia="宋体"/>
        </w:rPr>
      </w:r>
      <w:r/>
    </w:p>
    <w:p>
      <w:pPr>
        <w:pStyle w:val="1387"/>
        <w:spacing w:line="440" w:lineRule="exact"/>
        <w:rPr>
          <w:rFonts w:eastAsia="宋体"/>
        </w:rPr>
      </w:pPr>
      <w:r>
        <w:rPr>
          <w:rFonts w:eastAsia="宋体"/>
        </w:rPr>
        <w:t xml:space="preserve">国家金融监督管理总局（原中国（银行）保险监督管理委员会）批准设立的保险公司或其分支机构</w:t>
      </w:r>
      <w:r>
        <w:rPr>
          <w:rFonts w:eastAsia="宋体"/>
        </w:rPr>
      </w:r>
      <w:r/>
    </w:p>
    <w:p>
      <w:pPr>
        <w:pStyle w:val="1387"/>
        <w:spacing w:line="440" w:lineRule="exact"/>
        <w:rPr>
          <w:rFonts w:eastAsia="宋体"/>
        </w:rPr>
      </w:pPr>
      <w:r>
        <w:rPr>
          <w:rFonts w:eastAsia="宋体"/>
        </w:rPr>
        <w:t xml:space="preserve">五、中小企业声明函</w:t>
      </w:r>
      <w:r>
        <w:rPr>
          <w:rFonts w:eastAsia="宋体"/>
        </w:rPr>
      </w:r>
      <w:r/>
    </w:p>
    <w:p>
      <w:pPr>
        <w:pStyle w:val="1387"/>
        <w:spacing w:line="440" w:lineRule="exact"/>
        <w:rPr>
          <w:rFonts w:eastAsia="宋体"/>
        </w:rPr>
      </w:pPr>
      <w:r>
        <w:rPr>
          <w:rFonts w:eastAsia="宋体"/>
        </w:rPr>
        <w:t xml:space="preserve">  残疾人福利性单位声明函</w:t>
      </w:r>
      <w:r>
        <w:rPr>
          <w:rFonts w:eastAsia="宋体"/>
        </w:rPr>
      </w:r>
      <w:r/>
    </w:p>
    <w:p>
      <w:pPr>
        <w:pStyle w:val="1387"/>
        <w:spacing w:line="440" w:lineRule="exact"/>
        <w:rPr>
          <w:rFonts w:eastAsia="宋体"/>
        </w:rPr>
      </w:pPr>
      <w:r>
        <w:rPr>
          <w:rFonts w:eastAsia="宋体"/>
        </w:rPr>
        <w:t xml:space="preserve">  监狱企业的证明文件</w:t>
      </w:r>
      <w:r>
        <w:rPr>
          <w:rFonts w:eastAsia="宋体"/>
        </w:rPr>
      </w:r>
      <w:r/>
    </w:p>
    <w:p>
      <w:pPr>
        <w:pStyle w:val="1387"/>
        <w:spacing w:line="440" w:lineRule="exact"/>
        <w:rPr>
          <w:rFonts w:eastAsia="宋体"/>
        </w:rPr>
      </w:pPr>
      <w:r>
        <w:rPr>
          <w:rFonts w:eastAsia="宋体"/>
        </w:rPr>
        <w:t xml:space="preserve">六、第四章项目需求中实质性要求响应对照表</w:t>
      </w:r>
      <w:r>
        <w:rPr>
          <w:rFonts w:eastAsia="宋体"/>
        </w:rPr>
      </w:r>
      <w:r/>
    </w:p>
    <w:p>
      <w:pPr>
        <w:pStyle w:val="1387"/>
        <w:spacing w:line="440" w:lineRule="exact"/>
        <w:rPr>
          <w:rFonts w:eastAsia="宋体"/>
        </w:rPr>
      </w:pPr>
      <w:r>
        <w:rPr>
          <w:rFonts w:eastAsia="宋体"/>
        </w:rPr>
        <w:t xml:space="preserve">七、服务方案</w:t>
      </w:r>
      <w:r>
        <w:rPr>
          <w:rFonts w:eastAsia="宋体"/>
        </w:rPr>
      </w:r>
      <w:r/>
    </w:p>
    <w:p>
      <w:pPr>
        <w:pStyle w:val="1387"/>
        <w:spacing w:line="440" w:lineRule="exact"/>
        <w:rPr>
          <w:rFonts w:eastAsia="宋体"/>
        </w:rPr>
      </w:pPr>
      <w:r>
        <w:rPr>
          <w:rFonts w:eastAsia="宋体"/>
        </w:rPr>
        <w:t xml:space="preserve">八、投标人情况介绍</w:t>
      </w:r>
      <w:r>
        <w:rPr>
          <w:rFonts w:eastAsia="宋体"/>
        </w:rPr>
      </w:r>
      <w:r/>
    </w:p>
    <w:p>
      <w:pPr>
        <w:pStyle w:val="1387"/>
        <w:spacing w:line="440" w:lineRule="exact"/>
        <w:rPr>
          <w:rFonts w:eastAsia="宋体"/>
        </w:rPr>
      </w:pPr>
      <w:r>
        <w:rPr>
          <w:rFonts w:eastAsia="宋体"/>
        </w:rPr>
        <w:t xml:space="preserve">  投标人拥有的设施设备情况</w:t>
      </w:r>
      <w:r>
        <w:rPr>
          <w:rFonts w:eastAsia="宋体"/>
        </w:rPr>
      </w:r>
      <w:r/>
    </w:p>
    <w:p>
      <w:pPr>
        <w:pStyle w:val="1387"/>
        <w:spacing w:line="440" w:lineRule="exact"/>
        <w:rPr>
          <w:rFonts w:eastAsia="宋体"/>
        </w:rPr>
      </w:pPr>
      <w:r>
        <w:rPr>
          <w:rFonts w:eastAsia="宋体"/>
        </w:rPr>
        <w:t xml:space="preserve">  类似业绩一览表</w:t>
      </w:r>
      <w:r>
        <w:rPr>
          <w:rFonts w:eastAsia="宋体"/>
        </w:rPr>
      </w:r>
      <w:r/>
    </w:p>
    <w:p>
      <w:pPr>
        <w:pStyle w:val="1387"/>
        <w:spacing w:line="440" w:lineRule="exact"/>
        <w:rPr>
          <w:rFonts w:eastAsia="宋体"/>
        </w:rPr>
      </w:pPr>
      <w:r>
        <w:rPr>
          <w:rFonts w:eastAsia="宋体"/>
        </w:rPr>
        <w:t xml:space="preserve">  投标人获得的相关证书</w:t>
      </w:r>
      <w:r>
        <w:rPr>
          <w:rFonts w:eastAsia="宋体"/>
        </w:rPr>
      </w:r>
      <w:r/>
    </w:p>
    <w:p>
      <w:pPr>
        <w:pStyle w:val="1387"/>
        <w:spacing w:line="440" w:lineRule="exact"/>
        <w:rPr>
          <w:rFonts w:eastAsia="宋体"/>
        </w:rPr>
      </w:pPr>
      <w:r>
        <w:rPr>
          <w:rFonts w:eastAsia="宋体"/>
        </w:rPr>
        <w:t xml:space="preserve">  投标人获得的相关奖项</w:t>
      </w:r>
      <w:r>
        <w:rPr>
          <w:rFonts w:eastAsia="宋体"/>
        </w:rPr>
      </w:r>
      <w:r/>
    </w:p>
    <w:p>
      <w:pPr>
        <w:pStyle w:val="1387"/>
        <w:spacing w:line="440" w:lineRule="exact"/>
        <w:rPr>
          <w:rFonts w:eastAsia="宋体"/>
        </w:rPr>
      </w:pPr>
      <w:r>
        <w:rPr>
          <w:rFonts w:eastAsia="宋体"/>
        </w:rPr>
        <w:t xml:space="preserve">九、投标配置及分项报价表</w:t>
      </w:r>
      <w:r>
        <w:rPr>
          <w:rFonts w:eastAsia="宋体"/>
        </w:rPr>
      </w:r>
      <w:r/>
    </w:p>
    <w:p>
      <w:pPr>
        <w:pStyle w:val="1387"/>
        <w:spacing w:line="440" w:lineRule="exact"/>
        <w:rPr>
          <w:rFonts w:eastAsia="宋体"/>
        </w:rPr>
      </w:pPr>
      <w:r>
        <w:rPr>
          <w:rFonts w:eastAsia="宋体"/>
        </w:rPr>
        <w:t xml:space="preserve">十、技术参数响应及偏离表</w:t>
      </w:r>
      <w:r>
        <w:rPr>
          <w:rFonts w:eastAsia="宋体"/>
        </w:rPr>
      </w:r>
      <w:r/>
    </w:p>
    <w:p>
      <w:pPr>
        <w:pStyle w:val="1387"/>
        <w:spacing w:line="440" w:lineRule="exact"/>
        <w:rPr>
          <w:rFonts w:eastAsia="宋体"/>
        </w:rPr>
      </w:pPr>
      <w:r>
        <w:rPr>
          <w:rFonts w:eastAsia="宋体"/>
        </w:rPr>
        <w:t xml:space="preserve">十一、商务条款响应及偏离表</w:t>
      </w:r>
      <w:r>
        <w:rPr>
          <w:rFonts w:eastAsia="宋体"/>
        </w:rPr>
      </w:r>
      <w:r/>
    </w:p>
    <w:p>
      <w:pPr>
        <w:pStyle w:val="1387"/>
        <w:spacing w:line="440" w:lineRule="exact"/>
        <w:rPr>
          <w:rFonts w:eastAsia="宋体"/>
        </w:rPr>
      </w:pPr>
      <w:r>
        <w:rPr>
          <w:rFonts w:eastAsia="宋体"/>
        </w:rPr>
        <w:t xml:space="preserve">十二、其他材料</w:t>
      </w:r>
      <w:r>
        <w:rPr>
          <w:rFonts w:eastAsia="宋体"/>
        </w:rPr>
      </w:r>
      <w:r/>
    </w:p>
    <w:p>
      <w:pPr>
        <w:pStyle w:val="1388"/>
        <w:rPr>
          <w:rFonts w:eastAsia="宋体"/>
        </w:rPr>
        <w:outlineLvl w:val="1"/>
      </w:pPr>
      <w:r>
        <w:rPr>
          <w:rFonts w:eastAsia="宋体"/>
        </w:rPr>
        <w:br w:type="page" w:clear="all"/>
      </w:r>
      <w:bookmarkStart w:id="90" w:name="_Toc214009917"/>
      <w:r>
        <w:rPr>
          <w:rFonts w:eastAsia="宋体"/>
          <w:b/>
          <w:sz w:val="32"/>
        </w:rPr>
        <w:t xml:space="preserve">一、封面</w:t>
      </w:r>
      <w:bookmarkEnd w:id="90"/>
      <w:r>
        <w:rPr>
          <w:rFonts w:eastAsia="宋体"/>
        </w:rPr>
      </w:r>
      <w:r/>
    </w:p>
    <w:p>
      <w:pPr>
        <w:pStyle w:val="1389"/>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89"/>
        <w:jc w:val="center"/>
        <w:spacing w:before="540" w:after="540"/>
        <w:rPr>
          <w:rFonts w:eastAsia="宋体"/>
          <w:sz w:val="54"/>
          <w:szCs w:val="54"/>
        </w:rPr>
      </w:pPr>
      <w:r>
        <w:rPr>
          <w:rFonts w:eastAsia="宋体"/>
          <w:sz w:val="54"/>
          <w:szCs w:val="54"/>
        </w:rPr>
        <w:t xml:space="preserve">投 标 文 件</w:t>
      </w:r>
      <w:r>
        <w:rPr>
          <w:rFonts w:eastAsia="宋体"/>
          <w:sz w:val="54"/>
          <w:szCs w:val="54"/>
        </w:rPr>
      </w:r>
      <w:r/>
    </w:p>
    <w:p>
      <w:pPr>
        <w:pStyle w:val="1389"/>
        <w:spacing w:before="240" w:after="240"/>
        <w:rPr>
          <w:rFonts w:eastAsia="宋体"/>
        </w:rPr>
      </w:pPr>
      <w:r>
        <w:rPr>
          <w:rFonts w:eastAsia="宋体"/>
        </w:rPr>
        <w:t xml:space="preserve"> </w:t>
      </w:r>
      <w:r>
        <w:rPr>
          <w:rFonts w:eastAsia="宋体"/>
        </w:rPr>
      </w:r>
      <w:r/>
    </w:p>
    <w:p>
      <w:pPr>
        <w:pStyle w:val="1389"/>
        <w:jc w:val="center"/>
        <w:spacing w:before="400" w:after="400"/>
        <w:rPr>
          <w:rFonts w:eastAsia="宋体"/>
          <w:sz w:val="40"/>
          <w:szCs w:val="40"/>
        </w:rPr>
      </w:pPr>
      <w:r>
        <w:rPr>
          <w:rFonts w:eastAsia="宋体"/>
          <w:sz w:val="40"/>
          <w:szCs w:val="40"/>
        </w:rPr>
        <w:t xml:space="preserve"> </w:t>
      </w:r>
      <w:r>
        <w:rPr>
          <w:rFonts w:eastAsia="宋体"/>
          <w:sz w:val="40"/>
          <w:szCs w:val="40"/>
        </w:rPr>
      </w:r>
      <w:r/>
    </w:p>
    <w:p>
      <w:pPr>
        <w:pStyle w:val="1389"/>
        <w:spacing w:before="240" w:after="240"/>
        <w:rPr>
          <w:rFonts w:eastAsia="宋体"/>
        </w:rPr>
      </w:pPr>
      <w:r>
        <w:rPr>
          <w:rFonts w:eastAsia="宋体"/>
        </w:rPr>
        <w:t xml:space="preserve"> </w:t>
      </w:r>
      <w:r>
        <w:rPr>
          <w:rFonts w:eastAsia="宋体"/>
        </w:rPr>
      </w:r>
      <w:r/>
    </w:p>
    <w:p>
      <w:pPr>
        <w:pStyle w:val="1389"/>
        <w:jc w:val="center"/>
        <w:spacing w:before="360" w:after="360"/>
        <w:rPr>
          <w:rFonts w:eastAsia="宋体"/>
          <w:sz w:val="36"/>
          <w:szCs w:val="36"/>
        </w:rPr>
      </w:pPr>
      <w:r>
        <w:rPr>
          <w:rFonts w:eastAsia="宋体"/>
          <w:sz w:val="36"/>
          <w:szCs w:val="36"/>
        </w:rPr>
        <w:t xml:space="preserve">项目名称：   </w:t>
      </w:r>
      <w:r>
        <w:rPr>
          <w:rFonts w:eastAsia="宋体"/>
          <w:sz w:val="36"/>
          <w:szCs w:val="36"/>
        </w:rPr>
      </w:r>
      <w:r/>
    </w:p>
    <w:p>
      <w:pPr>
        <w:pStyle w:val="1389"/>
        <w:jc w:val="center"/>
        <w:spacing w:before="360" w:after="360"/>
        <w:rPr>
          <w:rFonts w:eastAsia="宋体"/>
          <w:sz w:val="36"/>
          <w:szCs w:val="36"/>
        </w:rPr>
      </w:pPr>
      <w:r>
        <w:rPr>
          <w:rFonts w:eastAsia="宋体"/>
          <w:sz w:val="36"/>
          <w:szCs w:val="36"/>
        </w:rPr>
        <w:t xml:space="preserve">招标编号：   </w:t>
      </w:r>
      <w:r>
        <w:rPr>
          <w:rFonts w:eastAsia="宋体"/>
          <w:sz w:val="36"/>
          <w:szCs w:val="36"/>
        </w:rPr>
      </w:r>
      <w:r/>
    </w:p>
    <w:p>
      <w:pPr>
        <w:pStyle w:val="1389"/>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389"/>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389"/>
        <w:jc w:val="center"/>
        <w:spacing w:before="360" w:after="360"/>
        <w:rPr>
          <w:rFonts w:eastAsia="宋体"/>
          <w:sz w:val="36"/>
          <w:szCs w:val="36"/>
        </w:rPr>
      </w:pPr>
      <w:r>
        <w:rPr>
          <w:rFonts w:eastAsia="宋体"/>
          <w:sz w:val="36"/>
          <w:szCs w:val="36"/>
        </w:rPr>
        <w:t xml:space="preserve">投标人名称：   </w:t>
      </w:r>
      <w:r>
        <w:rPr>
          <w:rFonts w:eastAsia="宋体"/>
          <w:sz w:val="36"/>
          <w:szCs w:val="36"/>
        </w:rPr>
      </w:r>
      <w:r/>
    </w:p>
    <w:p>
      <w:pPr>
        <w:pStyle w:val="1389"/>
        <w:jc w:val="center"/>
        <w:spacing w:before="360" w:after="360"/>
        <w:rPr>
          <w:rFonts w:eastAsia="宋体"/>
          <w:sz w:val="36"/>
          <w:szCs w:val="36"/>
        </w:rPr>
      </w:pPr>
      <w:r>
        <w:rPr>
          <w:rFonts w:eastAsia="宋体"/>
          <w:sz w:val="36"/>
          <w:szCs w:val="36"/>
        </w:rPr>
        <w:t xml:space="preserve">日期：   </w:t>
      </w:r>
      <w:r>
        <w:rPr>
          <w:rFonts w:eastAsia="宋体"/>
          <w:sz w:val="36"/>
          <w:szCs w:val="36"/>
        </w:rPr>
      </w:r>
      <w:r/>
    </w:p>
    <w:p>
      <w:pPr>
        <w:pStyle w:val="1389"/>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389"/>
        <w:spacing w:before="240" w:after="240"/>
        <w:rPr>
          <w:rFonts w:eastAsia="宋体"/>
        </w:rPr>
      </w:pPr>
      <w:r>
        <w:rPr>
          <w:rFonts w:eastAsia="宋体"/>
        </w:rPr>
        <w:t xml:space="preserve"> </w:t>
      </w:r>
      <w:r>
        <w:rPr>
          <w:rFonts w:eastAsia="宋体"/>
        </w:rPr>
      </w:r>
      <w:r/>
    </w:p>
    <w:p>
      <w:pPr>
        <w:pStyle w:val="1390"/>
        <w:rPr>
          <w:rFonts w:eastAsia="宋体"/>
        </w:rPr>
        <w:outlineLvl w:val="1"/>
      </w:pPr>
      <w:r>
        <w:rPr>
          <w:rFonts w:eastAsia="宋体"/>
        </w:rPr>
        <w:br w:type="page" w:clear="all"/>
      </w:r>
      <w:bookmarkStart w:id="91" w:name="_Toc214009918"/>
      <w:r>
        <w:rPr>
          <w:rFonts w:eastAsia="宋体"/>
          <w:b/>
          <w:sz w:val="32"/>
        </w:rPr>
        <w:t xml:space="preserve">二、投标函格式</w:t>
      </w:r>
      <w:bookmarkEnd w:id="91"/>
      <w:r>
        <w:rPr>
          <w:rFonts w:eastAsia="宋体"/>
        </w:rPr>
      </w:r>
      <w:r/>
    </w:p>
    <w:p>
      <w:pPr>
        <w:pStyle w:val="1391"/>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91"/>
        <w:jc w:val="center"/>
        <w:spacing w:before="320" w:after="320"/>
        <w:rPr>
          <w:rFonts w:eastAsia="宋体"/>
          <w:b/>
          <w:bCs/>
          <w:sz w:val="32"/>
          <w:szCs w:val="32"/>
        </w:rPr>
      </w:pPr>
      <w:r>
        <w:rPr>
          <w:rFonts w:eastAsia="宋体"/>
          <w:b/>
          <w:bCs/>
          <w:sz w:val="32"/>
          <w:szCs w:val="32"/>
        </w:rPr>
        <w:t xml:space="preserve">投标函格式</w:t>
      </w:r>
      <w:r>
        <w:rPr>
          <w:rFonts w:eastAsia="宋体"/>
          <w:b/>
          <w:bCs/>
          <w:sz w:val="32"/>
          <w:szCs w:val="32"/>
        </w:rPr>
      </w:r>
      <w:r/>
    </w:p>
    <w:p>
      <w:pPr>
        <w:pStyle w:val="1391"/>
        <w:spacing w:before="240" w:after="240"/>
        <w:rPr>
          <w:rFonts w:eastAsia="宋体"/>
        </w:rPr>
      </w:pPr>
      <w:r>
        <w:rPr>
          <w:rFonts w:eastAsia="宋体"/>
        </w:rPr>
        <w:t xml:space="preserve">致：   ：</w:t>
      </w:r>
      <w:r>
        <w:rPr>
          <w:rFonts w:eastAsia="宋体"/>
        </w:rPr>
      </w:r>
      <w:r/>
    </w:p>
    <w:p>
      <w:pPr>
        <w:pStyle w:val="1391"/>
        <w:spacing w:before="240" w:after="240"/>
        <w:rPr>
          <w:rFonts w:eastAsia="宋体"/>
        </w:rPr>
      </w:pPr>
      <w:r>
        <w:rPr>
          <w:rFonts w:eastAsia="宋体"/>
        </w:rPr>
        <w:t xml:space="preserve">根据贵方的   号招标文件，正式授权下述签字人      (姓名和职务)代表我方   （投标人的名称），全权处理本次项目投标的有关事宜。 </w:t>
      </w:r>
      <w:r>
        <w:rPr>
          <w:rFonts w:eastAsia="宋体"/>
        </w:rPr>
      </w:r>
      <w:r/>
    </w:p>
    <w:p>
      <w:pPr>
        <w:pStyle w:val="1391"/>
        <w:spacing w:before="240" w:after="240"/>
        <w:rPr>
          <w:rFonts w:eastAsia="宋体"/>
        </w:rPr>
      </w:pPr>
      <w:r>
        <w:rPr>
          <w:rFonts w:eastAsia="宋体"/>
        </w:rPr>
        <w:t xml:space="preserve">据此函，签字人兹宣布同意如下： </w:t>
      </w:r>
      <w:r>
        <w:rPr>
          <w:rFonts w:eastAsia="宋体"/>
        </w:rPr>
      </w:r>
      <w:r/>
    </w:p>
    <w:p>
      <w:pPr>
        <w:pStyle w:val="1391"/>
        <w:spacing w:before="240" w:after="240"/>
        <w:rPr>
          <w:rFonts w:eastAsia="宋体"/>
        </w:rPr>
      </w:pPr>
      <w:r>
        <w:rPr>
          <w:rFonts w:eastAsia="宋体"/>
        </w:rPr>
        <w:t xml:space="preserve">1、同意向贵方提供贵方可能另外要求的与投标有关的任何证据或资料； </w:t>
      </w:r>
      <w:r>
        <w:rPr>
          <w:rFonts w:eastAsia="宋体"/>
        </w:rPr>
      </w:r>
      <w:r/>
    </w:p>
    <w:p>
      <w:pPr>
        <w:pStyle w:val="1391"/>
        <w:spacing w:before="240" w:after="240"/>
        <w:rPr>
          <w:rFonts w:eastAsia="宋体"/>
        </w:rPr>
      </w:pPr>
      <w:r>
        <w:rPr>
          <w:rFonts w:eastAsia="宋体"/>
        </w:rPr>
        <w:t xml:space="preserve">2、我们完全理解贵方不一定将合同授予最低报价的投标人； </w:t>
      </w:r>
      <w:r>
        <w:rPr>
          <w:rFonts w:eastAsia="宋体"/>
        </w:rPr>
      </w:r>
      <w:r/>
    </w:p>
    <w:p>
      <w:pPr>
        <w:pStyle w:val="1391"/>
        <w:spacing w:before="240" w:after="240"/>
        <w:rPr>
          <w:rFonts w:eastAsia="宋体"/>
        </w:rPr>
      </w:pPr>
      <w:r>
        <w:rPr>
          <w:rFonts w:eastAsia="宋体"/>
        </w:rPr>
        <w:t xml:space="preserve">3、我们已详细审核全部招标文件及其有效补充文件，我们知道必须放弃提出含糊不清或误解问题的权利； </w:t>
      </w:r>
      <w:r>
        <w:rPr>
          <w:rFonts w:eastAsia="宋体"/>
        </w:rPr>
      </w:r>
      <w:r/>
    </w:p>
    <w:p>
      <w:pPr>
        <w:pStyle w:val="1391"/>
        <w:spacing w:before="240" w:after="240"/>
        <w:rPr>
          <w:rFonts w:eastAsia="宋体"/>
        </w:rPr>
      </w:pPr>
      <w:r>
        <w:rPr>
          <w:rFonts w:eastAsia="宋体"/>
        </w:rPr>
        <w:t xml:space="preserve">4、一旦我方中标，我们将根据招标文件的规定，严格履行合同条款的责任和义务，并保证按照合同条款提供服务； </w:t>
      </w:r>
      <w:r>
        <w:rPr>
          <w:rFonts w:eastAsia="宋体"/>
        </w:rPr>
      </w:r>
      <w:r/>
    </w:p>
    <w:p>
      <w:pPr>
        <w:pStyle w:val="1391"/>
        <w:spacing w:before="240" w:after="240"/>
        <w:rPr>
          <w:rFonts w:eastAsia="宋体"/>
        </w:rPr>
      </w:pPr>
      <w:r>
        <w:rPr>
          <w:rFonts w:eastAsia="宋体"/>
        </w:rPr>
        <w:t xml:space="preserve">5、与本投标有关的正式通讯地址为： </w:t>
      </w:r>
      <w:r>
        <w:rPr>
          <w:rFonts w:eastAsia="宋体"/>
        </w:rPr>
      </w:r>
      <w:r/>
    </w:p>
    <w:p>
      <w:pPr>
        <w:pStyle w:val="1391"/>
        <w:spacing w:before="240" w:after="240"/>
        <w:rPr>
          <w:rFonts w:eastAsia="宋体"/>
        </w:rPr>
      </w:pPr>
      <w:r>
        <w:rPr>
          <w:rFonts w:eastAsia="宋体"/>
        </w:rPr>
        <w:t xml:space="preserve">地址：    </w:t>
      </w:r>
      <w:r>
        <w:rPr>
          <w:rFonts w:eastAsia="宋体"/>
        </w:rPr>
      </w:r>
      <w:r/>
    </w:p>
    <w:p>
      <w:pPr>
        <w:pStyle w:val="1391"/>
        <w:spacing w:before="240" w:after="240"/>
        <w:rPr>
          <w:rFonts w:eastAsia="宋体"/>
        </w:rPr>
      </w:pPr>
      <w:r>
        <w:rPr>
          <w:rFonts w:eastAsia="宋体"/>
        </w:rPr>
        <w:t xml:space="preserve">邮编：    </w:t>
      </w:r>
      <w:r>
        <w:rPr>
          <w:rFonts w:eastAsia="宋体"/>
        </w:rPr>
      </w:r>
      <w:r/>
    </w:p>
    <w:p>
      <w:pPr>
        <w:pStyle w:val="1391"/>
        <w:spacing w:before="240" w:after="240"/>
        <w:rPr>
          <w:rFonts w:eastAsia="宋体"/>
        </w:rPr>
      </w:pPr>
      <w:r>
        <w:rPr>
          <w:rFonts w:eastAsia="宋体"/>
        </w:rPr>
        <w:t xml:space="preserve">电话：    </w:t>
      </w:r>
      <w:r>
        <w:rPr>
          <w:rFonts w:eastAsia="宋体"/>
        </w:rPr>
      </w:r>
      <w:r/>
    </w:p>
    <w:p>
      <w:pPr>
        <w:pStyle w:val="1391"/>
        <w:spacing w:before="240" w:after="240"/>
        <w:rPr>
          <w:rFonts w:eastAsia="宋体"/>
        </w:rPr>
      </w:pPr>
      <w:r>
        <w:rPr>
          <w:rFonts w:eastAsia="宋体"/>
        </w:rPr>
        <w:t xml:space="preserve">传真：    </w:t>
      </w:r>
      <w:r>
        <w:rPr>
          <w:rFonts w:eastAsia="宋体"/>
        </w:rPr>
      </w:r>
      <w:r/>
    </w:p>
    <w:p>
      <w:pPr>
        <w:pStyle w:val="1391"/>
        <w:spacing w:before="240" w:after="240"/>
        <w:rPr>
          <w:rFonts w:eastAsia="宋体"/>
        </w:rPr>
      </w:pPr>
      <w:r>
        <w:rPr>
          <w:rFonts w:eastAsia="宋体"/>
        </w:rPr>
        <w:t xml:space="preserve">投标单位代表姓名：    </w:t>
      </w:r>
      <w:r>
        <w:rPr>
          <w:rFonts w:eastAsia="宋体"/>
        </w:rPr>
      </w:r>
      <w:r/>
    </w:p>
    <w:p>
      <w:pPr>
        <w:pStyle w:val="1391"/>
        <w:spacing w:before="240" w:after="240"/>
        <w:rPr>
          <w:rFonts w:eastAsia="宋体"/>
        </w:rPr>
      </w:pPr>
      <w:r>
        <w:rPr>
          <w:rFonts w:eastAsia="宋体"/>
        </w:rPr>
        <w:t xml:space="preserve">投标单位名称：    </w:t>
      </w:r>
      <w:r>
        <w:rPr>
          <w:rFonts w:eastAsia="宋体"/>
        </w:rPr>
      </w:r>
      <w:r/>
    </w:p>
    <w:p>
      <w:pPr>
        <w:pStyle w:val="1391"/>
        <w:spacing w:before="240" w:after="240"/>
        <w:rPr>
          <w:rFonts w:eastAsia="宋体"/>
        </w:rPr>
      </w:pPr>
      <w:r>
        <w:rPr>
          <w:rFonts w:eastAsia="宋体"/>
        </w:rPr>
        <w:t xml:space="preserve">公章：</w:t>
      </w:r>
      <w:r>
        <w:rPr>
          <w:rFonts w:eastAsia="宋体"/>
        </w:rPr>
      </w:r>
      <w:r/>
    </w:p>
    <w:p>
      <w:pPr>
        <w:pStyle w:val="1391"/>
        <w:spacing w:before="240" w:after="240"/>
        <w:rPr>
          <w:rFonts w:eastAsia="宋体"/>
        </w:rPr>
      </w:pPr>
      <w:r>
        <w:rPr>
          <w:rFonts w:eastAsia="宋体"/>
        </w:rPr>
        <w:t xml:space="preserve">日期：   </w:t>
      </w:r>
      <w:r>
        <w:rPr>
          <w:rFonts w:eastAsia="宋体"/>
        </w:rPr>
      </w:r>
      <w:r/>
    </w:p>
    <w:p>
      <w:pPr>
        <w:pStyle w:val="1391"/>
        <w:spacing w:before="240" w:after="240"/>
        <w:rPr>
          <w:rFonts w:eastAsia="宋体"/>
        </w:rPr>
      </w:pPr>
      <w:r>
        <w:rPr>
          <w:rFonts w:eastAsia="宋体"/>
        </w:rPr>
        <w:t xml:space="preserve"> </w:t>
      </w:r>
      <w:r>
        <w:rPr>
          <w:rFonts w:eastAsia="宋体"/>
        </w:rPr>
      </w:r>
      <w:r/>
    </w:p>
    <w:p>
      <w:pPr>
        <w:pStyle w:val="1392"/>
        <w:rPr>
          <w:rFonts w:eastAsia="宋体"/>
        </w:rPr>
        <w:outlineLvl w:val="1"/>
      </w:pPr>
      <w:r>
        <w:rPr>
          <w:rFonts w:eastAsia="宋体"/>
        </w:rPr>
        <w:br w:type="page" w:clear="all"/>
      </w:r>
      <w:bookmarkStart w:id="92" w:name="_Toc214009919"/>
      <w:r>
        <w:rPr>
          <w:rFonts w:eastAsia="宋体"/>
          <w:b/>
          <w:sz w:val="32"/>
        </w:rPr>
        <w:t xml:space="preserve">三、开标一览表</w:t>
      </w:r>
      <w:bookmarkEnd w:id="92"/>
      <w:r>
        <w:rPr>
          <w:rFonts w:eastAsia="宋体"/>
        </w:rPr>
      </w:r>
      <w:r/>
    </w:p>
    <w:p>
      <w:pPr>
        <w:pStyle w:val="1382"/>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82"/>
        <w:jc w:val="center"/>
        <w:spacing w:before="400" w:after="400" w:line="300" w:lineRule="auto"/>
        <w:rPr>
          <w:rFonts w:eastAsia="宋体"/>
          <w:b/>
          <w:bCs/>
          <w:sz w:val="40"/>
          <w:szCs w:val="40"/>
        </w:rPr>
      </w:pPr>
      <w:r>
        <w:rPr>
          <w:rFonts w:eastAsia="宋体"/>
          <w:b/>
          <w:bCs/>
          <w:sz w:val="40"/>
          <w:szCs w:val="40"/>
        </w:rPr>
        <w:t xml:space="preserve">开标一览表（总价）</w:t>
      </w:r>
      <w:r>
        <w:rPr>
          <w:rFonts w:eastAsia="宋体"/>
          <w:b/>
          <w:bCs/>
          <w:sz w:val="40"/>
          <w:szCs w:val="40"/>
        </w:rPr>
      </w:r>
      <w:r/>
    </w:p>
    <w:p>
      <w:pPr>
        <w:pStyle w:val="1382"/>
        <w:spacing w:before="240" w:after="240"/>
        <w:rPr>
          <w:rFonts w:eastAsia="宋体"/>
        </w:rPr>
      </w:pPr>
      <w:r>
        <w:rPr>
          <w:rFonts w:eastAsia="宋体"/>
        </w:rPr>
        <w:t xml:space="preserve">投标单位全称（加盖公章）：    </w:t>
      </w:r>
      <w:r>
        <w:rPr>
          <w:rFonts w:eastAsia="宋体"/>
        </w:rPr>
      </w:r>
      <w:r/>
    </w:p>
    <w:p>
      <w:pPr>
        <w:pStyle w:val="1382"/>
        <w:spacing w:before="240" w:after="240"/>
        <w:rPr>
          <w:rFonts w:eastAsia="宋体"/>
        </w:rPr>
      </w:pPr>
      <w:r>
        <w:rPr>
          <w:rFonts w:eastAsia="宋体"/>
        </w:rPr>
        <w:t xml:space="preserve"> 项目编号：</w:t>
      </w:r>
      <w:r>
        <w:rPr>
          <w:rFonts w:eastAsia="宋体"/>
        </w:rPr>
      </w:r>
      <w:r/>
    </w:p>
    <w:tbl>
      <w:tblPr>
        <w:tblW w:w="101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6939"/>
      </w:tblGrid>
      <w:tr>
        <w:trPr>
          <w:trHeight w:val="304"/>
        </w:trPr>
        <w:tc>
          <w:tcPr>
            <w:tcMar>
              <w:left w:w="0" w:type="dxa"/>
              <w:top w:w="0" w:type="dxa"/>
              <w:right w:w="0" w:type="dxa"/>
              <w:bottom w:w="0" w:type="dxa"/>
            </w:tcMar>
            <w:tcW w:w="3220" w:type="dxa"/>
            <w:vAlign w:val="center"/>
            <w:textDirection w:val="lrTb"/>
            <w:noWrap w:val="false"/>
          </w:tcPr>
          <w:p>
            <w:pPr>
              <w:pStyle w:val="1382"/>
              <w:jc w:val="center"/>
              <w:rPr>
                <w:rFonts w:eastAsia="宋体"/>
              </w:rPr>
            </w:pPr>
            <w:r>
              <w:rPr>
                <w:rFonts w:eastAsia="宋体"/>
              </w:rPr>
              <w:t xml:space="preserve">项目名称 </w:t>
            </w:r>
            <w:r>
              <w:rPr>
                <w:rFonts w:eastAsia="宋体"/>
              </w:rPr>
            </w:r>
            <w:r/>
          </w:p>
        </w:tc>
        <w:tc>
          <w:tcPr>
            <w:tcMar>
              <w:left w:w="0" w:type="dxa"/>
              <w:top w:w="0" w:type="dxa"/>
              <w:right w:w="0" w:type="dxa"/>
              <w:bottom w:w="0" w:type="dxa"/>
            </w:tcMar>
            <w:tcW w:w="6939" w:type="dxa"/>
            <w:vAlign w:val="center"/>
            <w:textDirection w:val="lrTb"/>
            <w:noWrap w:val="false"/>
          </w:tcPr>
          <w:p>
            <w:pPr>
              <w:pStyle w:val="1382"/>
              <w:jc w:val="center"/>
              <w:rPr>
                <w:rFonts w:eastAsia="宋体"/>
              </w:rPr>
            </w:pPr>
            <w:r>
              <w:rPr>
                <w:rFonts w:eastAsia="宋体"/>
              </w:rPr>
              <w:t xml:space="preserve">总报价 </w:t>
            </w:r>
            <w:r>
              <w:rPr>
                <w:rFonts w:eastAsia="宋体"/>
              </w:rPr>
            </w:r>
            <w:r/>
          </w:p>
        </w:tc>
      </w:tr>
      <w:tr>
        <w:trPr>
          <w:trHeight w:val="330"/>
        </w:trPr>
        <w:tc>
          <w:tcPr>
            <w:tcMar>
              <w:left w:w="0" w:type="dxa"/>
              <w:top w:w="0" w:type="dxa"/>
              <w:right w:w="0" w:type="dxa"/>
              <w:bottom w:w="0" w:type="dxa"/>
            </w:tcMar>
            <w:tcW w:w="3220" w:type="dxa"/>
            <w:vAlign w:val="center"/>
            <w:textDirection w:val="lrTb"/>
            <w:noWrap w:val="false"/>
          </w:tcPr>
          <w:p>
            <w:pPr>
              <w:pStyle w:val="1382"/>
              <w:rPr>
                <w:rFonts w:eastAsia="宋体"/>
              </w:rPr>
            </w:pPr>
            <w:r>
              <w:rPr>
                <w:rFonts w:eastAsia="宋体"/>
              </w:rPr>
              <w:t xml:space="preserve">   </w:t>
            </w:r>
            <w:r>
              <w:rPr>
                <w:rFonts w:eastAsia="宋体"/>
              </w:rPr>
            </w:r>
            <w:r/>
          </w:p>
        </w:tc>
        <w:tc>
          <w:tcPr>
            <w:tcMar>
              <w:left w:w="0" w:type="dxa"/>
              <w:top w:w="0" w:type="dxa"/>
              <w:right w:w="0" w:type="dxa"/>
              <w:bottom w:w="0" w:type="dxa"/>
            </w:tcMar>
            <w:tcW w:w="6939" w:type="dxa"/>
            <w:vAlign w:val="center"/>
            <w:textDirection w:val="lrTb"/>
            <w:noWrap w:val="false"/>
          </w:tcPr>
          <w:p>
            <w:pPr>
              <w:pStyle w:val="1382"/>
              <w:rPr>
                <w:rFonts w:eastAsia="宋体"/>
              </w:rPr>
            </w:pPr>
            <w:r>
              <w:rPr>
                <w:rFonts w:eastAsia="宋体"/>
              </w:rPr>
              <w:t xml:space="preserve">      </w:t>
            </w:r>
            <w:r>
              <w:rPr>
                <w:rFonts w:eastAsia="宋体"/>
              </w:rPr>
            </w:r>
            <w:r/>
          </w:p>
        </w:tc>
      </w:tr>
    </w:tbl>
    <w:p>
      <w:pPr>
        <w:pStyle w:val="1382"/>
        <w:ind w:right="960"/>
        <w:jc w:val="right"/>
        <w:spacing w:before="240" w:after="240"/>
        <w:rPr>
          <w:rFonts w:eastAsia="宋体"/>
        </w:rPr>
      </w:pPr>
      <w:r>
        <w:rPr>
          <w:rFonts w:eastAsia="宋体"/>
        </w:rPr>
        <w:t xml:space="preserve"> 日期：</w:t>
      </w:r>
      <w:r>
        <w:rPr>
          <w:rFonts w:eastAsia="宋体"/>
        </w:rPr>
      </w:r>
      <w:r/>
    </w:p>
    <w:p>
      <w:pPr>
        <w:pStyle w:val="1382"/>
        <w:spacing w:line="440" w:lineRule="exact"/>
        <w:rPr>
          <w:rFonts w:eastAsia="宋体"/>
          <w:b/>
          <w:bCs/>
        </w:rPr>
      </w:pPr>
      <w:r>
        <w:rPr>
          <w:rFonts w:eastAsia="宋体"/>
          <w:b/>
          <w:bCs/>
        </w:rPr>
        <w:t xml:space="preserve">注：</w:t>
      </w:r>
      <w:r>
        <w:rPr>
          <w:rFonts w:eastAsia="宋体"/>
          <w:b/>
          <w:bCs/>
        </w:rPr>
      </w:r>
      <w:r/>
    </w:p>
    <w:p>
      <w:pPr>
        <w:pStyle w:val="1382"/>
        <w:spacing w:line="440" w:lineRule="exact"/>
        <w:rPr>
          <w:rFonts w:eastAsia="宋体"/>
        </w:rPr>
      </w:pPr>
      <w:r>
        <w:rPr>
          <w:rFonts w:eastAsia="宋体"/>
        </w:rPr>
        <w:t xml:space="preserve">1、总价为综合报价，详见招标文件第二章12.4。</w:t>
      </w:r>
      <w:r>
        <w:rPr>
          <w:rFonts w:eastAsia="宋体"/>
        </w:rPr>
      </w:r>
      <w:r/>
    </w:p>
    <w:p>
      <w:pPr>
        <w:pStyle w:val="1382"/>
        <w:spacing w:line="440" w:lineRule="exact"/>
        <w:rPr>
          <w:rFonts w:eastAsia="宋体"/>
        </w:rPr>
      </w:pPr>
      <w:r>
        <w:rPr>
          <w:rFonts w:eastAsia="宋体"/>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eastAsia="宋体"/>
        </w:rPr>
      </w:r>
      <w:r/>
    </w:p>
    <w:p>
      <w:pPr>
        <w:pStyle w:val="1382"/>
        <w:spacing w:line="440" w:lineRule="exact"/>
        <w:rPr>
          <w:rFonts w:eastAsia="宋体"/>
        </w:rPr>
      </w:pPr>
      <w:r>
        <w:rPr>
          <w:rFonts w:eastAsia="宋体"/>
        </w:rPr>
        <w:t xml:space="preserve">3、本表中的报价已包括公共责任险（第三者险），中标单位未及时投保所造成的损害责任由中标单位承担。</w:t>
      </w:r>
      <w:r>
        <w:rPr>
          <w:rFonts w:eastAsia="宋体"/>
        </w:rPr>
      </w:r>
      <w:r/>
    </w:p>
    <w:p>
      <w:pPr>
        <w:pStyle w:val="1394"/>
        <w:spacing w:line="440" w:lineRule="exact"/>
        <w:rPr>
          <w:rFonts w:eastAsia="宋体"/>
          <w:b/>
          <w:bCs/>
        </w:rPr>
      </w:pPr>
      <w:r>
        <w:rPr>
          <w:rFonts w:eastAsia="宋体"/>
          <w:b/>
          <w:bCs/>
        </w:rPr>
        <w:t xml:space="preserve">填写说明：</w:t>
      </w:r>
      <w:r>
        <w:rPr>
          <w:rFonts w:eastAsia="宋体"/>
          <w:b/>
          <w:bCs/>
        </w:rPr>
      </w:r>
      <w:r/>
    </w:p>
    <w:p>
      <w:pPr>
        <w:pStyle w:val="1394"/>
        <w:spacing w:line="440" w:lineRule="exact"/>
        <w:rPr>
          <w:rFonts w:eastAsia="宋体"/>
          <w:i/>
          <w:iCs/>
          <w:u w:val="single"/>
        </w:rPr>
      </w:pPr>
      <w:r>
        <w:rPr>
          <w:rFonts w:eastAsia="宋体"/>
          <w:i/>
          <w:iCs/>
          <w:u w:val="single"/>
        </w:rPr>
        <w:t xml:space="preserve">1、开标一览表必须加盖投标人公章（复印件无效）。</w:t>
      </w:r>
      <w:r>
        <w:rPr>
          <w:rFonts w:eastAsia="宋体"/>
          <w:i/>
          <w:iCs/>
          <w:u w:val="single"/>
        </w:rPr>
      </w:r>
      <w:r/>
    </w:p>
    <w:p>
      <w:pPr>
        <w:pStyle w:val="1394"/>
        <w:spacing w:line="440" w:lineRule="exact"/>
        <w:rPr>
          <w:rFonts w:eastAsia="宋体"/>
        </w:rPr>
        <w:outlineLvl w:val="1"/>
      </w:pPr>
      <w:r/>
      <w:bookmarkStart w:id="93" w:name="_Toc214009920"/>
      <w:r>
        <w:rPr>
          <w:rFonts w:eastAsia="宋体"/>
          <w:i/>
          <w:iCs/>
          <w:u w:val="single"/>
        </w:rPr>
        <w:t xml:space="preserve">2、如有分包，投标人投任何一个包的标的，都需单独填写开标一览表。</w:t>
      </w:r>
      <w:r>
        <w:rPr>
          <w:rFonts w:eastAsia="宋体"/>
        </w:rPr>
        <w:br w:type="page" w:clear="all"/>
      </w:r>
      <w:r>
        <w:rPr>
          <w:rFonts w:eastAsia="宋体"/>
          <w:b/>
          <w:sz w:val="32"/>
        </w:rPr>
        <w:t xml:space="preserve">四、资格证明文件</w:t>
      </w:r>
      <w:bookmarkEnd w:id="93"/>
      <w:r>
        <w:rPr>
          <w:rFonts w:eastAsia="宋体"/>
        </w:rPr>
      </w:r>
      <w:r/>
    </w:p>
    <w:p>
      <w:pPr>
        <w:pStyle w:val="1395"/>
        <w:rPr>
          <w:rFonts w:eastAsia="宋体"/>
        </w:rPr>
        <w:outlineLvl w:val="2"/>
      </w:pPr>
      <w:r>
        <w:rPr>
          <w:rFonts w:eastAsia="宋体"/>
        </w:rPr>
        <w:br w:type="page" w:clear="all"/>
      </w:r>
      <w:r>
        <w:rPr>
          <w:rFonts w:eastAsia="宋体"/>
          <w:b/>
          <w:sz w:val="28"/>
        </w:rPr>
        <w:t xml:space="preserve">  法人或者其他组织的营业执照等证明文件，自然人的身份证明</w:t>
      </w:r>
      <w:r>
        <w:rPr>
          <w:rFonts w:eastAsia="宋体"/>
        </w:rPr>
      </w:r>
      <w:r/>
    </w:p>
    <w:p>
      <w:pPr>
        <w:pStyle w:val="1396"/>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96"/>
        <w:spacing w:before="240" w:after="240"/>
        <w:rPr>
          <w:rFonts w:eastAsia="宋体"/>
        </w:rPr>
      </w:pPr>
      <w:r>
        <w:rPr>
          <w:rFonts w:eastAsia="宋体"/>
        </w:rPr>
        <w:t xml:space="preserve">  </w:t>
      </w:r>
      <w:r>
        <w:rPr>
          <w:rFonts w:eastAsia="宋体"/>
        </w:rPr>
      </w:r>
      <w:r/>
    </w:p>
    <w:p>
      <w:pPr>
        <w:pStyle w:val="1396"/>
        <w:jc w:val="center"/>
        <w:spacing w:before="360" w:after="360" w:line="300" w:lineRule="auto"/>
        <w:rPr>
          <w:rFonts w:eastAsia="宋体"/>
          <w:b/>
          <w:bCs/>
          <w:sz w:val="36"/>
          <w:szCs w:val="36"/>
        </w:rPr>
      </w:pPr>
      <w:r>
        <w:rPr>
          <w:rFonts w:eastAsia="宋体"/>
          <w:b/>
          <w:bCs/>
          <w:sz w:val="36"/>
          <w:szCs w:val="36"/>
        </w:rPr>
      </w:r>
      <w:r/>
    </w:p>
    <w:p>
      <w:pPr>
        <w:pStyle w:val="1396"/>
        <w:jc w:val="center"/>
        <w:spacing w:before="360" w:after="360" w:line="300" w:lineRule="auto"/>
        <w:rPr>
          <w:rFonts w:eastAsia="宋体"/>
          <w:b/>
          <w:bCs/>
          <w:color w:val="000000"/>
          <w:sz w:val="36"/>
          <w:szCs w:val="36"/>
        </w:rPr>
      </w:pPr>
      <w:r/>
      <w:bookmarkStart w:id="94" w:name="A1"/>
      <w:r/>
      <w:bookmarkEnd w:id="94"/>
      <w:r>
        <w:rPr>
          <w:rFonts w:eastAsia="宋体"/>
          <w:b/>
          <w:bCs/>
          <w:color w:val="000000"/>
          <w:sz w:val="36"/>
          <w:szCs w:val="36"/>
        </w:rPr>
        <w:t xml:space="preserve">法人或者其他组织的营业执照等证明文件，自然人的身份证明 </w:t>
      </w:r>
      <w:r>
        <w:rPr>
          <w:rFonts w:eastAsia="宋体"/>
          <w:b/>
          <w:bCs/>
          <w:color w:val="000000"/>
          <w:sz w:val="36"/>
          <w:szCs w:val="36"/>
        </w:rPr>
      </w:r>
      <w:r/>
    </w:p>
    <w:p>
      <w:pPr>
        <w:pStyle w:val="1396"/>
        <w:spacing w:before="240" w:after="240" w:line="360" w:lineRule="auto"/>
        <w:rPr>
          <w:rFonts w:eastAsia="宋体"/>
        </w:rPr>
      </w:pPr>
      <w:r>
        <w:rPr>
          <w:rFonts w:eastAsia="宋体"/>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如是联合体参加投标的，联合体各方均须提供。</w:t>
      </w:r>
      <w:r>
        <w:rPr>
          <w:rFonts w:eastAsia="宋体"/>
        </w:rPr>
      </w:r>
      <w:r/>
    </w:p>
    <w:p>
      <w:pPr>
        <w:pStyle w:val="1396"/>
        <w:jc w:val="center"/>
        <w:spacing w:before="240" w:after="240"/>
        <w:rPr>
          <w:rFonts w:eastAsia="宋体"/>
        </w:rPr>
      </w:pPr>
      <w:r>
        <w:rPr>
          <w:rFonts w:eastAsia="宋体"/>
        </w:rPr>
        <w:t xml:space="preserve">  </w:t>
      </w:r>
      <w:r>
        <w:rPr>
          <w:rFonts w:eastAsia="宋体"/>
        </w:rPr>
      </w:r>
      <w:r/>
    </w:p>
    <w:p>
      <w:pPr>
        <w:pStyle w:val="1397"/>
        <w:rPr>
          <w:rFonts w:eastAsia="宋体"/>
        </w:rPr>
        <w:outlineLvl w:val="2"/>
      </w:pPr>
      <w:r>
        <w:rPr>
          <w:rFonts w:eastAsia="宋体"/>
        </w:rPr>
        <w:br w:type="page" w:clear="all"/>
      </w:r>
      <w:r>
        <w:rPr>
          <w:rFonts w:eastAsia="宋体"/>
          <w:b/>
          <w:sz w:val="28"/>
        </w:rPr>
        <w:t xml:space="preserve">  </w:t>
      </w:r>
      <w:r>
        <w:rPr>
          <w:rFonts w:eastAsia="宋体"/>
          <w:b/>
          <w:color w:val="000000"/>
          <w:sz w:val="28"/>
        </w:rPr>
        <w:t xml:space="preserve">财务状况报告（成立不满一年不需要提供；若供应商为分公司，可提供总公司财务状况报告;如是联合体参加投标的，联合体各方均须提供）</w:t>
      </w:r>
      <w:r>
        <w:rPr>
          <w:rFonts w:eastAsia="宋体"/>
        </w:rPr>
      </w:r>
      <w:r/>
    </w:p>
    <w:p>
      <w:pPr>
        <w:pStyle w:val="1398"/>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98"/>
        <w:jc w:val="center"/>
        <w:spacing w:before="360" w:after="360" w:line="300" w:lineRule="auto"/>
        <w:rPr>
          <w:rFonts w:eastAsia="宋体"/>
          <w:b/>
          <w:bCs/>
          <w:sz w:val="36"/>
          <w:szCs w:val="36"/>
        </w:rPr>
      </w:pPr>
      <w:r>
        <w:rPr>
          <w:rFonts w:eastAsia="宋体"/>
          <w:b/>
          <w:bCs/>
          <w:sz w:val="36"/>
          <w:szCs w:val="36"/>
        </w:rPr>
        <w:t xml:space="preserve">近年财务状况表</w:t>
      </w:r>
      <w:r>
        <w:rPr>
          <w:rFonts w:eastAsia="宋体"/>
          <w:b/>
          <w:bCs/>
          <w:sz w:val="36"/>
          <w:szCs w:val="36"/>
        </w:rPr>
      </w:r>
      <w:r/>
    </w:p>
    <w:p>
      <w:pPr>
        <w:pStyle w:val="1398"/>
        <w:rPr>
          <w:rFonts w:eastAsia="宋体"/>
          <w:b/>
          <w:bCs/>
          <w:sz w:val="36"/>
          <w:szCs w:val="36"/>
        </w:rPr>
      </w:pPr>
      <w:r/>
      <w:bookmarkStart w:id="95" w:name="Year"/>
      <w:r/>
      <w:bookmarkEnd w:id="95"/>
      <w:r>
        <w:rPr>
          <w:rFonts w:eastAsia="宋体"/>
          <w:b/>
          <w:bCs/>
          <w:sz w:val="36"/>
          <w:szCs w:val="36"/>
        </w:rPr>
      </w:r>
      <w:r/>
    </w:p>
    <w:p>
      <w:pPr>
        <w:pStyle w:val="1400"/>
        <w:rPr>
          <w:rFonts w:ascii="Times New Roman" w:hAnsi="Times New Roman"/>
        </w:rPr>
      </w:pPr>
      <w:r>
        <w:rPr>
          <w:rFonts w:ascii="Times New Roman" w:hAnsi="Times New Roman"/>
        </w:rPr>
        <w:br w:type="page" w:clear="all"/>
      </w:r>
      <w:r>
        <w:rPr>
          <w:rFonts w:ascii="Times New Roman" w:hAnsi="Times New Roman"/>
          <w:b/>
          <w:sz w:val="28"/>
        </w:rPr>
        <w:t xml:space="preserve">  </w:t>
      </w:r>
      <w:r>
        <w:rPr>
          <w:rFonts w:ascii="Times New Roman" w:hAnsi="Times New Roman"/>
          <w:b/>
          <w:color w:val="000000"/>
          <w:sz w:val="28"/>
        </w:rPr>
        <w:t xml:space="preserve">依法缴纳税收和社会保障资金的相关材料（如依法享受缓缴、免缴税收、社会保障资金的，应提供相关证明材料；如是联合体参加投标的，联合体各方均须提供）</w:t>
      </w:r>
      <w:r>
        <w:rPr>
          <w:rFonts w:ascii="Times New Roman" w:hAnsi="Times New Roman"/>
        </w:rPr>
        <w:t xml:space="preserve"> </w:t>
      </w:r>
      <w:r>
        <w:rPr>
          <w:rFonts w:ascii="Times New Roman" w:hAnsi="Times New Roman"/>
        </w:rPr>
      </w:r>
      <w:r/>
    </w:p>
    <w:p>
      <w:pPr>
        <w:pStyle w:val="1401"/>
        <w:rPr>
          <w:rFonts w:eastAsia="宋体"/>
        </w:rPr>
        <w:outlineLvl w:val="2"/>
      </w:pPr>
      <w:r>
        <w:rPr>
          <w:rFonts w:eastAsia="宋体"/>
        </w:rPr>
        <w:br w:type="page" w:clear="all"/>
      </w:r>
      <w:r>
        <w:rPr>
          <w:rFonts w:eastAsia="宋体"/>
          <w:b/>
          <w:sz w:val="28"/>
        </w:rPr>
        <w:t xml:space="preserve">  具备履行合同所必需的设备和专业技术能力的书面声明</w:t>
      </w:r>
      <w:r>
        <w:rPr>
          <w:rFonts w:eastAsia="宋体"/>
          <w:b/>
          <w:color w:val="000000"/>
          <w:sz w:val="28"/>
        </w:rPr>
        <w:t xml:space="preserve">（如是联合体参加投标的，联合体各方均须提供）</w:t>
      </w:r>
      <w:r>
        <w:rPr>
          <w:rFonts w:eastAsia="宋体"/>
        </w:rPr>
      </w:r>
      <w:r/>
    </w:p>
    <w:p>
      <w:pPr>
        <w:pStyle w:val="1402"/>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02"/>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rPr>
          <w:rFonts w:eastAsia="宋体"/>
          <w:b/>
          <w:bCs/>
          <w:sz w:val="32"/>
          <w:szCs w:val="32"/>
        </w:rPr>
      </w:r>
      <w:r/>
    </w:p>
    <w:p>
      <w:pPr>
        <w:pStyle w:val="1402"/>
        <w:spacing w:before="240" w:after="240"/>
        <w:rPr>
          <w:rFonts w:eastAsia="宋体"/>
        </w:rPr>
      </w:pPr>
      <w:r>
        <w:rPr>
          <w:rFonts w:eastAsia="宋体"/>
        </w:rPr>
        <w:t xml:space="preserve"> </w:t>
      </w:r>
      <w:r>
        <w:rPr>
          <w:rFonts w:eastAsia="宋体"/>
        </w:rPr>
      </w:r>
      <w:r/>
    </w:p>
    <w:p>
      <w:pPr>
        <w:pStyle w:val="1402"/>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402"/>
        <w:spacing w:before="240" w:after="240"/>
        <w:rPr>
          <w:rFonts w:eastAsia="宋体"/>
        </w:rPr>
      </w:pPr>
      <w:r>
        <w:rPr>
          <w:rFonts w:eastAsia="宋体"/>
        </w:rPr>
        <w:t xml:space="preserve"> </w:t>
      </w:r>
      <w:r>
        <w:rPr>
          <w:rFonts w:eastAsia="宋体"/>
        </w:rPr>
      </w:r>
      <w:r/>
    </w:p>
    <w:p>
      <w:pPr>
        <w:pStyle w:val="1402"/>
        <w:spacing w:before="240" w:after="240"/>
        <w:rPr>
          <w:rFonts w:eastAsia="宋体"/>
        </w:rPr>
      </w:pPr>
      <w:r>
        <w:rPr>
          <w:rFonts w:eastAsia="宋体"/>
        </w:rPr>
        <w:t xml:space="preserve">    我单位郑重声明： 我单位具备履行本项采购合同所必需的设备和专业技术能力。 </w:t>
      </w:r>
      <w:r>
        <w:rPr>
          <w:rFonts w:eastAsia="宋体"/>
        </w:rPr>
      </w:r>
      <w:r/>
    </w:p>
    <w:p>
      <w:pPr>
        <w:pStyle w:val="1402"/>
        <w:spacing w:before="360" w:after="360"/>
        <w:rPr>
          <w:rFonts w:eastAsia="宋体"/>
          <w:sz w:val="36"/>
          <w:szCs w:val="36"/>
        </w:rPr>
      </w:pPr>
      <w:r>
        <w:rPr>
          <w:rFonts w:eastAsia="宋体"/>
          <w:sz w:val="36"/>
          <w:szCs w:val="36"/>
        </w:rPr>
        <w:t xml:space="preserve"> </w:t>
      </w:r>
      <w:r>
        <w:rPr>
          <w:rFonts w:eastAsia="宋体"/>
          <w:sz w:val="36"/>
          <w:szCs w:val="36"/>
        </w:rPr>
      </w:r>
      <w:r/>
    </w:p>
    <w:p>
      <w:pPr>
        <w:pStyle w:val="1402"/>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402"/>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402"/>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402"/>
        <w:spacing w:before="210" w:after="210"/>
        <w:rPr>
          <w:rFonts w:eastAsia="宋体"/>
          <w:sz w:val="21"/>
          <w:szCs w:val="21"/>
        </w:rPr>
      </w:pPr>
      <w:r>
        <w:rPr>
          <w:rFonts w:eastAsia="宋体"/>
          <w:sz w:val="21"/>
          <w:szCs w:val="21"/>
        </w:rPr>
        <w:t xml:space="preserve"> 投标单位（加盖公章）：   </w:t>
      </w:r>
      <w:r>
        <w:rPr>
          <w:rFonts w:eastAsia="宋体"/>
          <w:sz w:val="21"/>
          <w:szCs w:val="21"/>
        </w:rPr>
      </w:r>
      <w:r/>
    </w:p>
    <w:p>
      <w:pPr>
        <w:pStyle w:val="1403"/>
        <w:rPr>
          <w:rFonts w:eastAsia="宋体"/>
        </w:rPr>
        <w:outlineLvl w:val="2"/>
      </w:pPr>
      <w:r>
        <w:rPr>
          <w:rFonts w:eastAsia="宋体"/>
        </w:rPr>
        <w:br w:type="page" w:clear="all"/>
      </w:r>
      <w:r>
        <w:rPr>
          <w:rFonts w:eastAsia="宋体"/>
          <w:b/>
          <w:sz w:val="28"/>
        </w:rPr>
        <w:t xml:space="preserve">  参加政府采购活动前3年内在经营活动中没有重大违法记录的书面声明</w:t>
      </w:r>
      <w:r>
        <w:rPr>
          <w:rFonts w:eastAsia="宋体"/>
          <w:b/>
          <w:color w:val="000000"/>
          <w:sz w:val="28"/>
        </w:rPr>
        <w:t xml:space="preserve">（如是联合体参加投标的，联合体各方均须提供）</w:t>
      </w:r>
      <w:r>
        <w:rPr>
          <w:rFonts w:eastAsia="宋体"/>
        </w:rPr>
      </w:r>
      <w:r/>
    </w:p>
    <w:p>
      <w:pPr>
        <w:pStyle w:val="1404"/>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04"/>
        <w:jc w:val="center"/>
        <w:spacing w:before="320" w:after="320"/>
        <w:rPr>
          <w:rFonts w:eastAsia="宋体"/>
          <w:b/>
          <w:bCs/>
          <w:sz w:val="32"/>
          <w:szCs w:val="32"/>
        </w:rPr>
      </w:pPr>
      <w:r>
        <w:rPr>
          <w:rFonts w:eastAsia="宋体"/>
          <w:b/>
          <w:bCs/>
          <w:sz w:val="32"/>
          <w:szCs w:val="32"/>
        </w:rPr>
        <w:t xml:space="preserve">参加政府采购活动前3年内在经营活动中没有重大违法记录的书面声明</w:t>
      </w:r>
      <w:r>
        <w:rPr>
          <w:rFonts w:eastAsia="宋体"/>
          <w:b/>
          <w:bCs/>
          <w:sz w:val="32"/>
          <w:szCs w:val="32"/>
        </w:rPr>
      </w:r>
      <w:r/>
    </w:p>
    <w:p>
      <w:pPr>
        <w:pStyle w:val="1404"/>
        <w:spacing w:before="240" w:after="240"/>
        <w:rPr>
          <w:rFonts w:eastAsia="宋体"/>
        </w:rPr>
      </w:pPr>
      <w:r>
        <w:rPr>
          <w:rFonts w:eastAsia="宋体"/>
        </w:rPr>
        <w:t xml:space="preserve"> </w:t>
      </w:r>
      <w:r>
        <w:rPr>
          <w:rFonts w:eastAsia="宋体"/>
        </w:rPr>
      </w:r>
      <w:r/>
    </w:p>
    <w:p>
      <w:pPr>
        <w:pStyle w:val="1404"/>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404"/>
        <w:jc w:val="center"/>
        <w:spacing w:before="320" w:after="320"/>
        <w:rPr>
          <w:rFonts w:eastAsia="宋体"/>
          <w:sz w:val="32"/>
          <w:szCs w:val="32"/>
        </w:rPr>
      </w:pPr>
      <w:r>
        <w:rPr>
          <w:rFonts w:eastAsia="宋体"/>
          <w:sz w:val="32"/>
          <w:szCs w:val="32"/>
        </w:rPr>
        <w:t xml:space="preserve">声明</w:t>
      </w:r>
      <w:r>
        <w:rPr>
          <w:rFonts w:eastAsia="宋体"/>
          <w:sz w:val="32"/>
          <w:szCs w:val="32"/>
        </w:rPr>
      </w:r>
      <w:r/>
    </w:p>
    <w:p>
      <w:pPr>
        <w:pStyle w:val="1404"/>
        <w:spacing w:before="240" w:after="240"/>
        <w:rPr>
          <w:rFonts w:eastAsia="宋体"/>
        </w:rPr>
      </w:pPr>
      <w:r>
        <w:rPr>
          <w:rFonts w:eastAsia="宋体"/>
        </w:rPr>
        <w:t xml:space="preserve"> </w:t>
      </w:r>
      <w:r>
        <w:rPr>
          <w:rFonts w:eastAsia="宋体"/>
        </w:rPr>
      </w:r>
      <w:r/>
    </w:p>
    <w:p>
      <w:pPr>
        <w:pStyle w:val="1404"/>
        <w:spacing w:before="240" w:after="240"/>
        <w:rPr>
          <w:rFonts w:eastAsia="宋体"/>
        </w:rPr>
      </w:pPr>
      <w:r>
        <w:rPr>
          <w:rFonts w:eastAsia="宋体"/>
        </w:rPr>
        <w:t xml:space="preserve">    我单位郑重声明：参加本次政府采购活动前3年内，我单位在经营活动中没有因违法经营受到刑事处罚或者责令停产停业、吊销许可证或者执照、较大数额罚款等行政处罚。 </w:t>
      </w:r>
      <w:r>
        <w:rPr>
          <w:rFonts w:eastAsia="宋体"/>
        </w:rPr>
      </w:r>
      <w:r/>
    </w:p>
    <w:p>
      <w:pPr>
        <w:pStyle w:val="1404"/>
        <w:spacing w:before="240" w:after="240"/>
        <w:rPr>
          <w:rFonts w:eastAsia="宋体"/>
        </w:rPr>
      </w:pPr>
      <w:r>
        <w:rPr>
          <w:rFonts w:eastAsia="宋体"/>
        </w:rPr>
        <w:t xml:space="preserve"> </w:t>
      </w:r>
      <w:r>
        <w:rPr>
          <w:rFonts w:eastAsia="宋体"/>
        </w:rPr>
      </w:r>
      <w:r/>
    </w:p>
    <w:p>
      <w:pPr>
        <w:pStyle w:val="1404"/>
        <w:jc w:val="center"/>
        <w:spacing w:before="240" w:after="240"/>
        <w:rPr>
          <w:rFonts w:eastAsia="宋体"/>
        </w:rPr>
      </w:pPr>
      <w:r>
        <w:rPr>
          <w:rFonts w:eastAsia="宋体"/>
        </w:rPr>
        <w:t xml:space="preserve"> </w:t>
      </w:r>
      <w:r>
        <w:rPr>
          <w:rFonts w:eastAsia="宋体"/>
        </w:rPr>
      </w:r>
      <w:r/>
    </w:p>
    <w:p>
      <w:pPr>
        <w:pStyle w:val="1404"/>
        <w:jc w:val="center"/>
        <w:spacing w:before="240" w:after="240"/>
        <w:rPr>
          <w:rFonts w:eastAsia="宋体"/>
        </w:rPr>
      </w:pPr>
      <w:r>
        <w:rPr>
          <w:rFonts w:eastAsia="宋体"/>
        </w:rPr>
        <w:t xml:space="preserve"> </w:t>
      </w:r>
      <w:r>
        <w:rPr>
          <w:rFonts w:eastAsia="宋体"/>
        </w:rPr>
      </w:r>
      <w:r/>
    </w:p>
    <w:p>
      <w:pPr>
        <w:pStyle w:val="1404"/>
        <w:jc w:val="center"/>
        <w:spacing w:before="240" w:after="240"/>
        <w:rPr>
          <w:rFonts w:eastAsia="宋体"/>
        </w:rPr>
      </w:pPr>
      <w:r>
        <w:rPr>
          <w:rFonts w:eastAsia="宋体"/>
        </w:rPr>
        <w:t xml:space="preserve"> </w:t>
      </w:r>
      <w:r>
        <w:rPr>
          <w:rFonts w:eastAsia="宋体"/>
        </w:rPr>
      </w:r>
      <w:r/>
    </w:p>
    <w:p>
      <w:pPr>
        <w:pStyle w:val="1404"/>
        <w:spacing w:before="240" w:after="240"/>
        <w:rPr>
          <w:rFonts w:eastAsia="宋体"/>
        </w:rPr>
      </w:pPr>
      <w:r>
        <w:rPr>
          <w:rFonts w:eastAsia="宋体"/>
        </w:rPr>
        <w:t xml:space="preserve"> 投标单位（加盖公章）：   </w:t>
      </w:r>
      <w:r>
        <w:rPr>
          <w:rFonts w:eastAsia="宋体"/>
        </w:rPr>
      </w:r>
      <w:r/>
    </w:p>
    <w:p>
      <w:pPr>
        <w:pStyle w:val="1405"/>
        <w:rPr>
          <w:rFonts w:eastAsia="宋体"/>
        </w:rPr>
        <w:outlineLvl w:val="2"/>
      </w:pPr>
      <w:r>
        <w:rPr>
          <w:rFonts w:eastAsia="宋体"/>
        </w:rPr>
        <w:br w:type="page" w:clear="all"/>
      </w:r>
      <w:r>
        <w:rPr>
          <w:rFonts w:eastAsia="宋体"/>
          <w:b/>
          <w:sz w:val="28"/>
        </w:rPr>
        <w:t xml:space="preserve"> </w:t>
      </w:r>
      <w:r>
        <w:rPr>
          <w:rFonts w:hint="eastAsia" w:ascii="宋体" w:hAnsi="宋体" w:eastAsia="宋体" w:cs="宋体"/>
          <w:b/>
          <w:iCs/>
          <w:color w:val="000000"/>
        </w:rPr>
        <w:t xml:space="preserve">授权委托书（被授权人非法定代表人</w:t>
      </w:r>
      <w:r>
        <w:rPr>
          <w:rFonts w:eastAsia="宋体"/>
          <w:b/>
          <w:iCs/>
          <w:color w:val="000000"/>
        </w:rPr>
        <w:t xml:space="preserve">的</w:t>
      </w:r>
      <w:r>
        <w:rPr>
          <w:rFonts w:hint="eastAsia" w:ascii="宋体" w:hAnsi="宋体" w:eastAsia="宋体" w:cs="宋体"/>
          <w:b/>
          <w:iCs/>
          <w:color w:val="000000"/>
        </w:rPr>
        <w:t xml:space="preserve">，应提供授权委托书</w:t>
      </w:r>
      <w:r>
        <w:rPr>
          <w:rFonts w:eastAsia="宋体"/>
          <w:b/>
          <w:iCs/>
          <w:color w:val="000000"/>
        </w:rPr>
        <w:t xml:space="preserve">；</w:t>
      </w:r>
      <w:r>
        <w:rPr>
          <w:rFonts w:hint="eastAsia" w:ascii="宋体" w:hAnsi="宋体" w:eastAsia="宋体" w:cs="宋体"/>
          <w:b/>
          <w:iCs/>
          <w:color w:val="000000"/>
        </w:rPr>
        <w:t xml:space="preserve">被授权人是法定代表人</w:t>
      </w:r>
      <w:r>
        <w:rPr>
          <w:rFonts w:eastAsia="宋体"/>
          <w:b/>
          <w:iCs/>
          <w:color w:val="000000"/>
        </w:rPr>
        <w:t xml:space="preserve">的</w:t>
      </w:r>
      <w:r>
        <w:rPr>
          <w:rFonts w:hint="eastAsia" w:ascii="宋体" w:hAnsi="宋体" w:eastAsia="宋体" w:cs="宋体"/>
          <w:b/>
          <w:iCs/>
          <w:color w:val="000000"/>
        </w:rPr>
        <w:t xml:space="preserve">，应提供授权委托书或法定代表人身份证明书</w:t>
      </w:r>
      <w:r>
        <w:rPr>
          <w:rFonts w:eastAsia="宋体"/>
          <w:b/>
          <w:iCs/>
          <w:color w:val="000000"/>
        </w:rPr>
        <w:t xml:space="preserve">。</w:t>
      </w:r>
      <w:r>
        <w:rPr>
          <w:rFonts w:hint="eastAsia" w:ascii="宋体" w:hAnsi="宋体" w:eastAsia="宋体" w:cs="宋体"/>
          <w:b/>
          <w:iCs/>
          <w:color w:val="000000"/>
        </w:rPr>
        <w:t xml:space="preserve">）（如为联合体，则联合体牵头方须提供）</w:t>
      </w:r>
      <w:r>
        <w:rPr>
          <w:rFonts w:eastAsia="宋体"/>
        </w:rPr>
      </w:r>
      <w:r/>
    </w:p>
    <w:p>
      <w:pPr>
        <w:pStyle w:val="1406"/>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06"/>
        <w:jc w:val="center"/>
        <w:spacing w:before="320" w:after="320"/>
        <w:rPr>
          <w:rFonts w:eastAsia="宋体"/>
          <w:b/>
          <w:bCs/>
          <w:sz w:val="32"/>
          <w:szCs w:val="32"/>
        </w:rPr>
      </w:pPr>
      <w:r>
        <w:rPr>
          <w:rFonts w:eastAsia="宋体"/>
          <w:b/>
          <w:bCs/>
          <w:sz w:val="32"/>
          <w:szCs w:val="32"/>
        </w:rPr>
        <w:t xml:space="preserve">授权委托书</w:t>
      </w:r>
      <w:r>
        <w:rPr>
          <w:rFonts w:eastAsia="宋体"/>
          <w:b/>
          <w:bCs/>
          <w:sz w:val="32"/>
          <w:szCs w:val="32"/>
        </w:rPr>
      </w:r>
      <w:r/>
    </w:p>
    <w:p>
      <w:pPr>
        <w:pStyle w:val="1406"/>
        <w:spacing w:before="240" w:after="240"/>
        <w:rPr>
          <w:rFonts w:eastAsia="宋体"/>
        </w:rPr>
      </w:pPr>
      <w:r>
        <w:rPr>
          <w:rFonts w:eastAsia="宋体"/>
        </w:rPr>
        <w:t xml:space="preserve"> </w:t>
      </w:r>
      <w:r>
        <w:rPr>
          <w:rFonts w:eastAsia="宋体"/>
        </w:rPr>
      </w:r>
      <w:r/>
    </w:p>
    <w:p>
      <w:pPr>
        <w:pStyle w:val="1406"/>
        <w:ind w:firstLine="499"/>
        <w:spacing w:line="440" w:lineRule="exact"/>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96" w:name="sys_STR"/>
      <w:r/>
      <w:bookmarkEnd w:id="96"/>
      <w:r>
        <w:rPr>
          <w:rFonts w:eastAsia="宋体"/>
          <w:u w:val="single"/>
        </w:rPr>
        <w:t xml:space="preserve">(被授权人的姓名)</w:t>
      </w:r>
      <w:r>
        <w:rPr>
          <w:rFonts w:eastAsia="宋体"/>
        </w:rPr>
        <w:t xml:space="preserve">为我方就</w:t>
      </w:r>
      <w:r>
        <w:rPr>
          <w:rFonts w:eastAsia="宋体"/>
          <w:u w:val="single"/>
        </w:rPr>
        <w:t xml:space="preserve">       </w:t>
      </w:r>
      <w:r>
        <w:rPr>
          <w:rFonts w:eastAsia="宋体"/>
        </w:rPr>
        <w:t xml:space="preserve">项目采购活动的合法代理人，以本单位名义全权处理一切与该项目采购有关的事务。 </w:t>
      </w:r>
      <w:r>
        <w:rPr>
          <w:rFonts w:eastAsia="宋体"/>
        </w:rPr>
      </w:r>
      <w:r/>
    </w:p>
    <w:p>
      <w:pPr>
        <w:pStyle w:val="1406"/>
        <w:ind w:firstLine="499"/>
        <w:spacing w:line="440" w:lineRule="exact"/>
        <w:rPr>
          <w:rFonts w:eastAsia="宋体"/>
        </w:rPr>
      </w:pPr>
      <w:r>
        <w:rPr>
          <w:rFonts w:eastAsia="宋体"/>
        </w:rPr>
        <w:t xml:space="preserve">本授权书于</w:t>
      </w:r>
      <w:r>
        <w:rPr>
          <w:rFonts w:eastAsia="宋体"/>
          <w:u w:val="single"/>
        </w:rPr>
        <w:t xml:space="preserve">          </w:t>
      </w:r>
      <w:r>
        <w:rPr>
          <w:rFonts w:eastAsia="宋体"/>
        </w:rPr>
        <w:t xml:space="preserve">起生效，特此声明。  </w:t>
      </w:r>
      <w:r>
        <w:rPr>
          <w:rFonts w:eastAsia="宋体"/>
        </w:rPr>
      </w:r>
      <w:r/>
    </w:p>
    <w:p>
      <w:pPr>
        <w:pStyle w:val="1406"/>
        <w:spacing w:before="240" w:after="240"/>
        <w:rPr>
          <w:rFonts w:eastAsia="宋体"/>
        </w:rPr>
      </w:pPr>
      <w:r>
        <w:rPr>
          <w:rFonts w:eastAsia="宋体"/>
        </w:rPr>
        <w:t xml:space="preserve"> </w:t>
      </w:r>
      <w:r>
        <w:rPr>
          <w:rFonts w:eastAsia="宋体"/>
        </w:rPr>
      </w:r>
      <w:r/>
    </w:p>
    <w:p>
      <w:pPr>
        <w:pStyle w:val="1406"/>
        <w:ind w:firstLine="3570"/>
        <w:spacing w:before="240" w:after="240"/>
        <w:rPr>
          <w:rFonts w:eastAsia="宋体"/>
        </w:rPr>
      </w:pPr>
      <w:r>
        <w:rPr>
          <w:rFonts w:eastAsia="宋体"/>
        </w:rPr>
        <w:t xml:space="preserve">被授权人身份证号码：   </w:t>
      </w:r>
      <w:r>
        <w:rPr>
          <w:rFonts w:eastAsia="宋体"/>
        </w:rPr>
      </w:r>
      <w:r/>
    </w:p>
    <w:p>
      <w:pPr>
        <w:pStyle w:val="1406"/>
        <w:ind w:firstLine="3570"/>
        <w:spacing w:before="240" w:after="240"/>
        <w:rPr>
          <w:rFonts w:eastAsia="宋体"/>
        </w:rPr>
      </w:pPr>
      <w:r>
        <w:rPr>
          <w:rFonts w:eastAsia="宋体"/>
        </w:rPr>
        <w:t xml:space="preserve">被授权人联系电话：（手机）   </w:t>
      </w:r>
      <w:r>
        <w:rPr>
          <w:rFonts w:eastAsia="宋体"/>
        </w:rPr>
      </w:r>
      <w:r/>
    </w:p>
    <w:p>
      <w:pPr>
        <w:pStyle w:val="1406"/>
        <w:ind w:firstLine="3570"/>
        <w:spacing w:before="240" w:after="240"/>
        <w:rPr>
          <w:rFonts w:eastAsia="宋体"/>
        </w:rPr>
      </w:pPr>
      <w:r>
        <w:rPr>
          <w:rFonts w:eastAsia="宋体"/>
        </w:rPr>
        <w:t xml:space="preserve">授权单位名称：   （加盖公章）</w:t>
      </w:r>
      <w:r>
        <w:rPr>
          <w:rFonts w:eastAsia="宋体"/>
        </w:rPr>
      </w:r>
      <w:r/>
    </w:p>
    <w:p>
      <w:pPr>
        <w:pStyle w:val="1406"/>
        <w:ind w:firstLine="3570"/>
        <w:spacing w:before="240" w:after="240"/>
        <w:rPr>
          <w:rFonts w:eastAsia="宋体"/>
        </w:rPr>
      </w:pPr>
      <w:r>
        <w:rPr>
          <w:rFonts w:eastAsia="宋体"/>
        </w:rPr>
        <w:t xml:space="preserve">单位地址：   </w:t>
      </w:r>
      <w:r>
        <w:rPr>
          <w:rFonts w:eastAsia="宋体"/>
        </w:rPr>
      </w:r>
      <w:r/>
    </w:p>
    <w:p>
      <w:pPr>
        <w:pStyle w:val="1406"/>
        <w:ind w:firstLine="3600"/>
        <w:spacing w:before="240" w:after="240"/>
        <w:rPr>
          <w:rFonts w:eastAsia="宋体"/>
        </w:rPr>
      </w:pPr>
      <w:r>
        <w:rPr>
          <w:rFonts w:eastAsia="宋体"/>
        </w:rPr>
        <w:t xml:space="preserve">日期：   </w:t>
      </w:r>
      <w:r>
        <w:rPr>
          <w:rFonts w:eastAsia="宋体"/>
        </w:rPr>
      </w:r>
      <w:r/>
    </w:p>
    <w:p>
      <w:pPr>
        <w:pStyle w:val="1406"/>
        <w:ind w:firstLine="4830"/>
        <w:spacing w:before="240" w:after="240"/>
        <w:rPr>
          <w:rFonts w:eastAsia="宋体"/>
        </w:rPr>
      </w:pPr>
      <w:r>
        <w:rPr>
          <w:rFonts w:eastAsia="宋体"/>
        </w:rPr>
      </w:r>
      <w:r/>
    </w:p>
    <w:p>
      <w:pPr>
        <w:pStyle w:val="1406"/>
        <w:contextualSpacing/>
        <w:ind w:firstLine="482"/>
        <w:spacing w:line="360" w:lineRule="auto"/>
        <w:rPr>
          <w:rFonts w:eastAsia="宋体"/>
          <w:b/>
          <w:bCs/>
        </w:rPr>
      </w:pPr>
      <w:r/>
      <w:bookmarkStart w:id="97" w:name="OLE_LINK6"/>
      <w:r>
        <w:rPr>
          <w:rFonts w:eastAsia="宋体"/>
          <w:b/>
          <w:bCs/>
        </w:rPr>
        <w:t xml:space="preserve">注：被授权人非法定代表人的，应提供授权委托书原件、身份证原件的扫描件；被授权人是法定代表人的，应提供法定代表人身份证原件的扫描件。</w:t>
      </w:r>
      <w:r>
        <w:rPr>
          <w:rFonts w:eastAsia="宋体"/>
          <w:b/>
          <w:bCs/>
        </w:rPr>
      </w:r>
      <w:r/>
    </w:p>
    <w:p>
      <w:pPr>
        <w:pStyle w:val="1406"/>
        <w:contextualSpacing/>
        <w:ind w:firstLine="482"/>
        <w:spacing w:line="360" w:lineRule="auto"/>
        <w:rPr>
          <w:rFonts w:eastAsia="宋体"/>
          <w:b/>
          <w:bCs/>
        </w:rPr>
      </w:pPr>
      <w:r>
        <w:rPr>
          <w:rFonts w:eastAsia="宋体"/>
          <w:b/>
          <w:bCs/>
        </w:rPr>
      </w:r>
      <w:r/>
    </w:p>
    <w:p>
      <w:pPr>
        <w:pStyle w:val="827"/>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rPr>
          <w:rFonts w:ascii="Times New Roman" w:hAnsi="Times New Roman"/>
          <w:sz w:val="24"/>
          <w:szCs w:val="24"/>
        </w:rPr>
      </w:r>
      <w:r/>
    </w:p>
    <w:p>
      <w:pPr>
        <w:pStyle w:val="827"/>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w:t>
      </w:r>
      <w:r>
        <w:rPr>
          <w:rFonts w:ascii="Times New Roman" w:hAnsi="Times New Roman"/>
          <w:sz w:val="24"/>
          <w:szCs w:val="24"/>
          <w:u w:val="single"/>
        </w:rPr>
        <w:t xml:space="preserve">         </w:t>
      </w:r>
      <w:r>
        <w:rPr>
          <w:rFonts w:ascii="Times New Roman" w:hAnsi="Times New Roman"/>
          <w:sz w:val="24"/>
          <w:szCs w:val="24"/>
        </w:rPr>
        <w:t xml:space="preserve">）担任(</w:t>
      </w:r>
      <w:r>
        <w:rPr>
          <w:rFonts w:ascii="Times New Roman" w:hAnsi="Times New Roman"/>
          <w:spacing w:val="8"/>
          <w:sz w:val="24"/>
        </w:rPr>
        <w:t xml:space="preserve">投标人</w:t>
      </w:r>
      <w:r>
        <w:rPr>
          <w:rFonts w:ascii="Times New Roman" w:hAnsi="Times New Roman"/>
          <w:sz w:val="24"/>
          <w:szCs w:val="24"/>
        </w:rPr>
        <w:t xml:space="preserve">名称)</w:t>
      </w:r>
      <w:r>
        <w:rPr>
          <w:rFonts w:ascii="Times New Roman" w:hAnsi="Times New Roman"/>
          <w:sz w:val="24"/>
          <w:szCs w:val="24"/>
          <w:u w:val="single"/>
        </w:rPr>
        <w:t xml:space="preserve">      （职位 ）</w:t>
      </w:r>
      <w:r>
        <w:rPr>
          <w:rFonts w:ascii="Times New Roman" w:hAnsi="Times New Roman"/>
          <w:sz w:val="24"/>
          <w:szCs w:val="24"/>
        </w:rPr>
        <w:t xml:space="preserve">，是我单位的法定代表人。 </w:t>
      </w:r>
      <w:r>
        <w:rPr>
          <w:rFonts w:ascii="Times New Roman" w:hAnsi="Times New Roman"/>
          <w:sz w:val="24"/>
          <w:szCs w:val="24"/>
        </w:rPr>
      </w:r>
      <w:r/>
    </w:p>
    <w:p>
      <w:pPr>
        <w:pStyle w:val="827"/>
        <w:ind w:firstLine="500"/>
        <w:spacing w:line="440" w:lineRule="exact"/>
        <w:rPr>
          <w:rFonts w:ascii="Times New Roman" w:hAnsi="Times New Roman"/>
          <w:sz w:val="24"/>
          <w:szCs w:val="24"/>
        </w:rPr>
      </w:pPr>
      <w:r>
        <w:rPr>
          <w:rFonts w:ascii="Times New Roman" w:hAnsi="Times New Roman"/>
          <w:sz w:val="24"/>
          <w:szCs w:val="24"/>
        </w:rPr>
        <w:t xml:space="preserve">特此证明。  </w:t>
      </w:r>
      <w:r>
        <w:rPr>
          <w:rFonts w:ascii="Times New Roman" w:hAnsi="Times New Roman"/>
          <w:sz w:val="24"/>
          <w:szCs w:val="24"/>
        </w:rPr>
      </w:r>
      <w:r/>
    </w:p>
    <w:p>
      <w:pPr>
        <w:pStyle w:val="827"/>
        <w:spacing w:line="440" w:lineRule="exact"/>
        <w:rPr>
          <w:rFonts w:ascii="Times New Roman" w:hAnsi="Times New Roman"/>
          <w:sz w:val="24"/>
          <w:szCs w:val="24"/>
        </w:rPr>
      </w:pPr>
      <w:r>
        <w:rPr>
          <w:rFonts w:ascii="Times New Roman" w:hAnsi="Times New Roman"/>
          <w:sz w:val="24"/>
          <w:szCs w:val="24"/>
        </w:rPr>
      </w:r>
      <w:r/>
    </w:p>
    <w:p>
      <w:pPr>
        <w:pStyle w:val="827"/>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   </w:t>
      </w:r>
      <w:r>
        <w:rPr>
          <w:rFonts w:ascii="Times New Roman" w:hAnsi="Times New Roman"/>
          <w:sz w:val="24"/>
          <w:szCs w:val="24"/>
        </w:rPr>
      </w:r>
      <w:r/>
    </w:p>
    <w:p>
      <w:pPr>
        <w:pStyle w:val="827"/>
        <w:ind w:firstLine="3570"/>
        <w:spacing w:line="440" w:lineRule="exact"/>
        <w:rPr>
          <w:rFonts w:ascii="Times New Roman" w:hAnsi="Times New Roman"/>
          <w:sz w:val="24"/>
          <w:szCs w:val="24"/>
        </w:rPr>
      </w:pPr>
      <w:r>
        <w:rPr>
          <w:rFonts w:ascii="Times New Roman" w:hAnsi="Times New Roman"/>
          <w:sz w:val="24"/>
          <w:szCs w:val="24"/>
        </w:rPr>
        <w:t xml:space="preserve">单位名称：   （加盖公章）</w:t>
      </w:r>
      <w:r>
        <w:rPr>
          <w:rFonts w:ascii="Times New Roman" w:hAnsi="Times New Roman"/>
          <w:sz w:val="24"/>
          <w:szCs w:val="24"/>
        </w:rPr>
      </w:r>
      <w:r/>
    </w:p>
    <w:p>
      <w:pPr>
        <w:pStyle w:val="827"/>
        <w:ind w:firstLine="3570"/>
        <w:spacing w:line="440" w:lineRule="exact"/>
        <w:rPr>
          <w:rFonts w:ascii="Times New Roman" w:hAnsi="Times New Roman"/>
          <w:sz w:val="24"/>
          <w:szCs w:val="24"/>
        </w:rPr>
      </w:pPr>
      <w:r>
        <w:rPr>
          <w:rFonts w:ascii="Times New Roman" w:hAnsi="Times New Roman"/>
          <w:sz w:val="24"/>
          <w:szCs w:val="24"/>
        </w:rPr>
        <w:t xml:space="preserve">单位地址：   </w:t>
      </w:r>
      <w:r>
        <w:rPr>
          <w:rFonts w:ascii="Times New Roman" w:hAnsi="Times New Roman"/>
          <w:sz w:val="24"/>
          <w:szCs w:val="24"/>
        </w:rPr>
      </w:r>
      <w:r/>
    </w:p>
    <w:p>
      <w:pPr>
        <w:pStyle w:val="827"/>
        <w:ind w:firstLine="3600"/>
        <w:spacing w:line="440" w:lineRule="exact"/>
        <w:rPr>
          <w:rFonts w:ascii="Times New Roman" w:hAnsi="Times New Roman"/>
          <w:sz w:val="24"/>
          <w:szCs w:val="24"/>
        </w:rPr>
      </w:pPr>
      <w:r>
        <w:rPr>
          <w:rFonts w:ascii="Times New Roman" w:hAnsi="Times New Roman"/>
          <w:sz w:val="24"/>
          <w:szCs w:val="24"/>
        </w:rPr>
        <w:t xml:space="preserve">日期：   年   月   日</w:t>
      </w:r>
      <w:bookmarkEnd w:id="97"/>
      <w:r>
        <w:rPr>
          <w:rFonts w:ascii="Times New Roman" w:hAnsi="Times New Roman"/>
          <w:sz w:val="24"/>
          <w:szCs w:val="24"/>
        </w:rPr>
      </w:r>
      <w:r/>
    </w:p>
    <w:p>
      <w:pPr>
        <w:pStyle w:val="1407"/>
        <w:rPr>
          <w:rFonts w:eastAsia="宋体"/>
        </w:rPr>
        <w:outlineLvl w:val="2"/>
      </w:pPr>
      <w:r>
        <w:rPr>
          <w:rFonts w:eastAsia="宋体"/>
        </w:rPr>
        <w:br w:type="page" w:clear="all"/>
      </w:r>
      <w:r>
        <w:rPr>
          <w:rFonts w:eastAsia="宋体"/>
          <w:b/>
          <w:sz w:val="28"/>
        </w:rPr>
        <w:t xml:space="preserve">  关于资格证明文件的书面承诺</w:t>
      </w:r>
      <w:r>
        <w:rPr>
          <w:rFonts w:eastAsia="宋体"/>
          <w:b/>
          <w:color w:val="000000"/>
          <w:sz w:val="28"/>
        </w:rPr>
        <w:t xml:space="preserve">（如是联合体参加投标的，联合体各方均须提供）</w:t>
      </w:r>
      <w:r>
        <w:rPr>
          <w:rFonts w:eastAsia="宋体"/>
        </w:rPr>
      </w:r>
      <w:r/>
    </w:p>
    <w:p>
      <w:pPr>
        <w:pStyle w:val="1408"/>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08"/>
        <w:spacing w:before="240" w:after="240"/>
        <w:rPr>
          <w:rFonts w:eastAsia="宋体"/>
        </w:rPr>
      </w:pPr>
      <w:r>
        <w:rPr>
          <w:rFonts w:eastAsia="宋体"/>
        </w:rPr>
        <w:t xml:space="preserve">  </w:t>
      </w:r>
      <w:r>
        <w:rPr>
          <w:rFonts w:eastAsia="宋体"/>
        </w:rPr>
      </w:r>
      <w:r/>
    </w:p>
    <w:p>
      <w:pPr>
        <w:pStyle w:val="1408"/>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408"/>
        <w:spacing w:before="240" w:after="240"/>
        <w:rPr>
          <w:rFonts w:eastAsia="宋体"/>
        </w:rPr>
      </w:pPr>
      <w:r>
        <w:rPr>
          <w:rFonts w:eastAsia="宋体"/>
        </w:rPr>
        <w:t xml:space="preserve"> </w:t>
      </w:r>
      <w:r>
        <w:rPr>
          <w:rFonts w:eastAsia="宋体"/>
        </w:rPr>
      </w:r>
      <w:r/>
    </w:p>
    <w:p>
      <w:pPr>
        <w:pStyle w:val="1408"/>
        <w:jc w:val="center"/>
        <w:spacing w:before="320" w:after="320"/>
        <w:rPr>
          <w:rFonts w:eastAsia="宋体"/>
          <w:sz w:val="32"/>
          <w:szCs w:val="32"/>
        </w:rPr>
      </w:pPr>
      <w:r>
        <w:rPr>
          <w:rFonts w:eastAsia="宋体"/>
          <w:sz w:val="32"/>
          <w:szCs w:val="32"/>
        </w:rPr>
        <w:t xml:space="preserve">关于资格证明文件的书面承诺</w:t>
      </w:r>
      <w:r>
        <w:rPr>
          <w:rFonts w:eastAsia="宋体"/>
          <w:sz w:val="32"/>
          <w:szCs w:val="32"/>
        </w:rPr>
      </w:r>
      <w:r/>
    </w:p>
    <w:p>
      <w:pPr>
        <w:pStyle w:val="1408"/>
        <w:spacing w:before="240" w:after="240"/>
        <w:rPr>
          <w:rFonts w:eastAsia="宋体"/>
        </w:rPr>
      </w:pPr>
      <w:r>
        <w:rPr>
          <w:rFonts w:eastAsia="宋体"/>
        </w:rPr>
        <w:t xml:space="preserve"> </w:t>
      </w:r>
      <w:r>
        <w:rPr>
          <w:rFonts w:eastAsia="宋体"/>
        </w:rPr>
      </w:r>
      <w:r/>
    </w:p>
    <w:p>
      <w:pPr>
        <w:pStyle w:val="1408"/>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408"/>
        <w:spacing w:before="240" w:after="240"/>
        <w:rPr>
          <w:rFonts w:eastAsia="宋体"/>
        </w:rPr>
      </w:pPr>
      <w:r>
        <w:rPr>
          <w:rFonts w:eastAsia="宋体"/>
        </w:rPr>
        <w:t xml:space="preserve"> </w:t>
      </w:r>
      <w:r>
        <w:rPr>
          <w:rFonts w:eastAsia="宋体"/>
        </w:rPr>
      </w:r>
      <w:r/>
    </w:p>
    <w:p>
      <w:pPr>
        <w:pStyle w:val="1408"/>
        <w:spacing w:before="240" w:after="240"/>
        <w:rPr>
          <w:rFonts w:eastAsia="宋体"/>
        </w:rPr>
      </w:pPr>
      <w:r>
        <w:rPr>
          <w:rFonts w:eastAsia="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eastAsia="宋体"/>
        </w:rPr>
      </w:r>
      <w:r/>
    </w:p>
    <w:p>
      <w:pPr>
        <w:pStyle w:val="1408"/>
        <w:spacing w:before="240" w:after="240"/>
        <w:rPr>
          <w:rFonts w:eastAsia="宋体"/>
        </w:rPr>
      </w:pPr>
      <w:r>
        <w:rPr>
          <w:rFonts w:eastAsia="宋体"/>
        </w:rPr>
        <w:t xml:space="preserve"> </w:t>
      </w:r>
      <w:r>
        <w:rPr>
          <w:rFonts w:eastAsia="宋体"/>
        </w:rPr>
      </w:r>
      <w:r/>
    </w:p>
    <w:p>
      <w:pPr>
        <w:pStyle w:val="1408"/>
        <w:jc w:val="center"/>
        <w:spacing w:before="240" w:after="240"/>
        <w:rPr>
          <w:rFonts w:eastAsia="宋体"/>
        </w:rPr>
      </w:pPr>
      <w:r>
        <w:rPr>
          <w:rFonts w:eastAsia="宋体"/>
        </w:rPr>
        <w:t xml:space="preserve"> </w:t>
      </w:r>
      <w:r>
        <w:rPr>
          <w:rFonts w:eastAsia="宋体"/>
        </w:rPr>
      </w:r>
      <w:r/>
    </w:p>
    <w:p>
      <w:pPr>
        <w:pStyle w:val="1408"/>
        <w:jc w:val="center"/>
        <w:spacing w:before="240" w:after="240"/>
        <w:rPr>
          <w:rFonts w:eastAsia="宋体"/>
        </w:rPr>
      </w:pPr>
      <w:r>
        <w:rPr>
          <w:rFonts w:eastAsia="宋体"/>
        </w:rPr>
        <w:t xml:space="preserve"> </w:t>
      </w:r>
      <w:r>
        <w:rPr>
          <w:rFonts w:eastAsia="宋体"/>
        </w:rPr>
      </w:r>
      <w:r/>
    </w:p>
    <w:p>
      <w:pPr>
        <w:pStyle w:val="1408"/>
        <w:jc w:val="center"/>
        <w:spacing w:before="240" w:after="240"/>
        <w:rPr>
          <w:rFonts w:eastAsia="宋体"/>
        </w:rPr>
      </w:pPr>
      <w:r>
        <w:rPr>
          <w:rFonts w:eastAsia="宋体"/>
        </w:rPr>
        <w:t xml:space="preserve"> </w:t>
      </w:r>
      <w:r>
        <w:rPr>
          <w:rFonts w:eastAsia="宋体"/>
        </w:rPr>
      </w:r>
      <w:r/>
    </w:p>
    <w:p>
      <w:pPr>
        <w:pStyle w:val="1408"/>
        <w:spacing w:before="240" w:after="240"/>
        <w:rPr>
          <w:rFonts w:eastAsia="宋体"/>
        </w:rPr>
      </w:pPr>
      <w:r>
        <w:rPr>
          <w:rFonts w:eastAsia="宋体"/>
        </w:rPr>
        <w:t xml:space="preserve"> 投标单位（加盖公章）：   </w:t>
      </w:r>
      <w:r>
        <w:rPr>
          <w:rFonts w:eastAsia="宋体"/>
        </w:rPr>
      </w:r>
      <w:r/>
    </w:p>
    <w:p>
      <w:pPr>
        <w:pStyle w:val="1408"/>
        <w:spacing w:before="240" w:after="240"/>
        <w:rPr>
          <w:rFonts w:eastAsia="宋体"/>
        </w:rPr>
      </w:pPr>
      <w:r>
        <w:rPr>
          <w:rFonts w:eastAsia="宋体"/>
        </w:rPr>
      </w:r>
      <w:r/>
    </w:p>
    <w:p>
      <w:pPr>
        <w:pStyle w:val="1408"/>
        <w:spacing w:before="240" w:after="240"/>
        <w:rPr>
          <w:rFonts w:eastAsia="宋体"/>
        </w:rPr>
      </w:pPr>
      <w:r>
        <w:rPr>
          <w:rFonts w:eastAsia="宋体"/>
        </w:rPr>
      </w:r>
      <w:r/>
    </w:p>
    <w:p>
      <w:pPr>
        <w:pStyle w:val="1408"/>
        <w:spacing w:before="240" w:after="240"/>
        <w:rPr>
          <w:rFonts w:eastAsia="宋体"/>
        </w:rPr>
      </w:pPr>
      <w:r>
        <w:rPr>
          <w:rFonts w:eastAsia="宋体"/>
        </w:rPr>
      </w:r>
      <w:r/>
    </w:p>
    <w:p>
      <w:pPr>
        <w:pStyle w:val="1408"/>
        <w:spacing w:before="240" w:after="240"/>
        <w:rPr>
          <w:rFonts w:eastAsia="宋体"/>
        </w:rPr>
      </w:pPr>
      <w:r>
        <w:rPr>
          <w:rFonts w:eastAsia="宋体"/>
        </w:rPr>
      </w:r>
      <w:r/>
    </w:p>
    <w:p>
      <w:pPr>
        <w:pStyle w:val="1405"/>
        <w:rPr>
          <w:rFonts w:eastAsia="宋体"/>
          <w:b/>
          <w:iCs/>
          <w:color w:val="000000"/>
        </w:rPr>
        <w:outlineLvl w:val="2"/>
      </w:pPr>
      <w:r>
        <w:rPr>
          <w:rFonts w:eastAsia="宋体"/>
        </w:rPr>
        <w:br w:type="page" w:clear="all"/>
      </w:r>
      <w:bookmarkStart w:id="98" w:name="_Toc214009921"/>
      <w:r>
        <w:rPr>
          <w:rFonts w:eastAsia="宋体"/>
          <w:b/>
          <w:iCs/>
          <w:color w:val="000000"/>
        </w:rPr>
        <w:t xml:space="preserve">提供有效的《经营保险业务许可证》（如是联合体参加投标的，联合体各方均须提供）</w:t>
      </w:r>
      <w:r>
        <w:rPr>
          <w:rFonts w:eastAsia="宋体"/>
          <w:b/>
          <w:iCs/>
          <w:color w:val="000000"/>
        </w:rPr>
      </w:r>
      <w:r/>
    </w:p>
    <w:p>
      <w:pPr>
        <w:pStyle w:val="1405"/>
        <w:rPr>
          <w:rFonts w:eastAsia="宋体"/>
          <w:b/>
          <w:iCs/>
          <w:color w:val="000000"/>
        </w:rPr>
        <w:outlineLvl w:val="2"/>
      </w:pPr>
      <w:r>
        <w:rPr>
          <w:rFonts w:eastAsia="宋体"/>
          <w:b/>
          <w:iCs/>
          <w:color w:val="000000"/>
        </w:rPr>
      </w:r>
      <w:r/>
    </w:p>
    <w:p>
      <w:pPr>
        <w:pStyle w:val="827"/>
        <w:jc w:val="center"/>
        <w:rPr>
          <w:rFonts w:ascii="Times New Roman" w:hAnsi="Times New Roman"/>
        </w:rPr>
        <w:sectPr>
          <w:footerReference w:type="default" r:id="rId15"/>
          <w:footerReference w:type="even" r:id="rId16"/>
          <w:footerReference w:type="first" r:id="rId17"/>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rPr>
      </w:r>
      <w:r/>
    </w:p>
    <w:p>
      <w:pPr>
        <w:pStyle w:val="827"/>
        <w:jc w:val="left"/>
        <w:rPr>
          <w:rFonts w:ascii="Times New Roman" w:hAnsi="Times New Roman"/>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b/>
          <w:iCs/>
          <w:color w:val="000000"/>
          <w:sz w:val="24"/>
          <w:szCs w:val="24"/>
        </w:rPr>
        <w:t xml:space="preserve">国家金融监督管理总局（原中国（银行）保险监督管理委员会）批准设立的保险公司或其分支机构。</w:t>
      </w:r>
      <w:r>
        <w:rPr>
          <w:rFonts w:ascii="Times New Roman" w:hAnsi="Times New Roman"/>
          <w:b/>
          <w:iCs/>
          <w:color w:val="000000"/>
        </w:rPr>
        <w:t xml:space="preserve">（</w:t>
      </w:r>
      <w:r>
        <w:rPr>
          <w:rFonts w:ascii="Times New Roman" w:hAnsi="Times New Roman"/>
          <w:b/>
          <w:iCs/>
          <w:color w:val="000000"/>
          <w:sz w:val="24"/>
        </w:rPr>
        <w:t xml:space="preserve">如是联合体参加投标的，联合体各方均须提供</w:t>
      </w:r>
      <w:r>
        <w:rPr>
          <w:rFonts w:ascii="Times New Roman" w:hAnsi="Times New Roman"/>
          <w:b/>
          <w:iCs/>
          <w:color w:val="000000"/>
        </w:rPr>
        <w:t xml:space="preserve">）</w:t>
      </w:r>
      <w:r>
        <w:rPr>
          <w:rFonts w:ascii="Times New Roman" w:hAnsi="Times New Roman"/>
        </w:rPr>
      </w:r>
      <w:r/>
    </w:p>
    <w:p>
      <w:pPr>
        <w:pStyle w:val="827"/>
        <w:jc w:val="center"/>
        <w:rPr>
          <w:rFonts w:ascii="Times New Roman" w:hAnsi="Times New Roman"/>
          <w:b/>
          <w:bCs/>
          <w:color w:val="000000"/>
          <w:sz w:val="32"/>
          <w:szCs w:val="32"/>
        </w:rPr>
      </w:pPr>
      <w:r>
        <w:rPr>
          <w:rFonts w:ascii="Times New Roman" w:hAnsi="Times New Roman"/>
          <w:b/>
          <w:bCs/>
          <w:color w:val="000000"/>
          <w:sz w:val="32"/>
          <w:szCs w:val="32"/>
        </w:rPr>
        <w:t xml:space="preserve">联合体协议书（如为联合体，才须提供）</w:t>
      </w:r>
      <w:r>
        <w:rPr>
          <w:rFonts w:ascii="Times New Roman" w:hAnsi="Times New Roman"/>
          <w:b/>
          <w:bCs/>
          <w:color w:val="000000"/>
          <w:sz w:val="32"/>
          <w:szCs w:val="32"/>
        </w:rPr>
      </w:r>
      <w:r/>
    </w:p>
    <w:p>
      <w:pPr>
        <w:pStyle w:val="827"/>
        <w:ind w:firstLine="643"/>
        <w:jc w:val="center"/>
        <w:keepLines/>
        <w:keepNext/>
        <w:spacing w:line="440" w:lineRule="exact"/>
        <w:rPr>
          <w:rFonts w:ascii="Times New Roman" w:hAnsi="Times New Roman"/>
          <w:b/>
          <w:bCs/>
          <w:color w:val="000000"/>
          <w:sz w:val="32"/>
          <w:szCs w:val="32"/>
        </w:rPr>
        <w:outlineLvl w:val="3"/>
      </w:pPr>
      <w:r>
        <w:rPr>
          <w:rFonts w:ascii="Times New Roman" w:hAnsi="Times New Roman"/>
          <w:b/>
          <w:bCs/>
          <w:color w:val="000000"/>
          <w:sz w:val="32"/>
          <w:szCs w:val="32"/>
        </w:rPr>
        <w:t xml:space="preserve">联合体协议书</w:t>
      </w:r>
      <w:r>
        <w:rPr>
          <w:rFonts w:ascii="Times New Roman" w:hAnsi="Times New Roman"/>
          <w:b/>
          <w:bCs/>
          <w:color w:val="000000"/>
          <w:sz w:val="32"/>
          <w:szCs w:val="32"/>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甲方：</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乙方：</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各方经协商，就响应</w:t>
      </w:r>
      <w:r>
        <w:rPr>
          <w:rFonts w:ascii="Times New Roman" w:hAnsi="Times New Roman"/>
          <w:b/>
          <w:bCs/>
          <w:color w:val="000000"/>
          <w:sz w:val="24"/>
          <w:szCs w:val="24"/>
          <w:u w:val="single"/>
        </w:rPr>
        <w:t xml:space="preserve">民警意外和家庭医疗保险</w:t>
      </w:r>
      <w:r>
        <w:rPr>
          <w:rFonts w:ascii="Times New Roman" w:hAnsi="Times New Roman"/>
          <w:color w:val="000000"/>
          <w:sz w:val="24"/>
          <w:szCs w:val="24"/>
        </w:rPr>
        <w:t xml:space="preserve">招标活动联合进行投标之事宜，达成如下协议：</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一、各方一致决定，以</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为牵头方（即联合体投标人代表）进行投标，并按照招标文件的规定提交资格文件。</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二、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三、联合投标其余各方保证对牵头方为响应本次招标而提供的产品和服务提供全部质量保证及售后服务支持。</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四、本次联合投标中：</w:t>
      </w:r>
      <w:r>
        <w:rPr>
          <w:rFonts w:ascii="Times New Roman" w:hAnsi="Times New Roman"/>
          <w:color w:val="000000"/>
          <w:sz w:val="24"/>
          <w:szCs w:val="24"/>
        </w:rPr>
      </w:r>
      <w:r/>
    </w:p>
    <w:p>
      <w:pPr>
        <w:pStyle w:val="827"/>
        <w:ind w:firstLine="482"/>
        <w:spacing w:line="440" w:lineRule="exact"/>
        <w:rPr>
          <w:rFonts w:ascii="Times New Roman" w:hAnsi="Times New Roman"/>
          <w:b/>
          <w:bCs/>
          <w:color w:val="000000"/>
          <w:sz w:val="24"/>
          <w:szCs w:val="24"/>
        </w:rPr>
      </w:pPr>
      <w:r>
        <w:rPr>
          <w:rFonts w:ascii="Times New Roman" w:hAnsi="Times New Roman"/>
          <w:b/>
          <w:bCs/>
          <w:color w:val="000000"/>
          <w:sz w:val="24"/>
          <w:szCs w:val="24"/>
        </w:rPr>
        <w:t xml:space="preserve">甲方承担的工作和义务为：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w:t>
      </w:r>
      <w:r>
        <w:rPr>
          <w:rFonts w:ascii="Times New Roman" w:hAnsi="Times New Roman"/>
          <w:b/>
          <w:bCs/>
          <w:sz w:val="24"/>
          <w:szCs w:val="24"/>
        </w:rPr>
        <w:t xml:space="preserve">合同份额占到合同总额</w:t>
      </w:r>
      <w:r>
        <w:rPr>
          <w:rFonts w:ascii="Times New Roman" w:hAnsi="Times New Roman"/>
          <w:color w:val="000000"/>
          <w:sz w:val="24"/>
          <w:szCs w:val="24"/>
          <w:u w:val="single"/>
        </w:rPr>
        <w:t xml:space="preserve">        （     元） </w:t>
      </w:r>
      <w:r>
        <w:rPr>
          <w:rFonts w:ascii="Times New Roman" w:hAnsi="Times New Roman"/>
          <w:b/>
          <w:bCs/>
          <w:color w:val="000000"/>
          <w:sz w:val="24"/>
          <w:szCs w:val="24"/>
        </w:rPr>
      </w:r>
      <w:r/>
    </w:p>
    <w:p>
      <w:pPr>
        <w:pStyle w:val="827"/>
        <w:ind w:firstLine="482"/>
        <w:spacing w:line="440" w:lineRule="exact"/>
        <w:rPr>
          <w:rFonts w:ascii="Times New Roman" w:hAnsi="Times New Roman"/>
          <w:b/>
          <w:bCs/>
          <w:color w:val="000000"/>
          <w:sz w:val="24"/>
          <w:szCs w:val="24"/>
        </w:rPr>
      </w:pPr>
      <w:r>
        <w:rPr>
          <w:rFonts w:ascii="Times New Roman" w:hAnsi="Times New Roman"/>
          <w:b/>
          <w:bCs/>
          <w:color w:val="000000"/>
          <w:sz w:val="24"/>
          <w:szCs w:val="24"/>
        </w:rPr>
        <w:t xml:space="preserve">乙方承担的工作和义务为：</w:t>
      </w:r>
      <w:r>
        <w:rPr>
          <w:rFonts w:ascii="Times New Roman" w:hAnsi="Times New Roman"/>
          <w:color w:val="000000"/>
          <w:sz w:val="24"/>
          <w:szCs w:val="24"/>
          <w:u w:val="single"/>
        </w:rPr>
        <w:t xml:space="preserve">                </w:t>
      </w:r>
      <w:r>
        <w:rPr>
          <w:rFonts w:ascii="Times New Roman" w:hAnsi="Times New Roman"/>
          <w:b/>
          <w:bCs/>
          <w:color w:val="000000"/>
          <w:sz w:val="24"/>
          <w:szCs w:val="24"/>
        </w:rPr>
        <w:t xml:space="preserve">合同份额占到合同总额</w:t>
      </w:r>
      <w:r>
        <w:rPr>
          <w:rFonts w:ascii="Times New Roman" w:hAnsi="Times New Roman"/>
          <w:color w:val="000000"/>
          <w:sz w:val="24"/>
          <w:szCs w:val="24"/>
          <w:u w:val="single"/>
        </w:rPr>
        <w:t xml:space="preserve">         （    元）</w:t>
      </w:r>
      <w:r>
        <w:rPr>
          <w:rFonts w:ascii="Times New Roman" w:hAnsi="Times New Roman"/>
          <w:b/>
          <w:bCs/>
          <w:color w:val="000000"/>
          <w:sz w:val="24"/>
          <w:szCs w:val="24"/>
        </w:rPr>
        <w:t xml:space="preserve"> </w:t>
      </w:r>
      <w:r>
        <w:rPr>
          <w:rFonts w:ascii="Times New Roman" w:hAnsi="Times New Roman"/>
          <w:b/>
          <w:bCs/>
          <w:color w:val="000000"/>
          <w:sz w:val="24"/>
          <w:szCs w:val="24"/>
        </w:rPr>
      </w:r>
      <w:r/>
    </w:p>
    <w:p>
      <w:pPr>
        <w:pStyle w:val="827"/>
        <w:ind w:firstLine="480"/>
        <w:spacing w:line="440" w:lineRule="exact"/>
        <w:rPr>
          <w:rFonts w:ascii="Times New Roman" w:hAnsi="Times New Roman"/>
          <w:color w:val="000000"/>
          <w:sz w:val="24"/>
          <w:szCs w:val="24"/>
          <w:u w:val="single"/>
        </w:rPr>
      </w:pPr>
      <w:r>
        <w:rPr>
          <w:rFonts w:ascii="Times New Roman" w:hAnsi="Times New Roman"/>
          <w:color w:val="000000"/>
          <w:sz w:val="24"/>
          <w:szCs w:val="24"/>
        </w:rPr>
        <w:t xml:space="preserve">五、有关本次联合投标的其他事宜：</w:t>
      </w:r>
      <w:r>
        <w:rPr>
          <w:rFonts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六、本协议提交招标方后，联合投标各方不得以任何形式对上述实质内容进行修改或撤销。</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七、本协议一式</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份，签约各方各持一份，中标后交采购人一份备案。</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甲方单位：   （公章）                    乙方单位：   （公章）</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法定代表人（负责人）：（签章）           法定代表人（负责人）：（签章）</w:t>
      </w:r>
      <w:r>
        <w:rPr>
          <w:rFonts w:ascii="Times New Roman" w:hAnsi="Times New Roman"/>
          <w:color w:val="000000"/>
          <w:sz w:val="24"/>
          <w:szCs w:val="24"/>
        </w:rPr>
      </w:r>
      <w:r/>
    </w:p>
    <w:p>
      <w:pPr>
        <w:pStyle w:val="827"/>
        <w:ind w:firstLine="480"/>
        <w:spacing w:line="440" w:lineRule="exact"/>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rPr>
        <w:t xml:space="preserve">年</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月</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日                            </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年</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月</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日</w:t>
      </w:r>
      <w:r>
        <w:rPr>
          <w:rFonts w:ascii="Times New Roman" w:hAnsi="Times New Roman"/>
          <w:color w:val="000000"/>
          <w:sz w:val="24"/>
          <w:szCs w:val="24"/>
        </w:rPr>
      </w:r>
      <w:r/>
    </w:p>
    <w:p>
      <w:pPr>
        <w:pStyle w:val="827"/>
        <w:ind w:firstLine="480"/>
        <w:spacing w:line="440" w:lineRule="exact"/>
        <w:tabs>
          <w:tab w:val="left" w:pos="4643" w:leader="none"/>
        </w:tabs>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 xml:space="preserve">       </w:t>
      </w:r>
      <w:r>
        <w:rPr>
          <w:rFonts w:ascii="Times New Roman" w:hAnsi="Times New Roman"/>
          <w:color w:val="000000"/>
          <w:sz w:val="24"/>
          <w:szCs w:val="24"/>
        </w:rPr>
      </w:r>
      <w:r/>
    </w:p>
    <w:p>
      <w:pPr>
        <w:pStyle w:val="1409"/>
        <w:ind w:firstLine="482"/>
        <w:rPr>
          <w:rFonts w:eastAsia="宋体"/>
          <w:b/>
          <w:bCs/>
          <w:color w:val="000000"/>
        </w:rPr>
        <w:sectPr>
          <w:footnotePr/>
          <w:endnotePr/>
          <w:type w:val="nextPage"/>
          <w:pgSz w:w="11906" w:h="16838" w:orient="portrait"/>
          <w:pgMar w:top="720" w:right="720" w:bottom="720" w:left="720" w:header="851" w:footer="992" w:gutter="0"/>
          <w:cols w:num="1" w:sep="0" w:space="1701" w:equalWidth="1"/>
          <w:docGrid w:linePitch="360"/>
          <w:titlePg/>
        </w:sectPr>
        <w:outlineLvl w:val="1"/>
      </w:pPr>
      <w:r>
        <w:rPr>
          <w:rFonts w:eastAsia="宋体"/>
          <w:b/>
          <w:bCs/>
          <w:color w:val="000000"/>
        </w:rPr>
        <w:t xml:space="preserve">注：联合体协议书须由联合体各方法定代表人签字或盖章，并加盖联合体各方公章，否则按无效投标处理。</w:t>
      </w:r>
      <w:r>
        <w:rPr>
          <w:rFonts w:eastAsia="宋体"/>
          <w:b/>
          <w:bCs/>
          <w:color w:val="000000"/>
        </w:rPr>
      </w:r>
      <w:r/>
    </w:p>
    <w:p>
      <w:pPr>
        <w:pStyle w:val="1409"/>
        <w:ind w:firstLine="482"/>
        <w:rPr>
          <w:rFonts w:eastAsia="宋体"/>
        </w:rPr>
        <w:outlineLvl w:val="1"/>
      </w:pPr>
      <w:r>
        <w:rPr>
          <w:rFonts w:eastAsia="宋体"/>
          <w:b/>
          <w:sz w:val="32"/>
          <w:szCs w:val="32"/>
        </w:rPr>
        <w:t xml:space="preserve">五、中小企业声明函</w:t>
      </w:r>
      <w:bookmarkEnd w:id="98"/>
      <w:r>
        <w:rPr>
          <w:rFonts w:eastAsia="宋体"/>
        </w:rPr>
      </w:r>
      <w:r/>
    </w:p>
    <w:p>
      <w:pPr>
        <w:pStyle w:val="1410"/>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10"/>
        <w:spacing w:before="240" w:after="240"/>
        <w:rPr>
          <w:rFonts w:eastAsia="宋体"/>
        </w:rPr>
      </w:pPr>
      <w:r>
        <w:rPr>
          <w:rFonts w:eastAsia="宋体"/>
        </w:rPr>
        <w:t xml:space="preserve">  </w:t>
      </w:r>
      <w:r>
        <w:rPr>
          <w:rFonts w:eastAsia="宋体"/>
        </w:rPr>
      </w:r>
      <w:r/>
    </w:p>
    <w:p>
      <w:pPr>
        <w:pStyle w:val="1410"/>
        <w:jc w:val="center"/>
        <w:spacing w:before="320" w:after="320"/>
        <w:rPr>
          <w:rFonts w:eastAsia="宋体"/>
          <w:sz w:val="32"/>
          <w:szCs w:val="32"/>
        </w:rPr>
      </w:pPr>
      <w:r>
        <w:rPr>
          <w:rFonts w:eastAsia="宋体"/>
          <w:sz w:val="32"/>
          <w:szCs w:val="32"/>
        </w:rPr>
        <w:t xml:space="preserve">中小企业声明函（服务）</w:t>
      </w:r>
      <w:r>
        <w:rPr>
          <w:rFonts w:eastAsia="宋体"/>
          <w:sz w:val="32"/>
          <w:szCs w:val="32"/>
        </w:rPr>
      </w:r>
      <w:r/>
    </w:p>
    <w:p>
      <w:pPr>
        <w:pStyle w:val="1410"/>
        <w:spacing w:before="240" w:after="240"/>
        <w:rPr>
          <w:rFonts w:eastAsia="宋体"/>
        </w:rPr>
      </w:pPr>
      <w:r>
        <w:rPr>
          <w:rFonts w:eastAsia="宋体"/>
        </w:rPr>
        <w:t xml:space="preserve"> </w:t>
      </w:r>
      <w:r>
        <w:rPr>
          <w:rFonts w:eastAsia="宋体"/>
        </w:rPr>
      </w:r>
      <w:r/>
    </w:p>
    <w:p>
      <w:pPr>
        <w:pStyle w:val="1410"/>
        <w:jc w:val="center"/>
        <w:spacing w:before="320" w:after="320"/>
        <w:rPr>
          <w:rFonts w:eastAsia="宋体"/>
          <w:sz w:val="32"/>
          <w:szCs w:val="32"/>
        </w:rPr>
      </w:pPr>
      <w:r>
        <w:rPr>
          <w:rFonts w:eastAsia="宋体"/>
          <w:sz w:val="32"/>
          <w:szCs w:val="32"/>
        </w:rPr>
        <w:t xml:space="preserve"> </w:t>
      </w:r>
      <w:r>
        <w:rPr>
          <w:rFonts w:eastAsia="宋体"/>
          <w:sz w:val="32"/>
          <w:szCs w:val="32"/>
        </w:rPr>
      </w:r>
      <w:r/>
    </w:p>
    <w:p>
      <w:pPr>
        <w:pStyle w:val="1410"/>
        <w:ind w:firstLine="480"/>
        <w:spacing w:line="440" w:lineRule="exact"/>
        <w:rPr>
          <w:rFonts w:eastAsia="宋体"/>
        </w:rPr>
      </w:pPr>
      <w:r>
        <w:rPr>
          <w:rFonts w:eastAsia="宋体"/>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eastAsia="宋体"/>
        </w:rPr>
      </w:r>
      <w:r/>
    </w:p>
    <w:p>
      <w:pPr>
        <w:pStyle w:val="1410"/>
        <w:ind w:firstLine="480"/>
        <w:spacing w:line="440" w:lineRule="exact"/>
        <w:rPr>
          <w:rFonts w:eastAsia="宋体"/>
          <w:u w:val="single"/>
        </w:rPr>
      </w:pPr>
      <w:r>
        <w:rPr>
          <w:rFonts w:eastAsia="宋体"/>
        </w:rPr>
        <w:t xml:space="preserve">1.</w:t>
      </w:r>
      <w:r>
        <w:rPr>
          <w:rFonts w:eastAsia="宋体"/>
          <w:u w:val="single"/>
        </w:rPr>
        <w:t xml:space="preserve"> （标的名称）</w:t>
      </w:r>
      <w:r>
        <w:rPr>
          <w:rFonts w:eastAsia="宋体"/>
          <w:i/>
          <w:iCs/>
        </w:rPr>
        <w:t xml:space="preserve">，</w:t>
      </w:r>
      <w:r>
        <w:rPr>
          <w:rFonts w:eastAsia="宋体"/>
        </w:rPr>
        <w:t xml:space="preserve">属于</w:t>
      </w:r>
      <w:r>
        <w:rPr>
          <w:rFonts w:eastAsia="宋体"/>
          <w:u w:val="single"/>
        </w:rPr>
        <w:t xml:space="preserve"> 其他未列明 </w:t>
      </w:r>
      <w:r>
        <w:rPr>
          <w:rFonts w:eastAsia="宋体"/>
        </w:rPr>
        <w:t xml:space="preserve">行业；承接企业为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rPr>
          <w:rFonts w:eastAsia="宋体"/>
          <w:u w:val="single"/>
        </w:rPr>
      </w:r>
      <w:r/>
    </w:p>
    <w:p>
      <w:pPr>
        <w:pStyle w:val="1410"/>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 </w:t>
      </w:r>
      <w:r>
        <w:rPr>
          <w:rFonts w:eastAsia="宋体"/>
        </w:rPr>
      </w:r>
      <w:r/>
    </w:p>
    <w:p>
      <w:pPr>
        <w:pStyle w:val="1410"/>
        <w:ind w:firstLine="480"/>
        <w:spacing w:line="440" w:lineRule="exact"/>
        <w:rPr>
          <w:rFonts w:eastAsia="宋体"/>
        </w:rPr>
      </w:pPr>
      <w:r>
        <w:rPr>
          <w:rFonts w:eastAsia="宋体"/>
        </w:rPr>
        <w:t xml:space="preserve">本企业对上述声明内容的真实性负责。如有虚假，将依法承担相应责任。 </w:t>
      </w:r>
      <w:r>
        <w:rPr>
          <w:rFonts w:eastAsia="宋体"/>
        </w:rPr>
      </w:r>
      <w:r/>
    </w:p>
    <w:p>
      <w:pPr>
        <w:pStyle w:val="1410"/>
        <w:ind w:firstLine="480"/>
        <w:spacing w:line="440" w:lineRule="exact"/>
        <w:rPr>
          <w:rFonts w:eastAsia="宋体"/>
        </w:rPr>
      </w:pPr>
      <w:r>
        <w:rPr>
          <w:rFonts w:eastAsia="宋体"/>
        </w:rPr>
        <w:t xml:space="preserve">企业名称（盖章）：   </w:t>
      </w:r>
      <w:r>
        <w:rPr>
          <w:rFonts w:eastAsia="宋体"/>
        </w:rPr>
      </w:r>
      <w:r/>
    </w:p>
    <w:p>
      <w:pPr>
        <w:pStyle w:val="1410"/>
        <w:ind w:firstLine="480"/>
        <w:spacing w:line="440" w:lineRule="exact"/>
        <w:rPr>
          <w:rFonts w:eastAsia="宋体"/>
        </w:rPr>
      </w:pPr>
      <w:r>
        <w:rPr>
          <w:rFonts w:eastAsia="宋体"/>
        </w:rPr>
        <w:t xml:space="preserve">日期：   </w:t>
      </w:r>
      <w:r>
        <w:rPr>
          <w:rFonts w:eastAsia="宋体"/>
        </w:rPr>
      </w:r>
      <w:r/>
    </w:p>
    <w:p>
      <w:pPr>
        <w:pStyle w:val="1410"/>
        <w:ind w:firstLine="480"/>
        <w:spacing w:line="440" w:lineRule="exact"/>
        <w:rPr>
          <w:rFonts w:eastAsia="宋体"/>
        </w:rPr>
      </w:pPr>
      <w:r>
        <w:rPr>
          <w:rFonts w:eastAsia="宋体"/>
        </w:rPr>
      </w:r>
      <w:r/>
    </w:p>
    <w:p>
      <w:pPr>
        <w:pStyle w:val="1410"/>
        <w:ind w:firstLine="480"/>
        <w:spacing w:line="440" w:lineRule="exact"/>
        <w:rPr>
          <w:rFonts w:eastAsia="宋体"/>
        </w:rPr>
      </w:pPr>
      <w:r>
        <w:rPr>
          <w:rFonts w:eastAsia="宋体"/>
        </w:rPr>
        <w:t xml:space="preserve">注：</w:t>
      </w:r>
      <w:r>
        <w:rPr>
          <w:rFonts w:hint="eastAsia" w:ascii="宋体" w:hAnsi="宋体" w:eastAsia="宋体" w:cs="宋体"/>
          <w:spacing w:val="8"/>
        </w:rPr>
        <w:t xml:space="preserve">投标人</w:t>
      </w:r>
      <w:r>
        <w:rPr>
          <w:rFonts w:eastAsia="宋体"/>
        </w:rPr>
        <w:t xml:space="preserve">对照《关于印发中小企业划型标准规定的通知》（工信部联企业【2011】300号）中的标准，明确标的承接企业所属企业类型。</w:t>
      </w:r>
      <w:r>
        <w:rPr>
          <w:rFonts w:eastAsia="宋体"/>
        </w:rPr>
      </w:r>
      <w:r/>
    </w:p>
    <w:p>
      <w:pPr>
        <w:pStyle w:val="1410"/>
        <w:ind w:firstLine="480"/>
        <w:spacing w:line="440" w:lineRule="exact"/>
        <w:rPr>
          <w:rFonts w:eastAsia="宋体"/>
        </w:rPr>
      </w:pPr>
      <w:r>
        <w:rPr>
          <w:rFonts w:eastAsia="宋体"/>
        </w:rPr>
        <w:t xml:space="preserve">备注：1.从业人员、营业收入、资产总额填报上一年度数据，无上一年度数据的新成立企业可不填报。</w:t>
      </w:r>
      <w:r>
        <w:rPr>
          <w:rFonts w:eastAsia="宋体"/>
        </w:rPr>
      </w:r>
      <w:r/>
    </w:p>
    <w:p>
      <w:pPr>
        <w:pStyle w:val="1410"/>
        <w:ind w:firstLine="480"/>
        <w:spacing w:line="440" w:lineRule="exact"/>
        <w:rPr>
          <w:rFonts w:eastAsia="宋体"/>
          <w:b/>
          <w:bCs/>
        </w:rPr>
      </w:pPr>
      <w:r>
        <w:rPr>
          <w:rFonts w:eastAsia="宋体"/>
        </w:rPr>
        <w:t xml:space="preserve">2.在服务采购项目中，服务由中小企业承接，即提供服务的人员为中小企业依照《中华人民共和国劳动合同法》订立劳动合同的从业人员。</w:t>
      </w:r>
      <w:r>
        <w:rPr>
          <w:rFonts w:eastAsia="宋体"/>
          <w:b/>
          <w:bCs/>
        </w:rPr>
        <w:t xml:space="preserve">服务类项目中投标人若使用退休人员，将不享受相应扶持政策。</w:t>
      </w:r>
      <w:r>
        <w:rPr>
          <w:rFonts w:eastAsia="宋体"/>
          <w:b/>
          <w:bCs/>
        </w:rPr>
      </w:r>
      <w:r/>
    </w:p>
    <w:p>
      <w:pPr>
        <w:pStyle w:val="1410"/>
        <w:ind w:firstLine="480"/>
        <w:spacing w:line="440" w:lineRule="exact"/>
        <w:rPr>
          <w:rFonts w:eastAsia="宋体"/>
        </w:rPr>
      </w:pPr>
      <w:r>
        <w:rPr>
          <w:rFonts w:eastAsia="宋体"/>
        </w:rPr>
        <w:t xml:space="preserve">3.在货物类采购项目中，主要标的物由中小企业制造，即提供制造商为中小企业的相关从业人员、营业收入、资产总额数据。</w:t>
      </w:r>
      <w:r>
        <w:rPr>
          <w:rFonts w:eastAsia="宋体"/>
        </w:rPr>
      </w:r>
      <w:r/>
    </w:p>
    <w:p>
      <w:pPr>
        <w:pStyle w:val="1410"/>
        <w:spacing w:line="440" w:lineRule="exact"/>
        <w:rPr>
          <w:rFonts w:eastAsia="宋体"/>
        </w:rPr>
      </w:pPr>
      <w:r>
        <w:rPr>
          <w:rFonts w:eastAsia="宋体"/>
        </w:rPr>
      </w:r>
      <w:r/>
    </w:p>
    <w:p>
      <w:pPr>
        <w:pStyle w:val="1410"/>
        <w:spacing w:line="440" w:lineRule="exact"/>
        <w:rPr>
          <w:rFonts w:eastAsia="宋体"/>
        </w:rPr>
      </w:pPr>
      <w:r>
        <w:rPr>
          <w:rFonts w:eastAsia="宋体"/>
        </w:rPr>
      </w:r>
      <w:r/>
    </w:p>
    <w:p>
      <w:pPr>
        <w:pStyle w:val="1410"/>
        <w:spacing w:before="240" w:after="240"/>
        <w:rPr>
          <w:rFonts w:eastAsia="宋体"/>
        </w:rPr>
      </w:pPr>
      <w:r>
        <w:rPr>
          <w:rFonts w:eastAsia="宋体"/>
        </w:rPr>
        <w:t xml:space="preserve">附：中小企业划型标准规定</w:t>
      </w:r>
      <w:r>
        <w:rPr>
          <w:rFonts w:eastAsia="宋体"/>
        </w:rPr>
      </w:r>
      <w:r/>
    </w:p>
    <w:p>
      <w:pPr>
        <w:pStyle w:val="1410"/>
        <w:spacing w:before="240" w:after="240"/>
        <w:rPr>
          <w:rFonts w:eastAsia="宋体"/>
        </w:rPr>
      </w:pPr>
      <w:r>
        <w:rPr>
          <w:rFonts w:eastAsia="宋体"/>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rPr>
      </w:r>
      <w:r/>
    </w:p>
    <w:p>
      <w:pPr>
        <w:pStyle w:val="1410"/>
        <w:spacing w:before="240" w:after="240"/>
        <w:rPr>
          <w:rFonts w:eastAsia="宋体"/>
        </w:rPr>
      </w:pPr>
      <w:r>
        <w:rPr>
          <w:rFonts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rPr>
      </w:r>
      <w:r/>
    </w:p>
    <w:p>
      <w:pPr>
        <w:pStyle w:val="1410"/>
        <w:spacing w:before="240" w:after="240"/>
        <w:rPr>
          <w:rFonts w:eastAsia="宋体"/>
        </w:rPr>
      </w:pPr>
      <w:r>
        <w:rPr>
          <w:rFonts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rPr>
      </w:r>
      <w:r/>
    </w:p>
    <w:p>
      <w:pPr>
        <w:pStyle w:val="1410"/>
        <w:spacing w:before="240" w:after="240"/>
        <w:rPr>
          <w:rFonts w:eastAsia="宋体"/>
        </w:rPr>
      </w:pPr>
      <w:r>
        <w:rPr>
          <w:rFonts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rPr>
      </w:r>
      <w:r/>
    </w:p>
    <w:p>
      <w:pPr>
        <w:pStyle w:val="1410"/>
        <w:spacing w:before="240" w:after="240"/>
        <w:rPr>
          <w:rFonts w:eastAsia="宋体"/>
        </w:rPr>
      </w:pPr>
      <w:r>
        <w:rPr>
          <w:rFonts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rPr>
      </w:r>
      <w:r/>
    </w:p>
    <w:p>
      <w:pPr>
        <w:pStyle w:val="1410"/>
        <w:spacing w:before="240" w:after="240"/>
        <w:rPr>
          <w:rFonts w:eastAsia="宋体"/>
        </w:rPr>
      </w:pPr>
      <w:r>
        <w:rPr>
          <w:rFonts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rPr>
      </w:r>
      <w:r/>
    </w:p>
    <w:p>
      <w:pPr>
        <w:pStyle w:val="1410"/>
        <w:spacing w:before="240" w:after="240"/>
        <w:rPr>
          <w:rFonts w:eastAsia="宋体"/>
        </w:rPr>
      </w:pPr>
      <w:r>
        <w:rPr>
          <w:rFonts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rPr>
      </w:r>
      <w:r/>
    </w:p>
    <w:p>
      <w:pPr>
        <w:pStyle w:val="1410"/>
        <w:spacing w:before="240" w:after="240"/>
        <w:rPr>
          <w:rFonts w:eastAsia="宋体"/>
        </w:rPr>
      </w:pPr>
      <w:r>
        <w:rPr>
          <w:rFonts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rPr>
      </w:r>
      <w:r/>
    </w:p>
    <w:p>
      <w:pPr>
        <w:pStyle w:val="1410"/>
        <w:spacing w:before="240" w:after="240"/>
        <w:rPr>
          <w:rFonts w:eastAsia="宋体"/>
        </w:rPr>
      </w:pPr>
      <w:r>
        <w:rPr>
          <w:rFonts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rPr>
      </w:r>
      <w:r/>
    </w:p>
    <w:p>
      <w:pPr>
        <w:pStyle w:val="1410"/>
        <w:spacing w:before="240" w:after="240"/>
        <w:rPr>
          <w:rFonts w:eastAsia="宋体"/>
        </w:rPr>
      </w:pPr>
      <w:r>
        <w:rPr>
          <w:rFonts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rPr>
      </w:r>
      <w:r/>
    </w:p>
    <w:p>
      <w:pPr>
        <w:pStyle w:val="1410"/>
        <w:spacing w:before="240" w:after="240"/>
        <w:rPr>
          <w:rFonts w:eastAsia="宋体"/>
        </w:rPr>
      </w:pPr>
      <w:r>
        <w:rPr>
          <w:rFonts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rPr>
      </w:r>
      <w:r/>
    </w:p>
    <w:p>
      <w:pPr>
        <w:pStyle w:val="1410"/>
        <w:spacing w:before="240" w:after="240"/>
        <w:rPr>
          <w:rFonts w:eastAsia="宋体"/>
        </w:rPr>
      </w:pPr>
      <w:r>
        <w:rPr>
          <w:rFonts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rPr>
      </w:r>
      <w:r/>
    </w:p>
    <w:p>
      <w:pPr>
        <w:pStyle w:val="1410"/>
        <w:spacing w:before="240" w:after="240"/>
        <w:rPr>
          <w:rFonts w:eastAsia="宋体"/>
        </w:rPr>
      </w:pPr>
      <w:r>
        <w:rPr>
          <w:rFonts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rPr>
      </w:r>
      <w:r/>
    </w:p>
    <w:p>
      <w:pPr>
        <w:pStyle w:val="1410"/>
        <w:spacing w:before="240" w:after="240"/>
        <w:rPr>
          <w:rFonts w:eastAsia="宋体"/>
        </w:rPr>
      </w:pPr>
      <w:r>
        <w:rPr>
          <w:rFonts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eastAsia="宋体"/>
        </w:rPr>
      </w:r>
      <w:r/>
    </w:p>
    <w:p>
      <w:pPr>
        <w:pStyle w:val="1410"/>
        <w:spacing w:before="240" w:after="240"/>
        <w:rPr>
          <w:rFonts w:eastAsia="宋体"/>
        </w:rPr>
      </w:pPr>
      <w:r>
        <w:rPr>
          <w:rFonts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rPr>
      </w:r>
      <w:r/>
    </w:p>
    <w:p>
      <w:pPr>
        <w:pStyle w:val="1410"/>
        <w:spacing w:before="240" w:after="240"/>
        <w:rPr>
          <w:rFonts w:eastAsia="宋体"/>
        </w:rPr>
      </w:pPr>
      <w:r>
        <w:rPr>
          <w:rFonts w:eastAsia="宋体"/>
        </w:rPr>
        <w:t xml:space="preserve">（十六）其他未列明行业。从业人员300人以下的为中小微型企业。其中，从业人员100人及以上的为中型企业；从业人员10人及以上的为小型企业；从业人员10人以下的为微型企业。</w:t>
      </w:r>
      <w:r>
        <w:rPr>
          <w:rFonts w:eastAsia="宋体"/>
        </w:rPr>
      </w:r>
      <w:r/>
    </w:p>
    <w:p>
      <w:pPr>
        <w:pStyle w:val="1411"/>
        <w:rPr>
          <w:rFonts w:eastAsia="宋体"/>
        </w:rPr>
        <w:outlineLvl w:val="2"/>
      </w:pPr>
      <w:r>
        <w:rPr>
          <w:rFonts w:eastAsia="宋体"/>
        </w:rPr>
        <w:br w:type="page" w:clear="all"/>
      </w:r>
      <w:r>
        <w:rPr>
          <w:rFonts w:eastAsia="宋体"/>
          <w:b/>
          <w:sz w:val="28"/>
        </w:rPr>
        <w:t xml:space="preserve">  残疾人福利性单位声明函（专门面向中小企业）</w:t>
      </w:r>
      <w:r>
        <w:rPr>
          <w:rFonts w:eastAsia="宋体"/>
        </w:rPr>
      </w:r>
      <w:r/>
    </w:p>
    <w:p>
      <w:pPr>
        <w:pStyle w:val="1412"/>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12"/>
        <w:spacing w:before="240" w:after="240"/>
        <w:rPr>
          <w:rFonts w:eastAsia="宋体"/>
        </w:rPr>
      </w:pPr>
      <w:r>
        <w:rPr>
          <w:rFonts w:eastAsia="宋体"/>
        </w:rPr>
        <w:t xml:space="preserve">  </w:t>
      </w:r>
      <w:r>
        <w:rPr>
          <w:rFonts w:eastAsia="宋体"/>
        </w:rPr>
      </w:r>
      <w:r/>
    </w:p>
    <w:p>
      <w:pPr>
        <w:pStyle w:val="1412"/>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412"/>
        <w:spacing w:before="240" w:after="240"/>
        <w:rPr>
          <w:rFonts w:eastAsia="宋体"/>
        </w:rPr>
      </w:pPr>
      <w:r>
        <w:rPr>
          <w:rFonts w:eastAsia="宋体"/>
        </w:rPr>
        <w:t xml:space="preserve"> </w:t>
      </w:r>
      <w:r>
        <w:rPr>
          <w:rFonts w:eastAsia="宋体"/>
        </w:rPr>
      </w:r>
      <w:r/>
    </w:p>
    <w:p>
      <w:pPr>
        <w:pStyle w:val="1412"/>
        <w:jc w:val="center"/>
        <w:spacing w:before="320" w:after="320"/>
        <w:rPr>
          <w:rFonts w:eastAsia="宋体"/>
          <w:sz w:val="32"/>
          <w:szCs w:val="32"/>
        </w:rPr>
      </w:pPr>
      <w:r>
        <w:rPr>
          <w:rFonts w:eastAsia="宋体"/>
          <w:sz w:val="32"/>
          <w:szCs w:val="32"/>
        </w:rPr>
        <w:t xml:space="preserve">残疾人福利性单位声明函</w:t>
      </w:r>
      <w:r>
        <w:rPr>
          <w:rFonts w:eastAsia="宋体"/>
          <w:sz w:val="32"/>
          <w:szCs w:val="32"/>
        </w:rPr>
      </w:r>
      <w:r/>
    </w:p>
    <w:p>
      <w:pPr>
        <w:pStyle w:val="1412"/>
        <w:spacing w:before="240" w:after="240"/>
        <w:rPr>
          <w:rFonts w:eastAsia="宋体"/>
        </w:rPr>
      </w:pPr>
      <w:r>
        <w:rPr>
          <w:rFonts w:eastAsia="宋体"/>
        </w:rPr>
        <w:t xml:space="preserve"> </w:t>
      </w:r>
      <w:r>
        <w:rPr>
          <w:rFonts w:eastAsia="宋体"/>
        </w:rPr>
      </w:r>
      <w:r/>
    </w:p>
    <w:p>
      <w:pPr>
        <w:pStyle w:val="1412"/>
        <w:jc w:val="center"/>
        <w:spacing w:before="320" w:after="320"/>
        <w:rPr>
          <w:rFonts w:eastAsia="宋体"/>
          <w:sz w:val="32"/>
          <w:szCs w:val="32"/>
        </w:rPr>
      </w:pPr>
      <w:r>
        <w:rPr>
          <w:rFonts w:eastAsia="宋体"/>
          <w:sz w:val="32"/>
          <w:szCs w:val="32"/>
        </w:rPr>
        <w:t xml:space="preserve"> </w:t>
      </w:r>
      <w:r>
        <w:rPr>
          <w:rFonts w:eastAsia="宋体"/>
          <w:sz w:val="32"/>
          <w:szCs w:val="32"/>
        </w:rPr>
      </w:r>
      <w:r/>
    </w:p>
    <w:p>
      <w:pPr>
        <w:pStyle w:val="1412"/>
        <w:spacing w:before="240" w:after="240"/>
        <w:rPr>
          <w:rFonts w:eastAsia="宋体"/>
        </w:rPr>
      </w:pPr>
      <w:r>
        <w:rPr>
          <w:rFonts w:eastAsia="宋体"/>
        </w:rPr>
        <w:t xml:space="preserve"> </w:t>
      </w:r>
      <w:r>
        <w:rPr>
          <w:rFonts w:eastAsia="宋体"/>
        </w:rPr>
      </w:r>
      <w:r/>
    </w:p>
    <w:p>
      <w:pPr>
        <w:pStyle w:val="1412"/>
        <w:spacing w:before="240" w:after="240"/>
        <w:rPr>
          <w:rFonts w:eastAsia="宋体"/>
        </w:rPr>
      </w:pPr>
      <w:r>
        <w:rPr>
          <w:rFonts w:eastAsia="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eastAsia="宋体"/>
        </w:rPr>
      </w:r>
      <w:r/>
    </w:p>
    <w:p>
      <w:pPr>
        <w:pStyle w:val="1412"/>
        <w:spacing w:before="240" w:after="240"/>
        <w:rPr>
          <w:rFonts w:eastAsia="宋体"/>
        </w:rPr>
      </w:pPr>
      <w:r>
        <w:rPr>
          <w:rFonts w:eastAsia="宋体"/>
        </w:rPr>
        <w:t xml:space="preserve">本单位对上述声明的真实性负责。如有虚假，将依法承担相应责任。</w:t>
      </w:r>
      <w:r>
        <w:rPr>
          <w:rFonts w:eastAsia="宋体"/>
        </w:rPr>
      </w:r>
      <w:r/>
    </w:p>
    <w:p>
      <w:pPr>
        <w:pStyle w:val="1412"/>
        <w:jc w:val="center"/>
        <w:spacing w:before="240" w:after="240"/>
        <w:rPr>
          <w:rFonts w:eastAsia="宋体"/>
        </w:rPr>
      </w:pPr>
      <w:r>
        <w:rPr>
          <w:rFonts w:eastAsia="宋体"/>
        </w:rPr>
        <w:t xml:space="preserve"> </w:t>
      </w:r>
      <w:r>
        <w:rPr>
          <w:rFonts w:eastAsia="宋体"/>
        </w:rPr>
      </w:r>
      <w:r/>
    </w:p>
    <w:p>
      <w:pPr>
        <w:pStyle w:val="1412"/>
        <w:jc w:val="center"/>
        <w:spacing w:before="240" w:after="240"/>
        <w:rPr>
          <w:rFonts w:eastAsia="宋体"/>
        </w:rPr>
      </w:pPr>
      <w:r>
        <w:rPr>
          <w:rFonts w:eastAsia="宋体"/>
        </w:rPr>
        <w:t xml:space="preserve"> </w:t>
      </w:r>
      <w:r>
        <w:rPr>
          <w:rFonts w:eastAsia="宋体"/>
        </w:rPr>
      </w:r>
      <w:r/>
    </w:p>
    <w:p>
      <w:pPr>
        <w:pStyle w:val="1412"/>
        <w:jc w:val="center"/>
        <w:spacing w:before="240" w:after="240"/>
        <w:rPr>
          <w:rFonts w:eastAsia="宋体"/>
        </w:rPr>
      </w:pPr>
      <w:r>
        <w:rPr>
          <w:rFonts w:eastAsia="宋体"/>
        </w:rPr>
        <w:t xml:space="preserve"> </w:t>
      </w:r>
      <w:r>
        <w:rPr>
          <w:rFonts w:eastAsia="宋体"/>
        </w:rPr>
      </w:r>
      <w:r/>
    </w:p>
    <w:p>
      <w:pPr>
        <w:pStyle w:val="1412"/>
        <w:spacing w:before="240" w:after="240"/>
        <w:rPr>
          <w:rFonts w:eastAsia="宋体"/>
        </w:rPr>
      </w:pPr>
      <w:r>
        <w:rPr>
          <w:rFonts w:eastAsia="宋体"/>
        </w:rPr>
        <w:t xml:space="preserve">单位名称（盖章）：   </w:t>
      </w:r>
      <w:r>
        <w:rPr>
          <w:rFonts w:eastAsia="宋体"/>
        </w:rPr>
      </w:r>
      <w:r/>
    </w:p>
    <w:p>
      <w:pPr>
        <w:pStyle w:val="1412"/>
        <w:spacing w:before="240" w:after="240"/>
        <w:rPr>
          <w:rFonts w:eastAsia="宋体"/>
        </w:rPr>
      </w:pPr>
      <w:r>
        <w:rPr>
          <w:rFonts w:eastAsia="宋体"/>
        </w:rPr>
        <w:t xml:space="preserve">日期：   </w:t>
      </w:r>
      <w:r>
        <w:rPr>
          <w:rFonts w:eastAsia="宋体"/>
        </w:rPr>
      </w:r>
      <w:r/>
    </w:p>
    <w:p>
      <w:pPr>
        <w:pStyle w:val="1412"/>
        <w:spacing w:before="240" w:after="240"/>
        <w:rPr>
          <w:rFonts w:eastAsia="宋体"/>
        </w:rPr>
      </w:pPr>
      <w:r>
        <w:rPr>
          <w:rFonts w:eastAsia="宋体"/>
        </w:rPr>
        <w:t xml:space="preserve">注：1、符合《关于促进残疾人就业政府采购政策的通知》（财库〔2017〕141号）规定条件的残疾人福利性单位在参加政府采购活动时，应当提供《残疾人福利性单位声明函》，并对声明的真实性负责。</w:t>
      </w:r>
      <w:r>
        <w:rPr>
          <w:rFonts w:eastAsia="宋体"/>
        </w:rPr>
      </w:r>
      <w:r/>
    </w:p>
    <w:p>
      <w:pPr>
        <w:pStyle w:val="1412"/>
        <w:spacing w:before="240" w:after="240"/>
        <w:rPr>
          <w:rFonts w:eastAsia="宋体"/>
        </w:rPr>
      </w:pPr>
      <w:r>
        <w:rPr>
          <w:rFonts w:hint="eastAsia" w:ascii="宋体" w:hAnsi="宋体" w:eastAsia="宋体" w:cs="宋体"/>
          <w:spacing w:val="8"/>
        </w:rPr>
        <w:t xml:space="preserve">投标人</w:t>
      </w:r>
      <w:r>
        <w:rPr>
          <w:rFonts w:eastAsia="宋体"/>
        </w:rPr>
        <w:t xml:space="preserve">提供的《残疾人福利性单位声明函》与事实不符的，依照《政府采购法》第七十七条第一款的规定追究法律责任。</w:t>
      </w:r>
      <w:r>
        <w:rPr>
          <w:rFonts w:eastAsia="宋体"/>
        </w:rPr>
      </w:r>
      <w:r/>
    </w:p>
    <w:p>
      <w:pPr>
        <w:pStyle w:val="1412"/>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rPr>
          <w:rFonts w:eastAsia="宋体"/>
        </w:rPr>
      </w:r>
      <w:r/>
    </w:p>
    <w:p>
      <w:pPr>
        <w:pStyle w:val="1412"/>
        <w:spacing w:before="240" w:after="240"/>
        <w:rPr>
          <w:rFonts w:eastAsia="宋体"/>
        </w:rPr>
      </w:pPr>
      <w:r>
        <w:rPr>
          <w:rFonts w:eastAsia="宋体"/>
        </w:rPr>
        <w:t xml:space="preserve">2、若</w:t>
      </w:r>
      <w:r>
        <w:rPr>
          <w:rFonts w:hint="eastAsia" w:ascii="宋体" w:hAnsi="宋体" w:eastAsia="宋体" w:cs="宋体"/>
          <w:spacing w:val="8"/>
        </w:rPr>
        <w:t xml:space="preserve">投标人</w:t>
      </w:r>
      <w:r>
        <w:rPr>
          <w:rFonts w:eastAsia="宋体"/>
        </w:rPr>
        <w:t xml:space="preserve">对照《关于促进残疾人就业政府采购政策的通知》（财库〔2017〕141号）中的规定，明确不符合残疾人福利性单位条件的，则无需提供此声明函。 </w:t>
      </w:r>
      <w:r>
        <w:rPr>
          <w:rFonts w:eastAsia="宋体"/>
        </w:rPr>
      </w:r>
      <w:r/>
    </w:p>
    <w:p>
      <w:pPr>
        <w:pStyle w:val="1413"/>
        <w:rPr>
          <w:rFonts w:eastAsia="宋体"/>
        </w:rPr>
        <w:outlineLvl w:val="2"/>
      </w:pPr>
      <w:r>
        <w:rPr>
          <w:rFonts w:eastAsia="宋体"/>
        </w:rPr>
        <w:br w:type="page" w:clear="all"/>
      </w:r>
      <w:r>
        <w:rPr>
          <w:rFonts w:eastAsia="宋体"/>
          <w:b/>
          <w:sz w:val="28"/>
        </w:rPr>
        <w:t xml:space="preserve">  监狱企业的证明文件（专门面向中小企业）</w:t>
      </w:r>
      <w:r>
        <w:rPr>
          <w:rFonts w:eastAsia="宋体"/>
        </w:rPr>
      </w:r>
      <w:r/>
    </w:p>
    <w:p>
      <w:pPr>
        <w:pStyle w:val="1414"/>
        <w:jc w:val="center"/>
        <w:rPr>
          <w:rFonts w:ascii="Times New Roman" w:hAnsi="Times New Roman"/>
          <w:sz w:val="32"/>
          <w:szCs w:val="32"/>
        </w:rPr>
      </w:pPr>
      <w:r>
        <w:rPr>
          <w:rFonts w:ascii="Times New Roman" w:hAnsi="Times New Roman"/>
          <w:sz w:val="32"/>
          <w:szCs w:val="32"/>
        </w:rPr>
        <w:t xml:space="preserve">监狱企业的证明文件</w:t>
      </w:r>
      <w:r>
        <w:rPr>
          <w:rFonts w:ascii="Times New Roman" w:hAnsi="Times New Roman"/>
          <w:sz w:val="32"/>
          <w:szCs w:val="32"/>
        </w:rPr>
      </w:r>
      <w:r/>
    </w:p>
    <w:p>
      <w:pPr>
        <w:pStyle w:val="1414"/>
        <w:rPr>
          <w:rFonts w:ascii="Times New Roman" w:hAnsi="Times New Roman"/>
        </w:rPr>
      </w:pPr>
      <w:r>
        <w:rPr>
          <w:rFonts w:ascii="Times New Roman" w:hAnsi="Times New Roman"/>
        </w:rPr>
      </w:r>
      <w:r/>
    </w:p>
    <w:p>
      <w:pPr>
        <w:pStyle w:val="1414"/>
        <w:ind w:firstLine="480"/>
        <w:spacing w:line="440" w:lineRule="exact"/>
        <w:rPr>
          <w:rFonts w:ascii="Times New Roman" w:hAnsi="Times New Roman"/>
          <w:sz w:val="24"/>
          <w:szCs w:val="24"/>
        </w:rPr>
      </w:pPr>
      <w:r>
        <w:rPr>
          <w:rFonts w:ascii="Times New Roman" w:hAnsi="Times New Roman"/>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sz w:val="24"/>
          <w:szCs w:val="24"/>
        </w:rPr>
      </w:r>
      <w:r/>
    </w:p>
    <w:p>
      <w:pPr>
        <w:pStyle w:val="1414"/>
        <w:rPr>
          <w:rFonts w:ascii="Times New Roman" w:hAnsi="Times New Roman"/>
        </w:rPr>
      </w:pPr>
      <w:r>
        <w:rPr>
          <w:rFonts w:ascii="Times New Roman" w:hAnsi="Times New Roman"/>
        </w:rPr>
        <w:t xml:space="preserve">      </w:t>
      </w:r>
      <w:r>
        <w:rPr>
          <w:rFonts w:ascii="Times New Roman" w:hAnsi="Times New Roman"/>
        </w:rPr>
      </w:r>
      <w:r/>
    </w:p>
    <w:p>
      <w:pPr>
        <w:pStyle w:val="1414"/>
        <w:ind w:firstLine="480"/>
        <w:spacing w:line="440" w:lineRule="exact"/>
        <w:rPr>
          <w:rFonts w:ascii="Times New Roman" w:hAnsi="Times New Roman"/>
          <w:sz w:val="24"/>
          <w:szCs w:val="24"/>
        </w:rPr>
      </w:pPr>
      <w:r>
        <w:rPr>
          <w:rFonts w:ascii="Times New Roman" w:hAnsi="Times New Roman"/>
          <w:sz w:val="24"/>
          <w:szCs w:val="24"/>
        </w:rPr>
        <w:t xml:space="preserve">2、若</w:t>
      </w:r>
      <w:r>
        <w:rPr>
          <w:rFonts w:ascii="Times New Roman" w:hAnsi="Times New Roman"/>
          <w:spacing w:val="8"/>
          <w:sz w:val="24"/>
        </w:rPr>
        <w:t xml:space="preserve">投标人</w:t>
      </w:r>
      <w:r>
        <w:rPr>
          <w:rFonts w:ascii="Times New Roman" w:hAnsi="Times New Roman"/>
          <w:sz w:val="24"/>
          <w:szCs w:val="24"/>
        </w:rPr>
        <w:t xml:space="preserve">对照《关于政府采购支持监狱企业发展有关问题的通知》（财库〔2014〕68号）中的规定，明确不符合监狱企业条件的，则无需提供相关证明文件。 </w:t>
      </w:r>
      <w:r>
        <w:rPr>
          <w:rFonts w:ascii="Times New Roman" w:hAnsi="Times New Roman"/>
          <w:sz w:val="24"/>
          <w:szCs w:val="24"/>
        </w:rPr>
      </w:r>
      <w:r/>
    </w:p>
    <w:p>
      <w:pPr>
        <w:pStyle w:val="1414"/>
        <w:rPr>
          <w:rFonts w:ascii="Times New Roman" w:hAnsi="Times New Roman"/>
        </w:rPr>
      </w:pPr>
      <w:r>
        <w:rPr>
          <w:rFonts w:ascii="Times New Roman" w:hAnsi="Times New Roman"/>
        </w:rPr>
      </w:r>
      <w:r/>
    </w:p>
    <w:p>
      <w:pPr>
        <w:pStyle w:val="1414"/>
        <w:rPr>
          <w:rFonts w:ascii="Times New Roman" w:hAnsi="Times New Roman"/>
        </w:rPr>
      </w:pPr>
      <w:r>
        <w:rPr>
          <w:rFonts w:ascii="Times New Roman" w:hAnsi="Times New Roman"/>
        </w:rPr>
        <w:t xml:space="preserve"> </w:t>
      </w:r>
      <w:r>
        <w:rPr>
          <w:rFonts w:ascii="Times New Roman" w:hAnsi="Times New Roman"/>
        </w:rPr>
      </w:r>
      <w:r/>
    </w:p>
    <w:p>
      <w:pPr>
        <w:pStyle w:val="1417"/>
        <w:rPr>
          <w:rFonts w:eastAsia="宋体"/>
        </w:rPr>
        <w:outlineLvl w:val="1"/>
      </w:pPr>
      <w:r>
        <w:rPr>
          <w:rFonts w:eastAsia="宋体"/>
        </w:rPr>
        <w:br w:type="page" w:clear="all"/>
      </w:r>
      <w:bookmarkStart w:id="99" w:name="_Toc214009922"/>
      <w:r>
        <w:rPr>
          <w:rFonts w:eastAsia="宋体"/>
          <w:b/>
          <w:sz w:val="32"/>
        </w:rPr>
        <w:t xml:space="preserve">六、第四章项目需求中实质性要求响应对照表</w:t>
      </w:r>
      <w:bookmarkEnd w:id="99"/>
      <w:r>
        <w:rPr>
          <w:rFonts w:eastAsia="宋体"/>
        </w:rPr>
      </w:r>
      <w:r/>
    </w:p>
    <w:p>
      <w:pPr>
        <w:pStyle w:val="1418"/>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18"/>
        <w:jc w:val="center"/>
        <w:spacing w:before="400" w:after="400" w:line="300" w:lineRule="auto"/>
        <w:rPr>
          <w:rFonts w:eastAsia="宋体"/>
          <w:b/>
          <w:bCs/>
          <w:sz w:val="40"/>
          <w:szCs w:val="40"/>
        </w:rPr>
      </w:pPr>
      <w:r/>
      <w:bookmarkStart w:id="100" w:name="_Hlk162955391"/>
      <w:r/>
      <w:bookmarkStart w:id="101" w:name="_Hlk173957647"/>
      <w:r>
        <w:rPr>
          <w:rFonts w:eastAsia="宋体"/>
          <w:b/>
          <w:bCs/>
          <w:sz w:val="40"/>
          <w:szCs w:val="40"/>
        </w:rPr>
        <w:t xml:space="preserve">第四章项目需求中实质性要求响应对照表 </w:t>
      </w:r>
      <w:r>
        <w:rPr>
          <w:rFonts w:eastAsia="宋体"/>
          <w:b/>
          <w:bCs/>
          <w:sz w:val="40"/>
          <w:szCs w:val="40"/>
        </w:rPr>
      </w:r>
      <w:r/>
    </w:p>
    <w:p>
      <w:pPr>
        <w:pStyle w:val="1418"/>
        <w:spacing w:before="240" w:after="240"/>
        <w:rPr>
          <w:rFonts w:eastAsia="宋体"/>
        </w:rPr>
      </w:pPr>
      <w:r>
        <w:rPr>
          <w:rFonts w:eastAsia="宋体"/>
        </w:rPr>
        <w:t xml:space="preserve">  </w:t>
      </w:r>
      <w:r>
        <w:rPr>
          <w:rFonts w:eastAsia="宋体"/>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pStyle w:val="1418"/>
              <w:jc w:val="center"/>
              <w:rPr>
                <w:rFonts w:eastAsia="宋体"/>
              </w:rPr>
            </w:pPr>
            <w:r>
              <w:rPr>
                <w:rFonts w:eastAsia="宋体"/>
              </w:rPr>
              <w:t xml:space="preserve">序号</w:t>
            </w:r>
            <w:r>
              <w:rPr>
                <w:rFonts w:eastAsia="宋体"/>
              </w:rPr>
            </w:r>
            <w:r/>
          </w:p>
        </w:tc>
        <w:tc>
          <w:tcPr>
            <w:tcMar>
              <w:left w:w="0" w:type="dxa"/>
              <w:top w:w="0" w:type="dxa"/>
              <w:right w:w="0" w:type="dxa"/>
              <w:bottom w:w="0" w:type="dxa"/>
            </w:tcMar>
            <w:tcW w:w="7515" w:type="dxa"/>
            <w:vAlign w:val="center"/>
            <w:textDirection w:val="lrTb"/>
            <w:noWrap w:val="false"/>
          </w:tcPr>
          <w:p>
            <w:pPr>
              <w:pStyle w:val="1418"/>
              <w:jc w:val="center"/>
              <w:rPr>
                <w:rFonts w:eastAsia="宋体"/>
              </w:rPr>
            </w:pPr>
            <w:r>
              <w:rPr>
                <w:rFonts w:eastAsia="宋体"/>
              </w:rPr>
              <w:t xml:space="preserve">第四章项目需求中的实质性要求（即斜体且有下划线部分，每条详细列出）</w:t>
            </w:r>
            <w:r>
              <w:rPr>
                <w:rFonts w:eastAsia="宋体"/>
              </w:rPr>
            </w:r>
            <w:r/>
          </w:p>
        </w:tc>
        <w:tc>
          <w:tcPr>
            <w:tcMar>
              <w:left w:w="0" w:type="dxa"/>
              <w:top w:w="0" w:type="dxa"/>
              <w:right w:w="0" w:type="dxa"/>
              <w:bottom w:w="0" w:type="dxa"/>
            </w:tcMar>
            <w:tcW w:w="915" w:type="dxa"/>
            <w:vAlign w:val="center"/>
            <w:textDirection w:val="lrTb"/>
            <w:noWrap w:val="false"/>
          </w:tcPr>
          <w:p>
            <w:pPr>
              <w:pStyle w:val="1418"/>
              <w:jc w:val="center"/>
              <w:rPr>
                <w:rFonts w:eastAsia="宋体"/>
              </w:rPr>
            </w:pPr>
            <w:r>
              <w:rPr>
                <w:rFonts w:eastAsia="宋体"/>
              </w:rPr>
              <w:t xml:space="preserve">是否响应（填是或者否）</w:t>
            </w:r>
            <w:bookmarkEnd w:id="100"/>
            <w:r>
              <w:rPr>
                <w:rFonts w:eastAsia="宋体"/>
              </w:rPr>
            </w:r>
            <w:r/>
          </w:p>
        </w:tc>
      </w:tr>
    </w:tbl>
    <w:p>
      <w:pPr>
        <w:pStyle w:val="1418"/>
        <w:rPr>
          <w:rFonts w:eastAsia="宋体"/>
        </w:rPr>
      </w:pPr>
      <w:r>
        <w:rPr>
          <w:rFonts w:eastAsia="宋体"/>
        </w:rPr>
      </w:r>
      <w:r/>
    </w:p>
    <w:p>
      <w:pPr>
        <w:pStyle w:val="1419"/>
        <w:rPr>
          <w:rFonts w:eastAsia="宋体"/>
        </w:rPr>
        <w:outlineLvl w:val="1"/>
      </w:pPr>
      <w:r>
        <w:rPr>
          <w:rFonts w:eastAsia="宋体"/>
        </w:rPr>
      </w:r>
      <w:r/>
    </w:p>
    <w:p>
      <w:pPr>
        <w:pStyle w:val="827"/>
        <w:spacing w:line="440" w:lineRule="exact"/>
        <w:rPr>
          <w:rFonts w:ascii="Times New Roman" w:hAnsi="Times New Roman"/>
          <w:b/>
          <w:bCs/>
        </w:rPr>
      </w:pPr>
      <w:r>
        <w:rPr>
          <w:rFonts w:ascii="Times New Roman" w:hAnsi="Times New Roman"/>
          <w:b/>
          <w:bCs/>
        </w:rPr>
        <w:t xml:space="preserve">注：</w:t>
      </w:r>
      <w:r>
        <w:rPr>
          <w:rFonts w:ascii="Times New Roman" w:hAnsi="Times New Roman"/>
          <w:b/>
          <w:bCs/>
        </w:rPr>
      </w:r>
      <w:r/>
    </w:p>
    <w:p>
      <w:pPr>
        <w:pStyle w:val="827"/>
        <w:spacing w:line="440" w:lineRule="exact"/>
        <w:rPr>
          <w:rFonts w:ascii="Times New Roman" w:hAnsi="Times New Roman"/>
        </w:rPr>
      </w:pPr>
      <w:r>
        <w:rPr>
          <w:rFonts w:ascii="Times New Roman" w:hAnsi="Times New Roman"/>
          <w:b/>
          <w:bCs/>
          <w:sz w:val="24"/>
          <w:szCs w:val="24"/>
        </w:rPr>
        <w:t xml:space="preserve">如有缺项（由此造成符合性审查不通过的，由投标人承担后果），投标人自行补充。</w:t>
      </w:r>
      <w:r>
        <w:rPr>
          <w:rFonts w:ascii="Times New Roman" w:hAnsi="Times New Roman"/>
        </w:rPr>
      </w:r>
      <w:r/>
    </w:p>
    <w:p>
      <w:pPr>
        <w:pStyle w:val="1419"/>
        <w:rPr>
          <w:rFonts w:eastAsia="宋体"/>
        </w:rPr>
        <w:outlineLvl w:val="1"/>
      </w:pPr>
      <w:r>
        <w:rPr>
          <w:rFonts w:eastAsia="宋体"/>
        </w:rPr>
        <w:br w:type="page" w:clear="all"/>
      </w:r>
      <w:bookmarkEnd w:id="101"/>
      <w:r/>
      <w:bookmarkStart w:id="102" w:name="_Toc214009923"/>
      <w:r>
        <w:rPr>
          <w:rFonts w:eastAsia="宋体"/>
          <w:b/>
          <w:sz w:val="32"/>
        </w:rPr>
        <w:t xml:space="preserve">七、服务方案</w:t>
      </w:r>
      <w:bookmarkEnd w:id="102"/>
      <w:r>
        <w:rPr>
          <w:rFonts w:eastAsia="宋体"/>
        </w:rPr>
      </w:r>
      <w:r/>
    </w:p>
    <w:p>
      <w:pPr>
        <w:pStyle w:val="1416"/>
        <w:jc w:val="center"/>
        <w:keepLines/>
        <w:keepNext/>
        <w:spacing w:before="260" w:after="260" w:line="415" w:lineRule="auto"/>
        <w:rPr>
          <w:b/>
          <w:bCs/>
          <w:sz w:val="28"/>
          <w:szCs w:val="28"/>
        </w:rPr>
      </w:pPr>
      <w:r>
        <w:rPr>
          <w:b/>
          <w:bCs/>
          <w:sz w:val="28"/>
          <w:szCs w:val="28"/>
        </w:rPr>
        <w:t xml:space="preserve">服务方案</w:t>
      </w:r>
      <w:r>
        <w:rPr>
          <w:b/>
          <w:bCs/>
          <w:sz w:val="28"/>
          <w:szCs w:val="28"/>
        </w:rPr>
      </w:r>
      <w:r/>
    </w:p>
    <w:p>
      <w:pPr>
        <w:pStyle w:val="1416"/>
        <w:ind w:firstLine="480"/>
        <w:jc w:val="left"/>
        <w:spacing w:line="360" w:lineRule="auto"/>
        <w:rPr>
          <w:sz w:val="24"/>
          <w:szCs w:val="24"/>
        </w:rPr>
      </w:pPr>
      <w:r>
        <w:rPr>
          <w:sz w:val="24"/>
          <w:szCs w:val="24"/>
        </w:rPr>
      </w:r>
      <w:r/>
    </w:p>
    <w:p>
      <w:pPr>
        <w:pStyle w:val="1416"/>
        <w:jc w:val="center"/>
        <w:spacing w:line="360" w:lineRule="auto"/>
        <w:rPr>
          <w:sz w:val="24"/>
          <w:szCs w:val="21"/>
        </w:rPr>
      </w:pPr>
      <w:r>
        <w:rPr>
          <w:sz w:val="24"/>
          <w:szCs w:val="21"/>
        </w:rPr>
        <w:t xml:space="preserve">（服务方案的内容编排等由投标人自定）</w:t>
      </w:r>
      <w:r>
        <w:rPr>
          <w:sz w:val="24"/>
          <w:szCs w:val="21"/>
        </w:rPr>
      </w:r>
      <w:r/>
    </w:p>
    <w:p>
      <w:pPr>
        <w:pStyle w:val="1420"/>
        <w:rPr>
          <w:rFonts w:eastAsia="宋体"/>
        </w:rPr>
        <w:outlineLvl w:val="1"/>
      </w:pPr>
      <w:r>
        <w:rPr>
          <w:rFonts w:eastAsia="宋体"/>
        </w:rPr>
        <w:br w:type="page" w:clear="all"/>
      </w:r>
      <w:bookmarkStart w:id="103" w:name="_Toc214009924"/>
      <w:r>
        <w:rPr>
          <w:rFonts w:eastAsia="宋体"/>
          <w:b/>
          <w:sz w:val="32"/>
        </w:rPr>
        <w:t xml:space="preserve">八、投标人情况介绍</w:t>
      </w:r>
      <w:bookmarkEnd w:id="103"/>
      <w:r>
        <w:rPr>
          <w:rFonts w:eastAsia="宋体"/>
        </w:rPr>
      </w:r>
      <w:r/>
    </w:p>
    <w:p>
      <w:pPr>
        <w:pStyle w:val="1421"/>
        <w:rPr>
          <w:rFonts w:eastAsia="宋体"/>
        </w:rPr>
        <w:outlineLvl w:val="2"/>
      </w:pPr>
      <w:r>
        <w:rPr>
          <w:rFonts w:eastAsia="宋体"/>
        </w:rPr>
        <w:br w:type="page" w:clear="all"/>
      </w:r>
      <w:r>
        <w:rPr>
          <w:rFonts w:eastAsia="宋体"/>
          <w:b/>
          <w:sz w:val="28"/>
        </w:rPr>
        <w:t xml:space="preserve">  投标人拥有的设施设备情况</w:t>
      </w:r>
      <w:r>
        <w:rPr>
          <w:rFonts w:eastAsia="宋体"/>
        </w:rPr>
      </w:r>
      <w:r/>
    </w:p>
    <w:p>
      <w:pPr>
        <w:pStyle w:val="1422"/>
        <w:jc w:val="center"/>
        <w:spacing w:line="360" w:lineRule="auto"/>
        <w:rPr>
          <w:b/>
          <w:bCs/>
          <w:sz w:val="28"/>
          <w:szCs w:val="28"/>
        </w:rPr>
      </w:pPr>
      <w:r>
        <w:rPr>
          <w:b/>
          <w:bCs/>
          <w:sz w:val="28"/>
          <w:szCs w:val="28"/>
        </w:rPr>
      </w:r>
      <w:r/>
    </w:p>
    <w:p>
      <w:pPr>
        <w:pStyle w:val="1422"/>
        <w:jc w:val="center"/>
        <w:spacing w:line="360" w:lineRule="auto"/>
        <w:rPr>
          <w:b/>
          <w:bCs/>
          <w:sz w:val="28"/>
          <w:szCs w:val="28"/>
        </w:rPr>
      </w:pPr>
      <w:r>
        <w:rPr>
          <w:b/>
          <w:bCs/>
          <w:sz w:val="28"/>
          <w:szCs w:val="28"/>
        </w:rPr>
        <w:t xml:space="preserve">投标人拥有的设施设备情况（若有的话）</w:t>
      </w:r>
      <w:r>
        <w:rPr>
          <w:b/>
          <w:bCs/>
          <w:sz w:val="28"/>
          <w:szCs w:val="28"/>
        </w:rPr>
      </w:r>
      <w:r/>
    </w:p>
    <w:p>
      <w:pPr>
        <w:pStyle w:val="1424"/>
        <w:rPr>
          <w:rFonts w:eastAsia="宋体"/>
        </w:rPr>
        <w:outlineLvl w:val="2"/>
      </w:pPr>
      <w:r>
        <w:rPr>
          <w:rFonts w:eastAsia="宋体"/>
        </w:rPr>
        <w:br w:type="page" w:clear="all"/>
      </w:r>
      <w:r>
        <w:rPr>
          <w:rFonts w:eastAsia="宋体"/>
          <w:b/>
          <w:sz w:val="28"/>
        </w:rPr>
        <w:t xml:space="preserve">  类似业绩一览表</w:t>
      </w:r>
      <w:r>
        <w:rPr>
          <w:rFonts w:eastAsia="宋体"/>
        </w:rPr>
      </w:r>
      <w:r/>
    </w:p>
    <w:p>
      <w:pPr>
        <w:pStyle w:val="1425"/>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26"/>
        <w:rPr>
          <w:rFonts w:eastAsia="宋体"/>
        </w:rPr>
        <w:outlineLvl w:val="2"/>
      </w:pPr>
      <w:r/>
      <w:bookmarkStart w:id="104" w:name="xh"/>
      <w:r/>
      <w:bookmarkEnd w:id="104"/>
      <w:r>
        <w:rPr>
          <w:rFonts w:eastAsia="宋体"/>
        </w:rPr>
        <w:br w:type="page" w:clear="all"/>
      </w:r>
      <w:r>
        <w:rPr>
          <w:rFonts w:eastAsia="宋体"/>
          <w:b/>
          <w:sz w:val="28"/>
        </w:rPr>
        <w:t xml:space="preserve">  投标人获得的相关证书</w:t>
      </w:r>
      <w:r>
        <w:rPr>
          <w:rFonts w:eastAsia="宋体"/>
        </w:rPr>
      </w:r>
      <w:r/>
    </w:p>
    <w:p>
      <w:pPr>
        <w:pStyle w:val="1427"/>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27"/>
        <w:spacing w:before="240" w:after="240"/>
        <w:rPr>
          <w:rFonts w:eastAsia="宋体"/>
        </w:rPr>
      </w:pPr>
      <w:r>
        <w:rPr>
          <w:rFonts w:eastAsia="宋体"/>
        </w:rPr>
        <w:t xml:space="preserve"> </w:t>
      </w:r>
      <w:r>
        <w:rPr>
          <w:rFonts w:eastAsia="宋体"/>
        </w:rPr>
      </w:r>
      <w:r/>
    </w:p>
    <w:p>
      <w:pPr>
        <w:pStyle w:val="1427"/>
        <w:spacing w:before="240" w:after="240"/>
        <w:rPr>
          <w:rFonts w:eastAsia="宋体"/>
        </w:rPr>
      </w:pPr>
      <w:r/>
      <w:bookmarkStart w:id="105" w:name="MC_0"/>
      <w:r/>
      <w:bookmarkEnd w:id="105"/>
      <w:r>
        <w:rPr>
          <w:rFonts w:eastAsia="宋体"/>
        </w:rPr>
        <w:t xml:space="preserve"> </w:t>
      </w:r>
      <w:r>
        <w:rPr>
          <w:rFonts w:eastAsia="宋体"/>
        </w:rPr>
      </w:r>
      <w:r/>
    </w:p>
    <w:p>
      <w:pPr>
        <w:pStyle w:val="1427"/>
        <w:spacing w:before="240" w:after="240"/>
        <w:rPr>
          <w:rFonts w:eastAsia="宋体"/>
        </w:rPr>
      </w:pPr>
      <w:r>
        <w:rPr>
          <w:rFonts w:eastAsia="宋体"/>
        </w:rPr>
        <w:t xml:space="preserve"> </w:t>
      </w:r>
      <w:r>
        <w:rPr>
          <w:rFonts w:eastAsia="宋体"/>
        </w:rPr>
      </w:r>
      <w:r/>
    </w:p>
    <w:p>
      <w:pPr>
        <w:pStyle w:val="1428"/>
        <w:rPr>
          <w:rFonts w:eastAsia="宋体"/>
        </w:rPr>
        <w:outlineLvl w:val="2"/>
      </w:pPr>
      <w:r>
        <w:rPr>
          <w:rFonts w:eastAsia="宋体"/>
        </w:rPr>
        <w:br w:type="page" w:clear="all"/>
      </w:r>
      <w:r>
        <w:rPr>
          <w:rFonts w:eastAsia="宋体"/>
          <w:b/>
          <w:sz w:val="28"/>
        </w:rPr>
        <w:t xml:space="preserve">  投标人获得的相关奖项</w:t>
      </w:r>
      <w:r>
        <w:rPr>
          <w:rFonts w:eastAsia="宋体"/>
        </w:rPr>
      </w:r>
      <w:r/>
    </w:p>
    <w:p>
      <w:pPr>
        <w:pStyle w:val="1429"/>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29"/>
        <w:spacing w:before="240" w:after="240"/>
        <w:rPr>
          <w:rFonts w:eastAsia="宋体"/>
        </w:rPr>
      </w:pPr>
      <w:r>
        <w:rPr>
          <w:rFonts w:eastAsia="宋体"/>
        </w:rPr>
        <w:t xml:space="preserve"> </w:t>
      </w:r>
      <w:bookmarkStart w:id="106" w:name="ChaKan_2"/>
      <w:r/>
      <w:bookmarkEnd w:id="106"/>
      <w:r/>
      <w:bookmarkStart w:id="107" w:name="MC_1"/>
      <w:r/>
      <w:bookmarkEnd w:id="107"/>
      <w:r>
        <w:rPr>
          <w:rFonts w:eastAsia="宋体"/>
        </w:rPr>
      </w:r>
      <w:r/>
    </w:p>
    <w:p>
      <w:pPr>
        <w:pStyle w:val="1429"/>
        <w:spacing w:before="240" w:after="240"/>
        <w:rPr>
          <w:rFonts w:eastAsia="宋体"/>
        </w:rPr>
      </w:pPr>
      <w:r>
        <w:rPr>
          <w:rFonts w:eastAsia="宋体"/>
        </w:rPr>
        <w:t xml:space="preserve"> </w:t>
      </w:r>
      <w:r>
        <w:rPr>
          <w:rFonts w:eastAsia="宋体"/>
        </w:rPr>
      </w:r>
      <w:r/>
    </w:p>
    <w:p>
      <w:pPr>
        <w:pStyle w:val="1430"/>
        <w:rPr>
          <w:rFonts w:eastAsia="宋体"/>
          <w:b/>
          <w:sz w:val="32"/>
        </w:rPr>
        <w:outlineLvl w:val="1"/>
      </w:pPr>
      <w:r>
        <w:rPr>
          <w:rFonts w:eastAsia="宋体"/>
        </w:rPr>
        <w:br w:type="page" w:clear="all"/>
      </w:r>
      <w:bookmarkStart w:id="108" w:name="_Toc214009925"/>
      <w:r>
        <w:rPr>
          <w:rFonts w:eastAsia="宋体"/>
          <w:b/>
          <w:sz w:val="32"/>
        </w:rPr>
        <w:t xml:space="preserve">九、投标配置及分项报价表</w:t>
      </w:r>
      <w:bookmarkEnd w:id="108"/>
      <w:r>
        <w:rPr>
          <w:rFonts w:eastAsia="宋体"/>
          <w:b/>
          <w:sz w:val="32"/>
        </w:rPr>
      </w:r>
      <w:r/>
    </w:p>
    <w:p>
      <w:pPr>
        <w:pStyle w:val="1430"/>
        <w:jc w:val="center"/>
        <w:rPr>
          <w:rFonts w:eastAsia="宋体"/>
        </w:rPr>
        <w:outlineLvl w:val="1"/>
      </w:pPr>
      <w:r>
        <w:rPr>
          <w:rFonts w:eastAsia="宋体"/>
        </w:rPr>
      </w:r>
      <w:r/>
    </w:p>
    <w:p>
      <w:pPr>
        <w:pStyle w:val="1430"/>
        <w:jc w:val="center"/>
        <w:rPr>
          <w:rFonts w:eastAsia="宋体"/>
          <w:color w:val="000000"/>
        </w:rPr>
      </w:pPr>
      <w:r>
        <w:rPr>
          <w:rFonts w:ascii="Tahoma" w:hAnsi="Tahoma" w:eastAsia="宋体" w:cs="Tahoma"/>
        </w:rPr>
        <w:t xml:space="preserve">﻿</w:t>
      </w:r>
      <w:bookmarkEnd w:id="89"/>
      <w:r>
        <w:rPr>
          <w:rFonts w:eastAsia="宋体"/>
        </w:rPr>
        <w:t xml:space="preserve">  </w:t>
      </w:r>
      <w:r>
        <w:rPr>
          <w:rFonts w:eastAsia="宋体"/>
          <w:b/>
          <w:color w:val="000000"/>
          <w:sz w:val="32"/>
        </w:rPr>
        <w:t xml:space="preserve">投标配置及分项报价表</w:t>
      </w:r>
      <w:r>
        <w:rPr>
          <w:rFonts w:eastAsia="宋体"/>
          <w:color w:val="000000"/>
        </w:rPr>
      </w:r>
      <w:r/>
    </w:p>
    <w:p>
      <w:pPr>
        <w:pStyle w:val="1187"/>
        <w:ind w:firstLine="0"/>
        <w:spacing w:line="440" w:lineRule="exact"/>
        <w:rPr>
          <w:rFonts w:ascii="Times New Roman" w:hAnsi="Times New Roman"/>
          <w:b/>
          <w:bCs/>
          <w:color w:val="000000"/>
        </w:rPr>
      </w:pPr>
      <w:r>
        <w:rPr>
          <w:rFonts w:ascii="Times New Roman" w:hAnsi="Times New Roman"/>
          <w:b/>
          <w:bCs/>
          <w:color w:val="000000"/>
        </w:rPr>
        <w:t xml:space="preserve">供应商名称（盖章）：</w:t>
      </w:r>
      <w:r>
        <w:rPr>
          <w:rFonts w:ascii="Times New Roman" w:hAnsi="Times New Roman"/>
          <w:b/>
          <w:bCs/>
          <w:color w:val="000000"/>
          <w:u w:val="single"/>
        </w:rPr>
        <w:t xml:space="preserve">            </w:t>
      </w:r>
      <w:r>
        <w:rPr>
          <w:rFonts w:ascii="Times New Roman" w:hAnsi="Times New Roman"/>
          <w:b/>
          <w:bCs/>
          <w:color w:val="000000"/>
        </w:rPr>
      </w:r>
      <w:r/>
    </w:p>
    <w:p>
      <w:pPr>
        <w:pStyle w:val="1187"/>
        <w:ind w:firstLine="0"/>
        <w:spacing w:line="440" w:lineRule="exact"/>
        <w:rPr>
          <w:rFonts w:ascii="Times New Roman" w:hAnsi="Times New Roman"/>
          <w:b/>
          <w:bCs/>
          <w:color w:val="000000"/>
          <w:u w:val="single"/>
        </w:rPr>
      </w:pPr>
      <w:r>
        <w:rPr>
          <w:rFonts w:ascii="Times New Roman" w:hAnsi="Times New Roman"/>
          <w:b/>
          <w:bCs/>
          <w:color w:val="000000"/>
        </w:rPr>
        <w:t xml:space="preserve">报价日期：</w:t>
      </w:r>
      <w:r>
        <w:rPr>
          <w:rFonts w:ascii="Times New Roman" w:hAnsi="Times New Roman"/>
          <w:b/>
          <w:bCs/>
          <w:color w:val="000000"/>
          <w:u w:val="single"/>
        </w:rPr>
        <w:t xml:space="preserve">                     </w:t>
      </w:r>
      <w:r>
        <w:rPr>
          <w:rFonts w:ascii="Times New Roman" w:hAnsi="Times New Roman"/>
          <w:b/>
          <w:bCs/>
          <w:color w:val="000000"/>
          <w:u w:val="single"/>
        </w:rPr>
      </w:r>
      <w:r/>
    </w:p>
    <w:tbl>
      <w:tblPr>
        <w:tblW w:w="1048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3891"/>
        <w:gridCol w:w="1225"/>
        <w:gridCol w:w="1445"/>
        <w:gridCol w:w="1713"/>
        <w:gridCol w:w="1713"/>
      </w:tblGrid>
      <w:tr>
        <w:trPr>
          <w:trHeight w:val="58"/>
        </w:trPr>
        <w:tc>
          <w:tcPr>
            <w:tcW w:w="499" w:type="dxa"/>
            <w:vAlign w:val="center"/>
            <w:textDirection w:val="lrTb"/>
            <w:noWrap w:val="false"/>
          </w:tcPr>
          <w:p>
            <w:pPr>
              <w:pStyle w:val="827"/>
              <w:spacing w:line="440" w:lineRule="exact"/>
              <w:rPr>
                <w:rFonts w:ascii="Times New Roman" w:hAnsi="Times New Roman"/>
                <w:b/>
                <w:color w:val="000000"/>
                <w:sz w:val="24"/>
                <w:szCs w:val="20"/>
              </w:rPr>
            </w:pPr>
            <w:r>
              <w:rPr>
                <w:rFonts w:ascii="Times New Roman" w:hAnsi="Times New Roman"/>
                <w:b/>
                <w:color w:val="000000"/>
                <w:sz w:val="24"/>
                <w:szCs w:val="20"/>
              </w:rPr>
              <w:t xml:space="preserve">序号</w:t>
            </w:r>
            <w:r>
              <w:rPr>
                <w:rFonts w:ascii="Times New Roman" w:hAnsi="Times New Roman"/>
                <w:b/>
                <w:color w:val="000000"/>
                <w:sz w:val="24"/>
                <w:szCs w:val="20"/>
              </w:rPr>
            </w:r>
            <w:r/>
          </w:p>
        </w:tc>
        <w:tc>
          <w:tcPr>
            <w:tcW w:w="3891"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t xml:space="preserve">保险名称</w:t>
            </w:r>
            <w:r>
              <w:rPr>
                <w:rFonts w:ascii="Times New Roman" w:hAnsi="Times New Roman"/>
                <w:b/>
                <w:color w:val="000000"/>
                <w:sz w:val="24"/>
                <w:szCs w:val="20"/>
              </w:rPr>
            </w:r>
            <w:r/>
          </w:p>
        </w:tc>
        <w:tc>
          <w:tcPr>
            <w:tcW w:w="1225" w:type="dxa"/>
            <w:vAlign w:val="center"/>
            <w:textDirection w:val="lrTb"/>
            <w:noWrap w:val="false"/>
          </w:tcPr>
          <w:p>
            <w:pPr>
              <w:pStyle w:val="827"/>
              <w:spacing w:line="440" w:lineRule="exact"/>
              <w:rPr>
                <w:rFonts w:ascii="Times New Roman" w:hAnsi="Times New Roman"/>
                <w:b/>
                <w:color w:val="000000"/>
                <w:sz w:val="24"/>
                <w:szCs w:val="20"/>
              </w:rPr>
            </w:pPr>
            <w:r>
              <w:rPr>
                <w:rFonts w:ascii="Times New Roman" w:hAnsi="Times New Roman"/>
                <w:b/>
                <w:color w:val="000000"/>
                <w:sz w:val="24"/>
                <w:szCs w:val="20"/>
              </w:rPr>
              <w:t xml:space="preserve">承保年限</w:t>
            </w:r>
            <w:r>
              <w:rPr>
                <w:rFonts w:ascii="Times New Roman" w:hAnsi="Times New Roman"/>
                <w:b/>
                <w:color w:val="000000"/>
                <w:sz w:val="24"/>
                <w:szCs w:val="20"/>
              </w:rPr>
            </w:r>
            <w:r/>
          </w:p>
        </w:tc>
        <w:tc>
          <w:tcPr>
            <w:tcW w:w="1445"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t xml:space="preserve">单价</w:t>
            </w:r>
            <w:r>
              <w:rPr>
                <w:rFonts w:ascii="Times New Roman" w:hAnsi="Times New Roman"/>
                <w:b/>
                <w:color w:val="000000"/>
                <w:sz w:val="24"/>
                <w:szCs w:val="20"/>
              </w:rPr>
            </w:r>
            <w:r/>
          </w:p>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t xml:space="preserve">（元/年）</w:t>
            </w:r>
            <w:r>
              <w:rPr>
                <w:rFonts w:ascii="Times New Roman" w:hAnsi="Times New Roman"/>
                <w:b/>
                <w:color w:val="000000"/>
                <w:sz w:val="24"/>
                <w:szCs w:val="20"/>
              </w:rPr>
            </w:r>
            <w:r/>
          </w:p>
        </w:tc>
        <w:tc>
          <w:tcPr>
            <w:tcW w:w="1713" w:type="dxa"/>
            <w:vAlign w:val="top"/>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t xml:space="preserve">总价</w:t>
            </w:r>
            <w:r>
              <w:rPr>
                <w:rFonts w:ascii="Times New Roman" w:hAnsi="Times New Roman"/>
                <w:b/>
                <w:color w:val="000000"/>
                <w:sz w:val="24"/>
                <w:szCs w:val="20"/>
              </w:rPr>
            </w:r>
            <w:r/>
          </w:p>
          <w:p>
            <w:pPr>
              <w:pStyle w:val="827"/>
              <w:jc w:val="center"/>
              <w:spacing w:line="440" w:lineRule="exact"/>
              <w:rPr>
                <w:rFonts w:ascii="Times New Roman" w:hAnsi="Times New Roman"/>
                <w:b/>
                <w:color w:val="000000"/>
                <w:sz w:val="24"/>
                <w:szCs w:val="20"/>
              </w:rPr>
            </w:pPr>
            <w:r>
              <w:rPr>
                <w:rFonts w:ascii="Times New Roman" w:hAnsi="Times New Roman"/>
                <w:b/>
                <w:color w:val="000000"/>
                <w:szCs w:val="20"/>
              </w:rPr>
              <w:t xml:space="preserve">（元）</w:t>
            </w:r>
            <w:r>
              <w:rPr>
                <w:rFonts w:ascii="Times New Roman" w:hAnsi="Times New Roman"/>
                <w:b/>
                <w:color w:val="000000"/>
                <w:sz w:val="24"/>
                <w:szCs w:val="20"/>
              </w:rPr>
            </w:r>
            <w:r/>
          </w:p>
        </w:tc>
        <w:tc>
          <w:tcPr>
            <w:tcW w:w="1713"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t xml:space="preserve">备注</w:t>
            </w:r>
            <w:r>
              <w:rPr>
                <w:rFonts w:ascii="Times New Roman" w:hAnsi="Times New Roman"/>
                <w:b/>
                <w:color w:val="000000"/>
                <w:sz w:val="24"/>
                <w:szCs w:val="20"/>
              </w:rPr>
            </w:r>
            <w:r/>
          </w:p>
        </w:tc>
      </w:tr>
      <w:tr>
        <w:trPr>
          <w:trHeight w:val="58"/>
        </w:trPr>
        <w:tc>
          <w:tcPr>
            <w:tcW w:w="499" w:type="dxa"/>
            <w:vAlign w:val="center"/>
            <w:textDirection w:val="lrTb"/>
            <w:noWrap w:val="false"/>
          </w:tcPr>
          <w:p>
            <w:pPr>
              <w:pStyle w:val="827"/>
              <w:spacing w:line="440" w:lineRule="exact"/>
              <w:rPr>
                <w:rFonts w:ascii="Times New Roman" w:hAnsi="Times New Roman"/>
                <w:b/>
                <w:color w:val="000000"/>
                <w:sz w:val="24"/>
                <w:szCs w:val="20"/>
              </w:rPr>
            </w:pPr>
            <w:r>
              <w:rPr>
                <w:rFonts w:ascii="Times New Roman" w:hAnsi="Times New Roman"/>
                <w:b/>
                <w:color w:val="000000"/>
                <w:sz w:val="24"/>
                <w:szCs w:val="20"/>
              </w:rPr>
            </w:r>
            <w:r/>
          </w:p>
        </w:tc>
        <w:tc>
          <w:tcPr>
            <w:tcW w:w="3891"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r>
            <w:r/>
          </w:p>
        </w:tc>
        <w:tc>
          <w:tcPr>
            <w:tcW w:w="1225" w:type="dxa"/>
            <w:vAlign w:val="center"/>
            <w:textDirection w:val="lrTb"/>
            <w:noWrap w:val="false"/>
          </w:tcPr>
          <w:p>
            <w:pPr>
              <w:pStyle w:val="827"/>
              <w:spacing w:line="440" w:lineRule="exact"/>
              <w:rPr>
                <w:rFonts w:ascii="Times New Roman" w:hAnsi="Times New Roman"/>
                <w:b/>
                <w:color w:val="000000"/>
                <w:sz w:val="24"/>
                <w:szCs w:val="20"/>
              </w:rPr>
            </w:pPr>
            <w:r>
              <w:rPr>
                <w:rFonts w:ascii="Times New Roman" w:hAnsi="Times New Roman"/>
                <w:b/>
                <w:color w:val="000000"/>
                <w:sz w:val="24"/>
                <w:szCs w:val="20"/>
              </w:rPr>
            </w:r>
            <w:r/>
          </w:p>
        </w:tc>
        <w:tc>
          <w:tcPr>
            <w:tcW w:w="1445"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r>
            <w:r/>
          </w:p>
        </w:tc>
        <w:tc>
          <w:tcPr>
            <w:tcW w:w="1713" w:type="dxa"/>
            <w:vAlign w:val="top"/>
            <w:textDirection w:val="lrTb"/>
            <w:noWrap w:val="false"/>
          </w:tcPr>
          <w:p>
            <w:pPr>
              <w:pStyle w:val="827"/>
              <w:jc w:val="center"/>
              <w:spacing w:line="440" w:lineRule="exact"/>
              <w:rPr>
                <w:rFonts w:ascii="Times New Roman" w:hAnsi="Times New Roman"/>
                <w:b/>
                <w:color w:val="000000"/>
                <w:szCs w:val="20"/>
              </w:rPr>
            </w:pPr>
            <w:r>
              <w:rPr>
                <w:rFonts w:ascii="Times New Roman" w:hAnsi="Times New Roman"/>
                <w:b/>
                <w:color w:val="000000"/>
                <w:szCs w:val="20"/>
              </w:rPr>
            </w:r>
            <w:r/>
          </w:p>
        </w:tc>
        <w:tc>
          <w:tcPr>
            <w:tcW w:w="1713"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r>
            <w:r/>
          </w:p>
        </w:tc>
      </w:tr>
      <w:tr>
        <w:trPr>
          <w:trHeight w:val="180"/>
        </w:trPr>
        <w:tc>
          <w:tcPr>
            <w:tcW w:w="499" w:type="dxa"/>
            <w:vAlign w:val="center"/>
            <w:textDirection w:val="lrTb"/>
            <w:noWrap w:val="false"/>
          </w:tcPr>
          <w:p>
            <w:pPr>
              <w:pStyle w:val="827"/>
              <w:spacing w:line="440" w:lineRule="exact"/>
              <w:rPr>
                <w:rFonts w:ascii="Times New Roman" w:hAnsi="Times New Roman"/>
                <w:b/>
                <w:color w:val="000000"/>
                <w:sz w:val="24"/>
                <w:szCs w:val="20"/>
              </w:rPr>
            </w:pPr>
            <w:r>
              <w:rPr>
                <w:rFonts w:ascii="Times New Roman" w:hAnsi="Times New Roman"/>
                <w:b/>
                <w:color w:val="000000"/>
                <w:sz w:val="24"/>
                <w:szCs w:val="20"/>
              </w:rPr>
            </w:r>
            <w:r/>
          </w:p>
        </w:tc>
        <w:tc>
          <w:tcPr>
            <w:gridSpan w:val="3"/>
            <w:tcW w:w="6561" w:type="dxa"/>
            <w:vAlign w:val="center"/>
            <w:textDirection w:val="lrTb"/>
            <w:noWrap w:val="false"/>
          </w:tcPr>
          <w:p>
            <w:pPr>
              <w:pStyle w:val="827"/>
              <w:jc w:val="center"/>
              <w:spacing w:line="440" w:lineRule="exact"/>
              <w:rPr>
                <w:rFonts w:ascii="Times New Roman" w:hAnsi="Times New Roman"/>
                <w:b/>
                <w:color w:val="000000"/>
                <w:sz w:val="24"/>
                <w:szCs w:val="20"/>
              </w:rPr>
            </w:pPr>
            <w:r>
              <w:rPr>
                <w:rFonts w:ascii="Times New Roman" w:hAnsi="Times New Roman"/>
                <w:b/>
                <w:color w:val="000000"/>
                <w:sz w:val="24"/>
                <w:szCs w:val="20"/>
              </w:rPr>
            </w:r>
            <w:r/>
          </w:p>
        </w:tc>
        <w:tc>
          <w:tcPr>
            <w:gridSpan w:val="2"/>
            <w:tcW w:w="3426" w:type="dxa"/>
            <w:vAlign w:val="top"/>
            <w:textDirection w:val="lrTb"/>
            <w:noWrap w:val="false"/>
          </w:tcPr>
          <w:p>
            <w:pPr>
              <w:pStyle w:val="1383"/>
              <w:spacing w:line="440" w:lineRule="exact"/>
              <w:rPr>
                <w:rFonts w:eastAsia="宋体"/>
                <w:color w:val="000000"/>
              </w:rPr>
            </w:pPr>
            <w:r>
              <w:rPr>
                <w:rFonts w:eastAsia="宋体"/>
                <w:color w:val="000000"/>
              </w:rPr>
            </w:r>
            <w:r/>
          </w:p>
        </w:tc>
      </w:tr>
    </w:tbl>
    <w:p>
      <w:pPr>
        <w:pStyle w:val="827"/>
        <w:jc w:val="left"/>
        <w:rPr>
          <w:rFonts w:ascii="Times New Roman" w:hAnsi="Times New Roman"/>
          <w:b/>
          <w:bCs/>
          <w:color w:val="000000"/>
          <w:sz w:val="24"/>
          <w:szCs w:val="24"/>
        </w:rPr>
      </w:pPr>
      <w:r>
        <w:rPr>
          <w:rFonts w:ascii="Times New Roman" w:hAnsi="Times New Roman"/>
          <w:b/>
          <w:bCs/>
          <w:color w:val="000000"/>
          <w:sz w:val="24"/>
          <w:szCs w:val="24"/>
        </w:rPr>
        <w:t xml:space="preserve">注：</w:t>
      </w:r>
      <w:r>
        <w:rPr>
          <w:rFonts w:ascii="Times New Roman" w:hAnsi="Times New Roman"/>
          <w:b/>
          <w:bCs/>
          <w:color w:val="000000"/>
          <w:sz w:val="24"/>
          <w:szCs w:val="24"/>
        </w:rPr>
      </w:r>
      <w:r/>
    </w:p>
    <w:p>
      <w:pPr>
        <w:pStyle w:val="827"/>
        <w:jc w:val="left"/>
        <w:rPr>
          <w:rFonts w:ascii="Times New Roman" w:hAnsi="Times New Roman"/>
          <w:b/>
          <w:bCs/>
          <w:color w:val="000000"/>
          <w:sz w:val="40"/>
          <w:szCs w:val="40"/>
        </w:rPr>
      </w:pPr>
      <w:r>
        <w:rPr>
          <w:rFonts w:ascii="Times New Roman" w:hAnsi="Times New Roman"/>
          <w:b/>
          <w:bCs/>
          <w:color w:val="000000"/>
          <w:sz w:val="24"/>
          <w:szCs w:val="24"/>
        </w:rPr>
        <w:t xml:space="preserve">表格可自行添加</w:t>
      </w:r>
      <w:r>
        <w:rPr>
          <w:rFonts w:ascii="Times New Roman" w:hAnsi="Times New Roman"/>
          <w:b/>
          <w:bCs/>
          <w:color w:val="000000"/>
          <w:sz w:val="40"/>
          <w:szCs w:val="40"/>
        </w:rPr>
      </w:r>
      <w:r/>
    </w:p>
    <w:p>
      <w:pPr>
        <w:pStyle w:val="1382"/>
        <w:spacing w:before="240" w:after="240"/>
        <w:rPr>
          <w:rFonts w:eastAsia="宋体"/>
        </w:rPr>
      </w:pPr>
      <w:r>
        <w:rPr>
          <w:rFonts w:eastAsia="宋体"/>
        </w:rPr>
      </w:r>
      <w:r/>
    </w:p>
    <w:p>
      <w:pPr>
        <w:pStyle w:val="1382"/>
        <w:spacing w:before="240" w:after="240"/>
        <w:rPr>
          <w:rFonts w:eastAsia="宋体"/>
        </w:rPr>
      </w:pPr>
      <w:r>
        <w:rPr>
          <w:rFonts w:eastAsia="宋体"/>
        </w:rPr>
      </w:r>
      <w:r/>
    </w:p>
    <w:p>
      <w:pPr>
        <w:pStyle w:val="1431"/>
        <w:spacing w:line="440" w:lineRule="exact"/>
        <w:rPr>
          <w:rFonts w:eastAsia="宋体"/>
          <w:spacing w:val="7"/>
        </w:rPr>
      </w:pPr>
      <w:r>
        <w:rPr>
          <w:rFonts w:eastAsia="宋体"/>
          <w:spacing w:val="7"/>
        </w:rPr>
      </w:r>
      <w:r/>
    </w:p>
    <w:p>
      <w:pPr>
        <w:pStyle w:val="1431"/>
        <w:spacing w:before="400" w:after="400" w:line="300" w:lineRule="auto"/>
        <w:rPr>
          <w:rFonts w:eastAsia="宋体"/>
        </w:rPr>
      </w:pPr>
      <w:r>
        <w:rPr>
          <w:rFonts w:eastAsia="宋体"/>
        </w:rPr>
      </w:r>
      <w:r/>
    </w:p>
    <w:p>
      <w:pPr>
        <w:pStyle w:val="1431"/>
        <w:jc w:val="center"/>
        <w:spacing w:before="400" w:after="400" w:line="300" w:lineRule="auto"/>
        <w:rPr>
          <w:rFonts w:eastAsia="宋体"/>
          <w:b/>
          <w:bCs/>
          <w:sz w:val="40"/>
          <w:szCs w:val="40"/>
        </w:rPr>
      </w:pPr>
      <w:r>
        <w:rPr>
          <w:rFonts w:eastAsia="宋体"/>
          <w:b/>
          <w:bCs/>
          <w:sz w:val="40"/>
          <w:szCs w:val="40"/>
        </w:rPr>
      </w:r>
      <w:r/>
    </w:p>
    <w:p>
      <w:pPr>
        <w:pStyle w:val="827"/>
        <w:ind w:firstLine="480"/>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sz w:val="24"/>
        </w:rPr>
      </w:r>
      <w:r/>
    </w:p>
    <w:p>
      <w:pPr>
        <w:pStyle w:val="1430"/>
        <w:rPr>
          <w:rFonts w:eastAsia="宋体"/>
        </w:rPr>
        <w:outlineLvl w:val="1"/>
      </w:pPr>
      <w:r/>
      <w:bookmarkStart w:id="109" w:name="_Toc214009927"/>
      <w:r>
        <w:rPr>
          <w:rFonts w:eastAsia="宋体"/>
          <w:b/>
          <w:sz w:val="32"/>
        </w:rPr>
        <w:t xml:space="preserve">十、技术参数响应及偏离表</w:t>
      </w:r>
      <w:bookmarkEnd w:id="109"/>
      <w:r>
        <w:rPr>
          <w:rFonts w:eastAsia="宋体"/>
        </w:rPr>
      </w:r>
      <w:r/>
    </w:p>
    <w:p>
      <w:pPr>
        <w:pStyle w:val="1431"/>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31"/>
        <w:jc w:val="center"/>
        <w:spacing w:before="320" w:after="320" w:line="300" w:lineRule="auto"/>
        <w:rPr>
          <w:rFonts w:eastAsia="宋体"/>
          <w:b/>
          <w:bCs/>
          <w:sz w:val="32"/>
          <w:szCs w:val="32"/>
        </w:rPr>
      </w:pPr>
      <w:r>
        <w:rPr>
          <w:rFonts w:eastAsia="宋体"/>
          <w:b/>
          <w:bCs/>
          <w:sz w:val="32"/>
          <w:szCs w:val="32"/>
        </w:rPr>
        <w:t xml:space="preserve">技术参数响应及偏离表 </w:t>
      </w:r>
      <w:r>
        <w:rPr>
          <w:rFonts w:eastAsia="宋体"/>
          <w:b/>
          <w:bCs/>
          <w:sz w:val="32"/>
          <w:szCs w:val="32"/>
        </w:rPr>
      </w:r>
      <w:r/>
    </w:p>
    <w:p>
      <w:pPr>
        <w:pStyle w:val="1431"/>
        <w:spacing w:before="240" w:after="240"/>
        <w:rPr>
          <w:rFonts w:eastAsia="宋体"/>
        </w:rPr>
      </w:pPr>
      <w:r>
        <w:rPr>
          <w:rFonts w:eastAsia="宋体"/>
        </w:rPr>
        <w:t xml:space="preserve">  </w:t>
      </w:r>
      <w:r>
        <w:rPr>
          <w:rFonts w:eastAsia="宋体"/>
        </w:rPr>
      </w:r>
      <w:r/>
    </w:p>
    <w:tbl>
      <w:tblPr>
        <w:tblW w:w="8715"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Mar>
              <w:left w:w="0" w:type="dxa"/>
              <w:top w:w="0" w:type="dxa"/>
              <w:right w:w="0" w:type="dxa"/>
              <w:bottom w:w="0" w:type="dxa"/>
            </w:tcMar>
            <w:tcW w:w="484" w:type="dxa"/>
            <w:vAlign w:val="center"/>
            <w:textDirection w:val="lrTb"/>
            <w:noWrap w:val="false"/>
          </w:tcPr>
          <w:p>
            <w:pPr>
              <w:pStyle w:val="1431"/>
              <w:jc w:val="center"/>
              <w:rPr>
                <w:rFonts w:eastAsia="宋体"/>
              </w:rPr>
            </w:pPr>
            <w:r>
              <w:rPr>
                <w:rFonts w:eastAsia="宋体"/>
              </w:rPr>
              <w:t xml:space="preserve">序号</w:t>
            </w:r>
            <w:r>
              <w:rPr>
                <w:rFonts w:eastAsia="宋体"/>
              </w:rPr>
            </w:r>
            <w:r/>
          </w:p>
        </w:tc>
        <w:tc>
          <w:tcPr>
            <w:tcMar>
              <w:left w:w="0" w:type="dxa"/>
              <w:top w:w="0" w:type="dxa"/>
              <w:right w:w="0" w:type="dxa"/>
              <w:bottom w:w="0" w:type="dxa"/>
            </w:tcMar>
            <w:tcW w:w="1080" w:type="dxa"/>
            <w:vAlign w:val="center"/>
            <w:textDirection w:val="lrTb"/>
            <w:noWrap w:val="false"/>
          </w:tcPr>
          <w:p>
            <w:pPr>
              <w:pStyle w:val="1431"/>
              <w:jc w:val="center"/>
              <w:rPr>
                <w:rFonts w:eastAsia="宋体"/>
              </w:rPr>
            </w:pPr>
            <w:r>
              <w:rPr>
                <w:rFonts w:eastAsia="宋体"/>
              </w:rPr>
              <w:t xml:space="preserve">名称</w:t>
            </w:r>
            <w:r>
              <w:rPr>
                <w:rFonts w:eastAsia="宋体"/>
              </w:rPr>
            </w:r>
            <w:r/>
          </w:p>
        </w:tc>
        <w:tc>
          <w:tcPr>
            <w:tcMar>
              <w:left w:w="0" w:type="dxa"/>
              <w:top w:w="0" w:type="dxa"/>
              <w:right w:w="0" w:type="dxa"/>
              <w:bottom w:w="0" w:type="dxa"/>
            </w:tcMar>
            <w:tcW w:w="2272" w:type="dxa"/>
            <w:vAlign w:val="center"/>
            <w:textDirection w:val="lrTb"/>
            <w:noWrap w:val="false"/>
          </w:tcPr>
          <w:p>
            <w:pPr>
              <w:pStyle w:val="1431"/>
              <w:jc w:val="center"/>
              <w:rPr>
                <w:rFonts w:eastAsia="宋体"/>
              </w:rPr>
            </w:pPr>
            <w:r>
              <w:rPr>
                <w:rFonts w:eastAsia="宋体"/>
              </w:rPr>
              <w:t xml:space="preserve">招标服务或货物的技术性能</w:t>
            </w:r>
            <w:r>
              <w:rPr>
                <w:rFonts w:eastAsia="宋体"/>
              </w:rPr>
            </w:r>
            <w:r/>
          </w:p>
        </w:tc>
        <w:tc>
          <w:tcPr>
            <w:tcMar>
              <w:left w:w="0" w:type="dxa"/>
              <w:top w:w="0" w:type="dxa"/>
              <w:right w:w="0" w:type="dxa"/>
              <w:bottom w:w="0" w:type="dxa"/>
            </w:tcMar>
            <w:tcW w:w="2074" w:type="dxa"/>
            <w:vAlign w:val="center"/>
            <w:textDirection w:val="lrTb"/>
            <w:noWrap w:val="false"/>
          </w:tcPr>
          <w:p>
            <w:pPr>
              <w:pStyle w:val="1431"/>
              <w:jc w:val="center"/>
              <w:rPr>
                <w:rFonts w:eastAsia="宋体"/>
              </w:rPr>
            </w:pPr>
            <w:r>
              <w:rPr>
                <w:rFonts w:eastAsia="宋体"/>
              </w:rPr>
              <w:t xml:space="preserve">参与投标的服务或货物的技术性能</w:t>
            </w:r>
            <w:r>
              <w:rPr>
                <w:rFonts w:eastAsia="宋体"/>
              </w:rPr>
            </w:r>
            <w:r/>
          </w:p>
        </w:tc>
        <w:tc>
          <w:tcPr>
            <w:tcMar>
              <w:left w:w="0" w:type="dxa"/>
              <w:top w:w="0" w:type="dxa"/>
              <w:right w:w="0" w:type="dxa"/>
              <w:bottom w:w="0" w:type="dxa"/>
            </w:tcMar>
            <w:tcW w:w="950" w:type="dxa"/>
            <w:vAlign w:val="center"/>
            <w:textDirection w:val="lrTb"/>
            <w:noWrap w:val="false"/>
          </w:tcPr>
          <w:p>
            <w:pPr>
              <w:pStyle w:val="1431"/>
              <w:jc w:val="center"/>
              <w:rPr>
                <w:rFonts w:eastAsia="宋体"/>
              </w:rPr>
            </w:pPr>
            <w:r>
              <w:rPr>
                <w:rFonts w:eastAsia="宋体"/>
              </w:rPr>
              <w:t xml:space="preserve">有无偏离</w:t>
            </w:r>
            <w:r>
              <w:rPr>
                <w:rFonts w:eastAsia="宋体"/>
              </w:rPr>
            </w:r>
            <w:r/>
          </w:p>
        </w:tc>
        <w:tc>
          <w:tcPr>
            <w:tcMar>
              <w:left w:w="0" w:type="dxa"/>
              <w:top w:w="0" w:type="dxa"/>
              <w:right w:w="0" w:type="dxa"/>
              <w:bottom w:w="0" w:type="dxa"/>
            </w:tcMar>
            <w:tcW w:w="1821" w:type="dxa"/>
            <w:vAlign w:val="center"/>
            <w:textDirection w:val="lrTb"/>
            <w:noWrap w:val="false"/>
          </w:tcPr>
          <w:p>
            <w:pPr>
              <w:pStyle w:val="1431"/>
              <w:rPr>
                <w:rFonts w:eastAsia="宋体"/>
              </w:rPr>
            </w:pPr>
            <w:r>
              <w:rPr>
                <w:rFonts w:eastAsia="宋体"/>
              </w:rPr>
              <w:t xml:space="preserve">偏离内容及原因</w:t>
            </w:r>
            <w:r>
              <w:rPr>
                <w:rFonts w:eastAsia="宋体"/>
              </w:rPr>
            </w:r>
            <w:r/>
          </w:p>
        </w:tc>
        <w:tc>
          <w:tcPr>
            <w:tcW w:w="6" w:type="dxa"/>
            <w:vAlign w:val="center"/>
            <w:textDirection w:val="lrTb"/>
            <w:noWrap w:val="false"/>
          </w:tcPr>
          <w:p>
            <w:pPr>
              <w:pStyle w:val="1431"/>
              <w:rPr>
                <w:rFonts w:eastAsia="宋体"/>
              </w:rPr>
            </w:pPr>
            <w:r>
              <w:rPr>
                <w:rFonts w:eastAsia="宋体"/>
              </w:rPr>
            </w:r>
            <w:r/>
          </w:p>
        </w:tc>
        <w:tc>
          <w:tcPr>
            <w:tcW w:w="6" w:type="dxa"/>
            <w:vAlign w:val="center"/>
            <w:textDirection w:val="lrTb"/>
            <w:noWrap w:val="false"/>
          </w:tcPr>
          <w:p>
            <w:pPr>
              <w:pStyle w:val="1431"/>
              <w:rPr>
                <w:rFonts w:eastAsia="宋体"/>
              </w:rPr>
            </w:pPr>
            <w:r>
              <w:rPr>
                <w:rFonts w:eastAsia="宋体"/>
              </w:rPr>
            </w:r>
            <w:r/>
          </w:p>
        </w:tc>
        <w:tc>
          <w:tcPr>
            <w:tcW w:w="6" w:type="dxa"/>
            <w:vAlign w:val="center"/>
            <w:textDirection w:val="lrTb"/>
            <w:noWrap w:val="false"/>
          </w:tcPr>
          <w:p>
            <w:pPr>
              <w:pStyle w:val="1431"/>
              <w:rPr>
                <w:rFonts w:eastAsia="宋体"/>
              </w:rPr>
            </w:pPr>
            <w:r>
              <w:rPr>
                <w:rFonts w:eastAsia="宋体"/>
              </w:rPr>
            </w:r>
            <w:r/>
          </w:p>
        </w:tc>
        <w:tc>
          <w:tcPr>
            <w:tcW w:w="15" w:type="dxa"/>
            <w:vAlign w:val="center"/>
            <w:textDirection w:val="lrTb"/>
            <w:noWrap w:val="false"/>
          </w:tcPr>
          <w:p>
            <w:pPr>
              <w:pStyle w:val="1431"/>
              <w:rPr>
                <w:rFonts w:eastAsia="宋体"/>
              </w:rPr>
            </w:pPr>
            <w:r>
              <w:rPr>
                <w:rFonts w:eastAsia="宋体"/>
              </w:rPr>
            </w:r>
            <w:r/>
          </w:p>
        </w:tc>
      </w:tr>
      <w:tr>
        <w:trPr>
          <w:trHeight w:val="455"/>
        </w:trPr>
        <w:tc>
          <w:tcPr>
            <w:gridSpan w:val="10"/>
            <w:tcMar>
              <w:left w:w="0" w:type="dxa"/>
              <w:top w:w="0" w:type="dxa"/>
              <w:right w:w="0" w:type="dxa"/>
              <w:bottom w:w="0" w:type="dxa"/>
            </w:tcMar>
            <w:tcW w:w="8715" w:type="dxa"/>
            <w:vAlign w:val="center"/>
            <w:textDirection w:val="lrTb"/>
            <w:noWrap w:val="false"/>
          </w:tcPr>
          <w:p>
            <w:pPr>
              <w:pStyle w:val="1431"/>
              <w:rPr>
                <w:rFonts w:eastAsia="宋体"/>
              </w:rPr>
            </w:pPr>
            <w:r>
              <w:rPr>
                <w:rFonts w:eastAsia="宋体"/>
              </w:rPr>
              <w:t xml:space="preserve">        </w:t>
            </w:r>
            <w:r>
              <w:rPr>
                <w:rFonts w:eastAsia="宋体"/>
              </w:rPr>
            </w:r>
            <w:r/>
          </w:p>
        </w:tc>
      </w:tr>
    </w:tbl>
    <w:p>
      <w:pPr>
        <w:pStyle w:val="1431"/>
        <w:spacing w:before="240" w:after="240"/>
        <w:rPr>
          <w:rFonts w:eastAsia="宋体"/>
        </w:rPr>
      </w:pPr>
      <w:r>
        <w:rPr>
          <w:rFonts w:eastAsia="宋体"/>
        </w:rPr>
        <w:t xml:space="preserve">  </w:t>
      </w:r>
      <w:r>
        <w:rPr>
          <w:rFonts w:eastAsia="宋体"/>
        </w:rPr>
      </w:r>
      <w:r/>
    </w:p>
    <w:p>
      <w:pPr>
        <w:pStyle w:val="1431"/>
        <w:spacing w:before="240" w:after="240"/>
        <w:rPr>
          <w:rFonts w:eastAsia="宋体"/>
        </w:rPr>
      </w:pPr>
      <w:r>
        <w:rPr>
          <w:rFonts w:eastAsia="宋体"/>
        </w:rPr>
        <w:t xml:space="preserve">注： </w:t>
      </w:r>
      <w:r>
        <w:rPr>
          <w:rFonts w:eastAsia="宋体"/>
        </w:rPr>
      </w:r>
      <w:r/>
    </w:p>
    <w:p>
      <w:pPr>
        <w:pStyle w:val="1431"/>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rPr>
          <w:rFonts w:eastAsia="宋体"/>
        </w:rPr>
      </w:r>
      <w:r/>
    </w:p>
    <w:p>
      <w:pPr>
        <w:pStyle w:val="1431"/>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eastAsia="宋体"/>
        </w:rPr>
      </w:r>
      <w:r/>
    </w:p>
    <w:p>
      <w:pPr>
        <w:pStyle w:val="1431"/>
        <w:spacing w:before="240" w:after="240"/>
        <w:rPr>
          <w:rFonts w:eastAsia="宋体"/>
        </w:rPr>
      </w:pPr>
      <w:r>
        <w:rPr>
          <w:rFonts w:eastAsia="宋体"/>
        </w:rPr>
        <w:t xml:space="preserve">3、表格不够可另接。 </w:t>
      </w:r>
      <w:r>
        <w:rPr>
          <w:rFonts w:eastAsia="宋体"/>
        </w:rPr>
      </w:r>
      <w:r/>
    </w:p>
    <w:p>
      <w:pPr>
        <w:pStyle w:val="827"/>
        <w:spacing w:line="360" w:lineRule="auto"/>
        <w:rPr>
          <w:rFonts w:ascii="Times New Roman" w:hAnsi="Times New Roman"/>
          <w:b/>
          <w:sz w:val="32"/>
        </w:rPr>
        <w:outlineLvl w:val="1"/>
      </w:pPr>
      <w:r>
        <w:rPr>
          <w:rFonts w:ascii="Times New Roman" w:hAnsi="Times New Roman"/>
          <w:b/>
          <w:sz w:val="32"/>
        </w:rPr>
      </w:r>
      <w:r/>
    </w:p>
    <w:p>
      <w:pPr>
        <w:pStyle w:val="827"/>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pStyle w:val="1432"/>
        <w:rPr>
          <w:rFonts w:eastAsia="宋体"/>
        </w:rPr>
        <w:outlineLvl w:val="1"/>
      </w:pPr>
      <w:r/>
      <w:bookmarkStart w:id="110" w:name="_Toc214009928"/>
      <w:r>
        <w:rPr>
          <w:rFonts w:eastAsia="宋体"/>
          <w:b/>
          <w:sz w:val="32"/>
        </w:rPr>
        <w:t xml:space="preserve">十一、商务条款响应及偏离表</w:t>
      </w:r>
      <w:bookmarkEnd w:id="110"/>
      <w:r>
        <w:rPr>
          <w:rFonts w:eastAsia="宋体"/>
        </w:rPr>
      </w:r>
      <w:r/>
    </w:p>
    <w:p>
      <w:pPr>
        <w:pStyle w:val="1435"/>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435"/>
        <w:jc w:val="center"/>
        <w:spacing w:before="320" w:after="320" w:line="300" w:lineRule="auto"/>
        <w:rPr>
          <w:rFonts w:eastAsia="宋体"/>
          <w:b/>
          <w:bCs/>
          <w:sz w:val="32"/>
          <w:szCs w:val="32"/>
        </w:rPr>
      </w:pPr>
      <w:r>
        <w:rPr>
          <w:rFonts w:eastAsia="宋体"/>
          <w:b/>
          <w:bCs/>
          <w:sz w:val="32"/>
          <w:szCs w:val="32"/>
        </w:rPr>
        <w:t xml:space="preserve">商务条款响应及偏离表 </w:t>
      </w:r>
      <w:r>
        <w:rPr>
          <w:rFonts w:eastAsia="宋体"/>
          <w:b/>
          <w:bCs/>
          <w:sz w:val="32"/>
          <w:szCs w:val="32"/>
        </w:rPr>
      </w:r>
      <w:r/>
    </w:p>
    <w:p>
      <w:pPr>
        <w:pStyle w:val="1435"/>
        <w:spacing w:before="240" w:after="240"/>
        <w:rPr>
          <w:rFonts w:eastAsia="宋体"/>
        </w:rPr>
      </w:pPr>
      <w:r>
        <w:rPr>
          <w:rFonts w:eastAsia="宋体"/>
        </w:rPr>
        <w:t xml:space="preserve">  </w:t>
      </w:r>
      <w:r>
        <w:rPr>
          <w:rFonts w:eastAsia="宋体"/>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435"/>
              <w:jc w:val="center"/>
              <w:rPr>
                <w:rFonts w:eastAsia="宋体"/>
              </w:rPr>
            </w:pPr>
            <w:r>
              <w:rPr>
                <w:rFonts w:eastAsia="宋体"/>
              </w:rPr>
              <w:t xml:space="preserve">项目</w:t>
            </w:r>
            <w:r>
              <w:rPr>
                <w:rFonts w:eastAsia="宋体"/>
              </w:rPr>
            </w:r>
            <w:r/>
          </w:p>
        </w:tc>
        <w:tc>
          <w:tcPr>
            <w:tcMar>
              <w:left w:w="0" w:type="dxa"/>
              <w:top w:w="0" w:type="dxa"/>
              <w:right w:w="0" w:type="dxa"/>
              <w:bottom w:w="0" w:type="dxa"/>
            </w:tcMar>
            <w:tcW w:w="3015" w:type="dxa"/>
            <w:vAlign w:val="center"/>
            <w:textDirection w:val="lrTb"/>
            <w:noWrap w:val="false"/>
          </w:tcPr>
          <w:p>
            <w:pPr>
              <w:pStyle w:val="1435"/>
              <w:jc w:val="center"/>
              <w:rPr>
                <w:rFonts w:eastAsia="宋体"/>
              </w:rPr>
            </w:pPr>
            <w:r>
              <w:rPr>
                <w:rFonts w:eastAsia="宋体"/>
              </w:rPr>
              <w:t xml:space="preserve">招标文件要求</w:t>
            </w:r>
            <w:r>
              <w:rPr>
                <w:rFonts w:eastAsia="宋体"/>
              </w:rPr>
            </w:r>
            <w:r/>
          </w:p>
        </w:tc>
        <w:tc>
          <w:tcPr>
            <w:tcMar>
              <w:left w:w="0" w:type="dxa"/>
              <w:top w:w="0" w:type="dxa"/>
              <w:right w:w="0" w:type="dxa"/>
              <w:bottom w:w="0" w:type="dxa"/>
            </w:tcMar>
            <w:tcW w:w="915" w:type="dxa"/>
            <w:vAlign w:val="center"/>
            <w:textDirection w:val="lrTb"/>
            <w:noWrap w:val="false"/>
          </w:tcPr>
          <w:p>
            <w:pPr>
              <w:pStyle w:val="1435"/>
              <w:jc w:val="center"/>
              <w:rPr>
                <w:rFonts w:eastAsia="宋体"/>
              </w:rPr>
            </w:pPr>
            <w:r>
              <w:rPr>
                <w:rFonts w:eastAsia="宋体"/>
              </w:rPr>
              <w:t xml:space="preserve">是否响应</w:t>
            </w:r>
            <w:r>
              <w:rPr>
                <w:rFonts w:eastAsia="宋体"/>
              </w:rPr>
            </w:r>
            <w:r/>
          </w:p>
        </w:tc>
        <w:tc>
          <w:tcPr>
            <w:tcMar>
              <w:left w:w="0" w:type="dxa"/>
              <w:top w:w="0" w:type="dxa"/>
              <w:right w:w="0" w:type="dxa"/>
              <w:bottom w:w="0" w:type="dxa"/>
            </w:tcMar>
            <w:tcW w:w="3615" w:type="dxa"/>
            <w:vAlign w:val="center"/>
            <w:textDirection w:val="lrTb"/>
            <w:noWrap w:val="false"/>
          </w:tcPr>
          <w:p>
            <w:pPr>
              <w:pStyle w:val="1435"/>
              <w:jc w:val="center"/>
              <w:rPr>
                <w:rFonts w:eastAsia="宋体"/>
              </w:rPr>
            </w:pPr>
            <w:r>
              <w:rPr>
                <w:rFonts w:eastAsia="宋体"/>
              </w:rPr>
              <w:t xml:space="preserve">投标人的承诺或说明</w:t>
            </w:r>
            <w:r>
              <w:rPr>
                <w:rFonts w:eastAsia="宋体"/>
              </w:rPr>
            </w:r>
            <w:r/>
          </w:p>
        </w:tc>
      </w:tr>
    </w:tbl>
    <w:p>
      <w:pPr>
        <w:pStyle w:val="1435"/>
        <w:spacing w:before="240" w:after="240"/>
        <w:rPr>
          <w:rFonts w:eastAsia="宋体"/>
        </w:rPr>
        <w:sectPr>
          <w:footnotePr/>
          <w:endnotePr/>
          <w:type w:val="nextPage"/>
          <w:pgSz w:w="11906" w:h="16838" w:orient="portrait"/>
          <w:pgMar w:top="1440" w:right="1466" w:bottom="1440" w:left="1797" w:header="851" w:footer="992" w:gutter="0"/>
          <w:cols w:num="1" w:sep="0" w:space="1701" w:equalWidth="1"/>
          <w:docGrid w:linePitch="360"/>
          <w:titlePg/>
        </w:sectPr>
      </w:pPr>
      <w:r>
        <w:rPr>
          <w:rFonts w:eastAsia="宋体"/>
        </w:rPr>
        <w:t xml:space="preserve">  </w:t>
      </w:r>
      <w:r>
        <w:rPr>
          <w:rFonts w:eastAsia="宋体"/>
        </w:rPr>
      </w:r>
      <w:r/>
    </w:p>
    <w:p>
      <w:pPr>
        <w:pStyle w:val="827"/>
        <w:spacing w:line="360" w:lineRule="auto"/>
        <w:rPr>
          <w:rFonts w:ascii="Times New Roman" w:hAnsi="Times New Roman"/>
          <w:b/>
          <w:sz w:val="32"/>
        </w:rPr>
        <w:outlineLvl w:val="1"/>
      </w:pPr>
      <w:r>
        <w:rPr>
          <w:rFonts w:ascii="Times New Roman" w:hAnsi="Times New Roman"/>
          <w:b/>
          <w:sz w:val="32"/>
        </w:rPr>
        <w:t xml:space="preserve">十二、其他材料</w:t>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rPr>
        <w:rStyle w:val="914"/>
      </w:rPr>
      <w:framePr w:wrap="around" w:vAnchor="text" w:hAnchor="margin" w:xAlign="center" w:y="1"/>
    </w:pPr>
    <w:r>
      <w:fldChar w:fldCharType="begin"/>
    </w:r>
    <w:r>
      <w:rPr>
        <w:rStyle w:val="914"/>
        <w:highlight w:val="white"/>
      </w:rPr>
      <w:instrText xml:space="preserve">PAGE  </w:instrText>
    </w:r>
    <w:r>
      <w:fldChar w:fldCharType="separate"/>
    </w:r>
    <w:r>
      <w:rPr>
        <w:rStyle w:val="914"/>
        <w:highlight w:val="white"/>
      </w:rPr>
      <w:t xml:space="preserve">1</w:t>
    </w:r>
    <w:r>
      <w:fldChar w:fldCharType="end"/>
    </w:r>
    <w:r>
      <w:rPr>
        <w:rStyle w:val="914"/>
      </w:rPr>
    </w:r>
    <w:r/>
  </w:p>
  <w:p>
    <w:pPr>
      <w:pStyle w:val="8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rPr>
        <w:rStyle w:val="914"/>
      </w:rPr>
      <w:framePr w:wrap="around" w:vAnchor="text" w:hAnchor="margin" w:xAlign="center" w:y="1"/>
    </w:pPr>
    <w:r>
      <w:fldChar w:fldCharType="begin"/>
    </w:r>
    <w:r>
      <w:rPr>
        <w:rStyle w:val="914"/>
        <w:highlight w:val="white"/>
      </w:rPr>
      <w:instrText xml:space="preserve">PAGE  </w:instrText>
    </w:r>
    <w:r>
      <w:fldChar w:fldCharType="separate"/>
    </w:r>
    <w:r>
      <w:fldChar w:fldCharType="end"/>
    </w:r>
    <w:r>
      <w:rPr>
        <w:rStyle w:val="914"/>
      </w:rPr>
    </w:r>
    <w:r/>
  </w:p>
  <w:p>
    <w:pPr>
      <w:pStyle w:val="8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9"/>
      <w:ind w:firstLine="360"/>
      <w:tabs>
        <w:tab w:val="center" w:pos="4153" w:leader="none"/>
        <w:tab w:val="right" w:pos="8306" w:leader="none"/>
      </w:tabs>
      <w:rPr>
        <w:rStyle w:val="1470"/>
      </w:rPr>
      <w:framePr w:wrap="around" w:vAnchor="text" w:hAnchor="margin" w:xAlign="right" w:y="1"/>
    </w:pPr>
    <w:r>
      <w:fldChar w:fldCharType="begin"/>
    </w:r>
    <w:r>
      <w:rPr>
        <w:rStyle w:val="1470"/>
        <w:color w:val="000000"/>
        <w:highlight w:val="white"/>
      </w:rPr>
      <w:instrText xml:space="preserve">PAGE  </w:instrText>
    </w:r>
    <w:r>
      <w:fldChar w:fldCharType="separate"/>
    </w:r>
    <w:r>
      <w:fldChar w:fldCharType="end"/>
    </w:r>
    <w:r>
      <w:rPr>
        <w:rStyle w:val="1470"/>
      </w:rPr>
    </w:r>
    <w:r/>
  </w:p>
  <w:p>
    <w:pPr>
      <w:pStyle w:val="1469"/>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469"/>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tabs>
        <w:tab w:val="center" w:pos="4153" w:leader="none"/>
        <w:tab w:val="right" w:pos="8306" w:leader="none"/>
      </w:tabs>
      <w:rPr>
        <w:rStyle w:val="914"/>
      </w:rPr>
      <w:framePr w:wrap="around" w:vAnchor="text" w:hAnchor="margin" w:xAlign="right" w:y="1"/>
    </w:pPr>
    <w:r>
      <w:fldChar w:fldCharType="begin"/>
    </w:r>
    <w:r>
      <w:rPr>
        <w:rStyle w:val="914"/>
        <w:color w:val="000000"/>
        <w:highlight w:val="white"/>
      </w:rPr>
      <w:instrText xml:space="preserve">PAGE  </w:instrText>
    </w:r>
    <w:r>
      <w:fldChar w:fldCharType="separate"/>
    </w:r>
    <w:r>
      <w:fldChar w:fldCharType="end"/>
    </w:r>
    <w:r>
      <w:rPr>
        <w:rStyle w:val="914"/>
      </w:rPr>
    </w:r>
    <w:r/>
  </w:p>
  <w:p>
    <w:pPr>
      <w:pStyle w:val="881"/>
      <w:ind w:right="360" w:firstLine="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8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0"/>
      <w:isLgl w:val="false"/>
      <w:suff w:val="tab"/>
      <w:lvlText w:val="%1)"/>
      <w:lvlJc w:val="left"/>
      <w:pPr>
        <w:pStyle w:val="827"/>
        <w:ind w:left="420" w:hanging="420"/>
        <w:tabs>
          <w:tab w:val="num" w:pos="420" w:leader="none"/>
        </w:tabs>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
    <w:multiLevelType w:val="hybridMultilevel"/>
    <w:lvl w:ilvl="0">
      <w:start w:val="1"/>
      <w:numFmt w:val="upperLetter"/>
      <w:pStyle w:val="865"/>
      <w:isLgl w:val="false"/>
      <w:suff w:val="tab"/>
      <w:lvlText w:val="附录%1."/>
      <w:lvlJc w:val="left"/>
      <w:pPr>
        <w:pStyle w:val="827"/>
        <w:ind w:left="972" w:hanging="907"/>
        <w:tabs>
          <w:tab w:val="num" w:pos="972" w:leader="none"/>
        </w:tabs>
      </w:pPr>
    </w:lvl>
    <w:lvl w:ilvl="1">
      <w:start w:val="1"/>
      <w:numFmt w:val="decimal"/>
      <w:isLgl w:val="false"/>
      <w:suff w:val="tab"/>
      <w:lvlText w:val="%2."/>
      <w:lvlJc w:val="left"/>
      <w:pPr>
        <w:pStyle w:val="827"/>
        <w:ind w:left="1505" w:hanging="360"/>
        <w:tabs>
          <w:tab w:val="num" w:pos="1505" w:leader="none"/>
        </w:tabs>
      </w:pPr>
    </w:lvl>
    <w:lvl w:ilvl="2">
      <w:start w:val="1"/>
      <w:numFmt w:val="decimal"/>
      <w:isLgl w:val="false"/>
      <w:suff w:val="tab"/>
      <w:lvlText w:val="%3."/>
      <w:lvlJc w:val="left"/>
      <w:pPr>
        <w:pStyle w:val="827"/>
        <w:ind w:left="2225" w:hanging="360"/>
        <w:tabs>
          <w:tab w:val="num" w:pos="2225" w:leader="none"/>
        </w:tabs>
      </w:pPr>
    </w:lvl>
    <w:lvl w:ilvl="3">
      <w:start w:val="1"/>
      <w:numFmt w:val="decimal"/>
      <w:isLgl w:val="false"/>
      <w:suff w:val="tab"/>
      <w:lvlText w:val="%4."/>
      <w:lvlJc w:val="left"/>
      <w:pPr>
        <w:pStyle w:val="827"/>
        <w:ind w:left="2945" w:hanging="360"/>
        <w:tabs>
          <w:tab w:val="num" w:pos="2945" w:leader="none"/>
        </w:tabs>
      </w:pPr>
    </w:lvl>
    <w:lvl w:ilvl="4">
      <w:start w:val="1"/>
      <w:numFmt w:val="decimal"/>
      <w:isLgl w:val="false"/>
      <w:suff w:val="tab"/>
      <w:lvlText w:val="%5."/>
      <w:lvlJc w:val="left"/>
      <w:pPr>
        <w:pStyle w:val="827"/>
        <w:ind w:left="3665" w:hanging="360"/>
        <w:tabs>
          <w:tab w:val="num" w:pos="3665" w:leader="none"/>
        </w:tabs>
      </w:pPr>
    </w:lvl>
    <w:lvl w:ilvl="5">
      <w:start w:val="1"/>
      <w:numFmt w:val="decimal"/>
      <w:isLgl w:val="false"/>
      <w:suff w:val="tab"/>
      <w:lvlText w:val="%6."/>
      <w:lvlJc w:val="left"/>
      <w:pPr>
        <w:pStyle w:val="827"/>
        <w:ind w:left="4385" w:hanging="360"/>
        <w:tabs>
          <w:tab w:val="num" w:pos="4385" w:leader="none"/>
        </w:tabs>
      </w:pPr>
    </w:lvl>
    <w:lvl w:ilvl="6">
      <w:start w:val="1"/>
      <w:numFmt w:val="decimal"/>
      <w:isLgl w:val="false"/>
      <w:suff w:val="tab"/>
      <w:lvlText w:val="%7."/>
      <w:lvlJc w:val="left"/>
      <w:pPr>
        <w:pStyle w:val="827"/>
        <w:ind w:left="5105" w:hanging="360"/>
        <w:tabs>
          <w:tab w:val="num" w:pos="5105" w:leader="none"/>
        </w:tabs>
      </w:pPr>
    </w:lvl>
    <w:lvl w:ilvl="7">
      <w:start w:val="1"/>
      <w:numFmt w:val="decimal"/>
      <w:isLgl w:val="false"/>
      <w:suff w:val="tab"/>
      <w:lvlText w:val="%8."/>
      <w:lvlJc w:val="left"/>
      <w:pPr>
        <w:pStyle w:val="827"/>
        <w:ind w:left="5825" w:hanging="360"/>
        <w:tabs>
          <w:tab w:val="num" w:pos="5825" w:leader="none"/>
        </w:tabs>
      </w:pPr>
    </w:lvl>
    <w:lvl w:ilvl="8">
      <w:start w:val="1"/>
      <w:numFmt w:val="decimal"/>
      <w:isLgl w:val="false"/>
      <w:suff w:val="tab"/>
      <w:lvlText w:val="%9."/>
      <w:lvlJc w:val="left"/>
      <w:pPr>
        <w:pStyle w:val="827"/>
        <w:ind w:left="6545" w:hanging="360"/>
        <w:tabs>
          <w:tab w:val="num" w:pos="6545" w:leader="none"/>
        </w:tabs>
      </w:pPr>
    </w:lvl>
  </w:abstractNum>
  <w:abstractNum w:abstractNumId="2">
    <w:multiLevelType w:val="hybridMultilevel"/>
    <w:lvl w:ilvl="0">
      <w:start w:val="1"/>
      <w:numFmt w:val="decimal"/>
      <w:pStyle w:val="1324"/>
      <w:isLgl w:val="false"/>
      <w:suff w:val="tab"/>
      <w:lvlText w:val="(%1)"/>
      <w:lvlJc w:val="left"/>
      <w:pPr>
        <w:pStyle w:val="827"/>
        <w:ind w:left="845" w:hanging="420"/>
      </w:pPr>
    </w:lvl>
    <w:lvl w:ilvl="1">
      <w:start w:val="1"/>
      <w:numFmt w:val="bullet"/>
      <w:isLgl w:val="false"/>
      <w:suff w:val="tab"/>
      <w:lvlText w:val=""/>
      <w:lvlJc w:val="left"/>
      <w:pPr>
        <w:pStyle w:val="827"/>
        <w:ind w:left="1265" w:hanging="420"/>
      </w:pPr>
      <w:rPr>
        <w:rFonts w:ascii="Wingdings" w:hAnsi="Wingdings"/>
      </w:rPr>
    </w:lvl>
    <w:lvl w:ilvl="2">
      <w:start w:val="1"/>
      <w:numFmt w:val="bullet"/>
      <w:isLgl w:val="false"/>
      <w:suff w:val="tab"/>
      <w:lvlText w:val=""/>
      <w:lvlJc w:val="left"/>
      <w:pPr>
        <w:pStyle w:val="827"/>
        <w:ind w:left="1685" w:hanging="420"/>
      </w:pPr>
      <w:rPr>
        <w:rFonts w:ascii="Wingdings" w:hAnsi="Wingdings"/>
      </w:rPr>
    </w:lvl>
    <w:lvl w:ilvl="3">
      <w:start w:val="1"/>
      <w:numFmt w:val="bullet"/>
      <w:isLgl w:val="false"/>
      <w:suff w:val="tab"/>
      <w:lvlText w:val=""/>
      <w:lvlJc w:val="left"/>
      <w:pPr>
        <w:pStyle w:val="827"/>
        <w:ind w:left="2105" w:hanging="420"/>
      </w:pPr>
      <w:rPr>
        <w:rFonts w:ascii="Wingdings" w:hAnsi="Wingdings"/>
      </w:rPr>
    </w:lvl>
    <w:lvl w:ilvl="4">
      <w:start w:val="1"/>
      <w:numFmt w:val="bullet"/>
      <w:isLgl w:val="false"/>
      <w:suff w:val="tab"/>
      <w:lvlText w:val=""/>
      <w:lvlJc w:val="left"/>
      <w:pPr>
        <w:pStyle w:val="827"/>
        <w:ind w:left="2525" w:hanging="420"/>
      </w:pPr>
      <w:rPr>
        <w:rFonts w:ascii="Wingdings" w:hAnsi="Wingdings"/>
      </w:rPr>
    </w:lvl>
    <w:lvl w:ilvl="5">
      <w:start w:val="1"/>
      <w:numFmt w:val="bullet"/>
      <w:isLgl w:val="false"/>
      <w:suff w:val="tab"/>
      <w:lvlText w:val=""/>
      <w:lvlJc w:val="left"/>
      <w:pPr>
        <w:pStyle w:val="827"/>
        <w:ind w:left="2945" w:hanging="420"/>
      </w:pPr>
      <w:rPr>
        <w:rFonts w:ascii="Wingdings" w:hAnsi="Wingdings"/>
      </w:rPr>
    </w:lvl>
    <w:lvl w:ilvl="6">
      <w:start w:val="1"/>
      <w:numFmt w:val="bullet"/>
      <w:isLgl w:val="false"/>
      <w:suff w:val="tab"/>
      <w:lvlText w:val=""/>
      <w:lvlJc w:val="left"/>
      <w:pPr>
        <w:pStyle w:val="827"/>
        <w:ind w:left="3365" w:hanging="420"/>
      </w:pPr>
      <w:rPr>
        <w:rFonts w:ascii="Wingdings" w:hAnsi="Wingdings"/>
      </w:rPr>
    </w:lvl>
    <w:lvl w:ilvl="7">
      <w:start w:val="1"/>
      <w:numFmt w:val="bullet"/>
      <w:isLgl w:val="false"/>
      <w:suff w:val="tab"/>
      <w:lvlText w:val=""/>
      <w:lvlJc w:val="left"/>
      <w:pPr>
        <w:pStyle w:val="827"/>
        <w:ind w:left="3785" w:hanging="420"/>
      </w:pPr>
      <w:rPr>
        <w:rFonts w:ascii="Wingdings" w:hAnsi="Wingdings"/>
      </w:rPr>
    </w:lvl>
    <w:lvl w:ilvl="8">
      <w:start w:val="1"/>
      <w:numFmt w:val="bullet"/>
      <w:isLgl w:val="false"/>
      <w:suff w:val="tab"/>
      <w:lvlText w:val=""/>
      <w:lvlJc w:val="left"/>
      <w:pPr>
        <w:pStyle w:val="827"/>
        <w:ind w:left="4205" w:hanging="420"/>
      </w:pPr>
      <w:rPr>
        <w:rFonts w:ascii="Wingdings" w:hAnsi="Wingdings"/>
      </w:rPr>
    </w:lvl>
  </w:abstractNum>
  <w:abstractNum w:abstractNumId="3">
    <w:multiLevelType w:val="hybridMultilevel"/>
    <w:lvl w:ilvl="0">
      <w:start w:val="1"/>
      <w:numFmt w:val="decimal"/>
      <w:pStyle w:val="866"/>
      <w:isLgl w:val="false"/>
      <w:suff w:val="tab"/>
      <w:lvlText w:val="(%1)"/>
      <w:lvlJc w:val="left"/>
      <w:pPr>
        <w:pStyle w:val="827"/>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4">
    <w:multiLevelType w:val="hybridMultilevel"/>
    <w:lvl w:ilvl="0">
      <w:start w:val="1"/>
      <w:numFmt w:val="chineseCountingThousand"/>
      <w:isLgl w:val="false"/>
      <w:suff w:val="nothing"/>
      <w:lvlText w:val="第%1章 "/>
      <w:lvlJc w:val="left"/>
      <w:pPr>
        <w:pStyle w:val="827"/>
        <w:ind w:left="0" w:firstLine="0"/>
        <w:tabs>
          <w:tab w:val="num" w:pos="0" w:leader="none"/>
        </w:tabs>
      </w:pPr>
    </w:lvl>
    <w:lvl w:ilvl="1">
      <w:start w:val="1"/>
      <w:numFmt w:val="decimal"/>
      <w:isLgl w:val="false"/>
      <w:suff w:val="nothing"/>
      <w:lvlText w:val="%2、"/>
      <w:lvlJc w:val="left"/>
      <w:pPr>
        <w:pStyle w:val="827"/>
        <w:ind w:left="0" w:firstLine="0"/>
        <w:tabs>
          <w:tab w:val="num" w:pos="0" w:leader="none"/>
        </w:tabs>
      </w:pPr>
    </w:lvl>
    <w:lvl w:ilvl="2">
      <w:start w:val="1"/>
      <w:numFmt w:val="decimal"/>
      <w:isLgl w:val="false"/>
      <w:suff w:val="nothing"/>
      <w:lvlText w:val="%2.%3 "/>
      <w:lvlJc w:val="left"/>
      <w:pPr>
        <w:pStyle w:val="827"/>
        <w:ind w:left="0" w:firstLine="0"/>
        <w:tabs>
          <w:tab w:val="num" w:pos="0" w:leader="none"/>
        </w:tabs>
      </w:pPr>
    </w:lvl>
    <w:lvl w:ilvl="3">
      <w:start w:val="1"/>
      <w:numFmt w:val="decimal"/>
      <w:isLgl w:val="false"/>
      <w:suff w:val="nothing"/>
      <w:lvlText w:val="%2.%3.%4 "/>
      <w:lvlJc w:val="left"/>
      <w:pPr>
        <w:pStyle w:val="827"/>
        <w:ind w:left="0" w:firstLine="0"/>
        <w:tabs>
          <w:tab w:val="num" w:pos="0" w:leader="none"/>
        </w:tabs>
      </w:pPr>
    </w:lvl>
    <w:lvl w:ilvl="4">
      <w:start w:val="1"/>
      <w:numFmt w:val="decimal"/>
      <w:isLgl w:val="false"/>
      <w:suff w:val="nothing"/>
      <w:lvlText w:val="%2.%3.%4.%5 "/>
      <w:lvlJc w:val="left"/>
      <w:pPr>
        <w:pStyle w:val="827"/>
        <w:ind w:left="0" w:firstLine="0"/>
        <w:tabs>
          <w:tab w:val="num" w:pos="0" w:leader="none"/>
        </w:tabs>
      </w:pPr>
    </w:lvl>
    <w:lvl w:ilvl="5">
      <w:start w:val="1"/>
      <w:numFmt w:val="decimal"/>
      <w:pStyle w:val="833"/>
      <w:isLgl w:val="false"/>
      <w:suff w:val="nothing"/>
      <w:lvlText w:val=""/>
      <w:lvlJc w:val="left"/>
      <w:pPr>
        <w:pStyle w:val="827"/>
        <w:ind w:left="0" w:firstLine="0"/>
        <w:tabs>
          <w:tab w:val="num" w:pos="0" w:leader="none"/>
        </w:tabs>
      </w:pPr>
    </w:lvl>
    <w:lvl w:ilvl="6">
      <w:start w:val="1"/>
      <w:numFmt w:val="decimal"/>
      <w:pStyle w:val="834"/>
      <w:isLgl w:val="false"/>
      <w:suff w:val="nothing"/>
      <w:lvlText w:val=""/>
      <w:lvlJc w:val="left"/>
      <w:pPr>
        <w:pStyle w:val="827"/>
        <w:ind w:left="0" w:firstLine="0"/>
        <w:tabs>
          <w:tab w:val="num" w:pos="0" w:leader="none"/>
        </w:tabs>
      </w:pPr>
    </w:lvl>
    <w:lvl w:ilvl="7">
      <w:start w:val="1"/>
      <w:numFmt w:val="decimal"/>
      <w:pStyle w:val="835"/>
      <w:isLgl w:val="false"/>
      <w:suff w:val="nothing"/>
      <w:lvlText w:val=""/>
      <w:lvlJc w:val="left"/>
      <w:pPr>
        <w:pStyle w:val="827"/>
        <w:ind w:left="0" w:firstLine="0"/>
        <w:tabs>
          <w:tab w:val="num" w:pos="0" w:leader="none"/>
        </w:tabs>
      </w:pPr>
    </w:lvl>
    <w:lvl w:ilvl="8">
      <w:start w:val="1"/>
      <w:numFmt w:val="decimal"/>
      <w:pStyle w:val="836"/>
      <w:isLgl w:val="false"/>
      <w:suff w:val="nothing"/>
      <w:lvlText w:val=""/>
      <w:lvlJc w:val="left"/>
      <w:pPr>
        <w:pStyle w:val="827"/>
        <w:ind w:left="0" w:firstLine="0"/>
        <w:tabs>
          <w:tab w:val="num" w:pos="0" w:leader="none"/>
        </w:tabs>
      </w:pPr>
    </w:lvl>
  </w:abstractNum>
  <w:abstractNum w:abstractNumId="5">
    <w:multiLevelType w:val="hybridMultilevel"/>
    <w:lvl w:ilvl="0">
      <w:start w:val="1"/>
      <w:numFmt w:val="decimal"/>
      <w:pStyle w:val="900"/>
      <w:isLgl w:val="false"/>
      <w:suff w:val="tab"/>
      <w:lvlText w:val="%1."/>
      <w:lvlJc w:val="left"/>
      <w:pPr>
        <w:pStyle w:val="827"/>
        <w:ind w:left="709" w:hanging="709"/>
        <w:tabs>
          <w:tab w:val="num" w:pos="709" w:leader="none"/>
        </w:tabs>
      </w:pPr>
    </w:lvl>
    <w:lvl w:ilvl="1">
      <w:start w:val="1"/>
      <w:numFmt w:val="decimal"/>
      <w:isLgl w:val="false"/>
      <w:suff w:val="tab"/>
      <w:lvlText w:val="%1.%2"/>
      <w:lvlJc w:val="left"/>
      <w:pPr>
        <w:pStyle w:val="827"/>
        <w:ind w:left="709" w:hanging="709"/>
        <w:tabs>
          <w:tab w:val="num" w:pos="709" w:leader="none"/>
        </w:tabs>
      </w:pPr>
    </w:lvl>
    <w:lvl w:ilvl="2">
      <w:start w:val="1"/>
      <w:numFmt w:val="decimal"/>
      <w:isLgl w:val="false"/>
      <w:suff w:val="tab"/>
      <w:lvlText w:val="%1.%2.%3."/>
      <w:lvlJc w:val="left"/>
      <w:pPr>
        <w:pStyle w:val="827"/>
        <w:ind w:left="425" w:hanging="425"/>
        <w:tabs>
          <w:tab w:val="num" w:pos="425" w:leader="none"/>
        </w:tabs>
      </w:pPr>
    </w:lvl>
    <w:lvl w:ilvl="3">
      <w:start w:val="1"/>
      <w:numFmt w:val="decimal"/>
      <w:isLgl w:val="false"/>
      <w:suff w:val="tab"/>
      <w:lvlText w:val="%1.%2.%3.%4."/>
      <w:lvlJc w:val="left"/>
      <w:pPr>
        <w:pStyle w:val="827"/>
        <w:ind w:left="851" w:hanging="851"/>
        <w:tabs>
          <w:tab w:val="num" w:pos="851" w:leader="none"/>
        </w:tabs>
      </w:pPr>
    </w:lvl>
    <w:lvl w:ilvl="4">
      <w:start w:val="1"/>
      <w:numFmt w:val="decimal"/>
      <w:isLgl w:val="false"/>
      <w:suff w:val="tab"/>
      <w:lvlText w:val="%1.%2.%3.%4.%5."/>
      <w:lvlJc w:val="left"/>
      <w:pPr>
        <w:pStyle w:val="827"/>
        <w:ind w:left="992" w:hanging="992"/>
        <w:tabs>
          <w:tab w:val="num" w:pos="992" w:leader="none"/>
        </w:tabs>
      </w:pPr>
    </w:lvl>
    <w:lvl w:ilvl="5">
      <w:start w:val="1"/>
      <w:numFmt w:val="decimal"/>
      <w:isLgl w:val="false"/>
      <w:suff w:val="tab"/>
      <w:lvlText w:val="%1.%2.%3.%4.%5.%6."/>
      <w:lvlJc w:val="left"/>
      <w:pPr>
        <w:pStyle w:val="827"/>
        <w:ind w:left="1134" w:hanging="1134"/>
        <w:tabs>
          <w:tab w:val="num" w:pos="1134" w:leader="none"/>
        </w:tabs>
      </w:pPr>
    </w:lvl>
    <w:lvl w:ilvl="6">
      <w:start w:val="1"/>
      <w:numFmt w:val="decimal"/>
      <w:isLgl w:val="false"/>
      <w:suff w:val="tab"/>
      <w:lvlText w:val="%1.%2.%3.%4.%5.%6.%7."/>
      <w:lvlJc w:val="left"/>
      <w:pPr>
        <w:pStyle w:val="827"/>
        <w:ind w:left="1276" w:hanging="1276"/>
        <w:tabs>
          <w:tab w:val="num" w:pos="1276" w:leader="none"/>
        </w:tabs>
      </w:pPr>
    </w:lvl>
    <w:lvl w:ilvl="7">
      <w:start w:val="1"/>
      <w:numFmt w:val="decimal"/>
      <w:isLgl w:val="false"/>
      <w:suff w:val="tab"/>
      <w:lvlText w:val="%1.%2.%3.%4.%5.%6.%7.%8."/>
      <w:lvlJc w:val="left"/>
      <w:pPr>
        <w:pStyle w:val="827"/>
        <w:ind w:left="1418" w:hanging="1418"/>
        <w:tabs>
          <w:tab w:val="num" w:pos="1418" w:leader="none"/>
        </w:tabs>
      </w:pPr>
    </w:lvl>
    <w:lvl w:ilvl="8">
      <w:start w:val="1"/>
      <w:numFmt w:val="decimal"/>
      <w:isLgl w:val="false"/>
      <w:suff w:val="tab"/>
      <w:lvlText w:val="%1.%2.%3.%4.%5.%6.%7.%8.%9."/>
      <w:lvlJc w:val="left"/>
      <w:pPr>
        <w:pStyle w:val="827"/>
        <w:ind w:left="1559" w:hanging="1559"/>
        <w:tabs>
          <w:tab w:val="num" w:pos="1559" w:leader="none"/>
        </w:tabs>
      </w:pPr>
    </w:lvl>
  </w:abstractNum>
  <w:abstractNum w:abstractNumId="6">
    <w:multiLevelType w:val="hybridMultilevel"/>
    <w:lvl w:ilvl="0">
      <w:start w:val="1"/>
      <w:numFmt w:val="decimal"/>
      <w:pStyle w:val="1234"/>
      <w:isLgl w:val="false"/>
      <w:suff w:val="tab"/>
      <w:lvlText w:val="第%1章"/>
      <w:lvlJc w:val="left"/>
      <w:pPr>
        <w:pStyle w:val="827"/>
        <w:ind w:left="709" w:hanging="425"/>
      </w:pPr>
      <w:rPr>
        <w:rFonts w:hint="eastAsia" w:eastAsia="宋体"/>
        <w:sz w:val="28"/>
        <w:lang w:val="en-US"/>
      </w:rPr>
    </w:lvl>
    <w:lvl w:ilvl="1">
      <w:start w:val="1"/>
      <w:numFmt w:val="decimal"/>
      <w:isLgl w:val="false"/>
      <w:suff w:val="tab"/>
      <w:lvlText w:val="%1.%2"/>
      <w:lvlJc w:val="left"/>
      <w:pPr>
        <w:pStyle w:val="827"/>
        <w:ind w:left="880" w:hanging="879"/>
      </w:pPr>
      <w:rPr>
        <w:rFonts w:hint="eastAsia" w:ascii="宋体" w:hAnsi="宋体" w:eastAsia="宋体"/>
        <w:sz w:val="28"/>
      </w:rPr>
    </w:lvl>
    <w:lvl w:ilvl="2">
      <w:start w:val="1"/>
      <w:numFmt w:val="decimal"/>
      <w:isLgl w:val="false"/>
      <w:suff w:val="tab"/>
      <w:lvlText w:val="%1.%2.%3"/>
      <w:lvlJc w:val="left"/>
      <w:pPr>
        <w:pStyle w:val="827"/>
        <w:ind w:left="5444" w:hanging="1191"/>
      </w:pPr>
      <w:rPr>
        <w:rFonts w:hint="eastAsia" w:ascii="宋体" w:hAnsi="宋体" w:eastAsia="宋体"/>
        <w:sz w:val="28"/>
      </w:rPr>
    </w:lvl>
    <w:lvl w:ilvl="3">
      <w:start w:val="1"/>
      <w:numFmt w:val="decimal"/>
      <w:isLgl w:val="false"/>
      <w:suff w:val="tab"/>
      <w:lvlText w:val="%1.%2.%3.%4"/>
      <w:lvlJc w:val="left"/>
      <w:pPr>
        <w:pStyle w:val="827"/>
        <w:ind w:left="1275" w:hanging="1644"/>
      </w:pPr>
      <w:rPr>
        <w:rFonts w:hint="eastAsia" w:ascii="宋体" w:hAnsi="宋体" w:eastAsia="宋体"/>
        <w:sz w:val="28"/>
      </w:rPr>
    </w:lvl>
    <w:lvl w:ilvl="4">
      <w:start w:val="1"/>
      <w:numFmt w:val="decimal"/>
      <w:isLgl w:val="false"/>
      <w:suff w:val="tab"/>
      <w:lvlText w:val="%1.%2.%3.%4.%5"/>
      <w:lvlJc w:val="left"/>
      <w:pPr>
        <w:pStyle w:val="827"/>
        <w:ind w:left="1842" w:hanging="2097"/>
      </w:pPr>
      <w:rPr>
        <w:rFonts w:hint="eastAsia"/>
      </w:rPr>
    </w:lvl>
    <w:lvl w:ilvl="5">
      <w:start w:val="1"/>
      <w:numFmt w:val="decimal"/>
      <w:isLgl w:val="false"/>
      <w:suff w:val="tab"/>
      <w:lvlText w:val="%1.%2.%3.%4.%5.%6"/>
      <w:lvlJc w:val="left"/>
      <w:pPr>
        <w:pStyle w:val="827"/>
        <w:ind w:left="2551" w:hanging="2693"/>
      </w:pPr>
      <w:rPr>
        <w:rFonts w:hint="eastAsia"/>
      </w:rPr>
    </w:lvl>
    <w:lvl w:ilvl="6">
      <w:start w:val="1"/>
      <w:numFmt w:val="decimal"/>
      <w:isLgl w:val="false"/>
      <w:suff w:val="tab"/>
      <w:lvlText w:val="%1.%2.%3.%4.%5.%6.%7"/>
      <w:lvlJc w:val="left"/>
      <w:pPr>
        <w:pStyle w:val="827"/>
        <w:ind w:left="3118" w:hanging="3147"/>
      </w:pPr>
      <w:rPr>
        <w:rFonts w:hint="eastAsia"/>
      </w:rPr>
    </w:lvl>
    <w:lvl w:ilvl="7">
      <w:start w:val="1"/>
      <w:numFmt w:val="decimal"/>
      <w:isLgl w:val="false"/>
      <w:suff w:val="tab"/>
      <w:lvlText w:val="%1.%2.%3.%4.%5.%6.%7.%8"/>
      <w:lvlJc w:val="left"/>
      <w:pPr>
        <w:pStyle w:val="827"/>
        <w:ind w:left="3685" w:hanging="3600"/>
      </w:pPr>
      <w:rPr>
        <w:rFonts w:hint="eastAsia"/>
      </w:rPr>
    </w:lvl>
    <w:lvl w:ilvl="8">
      <w:start w:val="1"/>
      <w:numFmt w:val="decimal"/>
      <w:isLgl w:val="false"/>
      <w:suff w:val="tab"/>
      <w:lvlText w:val="%1.%2.%3.%4.%5.%6.%7.%8.%9"/>
      <w:lvlJc w:val="left"/>
      <w:pPr>
        <w:pStyle w:val="827"/>
        <w:ind w:left="4393" w:hanging="4195"/>
      </w:pPr>
      <w:rPr>
        <w:rFonts w:hint="eastAsia"/>
      </w:rPr>
    </w:lvl>
  </w:abstractNum>
  <w:abstractNum w:abstractNumId="7">
    <w:multiLevelType w:val="hybridMultilevel"/>
    <w:lvl w:ilvl="0">
      <w:start w:val="1"/>
      <w:numFmt w:val="bullet"/>
      <w:pStyle w:val="1116"/>
      <w:isLgl w:val="false"/>
      <w:suff w:val="tab"/>
      <w:lvlText w:val=""/>
      <w:lvlJc w:val="left"/>
      <w:pPr>
        <w:pStyle w:val="827"/>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827"/>
        <w:ind w:left="840" w:hanging="420"/>
        <w:tabs>
          <w:tab w:val="num" w:pos="840" w:leader="none"/>
        </w:tabs>
      </w:pPr>
      <w:rPr>
        <w:rFonts w:ascii="Wingdings" w:hAnsi="Wingdings"/>
      </w:rPr>
    </w:lvl>
    <w:lvl w:ilvl="2">
      <w:start w:val="1"/>
      <w:numFmt w:val="bullet"/>
      <w:isLgl w:val="false"/>
      <w:suff w:val="tab"/>
      <w:lvlText w:val=""/>
      <w:lvlJc w:val="left"/>
      <w:pPr>
        <w:pStyle w:val="827"/>
        <w:ind w:left="1260" w:hanging="420"/>
        <w:tabs>
          <w:tab w:val="num" w:pos="1260" w:leader="none"/>
        </w:tabs>
      </w:pPr>
      <w:rPr>
        <w:rFonts w:ascii="Wingdings" w:hAnsi="Wingdings"/>
      </w:rPr>
    </w:lvl>
    <w:lvl w:ilvl="3">
      <w:start w:val="1"/>
      <w:numFmt w:val="bullet"/>
      <w:isLgl w:val="false"/>
      <w:suff w:val="tab"/>
      <w:lvlText w:val=""/>
      <w:lvlJc w:val="left"/>
      <w:pPr>
        <w:pStyle w:val="827"/>
        <w:ind w:left="1680" w:hanging="420"/>
        <w:tabs>
          <w:tab w:val="num" w:pos="1680" w:leader="none"/>
        </w:tabs>
      </w:pPr>
      <w:rPr>
        <w:rFonts w:ascii="Wingdings" w:hAnsi="Wingdings"/>
      </w:rPr>
    </w:lvl>
    <w:lvl w:ilvl="4">
      <w:start w:val="1"/>
      <w:numFmt w:val="bullet"/>
      <w:isLgl w:val="false"/>
      <w:suff w:val="tab"/>
      <w:lvlText w:val=""/>
      <w:lvlJc w:val="left"/>
      <w:pPr>
        <w:pStyle w:val="827"/>
        <w:ind w:left="2100" w:hanging="420"/>
        <w:tabs>
          <w:tab w:val="num" w:pos="2100" w:leader="none"/>
        </w:tabs>
      </w:pPr>
      <w:rPr>
        <w:rFonts w:ascii="Wingdings" w:hAnsi="Wingdings"/>
      </w:rPr>
    </w:lvl>
    <w:lvl w:ilvl="5">
      <w:start w:val="1"/>
      <w:numFmt w:val="bullet"/>
      <w:isLgl w:val="false"/>
      <w:suff w:val="tab"/>
      <w:lvlText w:val=""/>
      <w:lvlJc w:val="left"/>
      <w:pPr>
        <w:pStyle w:val="827"/>
        <w:ind w:left="2520" w:hanging="420"/>
        <w:tabs>
          <w:tab w:val="num" w:pos="2520" w:leader="none"/>
        </w:tabs>
      </w:pPr>
      <w:rPr>
        <w:rFonts w:ascii="Wingdings" w:hAnsi="Wingdings"/>
      </w:rPr>
    </w:lvl>
    <w:lvl w:ilvl="6">
      <w:start w:val="1"/>
      <w:numFmt w:val="bullet"/>
      <w:isLgl w:val="false"/>
      <w:suff w:val="tab"/>
      <w:lvlText w:val=""/>
      <w:lvlJc w:val="left"/>
      <w:pPr>
        <w:pStyle w:val="827"/>
        <w:ind w:left="2940" w:hanging="420"/>
        <w:tabs>
          <w:tab w:val="num" w:pos="2940" w:leader="none"/>
        </w:tabs>
      </w:pPr>
      <w:rPr>
        <w:rFonts w:ascii="Wingdings" w:hAnsi="Wingdings"/>
      </w:rPr>
    </w:lvl>
    <w:lvl w:ilvl="7">
      <w:start w:val="1"/>
      <w:numFmt w:val="bullet"/>
      <w:isLgl w:val="false"/>
      <w:suff w:val="tab"/>
      <w:lvlText w:val=""/>
      <w:lvlJc w:val="left"/>
      <w:pPr>
        <w:pStyle w:val="827"/>
        <w:ind w:left="3360" w:hanging="420"/>
        <w:tabs>
          <w:tab w:val="num" w:pos="3360" w:leader="none"/>
        </w:tabs>
      </w:pPr>
      <w:rPr>
        <w:rFonts w:ascii="Wingdings" w:hAnsi="Wingdings"/>
      </w:rPr>
    </w:lvl>
    <w:lvl w:ilvl="8">
      <w:start w:val="1"/>
      <w:numFmt w:val="bullet"/>
      <w:isLgl w:val="false"/>
      <w:suff w:val="tab"/>
      <w:lvlText w:val=""/>
      <w:lvlJc w:val="left"/>
      <w:pPr>
        <w:pStyle w:val="827"/>
        <w:ind w:left="3780" w:hanging="420"/>
        <w:tabs>
          <w:tab w:val="num" w:pos="3780" w:leader="none"/>
        </w:tabs>
      </w:pPr>
      <w:rPr>
        <w:rFonts w:ascii="Wingdings" w:hAnsi="Wingdings"/>
      </w:rPr>
    </w:lvl>
  </w:abstractNum>
  <w:num w:numId="1">
    <w:abstractNumId w:val="4"/>
  </w:num>
  <w:num w:numId="2">
    <w:abstractNumId w:val="0"/>
  </w:num>
  <w:num w:numId="3">
    <w:abstractNumId w:val="1"/>
  </w:num>
  <w:num w:numId="4">
    <w:abstractNumId w:val="3"/>
  </w:num>
  <w:num w:numId="5">
    <w:abstractNumId w:val="5"/>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827"/>
    <w:next w:val="827"/>
    <w:link w:val="974"/>
    <w:uiPriority w:val="9"/>
    <w:qFormat/>
    <w:pPr>
      <w:keepLines/>
      <w:keepNext/>
      <w:spacing w:before="480" w:after="200"/>
      <w:outlineLvl w:val="0"/>
    </w:pPr>
    <w:rPr>
      <w:rFonts w:ascii="Arial" w:hAnsi="Arial" w:eastAsia="Arial" w:cs="Arial"/>
      <w:sz w:val="40"/>
      <w:szCs w:val="40"/>
    </w:rPr>
  </w:style>
  <w:style w:type="paragraph" w:styleId="798">
    <w:name w:val="Heading 2"/>
    <w:basedOn w:val="827"/>
    <w:next w:val="827"/>
    <w:link w:val="975"/>
    <w:uiPriority w:val="9"/>
    <w:unhideWhenUsed/>
    <w:qFormat/>
    <w:pPr>
      <w:keepLines/>
      <w:keepNext/>
      <w:spacing w:before="360" w:after="200"/>
      <w:outlineLvl w:val="1"/>
    </w:pPr>
    <w:rPr>
      <w:rFonts w:ascii="Arial" w:hAnsi="Arial" w:eastAsia="Arial" w:cs="Arial"/>
      <w:sz w:val="34"/>
    </w:rPr>
  </w:style>
  <w:style w:type="paragraph" w:styleId="799">
    <w:name w:val="Heading 3"/>
    <w:basedOn w:val="827"/>
    <w:next w:val="827"/>
    <w:link w:val="97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827"/>
    <w:next w:val="827"/>
    <w:link w:val="977"/>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827"/>
    <w:next w:val="827"/>
    <w:link w:val="978"/>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827"/>
    <w:next w:val="827"/>
    <w:link w:val="979"/>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827"/>
    <w:next w:val="827"/>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827"/>
    <w:next w:val="827"/>
    <w:link w:val="981"/>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827"/>
    <w:next w:val="827"/>
    <w:link w:val="982"/>
    <w:uiPriority w:val="9"/>
    <w:unhideWhenUsed/>
    <w:qFormat/>
    <w:pPr>
      <w:keepLines/>
      <w:keepNext/>
      <w:spacing w:before="320" w:after="200"/>
      <w:outlineLvl w:val="8"/>
    </w:pPr>
    <w:rPr>
      <w:rFonts w:ascii="Arial" w:hAnsi="Arial" w:eastAsia="Arial" w:cs="Arial"/>
      <w:i/>
      <w:iCs/>
      <w:sz w:val="21"/>
      <w:szCs w:val="21"/>
    </w:rPr>
  </w:style>
  <w:style w:type="paragraph" w:styleId="806">
    <w:name w:val="Title"/>
    <w:basedOn w:val="827"/>
    <w:next w:val="827"/>
    <w:link w:val="983"/>
    <w:uiPriority w:val="10"/>
    <w:qFormat/>
    <w:pPr>
      <w:contextualSpacing/>
      <w:spacing w:before="300" w:after="200"/>
    </w:pPr>
    <w:rPr>
      <w:sz w:val="48"/>
      <w:szCs w:val="48"/>
    </w:rPr>
  </w:style>
  <w:style w:type="paragraph" w:styleId="807">
    <w:name w:val="Subtitle"/>
    <w:basedOn w:val="827"/>
    <w:next w:val="827"/>
    <w:link w:val="984"/>
    <w:uiPriority w:val="11"/>
    <w:qFormat/>
    <w:pPr>
      <w:spacing w:before="200" w:after="200"/>
    </w:pPr>
    <w:rPr>
      <w:sz w:val="24"/>
      <w:szCs w:val="24"/>
    </w:rPr>
  </w:style>
  <w:style w:type="paragraph" w:styleId="808">
    <w:name w:val="Header"/>
    <w:basedOn w:val="827"/>
    <w:link w:val="985"/>
    <w:uiPriority w:val="99"/>
    <w:unhideWhenUsed/>
    <w:pPr>
      <w:spacing w:after="0" w:line="240" w:lineRule="auto"/>
      <w:tabs>
        <w:tab w:val="center" w:pos="7143" w:leader="none"/>
        <w:tab w:val="right" w:pos="14287" w:leader="none"/>
      </w:tabs>
    </w:pPr>
  </w:style>
  <w:style w:type="paragraph" w:styleId="809">
    <w:name w:val="Footer"/>
    <w:basedOn w:val="827"/>
    <w:link w:val="987"/>
    <w:uiPriority w:val="99"/>
    <w:unhideWhenUsed/>
    <w:pPr>
      <w:spacing w:after="0" w:line="240" w:lineRule="auto"/>
      <w:tabs>
        <w:tab w:val="center" w:pos="7143" w:leader="none"/>
        <w:tab w:val="right" w:pos="14287" w:leader="none"/>
      </w:tabs>
    </w:pPr>
  </w:style>
  <w:style w:type="paragraph" w:styleId="810">
    <w:name w:val="Caption"/>
    <w:basedOn w:val="827"/>
    <w:next w:val="827"/>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27"/>
    <w:link w:val="971"/>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27"/>
    <w:link w:val="972"/>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rFonts w:ascii="Calibri" w:hAnsi="Calibri" w:eastAsia="宋体" w:cs="Times New Roman"/>
      <w:sz w:val="21"/>
      <w:szCs w:val="22"/>
      <w:lang w:val="en-US" w:eastAsia="zh-CN" w:bidi="ar-SA"/>
    </w:rPr>
  </w:style>
  <w:style w:type="paragraph" w:styleId="828">
    <w:name w:val="标题 1"/>
    <w:basedOn w:val="827"/>
    <w:next w:val="827"/>
    <w:link w:val="839"/>
    <w:uiPriority w:val="9"/>
    <w:qFormat/>
    <w:pPr>
      <w:jc w:val="center"/>
      <w:keepNext/>
      <w:outlineLvl w:val="0"/>
    </w:pPr>
    <w:rPr>
      <w:rFonts w:ascii="楷体_GB2312" w:hAnsi="宋体" w:eastAsia="楷体_GB2312"/>
      <w:sz w:val="28"/>
      <w:szCs w:val="28"/>
    </w:rPr>
  </w:style>
  <w:style w:type="paragraph" w:styleId="829">
    <w:name w:val="标题 2"/>
    <w:basedOn w:val="827"/>
    <w:next w:val="829"/>
    <w:link w:val="840"/>
    <w:qFormat/>
    <w:pPr>
      <w:jc w:val="center"/>
      <w:keepLines/>
      <w:keepNext/>
      <w:spacing w:before="260" w:after="260" w:line="415" w:lineRule="auto"/>
      <w:outlineLvl w:val="1"/>
    </w:pPr>
    <w:rPr>
      <w:rFonts w:ascii="Arial" w:hAnsi="Arial" w:eastAsia="幼圆"/>
      <w:b/>
      <w:bCs/>
      <w:sz w:val="44"/>
      <w:szCs w:val="44"/>
    </w:rPr>
  </w:style>
  <w:style w:type="paragraph" w:styleId="830">
    <w:name w:val="标题 3"/>
    <w:basedOn w:val="827"/>
    <w:next w:val="830"/>
    <w:link w:val="841"/>
    <w:uiPriority w:val="9"/>
    <w:qFormat/>
    <w:pPr>
      <w:keepLines/>
      <w:keepNext/>
      <w:spacing w:before="260" w:after="260" w:line="415" w:lineRule="auto"/>
      <w:outlineLvl w:val="2"/>
    </w:pPr>
    <w:rPr>
      <w:b/>
      <w:bCs/>
      <w:sz w:val="32"/>
      <w:szCs w:val="32"/>
    </w:rPr>
  </w:style>
  <w:style w:type="paragraph" w:styleId="831">
    <w:name w:val="标题 4"/>
    <w:basedOn w:val="827"/>
    <w:next w:val="831"/>
    <w:link w:val="842"/>
    <w:uiPriority w:val="9"/>
    <w:qFormat/>
    <w:pPr>
      <w:keepLines/>
      <w:keepNext/>
      <w:spacing w:before="280" w:after="290" w:line="376" w:lineRule="auto"/>
      <w:outlineLvl w:val="3"/>
    </w:pPr>
    <w:rPr>
      <w:rFonts w:ascii="Arial" w:hAnsi="Arial" w:eastAsia="黑体"/>
      <w:b/>
      <w:bCs/>
      <w:sz w:val="28"/>
      <w:szCs w:val="28"/>
    </w:rPr>
  </w:style>
  <w:style w:type="paragraph" w:styleId="832">
    <w:name w:val="标题 5"/>
    <w:basedOn w:val="827"/>
    <w:next w:val="832"/>
    <w:link w:val="843"/>
    <w:qFormat/>
    <w:pPr>
      <w:keepNext/>
      <w:outlineLvl w:val="4"/>
    </w:pPr>
    <w:rPr>
      <w:rFonts w:ascii="宋体" w:hAnsi="宋体"/>
      <w:color w:val="000000"/>
      <w:sz w:val="28"/>
      <w:szCs w:val="28"/>
    </w:rPr>
  </w:style>
  <w:style w:type="paragraph" w:styleId="833">
    <w:name w:val="标题 6"/>
    <w:basedOn w:val="827"/>
    <w:next w:val="827"/>
    <w:link w:val="844"/>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834">
    <w:name w:val="标题 7"/>
    <w:basedOn w:val="827"/>
    <w:next w:val="827"/>
    <w:link w:val="845"/>
    <w:qFormat/>
    <w:pPr>
      <w:numPr>
        <w:ilvl w:val="6"/>
        <w:numId w:val="1"/>
      </w:numPr>
      <w:keepLines/>
      <w:keepNext/>
      <w:spacing w:before="240" w:after="64" w:line="319" w:lineRule="auto"/>
      <w:tabs>
        <w:tab w:val="left" w:pos="0" w:leader="none"/>
      </w:tabs>
      <w:outlineLvl w:val="6"/>
    </w:pPr>
    <w:rPr>
      <w:b/>
      <w:bCs/>
      <w:sz w:val="24"/>
    </w:rPr>
  </w:style>
  <w:style w:type="paragraph" w:styleId="835">
    <w:name w:val="标题 8"/>
    <w:basedOn w:val="827"/>
    <w:next w:val="827"/>
    <w:link w:val="846"/>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836">
    <w:name w:val="标题 9"/>
    <w:basedOn w:val="827"/>
    <w:next w:val="827"/>
    <w:link w:val="847"/>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837">
    <w:name w:val="默认段落字体"/>
    <w:next w:val="837"/>
    <w:link w:val="827"/>
    <w:uiPriority w:val="1"/>
    <w:unhideWhenUsed/>
  </w:style>
  <w:style w:type="table" w:styleId="838">
    <w:name w:val="普通表格"/>
    <w:next w:val="838"/>
    <w:link w:val="827"/>
    <w:uiPriority w:val="99"/>
    <w:unhideWhenUsed/>
    <w:tblPr/>
  </w:style>
  <w:style w:type="character" w:styleId="839">
    <w:name w:val="标题 1 字符1"/>
    <w:next w:val="839"/>
    <w:link w:val="828"/>
    <w:uiPriority w:val="9"/>
    <w:qFormat/>
    <w:rPr>
      <w:rFonts w:ascii="楷体_GB2312" w:hAnsi="宋体" w:eastAsia="楷体_GB2312" w:cs="宋体"/>
      <w:sz w:val="28"/>
      <w:szCs w:val="28"/>
    </w:rPr>
  </w:style>
  <w:style w:type="character" w:styleId="840">
    <w:name w:val="标题 2 字符"/>
    <w:next w:val="840"/>
    <w:link w:val="829"/>
    <w:qFormat/>
    <w:rPr>
      <w:rFonts w:ascii="Arial" w:hAnsi="Arial" w:eastAsia="幼圆" w:cs="Arial"/>
      <w:b/>
      <w:bCs/>
      <w:sz w:val="44"/>
      <w:szCs w:val="44"/>
    </w:rPr>
  </w:style>
  <w:style w:type="character" w:styleId="841">
    <w:name w:val="标题 3 字符"/>
    <w:next w:val="841"/>
    <w:link w:val="830"/>
    <w:uiPriority w:val="9"/>
    <w:qFormat/>
    <w:rPr>
      <w:b/>
      <w:bCs/>
      <w:sz w:val="32"/>
      <w:szCs w:val="32"/>
    </w:rPr>
  </w:style>
  <w:style w:type="character" w:styleId="842">
    <w:name w:val="标题 4 字符"/>
    <w:next w:val="842"/>
    <w:link w:val="831"/>
    <w:uiPriority w:val="9"/>
    <w:qFormat/>
    <w:rPr>
      <w:rFonts w:ascii="Arial" w:hAnsi="Arial" w:eastAsia="黑体" w:cs="Arial"/>
      <w:b/>
      <w:bCs/>
      <w:sz w:val="28"/>
      <w:szCs w:val="28"/>
    </w:rPr>
  </w:style>
  <w:style w:type="character" w:styleId="843">
    <w:name w:val="标题 5 字符"/>
    <w:next w:val="843"/>
    <w:link w:val="832"/>
    <w:qFormat/>
    <w:rPr>
      <w:rFonts w:ascii="宋体" w:hAnsi="宋体" w:cs="宋体"/>
      <w:color w:val="000000"/>
      <w:sz w:val="28"/>
      <w:szCs w:val="28"/>
    </w:rPr>
  </w:style>
  <w:style w:type="character" w:styleId="844">
    <w:name w:val="标题 6 字符"/>
    <w:next w:val="844"/>
    <w:link w:val="833"/>
    <w:qFormat/>
    <w:rPr>
      <w:rFonts w:ascii="Arial" w:hAnsi="Arial" w:eastAsia="黑体"/>
      <w:b/>
      <w:bCs/>
      <w:sz w:val="24"/>
      <w:szCs w:val="22"/>
    </w:rPr>
  </w:style>
  <w:style w:type="character" w:styleId="845">
    <w:name w:val="标题 7 字符"/>
    <w:next w:val="845"/>
    <w:link w:val="834"/>
    <w:qFormat/>
    <w:rPr>
      <w:rFonts w:ascii="Calibri" w:hAnsi="Calibri"/>
      <w:b/>
      <w:bCs/>
      <w:sz w:val="24"/>
      <w:szCs w:val="22"/>
    </w:rPr>
  </w:style>
  <w:style w:type="character" w:styleId="846">
    <w:name w:val="标题 8 字符"/>
    <w:next w:val="846"/>
    <w:link w:val="835"/>
    <w:qFormat/>
    <w:rPr>
      <w:rFonts w:ascii="Arial" w:hAnsi="Arial" w:eastAsia="黑体"/>
      <w:sz w:val="24"/>
      <w:szCs w:val="22"/>
    </w:rPr>
  </w:style>
  <w:style w:type="character" w:styleId="847">
    <w:name w:val="标题 9 字符"/>
    <w:next w:val="847"/>
    <w:link w:val="836"/>
    <w:qFormat/>
    <w:rPr>
      <w:rFonts w:ascii="Arial" w:hAnsi="Arial" w:eastAsia="黑体"/>
      <w:sz w:val="21"/>
      <w:szCs w:val="21"/>
    </w:rPr>
  </w:style>
  <w:style w:type="paragraph" w:styleId="848">
    <w:name w:val="列表 3"/>
    <w:basedOn w:val="827"/>
    <w:next w:val="848"/>
    <w:link w:val="827"/>
    <w:qFormat/>
    <w:pPr>
      <w:ind w:hanging="200"/>
    </w:pPr>
    <w:rPr>
      <w:szCs w:val="21"/>
    </w:rPr>
  </w:style>
  <w:style w:type="paragraph" w:styleId="849">
    <w:name w:val="目录 7"/>
    <w:basedOn w:val="827"/>
    <w:next w:val="827"/>
    <w:link w:val="827"/>
    <w:uiPriority w:val="39"/>
    <w:unhideWhenUsed/>
    <w:qFormat/>
    <w:pPr>
      <w:ind w:left="1701"/>
      <w:spacing w:after="57"/>
    </w:pPr>
  </w:style>
  <w:style w:type="paragraph" w:styleId="850">
    <w:name w:val="列表编号"/>
    <w:basedOn w:val="827"/>
    <w:next w:val="850"/>
    <w:link w:val="827"/>
    <w:qFormat/>
    <w:pPr>
      <w:numPr>
        <w:ilvl w:val="0"/>
        <w:numId w:val="2"/>
      </w:numPr>
      <w:ind w:left="0" w:firstLine="0"/>
      <w:tabs>
        <w:tab w:val="clear" w:pos="420" w:leader="none"/>
      </w:tabs>
    </w:pPr>
    <w:rPr>
      <w:szCs w:val="20"/>
    </w:rPr>
  </w:style>
  <w:style w:type="paragraph" w:styleId="851">
    <w:name w:val="正文缩进"/>
    <w:basedOn w:val="827"/>
    <w:next w:val="827"/>
    <w:link w:val="852"/>
    <w:uiPriority w:val="99"/>
    <w:qFormat/>
    <w:pPr>
      <w:ind w:firstLine="420"/>
    </w:pPr>
    <w:rPr>
      <w:szCs w:val="21"/>
    </w:rPr>
  </w:style>
  <w:style w:type="character" w:styleId="852">
    <w:name w:val="正文缩进 字符"/>
    <w:next w:val="852"/>
    <w:link w:val="851"/>
    <w:uiPriority w:val="99"/>
    <w:qFormat/>
    <w:rPr>
      <w:rFonts w:eastAsia="宋体"/>
      <w:sz w:val="21"/>
      <w:szCs w:val="21"/>
      <w:lang w:val="en-US" w:eastAsia="zh-CN" w:bidi="ar-SA"/>
    </w:rPr>
  </w:style>
  <w:style w:type="paragraph" w:styleId="853">
    <w:name w:val="题注"/>
    <w:basedOn w:val="827"/>
    <w:next w:val="827"/>
    <w:link w:val="827"/>
    <w:uiPriority w:val="35"/>
    <w:qFormat/>
    <w:pPr>
      <w:spacing w:line="276" w:lineRule="auto"/>
    </w:pPr>
    <w:rPr>
      <w:b/>
      <w:bCs/>
      <w:color w:val="4f81bd"/>
      <w:sz w:val="18"/>
      <w:szCs w:val="18"/>
    </w:rPr>
  </w:style>
  <w:style w:type="paragraph" w:styleId="854">
    <w:name w:val="文档结构图"/>
    <w:basedOn w:val="827"/>
    <w:next w:val="854"/>
    <w:link w:val="855"/>
    <w:uiPriority w:val="99"/>
    <w:qFormat/>
    <w:pPr>
      <w:shd w:val="clear" w:color="auto" w:fill="000080"/>
    </w:pPr>
    <w:rPr>
      <w:szCs w:val="21"/>
    </w:rPr>
  </w:style>
  <w:style w:type="character" w:styleId="855">
    <w:name w:val="文档结构图 字符"/>
    <w:next w:val="855"/>
    <w:link w:val="854"/>
    <w:uiPriority w:val="99"/>
    <w:qFormat/>
    <w:rPr>
      <w:sz w:val="21"/>
      <w:szCs w:val="21"/>
      <w:shd w:val="clear" w:color="auto" w:fill="000080"/>
    </w:rPr>
  </w:style>
  <w:style w:type="paragraph" w:styleId="856">
    <w:name w:val="引文目录标题"/>
    <w:basedOn w:val="827"/>
    <w:next w:val="827"/>
    <w:link w:val="827"/>
    <w:qFormat/>
    <w:pPr>
      <w:spacing w:before="120"/>
    </w:pPr>
    <w:rPr>
      <w:rFonts w:ascii="Arial" w:hAnsi="Arial" w:cs="Arial"/>
      <w:sz w:val="24"/>
    </w:rPr>
  </w:style>
  <w:style w:type="paragraph" w:styleId="857">
    <w:name w:val="批注文字"/>
    <w:basedOn w:val="827"/>
    <w:next w:val="857"/>
    <w:link w:val="858"/>
    <w:uiPriority w:val="99"/>
    <w:qFormat/>
    <w:pPr>
      <w:jc w:val="left"/>
    </w:pPr>
    <w:rPr>
      <w:szCs w:val="21"/>
    </w:rPr>
  </w:style>
  <w:style w:type="character" w:styleId="858">
    <w:name w:val="批注文字 字符"/>
    <w:next w:val="858"/>
    <w:link w:val="857"/>
    <w:uiPriority w:val="99"/>
    <w:qFormat/>
    <w:rPr>
      <w:sz w:val="21"/>
      <w:szCs w:val="21"/>
    </w:rPr>
  </w:style>
  <w:style w:type="paragraph" w:styleId="859">
    <w:name w:val="正文文本 3"/>
    <w:basedOn w:val="827"/>
    <w:next w:val="859"/>
    <w:link w:val="860"/>
    <w:qFormat/>
    <w:rPr>
      <w:rFonts w:ascii="仿宋_GB2312" w:hAnsi="宋体" w:eastAsia="仿宋_GB2312" w:cs="宋体"/>
      <w:sz w:val="32"/>
      <w:szCs w:val="32"/>
    </w:rPr>
  </w:style>
  <w:style w:type="character" w:styleId="860">
    <w:name w:val="正文文本 3 字符"/>
    <w:next w:val="860"/>
    <w:link w:val="859"/>
    <w:qFormat/>
    <w:rPr>
      <w:rFonts w:ascii="仿宋_GB2312" w:hAnsi="宋体" w:eastAsia="仿宋_GB2312" w:cs="宋体"/>
      <w:sz w:val="32"/>
      <w:szCs w:val="32"/>
    </w:rPr>
  </w:style>
  <w:style w:type="paragraph" w:styleId="861">
    <w:name w:val="正文文本"/>
    <w:basedOn w:val="827"/>
    <w:next w:val="861"/>
    <w:link w:val="862"/>
    <w:qFormat/>
    <w:pPr>
      <w:jc w:val="left"/>
      <w:spacing w:after="60"/>
      <w:tabs>
        <w:tab w:val="right" w:pos="2520" w:leader="none"/>
        <w:tab w:val="left" w:pos="2880" w:leader="none"/>
      </w:tabs>
    </w:pPr>
    <w:rPr>
      <w:sz w:val="22"/>
      <w:szCs w:val="20"/>
    </w:rPr>
  </w:style>
  <w:style w:type="character" w:styleId="862">
    <w:name w:val="正文文本 字符"/>
    <w:next w:val="862"/>
    <w:link w:val="861"/>
    <w:qFormat/>
    <w:rPr>
      <w:rFonts w:ascii="楷体_GB2312" w:hAnsi="宋体" w:eastAsia="楷体_GB2312" w:cs="宋体"/>
      <w:sz w:val="28"/>
      <w:szCs w:val="28"/>
    </w:rPr>
  </w:style>
  <w:style w:type="paragraph" w:styleId="863">
    <w:name w:val="正文文本缩进"/>
    <w:basedOn w:val="827"/>
    <w:next w:val="827"/>
    <w:link w:val="864"/>
    <w:qFormat/>
    <w:pPr>
      <w:ind w:firstLine="645"/>
    </w:pPr>
    <w:rPr>
      <w:rFonts w:ascii="楷体_GB2312" w:hAnsi="宋体" w:eastAsia="楷体_GB2312" w:cs="宋体"/>
      <w:sz w:val="32"/>
      <w:szCs w:val="32"/>
    </w:rPr>
  </w:style>
  <w:style w:type="character" w:styleId="864">
    <w:name w:val="正文文本缩进 字符"/>
    <w:next w:val="864"/>
    <w:link w:val="863"/>
    <w:qFormat/>
    <w:rPr>
      <w:rFonts w:ascii="楷体_GB2312" w:hAnsi="宋体" w:eastAsia="楷体_GB2312" w:cs="宋体"/>
      <w:sz w:val="32"/>
      <w:szCs w:val="32"/>
    </w:rPr>
  </w:style>
  <w:style w:type="paragraph" w:styleId="865">
    <w:name w:val="列表 2"/>
    <w:basedOn w:val="827"/>
    <w:next w:val="865"/>
    <w:link w:val="827"/>
    <w:qFormat/>
    <w:pPr>
      <w:numPr>
        <w:ilvl w:val="0"/>
        <w:numId w:val="3"/>
      </w:numPr>
      <w:ind w:left="0" w:hanging="200"/>
      <w:tabs>
        <w:tab w:val="left" w:pos="972" w:leader="none"/>
      </w:tabs>
    </w:pPr>
    <w:rPr>
      <w:szCs w:val="21"/>
    </w:rPr>
  </w:style>
  <w:style w:type="paragraph" w:styleId="866">
    <w:name w:val="HTML 地址"/>
    <w:basedOn w:val="827"/>
    <w:next w:val="866"/>
    <w:link w:val="867"/>
    <w:qFormat/>
    <w:pPr>
      <w:numPr>
        <w:ilvl w:val="0"/>
        <w:numId w:val="4"/>
      </w:numPr>
      <w:ind w:left="0" w:firstLine="0"/>
      <w:tabs>
        <w:tab w:val="clear" w:pos="397" w:leader="none"/>
      </w:tabs>
    </w:pPr>
    <w:rPr>
      <w:i/>
      <w:iCs/>
      <w:szCs w:val="21"/>
    </w:rPr>
  </w:style>
  <w:style w:type="character" w:styleId="867">
    <w:name w:val="HTML 地址 字符"/>
    <w:next w:val="867"/>
    <w:link w:val="866"/>
    <w:qFormat/>
    <w:rPr>
      <w:rFonts w:ascii="Calibri" w:hAnsi="Calibri"/>
      <w:i/>
      <w:iCs/>
      <w:sz w:val="21"/>
      <w:szCs w:val="21"/>
    </w:rPr>
  </w:style>
  <w:style w:type="paragraph" w:styleId="868">
    <w:name w:val="目录 5"/>
    <w:basedOn w:val="827"/>
    <w:next w:val="827"/>
    <w:link w:val="827"/>
    <w:uiPriority w:val="39"/>
    <w:unhideWhenUsed/>
    <w:qFormat/>
    <w:pPr>
      <w:ind w:left="1134"/>
      <w:spacing w:after="57"/>
    </w:pPr>
  </w:style>
  <w:style w:type="paragraph" w:styleId="869">
    <w:name w:val="目录 3"/>
    <w:basedOn w:val="827"/>
    <w:next w:val="827"/>
    <w:link w:val="827"/>
    <w:uiPriority w:val="39"/>
    <w:unhideWhenUsed/>
    <w:qFormat/>
    <w:pPr>
      <w:ind w:left="567"/>
      <w:spacing w:after="57"/>
    </w:pPr>
  </w:style>
  <w:style w:type="paragraph" w:styleId="870">
    <w:name w:val="纯文本"/>
    <w:basedOn w:val="827"/>
    <w:next w:val="870"/>
    <w:link w:val="871"/>
    <w:uiPriority w:val="99"/>
    <w:qFormat/>
    <w:rPr>
      <w:rFonts w:ascii="宋体" w:hAnsi="宋体"/>
      <w:szCs w:val="21"/>
    </w:rPr>
  </w:style>
  <w:style w:type="character" w:styleId="871">
    <w:name w:val="纯文本 字符"/>
    <w:next w:val="871"/>
    <w:link w:val="870"/>
    <w:uiPriority w:val="99"/>
    <w:qFormat/>
    <w:rPr>
      <w:rFonts w:ascii="宋体" w:hAnsi="宋体" w:cs="Courier New"/>
      <w:sz w:val="21"/>
      <w:szCs w:val="21"/>
    </w:rPr>
  </w:style>
  <w:style w:type="paragraph" w:styleId="872">
    <w:name w:val="目录 8"/>
    <w:basedOn w:val="827"/>
    <w:next w:val="827"/>
    <w:link w:val="827"/>
    <w:uiPriority w:val="39"/>
    <w:unhideWhenUsed/>
    <w:qFormat/>
    <w:pPr>
      <w:ind w:left="1984"/>
      <w:spacing w:after="57"/>
    </w:pPr>
  </w:style>
  <w:style w:type="paragraph" w:styleId="873">
    <w:name w:val="日期"/>
    <w:basedOn w:val="827"/>
    <w:next w:val="827"/>
    <w:link w:val="874"/>
    <w:qFormat/>
    <w:rPr>
      <w:sz w:val="24"/>
    </w:rPr>
  </w:style>
  <w:style w:type="character" w:styleId="874">
    <w:name w:val="日期 字符"/>
    <w:next w:val="874"/>
    <w:link w:val="873"/>
    <w:qFormat/>
    <w:rPr>
      <w:sz w:val="24"/>
      <w:szCs w:val="24"/>
    </w:rPr>
  </w:style>
  <w:style w:type="paragraph" w:styleId="875">
    <w:name w:val="正文文本缩进 2"/>
    <w:basedOn w:val="827"/>
    <w:next w:val="875"/>
    <w:link w:val="876"/>
    <w:qFormat/>
    <w:pPr>
      <w:ind w:left="630" w:firstLine="645"/>
    </w:pPr>
    <w:rPr>
      <w:rFonts w:ascii="Arial" w:hAnsi="Arial" w:eastAsia="仿宋_GB2312" w:cs="Arial"/>
      <w:sz w:val="32"/>
      <w:szCs w:val="32"/>
    </w:rPr>
  </w:style>
  <w:style w:type="character" w:styleId="876">
    <w:name w:val="正文文本缩进 2 字符"/>
    <w:next w:val="876"/>
    <w:link w:val="875"/>
    <w:qFormat/>
    <w:rPr>
      <w:rFonts w:ascii="Arial" w:hAnsi="Arial" w:eastAsia="仿宋_GB2312" w:cs="Arial"/>
      <w:sz w:val="32"/>
      <w:szCs w:val="32"/>
    </w:rPr>
  </w:style>
  <w:style w:type="paragraph" w:styleId="877">
    <w:name w:val="尾注文本"/>
    <w:basedOn w:val="827"/>
    <w:next w:val="877"/>
    <w:link w:val="878"/>
    <w:uiPriority w:val="99"/>
    <w:unhideWhenUsed/>
    <w:qFormat/>
    <w:rPr>
      <w:sz w:val="20"/>
    </w:rPr>
  </w:style>
  <w:style w:type="character" w:styleId="878">
    <w:name w:val="尾注文本 字符"/>
    <w:next w:val="878"/>
    <w:link w:val="877"/>
    <w:uiPriority w:val="99"/>
    <w:qFormat/>
    <w:rPr>
      <w:sz w:val="20"/>
    </w:rPr>
  </w:style>
  <w:style w:type="paragraph" w:styleId="879">
    <w:name w:val="批注框文本"/>
    <w:basedOn w:val="827"/>
    <w:next w:val="879"/>
    <w:link w:val="880"/>
    <w:uiPriority w:val="99"/>
    <w:qFormat/>
    <w:rPr>
      <w:sz w:val="18"/>
      <w:szCs w:val="18"/>
    </w:rPr>
  </w:style>
  <w:style w:type="character" w:styleId="880">
    <w:name w:val="批注框文本 字符"/>
    <w:next w:val="880"/>
    <w:link w:val="879"/>
    <w:uiPriority w:val="99"/>
    <w:qFormat/>
    <w:rPr>
      <w:sz w:val="18"/>
      <w:szCs w:val="18"/>
    </w:rPr>
  </w:style>
  <w:style w:type="paragraph" w:styleId="881">
    <w:name w:val="页脚"/>
    <w:basedOn w:val="827"/>
    <w:next w:val="881"/>
    <w:link w:val="882"/>
    <w:uiPriority w:val="99"/>
    <w:qFormat/>
    <w:pPr>
      <w:jc w:val="left"/>
      <w:tabs>
        <w:tab w:val="center" w:pos="4153" w:leader="none"/>
        <w:tab w:val="right" w:pos="8306" w:leader="none"/>
      </w:tabs>
    </w:pPr>
    <w:rPr>
      <w:sz w:val="18"/>
      <w:szCs w:val="18"/>
    </w:rPr>
  </w:style>
  <w:style w:type="character" w:styleId="882">
    <w:name w:val="页脚 字符"/>
    <w:next w:val="882"/>
    <w:link w:val="881"/>
    <w:uiPriority w:val="99"/>
    <w:qFormat/>
    <w:rPr>
      <w:sz w:val="18"/>
      <w:szCs w:val="18"/>
    </w:rPr>
  </w:style>
  <w:style w:type="paragraph" w:styleId="883">
    <w:name w:val="页眉"/>
    <w:basedOn w:val="827"/>
    <w:next w:val="883"/>
    <w:link w:val="884"/>
    <w:uiPriority w:val="99"/>
    <w:qFormat/>
    <w:pPr>
      <w:jc w:val="center"/>
      <w:tabs>
        <w:tab w:val="center" w:pos="4153" w:leader="none"/>
        <w:tab w:val="right" w:pos="8306" w:leader="none"/>
      </w:tabs>
      <w:pBdr>
        <w:bottom w:val="single" w:color="000000" w:sz="6" w:space="1"/>
      </w:pBdr>
    </w:pPr>
    <w:rPr>
      <w:sz w:val="18"/>
      <w:szCs w:val="18"/>
    </w:rPr>
  </w:style>
  <w:style w:type="character" w:styleId="884">
    <w:name w:val="页眉 字符"/>
    <w:next w:val="884"/>
    <w:link w:val="883"/>
    <w:uiPriority w:val="99"/>
    <w:qFormat/>
    <w:rPr>
      <w:sz w:val="18"/>
      <w:szCs w:val="18"/>
    </w:rPr>
  </w:style>
  <w:style w:type="paragraph" w:styleId="885">
    <w:name w:val="目录 1"/>
    <w:basedOn w:val="827"/>
    <w:next w:val="827"/>
    <w:link w:val="827"/>
    <w:uiPriority w:val="39"/>
    <w:unhideWhenUsed/>
    <w:qFormat/>
    <w:pPr>
      <w:spacing w:after="57"/>
    </w:pPr>
  </w:style>
  <w:style w:type="paragraph" w:styleId="886">
    <w:name w:val="目录 4"/>
    <w:basedOn w:val="827"/>
    <w:next w:val="827"/>
    <w:link w:val="827"/>
    <w:uiPriority w:val="39"/>
    <w:unhideWhenUsed/>
    <w:qFormat/>
    <w:pPr>
      <w:ind w:left="850"/>
      <w:spacing w:after="57"/>
    </w:pPr>
  </w:style>
  <w:style w:type="paragraph" w:styleId="887">
    <w:name w:val="副标题"/>
    <w:basedOn w:val="827"/>
    <w:next w:val="827"/>
    <w:link w:val="888"/>
    <w:qFormat/>
    <w:pPr>
      <w:ind w:firstLine="200"/>
      <w:jc w:val="center"/>
      <w:spacing w:before="100" w:beforeAutospacing="1" w:after="100" w:afterAutospacing="1" w:line="312" w:lineRule="auto"/>
      <w:outlineLvl w:val="1"/>
    </w:pPr>
    <w:rPr>
      <w:rFonts w:ascii="Cambria" w:hAnsi="Cambria"/>
      <w:b/>
      <w:bCs/>
      <w:sz w:val="32"/>
      <w:szCs w:val="32"/>
    </w:rPr>
  </w:style>
  <w:style w:type="character" w:styleId="888">
    <w:name w:val="副标题 字符"/>
    <w:next w:val="888"/>
    <w:link w:val="887"/>
    <w:qFormat/>
    <w:rPr>
      <w:rFonts w:ascii="Cambria" w:hAnsi="Cambria"/>
      <w:b/>
      <w:bCs/>
      <w:sz w:val="32"/>
      <w:szCs w:val="32"/>
    </w:rPr>
  </w:style>
  <w:style w:type="paragraph" w:styleId="889">
    <w:name w:val="列表"/>
    <w:basedOn w:val="827"/>
    <w:next w:val="889"/>
    <w:link w:val="827"/>
    <w:uiPriority w:val="99"/>
    <w:qFormat/>
    <w:pPr>
      <w:ind w:left="200" w:hanging="200"/>
    </w:pPr>
    <w:rPr>
      <w:szCs w:val="21"/>
    </w:rPr>
  </w:style>
  <w:style w:type="paragraph" w:styleId="890">
    <w:name w:val="脚注文本"/>
    <w:basedOn w:val="827"/>
    <w:next w:val="890"/>
    <w:link w:val="891"/>
    <w:qFormat/>
    <w:pPr>
      <w:jc w:val="left"/>
      <w:widowControl/>
    </w:pPr>
    <w:rPr>
      <w:sz w:val="20"/>
      <w:szCs w:val="20"/>
    </w:rPr>
  </w:style>
  <w:style w:type="character" w:styleId="891">
    <w:name w:val="脚注文本 字符"/>
    <w:next w:val="891"/>
    <w:link w:val="890"/>
    <w:qFormat/>
    <w:rPr>
      <w:sz w:val="18"/>
    </w:rPr>
  </w:style>
  <w:style w:type="paragraph" w:styleId="892">
    <w:name w:val="目录 6"/>
    <w:basedOn w:val="827"/>
    <w:next w:val="827"/>
    <w:link w:val="827"/>
    <w:uiPriority w:val="39"/>
    <w:unhideWhenUsed/>
    <w:qFormat/>
    <w:pPr>
      <w:ind w:left="1417"/>
      <w:spacing w:after="57"/>
    </w:pPr>
  </w:style>
  <w:style w:type="paragraph" w:styleId="893">
    <w:name w:val="正文文本缩进 3"/>
    <w:basedOn w:val="827"/>
    <w:next w:val="893"/>
    <w:link w:val="894"/>
    <w:qFormat/>
    <w:pPr>
      <w:ind w:left="645" w:firstLine="645"/>
    </w:pPr>
    <w:rPr>
      <w:rFonts w:ascii="Arial" w:hAnsi="Arial" w:eastAsia="仿宋_GB2312" w:cs="Arial"/>
      <w:color w:val="ffff00"/>
      <w:sz w:val="32"/>
      <w:szCs w:val="32"/>
    </w:rPr>
  </w:style>
  <w:style w:type="character" w:styleId="894">
    <w:name w:val="正文文本缩进 3 字符"/>
    <w:next w:val="894"/>
    <w:link w:val="893"/>
    <w:qFormat/>
    <w:rPr>
      <w:rFonts w:ascii="Arial" w:hAnsi="Arial" w:eastAsia="仿宋_GB2312" w:cs="Arial"/>
      <w:color w:val="ffff00"/>
      <w:sz w:val="32"/>
      <w:szCs w:val="32"/>
    </w:rPr>
  </w:style>
  <w:style w:type="paragraph" w:styleId="895">
    <w:name w:val="图表目录"/>
    <w:basedOn w:val="827"/>
    <w:next w:val="827"/>
    <w:link w:val="827"/>
    <w:qFormat/>
    <w:pPr>
      <w:ind w:left="840" w:hanging="420"/>
    </w:pPr>
    <w:rPr>
      <w:szCs w:val="21"/>
    </w:rPr>
  </w:style>
  <w:style w:type="paragraph" w:styleId="896">
    <w:name w:val="目录 2"/>
    <w:basedOn w:val="827"/>
    <w:next w:val="827"/>
    <w:link w:val="827"/>
    <w:uiPriority w:val="39"/>
    <w:unhideWhenUsed/>
    <w:qFormat/>
    <w:pPr>
      <w:ind w:left="283"/>
      <w:spacing w:after="57"/>
    </w:pPr>
  </w:style>
  <w:style w:type="paragraph" w:styleId="897">
    <w:name w:val="目录 9"/>
    <w:basedOn w:val="827"/>
    <w:next w:val="827"/>
    <w:link w:val="827"/>
    <w:uiPriority w:val="39"/>
    <w:unhideWhenUsed/>
    <w:qFormat/>
    <w:pPr>
      <w:ind w:left="2268"/>
      <w:spacing w:after="57"/>
    </w:pPr>
  </w:style>
  <w:style w:type="paragraph" w:styleId="898">
    <w:name w:val="正文文本 2"/>
    <w:basedOn w:val="827"/>
    <w:next w:val="898"/>
    <w:link w:val="899"/>
    <w:qFormat/>
    <w:pPr>
      <w:jc w:val="center"/>
      <w:widowControl/>
    </w:pPr>
    <w:rPr>
      <w:rFonts w:ascii="楷体_GB2312" w:hAnsi="宋体" w:eastAsia="楷体_GB2312" w:cs="宋体"/>
      <w:sz w:val="28"/>
      <w:szCs w:val="28"/>
    </w:rPr>
  </w:style>
  <w:style w:type="character" w:styleId="899">
    <w:name w:val="正文文本 2 字符"/>
    <w:next w:val="899"/>
    <w:link w:val="898"/>
    <w:qFormat/>
    <w:rPr>
      <w:rFonts w:ascii="楷体_GB2312" w:hAnsi="宋体" w:eastAsia="楷体_GB2312" w:cs="宋体"/>
      <w:sz w:val="28"/>
      <w:szCs w:val="28"/>
    </w:rPr>
  </w:style>
  <w:style w:type="paragraph" w:styleId="900">
    <w:name w:val="列表 4"/>
    <w:basedOn w:val="827"/>
    <w:next w:val="900"/>
    <w:link w:val="827"/>
    <w:qFormat/>
    <w:pPr>
      <w:numPr>
        <w:ilvl w:val="0"/>
        <w:numId w:val="5"/>
      </w:numPr>
      <w:ind w:left="100" w:hanging="200"/>
      <w:tabs>
        <w:tab w:val="clear" w:pos="709" w:leader="none"/>
      </w:tabs>
    </w:pPr>
    <w:rPr>
      <w:szCs w:val="21"/>
    </w:rPr>
  </w:style>
  <w:style w:type="paragraph" w:styleId="901">
    <w:name w:val="HTML 预设格式"/>
    <w:basedOn w:val="827"/>
    <w:next w:val="901"/>
    <w:link w:val="9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2">
    <w:name w:val="HTML 预设格式 字符"/>
    <w:next w:val="902"/>
    <w:link w:val="901"/>
    <w:qFormat/>
    <w:rPr>
      <w:rFonts w:ascii="宋体" w:hAnsi="宋体" w:cs="宋体"/>
      <w:sz w:val="24"/>
      <w:szCs w:val="22"/>
    </w:rPr>
  </w:style>
  <w:style w:type="paragraph" w:styleId="903">
    <w:name w:val="普通(网站)"/>
    <w:basedOn w:val="827"/>
    <w:next w:val="903"/>
    <w:link w:val="904"/>
    <w:uiPriority w:val="99"/>
    <w:qFormat/>
    <w:pPr>
      <w:jc w:val="left"/>
      <w:spacing w:before="100" w:beforeAutospacing="1" w:after="100" w:afterAutospacing="1"/>
      <w:widowControl/>
    </w:pPr>
    <w:rPr>
      <w:rFonts w:ascii="宋体" w:hAnsi="宋体"/>
      <w:sz w:val="24"/>
    </w:rPr>
  </w:style>
  <w:style w:type="character" w:styleId="904">
    <w:name w:val="普通(网站) 字符"/>
    <w:next w:val="904"/>
    <w:link w:val="903"/>
    <w:uiPriority w:val="99"/>
    <w:qFormat/>
    <w:rPr>
      <w:rFonts w:ascii="宋体" w:hAnsi="宋体" w:cs="宋体"/>
      <w:sz w:val="24"/>
      <w:szCs w:val="24"/>
    </w:rPr>
  </w:style>
  <w:style w:type="paragraph" w:styleId="905">
    <w:name w:val="列表接续 3"/>
    <w:basedOn w:val="827"/>
    <w:next w:val="905"/>
    <w:link w:val="827"/>
    <w:qFormat/>
    <w:pPr>
      <w:ind w:left="1260"/>
      <w:spacing w:after="120"/>
    </w:pPr>
    <w:rPr>
      <w:szCs w:val="20"/>
    </w:rPr>
  </w:style>
  <w:style w:type="paragraph" w:styleId="906">
    <w:name w:val="索引 1"/>
    <w:basedOn w:val="827"/>
    <w:next w:val="827"/>
    <w:link w:val="827"/>
    <w:qFormat/>
    <w:pPr>
      <w:spacing w:line="240" w:lineRule="atLeast"/>
    </w:pPr>
    <w:rPr>
      <w:b/>
      <w:bCs/>
      <w:szCs w:val="21"/>
    </w:rPr>
  </w:style>
  <w:style w:type="paragraph" w:styleId="907">
    <w:name w:val="标题"/>
    <w:basedOn w:val="827"/>
    <w:next w:val="907"/>
    <w:link w:val="908"/>
    <w:qFormat/>
    <w:pPr>
      <w:jc w:val="center"/>
      <w:spacing w:before="240" w:after="60"/>
      <w:outlineLvl w:val="0"/>
    </w:pPr>
    <w:rPr>
      <w:rFonts w:ascii="Arial" w:hAnsi="Arial" w:eastAsia="黑体"/>
      <w:b/>
      <w:bCs/>
      <w:sz w:val="44"/>
      <w:szCs w:val="32"/>
    </w:rPr>
  </w:style>
  <w:style w:type="character" w:styleId="908">
    <w:name w:val="标题 字符1"/>
    <w:next w:val="908"/>
    <w:link w:val="907"/>
    <w:qFormat/>
    <w:rPr>
      <w:rFonts w:ascii="Arial" w:hAnsi="Arial" w:eastAsia="黑体" w:cs="Arial"/>
      <w:b/>
      <w:bCs/>
      <w:sz w:val="44"/>
      <w:szCs w:val="32"/>
    </w:rPr>
  </w:style>
  <w:style w:type="paragraph" w:styleId="909">
    <w:name w:val="批注主题"/>
    <w:basedOn w:val="857"/>
    <w:next w:val="857"/>
    <w:link w:val="910"/>
    <w:uiPriority w:val="99"/>
    <w:qFormat/>
    <w:rPr>
      <w:b/>
      <w:bCs/>
    </w:rPr>
  </w:style>
  <w:style w:type="character" w:styleId="910">
    <w:name w:val="批注主题 字符"/>
    <w:next w:val="910"/>
    <w:link w:val="909"/>
    <w:uiPriority w:val="99"/>
    <w:qFormat/>
    <w:rPr>
      <w:b/>
      <w:bCs/>
      <w:sz w:val="21"/>
      <w:szCs w:val="21"/>
    </w:rPr>
  </w:style>
  <w:style w:type="table" w:styleId="911">
    <w:name w:val="网格型"/>
    <w:basedOn w:val="838"/>
    <w:next w:val="911"/>
    <w:link w:val="827"/>
    <w:uiPriority w:val="39"/>
    <w:qFormat/>
    <w:rPr>
      <w:rFonts w:ascii="Calibri" w:hAnsi="Calibri"/>
    </w:rPr>
    <w:tblPr/>
  </w:style>
  <w:style w:type="character" w:styleId="912">
    <w:name w:val="要点"/>
    <w:next w:val="912"/>
    <w:link w:val="827"/>
    <w:uiPriority w:val="22"/>
    <w:qFormat/>
    <w:rPr>
      <w:b/>
      <w:bCs/>
    </w:rPr>
  </w:style>
  <w:style w:type="character" w:styleId="913">
    <w:name w:val="尾注引用"/>
    <w:next w:val="913"/>
    <w:link w:val="827"/>
    <w:uiPriority w:val="99"/>
    <w:unhideWhenUsed/>
    <w:qFormat/>
    <w:rPr>
      <w:vertAlign w:val="superscript"/>
    </w:rPr>
  </w:style>
  <w:style w:type="character" w:styleId="914">
    <w:name w:val="页码"/>
    <w:next w:val="914"/>
    <w:link w:val="827"/>
    <w:qFormat/>
  </w:style>
  <w:style w:type="character" w:styleId="915">
    <w:name w:val="强调"/>
    <w:next w:val="915"/>
    <w:link w:val="827"/>
    <w:uiPriority w:val="20"/>
    <w:qFormat/>
    <w:rPr>
      <w:i/>
      <w:iCs/>
    </w:rPr>
  </w:style>
  <w:style w:type="character" w:styleId="916">
    <w:name w:val="超链接"/>
    <w:next w:val="916"/>
    <w:link w:val="827"/>
    <w:uiPriority w:val="99"/>
    <w:qFormat/>
    <w:rPr>
      <w:color w:val="0000ff"/>
      <w:u w:val="single"/>
    </w:rPr>
  </w:style>
  <w:style w:type="character" w:styleId="917">
    <w:name w:val="批注引用"/>
    <w:next w:val="917"/>
    <w:link w:val="827"/>
    <w:uiPriority w:val="99"/>
    <w:qFormat/>
    <w:rPr>
      <w:sz w:val="21"/>
      <w:szCs w:val="21"/>
    </w:rPr>
  </w:style>
  <w:style w:type="character" w:styleId="918">
    <w:name w:val="脚注引用"/>
    <w:next w:val="918"/>
    <w:link w:val="827"/>
    <w:uiPriority w:val="99"/>
    <w:unhideWhenUsed/>
    <w:qFormat/>
    <w:rPr>
      <w:vertAlign w:val="superscript"/>
    </w:rPr>
  </w:style>
  <w:style w:type="paragraph" w:styleId="919">
    <w:name w:val="List Paragraph"/>
    <w:basedOn w:val="827"/>
    <w:next w:val="919"/>
    <w:link w:val="827"/>
    <w:qFormat/>
    <w:pPr>
      <w:ind w:firstLine="200"/>
    </w:pPr>
    <w:rPr>
      <w:rFonts w:cs="Arial"/>
    </w:rPr>
  </w:style>
  <w:style w:type="paragraph" w:styleId="920">
    <w:name w:val="No Spacing"/>
    <w:next w:val="920"/>
    <w:link w:val="827"/>
    <w:uiPriority w:val="1"/>
    <w:qFormat/>
    <w:pPr>
      <w:jc w:val="both"/>
      <w:widowControl w:val="off"/>
    </w:pPr>
    <w:rPr>
      <w:rFonts w:ascii="Times New Roman" w:hAnsi="Times New Roman" w:eastAsia="楷体_GB2312" w:cs="Times New Roman"/>
      <w:sz w:val="26"/>
      <w:lang w:val="en-US" w:eastAsia="zh-CN" w:bidi="ar-SA"/>
    </w:rPr>
  </w:style>
  <w:style w:type="paragraph" w:styleId="921">
    <w:name w:val="Quote"/>
    <w:basedOn w:val="827"/>
    <w:next w:val="827"/>
    <w:link w:val="922"/>
    <w:uiPriority w:val="29"/>
    <w:qFormat/>
    <w:pPr>
      <w:ind w:left="720" w:right="720"/>
    </w:pPr>
    <w:rPr>
      <w:i/>
    </w:rPr>
  </w:style>
  <w:style w:type="character" w:styleId="922">
    <w:name w:val="引用 字符"/>
    <w:next w:val="922"/>
    <w:link w:val="921"/>
    <w:uiPriority w:val="29"/>
    <w:qFormat/>
    <w:rPr>
      <w:i/>
    </w:rPr>
  </w:style>
  <w:style w:type="paragraph" w:styleId="923">
    <w:name w:val="Intense Quote"/>
    <w:basedOn w:val="827"/>
    <w:next w:val="827"/>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明显引用 字符"/>
    <w:next w:val="924"/>
    <w:link w:val="923"/>
    <w:uiPriority w:val="30"/>
    <w:qFormat/>
    <w:rPr>
      <w:i/>
    </w:rPr>
  </w:style>
  <w:style w:type="character" w:styleId="925">
    <w:name w:val="默认段落字体12"/>
    <w:next w:val="925"/>
    <w:link w:val="827"/>
    <w:uiPriority w:val="1"/>
    <w:unhideWhenUsed/>
    <w:qFormat/>
  </w:style>
  <w:style w:type="paragraph" w:styleId="926">
    <w:name w:val="段"/>
    <w:next w:val="827"/>
    <w:link w:val="827"/>
    <w:qFormat/>
    <w:pPr>
      <w:ind w:firstLine="200"/>
      <w:jc w:val="both"/>
    </w:pPr>
    <w:rPr>
      <w:rFonts w:ascii="宋体" w:hAnsi="Times New Roman" w:eastAsia="Times New Roman" w:cs="Times New Roman"/>
      <w:sz w:val="21"/>
      <w:szCs w:val="22"/>
      <w:lang w:val="en-US" w:eastAsia="zh-CN" w:bidi="ar-SA"/>
    </w:rPr>
  </w:style>
  <w:style w:type="paragraph" w:styleId="927">
    <w:name w:val="正文 A"/>
    <w:next w:val="926"/>
    <w:link w:val="827"/>
    <w:qFormat/>
    <w:pPr>
      <w:jc w:val="both"/>
      <w:widowControl w:val="off"/>
    </w:pPr>
    <w:rPr>
      <w:rFonts w:ascii="Arial Unicode MS" w:hAnsi="Arial Unicode MS" w:eastAsia="Times New Roman" w:cs="Arial Unicode MS"/>
      <w:color w:val="000000"/>
      <w:sz w:val="21"/>
      <w:szCs w:val="21"/>
      <w:lang w:val="en-US" w:eastAsia="zh-CN" w:bidi="ar-SA"/>
    </w:rPr>
  </w:style>
  <w:style w:type="table" w:styleId="928">
    <w:name w:val="Plain Table 1"/>
    <w:basedOn w:val="838"/>
    <w:next w:val="928"/>
    <w:link w:val="827"/>
    <w:uiPriority w:val="59"/>
    <w:tblPr/>
  </w:style>
  <w:style w:type="table" w:styleId="929">
    <w:name w:val="Plain Table 2"/>
    <w:basedOn w:val="838"/>
    <w:next w:val="929"/>
    <w:link w:val="827"/>
    <w:uiPriority w:val="59"/>
    <w:tblPr/>
  </w:style>
  <w:style w:type="table" w:styleId="930">
    <w:name w:val="Plain Table 3"/>
    <w:basedOn w:val="838"/>
    <w:next w:val="930"/>
    <w:link w:val="827"/>
    <w:uiPriority w:val="99"/>
    <w:tblPr/>
  </w:style>
  <w:style w:type="table" w:styleId="931">
    <w:name w:val="Plain Table 4"/>
    <w:basedOn w:val="838"/>
    <w:next w:val="931"/>
    <w:link w:val="827"/>
    <w:uiPriority w:val="99"/>
    <w:tblPr/>
  </w:style>
  <w:style w:type="table" w:styleId="932">
    <w:name w:val="Plain Table 5"/>
    <w:basedOn w:val="838"/>
    <w:next w:val="932"/>
    <w:link w:val="827"/>
    <w:uiPriority w:val="99"/>
    <w:tblPr/>
  </w:style>
  <w:style w:type="table" w:styleId="933">
    <w:name w:val="Grid Table 1 Light"/>
    <w:basedOn w:val="838"/>
    <w:next w:val="933"/>
    <w:link w:val="827"/>
    <w:uiPriority w:val="99"/>
    <w:tblPr/>
  </w:style>
  <w:style w:type="table" w:styleId="934">
    <w:name w:val="Grid Table 2"/>
    <w:basedOn w:val="838"/>
    <w:next w:val="934"/>
    <w:link w:val="827"/>
    <w:uiPriority w:val="99"/>
    <w:tblPr/>
  </w:style>
  <w:style w:type="table" w:styleId="935">
    <w:name w:val="Grid Table 3"/>
    <w:basedOn w:val="838"/>
    <w:next w:val="935"/>
    <w:link w:val="827"/>
    <w:uiPriority w:val="99"/>
    <w:tblPr/>
  </w:style>
  <w:style w:type="table" w:styleId="936">
    <w:name w:val="Grid Table 4"/>
    <w:basedOn w:val="838"/>
    <w:next w:val="936"/>
    <w:link w:val="827"/>
    <w:uiPriority w:val="59"/>
    <w:tblPr/>
  </w:style>
  <w:style w:type="table" w:styleId="937">
    <w:name w:val="Grid Table 5 Dark"/>
    <w:basedOn w:val="838"/>
    <w:next w:val="937"/>
    <w:link w:val="827"/>
    <w:uiPriority w:val="99"/>
    <w:tblPr/>
  </w:style>
  <w:style w:type="table" w:styleId="938">
    <w:name w:val="Grid Table 6 Colorful"/>
    <w:basedOn w:val="838"/>
    <w:next w:val="938"/>
    <w:link w:val="827"/>
    <w:uiPriority w:val="99"/>
    <w:tblPr/>
  </w:style>
  <w:style w:type="table" w:styleId="939">
    <w:name w:val="Grid Table 7 Colorful"/>
    <w:basedOn w:val="838"/>
    <w:next w:val="939"/>
    <w:link w:val="827"/>
    <w:uiPriority w:val="99"/>
    <w:tblPr/>
  </w:style>
  <w:style w:type="table" w:styleId="940">
    <w:name w:val="List Table 1 Light"/>
    <w:basedOn w:val="838"/>
    <w:next w:val="940"/>
    <w:link w:val="827"/>
    <w:uiPriority w:val="99"/>
    <w:qFormat/>
    <w:tblPr/>
  </w:style>
  <w:style w:type="table" w:styleId="941">
    <w:name w:val="List Table 2"/>
    <w:basedOn w:val="838"/>
    <w:next w:val="941"/>
    <w:link w:val="827"/>
    <w:uiPriority w:val="99"/>
    <w:tblPr/>
  </w:style>
  <w:style w:type="table" w:styleId="942">
    <w:name w:val="List Table 3"/>
    <w:basedOn w:val="838"/>
    <w:next w:val="942"/>
    <w:link w:val="827"/>
    <w:uiPriority w:val="99"/>
    <w:tblPr/>
  </w:style>
  <w:style w:type="table" w:styleId="943">
    <w:name w:val="List Table 4"/>
    <w:basedOn w:val="838"/>
    <w:next w:val="943"/>
    <w:link w:val="827"/>
    <w:uiPriority w:val="99"/>
    <w:tblPr/>
  </w:style>
  <w:style w:type="table" w:styleId="944">
    <w:name w:val="List Table 5 Dark"/>
    <w:basedOn w:val="838"/>
    <w:next w:val="944"/>
    <w:link w:val="827"/>
    <w:uiPriority w:val="99"/>
    <w:tblPr/>
  </w:style>
  <w:style w:type="table" w:styleId="945">
    <w:name w:val="List Table 6 Colorful"/>
    <w:basedOn w:val="838"/>
    <w:next w:val="945"/>
    <w:link w:val="827"/>
    <w:uiPriority w:val="99"/>
    <w:tblPr/>
  </w:style>
  <w:style w:type="table" w:styleId="946">
    <w:name w:val="List Table 7 Colorful"/>
    <w:basedOn w:val="838"/>
    <w:next w:val="946"/>
    <w:link w:val="827"/>
    <w:uiPriority w:val="99"/>
    <w:tblPr/>
  </w:style>
  <w:style w:type="paragraph" w:styleId="947">
    <w:name w:val="TOC Heading"/>
    <w:next w:val="947"/>
    <w:link w:val="827"/>
    <w:uiPriority w:val="39"/>
    <w:unhideWhenUsed/>
    <w:rPr>
      <w:rFonts w:ascii="Times New Roman" w:hAnsi="Times New Roman" w:eastAsia="宋体" w:cs="Times New Roman"/>
      <w:lang w:val="en-US" w:eastAsia="zh-CN" w:bidi="ar-SA"/>
    </w:rPr>
  </w:style>
  <w:style w:type="table" w:styleId="948">
    <w:name w:val="无格式表格 11"/>
    <w:basedOn w:val="838"/>
    <w:next w:val="948"/>
    <w:link w:val="827"/>
    <w:uiPriority w:val="59"/>
    <w:qFormat/>
    <w:tblPr/>
  </w:style>
  <w:style w:type="table" w:styleId="949">
    <w:name w:val="无格式表格 21"/>
    <w:basedOn w:val="838"/>
    <w:next w:val="949"/>
    <w:link w:val="827"/>
    <w:uiPriority w:val="59"/>
    <w:qFormat/>
    <w:tblPr/>
  </w:style>
  <w:style w:type="table" w:styleId="950">
    <w:name w:val="无格式表格 31"/>
    <w:basedOn w:val="838"/>
    <w:next w:val="950"/>
    <w:link w:val="827"/>
    <w:uiPriority w:val="99"/>
    <w:qFormat/>
    <w:tblPr/>
  </w:style>
  <w:style w:type="table" w:styleId="951">
    <w:name w:val="无格式表格 41"/>
    <w:basedOn w:val="838"/>
    <w:next w:val="951"/>
    <w:link w:val="827"/>
    <w:uiPriority w:val="99"/>
    <w:qFormat/>
    <w:tblPr/>
  </w:style>
  <w:style w:type="table" w:styleId="952">
    <w:name w:val="无格式表格 51"/>
    <w:basedOn w:val="838"/>
    <w:next w:val="952"/>
    <w:link w:val="827"/>
    <w:uiPriority w:val="99"/>
    <w:qFormat/>
    <w:tblPr/>
  </w:style>
  <w:style w:type="table" w:styleId="953">
    <w:name w:val="网格表 1 浅色1"/>
    <w:basedOn w:val="838"/>
    <w:next w:val="953"/>
    <w:link w:val="827"/>
    <w:uiPriority w:val="99"/>
    <w:qFormat/>
    <w:tblPr/>
  </w:style>
  <w:style w:type="table" w:styleId="954">
    <w:name w:val="网格表 21"/>
    <w:basedOn w:val="838"/>
    <w:next w:val="954"/>
    <w:link w:val="827"/>
    <w:uiPriority w:val="99"/>
    <w:qFormat/>
    <w:tblPr/>
  </w:style>
  <w:style w:type="table" w:styleId="955">
    <w:name w:val="网格表 31"/>
    <w:basedOn w:val="838"/>
    <w:next w:val="955"/>
    <w:link w:val="827"/>
    <w:uiPriority w:val="99"/>
    <w:qFormat/>
    <w:tblPr/>
  </w:style>
  <w:style w:type="table" w:styleId="956">
    <w:name w:val="网格表 41"/>
    <w:basedOn w:val="838"/>
    <w:next w:val="956"/>
    <w:link w:val="827"/>
    <w:uiPriority w:val="59"/>
    <w:qFormat/>
    <w:tblPr/>
  </w:style>
  <w:style w:type="table" w:styleId="957">
    <w:name w:val="网格表 5 深色1"/>
    <w:basedOn w:val="838"/>
    <w:next w:val="957"/>
    <w:link w:val="827"/>
    <w:uiPriority w:val="99"/>
    <w:qFormat/>
    <w:tblPr/>
  </w:style>
  <w:style w:type="table" w:styleId="958">
    <w:name w:val="网格表 6 彩色1"/>
    <w:basedOn w:val="838"/>
    <w:next w:val="958"/>
    <w:link w:val="827"/>
    <w:uiPriority w:val="99"/>
    <w:qFormat/>
    <w:tblPr/>
  </w:style>
  <w:style w:type="table" w:styleId="959">
    <w:name w:val="网格表 7 彩色1"/>
    <w:basedOn w:val="838"/>
    <w:next w:val="959"/>
    <w:link w:val="827"/>
    <w:uiPriority w:val="99"/>
    <w:qFormat/>
    <w:tblPr/>
  </w:style>
  <w:style w:type="table" w:styleId="960">
    <w:name w:val="清单表 1 浅色1"/>
    <w:basedOn w:val="838"/>
    <w:next w:val="960"/>
    <w:link w:val="827"/>
    <w:uiPriority w:val="99"/>
    <w:qFormat/>
    <w:tblPr/>
  </w:style>
  <w:style w:type="table" w:styleId="961">
    <w:name w:val="清单表 21"/>
    <w:basedOn w:val="838"/>
    <w:next w:val="961"/>
    <w:link w:val="827"/>
    <w:uiPriority w:val="99"/>
    <w:qFormat/>
    <w:tblPr/>
  </w:style>
  <w:style w:type="table" w:styleId="962">
    <w:name w:val="清单表 31"/>
    <w:basedOn w:val="838"/>
    <w:next w:val="962"/>
    <w:link w:val="827"/>
    <w:uiPriority w:val="99"/>
    <w:qFormat/>
    <w:tblPr/>
  </w:style>
  <w:style w:type="table" w:styleId="963">
    <w:name w:val="清单表 41"/>
    <w:basedOn w:val="838"/>
    <w:next w:val="963"/>
    <w:link w:val="827"/>
    <w:uiPriority w:val="99"/>
    <w:qFormat/>
    <w:tblPr/>
  </w:style>
  <w:style w:type="table" w:styleId="964">
    <w:name w:val="清单表 5 深色1"/>
    <w:basedOn w:val="838"/>
    <w:next w:val="964"/>
    <w:link w:val="827"/>
    <w:uiPriority w:val="99"/>
    <w:qFormat/>
    <w:tblPr/>
  </w:style>
  <w:style w:type="table" w:styleId="965">
    <w:name w:val="清单表 6 彩色1"/>
    <w:basedOn w:val="838"/>
    <w:next w:val="965"/>
    <w:link w:val="827"/>
    <w:uiPriority w:val="99"/>
    <w:qFormat/>
    <w:tblPr/>
  </w:style>
  <w:style w:type="table" w:styleId="966">
    <w:name w:val="清单表 7 彩色1"/>
    <w:basedOn w:val="838"/>
    <w:next w:val="966"/>
    <w:link w:val="827"/>
    <w:uiPriority w:val="99"/>
    <w:qFormat/>
    <w:tblPr/>
  </w:style>
  <w:style w:type="paragraph" w:styleId="967">
    <w:name w:val="TOC 标题1"/>
    <w:next w:val="967"/>
    <w:link w:val="827"/>
    <w:uiPriority w:val="39"/>
    <w:unhideWhenUsed/>
    <w:qFormat/>
    <w:rPr>
      <w:rFonts w:ascii="Times New Roman" w:hAnsi="Times New Roman" w:eastAsia="宋体" w:cs="Times New Roman"/>
      <w:lang w:val="en-US" w:eastAsia="zh-CN" w:bidi="ar-SA"/>
    </w:rPr>
  </w:style>
  <w:style w:type="paragraph" w:styleId="968">
    <w:name w:val="TOC 标题112"/>
    <w:next w:val="968"/>
    <w:link w:val="827"/>
    <w:uiPriority w:val="39"/>
    <w:unhideWhenUsed/>
    <w:qFormat/>
    <w:rPr>
      <w:rFonts w:ascii="Times New Roman" w:hAnsi="Times New Roman" w:eastAsia="宋体" w:cs="Times New Roman"/>
      <w:lang w:val="en-US" w:eastAsia="zh-CN" w:bidi="ar-SA"/>
    </w:rPr>
  </w:style>
  <w:style w:type="character" w:styleId="969">
    <w:name w:val="Quote Char"/>
    <w:next w:val="969"/>
    <w:link w:val="827"/>
    <w:uiPriority w:val="29"/>
    <w:qFormat/>
    <w:rPr>
      <w:i/>
    </w:rPr>
  </w:style>
  <w:style w:type="character" w:styleId="970">
    <w:name w:val="Intense Quote Char"/>
    <w:next w:val="970"/>
    <w:link w:val="827"/>
    <w:uiPriority w:val="30"/>
    <w:qFormat/>
    <w:rPr>
      <w:i/>
    </w:rPr>
  </w:style>
  <w:style w:type="character" w:styleId="971">
    <w:name w:val="Footnote Text Char"/>
    <w:next w:val="971"/>
    <w:link w:val="827"/>
    <w:uiPriority w:val="99"/>
    <w:qFormat/>
    <w:rPr>
      <w:sz w:val="18"/>
    </w:rPr>
  </w:style>
  <w:style w:type="character" w:styleId="972">
    <w:name w:val="Endnote Text Char"/>
    <w:next w:val="972"/>
    <w:link w:val="827"/>
    <w:uiPriority w:val="99"/>
    <w:qFormat/>
    <w:rPr>
      <w:sz w:val="20"/>
    </w:rPr>
  </w:style>
  <w:style w:type="paragraph" w:styleId="973">
    <w:name w:val="TOC 标题111"/>
    <w:next w:val="973"/>
    <w:link w:val="827"/>
    <w:uiPriority w:val="39"/>
    <w:unhideWhenUsed/>
    <w:qFormat/>
    <w:rPr>
      <w:rFonts w:ascii="Times New Roman" w:hAnsi="Times New Roman" w:eastAsia="宋体" w:cs="Times New Roman"/>
      <w:lang w:val="en-US" w:eastAsia="zh-CN" w:bidi="ar-SA"/>
    </w:rPr>
  </w:style>
  <w:style w:type="character" w:styleId="974">
    <w:name w:val="Heading 1 Char"/>
    <w:next w:val="974"/>
    <w:link w:val="827"/>
    <w:uiPriority w:val="9"/>
    <w:qFormat/>
    <w:rPr>
      <w:rFonts w:ascii="Arial" w:hAnsi="Arial" w:eastAsia="Arial" w:cs="Arial"/>
      <w:sz w:val="40"/>
      <w:szCs w:val="40"/>
    </w:rPr>
  </w:style>
  <w:style w:type="character" w:styleId="975">
    <w:name w:val="Heading 2 Char"/>
    <w:next w:val="975"/>
    <w:link w:val="827"/>
    <w:uiPriority w:val="9"/>
    <w:qFormat/>
    <w:rPr>
      <w:rFonts w:ascii="Arial" w:hAnsi="Arial" w:eastAsia="Arial" w:cs="Arial"/>
      <w:sz w:val="34"/>
    </w:rPr>
  </w:style>
  <w:style w:type="character" w:styleId="976">
    <w:name w:val="Heading 3 Char"/>
    <w:next w:val="976"/>
    <w:link w:val="827"/>
    <w:uiPriority w:val="9"/>
    <w:qFormat/>
    <w:rPr>
      <w:rFonts w:ascii="Arial" w:hAnsi="Arial" w:eastAsia="Arial" w:cs="Arial"/>
      <w:sz w:val="30"/>
      <w:szCs w:val="30"/>
    </w:rPr>
  </w:style>
  <w:style w:type="character" w:styleId="977">
    <w:name w:val="Heading 4 Char"/>
    <w:next w:val="977"/>
    <w:link w:val="827"/>
    <w:uiPriority w:val="9"/>
    <w:qFormat/>
    <w:rPr>
      <w:rFonts w:ascii="Arial" w:hAnsi="Arial" w:eastAsia="Arial" w:cs="Arial"/>
      <w:b/>
      <w:bCs/>
      <w:sz w:val="26"/>
      <w:szCs w:val="26"/>
    </w:rPr>
  </w:style>
  <w:style w:type="character" w:styleId="978">
    <w:name w:val="Heading 5 Char"/>
    <w:next w:val="978"/>
    <w:link w:val="827"/>
    <w:uiPriority w:val="9"/>
    <w:qFormat/>
    <w:rPr>
      <w:rFonts w:ascii="Arial" w:hAnsi="Arial" w:eastAsia="Arial" w:cs="Arial"/>
      <w:b/>
      <w:bCs/>
      <w:sz w:val="24"/>
      <w:szCs w:val="24"/>
    </w:rPr>
  </w:style>
  <w:style w:type="character" w:styleId="979">
    <w:name w:val="Heading 6 Char"/>
    <w:next w:val="979"/>
    <w:link w:val="827"/>
    <w:uiPriority w:val="9"/>
    <w:qFormat/>
    <w:rPr>
      <w:rFonts w:ascii="Arial" w:hAnsi="Arial" w:eastAsia="Arial" w:cs="Arial"/>
      <w:b/>
      <w:bCs/>
      <w:sz w:val="22"/>
      <w:szCs w:val="22"/>
    </w:rPr>
  </w:style>
  <w:style w:type="character" w:styleId="980">
    <w:name w:val="Heading 7 Char"/>
    <w:next w:val="980"/>
    <w:link w:val="827"/>
    <w:uiPriority w:val="9"/>
    <w:qFormat/>
    <w:rPr>
      <w:rFonts w:ascii="Arial" w:hAnsi="Arial" w:eastAsia="Arial" w:cs="Arial"/>
      <w:b/>
      <w:bCs/>
      <w:i/>
      <w:iCs/>
      <w:sz w:val="22"/>
      <w:szCs w:val="22"/>
    </w:rPr>
  </w:style>
  <w:style w:type="character" w:styleId="981">
    <w:name w:val="Heading 8 Char"/>
    <w:next w:val="981"/>
    <w:link w:val="827"/>
    <w:uiPriority w:val="9"/>
    <w:qFormat/>
    <w:rPr>
      <w:rFonts w:ascii="Arial" w:hAnsi="Arial" w:eastAsia="Arial" w:cs="Arial"/>
      <w:i/>
      <w:iCs/>
      <w:sz w:val="22"/>
      <w:szCs w:val="22"/>
    </w:rPr>
  </w:style>
  <w:style w:type="character" w:styleId="982">
    <w:name w:val="Heading 9 Char"/>
    <w:next w:val="982"/>
    <w:link w:val="827"/>
    <w:uiPriority w:val="9"/>
    <w:qFormat/>
    <w:rPr>
      <w:rFonts w:ascii="Arial" w:hAnsi="Arial" w:eastAsia="Arial" w:cs="Arial"/>
      <w:i/>
      <w:iCs/>
      <w:sz w:val="21"/>
      <w:szCs w:val="21"/>
    </w:rPr>
  </w:style>
  <w:style w:type="character" w:styleId="983">
    <w:name w:val="Title Char"/>
    <w:next w:val="983"/>
    <w:link w:val="827"/>
    <w:uiPriority w:val="10"/>
    <w:qFormat/>
    <w:rPr>
      <w:sz w:val="48"/>
      <w:szCs w:val="48"/>
    </w:rPr>
  </w:style>
  <w:style w:type="character" w:styleId="984">
    <w:name w:val="Subtitle Char"/>
    <w:next w:val="984"/>
    <w:link w:val="827"/>
    <w:uiPriority w:val="11"/>
    <w:qFormat/>
    <w:rPr>
      <w:sz w:val="24"/>
      <w:szCs w:val="24"/>
    </w:rPr>
  </w:style>
  <w:style w:type="character" w:styleId="985">
    <w:name w:val="Header Char"/>
    <w:next w:val="985"/>
    <w:link w:val="827"/>
    <w:uiPriority w:val="99"/>
    <w:qFormat/>
  </w:style>
  <w:style w:type="character" w:styleId="986">
    <w:name w:val="Footer Char"/>
    <w:next w:val="986"/>
    <w:link w:val="827"/>
    <w:uiPriority w:val="99"/>
    <w:qFormat/>
  </w:style>
  <w:style w:type="character" w:styleId="987">
    <w:name w:val="Caption Char"/>
    <w:next w:val="987"/>
    <w:link w:val="827"/>
    <w:uiPriority w:val="99"/>
    <w:qFormat/>
  </w:style>
  <w:style w:type="table" w:styleId="988">
    <w:name w:val="Table Grid Light"/>
    <w:next w:val="988"/>
    <w:link w:val="827"/>
    <w:uiPriority w:val="59"/>
    <w:qFormat/>
    <w:tblPr/>
  </w:style>
  <w:style w:type="table" w:styleId="989">
    <w:name w:val="Grid Table 1 Light - Accent 1"/>
    <w:next w:val="989"/>
    <w:link w:val="827"/>
    <w:uiPriority w:val="99"/>
    <w:qFormat/>
    <w:tblPr/>
  </w:style>
  <w:style w:type="table" w:styleId="990">
    <w:name w:val="Grid Table 1 Light - Accent 2"/>
    <w:next w:val="990"/>
    <w:link w:val="827"/>
    <w:uiPriority w:val="99"/>
    <w:qFormat/>
    <w:tblPr/>
  </w:style>
  <w:style w:type="table" w:styleId="991">
    <w:name w:val="Grid Table 1 Light - Accent 3"/>
    <w:next w:val="991"/>
    <w:link w:val="827"/>
    <w:uiPriority w:val="99"/>
    <w:qFormat/>
    <w:tblPr/>
  </w:style>
  <w:style w:type="table" w:styleId="992">
    <w:name w:val="Grid Table 1 Light - Accent 4"/>
    <w:next w:val="992"/>
    <w:link w:val="827"/>
    <w:uiPriority w:val="99"/>
    <w:qFormat/>
    <w:tblPr/>
  </w:style>
  <w:style w:type="table" w:styleId="993">
    <w:name w:val="Grid Table 1 Light - Accent 5"/>
    <w:next w:val="993"/>
    <w:link w:val="827"/>
    <w:uiPriority w:val="99"/>
    <w:qFormat/>
    <w:tblPr/>
  </w:style>
  <w:style w:type="table" w:styleId="994">
    <w:name w:val="Grid Table 1 Light - Accent 6"/>
    <w:next w:val="994"/>
    <w:link w:val="827"/>
    <w:uiPriority w:val="99"/>
    <w:qFormat/>
    <w:tblPr/>
  </w:style>
  <w:style w:type="table" w:styleId="995">
    <w:name w:val="Grid Table 2 - Accent 1"/>
    <w:next w:val="995"/>
    <w:link w:val="827"/>
    <w:uiPriority w:val="99"/>
    <w:qFormat/>
    <w:tblPr/>
  </w:style>
  <w:style w:type="table" w:styleId="996">
    <w:name w:val="Grid Table 2 - Accent 2"/>
    <w:next w:val="996"/>
    <w:link w:val="827"/>
    <w:uiPriority w:val="99"/>
    <w:qFormat/>
    <w:tblPr/>
  </w:style>
  <w:style w:type="table" w:styleId="997">
    <w:name w:val="Grid Table 2 - Accent 3"/>
    <w:next w:val="997"/>
    <w:link w:val="827"/>
    <w:uiPriority w:val="99"/>
    <w:qFormat/>
    <w:tblPr/>
  </w:style>
  <w:style w:type="table" w:styleId="998">
    <w:name w:val="Grid Table 2 - Accent 4"/>
    <w:next w:val="998"/>
    <w:link w:val="827"/>
    <w:uiPriority w:val="99"/>
    <w:qFormat/>
    <w:tblPr/>
  </w:style>
  <w:style w:type="table" w:styleId="999">
    <w:name w:val="Grid Table 2 - Accent 5"/>
    <w:next w:val="999"/>
    <w:link w:val="827"/>
    <w:uiPriority w:val="99"/>
    <w:qFormat/>
    <w:tblPr/>
  </w:style>
  <w:style w:type="table" w:styleId="1000">
    <w:name w:val="Grid Table 2 - Accent 6"/>
    <w:next w:val="1000"/>
    <w:link w:val="827"/>
    <w:uiPriority w:val="99"/>
    <w:qFormat/>
    <w:tblPr/>
  </w:style>
  <w:style w:type="table" w:styleId="1001">
    <w:name w:val="Grid Table 3 - Accent 1"/>
    <w:next w:val="1001"/>
    <w:link w:val="827"/>
    <w:uiPriority w:val="99"/>
    <w:qFormat/>
    <w:tblPr/>
  </w:style>
  <w:style w:type="table" w:styleId="1002">
    <w:name w:val="Grid Table 3 - Accent 2"/>
    <w:next w:val="1002"/>
    <w:link w:val="827"/>
    <w:uiPriority w:val="99"/>
    <w:qFormat/>
    <w:tblPr/>
  </w:style>
  <w:style w:type="table" w:styleId="1003">
    <w:name w:val="Grid Table 3 - Accent 3"/>
    <w:next w:val="1003"/>
    <w:link w:val="827"/>
    <w:uiPriority w:val="99"/>
    <w:qFormat/>
    <w:tblPr/>
  </w:style>
  <w:style w:type="table" w:styleId="1004">
    <w:name w:val="Grid Table 3 - Accent 4"/>
    <w:next w:val="1004"/>
    <w:link w:val="827"/>
    <w:uiPriority w:val="99"/>
    <w:qFormat/>
    <w:tblPr/>
  </w:style>
  <w:style w:type="table" w:styleId="1005">
    <w:name w:val="Grid Table 3 - Accent 5"/>
    <w:next w:val="1005"/>
    <w:link w:val="827"/>
    <w:uiPriority w:val="99"/>
    <w:qFormat/>
    <w:tblPr/>
  </w:style>
  <w:style w:type="table" w:styleId="1006">
    <w:name w:val="Grid Table 3 - Accent 6"/>
    <w:next w:val="1006"/>
    <w:link w:val="827"/>
    <w:uiPriority w:val="99"/>
    <w:qFormat/>
    <w:tblPr/>
  </w:style>
  <w:style w:type="table" w:styleId="1007">
    <w:name w:val="Grid Table 4 - Accent 1"/>
    <w:next w:val="1007"/>
    <w:link w:val="827"/>
    <w:uiPriority w:val="59"/>
    <w:qFormat/>
    <w:tblPr/>
  </w:style>
  <w:style w:type="table" w:styleId="1008">
    <w:name w:val="Grid Table 4 - Accent 2"/>
    <w:next w:val="1008"/>
    <w:link w:val="827"/>
    <w:uiPriority w:val="59"/>
    <w:qFormat/>
    <w:tblPr/>
  </w:style>
  <w:style w:type="table" w:styleId="1009">
    <w:name w:val="Grid Table 4 - Accent 3"/>
    <w:next w:val="1009"/>
    <w:link w:val="827"/>
    <w:uiPriority w:val="59"/>
    <w:qFormat/>
    <w:tblPr/>
  </w:style>
  <w:style w:type="table" w:styleId="1010">
    <w:name w:val="Grid Table 4 - Accent 4"/>
    <w:next w:val="1010"/>
    <w:link w:val="827"/>
    <w:uiPriority w:val="59"/>
    <w:qFormat/>
    <w:tblPr/>
  </w:style>
  <w:style w:type="table" w:styleId="1011">
    <w:name w:val="Grid Table 4 - Accent 5"/>
    <w:next w:val="1011"/>
    <w:link w:val="827"/>
    <w:uiPriority w:val="59"/>
    <w:qFormat/>
    <w:tblPr/>
  </w:style>
  <w:style w:type="table" w:styleId="1012">
    <w:name w:val="Grid Table 4 - Accent 6"/>
    <w:next w:val="1012"/>
    <w:link w:val="827"/>
    <w:uiPriority w:val="59"/>
    <w:qFormat/>
    <w:tblPr/>
  </w:style>
  <w:style w:type="table" w:styleId="1013">
    <w:name w:val="Grid Table 5 Dark- Accent 1"/>
    <w:next w:val="1013"/>
    <w:link w:val="827"/>
    <w:uiPriority w:val="99"/>
    <w:qFormat/>
    <w:tblPr/>
  </w:style>
  <w:style w:type="table" w:styleId="1014">
    <w:name w:val="Grid Table 5 Dark - Accent 2"/>
    <w:next w:val="1014"/>
    <w:link w:val="827"/>
    <w:uiPriority w:val="99"/>
    <w:qFormat/>
    <w:tblPr/>
  </w:style>
  <w:style w:type="table" w:styleId="1015">
    <w:name w:val="Grid Table 5 Dark - Accent 3"/>
    <w:next w:val="1015"/>
    <w:link w:val="827"/>
    <w:uiPriority w:val="99"/>
    <w:qFormat/>
    <w:tblPr/>
  </w:style>
  <w:style w:type="table" w:styleId="1016">
    <w:name w:val="Grid Table 5 Dark- Accent 4"/>
    <w:next w:val="1016"/>
    <w:link w:val="827"/>
    <w:uiPriority w:val="99"/>
    <w:qFormat/>
    <w:tblPr/>
  </w:style>
  <w:style w:type="table" w:styleId="1017">
    <w:name w:val="Grid Table 5 Dark - Accent 5"/>
    <w:next w:val="1017"/>
    <w:link w:val="827"/>
    <w:uiPriority w:val="99"/>
    <w:qFormat/>
    <w:tblPr/>
  </w:style>
  <w:style w:type="table" w:styleId="1018">
    <w:name w:val="Grid Table 5 Dark - Accent 6"/>
    <w:next w:val="1018"/>
    <w:link w:val="827"/>
    <w:uiPriority w:val="99"/>
    <w:qFormat/>
    <w:tblPr/>
  </w:style>
  <w:style w:type="table" w:styleId="1019">
    <w:name w:val="Grid Table 6 Colorful - Accent 1"/>
    <w:next w:val="1019"/>
    <w:link w:val="827"/>
    <w:uiPriority w:val="99"/>
    <w:qFormat/>
    <w:tblPr/>
  </w:style>
  <w:style w:type="table" w:styleId="1020">
    <w:name w:val="Grid Table 6 Colorful - Accent 2"/>
    <w:next w:val="1020"/>
    <w:link w:val="827"/>
    <w:uiPriority w:val="99"/>
    <w:qFormat/>
    <w:tblPr/>
  </w:style>
  <w:style w:type="table" w:styleId="1021">
    <w:name w:val="Grid Table 6 Colorful - Accent 3"/>
    <w:next w:val="1021"/>
    <w:link w:val="827"/>
    <w:uiPriority w:val="99"/>
    <w:qFormat/>
    <w:tblPr/>
  </w:style>
  <w:style w:type="table" w:styleId="1022">
    <w:name w:val="Grid Table 6 Colorful - Accent 4"/>
    <w:next w:val="1022"/>
    <w:link w:val="827"/>
    <w:uiPriority w:val="99"/>
    <w:qFormat/>
    <w:tblPr/>
  </w:style>
  <w:style w:type="table" w:styleId="1023">
    <w:name w:val="Grid Table 6 Colorful - Accent 5"/>
    <w:next w:val="1023"/>
    <w:link w:val="827"/>
    <w:uiPriority w:val="99"/>
    <w:qFormat/>
    <w:tblPr/>
  </w:style>
  <w:style w:type="table" w:styleId="1024">
    <w:name w:val="Grid Table 6 Colorful - Accent 6"/>
    <w:next w:val="1024"/>
    <w:link w:val="827"/>
    <w:uiPriority w:val="99"/>
    <w:qFormat/>
    <w:tblPr/>
  </w:style>
  <w:style w:type="table" w:styleId="1025">
    <w:name w:val="Grid Table 7 Colorful - Accent 1"/>
    <w:next w:val="1025"/>
    <w:link w:val="827"/>
    <w:uiPriority w:val="99"/>
    <w:qFormat/>
    <w:tblPr/>
  </w:style>
  <w:style w:type="table" w:styleId="1026">
    <w:name w:val="Grid Table 7 Colorful - Accent 2"/>
    <w:next w:val="1026"/>
    <w:link w:val="827"/>
    <w:uiPriority w:val="99"/>
    <w:qFormat/>
    <w:tblPr/>
  </w:style>
  <w:style w:type="table" w:styleId="1027">
    <w:name w:val="Grid Table 7 Colorful - Accent 3"/>
    <w:next w:val="1027"/>
    <w:link w:val="827"/>
    <w:uiPriority w:val="99"/>
    <w:qFormat/>
    <w:tblPr/>
  </w:style>
  <w:style w:type="table" w:styleId="1028">
    <w:name w:val="Grid Table 7 Colorful - Accent 4"/>
    <w:next w:val="1028"/>
    <w:link w:val="827"/>
    <w:uiPriority w:val="99"/>
    <w:qFormat/>
    <w:tblPr/>
  </w:style>
  <w:style w:type="table" w:styleId="1029">
    <w:name w:val="Grid Table 7 Colorful - Accent 5"/>
    <w:next w:val="1029"/>
    <w:link w:val="827"/>
    <w:uiPriority w:val="99"/>
    <w:qFormat/>
    <w:tblPr/>
  </w:style>
  <w:style w:type="table" w:styleId="1030">
    <w:name w:val="Grid Table 7 Colorful - Accent 6"/>
    <w:next w:val="1030"/>
    <w:link w:val="827"/>
    <w:uiPriority w:val="99"/>
    <w:qFormat/>
    <w:tblPr/>
  </w:style>
  <w:style w:type="table" w:styleId="1031">
    <w:name w:val="List Table 1 Light - Accent 1"/>
    <w:next w:val="1031"/>
    <w:link w:val="827"/>
    <w:uiPriority w:val="99"/>
    <w:qFormat/>
    <w:tblPr/>
  </w:style>
  <w:style w:type="table" w:styleId="1032">
    <w:name w:val="List Table 1 Light - Accent 2"/>
    <w:next w:val="1032"/>
    <w:link w:val="827"/>
    <w:uiPriority w:val="99"/>
    <w:qFormat/>
    <w:tblPr/>
  </w:style>
  <w:style w:type="table" w:styleId="1033">
    <w:name w:val="List Table 1 Light - Accent 3"/>
    <w:next w:val="1033"/>
    <w:link w:val="827"/>
    <w:uiPriority w:val="99"/>
    <w:qFormat/>
    <w:tblPr/>
  </w:style>
  <w:style w:type="table" w:styleId="1034">
    <w:name w:val="List Table 1 Light - Accent 4"/>
    <w:next w:val="1034"/>
    <w:link w:val="827"/>
    <w:uiPriority w:val="99"/>
    <w:qFormat/>
    <w:tblPr/>
  </w:style>
  <w:style w:type="table" w:styleId="1035">
    <w:name w:val="List Table 1 Light - Accent 5"/>
    <w:next w:val="1035"/>
    <w:link w:val="827"/>
    <w:uiPriority w:val="99"/>
    <w:qFormat/>
    <w:tblPr/>
  </w:style>
  <w:style w:type="table" w:styleId="1036">
    <w:name w:val="List Table 1 Light - Accent 6"/>
    <w:next w:val="1036"/>
    <w:link w:val="827"/>
    <w:uiPriority w:val="99"/>
    <w:qFormat/>
    <w:tblPr/>
  </w:style>
  <w:style w:type="table" w:styleId="1037">
    <w:name w:val="List Table 2 - Accent 1"/>
    <w:next w:val="1037"/>
    <w:link w:val="827"/>
    <w:uiPriority w:val="99"/>
    <w:qFormat/>
    <w:tblPr/>
  </w:style>
  <w:style w:type="table" w:styleId="1038">
    <w:name w:val="List Table 2 - Accent 2"/>
    <w:next w:val="1038"/>
    <w:link w:val="827"/>
    <w:uiPriority w:val="99"/>
    <w:qFormat/>
    <w:tblPr/>
  </w:style>
  <w:style w:type="table" w:styleId="1039">
    <w:name w:val="List Table 2 - Accent 3"/>
    <w:next w:val="1039"/>
    <w:link w:val="827"/>
    <w:uiPriority w:val="99"/>
    <w:qFormat/>
    <w:tblPr/>
  </w:style>
  <w:style w:type="table" w:styleId="1040">
    <w:name w:val="List Table 2 - Accent 4"/>
    <w:next w:val="1040"/>
    <w:link w:val="827"/>
    <w:uiPriority w:val="99"/>
    <w:qFormat/>
    <w:tblPr/>
  </w:style>
  <w:style w:type="table" w:styleId="1041">
    <w:name w:val="List Table 2 - Accent 5"/>
    <w:next w:val="1041"/>
    <w:link w:val="827"/>
    <w:uiPriority w:val="99"/>
    <w:qFormat/>
    <w:tblPr/>
  </w:style>
  <w:style w:type="table" w:styleId="1042">
    <w:name w:val="List Table 2 - Accent 6"/>
    <w:next w:val="1042"/>
    <w:link w:val="827"/>
    <w:uiPriority w:val="99"/>
    <w:qFormat/>
    <w:tblPr/>
  </w:style>
  <w:style w:type="table" w:styleId="1043">
    <w:name w:val="List Table 3 - Accent 1"/>
    <w:next w:val="1043"/>
    <w:link w:val="827"/>
    <w:uiPriority w:val="99"/>
    <w:qFormat/>
    <w:tblPr/>
  </w:style>
  <w:style w:type="table" w:styleId="1044">
    <w:name w:val="List Table 3 - Accent 2"/>
    <w:next w:val="1044"/>
    <w:link w:val="827"/>
    <w:uiPriority w:val="99"/>
    <w:qFormat/>
    <w:tblPr/>
  </w:style>
  <w:style w:type="table" w:styleId="1045">
    <w:name w:val="List Table 3 - Accent 3"/>
    <w:next w:val="1045"/>
    <w:link w:val="827"/>
    <w:uiPriority w:val="99"/>
    <w:qFormat/>
    <w:tblPr/>
  </w:style>
  <w:style w:type="table" w:styleId="1046">
    <w:name w:val="List Table 3 - Accent 4"/>
    <w:next w:val="1046"/>
    <w:link w:val="827"/>
    <w:uiPriority w:val="99"/>
    <w:qFormat/>
    <w:tblPr/>
  </w:style>
  <w:style w:type="table" w:styleId="1047">
    <w:name w:val="List Table 3 - Accent 5"/>
    <w:next w:val="1047"/>
    <w:link w:val="827"/>
    <w:uiPriority w:val="99"/>
    <w:qFormat/>
    <w:tblPr/>
  </w:style>
  <w:style w:type="table" w:styleId="1048">
    <w:name w:val="List Table 3 - Accent 6"/>
    <w:next w:val="1048"/>
    <w:link w:val="827"/>
    <w:uiPriority w:val="99"/>
    <w:qFormat/>
    <w:tblPr/>
  </w:style>
  <w:style w:type="table" w:styleId="1049">
    <w:name w:val="List Table 4 - Accent 1"/>
    <w:next w:val="1049"/>
    <w:link w:val="827"/>
    <w:uiPriority w:val="99"/>
    <w:qFormat/>
    <w:tblPr/>
  </w:style>
  <w:style w:type="table" w:styleId="1050">
    <w:name w:val="List Table 4 - Accent 2"/>
    <w:next w:val="1050"/>
    <w:link w:val="827"/>
    <w:uiPriority w:val="99"/>
    <w:qFormat/>
    <w:tblPr/>
  </w:style>
  <w:style w:type="table" w:styleId="1051">
    <w:name w:val="List Table 4 - Accent 3"/>
    <w:next w:val="1051"/>
    <w:link w:val="827"/>
    <w:uiPriority w:val="99"/>
    <w:qFormat/>
    <w:tblPr/>
  </w:style>
  <w:style w:type="table" w:styleId="1052">
    <w:name w:val="List Table 4 - Accent 4"/>
    <w:next w:val="1052"/>
    <w:link w:val="827"/>
    <w:uiPriority w:val="99"/>
    <w:qFormat/>
    <w:tblPr/>
  </w:style>
  <w:style w:type="table" w:styleId="1053">
    <w:name w:val="List Table 4 - Accent 5"/>
    <w:next w:val="1053"/>
    <w:link w:val="827"/>
    <w:uiPriority w:val="99"/>
    <w:qFormat/>
    <w:tblPr/>
  </w:style>
  <w:style w:type="table" w:styleId="1054">
    <w:name w:val="List Table 4 - Accent 6"/>
    <w:next w:val="1054"/>
    <w:link w:val="827"/>
    <w:uiPriority w:val="99"/>
    <w:qFormat/>
    <w:tblPr/>
  </w:style>
  <w:style w:type="table" w:styleId="1055">
    <w:name w:val="List Table 5 Dark - Accent 1"/>
    <w:next w:val="1055"/>
    <w:link w:val="827"/>
    <w:uiPriority w:val="99"/>
    <w:qFormat/>
    <w:tblPr/>
  </w:style>
  <w:style w:type="table" w:styleId="1056">
    <w:name w:val="List Table 5 Dark - Accent 2"/>
    <w:next w:val="1056"/>
    <w:link w:val="827"/>
    <w:uiPriority w:val="99"/>
    <w:qFormat/>
    <w:tblPr/>
  </w:style>
  <w:style w:type="table" w:styleId="1057">
    <w:name w:val="List Table 5 Dark - Accent 3"/>
    <w:next w:val="1057"/>
    <w:link w:val="827"/>
    <w:uiPriority w:val="99"/>
    <w:qFormat/>
    <w:tblPr/>
  </w:style>
  <w:style w:type="table" w:styleId="1058">
    <w:name w:val="List Table 5 Dark - Accent 4"/>
    <w:next w:val="1058"/>
    <w:link w:val="827"/>
    <w:uiPriority w:val="99"/>
    <w:qFormat/>
    <w:tblPr/>
  </w:style>
  <w:style w:type="table" w:styleId="1059">
    <w:name w:val="List Table 5 Dark - Accent 5"/>
    <w:next w:val="1059"/>
    <w:link w:val="827"/>
    <w:uiPriority w:val="99"/>
    <w:qFormat/>
    <w:tblPr/>
  </w:style>
  <w:style w:type="table" w:styleId="1060">
    <w:name w:val="List Table 5 Dark - Accent 6"/>
    <w:next w:val="1060"/>
    <w:link w:val="827"/>
    <w:uiPriority w:val="99"/>
    <w:qFormat/>
    <w:tblPr/>
  </w:style>
  <w:style w:type="table" w:styleId="1061">
    <w:name w:val="List Table 6 Colorful - Accent 1"/>
    <w:next w:val="1061"/>
    <w:link w:val="827"/>
    <w:uiPriority w:val="99"/>
    <w:qFormat/>
    <w:tblPr/>
  </w:style>
  <w:style w:type="table" w:styleId="1062">
    <w:name w:val="List Table 6 Colorful - Accent 2"/>
    <w:next w:val="1062"/>
    <w:link w:val="827"/>
    <w:uiPriority w:val="99"/>
    <w:qFormat/>
    <w:tblPr/>
  </w:style>
  <w:style w:type="table" w:styleId="1063">
    <w:name w:val="List Table 6 Colorful - Accent 3"/>
    <w:next w:val="1063"/>
    <w:link w:val="827"/>
    <w:uiPriority w:val="99"/>
    <w:qFormat/>
    <w:tblPr/>
  </w:style>
  <w:style w:type="table" w:styleId="1064">
    <w:name w:val="List Table 6 Colorful - Accent 4"/>
    <w:next w:val="1064"/>
    <w:link w:val="827"/>
    <w:uiPriority w:val="99"/>
    <w:qFormat/>
    <w:tblPr/>
  </w:style>
  <w:style w:type="table" w:styleId="1065">
    <w:name w:val="List Table 6 Colorful - Accent 5"/>
    <w:next w:val="1065"/>
    <w:link w:val="827"/>
    <w:uiPriority w:val="99"/>
    <w:qFormat/>
    <w:tblPr/>
  </w:style>
  <w:style w:type="table" w:styleId="1066">
    <w:name w:val="List Table 6 Colorful - Accent 6"/>
    <w:next w:val="1066"/>
    <w:link w:val="827"/>
    <w:uiPriority w:val="99"/>
    <w:qFormat/>
    <w:tblPr/>
  </w:style>
  <w:style w:type="table" w:styleId="1067">
    <w:name w:val="List Table 7 Colorful - Accent 1"/>
    <w:next w:val="1067"/>
    <w:link w:val="827"/>
    <w:uiPriority w:val="99"/>
    <w:qFormat/>
    <w:tblPr/>
  </w:style>
  <w:style w:type="table" w:styleId="1068">
    <w:name w:val="List Table 7 Colorful - Accent 2"/>
    <w:next w:val="1068"/>
    <w:link w:val="827"/>
    <w:uiPriority w:val="99"/>
    <w:qFormat/>
    <w:tblPr/>
  </w:style>
  <w:style w:type="table" w:styleId="1069">
    <w:name w:val="List Table 7 Colorful - Accent 3"/>
    <w:next w:val="1069"/>
    <w:link w:val="827"/>
    <w:uiPriority w:val="99"/>
    <w:qFormat/>
    <w:tblPr/>
  </w:style>
  <w:style w:type="table" w:styleId="1070">
    <w:name w:val="List Table 7 Colorful - Accent 4"/>
    <w:next w:val="1070"/>
    <w:link w:val="827"/>
    <w:uiPriority w:val="99"/>
    <w:qFormat/>
    <w:tblPr/>
  </w:style>
  <w:style w:type="table" w:styleId="1071">
    <w:name w:val="List Table 7 Colorful - Accent 5"/>
    <w:next w:val="1071"/>
    <w:link w:val="827"/>
    <w:uiPriority w:val="99"/>
    <w:qFormat/>
    <w:tblPr/>
  </w:style>
  <w:style w:type="table" w:styleId="1072">
    <w:name w:val="List Table 7 Colorful - Accent 6"/>
    <w:next w:val="1072"/>
    <w:link w:val="827"/>
    <w:uiPriority w:val="99"/>
    <w:qFormat/>
    <w:tblPr/>
  </w:style>
  <w:style w:type="table" w:styleId="1073">
    <w:name w:val="Lined - Accent"/>
    <w:next w:val="1073"/>
    <w:link w:val="827"/>
    <w:uiPriority w:val="99"/>
    <w:qFormat/>
    <w:rPr>
      <w:color w:val="404040"/>
    </w:rPr>
    <w:tblPr/>
  </w:style>
  <w:style w:type="table" w:styleId="1074">
    <w:name w:val="Lined - Accent 1"/>
    <w:next w:val="1074"/>
    <w:link w:val="827"/>
    <w:uiPriority w:val="99"/>
    <w:qFormat/>
    <w:rPr>
      <w:color w:val="404040"/>
    </w:rPr>
    <w:tblPr/>
  </w:style>
  <w:style w:type="table" w:styleId="1075">
    <w:name w:val="Lined - Accent 2"/>
    <w:next w:val="1075"/>
    <w:link w:val="827"/>
    <w:uiPriority w:val="99"/>
    <w:qFormat/>
    <w:rPr>
      <w:color w:val="404040"/>
    </w:rPr>
    <w:tblPr/>
  </w:style>
  <w:style w:type="table" w:styleId="1076">
    <w:name w:val="Lined - Accent 3"/>
    <w:next w:val="1076"/>
    <w:link w:val="827"/>
    <w:uiPriority w:val="99"/>
    <w:qFormat/>
    <w:rPr>
      <w:color w:val="404040"/>
    </w:rPr>
    <w:tblPr/>
  </w:style>
  <w:style w:type="table" w:styleId="1077">
    <w:name w:val="Lined - Accent 4"/>
    <w:next w:val="1077"/>
    <w:link w:val="827"/>
    <w:uiPriority w:val="99"/>
    <w:qFormat/>
    <w:rPr>
      <w:color w:val="404040"/>
    </w:rPr>
    <w:tblPr/>
  </w:style>
  <w:style w:type="table" w:styleId="1078">
    <w:name w:val="Lined - Accent 5"/>
    <w:next w:val="1078"/>
    <w:link w:val="827"/>
    <w:uiPriority w:val="99"/>
    <w:qFormat/>
    <w:rPr>
      <w:color w:val="404040"/>
    </w:rPr>
    <w:tblPr/>
  </w:style>
  <w:style w:type="table" w:styleId="1079">
    <w:name w:val="Lined - Accent 6"/>
    <w:next w:val="1079"/>
    <w:link w:val="827"/>
    <w:uiPriority w:val="99"/>
    <w:qFormat/>
    <w:rPr>
      <w:color w:val="404040"/>
    </w:rPr>
    <w:tblPr/>
  </w:style>
  <w:style w:type="table" w:styleId="1080">
    <w:name w:val="Bordered &amp; Lined - Accent"/>
    <w:next w:val="1080"/>
    <w:link w:val="827"/>
    <w:uiPriority w:val="99"/>
    <w:qFormat/>
    <w:rPr>
      <w:color w:val="404040"/>
    </w:rPr>
    <w:tblPr/>
  </w:style>
  <w:style w:type="table" w:styleId="1081">
    <w:name w:val="Bordered &amp; Lined - Accent 1"/>
    <w:next w:val="1081"/>
    <w:link w:val="827"/>
    <w:uiPriority w:val="99"/>
    <w:qFormat/>
    <w:rPr>
      <w:color w:val="404040"/>
    </w:rPr>
    <w:tblPr/>
  </w:style>
  <w:style w:type="table" w:styleId="1082">
    <w:name w:val="Bordered &amp; Lined - Accent 2"/>
    <w:next w:val="1082"/>
    <w:link w:val="827"/>
    <w:uiPriority w:val="99"/>
    <w:qFormat/>
    <w:rPr>
      <w:color w:val="404040"/>
    </w:rPr>
    <w:tblPr/>
  </w:style>
  <w:style w:type="table" w:styleId="1083">
    <w:name w:val="Bordered &amp; Lined - Accent 3"/>
    <w:next w:val="1083"/>
    <w:link w:val="827"/>
    <w:uiPriority w:val="99"/>
    <w:qFormat/>
    <w:rPr>
      <w:color w:val="404040"/>
    </w:rPr>
    <w:tblPr/>
  </w:style>
  <w:style w:type="table" w:styleId="1084">
    <w:name w:val="Bordered &amp; Lined - Accent 4"/>
    <w:next w:val="1084"/>
    <w:link w:val="827"/>
    <w:uiPriority w:val="99"/>
    <w:qFormat/>
    <w:rPr>
      <w:color w:val="404040"/>
    </w:rPr>
    <w:tblPr/>
  </w:style>
  <w:style w:type="table" w:styleId="1085">
    <w:name w:val="Bordered &amp; Lined - Accent 5"/>
    <w:next w:val="1085"/>
    <w:link w:val="827"/>
    <w:uiPriority w:val="99"/>
    <w:qFormat/>
    <w:rPr>
      <w:color w:val="404040"/>
    </w:rPr>
    <w:tblPr/>
  </w:style>
  <w:style w:type="table" w:styleId="1086">
    <w:name w:val="Bordered &amp; Lined - Accent 6"/>
    <w:next w:val="1086"/>
    <w:link w:val="827"/>
    <w:uiPriority w:val="99"/>
    <w:qFormat/>
    <w:rPr>
      <w:color w:val="404040"/>
    </w:rPr>
    <w:tblPr/>
  </w:style>
  <w:style w:type="table" w:styleId="1087">
    <w:name w:val="Bordered"/>
    <w:next w:val="1087"/>
    <w:link w:val="827"/>
    <w:uiPriority w:val="99"/>
    <w:qFormat/>
    <w:tblPr/>
  </w:style>
  <w:style w:type="table" w:styleId="1088">
    <w:name w:val="Bordered - Accent 1"/>
    <w:next w:val="1088"/>
    <w:link w:val="827"/>
    <w:uiPriority w:val="99"/>
    <w:qFormat/>
    <w:tblPr/>
  </w:style>
  <w:style w:type="table" w:styleId="1089">
    <w:name w:val="Bordered - Accent 2"/>
    <w:next w:val="1089"/>
    <w:link w:val="827"/>
    <w:uiPriority w:val="99"/>
    <w:qFormat/>
    <w:tblPr/>
  </w:style>
  <w:style w:type="table" w:styleId="1090">
    <w:name w:val="Bordered - Accent 3"/>
    <w:next w:val="1090"/>
    <w:link w:val="827"/>
    <w:uiPriority w:val="99"/>
    <w:qFormat/>
    <w:tblPr/>
  </w:style>
  <w:style w:type="table" w:styleId="1091">
    <w:name w:val="Bordered - Accent 4"/>
    <w:next w:val="1091"/>
    <w:link w:val="827"/>
    <w:uiPriority w:val="99"/>
    <w:qFormat/>
    <w:tblPr/>
  </w:style>
  <w:style w:type="table" w:styleId="1092">
    <w:name w:val="Bordered - Accent 5"/>
    <w:next w:val="1092"/>
    <w:link w:val="827"/>
    <w:uiPriority w:val="99"/>
    <w:qFormat/>
    <w:tblPr/>
  </w:style>
  <w:style w:type="table" w:styleId="1093">
    <w:name w:val="Bordered - Accent 6"/>
    <w:next w:val="1093"/>
    <w:link w:val="827"/>
    <w:uiPriority w:val="99"/>
    <w:qFormat/>
    <w:tblPr/>
  </w:style>
  <w:style w:type="paragraph" w:styleId="1094">
    <w:name w:val="TOC 标题11"/>
    <w:basedOn w:val="828"/>
    <w:next w:val="827"/>
    <w:link w:val="82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95">
    <w:name w:val="目录 71"/>
    <w:basedOn w:val="827"/>
    <w:next w:val="827"/>
    <w:link w:val="827"/>
    <w:uiPriority w:val="39"/>
    <w:qFormat/>
    <w:pPr>
      <w:ind w:left="1260"/>
      <w:jc w:val="left"/>
    </w:pPr>
    <w:rPr>
      <w:rFonts w:cs="Calibri"/>
      <w:sz w:val="18"/>
      <w:szCs w:val="18"/>
    </w:rPr>
  </w:style>
  <w:style w:type="paragraph" w:styleId="1096">
    <w:name w:val="目录 51"/>
    <w:basedOn w:val="827"/>
    <w:next w:val="827"/>
    <w:link w:val="827"/>
    <w:uiPriority w:val="39"/>
    <w:qFormat/>
    <w:pPr>
      <w:ind w:left="840"/>
      <w:jc w:val="left"/>
    </w:pPr>
    <w:rPr>
      <w:rFonts w:cs="Calibri"/>
      <w:sz w:val="18"/>
      <w:szCs w:val="18"/>
    </w:rPr>
  </w:style>
  <w:style w:type="paragraph" w:styleId="1097">
    <w:name w:val="目录 31"/>
    <w:basedOn w:val="827"/>
    <w:next w:val="827"/>
    <w:link w:val="827"/>
    <w:uiPriority w:val="39"/>
    <w:qFormat/>
    <w:pPr>
      <w:ind w:left="420"/>
      <w:jc w:val="left"/>
    </w:pPr>
    <w:rPr>
      <w:rFonts w:cs="Calibri"/>
      <w:i/>
      <w:iCs/>
      <w:sz w:val="20"/>
      <w:szCs w:val="20"/>
    </w:rPr>
  </w:style>
  <w:style w:type="paragraph" w:styleId="1098">
    <w:name w:val="目录 81"/>
    <w:basedOn w:val="827"/>
    <w:next w:val="827"/>
    <w:link w:val="827"/>
    <w:uiPriority w:val="39"/>
    <w:qFormat/>
    <w:pPr>
      <w:ind w:left="1470"/>
      <w:jc w:val="left"/>
    </w:pPr>
    <w:rPr>
      <w:rFonts w:cs="Calibri"/>
      <w:sz w:val="18"/>
      <w:szCs w:val="18"/>
    </w:rPr>
  </w:style>
  <w:style w:type="paragraph" w:styleId="1099">
    <w:name w:val="目录 11"/>
    <w:basedOn w:val="827"/>
    <w:next w:val="827"/>
    <w:link w:val="827"/>
    <w:uiPriority w:val="39"/>
    <w:qFormat/>
    <w:pPr>
      <w:jc w:val="left"/>
      <w:spacing w:before="120" w:after="120"/>
    </w:pPr>
    <w:rPr>
      <w:rFonts w:cs="Calibri"/>
      <w:b/>
      <w:bCs/>
      <w:caps/>
      <w:sz w:val="20"/>
      <w:szCs w:val="20"/>
    </w:rPr>
  </w:style>
  <w:style w:type="paragraph" w:styleId="1100">
    <w:name w:val="目录 41"/>
    <w:basedOn w:val="827"/>
    <w:next w:val="827"/>
    <w:link w:val="827"/>
    <w:uiPriority w:val="39"/>
    <w:qFormat/>
    <w:pPr>
      <w:ind w:left="630"/>
      <w:jc w:val="left"/>
    </w:pPr>
    <w:rPr>
      <w:rFonts w:cs="Calibri"/>
      <w:sz w:val="18"/>
      <w:szCs w:val="18"/>
    </w:rPr>
  </w:style>
  <w:style w:type="paragraph" w:styleId="1101">
    <w:name w:val="目录 61"/>
    <w:basedOn w:val="827"/>
    <w:next w:val="827"/>
    <w:link w:val="827"/>
    <w:uiPriority w:val="39"/>
    <w:qFormat/>
    <w:pPr>
      <w:ind w:left="1050"/>
      <w:jc w:val="left"/>
    </w:pPr>
    <w:rPr>
      <w:rFonts w:cs="Calibri"/>
      <w:sz w:val="18"/>
      <w:szCs w:val="18"/>
    </w:rPr>
  </w:style>
  <w:style w:type="paragraph" w:styleId="1102">
    <w:name w:val="目录 21"/>
    <w:basedOn w:val="827"/>
    <w:next w:val="827"/>
    <w:link w:val="827"/>
    <w:uiPriority w:val="39"/>
    <w:qFormat/>
    <w:pPr>
      <w:ind w:left="210"/>
      <w:jc w:val="left"/>
    </w:pPr>
    <w:rPr>
      <w:rFonts w:cs="Calibri"/>
      <w:smallCaps/>
      <w:sz w:val="20"/>
      <w:szCs w:val="20"/>
    </w:rPr>
  </w:style>
  <w:style w:type="paragraph" w:styleId="1103">
    <w:name w:val="目录 91"/>
    <w:basedOn w:val="827"/>
    <w:next w:val="827"/>
    <w:link w:val="827"/>
    <w:uiPriority w:val="39"/>
    <w:qFormat/>
    <w:pPr>
      <w:ind w:left="1680"/>
      <w:jc w:val="left"/>
    </w:pPr>
    <w:rPr>
      <w:rFonts w:cs="Calibri"/>
      <w:sz w:val="18"/>
      <w:szCs w:val="18"/>
    </w:rPr>
  </w:style>
  <w:style w:type="paragraph" w:styleId="1104">
    <w:name w:val="正文首行缩进11"/>
    <w:basedOn w:val="827"/>
    <w:next w:val="1104"/>
    <w:link w:val="1105"/>
    <w:qFormat/>
    <w:pPr>
      <w:ind w:firstLine="200"/>
      <w:spacing w:line="360" w:lineRule="auto"/>
    </w:pPr>
    <w:rPr>
      <w:rFonts w:ascii="仿宋_GB2312" w:hAnsi="宋体" w:eastAsia="仿宋_GB2312"/>
      <w:sz w:val="30"/>
      <w:szCs w:val="30"/>
    </w:rPr>
  </w:style>
  <w:style w:type="character" w:styleId="1105">
    <w:name w:val="正文文本首行缩进 字符"/>
    <w:next w:val="1105"/>
    <w:link w:val="1104"/>
    <w:qFormat/>
    <w:rPr>
      <w:rFonts w:ascii="仿宋_GB2312" w:hAnsi="宋体" w:eastAsia="仿宋_GB2312" w:cs="宋体"/>
      <w:sz w:val="30"/>
      <w:szCs w:val="30"/>
    </w:rPr>
  </w:style>
  <w:style w:type="paragraph" w:styleId="1106">
    <w:name w:val="正文首行缩进 21"/>
    <w:basedOn w:val="863"/>
    <w:next w:val="1106"/>
    <w:link w:val="827"/>
    <w:qFormat/>
    <w:pPr>
      <w:ind w:firstLine="200"/>
      <w:spacing w:line="360" w:lineRule="auto"/>
    </w:pPr>
    <w:rPr>
      <w:rFonts w:ascii="宋体" w:eastAsia="宋体"/>
      <w:sz w:val="21"/>
      <w:szCs w:val="20"/>
    </w:rPr>
  </w:style>
  <w:style w:type="character" w:styleId="1107">
    <w:name w:val="已访问的超链接1"/>
    <w:next w:val="1107"/>
    <w:link w:val="827"/>
    <w:uiPriority w:val="99"/>
    <w:qFormat/>
    <w:rPr>
      <w:color w:val="800080"/>
      <w:u w:val="single"/>
    </w:rPr>
  </w:style>
  <w:style w:type="character" w:styleId="1108">
    <w:name w:val="标题 8 Char1"/>
    <w:next w:val="1108"/>
    <w:link w:val="827"/>
    <w:semiHidden/>
    <w:qFormat/>
    <w:rPr>
      <w:rFonts w:ascii="Cambria" w:hAnsi="Cambria" w:eastAsia="宋体" w:cs="Times New Roman"/>
      <w:sz w:val="24"/>
      <w:szCs w:val="24"/>
    </w:rPr>
  </w:style>
  <w:style w:type="character" w:styleId="1109">
    <w:name w:val="标题 字符"/>
    <w:next w:val="1109"/>
    <w:link w:val="827"/>
    <w:uiPriority w:val="10"/>
    <w:qFormat/>
    <w:rPr>
      <w:rFonts w:ascii="Cambria" w:hAnsi="Cambria" w:eastAsia="宋体" w:cs="Times New Roman"/>
      <w:b/>
      <w:bCs/>
      <w:sz w:val="32"/>
      <w:szCs w:val="32"/>
    </w:rPr>
  </w:style>
  <w:style w:type="character" w:styleId="1110">
    <w:name w:val="font61"/>
    <w:next w:val="1110"/>
    <w:link w:val="827"/>
    <w:qFormat/>
    <w:rPr>
      <w:rFonts w:hint="eastAsia" w:ascii="宋体" w:hAnsi="宋体" w:eastAsia="宋体" w:cs="宋体"/>
      <w:i/>
      <w:color w:val="000000"/>
      <w:sz w:val="20"/>
      <w:szCs w:val="20"/>
      <w:u w:val="single"/>
    </w:rPr>
  </w:style>
  <w:style w:type="character" w:styleId="1111">
    <w:name w:val="font71"/>
    <w:next w:val="1111"/>
    <w:link w:val="827"/>
    <w:qFormat/>
    <w:rPr>
      <w:rFonts w:hint="eastAsia" w:ascii="宋体" w:hAnsi="宋体" w:eastAsia="宋体" w:cs="宋体"/>
      <w:color w:val="000000"/>
      <w:sz w:val="20"/>
      <w:szCs w:val="20"/>
      <w:u w:val="none"/>
    </w:rPr>
  </w:style>
  <w:style w:type="character" w:styleId="1112">
    <w:name w:val="副标题 Char1"/>
    <w:next w:val="1112"/>
    <w:link w:val="827"/>
    <w:uiPriority w:val="11"/>
    <w:qFormat/>
    <w:rPr>
      <w:rFonts w:ascii="Cambria" w:hAnsi="Cambria" w:cs="Times New Roman"/>
      <w:b/>
      <w:bCs/>
      <w:sz w:val="32"/>
      <w:szCs w:val="32"/>
    </w:rPr>
  </w:style>
  <w:style w:type="character" w:styleId="1113">
    <w:name w:val="标题 5 Char"/>
    <w:next w:val="1113"/>
    <w:link w:val="827"/>
    <w:qFormat/>
    <w:rPr>
      <w:b/>
      <w:bCs/>
      <w:sz w:val="28"/>
      <w:szCs w:val="28"/>
    </w:rPr>
  </w:style>
  <w:style w:type="character" w:styleId="1114">
    <w:name w:val="正文文本 Char"/>
    <w:next w:val="1114"/>
    <w:link w:val="827"/>
    <w:qFormat/>
    <w:rPr>
      <w:rFonts w:ascii="Calibri" w:hAnsi="Calibri" w:eastAsia="宋体" w:cs="Times New Roman"/>
    </w:rPr>
  </w:style>
  <w:style w:type="character" w:styleId="1115">
    <w:name w:val="Item List in Table Char Char"/>
    <w:next w:val="1115"/>
    <w:link w:val="1116"/>
    <w:uiPriority w:val="99"/>
    <w:qFormat/>
    <w:rPr>
      <w:rFonts w:ascii="Arial" w:hAnsi="Arial"/>
      <w:sz w:val="18"/>
      <w:szCs w:val="22"/>
    </w:rPr>
  </w:style>
  <w:style w:type="paragraph" w:styleId="1116">
    <w:name w:val="Item List in Table"/>
    <w:next w:val="1116"/>
    <w:link w:val="1115"/>
    <w:uiPriority w:val="99"/>
    <w:qFormat/>
    <w:pPr>
      <w:numPr>
        <w:ilvl w:val="0"/>
        <w:numId w:val="6"/>
      </w:numPr>
      <w:jc w:val="both"/>
      <w:spacing w:before="40" w:after="40"/>
      <w:tabs>
        <w:tab w:val="left" w:pos="284" w:leader="none"/>
      </w:tabs>
    </w:pPr>
    <w:rPr>
      <w:rFonts w:ascii="Arial" w:hAnsi="Arial" w:eastAsia="宋体" w:cs="Times New Roman"/>
      <w:sz w:val="18"/>
      <w:szCs w:val="22"/>
      <w:lang w:val="en-US" w:eastAsia="zh-CN" w:bidi="ar-SA"/>
    </w:rPr>
  </w:style>
  <w:style w:type="character" w:styleId="1117">
    <w:name w:val="标题 9 Char1"/>
    <w:next w:val="1117"/>
    <w:link w:val="827"/>
    <w:semiHidden/>
    <w:qFormat/>
    <w:rPr>
      <w:rFonts w:ascii="Cambria" w:hAnsi="Cambria" w:eastAsia="宋体" w:cs="Times New Roman"/>
      <w:sz w:val="21"/>
      <w:szCs w:val="21"/>
    </w:rPr>
  </w:style>
  <w:style w:type="character" w:styleId="1118">
    <w:name w:val="副标题 字符1"/>
    <w:next w:val="1118"/>
    <w:link w:val="827"/>
    <w:uiPriority w:val="11"/>
    <w:qFormat/>
    <w:rPr>
      <w:b/>
      <w:bCs/>
      <w:sz w:val="32"/>
      <w:szCs w:val="32"/>
    </w:rPr>
  </w:style>
  <w:style w:type="character" w:styleId="1119">
    <w:name w:val="font91"/>
    <w:next w:val="1119"/>
    <w:link w:val="827"/>
    <w:qFormat/>
    <w:rPr>
      <w:rFonts w:ascii="Times New Roman" w:hAnsi="Times New Roman" w:cs="Times New Roman"/>
      <w:color w:val="000000"/>
      <w:sz w:val="20"/>
      <w:szCs w:val="20"/>
      <w:u w:val="none"/>
    </w:rPr>
  </w:style>
  <w:style w:type="character" w:styleId="1120">
    <w:name w:val="Item List Char Char"/>
    <w:next w:val="1120"/>
    <w:link w:val="1121"/>
    <w:uiPriority w:val="99"/>
    <w:qFormat/>
    <w:rPr>
      <w:rFonts w:ascii="Arial" w:hAnsi="Arial" w:cs="Arial"/>
      <w:lang w:eastAsia="en-US"/>
    </w:rPr>
  </w:style>
  <w:style w:type="paragraph" w:styleId="1121">
    <w:name w:val="Item List"/>
    <w:basedOn w:val="827"/>
    <w:next w:val="1121"/>
    <w:link w:val="112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22">
    <w:name w:val="正文首行缩进 Char Char"/>
    <w:next w:val="1122"/>
    <w:link w:val="1123"/>
    <w:qFormat/>
    <w:rPr>
      <w:szCs w:val="24"/>
    </w:rPr>
  </w:style>
  <w:style w:type="paragraph" w:styleId="1123">
    <w:name w:val="正文首行缩进1"/>
    <w:basedOn w:val="861"/>
    <w:next w:val="1123"/>
    <w:link w:val="1122"/>
    <w:qFormat/>
    <w:pPr>
      <w:ind w:firstLine="420"/>
      <w:spacing w:after="120"/>
      <w:tabs>
        <w:tab w:val="right" w:pos="2520" w:leader="none"/>
        <w:tab w:val="left" w:pos="2880" w:leader="none"/>
      </w:tabs>
    </w:pPr>
    <w:rPr>
      <w:rFonts w:ascii="Times New Roman" w:hAnsi="Times New Roman"/>
      <w:sz w:val="20"/>
      <w:szCs w:val="24"/>
    </w:rPr>
  </w:style>
  <w:style w:type="character" w:styleId="1124">
    <w:name w:val="正文样式 Char"/>
    <w:next w:val="1124"/>
    <w:link w:val="1125"/>
    <w:qFormat/>
    <w:rPr>
      <w:rFonts w:ascii="宋体" w:hAnsi="宋体"/>
      <w:sz w:val="24"/>
      <w:szCs w:val="24"/>
    </w:rPr>
  </w:style>
  <w:style w:type="paragraph" w:styleId="1125">
    <w:name w:val="正文样式"/>
    <w:basedOn w:val="827"/>
    <w:next w:val="1125"/>
    <w:link w:val="1124"/>
    <w:qFormat/>
    <w:pPr>
      <w:ind w:firstLine="480"/>
      <w:spacing w:line="360" w:lineRule="auto"/>
    </w:pPr>
    <w:rPr>
      <w:rFonts w:ascii="宋体" w:hAnsi="宋体"/>
      <w:sz w:val="24"/>
    </w:rPr>
  </w:style>
  <w:style w:type="character" w:styleId="1126">
    <w:name w:val="标题 5 Char1"/>
    <w:next w:val="1126"/>
    <w:link w:val="827"/>
    <w:semiHidden/>
    <w:qFormat/>
    <w:rPr>
      <w:b/>
      <w:bCs/>
      <w:sz w:val="28"/>
      <w:szCs w:val="28"/>
    </w:rPr>
  </w:style>
  <w:style w:type="character" w:styleId="1127">
    <w:name w:val="Table Text Char"/>
    <w:next w:val="1127"/>
    <w:link w:val="1128"/>
    <w:uiPriority w:val="99"/>
    <w:qFormat/>
    <w:rPr>
      <w:rFonts w:ascii="Arial" w:hAnsi="Arial"/>
      <w:sz w:val="18"/>
      <w:szCs w:val="18"/>
      <w:lang w:val="en-US" w:eastAsia="zh-CN" w:bidi="ar-SA"/>
    </w:rPr>
  </w:style>
  <w:style w:type="paragraph" w:styleId="1128">
    <w:name w:val="Table Text"/>
    <w:next w:val="1128"/>
    <w:link w:val="1127"/>
    <w:uiPriority w:val="99"/>
    <w:qFormat/>
    <w:pPr>
      <w:spacing w:before="80" w:after="80"/>
    </w:pPr>
    <w:rPr>
      <w:rFonts w:ascii="Arial" w:hAnsi="Arial" w:eastAsia="宋体" w:cs="Times New Roman"/>
      <w:sz w:val="18"/>
      <w:szCs w:val="18"/>
      <w:lang w:val="en-US" w:eastAsia="zh-CN" w:bidi="ar-SA"/>
    </w:rPr>
  </w:style>
  <w:style w:type="character" w:styleId="1129">
    <w:name w:val="样式1 Char"/>
    <w:next w:val="1129"/>
    <w:link w:val="1130"/>
    <w:qFormat/>
    <w:rPr>
      <w:rFonts w:ascii="宋体" w:hAnsi="宋体"/>
      <w:sz w:val="21"/>
      <w:szCs w:val="21"/>
    </w:rPr>
  </w:style>
  <w:style w:type="paragraph" w:styleId="1130">
    <w:name w:val="样式1"/>
    <w:basedOn w:val="827"/>
    <w:next w:val="1130"/>
    <w:link w:val="1129"/>
    <w:qFormat/>
    <w:pPr>
      <w:ind w:left="709" w:hanging="709"/>
      <w:tabs>
        <w:tab w:val="left" w:pos="709" w:leader="none"/>
      </w:tabs>
    </w:pPr>
    <w:rPr>
      <w:rFonts w:ascii="宋体" w:hAnsi="宋体"/>
      <w:szCs w:val="21"/>
    </w:rPr>
  </w:style>
  <w:style w:type="character" w:styleId="1131">
    <w:name w:val="标题 4 Char1"/>
    <w:next w:val="1131"/>
    <w:link w:val="827"/>
    <w:uiPriority w:val="99"/>
    <w:semiHidden/>
    <w:qFormat/>
    <w:rPr>
      <w:rFonts w:ascii="Cambria" w:hAnsi="Cambria" w:eastAsia="宋体" w:cs="Times New Roman"/>
      <w:b/>
      <w:bCs/>
      <w:sz w:val="28"/>
      <w:szCs w:val="28"/>
    </w:rPr>
  </w:style>
  <w:style w:type="character" w:styleId="1132">
    <w:name w:val="as-productsummary-addonupgrade"/>
    <w:next w:val="1132"/>
    <w:link w:val="827"/>
    <w:qFormat/>
  </w:style>
  <w:style w:type="character" w:styleId="1133">
    <w:name w:val="标题 2 Char1"/>
    <w:next w:val="1133"/>
    <w:link w:val="827"/>
    <w:uiPriority w:val="99"/>
    <w:semiHidden/>
    <w:qFormat/>
    <w:rPr>
      <w:rFonts w:ascii="Cambria" w:hAnsi="Cambria" w:eastAsia="宋体" w:cs="Times New Roman"/>
      <w:b/>
      <w:bCs/>
      <w:sz w:val="32"/>
      <w:szCs w:val="32"/>
    </w:rPr>
  </w:style>
  <w:style w:type="character" w:styleId="1134">
    <w:name w:val="标题 3 Char"/>
    <w:next w:val="1134"/>
    <w:link w:val="827"/>
    <w:qFormat/>
    <w:rPr>
      <w:b/>
      <w:bCs/>
      <w:sz w:val="32"/>
      <w:szCs w:val="32"/>
    </w:rPr>
  </w:style>
  <w:style w:type="character" w:styleId="1135">
    <w:name w:val="标题 4 Char"/>
    <w:next w:val="1135"/>
    <w:link w:val="827"/>
    <w:qFormat/>
    <w:rPr>
      <w:rFonts w:ascii="Cambria" w:hAnsi="Cambria" w:eastAsia="宋体" w:cs="Times New Roman"/>
      <w:b/>
      <w:bCs/>
      <w:sz w:val="28"/>
      <w:szCs w:val="28"/>
    </w:rPr>
  </w:style>
  <w:style w:type="character" w:styleId="1136">
    <w:name w:val="font41"/>
    <w:next w:val="1136"/>
    <w:link w:val="827"/>
    <w:qFormat/>
    <w:rPr>
      <w:rFonts w:hint="eastAsia" w:ascii="宋体" w:hAnsi="宋体" w:eastAsia="宋体" w:cs="宋体"/>
      <w:color w:val="000000"/>
      <w:sz w:val="18"/>
      <w:szCs w:val="18"/>
      <w:u w:val="none"/>
    </w:rPr>
  </w:style>
  <w:style w:type="character" w:styleId="1137">
    <w:name w:val="标题 6 Char"/>
    <w:next w:val="1137"/>
    <w:link w:val="827"/>
    <w:qFormat/>
    <w:rPr>
      <w:rFonts w:ascii="Cambria" w:hAnsi="Cambria" w:eastAsia="宋体" w:cs="Times New Roman"/>
      <w:b/>
      <w:bCs/>
      <w:sz w:val="24"/>
      <w:szCs w:val="24"/>
    </w:rPr>
  </w:style>
  <w:style w:type="character" w:styleId="1138">
    <w:name w:val="表格 Char Char"/>
    <w:next w:val="1138"/>
    <w:link w:val="1139"/>
    <w:qFormat/>
    <w:rPr>
      <w:rFonts w:ascii="宋体" w:hAnsi="宋体" w:cs="宋体"/>
    </w:rPr>
  </w:style>
  <w:style w:type="paragraph" w:styleId="1139">
    <w:name w:val="表格"/>
    <w:basedOn w:val="827"/>
    <w:next w:val="1139"/>
    <w:link w:val="1138"/>
    <w:qFormat/>
    <w:pPr>
      <w:ind w:firstLine="21"/>
    </w:pPr>
    <w:rPr>
      <w:rFonts w:ascii="宋体" w:hAnsi="宋体"/>
      <w:sz w:val="20"/>
      <w:szCs w:val="20"/>
    </w:rPr>
  </w:style>
  <w:style w:type="character" w:styleId="1140">
    <w:name w:val="普通正文 Char"/>
    <w:next w:val="1140"/>
    <w:link w:val="1141"/>
    <w:qFormat/>
    <w:rPr>
      <w:rFonts w:ascii="Arial" w:hAnsi="Arial" w:cs="Arial"/>
      <w:sz w:val="24"/>
      <w:szCs w:val="24"/>
    </w:rPr>
  </w:style>
  <w:style w:type="paragraph" w:styleId="1141">
    <w:name w:val="普通正文"/>
    <w:basedOn w:val="827"/>
    <w:next w:val="1141"/>
    <w:link w:val="1140"/>
    <w:qFormat/>
    <w:pPr>
      <w:ind w:firstLine="480"/>
      <w:jc w:val="left"/>
      <w:spacing w:before="120" w:after="120" w:line="360" w:lineRule="auto"/>
    </w:pPr>
    <w:rPr>
      <w:rFonts w:ascii="Arial" w:hAnsi="Arial"/>
      <w:sz w:val="24"/>
    </w:rPr>
  </w:style>
  <w:style w:type="character" w:styleId="1142">
    <w:name w:val="intro1"/>
    <w:next w:val="1142"/>
    <w:link w:val="827"/>
    <w:qFormat/>
    <w:rPr>
      <w:rFonts w:ascii="Trebuchet MS"/>
      <w:sz w:val="21"/>
      <w:szCs w:val="21"/>
    </w:rPr>
  </w:style>
  <w:style w:type="character" w:styleId="1143">
    <w:name w:val="批注框文本 Char"/>
    <w:next w:val="1143"/>
    <w:link w:val="827"/>
    <w:uiPriority w:val="99"/>
    <w:qFormat/>
    <w:rPr>
      <w:sz w:val="18"/>
      <w:szCs w:val="18"/>
    </w:rPr>
  </w:style>
  <w:style w:type="character" w:styleId="1144">
    <w:name w:val="文档结构图 Char"/>
    <w:next w:val="1144"/>
    <w:link w:val="827"/>
    <w:uiPriority w:val="99"/>
    <w:qFormat/>
    <w:rPr>
      <w:rFonts w:ascii="宋体" w:eastAsia="宋体"/>
      <w:sz w:val="18"/>
      <w:szCs w:val="18"/>
    </w:rPr>
  </w:style>
  <w:style w:type="character" w:styleId="1145">
    <w:name w:val="font81"/>
    <w:next w:val="1145"/>
    <w:link w:val="827"/>
    <w:qFormat/>
    <w:rPr>
      <w:rFonts w:hint="eastAsia" w:ascii="宋体" w:hAnsi="宋体" w:eastAsia="宋体" w:cs="宋体"/>
      <w:color w:val="000000"/>
      <w:sz w:val="20"/>
      <w:szCs w:val="20"/>
      <w:u w:val="none"/>
    </w:rPr>
  </w:style>
  <w:style w:type="character" w:styleId="1146">
    <w:name w:val="font112"/>
    <w:next w:val="1146"/>
    <w:link w:val="827"/>
    <w:qFormat/>
    <w:rPr>
      <w:rFonts w:hint="eastAsia" w:ascii="宋体" w:hAnsi="宋体" w:eastAsia="宋体" w:cs="宋体"/>
      <w:color w:val="000000"/>
      <w:sz w:val="22"/>
      <w:szCs w:val="22"/>
      <w:u w:val="none"/>
    </w:rPr>
  </w:style>
  <w:style w:type="character" w:styleId="1147">
    <w:name w:val="font132"/>
    <w:next w:val="1147"/>
    <w:link w:val="827"/>
    <w:qFormat/>
    <w:rPr>
      <w:rFonts w:hint="eastAsia" w:ascii="宋体" w:hAnsi="宋体" w:eastAsia="宋体" w:cs="宋体"/>
      <w:color w:val="000000"/>
      <w:sz w:val="22"/>
      <w:szCs w:val="22"/>
      <w:u w:val="none"/>
    </w:rPr>
  </w:style>
  <w:style w:type="character" w:styleId="1148">
    <w:name w:val="正文（绿盟科技） Char"/>
    <w:next w:val="1148"/>
    <w:link w:val="1149"/>
    <w:uiPriority w:val="99"/>
    <w:qFormat/>
    <w:rPr>
      <w:rFonts w:ascii="Arial" w:hAnsi="Arial"/>
      <w:sz w:val="21"/>
      <w:szCs w:val="22"/>
      <w:lang w:val="en-US" w:eastAsia="zh-CN" w:bidi="ar-SA"/>
    </w:rPr>
  </w:style>
  <w:style w:type="paragraph" w:styleId="1149">
    <w:name w:val="正文（绿盟科技）"/>
    <w:next w:val="1149"/>
    <w:link w:val="1148"/>
    <w:uiPriority w:val="99"/>
    <w:qFormat/>
    <w:pPr>
      <w:spacing w:line="300" w:lineRule="auto"/>
    </w:pPr>
    <w:rPr>
      <w:rFonts w:ascii="Arial" w:hAnsi="Arial" w:eastAsia="宋体" w:cs="Times New Roman"/>
      <w:sz w:val="21"/>
      <w:szCs w:val="22"/>
      <w:lang w:val="en-US" w:eastAsia="zh-CN" w:bidi="ar-SA"/>
    </w:rPr>
  </w:style>
  <w:style w:type="character" w:styleId="1150">
    <w:name w:val="标题 1 Char"/>
    <w:next w:val="1150"/>
    <w:link w:val="827"/>
    <w:qFormat/>
    <w:rPr>
      <w:b/>
      <w:bCs/>
      <w:sz w:val="44"/>
      <w:szCs w:val="44"/>
    </w:rPr>
  </w:style>
  <w:style w:type="character" w:styleId="1151">
    <w:name w:val="font131"/>
    <w:next w:val="1151"/>
    <w:link w:val="827"/>
    <w:qFormat/>
    <w:rPr>
      <w:rFonts w:hint="eastAsia" w:ascii="宋体" w:hAnsi="宋体" w:eastAsia="宋体" w:cs="宋体"/>
      <w:color w:val="000000"/>
      <w:sz w:val="20"/>
      <w:szCs w:val="20"/>
      <w:u w:val="none"/>
    </w:rPr>
  </w:style>
  <w:style w:type="character" w:styleId="1152">
    <w:name w:val="font101"/>
    <w:next w:val="1152"/>
    <w:link w:val="827"/>
    <w:qFormat/>
    <w:rPr>
      <w:rFonts w:ascii="Tahoma" w:hAnsi="Tahoma" w:eastAsia="Tahoma" w:cs="Tahoma"/>
      <w:color w:val="000000"/>
      <w:sz w:val="22"/>
      <w:szCs w:val="22"/>
      <w:u w:val="none"/>
    </w:rPr>
  </w:style>
  <w:style w:type="character" w:styleId="1153">
    <w:name w:val="标题 7 Char1"/>
    <w:next w:val="1153"/>
    <w:link w:val="827"/>
    <w:semiHidden/>
    <w:qFormat/>
    <w:rPr>
      <w:b/>
      <w:bCs/>
      <w:sz w:val="24"/>
      <w:szCs w:val="24"/>
    </w:rPr>
  </w:style>
  <w:style w:type="character" w:styleId="1154">
    <w:name w:val="列出段落 Char"/>
    <w:next w:val="1154"/>
    <w:link w:val="1155"/>
    <w:qFormat/>
    <w:rPr>
      <w:rFonts w:ascii="Calibri" w:hAnsi="Calibri"/>
      <w:sz w:val="22"/>
    </w:rPr>
  </w:style>
  <w:style w:type="paragraph" w:styleId="1155">
    <w:name w:val="2"/>
    <w:basedOn w:val="827"/>
    <w:next w:val="919"/>
    <w:link w:val="1154"/>
    <w:qFormat/>
    <w:pPr>
      <w:ind w:firstLine="420"/>
    </w:pPr>
    <w:rPr>
      <w:sz w:val="22"/>
      <w:szCs w:val="20"/>
    </w:rPr>
  </w:style>
  <w:style w:type="character" w:styleId="1156">
    <w:name w:val="标题 1 字符"/>
    <w:next w:val="1156"/>
    <w:link w:val="827"/>
    <w:uiPriority w:val="9"/>
    <w:qFormat/>
    <w:rPr>
      <w:rFonts w:ascii="Calibri" w:hAnsi="Calibri" w:eastAsia="宋体" w:cs="Times New Roman"/>
      <w:b/>
      <w:bCs/>
      <w:sz w:val="44"/>
      <w:szCs w:val="44"/>
    </w:rPr>
  </w:style>
  <w:style w:type="character" w:styleId="1157">
    <w:name w:val="font5 Char"/>
    <w:next w:val="1157"/>
    <w:link w:val="827"/>
    <w:qFormat/>
    <w:rPr>
      <w:rFonts w:ascii="宋体" w:eastAsia="宋体"/>
      <w:sz w:val="28"/>
      <w:szCs w:val="28"/>
      <w:lang w:val="en-US" w:eastAsia="zh-CN"/>
    </w:rPr>
  </w:style>
  <w:style w:type="character" w:styleId="1158">
    <w:name w:val="页脚 Char"/>
    <w:next w:val="1158"/>
    <w:link w:val="827"/>
    <w:uiPriority w:val="99"/>
    <w:qFormat/>
    <w:rPr>
      <w:sz w:val="18"/>
      <w:szCs w:val="18"/>
    </w:rPr>
  </w:style>
  <w:style w:type="character" w:styleId="1159">
    <w:name w:val="列出段落 Char1"/>
    <w:next w:val="1159"/>
    <w:link w:val="1160"/>
    <w:uiPriority w:val="34"/>
    <w:qFormat/>
    <w:rPr>
      <w:rFonts w:ascii="Calibri" w:hAnsi="Calibri"/>
      <w:sz w:val="21"/>
      <w:szCs w:val="22"/>
    </w:rPr>
  </w:style>
  <w:style w:type="paragraph" w:styleId="1160">
    <w:name w:val="列出段落1"/>
    <w:basedOn w:val="827"/>
    <w:next w:val="1160"/>
    <w:link w:val="1159"/>
    <w:uiPriority w:val="34"/>
    <w:qFormat/>
    <w:pPr>
      <w:ind w:firstLine="420"/>
    </w:pPr>
  </w:style>
  <w:style w:type="character" w:styleId="1161">
    <w:name w:val="批注主题 Char"/>
    <w:next w:val="1161"/>
    <w:link w:val="827"/>
    <w:uiPriority w:val="99"/>
    <w:qFormat/>
    <w:rPr>
      <w:b/>
      <w:bCs/>
    </w:rPr>
  </w:style>
  <w:style w:type="character" w:styleId="1162">
    <w:name w:val="批注文字 Char1"/>
    <w:next w:val="1162"/>
    <w:link w:val="827"/>
    <w:uiPriority w:val="99"/>
    <w:qFormat/>
    <w:rPr>
      <w:rFonts w:ascii="Times New Roman" w:hAnsi="Times New Roman" w:eastAsia="宋体" w:cs="Times New Roman"/>
      <w:szCs w:val="24"/>
    </w:rPr>
  </w:style>
  <w:style w:type="character" w:styleId="1163">
    <w:name w:val="modeltitle"/>
    <w:next w:val="1163"/>
    <w:link w:val="827"/>
    <w:qFormat/>
  </w:style>
  <w:style w:type="character" w:styleId="1164">
    <w:name w:val="font01"/>
    <w:next w:val="1164"/>
    <w:link w:val="827"/>
    <w:qFormat/>
    <w:rPr>
      <w:rFonts w:hint="eastAsia" w:ascii="宋体" w:hAnsi="宋体" w:eastAsia="宋体" w:cs="宋体"/>
      <w:color w:val="000000"/>
      <w:sz w:val="20"/>
      <w:szCs w:val="20"/>
      <w:u w:val="none"/>
    </w:rPr>
  </w:style>
  <w:style w:type="character" w:styleId="1165">
    <w:name w:val="标题 Char"/>
    <w:next w:val="1165"/>
    <w:link w:val="827"/>
    <w:qFormat/>
    <w:rPr>
      <w:rFonts w:ascii="Cambria" w:hAnsi="Cambria" w:cs="Times New Roman"/>
      <w:b/>
      <w:bCs/>
      <w:sz w:val="32"/>
      <w:szCs w:val="32"/>
    </w:rPr>
  </w:style>
  <w:style w:type="character" w:styleId="1166">
    <w:name w:val="标题 2 Char"/>
    <w:next w:val="1166"/>
    <w:link w:val="827"/>
    <w:uiPriority w:val="9"/>
    <w:qFormat/>
    <w:rPr>
      <w:rFonts w:ascii="Cambria" w:hAnsi="Cambria" w:eastAsia="宋体" w:cs="Times New Roman"/>
      <w:b/>
      <w:bCs/>
      <w:sz w:val="32"/>
      <w:szCs w:val="32"/>
    </w:rPr>
  </w:style>
  <w:style w:type="character" w:styleId="1167">
    <w:name w:val="列出段落字符"/>
    <w:next w:val="1167"/>
    <w:link w:val="827"/>
    <w:uiPriority w:val="34"/>
    <w:qFormat/>
    <w:rPr>
      <w:rFonts w:ascii="Calibri" w:hAnsi="Calibri" w:eastAsia="宋体" w:cs="Times New Roman"/>
      <w:sz w:val="24"/>
      <w:szCs w:val="24"/>
    </w:rPr>
  </w:style>
  <w:style w:type="character" w:styleId="1168">
    <w:name w:val="标题 1 Char1"/>
    <w:next w:val="1168"/>
    <w:link w:val="827"/>
    <w:uiPriority w:val="99"/>
    <w:qFormat/>
    <w:rPr>
      <w:b/>
      <w:bCs/>
      <w:sz w:val="44"/>
      <w:szCs w:val="44"/>
    </w:rPr>
  </w:style>
  <w:style w:type="character" w:styleId="1169">
    <w:name w:val="font51"/>
    <w:next w:val="1169"/>
    <w:link w:val="827"/>
    <w:qFormat/>
    <w:rPr>
      <w:rFonts w:hint="eastAsia" w:ascii="宋体" w:hAnsi="宋体" w:eastAsia="宋体" w:cs="宋体"/>
      <w:i/>
      <w:color w:val="000000"/>
      <w:sz w:val="20"/>
      <w:szCs w:val="20"/>
      <w:u w:val="single"/>
    </w:rPr>
  </w:style>
  <w:style w:type="character" w:styleId="1170">
    <w:name w:val="font121"/>
    <w:next w:val="1170"/>
    <w:link w:val="827"/>
    <w:qFormat/>
    <w:rPr>
      <w:rFonts w:ascii="宋体-简" w:hAnsi="宋体-简" w:eastAsia="宋体-简" w:cs="宋体-简"/>
      <w:i/>
      <w:color w:val="000000"/>
      <w:sz w:val="20"/>
      <w:szCs w:val="20"/>
      <w:u w:val="single"/>
    </w:rPr>
  </w:style>
  <w:style w:type="character" w:styleId="1171">
    <w:name w:val="正文首行缩进 Char"/>
    <w:next w:val="1171"/>
    <w:link w:val="827"/>
    <w:qFormat/>
    <w:rPr>
      <w:rFonts w:ascii="Times New Roman" w:hAnsi="Times New Roman" w:eastAsia="宋体" w:cs="Times New Roman"/>
      <w:szCs w:val="20"/>
    </w:rPr>
  </w:style>
  <w:style w:type="character" w:styleId="1172">
    <w:name w:val="表格非标题文字 Char"/>
    <w:next w:val="1172"/>
    <w:link w:val="1173"/>
    <w:uiPriority w:val="99"/>
    <w:qFormat/>
    <w:rPr>
      <w:rFonts w:ascii="Futura Bk" w:hAnsi="Futura Bk"/>
      <w:sz w:val="18"/>
      <w:szCs w:val="21"/>
      <w:lang w:val="en-US" w:eastAsia="zh-CN" w:bidi="ar-SA"/>
    </w:rPr>
  </w:style>
  <w:style w:type="paragraph" w:styleId="1173">
    <w:name w:val="表格非标题文字"/>
    <w:next w:val="1173"/>
    <w:link w:val="1172"/>
    <w:uiPriority w:val="99"/>
    <w:qFormat/>
    <w:pPr>
      <w:spacing w:before="80" w:after="40"/>
    </w:pPr>
    <w:rPr>
      <w:rFonts w:ascii="Futura Bk" w:hAnsi="Futura Bk" w:eastAsia="宋体" w:cs="Times New Roman"/>
      <w:sz w:val="18"/>
      <w:szCs w:val="21"/>
      <w:lang w:val="en-US" w:eastAsia="zh-CN" w:bidi="ar-SA"/>
    </w:rPr>
  </w:style>
  <w:style w:type="character" w:styleId="1174">
    <w:name w:val="普通(网站) Char1"/>
    <w:next w:val="1174"/>
    <w:link w:val="827"/>
    <w:uiPriority w:val="99"/>
    <w:semiHidden/>
    <w:qFormat/>
    <w:rPr>
      <w:sz w:val="18"/>
      <w:szCs w:val="18"/>
    </w:rPr>
  </w:style>
  <w:style w:type="character" w:styleId="1175">
    <w:name w:val="js-正文 Char"/>
    <w:next w:val="1175"/>
    <w:link w:val="1176"/>
    <w:qFormat/>
    <w:rPr>
      <w:sz w:val="24"/>
      <w:szCs w:val="24"/>
    </w:rPr>
  </w:style>
  <w:style w:type="paragraph" w:styleId="1176">
    <w:name w:val="js-正文"/>
    <w:basedOn w:val="827"/>
    <w:next w:val="1176"/>
    <w:link w:val="1175"/>
    <w:qFormat/>
    <w:pPr>
      <w:ind w:firstLine="480"/>
      <w:spacing w:line="360" w:lineRule="auto"/>
    </w:pPr>
    <w:rPr>
      <w:sz w:val="24"/>
    </w:rPr>
  </w:style>
  <w:style w:type="character" w:styleId="1177">
    <w:name w:val="标题 3 Char1"/>
    <w:next w:val="1177"/>
    <w:link w:val="827"/>
    <w:uiPriority w:val="99"/>
    <w:semiHidden/>
    <w:qFormat/>
    <w:rPr>
      <w:b/>
      <w:bCs/>
      <w:sz w:val="32"/>
      <w:szCs w:val="32"/>
    </w:rPr>
  </w:style>
  <w:style w:type="character" w:styleId="1178">
    <w:name w:val="正文首行缩进 Char1"/>
    <w:next w:val="1178"/>
    <w:link w:val="827"/>
    <w:uiPriority w:val="99"/>
    <w:semiHidden/>
    <w:qFormat/>
  </w:style>
  <w:style w:type="character" w:styleId="1179">
    <w:name w:val="页眉 Char"/>
    <w:next w:val="1179"/>
    <w:link w:val="827"/>
    <w:uiPriority w:val="99"/>
    <w:qFormat/>
    <w:rPr>
      <w:sz w:val="18"/>
      <w:szCs w:val="18"/>
    </w:rPr>
  </w:style>
  <w:style w:type="character" w:styleId="1180">
    <w:name w:val="apple-converted-space"/>
    <w:next w:val="1180"/>
    <w:link w:val="827"/>
    <w:qFormat/>
  </w:style>
  <w:style w:type="character" w:styleId="1181">
    <w:name w:val="日期 Char"/>
    <w:next w:val="1181"/>
    <w:link w:val="827"/>
    <w:qFormat/>
    <w:rPr>
      <w:rFonts w:eastAsia="宋体"/>
      <w:sz w:val="24"/>
      <w:szCs w:val="24"/>
    </w:rPr>
  </w:style>
  <w:style w:type="character" w:styleId="1182">
    <w:name w:val="标题 6 Char1"/>
    <w:next w:val="1182"/>
    <w:link w:val="827"/>
    <w:semiHidden/>
    <w:qFormat/>
    <w:rPr>
      <w:rFonts w:ascii="Cambria" w:hAnsi="Cambria" w:eastAsia="宋体" w:cs="Times New Roman"/>
      <w:b/>
      <w:bCs/>
      <w:sz w:val="24"/>
      <w:szCs w:val="24"/>
    </w:rPr>
  </w:style>
  <w:style w:type="character" w:styleId="1183">
    <w:name w:val="apple-style-span"/>
    <w:next w:val="1183"/>
    <w:link w:val="827"/>
    <w:qFormat/>
  </w:style>
  <w:style w:type="paragraph" w:styleId="1184">
    <w:name w:val="xl103"/>
    <w:basedOn w:val="827"/>
    <w:next w:val="1184"/>
    <w:link w:val="82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5">
    <w:name w:val="xl67"/>
    <w:basedOn w:val="827"/>
    <w:next w:val="1185"/>
    <w:link w:val="82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6">
    <w:name w:val="Default"/>
    <w:next w:val="1186"/>
    <w:link w:val="827"/>
    <w:qFormat/>
    <w:pPr>
      <w:widowControl w:val="off"/>
    </w:pPr>
    <w:rPr>
      <w:rFonts w:ascii="Arial" w:hAnsi="Arial" w:eastAsia="宋体" w:cs="Arial"/>
      <w:color w:val="000000"/>
      <w:sz w:val="24"/>
      <w:szCs w:val="24"/>
      <w:lang w:val="en-US" w:eastAsia="zh-CN" w:bidi="ar-SA"/>
    </w:rPr>
  </w:style>
  <w:style w:type="paragraph" w:styleId="1187">
    <w:name w:val="首行缩进"/>
    <w:basedOn w:val="827"/>
    <w:next w:val="1187"/>
    <w:link w:val="827"/>
    <w:qFormat/>
    <w:pPr>
      <w:ind w:firstLine="480"/>
      <w:jc w:val="left"/>
      <w:spacing w:line="360" w:lineRule="auto"/>
    </w:pPr>
    <w:rPr>
      <w:rFonts w:ascii="宋体" w:hAnsi="宋体"/>
      <w:sz w:val="24"/>
    </w:rPr>
  </w:style>
  <w:style w:type="paragraph" w:styleId="1188">
    <w:name w:val="_Style 235"/>
    <w:basedOn w:val="861"/>
    <w:next w:val="1104"/>
    <w:link w:val="827"/>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189">
    <w:name w:val="xl86"/>
    <w:basedOn w:val="827"/>
    <w:next w:val="1189"/>
    <w:link w:val="82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0">
    <w:name w:val="Item List_3"/>
    <w:basedOn w:val="1191"/>
    <w:next w:val="1190"/>
    <w:link w:val="827"/>
    <w:uiPriority w:val="99"/>
    <w:semiHidden/>
    <w:qFormat/>
    <w:pPr>
      <w:tabs>
        <w:tab w:val="left" w:pos="360" w:leader="none"/>
        <w:tab w:val="left" w:pos="840" w:leader="none"/>
        <w:tab w:val="left" w:pos="1134" w:leader="none"/>
      </w:tabs>
    </w:pPr>
  </w:style>
  <w:style w:type="paragraph" w:styleId="1191">
    <w:name w:val="Item List_2"/>
    <w:basedOn w:val="1121"/>
    <w:next w:val="1191"/>
    <w:link w:val="827"/>
    <w:uiPriority w:val="99"/>
    <w:qFormat/>
    <w:pPr>
      <w:ind w:left="840" w:hanging="420"/>
      <w:tabs>
        <w:tab w:val="left" w:pos="360" w:leader="none"/>
        <w:tab w:val="left" w:pos="840" w:leader="none"/>
        <w:tab w:val="left" w:pos="1134" w:leader="none"/>
      </w:tabs>
    </w:pPr>
  </w:style>
  <w:style w:type="paragraph" w:styleId="1192">
    <w:name w:val="xl115"/>
    <w:basedOn w:val="827"/>
    <w:next w:val="1192"/>
    <w:link w:val="827"/>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3">
    <w:name w:val="xl91"/>
    <w:basedOn w:val="827"/>
    <w:next w:val="1193"/>
    <w:link w:val="82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name w:val="xl96"/>
    <w:basedOn w:val="827"/>
    <w:next w:val="1194"/>
    <w:link w:val="827"/>
    <w:qFormat/>
    <w:pPr>
      <w:jc w:val="center"/>
      <w:spacing w:before="100" w:beforeAutospacing="1" w:after="100" w:afterAutospacing="1"/>
      <w:widowControl/>
    </w:pPr>
    <w:rPr>
      <w:rFonts w:ascii="宋体" w:hAnsi="宋体" w:cs="宋体"/>
      <w:b/>
      <w:bCs/>
      <w:color w:val="000000"/>
      <w:sz w:val="24"/>
    </w:rPr>
  </w:style>
  <w:style w:type="paragraph" w:styleId="1195">
    <w:name w:val="xl89"/>
    <w:basedOn w:val="827"/>
    <w:next w:val="1195"/>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name w:val="table_1stline"/>
    <w:basedOn w:val="827"/>
    <w:next w:val="1196"/>
    <w:link w:val="827"/>
    <w:qFormat/>
    <w:pPr>
      <w:jc w:val="left"/>
      <w:spacing w:before="120"/>
      <w:widowControl/>
    </w:pPr>
    <w:rPr>
      <w:bCs/>
      <w:sz w:val="20"/>
      <w:szCs w:val="20"/>
      <w:lang w:val="de-DE" w:eastAsia="de-DE"/>
    </w:rPr>
  </w:style>
  <w:style w:type="paragraph" w:styleId="1197">
    <w:name w:val="Char Char Char Char Char Char Char Char Char Char Char Char Char Char Char Char Char Char"/>
    <w:basedOn w:val="827"/>
    <w:next w:val="1197"/>
    <w:link w:val="827"/>
    <w:qFormat/>
    <w:pPr>
      <w:jc w:val="center"/>
      <w:spacing w:line="480" w:lineRule="exact"/>
    </w:pPr>
    <w:rPr>
      <w:color w:val="000000"/>
      <w:sz w:val="28"/>
      <w:szCs w:val="52"/>
    </w:rPr>
  </w:style>
  <w:style w:type="paragraph" w:styleId="1198">
    <w:name w:val="font16"/>
    <w:basedOn w:val="827"/>
    <w:next w:val="1198"/>
    <w:link w:val="827"/>
    <w:qFormat/>
    <w:pPr>
      <w:jc w:val="left"/>
      <w:spacing w:before="100" w:beforeAutospacing="1" w:after="100" w:afterAutospacing="1"/>
      <w:widowControl/>
    </w:pPr>
    <w:rPr>
      <w:rFonts w:ascii="宋体" w:hAnsi="宋体" w:cs="宋体"/>
      <w:color w:val="000000"/>
      <w:sz w:val="22"/>
    </w:rPr>
  </w:style>
  <w:style w:type="paragraph" w:styleId="1199">
    <w:name w:val="无间隔1"/>
    <w:next w:val="1199"/>
    <w:link w:val="827"/>
    <w:uiPriority w:val="1"/>
    <w:qFormat/>
    <w:pPr>
      <w:jc w:val="both"/>
      <w:widowControl w:val="off"/>
    </w:pPr>
    <w:rPr>
      <w:rFonts w:ascii="Calibri" w:hAnsi="Calibri" w:eastAsia="宋体" w:cs="Times New Roman"/>
      <w:sz w:val="21"/>
      <w:szCs w:val="22"/>
      <w:lang w:val="en-US" w:eastAsia="zh-CN" w:bidi="ar-SA"/>
    </w:rPr>
  </w:style>
  <w:style w:type="paragraph" w:styleId="1200">
    <w:name w:val="列出段落2"/>
    <w:basedOn w:val="827"/>
    <w:next w:val="1200"/>
    <w:link w:val="827"/>
    <w:uiPriority w:val="99"/>
    <w:qFormat/>
    <w:pPr>
      <w:ind w:firstLine="420"/>
      <w:jc w:val="left"/>
      <w:widowControl/>
    </w:pPr>
    <w:rPr>
      <w:sz w:val="24"/>
    </w:rPr>
  </w:style>
  <w:style w:type="paragraph" w:styleId="1201">
    <w:name w:val="Char5 Char Char Char Char Char Char"/>
    <w:basedOn w:val="827"/>
    <w:next w:val="1201"/>
    <w:link w:val="827"/>
    <w:qFormat/>
    <w:rPr>
      <w:rFonts w:ascii="Tahoma" w:hAnsi="Tahoma"/>
      <w:sz w:val="24"/>
      <w:szCs w:val="20"/>
    </w:rPr>
  </w:style>
  <w:style w:type="paragraph" w:styleId="1202">
    <w:name w:val="xl90"/>
    <w:basedOn w:val="827"/>
    <w:next w:val="1202"/>
    <w:link w:val="82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3">
    <w:name w:val="修订1"/>
    <w:next w:val="1203"/>
    <w:link w:val="827"/>
    <w:uiPriority w:val="99"/>
    <w:semiHidden/>
    <w:qFormat/>
    <w:rPr>
      <w:rFonts w:ascii="Times New Roman" w:hAnsi="Times New Roman" w:eastAsia="宋体" w:cs="Times New Roman"/>
      <w:sz w:val="21"/>
      <w:szCs w:val="24"/>
      <w:lang w:val="en-US" w:eastAsia="zh-CN" w:bidi="ar-SA"/>
    </w:rPr>
  </w:style>
  <w:style w:type="paragraph" w:styleId="1204">
    <w:name w:val="xl71"/>
    <w:basedOn w:val="827"/>
    <w:next w:val="1204"/>
    <w:link w:val="82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5">
    <w:name w:val="Char Char Char Char Char Char Char Char"/>
    <w:basedOn w:val="827"/>
    <w:next w:val="1205"/>
    <w:link w:val="827"/>
    <w:qFormat/>
    <w:pPr>
      <w:jc w:val="left"/>
      <w:spacing w:after="160" w:line="240" w:lineRule="exact"/>
      <w:widowControl/>
    </w:pPr>
    <w:rPr>
      <w:rFonts w:ascii="Verdana" w:hAnsi="Verdana"/>
      <w:sz w:val="20"/>
      <w:szCs w:val="20"/>
      <w:lang w:eastAsia="en-US"/>
    </w:rPr>
  </w:style>
  <w:style w:type="paragraph" w:styleId="1206">
    <w:name w:val="Char"/>
    <w:basedOn w:val="827"/>
    <w:next w:val="1206"/>
    <w:link w:val="827"/>
    <w:qFormat/>
    <w:rPr>
      <w:rFonts w:ascii="Tahoma" w:hAnsi="Tahoma"/>
      <w:sz w:val="24"/>
      <w:szCs w:val="20"/>
    </w:rPr>
  </w:style>
  <w:style w:type="paragraph" w:styleId="1207">
    <w:name w:val="标题3"/>
    <w:basedOn w:val="827"/>
    <w:next w:val="827"/>
    <w:link w:val="827"/>
    <w:qFormat/>
    <w:pPr>
      <w:ind w:firstLine="624"/>
      <w:spacing w:line="590" w:lineRule="atLeast"/>
    </w:pPr>
    <w:rPr>
      <w:rFonts w:ascii="方正黑体_GBK" w:hAnsi="宋体" w:eastAsia="方正黑体_GBK" w:cs="宋体"/>
      <w:sz w:val="32"/>
      <w:szCs w:val="32"/>
    </w:rPr>
  </w:style>
  <w:style w:type="paragraph" w:styleId="1208">
    <w:name w:val="font18"/>
    <w:basedOn w:val="827"/>
    <w:next w:val="1208"/>
    <w:link w:val="827"/>
    <w:qFormat/>
    <w:pPr>
      <w:jc w:val="left"/>
      <w:spacing w:before="100" w:beforeAutospacing="1" w:after="100" w:afterAutospacing="1"/>
      <w:widowControl/>
    </w:pPr>
    <w:rPr>
      <w:rFonts w:ascii="宋体" w:hAnsi="宋体" w:cs="宋体"/>
      <w:sz w:val="18"/>
      <w:szCs w:val="18"/>
    </w:rPr>
  </w:style>
  <w:style w:type="paragraph" w:styleId="1209">
    <w:name w:val="xl92"/>
    <w:basedOn w:val="827"/>
    <w:next w:val="1209"/>
    <w:link w:val="827"/>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10">
    <w:name w:val="xl97"/>
    <w:basedOn w:val="827"/>
    <w:next w:val="1210"/>
    <w:link w:val="827"/>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11">
    <w:name w:val="xl79"/>
    <w:basedOn w:val="827"/>
    <w:next w:val="1211"/>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2">
    <w:name w:val="标题1"/>
    <w:basedOn w:val="827"/>
    <w:next w:val="827"/>
    <w:link w:val="827"/>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13">
    <w:name w:val="xl110"/>
    <w:basedOn w:val="827"/>
    <w:next w:val="1213"/>
    <w:link w:val="827"/>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14">
    <w:name w:val="xl72"/>
    <w:basedOn w:val="827"/>
    <w:next w:val="1214"/>
    <w:link w:val="827"/>
    <w:qFormat/>
    <w:pPr>
      <w:jc w:val="left"/>
      <w:spacing w:before="100" w:beforeAutospacing="1" w:after="100" w:afterAutospacing="1"/>
      <w:shd w:val="clear" w:color="000000" w:fill="bcd6ee"/>
      <w:widowControl/>
    </w:pPr>
    <w:rPr>
      <w:rFonts w:ascii="宋体" w:hAnsi="宋体" w:cs="宋体"/>
      <w:color w:val="000000"/>
      <w:sz w:val="24"/>
    </w:rPr>
  </w:style>
  <w:style w:type="paragraph" w:styleId="1215">
    <w:name w:val="xl64"/>
    <w:basedOn w:val="827"/>
    <w:next w:val="1215"/>
    <w:link w:val="827"/>
    <w:qFormat/>
    <w:pPr>
      <w:jc w:val="left"/>
      <w:spacing w:before="100" w:beforeAutospacing="1" w:after="100" w:afterAutospacing="1"/>
      <w:widowControl/>
    </w:pPr>
    <w:rPr>
      <w:rFonts w:ascii="宋体" w:hAnsi="宋体" w:cs="宋体"/>
      <w:color w:val="000000"/>
      <w:sz w:val="24"/>
    </w:rPr>
  </w:style>
  <w:style w:type="paragraph" w:styleId="1216">
    <w:name w:val="xl24"/>
    <w:basedOn w:val="827"/>
    <w:next w:val="1216"/>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7">
    <w:name w:val="Char Char1 Char Char Char Char Char Char Char"/>
    <w:basedOn w:val="827"/>
    <w:next w:val="1217"/>
    <w:link w:val="827"/>
    <w:qFormat/>
    <w:rPr>
      <w:rFonts w:ascii="Tahoma" w:hAnsi="Tahoma" w:cs="Tahoma"/>
      <w:sz w:val="24"/>
    </w:rPr>
  </w:style>
  <w:style w:type="paragraph" w:styleId="1218">
    <w:name w:val="font6"/>
    <w:basedOn w:val="827"/>
    <w:next w:val="1218"/>
    <w:link w:val="827"/>
    <w:qFormat/>
    <w:pPr>
      <w:jc w:val="left"/>
      <w:spacing w:before="100" w:beforeAutospacing="1" w:after="100" w:afterAutospacing="1"/>
      <w:widowControl/>
    </w:pPr>
    <w:rPr>
      <w:rFonts w:ascii="宋体" w:hAnsi="宋体" w:cs="宋体"/>
      <w:sz w:val="28"/>
      <w:szCs w:val="28"/>
      <w:u w:val="single"/>
    </w:rPr>
  </w:style>
  <w:style w:type="paragraph" w:styleId="1219">
    <w:name w:val="xl84"/>
    <w:basedOn w:val="827"/>
    <w:next w:val="1219"/>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xl107"/>
    <w:basedOn w:val="827"/>
    <w:next w:val="1220"/>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1">
    <w:name w:val="Char2"/>
    <w:basedOn w:val="827"/>
    <w:next w:val="1221"/>
    <w:link w:val="827"/>
    <w:qFormat/>
    <w:rPr>
      <w:rFonts w:ascii="仿宋_GB2312" w:eastAsia="仿宋_GB2312"/>
      <w:b/>
      <w:sz w:val="32"/>
      <w:szCs w:val="32"/>
    </w:rPr>
  </w:style>
  <w:style w:type="paragraph" w:styleId="1222">
    <w:name w:val="font11"/>
    <w:basedOn w:val="827"/>
    <w:next w:val="1222"/>
    <w:link w:val="827"/>
    <w:qFormat/>
    <w:pPr>
      <w:jc w:val="left"/>
      <w:spacing w:before="100" w:beforeAutospacing="1" w:after="100" w:afterAutospacing="1"/>
      <w:widowControl/>
    </w:pPr>
    <w:rPr>
      <w:rFonts w:ascii="宋体" w:hAnsi="宋体" w:cs="宋体"/>
      <w:b/>
      <w:bCs/>
      <w:sz w:val="18"/>
      <w:szCs w:val="18"/>
    </w:rPr>
  </w:style>
  <w:style w:type="paragraph" w:styleId="1223">
    <w:name w:val="font8"/>
    <w:basedOn w:val="827"/>
    <w:next w:val="1223"/>
    <w:link w:val="827"/>
    <w:qFormat/>
    <w:pPr>
      <w:jc w:val="left"/>
      <w:spacing w:before="100" w:beforeAutospacing="1" w:after="100" w:afterAutospacing="1"/>
      <w:widowControl/>
    </w:pPr>
    <w:rPr>
      <w:rFonts w:ascii="宋体" w:hAnsi="宋体" w:cs="宋体"/>
      <w:sz w:val="22"/>
    </w:rPr>
  </w:style>
  <w:style w:type="paragraph" w:styleId="1224">
    <w:name w:val="xl98"/>
    <w:basedOn w:val="827"/>
    <w:next w:val="1224"/>
    <w:link w:val="827"/>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25">
    <w:name w:val="正文 New"/>
    <w:next w:val="1225"/>
    <w:link w:val="827"/>
    <w:qFormat/>
    <w:pPr>
      <w:jc w:val="both"/>
      <w:widowControl w:val="off"/>
    </w:pPr>
    <w:rPr>
      <w:rFonts w:ascii="Times New Roman" w:hAnsi="Times New Roman" w:eastAsia="宋体" w:cs="Times New Roman"/>
      <w:sz w:val="21"/>
      <w:szCs w:val="24"/>
      <w:lang w:val="en-US" w:eastAsia="zh-CN" w:bidi="ar-SA"/>
    </w:rPr>
  </w:style>
  <w:style w:type="paragraph" w:styleId="1226">
    <w:name w:val="xl30"/>
    <w:basedOn w:val="827"/>
    <w:next w:val="1226"/>
    <w:link w:val="827"/>
    <w:qFormat/>
    <w:pPr>
      <w:jc w:val="center"/>
      <w:spacing w:before="100" w:beforeAutospacing="1" w:after="100" w:afterAutospacing="1"/>
      <w:widowControl/>
    </w:pPr>
    <w:rPr>
      <w:rFonts w:ascii="宋体" w:hAnsi="宋体" w:cs="宋体"/>
      <w:b/>
      <w:bCs/>
      <w:sz w:val="36"/>
      <w:szCs w:val="36"/>
    </w:rPr>
  </w:style>
  <w:style w:type="paragraph" w:styleId="1227">
    <w:name w:val="font0"/>
    <w:basedOn w:val="827"/>
    <w:next w:val="1227"/>
    <w:link w:val="827"/>
    <w:qFormat/>
    <w:pPr>
      <w:jc w:val="left"/>
      <w:spacing w:before="100" w:beforeAutospacing="1" w:after="100" w:afterAutospacing="1"/>
      <w:widowControl/>
    </w:pPr>
    <w:rPr>
      <w:rFonts w:ascii="宋体" w:hAnsi="宋体" w:cs="宋体"/>
      <w:color w:val="000000"/>
      <w:sz w:val="22"/>
    </w:rPr>
  </w:style>
  <w:style w:type="paragraph" w:styleId="1228">
    <w:name w:val="xl77"/>
    <w:basedOn w:val="827"/>
    <w:next w:val="1228"/>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29">
    <w:name w:val="列出段落31"/>
    <w:basedOn w:val="827"/>
    <w:next w:val="1229"/>
    <w:link w:val="827"/>
    <w:uiPriority w:val="72"/>
    <w:qFormat/>
    <w:pPr>
      <w:ind w:firstLine="420"/>
      <w:jc w:val="left"/>
      <w:widowControl/>
    </w:pPr>
    <w:rPr>
      <w:rFonts w:ascii="Cambria" w:hAnsi="Cambria"/>
      <w:sz w:val="24"/>
    </w:rPr>
  </w:style>
  <w:style w:type="paragraph" w:styleId="1230">
    <w:name w:val="reader-word-layer"/>
    <w:basedOn w:val="827"/>
    <w:next w:val="1230"/>
    <w:link w:val="827"/>
    <w:qFormat/>
    <w:pPr>
      <w:jc w:val="left"/>
      <w:spacing w:before="100" w:beforeAutospacing="1" w:after="100" w:afterAutospacing="1"/>
      <w:widowControl/>
    </w:pPr>
    <w:rPr>
      <w:sz w:val="24"/>
    </w:rPr>
  </w:style>
  <w:style w:type="paragraph" w:styleId="1231">
    <w:name w:val="xl109"/>
    <w:basedOn w:val="827"/>
    <w:next w:val="1231"/>
    <w:link w:val="8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32">
    <w:name w:val="Char1 Char Char Char"/>
    <w:basedOn w:val="827"/>
    <w:next w:val="1232"/>
    <w:link w:val="827"/>
    <w:qFormat/>
    <w:rPr>
      <w:rFonts w:ascii="Tahoma" w:hAnsi="Tahoma" w:cs="Tahoma"/>
      <w:sz w:val="24"/>
      <w:szCs w:val="20"/>
    </w:rPr>
  </w:style>
  <w:style w:type="paragraph" w:styleId="1233">
    <w:name w:val="二级标题"/>
    <w:basedOn w:val="1234"/>
    <w:next w:val="1233"/>
    <w:link w:val="827"/>
    <w:qFormat/>
    <w:pPr>
      <w:numPr>
        <w:ilvl w:val="1"/>
      </w:numPr>
      <w:outlineLvl w:val="1"/>
    </w:pPr>
    <w:rPr>
      <w:lang w:eastAsia="zh-CN"/>
    </w:rPr>
  </w:style>
  <w:style w:type="paragraph" w:styleId="1234">
    <w:name w:val="一级标题"/>
    <w:basedOn w:val="827"/>
    <w:next w:val="1234"/>
    <w:link w:val="827"/>
    <w:qFormat/>
    <w:pPr>
      <w:numPr>
        <w:ilvl w:val="0"/>
        <w:numId w:val="7"/>
      </w:numPr>
      <w:ind w:firstLine="0"/>
      <w:jc w:val="left"/>
      <w:widowControl/>
      <w:outlineLvl w:val="0"/>
    </w:pPr>
    <w:rPr>
      <w:rFonts w:ascii="宋体" w:hAnsi="宋体"/>
      <w:b/>
      <w:sz w:val="30"/>
      <w:lang w:eastAsia="en-US" w:bidi="en-US"/>
    </w:rPr>
  </w:style>
  <w:style w:type="paragraph" w:styleId="1235">
    <w:name w:val="xl73"/>
    <w:basedOn w:val="827"/>
    <w:next w:val="1235"/>
    <w:link w:val="827"/>
    <w:qFormat/>
    <w:pPr>
      <w:jc w:val="left"/>
      <w:spacing w:before="100" w:beforeAutospacing="1" w:after="100" w:afterAutospacing="1"/>
      <w:shd w:val="clear" w:color="000000" w:fill="f8cbac"/>
      <w:widowControl/>
    </w:pPr>
    <w:rPr>
      <w:rFonts w:ascii="宋体" w:hAnsi="宋体" w:cs="宋体"/>
      <w:color w:val="000000"/>
      <w:sz w:val="24"/>
    </w:rPr>
  </w:style>
  <w:style w:type="paragraph" w:styleId="1236">
    <w:name w:val="Char Char Char"/>
    <w:basedOn w:val="827"/>
    <w:next w:val="1236"/>
    <w:link w:val="827"/>
    <w:qFormat/>
    <w:pPr>
      <w:jc w:val="left"/>
      <w:widowControl/>
    </w:pPr>
    <w:rPr>
      <w:rFonts w:ascii="Tahoma" w:hAnsi="Tahoma" w:cs="宋体"/>
      <w:sz w:val="24"/>
      <w:szCs w:val="20"/>
    </w:rPr>
  </w:style>
  <w:style w:type="paragraph" w:styleId="1237">
    <w:name w:val="xl118"/>
    <w:basedOn w:val="827"/>
    <w:next w:val="1237"/>
    <w:link w:val="8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8">
    <w:name w:val="font14"/>
    <w:basedOn w:val="827"/>
    <w:next w:val="1238"/>
    <w:link w:val="827"/>
    <w:qFormat/>
    <w:pPr>
      <w:jc w:val="left"/>
      <w:spacing w:before="100" w:beforeAutospacing="1" w:after="100" w:afterAutospacing="1"/>
      <w:widowControl/>
    </w:pPr>
    <w:rPr>
      <w:rFonts w:ascii="宋体" w:hAnsi="宋体" w:cs="宋体"/>
      <w:color w:val="000000"/>
      <w:sz w:val="22"/>
    </w:rPr>
  </w:style>
  <w:style w:type="paragraph" w:styleId="1239">
    <w:name w:val="Char5 Char Char Char Char Char Char2"/>
    <w:basedOn w:val="827"/>
    <w:next w:val="1239"/>
    <w:link w:val="827"/>
    <w:qFormat/>
    <w:rPr>
      <w:rFonts w:ascii="Tahoma" w:hAnsi="Tahoma"/>
      <w:sz w:val="24"/>
      <w:szCs w:val="20"/>
    </w:rPr>
  </w:style>
  <w:style w:type="paragraph" w:styleId="1240">
    <w:name w:val="样式 样式 标题1 + 行距: 单倍行距 + 段前: 7.8 磅 段后: 7.8 磅"/>
    <w:basedOn w:val="827"/>
    <w:next w:val="1240"/>
    <w:link w:val="827"/>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41">
    <w:name w:val="xl28"/>
    <w:basedOn w:val="827"/>
    <w:next w:val="1241"/>
    <w:link w:val="8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42">
    <w:name w:val="默认段落字体 Para Char Char"/>
    <w:basedOn w:val="827"/>
    <w:next w:val="1242"/>
    <w:link w:val="827"/>
    <w:qFormat/>
    <w:pPr>
      <w:spacing w:before="156" w:after="156"/>
    </w:pPr>
    <w:rPr>
      <w:szCs w:val="20"/>
    </w:rPr>
  </w:style>
  <w:style w:type="paragraph" w:styleId="1243">
    <w:name w:val="Char Char1 Char Char Char Char Char Char Char Char"/>
    <w:basedOn w:val="827"/>
    <w:next w:val="1243"/>
    <w:link w:val="827"/>
    <w:qFormat/>
    <w:pPr>
      <w:jc w:val="left"/>
      <w:spacing w:after="160" w:line="240" w:lineRule="exact"/>
      <w:widowControl/>
    </w:pPr>
    <w:rPr>
      <w:rFonts w:ascii="Verdana" w:hAnsi="Verdana" w:cs="宋体"/>
      <w:sz w:val="20"/>
      <w:szCs w:val="20"/>
      <w:lang w:eastAsia="en-US"/>
    </w:rPr>
  </w:style>
  <w:style w:type="paragraph" w:styleId="1244">
    <w:name w:val="xl75"/>
    <w:basedOn w:val="827"/>
    <w:next w:val="1244"/>
    <w:link w:val="8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5">
    <w:name w:val="Char Char Char Char Char Char Char Char Char Char"/>
    <w:basedOn w:val="827"/>
    <w:next w:val="1245"/>
    <w:link w:val="827"/>
    <w:qFormat/>
    <w:pPr>
      <w:spacing w:line="360" w:lineRule="auto"/>
    </w:pPr>
    <w:rPr>
      <w:sz w:val="24"/>
      <w:szCs w:val="20"/>
    </w:rPr>
  </w:style>
  <w:style w:type="paragraph" w:styleId="1246">
    <w:name w:val="font15"/>
    <w:basedOn w:val="827"/>
    <w:next w:val="1246"/>
    <w:link w:val="827"/>
    <w:qFormat/>
    <w:pPr>
      <w:jc w:val="left"/>
      <w:spacing w:before="100" w:beforeAutospacing="1" w:after="100" w:afterAutospacing="1"/>
      <w:widowControl/>
    </w:pPr>
    <w:rPr>
      <w:rFonts w:ascii="宋体" w:hAnsi="宋体" w:cs="宋体"/>
      <w:sz w:val="18"/>
      <w:szCs w:val="18"/>
    </w:rPr>
  </w:style>
  <w:style w:type="paragraph" w:styleId="1247">
    <w:name w:val="Char3"/>
    <w:basedOn w:val="854"/>
    <w:next w:val="1247"/>
    <w:link w:val="827"/>
    <w:qFormat/>
    <w:pPr>
      <w:spacing w:line="360" w:lineRule="auto"/>
    </w:pPr>
    <w:rPr>
      <w:rFonts w:ascii="Tahoma" w:hAnsi="Tahoma" w:cs="Tahoma"/>
      <w:sz w:val="24"/>
      <w:szCs w:val="24"/>
    </w:rPr>
  </w:style>
  <w:style w:type="paragraph" w:styleId="1248">
    <w:name w:val="xl122"/>
    <w:basedOn w:val="827"/>
    <w:next w:val="1248"/>
    <w:link w:val="827"/>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9">
    <w:name w:val="彩色列表 - 强调文字颜色 11"/>
    <w:basedOn w:val="827"/>
    <w:next w:val="1249"/>
    <w:link w:val="827"/>
    <w:uiPriority w:val="34"/>
    <w:qFormat/>
    <w:pPr>
      <w:ind w:firstLine="420"/>
    </w:pPr>
    <w:rPr>
      <w:rFonts w:ascii="Cambria" w:hAnsi="Cambria"/>
      <w:sz w:val="24"/>
    </w:rPr>
  </w:style>
  <w:style w:type="paragraph" w:styleId="1250">
    <w:name w:val="Char1"/>
    <w:basedOn w:val="827"/>
    <w:next w:val="1250"/>
    <w:link w:val="827"/>
    <w:qFormat/>
    <w:pPr>
      <w:ind w:left="840" w:hanging="420"/>
      <w:tabs>
        <w:tab w:val="left" w:pos="840" w:leader="none"/>
      </w:tabs>
    </w:pPr>
    <w:rPr>
      <w:sz w:val="24"/>
    </w:rPr>
  </w:style>
  <w:style w:type="paragraph" w:styleId="1251">
    <w:name w:val="默认段落字体 Para Char Char Char Char"/>
    <w:basedOn w:val="827"/>
    <w:next w:val="1251"/>
    <w:link w:val="827"/>
    <w:qFormat/>
    <w:rPr>
      <w:rFonts w:ascii="Arial" w:hAnsi="Arial" w:cs="Arial"/>
      <w:szCs w:val="21"/>
    </w:rPr>
  </w:style>
  <w:style w:type="paragraph" w:styleId="1252">
    <w:name w:val="xl66"/>
    <w:basedOn w:val="827"/>
    <w:next w:val="1252"/>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name w:val="xl83"/>
    <w:basedOn w:val="827"/>
    <w:next w:val="1253"/>
    <w:link w:val="82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name w:val="font17"/>
    <w:basedOn w:val="827"/>
    <w:next w:val="1254"/>
    <w:link w:val="827"/>
    <w:qFormat/>
    <w:pPr>
      <w:jc w:val="left"/>
      <w:spacing w:before="100" w:beforeAutospacing="1" w:after="100" w:afterAutospacing="1"/>
      <w:widowControl/>
    </w:pPr>
    <w:rPr>
      <w:rFonts w:ascii="宋体" w:hAnsi="宋体" w:cs="宋体"/>
      <w:color w:val="ff0000"/>
      <w:sz w:val="22"/>
    </w:rPr>
  </w:style>
  <w:style w:type="paragraph" w:styleId="1255">
    <w:name w:val="标题5"/>
    <w:basedOn w:val="832"/>
    <w:next w:val="1255"/>
    <w:link w:val="827"/>
    <w:qFormat/>
    <w:pPr>
      <w:keepNext w:val="0"/>
      <w:spacing w:line="360" w:lineRule="auto"/>
      <w:tabs>
        <w:tab w:val="left" w:pos="0" w:leader="none"/>
      </w:tabs>
    </w:pPr>
    <w:rPr>
      <w:rFonts w:ascii="Times New Roman" w:hAnsi="Times New Roman" w:eastAsia="仿宋_GB2312"/>
      <w:bCs/>
      <w:sz w:val="30"/>
      <w:szCs w:val="30"/>
    </w:rPr>
  </w:style>
  <w:style w:type="paragraph" w:styleId="1256">
    <w:name w:val="xl104"/>
    <w:basedOn w:val="827"/>
    <w:next w:val="1256"/>
    <w:link w:val="82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7">
    <w:name w:val="四级标题"/>
    <w:basedOn w:val="1258"/>
    <w:next w:val="1257"/>
    <w:link w:val="827"/>
    <w:qFormat/>
    <w:pPr>
      <w:numPr>
        <w:ilvl w:val="3"/>
      </w:numPr>
      <w:outlineLvl w:val="3"/>
    </w:pPr>
  </w:style>
  <w:style w:type="paragraph" w:styleId="1258">
    <w:name w:val="三级标题"/>
    <w:basedOn w:val="1233"/>
    <w:next w:val="1258"/>
    <w:link w:val="827"/>
    <w:qFormat/>
    <w:pPr>
      <w:numPr>
        <w:ilvl w:val="2"/>
      </w:numPr>
      <w:ind w:left="1191"/>
      <w:spacing w:before="50" w:after="50"/>
      <w:outlineLvl w:val="2"/>
    </w:pPr>
    <w:rPr>
      <w:sz w:val="24"/>
    </w:rPr>
  </w:style>
  <w:style w:type="paragraph" w:styleId="1259">
    <w:name w:val="附录1"/>
    <w:next w:val="1259"/>
    <w:link w:val="827"/>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260">
    <w:name w:val="table_lines"/>
    <w:basedOn w:val="827"/>
    <w:next w:val="1260"/>
    <w:link w:val="827"/>
    <w:qFormat/>
    <w:pPr>
      <w:jc w:val="left"/>
      <w:widowControl/>
    </w:pPr>
    <w:rPr>
      <w:sz w:val="20"/>
      <w:szCs w:val="20"/>
      <w:lang w:val="de-DE" w:eastAsia="de-DE"/>
    </w:rPr>
  </w:style>
  <w:style w:type="paragraph" w:styleId="1261">
    <w:name w:val="xl114"/>
    <w:basedOn w:val="827"/>
    <w:next w:val="1261"/>
    <w:link w:val="82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62">
    <w:name w:val="Char Char Char Char Char Char Char Char Char"/>
    <w:basedOn w:val="827"/>
    <w:next w:val="1262"/>
    <w:link w:val="827"/>
    <w:qFormat/>
    <w:rPr>
      <w:rFonts w:ascii="Tahoma" w:hAnsi="Tahoma" w:cs="Tahoma"/>
      <w:sz w:val="24"/>
      <w:szCs w:val="20"/>
    </w:rPr>
  </w:style>
  <w:style w:type="paragraph" w:styleId="1263">
    <w:name w:val="xl74"/>
    <w:basedOn w:val="827"/>
    <w:next w:val="1263"/>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name w:val="ÕýÎÄ"/>
    <w:next w:val="1264"/>
    <w:link w:val="827"/>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65">
    <w:name w:val="xl112"/>
    <w:basedOn w:val="827"/>
    <w:next w:val="1265"/>
    <w:link w:val="827"/>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6">
    <w:name w:val="xl85"/>
    <w:basedOn w:val="827"/>
    <w:next w:val="1266"/>
    <w:link w:val="82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7">
    <w:name w:val="font5"/>
    <w:basedOn w:val="827"/>
    <w:next w:val="1267"/>
    <w:link w:val="827"/>
    <w:qFormat/>
    <w:pPr>
      <w:jc w:val="left"/>
      <w:spacing w:before="100" w:beforeAutospacing="1" w:after="100" w:afterAutospacing="1"/>
      <w:widowControl/>
    </w:pPr>
    <w:rPr>
      <w:rFonts w:ascii="宋体" w:hAnsi="宋体" w:cs="宋体"/>
      <w:sz w:val="28"/>
      <w:szCs w:val="28"/>
    </w:rPr>
  </w:style>
  <w:style w:type="paragraph" w:styleId="1268">
    <w:name w:val="Char Char Char Char"/>
    <w:basedOn w:val="854"/>
    <w:next w:val="1268"/>
    <w:link w:val="827"/>
    <w:qFormat/>
    <w:pPr>
      <w:spacing w:line="360" w:lineRule="auto"/>
    </w:pPr>
    <w:rPr>
      <w:rFonts w:ascii="Tahoma" w:hAnsi="Tahoma" w:cs="Tahoma"/>
      <w:sz w:val="24"/>
      <w:szCs w:val="24"/>
    </w:rPr>
  </w:style>
  <w:style w:type="paragraph" w:styleId="1269">
    <w:name w:val="正文蓝"/>
    <w:basedOn w:val="851"/>
    <w:next w:val="1269"/>
    <w:link w:val="827"/>
    <w:qFormat/>
    <w:pPr>
      <w:ind w:firstLine="482"/>
      <w:spacing w:line="288" w:lineRule="auto"/>
    </w:pPr>
    <w:rPr>
      <w:rFonts w:ascii="仿宋_GB2312" w:hAnsi="宋体" w:eastAsia="仿宋_GB2312" w:cs="宋体"/>
      <w:bCs/>
      <w:color w:val="0000ff"/>
      <w:sz w:val="24"/>
      <w:szCs w:val="20"/>
    </w:rPr>
  </w:style>
  <w:style w:type="paragraph" w:styleId="1270">
    <w:name w:val="xl25"/>
    <w:basedOn w:val="827"/>
    <w:next w:val="1270"/>
    <w:link w:val="827"/>
    <w:qFormat/>
    <w:pPr>
      <w:jc w:val="center"/>
      <w:spacing w:before="100" w:beforeAutospacing="1" w:after="100" w:afterAutospacing="1"/>
      <w:widowControl/>
    </w:pPr>
    <w:rPr>
      <w:rFonts w:ascii="Arial Unicode MS" w:hAnsi="Arial Unicode MS" w:eastAsia="Arial Unicode MS" w:cs="Arial Unicode MS"/>
      <w:sz w:val="24"/>
    </w:rPr>
  </w:style>
  <w:style w:type="paragraph" w:styleId="1271">
    <w:name w:val="xl93"/>
    <w:basedOn w:val="827"/>
    <w:next w:val="1271"/>
    <w:link w:val="8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72">
    <w:name w:val="Char Char Char1 Char Char Char Char"/>
    <w:basedOn w:val="827"/>
    <w:next w:val="1272"/>
    <w:link w:val="827"/>
    <w:qFormat/>
    <w:pPr>
      <w:jc w:val="left"/>
      <w:spacing w:after="160" w:line="240" w:lineRule="exact"/>
      <w:widowControl/>
    </w:pPr>
    <w:rPr>
      <w:rFonts w:ascii="宋体" w:hAnsi="宋体" w:cs="宋体"/>
      <w:b/>
      <w:sz w:val="28"/>
      <w:szCs w:val="28"/>
    </w:rPr>
  </w:style>
  <w:style w:type="paragraph" w:styleId="1273">
    <w:name w:val="font20"/>
    <w:basedOn w:val="827"/>
    <w:next w:val="1273"/>
    <w:link w:val="827"/>
    <w:qFormat/>
    <w:pPr>
      <w:jc w:val="left"/>
      <w:spacing w:before="100" w:beforeAutospacing="1" w:after="100" w:afterAutospacing="1"/>
      <w:widowControl/>
    </w:pPr>
    <w:rPr>
      <w:rFonts w:ascii="Tahoma" w:hAnsi="Tahoma" w:cs="Tahoma"/>
      <w:b/>
      <w:bCs/>
      <w:color w:val="000000"/>
      <w:sz w:val="18"/>
      <w:szCs w:val="18"/>
    </w:rPr>
  </w:style>
  <w:style w:type="paragraph" w:styleId="1274">
    <w:name w:val="标题2"/>
    <w:basedOn w:val="829"/>
    <w:next w:val="1274"/>
    <w:link w:val="827"/>
    <w:qFormat/>
    <w:pPr>
      <w:jc w:val="both"/>
      <w:keepLines w:val="0"/>
      <w:keepNext w:val="0"/>
      <w:spacing w:before="0" w:after="0" w:line="360" w:lineRule="auto"/>
      <w:tabs>
        <w:tab w:val="left" w:pos="0" w:leader="none"/>
      </w:tabs>
    </w:pPr>
    <w:rPr>
      <w:rFonts w:eastAsia="仿宋_GB2312"/>
      <w:b w:val="0"/>
      <w:sz w:val="30"/>
      <w:szCs w:val="32"/>
    </w:rPr>
  </w:style>
  <w:style w:type="paragraph" w:styleId="1275">
    <w:name w:val="xl27"/>
    <w:basedOn w:val="827"/>
    <w:next w:val="1275"/>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6">
    <w:name w:val="xl106"/>
    <w:basedOn w:val="827"/>
    <w:next w:val="1276"/>
    <w:link w:val="82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7">
    <w:name w:val="font21"/>
    <w:basedOn w:val="827"/>
    <w:next w:val="1277"/>
    <w:link w:val="827"/>
    <w:qFormat/>
    <w:pPr>
      <w:jc w:val="left"/>
      <w:spacing w:before="100" w:beforeAutospacing="1" w:after="100" w:afterAutospacing="1"/>
      <w:widowControl/>
    </w:pPr>
    <w:rPr>
      <w:rFonts w:ascii="宋体" w:hAnsi="宋体" w:cs="宋体"/>
      <w:b/>
      <w:bCs/>
      <w:color w:val="000000"/>
      <w:sz w:val="18"/>
      <w:szCs w:val="18"/>
    </w:rPr>
  </w:style>
  <w:style w:type="paragraph" w:styleId="1278">
    <w:name w:val="标书正文"/>
    <w:basedOn w:val="827"/>
    <w:next w:val="1278"/>
    <w:link w:val="827"/>
    <w:uiPriority w:val="99"/>
    <w:qFormat/>
    <w:pPr>
      <w:ind w:firstLine="431"/>
      <w:jc w:val="left"/>
      <w:spacing w:before="120" w:after="120" w:line="360" w:lineRule="auto"/>
      <w:widowControl/>
    </w:pPr>
    <w:rPr>
      <w:sz w:val="22"/>
      <w:szCs w:val="21"/>
      <w:lang w:eastAsia="en-US"/>
    </w:rPr>
  </w:style>
  <w:style w:type="paragraph" w:styleId="1279">
    <w:name w:val="xl26"/>
    <w:basedOn w:val="827"/>
    <w:next w:val="1279"/>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0">
    <w:name w:val="可研 + 首行缩进:  2 字符"/>
    <w:basedOn w:val="827"/>
    <w:next w:val="1280"/>
    <w:link w:val="827"/>
    <w:qFormat/>
    <w:pPr>
      <w:ind w:firstLine="200"/>
      <w:spacing w:before="120" w:line="288" w:lineRule="auto"/>
    </w:pPr>
    <w:rPr>
      <w:rFonts w:eastAsia="仿宋_GB2312"/>
      <w:sz w:val="24"/>
      <w:szCs w:val="20"/>
    </w:rPr>
  </w:style>
  <w:style w:type="paragraph" w:styleId="1281">
    <w:name w:val="font19"/>
    <w:basedOn w:val="827"/>
    <w:next w:val="1281"/>
    <w:link w:val="827"/>
    <w:qFormat/>
    <w:pPr>
      <w:jc w:val="left"/>
      <w:spacing w:before="100" w:beforeAutospacing="1" w:after="100" w:afterAutospacing="1"/>
      <w:widowControl/>
    </w:pPr>
    <w:rPr>
      <w:rFonts w:ascii="宋体" w:hAnsi="宋体" w:cs="宋体"/>
      <w:sz w:val="18"/>
      <w:szCs w:val="18"/>
    </w:rPr>
  </w:style>
  <w:style w:type="paragraph" w:styleId="1282">
    <w:name w:val="Char Char Char1 Char Char Char Char1"/>
    <w:basedOn w:val="827"/>
    <w:next w:val="1282"/>
    <w:link w:val="827"/>
    <w:qFormat/>
    <w:pPr>
      <w:jc w:val="left"/>
      <w:spacing w:after="160" w:line="240" w:lineRule="exact"/>
      <w:widowControl/>
    </w:pPr>
    <w:rPr>
      <w:rFonts w:ascii="宋体" w:hAnsi="宋体"/>
      <w:b/>
      <w:sz w:val="28"/>
      <w:szCs w:val="28"/>
    </w:rPr>
  </w:style>
  <w:style w:type="paragraph" w:styleId="1283">
    <w:name w:val="font9"/>
    <w:basedOn w:val="827"/>
    <w:next w:val="1283"/>
    <w:link w:val="827"/>
    <w:qFormat/>
    <w:pPr>
      <w:jc w:val="left"/>
      <w:spacing w:before="100" w:beforeAutospacing="1" w:after="100" w:afterAutospacing="1"/>
      <w:widowControl/>
    </w:pPr>
    <w:rPr>
      <w:rFonts w:ascii="宋体" w:hAnsi="宋体" w:cs="宋体"/>
      <w:sz w:val="20"/>
      <w:szCs w:val="20"/>
    </w:rPr>
  </w:style>
  <w:style w:type="paragraph" w:styleId="1284">
    <w:name w:val="xl113"/>
    <w:basedOn w:val="827"/>
    <w:next w:val="1284"/>
    <w:link w:val="827"/>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85">
    <w:name w:val="xl88"/>
    <w:basedOn w:val="827"/>
    <w:next w:val="1285"/>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name w:val="xl94"/>
    <w:basedOn w:val="827"/>
    <w:next w:val="1286"/>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7">
    <w:name w:val="Char4"/>
    <w:basedOn w:val="827"/>
    <w:next w:val="1287"/>
    <w:link w:val="827"/>
    <w:qFormat/>
    <w:pPr>
      <w:tabs>
        <w:tab w:val="left" w:pos="360" w:leader="none"/>
      </w:tabs>
    </w:pPr>
    <w:rPr>
      <w:sz w:val="24"/>
    </w:rPr>
  </w:style>
  <w:style w:type="paragraph" w:styleId="1288">
    <w:name w:val="xl100"/>
    <w:basedOn w:val="827"/>
    <w:next w:val="1288"/>
    <w:link w:val="8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9">
    <w:name w:val="xl65"/>
    <w:basedOn w:val="827"/>
    <w:next w:val="1289"/>
    <w:link w:val="827"/>
    <w:qFormat/>
    <w:pPr>
      <w:jc w:val="left"/>
      <w:spacing w:before="100" w:beforeAutospacing="1" w:after="100" w:afterAutospacing="1"/>
      <w:widowControl/>
    </w:pPr>
    <w:rPr>
      <w:rFonts w:ascii="宋体" w:hAnsi="宋体" w:cs="宋体"/>
      <w:b/>
      <w:bCs/>
      <w:color w:val="000000"/>
      <w:sz w:val="24"/>
    </w:rPr>
  </w:style>
  <w:style w:type="paragraph" w:styleId="1290">
    <w:name w:val="Char Char Char Char1"/>
    <w:basedOn w:val="854"/>
    <w:next w:val="1290"/>
    <w:link w:val="827"/>
    <w:qFormat/>
    <w:pPr>
      <w:spacing w:line="360" w:lineRule="auto"/>
    </w:pPr>
    <w:rPr>
      <w:rFonts w:ascii="Tahoma" w:hAnsi="Tahoma"/>
      <w:sz w:val="24"/>
      <w:szCs w:val="24"/>
    </w:rPr>
  </w:style>
  <w:style w:type="paragraph" w:styleId="1291">
    <w:name w:val="Main_heading"/>
    <w:basedOn w:val="827"/>
    <w:next w:val="827"/>
    <w:link w:val="827"/>
    <w:qFormat/>
    <w:pPr>
      <w:jc w:val="left"/>
      <w:spacing w:before="240" w:after="240" w:line="240" w:lineRule="atLeast"/>
      <w:widowControl/>
    </w:pPr>
    <w:rPr>
      <w:rFonts w:eastAsia="MS Mincho"/>
      <w:b/>
      <w:sz w:val="28"/>
      <w:szCs w:val="20"/>
      <w:lang w:eastAsia="ja-JP"/>
    </w:rPr>
  </w:style>
  <w:style w:type="paragraph" w:styleId="1292">
    <w:name w:val="Item Step in Table"/>
    <w:next w:val="1292"/>
    <w:link w:val="827"/>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93">
    <w:name w:val="标题6"/>
    <w:basedOn w:val="833"/>
    <w:next w:val="1293"/>
    <w:link w:val="827"/>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294">
    <w:name w:val="Char5 Char Char Char Char Char Char1"/>
    <w:basedOn w:val="827"/>
    <w:next w:val="1294"/>
    <w:link w:val="827"/>
    <w:qFormat/>
    <w:rPr>
      <w:rFonts w:ascii="Tahoma" w:hAnsi="Tahoma"/>
      <w:sz w:val="24"/>
      <w:szCs w:val="20"/>
    </w:rPr>
  </w:style>
  <w:style w:type="paragraph" w:styleId="1295">
    <w:name w:val="font10"/>
    <w:basedOn w:val="827"/>
    <w:next w:val="1295"/>
    <w:link w:val="827"/>
    <w:qFormat/>
    <w:pPr>
      <w:jc w:val="left"/>
      <w:spacing w:before="100" w:beforeAutospacing="1" w:after="100" w:afterAutospacing="1"/>
      <w:widowControl/>
    </w:pPr>
    <w:rPr>
      <w:rFonts w:ascii="Tahoma" w:hAnsi="Tahoma" w:cs="Tahoma"/>
      <w:b/>
      <w:bCs/>
      <w:sz w:val="18"/>
      <w:szCs w:val="18"/>
    </w:rPr>
  </w:style>
  <w:style w:type="paragraph" w:styleId="1296">
    <w:name w:val="样式3"/>
    <w:basedOn w:val="870"/>
    <w:next w:val="1296"/>
    <w:link w:val="827"/>
    <w:qFormat/>
    <w:rPr>
      <w:rFonts w:cs="宋体"/>
    </w:rPr>
  </w:style>
  <w:style w:type="paragraph" w:styleId="1297">
    <w:name w:val="列表 31"/>
    <w:basedOn w:val="827"/>
    <w:next w:val="1297"/>
    <w:link w:val="827"/>
    <w:qFormat/>
    <w:pPr>
      <w:contextualSpacing/>
      <w:ind w:left="100" w:hanging="200"/>
    </w:pPr>
  </w:style>
  <w:style w:type="paragraph" w:styleId="1298">
    <w:name w:val="列出段落11"/>
    <w:basedOn w:val="827"/>
    <w:next w:val="1298"/>
    <w:link w:val="827"/>
    <w:uiPriority w:val="99"/>
    <w:qFormat/>
    <w:pPr>
      <w:ind w:firstLine="420"/>
    </w:pPr>
  </w:style>
  <w:style w:type="paragraph" w:styleId="1299">
    <w:name w:val="xl101"/>
    <w:basedOn w:val="827"/>
    <w:next w:val="1299"/>
    <w:link w:val="82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name w:val="xl120"/>
    <w:basedOn w:val="827"/>
    <w:next w:val="1300"/>
    <w:link w:val="827"/>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1">
    <w:name w:val="xl87"/>
    <w:basedOn w:val="827"/>
    <w:next w:val="1301"/>
    <w:link w:val="82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02">
    <w:name w:val="默认段落字体 Para Char Char Char Char Char Char Char Char Char1 Char Char Char Char Char Char Char"/>
    <w:basedOn w:val="854"/>
    <w:next w:val="1302"/>
    <w:link w:val="827"/>
    <w:qFormat/>
    <w:rPr>
      <w:rFonts w:ascii="Tahoma" w:hAnsi="Tahoma" w:cs="Tahoma"/>
      <w:sz w:val="24"/>
      <w:szCs w:val="24"/>
    </w:rPr>
  </w:style>
  <w:style w:type="paragraph" w:styleId="1303">
    <w:name w:val="xl111"/>
    <w:basedOn w:val="827"/>
    <w:next w:val="1303"/>
    <w:link w:val="82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04">
    <w:name w:val="xl121"/>
    <w:basedOn w:val="827"/>
    <w:next w:val="1304"/>
    <w:link w:val="827"/>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05">
    <w:name w:val="五级标题"/>
    <w:basedOn w:val="1257"/>
    <w:next w:val="1305"/>
    <w:link w:val="827"/>
    <w:qFormat/>
    <w:pPr>
      <w:numPr>
        <w:ilvl w:val="4"/>
      </w:numPr>
      <w:ind w:right="278"/>
      <w:outlineLvl w:val="4"/>
    </w:pPr>
  </w:style>
  <w:style w:type="paragraph" w:styleId="1306">
    <w:name w:val="xl117"/>
    <w:basedOn w:val="827"/>
    <w:next w:val="1306"/>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7">
    <w:name w:val="xl70"/>
    <w:basedOn w:val="827"/>
    <w:next w:val="1307"/>
    <w:link w:val="82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8">
    <w:name w:val="图标"/>
    <w:basedOn w:val="827"/>
    <w:next w:val="827"/>
    <w:link w:val="8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9">
    <w:name w:val="Char Char Char Char Char Char Char"/>
    <w:basedOn w:val="827"/>
    <w:next w:val="1309"/>
    <w:link w:val="827"/>
    <w:qFormat/>
    <w:pPr>
      <w:ind w:left="432" w:hanging="432"/>
      <w:tabs>
        <w:tab w:val="left" w:pos="432" w:leader="none"/>
      </w:tabs>
    </w:pPr>
    <w:rPr>
      <w:rFonts w:ascii="Tahoma" w:hAnsi="Tahoma"/>
      <w:sz w:val="24"/>
      <w:szCs w:val="20"/>
    </w:rPr>
  </w:style>
  <w:style w:type="paragraph" w:styleId="1310">
    <w:name w:val="xl69"/>
    <w:basedOn w:val="827"/>
    <w:next w:val="1310"/>
    <w:link w:val="82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1">
    <w:name w:val="xl105"/>
    <w:basedOn w:val="827"/>
    <w:next w:val="1311"/>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2">
    <w:name w:val="标题9"/>
    <w:basedOn w:val="836"/>
    <w:next w:val="1312"/>
    <w:link w:val="827"/>
    <w:qFormat/>
    <w:pPr>
      <w:numPr>
        <w:ilvl w:val="0"/>
        <w:numId w:val="0"/>
      </w:numPr>
      <w:keepLines w:val="0"/>
      <w:keepNext w:val="0"/>
      <w:spacing w:before="0" w:after="0" w:line="360" w:lineRule="auto"/>
      <w:tabs>
        <w:tab w:val="left" w:pos="0" w:leader="none"/>
      </w:tabs>
    </w:pPr>
    <w:rPr>
      <w:rFonts w:eastAsia="仿宋_GB2312"/>
      <w:sz w:val="30"/>
    </w:rPr>
  </w:style>
  <w:style w:type="paragraph" w:styleId="1313">
    <w:name w:val="xl82"/>
    <w:basedOn w:val="827"/>
    <w:next w:val="1313"/>
    <w:link w:val="82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name w:val="xl116"/>
    <w:basedOn w:val="827"/>
    <w:next w:val="1314"/>
    <w:link w:val="827"/>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15">
    <w:name w:val="Char Char"/>
    <w:basedOn w:val="827"/>
    <w:next w:val="1315"/>
    <w:link w:val="827"/>
    <w:qFormat/>
    <w:pPr>
      <w:ind w:left="360"/>
      <w:jc w:val="left"/>
      <w:spacing w:before="100" w:beforeAutospacing="1" w:after="100" w:afterAutospacing="1" w:line="360" w:lineRule="auto"/>
      <w:widowControl/>
    </w:pPr>
    <w:rPr>
      <w:szCs w:val="20"/>
    </w:rPr>
  </w:style>
  <w:style w:type="paragraph" w:styleId="1316">
    <w:name w:val="Char5 Char Char Char Char Char Char3"/>
    <w:basedOn w:val="827"/>
    <w:next w:val="1316"/>
    <w:link w:val="827"/>
    <w:qFormat/>
    <w:rPr>
      <w:rFonts w:ascii="Tahoma" w:hAnsi="Tahoma"/>
      <w:sz w:val="24"/>
      <w:szCs w:val="20"/>
    </w:rPr>
  </w:style>
  <w:style w:type="paragraph" w:styleId="1317">
    <w:name w:val="xl95"/>
    <w:basedOn w:val="827"/>
    <w:next w:val="1317"/>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8">
    <w:name w:val="font13"/>
    <w:basedOn w:val="827"/>
    <w:next w:val="1318"/>
    <w:link w:val="827"/>
    <w:qFormat/>
    <w:pPr>
      <w:jc w:val="left"/>
      <w:spacing w:before="100" w:beforeAutospacing="1" w:after="100" w:afterAutospacing="1"/>
      <w:widowControl/>
    </w:pPr>
    <w:rPr>
      <w:rFonts w:ascii="宋体" w:hAnsi="宋体" w:cs="宋体"/>
      <w:b/>
      <w:bCs/>
      <w:color w:val="000000"/>
      <w:sz w:val="28"/>
      <w:szCs w:val="28"/>
    </w:rPr>
  </w:style>
  <w:style w:type="paragraph" w:styleId="1319">
    <w:name w:val="纯文本2"/>
    <w:basedOn w:val="827"/>
    <w:next w:val="1319"/>
    <w:link w:val="827"/>
    <w:qFormat/>
    <w:rPr>
      <w:rFonts w:ascii="宋体" w:hAnsi="Courier New" w:eastAsia="楷体_GB2312"/>
      <w:sz w:val="26"/>
      <w:szCs w:val="20"/>
    </w:rPr>
  </w:style>
  <w:style w:type="paragraph" w:styleId="1320">
    <w:name w:val="p25"/>
    <w:basedOn w:val="827"/>
    <w:next w:val="1320"/>
    <w:link w:val="827"/>
    <w:qFormat/>
    <w:pPr>
      <w:jc w:val="left"/>
      <w:widowControl/>
    </w:pPr>
    <w:rPr>
      <w:rFonts w:ascii="宋体" w:hAnsi="宋体" w:cs="宋体"/>
      <w:sz w:val="26"/>
      <w:szCs w:val="26"/>
    </w:rPr>
  </w:style>
  <w:style w:type="paragraph" w:styleId="1321">
    <w:name w:val="indent-fix3"/>
    <w:basedOn w:val="827"/>
    <w:next w:val="1321"/>
    <w:link w:val="827"/>
    <w:qFormat/>
    <w:pPr>
      <w:jc w:val="left"/>
      <w:spacing w:before="100" w:beforeAutospacing="1" w:after="100" w:afterAutospacing="1"/>
      <w:widowControl/>
    </w:pPr>
    <w:rPr>
      <w:rFonts w:ascii="宋体" w:hAnsi="宋体" w:cs="宋体"/>
      <w:sz w:val="24"/>
    </w:rPr>
  </w:style>
  <w:style w:type="paragraph" w:styleId="1322">
    <w:name w:val="Char Char Char Char Char Char Char2"/>
    <w:basedOn w:val="827"/>
    <w:next w:val="1322"/>
    <w:link w:val="827"/>
    <w:qFormat/>
    <w:pPr>
      <w:ind w:left="432" w:hanging="432"/>
      <w:tabs>
        <w:tab w:val="left" w:pos="432" w:leader="none"/>
      </w:tabs>
    </w:pPr>
    <w:rPr>
      <w:rFonts w:ascii="Tahoma" w:hAnsi="Tahoma"/>
      <w:sz w:val="24"/>
      <w:szCs w:val="20"/>
    </w:rPr>
  </w:style>
  <w:style w:type="paragraph" w:styleId="1323">
    <w:name w:val="1 Char Char Char Char Char Char Char"/>
    <w:basedOn w:val="827"/>
    <w:next w:val="1323"/>
    <w:link w:val="827"/>
    <w:qFormat/>
    <w:pPr>
      <w:spacing w:line="360" w:lineRule="auto"/>
    </w:pPr>
    <w:rPr>
      <w:rFonts w:ascii="仿宋_GB2312" w:hAnsi="宋体" w:eastAsia="仿宋_GB2312" w:cs="宋体"/>
      <w:szCs w:val="21"/>
    </w:rPr>
  </w:style>
  <w:style w:type="paragraph" w:styleId="1324">
    <w:name w:val="样式2"/>
    <w:basedOn w:val="827"/>
    <w:next w:val="1324"/>
    <w:link w:val="827"/>
    <w:qFormat/>
    <w:pPr>
      <w:numPr>
        <w:ilvl w:val="0"/>
        <w:numId w:val="8"/>
      </w:numPr>
      <w:spacing w:line="288" w:lineRule="auto"/>
    </w:pPr>
  </w:style>
  <w:style w:type="paragraph" w:styleId="1325">
    <w:name w:val="Body Text(ch)"/>
    <w:basedOn w:val="827"/>
    <w:next w:val="861"/>
    <w:link w:val="827"/>
    <w:qFormat/>
    <w:pPr>
      <w:spacing w:after="120"/>
    </w:pPr>
    <w:rPr>
      <w:rFonts w:ascii="宋体" w:hAnsi="宋体" w:cs="宋体"/>
      <w:bCs/>
      <w:iCs/>
    </w:rPr>
  </w:style>
  <w:style w:type="paragraph" w:styleId="1326">
    <w:name w:val="正文格式"/>
    <w:basedOn w:val="827"/>
    <w:next w:val="1326"/>
    <w:link w:val="827"/>
    <w:qFormat/>
    <w:pPr>
      <w:ind w:firstLine="482"/>
      <w:spacing w:line="400" w:lineRule="exact"/>
      <w:widowControl/>
    </w:pPr>
    <w:rPr>
      <w:rFonts w:ascii="Arial" w:hAnsi="Arial" w:eastAsia="新宋体" w:cs="Arial"/>
      <w:sz w:val="24"/>
      <w:szCs w:val="20"/>
    </w:rPr>
  </w:style>
  <w:style w:type="paragraph" w:styleId="1327">
    <w:name w:val="xl119"/>
    <w:basedOn w:val="827"/>
    <w:next w:val="1327"/>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8">
    <w:name w:val="1"/>
    <w:basedOn w:val="827"/>
    <w:next w:val="919"/>
    <w:link w:val="827"/>
    <w:uiPriority w:val="34"/>
    <w:qFormat/>
    <w:pPr>
      <w:ind w:firstLine="420"/>
    </w:pPr>
  </w:style>
  <w:style w:type="paragraph" w:styleId="1329">
    <w:name w:val="xl102"/>
    <w:basedOn w:val="827"/>
    <w:next w:val="1329"/>
    <w:link w:val="82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0">
    <w:name w:val="font7"/>
    <w:basedOn w:val="827"/>
    <w:next w:val="1330"/>
    <w:link w:val="827"/>
    <w:qFormat/>
    <w:pPr>
      <w:jc w:val="left"/>
      <w:spacing w:before="100" w:beforeAutospacing="1" w:after="100" w:afterAutospacing="1"/>
      <w:widowControl/>
    </w:pPr>
    <w:rPr>
      <w:rFonts w:ascii="宋体" w:hAnsi="宋体" w:cs="宋体"/>
      <w:sz w:val="18"/>
      <w:szCs w:val="18"/>
    </w:rPr>
  </w:style>
  <w:style w:type="paragraph" w:styleId="1331">
    <w:name w:val="font12"/>
    <w:basedOn w:val="827"/>
    <w:next w:val="1331"/>
    <w:link w:val="827"/>
    <w:qFormat/>
    <w:pPr>
      <w:jc w:val="left"/>
      <w:spacing w:before="100" w:beforeAutospacing="1" w:after="100" w:afterAutospacing="1"/>
      <w:widowControl/>
    </w:pPr>
    <w:rPr>
      <w:rFonts w:ascii="宋体" w:hAnsi="宋体" w:cs="宋体"/>
      <w:sz w:val="18"/>
      <w:szCs w:val="18"/>
    </w:rPr>
  </w:style>
  <w:style w:type="paragraph" w:styleId="1332">
    <w:name w:val="p0"/>
    <w:basedOn w:val="827"/>
    <w:next w:val="1332"/>
    <w:link w:val="827"/>
    <w:uiPriority w:val="99"/>
    <w:qFormat/>
    <w:pPr>
      <w:widowControl/>
    </w:pPr>
    <w:rPr>
      <w:rFonts w:cs="宋体"/>
      <w:szCs w:val="21"/>
    </w:rPr>
  </w:style>
  <w:style w:type="paragraph" w:styleId="1333">
    <w:name w:val="??"/>
    <w:next w:val="1333"/>
    <w:link w:val="827"/>
    <w:qFormat/>
    <w:pPr>
      <w:jc w:val="both"/>
      <w:widowControl w:val="off"/>
    </w:pPr>
    <w:rPr>
      <w:rFonts w:ascii="Times New Roman" w:hAnsi="Times New Roman" w:eastAsia="宋体" w:cs="Times New Roman"/>
      <w:sz w:val="21"/>
      <w:szCs w:val="28"/>
      <w:lang w:val="en-US" w:eastAsia="en-US" w:bidi="ar-SA"/>
    </w:rPr>
  </w:style>
  <w:style w:type="paragraph" w:styleId="1334">
    <w:name w:val="_Style 7"/>
    <w:basedOn w:val="827"/>
    <w:next w:val="1334"/>
    <w:link w:val="827"/>
    <w:uiPriority w:val="99"/>
    <w:qFormat/>
    <w:pPr>
      <w:ind w:firstLine="420"/>
    </w:pPr>
    <w:rPr>
      <w:szCs w:val="20"/>
    </w:rPr>
  </w:style>
  <w:style w:type="paragraph" w:styleId="1335">
    <w:name w:val="标书内容123"/>
    <w:basedOn w:val="827"/>
    <w:next w:val="1335"/>
    <w:link w:val="827"/>
    <w:uiPriority w:val="99"/>
    <w:qFormat/>
    <w:pPr>
      <w:ind w:left="432"/>
      <w:jc w:val="left"/>
      <w:spacing w:line="360" w:lineRule="auto"/>
      <w:widowControl/>
    </w:pPr>
    <w:rPr>
      <w:sz w:val="24"/>
    </w:rPr>
  </w:style>
  <w:style w:type="paragraph" w:styleId="1336">
    <w:name w:val="xl80"/>
    <w:basedOn w:val="827"/>
    <w:next w:val="1336"/>
    <w:link w:val="827"/>
    <w:qFormat/>
    <w:pPr>
      <w:jc w:val="center"/>
      <w:spacing w:before="100" w:beforeAutospacing="1" w:after="100" w:afterAutospacing="1"/>
      <w:widowControl/>
    </w:pPr>
    <w:rPr>
      <w:rFonts w:ascii="宋体" w:hAnsi="宋体" w:cs="宋体"/>
      <w:color w:val="000000"/>
      <w:sz w:val="24"/>
    </w:rPr>
  </w:style>
  <w:style w:type="paragraph" w:styleId="1337">
    <w:name w:val="文档正文"/>
    <w:basedOn w:val="827"/>
    <w:next w:val="1337"/>
    <w:link w:val="827"/>
    <w:qFormat/>
    <w:pPr>
      <w:ind w:firstLine="567"/>
      <w:spacing w:line="480" w:lineRule="atLeast"/>
    </w:pPr>
    <w:rPr>
      <w:rFonts w:ascii="仿宋_GB2312" w:eastAsia="仿宋_GB2312"/>
      <w:b/>
      <w:bCs/>
      <w:sz w:val="28"/>
      <w:szCs w:val="20"/>
    </w:rPr>
  </w:style>
  <w:style w:type="paragraph" w:styleId="1338">
    <w:name w:val="xl99"/>
    <w:basedOn w:val="827"/>
    <w:next w:val="1338"/>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39">
    <w:name w:val="xl78"/>
    <w:basedOn w:val="827"/>
    <w:next w:val="1339"/>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0">
    <w:name w:val="xl68"/>
    <w:basedOn w:val="827"/>
    <w:next w:val="1340"/>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1">
    <w:name w:val="4"/>
    <w:basedOn w:val="827"/>
    <w:next w:val="893"/>
    <w:link w:val="827"/>
    <w:qFormat/>
    <w:pPr>
      <w:ind w:firstLine="420"/>
      <w:spacing w:line="360" w:lineRule="auto"/>
    </w:pPr>
    <w:rPr>
      <w:color w:val="ff0000"/>
      <w:sz w:val="24"/>
    </w:rPr>
  </w:style>
  <w:style w:type="paragraph" w:styleId="1342">
    <w:name w:val="xl29"/>
    <w:basedOn w:val="827"/>
    <w:next w:val="1342"/>
    <w:link w:val="82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43">
    <w:name w:val="列表内容"/>
    <w:basedOn w:val="827"/>
    <w:next w:val="827"/>
    <w:link w:val="827"/>
    <w:qFormat/>
    <w:pPr>
      <w:ind w:left="840" w:hanging="420"/>
      <w:jc w:val="left"/>
      <w:widowControl/>
      <w:tabs>
        <w:tab w:val="left" w:pos="840" w:leader="none"/>
      </w:tabs>
    </w:pPr>
    <w:rPr>
      <w:sz w:val="18"/>
    </w:rPr>
  </w:style>
  <w:style w:type="paragraph" w:styleId="1344">
    <w:name w:val="Char Char Char Char Char Char Char1"/>
    <w:basedOn w:val="827"/>
    <w:next w:val="1344"/>
    <w:link w:val="827"/>
    <w:qFormat/>
    <w:pPr>
      <w:ind w:left="432" w:hanging="432"/>
      <w:tabs>
        <w:tab w:val="left" w:pos="432" w:leader="none"/>
      </w:tabs>
    </w:pPr>
    <w:rPr>
      <w:rFonts w:ascii="Tahoma" w:hAnsi="Tahoma"/>
      <w:sz w:val="24"/>
      <w:szCs w:val="20"/>
    </w:rPr>
  </w:style>
  <w:style w:type="paragraph" w:styleId="1345">
    <w:name w:val="普通 (Web)"/>
    <w:basedOn w:val="827"/>
    <w:next w:val="1345"/>
    <w:link w:val="827"/>
    <w:qFormat/>
    <w:pPr>
      <w:jc w:val="left"/>
      <w:spacing w:before="100" w:beforeAutospacing="1" w:after="100" w:afterAutospacing="1"/>
      <w:widowControl/>
    </w:pPr>
    <w:rPr>
      <w:rFonts w:ascii="宋体" w:hAnsi="宋体" w:cs="宋体"/>
      <w:sz w:val="24"/>
    </w:rPr>
  </w:style>
  <w:style w:type="paragraph" w:styleId="1346">
    <w:name w:val="xl76"/>
    <w:basedOn w:val="827"/>
    <w:next w:val="1346"/>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47">
    <w:name w:val="报告正文"/>
    <w:basedOn w:val="827"/>
    <w:next w:val="1347"/>
    <w:link w:val="827"/>
    <w:qFormat/>
    <w:pPr>
      <w:ind w:firstLine="567"/>
    </w:pPr>
    <w:rPr>
      <w:rFonts w:ascii="Arial Narrow" w:hAnsi="Arial Narrow" w:eastAsia="仿宋_GB2312"/>
      <w:sz w:val="28"/>
      <w:szCs w:val="20"/>
    </w:rPr>
  </w:style>
  <w:style w:type="paragraph" w:styleId="1348">
    <w:name w:val="标题8"/>
    <w:basedOn w:val="835"/>
    <w:next w:val="1348"/>
    <w:link w:val="827"/>
    <w:qFormat/>
    <w:pPr>
      <w:numPr>
        <w:ilvl w:val="0"/>
        <w:numId w:val="0"/>
      </w:numPr>
      <w:keepLines w:val="0"/>
      <w:keepNext w:val="0"/>
      <w:spacing w:before="0" w:after="0" w:line="360" w:lineRule="auto"/>
      <w:tabs>
        <w:tab w:val="left" w:pos="0" w:leader="none"/>
      </w:tabs>
    </w:pPr>
    <w:rPr>
      <w:rFonts w:eastAsia="仿宋_GB2312"/>
      <w:sz w:val="30"/>
    </w:rPr>
  </w:style>
  <w:style w:type="paragraph" w:styleId="1349">
    <w:name w:val="xl81"/>
    <w:basedOn w:val="827"/>
    <w:next w:val="1349"/>
    <w:link w:val="82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0">
    <w:name w:val="Body"/>
    <w:next w:val="1350"/>
    <w:link w:val="827"/>
    <w:qFormat/>
    <w:pPr>
      <w:spacing w:before="130" w:after="130" w:line="260" w:lineRule="exact"/>
    </w:pPr>
    <w:rPr>
      <w:rFonts w:ascii="Univers" w:hAnsi="Univers" w:eastAsia="宋体" w:cs="宋体"/>
      <w:color w:val="000000"/>
      <w:sz w:val="22"/>
      <w:szCs w:val="28"/>
      <w:lang w:val="en-US" w:eastAsia="en-US" w:bidi="ar-SA"/>
    </w:rPr>
  </w:style>
  <w:style w:type="paragraph" w:styleId="1351">
    <w:name w:val="列表 21"/>
    <w:basedOn w:val="827"/>
    <w:next w:val="1351"/>
    <w:link w:val="827"/>
    <w:qFormat/>
    <w:pPr>
      <w:contextualSpacing/>
      <w:ind w:left="100" w:hanging="200"/>
    </w:pPr>
  </w:style>
  <w:style w:type="paragraph" w:styleId="1352">
    <w:name w:val="列出段落111"/>
    <w:basedOn w:val="827"/>
    <w:next w:val="1352"/>
    <w:link w:val="827"/>
    <w:uiPriority w:val="72"/>
    <w:qFormat/>
    <w:pPr>
      <w:ind w:firstLine="420"/>
      <w:jc w:val="left"/>
      <w:widowControl/>
    </w:pPr>
    <w:rPr>
      <w:sz w:val="24"/>
      <w:szCs w:val="20"/>
    </w:rPr>
  </w:style>
  <w:style w:type="paragraph" w:styleId="1353">
    <w:name w:val="xl108"/>
    <w:basedOn w:val="827"/>
    <w:next w:val="1353"/>
    <w:link w:val="82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name w:val="Char Char Char Char Char Char Char Char1"/>
    <w:basedOn w:val="827"/>
    <w:next w:val="1354"/>
    <w:link w:val="827"/>
    <w:qFormat/>
    <w:pPr>
      <w:jc w:val="left"/>
      <w:spacing w:after="160" w:line="240" w:lineRule="exact"/>
      <w:widowControl/>
    </w:pPr>
    <w:rPr>
      <w:rFonts w:ascii="Verdana" w:hAnsi="Verdana" w:cs="宋体"/>
      <w:sz w:val="20"/>
      <w:szCs w:val="20"/>
      <w:lang w:eastAsia="en-US"/>
    </w:rPr>
  </w:style>
  <w:style w:type="paragraph" w:styleId="1355">
    <w:name w:val="Char5 Char Char Char Char Char Char4"/>
    <w:basedOn w:val="827"/>
    <w:next w:val="1355"/>
    <w:link w:val="827"/>
    <w:qFormat/>
    <w:rPr>
      <w:rFonts w:ascii="Tahoma" w:hAnsi="Tahoma"/>
      <w:sz w:val="24"/>
      <w:szCs w:val="20"/>
    </w:rPr>
  </w:style>
  <w:style w:type="paragraph" w:styleId="1356">
    <w:name w:val="Normal_0"/>
    <w:next w:val="1357"/>
    <w:link w:val="827"/>
    <w:qFormat/>
    <w:pPr>
      <w:jc w:val="both"/>
      <w:widowControl w:val="off"/>
    </w:pPr>
    <w:rPr>
      <w:rFonts w:ascii="Times New Roman" w:hAnsi="Times New Roman" w:eastAsia="宋体" w:cs="Times New Roman"/>
      <w:sz w:val="21"/>
      <w:szCs w:val="24"/>
      <w:lang w:val="en-US" w:eastAsia="zh-CN" w:bidi="ar-SA"/>
    </w:rPr>
  </w:style>
  <w:style w:type="paragraph" w:styleId="1357">
    <w:name w:val="首行缩进_0"/>
    <w:basedOn w:val="1356"/>
    <w:next w:val="1357"/>
    <w:link w:val="827"/>
    <w:qFormat/>
    <w:pPr>
      <w:ind w:firstLine="480"/>
      <w:jc w:val="left"/>
      <w:spacing w:line="360" w:lineRule="auto"/>
    </w:pPr>
    <w:rPr>
      <w:rFonts w:ascii="宋体" w:hAnsi="宋体"/>
      <w:sz w:val="24"/>
    </w:rPr>
  </w:style>
  <w:style w:type="paragraph" w:styleId="1358">
    <w:name w:val="Normal_1"/>
    <w:next w:val="1358"/>
    <w:link w:val="827"/>
    <w:qFormat/>
    <w:rPr>
      <w:rFonts w:ascii="Times New Roman" w:hAnsi="Times New Roman" w:eastAsia="Times New Roman" w:cs="Times New Roman"/>
      <w:sz w:val="24"/>
      <w:szCs w:val="24"/>
      <w:lang w:val="en-US" w:eastAsia="zh-CN" w:bidi="ar-SA"/>
    </w:rPr>
  </w:style>
  <w:style w:type="paragraph" w:styleId="1359">
    <w:name w:val="Normal_2"/>
    <w:next w:val="1359"/>
    <w:link w:val="827"/>
    <w:qFormat/>
    <w:rPr>
      <w:rFonts w:ascii="Times New Roman" w:hAnsi="Times New Roman" w:eastAsia="Times New Roman" w:cs="Times New Roman"/>
      <w:sz w:val="24"/>
      <w:szCs w:val="24"/>
      <w:lang w:val="en-US" w:eastAsia="zh-CN" w:bidi="ar-SA"/>
    </w:rPr>
  </w:style>
  <w:style w:type="paragraph" w:styleId="1360">
    <w:name w:val="Normal_3"/>
    <w:next w:val="1360"/>
    <w:link w:val="827"/>
    <w:qFormat/>
    <w:rPr>
      <w:rFonts w:ascii="Times New Roman" w:hAnsi="Times New Roman" w:eastAsia="Times New Roman" w:cs="Times New Roman"/>
      <w:sz w:val="24"/>
      <w:szCs w:val="24"/>
      <w:lang w:val="en-US" w:eastAsia="zh-CN" w:bidi="ar-SA"/>
    </w:rPr>
  </w:style>
  <w:style w:type="paragraph" w:styleId="1361">
    <w:name w:val="Normal_4"/>
    <w:next w:val="1361"/>
    <w:link w:val="827"/>
    <w:qFormat/>
    <w:rPr>
      <w:rFonts w:ascii="Times New Roman" w:hAnsi="Times New Roman" w:eastAsia="Times New Roman" w:cs="Times New Roman"/>
      <w:sz w:val="24"/>
      <w:szCs w:val="24"/>
      <w:lang w:val="en-US" w:eastAsia="zh-CN" w:bidi="ar-SA"/>
    </w:rPr>
  </w:style>
  <w:style w:type="paragraph" w:styleId="1362">
    <w:name w:val="Normal_5"/>
    <w:next w:val="1362"/>
    <w:link w:val="827"/>
    <w:qFormat/>
    <w:rPr>
      <w:rFonts w:ascii="Times New Roman" w:hAnsi="Times New Roman" w:eastAsia="Times New Roman" w:cs="Times New Roman"/>
      <w:sz w:val="24"/>
      <w:szCs w:val="24"/>
      <w:lang w:val="en-US" w:eastAsia="zh-CN" w:bidi="ar-SA"/>
    </w:rPr>
  </w:style>
  <w:style w:type="paragraph" w:styleId="1363">
    <w:name w:val="Normal_6"/>
    <w:next w:val="1363"/>
    <w:link w:val="827"/>
    <w:qFormat/>
    <w:rPr>
      <w:rFonts w:ascii="Times New Roman" w:hAnsi="Times New Roman" w:eastAsia="Times New Roman" w:cs="Times New Roman"/>
      <w:sz w:val="24"/>
      <w:szCs w:val="24"/>
      <w:lang w:val="en-US" w:eastAsia="zh-CN" w:bidi="ar-SA"/>
    </w:rPr>
  </w:style>
  <w:style w:type="paragraph" w:styleId="1364">
    <w:name w:val="Normal_7"/>
    <w:next w:val="1364"/>
    <w:link w:val="827"/>
    <w:qFormat/>
    <w:rPr>
      <w:rFonts w:ascii="Times New Roman" w:hAnsi="Times New Roman" w:eastAsia="Times New Roman" w:cs="Times New Roman"/>
      <w:sz w:val="24"/>
      <w:szCs w:val="24"/>
      <w:lang w:val="en-US" w:eastAsia="zh-CN" w:bidi="ar-SA"/>
    </w:rPr>
  </w:style>
  <w:style w:type="paragraph" w:styleId="1365">
    <w:name w:val="Normal_8"/>
    <w:next w:val="1365"/>
    <w:link w:val="827"/>
    <w:qFormat/>
    <w:rPr>
      <w:rFonts w:ascii="Times New Roman" w:hAnsi="Times New Roman" w:eastAsia="Times New Roman" w:cs="Times New Roman"/>
      <w:sz w:val="24"/>
      <w:szCs w:val="24"/>
      <w:lang w:val="en-US" w:eastAsia="zh-CN" w:bidi="ar-SA"/>
    </w:rPr>
  </w:style>
  <w:style w:type="paragraph" w:styleId="1366">
    <w:name w:val="Normal_9"/>
    <w:next w:val="1366"/>
    <w:link w:val="827"/>
    <w:qFormat/>
    <w:rPr>
      <w:rFonts w:ascii="Times New Roman" w:hAnsi="Times New Roman" w:eastAsia="Times New Roman" w:cs="Times New Roman"/>
      <w:sz w:val="24"/>
      <w:szCs w:val="24"/>
      <w:lang w:val="en-US" w:eastAsia="zh-CN" w:bidi="ar-SA"/>
    </w:rPr>
  </w:style>
  <w:style w:type="paragraph" w:styleId="1367">
    <w:name w:val="Normal_10"/>
    <w:next w:val="1367"/>
    <w:link w:val="827"/>
    <w:qFormat/>
    <w:rPr>
      <w:rFonts w:ascii="Times New Roman" w:hAnsi="Times New Roman" w:eastAsia="Times New Roman" w:cs="Times New Roman"/>
      <w:sz w:val="24"/>
      <w:szCs w:val="24"/>
      <w:lang w:val="en-US" w:eastAsia="zh-CN" w:bidi="ar-SA"/>
    </w:rPr>
  </w:style>
  <w:style w:type="paragraph" w:styleId="1368">
    <w:name w:val="Normal_11"/>
    <w:next w:val="1368"/>
    <w:link w:val="827"/>
    <w:qFormat/>
    <w:rPr>
      <w:rFonts w:ascii="Times New Roman" w:hAnsi="Times New Roman" w:eastAsia="Times New Roman" w:cs="Times New Roman"/>
      <w:sz w:val="24"/>
      <w:szCs w:val="24"/>
      <w:lang w:val="en-US" w:eastAsia="zh-CN" w:bidi="ar-SA"/>
    </w:rPr>
  </w:style>
  <w:style w:type="paragraph" w:styleId="1369">
    <w:name w:val="Normal_12"/>
    <w:next w:val="1369"/>
    <w:link w:val="827"/>
    <w:qFormat/>
    <w:rPr>
      <w:rFonts w:ascii="Times New Roman" w:hAnsi="Times New Roman" w:eastAsia="Times New Roman" w:cs="Times New Roman"/>
      <w:sz w:val="24"/>
      <w:szCs w:val="24"/>
      <w:lang w:val="en-US" w:eastAsia="zh-CN" w:bidi="ar-SA"/>
    </w:rPr>
  </w:style>
  <w:style w:type="paragraph" w:styleId="1370">
    <w:name w:val="Normal_13"/>
    <w:next w:val="1357"/>
    <w:link w:val="827"/>
    <w:qFormat/>
    <w:rPr>
      <w:rFonts w:ascii="Times New Roman" w:hAnsi="Times New Roman" w:eastAsia="Times New Roman" w:cs="Times New Roman"/>
      <w:sz w:val="24"/>
      <w:szCs w:val="24"/>
      <w:lang w:val="en-US" w:eastAsia="zh-CN" w:bidi="ar-SA"/>
    </w:rPr>
  </w:style>
  <w:style w:type="paragraph" w:styleId="1371">
    <w:name w:val="Normal_14"/>
    <w:next w:val="1371"/>
    <w:link w:val="827"/>
    <w:qFormat/>
    <w:rPr>
      <w:rFonts w:ascii="Times New Roman" w:hAnsi="Times New Roman" w:eastAsia="Times New Roman" w:cs="Times New Roman"/>
      <w:sz w:val="24"/>
      <w:szCs w:val="24"/>
      <w:lang w:val="en-US" w:eastAsia="zh-CN" w:bidi="ar-SA"/>
    </w:rPr>
  </w:style>
  <w:style w:type="paragraph" w:styleId="1372">
    <w:name w:val="Normal_15"/>
    <w:next w:val="1372"/>
    <w:link w:val="827"/>
    <w:qFormat/>
    <w:rPr>
      <w:rFonts w:ascii="Times New Roman" w:hAnsi="Times New Roman" w:eastAsia="Times New Roman" w:cs="Times New Roman"/>
      <w:sz w:val="24"/>
      <w:szCs w:val="24"/>
      <w:lang w:val="en-US" w:eastAsia="zh-CN" w:bidi="ar-SA"/>
    </w:rPr>
  </w:style>
  <w:style w:type="paragraph" w:styleId="1373">
    <w:name w:val="Normal_16"/>
    <w:next w:val="1373"/>
    <w:link w:val="827"/>
    <w:qFormat/>
    <w:rPr>
      <w:rFonts w:ascii="Times New Roman" w:hAnsi="Times New Roman" w:eastAsia="Times New Roman" w:cs="Times New Roman"/>
      <w:sz w:val="24"/>
      <w:szCs w:val="24"/>
      <w:lang w:val="en-US" w:eastAsia="zh-CN" w:bidi="ar-SA"/>
    </w:rPr>
  </w:style>
  <w:style w:type="paragraph" w:styleId="1374">
    <w:name w:val="Normal_0_0"/>
    <w:next w:val="1374"/>
    <w:link w:val="827"/>
    <w:qFormat/>
    <w:rPr>
      <w:rFonts w:ascii="Times New Roman" w:hAnsi="Times New Roman" w:eastAsia="Times New Roman" w:cs="Times New Roman"/>
      <w:sz w:val="24"/>
      <w:szCs w:val="24"/>
      <w:lang w:val="en-US" w:eastAsia="zh-CN" w:bidi="ar-SA"/>
    </w:rPr>
  </w:style>
  <w:style w:type="paragraph" w:styleId="1375">
    <w:name w:val="Normal_1_0"/>
    <w:next w:val="1375"/>
    <w:link w:val="827"/>
    <w:qFormat/>
    <w:rPr>
      <w:rFonts w:ascii="Times New Roman" w:hAnsi="Times New Roman" w:eastAsia="Times New Roman" w:cs="Times New Roman"/>
      <w:sz w:val="24"/>
      <w:szCs w:val="24"/>
      <w:lang w:val="en-US" w:eastAsia="zh-CN" w:bidi="ar-SA"/>
    </w:rPr>
  </w:style>
  <w:style w:type="paragraph" w:styleId="1376">
    <w:name w:val="Normal_0_1"/>
    <w:next w:val="1376"/>
    <w:link w:val="827"/>
    <w:qFormat/>
    <w:rPr>
      <w:rFonts w:ascii="Times New Roman" w:hAnsi="Times New Roman" w:eastAsia="Times New Roman" w:cs="Times New Roman"/>
      <w:sz w:val="24"/>
      <w:szCs w:val="24"/>
      <w:lang w:val="en-US" w:eastAsia="zh-CN" w:bidi="ar-SA"/>
    </w:rPr>
  </w:style>
  <w:style w:type="paragraph" w:styleId="1377">
    <w:name w:val="Normal_0_0_0"/>
    <w:next w:val="1377"/>
    <w:link w:val="827"/>
    <w:qFormat/>
    <w:rPr>
      <w:rFonts w:ascii="Times New Roman" w:hAnsi="Times New Roman" w:eastAsia="Times New Roman" w:cs="Times New Roman"/>
      <w:sz w:val="24"/>
      <w:szCs w:val="24"/>
      <w:lang w:val="en-US" w:eastAsia="zh-CN" w:bidi="ar-SA"/>
    </w:rPr>
  </w:style>
  <w:style w:type="paragraph" w:styleId="1378">
    <w:name w:val="Normal_1_1"/>
    <w:next w:val="1378"/>
    <w:link w:val="827"/>
    <w:qFormat/>
    <w:rPr>
      <w:rFonts w:ascii="Times New Roman" w:hAnsi="Times New Roman" w:eastAsia="Times New Roman" w:cs="Times New Roman"/>
      <w:sz w:val="24"/>
      <w:szCs w:val="24"/>
      <w:lang w:val="en-US" w:eastAsia="zh-CN" w:bidi="ar-SA"/>
    </w:rPr>
  </w:style>
  <w:style w:type="paragraph" w:styleId="1379">
    <w:name w:val="Normal_2_0"/>
    <w:next w:val="1379"/>
    <w:link w:val="827"/>
    <w:qFormat/>
    <w:rPr>
      <w:rFonts w:ascii="Times New Roman" w:hAnsi="Times New Roman" w:eastAsia="Times New Roman" w:cs="Times New Roman"/>
      <w:sz w:val="24"/>
      <w:szCs w:val="24"/>
      <w:lang w:val="en-US" w:eastAsia="zh-CN" w:bidi="ar-SA"/>
    </w:rPr>
  </w:style>
  <w:style w:type="paragraph" w:styleId="1380">
    <w:name w:val="Normal_4_0"/>
    <w:next w:val="1380"/>
    <w:link w:val="827"/>
    <w:qFormat/>
    <w:rPr>
      <w:rFonts w:ascii="Times New Roman" w:hAnsi="Times New Roman" w:eastAsia="Times New Roman" w:cs="Times New Roman"/>
      <w:sz w:val="24"/>
      <w:szCs w:val="24"/>
      <w:lang w:val="en-US" w:eastAsia="zh-CN" w:bidi="ar-SA"/>
    </w:rPr>
  </w:style>
  <w:style w:type="paragraph" w:styleId="1381">
    <w:name w:val="Normal_5_0"/>
    <w:next w:val="1381"/>
    <w:link w:val="827"/>
    <w:qFormat/>
    <w:rPr>
      <w:rFonts w:ascii="Times New Roman" w:hAnsi="Times New Roman" w:eastAsia="Times New Roman" w:cs="Times New Roman"/>
      <w:sz w:val="24"/>
      <w:szCs w:val="24"/>
      <w:lang w:val="en-US" w:eastAsia="zh-CN" w:bidi="ar-SA"/>
    </w:rPr>
  </w:style>
  <w:style w:type="paragraph" w:styleId="1382">
    <w:name w:val="Normal_6_0"/>
    <w:next w:val="1382"/>
    <w:link w:val="827"/>
    <w:qFormat/>
    <w:rPr>
      <w:rFonts w:ascii="Times New Roman" w:hAnsi="Times New Roman" w:eastAsia="Times New Roman" w:cs="Times New Roman"/>
      <w:sz w:val="24"/>
      <w:szCs w:val="24"/>
      <w:lang w:val="en-US" w:eastAsia="zh-CN" w:bidi="ar-SA"/>
    </w:rPr>
  </w:style>
  <w:style w:type="paragraph" w:styleId="1383">
    <w:name w:val="Normal_0_2"/>
    <w:next w:val="1383"/>
    <w:link w:val="827"/>
    <w:qFormat/>
    <w:rPr>
      <w:rFonts w:ascii="Times New Roman" w:hAnsi="Times New Roman" w:eastAsia="Times New Roman" w:cs="Times New Roman"/>
      <w:sz w:val="24"/>
      <w:szCs w:val="24"/>
      <w:lang w:val="en-US" w:eastAsia="zh-CN" w:bidi="ar-SA"/>
    </w:rPr>
  </w:style>
  <w:style w:type="paragraph" w:styleId="1384">
    <w:name w:val="Normal_0_3"/>
    <w:next w:val="1384"/>
    <w:link w:val="827"/>
    <w:qFormat/>
    <w:rPr>
      <w:rFonts w:ascii="Times New Roman" w:hAnsi="Times New Roman" w:eastAsia="Times New Roman" w:cs="Times New Roman"/>
      <w:sz w:val="24"/>
      <w:szCs w:val="24"/>
      <w:lang w:val="en-US" w:eastAsia="zh-CN" w:bidi="ar-SA"/>
    </w:rPr>
  </w:style>
  <w:style w:type="paragraph" w:styleId="1385">
    <w:name w:val="Normal_17"/>
    <w:next w:val="1385"/>
    <w:link w:val="827"/>
    <w:qFormat/>
    <w:rPr>
      <w:rFonts w:ascii="Times New Roman" w:hAnsi="Times New Roman" w:eastAsia="Times New Roman" w:cs="Times New Roman"/>
      <w:sz w:val="24"/>
      <w:szCs w:val="24"/>
      <w:lang w:val="en-US" w:eastAsia="zh-CN" w:bidi="ar-SA"/>
    </w:rPr>
  </w:style>
  <w:style w:type="paragraph" w:styleId="1386">
    <w:name w:val="Normal_18"/>
    <w:next w:val="1386"/>
    <w:link w:val="827"/>
    <w:qFormat/>
    <w:rPr>
      <w:rFonts w:ascii="Times New Roman" w:hAnsi="Times New Roman" w:eastAsia="Times New Roman" w:cs="Times New Roman"/>
      <w:sz w:val="24"/>
      <w:szCs w:val="24"/>
      <w:lang w:val="en-US" w:eastAsia="zh-CN" w:bidi="ar-SA"/>
    </w:rPr>
  </w:style>
  <w:style w:type="paragraph" w:styleId="1387">
    <w:name w:val="Normal_0_4"/>
    <w:next w:val="1387"/>
    <w:link w:val="827"/>
    <w:qFormat/>
    <w:rPr>
      <w:rFonts w:ascii="Times New Roman" w:hAnsi="Times New Roman" w:eastAsia="Times New Roman" w:cs="Times New Roman"/>
      <w:sz w:val="24"/>
      <w:szCs w:val="24"/>
      <w:lang w:val="en-US" w:eastAsia="zh-CN" w:bidi="ar-SA"/>
    </w:rPr>
  </w:style>
  <w:style w:type="paragraph" w:styleId="1388">
    <w:name w:val="Normal_1_2"/>
    <w:next w:val="1388"/>
    <w:link w:val="827"/>
    <w:qFormat/>
    <w:rPr>
      <w:rFonts w:ascii="Times New Roman" w:hAnsi="Times New Roman" w:eastAsia="Times New Roman" w:cs="Times New Roman"/>
      <w:sz w:val="24"/>
      <w:szCs w:val="24"/>
      <w:lang w:val="en-US" w:eastAsia="zh-CN" w:bidi="ar-SA"/>
    </w:rPr>
  </w:style>
  <w:style w:type="paragraph" w:styleId="1389">
    <w:name w:val="Normal_2_1"/>
    <w:next w:val="1389"/>
    <w:link w:val="827"/>
    <w:qFormat/>
    <w:rPr>
      <w:rFonts w:ascii="Times New Roman" w:hAnsi="Times New Roman" w:eastAsia="Times New Roman" w:cs="Times New Roman"/>
      <w:sz w:val="24"/>
      <w:szCs w:val="24"/>
      <w:lang w:val="en-US" w:eastAsia="zh-CN" w:bidi="ar-SA"/>
    </w:rPr>
  </w:style>
  <w:style w:type="paragraph" w:styleId="1390">
    <w:name w:val="Normal_3_0"/>
    <w:next w:val="1390"/>
    <w:link w:val="827"/>
    <w:qFormat/>
    <w:rPr>
      <w:rFonts w:ascii="Times New Roman" w:hAnsi="Times New Roman" w:eastAsia="Times New Roman" w:cs="Times New Roman"/>
      <w:sz w:val="24"/>
      <w:szCs w:val="24"/>
      <w:lang w:val="en-US" w:eastAsia="zh-CN" w:bidi="ar-SA"/>
    </w:rPr>
  </w:style>
  <w:style w:type="paragraph" w:styleId="1391">
    <w:name w:val="Normal_4_1"/>
    <w:next w:val="1391"/>
    <w:link w:val="827"/>
    <w:qFormat/>
    <w:rPr>
      <w:rFonts w:ascii="Times New Roman" w:hAnsi="Times New Roman" w:eastAsia="Times New Roman" w:cs="Times New Roman"/>
      <w:sz w:val="24"/>
      <w:szCs w:val="24"/>
      <w:lang w:val="en-US" w:eastAsia="zh-CN" w:bidi="ar-SA"/>
    </w:rPr>
  </w:style>
  <w:style w:type="paragraph" w:styleId="1392">
    <w:name w:val="Normal_5_1"/>
    <w:next w:val="1392"/>
    <w:link w:val="827"/>
    <w:qFormat/>
    <w:rPr>
      <w:rFonts w:ascii="Times New Roman" w:hAnsi="Times New Roman" w:eastAsia="Times New Roman" w:cs="Times New Roman"/>
      <w:sz w:val="24"/>
      <w:szCs w:val="24"/>
      <w:lang w:val="en-US" w:eastAsia="zh-CN" w:bidi="ar-SA"/>
    </w:rPr>
  </w:style>
  <w:style w:type="paragraph" w:styleId="1393">
    <w:name w:val="Normal_6_1"/>
    <w:next w:val="1393"/>
    <w:link w:val="827"/>
    <w:qFormat/>
    <w:rPr>
      <w:rFonts w:ascii="Times New Roman" w:hAnsi="Times New Roman" w:eastAsia="Times New Roman" w:cs="Times New Roman"/>
      <w:sz w:val="24"/>
      <w:szCs w:val="24"/>
      <w:lang w:val="en-US" w:eastAsia="zh-CN" w:bidi="ar-SA"/>
    </w:rPr>
  </w:style>
  <w:style w:type="paragraph" w:styleId="1394">
    <w:name w:val="Normal_7_0"/>
    <w:next w:val="1394"/>
    <w:link w:val="827"/>
    <w:qFormat/>
    <w:rPr>
      <w:rFonts w:ascii="Times New Roman" w:hAnsi="Times New Roman" w:eastAsia="Times New Roman" w:cs="Times New Roman"/>
      <w:sz w:val="24"/>
      <w:szCs w:val="24"/>
      <w:lang w:val="en-US" w:eastAsia="zh-CN" w:bidi="ar-SA"/>
    </w:rPr>
  </w:style>
  <w:style w:type="paragraph" w:styleId="1395">
    <w:name w:val="Normal_8_0"/>
    <w:next w:val="1395"/>
    <w:link w:val="827"/>
    <w:qFormat/>
    <w:rPr>
      <w:rFonts w:ascii="Times New Roman" w:hAnsi="Times New Roman" w:eastAsia="Times New Roman" w:cs="Times New Roman"/>
      <w:sz w:val="24"/>
      <w:szCs w:val="24"/>
      <w:lang w:val="en-US" w:eastAsia="zh-CN" w:bidi="ar-SA"/>
    </w:rPr>
  </w:style>
  <w:style w:type="paragraph" w:styleId="1396">
    <w:name w:val="Normal_9_0"/>
    <w:next w:val="1396"/>
    <w:link w:val="827"/>
    <w:qFormat/>
    <w:rPr>
      <w:rFonts w:ascii="Times New Roman" w:hAnsi="Times New Roman" w:eastAsia="Times New Roman" w:cs="Times New Roman"/>
      <w:sz w:val="24"/>
      <w:szCs w:val="24"/>
      <w:lang w:val="en-US" w:eastAsia="zh-CN" w:bidi="ar-SA"/>
    </w:rPr>
  </w:style>
  <w:style w:type="paragraph" w:styleId="1397">
    <w:name w:val="Normal_10_0"/>
    <w:next w:val="1397"/>
    <w:link w:val="827"/>
    <w:qFormat/>
    <w:rPr>
      <w:rFonts w:ascii="Times New Roman" w:hAnsi="Times New Roman" w:eastAsia="Times New Roman" w:cs="Times New Roman"/>
      <w:sz w:val="24"/>
      <w:szCs w:val="24"/>
      <w:lang w:val="en-US" w:eastAsia="zh-CN" w:bidi="ar-SA"/>
    </w:rPr>
  </w:style>
  <w:style w:type="paragraph" w:styleId="1398">
    <w:name w:val="Normal_11_0"/>
    <w:next w:val="1398"/>
    <w:link w:val="827"/>
    <w:qFormat/>
    <w:rPr>
      <w:rFonts w:ascii="Times New Roman" w:hAnsi="Times New Roman" w:eastAsia="Times New Roman" w:cs="Times New Roman"/>
      <w:sz w:val="24"/>
      <w:szCs w:val="24"/>
      <w:lang w:val="en-US" w:eastAsia="zh-CN" w:bidi="ar-SA"/>
    </w:rPr>
  </w:style>
  <w:style w:type="paragraph" w:styleId="1399">
    <w:name w:val="Normal_12_0"/>
    <w:next w:val="1399"/>
    <w:link w:val="827"/>
    <w:qFormat/>
    <w:rPr>
      <w:rFonts w:ascii="Times New Roman" w:hAnsi="Times New Roman" w:eastAsia="Times New Roman" w:cs="Times New Roman"/>
      <w:sz w:val="24"/>
      <w:szCs w:val="24"/>
      <w:lang w:val="en-US" w:eastAsia="zh-CN" w:bidi="ar-SA"/>
    </w:rPr>
  </w:style>
  <w:style w:type="paragraph" w:styleId="1400">
    <w:name w:val="正文_0"/>
    <w:next w:val="1400"/>
    <w:link w:val="827"/>
    <w:qFormat/>
    <w:pPr>
      <w:jc w:val="both"/>
      <w:widowControl w:val="off"/>
    </w:pPr>
    <w:rPr>
      <w:rFonts w:ascii="Calibri" w:hAnsi="Calibri" w:eastAsia="宋体" w:cs="Times New Roman"/>
      <w:sz w:val="21"/>
      <w:szCs w:val="22"/>
      <w:lang w:val="en-US" w:eastAsia="zh-CN" w:bidi="ar-SA"/>
    </w:rPr>
  </w:style>
  <w:style w:type="paragraph" w:styleId="1401">
    <w:name w:val="Normal_13_0"/>
    <w:next w:val="1401"/>
    <w:link w:val="827"/>
    <w:qFormat/>
    <w:rPr>
      <w:rFonts w:ascii="Times New Roman" w:hAnsi="Times New Roman" w:eastAsia="Times New Roman" w:cs="Times New Roman"/>
      <w:sz w:val="24"/>
      <w:szCs w:val="24"/>
      <w:lang w:val="en-US" w:eastAsia="zh-CN" w:bidi="ar-SA"/>
    </w:rPr>
  </w:style>
  <w:style w:type="paragraph" w:styleId="1402">
    <w:name w:val="Normal_14_0"/>
    <w:next w:val="1402"/>
    <w:link w:val="827"/>
    <w:qFormat/>
    <w:rPr>
      <w:rFonts w:ascii="Times New Roman" w:hAnsi="Times New Roman" w:eastAsia="Times New Roman" w:cs="Times New Roman"/>
      <w:sz w:val="24"/>
      <w:szCs w:val="24"/>
      <w:lang w:val="en-US" w:eastAsia="zh-CN" w:bidi="ar-SA"/>
    </w:rPr>
  </w:style>
  <w:style w:type="paragraph" w:styleId="1403">
    <w:name w:val="Normal_15_0"/>
    <w:next w:val="1403"/>
    <w:link w:val="827"/>
    <w:qFormat/>
    <w:rPr>
      <w:rFonts w:ascii="Times New Roman" w:hAnsi="Times New Roman" w:eastAsia="Times New Roman" w:cs="Times New Roman"/>
      <w:sz w:val="24"/>
      <w:szCs w:val="24"/>
      <w:lang w:val="en-US" w:eastAsia="zh-CN" w:bidi="ar-SA"/>
    </w:rPr>
  </w:style>
  <w:style w:type="paragraph" w:styleId="1404">
    <w:name w:val="Normal_16_0"/>
    <w:next w:val="1404"/>
    <w:link w:val="827"/>
    <w:qFormat/>
    <w:rPr>
      <w:rFonts w:ascii="Times New Roman" w:hAnsi="Times New Roman" w:eastAsia="Times New Roman" w:cs="Times New Roman"/>
      <w:sz w:val="24"/>
      <w:szCs w:val="24"/>
      <w:lang w:val="en-US" w:eastAsia="zh-CN" w:bidi="ar-SA"/>
    </w:rPr>
  </w:style>
  <w:style w:type="paragraph" w:styleId="1405">
    <w:name w:val="Normal_17_0"/>
    <w:next w:val="1405"/>
    <w:link w:val="827"/>
    <w:qFormat/>
    <w:rPr>
      <w:rFonts w:ascii="Times New Roman" w:hAnsi="Times New Roman" w:eastAsia="Times New Roman" w:cs="Times New Roman"/>
      <w:sz w:val="24"/>
      <w:szCs w:val="24"/>
      <w:lang w:val="en-US" w:eastAsia="zh-CN" w:bidi="ar-SA"/>
    </w:rPr>
  </w:style>
  <w:style w:type="paragraph" w:styleId="1406">
    <w:name w:val="Normal_18_0"/>
    <w:next w:val="1406"/>
    <w:link w:val="827"/>
    <w:qFormat/>
    <w:rPr>
      <w:rFonts w:ascii="Times New Roman" w:hAnsi="Times New Roman" w:eastAsia="Times New Roman" w:cs="Times New Roman"/>
      <w:sz w:val="24"/>
      <w:szCs w:val="24"/>
      <w:lang w:val="en-US" w:eastAsia="zh-CN" w:bidi="ar-SA"/>
    </w:rPr>
  </w:style>
  <w:style w:type="paragraph" w:styleId="1407">
    <w:name w:val="Normal_19"/>
    <w:next w:val="1407"/>
    <w:link w:val="827"/>
    <w:qFormat/>
    <w:rPr>
      <w:rFonts w:ascii="Times New Roman" w:hAnsi="Times New Roman" w:eastAsia="Times New Roman" w:cs="Times New Roman"/>
      <w:sz w:val="24"/>
      <w:szCs w:val="24"/>
      <w:lang w:val="en-US" w:eastAsia="zh-CN" w:bidi="ar-SA"/>
    </w:rPr>
  </w:style>
  <w:style w:type="paragraph" w:styleId="1408">
    <w:name w:val="Normal_20"/>
    <w:next w:val="1408"/>
    <w:link w:val="827"/>
    <w:qFormat/>
    <w:rPr>
      <w:rFonts w:ascii="Times New Roman" w:hAnsi="Times New Roman" w:eastAsia="Times New Roman" w:cs="Times New Roman"/>
      <w:sz w:val="24"/>
      <w:szCs w:val="24"/>
      <w:lang w:val="en-US" w:eastAsia="zh-CN" w:bidi="ar-SA"/>
    </w:rPr>
  </w:style>
  <w:style w:type="paragraph" w:styleId="1409">
    <w:name w:val="Normal_22"/>
    <w:next w:val="1409"/>
    <w:link w:val="827"/>
    <w:qFormat/>
    <w:rPr>
      <w:rFonts w:ascii="Times New Roman" w:hAnsi="Times New Roman" w:eastAsia="Times New Roman" w:cs="Times New Roman"/>
      <w:sz w:val="24"/>
      <w:szCs w:val="24"/>
      <w:lang w:val="en-US" w:eastAsia="zh-CN" w:bidi="ar-SA"/>
    </w:rPr>
  </w:style>
  <w:style w:type="paragraph" w:styleId="1410">
    <w:name w:val="Normal_23"/>
    <w:next w:val="1410"/>
    <w:link w:val="827"/>
    <w:qFormat/>
    <w:rPr>
      <w:rFonts w:ascii="Times New Roman" w:hAnsi="Times New Roman" w:eastAsia="Times New Roman" w:cs="Times New Roman"/>
      <w:sz w:val="24"/>
      <w:szCs w:val="24"/>
      <w:lang w:val="en-US" w:eastAsia="zh-CN" w:bidi="ar-SA"/>
    </w:rPr>
  </w:style>
  <w:style w:type="paragraph" w:styleId="1411">
    <w:name w:val="Normal_24"/>
    <w:next w:val="1411"/>
    <w:link w:val="827"/>
    <w:qFormat/>
    <w:rPr>
      <w:rFonts w:ascii="Times New Roman" w:hAnsi="Times New Roman" w:eastAsia="Times New Roman" w:cs="Times New Roman"/>
      <w:sz w:val="24"/>
      <w:szCs w:val="24"/>
      <w:lang w:val="en-US" w:eastAsia="zh-CN" w:bidi="ar-SA"/>
    </w:rPr>
  </w:style>
  <w:style w:type="paragraph" w:styleId="1412">
    <w:name w:val="Normal_25"/>
    <w:next w:val="1412"/>
    <w:link w:val="827"/>
    <w:qFormat/>
    <w:rPr>
      <w:rFonts w:ascii="Times New Roman" w:hAnsi="Times New Roman" w:eastAsia="Times New Roman" w:cs="Times New Roman"/>
      <w:sz w:val="24"/>
      <w:szCs w:val="24"/>
      <w:lang w:val="en-US" w:eastAsia="zh-CN" w:bidi="ar-SA"/>
    </w:rPr>
  </w:style>
  <w:style w:type="paragraph" w:styleId="1413">
    <w:name w:val="Normal_26"/>
    <w:next w:val="1413"/>
    <w:link w:val="827"/>
    <w:qFormat/>
    <w:rPr>
      <w:rFonts w:ascii="Times New Roman" w:hAnsi="Times New Roman" w:eastAsia="Times New Roman" w:cs="Times New Roman"/>
      <w:sz w:val="24"/>
      <w:szCs w:val="24"/>
      <w:lang w:val="en-US" w:eastAsia="zh-CN" w:bidi="ar-SA"/>
    </w:rPr>
  </w:style>
  <w:style w:type="paragraph" w:styleId="1414">
    <w:name w:val="正文_0_0"/>
    <w:next w:val="1415"/>
    <w:link w:val="827"/>
    <w:qFormat/>
    <w:pPr>
      <w:jc w:val="both"/>
      <w:widowControl w:val="off"/>
    </w:pPr>
    <w:rPr>
      <w:rFonts w:ascii="Calibri" w:hAnsi="Calibri" w:eastAsia="宋体" w:cs="Times New Roman"/>
      <w:sz w:val="21"/>
      <w:szCs w:val="22"/>
      <w:lang w:val="en-US" w:eastAsia="zh-CN" w:bidi="ar-SA"/>
    </w:rPr>
  </w:style>
  <w:style w:type="paragraph" w:styleId="1415">
    <w:name w:val="正文文本_0"/>
    <w:basedOn w:val="1416"/>
    <w:next w:val="1415"/>
    <w:link w:val="827"/>
    <w:qFormat/>
    <w:pPr>
      <w:spacing w:line="400" w:lineRule="exact"/>
    </w:pPr>
    <w:rPr>
      <w:sz w:val="24"/>
    </w:rPr>
  </w:style>
  <w:style w:type="paragraph" w:styleId="1416">
    <w:name w:val="正文_1"/>
    <w:next w:val="1415"/>
    <w:link w:val="827"/>
    <w:qFormat/>
    <w:pPr>
      <w:jc w:val="both"/>
      <w:widowControl w:val="off"/>
    </w:pPr>
    <w:rPr>
      <w:rFonts w:ascii="Times New Roman" w:hAnsi="Times New Roman" w:eastAsia="宋体" w:cs="Times New Roman"/>
      <w:sz w:val="21"/>
      <w:lang w:val="en-US" w:eastAsia="zh-CN" w:bidi="ar-SA"/>
    </w:rPr>
  </w:style>
  <w:style w:type="paragraph" w:styleId="1417">
    <w:name w:val="Normal_27"/>
    <w:next w:val="1417"/>
    <w:link w:val="827"/>
    <w:qFormat/>
    <w:rPr>
      <w:rFonts w:ascii="Times New Roman" w:hAnsi="Times New Roman" w:eastAsia="Times New Roman" w:cs="Times New Roman"/>
      <w:sz w:val="24"/>
      <w:szCs w:val="24"/>
      <w:lang w:val="en-US" w:eastAsia="zh-CN" w:bidi="ar-SA"/>
    </w:rPr>
  </w:style>
  <w:style w:type="paragraph" w:styleId="1418">
    <w:name w:val="Normal_28"/>
    <w:next w:val="1418"/>
    <w:link w:val="827"/>
    <w:qFormat/>
    <w:rPr>
      <w:rFonts w:ascii="Times New Roman" w:hAnsi="Times New Roman" w:eastAsia="Times New Roman" w:cs="Times New Roman"/>
      <w:sz w:val="24"/>
      <w:szCs w:val="24"/>
      <w:lang w:val="en-US" w:eastAsia="zh-CN" w:bidi="ar-SA"/>
    </w:rPr>
  </w:style>
  <w:style w:type="paragraph" w:styleId="1419">
    <w:name w:val="Normal_29"/>
    <w:next w:val="1419"/>
    <w:link w:val="827"/>
    <w:qFormat/>
    <w:rPr>
      <w:rFonts w:ascii="Times New Roman" w:hAnsi="Times New Roman" w:eastAsia="Times New Roman" w:cs="Times New Roman"/>
      <w:sz w:val="24"/>
      <w:szCs w:val="24"/>
      <w:lang w:val="en-US" w:eastAsia="zh-CN" w:bidi="ar-SA"/>
    </w:rPr>
  </w:style>
  <w:style w:type="paragraph" w:styleId="1420">
    <w:name w:val="Normal_30"/>
    <w:next w:val="1420"/>
    <w:link w:val="827"/>
    <w:qFormat/>
    <w:rPr>
      <w:rFonts w:ascii="Times New Roman" w:hAnsi="Times New Roman" w:eastAsia="Times New Roman" w:cs="Times New Roman"/>
      <w:sz w:val="24"/>
      <w:szCs w:val="24"/>
      <w:lang w:val="en-US" w:eastAsia="zh-CN" w:bidi="ar-SA"/>
    </w:rPr>
  </w:style>
  <w:style w:type="paragraph" w:styleId="1421">
    <w:name w:val="Normal_31"/>
    <w:next w:val="1421"/>
    <w:link w:val="827"/>
    <w:qFormat/>
    <w:rPr>
      <w:rFonts w:ascii="Times New Roman" w:hAnsi="Times New Roman" w:eastAsia="Times New Roman" w:cs="Times New Roman"/>
      <w:sz w:val="24"/>
      <w:szCs w:val="24"/>
      <w:lang w:val="en-US" w:eastAsia="zh-CN" w:bidi="ar-SA"/>
    </w:rPr>
  </w:style>
  <w:style w:type="paragraph" w:styleId="1422">
    <w:name w:val="正文_2"/>
    <w:next w:val="1423"/>
    <w:link w:val="827"/>
    <w:qFormat/>
    <w:pPr>
      <w:jc w:val="both"/>
      <w:widowControl w:val="off"/>
    </w:pPr>
    <w:rPr>
      <w:rFonts w:ascii="Times New Roman" w:hAnsi="Times New Roman" w:eastAsia="宋体" w:cs="Times New Roman"/>
      <w:sz w:val="21"/>
      <w:lang w:val="en-US" w:eastAsia="zh-CN" w:bidi="ar-SA"/>
    </w:rPr>
  </w:style>
  <w:style w:type="paragraph" w:styleId="1423">
    <w:name w:val="正文文本_0_0"/>
    <w:basedOn w:val="1422"/>
    <w:next w:val="1423"/>
    <w:link w:val="827"/>
    <w:qFormat/>
    <w:pPr>
      <w:spacing w:line="400" w:lineRule="exact"/>
    </w:pPr>
    <w:rPr>
      <w:sz w:val="24"/>
    </w:rPr>
  </w:style>
  <w:style w:type="paragraph" w:styleId="1424">
    <w:name w:val="Normal_32"/>
    <w:next w:val="1424"/>
    <w:link w:val="827"/>
    <w:qFormat/>
    <w:rPr>
      <w:rFonts w:ascii="Times New Roman" w:hAnsi="Times New Roman" w:eastAsia="Times New Roman" w:cs="Times New Roman"/>
      <w:sz w:val="24"/>
      <w:szCs w:val="24"/>
      <w:lang w:val="en-US" w:eastAsia="zh-CN" w:bidi="ar-SA"/>
    </w:rPr>
  </w:style>
  <w:style w:type="paragraph" w:styleId="1425">
    <w:name w:val="Normal_33"/>
    <w:next w:val="1425"/>
    <w:link w:val="827"/>
    <w:qFormat/>
    <w:rPr>
      <w:rFonts w:ascii="Times New Roman" w:hAnsi="Times New Roman" w:eastAsia="Times New Roman" w:cs="Times New Roman"/>
      <w:sz w:val="24"/>
      <w:szCs w:val="24"/>
      <w:lang w:val="en-US" w:eastAsia="zh-CN" w:bidi="ar-SA"/>
    </w:rPr>
  </w:style>
  <w:style w:type="paragraph" w:styleId="1426">
    <w:name w:val="Normal_34"/>
    <w:next w:val="1426"/>
    <w:link w:val="827"/>
    <w:qFormat/>
    <w:rPr>
      <w:rFonts w:ascii="Times New Roman" w:hAnsi="Times New Roman" w:eastAsia="Times New Roman" w:cs="Times New Roman"/>
      <w:sz w:val="24"/>
      <w:szCs w:val="24"/>
      <w:lang w:val="en-US" w:eastAsia="zh-CN" w:bidi="ar-SA"/>
    </w:rPr>
  </w:style>
  <w:style w:type="paragraph" w:styleId="1427">
    <w:name w:val="Normal_35"/>
    <w:next w:val="1427"/>
    <w:link w:val="827"/>
    <w:qFormat/>
    <w:rPr>
      <w:rFonts w:ascii="Times New Roman" w:hAnsi="Times New Roman" w:eastAsia="Times New Roman" w:cs="Times New Roman"/>
      <w:sz w:val="24"/>
      <w:szCs w:val="24"/>
      <w:lang w:val="en-US" w:eastAsia="zh-CN" w:bidi="ar-SA"/>
    </w:rPr>
  </w:style>
  <w:style w:type="paragraph" w:styleId="1428">
    <w:name w:val="Normal_36"/>
    <w:next w:val="1428"/>
    <w:link w:val="827"/>
    <w:qFormat/>
    <w:rPr>
      <w:rFonts w:ascii="Times New Roman" w:hAnsi="Times New Roman" w:eastAsia="Times New Roman" w:cs="Times New Roman"/>
      <w:sz w:val="24"/>
      <w:szCs w:val="24"/>
      <w:lang w:val="en-US" w:eastAsia="zh-CN" w:bidi="ar-SA"/>
    </w:rPr>
  </w:style>
  <w:style w:type="paragraph" w:styleId="1429">
    <w:name w:val="Normal_37"/>
    <w:next w:val="1429"/>
    <w:link w:val="827"/>
    <w:qFormat/>
    <w:rPr>
      <w:rFonts w:ascii="Times New Roman" w:hAnsi="Times New Roman" w:eastAsia="Times New Roman" w:cs="Times New Roman"/>
      <w:sz w:val="24"/>
      <w:szCs w:val="24"/>
      <w:lang w:val="en-US" w:eastAsia="zh-CN" w:bidi="ar-SA"/>
    </w:rPr>
  </w:style>
  <w:style w:type="paragraph" w:styleId="1430">
    <w:name w:val="Normal_38"/>
    <w:next w:val="1430"/>
    <w:link w:val="827"/>
    <w:qFormat/>
    <w:rPr>
      <w:rFonts w:ascii="Times New Roman" w:hAnsi="Times New Roman" w:eastAsia="Times New Roman" w:cs="Times New Roman"/>
      <w:sz w:val="24"/>
      <w:szCs w:val="24"/>
      <w:lang w:val="en-US" w:eastAsia="zh-CN" w:bidi="ar-SA"/>
    </w:rPr>
  </w:style>
  <w:style w:type="paragraph" w:styleId="1431">
    <w:name w:val="Normal_39"/>
    <w:next w:val="1431"/>
    <w:link w:val="827"/>
    <w:qFormat/>
    <w:rPr>
      <w:rFonts w:ascii="Times New Roman" w:hAnsi="Times New Roman" w:eastAsia="Times New Roman" w:cs="Times New Roman"/>
      <w:sz w:val="24"/>
      <w:szCs w:val="24"/>
      <w:lang w:val="en-US" w:eastAsia="zh-CN" w:bidi="ar-SA"/>
    </w:rPr>
  </w:style>
  <w:style w:type="paragraph" w:styleId="1432">
    <w:name w:val="Normal_40"/>
    <w:next w:val="1432"/>
    <w:link w:val="827"/>
    <w:qFormat/>
    <w:rPr>
      <w:rFonts w:ascii="Times New Roman" w:hAnsi="Times New Roman" w:eastAsia="Times New Roman" w:cs="Times New Roman"/>
      <w:sz w:val="24"/>
      <w:szCs w:val="24"/>
      <w:lang w:val="en-US" w:eastAsia="zh-CN" w:bidi="ar-SA"/>
    </w:rPr>
  </w:style>
  <w:style w:type="paragraph" w:styleId="1433">
    <w:name w:val="Normal_21"/>
    <w:next w:val="1433"/>
    <w:link w:val="827"/>
    <w:qFormat/>
    <w:rPr>
      <w:rFonts w:ascii="Times New Roman" w:hAnsi="Times New Roman" w:eastAsia="Times New Roman" w:cs="Times New Roman"/>
      <w:sz w:val="24"/>
      <w:szCs w:val="24"/>
      <w:lang w:val="en-US" w:eastAsia="zh-CN" w:bidi="ar-SA"/>
    </w:rPr>
  </w:style>
  <w:style w:type="paragraph" w:styleId="1434">
    <w:name w:val="Normal_43"/>
    <w:next w:val="1434"/>
    <w:link w:val="827"/>
    <w:qFormat/>
    <w:rPr>
      <w:rFonts w:ascii="Times New Roman" w:hAnsi="Times New Roman" w:eastAsia="Times New Roman" w:cs="Times New Roman"/>
      <w:sz w:val="24"/>
      <w:szCs w:val="24"/>
      <w:lang w:val="en-US" w:eastAsia="zh-CN" w:bidi="ar-SA"/>
    </w:rPr>
  </w:style>
  <w:style w:type="paragraph" w:styleId="1435">
    <w:name w:val="Normal_41"/>
    <w:next w:val="1435"/>
    <w:link w:val="827"/>
    <w:qFormat/>
    <w:rPr>
      <w:rFonts w:ascii="Times New Roman" w:hAnsi="Times New Roman" w:eastAsia="Times New Roman" w:cs="Times New Roman"/>
      <w:sz w:val="24"/>
      <w:szCs w:val="24"/>
      <w:lang w:val="en-US" w:eastAsia="zh-CN" w:bidi="ar-SA"/>
    </w:rPr>
  </w:style>
  <w:style w:type="paragraph" w:styleId="1436">
    <w:name w:val="Normal_42"/>
    <w:next w:val="1436"/>
    <w:link w:val="827"/>
    <w:qFormat/>
    <w:rPr>
      <w:rFonts w:ascii="Times New Roman" w:hAnsi="Times New Roman" w:eastAsia="Times New Roman" w:cs="Times New Roman"/>
      <w:sz w:val="24"/>
      <w:szCs w:val="24"/>
      <w:lang w:val="en-US" w:eastAsia="zh-CN" w:bidi="ar-SA"/>
    </w:rPr>
  </w:style>
  <w:style w:type="paragraph" w:styleId="1437">
    <w:name w:val="Normal_44"/>
    <w:next w:val="1437"/>
    <w:link w:val="827"/>
    <w:qFormat/>
    <w:rPr>
      <w:rFonts w:ascii="Times New Roman" w:hAnsi="Times New Roman" w:eastAsia="Times New Roman" w:cs="Times New Roman"/>
      <w:sz w:val="24"/>
      <w:szCs w:val="24"/>
      <w:lang w:val="en-US" w:eastAsia="zh-CN" w:bidi="ar-SA"/>
    </w:rPr>
  </w:style>
  <w:style w:type="paragraph" w:styleId="1438">
    <w:name w:val="Normal_45"/>
    <w:next w:val="1438"/>
    <w:link w:val="827"/>
    <w:qFormat/>
    <w:rPr>
      <w:rFonts w:ascii="Times New Roman" w:hAnsi="Times New Roman" w:eastAsia="Times New Roman" w:cs="Times New Roman"/>
      <w:sz w:val="24"/>
      <w:szCs w:val="24"/>
      <w:lang w:val="en-US" w:eastAsia="zh-CN" w:bidi="ar-SA"/>
    </w:rPr>
  </w:style>
  <w:style w:type="paragraph" w:styleId="1439">
    <w:name w:val="正文文本_1"/>
    <w:next w:val="1439"/>
    <w:link w:val="827"/>
    <w:qFormat/>
    <w:pPr>
      <w:jc w:val="both"/>
      <w:spacing w:line="400" w:lineRule="exact"/>
      <w:widowControl w:val="off"/>
    </w:pPr>
    <w:rPr>
      <w:rFonts w:ascii="Times New Roman" w:hAnsi="Times New Roman" w:eastAsia="宋体" w:cs="Times New Roman"/>
      <w:sz w:val="24"/>
      <w:lang w:val="en-US" w:eastAsia="zh-CN" w:bidi="ar-SA"/>
    </w:rPr>
  </w:style>
  <w:style w:type="paragraph" w:styleId="1440">
    <w:name w:val="Normal_46"/>
    <w:next w:val="1440"/>
    <w:link w:val="827"/>
    <w:qFormat/>
    <w:rPr>
      <w:rFonts w:ascii="Times New Roman" w:hAnsi="Times New Roman" w:eastAsia="Times New Roman" w:cs="Times New Roman"/>
      <w:sz w:val="24"/>
      <w:szCs w:val="24"/>
      <w:lang w:val="en-US" w:eastAsia="zh-CN" w:bidi="ar-SA"/>
    </w:rPr>
  </w:style>
  <w:style w:type="paragraph" w:styleId="1441">
    <w:name w:val="Normal_0_1_0"/>
    <w:next w:val="1441"/>
    <w:link w:val="827"/>
    <w:qFormat/>
    <w:rPr>
      <w:rFonts w:ascii="Times New Roman" w:hAnsi="Times New Roman" w:eastAsia="Times New Roman" w:cs="Times New Roman"/>
      <w:sz w:val="24"/>
      <w:szCs w:val="24"/>
      <w:lang w:val="en-US" w:eastAsia="zh-CN" w:bidi="ar-SA"/>
    </w:rPr>
  </w:style>
  <w:style w:type="paragraph" w:styleId="1442">
    <w:name w:val="Normal_0_0_1"/>
    <w:next w:val="1442"/>
    <w:link w:val="827"/>
    <w:qFormat/>
    <w:rPr>
      <w:rFonts w:ascii="Times New Roman" w:hAnsi="Times New Roman" w:eastAsia="Times New Roman" w:cs="Times New Roman"/>
      <w:sz w:val="24"/>
      <w:szCs w:val="24"/>
      <w:lang w:val="en-US" w:eastAsia="zh-CN" w:bidi="ar-SA"/>
    </w:rPr>
  </w:style>
  <w:style w:type="paragraph" w:styleId="1443">
    <w:name w:val="Normal_1_0_0"/>
    <w:next w:val="1443"/>
    <w:link w:val="827"/>
    <w:qFormat/>
    <w:rPr>
      <w:rFonts w:ascii="Times New Roman" w:hAnsi="Times New Roman" w:eastAsia="Times New Roman" w:cs="Times New Roman"/>
      <w:sz w:val="24"/>
      <w:szCs w:val="24"/>
      <w:lang w:val="en-US" w:eastAsia="zh-CN" w:bidi="ar-SA"/>
    </w:rPr>
  </w:style>
  <w:style w:type="paragraph" w:styleId="1444">
    <w:name w:val="Normal_0_0_2"/>
    <w:next w:val="1444"/>
    <w:link w:val="827"/>
    <w:qFormat/>
    <w:rPr>
      <w:rFonts w:ascii="Times New Roman" w:hAnsi="Times New Roman" w:eastAsia="Times New Roman" w:cs="Times New Roman"/>
      <w:sz w:val="24"/>
      <w:szCs w:val="24"/>
      <w:lang w:val="en-US" w:eastAsia="zh-CN" w:bidi="ar-SA"/>
    </w:rPr>
  </w:style>
  <w:style w:type="paragraph" w:styleId="1445">
    <w:name w:val="p0_0"/>
    <w:basedOn w:val="1356"/>
    <w:next w:val="1445"/>
    <w:link w:val="827"/>
    <w:qFormat/>
    <w:pPr>
      <w:ind w:firstLine="200"/>
      <w:spacing w:line="440" w:lineRule="exact"/>
      <w:widowControl/>
    </w:pPr>
    <w:rPr>
      <w:szCs w:val="21"/>
    </w:rPr>
  </w:style>
  <w:style w:type="character" w:styleId="1446">
    <w:name w:val="15"/>
    <w:next w:val="1446"/>
    <w:link w:val="827"/>
    <w:qFormat/>
    <w:rPr>
      <w:rFonts w:hint="eastAsia" w:ascii="等线" w:hAnsi="等线" w:eastAsia="等线"/>
      <w:sz w:val="24"/>
      <w:szCs w:val="24"/>
    </w:rPr>
  </w:style>
  <w:style w:type="character" w:styleId="1447">
    <w:name w:val="16"/>
    <w:next w:val="1447"/>
    <w:link w:val="827"/>
    <w:qFormat/>
    <w:rPr>
      <w:rFonts w:hint="eastAsia" w:ascii="等线" w:hAnsi="等线" w:eastAsia="等线"/>
      <w:sz w:val="21"/>
      <w:szCs w:val="21"/>
    </w:rPr>
  </w:style>
  <w:style w:type="paragraph" w:styleId="1448">
    <w:name w:val="修订2"/>
    <w:next w:val="1448"/>
    <w:link w:val="827"/>
    <w:uiPriority w:val="99"/>
    <w:unhideWhenUsed/>
    <w:qFormat/>
    <w:rPr>
      <w:rFonts w:ascii="Calibri" w:hAnsi="Calibri" w:eastAsia="宋体" w:cs="Times New Roman"/>
      <w:sz w:val="21"/>
      <w:szCs w:val="22"/>
      <w:lang w:val="en-US" w:eastAsia="zh-CN" w:bidi="ar-SA"/>
    </w:rPr>
  </w:style>
  <w:style w:type="character" w:styleId="1449">
    <w:name w:val="htd01"/>
    <w:next w:val="1449"/>
    <w:link w:val="827"/>
    <w:qFormat/>
    <w:rPr>
      <w:rFonts w:cs="Times New Roman"/>
    </w:rPr>
  </w:style>
  <w:style w:type="paragraph" w:styleId="1450">
    <w:name w:val="修订3"/>
    <w:next w:val="1450"/>
    <w:link w:val="827"/>
    <w:uiPriority w:val="99"/>
    <w:unhideWhenUsed/>
    <w:qFormat/>
    <w:rPr>
      <w:rFonts w:ascii="Calibri" w:hAnsi="Calibri" w:eastAsia="宋体" w:cs="Times New Roman"/>
      <w:sz w:val="21"/>
      <w:szCs w:val="22"/>
      <w:lang w:val="en-US" w:eastAsia="zh-CN" w:bidi="ar-SA"/>
    </w:rPr>
  </w:style>
  <w:style w:type="character" w:styleId="1451">
    <w:name w:val="10"/>
    <w:next w:val="1451"/>
    <w:link w:val="827"/>
    <w:qFormat/>
    <w:rPr>
      <w:rFonts w:ascii="Times New Roman" w:hAnsi="Times New Roman" w:cs="Times New Roman"/>
    </w:rPr>
  </w:style>
  <w:style w:type="paragraph" w:styleId="1452">
    <w:name w:val="修订4"/>
    <w:next w:val="1452"/>
    <w:link w:val="827"/>
    <w:uiPriority w:val="99"/>
    <w:unhideWhenUsed/>
    <w:qFormat/>
    <w:rPr>
      <w:rFonts w:ascii="Calibri" w:hAnsi="Calibri" w:eastAsia="宋体" w:cs="Times New Roman"/>
      <w:sz w:val="21"/>
      <w:szCs w:val="22"/>
      <w:lang w:val="en-US" w:eastAsia="zh-CN" w:bidi="ar-SA"/>
    </w:rPr>
  </w:style>
  <w:style w:type="character" w:styleId="1453">
    <w:name w:val="cf01"/>
    <w:next w:val="1453"/>
    <w:link w:val="827"/>
    <w:qFormat/>
    <w:rPr>
      <w:rFonts w:hint="eastAsia" w:ascii="Microsoft YaHei UI" w:hAnsi="Microsoft YaHei UI" w:eastAsia="Microsoft YaHei UI"/>
      <w:sz w:val="18"/>
      <w:szCs w:val="18"/>
    </w:rPr>
  </w:style>
  <w:style w:type="paragraph" w:styleId="1454">
    <w:name w:val="修订5"/>
    <w:next w:val="1454"/>
    <w:link w:val="827"/>
    <w:uiPriority w:val="99"/>
    <w:unhideWhenUsed/>
    <w:qFormat/>
    <w:rPr>
      <w:rFonts w:ascii="Calibri" w:hAnsi="Calibri" w:eastAsia="宋体" w:cs="Times New Roman"/>
      <w:sz w:val="21"/>
      <w:szCs w:val="22"/>
      <w:lang w:val="en-US" w:eastAsia="zh-CN" w:bidi="ar-SA"/>
    </w:rPr>
  </w:style>
  <w:style w:type="paragraph" w:styleId="1455">
    <w:name w:val="修订6"/>
    <w:next w:val="1455"/>
    <w:link w:val="827"/>
    <w:uiPriority w:val="99"/>
    <w:semiHidden/>
    <w:qFormat/>
    <w:rPr>
      <w:rFonts w:ascii="Calibri" w:hAnsi="Calibri" w:eastAsia="宋体" w:cs="Times New Roman"/>
      <w:sz w:val="21"/>
      <w:szCs w:val="22"/>
      <w:lang w:val="en-US" w:eastAsia="zh-CN" w:bidi="ar-SA"/>
    </w:rPr>
  </w:style>
  <w:style w:type="character" w:styleId="1456">
    <w:name w:val="默认段落字体11"/>
    <w:next w:val="1456"/>
    <w:link w:val="827"/>
    <w:uiPriority w:val="1"/>
    <w:unhideWhenUsed/>
    <w:qFormat/>
    <w:rPr>
      <w:rFonts w:ascii="Calibri" w:hAnsi="Calibri" w:eastAsia="宋体" w:cs="Times New Roman"/>
      <w:sz w:val="21"/>
      <w:szCs w:val="22"/>
    </w:rPr>
  </w:style>
  <w:style w:type="character" w:styleId="1457">
    <w:name w:val="明显强调1"/>
    <w:next w:val="1457"/>
    <w:link w:val="827"/>
    <w:uiPriority w:val="21"/>
    <w:qFormat/>
    <w:rPr>
      <w:i/>
      <w:iCs/>
      <w:color w:val="366091"/>
    </w:rPr>
  </w:style>
  <w:style w:type="character" w:styleId="1458">
    <w:name w:val="明显参考1"/>
    <w:next w:val="1458"/>
    <w:link w:val="827"/>
    <w:uiPriority w:val="32"/>
    <w:qFormat/>
    <w:rPr>
      <w:b/>
      <w:bCs/>
      <w:smallCaps/>
      <w:color w:val="366091"/>
      <w:spacing w:val="5"/>
    </w:rPr>
  </w:style>
  <w:style w:type="paragraph" w:styleId="1459">
    <w:name w:val="修订7"/>
    <w:next w:val="1459"/>
    <w:link w:val="827"/>
    <w:uiPriority w:val="99"/>
    <w:unhideWhenUsed/>
    <w:qFormat/>
    <w:rPr>
      <w:rFonts w:ascii="Calibri" w:hAnsi="Calibri" w:eastAsia="宋体" w:cs="Times New Roman"/>
      <w:sz w:val="21"/>
      <w:szCs w:val="22"/>
      <w:lang w:val="en-US" w:eastAsia="zh-CN" w:bidi="ar-SA"/>
    </w:rPr>
  </w:style>
  <w:style w:type="character" w:styleId="1460">
    <w:name w:val="未处理的提及1"/>
    <w:next w:val="1460"/>
    <w:link w:val="827"/>
    <w:uiPriority w:val="99"/>
    <w:unhideWhenUsed/>
    <w:qFormat/>
    <w:rPr>
      <w:color w:val="605e5c"/>
      <w:shd w:val="clear" w:color="auto" w:fill="e1dfdd"/>
    </w:rPr>
  </w:style>
  <w:style w:type="paragraph" w:styleId="1461">
    <w:name w:val="修订8"/>
    <w:next w:val="1461"/>
    <w:link w:val="827"/>
    <w:uiPriority w:val="99"/>
    <w:unhideWhenUsed/>
    <w:qFormat/>
    <w:rPr>
      <w:rFonts w:ascii="Calibri" w:hAnsi="Calibri" w:eastAsia="宋体" w:cs="Times New Roman"/>
      <w:sz w:val="21"/>
      <w:szCs w:val="22"/>
      <w:lang w:val="en-US" w:eastAsia="zh-CN" w:bidi="ar-SA"/>
    </w:rPr>
  </w:style>
  <w:style w:type="character" w:styleId="1462">
    <w:name w:val="Unresolved Mention"/>
    <w:next w:val="1462"/>
    <w:link w:val="827"/>
    <w:uiPriority w:val="99"/>
    <w:unhideWhenUsed/>
    <w:qFormat/>
    <w:rPr>
      <w:color w:val="605e5c"/>
      <w:shd w:val="clear" w:color="auto" w:fill="e1dfdd"/>
    </w:rPr>
  </w:style>
  <w:style w:type="paragraph" w:styleId="1463">
    <w:name w:val="Normal_2_2"/>
    <w:next w:val="1463"/>
    <w:link w:val="827"/>
    <w:qFormat/>
    <w:rPr>
      <w:rFonts w:ascii="Times New Roman" w:hAnsi="Times New Roman" w:eastAsia="Times New Roman" w:cs="Times New Roman"/>
      <w:sz w:val="24"/>
      <w:szCs w:val="24"/>
      <w:lang w:val="en-US" w:eastAsia="zh-CN" w:bidi="ar-SA"/>
    </w:rPr>
  </w:style>
  <w:style w:type="paragraph" w:styleId="1464">
    <w:name w:val="首行缩进_0_0"/>
    <w:basedOn w:val="1356"/>
    <w:next w:val="1464"/>
    <w:link w:val="827"/>
    <w:qFormat/>
    <w:pPr>
      <w:ind w:firstLine="480"/>
      <w:jc w:val="left"/>
      <w:spacing w:line="360" w:lineRule="auto"/>
    </w:pPr>
    <w:rPr>
      <w:rFonts w:hint="eastAsia" w:ascii="宋体" w:hAnsi="宋体"/>
      <w:sz w:val="24"/>
    </w:rPr>
  </w:style>
  <w:style w:type="paragraph" w:styleId="1465">
    <w:name w:val="Revision"/>
    <w:next w:val="1465"/>
    <w:link w:val="827"/>
    <w:uiPriority w:val="99"/>
    <w:unhideWhenUsed/>
    <w:rPr>
      <w:rFonts w:ascii="Calibri" w:hAnsi="Calibri" w:eastAsia="宋体" w:cs="Times New Roman"/>
      <w:sz w:val="21"/>
      <w:szCs w:val="22"/>
      <w:lang w:val="en-US" w:eastAsia="zh-CN" w:bidi="ar-SA"/>
    </w:rPr>
  </w:style>
  <w:style w:type="paragraph" w:styleId="1466">
    <w:name w:val="Normal_0_0_0_0"/>
    <w:basedOn w:val="827"/>
    <w:next w:val="1466"/>
    <w:link w:val="827"/>
    <w:qFormat/>
    <w:pPr>
      <w:jc w:val="left"/>
      <w:widowControl/>
    </w:pPr>
    <w:rPr>
      <w:rFonts w:ascii="Times New Roman" w:hAnsi="Times New Roman" w:eastAsia="Times New Roman"/>
      <w:sz w:val="24"/>
      <w:szCs w:val="24"/>
    </w:rPr>
  </w:style>
  <w:style w:type="paragraph" w:styleId="1467">
    <w:name w:val="p0_1"/>
    <w:basedOn w:val="1359"/>
    <w:next w:val="1467"/>
    <w:link w:val="827"/>
    <w:qFormat/>
    <w:pPr>
      <w:ind w:firstLine="200"/>
      <w:jc w:val="both"/>
      <w:spacing w:line="440" w:lineRule="exact"/>
    </w:pPr>
    <w:rPr>
      <w:rFonts w:eastAsia="宋体"/>
      <w:sz w:val="21"/>
      <w:szCs w:val="21"/>
    </w:rPr>
  </w:style>
  <w:style w:type="paragraph" w:styleId="1468">
    <w:name w:val="正文文本1"/>
    <w:basedOn w:val="827"/>
    <w:next w:val="1468"/>
    <w:link w:val="827"/>
    <w:qFormat/>
    <w:pPr>
      <w:jc w:val="left"/>
      <w:spacing w:after="60"/>
      <w:tabs>
        <w:tab w:val="right" w:pos="2520" w:leader="none"/>
        <w:tab w:val="left" w:pos="2880" w:leader="none"/>
      </w:tabs>
    </w:pPr>
    <w:rPr>
      <w:sz w:val="22"/>
      <w:szCs w:val="20"/>
    </w:rPr>
  </w:style>
  <w:style w:type="paragraph" w:styleId="1469">
    <w:name w:val="页脚1"/>
    <w:basedOn w:val="827"/>
    <w:next w:val="1469"/>
    <w:link w:val="827"/>
    <w:uiPriority w:val="99"/>
    <w:qFormat/>
    <w:pPr>
      <w:jc w:val="left"/>
      <w:tabs>
        <w:tab w:val="center" w:pos="4153" w:leader="none"/>
        <w:tab w:val="right" w:pos="8306" w:leader="none"/>
      </w:tabs>
    </w:pPr>
    <w:rPr>
      <w:sz w:val="18"/>
      <w:szCs w:val="18"/>
    </w:rPr>
  </w:style>
  <w:style w:type="character" w:styleId="1470">
    <w:name w:val="页码1"/>
    <w:next w:val="1470"/>
    <w:link w:val="827"/>
    <w:qFormat/>
  </w:style>
  <w:style w:type="paragraph" w:styleId="1471">
    <w:name w:val="标题 21"/>
    <w:basedOn w:val="827"/>
    <w:next w:val="1471"/>
    <w:link w:val="827"/>
    <w:qFormat/>
    <w:pPr>
      <w:jc w:val="center"/>
      <w:keepLines/>
      <w:keepNext/>
      <w:spacing w:before="260" w:after="260" w:line="415" w:lineRule="auto"/>
      <w:outlineLvl w:val="1"/>
    </w:pPr>
    <w:rPr>
      <w:rFonts w:ascii="Arial" w:hAnsi="Arial" w:eastAsia="幼圆"/>
      <w:b/>
      <w:bCs/>
      <w:sz w:val="44"/>
      <w:szCs w:val="44"/>
    </w:rPr>
  </w:style>
  <w:style w:type="paragraph" w:styleId="1472">
    <w:name w:val="正文缩进11"/>
    <w:basedOn w:val="827"/>
    <w:next w:val="1472"/>
    <w:link w:val="827"/>
    <w:uiPriority w:val="99"/>
    <w:qFormat/>
    <w:pPr>
      <w:ind w:firstLine="420"/>
    </w:pPr>
    <w:rPr>
      <w:szCs w:val="21"/>
    </w:rPr>
  </w:style>
  <w:style w:type="character" w:styleId="1473" w:default="1">
    <w:name w:val="Default Paragraph Font"/>
    <w:uiPriority w:val="1"/>
    <w:semiHidden/>
    <w:unhideWhenUsed/>
  </w:style>
  <w:style w:type="numbering" w:styleId="1474" w:default="1">
    <w:name w:val="No List"/>
    <w:uiPriority w:val="99"/>
    <w:semiHidden/>
    <w:unhideWhenUsed/>
  </w:style>
  <w:style w:type="table" w:styleId="14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3</cp:revision>
  <dcterms:created xsi:type="dcterms:W3CDTF">2025-11-17T08:25:00Z</dcterms:created>
  <dcterms:modified xsi:type="dcterms:W3CDTF">2025-12-19T04:40:40Z</dcterms:modified>
</cp:coreProperties>
</file>