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0"/>
        <w:rPr>
          <w:rFonts w:hint="eastAsia" w:eastAsia="黑体"/>
          <w:b/>
          <w:bCs/>
          <w:sz w:val="84"/>
        </w:rPr>
      </w:pPr>
      <w:r>
        <w:rPr>
          <w:rFonts w:hint="eastAsia" w:eastAsia="黑体"/>
          <w:b/>
          <w:bCs/>
          <w:sz w:val="84"/>
        </w:rPr>
      </w:r>
      <w:r/>
    </w:p>
    <w:p>
      <w:pPr>
        <w:pStyle w:val="964"/>
        <w:ind w:firstLine="0"/>
        <w:jc w:val="center"/>
        <w:rPr>
          <w:rFonts w:hint="eastAsia" w:eastAsia="黑体"/>
          <w:b/>
          <w:bCs/>
          <w:sz w:val="84"/>
        </w:rPr>
      </w:pPr>
      <w:r>
        <w:rPr>
          <w:rFonts w:hint="eastAsia" w:eastAsia="黑体"/>
          <w:b/>
          <w:bCs/>
          <w:sz w:val="84"/>
        </w:rPr>
        <w:t xml:space="preserve">招　标　文　件</w:t>
      </w:r>
      <w:r/>
    </w:p>
    <w:p>
      <w:pPr>
        <w:pStyle w:val="964"/>
        <w:jc w:val="center"/>
        <w:rPr>
          <w:rFonts w:hint="eastAsia" w:hAnsi="宋体"/>
          <w:u w:val="none"/>
        </w:rPr>
      </w:pPr>
      <w:r>
        <w:rPr>
          <w:rFonts w:hint="eastAsia"/>
          <w:b/>
          <w:bCs/>
          <w:sz w:val="32"/>
        </w:rPr>
        <w:t xml:space="preserve">项目名称：</w:t>
      </w:r>
      <w:r>
        <w:rPr>
          <w:rFonts w:hint="eastAsia" w:hAnsi="宋体"/>
          <w:u w:val="none"/>
        </w:rPr>
        <w:t xml:space="preserve">南通市第四人民医院AI辅助诊断（影像）采购项目</w:t>
      </w:r>
      <w:r/>
    </w:p>
    <w:p>
      <w:pPr>
        <w:pStyle w:val="964"/>
        <w:jc w:val="center"/>
        <w:rPr>
          <w:b/>
          <w:color w:val="ff0000"/>
          <w:sz w:val="30"/>
          <w:szCs w:val="30"/>
        </w:rPr>
      </w:pPr>
      <w:r>
        <w:rPr>
          <w:rFonts w:hint="eastAsia"/>
          <w:b/>
          <w:bCs/>
          <w:color w:val="auto"/>
          <w:sz w:val="32"/>
        </w:rPr>
        <w:t xml:space="preserve">项目编号：JSZC-320600-JZCG-G2024-0189</w:t>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jc w:val="center"/>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w:t>
      </w:r>
      <w:r/>
    </w:p>
    <w:p>
      <w:pPr>
        <w:jc w:val="center"/>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2024年</w:t>
      </w:r>
      <w:r>
        <w:rPr>
          <w:rFonts w:hint="eastAsia" w:ascii="Arial" w:hAnsi="Arial"/>
          <w:b/>
          <w:bCs/>
          <w:color w:val="000000"/>
          <w:sz w:val="32"/>
          <w:szCs w:val="24"/>
          <w:lang w:val="en-US" w:eastAsia="zh-CN"/>
        </w:rPr>
        <w:t xml:space="preserve">11</w:t>
      </w:r>
      <w:r>
        <w:rPr>
          <w:rFonts w:hint="eastAsia" w:ascii="Arial" w:hAnsi="Arial"/>
          <w:b/>
          <w:bCs/>
          <w:color w:val="000000"/>
          <w:sz w:val="32"/>
          <w:szCs w:val="24"/>
        </w:rPr>
        <w:t xml:space="preserve">月</w:t>
      </w:r>
      <w:r/>
    </w:p>
    <w:p>
      <w:pPr>
        <w:pStyle w:val="964"/>
        <w:ind w:firstLine="0"/>
        <w:rPr>
          <w:rFonts w:hint="eastAsia"/>
          <w:u w:val="single"/>
        </w:rPr>
      </w:pPr>
      <w:r>
        <w:rPr>
          <w:rFonts w:hint="eastAsia"/>
        </w:rPr>
        <w:t xml:space="preserve">                        </w:t>
      </w:r>
      <w:r/>
    </w:p>
    <w:p>
      <w:pPr>
        <w:pStyle w:val="964"/>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受南通市第四人民医院的委托，南通市政府采购中心就南通市第四人民医院AI辅助诊断（影像）采购项目</w:t>
      </w:r>
      <w:r>
        <w:rPr>
          <w:rFonts w:hint="eastAsia" w:ascii="宋体" w:hAnsi="宋体"/>
          <w:sz w:val="24"/>
          <w:szCs w:val="24"/>
          <w:lang w:eastAsia="zh-CN"/>
        </w:rPr>
        <w:t xml:space="preserve">（</w:t>
      </w:r>
      <w:r>
        <w:rPr>
          <w:rFonts w:hint="eastAsia" w:ascii="宋体" w:hAnsi="宋体"/>
          <w:sz w:val="24"/>
          <w:szCs w:val="24"/>
        </w:rPr>
        <w:t xml:space="preserve">JSZC-320600-JZCG-G2024-0189</w:t>
      </w:r>
      <w:r>
        <w:rPr>
          <w:rFonts w:hint="eastAsia" w:ascii="宋体" w:hAnsi="宋体"/>
          <w:sz w:val="24"/>
          <w:szCs w:val="24"/>
          <w:lang w:eastAsia="zh-CN"/>
        </w:rPr>
        <w:t xml:space="preserve">）</w:t>
      </w:r>
      <w:r>
        <w:rPr>
          <w:rFonts w:hint="eastAsia" w:ascii="宋体" w:hAnsi="宋体"/>
          <w:sz w:val="24"/>
          <w:szCs w:val="24"/>
        </w:rPr>
        <w:t xml:space="preserve">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南通市第四人民医院AI辅助诊断（影像）采购项目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2024</w:t>
      </w:r>
      <w:r>
        <w:rPr>
          <w:rFonts w:hint="eastAsia" w:ascii="宋体" w:hAnsi="宋体"/>
          <w:bCs/>
          <w:sz w:val="24"/>
          <w:szCs w:val="24"/>
          <w:highlight w:val="none"/>
          <w:u w:val="single"/>
        </w:rPr>
        <w:t xml:space="preserve">年11月21</w:t>
      </w:r>
      <w:r>
        <w:rPr>
          <w:rFonts w:hint="eastAsia" w:ascii="宋体" w:hAnsi="宋体"/>
          <w:bCs/>
          <w:sz w:val="24"/>
          <w:szCs w:val="24"/>
          <w:highlight w:val="none"/>
          <w:u w:val="single"/>
        </w:rPr>
        <w:t xml:space="preserve">日</w:t>
      </w:r>
      <w:r>
        <w:rPr>
          <w:rFonts w:hint="eastAsia" w:ascii="宋体" w:hAnsi="宋体"/>
          <w:bCs/>
          <w:sz w:val="24"/>
          <w:szCs w:val="24"/>
          <w:highlight w:val="none"/>
          <w:u w:val="single"/>
        </w:rPr>
        <w:t xml:space="preserve">14点00分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82"/>
        <w:ind w:firstLine="498"/>
        <w:spacing w:before="145" w:after="145" w:line="360" w:lineRule="auto"/>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1.项目编号：JSZC-320600-JZCG-G2024-0189</w:t>
      </w:r>
      <w:r/>
    </w:p>
    <w:p>
      <w:pPr>
        <w:ind w:firstLine="480"/>
        <w:rPr>
          <w:rFonts w:ascii="宋体" w:hAnsi="宋体"/>
          <w:sz w:val="24"/>
          <w:szCs w:val="24"/>
        </w:rPr>
      </w:pPr>
      <w:r>
        <w:rPr>
          <w:rFonts w:hint="eastAsia" w:ascii="宋体" w:hAnsi="宋体"/>
          <w:sz w:val="24"/>
          <w:szCs w:val="24"/>
        </w:rPr>
        <w:t xml:space="preserve">2.项目名称：南通市第四人民医院AI辅助诊断（影像）采购项目</w:t>
      </w:r>
      <w:bookmarkEnd w:id="11"/>
      <w:r/>
      <w:r/>
    </w:p>
    <w:p>
      <w:pPr>
        <w:ind w:firstLine="480"/>
        <w:rPr>
          <w:rFonts w:hint="eastAsia" w:ascii="宋体" w:hAnsi="宋体"/>
          <w:sz w:val="24"/>
          <w:szCs w:val="24"/>
        </w:rPr>
      </w:pPr>
      <w:r>
        <w:rPr>
          <w:rFonts w:hint="eastAsia" w:ascii="宋体" w:hAnsi="宋体"/>
          <w:sz w:val="24"/>
          <w:szCs w:val="24"/>
        </w:rPr>
        <w:t xml:space="preserve">3.预算金额：1</w:t>
      </w:r>
      <w:r>
        <w:rPr>
          <w:rFonts w:ascii="宋体" w:hAnsi="宋体"/>
          <w:sz w:val="24"/>
          <w:szCs w:val="24"/>
        </w:rPr>
        <w:t xml:space="preserve">50</w:t>
      </w:r>
      <w:r>
        <w:rPr>
          <w:rFonts w:hint="eastAsia" w:ascii="宋体" w:hAnsi="宋体"/>
          <w:sz w:val="24"/>
          <w:szCs w:val="24"/>
        </w:rPr>
        <w:t xml:space="preserve">万元</w:t>
      </w:r>
      <w:r/>
    </w:p>
    <w:p>
      <w:pPr>
        <w:ind w:firstLine="48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4.最高限价：150万元</w:t>
      </w:r>
      <w:r/>
    </w:p>
    <w:p>
      <w:pPr>
        <w:ind w:firstLine="480"/>
        <w:rPr>
          <w:rFonts w:ascii="宋体" w:hAnsi="宋体"/>
          <w:sz w:val="24"/>
          <w:szCs w:val="24"/>
          <w:u w:val="single"/>
        </w:rPr>
      </w:pPr>
      <w:r>
        <w:rPr>
          <w:rFonts w:hint="eastAsia" w:ascii="宋体" w:hAnsi="宋体"/>
          <w:sz w:val="24"/>
          <w:szCs w:val="24"/>
        </w:rPr>
        <w:t xml:space="preserve">5.采购需求：详细内容见本招标文件第四章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6.合同履行期限：≥1年</w:t>
      </w:r>
      <w:r/>
    </w:p>
    <w:p>
      <w:pPr>
        <w:pStyle w:val="882"/>
        <w:ind w:firstLine="498"/>
        <w:spacing w:before="145" w:after="145" w:line="360" w:lineRule="auto"/>
      </w:pPr>
      <w:r/>
      <w:bookmarkStart w:id="12" w:name="_Toc35393622"/>
      <w:r/>
      <w:bookmarkStart w:id="13" w:name="_Toc35393791"/>
      <w:r/>
      <w:bookmarkStart w:id="14" w:name="_Toc28359080"/>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35393792"/>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3.落实政府采购政策需满足的资格要求：本项目</w:t>
      </w:r>
      <w:r>
        <w:rPr>
          <w:rFonts w:hint="eastAsia" w:ascii="宋体" w:hAnsi="宋体" w:cs="宋体"/>
          <w:color w:val="000000"/>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480" w:lineRule="exact"/>
        <w:rPr>
          <w:rFonts w:hint="eastAsia" w:ascii="仿宋" w:hAnsi="仿宋" w:eastAsia="仿宋" w:cs="宋体"/>
          <w:i/>
          <w:color w:val="000000"/>
          <w:sz w:val="28"/>
          <w:szCs w:val="28"/>
          <w:highlight w:val="yellow"/>
        </w:rPr>
      </w:pPr>
      <w:r>
        <w:rPr>
          <w:rFonts w:hint="eastAsia" w:ascii="仿宋" w:hAnsi="仿宋" w:eastAsia="仿宋"/>
          <w:color w:val="000000"/>
          <w:sz w:val="28"/>
          <w:szCs w:val="28"/>
        </w:rPr>
        <w:t xml:space="preserve">4. 本项目不接受联合体投标。</w:t>
      </w:r>
      <w:r/>
    </w:p>
    <w:p>
      <w:pPr>
        <w:ind w:firstLine="560"/>
        <w:spacing w:line="480" w:lineRule="exact"/>
        <w:rPr>
          <w:rFonts w:hint="eastAsia"/>
        </w:rPr>
      </w:pPr>
      <w:r>
        <w:rPr>
          <w:rFonts w:hint="eastAsia" w:ascii="仿宋" w:hAnsi="仿宋" w:eastAsia="仿宋" w:cs="宋体"/>
          <w:i/>
          <w:color w:val="000000"/>
          <w:sz w:val="28"/>
          <w:szCs w:val="28"/>
        </w:rPr>
        <w:t xml:space="preserve">5.</w:t>
      </w:r>
      <w:r>
        <w:rPr>
          <w:rFonts w:hint="eastAsia" w:ascii="仿宋" w:hAnsi="仿宋" w:eastAsia="仿宋"/>
          <w:color w:val="000000"/>
          <w:sz w:val="28"/>
          <w:szCs w:val="28"/>
        </w:rPr>
        <w:t xml:space="preserve"> 本项目不接受分包。</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560"/>
        <w:spacing w:line="48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无</w:t>
      </w:r>
      <w:r/>
    </w:p>
    <w:p>
      <w:pPr>
        <w:pStyle w:val="882"/>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882"/>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bCs/>
          <w:sz w:val="24"/>
          <w:szCs w:val="24"/>
          <w:highlight w:val="none"/>
          <w:u w:val="single"/>
        </w:rPr>
        <w:t xml:space="preserve">1.2024年11月21日14点00分</w:t>
      </w:r>
      <w:r>
        <w:rPr>
          <w:rFonts w:hint="eastAsia" w:ascii="宋体" w:hAnsi="宋体"/>
          <w:bCs/>
          <w:sz w:val="24"/>
          <w:szCs w:val="24"/>
        </w:rPr>
        <w:t xml:space="preserve">（北京时间）</w:t>
      </w:r>
      <w:r>
        <w:rPr>
          <w:rFonts w:hint="eastAsia" w:ascii="宋体" w:hAnsi="宋体" w:cs="宋体"/>
          <w:sz w:val="24"/>
          <w:szCs w:val="24"/>
        </w:rPr>
      </w:r>
      <w:r/>
    </w:p>
    <w:p>
      <w:pPr>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p>
    <w:p>
      <w:pPr>
        <w:pStyle w:val="882"/>
        <w:ind w:firstLine="498"/>
        <w:spacing w:before="145" w:after="145" w:line="360" w:lineRule="auto"/>
      </w:pPr>
      <w:r/>
      <w:bookmarkStart w:id="27" w:name="_Toc28359007"/>
      <w:r/>
      <w:bookmarkStart w:id="28" w:name="_Toc28359084"/>
      <w:r/>
      <w:bookmarkStart w:id="29" w:name="_Toc38985267"/>
      <w:r/>
      <w:bookmarkStart w:id="30" w:name="_Toc35393625"/>
      <w:r/>
      <w:bookmarkStart w:id="31" w:name="_Toc35393794"/>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882"/>
        <w:ind w:firstLine="498"/>
        <w:spacing w:before="145" w:after="145" w:line="360" w:lineRule="auto"/>
      </w:pPr>
      <w:r>
        <w:rPr>
          <w:rFonts w:hint="eastAsia"/>
        </w:rPr>
        <w:t xml:space="preserve">六、其他补充事宜</w:t>
      </w:r>
      <w:bookmarkEnd w:id="32"/>
      <w:r/>
      <w:bookmarkEnd w:id="33"/>
      <w:r/>
      <w:bookmarkEnd w:id="34"/>
      <w:r/>
      <w:r/>
    </w:p>
    <w:p>
      <w:pPr>
        <w:ind w:firstLine="560"/>
        <w:spacing w:line="480" w:lineRule="exact"/>
        <w:rPr>
          <w:rFonts w:hint="eastAsia" w:ascii="仿宋" w:hAnsi="仿宋" w:eastAsia="仿宋"/>
          <w:sz w:val="28"/>
          <w:szCs w:val="28"/>
        </w:rPr>
      </w:pPr>
      <w:r/>
      <w:bookmarkStart w:id="35" w:name="_Toc28359008"/>
      <w:r/>
      <w:bookmarkStart w:id="36" w:name="_Toc28359085"/>
      <w:r/>
      <w:bookmarkStart w:id="37" w:name="_Toc35393796"/>
      <w:r/>
      <w:bookmarkStart w:id="38" w:name="_Toc38985269"/>
      <w:r/>
      <w:bookmarkStart w:id="39" w:name="_Toc35393627"/>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 项目演示、样品、答辩等：</w:t>
      </w:r>
      <w:r>
        <w:rPr>
          <w:rFonts w:hint="eastAsia" w:ascii="仿宋" w:hAnsi="仿宋" w:eastAsia="仿宋"/>
          <w:sz w:val="28"/>
          <w:szCs w:val="28"/>
        </w:rPr>
        <w:t xml:space="preserve">无</w:t>
      </w:r>
      <w:r>
        <w:rPr>
          <w:rFonts w:ascii="仿宋" w:hAnsi="仿宋" w:eastAsia="仿宋"/>
          <w:sz w:val="28"/>
          <w:szCs w:val="28"/>
        </w:rPr>
        <w:t xml:space="preserve"> </w:t>
      </w:r>
      <w:r/>
    </w:p>
    <w:p>
      <w:pPr>
        <w:ind w:firstLine="560"/>
        <w:spacing w:line="480" w:lineRule="exact"/>
        <w:rPr>
          <w:rFonts w:hint="eastAsia" w:ascii="仿宋" w:hAnsi="仿宋" w:eastAsia="仿宋" w:cs="仿宋"/>
          <w:b/>
          <w:color w:val="000000"/>
          <w:sz w:val="28"/>
          <w:szCs w:val="28"/>
        </w:rPr>
      </w:pPr>
      <w:r>
        <w:rPr>
          <w:rFonts w:hint="eastAsia" w:ascii="仿宋" w:hAnsi="仿宋" w:eastAsia="仿宋" w:cs="宋体"/>
          <w:color w:val="000000"/>
          <w:sz w:val="28"/>
          <w:szCs w:val="28"/>
        </w:rPr>
        <w:t xml:space="preserve">3.</w:t>
      </w:r>
      <w:r>
        <w:rPr>
          <w:rFonts w:ascii="仿宋" w:hAnsi="仿宋" w:eastAsia="仿宋"/>
          <w:sz w:val="28"/>
          <w:szCs w:val="28"/>
        </w:rPr>
        <w:t xml:space="preserve"> </w:t>
      </w:r>
      <w:r>
        <w:rPr>
          <w:rFonts w:hint="eastAsia" w:ascii="仿宋" w:hAnsi="仿宋" w:eastAsia="仿宋" w:cs="仿宋"/>
          <w:color w:val="000000"/>
          <w:sz w:val="28"/>
          <w:szCs w:val="28"/>
        </w:rPr>
        <w:t xml:space="preserve">供应商</w:t>
      </w:r>
      <w:r>
        <w:rPr>
          <w:rFonts w:hint="eastAsia" w:ascii="仿宋" w:hAnsi="仿宋" w:eastAsia="仿宋" w:cs="仿宋"/>
          <w:color w:val="ff0000"/>
          <w:sz w:val="28"/>
          <w:szCs w:val="28"/>
        </w:rPr>
        <w:t xml:space="preserve">（含潜在供应商）</w:t>
      </w:r>
      <w:r>
        <w:rPr>
          <w:rFonts w:hint="eastAsia" w:ascii="仿宋" w:hAnsi="仿宋" w:eastAsia="仿宋" w:cs="仿宋"/>
          <w:color w:val="000000"/>
          <w:sz w:val="28"/>
          <w:szCs w:val="28"/>
        </w:rPr>
        <w:t xml:space="preserve">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8"/>
          <w:szCs w:val="28"/>
        </w:rPr>
        <w:t xml:space="preserve"> </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系统操作过程中如遇问题，请致电“苏采云”客服0519-86722801。</w:t>
      </w:r>
      <w:r/>
    </w:p>
    <w:p>
      <w:pPr>
        <w:numPr>
          <w:ilvl w:val="0"/>
          <w:numId w:val="5"/>
        </w:num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p>
    <w:p>
      <w:pPr>
        <w:numPr>
          <w:ilvl w:val="0"/>
          <w:numId w:val="5"/>
        </w:numPr>
        <w:ind w:firstLine="560"/>
        <w:spacing w:line="480" w:lineRule="exact"/>
        <w:rPr>
          <w:rFonts w:hint="eastAsia" w:ascii="仿宋" w:hAnsi="仿宋" w:eastAsia="仿宋"/>
          <w:bCs/>
          <w:sz w:val="28"/>
          <w:szCs w:val="28"/>
        </w:rPr>
      </w:pP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 “苏采云”系统使用相关提醒</w:t>
      </w:r>
      <w:r/>
    </w:p>
    <w:p>
      <w:pPr>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rPr>
        <w:t xml:space="preserve">6.</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 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b/>
          <w:bCs/>
          <w:sz w:val="28"/>
          <w:szCs w:val="28"/>
        </w:rPr>
        <w:t xml:space="preserve">具体办理指南和操作手册见链接：http://www.ccgp-jiangsu.gov.cn/jiangsu/zlxz/ee/ee3a4bc5a3454aa2b0d9312230633ce9.html。</w:t>
      </w:r>
      <w:r/>
    </w:p>
    <w:p>
      <w:pPr>
        <w:ind w:firstLine="560"/>
        <w:spacing w:after="120" w:line="480" w:lineRule="exact"/>
        <w:rPr>
          <w:rFonts w:hint="eastAsia" w:ascii="仿宋" w:hAnsi="仿宋" w:eastAsia="仿宋"/>
          <w:sz w:val="28"/>
          <w:szCs w:val="28"/>
        </w:rPr>
      </w:pPr>
      <w:r>
        <w:rPr>
          <w:rFonts w:hint="eastAsia" w:ascii="仿宋" w:hAnsi="仿宋" w:eastAsia="仿宋"/>
          <w:bCs/>
          <w:sz w:val="28"/>
          <w:szCs w:val="28"/>
        </w:rPr>
        <w:t xml:space="preserve">6.2领取CA和办理电子签章请至南通市政务服务中心裙楼四楼（南通市公共资源交</w:t>
      </w:r>
      <w:r>
        <w:rPr>
          <w:rFonts w:hint="eastAsia" w:ascii="仿宋" w:hAnsi="仿宋" w:eastAsia="仿宋"/>
          <w:bCs/>
          <w:sz w:val="28"/>
          <w:szCs w:val="28"/>
          <w:lang w:val="en-US" w:eastAsia="zh-CN"/>
        </w:rPr>
        <w:t xml:space="preserve">易</w:t>
      </w:r>
      <w:r>
        <w:rPr>
          <w:rFonts w:hint="eastAsia" w:ascii="仿宋" w:hAnsi="仿宋" w:eastAsia="仿宋"/>
          <w:bCs/>
          <w:sz w:val="28"/>
          <w:szCs w:val="28"/>
        </w:rPr>
        <w:t xml:space="preserve">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p>
    <w:p>
      <w:pPr>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rPr>
        <w:t xml:space="preserve">6.3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p>
    <w:p>
      <w:pPr>
        <w:pStyle w:val="882"/>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南通市第四人民医院</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南通市崇川区城港路3</w:t>
      </w:r>
      <w:r>
        <w:rPr>
          <w:rFonts w:ascii="仿宋" w:hAnsi="仿宋" w:eastAsia="仿宋"/>
          <w:color w:val="000000"/>
          <w:sz w:val="28"/>
          <w:szCs w:val="28"/>
          <w:u w:val="single"/>
        </w:rPr>
        <w:t xml:space="preserve">7</w:t>
      </w:r>
      <w:r>
        <w:rPr>
          <w:rFonts w:hint="eastAsia" w:ascii="仿宋" w:hAnsi="仿宋" w:eastAsia="仿宋"/>
          <w:color w:val="000000"/>
          <w:sz w:val="28"/>
          <w:szCs w:val="28"/>
          <w:u w:val="single"/>
        </w:rPr>
        <w:t xml:space="preserve">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缪程鹏</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1</w:t>
      </w:r>
      <w:r>
        <w:rPr>
          <w:rFonts w:ascii="仿宋" w:hAnsi="仿宋" w:eastAsia="仿宋"/>
          <w:color w:val="000000"/>
          <w:sz w:val="28"/>
          <w:szCs w:val="28"/>
          <w:u w:val="single"/>
        </w:rPr>
        <w:t xml:space="preserve">5996543863</w:t>
      </w:r>
      <w:r>
        <w:rPr>
          <w:rFonts w:hint="eastAsia" w:ascii="宋体" w:hAnsi="宋体"/>
          <w:sz w:val="24"/>
          <w:szCs w:val="24"/>
          <w:u w:val="single"/>
        </w:rPr>
        <w:t xml:space="preserve">　　　　</w:t>
      </w:r>
      <w:bookmarkStart w:id="40" w:name="_Toc28359086"/>
      <w:r/>
      <w:bookmarkStart w:id="41" w:name="_Toc28359009"/>
      <w:r/>
      <w:bookmarkEnd w:id="40"/>
      <w:r/>
      <w:bookmarkEnd w:id="41"/>
      <w:r/>
      <w:r/>
    </w:p>
    <w:p>
      <w:pPr>
        <w:ind w:firstLine="720"/>
        <w:jc w:val="left"/>
        <w:widowControl/>
        <w:rPr>
          <w:rFonts w:hint="eastAsia" w:ascii="宋体" w:hAnsi="宋体" w:cs="宋体"/>
          <w:sz w:val="24"/>
          <w:szCs w:val="24"/>
        </w:rPr>
      </w:pPr>
      <w:r>
        <w:rPr>
          <w:rFonts w:hint="eastAsia" w:ascii="宋体" w:hAnsi="宋体" w:cs="宋体"/>
          <w:sz w:val="24"/>
          <w:szCs w:val="24"/>
        </w:rPr>
        <w:t xml:space="preserve">2.南通市政府采购中心信息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南通市工农南路150号</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u w:val="single"/>
        </w:rPr>
        <w:t xml:space="preserve">  </w:t>
      </w:r>
      <w:r>
        <w:rPr>
          <w:rFonts w:hint="eastAsia" w:ascii="宋体" w:hAnsi="宋体"/>
          <w:sz w:val="24"/>
          <w:szCs w:val="24"/>
          <w:u w:val="single"/>
          <w:lang w:val="en-US" w:eastAsia="zh-CN"/>
        </w:rPr>
        <w:t xml:space="preserve">徐女士</w:t>
      </w:r>
      <w:r>
        <w:rPr>
          <w:rFonts w:hint="eastAsia" w:ascii="宋体" w:hAnsi="宋体"/>
          <w:sz w:val="24"/>
          <w:szCs w:val="24"/>
          <w:u w:val="single"/>
        </w:rPr>
        <w:t xml:space="preserve">          </w:t>
      </w:r>
      <w:r>
        <w:rPr>
          <w:rFonts w:hint="eastAsia" w:ascii="宋体" w:hAnsi="宋体"/>
          <w:sz w:val="24"/>
          <w:szCs w:val="24"/>
        </w:rPr>
        <w:t xml:space="preserve">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59001986</w:t>
      </w:r>
      <w:r>
        <w:rPr>
          <w:rFonts w:hint="eastAsia" w:ascii="宋体" w:hAnsi="宋体"/>
          <w:sz w:val="24"/>
          <w:szCs w:val="24"/>
          <w:u w:val="single"/>
        </w:rPr>
        <w:t xml:space="preserve">      </w:t>
      </w:r>
      <w:r>
        <w:rPr>
          <w:rFonts w:hint="eastAsia" w:ascii="宋体" w:hAnsi="宋体"/>
          <w:sz w:val="24"/>
          <w:szCs w:val="24"/>
        </w:rPr>
        <w:t xml:space="preserve">    </w:t>
      </w:r>
      <w:r/>
    </w:p>
    <w:p>
      <w:pPr>
        <w:ind w:firstLine="643"/>
        <w:spacing w:line="480" w:lineRule="exact"/>
        <w:rPr>
          <w:rFonts w:ascii="仿宋" w:hAnsi="仿宋" w:eastAsia="仿宋"/>
          <w:b/>
          <w:bCs/>
          <w:color w:val="000000"/>
          <w:sz w:val="32"/>
          <w:szCs w:val="32"/>
        </w:rPr>
      </w:pPr>
      <w:r>
        <w:rPr>
          <w:rFonts w:hint="eastAsia" w:ascii="仿宋" w:hAnsi="仿宋" w:eastAsia="仿宋"/>
          <w:b/>
          <w:bCs/>
          <w:sz w:val="32"/>
          <w:szCs w:val="32"/>
        </w:rPr>
        <w:t xml:space="preserve">3.软件技术支持：0519-86722801、那工：0513-59001950</w:t>
      </w:r>
      <w:r/>
    </w:p>
    <w:p>
      <w:pPr>
        <w:pStyle w:val="708"/>
        <w:ind w:firstLine="600"/>
        <w:rPr>
          <w:rFonts w:hint="eastAsia"/>
        </w:rPr>
      </w:pPr>
      <w:r>
        <w:rPr>
          <w:rFonts w:hint="eastAsia"/>
        </w:rPr>
      </w:r>
      <w:r/>
    </w:p>
    <w:p>
      <w:pPr>
        <w:ind w:right="840"/>
        <w:rPr>
          <w:rFonts w:hint="eastAsia" w:ascii="宋体" w:hAnsi="宋体"/>
          <w:sz w:val="24"/>
          <w:szCs w:val="24"/>
        </w:rPr>
      </w:pPr>
      <w:r>
        <w:rPr>
          <w:rFonts w:ascii="宋体" w:hAnsi="宋体"/>
          <w:sz w:val="24"/>
          <w:szCs w:val="24"/>
        </w:rPr>
        <w:br w:type="page" w:clear="all"/>
      </w:r>
      <w:r/>
    </w:p>
    <w:p>
      <w:pPr>
        <w:pStyle w:val="880"/>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eastAsia="黑体"/>
        </w:rPr>
        <w:t xml:space="preserve">投标人须知</w:t>
      </w:r>
      <w:bookmarkEnd w:id="43"/>
      <w:r/>
      <w:bookmarkEnd w:id="44"/>
      <w:r/>
      <w:bookmarkEnd w:id="45"/>
      <w:r/>
      <w:bookmarkEnd w:id="46"/>
      <w:r/>
      <w:r/>
    </w:p>
    <w:p>
      <w:pPr>
        <w:pStyle w:val="882"/>
        <w:ind w:firstLine="498"/>
        <w:spacing w:before="145" w:after="145" w:line="360" w:lineRule="auto"/>
        <w:rPr>
          <w:rFonts w:hint="eastAsia"/>
        </w:rPr>
      </w:pPr>
      <w:r/>
      <w:bookmarkStart w:id="47" w:name="_Toc513029203"/>
      <w:r/>
      <w:bookmarkStart w:id="48" w:name="_Toc16938519"/>
      <w:r/>
      <w:bookmarkStart w:id="49" w:name="_Toc120614214"/>
      <w:r/>
      <w:bookmarkStart w:id="50" w:name="_Toc20823275"/>
      <w:r>
        <w:rPr>
          <w:rFonts w:hint="eastAsia"/>
        </w:rPr>
        <w:t xml:space="preserve">一、总则</w:t>
      </w:r>
      <w:bookmarkEnd w:id="47"/>
      <w:r/>
      <w:bookmarkEnd w:id="48"/>
      <w:r/>
      <w:bookmarkEnd w:id="49"/>
      <w:r/>
      <w:bookmarkEnd w:id="50"/>
      <w:r/>
      <w:r/>
    </w:p>
    <w:p>
      <w:pPr>
        <w:pStyle w:val="883"/>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3"/>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3"/>
        <w:ind w:firstLine="420"/>
        <w:spacing w:before="0" w:after="0" w:line="240" w:lineRule="auto"/>
        <w:rPr>
          <w:rFonts w:hint="eastAsia"/>
          <w:b w:val="0"/>
          <w:bCs w:val="0"/>
        </w:rPr>
      </w:pPr>
      <w:r/>
      <w:bookmarkStart w:id="59" w:name="_Toc20823278"/>
      <w:r/>
      <w:bookmarkStart w:id="60" w:name="_Toc513029206"/>
      <w:r/>
      <w:bookmarkStart w:id="61" w:name="_Toc16938522"/>
      <w:r>
        <w:rPr>
          <w:rFonts w:hint="eastAsia"/>
          <w:b w:val="0"/>
          <w:bCs w:val="0"/>
        </w:rPr>
        <w:t xml:space="preserve">3、适用法律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3"/>
        <w:ind w:firstLine="420"/>
        <w:spacing w:before="0" w:after="0" w:line="240" w:lineRule="auto"/>
        <w:rPr>
          <w:rFonts w:hint="eastAsia"/>
          <w:b w:val="0"/>
          <w:bCs w:val="0"/>
        </w:rPr>
      </w:pPr>
      <w:r/>
      <w:bookmarkStart w:id="62" w:name="_Toc20823279"/>
      <w:r/>
      <w:bookmarkStart w:id="63" w:name="_Toc462564067"/>
      <w:r/>
      <w:bookmarkStart w:id="64" w:name="_Toc16938523"/>
      <w:r/>
      <w:bookmarkStart w:id="65" w:name="_Toc513029207"/>
      <w:r>
        <w:rPr>
          <w:rFonts w:hint="eastAsia"/>
          <w:b w:val="0"/>
          <w:bCs w:val="0"/>
        </w:rPr>
        <w:t xml:space="preserve">4、投标费用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2"/>
        <w:ind w:firstLine="321"/>
        <w:spacing w:before="145" w:after="145" w:line="360" w:lineRule="auto"/>
        <w:rPr>
          <w:rFonts w:hint="eastAsia"/>
        </w:rPr>
      </w:pPr>
      <w:r/>
      <w:bookmarkStart w:id="66" w:name="_Toc16938525"/>
      <w:r/>
      <w:bookmarkStart w:id="67" w:name="_Toc513029209"/>
      <w:r/>
      <w:bookmarkStart w:id="68" w:name="_Toc120614215"/>
      <w:r/>
      <w:bookmarkStart w:id="69" w:name="_Toc20823281"/>
      <w:r>
        <w:rPr>
          <w:rFonts w:hint="eastAsia"/>
        </w:rPr>
        <w:t xml:space="preserve">二、招标文件</w:t>
      </w:r>
      <w:bookmarkEnd w:id="66"/>
      <w:r/>
      <w:bookmarkEnd w:id="67"/>
      <w:r/>
      <w:bookmarkEnd w:id="68"/>
      <w:r/>
      <w:bookmarkEnd w:id="69"/>
      <w:r/>
      <w:r/>
    </w:p>
    <w:p>
      <w:pPr>
        <w:pStyle w:val="883"/>
        <w:ind w:firstLine="420"/>
        <w:spacing w:before="0" w:after="0" w:line="240" w:lineRule="auto"/>
        <w:rPr>
          <w:rFonts w:hint="eastAsia"/>
          <w:b w:val="0"/>
          <w:bCs w:val="0"/>
        </w:rPr>
      </w:pPr>
      <w:r/>
      <w:bookmarkStart w:id="70" w:name="_Toc20823282"/>
      <w:r/>
      <w:bookmarkStart w:id="71" w:name="_Toc16938526"/>
      <w:r/>
      <w:bookmarkStart w:id="72" w:name="_Toc513029210"/>
      <w:r>
        <w:rPr>
          <w:rFonts w:hint="eastAsia"/>
          <w:b w:val="0"/>
          <w:bCs w:val="0"/>
        </w:rPr>
        <w:t xml:space="preserve">6、招标文件构成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560"/>
        <w:spacing w:before="0" w:after="0" w:line="240" w:lineRule="auto"/>
        <w:rPr>
          <w:rFonts w:hint="eastAsia"/>
          <w:b w:val="0"/>
          <w:bCs w:val="0"/>
        </w:rPr>
      </w:pPr>
      <w:r/>
      <w:bookmarkStart w:id="73" w:name="_Toc20823283"/>
      <w:r/>
      <w:bookmarkStart w:id="74" w:name="_Toc462564070"/>
      <w:r/>
      <w:bookmarkStart w:id="75" w:name="_Toc16938527"/>
      <w:r/>
      <w:bookmarkStart w:id="76" w:name="_Toc513029211"/>
      <w:r>
        <w:rPr>
          <w:rFonts w:hint="eastAsia"/>
          <w:b w:val="0"/>
          <w:bCs w:val="0"/>
        </w:rPr>
        <w:t xml:space="preserve">7、招标文件的澄清</w:t>
      </w:r>
      <w:bookmarkEnd w:id="73"/>
      <w:r/>
      <w:bookmarkEnd w:id="74"/>
      <w:r/>
      <w:bookmarkEnd w:id="75"/>
      <w:r/>
      <w:bookmarkEnd w:id="76"/>
      <w:r/>
      <w:r/>
    </w:p>
    <w:p>
      <w:pPr>
        <w:ind w:firstLine="480"/>
        <w:spacing w:line="48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按招标公告中的通讯地址，以书面形式通知采购中心。采购人有权对发出的招标文件进行必要的澄清或修改。</w:t>
      </w:r>
      <w:r/>
    </w:p>
    <w:p>
      <w:pPr>
        <w:pStyle w:val="883"/>
        <w:ind w:firstLine="560"/>
        <w:spacing w:before="0" w:after="0" w:line="240" w:lineRule="auto"/>
        <w:rPr>
          <w:rFonts w:hint="eastAsia"/>
          <w:b w:val="0"/>
          <w:bCs w:val="0"/>
        </w:rPr>
      </w:pPr>
      <w:r/>
      <w:bookmarkStart w:id="77" w:name="_Toc16938528"/>
      <w:r/>
      <w:bookmarkStart w:id="78" w:name="_Toc462564071"/>
      <w:r/>
      <w:bookmarkStart w:id="79" w:name="_Toc513029212"/>
      <w:r/>
      <w:bookmarkStart w:id="80" w:name="_Toc20823284"/>
      <w:r>
        <w:rPr>
          <w:rFonts w:hint="eastAsia"/>
          <w:b w:val="0"/>
          <w:bCs w:val="0"/>
        </w:rPr>
        <w:t xml:space="preserve">8、招标文件的修改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2"/>
        <w:ind w:firstLine="482"/>
        <w:spacing w:before="145" w:after="145" w:line="360" w:lineRule="auto"/>
        <w:rPr>
          <w:rFonts w:hint="eastAsia"/>
        </w:rPr>
      </w:pPr>
      <w:r/>
      <w:bookmarkStart w:id="81" w:name="_Toc16938529"/>
      <w:r/>
      <w:bookmarkStart w:id="82" w:name="_Toc120614216"/>
      <w:r/>
      <w:bookmarkStart w:id="83" w:name="_Toc20823285"/>
      <w:r/>
      <w:bookmarkStart w:id="84" w:name="_Toc462564072"/>
      <w:r/>
      <w:bookmarkStart w:id="85" w:name="_Toc513029213"/>
      <w:r>
        <w:rPr>
          <w:rFonts w:hint="eastAsia"/>
        </w:rPr>
        <w:t xml:space="preserve">三、投标文件的编制</w:t>
      </w:r>
      <w:bookmarkEnd w:id="81"/>
      <w:r/>
      <w:bookmarkEnd w:id="82"/>
      <w:r/>
      <w:bookmarkEnd w:id="83"/>
      <w:r/>
      <w:bookmarkEnd w:id="84"/>
      <w:r/>
      <w:bookmarkEnd w:id="85"/>
      <w:r/>
      <w:r/>
    </w:p>
    <w:p>
      <w:pPr>
        <w:pStyle w:val="883"/>
        <w:ind w:firstLine="560"/>
        <w:spacing w:before="0" w:after="0" w:line="240" w:lineRule="auto"/>
        <w:rPr>
          <w:rFonts w:hint="eastAsia"/>
          <w:bCs w:val="0"/>
        </w:rPr>
      </w:pPr>
      <w:r/>
      <w:bookmarkStart w:id="86" w:name="_Toc513029214"/>
      <w:r/>
      <w:bookmarkStart w:id="87" w:name="_Toc16938530"/>
      <w:r/>
      <w:bookmarkStart w:id="88" w:name="_Toc462564073"/>
      <w:r/>
      <w:bookmarkStart w:id="89" w:name="_Toc20823286"/>
      <w:r>
        <w:rPr>
          <w:rFonts w:hint="eastAsia"/>
          <w:b w:val="0"/>
          <w:bCs w:val="0"/>
        </w:rPr>
        <w:t xml:space="preserve">9、投标文件的语言及度量衡单位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3"/>
        <w:ind w:firstLine="420"/>
        <w:spacing w:before="0" w:after="0" w:line="240" w:lineRule="auto"/>
        <w:rPr>
          <w:rFonts w:hint="eastAsia"/>
          <w:b w:val="0"/>
          <w:bCs w:val="0"/>
        </w:rPr>
      </w:pPr>
      <w:r/>
      <w:bookmarkStart w:id="90" w:name="_Toc462564074"/>
      <w:r/>
      <w:bookmarkStart w:id="91" w:name="_Toc16938531"/>
      <w:r/>
      <w:bookmarkStart w:id="92" w:name="_Toc20823287"/>
      <w:r/>
      <w:bookmarkStart w:id="93" w:name="_Toc513029215"/>
      <w:r>
        <w:rPr>
          <w:rFonts w:hint="eastAsia"/>
          <w:b w:val="0"/>
          <w:bCs w:val="0"/>
        </w:rPr>
        <w:t xml:space="preserve">10、投标文件构成</w:t>
      </w:r>
      <w:bookmarkEnd w:id="90"/>
      <w:r/>
      <w:bookmarkEnd w:id="91"/>
      <w:r/>
      <w:bookmarkEnd w:id="92"/>
      <w:r/>
      <w:bookmarkEnd w:id="93"/>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仿宋" w:hAnsi="仿宋" w:eastAsia="仿宋"/>
          <w:color w:val="000000" w:themeColor="text1"/>
          <w:sz w:val="28"/>
          <w:szCs w:val="28"/>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83"/>
        <w:ind w:firstLine="420"/>
        <w:spacing w:before="0" w:after="0" w:line="240" w:lineRule="auto"/>
        <w:rPr>
          <w:rFonts w:hint="eastAsia"/>
          <w:b w:val="0"/>
          <w:bCs w:val="0"/>
        </w:rPr>
      </w:pPr>
      <w:r/>
      <w:bookmarkStart w:id="94" w:name="_Hlt26670360"/>
      <w:r/>
      <w:bookmarkEnd w:id="94"/>
      <w:r/>
      <w:bookmarkStart w:id="95" w:name="_Hlt26668975"/>
      <w:r/>
      <w:bookmarkEnd w:id="95"/>
      <w:r/>
      <w:bookmarkStart w:id="96" w:name="_Hlt26954838"/>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480" w:lineRule="exact"/>
        <w:rPr>
          <w:rFonts w:hint="eastAsia" w:ascii="宋体" w:hAnsi="宋体"/>
          <w:sz w:val="24"/>
          <w:szCs w:val="24"/>
        </w:rPr>
      </w:pPr>
      <w:r/>
      <w:bookmarkStart w:id="103" w:name="_Toc14577355"/>
      <w:r/>
      <w:bookmarkStart w:id="104" w:name="_Toc49090508"/>
      <w:r>
        <w:rPr>
          <w:rFonts w:hint="eastAsia" w:ascii="宋体" w:hAnsi="宋体"/>
          <w:sz w:val="24"/>
          <w:szCs w:val="24"/>
        </w:rPr>
        <w:t xml:space="preserve">    11.1 投标人应按照招标文件要求提交证明文件，证明其及投标标的符合招标文件规定。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3"/>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w:t>
      </w:r>
      <w:r>
        <w:rPr>
          <w:rFonts w:hint="eastAsia" w:ascii="仿宋" w:hAnsi="仿宋" w:eastAsia="仿宋"/>
          <w:color w:val="ff0000"/>
          <w:sz w:val="28"/>
          <w:szCs w:val="28"/>
        </w:rPr>
        <w:t xml:space="preserve">投标人按照招标文件规定格式填报投标分项报价表。</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3"/>
        <w:ind w:firstLine="420"/>
        <w:spacing w:before="0" w:after="0" w:line="240" w:lineRule="auto"/>
        <w:rPr>
          <w:rFonts w:hint="eastAsia"/>
          <w:b w:val="0"/>
          <w:bCs w:val="0"/>
        </w:rPr>
      </w:pPr>
      <w:r/>
      <w:bookmarkStart w:id="106" w:name="_Hlt26954844"/>
      <w:r/>
      <w:bookmarkEnd w:id="106"/>
      <w:r/>
      <w:bookmarkStart w:id="107" w:name="_Hlt26670403"/>
      <w:r/>
      <w:bookmarkEnd w:id="107"/>
      <w:r/>
      <w:bookmarkStart w:id="108" w:name="_Hlt26670482"/>
      <w:r/>
      <w:bookmarkEnd w:id="108"/>
      <w:r/>
      <w:bookmarkStart w:id="109" w:name="_Hlt26954731"/>
      <w:r/>
      <w:bookmarkEnd w:id="109"/>
      <w:r/>
      <w:bookmarkStart w:id="110" w:name="_Hlt26670486"/>
      <w:r/>
      <w:bookmarkEnd w:id="110"/>
      <w:r/>
      <w:bookmarkStart w:id="111" w:name="_Hlt26670425"/>
      <w:r/>
      <w:bookmarkEnd w:id="111"/>
      <w:r/>
      <w:bookmarkStart w:id="112" w:name="_Hlt26954846"/>
      <w:r/>
      <w:bookmarkEnd w:id="112"/>
      <w:r/>
      <w:bookmarkStart w:id="113" w:name="_Hlt26954842"/>
      <w:r/>
      <w:bookmarkEnd w:id="113"/>
      <w:r/>
      <w:bookmarkStart w:id="114" w:name="_Hlt26954848"/>
      <w:r/>
      <w:bookmarkEnd w:id="114"/>
      <w:r/>
      <w:bookmarkStart w:id="115" w:name="_Hlt26668983"/>
      <w:r/>
      <w:bookmarkEnd w:id="115"/>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w:t>
      </w:r>
      <w:r>
        <w:rPr>
          <w:rFonts w:hint="eastAsia" w:ascii="仿宋" w:hAnsi="仿宋" w:eastAsia="仿宋" w:cs="宋体"/>
          <w:color w:val="ff0000"/>
          <w:sz w:val="28"/>
          <w:szCs w:val="28"/>
          <w:lang w:val="zh-CN"/>
        </w:rPr>
        <w:t xml:space="preserve">投标人需按照招标文件要求，在投标文件中提供与技术要求和商务要求相关的证明材料。</w:t>
      </w:r>
      <w:r/>
    </w:p>
    <w:p>
      <w:pPr>
        <w:pStyle w:val="883"/>
        <w:ind w:firstLine="420"/>
        <w:spacing w:before="0" w:after="0" w:line="240" w:lineRule="auto"/>
        <w:rPr>
          <w:rFonts w:hint="eastAsia"/>
          <w:b w:val="0"/>
          <w:bCs w:val="0"/>
        </w:rPr>
      </w:pPr>
      <w:r/>
      <w:bookmarkStart w:id="116" w:name="_Toc14577359"/>
      <w:r/>
      <w:bookmarkStart w:id="117"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pStyle w:val="883"/>
        <w:ind w:firstLine="420"/>
        <w:spacing w:before="0" w:after="0" w:line="240" w:lineRule="auto"/>
        <w:rPr>
          <w:rFonts w:hint="eastAsia"/>
          <w:b w:val="0"/>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 w:hAnsi="仿宋" w:eastAsia="仿宋"/>
          <w:b/>
          <w:color w:val="000000"/>
          <w:sz w:val="28"/>
          <w:szCs w:val="28"/>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3"/>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2"/>
        <w:ind w:firstLine="482"/>
        <w:spacing w:before="145" w:after="145" w:line="360" w:lineRule="auto"/>
        <w:rPr>
          <w:rFonts w:hint="eastAsia"/>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rPr>
        <w:t xml:space="preserve">四、投标文件的递交</w:t>
      </w:r>
      <w:bookmarkEnd w:id="125"/>
      <w:r/>
      <w:bookmarkEnd w:id="126"/>
      <w:r/>
      <w:bookmarkEnd w:id="127"/>
      <w:r/>
      <w:bookmarkEnd w:id="128"/>
      <w:r/>
      <w:r/>
    </w:p>
    <w:p>
      <w:pPr>
        <w:pStyle w:val="883"/>
        <w:ind w:firstLine="560"/>
        <w:spacing w:before="0" w:after="0" w:line="240" w:lineRule="auto"/>
        <w:rPr>
          <w:rFonts w:hint="eastAsia" w:ascii="黑体"/>
          <w:b w:val="0"/>
          <w:bCs w:val="0"/>
        </w:rPr>
      </w:pPr>
      <w:r/>
      <w:bookmarkStart w:id="129" w:name="_Toc20823297"/>
      <w:r/>
      <w:bookmarkStart w:id="130" w:name="_Toc513029225"/>
      <w:r/>
      <w:bookmarkStart w:id="131" w:name="_Toc16938541"/>
      <w:r/>
      <w:bookmarkStart w:id="132" w:name="_Toc462564084"/>
      <w:r>
        <w:rPr>
          <w:rFonts w:hint="eastAsia"/>
          <w:b w:val="0"/>
          <w:bCs w:val="0"/>
        </w:rPr>
        <w:t xml:space="preserve">17、</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883"/>
        <w:ind w:firstLine="420"/>
        <w:rPr>
          <w:rFonts w:hint="eastAsia"/>
          <w:b w:val="0"/>
        </w:rPr>
      </w:pPr>
      <w:r>
        <w:rPr>
          <w:rFonts w:hint="eastAsia"/>
          <w:b w:val="0"/>
        </w:rPr>
        <w:t xml:space="preserve">18、投标截止</w:t>
      </w:r>
      <w:bookmarkEnd w:id="133"/>
      <w:r/>
      <w:bookmarkEnd w:id="134"/>
      <w:r/>
      <w:bookmarkEnd w:id="135"/>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3"/>
        <w:ind w:firstLine="420"/>
        <w:spacing w:before="0" w:after="0" w:line="240" w:lineRule="auto"/>
        <w:rPr>
          <w:rFonts w:hint="eastAsia"/>
          <w:b w:val="0"/>
          <w:bCs w:val="0"/>
        </w:rPr>
      </w:pPr>
      <w:r/>
      <w:bookmarkStart w:id="136" w:name="_Toc513029227"/>
      <w:r/>
      <w:bookmarkStart w:id="137" w:name="_Toc20823299"/>
      <w:r/>
      <w:bookmarkStart w:id="138" w:name="_Toc16938543"/>
      <w:r>
        <w:rPr>
          <w:rFonts w:hint="eastAsia"/>
          <w:b w:val="0"/>
          <w:bCs w:val="0"/>
        </w:rPr>
        <w:t xml:space="preserve">19、投标文件</w:t>
      </w:r>
      <w:bookmarkEnd w:id="136"/>
      <w:r/>
      <w:bookmarkEnd w:id="137"/>
      <w:r/>
      <w:bookmarkEnd w:id="138"/>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3"/>
        <w:ind w:firstLine="420"/>
        <w:spacing w:before="0" w:after="0" w:line="240" w:lineRule="auto"/>
        <w:rPr>
          <w:rFonts w:hint="eastAsia"/>
          <w:b w:val="0"/>
          <w:bCs w:val="0"/>
        </w:rPr>
      </w:pPr>
      <w:r/>
      <w:bookmarkStart w:id="139" w:name="_Toc16938544"/>
      <w:r/>
      <w:bookmarkStart w:id="140" w:name="_Toc513029228"/>
      <w:r/>
      <w:bookmarkStart w:id="141" w:name="_Toc20823300"/>
      <w:r>
        <w:rPr>
          <w:rFonts w:hint="eastAsia"/>
          <w:b w:val="0"/>
          <w:bCs w:val="0"/>
        </w:rPr>
        <w:t xml:space="preserve">20、投标文件的撤回和修改</w:t>
      </w:r>
      <w:bookmarkEnd w:id="139"/>
      <w:r/>
      <w:bookmarkEnd w:id="140"/>
      <w:r/>
      <w:bookmarkEnd w:id="141"/>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2"/>
        <w:ind w:firstLine="482"/>
        <w:spacing w:before="145" w:after="145" w:line="360" w:lineRule="auto"/>
        <w:rPr>
          <w:rFonts w:hint="eastAsia"/>
        </w:rPr>
      </w:pPr>
      <w:r/>
      <w:bookmarkStart w:id="142" w:name="_Toc16938545"/>
      <w:r/>
      <w:bookmarkStart w:id="143" w:name="_Toc513029229"/>
      <w:r/>
      <w:bookmarkStart w:id="144" w:name="_Toc120614218"/>
      <w:r/>
      <w:bookmarkStart w:id="145" w:name="_Toc20823301"/>
      <w:r>
        <w:rPr>
          <w:rFonts w:hint="eastAsia"/>
        </w:rPr>
        <w:t xml:space="preserve">五、开标与评标</w:t>
      </w:r>
      <w:bookmarkEnd w:id="142"/>
      <w:r/>
      <w:bookmarkEnd w:id="143"/>
      <w:r/>
      <w:bookmarkEnd w:id="144"/>
      <w:r/>
      <w:bookmarkEnd w:id="145"/>
      <w:r/>
      <w:r/>
    </w:p>
    <w:p>
      <w:pPr>
        <w:pStyle w:val="883"/>
        <w:ind w:firstLine="420"/>
        <w:spacing w:before="0" w:after="0" w:line="240" w:lineRule="auto"/>
        <w:rPr>
          <w:rFonts w:hint="eastAsia"/>
          <w:b w:val="0"/>
          <w:bCs w:val="0"/>
        </w:rPr>
      </w:pPr>
      <w:r/>
      <w:bookmarkStart w:id="146" w:name="_Toc16938546"/>
      <w:r/>
      <w:bookmarkStart w:id="147" w:name="_Toc20823302"/>
      <w:r/>
      <w:bookmarkStart w:id="148" w:name="_Toc513029230"/>
      <w:r>
        <w:rPr>
          <w:rFonts w:hint="eastAsia"/>
          <w:b w:val="0"/>
          <w:bCs w:val="0"/>
        </w:rPr>
        <w:t xml:space="preserve">21、开标</w:t>
      </w:r>
      <w:bookmarkEnd w:id="146"/>
      <w:r/>
      <w:bookmarkEnd w:id="147"/>
      <w:r/>
      <w:bookmarkEnd w:id="148"/>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83"/>
        <w:ind w:firstLine="420"/>
        <w:spacing w:before="0" w:after="0" w:line="240" w:lineRule="auto"/>
        <w:rPr>
          <w:rFonts w:hint="eastAsia"/>
          <w:b w:val="0"/>
          <w:bCs w:val="0"/>
        </w:rPr>
      </w:pPr>
      <w:r/>
      <w:bookmarkStart w:id="149" w:name="_Toc20823303"/>
      <w:r/>
      <w:bookmarkStart w:id="150" w:name="_Toc16938547"/>
      <w:r/>
      <w:bookmarkStart w:id="151"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83"/>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83"/>
        <w:ind w:firstLine="420"/>
        <w:spacing w:before="0" w:after="0" w:line="240" w:lineRule="auto"/>
        <w:rPr>
          <w:rFonts w:hint="eastAsia"/>
          <w:b w:val="0"/>
          <w:bCs w:val="0"/>
        </w:rPr>
      </w:pPr>
      <w:r/>
      <w:bookmarkStart w:id="152" w:name="_Toc20823304"/>
      <w:r/>
      <w:bookmarkStart w:id="153" w:name="_Toc16938548"/>
      <w:r/>
      <w:bookmarkStart w:id="154" w:name="_Toc513029232"/>
      <w:r>
        <w:rPr>
          <w:rFonts w:hint="eastAsia"/>
          <w:b w:val="0"/>
          <w:bCs w:val="0"/>
        </w:rPr>
        <w:t xml:space="preserve">24、投标文件的澄清</w:t>
      </w:r>
      <w:bookmarkEnd w:id="152"/>
      <w:r/>
      <w:bookmarkEnd w:id="153"/>
      <w:r/>
      <w:bookmarkEnd w:id="154"/>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3"/>
        <w:ind w:firstLine="420"/>
        <w:spacing w:before="0" w:after="0" w:line="240" w:lineRule="auto"/>
        <w:rPr>
          <w:rFonts w:hint="eastAsia"/>
          <w:b w:val="0"/>
          <w:bCs w:val="0"/>
        </w:rPr>
      </w:pPr>
      <w:r/>
      <w:bookmarkStart w:id="155" w:name="_Toc16938549"/>
      <w:r/>
      <w:bookmarkStart w:id="156" w:name="_Toc513029233"/>
      <w:r/>
      <w:bookmarkStart w:id="157" w:name="_Toc20823305"/>
      <w:r>
        <w:rPr>
          <w:rFonts w:hint="eastAsia"/>
          <w:b w:val="0"/>
          <w:bCs w:val="0"/>
        </w:rPr>
        <w:t xml:space="preserve">25、对投标文件的初审</w:t>
      </w:r>
      <w:bookmarkEnd w:id="155"/>
      <w:r/>
      <w:bookmarkEnd w:id="156"/>
      <w:r/>
      <w:bookmarkEnd w:id="157"/>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60" w:lineRule="exact"/>
        <w:rPr>
          <w:rFonts w:hint="eastAsia" w:ascii="宋体" w:hAnsi="宋体"/>
          <w:sz w:val="24"/>
        </w:rPr>
      </w:pPr>
      <w:r>
        <w:rPr>
          <w:rFonts w:hint="eastAsia" w:ascii="宋体" w:hAnsi="宋体"/>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460" w:lineRule="exact"/>
        <w:rPr>
          <w:rFonts w:hint="eastAsia"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hint="eastAsia"/>
        </w:rPr>
      </w:pPr>
      <w:r>
        <w:rPr>
          <w:rFonts w:hint="eastAsia" w:ascii="宋体" w:hAnsi="宋体"/>
          <w:sz w:val="24"/>
        </w:rPr>
        <w:t xml:space="preserve">非单一产品采购项目，招标文件中将载明其中的核心产品。多家投标人提供的核心产品品牌相同的，按前两款规定处理。</w:t>
      </w:r>
      <w:r/>
    </w:p>
    <w:p>
      <w:pPr>
        <w:pStyle w:val="883"/>
        <w:ind w:firstLine="420"/>
        <w:spacing w:before="0" w:after="0" w:line="240" w:lineRule="auto"/>
        <w:rPr>
          <w:rFonts w:hint="eastAsia"/>
          <w:b w:val="0"/>
          <w:bCs w:val="0"/>
        </w:rPr>
      </w:pPr>
      <w:r>
        <w:rPr>
          <w:rFonts w:hint="eastAsia"/>
          <w:b w:val="0"/>
          <w:bCs w:val="0"/>
        </w:rPr>
        <w:t xml:space="preserve">26、</w:t>
      </w:r>
      <w:bookmarkEnd w:id="158"/>
      <w:r/>
      <w:bookmarkEnd w:id="159"/>
      <w:r/>
      <w:bookmarkEnd w:id="160"/>
      <w:r>
        <w:rPr>
          <w:rFonts w:hint="eastAsia"/>
          <w:b w:val="0"/>
          <w:bCs w:val="0"/>
        </w:rPr>
        <w:t xml:space="preserve">无效投标条款和废标条款</w:t>
      </w:r>
      <w:r/>
    </w:p>
    <w:p>
      <w:pPr>
        <w:ind w:left="479"/>
        <w:spacing w:line="44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26.1.3投标人同一分包提交两个（含两个）以上不同的投标报价的。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仿宋" w:hAnsi="仿宋" w:eastAsia="仿宋"/>
          <w:b/>
          <w:bCs/>
          <w:sz w:val="28"/>
          <w:szCs w:val="28"/>
        </w:rPr>
        <w:t xml:space="preserve">详见</w:t>
      </w:r>
      <w:r>
        <w:rPr>
          <w:rFonts w:hint="eastAsia" w:ascii="仿宋" w:hAnsi="仿宋" w:eastAsia="仿宋"/>
          <w:b/>
          <w:bCs/>
          <w:sz w:val="28"/>
          <w:szCs w:val="28"/>
          <w:u w:val="single"/>
        </w:rPr>
        <w:t xml:space="preserve">本招标文件第四章采购需求中</w:t>
      </w:r>
      <w:r>
        <w:rPr>
          <w:rFonts w:hint="eastAsia" w:ascii="仿宋" w:hAnsi="仿宋" w:eastAsia="仿宋"/>
          <w:b/>
          <w:color w:val="000000"/>
          <w:sz w:val="28"/>
          <w:szCs w:val="28"/>
          <w:u w:val="single"/>
        </w:rPr>
        <w:t xml:space="preserve">斜体且有</w:t>
      </w:r>
      <w:r>
        <w:rPr>
          <w:rFonts w:ascii="仿宋" w:hAnsi="仿宋" w:eastAsia="仿宋"/>
          <w:b/>
          <w:color w:val="000000"/>
          <w:sz w:val="28"/>
          <w:szCs w:val="28"/>
          <w:u w:val="single"/>
        </w:rPr>
        <w:t xml:space="preserve">下划线</w:t>
      </w:r>
      <w:r>
        <w:rPr>
          <w:rFonts w:hint="eastAsia" w:ascii="仿宋" w:hAnsi="仿宋" w:eastAsia="仿宋"/>
          <w:b/>
          <w:color w:val="000000"/>
          <w:sz w:val="28"/>
          <w:szCs w:val="28"/>
          <w:u w:val="single"/>
        </w:rPr>
        <w:t xml:space="preserve">部分</w:t>
      </w:r>
      <w:r>
        <w:rPr>
          <w:rFonts w:hint="eastAsia" w:ascii="宋体" w:hAnsi="宋体"/>
          <w:bCs/>
          <w:i/>
          <w:sz w:val="24"/>
          <w:u w:val="single"/>
        </w:rPr>
        <w:t xml:space="preserve">）。</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firstLine="482"/>
        <w:spacing w:line="480" w:lineRule="exact"/>
        <w:rPr>
          <w:rFonts w:hint="eastAsia" w:ascii="宋体" w:hAnsi="宋体" w:cs="宋体"/>
          <w:b/>
          <w:sz w:val="24"/>
          <w:szCs w:val="24"/>
        </w:rPr>
      </w:pPr>
      <w:r>
        <w:rPr>
          <w:rFonts w:hint="eastAsia" w:ascii="宋体" w:hAnsi="宋体" w:cs="宋体"/>
          <w:b/>
          <w:color w:val="000000"/>
          <w:sz w:val="24"/>
          <w:szCs w:val="24"/>
        </w:rPr>
        <w:t xml:space="preserve">26.1.14</w:t>
      </w:r>
      <w:r>
        <w:rPr>
          <w:rFonts w:hint="eastAsia" w:ascii="宋体" w:hAnsi="宋体" w:cs="宋体"/>
          <w:b/>
          <w:sz w:val="24"/>
          <w:szCs w:val="24"/>
        </w:rPr>
        <w:t xml:space="preserve">投标人的商务技术部分得分相差异常悬殊，评标委员会一致认为得分畸低者有可能影响产品质量或者不能诚信履约的。</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2"/>
        <w:ind w:firstLine="482"/>
        <w:spacing w:before="145" w:after="145" w:line="360" w:lineRule="auto"/>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83"/>
        <w:ind w:firstLine="600"/>
        <w:spacing w:before="0" w:after="0" w:line="240" w:lineRule="auto"/>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27、</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8"/>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仿宋" w:hAnsi="仿宋" w:eastAsia="仿宋"/>
          <w:color w:val="ff0000"/>
          <w:sz w:val="28"/>
          <w:szCs w:val="28"/>
        </w:rPr>
        <w:t xml:space="preserve">招标文件中采购</w:t>
      </w:r>
      <w:r>
        <w:rPr>
          <w:rFonts w:ascii="仿宋" w:hAnsi="仿宋" w:eastAsia="仿宋"/>
          <w:color w:val="ff0000"/>
          <w:sz w:val="28"/>
          <w:szCs w:val="28"/>
        </w:rPr>
        <w:t xml:space="preserve">需求</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2"/>
        <w:spacing w:before="145" w:after="145" w:line="360" w:lineRule="auto"/>
        <w:rPr>
          <w:rFonts w:hint="eastAsia"/>
        </w:rPr>
      </w:pPr>
      <w:r/>
      <w:bookmarkStart w:id="169" w:name="_Toc120614220"/>
      <w:r/>
      <w:bookmarkStart w:id="170" w:name="_Toc513029236"/>
      <w:r/>
      <w:bookmarkStart w:id="171" w:name="_Toc16938552"/>
      <w:r/>
      <w:bookmarkStart w:id="172" w:name="_Toc20823308"/>
      <w:r>
        <w:rPr>
          <w:rFonts w:hint="eastAsia"/>
        </w:rPr>
        <w:t xml:space="preserve">七、授予合同</w:t>
      </w:r>
      <w:bookmarkEnd w:id="169"/>
      <w:r/>
      <w:bookmarkEnd w:id="170"/>
      <w:r/>
      <w:bookmarkEnd w:id="171"/>
      <w:r/>
      <w:bookmarkEnd w:id="172"/>
      <w:r/>
      <w:r/>
    </w:p>
    <w:p>
      <w:pPr>
        <w:pStyle w:val="883"/>
        <w:ind w:firstLine="600"/>
        <w:spacing w:before="0" w:after="0" w:line="240" w:lineRule="auto"/>
        <w:rPr>
          <w:rFonts w:hint="eastAsia" w:ascii="黑体" w:hAnsi="宋体" w:cs="Times New Roman"/>
          <w:b w:val="0"/>
          <w:sz w:val="30"/>
          <w:szCs w:val="30"/>
        </w:rPr>
      </w:pPr>
      <w:r/>
      <w:bookmarkStart w:id="173" w:name="_Toc513029237"/>
      <w:r/>
      <w:bookmarkStart w:id="174" w:name="_Toc20823309"/>
      <w:r/>
      <w:bookmarkStart w:id="175"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883"/>
        <w:ind w:firstLine="600"/>
        <w:spacing w:before="0" w:after="0" w:line="240" w:lineRule="auto"/>
        <w:rPr>
          <w:rFonts w:ascii="黑体" w:hAnsi="宋体" w:cs="Times New Roman"/>
          <w:b w:val="0"/>
          <w:sz w:val="30"/>
          <w:szCs w:val="30"/>
        </w:rPr>
      </w:pPr>
      <w:r/>
      <w:bookmarkStart w:id="176" w:name="_Toc479757207"/>
      <w:r/>
      <w:bookmarkStart w:id="177" w:name="_Toc20823314"/>
      <w:r/>
      <w:bookmarkStart w:id="178" w:name="_Toc120614221"/>
      <w:r/>
      <w:bookmarkStart w:id="179" w:name="_Toc16938558"/>
      <w:r/>
      <w:bookmarkStart w:id="180" w:name="_Toc513029242"/>
      <w:r>
        <w:rPr>
          <w:rFonts w:hint="eastAsia" w:ascii="黑体" w:hAnsi="宋体" w:cs="Times New Roman"/>
          <w:b w:val="0"/>
          <w:sz w:val="30"/>
          <w:szCs w:val="30"/>
        </w:rPr>
        <w:t xml:space="preserve">32、政府采购履约资金扶持政策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pPr>
        <w:rPr>
          <w:rFonts w:hint="eastAsia"/>
        </w:rPr>
      </w:pPr>
      <w:r>
        <w:rPr>
          <w:rFonts w:hint="eastAsia"/>
        </w:rPr>
      </w:r>
      <w:r/>
    </w:p>
    <w:p>
      <w:pPr>
        <w:rPr>
          <w:rFonts w:hint="eastAsia"/>
        </w:rPr>
      </w:pPr>
      <w:r>
        <w:rPr>
          <w:rFonts w:hint="eastAsia"/>
        </w:rPr>
      </w:r>
      <w:r/>
    </w:p>
    <w:p>
      <w:pPr>
        <w:pStyle w:val="879"/>
        <w:jc w:val="both"/>
        <w:rPr>
          <w:rFonts w:hint="eastAsia" w:ascii="黑体" w:eastAsia="黑体"/>
          <w:bCs/>
          <w:sz w:val="44"/>
        </w:rPr>
      </w:pPr>
      <w:r>
        <w:rPr>
          <w:rFonts w:hint="eastAsia" w:ascii="黑体" w:eastAsia="黑体"/>
          <w:bCs/>
          <w:sz w:val="44"/>
        </w:rPr>
      </w:r>
      <w:r/>
    </w:p>
    <w:p>
      <w:pPr>
        <w:pStyle w:val="879"/>
        <w:keepLines w:val="0"/>
        <w:keepNext w:val="0"/>
        <w:pageBreakBefore/>
        <w:widowControl w:val="off"/>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ind w:firstLine="480"/>
        <w:spacing w:line="500" w:lineRule="exact"/>
        <w:rPr>
          <w:rFonts w:hint="eastAsia"/>
        </w:rPr>
      </w:pPr>
      <w:r/>
      <w:bookmarkStart w:id="181" w:name="_Toc16938559"/>
      <w:r/>
      <w:bookmarkStart w:id="182" w:name="_Toc513029243"/>
      <w:r/>
      <w:bookmarkStart w:id="183" w:name="_Toc20823315"/>
      <w:r>
        <w:rPr>
          <w:rFonts w:hint="eastAsia" w:ascii="宋体" w:hAnsi="宋体"/>
          <w:bCs/>
          <w:sz w:val="24"/>
        </w:rPr>
        <w:t xml:space="preserve">以下为中标后签定本项目合同的通用条款，中标人不得提出实质性的修改。</w:t>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pStyle w:val="918"/>
        <w:spacing w:before="120" w:after="120"/>
        <w:rPr>
          <w:rFonts w:hAnsi="宋体"/>
          <w:sz w:val="24"/>
          <w:szCs w:val="24"/>
        </w:rPr>
      </w:pPr>
      <w:r>
        <w:rPr>
          <w:rFonts w:hAnsi="宋体"/>
          <w:sz w:val="24"/>
          <w:szCs w:val="24"/>
        </w:rPr>
        <w:t xml:space="preserve">项目名称：                                       项目编号：</w:t>
      </w:r>
      <w:r/>
    </w:p>
    <w:p>
      <w:pPr>
        <w:pStyle w:val="918"/>
        <w:spacing w:before="120" w:after="120"/>
        <w:rPr>
          <w:rFonts w:hAnsi="宋体"/>
          <w:sz w:val="24"/>
          <w:szCs w:val="24"/>
        </w:rPr>
      </w:pPr>
      <w:r>
        <w:rPr>
          <w:rFonts w:hAnsi="宋体"/>
          <w:sz w:val="24"/>
          <w:szCs w:val="24"/>
        </w:rPr>
        <w:t xml:space="preserve">甲方：（买方）_________</w:t>
      </w:r>
      <w:r/>
    </w:p>
    <w:p>
      <w:pPr>
        <w:pStyle w:val="918"/>
        <w:spacing w:before="120" w:after="120"/>
        <w:rPr>
          <w:rFonts w:hAnsi="宋体"/>
          <w:sz w:val="24"/>
          <w:szCs w:val="24"/>
        </w:rPr>
      </w:pPr>
      <w:r>
        <w:rPr>
          <w:rFonts w:hAnsi="宋体"/>
          <w:sz w:val="24"/>
          <w:szCs w:val="24"/>
        </w:rPr>
        <w:t xml:space="preserve">乙方：（卖方）_________</w:t>
      </w:r>
      <w:r/>
    </w:p>
    <w:p>
      <w:pPr>
        <w:pStyle w:val="918"/>
        <w:spacing w:before="120" w:after="120"/>
        <w:rPr>
          <w:rFonts w:hint="eastAsia" w:hAnsi="宋体"/>
          <w:sz w:val="24"/>
          <w:szCs w:val="24"/>
        </w:rPr>
      </w:pPr>
      <w:r>
        <w:rPr>
          <w:rFonts w:hint="eastAsia" w:hAnsi="宋体"/>
          <w:sz w:val="24"/>
          <w:szCs w:val="24"/>
        </w:rPr>
      </w:r>
      <w:r/>
    </w:p>
    <w:p>
      <w:pPr>
        <w:pStyle w:val="91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南通市政府采购中心</w:t>
      </w:r>
      <w:r>
        <w:rPr>
          <w:rFonts w:hint="eastAsia" w:hAnsi="宋体"/>
          <w:sz w:val="24"/>
          <w:szCs w:val="24"/>
          <w:u w:val="single"/>
        </w:rPr>
        <w:t xml:space="preserve"> 南通市第四人民医院AI辅助诊断（影像）采购 </w:t>
      </w:r>
      <w:r>
        <w:rPr>
          <w:rFonts w:hAnsi="宋体"/>
          <w:sz w:val="24"/>
          <w:szCs w:val="24"/>
        </w:rPr>
        <w:t xml:space="preserve">项目</w:t>
      </w:r>
      <w:r>
        <w:rPr>
          <w:rFonts w:hint="eastAsia" w:ascii="仿宋" w:hAnsi="仿宋" w:eastAsia="仿宋"/>
          <w:color w:val="auto"/>
          <w:sz w:val="28"/>
          <w:szCs w:val="28"/>
        </w:rPr>
        <w:t xml:space="preserve">（项目编号：JSZC-320600-JZCG-G2024-0189）</w:t>
      </w:r>
      <w:r>
        <w:rPr>
          <w:rFonts w:hAnsi="宋体"/>
          <w:sz w:val="24"/>
          <w:szCs w:val="24"/>
        </w:rPr>
        <w:t xml:space="preserve">公开招标的结果，签署本合同。</w:t>
      </w:r>
      <w:r/>
    </w:p>
    <w:p>
      <w:pPr>
        <w:pStyle w:val="91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AI辅助诊断（影像）</w:t>
      </w:r>
      <w:r/>
    </w:p>
    <w:p>
      <w:pPr>
        <w:pStyle w:val="91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标的质量：符合招投标文件要求的产品</w:t>
      </w:r>
      <w:r/>
    </w:p>
    <w:p>
      <w:pPr>
        <w:pStyle w:val="918"/>
        <w:spacing w:before="120" w:after="120"/>
        <w:rPr>
          <w:rFonts w:hint="eastAsia" w:hAnsi="宋体"/>
          <w:sz w:val="24"/>
          <w:szCs w:val="24"/>
        </w:rPr>
      </w:pPr>
      <w:r>
        <w:rPr>
          <w:rFonts w:hint="eastAsia" w:hAnsi="宋体"/>
          <w:sz w:val="24"/>
          <w:szCs w:val="24"/>
        </w:rPr>
        <w:t xml:space="preserve">1.3 标的数量（规模）：1套</w:t>
      </w:r>
      <w:r/>
    </w:p>
    <w:p>
      <w:pPr>
        <w:pStyle w:val="918"/>
        <w:spacing w:before="120" w:after="120"/>
        <w:rPr>
          <w:rFonts w:hint="eastAsia" w:hAnsi="宋体"/>
          <w:sz w:val="24"/>
          <w:szCs w:val="24"/>
        </w:rPr>
      </w:pPr>
      <w:r>
        <w:rPr>
          <w:rFonts w:hint="eastAsia" w:hAnsi="宋体"/>
          <w:sz w:val="24"/>
          <w:szCs w:val="24"/>
        </w:rPr>
        <w:t xml:space="preserve">1.4 履行时间（期限）：3</w:t>
      </w:r>
      <w:r>
        <w:rPr>
          <w:rFonts w:hAnsi="宋体"/>
          <w:sz w:val="24"/>
          <w:szCs w:val="24"/>
        </w:rPr>
        <w:t xml:space="preserve">0</w:t>
      </w:r>
      <w:r>
        <w:rPr>
          <w:rFonts w:hint="eastAsia" w:hAnsi="宋体"/>
          <w:sz w:val="24"/>
          <w:szCs w:val="24"/>
        </w:rPr>
        <w:t xml:space="preserve">天</w:t>
      </w:r>
      <w:r/>
    </w:p>
    <w:p>
      <w:pPr>
        <w:pStyle w:val="918"/>
        <w:spacing w:before="120" w:after="120"/>
        <w:rPr>
          <w:rFonts w:hAnsi="宋体"/>
          <w:sz w:val="24"/>
          <w:szCs w:val="24"/>
        </w:rPr>
      </w:pPr>
      <w:r>
        <w:rPr>
          <w:rFonts w:hint="eastAsia" w:hAnsi="宋体"/>
          <w:sz w:val="24"/>
          <w:szCs w:val="24"/>
        </w:rPr>
        <w:t xml:space="preserve">1.5 履行地点：南通市第四人民医院</w:t>
      </w:r>
      <w:r/>
    </w:p>
    <w:p>
      <w:pPr>
        <w:pStyle w:val="91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18"/>
        <w:spacing w:before="120" w:after="120"/>
        <w:rPr>
          <w:rFonts w:hAnsi="宋体"/>
          <w:b/>
          <w:sz w:val="24"/>
          <w:szCs w:val="24"/>
        </w:rPr>
      </w:pPr>
      <w:r>
        <w:rPr>
          <w:rFonts w:hAnsi="宋体"/>
          <w:b/>
          <w:sz w:val="24"/>
          <w:szCs w:val="24"/>
        </w:rPr>
        <w:t xml:space="preserve">二、合同金额</w:t>
      </w:r>
      <w:r/>
    </w:p>
    <w:p>
      <w:pPr>
        <w:pStyle w:val="91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18"/>
        <w:spacing w:before="120" w:after="120"/>
        <w:rPr>
          <w:rFonts w:hAnsi="宋体"/>
          <w:b/>
          <w:sz w:val="24"/>
          <w:szCs w:val="24"/>
        </w:rPr>
      </w:pPr>
      <w:r>
        <w:rPr>
          <w:rFonts w:hAnsi="宋体"/>
          <w:b/>
          <w:sz w:val="24"/>
          <w:szCs w:val="24"/>
        </w:rPr>
        <w:t xml:space="preserve">三、技术资料</w:t>
      </w:r>
      <w:r/>
    </w:p>
    <w:p>
      <w:pPr>
        <w:pStyle w:val="91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8"/>
        <w:ind w:left="410" w:hanging="410"/>
        <w:spacing w:before="120" w:after="120"/>
        <w:rPr>
          <w:rFonts w:hAnsi="宋体"/>
          <w:sz w:val="24"/>
          <w:szCs w:val="24"/>
        </w:rPr>
      </w:pPr>
      <w:r>
        <w:rPr>
          <w:rFonts w:hAnsi="宋体"/>
          <w:sz w:val="24"/>
          <w:szCs w:val="24"/>
        </w:rPr>
        <w:t xml:space="preserve">3.2 </w:t>
      </w:r>
      <w:r>
        <w:rPr>
          <w:rFonts w:hint="eastAsia"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8"/>
        <w:ind w:left="412" w:hanging="412"/>
        <w:spacing w:before="120" w:after="120"/>
        <w:rPr>
          <w:rFonts w:hAnsi="宋体"/>
          <w:b/>
          <w:sz w:val="24"/>
          <w:szCs w:val="24"/>
        </w:rPr>
      </w:pPr>
      <w:r>
        <w:rPr>
          <w:rFonts w:hAnsi="宋体"/>
          <w:b/>
          <w:sz w:val="24"/>
          <w:szCs w:val="24"/>
        </w:rPr>
        <w:t xml:space="preserve">四、知识产权</w:t>
      </w:r>
      <w:r/>
    </w:p>
    <w:p>
      <w:pPr>
        <w:pStyle w:val="91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8"/>
        <w:spacing w:before="120" w:after="120"/>
        <w:rPr>
          <w:rFonts w:hAnsi="宋体"/>
          <w:sz w:val="24"/>
          <w:szCs w:val="24"/>
          <w:u w:val="single"/>
        </w:rPr>
      </w:pPr>
      <w:r>
        <w:rPr>
          <w:rFonts w:hAnsi="宋体"/>
          <w:b/>
          <w:sz w:val="24"/>
          <w:szCs w:val="24"/>
        </w:rPr>
        <w:t xml:space="preserve">五、产权担保</w:t>
      </w:r>
      <w:r/>
    </w:p>
    <w:p>
      <w:pPr>
        <w:pStyle w:val="918"/>
        <w:ind w:left="408" w:hanging="408"/>
        <w:spacing w:before="120" w:after="120"/>
        <w:rPr>
          <w:rFonts w:hAnsi="宋体"/>
          <w:sz w:val="24"/>
          <w:szCs w:val="24"/>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8"/>
        <w:ind w:left="410" w:hanging="410"/>
        <w:spacing w:before="120" w:after="120"/>
        <w:rPr>
          <w:rFonts w:hAnsi="宋体"/>
          <w:b/>
          <w:sz w:val="24"/>
          <w:szCs w:val="24"/>
        </w:rPr>
      </w:pPr>
      <w:r>
        <w:rPr>
          <w:rFonts w:hAnsi="宋体"/>
          <w:b/>
          <w:sz w:val="24"/>
          <w:szCs w:val="24"/>
        </w:rPr>
      </w:r>
      <w:r/>
    </w:p>
    <w:p>
      <w:pPr>
        <w:pStyle w:val="918"/>
        <w:ind w:left="410" w:hanging="410"/>
        <w:spacing w:before="120" w:after="120"/>
        <w:rPr>
          <w:rFonts w:hAnsi="宋体"/>
          <w:b/>
          <w:sz w:val="24"/>
          <w:szCs w:val="24"/>
        </w:rPr>
      </w:pPr>
      <w:r>
        <w:rPr>
          <w:rFonts w:hAnsi="宋体"/>
          <w:b/>
          <w:sz w:val="24"/>
          <w:szCs w:val="24"/>
        </w:rPr>
        <w:t xml:space="preserve">六、履约保证金</w:t>
      </w:r>
      <w:r/>
    </w:p>
    <w:p>
      <w:pPr>
        <w:pStyle w:val="918"/>
        <w:ind w:left="408" w:hanging="408"/>
        <w:spacing w:before="120" w:after="120"/>
        <w:rPr>
          <w:rFonts w:hAnsi="宋体"/>
          <w:sz w:val="24"/>
          <w:szCs w:val="24"/>
        </w:rPr>
      </w:pPr>
      <w:r>
        <w:rPr>
          <w:rFonts w:hAnsi="宋体"/>
          <w:sz w:val="24"/>
          <w:szCs w:val="24"/>
        </w:rPr>
        <w:t xml:space="preserve">6.1</w:t>
      </w:r>
      <w:r>
        <w:rPr>
          <w:rFonts w:hint="eastAsia" w:hAnsi="宋体"/>
          <w:sz w:val="24"/>
          <w:szCs w:val="24"/>
          <w:lang w:val="en-US" w:eastAsia="zh-CN"/>
        </w:rPr>
        <w:t xml:space="preserve">本项目不收取履约保证金。</w:t>
      </w:r>
      <w:r>
        <w:rPr>
          <w:rFonts w:hAnsi="宋体"/>
          <w:sz w:val="24"/>
          <w:szCs w:val="24"/>
        </w:rPr>
        <w:t xml:space="preserve"> </w:t>
      </w:r>
      <w:r/>
    </w:p>
    <w:p>
      <w:pPr>
        <w:spacing w:before="145" w:after="145"/>
        <w:rPr>
          <w:rFonts w:ascii="宋体" w:hAnsi="宋体" w:eastAsia="仿宋_GB2312"/>
          <w:b/>
          <w:sz w:val="24"/>
          <w:szCs w:val="24"/>
        </w:rPr>
      </w:pPr>
      <w:r>
        <w:rPr>
          <w:rFonts w:hint="eastAsia" w:ascii="宋体" w:hAnsi="宋体"/>
          <w:b/>
          <w:sz w:val="24"/>
          <w:szCs w:val="24"/>
          <w:lang w:val="en-US" w:eastAsia="zh-CN"/>
        </w:rPr>
        <w:t xml:space="preserve">七</w:t>
      </w:r>
      <w:r>
        <w:rPr>
          <w:rFonts w:hint="eastAsia" w:ascii="宋体" w:hAnsi="宋体"/>
          <w:b/>
          <w:sz w:val="24"/>
          <w:szCs w:val="24"/>
        </w:rPr>
        <w:t xml:space="preserve">、合同转包或分包</w:t>
      </w:r>
      <w:r/>
    </w:p>
    <w:p>
      <w:pPr>
        <w:spacing w:before="145" w:after="145"/>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.1乙方不得将合同标的转包给他人履行。</w:t>
      </w:r>
      <w:r/>
    </w:p>
    <w:p>
      <w:pPr>
        <w:spacing w:before="145" w:after="145"/>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.2乙方不得将合同标的分包给他人履行。</w:t>
      </w:r>
      <w:r/>
    </w:p>
    <w:p>
      <w:pPr>
        <w:spacing w:before="145" w:after="145"/>
        <w:rPr>
          <w:rFonts w:ascii="宋体" w:hAnsi="宋体" w:eastAsia="仿宋_GB2312"/>
          <w:sz w:val="24"/>
          <w:szCs w:val="24"/>
        </w:rPr>
      </w:pPr>
      <w:r>
        <w:rPr>
          <w:rFonts w:hint="eastAsia" w:ascii="宋体" w:hAnsi="宋体"/>
          <w:sz w:val="24"/>
          <w:szCs w:val="24"/>
          <w:lang w:val="en-US" w:eastAsia="zh-CN"/>
        </w:rPr>
        <w:t xml:space="preserve">7</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pStyle w:val="918"/>
        <w:spacing w:before="120" w:after="120"/>
        <w:rPr>
          <w:rFonts w:hAnsi="宋体"/>
          <w:b/>
          <w:sz w:val="24"/>
          <w:szCs w:val="24"/>
        </w:rPr>
      </w:pPr>
      <w:r>
        <w:rPr>
          <w:rFonts w:hint="eastAsia" w:hAnsi="宋体"/>
          <w:b/>
          <w:sz w:val="24"/>
          <w:szCs w:val="24"/>
          <w:lang w:val="en-US" w:eastAsia="zh-CN"/>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8"/>
        <w:spacing w:before="120" w:after="120"/>
        <w:rPr>
          <w:rFonts w:hint="eastAsia" w:hAnsi="宋体"/>
          <w:bCs/>
          <w:sz w:val="24"/>
          <w:szCs w:val="24"/>
        </w:rPr>
      </w:pPr>
      <w:r>
        <w:rPr>
          <w:rFonts w:hint="eastAsia" w:hAnsi="宋体"/>
          <w:bCs/>
          <w:sz w:val="24"/>
          <w:szCs w:val="24"/>
          <w:lang w:val="en-US" w:eastAsia="zh-CN"/>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18"/>
        <w:spacing w:before="120" w:after="120"/>
        <w:rPr>
          <w:rFonts w:hAnsi="宋体"/>
          <w:sz w:val="24"/>
          <w:szCs w:val="24"/>
          <w:u w:val="single"/>
        </w:rPr>
      </w:pPr>
      <w:r>
        <w:rPr>
          <w:rFonts w:hint="eastAsia" w:hAnsi="宋体"/>
          <w:sz w:val="24"/>
          <w:szCs w:val="24"/>
          <w:u w:val="single"/>
          <w:lang w:val="en-US" w:eastAsia="zh-CN"/>
        </w:rPr>
        <w:t xml:space="preserve">8</w:t>
      </w:r>
      <w:r>
        <w:rPr>
          <w:rFonts w:hint="eastAsia" w:hAnsi="宋体"/>
          <w:sz w:val="24"/>
          <w:szCs w:val="24"/>
          <w:u w:val="single"/>
        </w:rPr>
        <w:t xml:space="preserve">.1.1 预付款支付时间：合同签订后</w:t>
      </w:r>
      <w:r>
        <w:rPr>
          <w:rFonts w:hAnsi="宋体"/>
          <w:sz w:val="24"/>
          <w:szCs w:val="24"/>
          <w:u w:val="single"/>
        </w:rPr>
        <w:t xml:space="preserve">30</w:t>
      </w:r>
      <w:r>
        <w:rPr>
          <w:rFonts w:hint="eastAsia" w:hAnsi="宋体"/>
          <w:sz w:val="24"/>
          <w:szCs w:val="24"/>
          <w:u w:val="single"/>
        </w:rPr>
        <w:t xml:space="preserve">日内，预付款支付比例：合同金额的</w:t>
      </w:r>
      <w:r>
        <w:rPr>
          <w:rFonts w:hAnsi="宋体"/>
          <w:sz w:val="24"/>
          <w:szCs w:val="24"/>
          <w:u w:val="single"/>
        </w:rPr>
        <w:t xml:space="preserve">30</w:t>
      </w:r>
      <w:r>
        <w:rPr>
          <w:rFonts w:hint="eastAsia" w:hAnsi="宋体"/>
          <w:sz w:val="24"/>
          <w:szCs w:val="24"/>
          <w:u w:val="single"/>
        </w:rPr>
        <w:t xml:space="preserve">%。</w:t>
      </w:r>
      <w:r/>
    </w:p>
    <w:p>
      <w:pPr>
        <w:pStyle w:val="918"/>
        <w:spacing w:before="120" w:after="120"/>
        <w:rPr>
          <w:rFonts w:hAnsi="宋体"/>
          <w:sz w:val="24"/>
          <w:szCs w:val="24"/>
          <w:u w:val="single"/>
        </w:rPr>
      </w:pPr>
      <w:r>
        <w:rPr>
          <w:rFonts w:hint="eastAsia" w:hAnsi="宋体"/>
          <w:sz w:val="24"/>
          <w:szCs w:val="24"/>
          <w:u w:val="single"/>
          <w:lang w:val="en-US" w:eastAsia="zh-CN"/>
        </w:rPr>
        <w:t xml:space="preserve">8</w:t>
      </w:r>
      <w:r>
        <w:rPr>
          <w:rFonts w:hint="eastAsia" w:hAnsi="宋体"/>
          <w:sz w:val="24"/>
          <w:szCs w:val="24"/>
          <w:u w:val="single"/>
        </w:rPr>
        <w:t xml:space="preserve">.1.2 验收支付时间：服务结束并验收合格,采购人收到发票后15日内，支付比例：合同金额的</w:t>
      </w:r>
      <w:r>
        <w:rPr>
          <w:rFonts w:hAnsi="宋体"/>
          <w:sz w:val="24"/>
          <w:szCs w:val="24"/>
          <w:u w:val="single"/>
        </w:rPr>
        <w:t xml:space="preserve">50</w:t>
      </w:r>
      <w:r>
        <w:rPr>
          <w:rFonts w:hint="eastAsia" w:hAnsi="宋体"/>
          <w:sz w:val="24"/>
          <w:szCs w:val="24"/>
          <w:u w:val="single"/>
        </w:rPr>
        <w:t xml:space="preserve">%。</w:t>
      </w:r>
      <w:r/>
    </w:p>
    <w:p>
      <w:pPr>
        <w:pStyle w:val="918"/>
        <w:spacing w:before="120" w:after="120"/>
        <w:rPr>
          <w:rFonts w:hAnsi="宋体"/>
          <w:sz w:val="24"/>
          <w:szCs w:val="24"/>
          <w:u w:val="single"/>
        </w:rPr>
      </w:pPr>
      <w:r>
        <w:rPr>
          <w:rFonts w:hint="eastAsia" w:hAnsi="宋体"/>
          <w:sz w:val="24"/>
          <w:szCs w:val="24"/>
          <w:u w:val="single"/>
          <w:lang w:val="en-US" w:eastAsia="zh-CN"/>
        </w:rPr>
        <w:t xml:space="preserve">8</w:t>
      </w:r>
      <w:r>
        <w:rPr>
          <w:rFonts w:hint="eastAsia" w:hAnsi="宋体"/>
          <w:sz w:val="24"/>
          <w:szCs w:val="24"/>
          <w:u w:val="single"/>
        </w:rPr>
        <w:t xml:space="preserve">.1.</w:t>
      </w:r>
      <w:r>
        <w:rPr>
          <w:rFonts w:hAnsi="宋体"/>
          <w:sz w:val="24"/>
          <w:szCs w:val="24"/>
          <w:u w:val="single"/>
        </w:rPr>
        <w:t xml:space="preserve">3</w:t>
      </w:r>
      <w:r>
        <w:rPr>
          <w:rFonts w:hint="eastAsia" w:hAnsi="宋体"/>
          <w:sz w:val="24"/>
          <w:szCs w:val="24"/>
          <w:u w:val="single"/>
        </w:rPr>
        <w:t xml:space="preserve"> 尾款支付时间：系统通过验收后正常运行满一年，采购人收到发票后15日内，尾款支付比例：合同金额的</w:t>
      </w:r>
      <w:r>
        <w:rPr>
          <w:rFonts w:hAnsi="宋体"/>
          <w:sz w:val="24"/>
          <w:szCs w:val="24"/>
          <w:u w:val="single"/>
        </w:rPr>
        <w:t xml:space="preserve">20</w:t>
      </w:r>
      <w:r>
        <w:rPr>
          <w:rFonts w:hint="eastAsia" w:hAnsi="宋体"/>
          <w:sz w:val="24"/>
          <w:szCs w:val="24"/>
          <w:u w:val="single"/>
        </w:rPr>
        <w:t xml:space="preserve">%。</w:t>
      </w:r>
      <w:r/>
    </w:p>
    <w:p>
      <w:pPr>
        <w:spacing w:before="145" w:after="145"/>
        <w:rPr>
          <w:rFonts w:ascii="宋体" w:hAnsi="宋体" w:eastAsia="仿宋_GB2312"/>
          <w:b/>
          <w:sz w:val="24"/>
          <w:szCs w:val="24"/>
        </w:rPr>
      </w:pPr>
      <w:r>
        <w:rPr>
          <w:rFonts w:hint="eastAsia" w:ascii="宋体" w:hAnsi="宋体"/>
          <w:b/>
          <w:sz w:val="24"/>
          <w:szCs w:val="24"/>
          <w:lang w:val="en-US" w:eastAsia="zh-CN"/>
        </w:rPr>
        <w:t xml:space="preserve">九</w:t>
      </w:r>
      <w:r>
        <w:rPr>
          <w:rFonts w:hint="eastAsia" w:ascii="宋体" w:hAnsi="宋体"/>
          <w:b/>
          <w:sz w:val="24"/>
          <w:szCs w:val="24"/>
        </w:rPr>
        <w:t xml:space="preserve">、税费</w:t>
      </w:r>
      <w:r/>
    </w:p>
    <w:p>
      <w:pPr>
        <w:spacing w:before="145" w:after="145"/>
        <w:rPr>
          <w:rFonts w:ascii="宋体" w:hAnsi="宋体" w:eastAsia="仿宋_GB2312"/>
          <w:sz w:val="24"/>
          <w:szCs w:val="24"/>
        </w:rPr>
      </w:pPr>
      <w:r>
        <w:rPr>
          <w:rFonts w:hint="eastAsia" w:ascii="宋体" w:hAnsi="宋体"/>
          <w:sz w:val="24"/>
          <w:szCs w:val="24"/>
          <w:lang w:val="en-US" w:eastAsia="zh-CN"/>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8"/>
        <w:spacing w:before="120" w:after="120"/>
        <w:rPr>
          <w:rFonts w:hAnsi="宋体"/>
          <w:b/>
          <w:sz w:val="24"/>
          <w:szCs w:val="24"/>
        </w:rPr>
      </w:pPr>
      <w:r>
        <w:rPr>
          <w:rFonts w:hint="eastAsia" w:hAnsi="宋体"/>
          <w:b/>
          <w:sz w:val="24"/>
          <w:szCs w:val="24"/>
          <w:lang w:val="en-US" w:eastAsia="zh-CN"/>
        </w:rPr>
        <w:t xml:space="preserve">十</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918"/>
        <w:ind w:left="480" w:hanging="480"/>
        <w:spacing w:before="120" w:after="120"/>
        <w:rPr>
          <w:rFonts w:hint="eastAsia" w:hAnsi="宋体"/>
          <w:sz w:val="24"/>
          <w:szCs w:val="24"/>
        </w:rPr>
      </w:pPr>
      <w:r>
        <w:rPr>
          <w:rFonts w:hint="eastAsia" w:hAnsi="宋体"/>
          <w:sz w:val="24"/>
          <w:szCs w:val="24"/>
          <w:lang w:val="en-US" w:eastAsia="zh-CN"/>
        </w:rPr>
        <w:t xml:space="preserve">10</w:t>
      </w:r>
      <w:r>
        <w:rPr>
          <w:rFonts w:hint="eastAsia" w:hAnsi="宋体"/>
          <w:sz w:val="24"/>
          <w:szCs w:val="24"/>
        </w:rPr>
        <w:t xml:space="preserve">.1 甲方依法组织履约验收工作。</w:t>
      </w:r>
      <w:r/>
    </w:p>
    <w:p>
      <w:pPr>
        <w:pStyle w:val="918"/>
        <w:ind w:left="480" w:hanging="480"/>
        <w:spacing w:before="120" w:after="120"/>
        <w:rPr>
          <w:rFonts w:hint="eastAsia" w:hAnsi="宋体"/>
          <w:sz w:val="24"/>
          <w:szCs w:val="24"/>
        </w:rPr>
      </w:pPr>
      <w:r>
        <w:rPr>
          <w:rFonts w:hint="eastAsia" w:hAnsi="宋体"/>
          <w:sz w:val="24"/>
          <w:szCs w:val="24"/>
          <w:lang w:val="en-US" w:eastAsia="zh-CN"/>
        </w:rPr>
        <w:t xml:space="preserve">10</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8"/>
        <w:ind w:left="480" w:hanging="480"/>
        <w:spacing w:before="120" w:after="120"/>
        <w:rPr>
          <w:rFonts w:hint="eastAsia" w:hAnsi="宋体"/>
          <w:sz w:val="24"/>
          <w:szCs w:val="24"/>
        </w:rPr>
      </w:pPr>
      <w:r>
        <w:rPr>
          <w:rFonts w:hint="eastAsia" w:hAnsi="宋体"/>
          <w:sz w:val="24"/>
          <w:szCs w:val="24"/>
          <w:lang w:val="en-US" w:eastAsia="zh-CN"/>
        </w:rPr>
        <w:t xml:space="preserve">10</w:t>
      </w:r>
      <w:r>
        <w:rPr>
          <w:rFonts w:hint="eastAsia" w:hAnsi="宋体"/>
          <w:sz w:val="24"/>
          <w:szCs w:val="24"/>
        </w:rPr>
        <w:t xml:space="preserve">.3 对于实际使用人和甲方分离的项目，甲方邀请实际使用人参与验收。</w:t>
      </w:r>
      <w:r/>
    </w:p>
    <w:p>
      <w:pPr>
        <w:pStyle w:val="918"/>
        <w:ind w:left="480" w:hanging="480"/>
        <w:spacing w:before="120" w:after="120"/>
        <w:rPr>
          <w:rFonts w:hint="eastAsia" w:hAnsi="宋体"/>
          <w:sz w:val="24"/>
          <w:szCs w:val="24"/>
        </w:rPr>
      </w:pPr>
      <w:r>
        <w:rPr>
          <w:rFonts w:hint="eastAsia" w:hAnsi="宋体"/>
          <w:sz w:val="24"/>
          <w:szCs w:val="24"/>
          <w:lang w:val="en-US" w:eastAsia="zh-CN"/>
        </w:rPr>
        <w:t xml:space="preserve">10</w:t>
      </w:r>
      <w:r>
        <w:rPr>
          <w:rFonts w:hint="eastAsia" w:hAnsi="宋体"/>
          <w:sz w:val="24"/>
          <w:szCs w:val="24"/>
        </w:rPr>
        <w:t xml:space="preserve">.4 如有必要，甲方邀请参加本项目的其他供应商或第三方专业机构及专家参与验收，相关意见将作为验收书的参考资料。</w:t>
      </w:r>
      <w:r/>
    </w:p>
    <w:p>
      <w:pPr>
        <w:pStyle w:val="918"/>
        <w:ind w:left="480" w:hanging="480"/>
        <w:spacing w:before="120" w:after="120"/>
        <w:rPr>
          <w:rFonts w:hint="eastAsia" w:hAnsi="宋体"/>
          <w:sz w:val="24"/>
          <w:szCs w:val="24"/>
        </w:rPr>
      </w:pPr>
      <w:r>
        <w:rPr>
          <w:rFonts w:hint="eastAsia" w:hAnsi="宋体"/>
          <w:sz w:val="24"/>
          <w:szCs w:val="24"/>
          <w:lang w:val="en-US" w:eastAsia="zh-CN"/>
        </w:rPr>
        <w:t xml:space="preserve">10</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8"/>
        <w:ind w:left="480" w:hanging="480"/>
        <w:spacing w:before="120" w:after="120"/>
        <w:rPr>
          <w:rFonts w:hint="eastAsia" w:hAnsi="宋体"/>
          <w:sz w:val="24"/>
          <w:szCs w:val="24"/>
        </w:rPr>
      </w:pPr>
      <w:r>
        <w:rPr>
          <w:rFonts w:hint="eastAsia" w:hAnsi="宋体"/>
          <w:sz w:val="24"/>
          <w:szCs w:val="24"/>
          <w:lang w:val="en-US" w:eastAsia="zh-CN"/>
        </w:rPr>
        <w:t xml:space="preserve">10</w:t>
      </w:r>
      <w:r>
        <w:rPr>
          <w:rFonts w:hint="eastAsia" w:hAnsi="宋体"/>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一</w:t>
      </w:r>
      <w:r>
        <w:rPr>
          <w:rFonts w:hAnsi="宋体"/>
          <w:b/>
          <w:sz w:val="24"/>
          <w:szCs w:val="24"/>
        </w:rPr>
        <w:t xml:space="preserve">、违约责任</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8"/>
        <w:ind w:left="410" w:hanging="41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二</w:t>
      </w:r>
      <w:r>
        <w:rPr>
          <w:rFonts w:hAnsi="宋体"/>
          <w:b/>
          <w:sz w:val="24"/>
          <w:szCs w:val="24"/>
        </w:rPr>
        <w:t xml:space="preserve">、不可抗力事件处理</w:t>
      </w:r>
      <w:r/>
    </w:p>
    <w:p>
      <w:pPr>
        <w:pStyle w:val="918"/>
        <w:ind w:left="480" w:hanging="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8"/>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2</w:t>
      </w:r>
      <w:r>
        <w:rPr>
          <w:rFonts w:hAnsi="宋体"/>
          <w:sz w:val="24"/>
          <w:szCs w:val="24"/>
        </w:rPr>
        <w:t xml:space="preserve">.2 不可抗力事件发生后，应立即通知对方，并寄送有关权威机构出具的证明。</w:t>
      </w:r>
      <w:r/>
    </w:p>
    <w:p>
      <w:pPr>
        <w:pStyle w:val="918"/>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2</w:t>
      </w:r>
      <w:r>
        <w:rPr>
          <w:rFonts w:hAnsi="宋体"/>
          <w:sz w:val="24"/>
          <w:szCs w:val="24"/>
        </w:rPr>
        <w:t xml:space="preserve">.3 不可抗力事件延续120天以上，双方应通过友好协商，确定是否继续履行合同。</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三</w:t>
      </w:r>
      <w:r>
        <w:rPr>
          <w:rFonts w:hAnsi="宋体"/>
          <w:b/>
          <w:sz w:val="24"/>
          <w:szCs w:val="24"/>
        </w:rPr>
        <w:t xml:space="preserve">、</w:t>
      </w:r>
      <w:r>
        <w:rPr>
          <w:rFonts w:hint="eastAsia" w:hAnsi="宋体"/>
          <w:b/>
          <w:sz w:val="24"/>
          <w:szCs w:val="24"/>
        </w:rPr>
        <w:t xml:space="preserve">解决争议的方法</w:t>
      </w:r>
      <w:r/>
    </w:p>
    <w:p>
      <w:pPr>
        <w:pStyle w:val="918"/>
        <w:spacing w:before="120" w:after="120"/>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3</w:t>
      </w:r>
      <w:r>
        <w:rPr>
          <w:rFonts w:hint="eastAsia" w:hAnsi="宋体"/>
          <w:sz w:val="24"/>
          <w:szCs w:val="24"/>
        </w:rPr>
        <w:t xml:space="preserve">.1双方在签订、履行合同中所发生的一切争议，应通过友好协商解决。如协商不成，由甲方住所地人民法院管辖。</w:t>
      </w:r>
      <w:r/>
    </w:p>
    <w:p>
      <w:pPr>
        <w:pStyle w:val="918"/>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四</w:t>
      </w:r>
      <w:r>
        <w:rPr>
          <w:rFonts w:hAnsi="宋体"/>
          <w:b/>
          <w:sz w:val="24"/>
          <w:szCs w:val="24"/>
        </w:rPr>
        <w:t xml:space="preserve">、合同生效及其它</w:t>
      </w:r>
      <w:r/>
    </w:p>
    <w:p>
      <w:pPr>
        <w:pStyle w:val="918"/>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8"/>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4</w:t>
      </w:r>
      <w:r>
        <w:rPr>
          <w:rFonts w:hAnsi="宋体"/>
          <w:sz w:val="24"/>
          <w:szCs w:val="24"/>
        </w:rPr>
        <w:t xml:space="preserve">.2本合同未尽事宜，遵照</w:t>
      </w:r>
      <w:r>
        <w:rPr>
          <w:rFonts w:hint="eastAsia" w:ascii="仿宋" w:hAnsi="仿宋" w:eastAsia="仿宋"/>
          <w:color w:val="ff0000"/>
          <w:sz w:val="28"/>
          <w:szCs w:val="28"/>
        </w:rPr>
        <w:t xml:space="preserve">中华人民共和国现行法律法规</w:t>
      </w:r>
      <w:r>
        <w:rPr>
          <w:rFonts w:hAnsi="宋体"/>
          <w:sz w:val="24"/>
          <w:szCs w:val="24"/>
        </w:rPr>
        <w:t xml:space="preserve">有关条文执行。</w:t>
      </w:r>
      <w:r/>
    </w:p>
    <w:p>
      <w:pPr>
        <w:pStyle w:val="918"/>
        <w:ind w:left="480" w:hanging="480"/>
        <w:spacing w:before="120" w:after="120"/>
        <w:rPr>
          <w:rFonts w:hAnsi="宋体"/>
          <w:sz w:val="24"/>
          <w:szCs w:val="24"/>
        </w:rPr>
      </w:pPr>
      <w:r>
        <w:rPr>
          <w:rFonts w:hAnsi="宋体"/>
          <w:sz w:val="24"/>
          <w:szCs w:val="24"/>
        </w:rPr>
        <w:t xml:space="preserve">1</w:t>
      </w:r>
      <w:r>
        <w:rPr>
          <w:rFonts w:hint="eastAsia" w:hAnsi="宋体"/>
          <w:sz w:val="24"/>
          <w:szCs w:val="24"/>
          <w:lang w:val="en-US" w:eastAsia="zh-CN"/>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8"/>
        <w:ind w:left="480" w:hanging="480"/>
        <w:spacing w:before="120" w:after="120" w:line="0" w:lineRule="atLeast"/>
        <w:rPr>
          <w:rFonts w:hAnsi="宋体"/>
          <w:sz w:val="24"/>
          <w:szCs w:val="24"/>
        </w:rPr>
      </w:pPr>
      <w:r>
        <w:rPr>
          <w:rFonts w:hAnsi="宋体"/>
          <w:sz w:val="24"/>
          <w:szCs w:val="24"/>
        </w:rPr>
        <w:t xml:space="preserve">  甲方：                        乙方： </w:t>
      </w:r>
      <w:r/>
    </w:p>
    <w:p>
      <w:pPr>
        <w:pStyle w:val="91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8"/>
        <w:ind w:firstLine="240"/>
        <w:spacing w:before="120" w:after="120" w:line="0" w:lineRule="atLeast"/>
        <w:rPr>
          <w:rFonts w:hint="eastAsia"/>
        </w:rPr>
      </w:pPr>
      <w:r>
        <w:rPr>
          <w:rFonts w:hint="eastAsia" w:hAnsi="宋体"/>
          <w:sz w:val="24"/>
          <w:szCs w:val="24"/>
        </w:rPr>
        <w:t xml:space="preserve">联系电话：                    联系电话：          </w:t>
      </w:r>
      <w:r/>
    </w:p>
    <w:p>
      <w:pPr>
        <w:pStyle w:val="918"/>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项目属性:服务类项目。</w:t>
      </w:r>
      <w:r/>
    </w:p>
    <w:p>
      <w:pPr>
        <w:pStyle w:val="708"/>
        <w:ind w:firstLine="600"/>
        <w:rPr>
          <w:rFonts w:hint="eastAsia"/>
        </w:rPr>
      </w:pPr>
      <w:r>
        <w:rPr>
          <w:rFonts w:hint="eastAsia"/>
        </w:rPr>
      </w:r>
      <w:r/>
    </w:p>
    <w:p>
      <w:pPr>
        <w:spacing w:line="0" w:lineRule="atLeas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p>
    <w:p>
      <w:pPr>
        <w:pStyle w:val="708"/>
        <w:ind w:firstLine="0"/>
      </w:pPr>
      <w:r>
        <w:rPr>
          <w:rFonts w:hint="eastAsia"/>
        </w:rPr>
        <w:t xml:space="preserve">一、技术要求</w:t>
      </w:r>
      <w:r/>
    </w:p>
    <w:p>
      <w:pPr>
        <w:ind w:firstLine="480"/>
        <w:spacing w:line="0" w:lineRule="atLeast"/>
        <w:rPr>
          <w:rFonts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p>
    <w:p>
      <w:pPr>
        <w:jc w:val="left"/>
        <w:widowControl/>
        <w:rPr>
          <w:rFonts w:ascii="宋体" w:hAnsi="宋体"/>
          <w:b/>
          <w:bCs/>
          <w:sz w:val="24"/>
          <w:szCs w:val="32"/>
        </w:rPr>
      </w:pPr>
      <w:r>
        <w:rPr>
          <w:rFonts w:hint="eastAsia" w:ascii="宋体" w:hAnsi="宋体"/>
          <w:b/>
          <w:bCs/>
          <w:sz w:val="24"/>
          <w:szCs w:val="32"/>
        </w:rPr>
        <w:t xml:space="preserve">功能需求：</w:t>
      </w:r>
      <w:r/>
    </w:p>
    <w:tbl>
      <w:tblPr>
        <w:tblStyle w:val="707"/>
        <w:tblW w:w="8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5670"/>
      </w:tblGrid>
      <w:tr>
        <w:trPr>
          <w:jc w:val="center"/>
        </w:trPr>
        <w:tc>
          <w:tcPr>
            <w:gridSpan w:val="2"/>
            <w:tcW w:w="804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b/>
                <w:sz w:val="20"/>
              </w:rPr>
              <w:t xml:space="preserve">肺结节人工智能影像辅助诊断系统</w:t>
            </w:r>
            <w:r/>
          </w:p>
        </w:tc>
      </w:tr>
      <w:tr>
        <w:trPr>
          <w:jc w:val="center"/>
          <w:trHeight w:val="781"/>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1.自动检出</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需具备自动识别可疑结节功能，自动定位结节所在的肺叶及肺段、胸膜或叶间裂。</w:t>
            </w:r>
            <w:r/>
          </w:p>
        </w:tc>
      </w:tr>
      <w:tr>
        <w:trPr>
          <w:jc w:val="center"/>
          <w:trHeight w:val="408"/>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2.自动计算</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需具备自动计算结节的肋胸膜距离功能。</w:t>
            </w:r>
            <w:r/>
          </w:p>
        </w:tc>
      </w:tr>
      <w:tr>
        <w:trPr>
          <w:jc w:val="center"/>
          <w:trHeight w:val="616"/>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3.自动测量</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需具备自动测量结节直径及体积功能，并对结节分型，如实性、部分实性、磨玻璃、钙化、肿块。</w:t>
            </w:r>
            <w:r/>
          </w:p>
        </w:tc>
      </w:tr>
      <w:tr>
        <w:trPr>
          <w:jc w:val="center"/>
        </w:trPr>
        <w:tc>
          <w:tcPr>
            <w:tcW w:w="2376" w:type="dxa"/>
            <w:vAlign w:val="center"/>
            <w:vMerge w:val="restart"/>
            <w:textDirection w:val="lrTb"/>
            <w:noWrap w:val="false"/>
          </w:tcPr>
          <w:p>
            <w:pPr>
              <w:spacing w:after="200" w:line="276" w:lineRule="auto"/>
              <w:widowControl/>
              <w:rPr>
                <w:rFonts w:ascii="宋体" w:hAnsi="宋体" w:cs="宋体"/>
                <w:color w:val="000000"/>
                <w:sz w:val="20"/>
              </w:rPr>
            </w:pPr>
            <w:r>
              <w:rPr>
                <w:rFonts w:hint="eastAsia" w:ascii="宋体" w:hAnsi="宋体" w:cs="宋体"/>
                <w:color w:val="000000"/>
                <w:sz w:val="20"/>
              </w:rPr>
              <w:t xml:space="preserve">4.自动分析</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自动识别:需具备至少识别20种表征类别的功能。包括：边缘模糊、不规则、分叶、毛刺、胸膜牵拉、胸膜凹陷、胸膜侵犯、棘状突起、血管包被、血管集束、血管推移、血管穿行、血管增粗、血管模糊、空泡征、空洞、支气管截断征、支气管扩张、支气管推移、伴钙化等。</w:t>
            </w:r>
            <w:r/>
          </w:p>
        </w:tc>
      </w:tr>
      <w:tr>
        <w:trPr>
          <w:jc w:val="center"/>
        </w:trPr>
        <w:tc>
          <w:tcPr>
            <w:tcW w:w="2376" w:type="dxa"/>
            <w:vAlign w:val="center"/>
            <w:vMerge w:val="continue"/>
            <w:textDirection w:val="lrTb"/>
            <w:noWrap w:val="false"/>
          </w:tcPr>
          <w:p>
            <w:pPr>
              <w:spacing w:after="200" w:line="276" w:lineRule="auto"/>
              <w:widowControl/>
              <w:rPr>
                <w:rFonts w:ascii="宋体" w:hAnsi="宋体" w:cs="宋体"/>
                <w:color w:val="000000"/>
                <w:sz w:val="20"/>
              </w:rPr>
            </w:pPr>
            <w:r>
              <w:rPr>
                <w:rFonts w:ascii="宋体" w:hAnsi="宋体" w:cs="宋体"/>
                <w:color w:val="000000"/>
                <w:sz w:val="20"/>
              </w:rPr>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危险预测:需具备自动预测结节的恶性概率功能，提供高危、低危分级与恶性概率百分比评估。</w:t>
            </w:r>
            <w:r/>
          </w:p>
        </w:tc>
      </w:tr>
      <w:tr>
        <w:trPr>
          <w:jc w:val="center"/>
        </w:trPr>
        <w:tc>
          <w:tcPr>
            <w:tcW w:w="2376" w:type="dxa"/>
            <w:vAlign w:val="center"/>
            <w:vMerge w:val="continue"/>
            <w:textDirection w:val="lrTb"/>
            <w:noWrap w:val="false"/>
          </w:tcPr>
          <w:p>
            <w:pPr>
              <w:spacing w:after="200" w:line="276" w:lineRule="auto"/>
              <w:widowControl/>
              <w:rPr>
                <w:rFonts w:ascii="宋体" w:hAnsi="宋体" w:cs="宋体"/>
                <w:color w:val="000000"/>
                <w:sz w:val="20"/>
              </w:rPr>
            </w:pPr>
            <w:r>
              <w:rPr>
                <w:rFonts w:ascii="宋体" w:hAnsi="宋体" w:cs="宋体"/>
                <w:color w:val="000000"/>
                <w:sz w:val="20"/>
              </w:rPr>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分类准确:需具备自动对结节的良恶性进行分类功能，肺结节良恶性分类准确度不小于95%。</w:t>
            </w:r>
            <w:r/>
          </w:p>
        </w:tc>
      </w:tr>
      <w:tr>
        <w:trPr>
          <w:jc w:val="center"/>
        </w:trPr>
        <w:tc>
          <w:tcPr>
            <w:tcW w:w="2376" w:type="dxa"/>
            <w:vAlign w:val="center"/>
            <w:vMerge w:val="continue"/>
            <w:textDirection w:val="lrTb"/>
            <w:noWrap w:val="false"/>
          </w:tcPr>
          <w:p>
            <w:pPr>
              <w:spacing w:after="200" w:line="276" w:lineRule="auto"/>
              <w:widowControl/>
              <w:rPr>
                <w:rFonts w:ascii="宋体" w:hAnsi="宋体" w:cs="宋体"/>
                <w:color w:val="000000"/>
                <w:sz w:val="20"/>
              </w:rPr>
            </w:pPr>
            <w:r>
              <w:rPr>
                <w:rFonts w:ascii="宋体" w:hAnsi="宋体" w:cs="宋体"/>
                <w:color w:val="000000"/>
                <w:sz w:val="20"/>
              </w:rPr>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特征分析:需具备自动分析结节密度分布和结节影像组学等相关信息功能，并给出相应概念解释。</w:t>
            </w:r>
            <w:r/>
          </w:p>
        </w:tc>
      </w:tr>
      <w:tr>
        <w:trPr>
          <w:jc w:val="center"/>
          <w:trHeight w:val="496"/>
        </w:trPr>
        <w:tc>
          <w:tcPr>
            <w:tcW w:w="2376" w:type="dxa"/>
            <w:vAlign w:val="center"/>
            <w:vMerge w:val="continue"/>
            <w:textDirection w:val="lrTb"/>
            <w:noWrap w:val="false"/>
          </w:tcPr>
          <w:p>
            <w:pPr>
              <w:spacing w:line="276" w:lineRule="auto"/>
              <w:widowControl/>
              <w:rPr>
                <w:rFonts w:ascii="宋体" w:hAnsi="宋体" w:cs="宋体"/>
                <w:color w:val="000000"/>
                <w:sz w:val="20"/>
              </w:rPr>
            </w:pPr>
            <w:r>
              <w:rPr>
                <w:rFonts w:ascii="宋体" w:hAnsi="宋体" w:cs="宋体"/>
                <w:color w:val="000000"/>
                <w:sz w:val="20"/>
              </w:rPr>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相似分析:需具备相似病例的图像对比浏览功能，对于高危结节，展示相似病例的病理结果，提供相似概率。</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5智能随访</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历史比对：需具备对患者多次检查进行随访对比阅片功能，并可切换显示历次检查，并且自动对比两次检查的相关信息。</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★6.自动匹配</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自动匹配不同次检查的同一结节。（产品生产厂商需提供肺结节匹配的相关专利）</w:t>
            </w:r>
            <w:r/>
          </w:p>
        </w:tc>
      </w:tr>
      <w:tr>
        <w:trPr>
          <w:jc w:val="center"/>
        </w:trPr>
        <w:tc>
          <w:tcPr>
            <w:tcW w:w="2376" w:type="dxa"/>
            <w:vAlign w:val="center"/>
            <w:vMerge w:val="restart"/>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7结构化报告</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一键生成：需具备一键生成报告功能，系统需提供多种模板功能，包括结节排序、按叶分类、结节类型分类、结构化模板、结节汇总、专家模板等。</w:t>
            </w:r>
            <w:r/>
          </w:p>
        </w:tc>
      </w:tr>
      <w:tr>
        <w:trPr>
          <w:jc w:val="center"/>
          <w:trHeight w:val="1063"/>
        </w:trPr>
        <w:tc>
          <w:tcPr>
            <w:tcW w:w="2376" w:type="dxa"/>
            <w:vAlign w:val="center"/>
            <w:vMerge w:val="continue"/>
            <w:textDirection w:val="lrTb"/>
            <w:noWrap w:val="false"/>
          </w:tcPr>
          <w:p>
            <w:pPr>
              <w:spacing w:after="200" w:line="276" w:lineRule="auto"/>
              <w:widowControl/>
              <w:rPr>
                <w:rFonts w:ascii="宋体" w:hAnsi="宋体" w:cs="宋体"/>
                <w:color w:val="000000"/>
                <w:sz w:val="20"/>
              </w:rPr>
            </w:pPr>
            <w:r>
              <w:rPr>
                <w:rFonts w:ascii="宋体" w:hAnsi="宋体" w:cs="宋体"/>
                <w:color w:val="000000"/>
                <w:sz w:val="20"/>
              </w:rPr>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★内容定制：需支持所有结节报告模版的报告内容定制，包括密度类型、长径、短径、体积等病灶信息≥28种，并支持自定义病灶信息描述话术。（产品生产厂商需提供产品功能截图。）</w:t>
            </w:r>
            <w:r/>
          </w:p>
        </w:tc>
      </w:tr>
      <w:tr>
        <w:trPr>
          <w:jc w:val="center"/>
          <w:trHeight w:val="809"/>
        </w:trPr>
        <w:tc>
          <w:tcPr>
            <w:tcW w:w="2376" w:type="dxa"/>
            <w:vAlign w:val="center"/>
            <w:vMerge w:val="continue"/>
            <w:textDirection w:val="lrTb"/>
            <w:noWrap w:val="false"/>
          </w:tcPr>
          <w:p>
            <w:pPr>
              <w:spacing w:line="276" w:lineRule="auto"/>
              <w:widowControl/>
              <w:rPr>
                <w:rFonts w:ascii="宋体" w:hAnsi="宋体" w:cs="宋体"/>
                <w:color w:val="000000"/>
                <w:sz w:val="20"/>
              </w:rPr>
            </w:pPr>
            <w:r>
              <w:rPr>
                <w:rFonts w:ascii="宋体" w:hAnsi="宋体" w:cs="宋体"/>
                <w:color w:val="000000"/>
                <w:sz w:val="20"/>
              </w:rPr>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指南建议：需具备在印象中智能显示指南建议功能，包括NCCN，LUNG-RADS，Fleischner ，亚太肺结节评估指南，肺结节中国专家共识，肺结节亚洲共识等。</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8.胶片打印</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需具备可手动选取需要打印的图像功能，并可进行胶片打印设置。</w:t>
            </w:r>
            <w:r/>
          </w:p>
        </w:tc>
      </w:tr>
      <w:tr>
        <w:trPr>
          <w:jc w:val="center"/>
          <w:trHeight w:val="964"/>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★9.网络安全 </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肺结节辅助检测产品需保证网络安全与患者数据的隐私，需要通过隐私数据管理和网络安全能力等检验合格认证。（产品生产厂商需提供中国食品药品检定研究院检测报告）</w:t>
            </w:r>
            <w:r/>
          </w:p>
        </w:tc>
      </w:tr>
      <w:tr>
        <w:trPr>
          <w:jc w:val="center"/>
          <w:trHeight w:val="631"/>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10.产品认证</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肺结节产品需具备国家药品监督管理局颁发的中华人民共和国医疗器械注册证（三类证）。</w:t>
            </w:r>
            <w:r/>
          </w:p>
        </w:tc>
      </w:tr>
      <w:tr>
        <w:trPr>
          <w:jc w:val="center"/>
          <w:trHeight w:val="398"/>
        </w:trPr>
        <w:tc>
          <w:tcPr>
            <w:gridSpan w:val="2"/>
            <w:tcW w:w="8046" w:type="dxa"/>
            <w:vAlign w:val="top"/>
            <w:textDirection w:val="lrTb"/>
            <w:noWrap w:val="false"/>
          </w:tcPr>
          <w:p>
            <w:pPr>
              <w:jc w:val="left"/>
              <w:spacing w:line="276" w:lineRule="auto"/>
              <w:widowControl/>
              <w:rPr>
                <w:rFonts w:ascii="宋体" w:hAnsi="宋体" w:cs="宋体"/>
                <w:bCs/>
                <w:color w:val="000000"/>
                <w:sz w:val="20"/>
              </w:rPr>
            </w:pPr>
            <w:r>
              <w:rPr>
                <w:rFonts w:hint="eastAsia" w:ascii="宋体" w:hAnsi="宋体" w:cs="宋体"/>
                <w:b/>
                <w:sz w:val="20"/>
              </w:rPr>
              <w:t xml:space="preserve">冠脉CTA人工智能影像辅助诊断系统</w:t>
            </w:r>
            <w:r/>
          </w:p>
        </w:tc>
      </w:tr>
      <w:tr>
        <w:trPr>
          <w:jc w:val="center"/>
          <w:trHeight w:val="353"/>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1.任务自动分类</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w:t>
            </w:r>
            <w:r>
              <w:rPr>
                <w:rFonts w:hint="eastAsia" w:ascii="宋体" w:hAnsi="宋体" w:cs="宋体"/>
                <w:color w:val="000000"/>
                <w:sz w:val="20"/>
                <w:lang w:eastAsia="en-US"/>
              </w:rPr>
              <w:t xml:space="preserve">支持已处理任务和未处理任务的自动分类。</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2.用户角色切换</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需支持重建医师与诊断医师角色，不同角色对应不同权限，可配置角色显示内容。</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3.智能心肌裁剪</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w:t>
            </w:r>
            <w:r>
              <w:rPr>
                <w:rFonts w:hint="eastAsia" w:ascii="宋体" w:hAnsi="宋体" w:cs="宋体"/>
                <w:color w:val="000000"/>
                <w:sz w:val="20"/>
                <w:lang w:eastAsia="en-US"/>
              </w:rPr>
              <w:t xml:space="preserve">支持在阅片过程中直接对VR图像中心肌效果进行裁剪修饰。</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4.容积再现（VR）</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需提供可实时任意角度旋转的心脏和冠脉血管树VR图像，支持推送及打印。</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5.全体积最大密度投影（VMIP）</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需提供可实时任意角度旋转的心脏和冠脉血管树VMIP图像，支持推送及打印。</w:t>
            </w:r>
            <w:r/>
          </w:p>
        </w:tc>
      </w:tr>
      <w:tr>
        <w:trPr>
          <w:jc w:val="center"/>
          <w:trHeight w:val="363"/>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6.多平面重组（MPR）</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需提供可显示断层图像，重建并显示冠状位、矢状位的图像。</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7.冠脉重建</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w:t>
            </w:r>
            <w:r>
              <w:rPr>
                <w:rFonts w:hint="eastAsia" w:ascii="宋体" w:hAnsi="宋体" w:cs="宋体"/>
                <w:color w:val="000000"/>
                <w:sz w:val="20"/>
                <w:lang w:eastAsia="en-US"/>
              </w:rPr>
              <w:t xml:space="preserve">支持</w:t>
            </w:r>
            <w:r>
              <w:rPr>
                <w:rFonts w:hint="eastAsia" w:ascii="宋体" w:hAnsi="宋体" w:cs="宋体"/>
                <w:color w:val="000000"/>
                <w:sz w:val="20"/>
              </w:rPr>
              <w:t xml:space="preserve">显示冠脉球面、平面视图MIP图像，可任意角度旋转，并显示各血管命名。</w:t>
            </w:r>
            <w:r/>
          </w:p>
        </w:tc>
      </w:tr>
      <w:tr>
        <w:trPr>
          <w:jc w:val="center"/>
          <w:trHeight w:val="383"/>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8.曲面重组（CPR）</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需提供自动创建血管的曲面重组图。</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9.曲面矫直图像</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需提供可360度查看每一支血管的曲面矫直图像，并显示血管分段信息。</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10.血管横截面图像（Xsection）</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需提供上下等距离取4个点的血管横截面图像，层间距可配置。</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11.标注编辑</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w:t>
            </w:r>
            <w:r>
              <w:rPr>
                <w:rFonts w:hint="eastAsia" w:ascii="宋体" w:hAnsi="宋体" w:cs="宋体"/>
                <w:color w:val="000000"/>
                <w:sz w:val="20"/>
                <w:lang w:eastAsia="en-US"/>
              </w:rPr>
              <w:t xml:space="preserve">支持在原始图像上</w:t>
            </w:r>
            <w:r>
              <w:rPr>
                <w:rFonts w:hint="eastAsia" w:ascii="宋体" w:hAnsi="宋体" w:cs="宋体"/>
                <w:color w:val="000000"/>
                <w:sz w:val="20"/>
              </w:rPr>
              <w:t xml:space="preserve">进行</w:t>
            </w:r>
            <w:r>
              <w:rPr>
                <w:rFonts w:hint="eastAsia" w:ascii="宋体" w:hAnsi="宋体" w:cs="宋体"/>
                <w:color w:val="000000"/>
                <w:sz w:val="20"/>
                <w:lang w:eastAsia="en-US"/>
              </w:rPr>
              <w:t xml:space="preserve">新增血管</w:t>
            </w:r>
            <w:r>
              <w:rPr>
                <w:rFonts w:hint="eastAsia" w:ascii="宋体" w:hAnsi="宋体" w:cs="宋体"/>
                <w:color w:val="000000"/>
                <w:sz w:val="20"/>
              </w:rPr>
              <w:t xml:space="preserve">、</w:t>
            </w:r>
            <w:r>
              <w:rPr>
                <w:rFonts w:hint="eastAsia" w:ascii="宋体" w:hAnsi="宋体" w:cs="宋体"/>
                <w:color w:val="000000"/>
                <w:sz w:val="20"/>
                <w:lang w:eastAsia="en-US"/>
              </w:rPr>
              <w:t xml:space="preserve">延长血管</w:t>
            </w:r>
            <w:r>
              <w:rPr>
                <w:rFonts w:hint="eastAsia" w:ascii="宋体" w:hAnsi="宋体" w:cs="宋体"/>
                <w:color w:val="000000"/>
                <w:sz w:val="20"/>
              </w:rPr>
              <w:t xml:space="preserve">、</w:t>
            </w:r>
            <w:r>
              <w:rPr>
                <w:rFonts w:hint="eastAsia" w:ascii="宋体" w:hAnsi="宋体" w:cs="宋体"/>
                <w:color w:val="000000"/>
                <w:sz w:val="20"/>
                <w:lang w:eastAsia="en-US"/>
              </w:rPr>
              <w:t xml:space="preserve">缩短血管</w:t>
            </w:r>
            <w:r>
              <w:rPr>
                <w:rFonts w:hint="eastAsia" w:ascii="宋体" w:hAnsi="宋体" w:cs="宋体"/>
                <w:color w:val="000000"/>
                <w:sz w:val="20"/>
              </w:rPr>
              <w:t xml:space="preserve">、智能标记、手动标记的操作。</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12.中心线编辑</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需支持点编辑模式，</w:t>
            </w:r>
            <w:r>
              <w:rPr>
                <w:rFonts w:hint="eastAsia" w:ascii="宋体" w:hAnsi="宋体" w:cs="宋体"/>
                <w:sz w:val="20"/>
              </w:rPr>
              <w:t xml:space="preserve">在中心线小幅度偏移时使用，实现对中心线的精确微调，并实时显示编辑结果。</w:t>
            </w:r>
            <w:r/>
          </w:p>
        </w:tc>
      </w:tr>
      <w:tr>
        <w:trPr>
          <w:jc w:val="center"/>
        </w:trPr>
        <w:tc>
          <w:tcPr>
            <w:tcW w:w="2376" w:type="dxa"/>
            <w:vAlign w:val="center"/>
            <w:textDirection w:val="lrTb"/>
            <w:noWrap w:val="false"/>
          </w:tcPr>
          <w:p>
            <w:pPr>
              <w:spacing w:line="276" w:lineRule="auto"/>
              <w:widowControl/>
              <w:rPr>
                <w:rFonts w:ascii="宋体" w:hAnsi="宋体" w:cs="宋体"/>
                <w:sz w:val="20"/>
              </w:rPr>
            </w:pPr>
            <w:r>
              <w:rPr>
                <w:rFonts w:hint="eastAsia" w:ascii="宋体" w:hAnsi="宋体" w:cs="宋体"/>
                <w:sz w:val="20"/>
              </w:rPr>
              <w:t xml:space="preserve">13.斑块智能分析</w:t>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color w:val="000000"/>
                <w:sz w:val="20"/>
              </w:rPr>
              <w:t xml:space="preserve">需支持</w:t>
            </w:r>
            <w:r>
              <w:rPr>
                <w:rFonts w:hint="eastAsia" w:ascii="宋体" w:hAnsi="宋体" w:cs="宋体"/>
                <w:sz w:val="20"/>
              </w:rPr>
              <w:t xml:space="preserve">血管斑块分为3类，钙化、非钙化、混合；</w:t>
            </w:r>
            <w:r>
              <w:rPr>
                <w:rFonts w:hint="eastAsia" w:ascii="宋体" w:hAnsi="宋体" w:cs="宋体"/>
                <w:sz w:val="20"/>
                <w:lang w:eastAsia="en-US"/>
              </w:rPr>
              <w:t xml:space="preserve">狭窄类型分为3类，局限性、节段性、弥漫性。</w:t>
            </w:r>
            <w:r/>
          </w:p>
        </w:tc>
      </w:tr>
      <w:tr>
        <w:trPr>
          <w:jc w:val="center"/>
          <w:trHeight w:val="413"/>
        </w:trPr>
        <w:tc>
          <w:tcPr>
            <w:tcW w:w="2376" w:type="dxa"/>
            <w:vAlign w:val="center"/>
            <w:textDirection w:val="lrTb"/>
            <w:noWrap w:val="false"/>
          </w:tcPr>
          <w:p>
            <w:pPr>
              <w:spacing w:line="276" w:lineRule="auto"/>
              <w:widowControl/>
              <w:rPr>
                <w:rFonts w:ascii="宋体" w:hAnsi="宋体" w:cs="宋体"/>
                <w:sz w:val="20"/>
              </w:rPr>
            </w:pPr>
            <w:r>
              <w:rPr>
                <w:rFonts w:hint="eastAsia" w:ascii="宋体" w:hAnsi="宋体" w:cs="宋体"/>
                <w:sz w:val="20"/>
              </w:rPr>
              <w:t xml:space="preserve">14.支架分析</w:t>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color w:val="000000"/>
                <w:sz w:val="20"/>
              </w:rPr>
              <w:t xml:space="preserve">需支持</w:t>
            </w:r>
            <w:r>
              <w:rPr>
                <w:rFonts w:hint="eastAsia" w:ascii="宋体" w:hAnsi="宋体" w:cs="宋体"/>
                <w:sz w:val="20"/>
              </w:rPr>
              <w:t xml:space="preserve">检出支架，并定位其所在血管分段。</w:t>
            </w:r>
            <w:r/>
          </w:p>
        </w:tc>
      </w:tr>
      <w:tr>
        <w:trPr>
          <w:jc w:val="center"/>
          <w:trHeight w:val="363"/>
        </w:trPr>
        <w:tc>
          <w:tcPr>
            <w:tcW w:w="2376" w:type="dxa"/>
            <w:vAlign w:val="center"/>
            <w:textDirection w:val="lrTb"/>
            <w:noWrap w:val="false"/>
          </w:tcPr>
          <w:p>
            <w:pPr>
              <w:spacing w:line="276" w:lineRule="auto"/>
              <w:widowControl/>
              <w:rPr>
                <w:rFonts w:ascii="宋体" w:hAnsi="宋体" w:cs="宋体"/>
                <w:sz w:val="20"/>
              </w:rPr>
            </w:pPr>
            <w:r>
              <w:rPr>
                <w:rFonts w:hint="eastAsia" w:ascii="宋体" w:hAnsi="宋体" w:cs="宋体"/>
                <w:sz w:val="20"/>
              </w:rPr>
              <w:t xml:space="preserve">15.心肌桥分析</w:t>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color w:val="000000"/>
                <w:sz w:val="20"/>
              </w:rPr>
              <w:t xml:space="preserve">需支持</w:t>
            </w:r>
            <w:r>
              <w:rPr>
                <w:rFonts w:hint="eastAsia" w:ascii="宋体" w:hAnsi="宋体" w:cs="宋体"/>
                <w:sz w:val="20"/>
              </w:rPr>
              <w:t xml:space="preserve">检出心肌桥，并定位其所在血管分段。</w:t>
            </w:r>
            <w:r/>
          </w:p>
        </w:tc>
      </w:tr>
      <w:tr>
        <w:trPr>
          <w:jc w:val="center"/>
        </w:trPr>
        <w:tc>
          <w:tcPr>
            <w:tcW w:w="2376" w:type="dxa"/>
            <w:vAlign w:val="center"/>
            <w:vMerge w:val="restart"/>
            <w:textDirection w:val="lrTb"/>
            <w:noWrap w:val="false"/>
          </w:tcPr>
          <w:p>
            <w:pPr>
              <w:spacing w:line="276" w:lineRule="auto"/>
              <w:widowControl/>
              <w:rPr>
                <w:rFonts w:ascii="宋体" w:hAnsi="宋体" w:cs="宋体"/>
                <w:sz w:val="20"/>
              </w:rPr>
            </w:pPr>
            <w:r>
              <w:rPr>
                <w:rFonts w:hint="eastAsia" w:ascii="宋体" w:hAnsi="宋体" w:cs="宋体"/>
                <w:sz w:val="20"/>
              </w:rPr>
              <w:t xml:space="preserve">16. 狭窄分析</w:t>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sz w:val="20"/>
              </w:rPr>
              <w:t xml:space="preserve">狭窄程度评估：需支持管腔狭窄程度分为6级：未见狭窄、轻微狭窄、轻度狭窄、中度狭窄、重度狭窄、完全闭塞。</w:t>
            </w:r>
            <w:r/>
          </w:p>
        </w:tc>
      </w:tr>
      <w:tr>
        <w:trPr>
          <w:jc w:val="center"/>
          <w:trHeight w:val="363"/>
        </w:trPr>
        <w:tc>
          <w:tcPr>
            <w:tcW w:w="2376" w:type="dxa"/>
            <w:vAlign w:val="center"/>
            <w:vMerge w:val="continue"/>
            <w:textDirection w:val="lrTb"/>
            <w:noWrap w:val="false"/>
          </w:tcPr>
          <w:p>
            <w:pPr>
              <w:ind w:firstLine="400"/>
              <w:spacing w:after="200"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sz w:val="20"/>
              </w:rPr>
              <w:t xml:space="preserve">狭窄长度修改：需支持调整狭窄长度，重新计算狭窄程度。</w:t>
            </w:r>
            <w:r/>
          </w:p>
        </w:tc>
      </w:tr>
      <w:tr>
        <w:trPr>
          <w:jc w:val="center"/>
        </w:trPr>
        <w:tc>
          <w:tcPr>
            <w:tcW w:w="2376" w:type="dxa"/>
            <w:vAlign w:val="center"/>
            <w:vMerge w:val="continue"/>
            <w:textDirection w:val="lrTb"/>
            <w:noWrap w:val="false"/>
          </w:tcPr>
          <w:p>
            <w:pPr>
              <w:ind w:firstLine="400"/>
              <w:spacing w:after="200"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sz w:val="20"/>
              </w:rPr>
              <w:t xml:space="preserve">管腔轮廓调整：需支持在探针图像上对狭窄处管腔轮廓进行修饰，</w:t>
            </w:r>
            <w:r/>
          </w:p>
        </w:tc>
      </w:tr>
      <w:tr>
        <w:trPr>
          <w:jc w:val="center"/>
        </w:trPr>
        <w:tc>
          <w:tcPr>
            <w:tcW w:w="2376" w:type="dxa"/>
            <w:vAlign w:val="center"/>
            <w:vMerge w:val="continue"/>
            <w:textDirection w:val="lrTb"/>
            <w:noWrap w:val="false"/>
          </w:tcPr>
          <w:p>
            <w:pPr>
              <w:spacing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sz w:val="20"/>
              </w:rPr>
              <w:t xml:space="preserve">计算方式调整：需支持狭窄计算方式在直径法与面积法之间切换。</w:t>
            </w:r>
            <w:r/>
          </w:p>
        </w:tc>
      </w:tr>
      <w:tr>
        <w:trPr>
          <w:jc w:val="center"/>
        </w:trPr>
        <w:tc>
          <w:tcPr>
            <w:tcW w:w="2376" w:type="dxa"/>
            <w:vAlign w:val="center"/>
            <w:textDirection w:val="lrTb"/>
            <w:noWrap w:val="false"/>
          </w:tcPr>
          <w:p>
            <w:pPr>
              <w:spacing w:line="276" w:lineRule="auto"/>
              <w:widowControl/>
              <w:rPr>
                <w:rFonts w:hint="eastAsia" w:ascii="宋体" w:hAnsi="宋体" w:cs="宋体"/>
                <w:sz w:val="20"/>
              </w:rPr>
            </w:pPr>
            <w:r>
              <w:rPr>
                <w:rFonts w:hint="eastAsia" w:ascii="宋体" w:hAnsi="宋体" w:cs="宋体"/>
                <w:sz w:val="20"/>
              </w:rPr>
              <w:t xml:space="preserve">17.</w:t>
            </w:r>
            <w:r>
              <w:rPr>
                <w:rFonts w:hint="eastAsia"/>
                <w:sz w:val="24"/>
                <w:szCs w:val="20"/>
              </w:rPr>
              <w:t xml:space="preserve"> </w:t>
            </w:r>
            <w:r>
              <w:rPr>
                <w:rFonts w:hint="eastAsia" w:ascii="宋体" w:hAnsi="宋体" w:cs="宋体"/>
                <w:sz w:val="20"/>
              </w:rPr>
              <w:t xml:space="preserve">心包脂肪重建</w:t>
            </w:r>
            <w:r/>
          </w:p>
        </w:tc>
        <w:tc>
          <w:tcPr>
            <w:tcW w:w="5670" w:type="dxa"/>
            <w:vAlign w:val="center"/>
            <w:textDirection w:val="lrTb"/>
            <w:noWrap w:val="false"/>
          </w:tcPr>
          <w:p>
            <w:pPr>
              <w:spacing w:line="276" w:lineRule="auto"/>
              <w:widowControl/>
              <w:tabs>
                <w:tab w:val="left" w:pos="613" w:leader="none"/>
              </w:tabs>
              <w:rPr>
                <w:rFonts w:hint="eastAsia" w:ascii="宋体" w:hAnsi="宋体" w:cs="宋体"/>
                <w:sz w:val="20"/>
              </w:rPr>
            </w:pPr>
            <w:r>
              <w:rPr>
                <w:rFonts w:hint="eastAsia" w:ascii="宋体" w:hAnsi="宋体" w:cs="宋体"/>
                <w:sz w:val="20"/>
              </w:rPr>
              <w:t xml:space="preserve">需支持自动分割出心外膜脂肪</w:t>
            </w:r>
            <w:r>
              <w:rPr>
                <w:rFonts w:ascii="宋体" w:hAnsi="宋体" w:cs="宋体"/>
                <w:sz w:val="20"/>
              </w:rPr>
              <w:t xml:space="preserve">(EAT)和心包旁脂肪</w:t>
            </w:r>
            <w:r>
              <w:rPr>
                <w:rFonts w:hint="eastAsia" w:ascii="宋体" w:hAnsi="宋体" w:cs="宋体"/>
                <w:sz w:val="20"/>
              </w:rPr>
              <w:t xml:space="preserve">(</w:t>
            </w:r>
            <w:r>
              <w:rPr>
                <w:rFonts w:ascii="宋体" w:hAnsi="宋体" w:cs="宋体"/>
                <w:sz w:val="20"/>
              </w:rPr>
              <w:t xml:space="preserve">PAT</w:t>
            </w:r>
            <w:r>
              <w:rPr>
                <w:rFonts w:hint="eastAsia" w:ascii="宋体" w:hAnsi="宋体" w:cs="宋体"/>
                <w:sz w:val="20"/>
              </w:rPr>
              <w:t xml:space="preserve">)</w:t>
            </w:r>
            <w:r>
              <w:rPr>
                <w:rFonts w:ascii="宋体" w:hAnsi="宋体" w:cs="宋体"/>
                <w:sz w:val="20"/>
              </w:rPr>
              <w:t xml:space="preserve">的结果并在MPR图像用不同颜色标记其范围，可以重建成3D-VR图像。</w:t>
            </w:r>
            <w:r/>
          </w:p>
        </w:tc>
      </w:tr>
      <w:tr>
        <w:trPr>
          <w:jc w:val="center"/>
        </w:trPr>
        <w:tc>
          <w:tcPr>
            <w:tcW w:w="2376" w:type="dxa"/>
            <w:vAlign w:val="center"/>
            <w:textDirection w:val="lrTb"/>
            <w:noWrap w:val="false"/>
          </w:tcPr>
          <w:p>
            <w:pPr>
              <w:spacing w:line="276" w:lineRule="auto"/>
              <w:widowControl/>
              <w:rPr>
                <w:rFonts w:hint="eastAsia"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18.</w:t>
            </w:r>
            <w:r>
              <w:rPr>
                <w:rFonts w:hint="eastAsia"/>
                <w:sz w:val="24"/>
                <w:szCs w:val="20"/>
              </w:rPr>
              <w:t xml:space="preserve"> </w:t>
            </w:r>
            <w:r>
              <w:rPr>
                <w:rFonts w:hint="eastAsia" w:ascii="宋体" w:hAnsi="宋体" w:cs="宋体"/>
                <w:sz w:val="20"/>
              </w:rPr>
              <w:t xml:space="preserve">心包脂肪显示</w:t>
            </w:r>
            <w:r/>
          </w:p>
        </w:tc>
        <w:tc>
          <w:tcPr>
            <w:tcW w:w="5670" w:type="dxa"/>
            <w:vAlign w:val="center"/>
            <w:textDirection w:val="lrTb"/>
            <w:noWrap w:val="false"/>
          </w:tcPr>
          <w:p>
            <w:pPr>
              <w:spacing w:line="276" w:lineRule="auto"/>
              <w:widowControl/>
              <w:tabs>
                <w:tab w:val="left" w:pos="613" w:leader="none"/>
              </w:tabs>
              <w:rPr>
                <w:rFonts w:hint="eastAsia" w:ascii="宋体" w:hAnsi="宋体" w:cs="宋体"/>
                <w:sz w:val="20"/>
              </w:rPr>
            </w:pPr>
            <w:r>
              <w:rPr>
                <w:rFonts w:hint="eastAsia" w:ascii="宋体" w:hAnsi="宋体" w:cs="宋体"/>
                <w:sz w:val="20"/>
              </w:rPr>
              <w:t xml:space="preserve">需支持表格反映</w:t>
            </w:r>
            <w:r>
              <w:rPr>
                <w:rFonts w:ascii="宋体" w:hAnsi="宋体" w:cs="宋体"/>
                <w:sz w:val="20"/>
              </w:rPr>
              <w:t xml:space="preserve">CT阈值范围内对应心包脂肪、心外膜脂肪和心包旁脂肪的各参数值，参数包括:体积(c</w:t>
            </w:r>
            <w:r>
              <w:rPr>
                <w:rFonts w:hint="eastAsia" w:ascii="宋体" w:hAnsi="宋体" w:cs="宋体"/>
                <w:sz w:val="20"/>
              </w:rPr>
              <w:t xml:space="preserve">m³</w:t>
            </w:r>
            <w:r>
              <w:rPr>
                <w:rFonts w:ascii="宋体" w:hAnsi="宋体" w:cs="宋体"/>
                <w:sz w:val="20"/>
              </w:rPr>
              <w:t xml:space="preserve">)、体积占比(%)、HU范围值、平均值(HU)、标准差(HU)、方差(HU)、峰度、偏度、能量</w:t>
            </w:r>
            <w:r>
              <w:rPr>
                <w:rFonts w:hint="eastAsia" w:ascii="宋体" w:hAnsi="宋体" w:cs="宋体"/>
                <w:sz w:val="20"/>
              </w:rPr>
              <w:t xml:space="preserve">、熵等。</w:t>
            </w:r>
            <w:r>
              <w:rPr>
                <w:rFonts w:ascii="宋体" w:hAnsi="宋体" w:cs="宋体"/>
                <w:sz w:val="20"/>
              </w:rPr>
              <w:t xml:space="preserve">(产品生产厂商需提供实际产品界面截图证明。)</w:t>
            </w:r>
            <w:r/>
          </w:p>
        </w:tc>
      </w:tr>
      <w:tr>
        <w:trPr>
          <w:jc w:val="center"/>
          <w:trHeight w:val="348"/>
        </w:trPr>
        <w:tc>
          <w:tcPr>
            <w:tcW w:w="2376" w:type="dxa"/>
            <w:vAlign w:val="center"/>
            <w:textDirection w:val="lrTb"/>
            <w:noWrap w:val="false"/>
          </w:tcPr>
          <w:p>
            <w:pPr>
              <w:spacing w:line="276" w:lineRule="auto"/>
              <w:widowControl/>
              <w:rPr>
                <w:rFonts w:ascii="宋体" w:hAnsi="宋体" w:cs="宋体"/>
                <w:bCs/>
                <w:sz w:val="20"/>
              </w:rPr>
            </w:pPr>
            <w:r>
              <w:rPr>
                <w:rFonts w:hint="eastAsia" w:ascii="宋体" w:hAnsi="宋体" w:cs="宋体"/>
                <w:bCs/>
                <w:sz w:val="20"/>
              </w:rPr>
              <w:t xml:space="preserve">19.自动报告</w:t>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color w:val="000000"/>
                <w:sz w:val="20"/>
              </w:rPr>
              <w:t xml:space="preserve">需</w:t>
            </w:r>
            <w:r>
              <w:rPr>
                <w:rFonts w:hint="eastAsia" w:ascii="宋体" w:hAnsi="宋体" w:cs="宋体"/>
                <w:sz w:val="20"/>
                <w:lang w:eastAsia="en-US"/>
              </w:rPr>
              <w:t xml:space="preserve">支持</w:t>
            </w:r>
            <w:r>
              <w:rPr>
                <w:rFonts w:hint="eastAsia" w:ascii="宋体" w:hAnsi="宋体" w:cs="宋体"/>
                <w:sz w:val="20"/>
              </w:rPr>
              <w:t xml:space="preserve">系统自动生成预设的结构化报告</w:t>
            </w:r>
            <w:r/>
          </w:p>
        </w:tc>
      </w:tr>
      <w:tr>
        <w:trPr>
          <w:jc w:val="center"/>
          <w:trHeight w:val="348"/>
        </w:trPr>
        <w:tc>
          <w:tcPr>
            <w:tcW w:w="2376" w:type="dxa"/>
            <w:vAlign w:val="center"/>
            <w:textDirection w:val="lrTb"/>
            <w:noWrap w:val="false"/>
          </w:tcPr>
          <w:p>
            <w:pPr>
              <w:spacing w:line="276" w:lineRule="auto"/>
              <w:widowControl/>
              <w:rPr>
                <w:rFonts w:ascii="宋体" w:hAnsi="宋体" w:cs="宋体"/>
                <w:sz w:val="20"/>
              </w:rPr>
            </w:pPr>
            <w:r>
              <w:rPr>
                <w:rFonts w:hint="eastAsia" w:ascii="宋体" w:hAnsi="宋体" w:cs="宋体"/>
                <w:sz w:val="20"/>
              </w:rPr>
              <w:t xml:space="preserve">20.图像打印</w:t>
            </w:r>
            <w:r/>
          </w:p>
        </w:tc>
        <w:tc>
          <w:tcPr>
            <w:tcW w:w="5670" w:type="dxa"/>
            <w:vAlign w:val="center"/>
            <w:textDirection w:val="lrTb"/>
            <w:noWrap w:val="false"/>
          </w:tcPr>
          <w:p>
            <w:pPr>
              <w:spacing w:line="276" w:lineRule="auto"/>
              <w:widowControl/>
              <w:rPr>
                <w:rFonts w:ascii="宋体" w:hAnsi="宋体" w:cs="宋体"/>
                <w:sz w:val="20"/>
              </w:rPr>
            </w:pPr>
            <w:r>
              <w:rPr>
                <w:rFonts w:hint="eastAsia" w:ascii="宋体" w:hAnsi="宋体" w:cs="宋体"/>
                <w:sz w:val="20"/>
              </w:rPr>
              <w:t xml:space="preserve">需支持非DICOM打印机进行胶片图像打印。</w:t>
            </w:r>
            <w:r/>
          </w:p>
        </w:tc>
      </w:tr>
      <w:tr>
        <w:trPr>
          <w:jc w:val="center"/>
          <w:trHeight w:val="309"/>
        </w:trPr>
        <w:tc>
          <w:tcPr>
            <w:tcW w:w="2376" w:type="dxa"/>
            <w:vAlign w:val="center"/>
            <w:vMerge w:val="restart"/>
            <w:textDirection w:val="lrTb"/>
            <w:noWrap w:val="false"/>
          </w:tcPr>
          <w:p>
            <w:pPr>
              <w:rPr>
                <w:rFonts w:ascii="宋体" w:hAnsi="宋体"/>
                <w:bCs/>
                <w:sz w:val="20"/>
              </w:rPr>
            </w:pPr>
            <w:r>
              <w:rPr>
                <w:rFonts w:hint="eastAsia" w:ascii="宋体" w:hAnsi="宋体"/>
                <w:bCs/>
                <w:sz w:val="20"/>
              </w:rPr>
              <w:t xml:space="preserve">21. 服务管理</w:t>
            </w:r>
            <w:r/>
          </w:p>
        </w:tc>
        <w:tc>
          <w:tcPr>
            <w:tcW w:w="5670" w:type="dxa"/>
            <w:vAlign w:val="center"/>
            <w:textDirection w:val="lrTb"/>
            <w:noWrap w:val="false"/>
          </w:tcPr>
          <w:p>
            <w:pPr>
              <w:rPr>
                <w:rFonts w:ascii="宋体" w:hAnsi="宋体"/>
                <w:bCs/>
                <w:sz w:val="20"/>
              </w:rPr>
            </w:pPr>
            <w:r>
              <w:rPr>
                <w:rFonts w:hint="eastAsia" w:ascii="宋体" w:hAnsi="宋体"/>
                <w:bCs/>
                <w:sz w:val="20"/>
              </w:rPr>
              <w:t xml:space="preserve">安全认证：需支持通过独立应用程序对平台进行双重认证。</w:t>
            </w:r>
            <w:r/>
          </w:p>
        </w:tc>
      </w:tr>
      <w:tr>
        <w:trPr>
          <w:jc w:val="center"/>
          <w:trHeight w:val="354"/>
        </w:trPr>
        <w:tc>
          <w:tcPr>
            <w:tcW w:w="2376" w:type="dxa"/>
            <w:vAlign w:val="center"/>
            <w:vMerge w:val="continue"/>
            <w:textDirection w:val="lrTb"/>
            <w:noWrap w:val="false"/>
          </w:tcPr>
          <w:p>
            <w:pPr>
              <w:rPr>
                <w:rFonts w:ascii="宋体" w:hAnsi="宋体"/>
                <w:bCs/>
                <w:sz w:val="20"/>
              </w:rPr>
            </w:pPr>
            <w:r>
              <w:rPr>
                <w:rFonts w:ascii="宋体" w:hAnsi="宋体"/>
                <w:bCs/>
                <w:sz w:val="20"/>
              </w:rPr>
            </w:r>
            <w:r/>
          </w:p>
        </w:tc>
        <w:tc>
          <w:tcPr>
            <w:tcW w:w="5670" w:type="dxa"/>
            <w:vAlign w:val="center"/>
            <w:textDirection w:val="lrTb"/>
            <w:noWrap w:val="false"/>
          </w:tcPr>
          <w:p>
            <w:pPr>
              <w:rPr>
                <w:rFonts w:ascii="宋体" w:hAnsi="宋体"/>
                <w:bCs/>
                <w:sz w:val="20"/>
              </w:rPr>
            </w:pPr>
            <w:r>
              <w:rPr>
                <w:rFonts w:hint="eastAsia" w:ascii="宋体" w:hAnsi="宋体"/>
                <w:bCs/>
                <w:sz w:val="20"/>
              </w:rPr>
              <w:t xml:space="preserve">可视化：需支持对已部署的服务进行可视化升级。</w:t>
            </w:r>
            <w:r/>
          </w:p>
        </w:tc>
      </w:tr>
      <w:tr>
        <w:trPr>
          <w:jc w:val="center"/>
          <w:trHeight w:val="553"/>
        </w:trPr>
        <w:tc>
          <w:tcPr>
            <w:tcW w:w="2376" w:type="dxa"/>
            <w:vAlign w:val="center"/>
            <w:vMerge w:val="continue"/>
            <w:textDirection w:val="lrTb"/>
            <w:noWrap w:val="false"/>
          </w:tcPr>
          <w:p>
            <w:pPr>
              <w:rPr>
                <w:rFonts w:ascii="宋体" w:hAnsi="宋体"/>
                <w:bCs/>
                <w:sz w:val="20"/>
              </w:rPr>
            </w:pPr>
            <w:r>
              <w:rPr>
                <w:rFonts w:ascii="宋体" w:hAnsi="宋体"/>
                <w:bCs/>
                <w:sz w:val="20"/>
              </w:rPr>
            </w:r>
            <w:r/>
          </w:p>
        </w:tc>
        <w:tc>
          <w:tcPr>
            <w:tcW w:w="5670" w:type="dxa"/>
            <w:vAlign w:val="center"/>
            <w:textDirection w:val="lrTb"/>
            <w:noWrap w:val="false"/>
          </w:tcPr>
          <w:p>
            <w:pPr>
              <w:rPr>
                <w:rFonts w:hint="eastAsia" w:ascii="宋体" w:hAnsi="宋体"/>
                <w:bCs/>
                <w:sz w:val="20"/>
              </w:rPr>
            </w:pPr>
            <w:r>
              <w:rPr>
                <w:rFonts w:hint="eastAsia" w:ascii="宋体" w:hAnsi="宋体"/>
                <w:bCs/>
                <w:sz w:val="20"/>
              </w:rPr>
              <w:t xml:space="preserve">中间件监控：支持对中间件的资源占用、状态、连接、延迟等监控。</w:t>
            </w:r>
            <w:r/>
          </w:p>
        </w:tc>
      </w:tr>
      <w:tr>
        <w:trPr>
          <w:jc w:val="center"/>
          <w:trHeight w:val="324"/>
        </w:trPr>
        <w:tc>
          <w:tcPr>
            <w:tcW w:w="2376" w:type="dxa"/>
            <w:vAlign w:val="center"/>
            <w:vMerge w:val="continue"/>
            <w:textDirection w:val="lrTb"/>
            <w:noWrap w:val="false"/>
          </w:tcPr>
          <w:p>
            <w:pPr>
              <w:rPr>
                <w:rFonts w:ascii="宋体" w:hAnsi="宋体"/>
                <w:bCs/>
                <w:sz w:val="20"/>
              </w:rPr>
            </w:pPr>
            <w:r>
              <w:rPr>
                <w:rFonts w:ascii="宋体" w:hAnsi="宋体"/>
                <w:bCs/>
                <w:sz w:val="20"/>
              </w:rPr>
            </w:r>
            <w:r/>
          </w:p>
        </w:tc>
        <w:tc>
          <w:tcPr>
            <w:tcW w:w="5670" w:type="dxa"/>
            <w:vAlign w:val="center"/>
            <w:textDirection w:val="lrTb"/>
            <w:noWrap w:val="false"/>
          </w:tcPr>
          <w:p>
            <w:pPr>
              <w:rPr>
                <w:rFonts w:hint="eastAsia" w:ascii="宋体" w:hAnsi="宋体"/>
                <w:bCs/>
                <w:sz w:val="20"/>
              </w:rPr>
            </w:pPr>
            <w:r>
              <w:rPr>
                <w:rFonts w:hint="eastAsia" w:ascii="宋体" w:hAnsi="宋体"/>
                <w:bCs/>
                <w:sz w:val="20"/>
              </w:rPr>
              <w:t xml:space="preserve">服务器监控：支持对服务器硬件资源、负载、利用率的监控。</w:t>
            </w:r>
            <w:r/>
          </w:p>
        </w:tc>
      </w:tr>
      <w:tr>
        <w:trPr>
          <w:jc w:val="center"/>
          <w:trHeight w:val="873"/>
        </w:trPr>
        <w:tc>
          <w:tcPr>
            <w:tcW w:w="2376" w:type="dxa"/>
            <w:vAlign w:val="center"/>
            <w:vMerge w:val="continue"/>
            <w:textDirection w:val="lrTb"/>
            <w:noWrap w:val="false"/>
          </w:tcPr>
          <w:p>
            <w:pPr>
              <w:rPr>
                <w:rFonts w:ascii="宋体" w:hAnsi="宋体"/>
                <w:bCs/>
                <w:sz w:val="20"/>
              </w:rPr>
            </w:pPr>
            <w:r>
              <w:rPr>
                <w:rFonts w:ascii="宋体" w:hAnsi="宋体"/>
                <w:bCs/>
                <w:sz w:val="20"/>
              </w:rPr>
            </w:r>
            <w:r/>
          </w:p>
        </w:tc>
        <w:tc>
          <w:tcPr>
            <w:tcW w:w="5670" w:type="dxa"/>
            <w:vAlign w:val="center"/>
            <w:textDirection w:val="lrTb"/>
            <w:noWrap w:val="false"/>
          </w:tcPr>
          <w:p>
            <w:pPr>
              <w:rPr>
                <w:rFonts w:ascii="宋体" w:hAnsi="宋体"/>
                <w:bCs/>
                <w:sz w:val="20"/>
              </w:rPr>
            </w:pPr>
            <w:r>
              <w:rPr>
                <w:rFonts w:hint="eastAsia" w:ascii="宋体" w:hAnsi="宋体" w:cs="宋体"/>
                <w:color w:val="000000"/>
                <w:sz w:val="20"/>
                <w:lang w:bidi="zh-CN"/>
              </w:rPr>
              <w:t xml:space="preserve">★</w:t>
            </w:r>
            <w:r>
              <w:rPr>
                <w:rFonts w:hint="eastAsia" w:ascii="宋体" w:hAnsi="宋体"/>
                <w:bCs/>
                <w:sz w:val="20"/>
              </w:rPr>
              <w:t xml:space="preserve">GPU监控：需支持针对GPU的状态、驱动版本、利用率、速度监控。需提供产品功能演示。（</w:t>
            </w:r>
            <w:r>
              <w:rPr>
                <w:rFonts w:hint="eastAsia" w:ascii="宋体" w:hAnsi="宋体" w:cs="宋体"/>
                <w:color w:val="000000"/>
                <w:sz w:val="20"/>
                <w:lang w:bidi="zh-CN"/>
              </w:rPr>
              <w:t xml:space="preserve">产品生产厂商</w:t>
            </w:r>
            <w:r>
              <w:rPr>
                <w:rFonts w:hint="eastAsia" w:ascii="宋体" w:hAnsi="宋体"/>
                <w:bCs/>
                <w:sz w:val="20"/>
              </w:rPr>
              <w:t xml:space="preserve">需提供实际产品界面截图证明）</w:t>
            </w:r>
            <w:r/>
          </w:p>
        </w:tc>
      </w:tr>
      <w:tr>
        <w:trPr>
          <w:jc w:val="center"/>
          <w:trHeight w:val="553"/>
        </w:trPr>
        <w:tc>
          <w:tcPr>
            <w:tcW w:w="2376" w:type="dxa"/>
            <w:vAlign w:val="center"/>
            <w:vMerge w:val="continue"/>
            <w:textDirection w:val="lrTb"/>
            <w:noWrap w:val="false"/>
          </w:tcPr>
          <w:p>
            <w:pPr>
              <w:rPr>
                <w:rFonts w:ascii="宋体" w:hAnsi="宋体"/>
                <w:bCs/>
                <w:sz w:val="20"/>
              </w:rPr>
            </w:pPr>
            <w:r>
              <w:rPr>
                <w:rFonts w:ascii="宋体" w:hAnsi="宋体"/>
                <w:bCs/>
                <w:sz w:val="20"/>
              </w:rPr>
            </w:r>
            <w:r/>
          </w:p>
        </w:tc>
        <w:tc>
          <w:tcPr>
            <w:tcW w:w="5670" w:type="dxa"/>
            <w:vAlign w:val="center"/>
            <w:textDirection w:val="lrTb"/>
            <w:noWrap w:val="false"/>
          </w:tcPr>
          <w:p>
            <w:pPr>
              <w:rPr>
                <w:rFonts w:hint="eastAsia" w:ascii="宋体" w:hAnsi="宋体" w:cs="宋体"/>
                <w:color w:val="000000"/>
                <w:sz w:val="20"/>
                <w:lang w:bidi="zh-CN"/>
              </w:rPr>
            </w:pPr>
            <w:r>
              <w:rPr>
                <w:rFonts w:hint="eastAsia" w:ascii="宋体" w:hAnsi="宋体" w:cs="宋体"/>
                <w:color w:val="000000"/>
                <w:sz w:val="20"/>
                <w:lang w:bidi="zh-CN"/>
              </w:rPr>
              <w:t xml:space="preserve">安全查询：支持不对外暴露数据库端口的形式，对数据库内容安全查询。</w:t>
            </w:r>
            <w:r>
              <w:rPr>
                <w:rFonts w:hint="eastAsia" w:ascii="宋体" w:hAnsi="宋体"/>
                <w:bCs/>
                <w:sz w:val="20"/>
              </w:rPr>
              <w:t xml:space="preserve">（</w:t>
            </w:r>
            <w:r>
              <w:rPr>
                <w:rFonts w:hint="eastAsia" w:ascii="宋体" w:hAnsi="宋体" w:cs="宋体"/>
                <w:color w:val="000000"/>
                <w:sz w:val="20"/>
                <w:lang w:bidi="zh-CN"/>
              </w:rPr>
              <w:t xml:space="preserve">产品生产厂商</w:t>
            </w:r>
            <w:r>
              <w:rPr>
                <w:rFonts w:hint="eastAsia" w:ascii="宋体" w:hAnsi="宋体"/>
                <w:bCs/>
                <w:sz w:val="20"/>
              </w:rPr>
              <w:t xml:space="preserve">需提供实际产品界面截图证明）</w:t>
            </w:r>
            <w:r/>
          </w:p>
        </w:tc>
      </w:tr>
      <w:tr>
        <w:trPr>
          <w:jc w:val="center"/>
          <w:trHeight w:val="661"/>
        </w:trPr>
        <w:tc>
          <w:tcPr>
            <w:tcW w:w="2376"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sz w:val="20"/>
              </w:rPr>
              <w:t xml:space="preserve">22.产品认证</w:t>
            </w:r>
            <w:r/>
          </w:p>
        </w:tc>
        <w:tc>
          <w:tcPr>
            <w:tcW w:w="5670" w:type="dxa"/>
            <w:vAlign w:val="center"/>
            <w:textDirection w:val="lrTb"/>
            <w:noWrap w:val="false"/>
          </w:tcPr>
          <w:p>
            <w:pPr>
              <w:spacing w:line="276" w:lineRule="auto"/>
              <w:widowControl/>
              <w:tabs>
                <w:tab w:val="left" w:pos="613" w:leader="none"/>
              </w:tabs>
              <w:rPr>
                <w:rFonts w:ascii="宋体" w:hAnsi="宋体" w:cs="宋体"/>
                <w:sz w:val="20"/>
              </w:rPr>
            </w:pPr>
            <w:r>
              <w:rPr>
                <w:rFonts w:hint="eastAsia" w:ascii="宋体" w:hAnsi="宋体" w:cs="宋体"/>
                <w:sz w:val="20"/>
              </w:rPr>
              <w:t xml:space="preserve">冠脉产品具备</w:t>
            </w:r>
            <w:r>
              <w:rPr>
                <w:rFonts w:hint="eastAsia" w:ascii="宋体" w:hAnsi="宋体" w:cs="宋体"/>
                <w:sz w:val="20"/>
                <w:lang w:eastAsia="en-US"/>
              </w:rPr>
              <w:t xml:space="preserve">国家药品监督管理局颁发的中华人民共和国医疗器械注册证（三类证</w:t>
            </w:r>
            <w:r>
              <w:rPr>
                <w:rFonts w:hint="eastAsia" w:ascii="宋体" w:hAnsi="宋体" w:cs="宋体"/>
                <w:sz w:val="20"/>
              </w:rPr>
              <w:t xml:space="preserve">）。</w:t>
            </w:r>
            <w:r/>
          </w:p>
        </w:tc>
      </w:tr>
      <w:tr>
        <w:trPr>
          <w:jc w:val="center"/>
          <w:trHeight w:val="348"/>
        </w:trPr>
        <w:tc>
          <w:tcPr>
            <w:gridSpan w:val="2"/>
            <w:tcW w:w="8046" w:type="dxa"/>
            <w:vAlign w:val="top"/>
            <w:textDirection w:val="lrTb"/>
            <w:noWrap w:val="false"/>
          </w:tcPr>
          <w:p>
            <w:pPr>
              <w:jc w:val="left"/>
              <w:spacing w:line="276" w:lineRule="auto"/>
              <w:widowControl/>
              <w:rPr>
                <w:rFonts w:ascii="宋体" w:hAnsi="宋体" w:cs="宋体"/>
                <w:bCs/>
                <w:color w:val="000000"/>
                <w:sz w:val="20"/>
              </w:rPr>
            </w:pPr>
            <w:r>
              <w:rPr>
                <w:rFonts w:hint="eastAsia" w:ascii="宋体" w:hAnsi="宋体" w:cs="宋体"/>
                <w:b/>
                <w:sz w:val="20"/>
              </w:rPr>
              <w:t xml:space="preserve">头颈CTA人工智能影像辅助诊断系统</w:t>
            </w:r>
            <w:r/>
          </w:p>
        </w:tc>
      </w:tr>
      <w:tr>
        <w:trPr>
          <w:jc w:val="center"/>
          <w:trHeight w:val="363"/>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1.血管命名</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需具备自动进行血管命名功能。</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2.容积再现（VR）</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需具备体渲染静态VR、体渲染静态带骨VR、体渲染静态前循环VR、体渲染静态后循环VR、体渲染静态Willis环VR、体渲染动态VR、体渲染动态反色VR图像显示功能。</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3.全体积最大密度投影（VMIP）</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需具备静态VMIP、静态带骨VMIP、静态前循环VMIP、静态后循环VMIP、静态Willis环VMIP、动态VMIP、动态反色VMIP图像显示功能。</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4.多平面重组（MPR）</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需具备显示断层图像功能，重建并显示冠状位、矢状位的图像。</w:t>
            </w:r>
            <w:r/>
          </w:p>
        </w:tc>
      </w:tr>
      <w:tr>
        <w:trPr>
          <w:jc w:val="center"/>
          <w:trHeight w:val="348"/>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5.</w:t>
            </w:r>
            <w:r>
              <w:rPr>
                <w:rFonts w:hint="eastAsia" w:ascii="宋体" w:hAnsi="宋体" w:cs="宋体"/>
                <w:color w:val="000000"/>
                <w:sz w:val="20"/>
                <w:lang w:val="zh-CN"/>
              </w:rPr>
              <w:t xml:space="preserve">曲面重组（CPR）</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w:t>
            </w:r>
            <w:r>
              <w:rPr>
                <w:rFonts w:hint="eastAsia" w:ascii="宋体" w:hAnsi="宋体" w:cs="宋体"/>
                <w:sz w:val="20"/>
              </w:rPr>
              <w:t xml:space="preserve">自动创建血管的曲面重组图功能。</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6.曲面矫直图像</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sz w:val="20"/>
              </w:rPr>
              <w:t xml:space="preserve">需具备可360度查看每一支血管的曲面矫直图像功能，可显示血管分段信息。</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7.血管横截面图像（Xsection）</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需具备血管横截面图像（Xsection）功能，上下等距离各取4个点的横截面图像。</w:t>
            </w:r>
            <w:r/>
          </w:p>
        </w:tc>
      </w:tr>
      <w:tr>
        <w:trPr>
          <w:jc w:val="center"/>
        </w:trPr>
        <w:tc>
          <w:tcPr>
            <w:tcW w:w="2376" w:type="dxa"/>
            <w:vAlign w:val="center"/>
            <w:vMerge w:val="restart"/>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8</w:t>
            </w:r>
            <w:r>
              <w:rPr>
                <w:rFonts w:hint="eastAsia" w:ascii="宋体" w:hAnsi="宋体" w:cs="宋体"/>
                <w:color w:val="000000"/>
                <w:sz w:val="20"/>
                <w:lang w:val="zh-CN"/>
              </w:rPr>
              <w:t xml:space="preserve">.斑块智能</w:t>
            </w:r>
            <w:r>
              <w:rPr>
                <w:rFonts w:hint="eastAsia" w:ascii="宋体" w:hAnsi="宋体" w:cs="宋体"/>
                <w:color w:val="000000"/>
                <w:sz w:val="20"/>
              </w:rPr>
              <w:t xml:space="preserve">分析</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lang w:val="zh-CN"/>
              </w:rPr>
              <w:t xml:space="preserve">斑块分类：</w:t>
            </w:r>
            <w:r>
              <w:rPr>
                <w:rFonts w:hint="eastAsia" w:ascii="宋体" w:hAnsi="宋体" w:cs="宋体"/>
                <w:color w:val="000000"/>
                <w:sz w:val="20"/>
              </w:rPr>
              <w:t xml:space="preserve">需具备</w:t>
            </w:r>
            <w:r>
              <w:rPr>
                <w:rFonts w:hint="eastAsia" w:ascii="宋体" w:hAnsi="宋体" w:cs="宋体"/>
                <w:color w:val="000000"/>
                <w:sz w:val="20"/>
                <w:lang w:val="zh-CN"/>
              </w:rPr>
              <w:t xml:space="preserve">血管管壁斑块分类</w:t>
            </w:r>
            <w:r>
              <w:rPr>
                <w:rFonts w:hint="eastAsia" w:ascii="宋体" w:hAnsi="宋体" w:cs="宋体"/>
                <w:color w:val="000000"/>
                <w:sz w:val="20"/>
              </w:rPr>
              <w:t xml:space="preserve">功能，</w:t>
            </w:r>
            <w:r>
              <w:rPr>
                <w:rFonts w:hint="eastAsia" w:ascii="宋体" w:hAnsi="宋体" w:cs="宋体"/>
                <w:color w:val="000000"/>
                <w:sz w:val="20"/>
                <w:lang w:val="zh-CN"/>
              </w:rPr>
              <w:t xml:space="preserve">血管斑块分为3类，钙化、非钙化、混合。</w:t>
            </w:r>
            <w:r/>
          </w:p>
        </w:tc>
      </w:tr>
      <w:tr>
        <w:trPr>
          <w:jc w:val="center"/>
        </w:trPr>
        <w:tc>
          <w:tcPr>
            <w:tcW w:w="2376" w:type="dxa"/>
            <w:vAlign w:val="center"/>
            <w:vMerge w:val="continue"/>
            <w:textDirection w:val="lrTb"/>
            <w:noWrap w:val="false"/>
          </w:tcPr>
          <w:p>
            <w:pPr>
              <w:spacing w:line="276" w:lineRule="auto"/>
              <w:widowControl/>
              <w:rPr>
                <w:rFonts w:ascii="宋体" w:hAnsi="宋体" w:cs="宋体"/>
                <w:color w:val="000000"/>
                <w:sz w:val="20"/>
              </w:rPr>
            </w:pPr>
            <w:r>
              <w:rPr>
                <w:rFonts w:ascii="宋体" w:hAnsi="宋体" w:cs="宋体"/>
                <w:color w:val="000000"/>
                <w:sz w:val="20"/>
              </w:rPr>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lang w:val="zh-CN"/>
              </w:rPr>
              <w:t xml:space="preserve">狭窄程度评估：</w:t>
            </w:r>
            <w:r>
              <w:rPr>
                <w:rFonts w:hint="eastAsia" w:ascii="宋体" w:hAnsi="宋体" w:cs="宋体"/>
                <w:color w:val="000000"/>
                <w:sz w:val="20"/>
              </w:rPr>
              <w:t xml:space="preserve">需具备</w:t>
            </w:r>
            <w:r>
              <w:rPr>
                <w:rFonts w:hint="eastAsia" w:ascii="宋体" w:hAnsi="宋体" w:cs="宋体"/>
                <w:color w:val="000000"/>
                <w:sz w:val="20"/>
                <w:lang w:val="zh-CN"/>
              </w:rPr>
              <w:t xml:space="preserve">管腔狭窄程度评估</w:t>
            </w:r>
            <w:r>
              <w:rPr>
                <w:rFonts w:hint="eastAsia" w:ascii="宋体" w:hAnsi="宋体" w:cs="宋体"/>
                <w:color w:val="000000"/>
                <w:sz w:val="20"/>
              </w:rPr>
              <w:t xml:space="preserve">功能，能够将</w:t>
            </w:r>
            <w:r>
              <w:rPr>
                <w:rFonts w:hint="eastAsia" w:ascii="宋体" w:hAnsi="宋体" w:cs="宋体"/>
                <w:color w:val="000000"/>
                <w:sz w:val="20"/>
                <w:lang w:val="zh-CN"/>
              </w:rPr>
              <w:t xml:space="preserve">管腔狭窄程度分为5类，未见狭窄、轻度狭窄、中度狭窄、重度狭窄、完全闭塞。</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9.支架分析</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sz w:val="20"/>
              </w:rPr>
              <w:t xml:space="preserve">需具备支架分析功能，在曲面矫直像上显示测量支架长度的标尺，自动测量支架长度，可手动调整。</w:t>
            </w:r>
            <w:r/>
          </w:p>
        </w:tc>
      </w:tr>
      <w:tr>
        <w:trPr>
          <w:jc w:val="center"/>
        </w:trPr>
        <w:tc>
          <w:tcPr>
            <w:tcW w:w="2376" w:type="dxa"/>
            <w:vAlign w:val="center"/>
            <w:vMerge w:val="restart"/>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10. 动脉瘤智能处理</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检出与定位：自动检出可疑颅内动脉瘤，定位所在血管。</w:t>
            </w:r>
            <w:r/>
          </w:p>
        </w:tc>
      </w:tr>
      <w:tr>
        <w:trPr>
          <w:jc w:val="center"/>
        </w:trPr>
        <w:tc>
          <w:tcPr>
            <w:tcW w:w="2376" w:type="dxa"/>
            <w:vAlign w:val="center"/>
            <w:vMerge w:val="continue"/>
            <w:textDirection w:val="lrTb"/>
            <w:noWrap w:val="false"/>
          </w:tcPr>
          <w:p>
            <w:pPr>
              <w:spacing w:after="200"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rPr>
                <w:rFonts w:ascii="宋体" w:hAnsi="宋体" w:cs="宋体"/>
                <w:sz w:val="20"/>
              </w:rPr>
            </w:pPr>
            <w:r>
              <w:rPr>
                <w:rFonts w:hint="eastAsia" w:ascii="宋体" w:hAnsi="宋体" w:cs="宋体"/>
                <w:sz w:val="20"/>
              </w:rPr>
              <w:t xml:space="preserve">参数测量：提供≥12种动脉瘤参数，包括：瘤颈宽度、横径/瘤径宽度比、瘤径面积、动脉瘤角、入射角等。</w:t>
            </w:r>
            <w:r>
              <w:rPr>
                <w:rFonts w:hint="eastAsia" w:ascii="宋体" w:hAnsi="宋体" w:cs="宋体"/>
                <w:bCs/>
                <w:sz w:val="20"/>
              </w:rPr>
              <w:t xml:space="preserve">（产品生产厂商需提供产品功能截图。）</w:t>
            </w:r>
            <w:r/>
          </w:p>
        </w:tc>
      </w:tr>
      <w:tr>
        <w:trPr>
          <w:jc w:val="center"/>
        </w:trPr>
        <w:tc>
          <w:tcPr>
            <w:tcW w:w="2376" w:type="dxa"/>
            <w:vAlign w:val="center"/>
            <w:vMerge w:val="continue"/>
            <w:textDirection w:val="lrTb"/>
            <w:noWrap w:val="false"/>
          </w:tcPr>
          <w:p>
            <w:pPr>
              <w:spacing w:after="200"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rPr>
                <w:rFonts w:hint="eastAsia" w:ascii="宋体" w:hAnsi="宋体" w:cs="宋体"/>
                <w:sz w:val="20"/>
              </w:rPr>
            </w:pPr>
            <w:r>
              <w:rPr>
                <w:rFonts w:hint="eastAsia" w:ascii="宋体" w:hAnsi="宋体" w:cs="宋体"/>
                <w:color w:val="000000"/>
                <w:sz w:val="20"/>
              </w:rPr>
              <w:t xml:space="preserve">动脉瘤显示：需自动分割出显示</w:t>
            </w:r>
            <w:r>
              <w:rPr>
                <w:rFonts w:ascii="宋体" w:hAnsi="宋体" w:cs="宋体"/>
                <w:color w:val="000000"/>
                <w:sz w:val="20"/>
              </w:rPr>
              <w:t xml:space="preserve">Willis环、左前循环、右前循环解剖结构，并以独立界面显示，并支持再编辑。</w:t>
            </w:r>
            <w:r/>
          </w:p>
        </w:tc>
      </w:tr>
      <w:tr>
        <w:trPr>
          <w:jc w:val="center"/>
        </w:trPr>
        <w:tc>
          <w:tcPr>
            <w:tcW w:w="2376" w:type="dxa"/>
            <w:vAlign w:val="center"/>
            <w:vMerge w:val="continue"/>
            <w:textDirection w:val="lrTb"/>
            <w:noWrap w:val="false"/>
          </w:tcPr>
          <w:p>
            <w:pPr>
              <w:spacing w:after="200"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rPr>
                <w:rFonts w:hint="eastAsia" w:ascii="宋体" w:hAnsi="宋体" w:cs="宋体"/>
                <w:sz w:val="20"/>
              </w:rPr>
            </w:pPr>
            <w:r>
              <w:rPr>
                <w:rFonts w:hint="eastAsia" w:ascii="宋体" w:hAnsi="宋体" w:cs="宋体"/>
                <w:sz w:val="20"/>
              </w:rPr>
              <w:t xml:space="preserve">载瘤动脉：需自动分割出载瘤动脉，支持自动切换，通过不同方位直观显示载瘤动脉的瘤径、瘤高、最大径、最短径等，并支持人工测量。</w:t>
            </w:r>
            <w:r/>
          </w:p>
        </w:tc>
      </w:tr>
      <w:tr>
        <w:trPr>
          <w:jc w:val="center"/>
        </w:trPr>
        <w:tc>
          <w:tcPr>
            <w:tcW w:w="2376" w:type="dxa"/>
            <w:vAlign w:val="center"/>
            <w:vMerge w:val="continue"/>
            <w:textDirection w:val="lrTb"/>
            <w:noWrap w:val="false"/>
          </w:tcPr>
          <w:p>
            <w:pPr>
              <w:spacing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rPr>
                <w:rFonts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检出效能：颅内动脉瘤检出功能需经过临床验证，动脉瘤检出率≥97%。（产品生产厂商需提供第三方检测机构或SCI学术期刊正式发表论文文献证明。）</w:t>
            </w:r>
            <w:r/>
          </w:p>
        </w:tc>
      </w:tr>
      <w:tr>
        <w:trPr>
          <w:jc w:val="center"/>
        </w:trPr>
        <w:tc>
          <w:tcPr>
            <w:tcW w:w="2376" w:type="dxa"/>
            <w:vAlign w:val="center"/>
            <w:vMerge w:val="continue"/>
            <w:textDirection w:val="lrTb"/>
            <w:noWrap w:val="false"/>
          </w:tcPr>
          <w:p>
            <w:pPr>
              <w:spacing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rPr>
                <w:rFonts w:hint="eastAsia" w:ascii="宋体" w:hAnsi="宋体" w:cs="宋体"/>
                <w:color w:val="000000"/>
                <w:sz w:val="20"/>
              </w:rPr>
            </w:pPr>
            <w:r>
              <w:rPr>
                <w:rFonts w:hint="eastAsia" w:ascii="宋体" w:hAnsi="宋体" w:cs="宋体"/>
                <w:color w:val="000000"/>
                <w:sz w:val="20"/>
              </w:rPr>
              <w:t xml:space="preserve">流体力学评估：需具备</w:t>
            </w:r>
            <w:r>
              <w:rPr>
                <w:rFonts w:ascii="宋体" w:hAnsi="宋体" w:cs="宋体"/>
                <w:color w:val="000000"/>
                <w:sz w:val="20"/>
              </w:rPr>
              <w:t xml:space="preserve">TAWSS、TAWSSG、OSI、RRT等不同流体学显示分析能力。(产品生产厂商需提供产品功能截图</w:t>
            </w:r>
            <w:r>
              <w:rPr>
                <w:rFonts w:hint="eastAsia" w:ascii="宋体" w:hAnsi="宋体" w:cs="宋体"/>
                <w:color w:val="000000"/>
                <w:sz w:val="20"/>
              </w:rPr>
              <w:t xml:space="preserve">)</w:t>
            </w:r>
            <w:r>
              <w:rPr>
                <w:rFonts w:ascii="宋体" w:hAnsi="宋体" w:cs="宋体"/>
                <w:color w:val="000000"/>
                <w:sz w:val="20"/>
              </w:rPr>
              <w:t xml:space="preserve">。</w:t>
            </w:r>
            <w:r/>
          </w:p>
        </w:tc>
      </w:tr>
      <w:tr>
        <w:trPr>
          <w:jc w:val="center"/>
        </w:trPr>
        <w:tc>
          <w:tcPr>
            <w:tcW w:w="2376" w:type="dxa"/>
            <w:vAlign w:val="center"/>
            <w:vMerge w:val="continue"/>
            <w:textDirection w:val="lrTb"/>
            <w:noWrap w:val="false"/>
          </w:tcPr>
          <w:p>
            <w:pPr>
              <w:spacing w:line="276" w:lineRule="auto"/>
              <w:widowControl/>
              <w:rPr>
                <w:rFonts w:ascii="宋体" w:hAnsi="宋体" w:cs="宋体"/>
                <w:sz w:val="20"/>
              </w:rPr>
            </w:pPr>
            <w:r>
              <w:rPr>
                <w:rFonts w:ascii="宋体" w:hAnsi="宋体" w:cs="宋体"/>
                <w:sz w:val="20"/>
              </w:rPr>
            </w:r>
            <w:r/>
          </w:p>
        </w:tc>
        <w:tc>
          <w:tcPr>
            <w:tcW w:w="5670" w:type="dxa"/>
            <w:vAlign w:val="center"/>
            <w:textDirection w:val="lrTb"/>
            <w:noWrap w:val="false"/>
          </w:tcPr>
          <w:p>
            <w:pPr>
              <w:spacing w:line="276" w:lineRule="auto"/>
              <w:widowControl/>
              <w:rPr>
                <w:rFonts w:hint="eastAsia" w:ascii="宋体" w:hAnsi="宋体" w:cs="宋体"/>
                <w:color w:val="000000"/>
                <w:sz w:val="20"/>
              </w:rPr>
            </w:pPr>
            <w:r>
              <w:rPr>
                <w:rFonts w:hint="eastAsia" w:ascii="宋体" w:hAnsi="宋体" w:cs="宋体"/>
                <w:color w:val="000000"/>
                <w:sz w:val="20"/>
              </w:rPr>
              <w:t xml:space="preserve">★破裂风险评估：至少需具备</w:t>
            </w:r>
            <w:r>
              <w:rPr>
                <w:rFonts w:ascii="宋体" w:hAnsi="宋体" w:cs="宋体"/>
                <w:color w:val="000000"/>
                <w:sz w:val="20"/>
              </w:rPr>
              <w:t xml:space="preserve">PHASES和ELAPSS两种动脉瘤破裂评估标准，并给出相应的破裂风险</w:t>
            </w:r>
            <w:r>
              <w:rPr>
                <w:rFonts w:hint="eastAsia" w:ascii="宋体" w:hAnsi="宋体" w:cs="宋体"/>
                <w:color w:val="000000"/>
                <w:sz w:val="20"/>
              </w:rPr>
              <w:t xml:space="preserve">评估</w:t>
            </w:r>
            <w:r>
              <w:rPr>
                <w:rFonts w:ascii="宋体" w:hAnsi="宋体" w:cs="宋体"/>
                <w:color w:val="000000"/>
                <w:sz w:val="20"/>
              </w:rPr>
              <w:t xml:space="preserve">，风险分级低、中、高，并给出3年或5年的增长风险 。(产品生产厂商需提供产品功能截图。)</w:t>
            </w:r>
            <w:r/>
          </w:p>
        </w:tc>
      </w:tr>
      <w:tr>
        <w:trPr>
          <w:jc w:val="center"/>
          <w:trHeight w:val="378"/>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11.</w:t>
            </w:r>
            <w:r>
              <w:rPr>
                <w:rFonts w:hint="eastAsia" w:ascii="宋体" w:hAnsi="宋体" w:cs="宋体"/>
                <w:color w:val="000000"/>
                <w:sz w:val="20"/>
                <w:lang w:val="zh-CN"/>
              </w:rPr>
              <w:t xml:space="preserve">结构化报告</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需具备自动生成结构化报告功能。</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12.胶片打印</w:t>
            </w:r>
            <w:r/>
          </w:p>
        </w:tc>
        <w:tc>
          <w:tcPr>
            <w:tcW w:w="5670"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需具备胶片打印功能，</w:t>
            </w:r>
            <w:r>
              <w:rPr>
                <w:rFonts w:hint="eastAsia" w:ascii="宋体" w:hAnsi="宋体" w:cs="宋体"/>
                <w:color w:val="000000"/>
                <w:sz w:val="20"/>
                <w:lang w:val="zh-CN"/>
              </w:rPr>
              <w:t xml:space="preserve">可将所有胶片预览区的胶片推送到指定服务器，可设置是否自动推送数据。</w:t>
            </w:r>
            <w:r/>
          </w:p>
        </w:tc>
      </w:tr>
      <w:tr>
        <w:trPr>
          <w:jc w:val="center"/>
        </w:trPr>
        <w:tc>
          <w:tcPr>
            <w:tcW w:w="2376" w:type="dxa"/>
            <w:vAlign w:val="center"/>
            <w:textDirection w:val="lrTb"/>
            <w:noWrap w:val="false"/>
          </w:tcPr>
          <w:p>
            <w:pPr>
              <w:spacing w:line="276" w:lineRule="auto"/>
              <w:widowControl/>
              <w:rPr>
                <w:rFonts w:ascii="宋体" w:hAnsi="宋体" w:cs="宋体"/>
                <w:color w:val="000000"/>
                <w:sz w:val="20"/>
              </w:rPr>
            </w:pPr>
            <w:r>
              <w:rPr>
                <w:rFonts w:hint="eastAsia" w:ascii="宋体" w:hAnsi="宋体" w:cs="宋体"/>
                <w:color w:val="000000"/>
                <w:sz w:val="20"/>
              </w:rPr>
              <w:t xml:space="preserve">★13.产品认证</w:t>
            </w:r>
            <w:r/>
          </w:p>
        </w:tc>
        <w:tc>
          <w:tcPr>
            <w:tcW w:w="5670" w:type="dxa"/>
            <w:vAlign w:val="center"/>
            <w:textDirection w:val="lrTb"/>
            <w:noWrap w:val="false"/>
          </w:tcPr>
          <w:p>
            <w:pPr>
              <w:spacing w:line="276" w:lineRule="auto"/>
              <w:widowControl/>
              <w:rPr>
                <w:rFonts w:ascii="宋体" w:hAnsi="宋体" w:cs="宋体"/>
                <w:sz w:val="20"/>
              </w:rPr>
            </w:pPr>
            <w:r>
              <w:rPr>
                <w:rFonts w:hint="eastAsia" w:ascii="宋体" w:hAnsi="宋体" w:cs="宋体"/>
                <w:sz w:val="20"/>
              </w:rPr>
              <w:t xml:space="preserve">头颈产品具备国家药品监督管理局颁发的中华人民共和国医疗器械注册证（三类证），且注册证上产品名称具备“头颈</w:t>
            </w:r>
            <w:r>
              <w:rPr>
                <w:rFonts w:ascii="宋体" w:hAnsi="宋体" w:cs="宋体"/>
                <w:sz w:val="20"/>
              </w:rPr>
              <w:t xml:space="preserve">CT血管造影”字样。(产品生产厂商需提供注册证复印件并加盖公章</w:t>
            </w:r>
            <w:r/>
          </w:p>
          <w:p>
            <w:pPr>
              <w:spacing w:line="276" w:lineRule="auto"/>
              <w:widowControl/>
              <w:rPr>
                <w:rFonts w:ascii="宋体" w:hAnsi="宋体" w:cs="宋体"/>
                <w:sz w:val="20"/>
              </w:rPr>
            </w:pPr>
            <w:r>
              <w:rPr>
                <w:rFonts w:ascii="宋体" w:hAnsi="宋体" w:cs="宋体"/>
                <w:sz w:val="20"/>
              </w:rPr>
              <w:t xml:space="preserve">)</w:t>
            </w:r>
            <w:r/>
          </w:p>
        </w:tc>
      </w:tr>
      <w:tr>
        <w:trPr>
          <w:jc w:val="center"/>
          <w:trHeight w:val="354"/>
        </w:trPr>
        <w:tc>
          <w:tcPr>
            <w:gridSpan w:val="2"/>
            <w:tcW w:w="8046" w:type="dxa"/>
            <w:vAlign w:val="center"/>
            <w:textDirection w:val="lrTb"/>
            <w:noWrap w:val="false"/>
          </w:tcPr>
          <w:p>
            <w:pPr>
              <w:rPr>
                <w:rFonts w:ascii="宋体" w:hAnsi="宋体" w:cs="宋体"/>
                <w:bCs/>
                <w:sz w:val="20"/>
              </w:rPr>
            </w:pPr>
            <w:r>
              <w:rPr>
                <w:rFonts w:hint="eastAsia" w:ascii="宋体" w:hAnsi="宋体" w:cs="宋体"/>
                <w:b/>
                <w:sz w:val="20"/>
              </w:rPr>
              <w:t xml:space="preserve">服务器</w:t>
            </w:r>
            <w:r/>
          </w:p>
        </w:tc>
      </w:tr>
      <w:tr>
        <w:trPr>
          <w:jc w:val="center"/>
        </w:trPr>
        <w:tc>
          <w:tcPr>
            <w:gridSpan w:val="2"/>
            <w:tcW w:w="8046" w:type="dxa"/>
            <w:vAlign w:val="center"/>
            <w:textDirection w:val="lrTb"/>
            <w:noWrap w:val="false"/>
          </w:tcPr>
          <w:p>
            <w:pPr>
              <w:spacing w:line="360" w:lineRule="auto"/>
              <w:widowControl/>
              <w:rPr>
                <w:rFonts w:ascii="宋体" w:hAnsi="宋体" w:cs="宋体"/>
                <w:color w:val="000000"/>
                <w:sz w:val="20"/>
              </w:rPr>
            </w:pPr>
            <w:r>
              <w:rPr>
                <w:rFonts w:ascii="宋体" w:hAnsi="宋体" w:cs="宋体"/>
                <w:color w:val="000000"/>
                <w:sz w:val="20"/>
              </w:rPr>
              <w:t xml:space="preserve">配套的含</w:t>
            </w:r>
            <w:r>
              <w:rPr>
                <w:rFonts w:hint="eastAsia" w:ascii="宋体" w:hAnsi="宋体" w:cs="宋体"/>
                <w:color w:val="000000"/>
                <w:sz w:val="20"/>
              </w:rPr>
              <w:t xml:space="preserve">GPU卡的满足采购软件运行条件的服务器，原厂维保服务≥3年</w:t>
            </w:r>
            <w:r/>
          </w:p>
        </w:tc>
      </w:tr>
    </w:tbl>
    <w:p>
      <w:pPr>
        <w:jc w:val="left"/>
        <w:widowControl/>
        <w:rPr>
          <w:rFonts w:ascii="宋体" w:hAnsi="宋体" w:cs="Calibri"/>
          <w:color w:val="ff0000"/>
          <w:sz w:val="24"/>
          <w:szCs w:val="24"/>
        </w:rPr>
      </w:pPr>
      <w:r>
        <w:rPr>
          <w:rFonts w:hint="eastAsia" w:ascii="宋体" w:hAnsi="宋体" w:cs="Calibri"/>
          <w:color w:val="ff0000"/>
          <w:sz w:val="24"/>
          <w:szCs w:val="24"/>
        </w:rPr>
        <w:t xml:space="preserve">备注：本项目投标报价包含但不仅限于与我院PACS等信息化系统对接接口费用。</w:t>
      </w:r>
      <w:r/>
    </w:p>
    <w:p>
      <w:pPr>
        <w:pStyle w:val="708"/>
        <w:ind w:firstLine="0"/>
      </w:pPr>
      <w:r>
        <w:rPr>
          <w:rFonts w:hint="eastAsia"/>
        </w:rPr>
        <w:t xml:space="preserve">二、商务要求</w:t>
      </w:r>
      <w:r/>
    </w:p>
    <w:p>
      <w:pPr>
        <w:ind w:firstLine="480"/>
        <w:spacing w:line="0" w:lineRule="atLeast"/>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p>
    <w:p>
      <w:pPr>
        <w:spacing w:line="0" w:lineRule="atLeast"/>
        <w:rPr>
          <w:rFonts w:hint="eastAsia"/>
          <w:sz w:val="24"/>
          <w:szCs w:val="24"/>
        </w:rPr>
      </w:pP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p>
    <w:p>
      <w:pPr>
        <w:numPr>
          <w:ilvl w:val="0"/>
          <w:numId w:val="6"/>
        </w:numPr>
        <w:spacing w:line="0" w:lineRule="atLeast"/>
        <w:rPr>
          <w:rFonts w:hint="eastAsia"/>
          <w:b/>
          <w:bCs/>
          <w:sz w:val="24"/>
          <w:szCs w:val="24"/>
        </w:rPr>
      </w:pPr>
      <w:r>
        <w:rPr>
          <w:rFonts w:hint="eastAsia"/>
          <w:b/>
          <w:bCs/>
          <w:sz w:val="24"/>
          <w:szCs w:val="24"/>
        </w:rPr>
        <w:t xml:space="preserve">采购标的需实现的功能或者目标，以及为落实政府采购政策需满足的要求；</w:t>
      </w:r>
      <w:r/>
    </w:p>
    <w:p>
      <w:pPr>
        <w:pStyle w:val="882"/>
        <w:spacing w:before="0" w:after="0" w:line="240" w:lineRule="auto"/>
        <w:rPr>
          <w:rFonts w:ascii="宋体" w:hAnsi="宋体"/>
          <w:b w:val="0"/>
          <w:bCs w:val="0"/>
          <w:sz w:val="24"/>
          <w:szCs w:val="24"/>
        </w:rPr>
      </w:pPr>
      <w:r>
        <w:rPr>
          <w:rFonts w:hint="eastAsia" w:ascii="宋体" w:hAnsi="宋体"/>
          <w:b w:val="0"/>
          <w:bCs w:val="0"/>
          <w:sz w:val="24"/>
          <w:szCs w:val="24"/>
        </w:rPr>
        <w:t xml:space="preserve">1.1缓解医师工作压力</w:t>
      </w:r>
      <w:r/>
    </w:p>
    <w:p>
      <w:pPr>
        <w:ind w:firstLine="420"/>
        <w:rPr>
          <w:rFonts w:ascii="宋体" w:hAnsi="宋体"/>
          <w:szCs w:val="24"/>
        </w:rPr>
      </w:pPr>
      <w:r>
        <w:rPr>
          <w:rFonts w:hint="eastAsia" w:ascii="宋体" w:hAnsi="宋体"/>
          <w:szCs w:val="24"/>
        </w:rPr>
        <w:t xml:space="preserve">随着人口老龄化的加剧以及民众健康意识的提升，</w:t>
      </w:r>
      <w:r>
        <w:rPr>
          <w:rFonts w:ascii="宋体" w:hAnsi="宋体"/>
          <w:szCs w:val="24"/>
        </w:rPr>
        <w:t xml:space="preserve">我国医学影像数据的年增长率约为30%，而放射科医师数量的年增长率只有4.1%，放射科医师数量增长远不及影像数据增长。这意味着放射科医师在未来处理影像数据的压力会越来越大，甚至远超负荷</w:t>
      </w:r>
      <w:r>
        <w:rPr>
          <w:rFonts w:hint="eastAsia" w:ascii="宋体" w:hAnsi="宋体"/>
          <w:szCs w:val="24"/>
        </w:rPr>
        <w:t xml:space="preserve">。调查显示，</w:t>
      </w:r>
      <w:r>
        <w:rPr>
          <w:rFonts w:ascii="宋体" w:hAnsi="宋体"/>
          <w:szCs w:val="24"/>
        </w:rPr>
        <w:t xml:space="preserve">85%以上的医生平均每周工作时间超法定40小时，其中，三级医院超90%医生每周工作超法定40小时，近40%每周工作在60小时以上</w:t>
      </w:r>
      <w:r>
        <w:rPr>
          <w:rFonts w:hint="eastAsia" w:ascii="宋体" w:hAnsi="宋体"/>
          <w:szCs w:val="24"/>
        </w:rPr>
        <w:t xml:space="preserve">。</w:t>
      </w:r>
      <w:r/>
    </w:p>
    <w:p>
      <w:pPr>
        <w:ind w:firstLine="420"/>
        <w:rPr>
          <w:rFonts w:ascii="宋体" w:hAnsi="宋体"/>
          <w:szCs w:val="24"/>
        </w:rPr>
      </w:pPr>
      <w:r>
        <w:rPr>
          <w:rFonts w:hint="eastAsia" w:ascii="宋体" w:hAnsi="宋体"/>
          <w:szCs w:val="24"/>
        </w:rPr>
        <w:t xml:space="preserve">在供需存在巨大缺口，而且短期很难补齐的现实条件下，将人工智能应用于医学影像，提高医生的读片效率和准确率，减轻现在影像科医生的工作压力，成为了刚需。此外，人工智能辅助阅片更为客观的分析结果，其实也一定程度上降低了人为操作的误诊和漏诊率。</w:t>
      </w:r>
      <w:r/>
    </w:p>
    <w:p>
      <w:pPr>
        <w:pStyle w:val="882"/>
        <w:spacing w:before="0" w:after="0" w:line="240" w:lineRule="auto"/>
        <w:rPr>
          <w:rFonts w:ascii="宋体" w:hAnsi="宋体"/>
          <w:b w:val="0"/>
          <w:bCs w:val="0"/>
          <w:sz w:val="24"/>
          <w:szCs w:val="24"/>
        </w:rPr>
      </w:pPr>
      <w:r/>
      <w:bookmarkStart w:id="193" w:name="_Toc25841717"/>
      <w:r/>
      <w:bookmarkStart w:id="194" w:name="_Toc57389331"/>
      <w:r/>
      <w:bookmarkStart w:id="195" w:name="_Toc16106"/>
      <w:r/>
      <w:bookmarkStart w:id="196" w:name="_Toc57389861"/>
      <w:r/>
      <w:bookmarkStart w:id="197" w:name="_Toc47699620"/>
      <w:r/>
      <w:bookmarkStart w:id="198" w:name="_Toc78193659"/>
      <w:r>
        <w:rPr>
          <w:rFonts w:hint="eastAsia" w:ascii="宋体" w:hAnsi="宋体"/>
          <w:b w:val="0"/>
          <w:bCs w:val="0"/>
          <w:sz w:val="24"/>
          <w:szCs w:val="24"/>
        </w:rPr>
        <w:t xml:space="preserve">1.2提高重大疾病早筛</w:t>
      </w:r>
      <w:bookmarkEnd w:id="193"/>
      <w:r>
        <w:rPr>
          <w:rFonts w:hint="eastAsia" w:ascii="宋体" w:hAnsi="宋体"/>
          <w:b w:val="0"/>
          <w:bCs w:val="0"/>
          <w:sz w:val="24"/>
          <w:szCs w:val="24"/>
        </w:rPr>
        <w:t xml:space="preserve">效率</w:t>
      </w:r>
      <w:bookmarkEnd w:id="194"/>
      <w:r/>
      <w:bookmarkEnd w:id="195"/>
      <w:r/>
      <w:bookmarkEnd w:id="196"/>
      <w:r/>
      <w:bookmarkEnd w:id="197"/>
      <w:r/>
      <w:bookmarkEnd w:id="198"/>
      <w:r/>
      <w:r/>
    </w:p>
    <w:p>
      <w:pPr>
        <w:ind w:firstLine="420"/>
        <w:rPr>
          <w:rFonts w:ascii="宋体" w:hAnsi="宋体"/>
          <w:szCs w:val="24"/>
        </w:rPr>
      </w:pPr>
      <w:r>
        <w:rPr>
          <w:rFonts w:hint="eastAsia" w:ascii="宋体" w:hAnsi="宋体"/>
          <w:szCs w:val="24"/>
        </w:rPr>
        <w:t xml:space="preserve">全球每年新发癌症病例</w:t>
      </w:r>
      <w:r>
        <w:rPr>
          <w:rFonts w:ascii="宋体" w:hAnsi="宋体"/>
          <w:szCs w:val="24"/>
        </w:rPr>
        <w:t xml:space="preserve">1400多万，我国每年新发病例约430万，相当于每天都有1万多人确诊癌症。其中肺癌为男性的第一大癌，而肺癌更是世界以及我国发病率最高、死亡率也最高的癌症，由于肺癌早期和晚期的五年生存率有明显的差异，早诊断早治疗能够显著降低死亡率，对于患者自身及其家庭乃至社会都有难以衡量的意义。</w:t>
      </w:r>
      <w:r>
        <w:rPr>
          <w:rFonts w:hint="eastAsia" w:ascii="宋体" w:hAnsi="宋体"/>
          <w:szCs w:val="24"/>
        </w:rPr>
        <w:t xml:space="preserve">随着全国人民的健康理念从“治疗为主”到“预防为主”的逐渐转变，重大疾病早筛的意识也越来越强，早筛的需求越来越迫切。</w:t>
      </w:r>
      <w:r/>
    </w:p>
    <w:p>
      <w:pPr>
        <w:ind w:firstLine="420"/>
        <w:rPr>
          <w:rFonts w:ascii="宋体" w:hAnsi="宋体"/>
          <w:szCs w:val="24"/>
        </w:rPr>
      </w:pPr>
      <w:r>
        <w:rPr>
          <w:rFonts w:hint="eastAsia" w:ascii="宋体" w:hAnsi="宋体"/>
          <w:szCs w:val="24"/>
        </w:rPr>
        <w:t xml:space="preserve">大规模人群进行重大疾病早期筛查，这需要大量的人力和资金的投入，将</w:t>
      </w:r>
      <w:r>
        <w:rPr>
          <w:rFonts w:ascii="宋体" w:hAnsi="宋体"/>
          <w:szCs w:val="24"/>
        </w:rPr>
        <w:t xml:space="preserve">AI技术应用到重大疾病的早期筛查，则可以很好的解决人力和成本的问题，同时提升整体筛查的效率，从国家的层面也能很好的帮助优质医疗服务下沉，对重大疾病进行早诊早治，降低医疗和社会成本。这是当前影像AI应用的主要落地场景，也是当前医学影像AI真正可以解决的问题。</w:t>
      </w:r>
      <w:r/>
    </w:p>
    <w:p>
      <w:pPr>
        <w:pStyle w:val="882"/>
        <w:spacing w:before="0" w:after="0" w:line="240" w:lineRule="auto"/>
        <w:rPr>
          <w:rFonts w:ascii="宋体" w:hAnsi="宋体"/>
          <w:b w:val="0"/>
          <w:bCs w:val="0"/>
          <w:sz w:val="24"/>
          <w:szCs w:val="24"/>
        </w:rPr>
      </w:pPr>
      <w:r/>
      <w:bookmarkStart w:id="199" w:name="_Toc5223"/>
      <w:r/>
      <w:bookmarkStart w:id="200" w:name="_Toc57389332"/>
      <w:r/>
      <w:bookmarkStart w:id="201" w:name="_Toc57389862"/>
      <w:r/>
      <w:bookmarkStart w:id="202" w:name="_Toc78193660"/>
      <w:r/>
      <w:bookmarkStart w:id="203" w:name="_Toc47699621"/>
      <w:r>
        <w:rPr>
          <w:rFonts w:ascii="宋体" w:hAnsi="宋体"/>
          <w:b w:val="0"/>
          <w:bCs w:val="0"/>
          <w:sz w:val="24"/>
          <w:szCs w:val="24"/>
        </w:rPr>
        <w:t xml:space="preserve">1.3 </w:t>
      </w:r>
      <w:r>
        <w:rPr>
          <w:rFonts w:hint="eastAsia" w:ascii="宋体" w:hAnsi="宋体"/>
          <w:b w:val="0"/>
          <w:bCs w:val="0"/>
          <w:sz w:val="24"/>
          <w:szCs w:val="24"/>
        </w:rPr>
        <w:t xml:space="preserve">A</w:t>
      </w:r>
      <w:r>
        <w:rPr>
          <w:rFonts w:ascii="宋体" w:hAnsi="宋体"/>
          <w:b w:val="0"/>
          <w:bCs w:val="0"/>
          <w:sz w:val="24"/>
          <w:szCs w:val="24"/>
        </w:rPr>
        <w:t xml:space="preserve">I</w:t>
      </w:r>
      <w:r>
        <w:rPr>
          <w:rFonts w:hint="eastAsia" w:ascii="宋体" w:hAnsi="宋体"/>
          <w:b w:val="0"/>
          <w:bCs w:val="0"/>
          <w:sz w:val="24"/>
          <w:szCs w:val="24"/>
        </w:rPr>
        <w:t xml:space="preserve">赋能实现精准医疗</w:t>
      </w:r>
      <w:bookmarkEnd w:id="199"/>
      <w:r/>
      <w:bookmarkEnd w:id="200"/>
      <w:r/>
      <w:bookmarkEnd w:id="201"/>
      <w:r/>
      <w:bookmarkEnd w:id="202"/>
      <w:r/>
      <w:bookmarkEnd w:id="203"/>
      <w:r/>
      <w:r/>
    </w:p>
    <w:p>
      <w:pPr>
        <w:ind w:firstLine="420"/>
        <w:rPr>
          <w:rFonts w:ascii="宋体" w:hAnsi="宋体"/>
          <w:szCs w:val="24"/>
        </w:rPr>
      </w:pPr>
      <w:r>
        <w:rPr>
          <w:rFonts w:hint="eastAsia" w:ascii="宋体" w:hAnsi="宋体"/>
          <w:szCs w:val="24"/>
        </w:rPr>
        <w:t xml:space="preserve">通过人工智能应用在医学影像领域为医生阅片和靶区勾画提供辅助和参考，大大节省医生时间，提高诊断效率缩短报告时间。通过人工智能系统实现医疗影像质量的自动评价与评分，提高医学影像成像检查规范化与标准化水平，最终以医疗影像人工智能提高青年医生的阅片水平，提高诊断率，实现精准医疗。</w:t>
      </w:r>
      <w:r/>
    </w:p>
    <w:p>
      <w:pPr>
        <w:pStyle w:val="882"/>
        <w:spacing w:before="0" w:after="0" w:line="240" w:lineRule="auto"/>
        <w:rPr>
          <w:rFonts w:ascii="宋体" w:hAnsi="宋体"/>
          <w:b w:val="0"/>
          <w:bCs w:val="0"/>
          <w:sz w:val="24"/>
          <w:szCs w:val="24"/>
        </w:rPr>
      </w:pPr>
      <w:r/>
      <w:bookmarkStart w:id="204" w:name="_Toc57389863"/>
      <w:r/>
      <w:bookmarkStart w:id="205" w:name="_Toc78193661"/>
      <w:r/>
      <w:bookmarkStart w:id="206" w:name="_Toc10857"/>
      <w:r/>
      <w:bookmarkStart w:id="207" w:name="_Toc55338086"/>
      <w:r/>
      <w:bookmarkStart w:id="208" w:name="_Toc57389333"/>
      <w:r>
        <w:rPr>
          <w:rFonts w:hint="eastAsia" w:ascii="宋体" w:hAnsi="宋体"/>
          <w:b w:val="0"/>
          <w:bCs w:val="0"/>
          <w:sz w:val="24"/>
          <w:szCs w:val="24"/>
        </w:rPr>
        <w:t xml:space="preserve">1.4促进科研发展，提高区域影响力</w:t>
      </w:r>
      <w:bookmarkEnd w:id="204"/>
      <w:r/>
      <w:bookmarkEnd w:id="205"/>
      <w:r/>
      <w:bookmarkEnd w:id="206"/>
      <w:r/>
      <w:bookmarkEnd w:id="207"/>
      <w:r/>
      <w:bookmarkEnd w:id="208"/>
      <w:r/>
      <w:r/>
    </w:p>
    <w:p>
      <w:pPr>
        <w:ind w:firstLine="420"/>
        <w:rPr>
          <w:rFonts w:ascii="宋体" w:hAnsi="宋体"/>
          <w:szCs w:val="24"/>
        </w:rPr>
      </w:pPr>
      <w:r>
        <w:rPr>
          <w:rFonts w:hint="eastAsia" w:ascii="宋体" w:hAnsi="宋体"/>
          <w:szCs w:val="24"/>
        </w:rPr>
        <w:t xml:space="preserve">学科建设是医院业务发展的主要环节，没有高水平的科研支持，学科建设将成为空谈。学科的水平、专家的知名度，是靠先进的课题及其后续的成果来体现的。</w:t>
      </w:r>
      <w:r>
        <w:rPr>
          <w:rFonts w:hint="eastAsia" w:ascii="宋体" w:hAnsi="宋体"/>
          <w:szCs w:val="24"/>
          <w:lang w:val="zh-CN"/>
        </w:rPr>
        <w:t xml:space="preserve">人工智能的出现，和深度学习技术的发展为计算机对大量影像数据的挖掘成为可能。围绕医学影像学、人工智能开展的多学科研究以及影像组学等新学科的出现让影像医学有了更多的科研新方向和临床价值。引进深睿</w:t>
      </w:r>
      <w:r>
        <w:rPr>
          <w:rFonts w:hint="eastAsia" w:ascii="宋体" w:hAnsi="宋体"/>
          <w:szCs w:val="24"/>
        </w:rPr>
        <w:t xml:space="preserve">肺结节</w:t>
      </w:r>
      <w:r>
        <w:rPr>
          <w:rFonts w:hint="eastAsia" w:ascii="宋体" w:hAnsi="宋体"/>
          <w:szCs w:val="24"/>
          <w:lang w:val="zh-CN"/>
        </w:rPr>
        <w:t xml:space="preserve"> AI医学辅助诊断系统、</w:t>
      </w:r>
      <w:r>
        <w:rPr>
          <w:rFonts w:hint="eastAsia" w:ascii="宋体" w:hAnsi="宋体"/>
          <w:szCs w:val="24"/>
        </w:rPr>
        <w:t xml:space="preserve">心脑血管CTA辅助诊断系统</w:t>
      </w:r>
      <w:r>
        <w:rPr>
          <w:rFonts w:hint="eastAsia" w:ascii="宋体" w:hAnsi="宋体"/>
          <w:szCs w:val="24"/>
          <w:lang w:val="zh-CN"/>
        </w:rPr>
        <w:t xml:space="preserve">顺应学科发展需要，之后基于该系统可以进行大量影像组学、大数据等方向的学术研究，提升我科、我院学术水平。</w:t>
      </w:r>
      <w:r/>
    </w:p>
    <w:p>
      <w:pPr>
        <w:pStyle w:val="708"/>
        <w:ind w:firstLine="600"/>
        <w:rPr>
          <w:rFonts w:hint="eastAsia"/>
        </w:rPr>
      </w:pPr>
      <w:r>
        <w:rPr>
          <w:rFonts w:hint="eastAsia"/>
        </w:rPr>
      </w:r>
      <w:r/>
    </w:p>
    <w:p>
      <w:pPr>
        <w:numPr>
          <w:ilvl w:val="0"/>
          <w:numId w:val="6"/>
        </w:numPr>
        <w:spacing w:line="0" w:lineRule="atLeast"/>
        <w:rPr>
          <w:rFonts w:hint="eastAsia"/>
          <w:b/>
          <w:bCs/>
          <w:sz w:val="24"/>
          <w:szCs w:val="24"/>
        </w:rPr>
      </w:pPr>
      <w:r>
        <w:rPr>
          <w:rFonts w:hint="eastAsia"/>
          <w:b/>
          <w:bCs/>
          <w:sz w:val="24"/>
          <w:szCs w:val="24"/>
        </w:rPr>
        <w:t xml:space="preserve">采购标的需执行的国家相关标准、行业标准、地方标准或者其他标准、规范；</w:t>
      </w:r>
      <w:r/>
    </w:p>
    <w:p>
      <w:pPr>
        <w:ind w:firstLine="420"/>
        <w:rPr>
          <w:rFonts w:ascii="宋体" w:hAnsi="宋体"/>
          <w:szCs w:val="24"/>
        </w:rPr>
      </w:pPr>
      <w:r>
        <w:rPr>
          <w:rFonts w:hint="eastAsia" w:ascii="宋体" w:hAnsi="宋体"/>
          <w:szCs w:val="24"/>
        </w:rPr>
        <w:t xml:space="preserve">近年来，国家相关主管单位相继发布了人工智能相关政策，指导人工智能领域发展。2017年7月国务院发布《新一代人工智能发展规划》，更是将人工智能提高到国家战略高度，人工智能对各产业的推动能力也被重视。人工智能技术、应用、人才相关指导意见和落地政策纷纷颁布。</w:t>
      </w:r>
      <w:r/>
    </w:p>
    <w:p>
      <w:pPr>
        <w:ind w:firstLine="420"/>
        <w:rPr>
          <w:rFonts w:ascii="宋体" w:hAnsi="宋体"/>
          <w:szCs w:val="24"/>
        </w:rPr>
      </w:pPr>
      <w:r>
        <w:rPr>
          <w:rFonts w:hint="eastAsia" w:ascii="宋体" w:hAnsi="宋体"/>
          <w:szCs w:val="24"/>
        </w:rPr>
        <w:t xml:space="preserve">2018年4月卫健委制定并颁布了《全国医院信息化建设标准与规范（试行）》，将人工智能医学影像辅助诊断作为信息化建设的典型应用场景，明确了人工智能在心脑血管、肺部等疾病的应用，影像数据也拓展到了多种模态。</w:t>
      </w:r>
      <w:r/>
    </w:p>
    <w:p>
      <w:pPr>
        <w:ind w:firstLine="420"/>
        <w:rPr>
          <w:rFonts w:hint="eastAsia" w:ascii="宋体" w:hAnsi="宋体"/>
          <w:szCs w:val="24"/>
        </w:rPr>
      </w:pPr>
      <w:r>
        <w:rPr>
          <w:rFonts w:hint="eastAsia" w:ascii="宋体" w:hAnsi="宋体"/>
          <w:szCs w:val="24"/>
        </w:rPr>
        <w:t xml:space="preserve">2018年8月，新版《医疗器械分类目录》正式颁布生效；同时，相关的标准数据库也在同步建立，为A</w:t>
      </w:r>
      <w:r>
        <w:rPr>
          <w:rFonts w:ascii="宋体" w:hAnsi="宋体"/>
          <w:szCs w:val="24"/>
        </w:rPr>
        <w:t xml:space="preserve">I</w:t>
      </w:r>
      <w:r>
        <w:rPr>
          <w:rFonts w:hint="eastAsia" w:ascii="宋体" w:hAnsi="宋体"/>
          <w:szCs w:val="24"/>
        </w:rPr>
        <w:t xml:space="preserve">医疗器械的商业化落地提供依据和保障。</w:t>
      </w:r>
      <w:r/>
    </w:p>
    <w:p>
      <w:pPr>
        <w:pStyle w:val="708"/>
        <w:rPr>
          <w:rFonts w:hint="eastAsia"/>
        </w:rPr>
      </w:pPr>
      <w:r>
        <w:rPr>
          <w:rFonts w:hint="eastAsia"/>
        </w:rPr>
      </w:r>
      <w:r/>
    </w:p>
    <w:p>
      <w:pPr>
        <w:numPr>
          <w:ilvl w:val="0"/>
          <w:numId w:val="6"/>
        </w:numPr>
        <w:spacing w:line="0" w:lineRule="atLeast"/>
        <w:rPr>
          <w:b/>
          <w:bCs/>
          <w:sz w:val="24"/>
          <w:szCs w:val="24"/>
        </w:rPr>
      </w:pPr>
      <w:r>
        <w:rPr>
          <w:rFonts w:hint="eastAsia"/>
          <w:b/>
          <w:bCs/>
          <w:sz w:val="24"/>
          <w:szCs w:val="24"/>
        </w:rPr>
        <w:t xml:space="preserve">采购标的需满足的质量、安全、技术规格、物理特性等要求；</w:t>
      </w:r>
      <w:r/>
    </w:p>
    <w:p>
      <w:pPr>
        <w:rPr>
          <w:rFonts w:ascii="宋体" w:hAnsi="宋体"/>
          <w:b/>
          <w:bCs/>
          <w:sz w:val="24"/>
          <w:szCs w:val="24"/>
        </w:rPr>
      </w:pPr>
      <w:r>
        <w:rPr>
          <w:rFonts w:hint="eastAsia" w:ascii="宋体" w:hAnsi="宋体"/>
          <w:b/>
          <w:bCs/>
          <w:sz w:val="24"/>
          <w:szCs w:val="24"/>
        </w:rPr>
        <w:t xml:space="preserve">功能模块</w:t>
      </w:r>
      <w:bookmarkStart w:id="209" w:name="_Toc15101"/>
      <w:r/>
      <w:bookmarkStart w:id="210" w:name="_Toc50314477"/>
      <w:r/>
      <w:bookmarkStart w:id="211" w:name="_Toc27667"/>
      <w:r/>
      <w:r/>
    </w:p>
    <w:p>
      <w:pPr>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sz w:val="24"/>
          <w:szCs w:val="24"/>
        </w:rPr>
        <w:t xml:space="preserve">1肺结节人工智能医学辅助诊断系统</w:t>
      </w:r>
      <w:bookmarkEnd w:id="209"/>
      <w:r/>
      <w:bookmarkEnd w:id="210"/>
      <w:r/>
      <w:bookmarkEnd w:id="211"/>
      <w:r/>
      <w:r/>
    </w:p>
    <w:p>
      <w:pPr>
        <w:ind w:firstLine="420"/>
        <w:rPr>
          <w:rFonts w:ascii="宋体" w:hAnsi="宋体"/>
          <w:szCs w:val="24"/>
        </w:rPr>
      </w:pPr>
      <w:r/>
      <w:bookmarkStart w:id="212" w:name="_Toc47699633"/>
      <w:r>
        <w:rPr>
          <w:rFonts w:hint="eastAsia" w:ascii="宋体" w:hAnsi="宋体"/>
          <w:szCs w:val="24"/>
        </w:rPr>
        <w:t xml:space="preserve">肺结节智能诊断系统</w:t>
      </w:r>
      <w:r>
        <w:rPr>
          <w:rFonts w:ascii="宋体" w:hAnsi="宋体"/>
          <w:szCs w:val="24"/>
        </w:rPr>
        <w:t xml:space="preserve">采用了先进的自适应3D深度卷积神经网络技术和独创的规则算法，融入了</w:t>
      </w:r>
      <w:r>
        <w:rPr>
          <w:rFonts w:hint="eastAsia" w:ascii="宋体" w:hAnsi="宋体"/>
          <w:szCs w:val="24"/>
        </w:rPr>
        <w:t xml:space="preserve">海量</w:t>
      </w:r>
      <w:r>
        <w:rPr>
          <w:rFonts w:ascii="宋体" w:hAnsi="宋体"/>
          <w:szCs w:val="24"/>
        </w:rPr>
        <w:t xml:space="preserve">精选病例的深度学习和专家经验与指导，突破传统CAD系统检测的盲区，对各型肺结节检出</w:t>
      </w:r>
      <w:r>
        <w:rPr>
          <w:rFonts w:hint="eastAsia" w:ascii="宋体" w:hAnsi="宋体"/>
          <w:szCs w:val="24"/>
        </w:rPr>
        <w:t xml:space="preserve">，</w:t>
      </w:r>
      <w:r>
        <w:rPr>
          <w:rFonts w:ascii="宋体" w:hAnsi="宋体"/>
          <w:szCs w:val="24"/>
        </w:rPr>
        <w:t xml:space="preserve">包括：实性结节、磨玻璃结节、形态不规则的大结节、血管旁结节、肺门区结节等</w:t>
      </w:r>
      <w:r>
        <w:rPr>
          <w:rFonts w:hint="eastAsia" w:ascii="宋体" w:hAnsi="宋体"/>
          <w:szCs w:val="24"/>
        </w:rPr>
        <w:t xml:space="preserve">，</w:t>
      </w:r>
      <w:r>
        <w:rPr>
          <w:rFonts w:ascii="宋体" w:hAnsi="宋体"/>
          <w:szCs w:val="24"/>
        </w:rPr>
        <w:t xml:space="preserve">并且都保持很高的敏感性和特异性</w:t>
      </w:r>
      <w:r>
        <w:rPr>
          <w:rFonts w:hint="eastAsia" w:ascii="宋体" w:hAnsi="宋体"/>
          <w:szCs w:val="24"/>
        </w:rPr>
        <w:t xml:space="preserve">。</w:t>
      </w:r>
      <w:r/>
    </w:p>
    <w:p>
      <w:pPr>
        <w:ind w:firstLine="420"/>
        <w:rPr>
          <w:rFonts w:ascii="宋体" w:hAnsi="宋体"/>
          <w:szCs w:val="24"/>
        </w:rPr>
      </w:pPr>
      <w:r>
        <w:rPr>
          <w:rFonts w:hint="eastAsia" w:ascii="宋体" w:hAnsi="宋体"/>
          <w:szCs w:val="24"/>
        </w:rPr>
        <w:t xml:space="preserve">肺结节智能诊断系统支持自动对病灶进行密度四分类：实性、部分实性、磨玻璃、钙化。自动测量病灶的长径、短径、CT值、体积等参数，为医生提供便捷。自动进行结节特征分析，生成结节密度分布图和结节影像组学等相关信息。该系统将智能阅片与诊断紧密结合，自动生成结构化图文报告，减少医生负担并提高工作效率，助力科研。</w:t>
      </w:r>
      <w:bookmarkEnd w:id="212"/>
      <w:r/>
      <w:bookmarkStart w:id="213" w:name="_Toc22109"/>
      <w:r/>
      <w:bookmarkStart w:id="214" w:name="_Toc18613"/>
      <w:r/>
      <w:r/>
    </w:p>
    <w:p>
      <w:pPr>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.2冠脉CTA</w:t>
      </w:r>
      <w:r>
        <w:rPr>
          <w:rFonts w:hint="eastAsia" w:ascii="宋体" w:hAnsi="宋体"/>
          <w:bCs/>
          <w:sz w:val="24"/>
          <w:szCs w:val="24"/>
        </w:rPr>
        <w:t xml:space="preserve">智能</w:t>
      </w:r>
      <w:r>
        <w:rPr>
          <w:rFonts w:ascii="宋体" w:hAnsi="宋体"/>
          <w:bCs/>
          <w:sz w:val="24"/>
          <w:szCs w:val="24"/>
        </w:rPr>
        <w:t xml:space="preserve">辅诊系统</w:t>
      </w:r>
      <w:bookmarkEnd w:id="213"/>
      <w:r/>
      <w:bookmarkEnd w:id="214"/>
      <w:r/>
      <w:r/>
    </w:p>
    <w:p>
      <w:pPr>
        <w:ind w:firstLine="420"/>
        <w:rPr>
          <w:rFonts w:hint="eastAsia" w:ascii="宋体" w:hAnsi="宋体"/>
          <w:szCs w:val="24"/>
        </w:rPr>
      </w:pPr>
      <w:r>
        <w:rPr>
          <w:rFonts w:hint="eastAsia" w:ascii="宋体" w:hAnsi="宋体"/>
          <w:szCs w:val="24"/>
        </w:rPr>
        <w:t xml:space="preserve">冠脉CTA智能辅诊系统基于深度学习技术对冠脉CTA影像进行智能图像后处理和分析，针对冠脉狭窄及斑块具有很高的检出率和诊断准确性。该系统覆盖冠脉CTA业务全流程，自动获取影像，自动生成符合临床要求的3D/2D后处理图像，对血管斑块进行智能检出、针对斑块性质进行分析，精准计算管腔狭窄程度，一键生成结构化报告，自动完成胶片布局与打印，人工智能替代医生80%的工作量，影像诊断时间从60分钟缩短为10分钟，辅助影像科医生提高工作效率和诊断准确性。</w:t>
      </w:r>
      <w:bookmarkStart w:id="215" w:name="_Toc50314491"/>
      <w:r/>
      <w:bookmarkStart w:id="216" w:name="_Toc15893"/>
      <w:r/>
      <w:bookmarkStart w:id="217" w:name="_Toc20259"/>
      <w:r/>
      <w:r/>
    </w:p>
    <w:p>
      <w:pPr>
        <w:ind w:firstLine="420"/>
        <w:rPr>
          <w:rFonts w:hint="eastAsia" w:ascii="宋体" w:hAnsi="宋体"/>
          <w:szCs w:val="24"/>
        </w:rPr>
      </w:pPr>
      <w:r>
        <w:rPr>
          <w:rFonts w:hint="eastAsia" w:ascii="宋体" w:hAnsi="宋体"/>
          <w:szCs w:val="24"/>
        </w:rPr>
      </w:r>
      <w:r/>
    </w:p>
    <w:p>
      <w:pPr>
        <w:rPr>
          <w:rFonts w:ascii="宋体" w:hAnsi="宋体"/>
          <w:szCs w:val="24"/>
        </w:rPr>
      </w:pPr>
      <w:r>
        <w:rPr>
          <w:rFonts w:hint="eastAsia" w:ascii="宋体" w:hAnsi="宋体"/>
          <w:bCs/>
          <w:sz w:val="24"/>
          <w:szCs w:val="24"/>
        </w:rPr>
        <w:t xml:space="preserve">3</w:t>
      </w:r>
      <w:r>
        <w:rPr>
          <w:rFonts w:ascii="宋体" w:hAnsi="宋体"/>
          <w:bCs/>
          <w:sz w:val="24"/>
          <w:szCs w:val="24"/>
        </w:rPr>
        <w:t xml:space="preserve">.3</w:t>
      </w:r>
      <w:r>
        <w:rPr>
          <w:rFonts w:hint="eastAsia" w:ascii="宋体" w:hAnsi="宋体"/>
          <w:bCs/>
          <w:sz w:val="24"/>
          <w:szCs w:val="24"/>
        </w:rPr>
        <w:t xml:space="preserve">头颈</w:t>
      </w:r>
      <w:r>
        <w:rPr>
          <w:rFonts w:ascii="宋体" w:hAnsi="宋体"/>
          <w:bCs/>
          <w:sz w:val="24"/>
          <w:szCs w:val="24"/>
        </w:rPr>
        <w:t xml:space="preserve">CTA</w:t>
      </w:r>
      <w:r>
        <w:rPr>
          <w:rFonts w:hint="eastAsia" w:ascii="宋体" w:hAnsi="宋体"/>
          <w:bCs/>
          <w:sz w:val="24"/>
          <w:szCs w:val="24"/>
        </w:rPr>
        <w:t xml:space="preserve">智能</w:t>
      </w:r>
      <w:r>
        <w:rPr>
          <w:rFonts w:ascii="宋体" w:hAnsi="宋体"/>
          <w:bCs/>
          <w:sz w:val="24"/>
          <w:szCs w:val="24"/>
        </w:rPr>
        <w:t xml:space="preserve">辅诊</w:t>
      </w:r>
      <w:bookmarkEnd w:id="215"/>
      <w:r>
        <w:rPr>
          <w:rFonts w:hint="eastAsia" w:ascii="宋体" w:hAnsi="宋体"/>
          <w:bCs/>
          <w:sz w:val="24"/>
          <w:szCs w:val="24"/>
        </w:rPr>
        <w:t xml:space="preserve">系统</w:t>
      </w:r>
      <w:bookmarkEnd w:id="216"/>
      <w:r/>
      <w:bookmarkEnd w:id="217"/>
      <w:r/>
      <w:r/>
    </w:p>
    <w:p>
      <w:pPr>
        <w:ind w:firstLine="420"/>
        <w:rPr>
          <w:rFonts w:hint="eastAsia" w:ascii="宋体" w:hAnsi="宋体"/>
          <w:szCs w:val="24"/>
        </w:rPr>
      </w:pPr>
      <w:r>
        <w:rPr>
          <w:rFonts w:hint="eastAsia" w:ascii="宋体" w:hAnsi="宋体"/>
          <w:szCs w:val="24"/>
        </w:rPr>
        <w:t xml:space="preserve">头颈CTA智能辅诊系统集合CTA影像的图像后处理、辅助分析、辅助诊断于一体，形成一站式全流程解决方案。自动对CT影像进行3D/2D后处理，实现全自动头颈血管VR/CPR/MIP等显示，并对血管狭窄及斑块进行智能检出、测量分析，同时提供辅助诊断结构化报告，医生只需最终确认即可，一键式完成报告，使头颈CTA后处理及报告流时间可整体缩短90%。该系统对血管狭窄、斑块、颅内动脉瘤、血管畸形等血管病变均保持高检出率，同时血管分离不再受骨质干扰，提高诊断精准度，最大程度避免误诊漏诊问题出现。</w:t>
      </w:r>
      <w:r/>
    </w:p>
    <w:p>
      <w:pPr>
        <w:pStyle w:val="708"/>
        <w:rPr>
          <w:rFonts w:hint="eastAsia"/>
        </w:rPr>
      </w:pPr>
      <w:r>
        <w:rPr>
          <w:rFonts w:hint="eastAsia"/>
        </w:rPr>
      </w:r>
      <w:r/>
    </w:p>
    <w:p>
      <w:pPr>
        <w:numPr>
          <w:ilvl w:val="0"/>
          <w:numId w:val="6"/>
        </w:numPr>
        <w:spacing w:line="0" w:lineRule="atLeast"/>
        <w:rPr>
          <w:b/>
          <w:bCs/>
          <w:sz w:val="24"/>
          <w:szCs w:val="24"/>
        </w:rPr>
      </w:pPr>
      <w:r>
        <w:rPr>
          <w:rFonts w:hint="eastAsia"/>
          <w:b/>
          <w:bCs/>
          <w:sz w:val="24"/>
          <w:szCs w:val="24"/>
        </w:rPr>
        <w:t xml:space="preserve">采购标的的数量、采购项目交付或者实施的时间和地点；</w:t>
      </w:r>
      <w:r/>
    </w:p>
    <w:p>
      <w:pPr>
        <w:keepLines w:val="0"/>
        <w:keepNext w:val="0"/>
        <w:pageBreakBefore w:val="0"/>
        <w:spacing w:line="240" w:lineRule="auto"/>
        <w:widowControl w:val="off"/>
        <w:rPr>
          <w:rFonts w:ascii="宋体" w:hAnsi="宋体" w:cs="仿宋"/>
          <w:sz w:val="24"/>
          <w:szCs w:val="28"/>
        </w:rPr>
      </w:pPr>
      <w:r>
        <w:rPr>
          <w:rFonts w:hint="eastAsia" w:ascii="宋体" w:hAnsi="宋体" w:cs="仿宋"/>
          <w:sz w:val="24"/>
          <w:szCs w:val="28"/>
        </w:rPr>
        <w:t xml:space="preserve">数量：一套</w:t>
      </w:r>
      <w:r/>
    </w:p>
    <w:p>
      <w:pPr>
        <w:keepLines w:val="0"/>
        <w:keepNext w:val="0"/>
        <w:pageBreakBefore w:val="0"/>
        <w:spacing w:line="240" w:lineRule="auto"/>
        <w:widowControl w:val="off"/>
        <w:rPr>
          <w:rFonts w:ascii="宋体" w:hAnsi="宋体" w:cs="仿宋"/>
          <w:sz w:val="24"/>
          <w:szCs w:val="28"/>
        </w:rPr>
      </w:pPr>
      <w:r>
        <w:rPr>
          <w:rFonts w:ascii="宋体" w:hAnsi="宋体" w:cs="仿宋"/>
          <w:sz w:val="24"/>
          <w:szCs w:val="28"/>
        </w:rPr>
        <w:t xml:space="preserve">1.</w:t>
      </w:r>
      <w:r>
        <w:rPr>
          <w:rFonts w:hint="eastAsia" w:ascii="宋体" w:hAnsi="宋体" w:cs="仿宋"/>
          <w:sz w:val="24"/>
          <w:szCs w:val="28"/>
        </w:rPr>
        <w:t xml:space="preserve">供货时间：成交单位须在签订合同后</w:t>
      </w:r>
      <w:r>
        <w:rPr>
          <w:rFonts w:hint="eastAsia" w:ascii="宋体" w:hAnsi="宋体" w:cs="仿宋"/>
          <w:sz w:val="24"/>
          <w:szCs w:val="28"/>
          <w:lang w:val="en-US" w:eastAsia="zh-CN"/>
        </w:rPr>
        <w:t xml:space="preserve">90</w:t>
      </w:r>
      <w:r>
        <w:rPr>
          <w:rFonts w:hint="eastAsia" w:ascii="宋体" w:hAnsi="宋体" w:cs="仿宋"/>
          <w:sz w:val="24"/>
          <w:szCs w:val="28"/>
        </w:rPr>
        <w:t xml:space="preserve">天内负责将所有服务项目在采购人指定地点安装调试培训完毕后，接受验收。</w:t>
      </w:r>
      <w:r/>
    </w:p>
    <w:p>
      <w:pPr>
        <w:keepLines w:val="0"/>
        <w:keepNext w:val="0"/>
        <w:pageBreakBefore w:val="0"/>
        <w:spacing w:line="240" w:lineRule="auto"/>
        <w:widowControl w:val="off"/>
        <w:rPr>
          <w:rFonts w:hint="eastAsia" w:ascii="宋体" w:hAnsi="宋体" w:cs="仿宋"/>
          <w:sz w:val="24"/>
          <w:szCs w:val="28"/>
        </w:rPr>
      </w:pPr>
      <w:r>
        <w:rPr>
          <w:rFonts w:ascii="宋体" w:hAnsi="宋体" w:cs="仿宋"/>
          <w:sz w:val="24"/>
          <w:szCs w:val="28"/>
        </w:rPr>
        <w:t xml:space="preserve">2.</w:t>
      </w:r>
      <w:r>
        <w:rPr>
          <w:rFonts w:hint="eastAsia" w:ascii="宋体" w:hAnsi="宋体" w:cs="仿宋"/>
          <w:sz w:val="24"/>
          <w:szCs w:val="28"/>
        </w:rPr>
        <w:t xml:space="preserve">交付地点：具体地点由采购人指定。</w:t>
      </w:r>
      <w:r/>
    </w:p>
    <w:p>
      <w:pPr>
        <w:pStyle w:val="708"/>
        <w:rPr>
          <w:rFonts w:hint="eastAsia"/>
        </w:rPr>
      </w:pPr>
      <w:r>
        <w:rPr>
          <w:rFonts w:hint="eastAsia"/>
        </w:rPr>
      </w:r>
      <w:r/>
    </w:p>
    <w:p>
      <w:pPr>
        <w:spacing w:line="0" w:lineRule="atLeast"/>
        <w:rPr>
          <w:b/>
          <w:bCs/>
          <w:sz w:val="24"/>
          <w:szCs w:val="24"/>
        </w:rPr>
      </w:pPr>
      <w:r>
        <w:rPr>
          <w:b/>
          <w:bCs/>
          <w:sz w:val="24"/>
          <w:szCs w:val="24"/>
        </w:rPr>
        <w:t xml:space="preserve">5</w:t>
      </w:r>
      <w:r>
        <w:rPr>
          <w:rFonts w:hint="eastAsia"/>
          <w:b/>
          <w:bCs/>
          <w:sz w:val="24"/>
          <w:szCs w:val="24"/>
        </w:rPr>
        <w:t xml:space="preserve">、采购标的需满足的服务标准、期限、效率等要求；</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1. 质量保障要求</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1.1、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1.2、成交人应保证提供的产品不得侵犯第三方专利权、商标权和设计权、版权等。否则，成交人应负全部责任，并承担由此引起的一切后果。</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1.3、成交人所供货物最终验收后，成交人应对由于设计、工艺或材料的缺陷而发生的任何不足或故障负责，并承担由此引起的一切后果。</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2.本项目为交钥匙工程，供应商报价时需含全系统集成费用，机房建设，设备调试费用、人员培训费及其他所需配件、线材、辅料、与我院相关信息系统接口费等一切费用。</w:t>
      </w:r>
      <w:r/>
    </w:p>
    <w:p>
      <w:pPr>
        <w:keepLines w:val="0"/>
        <w:keepNext w:val="0"/>
        <w:pageBreakBefore w:val="0"/>
        <w:spacing w:line="240" w:lineRule="auto"/>
        <w:widowControl w:val="off"/>
        <w:rPr>
          <w:rFonts w:ascii="宋体" w:hAnsi="宋体" w:cs="仿宋"/>
          <w:sz w:val="24"/>
          <w:szCs w:val="28"/>
        </w:rPr>
      </w:pPr>
      <w:r>
        <w:rPr>
          <w:rFonts w:hint="eastAsia" w:ascii="宋体" w:hAnsi="宋体" w:cs="仿宋"/>
          <w:sz w:val="24"/>
          <w:szCs w:val="28"/>
        </w:rPr>
        <w:t xml:space="preserve">3.整体项目免费质保期≥ 3年，自验收合格之日起计。质保期满后，年维护费不超过合同总价的</w:t>
      </w:r>
      <w:r>
        <w:rPr>
          <w:rFonts w:hint="eastAsia" w:ascii="宋体" w:hAnsi="宋体" w:cs="仿宋"/>
          <w:color w:val="ff0000"/>
          <w:sz w:val="24"/>
          <w:szCs w:val="28"/>
          <w:lang w:val="en-US" w:eastAsia="zh-CN"/>
        </w:rPr>
        <w:t xml:space="preserve">4.8</w:t>
      </w:r>
      <w:r>
        <w:rPr>
          <w:rFonts w:hint="eastAsia" w:ascii="宋体" w:hAnsi="宋体" w:cs="仿宋"/>
          <w:color w:val="ff0000"/>
          <w:sz w:val="24"/>
          <w:szCs w:val="28"/>
        </w:rPr>
        <w:t xml:space="preserve">%</w:t>
      </w:r>
      <w:r>
        <w:rPr>
          <w:rFonts w:hint="eastAsia" w:ascii="宋体" w:hAnsi="宋体" w:cs="仿宋"/>
          <w:sz w:val="24"/>
          <w:szCs w:val="28"/>
        </w:rPr>
        <w:t xml:space="preserve">。</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4.项目实施安装要求：实施周期：</w:t>
      </w:r>
      <w:r>
        <w:rPr>
          <w:rFonts w:hint="eastAsia" w:ascii="宋体" w:hAnsi="宋体" w:cs="仿宋"/>
          <w:color w:val="ff0000"/>
          <w:sz w:val="24"/>
          <w:szCs w:val="28"/>
          <w:lang w:val="en-US" w:eastAsia="zh-CN"/>
        </w:rPr>
        <w:t xml:space="preserve">90</w:t>
      </w:r>
      <w:r>
        <w:rPr>
          <w:rFonts w:hint="eastAsia" w:ascii="宋体" w:hAnsi="宋体" w:cs="仿宋"/>
          <w:color w:val="ff0000"/>
          <w:sz w:val="24"/>
          <w:szCs w:val="28"/>
        </w:rPr>
        <w:t xml:space="preserve">天</w:t>
      </w:r>
      <w:r>
        <w:rPr>
          <w:rFonts w:hint="eastAsia" w:ascii="宋体" w:hAnsi="宋体" w:cs="仿宋"/>
          <w:sz w:val="24"/>
          <w:szCs w:val="28"/>
        </w:rPr>
        <w:t xml:space="preserve">，供应商应提供AI辅助诊断（影像）的实施方案，以及实施组织、管理办法和应急方案等。</w:t>
      </w:r>
      <w:r/>
    </w:p>
    <w:p>
      <w:pPr>
        <w:pStyle w:val="708"/>
        <w:rPr>
          <w:rFonts w:hint="eastAsia"/>
        </w:rPr>
      </w:pPr>
      <w:r>
        <w:rPr>
          <w:rFonts w:hint="eastAsia"/>
        </w:rPr>
      </w:r>
      <w:r/>
    </w:p>
    <w:p>
      <w:pPr>
        <w:spacing w:line="0" w:lineRule="atLeast"/>
        <w:rPr>
          <w:b/>
          <w:bCs/>
          <w:sz w:val="24"/>
          <w:szCs w:val="24"/>
        </w:rPr>
      </w:pPr>
      <w:r>
        <w:rPr>
          <w:rFonts w:hint="eastAsia"/>
          <w:b/>
          <w:bCs/>
          <w:sz w:val="24"/>
          <w:szCs w:val="24"/>
        </w:rPr>
        <w:t xml:space="preserve">6、采购标的的验收标准；</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1.投标商应提供项目相关硬软件的有效验收文件，经用户认可后，作为验收标准。用户对项目验收合格后，双方共同签署验收合格证书并加盖公章。验收中发现软件达不到验收标准或合同规定的性能指标，卖方必须修改相应内容，以满足用户需求。</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2.自合同签订后，1个月内完成系统的初试，试运行正常一个月后，组织项目终验。</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3.安装调试过程中发生的费用由中标商负责。</w:t>
      </w:r>
      <w:r/>
    </w:p>
    <w:p>
      <w:pPr>
        <w:pStyle w:val="708"/>
        <w:rPr>
          <w:rFonts w:hint="eastAsia"/>
        </w:rPr>
      </w:pPr>
      <w:r>
        <w:rPr>
          <w:rFonts w:hint="eastAsia"/>
        </w:rPr>
      </w:r>
      <w:r/>
    </w:p>
    <w:p>
      <w:pPr>
        <w:spacing w:line="0" w:lineRule="atLeast"/>
        <w:rPr>
          <w:b/>
          <w:bCs/>
          <w:sz w:val="24"/>
          <w:szCs w:val="24"/>
        </w:rPr>
      </w:pPr>
      <w:r>
        <w:rPr>
          <w:rFonts w:hint="eastAsia"/>
          <w:b/>
          <w:bCs/>
          <w:sz w:val="24"/>
          <w:szCs w:val="24"/>
        </w:rPr>
        <w:t xml:space="preserve">7、采购标的的其他技术、服务等要求；</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投标人应有良好的服务理念和完善的售后服务体系，能够提供本地技术服务。</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针对本项目，提出完整而切实可行的服务方案。</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1.结合医院实际情况，拟定详细的系统实施计划，含客户化修改、测试、试运行、培训及上线计划。承诺保证在合同规定时间内上线及上线系统的基本平稳。</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2.投标人所承诺的服务内容应包括：投标人的服务响应及维修等承诺，详细说明服务能力、服务时间、人员配备、系统故障响应、诊断、应急处理、维修和相应的设备更换计划等；投标人的技术支持和相应软件的升级承诺等。</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3.在系统的服务期内，投标人应确保系统的正常使用。在接到用户服务要求后应立即做出回应，并在承诺的服务时间内实施服务。</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4.提供7×24小时的免费上门保修服务，半小时内响应，4小时内到达现场，24小时内解决故障。</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5.热线电话服务提供技术咨询、故障诊断、故障排除、以及现场支持等具体的技术支持工作，并对客户投诉做出相应处理。</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6.定期巡检及调优系统，使系统始终处于高效率运行状态。</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7.培训：投标人应制定详细的培训计划，对使用人员进行操作及相关技术培训。投标人负责用户的现场技术培训，包括产品的功能、部署条件、部署步骤和注意事项、产品升级、日常维护事项等方面，使用户达到能独立进行管理、维护测试和故障处理等工作，以使所提供的软件产品能够正常、安全的运行。所有的培训费用必须计入投标总价。</w:t>
      </w:r>
      <w:r/>
    </w:p>
    <w:p>
      <w:pPr>
        <w:keepLines w:val="0"/>
        <w:keepNext w:val="0"/>
        <w:pageBreakBefore w:val="0"/>
        <w:spacing w:line="240" w:lineRule="auto"/>
        <w:widowControl w:val="off"/>
        <w:rPr>
          <w:rFonts w:hint="eastAsia" w:ascii="宋体" w:hAnsi="宋体" w:cs="仿宋"/>
          <w:sz w:val="24"/>
          <w:szCs w:val="28"/>
        </w:rPr>
      </w:pPr>
      <w:r>
        <w:rPr>
          <w:rFonts w:hint="eastAsia" w:ascii="宋体" w:hAnsi="宋体" w:cs="仿宋"/>
          <w:sz w:val="24"/>
          <w:szCs w:val="28"/>
        </w:rPr>
        <w:t xml:space="preserve">8.技术升级：在质保期内，如果中标人和制造商的产品技术升级，供应商应及时通知采购人，如采购人有相应要求，中标人和制造商应对采购人购买的产品进行免费升级服务。</w:t>
      </w:r>
      <w:r/>
    </w:p>
    <w:p>
      <w:pPr>
        <w:pStyle w:val="708"/>
        <w:rPr>
          <w:rFonts w:hint="eastAsia" w:ascii="宋体" w:hAnsi="宋体" w:eastAsia="宋体" w:cs="仿宋"/>
          <w:sz w:val="24"/>
          <w:szCs w:val="28"/>
          <w:lang w:val="en-US" w:eastAsia="zh-CN" w:bidi="ar-SA"/>
        </w:rPr>
      </w:pPr>
      <w:r>
        <w:rPr>
          <w:rFonts w:hint="eastAsia" w:ascii="宋体" w:hAnsi="宋体" w:eastAsia="宋体" w:cs="仿宋"/>
          <w:sz w:val="24"/>
          <w:szCs w:val="28"/>
          <w:lang w:val="en-US" w:eastAsia="zh-CN" w:bidi="ar-SA"/>
        </w:rPr>
      </w:r>
      <w:r/>
    </w:p>
    <w:p>
      <w:pPr>
        <w:spacing w:line="0" w:lineRule="atLeast"/>
        <w:rPr>
          <w:b/>
          <w:bCs/>
          <w:sz w:val="24"/>
          <w:szCs w:val="24"/>
        </w:rPr>
      </w:pPr>
      <w:r>
        <w:rPr>
          <w:rFonts w:hint="eastAsia"/>
          <w:b/>
          <w:bCs/>
          <w:sz w:val="24"/>
          <w:szCs w:val="24"/>
        </w:rPr>
        <w:t xml:space="preserve">8、付款方式：</w:t>
      </w:r>
      <w:r/>
    </w:p>
    <w:p>
      <w:pPr>
        <w:pStyle w:val="918"/>
        <w:spacing w:before="120" w:after="120"/>
        <w:rPr>
          <w:rFonts w:hAnsi="宋体"/>
          <w:sz w:val="24"/>
          <w:szCs w:val="24"/>
        </w:rPr>
      </w:pPr>
      <w:r>
        <w:rPr>
          <w:rFonts w:hint="eastAsia" w:hAnsi="宋体"/>
          <w:sz w:val="24"/>
          <w:szCs w:val="24"/>
        </w:rPr>
        <w:t xml:space="preserve">8</w:t>
      </w:r>
      <w:r>
        <w:rPr>
          <w:rFonts w:hAnsi="宋体"/>
          <w:sz w:val="24"/>
          <w:szCs w:val="24"/>
        </w:rPr>
        <w:t xml:space="preserve">.1</w:t>
      </w:r>
      <w:r>
        <w:rPr>
          <w:rFonts w:hint="eastAsia" w:hAnsi="宋体"/>
          <w:sz w:val="24"/>
          <w:szCs w:val="24"/>
        </w:rPr>
        <w:t xml:space="preserve">、预付款支付时间：合同签订后</w:t>
      </w:r>
      <w:r>
        <w:rPr>
          <w:rFonts w:hAnsi="宋体"/>
          <w:sz w:val="24"/>
          <w:szCs w:val="24"/>
        </w:rPr>
        <w:t xml:space="preserve">30</w:t>
      </w:r>
      <w:r>
        <w:rPr>
          <w:rFonts w:hint="eastAsia" w:hAnsi="宋体"/>
          <w:sz w:val="24"/>
          <w:szCs w:val="24"/>
        </w:rPr>
        <w:t xml:space="preserve">日内，预付款支付比例：合同金额的</w:t>
      </w:r>
      <w:r>
        <w:rPr>
          <w:rFonts w:hAnsi="宋体"/>
          <w:sz w:val="24"/>
          <w:szCs w:val="24"/>
        </w:rPr>
        <w:t xml:space="preserve">30</w:t>
      </w:r>
      <w:r>
        <w:rPr>
          <w:rFonts w:hint="eastAsia" w:hAnsi="宋体"/>
          <w:sz w:val="24"/>
          <w:szCs w:val="24"/>
        </w:rPr>
        <w:t xml:space="preserve">%。</w:t>
      </w:r>
      <w:r/>
    </w:p>
    <w:p>
      <w:pPr>
        <w:pStyle w:val="918"/>
        <w:spacing w:before="120" w:after="120"/>
        <w:rPr>
          <w:rFonts w:hAnsi="宋体"/>
          <w:sz w:val="24"/>
          <w:szCs w:val="24"/>
        </w:rPr>
      </w:pPr>
      <w:r>
        <w:rPr>
          <w:rFonts w:hAnsi="宋体"/>
          <w:sz w:val="24"/>
          <w:szCs w:val="24"/>
        </w:rPr>
        <w:t xml:space="preserve">8.2</w:t>
      </w:r>
      <w:r>
        <w:rPr>
          <w:rFonts w:hint="eastAsia" w:hAnsi="宋体"/>
          <w:sz w:val="24"/>
          <w:szCs w:val="24"/>
        </w:rPr>
        <w:t xml:space="preserve">、验收支付时间：服务结束并验收合格,采购人收到发票后15日内，支付比例：合同金额的</w:t>
      </w:r>
      <w:r>
        <w:rPr>
          <w:rFonts w:hAnsi="宋体"/>
          <w:sz w:val="24"/>
          <w:szCs w:val="24"/>
        </w:rPr>
        <w:t xml:space="preserve">50</w:t>
      </w:r>
      <w:r>
        <w:rPr>
          <w:rFonts w:hint="eastAsia" w:hAnsi="宋体"/>
          <w:sz w:val="24"/>
          <w:szCs w:val="24"/>
        </w:rPr>
        <w:t xml:space="preserve">%。</w:t>
      </w:r>
      <w:r/>
    </w:p>
    <w:p>
      <w:pPr>
        <w:pStyle w:val="918"/>
        <w:spacing w:before="120" w:after="120"/>
        <w:rPr>
          <w:rFonts w:hint="eastAsia" w:hAnsi="宋体"/>
          <w:sz w:val="24"/>
          <w:szCs w:val="24"/>
        </w:rPr>
      </w:pPr>
      <w:r>
        <w:rPr>
          <w:rFonts w:hAnsi="宋体"/>
          <w:sz w:val="24"/>
          <w:szCs w:val="24"/>
        </w:rPr>
        <w:t xml:space="preserve">8.3</w:t>
      </w:r>
      <w:r>
        <w:rPr>
          <w:rFonts w:hint="eastAsia" w:hAnsi="宋体"/>
          <w:sz w:val="24"/>
          <w:szCs w:val="24"/>
        </w:rPr>
        <w:t xml:space="preserve">、尾款支付时间：系统通过验收后正常运行满一年，采购人收到发票后15日内，尾款支付比例：合同金额的</w:t>
      </w:r>
      <w:r>
        <w:rPr>
          <w:rFonts w:hAnsi="宋体"/>
          <w:sz w:val="24"/>
          <w:szCs w:val="24"/>
        </w:rPr>
        <w:t xml:space="preserve">20</w:t>
      </w:r>
      <w:r>
        <w:rPr>
          <w:rFonts w:hint="eastAsia" w:hAnsi="宋体"/>
          <w:sz w:val="24"/>
          <w:szCs w:val="24"/>
        </w:rPr>
        <w:t xml:space="preserve">%。</w:t>
      </w:r>
      <w:r/>
    </w:p>
    <w:p>
      <w:pPr>
        <w:keepLines w:val="0"/>
        <w:keepNext w:val="0"/>
        <w:pageBreakBefore w:val="0"/>
        <w:spacing w:line="240" w:lineRule="auto"/>
        <w:widowControl w:val="off"/>
        <w:rPr>
          <w:rFonts w:hint="eastAsia" w:hAnsi="宋体"/>
          <w:sz w:val="24"/>
          <w:szCs w:val="24"/>
        </w:rPr>
      </w:pPr>
      <w:r>
        <w:rPr>
          <w:rFonts w:hint="eastAsia" w:hAnsi="宋体"/>
          <w:sz w:val="24"/>
          <w:szCs w:val="24"/>
        </w:rPr>
      </w:r>
      <w:r/>
    </w:p>
    <w:p>
      <w:pPr>
        <w:numPr>
          <w:ilvl w:val="0"/>
          <w:numId w:val="7"/>
        </w:numPr>
        <w:spacing w:line="0" w:lineRule="atLeast"/>
        <w:rPr>
          <w:rFonts w:hint="eastAsia"/>
          <w:b/>
          <w:bCs/>
          <w:color w:val="000000"/>
          <w:sz w:val="24"/>
          <w:szCs w:val="24"/>
        </w:rPr>
      </w:pPr>
      <w:r>
        <w:rPr>
          <w:rFonts w:hint="eastAsia"/>
          <w:b/>
          <w:bCs/>
          <w:color w:val="000000"/>
          <w:sz w:val="24"/>
          <w:szCs w:val="24"/>
        </w:rPr>
        <w:t xml:space="preserve">本项目不接受进口产品投标</w:t>
      </w:r>
      <w:r/>
    </w:p>
    <w:p>
      <w:pPr>
        <w:pStyle w:val="708"/>
        <w:numPr>
          <w:ilvl w:val="0"/>
          <w:numId w:val="0"/>
        </w:numPr>
      </w:pPr>
      <w:r/>
      <w:r/>
    </w:p>
    <w:p>
      <w:pPr>
        <w:spacing w:line="0" w:lineRule="atLeast"/>
        <w:rPr>
          <w:rFonts w:hint="eastAsia"/>
          <w:b/>
          <w:bCs/>
          <w:sz w:val="24"/>
          <w:szCs w:val="24"/>
        </w:rPr>
      </w:pPr>
      <w:r>
        <w:rPr>
          <w:rFonts w:hint="eastAsia"/>
          <w:b/>
          <w:bCs/>
          <w:sz w:val="24"/>
          <w:szCs w:val="24"/>
        </w:rPr>
        <w:t xml:space="preserve">10、采购标的对应的中小企业划分标准所属行业一览表</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3291"/>
        <w:gridCol w:w="3262"/>
      </w:tblGrid>
      <w:tr>
        <w:trPr>
          <w:cantSplit/>
          <w:jc w:val="center"/>
        </w:trPr>
        <w:tc>
          <w:tcPr>
            <w:tcW w:w="71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26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711" w:type="dxa"/>
            <w:vAlign w:val="top"/>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3291" w:type="dxa"/>
            <w:vAlign w:val="top"/>
            <w:textDirection w:val="lrTb"/>
            <w:noWrap w:val="false"/>
          </w:tcPr>
          <w:p>
            <w:pPr>
              <w:spacing w:line="0" w:lineRule="atLeast"/>
              <w:rPr>
                <w:rFonts w:ascii="宋体" w:hAnsi="宋体"/>
                <w:color w:val="000000"/>
                <w:sz w:val="24"/>
                <w:szCs w:val="24"/>
              </w:rPr>
            </w:pPr>
            <w:r>
              <w:rPr>
                <w:rFonts w:hint="eastAsia" w:ascii="仿宋" w:hAnsi="仿宋" w:eastAsia="仿宋"/>
                <w:color w:val="000000"/>
                <w:sz w:val="28"/>
                <w:szCs w:val="28"/>
              </w:rPr>
              <w:t xml:space="preserve">AI辅助诊断（影像）</w:t>
            </w:r>
            <w:r/>
          </w:p>
        </w:tc>
        <w:tc>
          <w:tcPr>
            <w:tcW w:w="3262" w:type="dxa"/>
            <w:vAlign w:val="top"/>
            <w:textDirection w:val="lrTb"/>
            <w:noWrap w:val="false"/>
          </w:tcPr>
          <w:p>
            <w:pPr>
              <w:jc w:val="center"/>
              <w:spacing w:line="0" w:lineRule="atLeast"/>
              <w:rPr>
                <w:rFonts w:ascii="宋体" w:hAnsi="宋体"/>
                <w:color w:val="000000"/>
                <w:sz w:val="24"/>
                <w:szCs w:val="24"/>
              </w:rPr>
            </w:pPr>
            <w:r>
              <w:rPr>
                <w:rFonts w:hint="eastAsia" w:ascii="仿宋" w:hAnsi="仿宋" w:eastAsia="仿宋"/>
                <w:color w:val="000000"/>
                <w:sz w:val="28"/>
                <w:szCs w:val="28"/>
              </w:rPr>
              <w:t xml:space="preserve">软件和信息技术服务业</w:t>
            </w:r>
            <w:r/>
          </w:p>
        </w:tc>
      </w:tr>
    </w:tbl>
    <w:p>
      <w:pPr>
        <w:spacing w:line="0" w:lineRule="atLeast"/>
        <w:rPr>
          <w:rFonts w:hint="eastAsia"/>
          <w:b/>
          <w:bCs/>
          <w:sz w:val="24"/>
          <w:szCs w:val="24"/>
          <w:lang w:val="en-US" w:eastAsia="zh-CN"/>
        </w:rPr>
      </w:pPr>
      <w:r>
        <w:rPr>
          <w:rFonts w:hint="eastAsia"/>
          <w:b/>
          <w:bCs/>
          <w:sz w:val="24"/>
          <w:szCs w:val="24"/>
          <w:lang w:val="en-US" w:eastAsia="zh-CN"/>
        </w:rPr>
      </w:r>
      <w:r/>
    </w:p>
    <w:p>
      <w:pPr>
        <w:spacing w:line="0" w:lineRule="atLeast"/>
        <w:rPr>
          <w:rFonts w:hint="eastAsia"/>
          <w:b/>
          <w:bCs/>
          <w:sz w:val="24"/>
          <w:szCs w:val="24"/>
          <w:lang w:val="en-US" w:eastAsia="zh-CN"/>
        </w:rPr>
      </w:pPr>
      <w:r>
        <w:rPr>
          <w:rFonts w:hint="eastAsia"/>
          <w:b/>
          <w:bCs/>
          <w:sz w:val="24"/>
          <w:szCs w:val="24"/>
          <w:lang w:val="en-US" w:eastAsia="zh-CN"/>
        </w:rPr>
        <w:t xml:space="preserve">11、本项目不收取履约保证</w:t>
      </w:r>
      <w:bookmarkStart w:id="257" w:name="_GoBack"/>
      <w:r/>
      <w:bookmarkEnd w:id="257"/>
      <w:r>
        <w:rPr>
          <w:rFonts w:hint="eastAsia"/>
          <w:b/>
          <w:bCs/>
          <w:sz w:val="24"/>
          <w:szCs w:val="24"/>
          <w:lang w:val="en-US" w:eastAsia="zh-CN"/>
        </w:rPr>
        <w:t xml:space="preserve">金。</w:t>
      </w:r>
      <w:r/>
    </w:p>
    <w:p>
      <w:pPr>
        <w:pStyle w:val="708"/>
        <w:ind w:firstLine="0"/>
        <w:rPr>
          <w:rFonts w:hint="eastAsia"/>
        </w:rPr>
      </w:pPr>
      <w:r>
        <w:rPr>
          <w:rFonts w:hint="eastAsia"/>
        </w:rPr>
      </w:r>
      <w:r/>
    </w:p>
    <w:p>
      <w:pPr>
        <w:keepLines w:val="0"/>
        <w:keepNext w:val="0"/>
        <w:pageBreakBefore/>
        <w:spacing w:line="480" w:lineRule="exact"/>
        <w:widowControl w:val="off"/>
        <w:rPr>
          <w:rFonts w:hint="eastAsia" w:ascii="仿宋" w:hAnsi="仿宋" w:eastAsia="仿宋"/>
          <w:b/>
          <w:i/>
          <w:color w:val="000000"/>
          <w:sz w:val="28"/>
          <w:szCs w:val="28"/>
          <w:u w:val="single"/>
        </w:rPr>
        <w:outlineLvl w:val="0"/>
      </w:pPr>
      <w:r>
        <w:rPr>
          <w:rFonts w:hint="eastAsia"/>
        </w:rPr>
        <w:t xml:space="preserve">三、</w:t>
      </w:r>
      <w:r>
        <w:rPr>
          <w:rFonts w:hint="eastAsia" w:ascii="仿宋" w:hAnsi="仿宋" w:eastAsia="仿宋"/>
          <w:b/>
          <w:i/>
          <w:color w:val="000000"/>
          <w:sz w:val="28"/>
          <w:szCs w:val="28"/>
          <w:u w:val="single"/>
        </w:rPr>
        <w:t xml:space="preserve">采购需求中必须满足的实质性要求。（请单独列出并加斜体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p>
    <w:p>
      <w:pPr>
        <w:ind w:firstLine="560"/>
        <w:spacing w:line="480" w:lineRule="exact"/>
        <w:rPr>
          <w:rFonts w:ascii="仿宋" w:hAnsi="仿宋" w:eastAsia="仿宋"/>
          <w:b/>
          <w:i/>
          <w:color w:val="000000"/>
          <w:sz w:val="28"/>
          <w:szCs w:val="28"/>
          <w:u w:val="single"/>
        </w:rPr>
      </w:pPr>
      <w:r>
        <w:rPr>
          <w:rFonts w:hint="eastAsia" w:ascii="仿宋" w:hAnsi="仿宋" w:eastAsia="仿宋"/>
          <w:i/>
          <w:sz w:val="28"/>
          <w:szCs w:val="28"/>
          <w:u w:val="single"/>
        </w:rPr>
        <w:t xml:space="preserve">4.1技术部分实质性要求</w:t>
      </w:r>
      <w:r>
        <w:rPr>
          <w:rFonts w:hint="eastAsia" w:ascii="仿宋" w:hAnsi="仿宋" w:eastAsia="仿宋"/>
          <w:b/>
          <w:i/>
          <w:color w:val="000000"/>
          <w:sz w:val="28"/>
          <w:szCs w:val="28"/>
          <w:u w:val="single"/>
        </w:rPr>
        <w:t xml:space="preserve">（请单独列出并加斜体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p>
    <w:p>
      <w:pPr>
        <w:pStyle w:val="708"/>
        <w:ind w:firstLine="0"/>
        <w:rPr>
          <w:rFonts w:hint="eastAsia" w:ascii="仿宋" w:hAnsi="仿宋" w:eastAsia="仿宋"/>
          <w:sz w:val="28"/>
          <w:szCs w:val="28"/>
        </w:rPr>
      </w:pPr>
      <w:r>
        <w:rPr>
          <w:rFonts w:hint="eastAsia" w:ascii="仿宋" w:hAnsi="仿宋" w:eastAsia="仿宋"/>
          <w:sz w:val="28"/>
          <w:szCs w:val="28"/>
        </w:rPr>
        <w:t xml:space="preserve">AI辅助诊断（影像）须具备以下功能</w:t>
      </w:r>
      <w:r/>
    </w:p>
    <w:p>
      <w:pPr>
        <w:rPr>
          <w:rFonts w:ascii="宋体" w:hAnsi="宋体" w:cs="仿宋"/>
          <w:i/>
          <w:sz w:val="24"/>
          <w:szCs w:val="28"/>
          <w:u w:val="single"/>
        </w:rPr>
      </w:pPr>
      <w:r>
        <w:rPr>
          <w:rFonts w:ascii="宋体" w:hAnsi="宋体" w:cs="仿宋"/>
          <w:i/>
          <w:sz w:val="24"/>
          <w:szCs w:val="28"/>
          <w:u w:val="single"/>
        </w:rPr>
        <w:t xml:space="preserve">4.1.1</w:t>
      </w:r>
      <w:r>
        <w:rPr>
          <w:rFonts w:hint="eastAsia" w:ascii="宋体" w:hAnsi="宋体" w:cs="仿宋"/>
          <w:i/>
          <w:sz w:val="24"/>
          <w:szCs w:val="28"/>
          <w:u w:val="single"/>
        </w:rPr>
        <w:t xml:space="preserve">、肺结节人工智能医学辅助诊断系统；</w:t>
      </w:r>
      <w:r/>
    </w:p>
    <w:p>
      <w:pPr>
        <w:rPr>
          <w:rFonts w:ascii="宋体" w:hAnsi="宋体" w:cs="仿宋"/>
          <w:i/>
          <w:sz w:val="24"/>
          <w:szCs w:val="28"/>
          <w:u w:val="single"/>
        </w:rPr>
      </w:pPr>
      <w:r>
        <w:rPr>
          <w:rFonts w:hint="eastAsia" w:ascii="宋体" w:hAnsi="宋体" w:cs="仿宋"/>
          <w:i/>
          <w:sz w:val="24"/>
          <w:szCs w:val="28"/>
          <w:u w:val="single"/>
        </w:rPr>
        <w:t xml:space="preserve">4</w:t>
      </w:r>
      <w:r>
        <w:rPr>
          <w:rFonts w:ascii="宋体" w:hAnsi="宋体" w:cs="仿宋"/>
          <w:i/>
          <w:sz w:val="24"/>
          <w:szCs w:val="28"/>
          <w:u w:val="single"/>
        </w:rPr>
        <w:t xml:space="preserve">.1.2</w:t>
      </w:r>
      <w:r>
        <w:rPr>
          <w:rFonts w:hint="eastAsia" w:ascii="宋体" w:hAnsi="宋体" w:cs="仿宋"/>
          <w:i/>
          <w:sz w:val="24"/>
          <w:szCs w:val="28"/>
          <w:u w:val="single"/>
        </w:rPr>
        <w:t xml:space="preserve">、</w:t>
      </w:r>
      <w:r>
        <w:rPr>
          <w:rFonts w:ascii="宋体" w:hAnsi="宋体" w:cs="仿宋"/>
          <w:i/>
          <w:sz w:val="24"/>
          <w:szCs w:val="28"/>
          <w:u w:val="single"/>
        </w:rPr>
        <w:t xml:space="preserve">冠脉CTA</w:t>
      </w:r>
      <w:r>
        <w:rPr>
          <w:rFonts w:hint="eastAsia" w:ascii="宋体" w:hAnsi="宋体" w:cs="仿宋"/>
          <w:i/>
          <w:sz w:val="24"/>
          <w:szCs w:val="28"/>
          <w:u w:val="single"/>
        </w:rPr>
        <w:t xml:space="preserve">智能</w:t>
      </w:r>
      <w:r>
        <w:rPr>
          <w:rFonts w:ascii="宋体" w:hAnsi="宋体" w:cs="仿宋"/>
          <w:i/>
          <w:sz w:val="24"/>
          <w:szCs w:val="28"/>
          <w:u w:val="single"/>
        </w:rPr>
        <w:t xml:space="preserve">辅诊系统</w:t>
      </w:r>
      <w:r/>
    </w:p>
    <w:p>
      <w:pPr>
        <w:rPr>
          <w:rFonts w:ascii="宋体" w:hAnsi="宋体" w:cs="仿宋"/>
          <w:i/>
          <w:sz w:val="24"/>
          <w:szCs w:val="28"/>
          <w:u w:val="single"/>
        </w:rPr>
      </w:pPr>
      <w:r>
        <w:rPr>
          <w:rFonts w:ascii="宋体" w:hAnsi="宋体" w:cs="仿宋"/>
          <w:i/>
          <w:sz w:val="24"/>
          <w:szCs w:val="28"/>
          <w:u w:val="single"/>
        </w:rPr>
        <w:t xml:space="preserve">4.1.3</w:t>
      </w:r>
      <w:r>
        <w:rPr>
          <w:rFonts w:hint="eastAsia" w:ascii="宋体" w:hAnsi="宋体" w:cs="仿宋"/>
          <w:i/>
          <w:sz w:val="24"/>
          <w:szCs w:val="28"/>
          <w:u w:val="single"/>
        </w:rPr>
        <w:t xml:space="preserve">、头颈</w:t>
      </w:r>
      <w:r>
        <w:rPr>
          <w:rFonts w:ascii="宋体" w:hAnsi="宋体" w:cs="仿宋"/>
          <w:i/>
          <w:sz w:val="24"/>
          <w:szCs w:val="28"/>
          <w:u w:val="single"/>
        </w:rPr>
        <w:t xml:space="preserve">CTA</w:t>
      </w:r>
      <w:r>
        <w:rPr>
          <w:rFonts w:hint="eastAsia" w:ascii="宋体" w:hAnsi="宋体" w:cs="仿宋"/>
          <w:i/>
          <w:sz w:val="24"/>
          <w:szCs w:val="28"/>
          <w:u w:val="single"/>
        </w:rPr>
        <w:t xml:space="preserve">智能</w:t>
      </w:r>
      <w:r>
        <w:rPr>
          <w:rFonts w:ascii="宋体" w:hAnsi="宋体" w:cs="仿宋"/>
          <w:i/>
          <w:sz w:val="24"/>
          <w:szCs w:val="28"/>
          <w:u w:val="single"/>
        </w:rPr>
        <w:t xml:space="preserve">辅诊</w:t>
      </w:r>
      <w:r>
        <w:rPr>
          <w:rFonts w:hint="eastAsia" w:ascii="宋体" w:hAnsi="宋体" w:cs="仿宋"/>
          <w:i/>
          <w:sz w:val="24"/>
          <w:szCs w:val="28"/>
          <w:u w:val="single"/>
        </w:rPr>
        <w:t xml:space="preserve">系统</w:t>
      </w:r>
      <w:r/>
    </w:p>
    <w:p>
      <w:pPr>
        <w:rPr>
          <w:rFonts w:ascii="宋体" w:hAnsi="宋体" w:cs="仿宋"/>
          <w:i/>
          <w:sz w:val="24"/>
          <w:szCs w:val="28"/>
          <w:u w:val="single"/>
        </w:rPr>
      </w:pPr>
      <w:r>
        <w:rPr>
          <w:rFonts w:hint="eastAsia" w:ascii="宋体" w:hAnsi="宋体" w:cs="仿宋"/>
          <w:i/>
          <w:sz w:val="24"/>
          <w:szCs w:val="28"/>
          <w:u w:val="single"/>
        </w:rPr>
        <w:t xml:space="preserve">4</w:t>
      </w:r>
      <w:r>
        <w:rPr>
          <w:rFonts w:ascii="宋体" w:hAnsi="宋体" w:cs="仿宋"/>
          <w:i/>
          <w:sz w:val="24"/>
          <w:szCs w:val="28"/>
          <w:u w:val="single"/>
        </w:rPr>
        <w:t xml:space="preserve">.1.4</w:t>
      </w:r>
      <w:r>
        <w:rPr>
          <w:rFonts w:hint="eastAsia" w:ascii="宋体" w:hAnsi="宋体" w:cs="仿宋"/>
          <w:i/>
          <w:sz w:val="24"/>
          <w:szCs w:val="28"/>
          <w:u w:val="single"/>
        </w:rPr>
        <w:t xml:space="preserve">、本项目投标总价包含与我院相关信息化系统接口费用。</w:t>
      </w:r>
      <w:r/>
    </w:p>
    <w:p>
      <w:pPr>
        <w:rPr>
          <w:rFonts w:hint="eastAsia" w:ascii="宋体" w:hAnsi="宋体" w:cs="仿宋"/>
          <w:b/>
          <w:bCs/>
          <w:i/>
          <w:sz w:val="24"/>
          <w:szCs w:val="28"/>
          <w:u w:val="single"/>
        </w:rPr>
      </w:pPr>
      <w:r>
        <w:rPr>
          <w:rFonts w:hint="eastAsia" w:ascii="宋体" w:hAnsi="宋体" w:cs="仿宋"/>
          <w:b/>
          <w:bCs/>
          <w:i/>
          <w:sz w:val="24"/>
          <w:szCs w:val="28"/>
          <w:u w:val="single"/>
        </w:rPr>
        <w:t xml:space="preserve">以上要求需提供承诺函。</w:t>
      </w:r>
      <w:r/>
    </w:p>
    <w:p>
      <w:pPr>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t xml:space="preserve">4.2商务部分实质性要求</w:t>
      </w:r>
      <w:r>
        <w:rPr>
          <w:rFonts w:hint="eastAsia" w:ascii="仿宋" w:hAnsi="仿宋" w:eastAsia="仿宋"/>
          <w:b/>
          <w:i/>
          <w:color w:val="000000"/>
          <w:sz w:val="28"/>
          <w:szCs w:val="28"/>
          <w:u w:val="single"/>
        </w:rPr>
        <w:t xml:space="preserve">（请单独列出并加斜体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p>
    <w:p>
      <w:pPr>
        <w:spacing w:line="360" w:lineRule="auto"/>
        <w:rPr>
          <w:rFonts w:ascii="宋体" w:hAnsi="宋体" w:cs="仿宋"/>
          <w:i/>
          <w:sz w:val="24"/>
          <w:szCs w:val="28"/>
          <w:u w:val="single"/>
        </w:rPr>
      </w:pPr>
      <w:r>
        <w:rPr>
          <w:rFonts w:ascii="宋体" w:hAnsi="宋体" w:cs="仿宋"/>
          <w:i/>
          <w:sz w:val="24"/>
          <w:szCs w:val="28"/>
          <w:u w:val="single"/>
        </w:rPr>
        <w:t xml:space="preserve">4.2.1</w:t>
      </w:r>
      <w:r>
        <w:rPr>
          <w:rFonts w:hint="eastAsia" w:ascii="宋体" w:hAnsi="宋体" w:cs="仿宋"/>
          <w:i/>
          <w:sz w:val="24"/>
          <w:szCs w:val="28"/>
          <w:u w:val="single"/>
        </w:rPr>
        <w:t xml:space="preserve">、供货时间：成交单位须在签订合同后</w:t>
      </w:r>
      <w:r>
        <w:rPr>
          <w:rFonts w:hint="eastAsia" w:ascii="宋体" w:hAnsi="宋体" w:cs="仿宋"/>
          <w:i/>
          <w:sz w:val="24"/>
          <w:szCs w:val="28"/>
          <w:u w:val="single"/>
          <w:lang w:val="en-US" w:eastAsia="zh-CN"/>
        </w:rPr>
        <w:t xml:space="preserve">90</w:t>
      </w:r>
      <w:r>
        <w:rPr>
          <w:rFonts w:hint="eastAsia" w:ascii="宋体" w:hAnsi="宋体" w:cs="仿宋"/>
          <w:i/>
          <w:sz w:val="24"/>
          <w:szCs w:val="28"/>
          <w:u w:val="single"/>
        </w:rPr>
        <w:t xml:space="preserve">天内负责将所有服务项目在采购人指定地点安装调试培训完毕后，接受验收。</w:t>
      </w:r>
      <w:r/>
    </w:p>
    <w:p>
      <w:pPr>
        <w:spacing w:line="360" w:lineRule="auto"/>
        <w:rPr>
          <w:rFonts w:ascii="宋体" w:hAnsi="宋体" w:cs="仿宋"/>
          <w:i/>
          <w:sz w:val="24"/>
          <w:szCs w:val="28"/>
          <w:u w:val="single"/>
        </w:rPr>
      </w:pPr>
      <w:r>
        <w:rPr>
          <w:rFonts w:ascii="宋体" w:hAnsi="宋体" w:cs="仿宋"/>
          <w:i/>
          <w:sz w:val="24"/>
          <w:szCs w:val="28"/>
          <w:u w:val="single"/>
        </w:rPr>
        <w:t xml:space="preserve">4.2.2</w:t>
      </w:r>
      <w:r>
        <w:rPr>
          <w:rFonts w:hint="eastAsia" w:ascii="宋体" w:hAnsi="宋体" w:cs="仿宋"/>
          <w:i/>
          <w:sz w:val="24"/>
          <w:szCs w:val="28"/>
          <w:u w:val="single"/>
        </w:rPr>
        <w:t xml:space="preserve">、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spacing w:line="360" w:lineRule="auto"/>
        <w:rPr>
          <w:rFonts w:ascii="宋体" w:hAnsi="宋体" w:cs="仿宋"/>
          <w:i/>
          <w:sz w:val="24"/>
          <w:szCs w:val="28"/>
          <w:u w:val="single"/>
        </w:rPr>
      </w:pPr>
      <w:r>
        <w:rPr>
          <w:rFonts w:ascii="宋体" w:hAnsi="宋体" w:cs="仿宋"/>
          <w:i/>
          <w:sz w:val="24"/>
          <w:szCs w:val="28"/>
          <w:u w:val="single"/>
        </w:rPr>
        <w:t xml:space="preserve">4.2.3</w:t>
      </w:r>
      <w:r>
        <w:rPr>
          <w:rFonts w:hint="eastAsia" w:ascii="宋体" w:hAnsi="宋体" w:cs="仿宋"/>
          <w:i/>
          <w:sz w:val="24"/>
          <w:szCs w:val="28"/>
          <w:u w:val="single"/>
        </w:rPr>
        <w:t xml:space="preserve">、成交人应保证提供的产品不得侵犯第三方专利权、商标权和设计权、版权等。否则，成交人应负全部责任，并承担由此引起的一切后果。</w:t>
      </w:r>
      <w:r/>
    </w:p>
    <w:p>
      <w:pPr>
        <w:spacing w:line="360" w:lineRule="auto"/>
        <w:rPr>
          <w:rFonts w:ascii="宋体" w:hAnsi="宋体" w:cs="仿宋"/>
          <w:i/>
          <w:sz w:val="24"/>
          <w:szCs w:val="28"/>
          <w:u w:val="single"/>
        </w:rPr>
      </w:pPr>
      <w:r>
        <w:rPr>
          <w:rFonts w:ascii="宋体" w:hAnsi="宋体" w:cs="仿宋"/>
          <w:i/>
          <w:sz w:val="24"/>
          <w:szCs w:val="28"/>
          <w:u w:val="single"/>
        </w:rPr>
        <w:t xml:space="preserve">4.2.4</w:t>
      </w:r>
      <w:r>
        <w:rPr>
          <w:rFonts w:hint="eastAsia" w:ascii="宋体" w:hAnsi="宋体" w:cs="仿宋"/>
          <w:i/>
          <w:sz w:val="24"/>
          <w:szCs w:val="28"/>
          <w:u w:val="single"/>
        </w:rPr>
        <w:t xml:space="preserve">、成交人所供货物最终验收后，成交人应对由于设计、工艺或材料的缺陷而发生的任何不足或故障负责，并承担由此引起的一切后果。</w:t>
      </w:r>
      <w:r/>
    </w:p>
    <w:p>
      <w:pPr>
        <w:spacing w:line="360" w:lineRule="auto"/>
        <w:rPr>
          <w:rFonts w:ascii="宋体" w:hAnsi="宋体" w:cs="仿宋"/>
          <w:i/>
          <w:sz w:val="24"/>
          <w:szCs w:val="28"/>
          <w:u w:val="single"/>
        </w:rPr>
      </w:pPr>
      <w:r>
        <w:rPr>
          <w:rFonts w:ascii="宋体" w:hAnsi="宋体" w:cs="仿宋"/>
          <w:i/>
          <w:sz w:val="24"/>
          <w:szCs w:val="28"/>
          <w:u w:val="single"/>
        </w:rPr>
        <w:t xml:space="preserve">4.2.5</w:t>
      </w:r>
      <w:r>
        <w:rPr>
          <w:rFonts w:hint="eastAsia" w:ascii="宋体" w:hAnsi="宋体" w:cs="仿宋"/>
          <w:i/>
          <w:sz w:val="24"/>
          <w:szCs w:val="28"/>
          <w:u w:val="single"/>
        </w:rPr>
        <w:t xml:space="preserve">、</w:t>
      </w:r>
      <w:r>
        <w:rPr>
          <w:rFonts w:ascii="宋体" w:hAnsi="宋体" w:cs="仿宋"/>
          <w:i/>
          <w:sz w:val="24"/>
          <w:szCs w:val="28"/>
          <w:u w:val="single"/>
        </w:rPr>
        <w:t xml:space="preserve">本项目为交钥匙工程，供应商报价时需含全系统集成费用，</w:t>
      </w:r>
      <w:r>
        <w:rPr>
          <w:rFonts w:hint="eastAsia" w:ascii="宋体" w:hAnsi="宋体" w:cs="仿宋"/>
          <w:i/>
          <w:sz w:val="24"/>
          <w:szCs w:val="28"/>
          <w:u w:val="single"/>
        </w:rPr>
        <w:t xml:space="preserve">机房建设，</w:t>
      </w:r>
      <w:r>
        <w:rPr>
          <w:rFonts w:ascii="宋体" w:hAnsi="宋体" w:cs="仿宋"/>
          <w:i/>
          <w:sz w:val="24"/>
          <w:szCs w:val="28"/>
          <w:u w:val="single"/>
        </w:rPr>
        <w:t xml:space="preserve">设备调试费用、人员培训费及其他所需配件、线材、辅料</w:t>
      </w:r>
      <w:r>
        <w:rPr>
          <w:rFonts w:hint="eastAsia" w:ascii="宋体" w:hAnsi="宋体" w:cs="仿宋"/>
          <w:i/>
          <w:sz w:val="24"/>
          <w:szCs w:val="28"/>
          <w:u w:val="single"/>
        </w:rPr>
        <w:t xml:space="preserve">、与我院相关信息系统接口费</w:t>
      </w:r>
      <w:r>
        <w:rPr>
          <w:rFonts w:ascii="宋体" w:hAnsi="宋体" w:cs="仿宋"/>
          <w:i/>
          <w:sz w:val="24"/>
          <w:szCs w:val="28"/>
          <w:u w:val="single"/>
        </w:rPr>
        <w:t xml:space="preserve">等一切费用。</w:t>
      </w:r>
      <w:r/>
    </w:p>
    <w:p>
      <w:pPr>
        <w:spacing w:line="360" w:lineRule="auto"/>
        <w:rPr>
          <w:rFonts w:ascii="宋体" w:hAnsi="宋体" w:cs="仿宋"/>
          <w:i/>
          <w:sz w:val="24"/>
          <w:szCs w:val="28"/>
          <w:u w:val="single"/>
        </w:rPr>
      </w:pPr>
      <w:r>
        <w:rPr>
          <w:rFonts w:ascii="宋体" w:hAnsi="宋体" w:cs="仿宋"/>
          <w:i/>
          <w:sz w:val="24"/>
          <w:szCs w:val="28"/>
          <w:u w:val="single"/>
        </w:rPr>
        <w:t xml:space="preserve">4.2.6</w:t>
      </w:r>
      <w:r>
        <w:rPr>
          <w:rFonts w:hint="eastAsia" w:ascii="宋体" w:hAnsi="宋体" w:cs="仿宋"/>
          <w:i/>
          <w:sz w:val="24"/>
          <w:szCs w:val="28"/>
          <w:u w:val="single"/>
        </w:rPr>
        <w:t xml:space="preserve">、整体项目免费质保期≥ </w:t>
      </w:r>
      <w:r>
        <w:rPr>
          <w:rFonts w:ascii="宋体" w:hAnsi="宋体" w:cs="仿宋"/>
          <w:i/>
          <w:sz w:val="24"/>
          <w:szCs w:val="28"/>
          <w:u w:val="single"/>
        </w:rPr>
        <w:t xml:space="preserve">3</w:t>
      </w:r>
      <w:r>
        <w:rPr>
          <w:rFonts w:hint="eastAsia" w:ascii="宋体" w:hAnsi="宋体" w:cs="仿宋"/>
          <w:i/>
          <w:sz w:val="24"/>
          <w:szCs w:val="28"/>
          <w:u w:val="single"/>
        </w:rPr>
        <w:t xml:space="preserve">年，自验收合格之日起计。质保期满后，年维护费不超过合同总价的</w:t>
      </w:r>
      <w:r>
        <w:rPr>
          <w:rFonts w:ascii="宋体" w:hAnsi="宋体" w:cs="仿宋"/>
          <w:i/>
          <w:color w:val="ff0000"/>
          <w:sz w:val="24"/>
          <w:szCs w:val="28"/>
          <w:u w:val="single"/>
        </w:rPr>
        <w:t xml:space="preserve">4.8</w:t>
      </w:r>
      <w:r>
        <w:rPr>
          <w:rFonts w:hint="eastAsia" w:ascii="宋体" w:hAnsi="宋体" w:cs="仿宋"/>
          <w:i/>
          <w:color w:val="ff0000"/>
          <w:sz w:val="24"/>
          <w:szCs w:val="28"/>
          <w:u w:val="single"/>
        </w:rPr>
        <w:t xml:space="preserve">%</w:t>
      </w:r>
      <w:r>
        <w:rPr>
          <w:rFonts w:hint="eastAsia" w:ascii="宋体" w:hAnsi="宋体" w:cs="仿宋"/>
          <w:i/>
          <w:sz w:val="24"/>
          <w:szCs w:val="28"/>
          <w:u w:val="single"/>
        </w:rPr>
        <w:t xml:space="preserve">。</w:t>
      </w:r>
      <w:bookmarkStart w:id="218" w:name="_Toc120614281"/>
      <w:r/>
      <w:r/>
    </w:p>
    <w:p>
      <w:pPr>
        <w:rPr>
          <w:rFonts w:ascii="宋体" w:hAnsi="宋体" w:cs="仿宋"/>
          <w:b/>
          <w:bCs/>
          <w:i/>
          <w:sz w:val="24"/>
          <w:szCs w:val="28"/>
          <w:u w:val="single"/>
        </w:rPr>
      </w:pPr>
      <w:r>
        <w:rPr>
          <w:rFonts w:hint="eastAsia" w:ascii="宋体" w:hAnsi="宋体" w:cs="仿宋"/>
          <w:b/>
          <w:bCs/>
          <w:i/>
          <w:sz w:val="24"/>
          <w:szCs w:val="28"/>
          <w:u w:val="single"/>
        </w:rPr>
        <w:t xml:space="preserve">以上要求需提供承诺函。</w:t>
      </w:r>
      <w:r/>
    </w:p>
    <w:p>
      <w:pPr>
        <w:pStyle w:val="708"/>
        <w:ind w:firstLine="600"/>
        <w:rPr>
          <w:rFonts w:hint="eastAsia"/>
        </w:rPr>
      </w:pPr>
      <w:r>
        <w:rPr>
          <w:rFonts w:hint="eastAsia"/>
        </w:rPr>
      </w:r>
      <w:r/>
    </w:p>
    <w:p>
      <w:pPr>
        <w:pStyle w:val="879"/>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6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p>
    <w:tbl>
      <w:tblPr>
        <w:tblStyle w:val="70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359"/>
        <w:gridCol w:w="4820"/>
      </w:tblGrid>
      <w:tr>
        <w:trPr/>
        <w:tc>
          <w:tcPr>
            <w:tcW w:w="1148" w:type="dxa"/>
            <w:vAlign w:val="top"/>
            <w:textDirection w:val="lrTb"/>
            <w:noWrap w:val="false"/>
          </w:tcPr>
          <w:p>
            <w:pPr>
              <w:jc w:val="center"/>
              <w:spacing w:line="480" w:lineRule="exact"/>
              <w:rPr>
                <w:rFonts w:hint="eastAsia" w:ascii="仿宋" w:hAnsi="仿宋" w:eastAsia="仿宋"/>
                <w:color w:val="ff0000"/>
                <w:sz w:val="28"/>
                <w:szCs w:val="28"/>
              </w:rPr>
            </w:pPr>
            <w:r>
              <w:rPr>
                <w:rFonts w:hint="eastAsia" w:ascii="仿宋" w:hAnsi="仿宋" w:eastAsia="仿宋"/>
                <w:color w:val="ff0000"/>
                <w:sz w:val="28"/>
                <w:szCs w:val="28"/>
              </w:rPr>
              <w:t xml:space="preserve">分包</w:t>
            </w:r>
            <w:r>
              <w:rPr>
                <w:rFonts w:ascii="仿宋" w:hAnsi="仿宋" w:eastAsia="仿宋"/>
                <w:color w:val="ff0000"/>
                <w:sz w:val="28"/>
                <w:szCs w:val="28"/>
              </w:rPr>
              <w:t xml:space="preserve">号</w:t>
            </w:r>
            <w:r/>
          </w:p>
        </w:tc>
        <w:tc>
          <w:tcPr>
            <w:tcW w:w="2359" w:type="dxa"/>
            <w:vAlign w:val="top"/>
            <w:textDirection w:val="lrTb"/>
            <w:noWrap w:val="false"/>
          </w:tcPr>
          <w:p>
            <w:pPr>
              <w:jc w:val="center"/>
              <w:spacing w:line="480" w:lineRule="exact"/>
              <w:rPr>
                <w:rFonts w:hint="eastAsia" w:ascii="仿宋" w:hAnsi="仿宋" w:eastAsia="仿宋"/>
                <w:color w:val="ff0000"/>
                <w:sz w:val="28"/>
                <w:szCs w:val="28"/>
              </w:rPr>
            </w:pPr>
            <w:r>
              <w:rPr>
                <w:rFonts w:hint="eastAsia" w:ascii="仿宋" w:hAnsi="仿宋" w:eastAsia="仿宋"/>
                <w:color w:val="ff0000"/>
                <w:sz w:val="28"/>
                <w:szCs w:val="28"/>
              </w:rPr>
              <w:t xml:space="preserve">选取</w:t>
            </w:r>
            <w:r>
              <w:rPr>
                <w:rFonts w:ascii="仿宋" w:hAnsi="仿宋" w:eastAsia="仿宋"/>
                <w:color w:val="ff0000"/>
                <w:sz w:val="28"/>
                <w:szCs w:val="28"/>
              </w:rPr>
              <w:t xml:space="preserve">中标候选人数量</w:t>
            </w:r>
            <w:r/>
          </w:p>
        </w:tc>
        <w:tc>
          <w:tcPr>
            <w:tcW w:w="4820" w:type="dxa"/>
            <w:vAlign w:val="top"/>
            <w:textDirection w:val="lrTb"/>
            <w:noWrap w:val="false"/>
          </w:tcPr>
          <w:p>
            <w:pPr>
              <w:jc w:val="center"/>
              <w:spacing w:line="480" w:lineRule="exact"/>
              <w:rPr>
                <w:rFonts w:hint="eastAsia" w:ascii="仿宋" w:hAnsi="仿宋" w:eastAsia="仿宋"/>
                <w:color w:val="ff0000"/>
                <w:sz w:val="28"/>
                <w:szCs w:val="28"/>
              </w:rPr>
            </w:pPr>
            <w:r>
              <w:rPr>
                <w:rFonts w:hint="eastAsia" w:ascii="仿宋" w:hAnsi="仿宋" w:eastAsia="仿宋"/>
                <w:color w:val="ff0000"/>
                <w:sz w:val="28"/>
                <w:szCs w:val="28"/>
              </w:rPr>
              <w:t xml:space="preserve">选取</w:t>
            </w:r>
            <w:r>
              <w:rPr>
                <w:rFonts w:ascii="仿宋" w:hAnsi="仿宋" w:eastAsia="仿宋"/>
                <w:color w:val="ff0000"/>
                <w:sz w:val="28"/>
                <w:szCs w:val="28"/>
              </w:rPr>
              <w:t xml:space="preserve">中标候选人的原则</w:t>
            </w:r>
            <w:r/>
          </w:p>
        </w:tc>
      </w:tr>
      <w:tr>
        <w:trPr>
          <w:trHeight w:val="1365"/>
        </w:trPr>
        <w:tc>
          <w:tcPr>
            <w:tcW w:w="1148" w:type="dxa"/>
            <w:vAlign w:val="top"/>
            <w:textDirection w:val="lrTb"/>
            <w:noWrap w:val="false"/>
          </w:tcPr>
          <w:p>
            <w:pPr>
              <w:jc w:val="center"/>
              <w:spacing w:line="480" w:lineRule="exact"/>
              <w:rPr>
                <w:rFonts w:ascii="仿宋" w:hAnsi="仿宋" w:eastAsia="仿宋"/>
                <w:color w:val="ff0000"/>
                <w:sz w:val="28"/>
                <w:szCs w:val="28"/>
              </w:rPr>
            </w:pPr>
            <w:r>
              <w:rPr>
                <w:rFonts w:hint="eastAsia" w:ascii="仿宋" w:hAnsi="仿宋" w:eastAsia="仿宋"/>
                <w:color w:val="ff0000"/>
                <w:sz w:val="28"/>
                <w:szCs w:val="28"/>
              </w:rPr>
              <w:t xml:space="preserve">1</w:t>
            </w:r>
            <w:r/>
          </w:p>
        </w:tc>
        <w:tc>
          <w:tcPr>
            <w:tcW w:w="2359" w:type="dxa"/>
            <w:vAlign w:val="top"/>
            <w:textDirection w:val="lrTb"/>
            <w:noWrap w:val="false"/>
          </w:tcPr>
          <w:p>
            <w:pPr>
              <w:jc w:val="center"/>
              <w:spacing w:line="480" w:lineRule="exact"/>
              <w:rPr>
                <w:rFonts w:ascii="仿宋" w:hAnsi="仿宋" w:eastAsia="仿宋"/>
                <w:color w:val="ff0000"/>
                <w:sz w:val="28"/>
                <w:szCs w:val="28"/>
              </w:rPr>
            </w:pPr>
            <w:r>
              <w:rPr>
                <w:rFonts w:hint="eastAsia" w:ascii="仿宋" w:hAnsi="仿宋" w:eastAsia="仿宋"/>
                <w:color w:val="ff0000"/>
                <w:sz w:val="28"/>
                <w:szCs w:val="28"/>
              </w:rPr>
              <w:t xml:space="preserve">1</w:t>
            </w:r>
            <w:r/>
          </w:p>
        </w:tc>
        <w:tc>
          <w:tcPr>
            <w:tcW w:w="4820" w:type="dxa"/>
            <w:vAlign w:val="top"/>
            <w:textDirection w:val="lrTb"/>
            <w:noWrap w:val="false"/>
          </w:tcPr>
          <w:p>
            <w:pPr>
              <w:jc w:val="left"/>
              <w:spacing w:line="480" w:lineRule="exact"/>
              <w:rPr>
                <w:rFonts w:hint="eastAsia" w:ascii="仿宋" w:hAnsi="仿宋" w:eastAsia="仿宋"/>
                <w:color w:val="ff0000"/>
                <w:sz w:val="28"/>
                <w:szCs w:val="28"/>
              </w:rPr>
            </w:pPr>
            <w:r>
              <w:rPr>
                <w:rFonts w:hint="eastAsia" w:ascii="仿宋" w:hAnsi="仿宋" w:eastAsia="仿宋"/>
                <w:color w:val="ff0000"/>
                <w:sz w:val="28"/>
                <w:szCs w:val="28"/>
              </w:rPr>
              <w:t xml:space="preserve">满足招标文件全部实质性要求，且按照评审因素的量化指标评审得分最高的投标人为中标候选人。</w:t>
            </w:r>
            <w:r/>
          </w:p>
        </w:tc>
      </w:tr>
    </w:tbl>
    <w:p>
      <w:pPr>
        <w:pStyle w:val="964"/>
        <w:ind w:firstLine="482"/>
        <w:spacing w:line="0" w:lineRule="atLeast"/>
        <w:rPr>
          <w:rFonts w:ascii="宋体" w:hAnsi="宋体"/>
          <w:b/>
        </w:rPr>
      </w:pPr>
      <w:r>
        <w:rPr>
          <w:rFonts w:hint="eastAsia" w:ascii="宋体" w:hAnsi="宋体"/>
          <w:b/>
        </w:rPr>
        <w:t xml:space="preserve">评标方法与评标标准</w:t>
      </w:r>
      <w:r/>
    </w:p>
    <w:p>
      <w:pPr>
        <w:pStyle w:val="964"/>
        <w:numPr>
          <w:ilvl w:val="0"/>
          <w:numId w:val="8"/>
        </w:numPr>
        <w:ind w:firstLine="562"/>
        <w:spacing w:line="480" w:lineRule="exact"/>
        <w:rPr>
          <w:rFonts w:ascii="仿宋" w:hAnsi="仿宋" w:eastAsia="仿宋"/>
          <w:b/>
          <w:sz w:val="28"/>
          <w:szCs w:val="28"/>
        </w:rPr>
      </w:pPr>
      <w:r>
        <w:rPr>
          <w:rFonts w:hint="eastAsia" w:ascii="仿宋" w:hAnsi="仿宋" w:eastAsia="仿宋"/>
          <w:b/>
          <w:sz w:val="28"/>
          <w:szCs w:val="28"/>
        </w:rPr>
        <w:t xml:space="preserve">价格分：</w:t>
      </w:r>
      <w:r>
        <w:rPr>
          <w:rFonts w:ascii="仿宋" w:hAnsi="仿宋" w:eastAsia="仿宋"/>
          <w:b/>
          <w:sz w:val="28"/>
          <w:szCs w:val="28"/>
        </w:rPr>
        <w:t xml:space="preserve">3</w:t>
      </w:r>
      <w:r>
        <w:rPr>
          <w:rFonts w:hint="eastAsia" w:ascii="仿宋" w:hAnsi="仿宋" w:eastAsia="仿宋"/>
          <w:b/>
          <w:sz w:val="28"/>
          <w:szCs w:val="28"/>
        </w:rPr>
        <w:t xml:space="preserve">0分</w:t>
      </w:r>
      <w:r/>
    </w:p>
    <w:p>
      <w:pPr>
        <w:pStyle w:val="964"/>
        <w:ind w:firstLine="562"/>
        <w:spacing w:line="480" w:lineRule="exact"/>
        <w:rPr>
          <w:rFonts w:ascii="仿宋" w:hAnsi="仿宋" w:eastAsia="仿宋"/>
          <w:b/>
          <w:sz w:val="28"/>
          <w:szCs w:val="28"/>
        </w:rPr>
      </w:pPr>
      <w:r>
        <w:rPr>
          <w:rFonts w:hint="eastAsia" w:ascii="仿宋" w:hAnsi="仿宋" w:eastAsia="仿宋"/>
          <w:b/>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964"/>
        <w:ind w:firstLine="562"/>
        <w:spacing w:line="480" w:lineRule="exact"/>
        <w:rPr>
          <w:rFonts w:ascii="仿宋" w:hAnsi="仿宋" w:eastAsia="仿宋"/>
          <w:b/>
          <w:sz w:val="28"/>
          <w:szCs w:val="28"/>
        </w:rPr>
      </w:pPr>
      <w:r>
        <w:rPr>
          <w:rFonts w:hint="eastAsia" w:ascii="仿宋" w:hAnsi="仿宋" w:eastAsia="仿宋"/>
          <w:b/>
          <w:sz w:val="28"/>
          <w:szCs w:val="28"/>
        </w:rPr>
        <w:t xml:space="preserve">投标报价得分=（评标基准价/投标报价）×价格权值×100</w:t>
      </w:r>
      <w:r/>
    </w:p>
    <w:p>
      <w:pPr>
        <w:numPr>
          <w:ilvl w:val="0"/>
          <w:numId w:val="8"/>
        </w:numPr>
        <w:ind w:firstLine="562"/>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技术分：</w:t>
      </w:r>
      <w:r>
        <w:rPr>
          <w:rFonts w:ascii="仿宋" w:hAnsi="仿宋" w:eastAsia="仿宋"/>
          <w:b/>
          <w:sz w:val="28"/>
          <w:szCs w:val="28"/>
        </w:rPr>
        <w:t xml:space="preserve">4</w:t>
      </w:r>
      <w:r>
        <w:rPr>
          <w:rFonts w:hint="eastAsia" w:ascii="仿宋" w:hAnsi="仿宋" w:eastAsia="仿宋"/>
          <w:b/>
          <w:sz w:val="28"/>
          <w:szCs w:val="28"/>
        </w:rPr>
        <w:t xml:space="preserve">8分</w:t>
      </w:r>
      <w:r/>
    </w:p>
    <w:tbl>
      <w:tblPr>
        <w:tblStyle w:val="707"/>
        <w:tblW w:w="9464"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993"/>
        <w:gridCol w:w="6095"/>
        <w:gridCol w:w="567"/>
        <w:gridCol w:w="567"/>
        <w:gridCol w:w="567"/>
      </w:tblGrid>
      <w:tr>
        <w:trPr/>
        <w:tc>
          <w:tcPr>
            <w:tcW w:w="675"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p>
        </w:tc>
        <w:tc>
          <w:tcPr>
            <w:tcW w:w="993"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p>
        </w:tc>
        <w:tc>
          <w:tcPr>
            <w:tcW w:w="6095" w:type="dxa"/>
            <w:vAlign w:val="top"/>
            <w:textDirection w:val="lrTb"/>
            <w:noWrap w:val="false"/>
          </w:tcPr>
          <w:p>
            <w:pPr>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主/客观分</w:t>
            </w:r>
            <w:r/>
          </w:p>
        </w:tc>
      </w:tr>
      <w:tr>
        <w:trPr/>
        <w:tc>
          <w:tcPr>
            <w:tcW w:w="675"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1</w:t>
            </w:r>
            <w:r/>
          </w:p>
        </w:tc>
        <w:tc>
          <w:tcPr>
            <w:tcW w:w="993" w:type="dxa"/>
            <w:vAlign w:val="top"/>
            <w:textDirection w:val="lrTb"/>
            <w:noWrap w:val="false"/>
          </w:tcPr>
          <w:p>
            <w:pPr>
              <w:jc w:val="center"/>
              <w:spacing w:before="120" w:after="120" w:line="480" w:lineRule="exact"/>
              <w:rPr>
                <w:rFonts w:ascii="仿宋" w:hAnsi="仿宋" w:eastAsia="仿宋"/>
                <w:b/>
                <w:sz w:val="28"/>
                <w:szCs w:val="28"/>
              </w:rPr>
            </w:pPr>
            <w:r>
              <w:rPr>
                <w:rFonts w:hint="eastAsia"/>
              </w:rPr>
              <w:t xml:space="preserve">产品性能、技术指标</w:t>
            </w:r>
            <w:r/>
          </w:p>
        </w:tc>
        <w:tc>
          <w:tcPr>
            <w:tcW w:w="6095" w:type="dxa"/>
            <w:vAlign w:val="center"/>
            <w:textDirection w:val="lrTb"/>
            <w:noWrap w:val="false"/>
          </w:tcPr>
          <w:p>
            <w:pPr>
              <w:spacing w:line="360" w:lineRule="auto"/>
            </w:pPr>
            <w:r>
              <w:rPr>
                <w:rFonts w:hint="eastAsia"/>
              </w:rPr>
              <w:t xml:space="preserve">所投产品完全符合招标文件技术要求，没有任何负偏离者得</w:t>
            </w:r>
            <w:r>
              <w:t xml:space="preserve">3</w:t>
            </w:r>
            <w:r>
              <w:rPr>
                <w:rFonts w:hint="eastAsia"/>
              </w:rPr>
              <w:t xml:space="preserve">7分，其中加“★”重要参数，每负偏离1项扣</w:t>
            </w:r>
            <w:r>
              <w:t xml:space="preserve">3</w:t>
            </w:r>
            <w:r>
              <w:rPr>
                <w:rFonts w:hint="eastAsia"/>
              </w:rPr>
              <w:t xml:space="preserve">分，加“★”项需要提供证明截图材料并加盖投标人公章；其他参数要求，每负偏离1项，扣1分。本项</w:t>
            </w:r>
            <w:r>
              <w:t xml:space="preserve">3</w:t>
            </w:r>
            <w:r>
              <w:rPr>
                <w:rFonts w:hint="eastAsia"/>
              </w:rPr>
              <w:t xml:space="preserve">7分，扣完为止。</w:t>
            </w:r>
            <w:r/>
          </w:p>
          <w:p>
            <w:pPr>
              <w:spacing w:line="360" w:lineRule="auto"/>
            </w:pPr>
            <w:r>
              <w:rPr>
                <w:rFonts w:hint="eastAsia"/>
              </w:rPr>
              <w:t xml:space="preserve">（注：供应商须承诺所提供的参数响应性及相关证明材料均为真实有效，如中标后所提供的软件无法满足此参数，采购人有权认定其弄虚作假行为，取消其成交供应商资格，并对其作出相关处罚，承诺函格式自拟，但须包含以上内容，如不提供，此项不得分。）  </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b/>
                <w:sz w:val="28"/>
                <w:szCs w:val="28"/>
              </w:rPr>
              <w:t xml:space="preserve">3</w:t>
            </w:r>
            <w:r>
              <w:rPr>
                <w:rFonts w:hint="eastAsia" w:ascii="仿宋" w:hAnsi="仿宋" w:eastAsia="仿宋"/>
                <w:b/>
                <w:sz w:val="28"/>
                <w:szCs w:val="28"/>
              </w:rPr>
              <w:t xml:space="preserve">7</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p>
        </w:tc>
      </w:tr>
      <w:tr>
        <w:trPr/>
        <w:tc>
          <w:tcPr>
            <w:tcW w:w="675"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t xml:space="preserve">2</w:t>
            </w:r>
            <w:r/>
          </w:p>
        </w:tc>
        <w:tc>
          <w:tcPr>
            <w:tcW w:w="993" w:type="dxa"/>
            <w:vAlign w:val="top"/>
            <w:textDirection w:val="lrTb"/>
            <w:noWrap w:val="false"/>
          </w:tcPr>
          <w:p>
            <w:pPr>
              <w:jc w:val="center"/>
              <w:spacing w:before="120" w:after="120" w:line="480" w:lineRule="exact"/>
            </w:pPr>
            <w:r>
              <w:rPr>
                <w:rFonts w:hint="eastAsia"/>
              </w:rPr>
              <w:t xml:space="preserve">项目实施方案</w:t>
            </w:r>
            <w:r/>
          </w:p>
          <w:p>
            <w:pPr>
              <w:jc w:val="center"/>
              <w:spacing w:before="120" w:after="120" w:line="480" w:lineRule="exact"/>
              <w:rPr>
                <w:color w:val="000000"/>
              </w:rPr>
            </w:pPr>
            <w:r>
              <w:rPr>
                <w:color w:val="000000"/>
              </w:rPr>
            </w:r>
            <w:r/>
          </w:p>
        </w:tc>
        <w:tc>
          <w:tcPr>
            <w:tcW w:w="6095" w:type="dxa"/>
            <w:vAlign w:val="center"/>
            <w:textDirection w:val="lrTb"/>
            <w:noWrap w:val="false"/>
          </w:tcPr>
          <w:p>
            <w:pPr>
              <w:jc w:val="left"/>
              <w:spacing w:line="360" w:lineRule="auto"/>
            </w:pPr>
            <w:r>
              <w:rPr>
                <w:rFonts w:hint="eastAsia"/>
              </w:rPr>
              <w:t xml:space="preserve">根据投标人提供针对本项目的实施方案，方案针对本项目实施提出：</w:t>
            </w:r>
            <w:r>
              <w:t xml:space="preserve">1</w:t>
            </w:r>
            <w:r>
              <w:rPr>
                <w:rFonts w:hint="eastAsia"/>
              </w:rPr>
              <w:t xml:space="preserve">、重点、难点分析并给出相应的解决方案；</w:t>
            </w:r>
            <w:r>
              <w:t xml:space="preserve">2</w:t>
            </w:r>
            <w:r>
              <w:rPr>
                <w:rFonts w:hint="eastAsia"/>
              </w:rPr>
              <w:t xml:space="preserve">、应急保障措施；</w:t>
            </w:r>
            <w:r>
              <w:t xml:space="preserve">3</w:t>
            </w:r>
            <w:r>
              <w:rPr>
                <w:rFonts w:hint="eastAsia"/>
              </w:rPr>
              <w:t xml:space="preserve">、</w:t>
            </w:r>
            <w:r>
              <w:rPr>
                <w:rFonts w:hint="eastAsia"/>
                <w:color w:val="000000"/>
              </w:rPr>
              <w:t xml:space="preserve">进度安排、组织架构；</w:t>
            </w:r>
            <w:r>
              <w:rPr>
                <w:color w:val="000000"/>
              </w:rPr>
              <w:t xml:space="preserve">4</w:t>
            </w:r>
            <w:r>
              <w:rPr>
                <w:rFonts w:hint="eastAsia"/>
                <w:color w:val="000000"/>
              </w:rPr>
              <w:t xml:space="preserve">、</w:t>
            </w:r>
            <w:r>
              <w:rPr>
                <w:rFonts w:hint="eastAsia"/>
              </w:rPr>
              <w:t xml:space="preserve">试运行方案、验收方案；</w:t>
            </w:r>
            <w:r>
              <w:t xml:space="preserve">5</w:t>
            </w:r>
            <w:r>
              <w:rPr>
                <w:rFonts w:hint="eastAsia"/>
              </w:rPr>
              <w:t xml:space="preserve">、</w:t>
            </w:r>
            <w:r>
              <w:rPr>
                <w:rFonts w:hint="eastAsia"/>
                <w:color w:val="000000"/>
              </w:rPr>
              <w:t xml:space="preserve">质量保障措施、信息安全管理措施</w:t>
            </w:r>
            <w:r>
              <w:rPr>
                <w:rFonts w:hint="eastAsia"/>
              </w:rPr>
              <w:t xml:space="preserve">等进行评审。</w:t>
            </w:r>
            <w:r/>
          </w:p>
          <w:p>
            <w:pPr>
              <w:jc w:val="left"/>
              <w:spacing w:line="360" w:lineRule="auto"/>
            </w:pPr>
            <w:r>
              <w:rPr>
                <w:rFonts w:hint="eastAsia"/>
              </w:rPr>
              <w:t xml:space="preserve">方案各项内容全面详细、能有效保障本项目实施得</w:t>
            </w:r>
            <w:r>
              <w:t xml:space="preserve">5</w:t>
            </w:r>
            <w:r>
              <w:rPr>
                <w:rFonts w:hint="eastAsia"/>
              </w:rPr>
              <w:t xml:space="preserve">分。每有一项缺失扣</w:t>
            </w:r>
            <w:r>
              <w:t xml:space="preserve">1</w:t>
            </w:r>
            <w:r>
              <w:rPr>
                <w:rFonts w:hint="eastAsia"/>
              </w:rPr>
              <w:t xml:space="preserve">分，每有一项内容存在缺陷，扣</w:t>
            </w:r>
            <w:r>
              <w:t xml:space="preserve">0.5</w:t>
            </w:r>
            <w:r>
              <w:rPr>
                <w:rFonts w:hint="eastAsia"/>
              </w:rPr>
              <w:t xml:space="preserve">分，扣完为止。</w:t>
            </w:r>
            <w:r/>
          </w:p>
          <w:p>
            <w:pPr>
              <w:spacing w:line="360" w:lineRule="auto"/>
              <w:rPr>
                <w:rFonts w:ascii="宋体" w:hAnsi="宋体" w:cs="宋体"/>
                <w:bCs/>
                <w:sz w:val="24"/>
              </w:rPr>
            </w:pPr>
            <w:r>
              <w:rPr>
                <w:rFonts w:hint="eastAsia"/>
              </w:rPr>
              <w:t xml:space="preserve">备注：缺陷是指内容不合理、虽有内容但不完善、内容标书前后不一致、套用其他项目方案或与项目需求不匹配及其他不利于项目实施的等任意一种情形。</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t xml:space="preserve">5</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主观分</w:t>
            </w:r>
            <w:r/>
          </w:p>
        </w:tc>
      </w:tr>
      <w:tr>
        <w:trPr/>
        <w:tc>
          <w:tcPr>
            <w:tcW w:w="675"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t xml:space="preserve">3</w:t>
            </w:r>
            <w:r/>
          </w:p>
        </w:tc>
        <w:tc>
          <w:tcPr>
            <w:tcW w:w="993" w:type="dxa"/>
            <w:vAlign w:val="top"/>
            <w:textDirection w:val="lrTb"/>
            <w:noWrap w:val="false"/>
          </w:tcPr>
          <w:p>
            <w:pPr>
              <w:jc w:val="left"/>
              <w:spacing w:before="120" w:after="120" w:line="480" w:lineRule="exact"/>
            </w:pPr>
            <w:r>
              <w:rPr>
                <w:rFonts w:hint="eastAsia"/>
              </w:rPr>
              <w:t xml:space="preserve">售后服务方案</w:t>
            </w:r>
            <w:r/>
          </w:p>
        </w:tc>
        <w:tc>
          <w:tcPr>
            <w:tcW w:w="6095" w:type="dxa"/>
            <w:vAlign w:val="top"/>
            <w:textDirection w:val="lrTb"/>
            <w:noWrap w:val="false"/>
          </w:tcPr>
          <w:p>
            <w:pPr>
              <w:jc w:val="left"/>
              <w:spacing w:line="360" w:lineRule="auto"/>
            </w:pPr>
            <w:r>
              <w:rPr>
                <w:rFonts w:hint="eastAsia"/>
              </w:rPr>
              <w:t xml:space="preserve">投标人提供针对本项目的售后服务方案，内容包含:1.售后服务承诺（质保期限、响应时间）;2.售后服务内容（售后服务机构设置、售后服务流程、质保期内外服务内容及方式、售后服务人员）;3.故障服务管理、问题管理方案（故障响应机制、问题应急响应预案）。 </w:t>
            </w:r>
            <w:r>
              <w:t xml:space="preserve"> </w:t>
            </w:r>
            <w:r/>
          </w:p>
          <w:p>
            <w:pPr>
              <w:jc w:val="left"/>
              <w:spacing w:line="360" w:lineRule="auto"/>
            </w:pPr>
            <w:r>
              <w:rPr>
                <w:rFonts w:hint="eastAsia"/>
              </w:rPr>
              <w:t xml:space="preserve">方案内容全面详细、方案合理，能有效保障本项目实施得</w:t>
            </w:r>
            <w:r>
              <w:t xml:space="preserve">3</w:t>
            </w:r>
            <w:r>
              <w:rPr>
                <w:rFonts w:hint="eastAsia"/>
              </w:rPr>
              <w:t xml:space="preserve">分，每有一项缺项扣</w:t>
            </w:r>
            <w:r>
              <w:t xml:space="preserve">1</w:t>
            </w:r>
            <w:r>
              <w:rPr>
                <w:rFonts w:hint="eastAsia"/>
              </w:rPr>
              <w:t xml:space="preserve">分，每有一项内容存在缺陷，扣</w:t>
            </w:r>
            <w:r>
              <w:t xml:space="preserve">0.5</w:t>
            </w:r>
            <w:r>
              <w:rPr>
                <w:rFonts w:hint="eastAsia"/>
              </w:rPr>
              <w:t xml:space="preserve">分，扣完为止。</w:t>
            </w:r>
            <w:r>
              <w:t xml:space="preserve"> </w:t>
            </w:r>
            <w:r/>
          </w:p>
          <w:p>
            <w:pPr>
              <w:jc w:val="left"/>
              <w:spacing w:line="360" w:lineRule="auto"/>
            </w:pPr>
            <w:r>
              <w:rPr>
                <w:rFonts w:hint="eastAsia"/>
              </w:rPr>
              <w:t xml:space="preserve">备注：缺陷是指内容不合理、虽有内容但不完善、内容表述前后不一致、套用其他项目方案或与项目需求不匹配及其他不利于项目实施的等任意一种情形。</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t xml:space="preserve">3</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主观分</w:t>
            </w:r>
            <w:r/>
          </w:p>
        </w:tc>
      </w:tr>
      <w:tr>
        <w:trPr/>
        <w:tc>
          <w:tcPr>
            <w:tcW w:w="675"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4</w:t>
            </w:r>
            <w:r/>
          </w:p>
        </w:tc>
        <w:tc>
          <w:tcPr>
            <w:tcW w:w="993" w:type="dxa"/>
            <w:vAlign w:val="top"/>
            <w:textDirection w:val="lrTb"/>
            <w:noWrap w:val="false"/>
          </w:tcPr>
          <w:p>
            <w:pPr>
              <w:jc w:val="left"/>
              <w:spacing w:before="120" w:after="120" w:line="480" w:lineRule="exact"/>
            </w:pPr>
            <w:r>
              <w:rPr>
                <w:rFonts w:hint="eastAsia"/>
              </w:rPr>
              <w:t xml:space="preserve">培训方案</w:t>
            </w:r>
            <w:r/>
          </w:p>
        </w:tc>
        <w:tc>
          <w:tcPr>
            <w:tcW w:w="6095" w:type="dxa"/>
            <w:vAlign w:val="top"/>
            <w:textDirection w:val="lrTb"/>
            <w:noWrap w:val="false"/>
          </w:tcPr>
          <w:p>
            <w:pPr>
              <w:jc w:val="left"/>
              <w:spacing w:line="360" w:lineRule="auto"/>
            </w:pPr>
            <w:r>
              <w:rPr>
                <w:rFonts w:hint="eastAsia"/>
              </w:rPr>
              <w:t xml:space="preserve">投标人提供针对本项目的培训服务方案，内容包括：1.培训对象、培训时间、培训形式、培训地点；2.培训内容应包括所提供产品的原理和技术性能、操作维护方法、安装调试、排除故障等各个方面；3.培训目标、培训计划、培训预期、培训课程设置等。</w:t>
            </w:r>
            <w:r>
              <w:t xml:space="preserve"> </w:t>
            </w:r>
            <w:r/>
          </w:p>
          <w:p>
            <w:pPr>
              <w:jc w:val="left"/>
              <w:spacing w:line="360" w:lineRule="auto"/>
            </w:pPr>
            <w:r>
              <w:rPr>
                <w:rFonts w:hint="eastAsia"/>
              </w:rPr>
              <w:t xml:space="preserve">方案内容全面详细、计划合理，能有效保障本项目实施得</w:t>
            </w:r>
            <w:r>
              <w:t xml:space="preserve">3</w:t>
            </w:r>
            <w:r>
              <w:rPr>
                <w:rFonts w:hint="eastAsia"/>
              </w:rPr>
              <w:t xml:space="preserve">分，每有一项缺项扣</w:t>
            </w:r>
            <w:r>
              <w:t xml:space="preserve">1</w:t>
            </w:r>
            <w:r>
              <w:rPr>
                <w:rFonts w:hint="eastAsia"/>
              </w:rPr>
              <w:t xml:space="preserve">分，每有一项内容存在缺陷，扣</w:t>
            </w:r>
            <w:r>
              <w:t xml:space="preserve">0.5</w:t>
            </w:r>
            <w:r>
              <w:rPr>
                <w:rFonts w:hint="eastAsia"/>
              </w:rPr>
              <w:t xml:space="preserve">分，扣完为止。</w:t>
            </w:r>
            <w:r/>
          </w:p>
          <w:p>
            <w:pPr>
              <w:jc w:val="left"/>
              <w:spacing w:line="360" w:lineRule="auto"/>
            </w:pPr>
            <w:r>
              <w:t xml:space="preserve"> </w:t>
            </w:r>
            <w:r>
              <w:rPr>
                <w:rFonts w:hint="eastAsia"/>
              </w:rPr>
              <w:t xml:space="preserve">备注：缺陷是指内容不合理、虽有内容但不完善、内容表述前后不一致、套用其他项目方案或与项目需求不匹配及其他不利于项目实施的等任意一种情形。</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3</w:t>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主观分</w:t>
            </w:r>
            <w:r/>
          </w:p>
        </w:tc>
      </w:tr>
    </w:tbl>
    <w:p>
      <w:pPr>
        <w:jc w:val="left"/>
        <w:spacing w:before="120" w:after="120" w:line="480" w:lineRule="exact"/>
        <w:rPr>
          <w:rFonts w:ascii="仿宋" w:hAnsi="仿宋" w:eastAsia="仿宋"/>
          <w:b/>
          <w:sz w:val="28"/>
          <w:szCs w:val="28"/>
        </w:rPr>
      </w:pPr>
      <w:r>
        <w:rPr>
          <w:rFonts w:ascii="仿宋" w:hAnsi="仿宋" w:eastAsia="仿宋"/>
          <w:b/>
          <w:sz w:val="28"/>
          <w:szCs w:val="28"/>
        </w:rPr>
      </w:r>
      <w:r/>
    </w:p>
    <w:p>
      <w:pPr>
        <w:ind w:firstLine="562"/>
        <w:jc w:val="left"/>
        <w:spacing w:before="120" w:after="120" w:line="480" w:lineRule="exact"/>
        <w:tabs>
          <w:tab w:val="left" w:pos="312" w:leader="none"/>
        </w:tabs>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t xml:space="preserve">.</w:t>
      </w:r>
      <w:r>
        <w:rPr>
          <w:rFonts w:hint="eastAsia" w:ascii="仿宋" w:hAnsi="仿宋" w:eastAsia="仿宋"/>
          <w:b/>
          <w:sz w:val="28"/>
          <w:szCs w:val="28"/>
        </w:rPr>
        <w:t xml:space="preserve">商务分：</w:t>
      </w:r>
      <w:r>
        <w:rPr>
          <w:rFonts w:ascii="仿宋" w:hAnsi="仿宋" w:eastAsia="仿宋"/>
          <w:b/>
          <w:sz w:val="28"/>
          <w:szCs w:val="28"/>
        </w:rPr>
        <w:t xml:space="preserve">2</w:t>
      </w:r>
      <w:r>
        <w:rPr>
          <w:rFonts w:hint="eastAsia" w:ascii="仿宋" w:hAnsi="仿宋" w:eastAsia="仿宋"/>
          <w:b/>
          <w:sz w:val="28"/>
          <w:szCs w:val="28"/>
        </w:rPr>
        <w:t xml:space="preserve">2分</w:t>
      </w:r>
      <w:r/>
    </w:p>
    <w:tbl>
      <w:tblPr>
        <w:tblStyle w:val="707"/>
        <w:tblW w:w="9464"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92"/>
        <w:gridCol w:w="6076"/>
        <w:gridCol w:w="564"/>
        <w:gridCol w:w="564"/>
        <w:gridCol w:w="564"/>
      </w:tblGrid>
      <w:tr>
        <w:trPr/>
        <w:tc>
          <w:tcPr>
            <w:tcW w:w="704" w:type="dxa"/>
            <w:vAlign w:val="top"/>
            <w:textDirection w:val="lrTb"/>
            <w:noWrap w:val="false"/>
          </w:tcPr>
          <w:p>
            <w:pPr>
              <w:jc w:val="left"/>
              <w:spacing w:before="120" w:after="120" w:line="480" w:lineRule="exact"/>
              <w:rPr>
                <w:rFonts w:ascii="仿宋" w:hAnsi="仿宋" w:eastAsia="仿宋"/>
                <w:b/>
                <w:sz w:val="28"/>
                <w:szCs w:val="28"/>
                <w:lang w:eastAsia="en-US" w:bidi="en-US"/>
              </w:rPr>
            </w:pPr>
            <w:r>
              <w:rPr>
                <w:rFonts w:hint="eastAsia" w:ascii="仿宋" w:hAnsi="仿宋" w:eastAsia="仿宋"/>
                <w:b/>
                <w:sz w:val="28"/>
                <w:szCs w:val="28"/>
                <w:lang w:eastAsia="en-US" w:bidi="en-US"/>
              </w:rPr>
              <w:t xml:space="preserve">序号</w:t>
            </w:r>
            <w:r/>
          </w:p>
        </w:tc>
        <w:tc>
          <w:tcPr>
            <w:tcW w:w="992"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p>
        </w:tc>
        <w:tc>
          <w:tcPr>
            <w:tcW w:w="6076" w:type="dxa"/>
            <w:vAlign w:val="top"/>
            <w:textDirection w:val="lrTb"/>
            <w:noWrap w:val="false"/>
          </w:tcPr>
          <w:p>
            <w:pPr>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主/客观分</w:t>
            </w:r>
            <w:r/>
          </w:p>
        </w:tc>
      </w:tr>
      <w:tr>
        <w:trPr/>
        <w:tc>
          <w:tcPr>
            <w:tcW w:w="70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1</w:t>
            </w:r>
            <w:r/>
          </w:p>
        </w:tc>
        <w:tc>
          <w:tcPr>
            <w:tcW w:w="992" w:type="dxa"/>
            <w:vAlign w:val="top"/>
            <w:textDirection w:val="lrTb"/>
            <w:noWrap w:val="false"/>
          </w:tcPr>
          <w:p>
            <w:pPr>
              <w:jc w:val="left"/>
              <w:spacing w:before="120" w:after="120" w:line="480" w:lineRule="exact"/>
              <w:rPr>
                <w:rFonts w:ascii="仿宋" w:hAnsi="仿宋" w:eastAsia="仿宋"/>
                <w:b/>
                <w:sz w:val="28"/>
                <w:szCs w:val="28"/>
              </w:rPr>
            </w:pPr>
            <w:r>
              <w:rPr>
                <w:rFonts w:hint="eastAsia"/>
              </w:rPr>
              <w:t xml:space="preserve">业绩</w:t>
            </w:r>
            <w:r/>
          </w:p>
        </w:tc>
        <w:tc>
          <w:tcPr>
            <w:tcW w:w="6076" w:type="dxa"/>
            <w:vAlign w:val="top"/>
            <w:textDirection w:val="lrTb"/>
            <w:noWrap w:val="false"/>
          </w:tcPr>
          <w:p>
            <w:pPr>
              <w:spacing w:line="360" w:lineRule="auto"/>
            </w:pPr>
            <w:r>
              <w:rPr>
                <w:rFonts w:hint="eastAsia"/>
              </w:rPr>
              <w:t xml:space="preserve">供应商具有</w:t>
            </w:r>
            <w:r>
              <w:t xml:space="preserve">2021年以来</w:t>
            </w:r>
            <w:r>
              <w:rPr>
                <w:rFonts w:hint="eastAsia"/>
              </w:rPr>
              <w:t xml:space="preserve">与本</w:t>
            </w:r>
            <w:r>
              <w:t xml:space="preserve">项目</w:t>
            </w:r>
            <w:r>
              <w:rPr>
                <w:rFonts w:hint="eastAsia"/>
              </w:rPr>
              <w:t xml:space="preserve">类似的项目</w:t>
            </w:r>
            <w:r>
              <w:t xml:space="preserve">实施案例，提供合同扫描件或中标公告或中标通知书</w:t>
            </w:r>
            <w:r>
              <w:rPr>
                <w:rFonts w:hint="eastAsia"/>
              </w:rPr>
              <w:t xml:space="preserve">，并加盖投标人公章（提供电子扫描件），每提供一个得2分，不提供不得分</w:t>
            </w:r>
            <w:r>
              <w:t xml:space="preserve">。</w:t>
            </w:r>
            <w:r>
              <w:rPr>
                <w:rFonts w:hint="eastAsia"/>
              </w:rPr>
              <w:t xml:space="preserve">注：同一业主的多个合同不可累计计分，不同业主可以累积计分。</w:t>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6</w:t>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p>
        </w:tc>
      </w:tr>
      <w:tr>
        <w:trPr/>
        <w:tc>
          <w:tcPr>
            <w:tcW w:w="704"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t xml:space="preserve">2</w:t>
            </w:r>
            <w:r/>
          </w:p>
        </w:tc>
        <w:tc>
          <w:tcPr>
            <w:tcW w:w="992" w:type="dxa"/>
            <w:vAlign w:val="top"/>
            <w:textDirection w:val="lrTb"/>
            <w:noWrap w:val="false"/>
          </w:tcPr>
          <w:p>
            <w:pPr>
              <w:jc w:val="center"/>
              <w:spacing w:before="120" w:after="120" w:line="480" w:lineRule="exact"/>
            </w:pPr>
            <w:r>
              <w:rPr>
                <w:rFonts w:hint="eastAsia"/>
              </w:rPr>
              <w:t xml:space="preserve">信息技术服务及安全相关资质</w:t>
            </w:r>
            <w:r/>
          </w:p>
        </w:tc>
        <w:tc>
          <w:tcPr>
            <w:tcW w:w="6076" w:type="dxa"/>
            <w:vAlign w:val="center"/>
            <w:textDirection w:val="lrTb"/>
            <w:noWrap w:val="false"/>
          </w:tcPr>
          <w:p>
            <w:pPr>
              <w:spacing w:line="360" w:lineRule="auto"/>
            </w:pPr>
            <w:r>
              <w:rPr>
                <w:rFonts w:hint="eastAsia"/>
              </w:rPr>
              <w:t xml:space="preserve">1.</w:t>
            </w:r>
            <w:r>
              <w:t xml:space="preserve">产品制造厂商具有有效期内的ITSS信息技术服务运行维护标准符合性认证证书，证书级别3级及以上的得</w:t>
            </w:r>
            <w:r>
              <w:rPr>
                <w:rFonts w:hint="eastAsia"/>
              </w:rPr>
              <w:t xml:space="preserve">4</w:t>
            </w:r>
            <w:r>
              <w:t xml:space="preserve">分</w:t>
            </w:r>
            <w:r>
              <w:rPr>
                <w:rFonts w:hint="eastAsia"/>
              </w:rPr>
              <w:t xml:space="preserve">，不提供不得分；</w:t>
            </w:r>
            <w:r/>
          </w:p>
          <w:p>
            <w:pPr>
              <w:spacing w:line="360" w:lineRule="auto"/>
            </w:pPr>
            <w:r>
              <w:rPr>
                <w:rFonts w:hint="eastAsia"/>
              </w:rPr>
              <w:t xml:space="preserve">2.产品制造厂商具有有效期内的隐私框架信息安全管理体系ISO 29100认证证书的得4分，不提供不得分；</w:t>
            </w:r>
            <w:r/>
          </w:p>
          <w:p>
            <w:pPr>
              <w:spacing w:line="360" w:lineRule="auto"/>
            </w:pPr>
            <w:r>
              <w:rPr>
                <w:rFonts w:hint="eastAsia"/>
              </w:rPr>
              <w:t xml:space="preserve">3.产品制造厂商具有有效期内的数据治理安全管理体系ISO 38505-1认证证书得4分，不提供不得分；</w:t>
            </w:r>
            <w:r/>
          </w:p>
          <w:p>
            <w:pPr>
              <w:spacing w:line="360" w:lineRule="auto"/>
            </w:pPr>
            <w:r>
              <w:rPr>
                <w:rFonts w:hint="eastAsia"/>
              </w:rPr>
              <w:t xml:space="preserve">4.产品制造厂商具有有效期内的ISO 27017云服务信息安全管理体系认证证书得4分，不提供不得分；</w:t>
            </w:r>
            <w:r/>
          </w:p>
          <w:p>
            <w:pPr>
              <w:spacing w:line="360" w:lineRule="auto"/>
            </w:pPr>
            <w:r>
              <w:rPr>
                <w:rFonts w:hint="eastAsia"/>
              </w:rPr>
              <w:t xml:space="preserve">（提供证书复印件并加盖产品制造厂商公章，否则不得分）</w:t>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16</w:t>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4" w:type="dxa"/>
            <w:vAlign w:val="top"/>
            <w:textDirection w:val="lrTb"/>
            <w:noWrap w:val="false"/>
          </w:tcPr>
          <w:p>
            <w:pPr>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p>
        </w:tc>
      </w:tr>
    </w:tbl>
    <w:p>
      <w:pPr>
        <w:pStyle w:val="708"/>
        <w:ind w:firstLine="6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9"/>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1"/>
      <w:r/>
      <w:bookmarkEnd w:id="192"/>
      <w:r/>
      <w:bookmarkEnd w:id="218"/>
      <w:r>
        <w:rPr>
          <w:rFonts w:hint="eastAsia" w:ascii="黑体" w:eastAsia="黑体"/>
          <w:bCs/>
          <w:sz w:val="44"/>
        </w:rPr>
        <w:t xml:space="preserve">文件格式 </w:t>
      </w:r>
      <w:r/>
    </w:p>
    <w:p>
      <w:pPr>
        <w:jc w:val="center"/>
        <w:rPr>
          <w:rFonts w:hint="eastAsia" w:ascii="宋体" w:hAnsi="宋体"/>
          <w:b/>
          <w:sz w:val="72"/>
        </w:rPr>
      </w:pPr>
      <w:r/>
      <w:bookmarkStart w:id="219" w:name="_Hlt26671244"/>
      <w:r/>
      <w:bookmarkEnd w:id="219"/>
      <w:r/>
      <w:bookmarkStart w:id="220" w:name="_Hlt26955039"/>
      <w:r/>
      <w:bookmarkEnd w:id="220"/>
      <w:r/>
      <w:bookmarkStart w:id="221" w:name="_Toc120614282"/>
      <w:r/>
      <w:bookmarkStart w:id="222" w:name="_Toc26554094"/>
      <w:r/>
      <w:bookmarkStart w:id="223"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sz w:val="36"/>
          <w:u w:val="single"/>
        </w:rPr>
      </w:pPr>
      <w:r>
        <w:rPr>
          <w:rFonts w:ascii="宋体" w:hAnsi="宋体"/>
          <w:b/>
          <w:sz w:val="36"/>
          <w:u w:val="single"/>
        </w:rPr>
      </w:r>
      <w:r/>
    </w:p>
    <w:p>
      <w:pPr>
        <w:ind w:firstLine="1084"/>
        <w:rPr>
          <w:rFonts w:ascii="宋体" w:hAnsi="宋体"/>
          <w:b/>
          <w:sz w:val="36"/>
          <w:u w:val="single"/>
        </w:rPr>
      </w:pPr>
      <w:r>
        <w:rPr>
          <w:rFonts w:ascii="宋体" w:hAnsi="宋体"/>
          <w:b/>
          <w:sz w:val="36"/>
          <w:u w:val="single"/>
        </w:rPr>
      </w:r>
      <w:r/>
    </w:p>
    <w:p>
      <w:pPr>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firstLine="560"/>
        <w:spacing w:line="48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5.****（格式</w:t>
      </w:r>
      <w:r>
        <w:rPr>
          <w:rFonts w:ascii="仿宋" w:hAnsi="仿宋" w:eastAsia="仿宋"/>
          <w:sz w:val="28"/>
          <w:szCs w:val="28"/>
        </w:rPr>
        <w:t xml:space="preserve">见附件</w:t>
      </w:r>
      <w:r>
        <w:rPr>
          <w:rFonts w:hint="eastAsia" w:ascii="仿宋" w:hAnsi="仿宋" w:eastAsia="仿宋"/>
          <w:sz w:val="28"/>
          <w:szCs w:val="28"/>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投标人符合《政府采购法》第二十二条规定条件的声明函（格式见附件5）</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7.联合体协议（如果本项目接受联合体</w:t>
      </w:r>
      <w:r>
        <w:rPr>
          <w:rFonts w:ascii="仿宋" w:hAnsi="仿宋" w:eastAsia="仿宋"/>
          <w:sz w:val="28"/>
          <w:szCs w:val="28"/>
        </w:rPr>
        <w:t xml:space="preserve">参加投标，</w:t>
      </w:r>
      <w:r>
        <w:rPr>
          <w:rFonts w:hint="eastAsia" w:ascii="仿宋" w:hAnsi="仿宋" w:eastAsia="仿宋"/>
          <w:sz w:val="28"/>
          <w:szCs w:val="28"/>
        </w:rPr>
        <w:t xml:space="preserve">投标人是联合体的，</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10）</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hint="eastAsia" w:ascii="仿宋" w:hAnsi="仿宋" w:eastAsia="仿宋"/>
          <w:b/>
          <w:bCs/>
          <w:sz w:val="28"/>
          <w:szCs w:val="28"/>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，否则做无效投标处理。</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中小微企业声明函（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附件9</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残疾人福利性单位声明函（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附件10</w:t>
      </w:r>
      <w:r>
        <w:rPr>
          <w:rFonts w:hint="eastAsia" w:ascii="仿宋" w:hAnsi="仿宋" w:eastAsia="仿宋"/>
          <w:sz w:val="28"/>
          <w:szCs w:val="28"/>
        </w:rPr>
        <w:t xml:space="preserve">）</w:t>
      </w:r>
      <w:r/>
    </w:p>
    <w:p>
      <w:pPr>
        <w:ind w:firstLine="480"/>
        <w:spacing w:line="440" w:lineRule="exact"/>
        <w:rPr>
          <w:rFonts w:ascii="宋体" w:hAnsi="宋体"/>
          <w:sz w:val="24"/>
        </w:rPr>
      </w:pPr>
      <w:r>
        <w:rPr>
          <w:rFonts w:ascii="宋体" w:hAnsi="宋体"/>
          <w:sz w:val="24"/>
        </w:rPr>
      </w:r>
      <w:bookmarkEnd w:id="221"/>
      <w:r/>
      <w:bookmarkEnd w:id="222"/>
      <w:r/>
      <w:bookmarkEnd w:id="223"/>
      <w:r/>
      <w:r/>
    </w:p>
    <w:p>
      <w:pPr>
        <w:jc w:val="both"/>
        <w:rPr>
          <w:rFonts w:hint="eastAsia" w:ascii="黑体" w:hAnsi="黑体" w:eastAsia="黑体"/>
          <w:i/>
          <w:sz w:val="32"/>
          <w:szCs w:val="32"/>
          <w:u w:val="single"/>
        </w:rPr>
      </w:pPr>
      <w:r/>
      <w:bookmarkStart w:id="224" w:name="_Toc120614284"/>
      <w:r/>
      <w:r/>
    </w:p>
    <w:p>
      <w:pPr>
        <w:jc w:val="center"/>
        <w:keepLines w:val="0"/>
        <w:keepNext w:val="0"/>
        <w:pageBreakBefore/>
        <w:widowControl w:val="off"/>
        <w:rPr>
          <w:rFonts w:hint="eastAsia" w:eastAsia="仿宋_GB2312"/>
          <w:sz w:val="28"/>
          <w:szCs w:val="28"/>
        </w:rPr>
      </w:pPr>
      <w:r>
        <w:rPr>
          <w:rFonts w:hint="eastAsia" w:ascii="宋体" w:hAnsi="宋体" w:cs="宋体"/>
          <w:b/>
          <w:bCs/>
          <w:sz w:val="28"/>
          <w:szCs w:val="28"/>
        </w:rPr>
        <w:t xml:space="preserve">附件1  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项目编号：                                  </w:t>
      </w:r>
      <w:r/>
    </w:p>
    <w:p>
      <w:pPr>
        <w:ind w:firstLine="480"/>
        <w:rPr>
          <w:rFonts w:ascii="宋体" w:hAnsi="宋体"/>
          <w:sz w:val="24"/>
          <w:szCs w:val="24"/>
        </w:rPr>
      </w:pPr>
      <w:r>
        <w:rPr>
          <w:rFonts w:hint="eastAsia" w:ascii="宋体" w:hAnsi="宋体"/>
          <w:sz w:val="24"/>
          <w:szCs w:val="24"/>
        </w:rPr>
        <w:t xml:space="preserve"> 分包号：</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4"/>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rPr>
          <w:rFonts w:hint="eastAsia" w:ascii="宋体" w:hAnsi="宋体"/>
          <w:sz w:val="24"/>
          <w:szCs w:val="24"/>
        </w:rPr>
      </w:pPr>
      <w:r>
        <w:rPr>
          <w:rFonts w:hint="eastAsia" w:ascii="宋体" w:hAnsi="宋体"/>
          <w:sz w:val="24"/>
          <w:szCs w:val="24"/>
        </w:rPr>
      </w:r>
      <w:r/>
    </w:p>
    <w:p>
      <w:pPr>
        <w:rPr>
          <w:rFonts w:hint="eastAsia" w:ascii="黑体" w:hAnsi="黑体" w:eastAsia="黑体"/>
          <w:b/>
          <w:sz w:val="32"/>
          <w:szCs w:val="32"/>
        </w:rPr>
      </w:pPr>
      <w:r>
        <w:rPr>
          <w:rFonts w:hint="eastAsia" w:ascii="黑体" w:hAnsi="黑体" w:eastAsia="黑体"/>
          <w:b/>
          <w:sz w:val="32"/>
          <w:szCs w:val="32"/>
        </w:rPr>
      </w:r>
      <w:r/>
    </w:p>
    <w:p>
      <w:pPr>
        <w:pStyle w:val="708"/>
        <w:rPr>
          <w:rFonts w:hint="eastAsia" w:ascii="黑体" w:hAnsi="黑体" w:eastAsia="黑体"/>
          <w:b/>
          <w:sz w:val="32"/>
          <w:szCs w:val="32"/>
        </w:rPr>
      </w:pPr>
      <w:r>
        <w:rPr>
          <w:rFonts w:hint="eastAsia" w:ascii="黑体" w:hAnsi="黑体" w:eastAsia="黑体"/>
          <w:b/>
          <w:sz w:val="32"/>
          <w:szCs w:val="32"/>
        </w:rPr>
      </w:r>
      <w:r/>
    </w:p>
    <w:p>
      <w:pPr>
        <w:pStyle w:val="708"/>
        <w:rPr>
          <w:rFonts w:hint="eastAsia" w:ascii="黑体" w:hAnsi="黑体" w:eastAsia="黑体"/>
          <w:b/>
          <w:sz w:val="32"/>
          <w:szCs w:val="32"/>
        </w:rPr>
      </w:pPr>
      <w:r>
        <w:rPr>
          <w:rFonts w:hint="eastAsia" w:ascii="黑体" w:hAnsi="黑体" w:eastAsia="黑体"/>
          <w:b/>
          <w:sz w:val="32"/>
          <w:szCs w:val="32"/>
        </w:rPr>
      </w:r>
      <w:r/>
    </w:p>
    <w:p>
      <w:pPr>
        <w:pStyle w:val="708"/>
        <w:ind w:firstLine="600"/>
        <w:rPr>
          <w:rFonts w:hint="eastAsia"/>
        </w:rPr>
      </w:pPr>
      <w:r>
        <w:rPr>
          <w:rFonts w:hint="eastAsia"/>
        </w:rPr>
      </w:r>
      <w:r/>
    </w:p>
    <w:p>
      <w:pPr>
        <w:jc w:val="center"/>
        <w:spacing w:line="480" w:lineRule="exact"/>
        <w:rPr>
          <w:rFonts w:hint="eastAsia" w:ascii="仿宋" w:hAnsi="仿宋" w:eastAsia="仿宋"/>
          <w:b/>
          <w:sz w:val="28"/>
          <w:szCs w:val="28"/>
        </w:rPr>
        <w:outlineLvl w:val="0"/>
      </w:pPr>
      <w:r>
        <w:rPr>
          <w:rFonts w:hint="eastAsia" w:ascii="仿宋" w:hAnsi="仿宋" w:eastAsia="仿宋"/>
          <w:b/>
          <w:sz w:val="28"/>
          <w:szCs w:val="28"/>
        </w:rPr>
        <w:t xml:space="preserve">附件</w:t>
      </w:r>
      <w:r>
        <w:rPr>
          <w:rFonts w:ascii="仿宋" w:hAnsi="仿宋" w:eastAsia="仿宋"/>
          <w:b/>
          <w:sz w:val="28"/>
          <w:szCs w:val="28"/>
        </w:rPr>
        <w:t xml:space="preserve">2</w:t>
      </w:r>
      <w:r>
        <w:rPr>
          <w:rFonts w:hint="eastAsia" w:ascii="仿宋" w:hAnsi="仿宋" w:eastAsia="仿宋"/>
          <w:b/>
          <w:sz w:val="28"/>
          <w:szCs w:val="28"/>
        </w:rPr>
        <w:t xml:space="preserve"> </w:t>
      </w:r>
      <w:r/>
    </w:p>
    <w:p>
      <w:pPr>
        <w:jc w:val="center"/>
        <w:rPr>
          <w:rFonts w:hint="eastAsia" w:ascii="黑体" w:hAnsi="黑体" w:eastAsia="黑体"/>
          <w:b/>
          <w:sz w:val="28"/>
          <w:szCs w:val="28"/>
        </w:rPr>
      </w:pPr>
      <w:r>
        <w:rPr>
          <w:rFonts w:hint="eastAsia" w:ascii="仿宋" w:hAnsi="仿宋" w:eastAsia="仿宋"/>
          <w:b/>
          <w:sz w:val="28"/>
          <w:szCs w:val="28"/>
        </w:rPr>
        <w:t xml:space="preserve">投标分项报价表（分包号：***）（服务）</w:t>
      </w:r>
      <w:r/>
    </w:p>
    <w:tbl>
      <w:tblPr>
        <w:tblStyle w:val="70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08"/>
        <w:ind w:left="0" w:firstLine="0"/>
        <w:rPr>
          <w:rFonts w:hint="eastAsia"/>
        </w:rPr>
      </w:pPr>
      <w:r>
        <w:rPr>
          <w:rFonts w:hint="eastAsia"/>
        </w:rPr>
      </w:r>
      <w:r/>
    </w:p>
    <w:p>
      <w:pPr>
        <w:jc w:val="center"/>
        <w:rPr>
          <w:rFonts w:hint="eastAsia" w:ascii="仿宋" w:hAnsi="仿宋" w:eastAsia="仿宋"/>
          <w:b/>
          <w:sz w:val="28"/>
          <w:szCs w:val="28"/>
        </w:rPr>
      </w:pPr>
      <w:r>
        <w:rPr>
          <w:rFonts w:hint="eastAsia" w:ascii="仿宋" w:hAnsi="仿宋" w:eastAsia="仿宋"/>
          <w:b/>
          <w:sz w:val="28"/>
          <w:szCs w:val="28"/>
        </w:rPr>
      </w:r>
      <w:r/>
    </w:p>
    <w:p>
      <w:pPr>
        <w:jc w:val="center"/>
        <w:rPr>
          <w:rFonts w:hint="eastAsia" w:ascii="仿宋" w:hAnsi="仿宋" w:eastAsia="仿宋"/>
          <w:b/>
          <w:sz w:val="28"/>
          <w:szCs w:val="28"/>
        </w:rPr>
      </w:pPr>
      <w:r>
        <w:rPr>
          <w:rFonts w:hint="eastAsia" w:ascii="仿宋" w:hAnsi="仿宋" w:eastAsia="仿宋"/>
          <w:b/>
          <w:sz w:val="28"/>
          <w:szCs w:val="28"/>
        </w:rPr>
        <w:t xml:space="preserve">附件3  技术要求响应及偏离表（分包号：**）</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招标文件技术要求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22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spacing w:line="480" w:lineRule="exact"/>
        <w:rPr>
          <w:rFonts w:hint="eastAsia" w:ascii="仿宋" w:hAnsi="仿宋" w:eastAsia="仿宋"/>
          <w:sz w:val="28"/>
          <w:szCs w:val="28"/>
        </w:rPr>
        <w:outlineLvl w:val="0"/>
      </w:pPr>
      <w:r/>
      <w:bookmarkStart w:id="225" w:name="_Toc17519"/>
      <w:r/>
      <w:bookmarkStart w:id="226" w:name="_Toc4145"/>
      <w:r/>
      <w:bookmarkStart w:id="227" w:name="_Toc14066"/>
      <w:r/>
      <w:bookmarkStart w:id="228" w:name="_Toc27942"/>
      <w:r/>
      <w:bookmarkStart w:id="229" w:name="_Toc11012"/>
      <w:r>
        <w:rPr>
          <w:rFonts w:hint="eastAsia" w:ascii="仿宋" w:hAnsi="仿宋" w:eastAsia="仿宋"/>
          <w:sz w:val="28"/>
          <w:szCs w:val="28"/>
        </w:rPr>
        <w:t xml:space="preserve">附件</w:t>
      </w:r>
      <w:r>
        <w:rPr>
          <w:rFonts w:ascii="仿宋" w:hAnsi="仿宋" w:eastAsia="仿宋"/>
          <w:sz w:val="28"/>
          <w:szCs w:val="28"/>
        </w:rPr>
        <w:t xml:space="preserve">3</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bookmarkEnd w:id="225"/>
      <w:r/>
      <w:bookmarkEnd w:id="226"/>
      <w:r/>
      <w:bookmarkEnd w:id="227"/>
      <w:r/>
      <w:bookmarkEnd w:id="228"/>
      <w:r/>
      <w:bookmarkEnd w:id="229"/>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pStyle w:val="708"/>
        <w:ind w:left="0" w:firstLine="0"/>
        <w:rPr>
          <w:rFonts w:hint="eastAsia" w:ascii="黑体" w:eastAsia="黑体"/>
          <w:sz w:val="32"/>
        </w:rPr>
      </w:pPr>
      <w:r>
        <w:rPr>
          <w:rFonts w:hint="eastAsia" w:ascii="黑体" w:eastAsia="黑体"/>
          <w:sz w:val="32"/>
        </w:rPr>
      </w:r>
      <w:r/>
    </w:p>
    <w:p>
      <w:pPr>
        <w:jc w:val="center"/>
        <w:rPr>
          <w:rFonts w:hint="eastAsia" w:ascii="黑体" w:hAnsi="黑体" w:eastAsia="黑体"/>
          <w:b/>
          <w:sz w:val="32"/>
          <w:szCs w:val="32"/>
        </w:rPr>
      </w:pPr>
      <w:r/>
      <w:bookmarkStart w:id="230" w:name="_Hlt26955054"/>
      <w:r/>
      <w:bookmarkEnd w:id="230"/>
      <w:r>
        <w:rPr>
          <w:rFonts w:hint="eastAsia" w:ascii="仿宋" w:hAnsi="仿宋" w:eastAsia="仿宋"/>
          <w:b/>
          <w:sz w:val="28"/>
          <w:szCs w:val="28"/>
        </w:rPr>
        <w:t xml:space="preserve">附件4  商务要求响应及偏离表（分包号：**）</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rPr>
                <w:rFonts w:hint="eastAsia" w:ascii="宋体" w:hAnsi="宋体"/>
                <w:sz w:val="24"/>
                <w:szCs w:val="24"/>
              </w:rPr>
            </w:pPr>
            <w:r/>
            <w:bookmarkStart w:id="231" w:name="_Hlt26609391"/>
            <w:r/>
            <w:bookmarkEnd w:id="231"/>
            <w:r/>
            <w:bookmarkStart w:id="232" w:name="_Hlt26955056"/>
            <w:r/>
            <w:bookmarkEnd w:id="232"/>
            <w:r/>
            <w:bookmarkStart w:id="233" w:name="_Hlt26671372"/>
            <w:r/>
            <w:bookmarkEnd w:id="233"/>
            <w:r/>
            <w:bookmarkStart w:id="234" w:name="_Hlt26782999"/>
            <w:r/>
            <w:bookmarkEnd w:id="234"/>
            <w:r/>
            <w:bookmarkStart w:id="235" w:name="_Hlt26671343"/>
            <w:r/>
            <w:bookmarkEnd w:id="235"/>
            <w:r/>
            <w:bookmarkStart w:id="236" w:name="_Hlt26955064"/>
            <w:r/>
            <w:bookmarkEnd w:id="236"/>
            <w:r/>
            <w:bookmarkStart w:id="237" w:name="_Hlt26580838"/>
            <w:r/>
            <w:bookmarkEnd w:id="237"/>
            <w:r/>
            <w:bookmarkStart w:id="238" w:name="_Hlt24879081"/>
            <w:r/>
            <w:bookmarkEnd w:id="238"/>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招标文件商务要求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22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ascii="仿宋" w:hAnsi="仿宋" w:eastAsia="仿宋"/>
                <w:sz w:val="28"/>
                <w:szCs w:val="28"/>
              </w:rPr>
              <w:t xml:space="preserve">……</w:t>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6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spacing w:line="480" w:lineRule="exact"/>
        <w:rPr>
          <w:rFonts w:hint="eastAsia" w:ascii="仿宋" w:hAnsi="仿宋" w:eastAsia="仿宋"/>
          <w:sz w:val="28"/>
          <w:szCs w:val="28"/>
        </w:rPr>
        <w:outlineLvl w:val="0"/>
      </w:pPr>
      <w:r/>
      <w:bookmarkStart w:id="239" w:name="_Toc3831"/>
      <w:r/>
      <w:bookmarkStart w:id="240" w:name="_Toc16927"/>
      <w:r/>
      <w:bookmarkStart w:id="241" w:name="_Toc24768"/>
      <w:r/>
      <w:bookmarkStart w:id="242" w:name="_Toc11985"/>
      <w:r/>
      <w:bookmarkStart w:id="243" w:name="_Toc8940"/>
      <w:r>
        <w:rPr>
          <w:rFonts w:hint="eastAsia" w:ascii="仿宋" w:hAnsi="仿宋" w:eastAsia="仿宋"/>
          <w:sz w:val="28"/>
          <w:szCs w:val="28"/>
        </w:rPr>
        <w:t xml:space="preserve">附件</w:t>
      </w:r>
      <w:r>
        <w:rPr>
          <w:rFonts w:ascii="仿宋" w:hAnsi="仿宋" w:eastAsia="仿宋"/>
          <w:sz w:val="28"/>
          <w:szCs w:val="28"/>
        </w:rPr>
        <w:t xml:space="preserve">4</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bookmarkEnd w:id="239"/>
      <w:r/>
      <w:bookmarkEnd w:id="240"/>
      <w:r/>
      <w:bookmarkEnd w:id="241"/>
      <w:r/>
      <w:bookmarkEnd w:id="242"/>
      <w:r/>
      <w:bookmarkEnd w:id="243"/>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auto"/>
        <w:rPr>
          <w:rFonts w:hint="eastAsia" w:ascii="宋体" w:hAnsi="宋体"/>
          <w:sz w:val="24"/>
        </w:rPr>
      </w:pPr>
      <w:r>
        <w:rPr>
          <w:rFonts w:hint="eastAsia" w:ascii="宋体" w:hAnsi="宋体"/>
          <w:sz w:val="24"/>
        </w:rPr>
      </w:r>
      <w:r/>
    </w:p>
    <w:p>
      <w:pPr>
        <w:pStyle w:val="708"/>
        <w:ind w:left="0" w:firstLine="0"/>
        <w:rPr>
          <w:rFonts w:hint="eastAsia" w:ascii="仿宋" w:hAnsi="仿宋" w:eastAsia="仿宋"/>
          <w:b/>
          <w:color w:val="000000"/>
          <w:sz w:val="28"/>
          <w:szCs w:val="28"/>
          <w:highlight w:val="green"/>
        </w:rPr>
      </w:pPr>
      <w:r/>
      <w:bookmarkStart w:id="244" w:name="_Toc5624"/>
      <w:r/>
      <w:bookmarkStart w:id="245" w:name="_Toc11709"/>
      <w:r/>
      <w:bookmarkStart w:id="246" w:name="_Toc22668"/>
      <w:r/>
      <w:bookmarkStart w:id="247" w:name="_Toc10386"/>
      <w:r/>
      <w:bookmarkStart w:id="248" w:name="_Toc13278"/>
      <w:r/>
      <w:r/>
    </w:p>
    <w:p>
      <w:pPr>
        <w:pStyle w:val="708"/>
        <w:ind w:firstLine="562"/>
        <w:rPr>
          <w:rFonts w:hint="eastAsia" w:ascii="仿宋" w:hAnsi="仿宋" w:eastAsia="仿宋"/>
          <w:b/>
          <w:color w:val="000000"/>
          <w:sz w:val="28"/>
          <w:szCs w:val="28"/>
          <w:highlight w:val="green"/>
        </w:rPr>
      </w:pPr>
      <w:r>
        <w:rPr>
          <w:rFonts w:hint="eastAsia" w:ascii="仿宋" w:hAnsi="仿宋" w:eastAsia="仿宋"/>
          <w:b/>
          <w:color w:val="000000"/>
          <w:sz w:val="28"/>
          <w:szCs w:val="28"/>
          <w:highlight w:val="green"/>
        </w:rPr>
      </w:r>
      <w:r/>
    </w:p>
    <w:p>
      <w:pPr>
        <w:ind w:left="480"/>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5</w:t>
      </w:r>
      <w:bookmarkEnd w:id="244"/>
      <w:r/>
      <w:bookmarkEnd w:id="245"/>
      <w:r/>
      <w:bookmarkEnd w:id="246"/>
      <w:r/>
      <w:bookmarkEnd w:id="247"/>
      <w:r/>
      <w:bookmarkEnd w:id="248"/>
      <w:r>
        <w:rPr>
          <w:rFonts w:hint="eastAsia" w:ascii="仿宋" w:hAnsi="仿宋" w:eastAsia="仿宋"/>
          <w:b/>
          <w:color w:val="000000"/>
          <w:sz w:val="28"/>
          <w:szCs w:val="28"/>
        </w:rPr>
        <w:t xml:space="preserve"> </w:t>
      </w:r>
      <w:r/>
    </w:p>
    <w:p>
      <w:pPr>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spacing w:line="460" w:lineRule="exact"/>
        <w:rPr>
          <w:rFonts w:hint="eastAsia"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480" w:lineRule="auto"/>
        <w:rPr>
          <w:rFonts w:hint="eastAsia" w:ascii="仿宋_GB2312" w:hAnsi="Arial"/>
          <w:sz w:val="30"/>
        </w:rPr>
      </w:pPr>
      <w:r>
        <w:rPr>
          <w:rFonts w:hint="eastAsia" w:ascii="宋体" w:hAnsi="宋体"/>
          <w:color w:val="000000"/>
          <w:sz w:val="24"/>
        </w:rPr>
        <w:t xml:space="preserve">6.我单位满足法律、行政法规规定的其他条件。</w:t>
      </w:r>
      <w:r/>
    </w:p>
    <w:p>
      <w:pPr>
        <w:pStyle w:val="881"/>
        <w:ind w:firstLine="0"/>
        <w:rPr>
          <w:rFonts w:hint="eastAsia" w:ascii="宋体" w:hAnsi="宋体"/>
          <w:sz w:val="24"/>
        </w:rPr>
      </w:pPr>
      <w:r/>
      <w:bookmarkStart w:id="249" w:name="_Hlt26609389"/>
      <w:r/>
      <w:bookmarkEnd w:id="249"/>
      <w:r/>
      <w:bookmarkStart w:id="250" w:name="_Hlt26955066"/>
      <w:r/>
      <w:bookmarkEnd w:id="250"/>
      <w:r/>
      <w:bookmarkStart w:id="251" w:name="_Hlt26671374"/>
      <w:r/>
      <w:bookmarkEnd w:id="251"/>
      <w:r/>
      <w:bookmarkStart w:id="252" w:name="_Toc462564146"/>
      <w:r/>
      <w:bookmarkEnd w:id="252"/>
      <w:r/>
      <w:r/>
    </w:p>
    <w:p>
      <w:pPr>
        <w:jc w:val="center"/>
        <w:rPr>
          <w:rFonts w:hint="eastAsia" w:ascii="黑体" w:hAnsi="黑体" w:eastAsia="黑体"/>
          <w:b/>
          <w:sz w:val="32"/>
          <w:szCs w:val="32"/>
        </w:rPr>
      </w:pPr>
      <w:r/>
      <w:bookmarkStart w:id="253" w:name="_格式2__法定代表人授权书"/>
      <w:r/>
      <w:bookmarkEnd w:id="253"/>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8"/>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08"/>
        <w:ind w:firstLine="640"/>
        <w:rPr>
          <w:rFonts w:hint="eastAsia" w:ascii="黑体" w:hAnsi="黑体" w:eastAsia="黑体"/>
          <w:i/>
          <w:sz w:val="32"/>
          <w:szCs w:val="32"/>
          <w:u w:val="single"/>
        </w:rPr>
      </w:pPr>
      <w:r>
        <w:rPr>
          <w:rFonts w:hint="eastAsia" w:ascii="黑体" w:hAnsi="黑体" w:eastAsia="黑体"/>
          <w:i/>
          <w:sz w:val="32"/>
          <w:szCs w:val="32"/>
          <w:u w:val="single"/>
        </w:rPr>
      </w:r>
      <w:r/>
    </w:p>
    <w:p>
      <w:pPr>
        <w:jc w:val="center"/>
        <w:keepLines w:val="0"/>
        <w:keepNext w:val="0"/>
        <w:pageBreakBefore/>
        <w:widowControl w:val="off"/>
        <w:rPr>
          <w:rFonts w:hint="eastAsia" w:ascii="黑体" w:hAnsi="黑体" w:eastAsia="黑体"/>
          <w:i/>
          <w:sz w:val="32"/>
          <w:szCs w:val="32"/>
          <w:u w:val="single"/>
        </w:rPr>
      </w:pPr>
      <w:r>
        <w:rPr>
          <w:rFonts w:hint="eastAsia" w:ascii="仿宋" w:hAnsi="仿宋" w:eastAsia="仿宋"/>
          <w:b/>
          <w:sz w:val="28"/>
          <w:szCs w:val="28"/>
        </w:rPr>
        <w:t xml:space="preserve">附件6    法人授权书</w:t>
      </w:r>
      <w:r/>
    </w:p>
    <w:p>
      <w:pPr>
        <w:pStyle w:val="962"/>
        <w:ind w:firstLine="480"/>
        <w:rPr>
          <w:rFonts w:hint="eastAsia"/>
          <w:sz w:val="24"/>
          <w:szCs w:val="24"/>
        </w:rPr>
      </w:pPr>
      <w:r>
        <w:rPr>
          <w:rFonts w:hint="eastAsia"/>
          <w:sz w:val="24"/>
          <w:szCs w:val="24"/>
        </w:rPr>
        <w:t xml:space="preserve">本授权书声明：____________（投标人名称）授权________________（被授权人的姓名）为我方就</w:t>
      </w:r>
      <w:r>
        <w:rPr>
          <w:rFonts w:hint="eastAsia" w:ascii="仿宋" w:hAnsi="仿宋" w:eastAsia="仿宋"/>
          <w:color w:val="000000"/>
          <w:szCs w:val="28"/>
        </w:rPr>
        <w:t xml:space="preserve">JSZC-</w:t>
      </w:r>
      <w:r>
        <w:rPr>
          <w:rFonts w:ascii="仿宋" w:hAnsi="仿宋" w:eastAsia="仿宋"/>
          <w:color w:val="000000"/>
          <w:szCs w:val="28"/>
        </w:rPr>
        <w:t xml:space="preserve">320000-</w:t>
      </w:r>
      <w:r>
        <w:rPr>
          <w:rFonts w:ascii="仿宋" w:hAnsi="仿宋" w:eastAsia="仿宋"/>
          <w:color w:val="000000"/>
          <w:szCs w:val="28"/>
          <w:u w:val="single"/>
        </w:rPr>
        <w:t xml:space="preserve">***</w:t>
      </w:r>
      <w:r>
        <w:rPr>
          <w:rFonts w:hint="eastAsia"/>
          <w:sz w:val="24"/>
          <w:szCs w:val="24"/>
        </w:rPr>
        <w:t xml:space="preserve">号项目采购活动的合法代理人，以本单位名义全权处理一切与该项目采购有关的事务。</w:t>
      </w:r>
      <w:r/>
    </w:p>
    <w:p>
      <w:pPr>
        <w:pStyle w:val="962"/>
        <w:ind w:firstLine="480"/>
        <w:rPr>
          <w:rFonts w:hint="eastAsia"/>
          <w:sz w:val="24"/>
          <w:szCs w:val="24"/>
        </w:rPr>
      </w:pPr>
      <w:r>
        <w:rPr>
          <w:rFonts w:hint="eastAsia"/>
          <w:sz w:val="24"/>
          <w:szCs w:val="24"/>
        </w:rPr>
        <w:t xml:space="preserve">本授权书于______年____月____日起生效，特此声明。</w:t>
      </w:r>
      <w:r/>
    </w:p>
    <w:p>
      <w:pPr>
        <w:pStyle w:val="96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6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6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6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62"/>
        <w:ind w:firstLine="480"/>
        <w:rPr>
          <w:rFonts w:hint="eastAsia"/>
          <w:sz w:val="24"/>
          <w:szCs w:val="24"/>
        </w:rPr>
      </w:pPr>
      <w:r>
        <w:rPr>
          <w:rFonts w:hint="eastAsia"/>
          <w:sz w:val="24"/>
          <w:szCs w:val="24"/>
        </w:rPr>
        <w:t xml:space="preserve">      日期：</w:t>
      </w:r>
      <w:bookmarkStart w:id="254" w:name="_格式3__银行出具的资信证明"/>
      <w:r/>
      <w:bookmarkEnd w:id="254"/>
      <w:r/>
      <w:bookmarkStart w:id="255" w:name="_Hlt26671380"/>
      <w:r/>
      <w:bookmarkEnd w:id="255"/>
      <w:r/>
      <w:bookmarkStart w:id="256" w:name="_Hlt26955070"/>
      <w:r/>
      <w:bookmarkEnd w:id="256"/>
      <w:r>
        <w:rPr>
          <w:rFonts w:hint="eastAsia"/>
          <w:sz w:val="24"/>
          <w:szCs w:val="24"/>
          <w:u w:val="single"/>
        </w:rPr>
        <w:t xml:space="preserve">                                         </w:t>
      </w:r>
      <w:r/>
    </w:p>
    <w:p>
      <w:pPr>
        <w:pStyle w:val="881"/>
        <w:rPr>
          <w:rFonts w:hint="eastAsia"/>
          <w:i/>
          <w:sz w:val="24"/>
          <w:szCs w:val="24"/>
          <w:u w:val="single"/>
        </w:rPr>
      </w:pPr>
      <w:r>
        <w:rPr>
          <w:rFonts w:hint="eastAsia"/>
          <w:i/>
          <w:sz w:val="24"/>
          <w:szCs w:val="24"/>
          <w:u w:val="single"/>
        </w:rPr>
      </w:r>
      <w:r/>
    </w:p>
    <w:p>
      <w:pPr>
        <w:pStyle w:val="881"/>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0"/>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仿宋" w:hAnsi="仿宋" w:eastAsia="仿宋"/>
          <w:sz w:val="28"/>
          <w:szCs w:val="28"/>
        </w:rPr>
        <w:t xml:space="preserve">附件7     投标函</w:t>
      </w:r>
      <w:r/>
    </w:p>
    <w:p>
      <w:pPr>
        <w:pStyle w:val="964"/>
        <w:ind w:firstLine="0"/>
        <w:spacing w:before="0" w:after="0" w:line="420" w:lineRule="exact"/>
        <w:rPr>
          <w:rFonts w:ascii="宋体" w:hAnsi="宋体"/>
          <w:szCs w:val="21"/>
        </w:rPr>
      </w:pPr>
      <w:r>
        <w:rPr>
          <w:rFonts w:hint="eastAsia" w:ascii="宋体" w:hAnsi="宋体"/>
          <w:szCs w:val="21"/>
        </w:rPr>
        <w:t xml:space="preserve">致：南通市政府采购中心</w:t>
      </w:r>
      <w:r/>
    </w:p>
    <w:p>
      <w:pPr>
        <w:pStyle w:val="96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号招标文件，正式授权______(被授权人姓名)代表我方______________（投标人的名称），全权处理本次项目投标的有关事宜。</w:t>
      </w:r>
      <w:r/>
    </w:p>
    <w:p>
      <w:pPr>
        <w:pStyle w:val="964"/>
        <w:spacing w:before="0" w:after="0" w:line="420" w:lineRule="exact"/>
        <w:rPr>
          <w:rFonts w:hint="eastAsia" w:ascii="宋体" w:hAnsi="宋体"/>
          <w:szCs w:val="21"/>
        </w:rPr>
      </w:pPr>
      <w:r>
        <w:rPr>
          <w:rFonts w:hint="eastAsia" w:ascii="宋体" w:hAnsi="宋体"/>
          <w:szCs w:val="21"/>
        </w:rPr>
        <w:t xml:space="preserve">据此函，__________（被授权人签字）兹宣布同意如下：</w:t>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4"/>
        <w:ind w:left="420"/>
        <w:spacing w:before="0" w:after="0" w:line="420" w:lineRule="exact"/>
        <w:rPr>
          <w:rFonts w:hint="eastAsia" w:ascii="宋体" w:hAnsi="宋体"/>
          <w:szCs w:val="21"/>
        </w:rPr>
      </w:pPr>
      <w:r>
        <w:rPr>
          <w:rFonts w:hint="eastAsia" w:ascii="宋体" w:hAnsi="宋体"/>
          <w:szCs w:val="21"/>
        </w:rPr>
        <w:t xml:space="preserve">地          址：</w:t>
      </w:r>
      <w:r/>
    </w:p>
    <w:p>
      <w:pPr>
        <w:pStyle w:val="964"/>
        <w:ind w:left="420"/>
        <w:spacing w:before="0" w:after="0" w:line="420" w:lineRule="exact"/>
        <w:rPr>
          <w:rFonts w:hint="eastAsia" w:ascii="宋体" w:hAnsi="宋体"/>
          <w:szCs w:val="21"/>
        </w:rPr>
      </w:pPr>
      <w:r>
        <w:rPr>
          <w:rFonts w:hint="eastAsia" w:ascii="宋体" w:hAnsi="宋体"/>
          <w:szCs w:val="21"/>
        </w:rPr>
        <w:t xml:space="preserve">邮          编：</w:t>
      </w:r>
      <w:r/>
    </w:p>
    <w:p>
      <w:pPr>
        <w:pStyle w:val="964"/>
        <w:ind w:left="420"/>
        <w:spacing w:before="0" w:after="0" w:line="420" w:lineRule="exact"/>
        <w:rPr>
          <w:rFonts w:hint="eastAsia" w:ascii="宋体" w:hAnsi="宋体"/>
          <w:szCs w:val="21"/>
        </w:rPr>
      </w:pPr>
      <w:r>
        <w:rPr>
          <w:rFonts w:hint="eastAsia" w:ascii="宋体" w:hAnsi="宋体"/>
          <w:szCs w:val="21"/>
        </w:rPr>
        <w:t xml:space="preserve">电          话：</w:t>
      </w:r>
      <w:r/>
    </w:p>
    <w:p>
      <w:pPr>
        <w:pStyle w:val="964"/>
        <w:ind w:left="420"/>
        <w:spacing w:before="0" w:after="0" w:line="420" w:lineRule="exact"/>
        <w:rPr>
          <w:rFonts w:hint="eastAsia" w:ascii="宋体" w:hAnsi="宋体"/>
          <w:szCs w:val="21"/>
        </w:rPr>
      </w:pPr>
      <w:r>
        <w:rPr>
          <w:rFonts w:hint="eastAsia" w:ascii="宋体" w:hAnsi="宋体"/>
          <w:szCs w:val="21"/>
        </w:rPr>
        <w:t xml:space="preserve">传          真：</w:t>
      </w:r>
      <w:r/>
    </w:p>
    <w:p>
      <w:pPr>
        <w:pStyle w:val="96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4"/>
        <w:ind w:left="420"/>
        <w:spacing w:before="0" w:after="0" w:line="420" w:lineRule="exact"/>
        <w:rPr>
          <w:rFonts w:hint="eastAsia" w:ascii="宋体" w:hAnsi="宋体"/>
          <w:szCs w:val="21"/>
        </w:rPr>
      </w:pPr>
      <w:r>
        <w:rPr>
          <w:rFonts w:hint="eastAsia" w:ascii="宋体" w:hAnsi="宋体"/>
          <w:szCs w:val="21"/>
        </w:rPr>
        <w:t xml:space="preserve">账          号： </w:t>
      </w:r>
      <w:r/>
    </w:p>
    <w:p>
      <w:pPr>
        <w:pStyle w:val="96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仿宋" w:hAnsi="仿宋" w:eastAsia="仿宋"/>
          <w:b/>
          <w:sz w:val="28"/>
          <w:szCs w:val="28"/>
        </w:rPr>
        <w:t xml:space="preserve">附件8   中小微企业声明函（服务类项目）（分包号：**）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本公司（联合体）郑重声明，根据《政府采购促进中小企业发展管理办法》(财库[2020]46号)的规定，本公司（联合体）参加南通市政府采购中心组织的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仿宋" w:hAnsi="仿宋" w:eastAsia="仿宋"/>
          <w:sz w:val="28"/>
          <w:szCs w:val="28"/>
          <w:u w:val="single"/>
        </w:rPr>
        <w:t xml:space="preserve">（</w:t>
      </w:r>
      <w:r>
        <w:rPr>
          <w:rFonts w:ascii="Wingdings 2" w:hAnsi="Wingdings 2" w:eastAsia="Wingdings 2" w:cs="Wingdings 2"/>
          <w:sz w:val="28"/>
          <w:szCs w:val="28"/>
          <w:u w:val="single"/>
        </w:rPr>
        <w:t xml:space="preserve">£</w:t>
      </w:r>
      <w:r>
        <w:rPr>
          <w:rFonts w:hint="eastAsia" w:ascii="仿宋" w:hAnsi="仿宋" w:eastAsia="仿宋"/>
          <w:sz w:val="28"/>
          <w:szCs w:val="28"/>
          <w:u w:val="single"/>
        </w:rPr>
        <w:t xml:space="preserve">中型企业 □小型企业 □微型企业）</w:t>
      </w:r>
      <w:r>
        <w:rPr>
          <w:rFonts w:hint="eastAsia" w:ascii="宋体" w:hAnsi="宋体"/>
          <w:sz w:val="24"/>
          <w:szCs w:val="24"/>
          <w:u w:val="single"/>
        </w:rPr>
        <w:t xml:space="preserve">；</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仿宋" w:hAnsi="仿宋" w:eastAsia="仿宋"/>
          <w:sz w:val="28"/>
          <w:szCs w:val="28"/>
          <w:u w:val="single"/>
        </w:rPr>
        <w:t xml:space="preserve">（</w:t>
      </w:r>
      <w:r>
        <w:rPr>
          <w:rFonts w:ascii="Wingdings 2" w:hAnsi="Wingdings 2" w:eastAsia="Wingdings 2" w:cs="Wingdings 2"/>
          <w:sz w:val="28"/>
          <w:szCs w:val="28"/>
          <w:u w:val="single"/>
        </w:rPr>
        <w:t xml:space="preserve">£</w:t>
      </w:r>
      <w:r>
        <w:rPr>
          <w:rFonts w:hint="eastAsia" w:ascii="仿宋" w:hAnsi="仿宋" w:eastAsia="仿宋"/>
          <w:sz w:val="28"/>
          <w:szCs w:val="28"/>
          <w:u w:val="single"/>
        </w:rPr>
        <w:t xml:space="preserve">中型企业 □小型企业 □微型企业）</w:t>
      </w:r>
      <w:r>
        <w:rPr>
          <w:rFonts w:hint="eastAsia" w:ascii="宋体" w:hAnsi="宋体"/>
          <w:sz w:val="24"/>
          <w:szCs w:val="24"/>
          <w:u w:val="single"/>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t xml:space="preserve">备注：</w:t>
      </w:r>
      <w:r/>
    </w:p>
    <w:p>
      <w:pPr>
        <w:ind w:firstLine="480"/>
        <w:spacing w:line="56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60" w:lineRule="exact"/>
        <w:rPr>
          <w:rFonts w:hint="eastAsia" w:ascii="宋体" w:hAnsi="宋体"/>
          <w:sz w:val="24"/>
          <w:szCs w:val="24"/>
        </w:rPr>
      </w:pPr>
      <w:r>
        <w:rPr>
          <w:rFonts w:hint="eastAsia" w:ascii="宋体" w:hAnsi="宋体"/>
          <w:sz w:val="24"/>
          <w:szCs w:val="24"/>
        </w:rPr>
        <w:t xml:space="preserve">3.供应商自行勾选制造商的企业规模类型。</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仿宋" w:hAnsi="仿宋" w:eastAsia="仿宋"/>
          <w:b/>
          <w:sz w:val="28"/>
          <w:szCs w:val="28"/>
        </w:rPr>
        <w:t xml:space="preserve">附件9     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w:t>
      </w:r>
      <w:r/>
    </w:p>
    <w:p>
      <w:pPr>
        <w:ind w:firstLine="480"/>
        <w:spacing w:line="588" w:lineRule="exact"/>
        <w:rPr>
          <w:rFonts w:hint="eastAsia" w:ascii="宋体" w:hAnsi="宋体"/>
          <w:sz w:val="24"/>
        </w:rPr>
      </w:pPr>
      <w:r>
        <w:rPr>
          <w:rFonts w:hint="eastAsia" w:ascii="宋体" w:hAnsi="宋体"/>
          <w:sz w:val="24"/>
        </w:rPr>
        <w:t xml:space="preserve">1.专门面向中小微型企业采购的项目，供应商为残疾人福利性单位，必须提供此声明函，否则将不能通过资格审查。</w:t>
      </w:r>
      <w:r/>
    </w:p>
    <w:p>
      <w:pPr>
        <w:ind w:firstLine="480"/>
        <w:spacing w:line="588" w:lineRule="exact"/>
        <w:rPr>
          <w:rFonts w:hint="eastAsia" w:ascii="宋体" w:hAnsi="宋体"/>
          <w:sz w:val="24"/>
        </w:rPr>
      </w:pPr>
      <w:r>
        <w:rPr>
          <w:rFonts w:hint="eastAsia" w:ascii="宋体" w:hAnsi="宋体"/>
          <w:sz w:val="24"/>
        </w:rPr>
        <w:t xml:space="preserve">2. 非专门面向中小微型企业采购的项目，供应商如不提供此声明函，价格将不做相应扣除。</w:t>
      </w:r>
      <w:r/>
    </w:p>
    <w:p>
      <w:pPr>
        <w:ind w:firstLine="480"/>
        <w:spacing w:line="588" w:lineRule="exact"/>
        <w:rPr>
          <w:rFonts w:hint="eastAsia" w:ascii="宋体" w:hAnsi="宋体"/>
          <w:sz w:val="24"/>
        </w:rPr>
      </w:pPr>
      <w:r>
        <w:rPr>
          <w:rFonts w:hint="eastAsia" w:ascii="宋体" w:hAnsi="宋体"/>
          <w:sz w:val="24"/>
        </w:rPr>
        <w:t xml:space="preserve">3.中标/成交供应商为残疾人福利性单位的，此声明函将随中标/成交结果同时公告，接受社会监督。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仿宋" w:hAnsi="仿宋" w:eastAsia="仿宋"/>
          <w:b/>
          <w:sz w:val="28"/>
          <w:szCs w:val="28"/>
        </w:rPr>
        <w:t xml:space="preserve">附件10     </w:t>
      </w:r>
      <w:r>
        <w:rPr>
          <w:rFonts w:hint="eastAsia" w:ascii="黑体" w:hAnsi="黑体" w:eastAsia="黑体"/>
          <w:b/>
          <w:sz w:val="32"/>
          <w:szCs w:val="32"/>
        </w:rPr>
        <w:t xml:space="preserve">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自愿组成联合体，参加南通市政府采购中心组织的采购编号为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bookmarkEnd w:id="189"/>
      <w:r/>
      <w:bookmarkEnd w:id="190"/>
      <w:r/>
      <w:bookmarkEnd w:id="224"/>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1"/>
        <w:rPr>
          <w:rFonts w:hint="eastAsia"/>
          <w:sz w:val="24"/>
          <w:szCs w:val="24"/>
        </w:rPr>
      </w:pPr>
      <w:r>
        <w:rPr>
          <w:rFonts w:hint="eastAsia"/>
          <w:sz w:val="24"/>
          <w:szCs w:val="24"/>
        </w:rPr>
      </w:r>
      <w:r/>
    </w:p>
    <w:p>
      <w:pPr>
        <w:pStyle w:val="881"/>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３１</w:t>
    </w:r>
    <w:r>
      <w:rPr>
        <w:rFonts w:ascii="宋体" w:hAnsi="宋体"/>
      </w:rPr>
      <w:fldChar w:fldCharType="end"/>
    </w:r>
    <w:r/>
  </w:p>
  <w:p>
    <w:pPr>
      <w:pStyle w:val="92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5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7">
    <w:name w:val="Heading 1"/>
    <w:basedOn w:val="696"/>
    <w:next w:val="696"/>
    <w:link w:val="73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style>
  <w:style w:type="table" w:styleId="707" w:default="1">
    <w:name w:val="Normal Table"/>
    <w:uiPriority w:val="99"/>
    <w:semiHidden/>
    <w:unhideWhenUsed/>
    <w:tblPr>
      <w:tblCellMar>
        <w:left w:w="108" w:type="dxa"/>
        <w:top w:w="0" w:type="dxa"/>
        <w:right w:w="108" w:type="dxa"/>
        <w:bottom w:w="0" w:type="dxa"/>
      </w:tblCellMar>
    </w:tblPr>
  </w:style>
  <w:style w:type="paragraph" w:styleId="708" w:customStyle="1">
    <w:name w:val="正文首行缩进1"/>
    <w:basedOn w:val="709"/>
    <w:link w:val="892"/>
    <w:uiPriority w:val="0"/>
    <w:pPr>
      <w:ind w:firstLine="200"/>
      <w:spacing w:line="360" w:lineRule="auto"/>
    </w:pPr>
    <w:rPr>
      <w:rFonts w:ascii="仿宋_GB2312" w:eastAsia="仿宋_GB2312"/>
      <w:sz w:val="30"/>
      <w:szCs w:val="30"/>
    </w:rPr>
  </w:style>
  <w:style w:type="paragraph" w:styleId="709" w:customStyle="1">
    <w:name w:val="正文文本1"/>
    <w:basedOn w:val="696"/>
    <w:next w:val="696"/>
    <w:link w:val="891"/>
    <w:uiPriority w:val="0"/>
    <w:rPr>
      <w:rFonts w:ascii="楷体_GB2312" w:hAnsi="Arial" w:eastAsia="楷体_GB2312"/>
      <w:sz w:val="28"/>
      <w:szCs w:val="28"/>
    </w:rPr>
  </w:style>
  <w:style w:type="paragraph" w:styleId="710">
    <w:name w:val="toc 7"/>
    <w:basedOn w:val="696"/>
    <w:next w:val="696"/>
    <w:uiPriority w:val="39"/>
    <w:unhideWhenUsed/>
    <w:pPr>
      <w:ind w:left="1701" w:right="0" w:firstLine="0"/>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toc 5"/>
    <w:basedOn w:val="696"/>
    <w:next w:val="696"/>
    <w:uiPriority w:val="39"/>
    <w:unhideWhenUsed/>
    <w:pPr>
      <w:ind w:left="1134" w:right="0" w:firstLine="0"/>
      <w:spacing w:after="57"/>
    </w:pPr>
  </w:style>
  <w:style w:type="paragraph" w:styleId="713">
    <w:name w:val="toc 3"/>
    <w:basedOn w:val="696"/>
    <w:next w:val="696"/>
    <w:uiPriority w:val="39"/>
    <w:unhideWhenUsed/>
    <w:pPr>
      <w:ind w:left="567" w:right="0" w:firstLine="0"/>
      <w:spacing w:after="57"/>
    </w:pPr>
  </w:style>
  <w:style w:type="paragraph" w:styleId="714">
    <w:name w:val="toc 8"/>
    <w:basedOn w:val="696"/>
    <w:next w:val="696"/>
    <w:uiPriority w:val="39"/>
    <w:unhideWhenUsed/>
    <w:pPr>
      <w:ind w:left="1984" w:right="0" w:firstLine="0"/>
      <w:spacing w:after="57"/>
    </w:pPr>
  </w:style>
  <w:style w:type="paragraph" w:styleId="715">
    <w:name w:val="endnote text"/>
    <w:basedOn w:val="696"/>
    <w:link w:val="877"/>
    <w:uiPriority w:val="99"/>
    <w:semiHidden/>
    <w:unhideWhenUsed/>
    <w:pPr>
      <w:spacing w:after="0" w:line="240" w:lineRule="auto"/>
    </w:pPr>
    <w:rPr>
      <w:sz w:val="20"/>
    </w:rPr>
  </w:style>
  <w:style w:type="paragraph" w:styleId="716">
    <w:name w:val="Footer"/>
    <w:basedOn w:val="696"/>
    <w:link w:val="750"/>
    <w:uiPriority w:val="99"/>
    <w:unhideWhenUsed/>
    <w:pPr>
      <w:spacing w:after="0" w:line="240" w:lineRule="auto"/>
      <w:tabs>
        <w:tab w:val="center" w:pos="7143" w:leader="none"/>
        <w:tab w:val="right" w:pos="14287" w:leader="none"/>
      </w:tabs>
    </w:pPr>
  </w:style>
  <w:style w:type="paragraph" w:styleId="717">
    <w:name w:val="Header"/>
    <w:basedOn w:val="696"/>
    <w:link w:val="748"/>
    <w:uiPriority w:val="99"/>
    <w:unhideWhenUsed/>
    <w:pPr>
      <w:spacing w:after="0" w:line="240" w:lineRule="auto"/>
      <w:tabs>
        <w:tab w:val="center" w:pos="7143" w:leader="none"/>
        <w:tab w:val="right" w:pos="14287" w:leader="none"/>
      </w:tabs>
    </w:pPr>
  </w:style>
  <w:style w:type="paragraph" w:styleId="718">
    <w:name w:val="toc 1"/>
    <w:basedOn w:val="696"/>
    <w:next w:val="696"/>
    <w:uiPriority w:val="39"/>
    <w:unhideWhenUsed/>
    <w:pPr>
      <w:ind w:left="0" w:right="0" w:firstLine="0"/>
      <w:spacing w:after="57"/>
    </w:pPr>
  </w:style>
  <w:style w:type="paragraph" w:styleId="719">
    <w:name w:val="toc 4"/>
    <w:basedOn w:val="696"/>
    <w:next w:val="696"/>
    <w:uiPriority w:val="39"/>
    <w:unhideWhenUsed/>
    <w:pPr>
      <w:ind w:left="850" w:right="0" w:firstLine="0"/>
      <w:spacing w:after="57"/>
    </w:pPr>
  </w:style>
  <w:style w:type="paragraph" w:styleId="720">
    <w:name w:val="Subtitle"/>
    <w:basedOn w:val="696"/>
    <w:next w:val="696"/>
    <w:link w:val="743"/>
    <w:uiPriority w:val="11"/>
    <w:qFormat/>
    <w:pPr>
      <w:spacing w:before="200" w:after="200"/>
    </w:pPr>
    <w:rPr>
      <w:sz w:val="24"/>
      <w:szCs w:val="24"/>
    </w:rPr>
  </w:style>
  <w:style w:type="paragraph" w:styleId="721">
    <w:name w:val="footnote text"/>
    <w:basedOn w:val="696"/>
    <w:link w:val="876"/>
    <w:uiPriority w:val="99"/>
    <w:semiHidden/>
    <w:unhideWhenUsed/>
    <w:pPr>
      <w:spacing w:after="40" w:line="240" w:lineRule="auto"/>
    </w:pPr>
    <w:rPr>
      <w:sz w:val="18"/>
    </w:rPr>
  </w:style>
  <w:style w:type="paragraph" w:styleId="722">
    <w:name w:val="toc 6"/>
    <w:basedOn w:val="696"/>
    <w:next w:val="696"/>
    <w:uiPriority w:val="39"/>
    <w:unhideWhenUsed/>
    <w:pPr>
      <w:ind w:left="1417" w:right="0" w:firstLine="0"/>
      <w:spacing w:after="57"/>
    </w:pPr>
  </w:style>
  <w:style w:type="paragraph" w:styleId="723">
    <w:name w:val="table of figures"/>
    <w:basedOn w:val="696"/>
    <w:next w:val="696"/>
    <w:uiPriority w:val="99"/>
    <w:unhideWhenUsed/>
    <w:pPr>
      <w:spacing w:after="0" w:afterAutospacing="0"/>
    </w:pPr>
  </w:style>
  <w:style w:type="paragraph" w:styleId="724">
    <w:name w:val="toc 2"/>
    <w:basedOn w:val="696"/>
    <w:next w:val="696"/>
    <w:uiPriority w:val="39"/>
    <w:unhideWhenUsed/>
    <w:pPr>
      <w:ind w:left="283" w:right="0" w:firstLine="0"/>
      <w:spacing w:after="57"/>
    </w:pPr>
  </w:style>
  <w:style w:type="paragraph" w:styleId="725">
    <w:name w:val="toc 9"/>
    <w:basedOn w:val="696"/>
    <w:next w:val="696"/>
    <w:uiPriority w:val="39"/>
    <w:unhideWhenUsed/>
    <w:pPr>
      <w:ind w:left="2268" w:right="0" w:firstLine="0"/>
      <w:spacing w:after="57"/>
    </w:pPr>
  </w:style>
  <w:style w:type="paragraph" w:styleId="726">
    <w:name w:val="Title"/>
    <w:basedOn w:val="696"/>
    <w:next w:val="696"/>
    <w:link w:val="742"/>
    <w:uiPriority w:val="10"/>
    <w:qFormat/>
    <w:pPr>
      <w:contextualSpacing/>
      <w:spacing w:before="300" w:after="200"/>
    </w:pPr>
    <w:rPr>
      <w:sz w:val="48"/>
      <w:szCs w:val="48"/>
    </w:rPr>
  </w:style>
  <w:style w:type="table" w:styleId="72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rPr>
      <w:vertAlign w:val="superscript"/>
    </w:rPr>
  </w:style>
  <w:style w:type="character" w:styleId="729">
    <w:name w:val="Hyperlink"/>
    <w:uiPriority w:val="99"/>
    <w:unhideWhenUsed/>
    <w:rPr>
      <w:color w:val="0000ff" w:themeColor="hyperlink"/>
      <w:u w:val="single"/>
      <w14:textFill>
        <w14:solidFill>
          <w14:schemeClr w14:val="hlink"/>
        </w14:solidFill>
      </w14:textFill>
    </w:rPr>
  </w:style>
  <w:style w:type="character" w:styleId="730">
    <w:name w:val="footnote reference"/>
    <w:uiPriority w:val="99"/>
    <w:unhideWhenUsed/>
    <w:rPr>
      <w:vertAlign w:val="superscript"/>
    </w:rPr>
  </w:style>
  <w:style w:type="character" w:styleId="731" w:customStyle="1">
    <w:name w:val="Heading 1 Char"/>
    <w:link w:val="697"/>
    <w:uiPriority w:val="9"/>
    <w:rPr>
      <w:rFonts w:ascii="Arial" w:hAnsi="Arial" w:eastAsia="Arial" w:cs="Arial"/>
      <w:sz w:val="40"/>
      <w:szCs w:val="40"/>
    </w:rPr>
  </w:style>
  <w:style w:type="character" w:styleId="732" w:customStyle="1">
    <w:name w:val="Heading 2 Char"/>
    <w:link w:val="698"/>
    <w:uiPriority w:val="9"/>
    <w:rPr>
      <w:rFonts w:ascii="Arial" w:hAnsi="Arial" w:eastAsia="Arial" w:cs="Arial"/>
      <w:sz w:val="34"/>
    </w:rPr>
  </w:style>
  <w:style w:type="character" w:styleId="733" w:customStyle="1">
    <w:name w:val="Heading 3 Char"/>
    <w:link w:val="699"/>
    <w:uiPriority w:val="9"/>
    <w:rPr>
      <w:rFonts w:ascii="Arial" w:hAnsi="Arial" w:eastAsia="Arial" w:cs="Arial"/>
      <w:sz w:val="30"/>
      <w:szCs w:val="30"/>
    </w:rPr>
  </w:style>
  <w:style w:type="character" w:styleId="734" w:customStyle="1">
    <w:name w:val="Heading 4 Char"/>
    <w:link w:val="700"/>
    <w:uiPriority w:val="9"/>
    <w:rPr>
      <w:rFonts w:ascii="Arial" w:hAnsi="Arial" w:eastAsia="Arial" w:cs="Arial"/>
      <w:b/>
      <w:bCs/>
      <w:sz w:val="26"/>
      <w:szCs w:val="26"/>
    </w:rPr>
  </w:style>
  <w:style w:type="character" w:styleId="735" w:customStyle="1">
    <w:name w:val="Heading 5 Char"/>
    <w:link w:val="701"/>
    <w:uiPriority w:val="9"/>
    <w:rPr>
      <w:rFonts w:ascii="Arial" w:hAnsi="Arial" w:eastAsia="Arial" w:cs="Arial"/>
      <w:b/>
      <w:bCs/>
      <w:sz w:val="24"/>
      <w:szCs w:val="24"/>
    </w:rPr>
  </w:style>
  <w:style w:type="character" w:styleId="736" w:customStyle="1">
    <w:name w:val="Heading 6 Char"/>
    <w:link w:val="702"/>
    <w:uiPriority w:val="9"/>
    <w:rPr>
      <w:rFonts w:ascii="Arial" w:hAnsi="Arial" w:eastAsia="Arial" w:cs="Arial"/>
      <w:b/>
      <w:bCs/>
      <w:sz w:val="22"/>
      <w:szCs w:val="22"/>
    </w:rPr>
  </w:style>
  <w:style w:type="character" w:styleId="737" w:customStyle="1">
    <w:name w:val="Heading 7 Char"/>
    <w:link w:val="703"/>
    <w:uiPriority w:val="9"/>
    <w:qFormat/>
    <w:rPr>
      <w:rFonts w:ascii="Arial" w:hAnsi="Arial" w:eastAsia="Arial" w:cs="Arial"/>
      <w:b/>
      <w:bCs/>
      <w:i/>
      <w:iCs/>
      <w:sz w:val="22"/>
      <w:szCs w:val="22"/>
    </w:rPr>
  </w:style>
  <w:style w:type="character" w:styleId="738" w:customStyle="1">
    <w:name w:val="Heading 8 Char"/>
    <w:link w:val="704"/>
    <w:uiPriority w:val="9"/>
    <w:rPr>
      <w:rFonts w:ascii="Arial" w:hAnsi="Arial" w:eastAsia="Arial" w:cs="Arial"/>
      <w:i/>
      <w:iCs/>
      <w:sz w:val="22"/>
      <w:szCs w:val="22"/>
    </w:rPr>
  </w:style>
  <w:style w:type="character" w:styleId="739" w:customStyle="1">
    <w:name w:val="Heading 9 Char"/>
    <w:link w:val="705"/>
    <w:uiPriority w:val="9"/>
    <w:qFormat/>
    <w:rPr>
      <w:rFonts w:ascii="Arial" w:hAnsi="Arial" w:eastAsia="Arial" w:cs="Arial"/>
      <w:i/>
      <w:iCs/>
      <w:sz w:val="21"/>
      <w:szCs w:val="21"/>
    </w:rPr>
  </w:style>
  <w:style w:type="paragraph" w:styleId="740">
    <w:name w:val="List Paragraph"/>
    <w:basedOn w:val="696"/>
    <w:uiPriority w:val="34"/>
    <w:qFormat/>
    <w:pPr>
      <w:contextualSpacing/>
      <w:ind w:left="720"/>
    </w:pPr>
  </w:style>
  <w:style w:type="paragraph" w:styleId="741">
    <w:name w:val="No Spacing"/>
    <w:uiPriority w:val="1"/>
    <w:qFormat/>
    <w:pPr>
      <w:spacing w:before="0" w:after="0" w:line="240" w:lineRule="auto"/>
    </w:pPr>
    <w:rPr>
      <w:rFonts w:hint="default" w:ascii="Calibri" w:hAnsi="Calibri" w:eastAsia="宋体" w:cs="Times New Roman"/>
    </w:rPr>
  </w:style>
  <w:style w:type="character" w:styleId="742" w:customStyle="1">
    <w:name w:val="Title Char"/>
    <w:link w:val="726"/>
    <w:uiPriority w:val="10"/>
    <w:rPr>
      <w:sz w:val="48"/>
      <w:szCs w:val="48"/>
    </w:rPr>
  </w:style>
  <w:style w:type="character" w:styleId="743" w:customStyle="1">
    <w:name w:val="Subtitle Char"/>
    <w:link w:val="720"/>
    <w:uiPriority w:val="11"/>
    <w:rPr>
      <w:sz w:val="24"/>
      <w:szCs w:val="24"/>
    </w:rPr>
  </w:style>
  <w:style w:type="paragraph" w:styleId="744">
    <w:name w:val="Quote"/>
    <w:basedOn w:val="696"/>
    <w:next w:val="696"/>
    <w:link w:val="745"/>
    <w:uiPriority w:val="29"/>
    <w:qFormat/>
    <w:pPr>
      <w:ind w:left="720" w:right="720"/>
    </w:pPr>
    <w:rPr>
      <w:i/>
    </w:rPr>
  </w:style>
  <w:style w:type="character" w:styleId="745" w:customStyle="1">
    <w:name w:val="Quote Char"/>
    <w:link w:val="744"/>
    <w:uiPriority w:val="29"/>
    <w:rPr>
      <w:i/>
    </w:rPr>
  </w:style>
  <w:style w:type="paragraph" w:styleId="746">
    <w:name w:val="Intense Quote"/>
    <w:basedOn w:val="696"/>
    <w:next w:val="696"/>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rPr>
      <w:i/>
    </w:rPr>
  </w:style>
  <w:style w:type="character" w:styleId="748" w:customStyle="1">
    <w:name w:val="Header Char"/>
    <w:link w:val="717"/>
    <w:uiPriority w:val="99"/>
  </w:style>
  <w:style w:type="character" w:styleId="749" w:customStyle="1">
    <w:name w:val="Footer Char"/>
    <w:link w:val="716"/>
    <w:uiPriority w:val="99"/>
  </w:style>
  <w:style w:type="character" w:styleId="750" w:customStyle="1">
    <w:name w:val="Caption Char"/>
    <w:link w:val="716"/>
    <w:uiPriority w:val="99"/>
  </w:style>
  <w:style w:type="table" w:styleId="75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1"/>
    <w:uiPriority w:val="99"/>
    <w:qFormat/>
    <w:rPr>
      <w:sz w:val="18"/>
    </w:rPr>
  </w:style>
  <w:style w:type="character" w:styleId="877" w:customStyle="1">
    <w:name w:val="Endnote Text Char"/>
    <w:link w:val="715"/>
    <w:uiPriority w:val="99"/>
    <w:qFormat/>
    <w:rPr>
      <w:sz w:val="20"/>
    </w:rPr>
  </w:style>
  <w:style w:type="paragraph" w:styleId="878" w:customStyle="1">
    <w:name w:val="TOC Heading"/>
    <w:uiPriority w:val="39"/>
    <w:unhideWhenUsed/>
    <w:qFormat/>
    <w:rPr>
      <w:rFonts w:hint="default" w:ascii="Calibri" w:hAnsi="Calibri" w:eastAsia="宋体" w:cs="Times New Roman"/>
    </w:rPr>
  </w:style>
  <w:style w:type="paragraph" w:styleId="879" w:customStyle="1">
    <w:name w:val="标题 11"/>
    <w:basedOn w:val="696"/>
    <w:next w:val="696"/>
    <w:link w:val="895"/>
    <w:uiPriority w:val="0"/>
    <w:qFormat/>
    <w:pPr>
      <w:jc w:val="center"/>
      <w:keepNext/>
      <w:outlineLvl w:val="0"/>
    </w:pPr>
    <w:rPr>
      <w:rFonts w:ascii="楷体_GB2312" w:eastAsia="楷体_GB2312"/>
      <w:sz w:val="28"/>
      <w:szCs w:val="28"/>
    </w:rPr>
  </w:style>
  <w:style w:type="paragraph" w:styleId="880" w:customStyle="1">
    <w:name w:val="标题 21"/>
    <w:basedOn w:val="696"/>
    <w:next w:val="881"/>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customStyle="1">
    <w:name w:val="正文缩进1"/>
    <w:basedOn w:val="696"/>
    <w:link w:val="897"/>
    <w:uiPriority w:val="0"/>
    <w:qFormat/>
    <w:pPr>
      <w:ind w:firstLine="420"/>
    </w:pPr>
  </w:style>
  <w:style w:type="paragraph" w:styleId="882" w:customStyle="1">
    <w:name w:val="标题 31"/>
    <w:basedOn w:val="696"/>
    <w:next w:val="881"/>
    <w:link w:val="898"/>
    <w:uiPriority w:val="0"/>
    <w:qFormat/>
    <w:pPr>
      <w:keepLines/>
      <w:keepNext/>
      <w:spacing w:before="260" w:after="260" w:line="416" w:lineRule="auto"/>
      <w:outlineLvl w:val="2"/>
    </w:pPr>
    <w:rPr>
      <w:b/>
      <w:bCs/>
      <w:sz w:val="32"/>
      <w:szCs w:val="32"/>
    </w:rPr>
  </w:style>
  <w:style w:type="paragraph" w:styleId="883" w:customStyle="1">
    <w:name w:val="标题 41"/>
    <w:basedOn w:val="696"/>
    <w:next w:val="881"/>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96"/>
    <w:next w:val="881"/>
    <w:link w:val="900"/>
    <w:uiPriority w:val="0"/>
    <w:qFormat/>
    <w:pPr>
      <w:keepNext/>
      <w:outlineLvl w:val="4"/>
    </w:pPr>
    <w:rPr>
      <w:rFonts w:ascii="宋体"/>
      <w:color w:val="000000"/>
      <w:sz w:val="28"/>
      <w:szCs w:val="28"/>
    </w:rPr>
  </w:style>
  <w:style w:type="paragraph" w:styleId="885" w:customStyle="1">
    <w:name w:val="标题 61"/>
    <w:basedOn w:val="696"/>
    <w:next w:val="696"/>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customStyle="1">
    <w:name w:val="标题 71"/>
    <w:basedOn w:val="696"/>
    <w:next w:val="696"/>
    <w:link w:val="902"/>
    <w:uiPriority w:val="0"/>
    <w:qFormat/>
    <w:pPr>
      <w:numPr>
        <w:ilvl w:val="6"/>
        <w:numId w:val="1"/>
      </w:numPr>
      <w:keepLines/>
      <w:keepNext/>
      <w:spacing w:before="240" w:after="64" w:line="320" w:lineRule="auto"/>
      <w:outlineLvl w:val="6"/>
    </w:pPr>
    <w:rPr>
      <w:b/>
      <w:bCs/>
      <w:sz w:val="24"/>
      <w:szCs w:val="24"/>
    </w:rPr>
  </w:style>
  <w:style w:type="paragraph" w:styleId="887" w:customStyle="1">
    <w:name w:val="标题 81"/>
    <w:basedOn w:val="696"/>
    <w:next w:val="696"/>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8" w:customStyle="1">
    <w:name w:val="标题 91"/>
    <w:basedOn w:val="696"/>
    <w:next w:val="696"/>
    <w:link w:val="904"/>
    <w:uiPriority w:val="0"/>
    <w:qFormat/>
    <w:pPr>
      <w:numPr>
        <w:ilvl w:val="8"/>
        <w:numId w:val="1"/>
      </w:numPr>
      <w:keepLines/>
      <w:keepNext/>
      <w:spacing w:before="240" w:after="64" w:line="320" w:lineRule="auto"/>
      <w:outlineLvl w:val="8"/>
    </w:pPr>
    <w:rPr>
      <w:rFonts w:ascii="Arial" w:hAnsi="Arial" w:eastAsia="黑体"/>
    </w:rPr>
  </w:style>
  <w:style w:type="character" w:styleId="889" w:customStyle="1">
    <w:name w:val="默认段落字体1"/>
    <w:link w:val="696"/>
    <w:uiPriority w:val="1"/>
    <w:unhideWhenUsed/>
    <w:qFormat/>
  </w:style>
  <w:style w:type="table" w:styleId="890" w:customStyle="1">
    <w:name w:val="普通表格1"/>
    <w:uiPriority w:val="99"/>
    <w:unhideWhenUsed/>
    <w:qFormat/>
    <w:tblPr/>
  </w:style>
  <w:style w:type="character" w:styleId="891" w:customStyle="1">
    <w:name w:val="正文文本 字符"/>
    <w:link w:val="709"/>
    <w:uiPriority w:val="0"/>
    <w:qFormat/>
    <w:rPr>
      <w:rFonts w:ascii="楷体_GB2312" w:hAnsi="Arial" w:eastAsia="楷体_GB2312" w:cs="Times New Roman"/>
      <w:sz w:val="28"/>
      <w:szCs w:val="28"/>
    </w:rPr>
  </w:style>
  <w:style w:type="character" w:styleId="892" w:customStyle="1">
    <w:name w:val="正文首行缩进 字符"/>
    <w:link w:val="708"/>
    <w:uiPriority w:val="0"/>
    <w:qFormat/>
    <w:rPr>
      <w:rFonts w:ascii="仿宋_GB2312" w:hAnsi="Times New Roman" w:eastAsia="仿宋_GB2312" w:cs="Times New Roman"/>
      <w:sz w:val="30"/>
      <w:szCs w:val="30"/>
    </w:rPr>
  </w:style>
  <w:style w:type="paragraph" w:styleId="893" w:customStyle="1">
    <w:name w:val="宏文本1"/>
    <w:link w:val="894"/>
    <w:uiPriority w:val="99"/>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894" w:customStyle="1">
    <w:name w:val="宏文本 字符"/>
    <w:link w:val="893"/>
    <w:uiPriority w:val="99"/>
    <w:semiHidden/>
    <w:qFormat/>
    <w:rPr>
      <w:rFonts w:ascii="Courier New" w:hAnsi="Courier New" w:cs="Courier New"/>
      <w:sz w:val="24"/>
      <w:szCs w:val="24"/>
    </w:rPr>
  </w:style>
  <w:style w:type="character" w:styleId="895" w:customStyle="1">
    <w:name w:val="标题 1 字符"/>
    <w:link w:val="879"/>
    <w:uiPriority w:val="0"/>
    <w:qFormat/>
    <w:rPr>
      <w:rFonts w:ascii="楷体_GB2312" w:hAnsi="Times New Roman" w:eastAsia="楷体_GB2312" w:cs="Times New Roman"/>
      <w:sz w:val="28"/>
      <w:szCs w:val="28"/>
    </w:rPr>
  </w:style>
  <w:style w:type="character" w:styleId="896" w:customStyle="1">
    <w:name w:val="标题 2 字符"/>
    <w:link w:val="880"/>
    <w:uiPriority w:val="0"/>
    <w:qFormat/>
    <w:rPr>
      <w:rFonts w:ascii="Arial" w:hAnsi="Arial" w:eastAsia="幼圆" w:cs="Arial"/>
      <w:b/>
      <w:bCs/>
      <w:sz w:val="44"/>
      <w:szCs w:val="44"/>
    </w:rPr>
  </w:style>
  <w:style w:type="character" w:styleId="897" w:customStyle="1">
    <w:name w:val="正文缩进 字符"/>
    <w:link w:val="881"/>
    <w:uiPriority w:val="0"/>
    <w:qFormat/>
    <w:rPr>
      <w:rFonts w:ascii="Times New Roman" w:hAnsi="Times New Roman" w:eastAsia="宋体" w:cs="Times New Roman"/>
      <w:szCs w:val="21"/>
    </w:rPr>
  </w:style>
  <w:style w:type="character" w:styleId="898" w:customStyle="1">
    <w:name w:val="标题 3 字符"/>
    <w:link w:val="882"/>
    <w:uiPriority w:val="0"/>
    <w:qFormat/>
    <w:rPr>
      <w:rFonts w:ascii="Times New Roman" w:hAnsi="Times New Roman" w:eastAsia="宋体" w:cs="Times New Roman"/>
      <w:b/>
      <w:bCs/>
      <w:sz w:val="32"/>
      <w:szCs w:val="32"/>
    </w:rPr>
  </w:style>
  <w:style w:type="character" w:styleId="899" w:customStyle="1">
    <w:name w:val="标题 4 字符"/>
    <w:link w:val="883"/>
    <w:uiPriority w:val="0"/>
    <w:qFormat/>
    <w:rPr>
      <w:rFonts w:ascii="Arial" w:hAnsi="Arial" w:eastAsia="黑体" w:cs="Arial"/>
      <w:b/>
      <w:bCs/>
      <w:sz w:val="28"/>
      <w:szCs w:val="28"/>
    </w:rPr>
  </w:style>
  <w:style w:type="character" w:styleId="900" w:customStyle="1">
    <w:name w:val="标题 5 字符"/>
    <w:link w:val="884"/>
    <w:uiPriority w:val="0"/>
    <w:qFormat/>
    <w:rPr>
      <w:rFonts w:ascii="宋体" w:hAnsi="Times New Roman" w:eastAsia="宋体" w:cs="Times New Roman"/>
      <w:color w:val="000000"/>
      <w:sz w:val="28"/>
      <w:szCs w:val="28"/>
    </w:rPr>
  </w:style>
  <w:style w:type="character" w:styleId="901" w:customStyle="1">
    <w:name w:val="标题 6 字符"/>
    <w:link w:val="885"/>
    <w:uiPriority w:val="0"/>
    <w:qFormat/>
    <w:rPr>
      <w:rFonts w:ascii="Arial" w:hAnsi="Arial" w:eastAsia="黑体" w:cs="Times New Roman"/>
      <w:b/>
      <w:bCs/>
      <w:sz w:val="24"/>
      <w:szCs w:val="24"/>
    </w:rPr>
  </w:style>
  <w:style w:type="character" w:styleId="902" w:customStyle="1">
    <w:name w:val="标题 7 字符"/>
    <w:link w:val="886"/>
    <w:uiPriority w:val="0"/>
    <w:qFormat/>
    <w:rPr>
      <w:rFonts w:ascii="Times New Roman" w:hAnsi="Times New Roman" w:eastAsia="宋体" w:cs="Times New Roman"/>
      <w:b/>
      <w:bCs/>
      <w:sz w:val="24"/>
      <w:szCs w:val="24"/>
    </w:rPr>
  </w:style>
  <w:style w:type="character" w:styleId="903" w:customStyle="1">
    <w:name w:val="标题 8 字符"/>
    <w:link w:val="887"/>
    <w:uiPriority w:val="0"/>
    <w:qFormat/>
    <w:rPr>
      <w:rFonts w:ascii="Arial" w:hAnsi="Arial" w:eastAsia="黑体" w:cs="Times New Roman"/>
      <w:sz w:val="24"/>
      <w:szCs w:val="24"/>
    </w:rPr>
  </w:style>
  <w:style w:type="character" w:styleId="904" w:customStyle="1">
    <w:name w:val="标题 9 字符"/>
    <w:link w:val="888"/>
    <w:uiPriority w:val="0"/>
    <w:qFormat/>
    <w:rPr>
      <w:rFonts w:ascii="Arial" w:hAnsi="Arial" w:eastAsia="黑体" w:cs="Times New Roman"/>
      <w:szCs w:val="21"/>
    </w:rPr>
  </w:style>
  <w:style w:type="paragraph" w:styleId="905" w:customStyle="1">
    <w:name w:val="列表 31"/>
    <w:basedOn w:val="696"/>
    <w:uiPriority w:val="0"/>
    <w:qFormat/>
    <w:pPr>
      <w:ind w:left="100" w:hanging="200"/>
    </w:pPr>
  </w:style>
  <w:style w:type="paragraph" w:styleId="906" w:customStyle="1">
    <w:name w:val="目录 71"/>
    <w:basedOn w:val="696"/>
    <w:next w:val="696"/>
    <w:uiPriority w:val="0"/>
    <w:semiHidden/>
    <w:qFormat/>
    <w:pPr>
      <w:ind w:left="1260"/>
      <w:jc w:val="left"/>
    </w:pPr>
  </w:style>
  <w:style w:type="paragraph" w:styleId="907" w:customStyle="1">
    <w:name w:val="文档结构图1"/>
    <w:basedOn w:val="696"/>
    <w:link w:val="908"/>
    <w:uiPriority w:val="0"/>
    <w:semiHidden/>
    <w:qFormat/>
    <w:pPr>
      <w:shd w:val="clear" w:color="auto" w:fill="000080"/>
    </w:pPr>
  </w:style>
  <w:style w:type="character" w:styleId="908" w:customStyle="1">
    <w:name w:val="文档结构图 字符"/>
    <w:link w:val="907"/>
    <w:uiPriority w:val="0"/>
    <w:semiHidden/>
    <w:qFormat/>
    <w:rPr>
      <w:rFonts w:ascii="Times New Roman" w:hAnsi="Times New Roman" w:eastAsia="宋体" w:cs="Times New Roman"/>
      <w:szCs w:val="21"/>
      <w:shd w:val="clear" w:color="auto" w:fill="000080"/>
    </w:rPr>
  </w:style>
  <w:style w:type="paragraph" w:styleId="909" w:customStyle="1">
    <w:name w:val="批注文字1"/>
    <w:basedOn w:val="696"/>
    <w:link w:val="910"/>
    <w:uiPriority w:val="0"/>
    <w:semiHidden/>
    <w:qFormat/>
    <w:pPr>
      <w:jc w:val="left"/>
    </w:pPr>
  </w:style>
  <w:style w:type="character" w:styleId="910" w:customStyle="1">
    <w:name w:val="批注文字 字符"/>
    <w:link w:val="909"/>
    <w:uiPriority w:val="0"/>
    <w:semiHidden/>
    <w:qFormat/>
    <w:rPr>
      <w:rFonts w:ascii="Times New Roman" w:hAnsi="Times New Roman" w:eastAsia="宋体" w:cs="Times New Roman"/>
      <w:szCs w:val="21"/>
    </w:rPr>
  </w:style>
  <w:style w:type="paragraph" w:styleId="911" w:customStyle="1">
    <w:name w:val="正文文本 31"/>
    <w:basedOn w:val="696"/>
    <w:link w:val="912"/>
    <w:uiPriority w:val="0"/>
    <w:qFormat/>
    <w:rPr>
      <w:rFonts w:ascii="仿宋_GB2312" w:hAnsi="Arial" w:eastAsia="仿宋_GB2312"/>
      <w:sz w:val="32"/>
      <w:szCs w:val="32"/>
    </w:rPr>
  </w:style>
  <w:style w:type="character" w:styleId="912" w:customStyle="1">
    <w:name w:val="正文文本 3 字符"/>
    <w:link w:val="911"/>
    <w:uiPriority w:val="0"/>
    <w:qFormat/>
    <w:rPr>
      <w:rFonts w:ascii="仿宋_GB2312" w:hAnsi="Arial" w:eastAsia="仿宋_GB2312" w:cs="Times New Roman"/>
      <w:sz w:val="32"/>
      <w:szCs w:val="32"/>
    </w:rPr>
  </w:style>
  <w:style w:type="paragraph" w:styleId="913" w:customStyle="1">
    <w:name w:val="正文文本缩进1"/>
    <w:basedOn w:val="696"/>
    <w:link w:val="914"/>
    <w:uiPriority w:val="0"/>
    <w:qFormat/>
    <w:pPr>
      <w:ind w:firstLine="645"/>
    </w:pPr>
    <w:rPr>
      <w:rFonts w:ascii="楷体_GB2312" w:eastAsia="楷体_GB2312"/>
      <w:sz w:val="32"/>
      <w:szCs w:val="32"/>
    </w:rPr>
  </w:style>
  <w:style w:type="character" w:styleId="914" w:customStyle="1">
    <w:name w:val="正文文本缩进 字符"/>
    <w:link w:val="913"/>
    <w:uiPriority w:val="0"/>
    <w:qFormat/>
    <w:rPr>
      <w:rFonts w:ascii="楷体_GB2312" w:hAnsi="Times New Roman" w:eastAsia="楷体_GB2312" w:cs="Times New Roman"/>
      <w:sz w:val="32"/>
      <w:szCs w:val="32"/>
    </w:rPr>
  </w:style>
  <w:style w:type="paragraph" w:styleId="915" w:customStyle="1">
    <w:name w:val="列表 21"/>
    <w:basedOn w:val="696"/>
    <w:uiPriority w:val="0"/>
    <w:qFormat/>
    <w:pPr>
      <w:ind w:left="100" w:hanging="200"/>
    </w:pPr>
  </w:style>
  <w:style w:type="paragraph" w:styleId="916" w:customStyle="1">
    <w:name w:val="目录 51"/>
    <w:basedOn w:val="696"/>
    <w:next w:val="696"/>
    <w:uiPriority w:val="0"/>
    <w:semiHidden/>
    <w:qFormat/>
    <w:pPr>
      <w:ind w:left="840"/>
      <w:jc w:val="left"/>
    </w:pPr>
  </w:style>
  <w:style w:type="paragraph" w:styleId="917" w:customStyle="1">
    <w:name w:val="目录 31"/>
    <w:basedOn w:val="696"/>
    <w:next w:val="696"/>
    <w:uiPriority w:val="0"/>
    <w:semiHidden/>
    <w:qFormat/>
    <w:pPr>
      <w:ind w:left="420"/>
      <w:jc w:val="left"/>
    </w:pPr>
    <w:rPr>
      <w:i/>
      <w:iCs/>
      <w:szCs w:val="24"/>
    </w:rPr>
  </w:style>
  <w:style w:type="paragraph" w:styleId="918" w:customStyle="1">
    <w:name w:val="纯文本1"/>
    <w:basedOn w:val="696"/>
    <w:link w:val="919"/>
    <w:uiPriority w:val="0"/>
    <w:qFormat/>
    <w:rPr>
      <w:rFonts w:ascii="宋体" w:hAnsi="Courier New" w:cs="Courier New"/>
    </w:rPr>
  </w:style>
  <w:style w:type="character" w:styleId="919" w:customStyle="1">
    <w:name w:val="纯文本 字符"/>
    <w:link w:val="918"/>
    <w:uiPriority w:val="0"/>
    <w:qFormat/>
    <w:rPr>
      <w:rFonts w:ascii="宋体" w:hAnsi="Courier New" w:eastAsia="宋体" w:cs="Courier New"/>
      <w:szCs w:val="21"/>
    </w:rPr>
  </w:style>
  <w:style w:type="paragraph" w:styleId="920" w:customStyle="1">
    <w:name w:val="目录 81"/>
    <w:basedOn w:val="696"/>
    <w:next w:val="696"/>
    <w:uiPriority w:val="0"/>
    <w:semiHidden/>
    <w:qFormat/>
    <w:pPr>
      <w:ind w:left="1470"/>
      <w:jc w:val="left"/>
    </w:pPr>
  </w:style>
  <w:style w:type="paragraph" w:styleId="921" w:customStyle="1">
    <w:name w:val="日期1"/>
    <w:basedOn w:val="696"/>
    <w:next w:val="696"/>
    <w:link w:val="922"/>
    <w:uiPriority w:val="0"/>
    <w:qFormat/>
    <w:rPr>
      <w:sz w:val="24"/>
      <w:szCs w:val="24"/>
    </w:rPr>
  </w:style>
  <w:style w:type="character" w:styleId="922" w:customStyle="1">
    <w:name w:val="日期 字符"/>
    <w:link w:val="921"/>
    <w:uiPriority w:val="0"/>
    <w:qFormat/>
    <w:rPr>
      <w:rFonts w:ascii="Times New Roman" w:hAnsi="Times New Roman" w:eastAsia="宋体" w:cs="Times New Roman"/>
      <w:sz w:val="24"/>
      <w:szCs w:val="24"/>
    </w:rPr>
  </w:style>
  <w:style w:type="paragraph" w:styleId="923" w:customStyle="1">
    <w:name w:val="正文文本缩进 21"/>
    <w:basedOn w:val="696"/>
    <w:link w:val="924"/>
    <w:uiPriority w:val="0"/>
    <w:qFormat/>
    <w:pPr>
      <w:ind w:left="630" w:firstLine="645"/>
    </w:pPr>
    <w:rPr>
      <w:rFonts w:ascii="Arial" w:hAnsi="Arial" w:eastAsia="仿宋_GB2312" w:cs="Arial"/>
      <w:sz w:val="32"/>
      <w:szCs w:val="32"/>
    </w:rPr>
  </w:style>
  <w:style w:type="character" w:styleId="924" w:customStyle="1">
    <w:name w:val="正文文本缩进 2 字符"/>
    <w:link w:val="923"/>
    <w:uiPriority w:val="0"/>
    <w:qFormat/>
    <w:rPr>
      <w:rFonts w:ascii="Arial" w:hAnsi="Arial" w:eastAsia="仿宋_GB2312" w:cs="Arial"/>
      <w:sz w:val="32"/>
      <w:szCs w:val="32"/>
    </w:rPr>
  </w:style>
  <w:style w:type="paragraph" w:styleId="925" w:customStyle="1">
    <w:name w:val="批注框文本1"/>
    <w:basedOn w:val="696"/>
    <w:link w:val="926"/>
    <w:uiPriority w:val="0"/>
    <w:semiHidden/>
    <w:qFormat/>
    <w:rPr>
      <w:sz w:val="18"/>
      <w:szCs w:val="18"/>
    </w:rPr>
  </w:style>
  <w:style w:type="character" w:styleId="926" w:customStyle="1">
    <w:name w:val="批注框文本 字符"/>
    <w:link w:val="925"/>
    <w:uiPriority w:val="0"/>
    <w:semiHidden/>
    <w:qFormat/>
    <w:rPr>
      <w:rFonts w:ascii="Times New Roman" w:hAnsi="Times New Roman" w:eastAsia="宋体" w:cs="Times New Roman"/>
      <w:sz w:val="18"/>
      <w:szCs w:val="18"/>
    </w:rPr>
  </w:style>
  <w:style w:type="paragraph" w:styleId="927" w:customStyle="1">
    <w:name w:val="页脚1"/>
    <w:basedOn w:val="696"/>
    <w:link w:val="928"/>
    <w:uiPriority w:val="0"/>
    <w:qFormat/>
    <w:pPr>
      <w:jc w:val="left"/>
      <w:tabs>
        <w:tab w:val="center" w:pos="4153" w:leader="none"/>
        <w:tab w:val="right" w:pos="8306" w:leader="none"/>
      </w:tabs>
    </w:pPr>
    <w:rPr>
      <w:sz w:val="18"/>
      <w:szCs w:val="18"/>
    </w:rPr>
  </w:style>
  <w:style w:type="character" w:styleId="928" w:customStyle="1">
    <w:name w:val="页脚 字符"/>
    <w:link w:val="927"/>
    <w:uiPriority w:val="0"/>
    <w:qFormat/>
    <w:rPr>
      <w:rFonts w:ascii="Times New Roman" w:hAnsi="Times New Roman" w:eastAsia="宋体" w:cs="Times New Roman"/>
      <w:sz w:val="18"/>
      <w:szCs w:val="18"/>
    </w:rPr>
  </w:style>
  <w:style w:type="paragraph" w:styleId="929" w:customStyle="1">
    <w:name w:val="页眉1"/>
    <w:basedOn w:val="696"/>
    <w:link w:val="930"/>
    <w:uiPriority w:val="0"/>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字符"/>
    <w:link w:val="929"/>
    <w:uiPriority w:val="0"/>
    <w:qFormat/>
    <w:rPr>
      <w:rFonts w:ascii="Times New Roman" w:hAnsi="Times New Roman" w:eastAsia="宋体" w:cs="Times New Roman"/>
      <w:sz w:val="18"/>
      <w:szCs w:val="18"/>
    </w:rPr>
  </w:style>
  <w:style w:type="paragraph" w:styleId="931" w:customStyle="1">
    <w:name w:val="目录 11"/>
    <w:basedOn w:val="696"/>
    <w:next w:val="696"/>
    <w:uiPriority w:val="0"/>
    <w:semiHidden/>
    <w:qFormat/>
    <w:pPr>
      <w:jc w:val="left"/>
      <w:spacing w:before="120" w:after="120" w:line="400" w:lineRule="exact"/>
      <w:tabs>
        <w:tab w:val="right" w:pos="8720" w:leader="dot"/>
      </w:tabs>
    </w:pPr>
    <w:rPr>
      <w:rFonts w:ascii="宋体" w:hAnsi="宋体"/>
      <w:caps/>
      <w:sz w:val="24"/>
      <w:szCs w:val="24"/>
    </w:rPr>
  </w:style>
  <w:style w:type="paragraph" w:styleId="932" w:customStyle="1">
    <w:name w:val="目录 41"/>
    <w:basedOn w:val="696"/>
    <w:next w:val="696"/>
    <w:uiPriority w:val="0"/>
    <w:semiHidden/>
    <w:qFormat/>
    <w:pPr>
      <w:ind w:left="630"/>
      <w:jc w:val="left"/>
    </w:pPr>
  </w:style>
  <w:style w:type="paragraph" w:styleId="933" w:customStyle="1">
    <w:name w:val="列表1"/>
    <w:basedOn w:val="696"/>
    <w:uiPriority w:val="0"/>
    <w:qFormat/>
    <w:pPr>
      <w:ind w:left="200" w:hanging="200"/>
    </w:pPr>
  </w:style>
  <w:style w:type="paragraph" w:styleId="934" w:customStyle="1">
    <w:name w:val="目录 61"/>
    <w:basedOn w:val="696"/>
    <w:next w:val="696"/>
    <w:uiPriority w:val="0"/>
    <w:semiHidden/>
    <w:qFormat/>
    <w:pPr>
      <w:ind w:left="1050"/>
      <w:jc w:val="left"/>
    </w:pPr>
  </w:style>
  <w:style w:type="paragraph" w:styleId="935" w:customStyle="1">
    <w:name w:val="正文文本缩进 31"/>
    <w:basedOn w:val="696"/>
    <w:link w:val="936"/>
    <w:uiPriority w:val="0"/>
    <w:qFormat/>
    <w:pPr>
      <w:ind w:left="645" w:firstLine="645"/>
    </w:pPr>
    <w:rPr>
      <w:rFonts w:ascii="Arial" w:hAnsi="Arial" w:eastAsia="仿宋_GB2312" w:cs="Arial"/>
      <w:color w:val="ffff00"/>
      <w:sz w:val="32"/>
      <w:szCs w:val="32"/>
    </w:rPr>
  </w:style>
  <w:style w:type="character" w:styleId="936" w:customStyle="1">
    <w:name w:val="正文文本缩进 3 字符"/>
    <w:link w:val="935"/>
    <w:uiPriority w:val="0"/>
    <w:qFormat/>
    <w:rPr>
      <w:rFonts w:ascii="Arial" w:hAnsi="Arial" w:eastAsia="仿宋_GB2312" w:cs="Arial"/>
      <w:color w:val="ffff00"/>
      <w:sz w:val="32"/>
      <w:szCs w:val="32"/>
    </w:rPr>
  </w:style>
  <w:style w:type="paragraph" w:styleId="937" w:customStyle="1">
    <w:name w:val="图表目录1"/>
    <w:basedOn w:val="696"/>
    <w:next w:val="696"/>
    <w:uiPriority w:val="0"/>
    <w:semiHidden/>
    <w:qFormat/>
    <w:pPr>
      <w:ind w:left="840" w:hanging="420"/>
    </w:pPr>
  </w:style>
  <w:style w:type="paragraph" w:styleId="938" w:customStyle="1">
    <w:name w:val="目录 21"/>
    <w:basedOn w:val="696"/>
    <w:next w:val="696"/>
    <w:uiPriority w:val="0"/>
    <w:semiHidden/>
    <w:qFormat/>
    <w:pPr>
      <w:ind w:left="210"/>
      <w:jc w:val="left"/>
    </w:pPr>
    <w:rPr>
      <w:smallCaps/>
      <w:szCs w:val="24"/>
    </w:rPr>
  </w:style>
  <w:style w:type="paragraph" w:styleId="939" w:customStyle="1">
    <w:name w:val="目录 91"/>
    <w:basedOn w:val="696"/>
    <w:next w:val="696"/>
    <w:uiPriority w:val="0"/>
    <w:semiHidden/>
    <w:qFormat/>
    <w:pPr>
      <w:ind w:left="1680"/>
      <w:jc w:val="left"/>
    </w:pPr>
  </w:style>
  <w:style w:type="paragraph" w:styleId="940" w:customStyle="1">
    <w:name w:val="正文文本 21"/>
    <w:basedOn w:val="696"/>
    <w:link w:val="941"/>
    <w:uiPriority w:val="0"/>
    <w:qFormat/>
    <w:pPr>
      <w:jc w:val="center"/>
      <w:widowControl/>
    </w:pPr>
    <w:rPr>
      <w:rFonts w:ascii="楷体_GB2312" w:eastAsia="楷体_GB2312"/>
      <w:sz w:val="28"/>
      <w:szCs w:val="28"/>
    </w:rPr>
  </w:style>
  <w:style w:type="character" w:styleId="941" w:customStyle="1">
    <w:name w:val="正文文本 2 字符"/>
    <w:link w:val="940"/>
    <w:uiPriority w:val="0"/>
    <w:qFormat/>
    <w:rPr>
      <w:rFonts w:ascii="楷体_GB2312" w:hAnsi="Times New Roman" w:eastAsia="楷体_GB2312" w:cs="Times New Roman"/>
      <w:sz w:val="28"/>
      <w:szCs w:val="28"/>
    </w:rPr>
  </w:style>
  <w:style w:type="paragraph" w:styleId="942"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943" w:customStyle="1">
    <w:name w:val="索引 11"/>
    <w:basedOn w:val="696"/>
    <w:next w:val="696"/>
    <w:uiPriority w:val="0"/>
    <w:semiHidden/>
    <w:qFormat/>
    <w:pPr>
      <w:spacing w:line="240" w:lineRule="atLeast"/>
    </w:pPr>
    <w:rPr>
      <w:b/>
      <w:bCs/>
    </w:rPr>
  </w:style>
  <w:style w:type="paragraph" w:styleId="944" w:customStyle="1">
    <w:name w:val="批注主题1"/>
    <w:basedOn w:val="909"/>
    <w:next w:val="909"/>
    <w:link w:val="945"/>
    <w:uiPriority w:val="0"/>
    <w:semiHidden/>
    <w:qFormat/>
    <w:rPr>
      <w:b/>
      <w:bCs/>
    </w:rPr>
  </w:style>
  <w:style w:type="character" w:styleId="945" w:customStyle="1">
    <w:name w:val="批注主题 字符"/>
    <w:link w:val="944"/>
    <w:uiPriority w:val="0"/>
    <w:semiHidden/>
    <w:qFormat/>
    <w:rPr>
      <w:rFonts w:ascii="Times New Roman" w:hAnsi="Times New Roman" w:eastAsia="宋体" w:cs="Times New Roman"/>
      <w:b/>
      <w:bCs/>
      <w:szCs w:val="21"/>
    </w:rPr>
  </w:style>
  <w:style w:type="paragraph" w:styleId="946" w:customStyle="1">
    <w:name w:val="正文首行缩进 21"/>
    <w:basedOn w:val="913"/>
    <w:link w:val="947"/>
    <w:uiPriority w:val="0"/>
    <w:qFormat/>
    <w:pPr>
      <w:ind w:firstLine="420"/>
      <w:spacing w:line="360" w:lineRule="auto"/>
    </w:pPr>
    <w:rPr>
      <w:rFonts w:ascii="宋体" w:hAnsi="宋体" w:eastAsia="宋体"/>
      <w:sz w:val="21"/>
      <w:szCs w:val="20"/>
    </w:rPr>
  </w:style>
  <w:style w:type="character" w:styleId="947" w:customStyle="1">
    <w:name w:val="正文首行缩进 2 字符"/>
    <w:link w:val="946"/>
    <w:uiPriority w:val="0"/>
    <w:qFormat/>
    <w:rPr>
      <w:rFonts w:ascii="宋体" w:hAnsi="宋体" w:eastAsia="宋体" w:cs="Times New Roman"/>
      <w:sz w:val="32"/>
      <w:szCs w:val="20"/>
    </w:rPr>
  </w:style>
  <w:style w:type="table" w:styleId="948" w:customStyle="1">
    <w:name w:val="网格型1"/>
    <w:basedOn w:val="890"/>
    <w:uiPriority w:val="0"/>
    <w:qFormat/>
    <w:pPr>
      <w:jc w:val="both"/>
      <w:widowControl w:val="off"/>
    </w:pPr>
    <w:rPr>
      <w:rFonts w:ascii="Times New Roman" w:hAnsi="Times New Roman" w:eastAsia="宋体" w:cs="Times New Roman"/>
      <w:sz w:val="20"/>
      <w:szCs w:val="20"/>
    </w:rPr>
    <w:tblPr/>
  </w:style>
  <w:style w:type="character" w:styleId="949" w:customStyle="1">
    <w:name w:val="要点1"/>
    <w:link w:val="696"/>
    <w:uiPriority w:val="0"/>
    <w:qFormat/>
    <w:rPr>
      <w:b/>
      <w:bCs/>
    </w:rPr>
  </w:style>
  <w:style w:type="character" w:styleId="950" w:customStyle="1">
    <w:name w:val="页码1"/>
    <w:link w:val="696"/>
    <w:uiPriority w:val="0"/>
    <w:qFormat/>
  </w:style>
  <w:style w:type="character" w:styleId="951" w:customStyle="1">
    <w:name w:val="已访问的超链接1"/>
    <w:link w:val="696"/>
    <w:uiPriority w:val="0"/>
    <w:qFormat/>
    <w:rPr>
      <w:color w:val="800080"/>
      <w:u w:val="single"/>
    </w:rPr>
  </w:style>
  <w:style w:type="character" w:styleId="952" w:customStyle="1">
    <w:name w:val="超链接1"/>
    <w:link w:val="696"/>
    <w:uiPriority w:val="0"/>
    <w:qFormat/>
    <w:rPr>
      <w:color w:val="0000ff"/>
      <w:u w:val="single"/>
    </w:rPr>
  </w:style>
  <w:style w:type="character" w:styleId="953" w:customStyle="1">
    <w:name w:val="批注引用1"/>
    <w:link w:val="696"/>
    <w:uiPriority w:val="0"/>
    <w:semiHidden/>
    <w:qFormat/>
    <w:rPr>
      <w:sz w:val="21"/>
      <w:szCs w:val="21"/>
    </w:rPr>
  </w:style>
  <w:style w:type="character" w:styleId="954" w:customStyle="1">
    <w:name w:val="font5 Char"/>
    <w:link w:val="696"/>
    <w:uiPriority w:val="0"/>
    <w:qFormat/>
    <w:rPr>
      <w:rFonts w:ascii="宋体" w:hAnsi="宋体" w:eastAsia="宋体"/>
      <w:sz w:val="28"/>
      <w:szCs w:val="28"/>
      <w:lang w:val="en-US" w:eastAsia="zh-CN" w:bidi="ar-SA"/>
    </w:rPr>
  </w:style>
  <w:style w:type="character" w:styleId="955" w:customStyle="1">
    <w:name w:val="二级目录 Char"/>
    <w:link w:val="956"/>
    <w:uiPriority w:val="0"/>
    <w:qFormat/>
    <w:rPr>
      <w:b/>
      <w:sz w:val="30"/>
      <w:szCs w:val="28"/>
    </w:rPr>
  </w:style>
  <w:style w:type="paragraph" w:styleId="956" w:customStyle="1">
    <w:name w:val="二级目录"/>
    <w:next w:val="696"/>
    <w:link w:val="95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7" w:customStyle="1">
    <w:name w:val="列出段落 Char"/>
    <w:link w:val="958"/>
    <w:uiPriority w:val="0"/>
    <w:qFormat/>
    <w:rPr>
      <w:rFonts w:ascii="Calibri" w:hAnsi="Calibri"/>
      <w:sz w:val="24"/>
      <w:szCs w:val="24"/>
      <w:lang w:eastAsia="en-US" w:bidi="en-US"/>
    </w:rPr>
  </w:style>
  <w:style w:type="paragraph" w:styleId="958" w:customStyle="1">
    <w:name w:val="列出段落1"/>
    <w:basedOn w:val="696"/>
    <w:link w:val="957"/>
    <w:uiPriority w:val="0"/>
    <w:qFormat/>
    <w:pPr>
      <w:contextualSpacing/>
      <w:ind w:left="720"/>
      <w:jc w:val="left"/>
      <w:widowControl/>
    </w:pPr>
    <w:rPr>
      <w:rFonts w:ascii="Calibri" w:hAnsi="Calibri" w:eastAsia="宋体" w:cs="Times New Roman"/>
      <w:sz w:val="24"/>
      <w:szCs w:val="24"/>
      <w:lang w:eastAsia="en-US" w:bidi="en-US"/>
    </w:rPr>
  </w:style>
  <w:style w:type="paragraph" w:styleId="959" w:customStyle="1">
    <w:name w:val="Body Text(ch)"/>
    <w:basedOn w:val="696"/>
    <w:next w:val="709"/>
    <w:uiPriority w:val="0"/>
    <w:qFormat/>
    <w:pPr>
      <w:spacing w:after="120"/>
    </w:pPr>
    <w:rPr>
      <w:rFonts w:ascii="宋体" w:hAnsi="Arial"/>
      <w:bCs/>
      <w:iCs/>
      <w:szCs w:val="24"/>
    </w:rPr>
  </w:style>
  <w:style w:type="paragraph" w:styleId="960"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customStyle="1">
    <w:name w:val="Char"/>
    <w:basedOn w:val="696"/>
    <w:uiPriority w:val="0"/>
    <w:qFormat/>
    <w:pPr>
      <w:ind w:firstLine="200"/>
      <w:tabs>
        <w:tab w:val="left" w:pos="360" w:leader="none"/>
      </w:tabs>
    </w:pPr>
    <w:rPr>
      <w:sz w:val="28"/>
      <w:szCs w:val="30"/>
    </w:rPr>
  </w:style>
  <w:style w:type="paragraph" w:styleId="963" w:customStyle="1">
    <w:name w:val=" Char"/>
    <w:basedOn w:val="907"/>
    <w:uiPriority w:val="0"/>
    <w:qFormat/>
    <w:rPr>
      <w:rFonts w:ascii="Tahoma" w:hAnsi="Tahoma"/>
      <w:sz w:val="24"/>
      <w:szCs w:val="24"/>
    </w:rPr>
  </w:style>
  <w:style w:type="paragraph" w:styleId="964"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65" w:customStyle="1">
    <w:name w:val="table_lines"/>
    <w:basedOn w:val="696"/>
    <w:uiPriority w:val="0"/>
    <w:qFormat/>
    <w:pPr>
      <w:jc w:val="left"/>
      <w:widowControl/>
    </w:pPr>
    <w:rPr>
      <w:sz w:val="20"/>
      <w:szCs w:val="20"/>
      <w:lang w:val="de-DE" w:eastAsia="de-DE"/>
    </w:rPr>
  </w:style>
  <w:style w:type="paragraph" w:styleId="96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7" w:customStyle="1">
    <w:name w:val="font7"/>
    <w:basedOn w:val="696"/>
    <w:uiPriority w:val="0"/>
    <w:pPr>
      <w:jc w:val="left"/>
      <w:spacing w:before="100" w:beforeAutospacing="1" w:after="100" w:afterAutospacing="1"/>
      <w:widowControl/>
    </w:pPr>
    <w:rPr>
      <w:rFonts w:hint="eastAsia" w:ascii="宋体" w:hAnsi="宋体"/>
      <w:sz w:val="18"/>
      <w:szCs w:val="18"/>
    </w:rPr>
  </w:style>
  <w:style w:type="paragraph" w:styleId="968" w:customStyle="1">
    <w:name w:val=" Char Char Char Char"/>
    <w:basedOn w:val="907"/>
    <w:uiPriority w:val="0"/>
    <w:qFormat/>
    <w:pPr>
      <w:spacing w:line="360" w:lineRule="auto"/>
    </w:pPr>
    <w:rPr>
      <w:rFonts w:ascii="Tahoma" w:hAnsi="Tahoma"/>
      <w:sz w:val="24"/>
      <w:szCs w:val="24"/>
    </w:rPr>
  </w:style>
  <w:style w:type="paragraph" w:styleId="969" w:customStyle="1">
    <w:name w:val="列出段落"/>
    <w:basedOn w:val="696"/>
    <w:uiPriority w:val="0"/>
    <w:qFormat/>
    <w:pPr>
      <w:contextualSpacing/>
      <w:ind w:left="720"/>
      <w:jc w:val="left"/>
      <w:widowControl/>
    </w:pPr>
    <w:rPr>
      <w:rFonts w:ascii="Calibri" w:hAnsi="Calibri"/>
      <w:sz w:val="24"/>
      <w:szCs w:val="24"/>
      <w:lang w:eastAsia="en-US" w:bidi="en-US"/>
    </w:rPr>
  </w:style>
  <w:style w:type="paragraph" w:styleId="970" w:customStyle="1">
    <w:name w:val="4"/>
    <w:basedOn w:val="696"/>
    <w:next w:val="935"/>
    <w:uiPriority w:val="0"/>
    <w:qFormat/>
    <w:pPr>
      <w:ind w:firstLine="420"/>
      <w:spacing w:line="360" w:lineRule="auto"/>
    </w:pPr>
    <w:rPr>
      <w:color w:val="ff0000"/>
      <w:sz w:val="24"/>
      <w:szCs w:val="24"/>
    </w:rPr>
  </w:style>
  <w:style w:type="paragraph" w:styleId="971"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972" w:customStyle="1">
    <w:name w:val=" Char Char Char Char Char Char Char Char Char Char"/>
    <w:basedOn w:val="696"/>
    <w:uiPriority w:val="0"/>
    <w:qFormat/>
    <w:pPr>
      <w:spacing w:line="360" w:lineRule="auto"/>
    </w:pPr>
    <w:rPr>
      <w:sz w:val="24"/>
      <w:szCs w:val="20"/>
    </w:rPr>
  </w:style>
  <w:style w:type="paragraph" w:styleId="973" w:customStyle="1">
    <w:name w:val="样式1"/>
    <w:basedOn w:val="696"/>
    <w:uiPriority w:val="0"/>
    <w:qFormat/>
    <w:pPr>
      <w:numPr>
        <w:ilvl w:val="0"/>
        <w:numId w:val="3"/>
      </w:numPr>
    </w:pPr>
    <w:rPr>
      <w:rFonts w:ascii="宋体" w:hAnsi="宋体"/>
    </w:rPr>
  </w:style>
  <w:style w:type="paragraph" w:styleId="974"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75" w:customStyle="1">
    <w:name w:val="xl25"/>
    <w:basedOn w:val="69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978"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1" w:customStyle="1">
    <w:name w:val="xl28"/>
    <w:basedOn w:val="696"/>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3"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84" w:customStyle="1">
    <w:name w:val="Char Char Char Char"/>
    <w:basedOn w:val="907"/>
    <w:uiPriority w:val="0"/>
    <w:qFormat/>
    <w:pPr>
      <w:spacing w:line="360" w:lineRule="auto"/>
    </w:pPr>
    <w:rPr>
      <w:rFonts w:ascii="Tahoma" w:hAnsi="Tahoma"/>
      <w:sz w:val="24"/>
      <w:szCs w:val="24"/>
    </w:rPr>
  </w:style>
  <w:style w:type="paragraph" w:styleId="985" w:customStyle="1">
    <w:name w:val="table_1stline"/>
    <w:basedOn w:val="696"/>
    <w:uiPriority w:val="0"/>
    <w:qFormat/>
    <w:pPr>
      <w:jc w:val="left"/>
      <w:spacing w:before="120"/>
      <w:widowControl/>
    </w:pPr>
    <w:rPr>
      <w:bCs/>
      <w:sz w:val="20"/>
      <w:szCs w:val="20"/>
      <w:lang w:val="de-DE" w:eastAsia="de-DE"/>
    </w:rPr>
  </w:style>
  <w:style w:type="paragraph" w:styleId="986"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87"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0" w:customStyle="1">
    <w:name w:val="Default"/>
    <w:uiPriority w:val="0"/>
    <w:qFormat/>
    <w:pPr>
      <w:widowControl w:val="off"/>
    </w:pPr>
    <w:rPr>
      <w:rFonts w:hint="default" w:ascii="华文中宋" w:hAnsi="Calibri" w:eastAsia="华文中宋" w:cs="华文中宋"/>
      <w:color w:val="000000"/>
      <w:sz w:val="24"/>
      <w:szCs w:val="24"/>
      <w:lang w:val="en-US" w:eastAsia="zh-CN" w:bidi="ar-SA"/>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2024-10-30T08:55:30Z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7ABBB03232BA4156A3D14D332C500BD7</vt:lpwstr>
  </property>
</Properties>
</file>