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eastAsia="黑体"/>
          <w:b/>
          <w:bCs/>
          <w:sz w:val="84"/>
        </w:rPr>
      </w:pPr>
      <w:r>
        <w:rPr>
          <w:rFonts w:eastAsia="黑体"/>
          <w:b/>
          <w:bCs/>
          <w:sz w:val="84"/>
        </w:rPr>
      </w:r>
      <w:r/>
    </w:p>
    <w:p>
      <w:pPr>
        <w:pStyle w:val="933"/>
        <w:ind w:firstLine="0"/>
        <w:jc w:val="center"/>
        <w:rPr>
          <w:rFonts w:eastAsia="黑体"/>
          <w:b/>
          <w:bCs/>
          <w:sz w:val="84"/>
        </w:rPr>
      </w:pPr>
      <w:r>
        <w:rPr>
          <w:rFonts w:hint="eastAsia" w:eastAsia="黑体"/>
          <w:b/>
          <w:bCs/>
          <w:sz w:val="84"/>
        </w:rPr>
        <w:t xml:space="preserve">招　标　文　件</w:t>
      </w:r>
      <w:r/>
    </w:p>
    <w:p>
      <w:pPr>
        <w:pStyle w:val="933"/>
        <w:ind w:firstLine="0"/>
        <w:jc w:val="center"/>
        <w:rPr>
          <w:rFonts w:eastAsia="黑体"/>
          <w:b/>
          <w:bCs/>
          <w:sz w:val="84"/>
        </w:rPr>
      </w:pPr>
      <w:r>
        <w:rPr>
          <w:rFonts w:eastAsia="黑体"/>
          <w:b/>
          <w:bCs/>
          <w:sz w:val="84"/>
        </w:rPr>
      </w:r>
      <w:r/>
    </w:p>
    <w:p>
      <w:pPr>
        <w:pStyle w:val="933"/>
        <w:rPr>
          <w:b/>
          <w:bCs/>
          <w:sz w:val="32"/>
          <w:u w:val="single"/>
        </w:rPr>
      </w:pPr>
      <w:r>
        <w:rPr>
          <w:rFonts w:hint="eastAsia"/>
          <w:b/>
          <w:bCs/>
          <w:sz w:val="32"/>
        </w:rPr>
        <w:t xml:space="preserve">项目名称：</w:t>
      </w:r>
      <w:r>
        <w:rPr>
          <w:rFonts w:hint="eastAsia" w:ascii="宋体" w:hAnsi="宋体" w:cs="宋体"/>
          <w:b/>
          <w:bCs/>
          <w:sz w:val="32"/>
          <w:szCs w:val="32"/>
          <w:u w:val="single"/>
        </w:rPr>
        <w:t xml:space="preserve">通州区市场监督管理局移动执法终端通讯项目</w:t>
      </w:r>
      <w:r/>
    </w:p>
    <w:p>
      <w:pPr>
        <w:ind w:left="2100"/>
        <w:rPr>
          <w:b/>
          <w:color w:val="auto"/>
          <w:sz w:val="30"/>
          <w:szCs w:val="30"/>
        </w:rPr>
      </w:pPr>
      <w:r>
        <w:rPr>
          <w:rFonts w:hint="eastAsia"/>
          <w:b/>
          <w:bCs/>
          <w:color w:val="auto"/>
          <w:sz w:val="32"/>
        </w:rPr>
        <w:t xml:space="preserve">项目编号：JSZC-320612-JZCG-G2025-0041</w:t>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pStyle w:val="933"/>
        <w:ind w:firstLine="0"/>
        <w:spacing w:before="0" w:after="0"/>
        <w:rPr>
          <w:rFonts w:hint="eastAsia" w:ascii="宋体" w:hAnsi="宋体"/>
        </w:rPr>
      </w:pPr>
      <w:r>
        <w:rPr>
          <w:rFonts w:hint="eastAsia" w:ascii="宋体" w:hAnsi="宋体"/>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w:t>
      </w:r>
      <w:r/>
    </w:p>
    <w:p>
      <w:pPr>
        <w:pStyle w:val="933"/>
        <w:ind w:firstLine="0"/>
        <w:jc w:val="center"/>
        <w:rPr>
          <w:b/>
          <w:bCs/>
          <w:sz w:val="32"/>
        </w:rPr>
      </w:pPr>
      <w:r>
        <w:rPr>
          <w:rFonts w:hint="eastAsia" w:ascii="宋体" w:hAnsi="宋体" w:cs="宋体"/>
          <w:b/>
          <w:spacing w:val="20"/>
          <w:sz w:val="44"/>
        </w:rPr>
        <w:t xml:space="preserve">（南通市通州区公共资源交易中心）印制</w:t>
      </w:r>
      <w:r/>
    </w:p>
    <w:p>
      <w:pPr>
        <w:pStyle w:val="933"/>
        <w:ind w:firstLine="0"/>
        <w:jc w:val="center"/>
        <w:rPr>
          <w:rFonts w:hint="eastAsia" w:ascii="宋体" w:hAnsi="宋体" w:cs="宋体"/>
          <w:b/>
          <w:bCs/>
          <w:sz w:val="32"/>
        </w:rPr>
      </w:pPr>
      <w:r>
        <w:rPr>
          <w:rFonts w:hint="eastAsia" w:ascii="宋体" w:hAnsi="宋体" w:cs="宋体"/>
          <w:b/>
          <w:bCs/>
          <w:sz w:val="32"/>
        </w:rPr>
        <w:t xml:space="preserve">2025年7月  日</w:t>
      </w:r>
      <w:r/>
    </w:p>
    <w:p>
      <w:pPr>
        <w:ind w:left="-158"/>
        <w:rPr>
          <w:rFonts w:hint="eastAsia" w:ascii="宋体" w:hAnsi="宋体" w:cs="宋体"/>
          <w:b/>
          <w:sz w:val="26"/>
          <w:szCs w:val="28"/>
          <w:u w:val="single"/>
        </w:rPr>
      </w:pPr>
      <w:r>
        <w:rPr>
          <w:rFonts w:hint="eastAsia" w:ascii="宋体" w:hAnsi="宋体" w:cs="宋体"/>
          <w:b/>
          <w:sz w:val="26"/>
          <w:szCs w:val="28"/>
          <w:u w:val="single"/>
        </w:rPr>
        <w:t xml:space="preserve">                                                                    </w:t>
      </w:r>
      <w:r/>
    </w:p>
    <w:p>
      <w:pPr>
        <w:pStyle w:val="933"/>
        <w:ind w:firstLine="0"/>
        <w:jc w:val="center"/>
        <w:rPr>
          <w:b/>
          <w:bCs/>
          <w:sz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w:t>
      </w:r>
      <w:r/>
    </w:p>
    <w:p>
      <w:pPr>
        <w:pStyle w:val="933"/>
        <w:ind w:firstLine="0"/>
        <w:rPr>
          <w:u w:val="single"/>
        </w:rPr>
      </w:pPr>
      <w:r>
        <w:rPr>
          <w:rFonts w:hint="eastAsia"/>
        </w:rPr>
        <w:t xml:space="preserve">                        </w:t>
      </w:r>
      <w:r/>
    </w:p>
    <w:p>
      <w:pPr>
        <w:pStyle w:val="93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cs="宋体"/>
          <w:sz w:val="24"/>
          <w:szCs w:val="24"/>
        </w:rPr>
        <w:t xml:space="preserve">南通市通州区市场监督管理局</w:t>
      </w:r>
      <w:r>
        <w:rPr>
          <w:rFonts w:hint="eastAsia" w:ascii="宋体" w:hAnsi="宋体"/>
          <w:sz w:val="24"/>
          <w:szCs w:val="24"/>
        </w:rPr>
        <w:t xml:space="preserve">的委托，江苏省政府采购中心就</w:t>
      </w:r>
      <w:r>
        <w:rPr>
          <w:rFonts w:hint="eastAsia" w:ascii="宋体" w:hAnsi="宋体" w:cs="宋体"/>
          <w:sz w:val="24"/>
          <w:szCs w:val="24"/>
        </w:rPr>
        <w:t xml:space="preserve">通州区市场监督管理局移动执法终端通讯</w:t>
      </w:r>
      <w:r>
        <w:rPr>
          <w:rFonts w:hint="eastAsia" w:ascii="宋体" w:hAnsi="宋体"/>
          <w:sz w:val="24"/>
          <w:szCs w:val="24"/>
        </w:rPr>
        <w:t xml:space="preserve">(</w:t>
      </w:r>
      <w:r>
        <w:rPr>
          <w:rFonts w:hint="eastAsia" w:ascii="宋体" w:hAnsi="宋体" w:cs="宋体"/>
          <w:sz w:val="24"/>
          <w:szCs w:val="24"/>
        </w:rPr>
        <w:t xml:space="preserve">项目编号JSZC-320612-JZCG-G2025-0041</w:t>
      </w:r>
      <w:r>
        <w:rPr>
          <w:rFonts w:hint="eastAsia" w:ascii="宋体" w:hAnsi="宋体"/>
          <w:sz w:val="24"/>
          <w:szCs w:val="24"/>
        </w:rPr>
        <w:t xml:space="preserve">)项目进行公开招标采购，欢迎符合条件的供应商投标。</w:t>
      </w:r>
      <w:r/>
    </w:p>
    <w:p>
      <w:pPr>
        <w:ind w:firstLine="480"/>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通州区市场监督管理局移动执法终端通讯项目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48"/>
        <w:ind w:firstLine="498"/>
        <w:spacing w:before="145" w:after="145" w:line="360" w:lineRule="auto"/>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Segoe UI" w:hAnsi="Segoe UI" w:eastAsia="Segoe UI" w:cs="Segoe UI"/>
          <w:i w:val="0"/>
          <w:iCs w:val="0"/>
          <w:caps w:val="0"/>
          <w:spacing w:val="0"/>
          <w:sz w:val="21"/>
          <w:szCs w:val="21"/>
          <w:shd w:val="clear" w:color="auto" w:fill="ffffff"/>
        </w:rPr>
      </w:pPr>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JSZC-320612-JZCG-G2025-0041</w:t>
      </w:r>
      <w:r/>
    </w:p>
    <w:p>
      <w:pPr>
        <w:ind w:firstLine="480"/>
        <w:rPr>
          <w:rFonts w:hint="eastAsia" w:ascii="宋体" w:hAnsi="宋体"/>
          <w:sz w:val="24"/>
          <w:szCs w:val="24"/>
        </w:rPr>
      </w:pPr>
      <w:r>
        <w:rPr>
          <w:rFonts w:hint="eastAsia" w:ascii="宋体" w:hAnsi="宋体"/>
          <w:sz w:val="24"/>
          <w:szCs w:val="24"/>
        </w:rPr>
        <w:t xml:space="preserve">2.项目名称：通州区市场监督管理局移动执法终端通讯项目</w:t>
      </w:r>
      <w:bookmarkEnd w:id="11"/>
      <w:r/>
      <w:r/>
    </w:p>
    <w:p>
      <w:pPr>
        <w:ind w:firstLine="480"/>
        <w:rPr>
          <w:rFonts w:hint="eastAsia" w:ascii="宋体" w:hAnsi="宋体" w:cs="宋体"/>
        </w:rPr>
      </w:pPr>
      <w:r>
        <w:rPr>
          <w:rFonts w:hint="eastAsia" w:ascii="宋体" w:hAnsi="宋体"/>
          <w:sz w:val="24"/>
          <w:szCs w:val="24"/>
        </w:rPr>
        <w:t xml:space="preserve">3.预算金额：7</w:t>
      </w:r>
      <w:r>
        <w:rPr>
          <w:rFonts w:ascii="宋体" w:hAnsi="宋体"/>
          <w:sz w:val="24"/>
          <w:szCs w:val="24"/>
        </w:rPr>
        <w:t xml:space="preserve">2</w:t>
      </w:r>
      <w:r>
        <w:rPr>
          <w:rFonts w:hint="eastAsia" w:ascii="宋体" w:hAnsi="宋体"/>
          <w:sz w:val="24"/>
          <w:szCs w:val="24"/>
        </w:rPr>
        <w:t xml:space="preserve">万元</w:t>
      </w:r>
      <w:r/>
    </w:p>
    <w:p>
      <w:pPr>
        <w:ind w:firstLine="480"/>
        <w:rPr>
          <w:rFonts w:hint="eastAsia" w:ascii="宋体" w:hAnsi="宋体"/>
          <w:sz w:val="24"/>
          <w:szCs w:val="24"/>
        </w:rPr>
      </w:pPr>
      <w:r>
        <w:rPr>
          <w:rFonts w:hint="eastAsia" w:ascii="宋体" w:hAnsi="宋体"/>
          <w:sz w:val="24"/>
          <w:szCs w:val="24"/>
        </w:rPr>
        <w:t xml:space="preserve">4.本项目设定最高限价，最高限价为72万元。</w:t>
      </w:r>
      <w:r/>
    </w:p>
    <w:p>
      <w:pPr>
        <w:ind w:firstLine="480"/>
        <w:rPr>
          <w:rFonts w:hint="eastAsia" w:ascii="宋体" w:hAnsi="宋体"/>
          <w:sz w:val="24"/>
          <w:szCs w:val="24"/>
        </w:rPr>
      </w:pPr>
      <w:r>
        <w:rPr>
          <w:rFonts w:hint="eastAsia" w:ascii="宋体" w:hAnsi="宋体"/>
          <w:sz w:val="24"/>
          <w:szCs w:val="24"/>
        </w:rPr>
        <w:t xml:space="preserve">5.采购需求（简介）：通州区市场监督管理局移动执法终端通讯（详细内容见本招标文件第四章） </w:t>
      </w:r>
      <w:r/>
    </w:p>
    <w:p>
      <w:pPr>
        <w:ind w:firstLine="480"/>
        <w:rPr>
          <w:rFonts w:hint="eastAsia" w:ascii="宋体" w:hAnsi="宋体" w:cs="宋体"/>
          <w:highlight w:val="none"/>
        </w:rPr>
      </w:pPr>
      <w:r>
        <w:rPr>
          <w:rFonts w:hint="eastAsia" w:ascii="宋体" w:hAnsi="宋体"/>
          <w:sz w:val="24"/>
          <w:szCs w:val="24"/>
        </w:rPr>
        <w:t xml:space="preserve">6.合同履行期限：</w:t>
      </w:r>
      <w:r>
        <w:rPr>
          <w:rFonts w:hint="eastAsia" w:ascii="宋体" w:hAnsi="宋体" w:cs="宋体"/>
          <w:sz w:val="24"/>
          <w:szCs w:val="24"/>
        </w:rPr>
        <w:t xml:space="preserve">具体以合同签订为准</w:t>
      </w:r>
      <w:r>
        <w:rPr>
          <w:rFonts w:hint="eastAsia" w:ascii="宋体" w:hAnsi="宋体" w:cs="宋体"/>
        </w:rPr>
        <w:t xml:space="preserve">。</w:t>
      </w:r>
      <w:r/>
    </w:p>
    <w:p>
      <w:pPr>
        <w:ind w:firstLine="480"/>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行业</w:t>
      </w:r>
      <w:r>
        <w:rPr>
          <w:rFonts w:hint="eastAsia" w:ascii="宋体" w:hAnsi="宋体"/>
          <w:sz w:val="24"/>
          <w:szCs w:val="24"/>
        </w:rPr>
        <w:t xml:space="preserve">性质</w:t>
      </w:r>
      <w:r>
        <w:rPr>
          <w:rFonts w:hint="eastAsia" w:ascii="宋体" w:hAnsi="宋体"/>
          <w:sz w:val="24"/>
          <w:szCs w:val="24"/>
        </w:rPr>
        <w:t xml:space="preserve">：</w:t>
      </w:r>
      <w:r>
        <w:rPr>
          <w:rFonts w:hint="eastAsia" w:ascii="宋体" w:hAnsi="宋体"/>
          <w:sz w:val="24"/>
          <w:szCs w:val="24"/>
        </w:rPr>
        <w:t xml:space="preserve">其他</w:t>
      </w:r>
      <w:r>
        <w:rPr>
          <w:rFonts w:hint="eastAsia" w:ascii="宋体" w:hAnsi="宋体"/>
          <w:sz w:val="24"/>
          <w:szCs w:val="24"/>
        </w:rPr>
        <w:t xml:space="preserve">未</w:t>
      </w:r>
      <w:r>
        <w:rPr>
          <w:rFonts w:hint="eastAsia" w:ascii="宋体" w:hAnsi="宋体"/>
          <w:sz w:val="24"/>
          <w:szCs w:val="24"/>
        </w:rPr>
        <w:t xml:space="preserve">列明</w:t>
      </w:r>
      <w:r>
        <w:rPr>
          <w:rFonts w:hint="eastAsia" w:ascii="宋体" w:hAnsi="宋体"/>
          <w:sz w:val="24"/>
          <w:szCs w:val="24"/>
        </w:rPr>
        <w:t xml:space="preserve">行业</w:t>
      </w:r>
      <w:r>
        <w:rPr>
          <w:rFonts w:hint="eastAsia" w:ascii="宋体" w:hAnsi="宋体"/>
          <w:sz w:val="24"/>
          <w:szCs w:val="24"/>
        </w:rPr>
        <w:t xml:space="preserve">。</w:t>
      </w:r>
      <w:r>
        <w:rPr>
          <w:rFonts w:hint="eastAsia" w:ascii="宋体" w:hAnsi="宋体" w:cs="宋体"/>
          <w:highlight w:val="none"/>
        </w:rPr>
      </w:r>
      <w:r/>
    </w:p>
    <w:p>
      <w:pPr>
        <w:pStyle w:val="848"/>
        <w:ind w:firstLine="498"/>
        <w:spacing w:before="145" w:after="145" w:line="360" w:lineRule="auto"/>
      </w:pPr>
      <w:r/>
      <w:bookmarkStart w:id="12" w:name="_Toc35393622"/>
      <w:r/>
      <w:bookmarkStart w:id="13" w:name="_Toc28359003"/>
      <w:r/>
      <w:bookmarkStart w:id="14" w:name="_Toc28359080"/>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4.本项目不接受联合体投标。</w:t>
      </w:r>
      <w:r/>
    </w:p>
    <w:p>
      <w:pPr>
        <w:ind w:firstLine="480"/>
        <w:jc w:val="left"/>
        <w:spacing w:line="440" w:lineRule="exact"/>
        <w:rPr>
          <w:rFonts w:hint="eastAsia" w:ascii="宋体" w:hAnsi="宋体"/>
          <w:sz w:val="24"/>
          <w:szCs w:val="24"/>
        </w:rPr>
      </w:pPr>
      <w:r>
        <w:rPr>
          <w:rFonts w:hint="eastAsia" w:ascii="宋体" w:hAnsi="宋体"/>
          <w:sz w:val="24"/>
          <w:szCs w:val="24"/>
        </w:rPr>
        <w:t xml:space="preserve">5.本项目不接受分包。</w:t>
      </w:r>
      <w:r/>
    </w:p>
    <w:p>
      <w:pPr>
        <w:ind w:firstLine="480"/>
        <w:jc w:val="left"/>
        <w:spacing w:line="440" w:lineRule="exact"/>
        <w:rPr>
          <w:rFonts w:hint="eastAsia" w:ascii="宋体" w:hAnsi="宋体"/>
          <w:sz w:val="24"/>
          <w:szCs w:val="24"/>
        </w:rPr>
      </w:pPr>
      <w:r>
        <w:rPr>
          <w:rFonts w:hint="eastAsia" w:ascii="宋体" w:hAnsi="宋体"/>
          <w:sz w:val="24"/>
          <w:szCs w:val="24"/>
        </w:rPr>
        <w:t xml:space="preserve">（二）本项目的特定资格要求</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无</w:t>
      </w:r>
      <w:r/>
    </w:p>
    <w:p>
      <w:pPr>
        <w:pStyle w:val="848"/>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2.获取方式：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848"/>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hint="eastAsia"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15</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bookmarkStart w:id="216" w:name="_GoBack"/>
      <w:r/>
      <w:bookmarkEnd w:id="216"/>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olor w:val="ff0000"/>
          <w:sz w:val="24"/>
          <w:szCs w:val="24"/>
        </w:rPr>
        <w:t xml:space="preserve">“苏采云”政府采购交易系统网上开标大厅。</w:t>
      </w:r>
      <w:r/>
    </w:p>
    <w:p>
      <w:pPr>
        <w:pStyle w:val="848"/>
        <w:ind w:firstLine="498"/>
        <w:spacing w:before="145" w:after="145" w:line="360" w:lineRule="auto"/>
      </w:pPr>
      <w:r/>
      <w:bookmarkStart w:id="27" w:name="_Toc35393625"/>
      <w:r/>
      <w:bookmarkStart w:id="28" w:name="_Toc38985267"/>
      <w:r/>
      <w:bookmarkStart w:id="29" w:name="_Toc35393794"/>
      <w:r/>
      <w:bookmarkStart w:id="30" w:name="_Toc28359007"/>
      <w:r/>
      <w:bookmarkStart w:id="31" w:name="_Toc28359084"/>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848"/>
        <w:ind w:firstLine="498"/>
        <w:spacing w:before="145" w:after="145" w:line="360" w:lineRule="auto"/>
      </w:pPr>
      <w:r>
        <w:rPr>
          <w:rFonts w:hint="eastAsia"/>
        </w:rPr>
        <w:t xml:space="preserve">六、其他补充事宜</w:t>
      </w:r>
      <w:bookmarkEnd w:id="32"/>
      <w:r/>
      <w:bookmarkEnd w:id="33"/>
      <w:r/>
      <w:bookmarkEnd w:id="34"/>
      <w:r/>
      <w:r/>
    </w:p>
    <w:p>
      <w:pPr>
        <w:ind w:firstLine="480"/>
        <w:jc w:val="left"/>
        <w:spacing w:line="440" w:lineRule="exact"/>
        <w:rPr>
          <w:rFonts w:hint="eastAsia" w:ascii="宋体" w:hAnsi="宋体" w:cs="宋体"/>
          <w:color w:val="000000"/>
          <w:sz w:val="24"/>
          <w:szCs w:val="24"/>
        </w:rPr>
      </w:pPr>
      <w:r/>
      <w:bookmarkStart w:id="35" w:name="_Toc35393627"/>
      <w:r/>
      <w:bookmarkStart w:id="36" w:name="_Toc35393796"/>
      <w:r/>
      <w:bookmarkStart w:id="37" w:name="_Toc28359008"/>
      <w:r/>
      <w:bookmarkStart w:id="38" w:name="_Toc38985269"/>
      <w:r/>
      <w:bookmarkStart w:id="39" w:name="_Toc28359085"/>
      <w:r>
        <w:rPr>
          <w:rFonts w:hint="eastAsia" w:ascii="宋体" w:hAnsi="宋体" w:cs="宋体"/>
          <w:color w:val="000000"/>
          <w:sz w:val="24"/>
          <w:szCs w:val="24"/>
        </w:rPr>
        <w:t xml:space="preserve">1. 投标保证金：免收</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 项目演示、样品、答辩等：无。</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系统操作过程中如遇问题，请致电“苏采云”客服0519-86722801、0519-86722806。</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有关本次招标的事项若存在变动或修改，均以江苏政府采购网发布的更正或补充通知为准，敬请及时关注。</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 “苏采云”系统使用相关提醒</w:t>
      </w:r>
      <w:r/>
    </w:p>
    <w:p>
      <w:pPr>
        <w:ind w:firstLine="480"/>
        <w:jc w:val="left"/>
        <w:spacing w:line="440" w:lineRule="exact"/>
        <w:rPr>
          <w:rFonts w:hint="eastAsia" w:ascii="宋体" w:hAnsi="宋体" w:cs="宋体"/>
          <w:sz w:val="24"/>
        </w:rPr>
      </w:pPr>
      <w:r>
        <w:rPr>
          <w:rFonts w:hint="eastAsia" w:ascii="宋体" w:hAnsi="宋体" w:cs="宋体"/>
          <w:color w:val="000000"/>
          <w:sz w:val="24"/>
          <w:szCs w:val="24"/>
        </w:rPr>
        <w:t xml:space="preserve">开标当天投标供应商应及时登录“苏采云”不见面开标大厅，并在规定时</w:t>
      </w:r>
      <w:r>
        <w:rPr>
          <w:rFonts w:hint="eastAsia" w:ascii="宋体" w:hAnsi="宋体" w:cs="宋体"/>
          <w:color w:val="000000"/>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48"/>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959"/>
        <w:ind w:firstLine="480"/>
        <w:rPr>
          <w:rFonts w:hint="eastAsia" w:ascii="宋体" w:hAnsi="宋体" w:eastAsia="宋体" w:cs="宋体"/>
          <w:sz w:val="24"/>
        </w:rPr>
      </w:pPr>
      <w:r/>
      <w:bookmarkStart w:id="40" w:name="_Toc28359010"/>
      <w:r/>
      <w:bookmarkStart w:id="41" w:name="_Toc28359087"/>
      <w:r>
        <w:rPr>
          <w:rFonts w:hint="eastAsia" w:ascii="宋体" w:hAnsi="宋体" w:eastAsia="宋体" w:cs="宋体"/>
          <w:sz w:val="24"/>
        </w:rPr>
        <w:t xml:space="preserve">1.采购人信息</w:t>
      </w:r>
      <w:r/>
    </w:p>
    <w:p>
      <w:pPr>
        <w:pStyle w:val="959"/>
        <w:ind w:firstLine="960"/>
        <w:rPr>
          <w:rFonts w:hint="eastAsia" w:ascii="宋体" w:hAnsi="宋体" w:eastAsia="宋体" w:cs="宋体"/>
          <w:sz w:val="24"/>
        </w:rPr>
      </w:pPr>
      <w:r>
        <w:rPr>
          <w:rFonts w:hint="eastAsia" w:ascii="宋体" w:hAnsi="宋体" w:eastAsia="宋体" w:cs="宋体"/>
          <w:sz w:val="24"/>
        </w:rPr>
        <w:t xml:space="preserve">名 称：南通市通州区市场监督管理局</w:t>
      </w:r>
      <w:r/>
    </w:p>
    <w:p>
      <w:pPr>
        <w:pStyle w:val="959"/>
        <w:ind w:firstLine="960"/>
        <w:rPr>
          <w:rFonts w:hint="eastAsia" w:ascii="宋体" w:hAnsi="宋体" w:eastAsia="宋体" w:cs="宋体"/>
          <w:sz w:val="24"/>
        </w:rPr>
      </w:pPr>
      <w:r>
        <w:rPr>
          <w:rFonts w:hint="eastAsia" w:ascii="宋体" w:hAnsi="宋体" w:eastAsia="宋体" w:cs="宋体"/>
          <w:sz w:val="24"/>
        </w:rPr>
        <w:t xml:space="preserve">地址：南通市通州区市场监督管理局</w:t>
      </w:r>
      <w:r/>
    </w:p>
    <w:p>
      <w:pPr>
        <w:pStyle w:val="959"/>
        <w:ind w:firstLine="960"/>
        <w:rPr>
          <w:rFonts w:hint="eastAsia" w:ascii="宋体" w:hAnsi="宋体" w:eastAsia="宋体" w:cs="宋体"/>
          <w:sz w:val="24"/>
        </w:rPr>
      </w:pPr>
      <w:r>
        <w:rPr>
          <w:rFonts w:hint="eastAsia" w:ascii="宋体" w:hAnsi="宋体" w:eastAsia="宋体" w:cs="宋体"/>
          <w:sz w:val="24"/>
        </w:rPr>
        <w:t xml:space="preserve">联系人：李先生</w:t>
      </w:r>
      <w:r/>
    </w:p>
    <w:p>
      <w:pPr>
        <w:pStyle w:val="959"/>
        <w:ind w:firstLine="960"/>
        <w:rPr>
          <w:rFonts w:hint="eastAsia" w:ascii="宋体" w:hAnsi="宋体" w:eastAsia="宋体" w:cs="宋体"/>
          <w:sz w:val="24"/>
        </w:rPr>
      </w:pPr>
      <w:r>
        <w:rPr>
          <w:rFonts w:hint="eastAsia" w:ascii="宋体" w:hAnsi="宋体" w:eastAsia="宋体" w:cs="宋体"/>
          <w:sz w:val="24"/>
        </w:rPr>
        <w:t xml:space="preserve">联系方式：18360008022</w:t>
      </w:r>
      <w:r/>
    </w:p>
    <w:p>
      <w:pPr>
        <w:pStyle w:val="959"/>
        <w:numPr>
          <w:ilvl w:val="0"/>
          <w:numId w:val="5"/>
        </w:numPr>
        <w:ind w:firstLine="480"/>
        <w:rPr>
          <w:rFonts w:hint="eastAsia" w:ascii="宋体" w:hAnsi="宋体" w:eastAsia="宋体" w:cs="宋体"/>
          <w:sz w:val="24"/>
        </w:rPr>
      </w:pPr>
      <w:r>
        <w:rPr>
          <w:rFonts w:hint="eastAsia" w:ascii="宋体" w:hAnsi="宋体" w:eastAsia="宋体" w:cs="宋体"/>
          <w:sz w:val="24"/>
        </w:rPr>
        <w:t xml:space="preserve">南通市通州区公共资源交易中心信息</w:t>
      </w:r>
      <w:r/>
    </w:p>
    <w:p>
      <w:pPr>
        <w:pStyle w:val="959"/>
        <w:ind w:firstLine="960"/>
        <w:rPr>
          <w:rFonts w:hint="eastAsia" w:ascii="宋体" w:hAnsi="宋体" w:eastAsia="宋体" w:cs="宋体"/>
          <w:sz w:val="24"/>
        </w:rPr>
      </w:pPr>
      <w:r>
        <w:rPr>
          <w:rFonts w:hint="eastAsia" w:ascii="宋体" w:hAnsi="宋体" w:eastAsia="宋体" w:cs="宋体"/>
          <w:sz w:val="24"/>
        </w:rPr>
        <w:t xml:space="preserve">地址：南通市通州区碧华路197号</w:t>
      </w:r>
      <w:r/>
    </w:p>
    <w:p>
      <w:pPr>
        <w:pStyle w:val="959"/>
        <w:ind w:firstLine="960"/>
        <w:rPr>
          <w:rFonts w:hint="eastAsia" w:ascii="宋体" w:hAnsi="宋体" w:eastAsia="宋体" w:cs="宋体"/>
          <w:sz w:val="24"/>
        </w:rPr>
      </w:pPr>
      <w:r>
        <w:rPr>
          <w:rFonts w:hint="eastAsia" w:ascii="宋体" w:hAnsi="宋体" w:eastAsia="宋体" w:cs="宋体"/>
          <w:sz w:val="24"/>
        </w:rPr>
        <w:t xml:space="preserve">联系人：政府采购科</w:t>
      </w:r>
      <w:r/>
    </w:p>
    <w:p>
      <w:pPr>
        <w:ind w:firstLine="720"/>
        <w:spacing w:line="360" w:lineRule="auto"/>
        <w:rPr>
          <w:rFonts w:hint="eastAsia" w:ascii="宋体" w:hAnsi="宋体" w:cs="宋体"/>
          <w:sz w:val="24"/>
        </w:rPr>
      </w:pPr>
      <w:r>
        <w:rPr>
          <w:rFonts w:hint="eastAsia" w:ascii="宋体" w:hAnsi="宋体" w:cs="宋体"/>
          <w:sz w:val="24"/>
        </w:rPr>
        <w:t xml:space="preserve">  联系方式：051</w:t>
      </w:r>
      <w:bookmarkEnd w:id="40"/>
      <w:r/>
      <w:bookmarkEnd w:id="41"/>
      <w:r>
        <w:rPr>
          <w:rFonts w:hint="eastAsia" w:ascii="宋体" w:hAnsi="宋体" w:cs="宋体"/>
          <w:sz w:val="24"/>
        </w:rPr>
        <w:t xml:space="preserve">3-86524079</w:t>
      </w:r>
      <w:r/>
    </w:p>
    <w:p>
      <w:pPr>
        <w:pStyle w:val="848"/>
        <w:spacing w:before="145" w:after="145" w:line="360" w:lineRule="auto"/>
      </w:pPr>
      <w:r>
        <w:rPr>
          <w:rFonts w:ascii="宋体" w:hAnsi="宋体"/>
          <w:sz w:val="24"/>
          <w:szCs w:val="24"/>
        </w:rPr>
        <w:br w:type="page" w:clear="all"/>
      </w:r>
      <w:r/>
    </w:p>
    <w:p>
      <w:pPr>
        <w:pStyle w:val="847"/>
        <w:ind w:firstLine="2429"/>
        <w:jc w:val="both"/>
        <w:rPr>
          <w:rFonts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eastAsia="黑体"/>
        </w:rPr>
        <w:t xml:space="preserve">投标人须知</w:t>
      </w:r>
      <w:bookmarkEnd w:id="43"/>
      <w:r/>
      <w:bookmarkEnd w:id="44"/>
      <w:r/>
      <w:bookmarkEnd w:id="45"/>
      <w:r/>
      <w:bookmarkEnd w:id="46"/>
      <w:r/>
      <w:r/>
    </w:p>
    <w:p>
      <w:pPr>
        <w:pStyle w:val="848"/>
        <w:ind w:firstLine="498"/>
        <w:spacing w:before="145" w:after="145" w:line="360" w:lineRule="auto"/>
      </w:pPr>
      <w:r/>
      <w:bookmarkStart w:id="47" w:name="_Toc513029203"/>
      <w:r/>
      <w:bookmarkStart w:id="48" w:name="_Toc120614214"/>
      <w:r/>
      <w:bookmarkStart w:id="49" w:name="_Toc16938519"/>
      <w:r/>
      <w:bookmarkStart w:id="50" w:name="_Toc20823275"/>
      <w:r>
        <w:rPr>
          <w:rFonts w:hint="eastAsia"/>
        </w:rPr>
        <w:t xml:space="preserve">一、总则</w:t>
      </w:r>
      <w:bookmarkEnd w:id="47"/>
      <w:r/>
      <w:bookmarkEnd w:id="48"/>
      <w:r/>
      <w:bookmarkEnd w:id="49"/>
      <w:r/>
      <w:bookmarkEnd w:id="50"/>
      <w:r/>
      <w:r/>
    </w:p>
    <w:p>
      <w:pPr>
        <w:pStyle w:val="849"/>
        <w:ind w:firstLine="420"/>
        <w:spacing w:before="0" w:after="0" w:line="240" w:lineRule="auto"/>
        <w:rPr>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49"/>
        <w:ind w:firstLine="420"/>
        <w:spacing w:before="0" w:after="0" w:line="240" w:lineRule="auto"/>
        <w:rPr>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49"/>
        <w:ind w:firstLine="420"/>
        <w:spacing w:before="0" w:after="0" w:line="240" w:lineRule="auto"/>
        <w:rPr>
          <w:b w:val="0"/>
          <w:bCs w:val="0"/>
        </w:rPr>
      </w:pPr>
      <w:r/>
      <w:bookmarkStart w:id="59" w:name="_Toc513029206"/>
      <w:r/>
      <w:bookmarkStart w:id="60" w:name="_Toc16938522"/>
      <w:r/>
      <w:bookmarkStart w:id="61" w:name="_Toc20823278"/>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49"/>
        <w:ind w:firstLine="420"/>
        <w:spacing w:before="0" w:after="0" w:line="240" w:lineRule="auto"/>
        <w:rPr>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投标人应自行承担所有与参加投标有关的费用，无论投标过程中的做法和结果如何，南通市通州区公共资源交易中心（以下简称交易中心）在任何情况下均无义务和责任承担这些费用。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p>
    <w:p>
      <w:pPr>
        <w:pStyle w:val="84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48"/>
        <w:ind w:firstLine="321"/>
        <w:spacing w:before="145" w:after="145" w:line="360" w:lineRule="auto"/>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
    </w:p>
    <w:p>
      <w:pPr>
        <w:pStyle w:val="849"/>
        <w:ind w:firstLine="420"/>
        <w:spacing w:before="0" w:after="0" w:line="240" w:lineRule="auto"/>
        <w:rPr>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9"/>
        <w:ind w:firstLine="560"/>
        <w:spacing w:before="0" w:after="0" w:line="240" w:lineRule="auto"/>
        <w:rPr>
          <w:b w:val="0"/>
          <w:bCs w:val="0"/>
        </w:rPr>
      </w:pPr>
      <w:r/>
      <w:bookmarkStart w:id="73" w:name="_Toc513029211"/>
      <w:r/>
      <w:bookmarkStart w:id="74" w:name="_Toc20823283"/>
      <w:r/>
      <w:bookmarkStart w:id="75" w:name="_Toc16938527"/>
      <w:r/>
      <w:bookmarkStart w:id="76" w:name="_Toc462564070"/>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849"/>
        <w:ind w:firstLine="560"/>
        <w:spacing w:before="0" w:after="0" w:line="240" w:lineRule="auto"/>
        <w:rPr>
          <w:b w:val="0"/>
          <w:bCs w:val="0"/>
        </w:rPr>
      </w:pPr>
      <w:r/>
      <w:bookmarkStart w:id="77" w:name="_Toc513029212"/>
      <w:r/>
      <w:bookmarkStart w:id="78" w:name="_Toc20823284"/>
      <w:r/>
      <w:bookmarkStart w:id="79" w:name="_Toc462564071"/>
      <w:r/>
      <w:bookmarkStart w:id="80" w:name="_Toc16938528"/>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48"/>
        <w:ind w:firstLine="482"/>
        <w:spacing w:before="145" w:after="145" w:line="360" w:lineRule="auto"/>
      </w:pPr>
      <w:r/>
      <w:bookmarkStart w:id="81" w:name="_Toc16938529"/>
      <w:r/>
      <w:bookmarkStart w:id="82" w:name="_Toc462564072"/>
      <w:r/>
      <w:bookmarkStart w:id="83" w:name="_Toc120614216"/>
      <w:r/>
      <w:bookmarkStart w:id="84" w:name="_Toc20823285"/>
      <w:r/>
      <w:bookmarkStart w:id="85" w:name="_Toc513029213"/>
      <w:r>
        <w:rPr>
          <w:rFonts w:hint="eastAsia"/>
        </w:rPr>
        <w:t xml:space="preserve">三、投标文件的编制</w:t>
      </w:r>
      <w:bookmarkEnd w:id="81"/>
      <w:r/>
      <w:bookmarkEnd w:id="82"/>
      <w:r/>
      <w:bookmarkEnd w:id="83"/>
      <w:r/>
      <w:bookmarkEnd w:id="84"/>
      <w:r/>
      <w:bookmarkEnd w:id="85"/>
      <w:r/>
      <w:r/>
    </w:p>
    <w:p>
      <w:pPr>
        <w:pStyle w:val="849"/>
        <w:ind w:firstLine="560"/>
        <w:spacing w:before="0" w:after="0" w:line="240" w:lineRule="auto"/>
        <w:rPr>
          <w:bCs w:val="0"/>
        </w:rPr>
      </w:pPr>
      <w:r/>
      <w:bookmarkStart w:id="86" w:name="_Toc462564073"/>
      <w:r/>
      <w:bookmarkStart w:id="87" w:name="_Toc20823286"/>
      <w:r/>
      <w:bookmarkStart w:id="88" w:name="_Toc16938530"/>
      <w:r/>
      <w:bookmarkStart w:id="89" w:name="_Toc513029214"/>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49"/>
        <w:ind w:firstLine="420"/>
        <w:spacing w:before="0" w:after="0" w:line="240" w:lineRule="auto"/>
        <w:rPr>
          <w:b w:val="0"/>
          <w:bCs w:val="0"/>
        </w:rPr>
      </w:pPr>
      <w:r/>
      <w:bookmarkStart w:id="90" w:name="_Toc16938531"/>
      <w:r/>
      <w:bookmarkStart w:id="91" w:name="_Toc20823287"/>
      <w:r/>
      <w:bookmarkStart w:id="92" w:name="_Toc462564074"/>
      <w:r/>
      <w:bookmarkStart w:id="93" w:name="_Toc513029215"/>
      <w:r>
        <w:rPr>
          <w:rFonts w:hint="eastAsia"/>
          <w:b w:val="0"/>
          <w:bCs w:val="0"/>
        </w:rPr>
        <w:t xml:space="preserve">10、投标文件构成</w:t>
      </w:r>
      <w:bookmarkEnd w:id="90"/>
      <w:r/>
      <w:bookmarkEnd w:id="91"/>
      <w:r/>
      <w:bookmarkEnd w:id="92"/>
      <w:r/>
      <w:bookmarkEnd w:id="93"/>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49"/>
        <w:ind w:firstLine="420"/>
        <w:spacing w:before="0" w:after="0" w:line="240" w:lineRule="auto"/>
        <w:rPr>
          <w:b w:val="0"/>
          <w:bCs w:val="0"/>
        </w:rPr>
      </w:pPr>
      <w:r/>
      <w:bookmarkStart w:id="94" w:name="_Hlt26670360"/>
      <w:r/>
      <w:bookmarkEnd w:id="94"/>
      <w:r/>
      <w:bookmarkStart w:id="95" w:name="_Hlt26954838"/>
      <w:r/>
      <w:bookmarkEnd w:id="95"/>
      <w:r/>
      <w:bookmarkStart w:id="96" w:name="_Hlt26668975"/>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49"/>
        <w:ind w:firstLine="420"/>
        <w:spacing w:before="0" w:after="0" w:line="240" w:lineRule="auto"/>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49"/>
        <w:ind w:firstLine="420"/>
        <w:spacing w:before="0" w:after="0" w:line="240" w:lineRule="auto"/>
        <w:rPr>
          <w:b w:val="0"/>
          <w:bCs w:val="0"/>
        </w:rPr>
      </w:pPr>
      <w:r/>
      <w:bookmarkStart w:id="108" w:name="_Hlt26954842"/>
      <w:r/>
      <w:bookmarkEnd w:id="108"/>
      <w:r/>
      <w:bookmarkStart w:id="109" w:name="_Hlt26954846"/>
      <w:r/>
      <w:bookmarkEnd w:id="109"/>
      <w:r/>
      <w:bookmarkStart w:id="110" w:name="_Hlt26954731"/>
      <w:r/>
      <w:bookmarkEnd w:id="110"/>
      <w:r/>
      <w:bookmarkStart w:id="111" w:name="_Hlt26670482"/>
      <w:r/>
      <w:bookmarkEnd w:id="111"/>
      <w:r/>
      <w:bookmarkStart w:id="112" w:name="_Hlt26670403"/>
      <w:r/>
      <w:bookmarkEnd w:id="112"/>
      <w:r/>
      <w:bookmarkStart w:id="113" w:name="_Hlt26954848"/>
      <w:r/>
      <w:bookmarkEnd w:id="113"/>
      <w:r/>
      <w:bookmarkStart w:id="114" w:name="_Hlt26670425"/>
      <w:r/>
      <w:bookmarkEnd w:id="114"/>
      <w:r/>
      <w:bookmarkStart w:id="115" w:name="_Hlt26668983"/>
      <w:r/>
      <w:bookmarkEnd w:id="115"/>
      <w:r/>
      <w:bookmarkStart w:id="116" w:name="_Hlt26954844"/>
      <w:r/>
      <w:bookmarkEnd w:id="116"/>
      <w:r/>
      <w:bookmarkStart w:id="117" w:name="_Hlt26670486"/>
      <w:r/>
      <w:bookmarkEnd w:id="117"/>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49"/>
        <w:ind w:firstLine="420"/>
        <w:spacing w:before="0" w:after="0" w:line="240" w:lineRule="auto"/>
        <w:rPr>
          <w:b w:val="0"/>
          <w:bCs w:val="0"/>
        </w:rPr>
      </w:pPr>
      <w:r/>
      <w:bookmarkStart w:id="118" w:name="_Toc49090510"/>
      <w:r/>
      <w:bookmarkStart w:id="119"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49"/>
        <w:ind w:firstLine="420"/>
        <w:spacing w:before="0" w:after="0" w:line="240" w:lineRule="auto"/>
        <w:rPr>
          <w:b w:val="0"/>
          <w:bCs w:val="0"/>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49"/>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48"/>
        <w:ind w:firstLine="482"/>
        <w:spacing w:before="145" w:after="145" w:line="360" w:lineRule="auto"/>
      </w:pPr>
      <w:r/>
      <w:bookmarkStart w:id="125" w:name="_Hlt26954739"/>
      <w:r/>
      <w:bookmarkEnd w:id="125"/>
      <w:r/>
      <w:bookmarkStart w:id="126" w:name="_Hlt26954852"/>
      <w:r/>
      <w:bookmarkEnd w:id="126"/>
      <w:r/>
      <w:bookmarkStart w:id="127" w:name="_Toc120614217"/>
      <w:r/>
      <w:bookmarkStart w:id="128" w:name="_Toc20823296"/>
      <w:r/>
      <w:bookmarkStart w:id="129" w:name="_Toc513029224"/>
      <w:r/>
      <w:bookmarkStart w:id="130" w:name="_Toc16938540"/>
      <w:r>
        <w:rPr>
          <w:rFonts w:hint="eastAsia"/>
        </w:rPr>
        <w:t xml:space="preserve">四、投标文件的递交</w:t>
      </w:r>
      <w:bookmarkEnd w:id="127"/>
      <w:r/>
      <w:bookmarkEnd w:id="128"/>
      <w:r/>
      <w:bookmarkEnd w:id="129"/>
      <w:r/>
      <w:bookmarkEnd w:id="130"/>
      <w:r/>
      <w:r/>
    </w:p>
    <w:p>
      <w:pPr>
        <w:pStyle w:val="849"/>
        <w:ind w:firstLine="560"/>
        <w:spacing w:before="0" w:after="0" w:line="240" w:lineRule="auto"/>
        <w:rPr>
          <w:rFonts w:ascii="黑体"/>
          <w:b w:val="0"/>
          <w:bCs w:val="0"/>
        </w:rPr>
      </w:pPr>
      <w:r/>
      <w:bookmarkStart w:id="131" w:name="_Toc462564084"/>
      <w:r/>
      <w:bookmarkStart w:id="132" w:name="_Toc513029225"/>
      <w:r/>
      <w:bookmarkStart w:id="133" w:name="_Toc16938541"/>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
    </w:p>
    <w:p>
      <w:pPr>
        <w:pStyle w:val="849"/>
        <w:ind w:firstLine="420"/>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849"/>
        <w:ind w:firstLine="420"/>
        <w:spacing w:before="0" w:after="0" w:line="240" w:lineRule="auto"/>
        <w:rPr>
          <w:b w:val="0"/>
          <w:bCs w:val="0"/>
        </w:rPr>
      </w:pPr>
      <w:r/>
      <w:bookmarkStart w:id="138" w:name="_Toc16938543"/>
      <w:r/>
      <w:bookmarkStart w:id="139" w:name="_Toc513029227"/>
      <w:r/>
      <w:bookmarkStart w:id="140" w:name="_Toc20823299"/>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49"/>
        <w:ind w:firstLine="420"/>
        <w:spacing w:before="0" w:after="0" w:line="240" w:lineRule="auto"/>
        <w:rPr>
          <w:b w:val="0"/>
          <w:bCs w:val="0"/>
        </w:rPr>
      </w:pPr>
      <w:r/>
      <w:bookmarkStart w:id="141" w:name="_Toc16938544"/>
      <w:r/>
      <w:bookmarkStart w:id="142" w:name="_Toc513029228"/>
      <w:r/>
      <w:bookmarkStart w:id="143" w:name="_Toc20823300"/>
      <w:r>
        <w:rPr>
          <w:rFonts w:hint="eastAsia"/>
          <w:b w:val="0"/>
          <w:bCs w:val="0"/>
        </w:rPr>
        <w:t xml:space="preserve">20、投标文件的撤回和修改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48"/>
        <w:ind w:firstLine="482"/>
        <w:spacing w:before="145" w:after="145" w:line="360" w:lineRule="auto"/>
      </w:pPr>
      <w:r/>
      <w:bookmarkStart w:id="144" w:name="_Toc16938545"/>
      <w:r/>
      <w:bookmarkStart w:id="145" w:name="_Toc120614218"/>
      <w:r/>
      <w:bookmarkStart w:id="146" w:name="_Toc20823301"/>
      <w:r/>
      <w:bookmarkStart w:id="147" w:name="_Toc513029229"/>
      <w:r>
        <w:rPr>
          <w:rFonts w:hint="eastAsia"/>
        </w:rPr>
        <w:t xml:space="preserve">五、开标与评标</w:t>
      </w:r>
      <w:bookmarkEnd w:id="144"/>
      <w:r/>
      <w:bookmarkEnd w:id="145"/>
      <w:r/>
      <w:bookmarkEnd w:id="146"/>
      <w:r/>
      <w:bookmarkEnd w:id="147"/>
      <w:r/>
      <w:r/>
    </w:p>
    <w:p>
      <w:pPr>
        <w:ind w:firstLine="360"/>
        <w:rPr>
          <w:color w:val="000000" w:themeColor="text1"/>
          <w14:textFill>
            <w14:solidFill>
              <w14:schemeClr w14:val="tx1"/>
            </w14:solidFill>
          </w14:textFill>
        </w:rPr>
      </w:pPr>
      <w:r/>
      <w:bookmarkStart w:id="148" w:name="_Toc513029242"/>
      <w:r/>
      <w:bookmarkStart w:id="149" w:name="_Toc16938558"/>
      <w:r/>
      <w:bookmarkStart w:id="150" w:name="_Toc20823314"/>
      <w:r/>
      <w:bookmarkStart w:id="151" w:name="_Toc120614221"/>
      <w:r/>
      <w:bookmarkStart w:id="152" w:name="_Toc479757207"/>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 交易中心将在招标公告中规定的时间和地点组织公开开标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和在苏采云系统规定的时间内对投标文件进行解密。</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21.2</w:t>
      </w:r>
      <w:r>
        <w:rPr>
          <w:rFonts w:hint="eastAsia" w:ascii="宋体" w:hAnsi="宋体"/>
          <w:color w:val="000000" w:themeColor="text1"/>
          <w:sz w:val="24"/>
          <w:szCs w:val="24"/>
          <w14:textFill>
            <w14:solidFill>
              <w14:schemeClr w14:val="tx1"/>
            </w14:solidFill>
          </w14:textFill>
        </w:rPr>
        <w:t xml:space="preserve">开标仪式由交易中心组织。苏采云系统将自动对</w:t>
      </w:r>
      <w:r>
        <w:rPr>
          <w:rFonts w:ascii="宋体" w:hAnsi="宋体"/>
          <w:color w:val="000000" w:themeColor="text1"/>
          <w:sz w:val="24"/>
          <w:szCs w:val="24"/>
          <w14:textFill>
            <w14:solidFill>
              <w14:schemeClr w14:val="tx1"/>
            </w14:solidFill>
          </w14:textFill>
        </w:rPr>
        <w:t xml:space="preserve">项目进行开标，并</w:t>
      </w:r>
      <w:r>
        <w:rPr>
          <w:rFonts w:hint="eastAsia" w:ascii="宋体" w:hAnsi="宋体"/>
          <w:color w:val="000000" w:themeColor="text1"/>
          <w:sz w:val="24"/>
          <w:szCs w:val="24"/>
          <w14:textFill>
            <w14:solidFill>
              <w14:schemeClr w14:val="tx1"/>
            </w14:solidFill>
          </w14:textFill>
        </w:rPr>
        <w:t xml:space="preserve">宣布各</w:t>
      </w:r>
      <w:r>
        <w:rPr>
          <w:rFonts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849"/>
        <w:ind w:firstLine="420"/>
        <w:spacing w:before="0" w:after="0" w:line="240" w:lineRule="auto"/>
        <w:rPr>
          <w:b w:val="0"/>
          <w:bCs w:val="0"/>
          <w:color w:val="000000" w:themeColor="text1"/>
          <w14:textFill>
            <w14:solidFill>
              <w14:schemeClr w14:val="tx1"/>
            </w14:solidFill>
          </w14:textFill>
        </w:rPr>
      </w:pPr>
      <w:r/>
      <w:bookmarkStart w:id="153" w:name="_Toc513029231"/>
      <w:r/>
      <w:bookmarkStart w:id="154" w:name="_Toc16938547"/>
      <w:r/>
      <w:bookmarkStart w:id="155" w:name="_Toc20823303"/>
      <w:r>
        <w:rPr>
          <w:rFonts w:hint="eastAsia"/>
          <w:b w:val="0"/>
          <w:bCs w:val="0"/>
          <w:color w:val="000000" w:themeColor="text1"/>
          <w14:textFill>
            <w14:solidFill>
              <w14:schemeClr w14:val="tx1"/>
            </w14:solidFill>
          </w14:textFill>
        </w:rPr>
        <w:t xml:space="preserve">22、评标委员会</w:t>
      </w:r>
      <w:r/>
    </w:p>
    <w:p>
      <w:pPr>
        <w:spacing w:line="48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22.1</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开标后，交易中心将立即组织评标委员会（以下简称评委会）进行评标。</w:t>
      </w:r>
      <w:r/>
    </w:p>
    <w:p>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22.3评委会独立工作，负责评审所有投标文件并确定中标侯选人。</w:t>
      </w:r>
      <w:r/>
    </w:p>
    <w:p>
      <w:pPr>
        <w:pStyle w:val="849"/>
        <w:ind w:firstLine="420"/>
        <w:spacing w:before="0" w:after="0" w:line="240" w:lineRule="auto"/>
        <w:rPr>
          <w:rFonts w:ascii="黑体"/>
          <w:b w:val="0"/>
          <w:bCs w:val="0"/>
          <w:color w:val="000000" w:themeColor="text1"/>
          <w14:textFill>
            <w14:solidFill>
              <w14:schemeClr w14:val="tx1"/>
            </w14:solidFill>
          </w14:textFill>
        </w:rPr>
      </w:pPr>
      <w:r>
        <w:rPr>
          <w:rFonts w:hint="eastAsia" w:ascii="黑体"/>
          <w:b w:val="0"/>
          <w:bCs w:val="0"/>
          <w:color w:val="000000" w:themeColor="text1"/>
          <w14:textFill>
            <w14:solidFill>
              <w14:schemeClr w14:val="tx1"/>
            </w14:solidFill>
          </w14:textFill>
        </w:rPr>
        <w:t xml:space="preserve">23、评标过程的保密与公正</w:t>
      </w:r>
      <w:bookmarkEnd w:id="153"/>
      <w:r/>
      <w:bookmarkEnd w:id="154"/>
      <w:r/>
      <w:bookmarkEnd w:id="155"/>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交易中心和评标委员会不向未中标的投标人解释未中标原因，也不公布评标过程中的相关细节。</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849"/>
        <w:ind w:firstLine="420"/>
        <w:spacing w:before="0" w:after="0" w:line="240" w:lineRule="auto"/>
        <w:rPr>
          <w:b w:val="0"/>
          <w:bCs w:val="0"/>
          <w:color w:val="000000" w:themeColor="text1"/>
          <w14:textFill>
            <w14:solidFill>
              <w14:schemeClr w14:val="tx1"/>
            </w14:solidFill>
          </w14:textFill>
        </w:rPr>
      </w:pPr>
      <w:r/>
      <w:bookmarkStart w:id="156" w:name="_Toc513029232"/>
      <w:r/>
      <w:bookmarkStart w:id="157" w:name="_Toc16938548"/>
      <w:r/>
      <w:bookmarkStart w:id="158" w:name="_Toc20823304"/>
      <w:r>
        <w:rPr>
          <w:rFonts w:hint="eastAsia"/>
          <w:b w:val="0"/>
          <w:bCs w:val="0"/>
          <w:color w:val="000000" w:themeColor="text1"/>
          <w14:textFill>
            <w14:solidFill>
              <w14:schemeClr w14:val="tx1"/>
            </w14:solidFill>
          </w14:textFill>
        </w:rPr>
        <w:t xml:space="preserve">24、投标文件的澄清</w:t>
      </w:r>
      <w:bookmarkEnd w:id="156"/>
      <w:r/>
      <w:bookmarkEnd w:id="157"/>
      <w:r/>
      <w:bookmarkEnd w:id="158"/>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，有权要求投标人作出必要的澄清、说明或者补正。</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849"/>
        <w:ind w:firstLine="420"/>
        <w:spacing w:before="0" w:after="0" w:line="240" w:lineRule="auto"/>
        <w:rPr>
          <w:b w:val="0"/>
          <w:bCs w:val="0"/>
          <w:color w:val="000000" w:themeColor="text1"/>
          <w14:textFill>
            <w14:solidFill>
              <w14:schemeClr w14:val="tx1"/>
            </w14:solidFill>
          </w14:textFill>
        </w:rPr>
      </w:pPr>
      <w:r/>
      <w:bookmarkStart w:id="159" w:name="_Toc513029233"/>
      <w:r/>
      <w:bookmarkStart w:id="160" w:name="_Toc16938549"/>
      <w:r/>
      <w:bookmarkStart w:id="161" w:name="_Toc20823305"/>
      <w:r>
        <w:rPr>
          <w:rFonts w:hint="eastAsia"/>
          <w:b w:val="0"/>
          <w:bCs w:val="0"/>
          <w:color w:val="000000" w:themeColor="text1"/>
          <w14:textFill>
            <w14:solidFill>
              <w14:schemeClr w14:val="tx1"/>
            </w14:solidFill>
          </w14:textFill>
        </w:rPr>
        <w:t xml:space="preserve">25、对投标文件的初审</w:t>
      </w:r>
      <w:bookmarkEnd w:id="159"/>
      <w:r/>
      <w:bookmarkEnd w:id="160"/>
      <w:r/>
      <w:bookmarkEnd w:id="161"/>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 未通过资格审查或符合性审查的投标人，交易中心将在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w:t>
      </w:r>
      <w:r>
        <w:rPr>
          <w:rFonts w:hint="eastAsia" w:ascii="宋体" w:hAnsi="宋体"/>
          <w:bCs/>
          <w:color w:val="000000" w:themeColor="text1"/>
          <w:sz w:val="24"/>
          <w14:textFill>
            <w14:solidFill>
              <w14:schemeClr w14:val="tx1"/>
            </w14:solidFill>
          </w14:textFill>
        </w:rPr>
        <w:t xml:space="preserve">交易中心</w:t>
      </w:r>
      <w:r>
        <w:rPr>
          <w:rFonts w:ascii="宋体" w:hAnsi="宋体"/>
          <w:bCs/>
          <w:color w:val="000000" w:themeColor="text1"/>
          <w:sz w:val="24"/>
          <w14:textFill>
            <w14:solidFill>
              <w14:schemeClr w14:val="tx1"/>
            </w14:solidFill>
          </w14:textFill>
        </w:rPr>
        <w:t xml:space="preserve">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46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调整后的价格应对投标人具有约束力。如果投标人不接受修正后的价格，则其投标将被拒绝。</w:t>
      </w:r>
      <w:r/>
    </w:p>
    <w:p>
      <w:pPr>
        <w:ind w:firstLine="420"/>
        <w:spacing w:line="460" w:lineRule="exact"/>
        <w:rPr>
          <w:rFonts w:hint="eastAsia" w:ascii="宋体" w:hAnsi="宋体"/>
          <w:color w:val="000000" w:themeColor="text1"/>
          <w:sz w:val="24"/>
          <w14:textFill>
            <w14:solidFill>
              <w14:schemeClr w14:val="tx1"/>
            </w14:solidFill>
          </w14:textFill>
        </w:rPr>
      </w:pPr>
      <w:r/>
      <w:bookmarkStart w:id="162" w:name="_Toc20823306"/>
      <w:r/>
      <w:bookmarkStart w:id="163" w:name="_Toc16938550"/>
      <w:r/>
      <w:bookmarkStart w:id="164" w:name="_Toc513029234"/>
      <w:r>
        <w:rPr>
          <w:rFonts w:hint="eastAsia" w:ascii="宋体" w:hAnsi="宋体"/>
          <w:color w:val="000000" w:themeColor="text1"/>
          <w:sz w:val="24"/>
          <w14:textFill>
            <w14:solidFill>
              <w14:schemeClr w14:val="tx1"/>
            </w14:solidFill>
          </w14:textFill>
        </w:rPr>
        <w:t xml:space="preserve">25.6投标人在开、评标全过程中应保持通讯畅通，及时登录</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并安排专人与交易中心及评标委员会联系。</w:t>
      </w:r>
      <w:r/>
    </w:p>
    <w:p>
      <w:pPr>
        <w:pStyle w:val="849"/>
        <w:ind w:firstLine="420"/>
        <w:spacing w:before="0" w:after="0" w:line="240" w:lineRule="auto"/>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26、</w:t>
      </w:r>
      <w:bookmarkEnd w:id="162"/>
      <w:r/>
      <w:bookmarkEnd w:id="163"/>
      <w:r/>
      <w:bookmarkEnd w:id="164"/>
      <w:r>
        <w:rPr>
          <w:rFonts w:hint="eastAsia"/>
          <w:b w:val="0"/>
          <w:bCs w:val="0"/>
          <w:color w:val="000000" w:themeColor="text1"/>
          <w14:textFill>
            <w14:solidFill>
              <w14:schemeClr w14:val="tx1"/>
            </w14:solidFill>
          </w14:textFill>
        </w:rPr>
        <w:t xml:space="preserve">无效投标条款和废标条款</w:t>
      </w:r>
      <w:r/>
    </w:p>
    <w:p>
      <w:pPr>
        <w:ind w:left="479"/>
        <w:spacing w:line="440" w:lineRule="exact"/>
        <w:rPr>
          <w:rFonts w:hint="eastAsia" w:ascii="宋体" w:hAnsi="宋体"/>
          <w:bCs/>
          <w:color w:val="000000" w:themeColor="text1"/>
          <w:sz w:val="24"/>
          <w14:textFill>
            <w14:solidFill>
              <w14:schemeClr w14:val="tx1"/>
            </w14:solidFill>
          </w14:textFill>
        </w:rPr>
      </w:pPr>
      <w:r/>
      <w:bookmarkStart w:id="165" w:name="_Toc20823307"/>
      <w:r/>
      <w:bookmarkStart w:id="166" w:name="_Toc513029235"/>
      <w:r/>
      <w:bookmarkStart w:id="167" w:name="_Toc16938551"/>
      <w:r>
        <w:rPr>
          <w:rFonts w:hint="eastAsia" w:ascii="宋体" w:hAnsi="宋体"/>
          <w:bCs/>
          <w:color w:val="000000" w:themeColor="text1"/>
          <w:sz w:val="24"/>
          <w14:textFill>
            <w14:solidFill>
              <w14:schemeClr w14:val="tx1"/>
            </w14:solidFill>
          </w14:textFill>
        </w:rPr>
        <w:t xml:space="preserve">26.1无效投标条款</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 投标人在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规定的时间内未成功解密电子投标文件的。</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 投标人未按照招标文件要求上传电子投标文件的。</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26.1.3同一投标人提交两个（含两个）以上不同的投标报价的。</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26.1.4投标人不具备招标文件中规定资格要求的。</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26.1.5投标人的报价超过了采购预算或最高限价的。</w:t>
      </w:r>
      <w:r/>
    </w:p>
    <w:p>
      <w:pPr>
        <w:ind w:firstLine="480"/>
        <w:spacing w:line="440" w:lineRule="exact"/>
        <w:rPr>
          <w:rFonts w:hint="eastAsia"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26.1.6未通过符合性审查的。</w:t>
      </w:r>
      <w:r/>
    </w:p>
    <w:p>
      <w:pPr>
        <w:ind w:firstLine="360"/>
        <w:spacing w:line="440" w:lineRule="exact"/>
        <w:rPr>
          <w:rFonts w:hint="eastAsia"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26.1.7不符合招标文件中规定的实质性要求和条件的。</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26.1.9 投标文件含有采购人不能接受的附加条件的。</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26.1.11 投标文件未按照招标文件要求加盖CA</w:t>
      </w:r>
      <w:r>
        <w:rPr>
          <w:rFonts w:ascii="宋体" w:hAnsi="宋体"/>
          <w:bCs/>
          <w:color w:val="000000" w:themeColor="text1"/>
          <w:sz w:val="24"/>
          <w14:textFill>
            <w14:solidFill>
              <w14:schemeClr w14:val="tx1"/>
            </w14:solidFill>
          </w14:textFill>
        </w:rPr>
        <w:t xml:space="preserve">电子公章的</w:t>
      </w:r>
      <w:r>
        <w:rPr>
          <w:rFonts w:hint="eastAsia" w:ascii="宋体" w:hAnsi="宋体"/>
          <w:bCs/>
          <w:color w:val="000000" w:themeColor="text1"/>
          <w:sz w:val="24"/>
          <w14:textFill>
            <w14:solidFill>
              <w14:schemeClr w14:val="tx1"/>
            </w14:solidFill>
          </w14:textFill>
        </w:rPr>
        <w:t xml:space="preserve">。</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26.1.12其他法律、法规及本招标文件规定的属无效投标的情形。</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系统故障原因造成开标不成功</w:t>
      </w:r>
      <w:r>
        <w:rPr>
          <w:rFonts w:hint="eastAsia" w:ascii="宋体" w:hAnsi="宋体"/>
          <w:bCs/>
          <w:color w:val="000000" w:themeColor="text1"/>
          <w:sz w:val="24"/>
          <w14:textFill>
            <w14:solidFill>
              <w14:schemeClr w14:val="tx1"/>
            </w14:solidFill>
          </w14:textFill>
        </w:rPr>
        <w:t xml:space="preserve">的</w:t>
      </w:r>
      <w:r>
        <w:rPr>
          <w:rFonts w:ascii="宋体" w:hAnsi="宋体"/>
          <w:bCs/>
          <w:color w:val="000000" w:themeColor="text1"/>
          <w:sz w:val="24"/>
          <w14:textFill>
            <w14:solidFill>
              <w14:schemeClr w14:val="tx1"/>
            </w14:solidFill>
          </w14:textFill>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48"/>
        <w:ind w:firstLine="482"/>
        <w:spacing w:before="145" w:after="145"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4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4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采购人只接收以纸质原件形式送达的质疑,建议供应商尽量通过邮寄方式提交质</w:t>
      </w:r>
      <w:r>
        <w:rPr>
          <w:rFonts w:hint="eastAsia" w:ascii="宋体" w:hAnsi="宋体"/>
          <w:color w:val="000000" w:themeColor="text1"/>
          <w:sz w:val="24"/>
          <w:szCs w:val="24"/>
          <w14:textFill>
            <w14:solidFill>
              <w14:schemeClr w14:val="tx1"/>
            </w14:solidFill>
          </w14:textFill>
        </w:rPr>
        <w:t xml:space="preserve">疑（采购人不接受未填写快递运单的快件）。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4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8"/>
        <w:spacing w:before="145" w:after="145" w:line="360" w:lineRule="auto"/>
      </w:pPr>
      <w:r/>
      <w:bookmarkStart w:id="173" w:name="_Toc513029236"/>
      <w:r/>
      <w:bookmarkStart w:id="174" w:name="_Toc120614220"/>
      <w:r/>
      <w:bookmarkStart w:id="175" w:name="_Toc16938552"/>
      <w:r/>
      <w:bookmarkStart w:id="176" w:name="_Toc20823308"/>
      <w:r>
        <w:rPr>
          <w:rFonts w:hint="eastAsia"/>
        </w:rPr>
        <w:t xml:space="preserve">七、授予合同</w:t>
      </w:r>
      <w:bookmarkEnd w:id="173"/>
      <w:r/>
      <w:bookmarkEnd w:id="174"/>
      <w:r/>
      <w:bookmarkEnd w:id="175"/>
      <w:r/>
      <w:bookmarkEnd w:id="176"/>
      <w:r/>
      <w:r/>
    </w:p>
    <w:p>
      <w:pPr>
        <w:pStyle w:val="849"/>
        <w:ind w:firstLine="600"/>
        <w:spacing w:before="0" w:after="0" w:line="240" w:lineRule="auto"/>
        <w:rPr>
          <w:rFonts w:hint="eastAsia" w:ascii="黑体" w:hAnsi="宋体" w:cs="Times New Roman"/>
          <w:b w:val="0"/>
          <w:sz w:val="30"/>
          <w:szCs w:val="30"/>
        </w:rPr>
      </w:pPr>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4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84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858"/>
        <w:rPr>
          <w:rFonts w:hint="eastAsia" w:ascii="宋体" w:hAnsi="宋体"/>
          <w:bCs/>
          <w:sz w:val="24"/>
        </w:rPr>
      </w:pPr>
      <w:r>
        <w:rPr>
          <w:rFonts w:hint="eastAsia" w:ascii="宋体" w:hAnsi="宋体"/>
          <w:sz w:val="24"/>
          <w:szCs w:val="24"/>
        </w:rPr>
        <w:t xml:space="preserve">中标人可凭政府采购合同办理融资贷款，详情请见江苏政府采购网“政采贷”专栏。</w:t>
      </w:r>
      <w:r/>
    </w:p>
    <w:p>
      <w:pPr>
        <w:pStyle w:val="858"/>
        <w:rPr>
          <w:rFonts w:hint="eastAsia" w:ascii="宋体" w:hAnsi="宋体"/>
          <w:bCs/>
          <w:sz w:val="24"/>
        </w:rPr>
      </w:pPr>
      <w:r>
        <w:rPr>
          <w:rFonts w:hint="eastAsia" w:ascii="宋体" w:hAnsi="宋体"/>
          <w:bCs/>
          <w:sz w:val="24"/>
        </w:rPr>
      </w:r>
      <w:r/>
    </w:p>
    <w:p>
      <w:pPr>
        <w:pStyle w:val="858"/>
      </w:pPr>
      <w:r/>
      <w:r/>
    </w:p>
    <w:p>
      <w:r/>
      <w:r/>
    </w:p>
    <w:p>
      <w:pPr>
        <w:pStyle w:val="865"/>
        <w:ind w:firstLine="0"/>
      </w:pPr>
      <w:r/>
      <w:r/>
    </w:p>
    <w:p>
      <w:pPr>
        <w:pStyle w:val="846"/>
        <w:rPr>
          <w:rFonts w:ascii="黑体" w:eastAsia="黑体"/>
          <w:bCs/>
          <w:sz w:val="44"/>
        </w:rPr>
      </w:pPr>
      <w:r>
        <w:rPr>
          <w:rFonts w:hint="eastAsia" w:ascii="黑体" w:eastAsia="黑体"/>
          <w:bCs/>
          <w:sz w:val="44"/>
        </w:rPr>
        <w:t xml:space="preserve">第三章  合同</w:t>
      </w:r>
      <w:bookmarkEnd w:id="148"/>
      <w:r/>
      <w:bookmarkEnd w:id="149"/>
      <w:r/>
      <w:bookmarkEnd w:id="150"/>
      <w:r/>
      <w:bookmarkEnd w:id="151"/>
      <w:r/>
      <w:bookmarkEnd w:id="152"/>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0" w:name="_Toc513029243"/>
      <w:r/>
      <w:bookmarkStart w:id="181" w:name="_Toc16938559"/>
      <w:r/>
      <w:bookmarkStart w:id="182" w:name="_Toc20823315"/>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bookmarkEnd w:id="180"/>
      <w:r/>
      <w:bookmarkEnd w:id="181"/>
      <w:r/>
      <w:bookmarkEnd w:id="182"/>
      <w:r/>
      <w:r/>
    </w:p>
    <w:p>
      <w:pPr>
        <w:pStyle w:val="870"/>
        <w:spacing w:before="120" w:after="120"/>
        <w:rPr>
          <w:rFonts w:hint="eastAsia" w:hAnsi="宋体"/>
          <w:sz w:val="24"/>
          <w:szCs w:val="24"/>
        </w:rPr>
      </w:pPr>
      <w:r/>
      <w:bookmarkStart w:id="183" w:name="_Hlt16619369"/>
      <w:r/>
      <w:bookmarkEnd w:id="183"/>
      <w:r/>
      <w:bookmarkStart w:id="184" w:name="_Hlt16619350"/>
      <w:r/>
      <w:bookmarkStart w:id="185" w:name="_Toc20823346"/>
      <w:r/>
      <w:bookmarkStart w:id="186" w:name="_Toc120614244"/>
      <w:r/>
      <w:bookmarkStart w:id="187" w:name="_Toc16938590"/>
      <w:r/>
      <w:bookmarkStart w:id="188" w:name="_Toc479757211"/>
      <w:r/>
      <w:bookmarkStart w:id="189" w:name="_Toc462564139"/>
      <w:r>
        <w:rPr>
          <w:rFonts w:hAnsi="宋体"/>
          <w:sz w:val="24"/>
          <w:szCs w:val="24"/>
        </w:rPr>
        <w:t xml:space="preserve">项目名称</w:t>
      </w:r>
      <w:r>
        <w:rPr>
          <w:rFonts w:hint="eastAsia" w:hAnsi="宋体"/>
          <w:sz w:val="24"/>
          <w:szCs w:val="24"/>
        </w:rPr>
        <w:t xml:space="preserve">：通州区市场监督管理局移动执法终端通讯项目</w:t>
      </w:r>
      <w:r>
        <w:rPr>
          <w:rFonts w:hAnsi="宋体"/>
          <w:sz w:val="24"/>
          <w:szCs w:val="24"/>
        </w:rPr>
        <w:t xml:space="preserve">   项目编号：</w:t>
      </w:r>
      <w:r/>
    </w:p>
    <w:p>
      <w:pPr>
        <w:pStyle w:val="870"/>
        <w:spacing w:before="120" w:after="120"/>
        <w:rPr>
          <w:rFonts w:hint="eastAsia" w:hAnsi="宋体"/>
          <w:sz w:val="24"/>
          <w:szCs w:val="24"/>
          <w:u w:val="single"/>
        </w:rPr>
      </w:pPr>
      <w:r>
        <w:rPr>
          <w:rFonts w:hAnsi="宋体"/>
          <w:sz w:val="24"/>
          <w:szCs w:val="24"/>
        </w:rPr>
        <w:t xml:space="preserve">甲方：（买方）</w:t>
      </w:r>
      <w:r>
        <w:rPr>
          <w:rFonts w:hint="eastAsia" w:hAnsi="宋体"/>
          <w:sz w:val="24"/>
          <w:szCs w:val="24"/>
          <w:u w:val="single"/>
        </w:rPr>
        <w:t xml:space="preserve">南通市通州区市场监督管理局</w:t>
      </w:r>
      <w:r/>
    </w:p>
    <w:p>
      <w:pPr>
        <w:pStyle w:val="870"/>
        <w:spacing w:before="120" w:after="120"/>
        <w:rPr>
          <w:rFonts w:hint="eastAsia" w:hAnsi="宋体"/>
          <w:sz w:val="24"/>
          <w:szCs w:val="24"/>
        </w:rPr>
      </w:pPr>
      <w:r>
        <w:rPr>
          <w:rFonts w:hAnsi="宋体"/>
          <w:sz w:val="24"/>
          <w:szCs w:val="24"/>
        </w:rPr>
        <w:t xml:space="preserve">乙方：（卖方）_________</w:t>
      </w:r>
      <w:r/>
    </w:p>
    <w:p>
      <w:pPr>
        <w:pStyle w:val="870"/>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江苏方硕项目管理有限公司</w:t>
      </w:r>
      <w:r>
        <w:rPr>
          <w:rFonts w:hint="eastAsia" w:hAnsi="宋体"/>
          <w:sz w:val="24"/>
          <w:szCs w:val="24"/>
          <w:u w:val="single"/>
        </w:rPr>
        <w:t xml:space="preserve">   通州区市场监督管理局移动执法终端通讯项目      </w:t>
      </w:r>
      <w:r>
        <w:rPr>
          <w:rFonts w:hAnsi="宋体"/>
          <w:sz w:val="24"/>
          <w:szCs w:val="24"/>
        </w:rPr>
        <w:t xml:space="preserve">项目公开招标的结果，签署本合同。</w:t>
      </w:r>
      <w:r/>
    </w:p>
    <w:p>
      <w:pPr>
        <w:pStyle w:val="870"/>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70"/>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通州区市场监督管理局移动执法终端通讯项目</w:t>
      </w:r>
      <w:r/>
    </w:p>
    <w:p>
      <w:pPr>
        <w:pStyle w:val="87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标的质量：符合招标文件及业主要求</w:t>
      </w:r>
      <w:r/>
    </w:p>
    <w:p>
      <w:pPr>
        <w:pStyle w:val="870"/>
        <w:spacing w:before="120" w:after="120"/>
        <w:rPr>
          <w:rFonts w:hint="eastAsia" w:hAnsi="宋体"/>
          <w:sz w:val="24"/>
          <w:szCs w:val="24"/>
        </w:rPr>
      </w:pPr>
      <w:r>
        <w:rPr>
          <w:rFonts w:hint="eastAsia" w:hAnsi="宋体"/>
          <w:sz w:val="24"/>
          <w:szCs w:val="24"/>
        </w:rPr>
        <w:t xml:space="preserve">1.3 标的数量（规模）：1项</w:t>
      </w:r>
      <w:r/>
    </w:p>
    <w:p>
      <w:pPr>
        <w:pStyle w:val="870"/>
        <w:spacing w:before="120" w:after="120"/>
        <w:rPr>
          <w:rFonts w:hint="eastAsia" w:hAnsi="宋体"/>
          <w:sz w:val="24"/>
          <w:szCs w:val="24"/>
        </w:rPr>
      </w:pPr>
      <w:r>
        <w:rPr>
          <w:rFonts w:hint="eastAsia" w:hAnsi="宋体"/>
          <w:sz w:val="24"/>
          <w:szCs w:val="24"/>
        </w:rPr>
        <w:t xml:space="preserve">1.4 履行时间（期限）：2年</w:t>
      </w:r>
      <w:r/>
    </w:p>
    <w:p>
      <w:pPr>
        <w:pStyle w:val="870"/>
        <w:spacing w:before="120" w:after="120"/>
        <w:rPr>
          <w:rFonts w:hint="eastAsia" w:hAnsi="宋体"/>
          <w:sz w:val="24"/>
          <w:szCs w:val="24"/>
        </w:rPr>
      </w:pPr>
      <w:r>
        <w:rPr>
          <w:rFonts w:hint="eastAsia" w:hAnsi="宋体"/>
          <w:sz w:val="24"/>
          <w:szCs w:val="24"/>
        </w:rPr>
        <w:t xml:space="preserve">1.5 履行地点：业主指定地点</w:t>
      </w:r>
      <w:r/>
    </w:p>
    <w:p>
      <w:pPr>
        <w:pStyle w:val="87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6履行方式：现场交付</w:t>
      </w:r>
      <w:r/>
    </w:p>
    <w:p>
      <w:pPr>
        <w:pStyle w:val="870"/>
        <w:spacing w:before="120" w:after="120"/>
        <w:rPr>
          <w:rFonts w:hint="eastAsia" w:hAnsi="宋体"/>
          <w:b/>
          <w:sz w:val="24"/>
          <w:szCs w:val="24"/>
        </w:rPr>
      </w:pPr>
      <w:r>
        <w:rPr>
          <w:rFonts w:hAnsi="宋体"/>
          <w:b/>
          <w:sz w:val="24"/>
          <w:szCs w:val="24"/>
        </w:rPr>
        <w:t xml:space="preserve">二、合同金额</w:t>
      </w:r>
      <w:r/>
    </w:p>
    <w:p>
      <w:pPr>
        <w:pStyle w:val="870"/>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70"/>
        <w:spacing w:before="120" w:after="120"/>
        <w:rPr>
          <w:rFonts w:hint="eastAsia" w:hAnsi="宋体"/>
          <w:b/>
          <w:sz w:val="24"/>
          <w:szCs w:val="24"/>
        </w:rPr>
      </w:pPr>
      <w:r>
        <w:rPr>
          <w:rFonts w:hAnsi="宋体"/>
          <w:b/>
          <w:sz w:val="24"/>
          <w:szCs w:val="24"/>
        </w:rPr>
        <w:t xml:space="preserve">三、技术资料</w:t>
      </w:r>
      <w:r/>
    </w:p>
    <w:p>
      <w:pPr>
        <w:pStyle w:val="87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70"/>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0"/>
        <w:ind w:left="412" w:hanging="412"/>
        <w:spacing w:before="120" w:after="120"/>
        <w:rPr>
          <w:rFonts w:hint="eastAsia" w:hAnsi="宋体"/>
          <w:b/>
          <w:sz w:val="24"/>
          <w:szCs w:val="24"/>
        </w:rPr>
      </w:pPr>
      <w:r>
        <w:rPr>
          <w:rFonts w:hAnsi="宋体"/>
          <w:b/>
          <w:sz w:val="24"/>
          <w:szCs w:val="24"/>
        </w:rPr>
        <w:t xml:space="preserve">四、知识产权</w:t>
      </w:r>
      <w:r/>
    </w:p>
    <w:p>
      <w:pPr>
        <w:pStyle w:val="87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0"/>
        <w:spacing w:before="120" w:after="120"/>
        <w:rPr>
          <w:rFonts w:hint="eastAsia" w:hAnsi="宋体"/>
          <w:sz w:val="24"/>
          <w:szCs w:val="24"/>
          <w:u w:val="single"/>
        </w:rPr>
      </w:pPr>
      <w:r>
        <w:rPr>
          <w:rFonts w:hAnsi="宋体"/>
          <w:b/>
          <w:sz w:val="24"/>
          <w:szCs w:val="24"/>
        </w:rPr>
        <w:t xml:space="preserve">五、产权担保</w:t>
      </w:r>
      <w:r/>
    </w:p>
    <w:p>
      <w:pPr>
        <w:pStyle w:val="870"/>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spacing w:before="145" w:after="145"/>
        <w:rPr>
          <w:rFonts w:hint="eastAsia" w:ascii="宋体" w:hAnsi="宋体" w:eastAsia="仿宋_GB2312"/>
          <w:b/>
          <w:sz w:val="24"/>
          <w:szCs w:val="24"/>
        </w:rPr>
      </w:pPr>
      <w:r>
        <w:rPr>
          <w:rFonts w:hAnsi="宋体"/>
          <w:b/>
          <w:sz w:val="24"/>
          <w:szCs w:val="24"/>
        </w:rPr>
        <w:t xml:space="preserve">六、</w:t>
      </w:r>
      <w:r>
        <w:rPr>
          <w:rFonts w:hint="eastAsia" w:ascii="宋体" w:hAnsi="宋体"/>
          <w:b/>
          <w:sz w:val="24"/>
          <w:szCs w:val="24"/>
        </w:rPr>
        <w:t xml:space="preserve">合同转包或分包</w:t>
      </w:r>
      <w:r/>
    </w:p>
    <w:p>
      <w:pPr>
        <w:spacing w:before="145" w:after="145"/>
        <w:rPr>
          <w:rFonts w:hint="eastAsia" w:ascii="宋体" w:hAnsi="宋体"/>
          <w:sz w:val="24"/>
          <w:szCs w:val="24"/>
        </w:rPr>
      </w:pPr>
      <w:r>
        <w:rPr>
          <w:rFonts w:hint="eastAsia" w:ascii="宋体" w:hAnsi="宋体"/>
          <w:sz w:val="24"/>
          <w:szCs w:val="24"/>
        </w:rPr>
        <w:t xml:space="preserve">6.1乙方不得将合同标的转包给他人履行。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6.2乙方不得将合同标的分包给他人履行。</w:t>
      </w:r>
      <w:r/>
    </w:p>
    <w:p>
      <w:pPr>
        <w:spacing w:before="145" w:after="145"/>
        <w:rPr>
          <w:rFonts w:hint="eastAsia" w:ascii="宋体" w:hAnsi="宋体" w:eastAsia="仿宋_GB2312"/>
          <w:sz w:val="24"/>
          <w:szCs w:val="24"/>
        </w:rPr>
      </w:pPr>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p>
    <w:p>
      <w:pPr>
        <w:pStyle w:val="870"/>
        <w:spacing w:before="120" w:after="120"/>
        <w:rPr>
          <w:rFonts w:hint="eastAsia"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line="360" w:lineRule="auto"/>
        <w:rPr>
          <w:rFonts w:hint="eastAsia" w:ascii="宋体" w:hAnsi="宋体" w:cs="宋体"/>
          <w:b/>
          <w:bCs/>
          <w:color w:val="ff0000"/>
          <w:sz w:val="24"/>
          <w:szCs w:val="24"/>
          <w:highlight w:val="yellow"/>
          <w:u w:val="single"/>
        </w:rPr>
      </w:pPr>
      <w:r>
        <w:rPr>
          <w:rFonts w:hint="eastAsia" w:ascii="宋体" w:hAnsi="宋体" w:cs="宋体"/>
          <w:b/>
          <w:bCs/>
          <w:color w:val="ff0000"/>
          <w:sz w:val="24"/>
          <w:szCs w:val="24"/>
          <w:highlight w:val="white"/>
          <w:u w:val="single"/>
        </w:rPr>
        <w:t xml:space="preserve">7.1、签订合同后，按实际使用人数分三次支付，2025年10月份支付实际使用人员费用，2026年9月支付新进人员费用，2027年9月支付新进人员费用。</w:t>
      </w:r>
      <w:r/>
    </w:p>
    <w:p>
      <w:pPr>
        <w:spacing w:line="360" w:lineRule="auto"/>
        <w:tabs>
          <w:tab w:val="left" w:pos="630" w:leader="none"/>
        </w:tabs>
        <w:rPr>
          <w:rFonts w:hint="eastAsia" w:ascii="宋体" w:hAnsi="宋体" w:cs="宋体"/>
          <w:sz w:val="24"/>
          <w:szCs w:val="24"/>
        </w:rPr>
      </w:pPr>
      <w:r>
        <w:rPr>
          <w:rFonts w:hint="eastAsia" w:ascii="宋体" w:hAnsi="宋体" w:cs="宋体"/>
          <w:sz w:val="24"/>
          <w:szCs w:val="24"/>
        </w:rPr>
        <w:t xml:space="preserve">7.2、每笔款项支付时，乙方同时向甲方提供相应金额的正式发票。</w:t>
      </w:r>
      <w:r/>
    </w:p>
    <w:p>
      <w:pPr>
        <w:spacing w:line="360" w:lineRule="auto"/>
        <w:tabs>
          <w:tab w:val="left" w:pos="630" w:leader="none"/>
        </w:tabs>
        <w:rPr>
          <w:rFonts w:hint="eastAsia" w:ascii="宋体" w:hAnsi="宋体" w:cs="宋体"/>
          <w:sz w:val="24"/>
          <w:szCs w:val="24"/>
          <w:highlight w:val="white"/>
        </w:rPr>
      </w:pPr>
      <w:r>
        <w:rPr>
          <w:rFonts w:hint="eastAsia" w:ascii="宋体" w:hAnsi="宋体" w:cs="宋体"/>
          <w:sz w:val="24"/>
          <w:szCs w:val="24"/>
          <w:highlight w:val="white"/>
        </w:rPr>
        <w:t xml:space="preserve">7.3、2025年度10月份以后新进人员及2026年度新进人员按协议期（截止2026年9月）配发等价值移动执法终端和相应通讯套餐，2026年10月至2027年9月新进人员仅提供相应通讯套餐。</w:t>
      </w:r>
      <w:r>
        <w:rPr>
          <w:highlight w:val="white"/>
        </w:rPr>
      </w:r>
      <w:r/>
    </w:p>
    <w:p>
      <w:pPr>
        <w:spacing w:before="145" w:after="145"/>
        <w:rPr>
          <w:rFonts w:hint="eastAsia" w:ascii="宋体" w:hAnsi="宋体" w:eastAsia="仿宋_GB2312"/>
          <w:b/>
          <w:sz w:val="24"/>
          <w:szCs w:val="24"/>
        </w:rPr>
      </w:pPr>
      <w:r>
        <w:rPr>
          <w:rFonts w:hint="eastAsia" w:ascii="宋体" w:hAnsi="宋体"/>
          <w:b/>
          <w:sz w:val="24"/>
          <w:szCs w:val="24"/>
        </w:rPr>
        <w:t xml:space="preserve">八、税费</w:t>
      </w:r>
      <w:r/>
    </w:p>
    <w:p>
      <w:pPr>
        <w:spacing w:before="145" w:after="145"/>
        <w:rPr>
          <w:rFonts w:hint="eastAsia" w:ascii="宋体" w:hAnsi="宋体" w:eastAsia="仿宋_GB2312"/>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70"/>
        <w:spacing w:before="120" w:after="120"/>
        <w:rPr>
          <w:rFonts w:hint="eastAsia"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870"/>
        <w:ind w:left="480" w:hanging="480"/>
        <w:spacing w:before="120" w:after="120"/>
        <w:rPr>
          <w:rFonts w:hint="eastAsia" w:hAnsi="宋体"/>
          <w:sz w:val="24"/>
          <w:szCs w:val="24"/>
        </w:rPr>
      </w:pPr>
      <w:r>
        <w:rPr>
          <w:rFonts w:hint="eastAsia" w:hAnsi="宋体"/>
          <w:sz w:val="24"/>
          <w:szCs w:val="24"/>
        </w:rPr>
        <w:t xml:space="preserve">9.1 甲方依法组织履约验收工作。</w:t>
      </w:r>
      <w:r/>
    </w:p>
    <w:p>
      <w:pPr>
        <w:pStyle w:val="870"/>
        <w:ind w:left="480" w:hanging="480"/>
        <w:spacing w:before="120" w:after="120"/>
        <w:rPr>
          <w:rFonts w:hint="eastAsia" w:hAnsi="宋体"/>
          <w:sz w:val="24"/>
          <w:szCs w:val="24"/>
        </w:rPr>
      </w:pPr>
      <w:r>
        <w:rPr>
          <w:rFonts w:hint="eastAsia"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0"/>
        <w:ind w:left="480" w:hanging="480"/>
        <w:spacing w:before="120" w:after="120"/>
        <w:rPr>
          <w:rFonts w:hint="eastAsia" w:hAnsi="宋体"/>
          <w:sz w:val="24"/>
          <w:szCs w:val="24"/>
        </w:rPr>
      </w:pPr>
      <w:r>
        <w:rPr>
          <w:rFonts w:hint="eastAsia" w:hAnsi="宋体"/>
          <w:sz w:val="24"/>
          <w:szCs w:val="24"/>
        </w:rPr>
        <w:t xml:space="preserve">9.3 对于实际使用人和甲方分离的项目，甲方邀请实际使用人参与验收。</w:t>
      </w:r>
      <w:r/>
    </w:p>
    <w:p>
      <w:pPr>
        <w:pStyle w:val="870"/>
        <w:ind w:left="480" w:hanging="480"/>
        <w:spacing w:before="120" w:after="120"/>
        <w:rPr>
          <w:rFonts w:hint="eastAsia" w:hAnsi="宋体"/>
          <w:sz w:val="24"/>
          <w:szCs w:val="24"/>
        </w:rPr>
      </w:pPr>
      <w:r>
        <w:rPr>
          <w:rFonts w:hint="eastAsia" w:hAnsi="宋体"/>
          <w:sz w:val="24"/>
          <w:szCs w:val="24"/>
        </w:rPr>
        <w:t xml:space="preserve">9.4 如有必要，甲方邀请参加本项目的其他供应商或第三方专业机构及专家参与验收，相关意见将作为验收书的参考资料。</w:t>
      </w:r>
      <w:r/>
    </w:p>
    <w:p>
      <w:pPr>
        <w:pStyle w:val="870"/>
        <w:ind w:left="480" w:hanging="480"/>
        <w:spacing w:before="120" w:after="120"/>
        <w:rPr>
          <w:rFonts w:hint="eastAsia" w:hAnsi="宋体"/>
          <w:sz w:val="24"/>
          <w:szCs w:val="24"/>
        </w:rPr>
      </w:pPr>
      <w:r>
        <w:rPr>
          <w:rFonts w:hint="eastAsia"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pStyle w:val="870"/>
        <w:ind w:left="480" w:hanging="480"/>
        <w:spacing w:before="120" w:after="120"/>
        <w:rPr>
          <w:rFonts w:hint="eastAsia" w:hAnsi="宋体"/>
          <w:sz w:val="24"/>
          <w:szCs w:val="24"/>
        </w:rPr>
      </w:pPr>
      <w:r>
        <w:rPr>
          <w:rFonts w:hint="eastAsia" w:hAnsi="宋体"/>
          <w:sz w:val="24"/>
          <w:szCs w:val="24"/>
        </w:rPr>
        <w:t xml:space="preserve">9.6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70"/>
        <w:spacing w:before="120" w:after="120"/>
        <w:rPr>
          <w:rFonts w:hint="eastAsia" w:hAnsi="宋体"/>
          <w:b/>
          <w:sz w:val="24"/>
          <w:szCs w:val="24"/>
        </w:rPr>
      </w:pPr>
      <w:r>
        <w:rPr>
          <w:rFonts w:hAnsi="宋体"/>
          <w:b/>
          <w:sz w:val="24"/>
          <w:szCs w:val="24"/>
        </w:rPr>
        <w:t xml:space="preserve">十、违约责任</w:t>
      </w:r>
      <w:r/>
    </w:p>
    <w:p>
      <w:pPr>
        <w:pStyle w:val="87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10%  </w:t>
      </w:r>
      <w:r>
        <w:rPr>
          <w:rFonts w:hAnsi="宋体"/>
          <w:sz w:val="24"/>
          <w:szCs w:val="24"/>
        </w:rPr>
        <w:t xml:space="preserve">的违约金。</w:t>
      </w:r>
      <w:r/>
    </w:p>
    <w:p>
      <w:pPr>
        <w:pStyle w:val="87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支付手续的,甲方应按逾期付款总额千分之六每日向乙方支付违约金。</w:t>
      </w:r>
      <w:r/>
    </w:p>
    <w:p>
      <w:pPr>
        <w:pStyle w:val="87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10%  </w:t>
      </w:r>
      <w:r>
        <w:rPr>
          <w:rFonts w:hAnsi="宋体"/>
          <w:sz w:val="24"/>
          <w:szCs w:val="24"/>
        </w:rPr>
        <w:t xml:space="preserve">的违约金，如造成甲方损失超过违约金的，超出部分由乙方继续承担赔偿责任。 </w:t>
      </w:r>
      <w:r/>
    </w:p>
    <w:p>
      <w:pPr>
        <w:pStyle w:val="870"/>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7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870"/>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7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p>
    <w:p>
      <w:pPr>
        <w:pStyle w:val="87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p>
    <w:p>
      <w:pPr>
        <w:pStyle w:val="87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870"/>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87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87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7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70"/>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70"/>
        <w:ind w:left="480" w:hanging="480"/>
        <w:spacing w:before="120" w:after="120" w:line="0" w:lineRule="atLeast"/>
        <w:rPr>
          <w:rFonts w:hint="eastAsia" w:hAnsi="宋体"/>
          <w:sz w:val="24"/>
          <w:szCs w:val="24"/>
        </w:rPr>
      </w:pPr>
      <w:r>
        <w:rPr>
          <w:rFonts w:hAnsi="宋体"/>
          <w:sz w:val="24"/>
          <w:szCs w:val="24"/>
        </w:rPr>
        <w:t xml:space="preserve">  甲方：                        乙方： </w:t>
      </w:r>
      <w:r/>
    </w:p>
    <w:p>
      <w:pPr>
        <w:pStyle w:val="870"/>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70"/>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70"/>
        <w:ind w:firstLine="240"/>
        <w:spacing w:before="120" w:after="120" w:line="0" w:lineRule="atLeast"/>
      </w:pPr>
      <w:r>
        <w:rPr>
          <w:rFonts w:hint="eastAsia" w:hAnsi="宋体"/>
          <w:sz w:val="24"/>
          <w:szCs w:val="24"/>
        </w:rPr>
        <w:t xml:space="preserve">联系电话：                    联系电话：          </w:t>
      </w:r>
      <w:r/>
    </w:p>
    <w:p>
      <w:pPr>
        <w:pStyle w:val="870"/>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rPr>
          <w:rFonts w:ascii="黑体" w:eastAsia="黑体"/>
          <w:bCs/>
          <w:sz w:val="44"/>
        </w:rPr>
        <w:br w:type="page" w:clear="all"/>
      </w: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
    </w:p>
    <w:p>
      <w:pPr>
        <w:spacing w:line="360" w:lineRule="auto"/>
        <w:rPr>
          <w:rFonts w:hint="eastAsia" w:ascii="宋体" w:hAnsi="宋体" w:cs="宋体"/>
          <w:sz w:val="24"/>
          <w:szCs w:val="24"/>
        </w:rPr>
        <w:outlineLvl w:val="1"/>
      </w:pPr>
      <w:r/>
      <w:bookmarkStart w:id="190" w:name="_Toc26554093"/>
      <w:r/>
      <w:bookmarkStart w:id="191" w:name="_Toc49090575"/>
      <w:r>
        <w:rPr>
          <w:rFonts w:hint="eastAsia" w:ascii="宋体" w:hAnsi="宋体" w:cs="宋体"/>
          <w:sz w:val="24"/>
          <w:szCs w:val="24"/>
        </w:rPr>
        <w:t xml:space="preserve">项目属性:服务类项目。</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采购需求包括拟采购的标的及其需要满足的技术、商务要求。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（一）技术要求是指对采购标的功能和质量要求，包括性能、材料、结构、外观、安全，或者服务内容和标准等。</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（二）商务要求是指取得采购标的的时间、地点、财务和服务要求，包括交付（实施）的时间（期限）和地点（范围），付款条件（进度和方法），包装和运输，售后服务，保险等。</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其内容包含但不限于以下内容：</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1、采购标的需实现的功能或者目标，以及为落实政府采购政策需满足的要求；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满足执法人员执法需求。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2、采购标的需执行的国家相关标准、行业标准、地方标准或者其他标准、规范；</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技术标准按国家标准执行，无国家标准的，按行业标准执行，无国家和行业标准的，按企业标准执行；但在招标文件中有特别要求的，按招标文件中规定的要求执行，并且符合相关法律、法规规定的要求。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3、采购标的需满足的质量、安全、技术规格、物理特性等要求；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（1）中标单位应保证货物是全新、未使用过的原装合格正品，并完全符合招标文件及本合同规定的质量、规格和性能的要求。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2）报价产品的技术标准按国家标准执行，无国家标准的，按行业标准执行，无国家和行业标准的，按企业标准执行；但在招标文件中有特别要求的，按招标文件中规定的要求执行，并且符合相关法律、法规规定的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（3）产品的包装，国家或行业主管部门有规定的，按规定执行。 </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（4）中标单位应采取必要的安全措施保证货物的运输及安装的安全，并承担货物的运输及安装过程中产生的风险。</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（5）中标单位必须保证所提供的产品符合国家相应质量要求，所有产品必须具备合格证书，并随货同行。</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4、采购标的的数量、采购项目交付或者实施的时间和地点；</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采购标的的数量详见采购清单。采购项目交付或者实施的时间和地点为业主指定时间地点。</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5、采购标的需满足的服务标准、期限、效率等要求；</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（1）成交供应商应按照招标文件规定的货物性能、技术要求、质量标准向采购人提供未经使用的全新产品并安装。成交供应商所提供的所有产品负责免费送货、安装和调试，直至设备正常运行。</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（2）服务期限（自移动执法终端完成交付且业务开通之日起计）：2年。</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6、采购标的的验收标准；</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产品质量及项目施工的验收依据国家或行业相关规定及标准及招标文件要求。成交供应商最终提供的产品应与招标文件要求相一致，如因产品质量问题发生争议时，采购人将请质量技术监督部门给予鉴定。货物鉴定费用由成交供应商承担，同时按合同违约处理。</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项目验收由采购人对数量、现场安装质量、试运行情况等进行验收。采购人组织现场验收，检验不合格或不符合质量要求，成交供应商除无条件退货、返工外，还应承担采购人的一切损失。</w:t>
      </w:r>
      <w:r/>
    </w:p>
    <w:p>
      <w:pPr>
        <w:spacing w:line="360" w:lineRule="auto"/>
        <w:rPr>
          <w:rFonts w:hint="eastAsia" w:ascii="宋体" w:hAnsi="宋体" w:cs="宋体"/>
          <w:sz w:val="24"/>
          <w:szCs w:val="24"/>
        </w:rPr>
        <w:outlineLvl w:val="1"/>
      </w:pPr>
      <w:r>
        <w:rPr>
          <w:rFonts w:hint="eastAsia" w:ascii="宋体" w:hAnsi="宋体" w:cs="宋体"/>
          <w:sz w:val="24"/>
          <w:szCs w:val="24"/>
        </w:rPr>
        <w:t xml:space="preserve">7、采购标的的其他技术、服务等要求：无。</w:t>
      </w:r>
      <w:r/>
    </w:p>
    <w:p>
      <w:pPr>
        <w:spacing w:line="360" w:lineRule="auto"/>
        <w:rPr>
          <w:rFonts w:hint="eastAsia" w:ascii="宋体" w:hAnsi="宋体" w:cs="宋体"/>
          <w:sz w:val="28"/>
          <w:szCs w:val="28"/>
        </w:rPr>
        <w:outlineLvl w:val="1"/>
      </w:pPr>
      <w:r>
        <w:rPr>
          <w:rFonts w:hint="eastAsia" w:ascii="宋体" w:hAnsi="宋体" w:cs="宋体"/>
          <w:sz w:val="24"/>
          <w:szCs w:val="24"/>
        </w:rPr>
        <w:t xml:space="preserve">（三）清单与功能参数要求</w:t>
      </w:r>
      <w:r/>
    </w:p>
    <w:tbl>
      <w:tblPr>
        <w:tblStyle w:val="856"/>
        <w:tblW w:w="9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896"/>
        <w:gridCol w:w="6372"/>
        <w:gridCol w:w="897"/>
        <w:gridCol w:w="897"/>
      </w:tblGrid>
      <w:tr>
        <w:trPr>
          <w:trHeight w:val="300"/>
        </w:trPr>
        <w:tc>
          <w:tcPr>
            <w:tcW w:w="89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序号</w:t>
            </w:r>
            <w:r/>
          </w:p>
        </w:tc>
        <w:tc>
          <w:tcPr>
            <w:tcW w:w="89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w:t>
            </w:r>
            <w:r/>
          </w:p>
        </w:tc>
        <w:tc>
          <w:tcPr>
            <w:tcW w:w="637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技术参数与规格要求</w:t>
            </w:r>
            <w:r/>
          </w:p>
        </w:tc>
        <w:tc>
          <w:tcPr>
            <w:tcW w:w="8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数量</w:t>
            </w:r>
            <w:r/>
          </w:p>
        </w:tc>
        <w:tc>
          <w:tcPr>
            <w:tcW w:w="8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单位</w:t>
            </w:r>
            <w:r/>
          </w:p>
        </w:tc>
      </w:tr>
      <w:tr>
        <w:trPr>
          <w:trHeight w:val="2000"/>
        </w:trPr>
        <w:tc>
          <w:tcPr>
            <w:tcW w:w="89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1、</w:t>
            </w:r>
            <w:r/>
          </w:p>
        </w:tc>
        <w:tc>
          <w:tcPr>
            <w:tcW w:w="896"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移动执法终端</w:t>
            </w:r>
            <w:r>
              <w:rPr>
                <w:rFonts w:hint="eastAsia" w:ascii="宋体" w:hAnsi="宋体" w:cs="宋体"/>
                <w:b/>
                <w:bCs/>
                <w:color w:val="000000"/>
                <w:sz w:val="24"/>
                <w:szCs w:val="24"/>
                <w:lang w:bidi="ar"/>
              </w:rPr>
              <w:t xml:space="preserve">★</w:t>
            </w:r>
            <w:r/>
          </w:p>
        </w:tc>
        <w:tc>
          <w:tcPr>
            <w:tcW w:w="6372" w:type="dxa"/>
            <w:vAlign w:val="center"/>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1、内存：运行内存12GB、机身内存512GB</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2、外观设计：6.78英寸</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3、CPU型号：第三代骁龙7移动平台</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4、前置摄像头：1600万像素摄像头（f/2.45光圈）；</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5、后置摄像头：后置双摄： 5000万像素OIS摄像头(f/1.95光圈) + 500万像素广角摄像头</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6、电池容量：8000mAh（锂离子聚合物电池（荣耀青海湖电池））</w:t>
            </w:r>
            <w:r/>
          </w:p>
          <w:p>
            <w:pPr>
              <w:widowControl/>
            </w:pPr>
            <w:r>
              <w:rPr>
                <w:rFonts w:hint="eastAsia" w:ascii="宋体" w:hAnsi="宋体" w:cs="宋体"/>
                <w:color w:val="000000"/>
                <w:sz w:val="24"/>
                <w:szCs w:val="24"/>
                <w:highlight w:val="white"/>
                <w:lang w:bidi="ar"/>
              </w:rPr>
              <w:t xml:space="preserve">（以上参数提供官网界面截图）</w:t>
            </w:r>
            <w:r/>
          </w:p>
        </w:tc>
        <w:tc>
          <w:tcPr>
            <w:tcW w:w="89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约320</w:t>
            </w:r>
            <w:r/>
          </w:p>
        </w:tc>
        <w:tc>
          <w:tcPr>
            <w:tcW w:w="8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台</w:t>
            </w:r>
            <w:r/>
          </w:p>
        </w:tc>
      </w:tr>
      <w:tr>
        <w:trPr>
          <w:trHeight w:val="870"/>
        </w:trPr>
        <w:tc>
          <w:tcPr>
            <w:tcW w:w="89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2、</w:t>
            </w:r>
            <w:r/>
          </w:p>
        </w:tc>
        <w:tc>
          <w:tcPr>
            <w:tcW w:w="896" w:type="dxa"/>
            <w:vAlign w:val="center"/>
            <w:textDirection w:val="lrTb"/>
            <w:noWrap w:val="false"/>
          </w:tcPr>
          <w:p>
            <w:pPr>
              <w:jc w:val="center"/>
              <w:widowControl/>
              <w:rPr>
                <w:rFonts w:hint="eastAsia" w:ascii="宋体" w:hAnsi="宋体" w:cs="宋体"/>
                <w:color w:val="000000"/>
                <w:sz w:val="24"/>
                <w:szCs w:val="24"/>
                <w:highlight w:val="yellow"/>
              </w:rPr>
            </w:pPr>
            <w:r>
              <w:rPr>
                <w:rFonts w:hint="eastAsia" w:ascii="宋体" w:hAnsi="宋体" w:cs="宋体"/>
                <w:color w:val="000000"/>
                <w:sz w:val="24"/>
                <w:szCs w:val="24"/>
                <w:highlight w:val="white"/>
                <w:lang w:bidi="ar"/>
              </w:rPr>
              <w:t xml:space="preserve">移动执法终端配套业务</w:t>
            </w:r>
            <w:r>
              <w:rPr>
                <w:rFonts w:hint="eastAsia" w:ascii="宋体" w:hAnsi="宋体" w:cs="宋体"/>
                <w:b/>
                <w:bCs/>
                <w:color w:val="000000"/>
                <w:sz w:val="24"/>
                <w:szCs w:val="24"/>
                <w:highlight w:val="white"/>
                <w:lang w:bidi="ar"/>
              </w:rPr>
              <w:t xml:space="preserve">★</w:t>
            </w:r>
            <w:r/>
          </w:p>
        </w:tc>
        <w:tc>
          <w:tcPr>
            <w:tcW w:w="6372" w:type="dxa"/>
            <w:vAlign w:val="center"/>
            <w:textDirection w:val="lrTb"/>
            <w:noWrap w:val="false"/>
          </w:tcPr>
          <w:p>
            <w:pPr>
              <w:widowControl/>
              <w:rPr>
                <w:rFonts w:hint="eastAsia" w:ascii="宋体" w:hAnsi="宋体" w:cs="宋体"/>
                <w:color w:val="000000"/>
                <w:highlight w:val="yellow"/>
              </w:rPr>
            </w:pPr>
            <w:r>
              <w:rPr>
                <w:rFonts w:hint="eastAsia" w:ascii="宋体" w:hAnsi="宋体" w:cs="宋体"/>
                <w:color w:val="000000"/>
                <w:sz w:val="24"/>
                <w:szCs w:val="24"/>
                <w:lang w:bidi="ar"/>
              </w:rPr>
              <w:t xml:space="preserve">详见商务技术部分</w:t>
            </w:r>
            <w:r/>
          </w:p>
        </w:tc>
        <w:tc>
          <w:tcPr>
            <w:tcW w:w="89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约320</w:t>
            </w:r>
            <w:r/>
          </w:p>
        </w:tc>
        <w:tc>
          <w:tcPr>
            <w:tcW w:w="8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套</w:t>
            </w:r>
            <w:r/>
          </w:p>
        </w:tc>
      </w:tr>
      <w:tr>
        <w:trPr>
          <w:trHeight w:val="870"/>
        </w:trPr>
        <w:tc>
          <w:tcPr>
            <w:tcW w:w="896"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3、</w:t>
            </w:r>
            <w:r/>
          </w:p>
        </w:tc>
        <w:tc>
          <w:tcPr>
            <w:tcW w:w="896" w:type="dxa"/>
            <w:vAlign w:val="center"/>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执法视频管理服务</w:t>
            </w:r>
            <w:r/>
          </w:p>
        </w:tc>
        <w:tc>
          <w:tcPr>
            <w:tcW w:w="6372" w:type="dxa"/>
            <w:vAlign w:val="center"/>
            <w:textDirection w:val="lrTb"/>
            <w:noWrap w:val="false"/>
          </w:tcPr>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1、支持ITU-T H.323或SIP协议标准；</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2、支持H.264SVC编码算法视频协议；</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3、软件终端可运行于普通PC、笔记本、iPad、iPhone手机、安卓手机等多种终端；</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4、支持国际标准的H.239双流协议，支持发送双流图像分辨率1024*768，接收双流图像分辨率（1440  x 900，1366 x 768，SXGA(1280 x 1024)，XVGA（1280 x 960）,WXGA(1280 x 800)，720p(1280 x 720)，XGA(1024 x 768)，VGA(800 x 600）；</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5、能够充当日常通讯工具，提供文字交流等IM功能； </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▲6、软件终端可以代替管理后台控制正在召开的会议：静音、哑音，设置主讲人、调整画面布局等操作，最大支持显示25分屏（PC端）（提供功能截图并加盖投标人公章）；</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▲7、PC软件客户端支持通过组织架构召集会议、会议+直播模式（提供功能截图并加盖投标人公章）； </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8、支持基于互联网低带宽、恶劣环境传输的音频编解码技术（iLBC、Isac、SILK、Opus）满足其中之一即可；</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9、PC软件客户端支持自检功能，可以检测电脑配置及网络端口等是否符合视频会议；</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10、自适应带宽：动态检测，灵活调整带，4G下流畅沟通；具备良好的网络适应性，在互联网达到40%丢包的情况下会议视音频质量良好；</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11、手机客户端支持通过PSTN方式邀请参加会议； </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▲12、PC客户端具备会议录制功能（提供功能截图并加盖投标人公章）；</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13、手机客户端支持接收会议双流功能； </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▲14、PC客户端支持桌面共享、文档共享、音频共享、视频共享、指定区域共享、白板标注、标注存储等（提供功能截图并加盖投标人公章）；</w:t>
            </w:r>
            <w:r/>
          </w:p>
          <w:p>
            <w:pP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▲15、支持研讨会模式，单个会议可承载3000人，兼具旁听、举手、问答等功能（提供功能截图并加盖投标人公章）；</w:t>
            </w:r>
            <w:r/>
          </w:p>
          <w:p>
            <w:pPr>
              <w:widowControl/>
              <w:rPr>
                <w:rFonts w:hint="eastAsia" w:ascii="宋体" w:hAnsi="宋体" w:cs="宋体"/>
                <w:color w:val="000000"/>
              </w:rPr>
            </w:pPr>
            <w:r>
              <w:rPr>
                <w:rFonts w:hint="eastAsia" w:ascii="宋体" w:hAnsi="宋体" w:cs="宋体"/>
                <w:color w:val="000000"/>
                <w:sz w:val="24"/>
                <w:szCs w:val="24"/>
                <w:lang w:bidi="ar"/>
              </w:rPr>
              <w:t xml:space="preserve">▲16、支持会议中文字聊天（提供功能截图并加盖投标人公章）。</w:t>
            </w:r>
            <w:r/>
          </w:p>
        </w:tc>
        <w:tc>
          <w:tcPr>
            <w:tcW w:w="89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约320</w:t>
            </w:r>
            <w:r/>
          </w:p>
        </w:tc>
        <w:tc>
          <w:tcPr>
            <w:tcW w:w="89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套</w:t>
            </w:r>
            <w:r/>
          </w:p>
        </w:tc>
      </w:tr>
    </w:tbl>
    <w:p>
      <w:pPr>
        <w:pStyle w:val="865"/>
        <w:ind w:firstLine="0"/>
      </w:pPr>
      <w:r/>
      <w:r/>
    </w:p>
    <w:p>
      <w:pPr>
        <w:ind w:firstLine="240"/>
        <w:spacing w:line="360" w:lineRule="auto"/>
        <w:rPr>
          <w:rFonts w:hint="eastAsia" w:ascii="宋体" w:hAnsi="宋体" w:cs="宋体"/>
          <w:sz w:val="24"/>
          <w:szCs w:val="24"/>
        </w:rPr>
        <w:outlineLvl w:val="1"/>
      </w:pPr>
      <w:r>
        <w:rPr>
          <w:rFonts w:hint="eastAsia" w:ascii="宋体" w:hAnsi="宋体" w:cs="宋体"/>
          <w:sz w:val="24"/>
          <w:szCs w:val="24"/>
        </w:rPr>
        <w:t xml:space="preserve">（四）其他要求 </w:t>
      </w:r>
      <w:r/>
    </w:p>
    <w:p>
      <w:pPr>
        <w:pStyle w:val="857"/>
        <w:rPr>
          <w:rFonts w:hint="eastAsia"/>
        </w:rPr>
      </w:pPr>
      <w:r>
        <w:rPr>
          <w:rFonts w:hint="eastAsia"/>
        </w:rPr>
      </w:r>
      <w:r/>
    </w:p>
    <w:p>
      <w:r/>
      <w:r/>
    </w:p>
    <w:p>
      <w:pPr>
        <w:pStyle w:val="857"/>
        <w:rPr>
          <w:rFonts w:hint="eastAsia"/>
        </w:rPr>
      </w:pPr>
      <w:r>
        <w:rPr>
          <w:rFonts w:hint="eastAsia"/>
        </w:rPr>
      </w:r>
      <w:r/>
    </w:p>
    <w:p>
      <w:r/>
      <w:r/>
    </w:p>
    <w:p>
      <w:pPr>
        <w:pStyle w:val="857"/>
        <w:rPr>
          <w:rFonts w:hint="eastAsia"/>
        </w:rPr>
      </w:pPr>
      <w:r>
        <w:rPr>
          <w:rFonts w:hint="eastAsia"/>
        </w:rPr>
      </w:r>
      <w:r/>
    </w:p>
    <w:p>
      <w:r/>
      <w:r/>
    </w:p>
    <w:p>
      <w:pPr>
        <w:pStyle w:val="857"/>
        <w:rPr>
          <w:rFonts w:hint="eastAsia"/>
        </w:rPr>
      </w:pPr>
      <w:r>
        <w:rPr>
          <w:rFonts w:hint="eastAsia"/>
        </w:rPr>
      </w:r>
      <w:r/>
    </w:p>
    <w:p>
      <w:r/>
      <w:r/>
    </w:p>
    <w:p>
      <w:pPr>
        <w:pStyle w:val="857"/>
        <w:rPr>
          <w:rFonts w:hint="eastAsia"/>
        </w:rPr>
      </w:pPr>
      <w:r>
        <w:rPr>
          <w:rFonts w:hint="eastAsia"/>
        </w:rPr>
      </w:r>
      <w:r/>
    </w:p>
    <w:p>
      <w:pPr>
        <w:pStyle w:val="846"/>
        <w:rPr>
          <w:rFonts w:ascii="黑体" w:eastAsia="黑体"/>
          <w:bCs/>
          <w:sz w:val="44"/>
        </w:rPr>
      </w:pPr>
      <w:r/>
      <w:bookmarkStart w:id="192"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33"/>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p>
    <w:p>
      <w:pPr>
        <w:pStyle w:val="933"/>
        <w:ind w:firstLine="482"/>
        <w:rPr>
          <w:rFonts w:hint="eastAsia" w:ascii="宋体" w:hAnsi="宋体"/>
          <w:b/>
          <w:highlight w:val="yellow"/>
        </w:rPr>
      </w:pPr>
      <w:r>
        <w:rPr>
          <w:rFonts w:hint="eastAsia" w:ascii="宋体" w:hAnsi="宋体"/>
          <w:b/>
        </w:rPr>
        <w:t xml:space="preserve">一、政府采购政策功能落实</w:t>
      </w:r>
      <w:r/>
    </w:p>
    <w:p>
      <w:pPr>
        <w:pStyle w:val="933"/>
        <w:spacing w:line="0" w:lineRule="atLeast"/>
        <w:rPr>
          <w:rFonts w:hint="eastAsia" w:ascii="宋体" w:hAnsi="宋体"/>
        </w:rPr>
      </w:pPr>
      <w:r>
        <w:rPr>
          <w:rFonts w:hint="eastAsia" w:ascii="宋体" w:hAnsi="宋体"/>
        </w:rPr>
        <w:t xml:space="preserve">1、小微型企业价格扣除</w:t>
      </w:r>
      <w:r/>
    </w:p>
    <w:p>
      <w:pPr>
        <w:pStyle w:val="93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3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3"/>
        <w:spacing w:line="0" w:lineRule="atLeast"/>
        <w:rPr>
          <w:rFonts w:hint="eastAsia" w:ascii="宋体" w:hAnsi="宋体"/>
        </w:rPr>
      </w:pPr>
      <w:r>
        <w:rPr>
          <w:rFonts w:hint="eastAsia" w:ascii="宋体" w:hAnsi="宋体"/>
        </w:rPr>
        <w:t xml:space="preserve">2、残疾人福利单位价格扣除</w:t>
      </w:r>
      <w:r/>
    </w:p>
    <w:p>
      <w:pPr>
        <w:pStyle w:val="93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3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3"/>
        <w:spacing w:line="0" w:lineRule="atLeast"/>
        <w:rPr>
          <w:rFonts w:hint="eastAsia" w:ascii="宋体" w:hAnsi="宋体"/>
        </w:rPr>
      </w:pPr>
      <w:r>
        <w:rPr>
          <w:rFonts w:hint="eastAsia" w:ascii="宋体" w:hAnsi="宋体"/>
        </w:rPr>
        <w:t xml:space="preserve">3、监狱和戒毒企业价格扣除</w:t>
      </w:r>
      <w:r/>
    </w:p>
    <w:p>
      <w:pPr>
        <w:pStyle w:val="93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33"/>
        <w:ind w:firstLine="472"/>
        <w:spacing w:line="400" w:lineRule="exact"/>
        <w:rPr>
          <w:rFonts w:hint="eastAsia" w:ascii="宋体" w:hAnsi="宋体"/>
          <w:b/>
        </w:rPr>
      </w:pPr>
      <w:r>
        <w:rPr>
          <w:rFonts w:hint="eastAsia" w:ascii="宋体" w:hAnsi="宋体"/>
        </w:rPr>
        <w:t xml:space="preserve">二、</w:t>
      </w:r>
      <w:r>
        <w:rPr>
          <w:rFonts w:hint="eastAsia" w:ascii="宋体" w:hAnsi="宋体"/>
          <w:b/>
        </w:rPr>
        <w:t xml:space="preserve">评标方法与评标标准</w:t>
      </w:r>
      <w:r/>
    </w:p>
    <w:p>
      <w:pPr>
        <w:pStyle w:val="959"/>
        <w:ind w:firstLine="562"/>
        <w:rPr>
          <w:rFonts w:hint="eastAsia" w:ascii="宋体" w:hAnsi="宋体" w:eastAsia="宋体" w:cs="宋体"/>
          <w:b/>
          <w:bCs/>
        </w:rPr>
        <w:outlineLvl w:val="2"/>
      </w:pPr>
      <w:r>
        <w:rPr>
          <w:rFonts w:hint="eastAsia" w:ascii="宋体" w:hAnsi="宋体" w:eastAsia="宋体" w:cs="宋体"/>
          <w:b/>
          <w:bCs/>
        </w:rPr>
        <w:t xml:space="preserve">（1）商务技术分：70分</w:t>
      </w:r>
      <w:r/>
    </w:p>
    <w:tbl>
      <w:tblPr>
        <w:tblStyle w:val="856"/>
        <w:tblpPr w:horzAnchor="page" w:tblpXSpec="center" w:vertAnchor="text" w:tblpY="492" w:leftFromText="180" w:topFromText="0" w:rightFromText="180" w:bottomFromText="0"/>
        <w:tblW w:w="9808" w:type="dxa"/>
        <w:jc w:val="center"/>
        <w:tblLayout w:type="fixed"/>
        <w:tblCellMar>
          <w:left w:w="108" w:type="dxa"/>
          <w:top w:w="0" w:type="dxa"/>
          <w:right w:w="108" w:type="dxa"/>
          <w:bottom w:w="0" w:type="dxa"/>
        </w:tblCellMar>
        <w:tblLook w:val="04A0" w:firstRow="1" w:lastRow="0" w:firstColumn="1" w:lastColumn="0" w:noHBand="0" w:noVBand="1"/>
      </w:tblPr>
      <w:tblGrid>
        <w:gridCol w:w="916"/>
        <w:gridCol w:w="916"/>
        <w:gridCol w:w="916"/>
        <w:gridCol w:w="917"/>
        <w:gridCol w:w="6143"/>
      </w:tblGrid>
      <w:tr>
        <w:trPr>
          <w:jc w:val="center"/>
          <w:trHeight w:val="279"/>
        </w:trPr>
        <w:tc>
          <w:tcPr>
            <w:tcBorders>
              <w:top w:val="single" w:color="000000" w:sz="8" w:space="0"/>
              <w:left w:val="single" w:color="000000" w:sz="8" w:space="0"/>
              <w:bottom w:val="single" w:color="000000" w:sz="8" w:space="0"/>
              <w:right w:val="single" w:color="000000" w:sz="8" w:space="0"/>
            </w:tcBorders>
            <w:tcW w:w="916" w:type="dxa"/>
            <w:vAlign w:val="bottom"/>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W w:w="916" w:type="dxa"/>
            <w:vAlign w:val="bottom"/>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项目</w:t>
            </w:r>
            <w:r/>
          </w:p>
        </w:tc>
        <w:tc>
          <w:tcPr>
            <w:tcBorders>
              <w:top w:val="single" w:color="000000" w:sz="8" w:space="0"/>
              <w:left w:val="single" w:color="000000" w:sz="8" w:space="0"/>
              <w:bottom w:val="single" w:color="000000" w:sz="8" w:space="0"/>
              <w:right w:val="single" w:color="000000" w:sz="8" w:space="0"/>
            </w:tcBorders>
            <w:tcW w:w="916" w:type="dxa"/>
            <w:vAlign w:val="bottom"/>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类别</w:t>
            </w:r>
            <w:r/>
          </w:p>
        </w:tc>
        <w:tc>
          <w:tcPr>
            <w:tcBorders>
              <w:top w:val="single" w:color="000000" w:sz="8" w:space="0"/>
              <w:left w:val="single" w:color="000000" w:sz="8" w:space="0"/>
              <w:bottom w:val="single" w:color="000000" w:sz="8" w:space="0"/>
              <w:right w:val="single" w:color="000000" w:sz="8" w:space="0"/>
            </w:tcBorders>
            <w:tcW w:w="917" w:type="dxa"/>
            <w:vAlign w:val="bottom"/>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W w:w="6143" w:type="dxa"/>
            <w:vAlign w:val="bottom"/>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评分明细</w:t>
            </w:r>
            <w:r/>
          </w:p>
        </w:tc>
      </w:tr>
      <w:tr>
        <w:trPr>
          <w:jc w:val="center"/>
          <w:trHeight w:val="721"/>
        </w:trPr>
        <w:tc>
          <w:tcPr>
            <w:tcBorders>
              <w:top w:val="single" w:color="000000" w:sz="8" w:space="0"/>
              <w:left w:val="single" w:color="000000" w:sz="8" w:space="0"/>
              <w:bottom w:val="single" w:color="000000" w:sz="8" w:space="0"/>
              <w:right w:val="single" w:color="000000" w:sz="8" w:space="0"/>
            </w:tcBorders>
            <w:tcW w:w="916" w:type="dxa"/>
            <w:vAlign w:val="center"/>
            <w:vMerge w:val="restart"/>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1</w:t>
            </w:r>
            <w:r/>
          </w:p>
        </w:tc>
        <w:tc>
          <w:tcPr>
            <w:tcBorders>
              <w:top w:val="single" w:color="000000" w:sz="8" w:space="0"/>
              <w:left w:val="single" w:color="000000" w:sz="8" w:space="0"/>
              <w:bottom w:val="single" w:color="000000" w:sz="8" w:space="0"/>
              <w:right w:val="single" w:color="000000" w:sz="8" w:space="0"/>
            </w:tcBorders>
            <w:tcW w:w="916" w:type="dxa"/>
            <w:vAlign w:val="center"/>
            <w:vMerge w:val="restart"/>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项目实施与服务（30分）</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虚拟通信网</w:t>
            </w:r>
            <w:r/>
          </w:p>
        </w:tc>
        <w:tc>
          <w:tcPr>
            <w:tcBorders>
              <w:top w:val="single" w:color="000000" w:sz="8" w:space="0"/>
              <w:left w:val="single" w:color="000000" w:sz="8" w:space="0"/>
              <w:bottom w:val="single" w:color="000000" w:sz="8"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143" w:type="dxa"/>
            <w:vAlign w:val="center"/>
            <w:textDirection w:val="lrTb"/>
            <w:noWrap w:val="false"/>
          </w:tcPr>
          <w:p>
            <w:pPr>
              <w:jc w:val="left"/>
              <w:widowControl/>
              <w:rPr>
                <w:rFonts w:hint="eastAsia" w:ascii="宋体" w:hAnsi="宋体"/>
                <w:color w:val="000000"/>
                <w:sz w:val="20"/>
                <w:szCs w:val="20"/>
              </w:rPr>
            </w:pPr>
            <w:r>
              <w:rPr>
                <w:rFonts w:hint="eastAsia" w:ascii="宋体" w:hAnsi="宋体"/>
                <w:color w:val="000000"/>
                <w:sz w:val="20"/>
                <w:szCs w:val="20"/>
              </w:rPr>
              <w:t xml:space="preserve">为满足市场监管人员内部沟通交流等通讯应用，投标人每月套餐虚拟通信网内提供国内通话分钟数（港澳台除外，不分长短途）1500分钟时长的得5分，不提供不得分，</w:t>
            </w:r>
            <w:r>
              <w:rPr>
                <w:rFonts w:hint="eastAsia" w:ascii="宋体" w:hAnsi="宋体"/>
                <w:b/>
                <w:color w:val="000000"/>
                <w:sz w:val="20"/>
                <w:szCs w:val="20"/>
              </w:rPr>
              <w:t xml:space="preserve">如果提供该服务的请附加承诺书。</w:t>
            </w:r>
            <w:r/>
          </w:p>
        </w:tc>
      </w:tr>
      <w:tr>
        <w:trPr>
          <w:jc w:val="center"/>
          <w:trHeight w:val="721"/>
        </w:trPr>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套餐流量</w:t>
            </w:r>
            <w:r/>
          </w:p>
        </w:tc>
        <w:tc>
          <w:tcPr>
            <w:tcBorders>
              <w:top w:val="single" w:color="000000" w:sz="8" w:space="0"/>
              <w:left w:val="single" w:color="000000" w:sz="8" w:space="0"/>
              <w:bottom w:val="single" w:color="000000" w:sz="8"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143" w:type="dxa"/>
            <w:vAlign w:val="center"/>
            <w:textDirection w:val="lrTb"/>
            <w:noWrap w:val="false"/>
          </w:tcPr>
          <w:p>
            <w:pPr>
              <w:jc w:val="left"/>
              <w:widowControl/>
              <w:rPr>
                <w:rFonts w:hint="eastAsia" w:ascii="宋体" w:hAnsi="宋体"/>
                <w:color w:val="000000"/>
                <w:sz w:val="20"/>
                <w:szCs w:val="20"/>
              </w:rPr>
            </w:pPr>
            <w:r>
              <w:rPr>
                <w:rFonts w:hint="eastAsia" w:ascii="宋体" w:hAnsi="宋体"/>
                <w:color w:val="000000"/>
                <w:sz w:val="20"/>
                <w:szCs w:val="20"/>
              </w:rPr>
              <w:t xml:space="preserve">为满足市场监管人员日常沟通交流及移动办公等流量应用，投标人每月套餐内提供通讯</w:t>
            </w:r>
            <w:r>
              <w:rPr>
                <w:rFonts w:hint="eastAsia" w:ascii="宋体" w:hAnsi="宋体"/>
                <w:color w:val="ff0000"/>
                <w:sz w:val="20"/>
                <w:szCs w:val="20"/>
              </w:rPr>
              <w:t xml:space="preserve">国内通用</w:t>
            </w:r>
            <w:r>
              <w:rPr>
                <w:rFonts w:hint="eastAsia" w:ascii="宋体" w:hAnsi="宋体"/>
                <w:color w:val="000000"/>
                <w:sz w:val="20"/>
                <w:szCs w:val="20"/>
              </w:rPr>
              <w:t xml:space="preserve">流量，等于60G得6分，每多20G加2分，最高得10分，低于60G不得分。</w:t>
            </w:r>
            <w:r>
              <w:rPr>
                <w:rFonts w:hint="eastAsia" w:ascii="宋体" w:hAnsi="宋体"/>
                <w:b/>
                <w:color w:val="000000"/>
                <w:sz w:val="20"/>
                <w:szCs w:val="20"/>
              </w:rPr>
              <w:t xml:space="preserve">如果提供该服务的请附加承诺书</w:t>
            </w:r>
            <w:r>
              <w:rPr>
                <w:rFonts w:hint="eastAsia" w:ascii="宋体" w:hAnsi="宋体"/>
                <w:b/>
                <w:bCs/>
                <w:color w:val="000000"/>
                <w:sz w:val="20"/>
                <w:szCs w:val="20"/>
              </w:rPr>
              <w:t xml:space="preserve">。</w:t>
            </w:r>
            <w:r/>
          </w:p>
        </w:tc>
      </w:tr>
      <w:tr>
        <w:trPr>
          <w:jc w:val="center"/>
          <w:trHeight w:val="721"/>
        </w:trPr>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通话时长</w:t>
            </w:r>
            <w:r/>
          </w:p>
        </w:tc>
        <w:tc>
          <w:tcPr>
            <w:tcBorders>
              <w:top w:val="single" w:color="000000" w:sz="8" w:space="0"/>
              <w:left w:val="single" w:color="000000" w:sz="8" w:space="0"/>
              <w:bottom w:val="single" w:color="000000" w:sz="8"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143" w:type="dxa"/>
            <w:vAlign w:val="center"/>
            <w:textDirection w:val="lrTb"/>
            <w:noWrap w:val="false"/>
          </w:tcPr>
          <w:p>
            <w:pPr>
              <w:jc w:val="left"/>
              <w:widowControl/>
              <w:rPr>
                <w:rFonts w:hint="eastAsia" w:ascii="宋体" w:hAnsi="宋体"/>
                <w:color w:val="000000"/>
                <w:sz w:val="20"/>
                <w:szCs w:val="20"/>
              </w:rPr>
            </w:pPr>
            <w:r>
              <w:rPr>
                <w:rFonts w:hint="eastAsia" w:ascii="宋体" w:hAnsi="宋体"/>
                <w:color w:val="000000"/>
                <w:sz w:val="20"/>
                <w:szCs w:val="20"/>
              </w:rPr>
              <w:t xml:space="preserve">为满足市场监管人员沟通交流等通讯应用，投标人每月套餐内提供</w:t>
            </w:r>
            <w:r>
              <w:rPr>
                <w:rFonts w:hint="eastAsia" w:ascii="宋体" w:hAnsi="宋体"/>
                <w:color w:val="ff0000"/>
                <w:sz w:val="20"/>
                <w:szCs w:val="20"/>
              </w:rPr>
              <w:t xml:space="preserve">国内通话</w:t>
            </w:r>
            <w:r>
              <w:rPr>
                <w:rFonts w:hint="eastAsia" w:ascii="宋体" w:hAnsi="宋体"/>
                <w:color w:val="000000"/>
                <w:sz w:val="20"/>
                <w:szCs w:val="20"/>
              </w:rPr>
              <w:t xml:space="preserve">分钟数（港澳台除外，不分长短途）等于1000分钟得6分，每多100分钟加2分，</w:t>
            </w:r>
            <w:r>
              <w:rPr>
                <w:rFonts w:hint="eastAsia" w:ascii="宋体" w:hAnsi="宋体"/>
                <w:b/>
                <w:bCs/>
                <w:color w:val="000000"/>
                <w:sz w:val="20"/>
                <w:szCs w:val="20"/>
              </w:rPr>
              <w:t xml:space="preserve">最高得10</w:t>
            </w:r>
            <w:r>
              <w:rPr>
                <w:rFonts w:hint="eastAsia" w:ascii="宋体" w:hAnsi="宋体"/>
                <w:color w:val="000000"/>
                <w:sz w:val="20"/>
                <w:szCs w:val="20"/>
              </w:rPr>
              <w:t xml:space="preserve">，低于1000分钟不得分。</w:t>
            </w:r>
            <w:r>
              <w:rPr>
                <w:rFonts w:hint="eastAsia" w:ascii="宋体" w:hAnsi="宋体"/>
                <w:b/>
                <w:bCs/>
                <w:color w:val="000000"/>
                <w:sz w:val="20"/>
                <w:szCs w:val="20"/>
              </w:rPr>
              <w:t xml:space="preserve">如果提供该服务的请附加承诺书。</w:t>
            </w:r>
            <w:r/>
          </w:p>
        </w:tc>
      </w:tr>
      <w:tr>
        <w:trPr>
          <w:jc w:val="center"/>
          <w:trHeight w:val="485"/>
        </w:trPr>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vMerge w:val="continue"/>
            <w:textDirection w:val="lrTb"/>
            <w:noWrap w:val="false"/>
          </w:tcPr>
          <w:p>
            <w:pPr>
              <w:jc w:val="center"/>
              <w:rPr>
                <w:rFonts w:hint="eastAsia" w:ascii="宋体" w:hAnsi="宋体"/>
                <w:color w:val="000000"/>
                <w:sz w:val="20"/>
                <w:szCs w:val="20"/>
              </w:rPr>
            </w:pPr>
            <w:r>
              <w:rPr>
                <w:rFonts w:hint="eastAsia" w:ascii="宋体" w:hAnsi="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其它增值服务</w:t>
            </w:r>
            <w:r/>
          </w:p>
        </w:tc>
        <w:tc>
          <w:tcPr>
            <w:tcBorders>
              <w:top w:val="single" w:color="000000" w:sz="8" w:space="0"/>
              <w:left w:val="single" w:color="000000" w:sz="8" w:space="0"/>
              <w:bottom w:val="single" w:color="000000" w:sz="8"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143" w:type="dxa"/>
            <w:vAlign w:val="center"/>
            <w:textDirection w:val="lrTb"/>
            <w:noWrap w:val="false"/>
          </w:tcPr>
          <w:p>
            <w:pPr>
              <w:jc w:val="left"/>
              <w:widowControl/>
              <w:rPr>
                <w:rFonts w:hint="eastAsia" w:ascii="宋体" w:hAnsi="宋体"/>
                <w:color w:val="000000"/>
                <w:sz w:val="20"/>
                <w:szCs w:val="20"/>
              </w:rPr>
            </w:pPr>
            <w:r>
              <w:rPr>
                <w:rFonts w:hint="eastAsia" w:ascii="宋体" w:hAnsi="宋体"/>
                <w:color w:val="000000"/>
                <w:sz w:val="20"/>
                <w:szCs w:val="20"/>
              </w:rPr>
              <w:t xml:space="preserve">为满足市场监管人员日常沟通交流，短信不少于200条，来电显示，移动办公软件，同时具备得5分，缺失不得分。</w:t>
            </w:r>
            <w:r>
              <w:rPr>
                <w:rFonts w:hint="eastAsia" w:ascii="宋体" w:hAnsi="宋体"/>
                <w:b/>
                <w:color w:val="000000"/>
                <w:sz w:val="20"/>
                <w:szCs w:val="20"/>
              </w:rPr>
              <w:t xml:space="preserve">如果提供该服务的请附加承诺书。</w:t>
            </w:r>
            <w:r/>
          </w:p>
        </w:tc>
      </w:tr>
      <w:tr>
        <w:trPr>
          <w:jc w:val="center"/>
          <w:trHeight w:val="721"/>
        </w:trPr>
        <w:tc>
          <w:tcPr>
            <w:tcBorders>
              <w:top w:val="single" w:color="000000" w:sz="8" w:space="0"/>
              <w:left w:val="single" w:color="000000" w:sz="8"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2</w:t>
            </w:r>
            <w:r/>
          </w:p>
        </w:tc>
        <w:tc>
          <w:tcPr>
            <w:tcBorders>
              <w:top w:val="single" w:color="000000" w:sz="8" w:space="0"/>
              <w:left w:val="single" w:color="000000" w:sz="8"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综合实力（20分）</w:t>
            </w:r>
            <w:r/>
          </w:p>
        </w:tc>
        <w:tc>
          <w:tcPr>
            <w:tcBorders>
              <w:top w:val="single" w:color="000000" w:sz="8" w:space="0"/>
              <w:left w:val="single" w:color="000000" w:sz="8"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服务实力</w:t>
            </w:r>
            <w:r/>
          </w:p>
        </w:tc>
        <w:tc>
          <w:tcPr>
            <w:tcBorders>
              <w:top w:val="single" w:color="000000" w:sz="8" w:space="0"/>
              <w:left w:val="single" w:color="000000" w:sz="8" w:space="0"/>
              <w:bottom w:val="single" w:color="auto" w:sz="4"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20</w:t>
            </w:r>
            <w:r/>
          </w:p>
        </w:tc>
        <w:tc>
          <w:tcPr>
            <w:tcBorders>
              <w:top w:val="single" w:color="000000" w:sz="8" w:space="0"/>
              <w:left w:val="single" w:color="000000" w:sz="8" w:space="0"/>
              <w:bottom w:val="single" w:color="auto" w:sz="4" w:space="0"/>
              <w:right w:val="single" w:color="000000" w:sz="8" w:space="0"/>
            </w:tcBorders>
            <w:tcW w:w="6143" w:type="dxa"/>
            <w:vAlign w:val="center"/>
            <w:textDirection w:val="lrTb"/>
            <w:noWrap w:val="false"/>
          </w:tcPr>
          <w:p>
            <w:pPr>
              <w:jc w:val="left"/>
              <w:widowControl/>
              <w:rPr>
                <w:rFonts w:hint="eastAsia" w:ascii="宋体" w:hAnsi="宋体"/>
                <w:color w:val="000000"/>
                <w:sz w:val="20"/>
                <w:szCs w:val="20"/>
              </w:rPr>
            </w:pPr>
            <w:r>
              <w:rPr>
                <w:rFonts w:hint="eastAsia" w:ascii="宋体" w:hAnsi="宋体" w:cs="宋体"/>
                <w:color w:val="000000"/>
                <w:sz w:val="20"/>
                <w:szCs w:val="20"/>
              </w:rPr>
              <w:t xml:space="preserve">投标人提供完整的项目实施方案包括项目进度工期管理、质量保证、项目风险管理、培训、验收等内容。实施方案内容齐全，表述合理清晰，对项目实施具有较强的指导性得20分；方案表述粗放，但不影响实质性意思表达，基本能够指导项目实施的得10分；项目实施方案内容欠缺，对项目实施的指定性较弱得5分，其他或未提供实施方案不得分。</w:t>
            </w:r>
            <w:r/>
          </w:p>
        </w:tc>
      </w:tr>
      <w:tr>
        <w:trPr>
          <w:jc w:val="center"/>
          <w:trHeight w:val="1504"/>
        </w:trPr>
        <w:tc>
          <w:tcPr>
            <w:tcBorders>
              <w:top w:val="single" w:color="auto" w:sz="4" w:space="0"/>
              <w:left w:val="single" w:color="auto" w:sz="4"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3</w:t>
            </w:r>
            <w:r/>
          </w:p>
        </w:tc>
        <w:tc>
          <w:tcPr>
            <w:tcBorders>
              <w:top w:val="single" w:color="auto" w:sz="4" w:space="0"/>
              <w:left w:val="single" w:color="000000" w:sz="8"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增值业务（20）</w:t>
            </w:r>
            <w:r/>
          </w:p>
        </w:tc>
        <w:tc>
          <w:tcPr>
            <w:tcBorders>
              <w:top w:val="single" w:color="auto" w:sz="4" w:space="0"/>
              <w:left w:val="single" w:color="000000" w:sz="8" w:space="0"/>
              <w:bottom w:val="single" w:color="auto" w:sz="4" w:space="0"/>
              <w:right w:val="single" w:color="000000" w:sz="8" w:space="0"/>
            </w:tcBorders>
            <w:tcW w:w="916" w:type="dxa"/>
            <w:vAlign w:val="center"/>
            <w:textDirection w:val="lrTb"/>
            <w:noWrap w:val="false"/>
          </w:tcPr>
          <w:p>
            <w:pPr>
              <w:jc w:val="center"/>
              <w:widowControl/>
              <w:rPr>
                <w:rFonts w:hint="eastAsia" w:ascii="宋体" w:hAnsi="宋体"/>
                <w:color w:val="000000"/>
                <w:sz w:val="20"/>
                <w:szCs w:val="20"/>
              </w:rPr>
            </w:pPr>
            <w:r>
              <w:rPr>
                <w:rFonts w:hint="eastAsia" w:ascii="宋体" w:hAnsi="宋体"/>
                <w:color w:val="000000"/>
                <w:sz w:val="20"/>
                <w:szCs w:val="20"/>
              </w:rPr>
              <w:t xml:space="preserve">执法视频管理服务</w:t>
            </w:r>
            <w:r/>
          </w:p>
        </w:tc>
        <w:tc>
          <w:tcPr>
            <w:tcBorders>
              <w:top w:val="single" w:color="auto" w:sz="4" w:space="0"/>
              <w:left w:val="single" w:color="000000" w:sz="8" w:space="0"/>
              <w:bottom w:val="single" w:color="auto" w:sz="4" w:space="0"/>
              <w:right w:val="single" w:color="000000" w:sz="8" w:space="0"/>
            </w:tcBorders>
            <w:tcW w:w="917" w:type="dxa"/>
            <w:vAlign w:val="center"/>
            <w:textDirection w:val="lrTb"/>
            <w:noWrap w:val="false"/>
          </w:tcPr>
          <w:p>
            <w:pPr>
              <w:jc w:val="center"/>
              <w:widowControl/>
              <w:rPr>
                <w:rFonts w:hint="eastAsia" w:ascii="宋体" w:hAnsi="宋体"/>
                <w:b/>
                <w:bCs/>
                <w:color w:val="000000"/>
                <w:sz w:val="20"/>
                <w:szCs w:val="20"/>
              </w:rPr>
            </w:pPr>
            <w:r>
              <w:rPr>
                <w:rFonts w:hint="eastAsia" w:ascii="宋体" w:hAnsi="宋体"/>
                <w:b/>
                <w:bCs/>
                <w:color w:val="000000"/>
                <w:sz w:val="20"/>
                <w:szCs w:val="20"/>
              </w:rPr>
              <w:t xml:space="preserve">20</w:t>
            </w:r>
            <w:r/>
          </w:p>
        </w:tc>
        <w:tc>
          <w:tcPr>
            <w:tcBorders>
              <w:top w:val="single" w:color="auto" w:sz="4" w:space="0"/>
              <w:left w:val="single" w:color="000000" w:sz="8" w:space="0"/>
              <w:bottom w:val="single" w:color="auto" w:sz="4" w:space="0"/>
              <w:right w:val="single" w:color="auto" w:sz="4" w:space="0"/>
            </w:tcBorders>
            <w:tcW w:w="6143"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本项目所投产品技术参数，带“★”部分技术参数不接受任何负偏离，否则作无效标处理；加注“▲”符号的为重要指标，每负偏差一项扣5分，本项最高20分，扣完为止。</w:t>
            </w:r>
            <w:r/>
          </w:p>
          <w:p>
            <w:pPr>
              <w:jc w:val="left"/>
              <w:rPr>
                <w:rFonts w:hint="eastAsia" w:ascii="宋体" w:hAnsi="宋体"/>
                <w:color w:val="000000"/>
                <w:sz w:val="20"/>
                <w:szCs w:val="20"/>
              </w:rPr>
            </w:pPr>
            <w:r>
              <w:rPr>
                <w:rFonts w:hint="eastAsia" w:ascii="宋体" w:hAnsi="宋体" w:cs="宋体"/>
                <w:color w:val="000000"/>
                <w:sz w:val="20"/>
                <w:szCs w:val="20"/>
              </w:rPr>
              <w:t xml:space="preserve">注：投标人针对本项评分内容在投标文件《技术要求响应及偏离表》中列出响应及偏离情况，采购清单中要求提供证明材料的，以证明材料为准；采购需求中未要求提供证明材料的，以《技术要求响应及偏离表》为准。</w:t>
            </w:r>
            <w:r/>
          </w:p>
        </w:tc>
      </w:tr>
    </w:tbl>
    <w:p>
      <w:pPr>
        <w:pStyle w:val="959"/>
        <w:ind w:firstLine="560"/>
        <w:rPr>
          <w:rFonts w:hint="eastAsia" w:ascii="宋体" w:hAnsi="宋体" w:eastAsia="宋体" w:cs="宋体"/>
          <w:b/>
          <w:bCs/>
        </w:rPr>
      </w:pPr>
      <w:r>
        <w:rPr>
          <w:rFonts w:hint="eastAsia" w:ascii="宋体" w:hAnsi="宋体" w:eastAsia="宋体" w:cs="宋体"/>
        </w:rPr>
        <w:t xml:space="preserve">各投标人得分为评委会成员评分的算术平均分，分值保留小数点后两位。</w:t>
      </w:r>
      <w:r/>
    </w:p>
    <w:p>
      <w:pPr>
        <w:pStyle w:val="959"/>
        <w:ind w:firstLine="562"/>
        <w:rPr>
          <w:rFonts w:hint="eastAsia" w:ascii="宋体" w:hAnsi="宋体" w:eastAsia="宋体" w:cs="宋体"/>
          <w:b/>
          <w:bCs/>
        </w:rPr>
        <w:outlineLvl w:val="2"/>
      </w:pPr>
      <w:r>
        <w:rPr>
          <w:rFonts w:hint="eastAsia" w:ascii="宋体" w:hAnsi="宋体" w:eastAsia="宋体" w:cs="宋体"/>
          <w:b/>
          <w:bCs/>
        </w:rPr>
        <w:t xml:space="preserve">（2）价格分：30分</w:t>
      </w:r>
      <w:r/>
    </w:p>
    <w:p>
      <w:pPr>
        <w:pStyle w:val="959"/>
        <w:ind w:firstLine="560"/>
        <w:rPr>
          <w:rFonts w:hint="eastAsia" w:ascii="宋体" w:hAnsi="宋体" w:eastAsia="宋体" w:cs="宋体"/>
        </w:rPr>
      </w:pPr>
      <w:r>
        <w:rPr>
          <w:rFonts w:hint="eastAsia" w:ascii="宋体" w:hAnsi="宋体" w:eastAsia="宋体" w:cs="宋体"/>
        </w:rPr>
        <w:t xml:space="preserve">价格分统一采用低价优先法计算，即满足招标文件要求且投标价格最低的投标报价为评标基准价，其价格分为满分。其他投标人的价格分统一按照下列公式计算：</w:t>
      </w:r>
      <w:r/>
    </w:p>
    <w:p>
      <w:pPr>
        <w:pStyle w:val="959"/>
        <w:ind w:firstLine="560"/>
        <w:rPr>
          <w:rFonts w:hint="eastAsia" w:ascii="宋体" w:hAnsi="宋体" w:eastAsia="宋体" w:cs="宋体"/>
        </w:rPr>
      </w:pPr>
      <w:r>
        <w:rPr>
          <w:rFonts w:hint="eastAsia" w:ascii="宋体" w:hAnsi="宋体" w:eastAsia="宋体" w:cs="宋体"/>
        </w:rPr>
        <w:t xml:space="preserve">投标报价得分=（评标基准价/投标报价）×30</w:t>
      </w:r>
      <w:r/>
    </w:p>
    <w:p>
      <w:pPr>
        <w:pStyle w:val="959"/>
        <w:ind w:firstLine="560"/>
        <w:rPr>
          <w:rFonts w:hint="eastAsia" w:ascii="宋体" w:hAnsi="宋体" w:eastAsia="宋体" w:cs="宋体"/>
        </w:rPr>
      </w:pPr>
      <w:r>
        <w:rPr>
          <w:rFonts w:hint="eastAsia" w:ascii="宋体" w:hAnsi="宋体" w:eastAsia="宋体" w:cs="宋体"/>
        </w:rPr>
      </w:r>
      <w:r/>
    </w:p>
    <w:p>
      <w:r/>
      <w:r/>
    </w:p>
    <w:p>
      <w:r/>
      <w:r/>
    </w:p>
    <w:p>
      <w:r/>
      <w:r/>
    </w:p>
    <w:p>
      <w:pPr>
        <w:pStyle w:val="846"/>
        <w:jc w:val="both"/>
        <w:rPr>
          <w:rFonts w:ascii="黑体" w:eastAsia="黑体"/>
          <w:bCs/>
          <w:sz w:val="44"/>
        </w:rPr>
      </w:pPr>
      <w:r>
        <w:rPr>
          <w:rFonts w:ascii="黑体" w:eastAsia="黑体"/>
          <w:bCs/>
          <w:sz w:val="44"/>
        </w:rPr>
      </w:r>
      <w:r/>
    </w:p>
    <w:p>
      <w:pPr>
        <w:pStyle w:val="846"/>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jc w:val="center"/>
        <w:rPr>
          <w:rFonts w:hint="eastAsia" w:ascii="宋体" w:hAnsi="宋体"/>
          <w:b/>
          <w:sz w:val="72"/>
        </w:rPr>
      </w:pPr>
      <w:r/>
      <w:bookmarkStart w:id="193" w:name="_Hlt26671244"/>
      <w:r/>
      <w:bookmarkEnd w:id="193"/>
      <w:r/>
      <w:bookmarkStart w:id="194" w:name="_Hlt26955039"/>
      <w:r/>
      <w:bookmarkEnd w:id="194"/>
      <w:r/>
      <w:bookmarkStart w:id="195" w:name="_Toc49090576"/>
      <w:r/>
      <w:bookmarkStart w:id="196" w:name="_Toc26554094"/>
      <w:r/>
      <w:bookmarkStart w:id="197"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sz w:val="36"/>
          <w:u w:val="single"/>
        </w:rPr>
      </w:pPr>
      <w:r>
        <w:rPr>
          <w:rFonts w:hint="eastAsia" w:ascii="宋体" w:hAnsi="宋体"/>
          <w:b/>
          <w:sz w:val="36"/>
          <w:u w:val="single"/>
        </w:rPr>
      </w:r>
      <w:r/>
    </w:p>
    <w:p>
      <w:pPr>
        <w:jc w:val="center"/>
        <w:spacing w:line="440" w:lineRule="exact"/>
        <w:rPr>
          <w:rFonts w:hint="eastAsia" w:ascii="宋体" w:hAnsi="宋体"/>
          <w:b/>
          <w:sz w:val="36"/>
          <w:u w:val="single"/>
        </w:rPr>
      </w:pPr>
      <w:r>
        <w:rPr>
          <w:rFonts w:hint="eastAsia" w:ascii="宋体" w:hAnsi="宋体"/>
          <w:b/>
          <w:sz w:val="36"/>
          <w:u w:val="single"/>
        </w:rPr>
      </w:r>
      <w:r/>
    </w:p>
    <w:p>
      <w:pPr>
        <w:jc w:val="center"/>
        <w:spacing w:line="440" w:lineRule="exact"/>
        <w:rPr>
          <w:rFonts w:hint="eastAsia" w:ascii="宋体" w:hAnsi="宋体"/>
          <w:b/>
          <w:sz w:val="36"/>
          <w:u w:val="single"/>
        </w:rPr>
      </w:pPr>
      <w:r>
        <w:rPr>
          <w:rFonts w:hint="eastAsia" w:ascii="宋体" w:hAnsi="宋体"/>
          <w:b/>
          <w:sz w:val="36"/>
          <w:u w:val="single"/>
        </w:rPr>
      </w:r>
      <w:r/>
    </w:p>
    <w:p>
      <w:pPr>
        <w:jc w:val="center"/>
        <w:spacing w:line="440" w:lineRule="exact"/>
        <w:rPr>
          <w:rFonts w:hint="eastAsia" w:ascii="宋体" w:hAnsi="宋体"/>
          <w:b/>
          <w:sz w:val="36"/>
          <w:u w:val="single"/>
        </w:rPr>
      </w:pPr>
      <w:r>
        <w:rPr>
          <w:rFonts w:hint="eastAsia" w:ascii="宋体" w:hAnsi="宋体"/>
          <w:b/>
          <w:sz w:val="36"/>
          <w:u w:val="single"/>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b/>
          <w:bCs/>
          <w:color w:val="000000"/>
          <w:sz w:val="32"/>
          <w:szCs w:val="32"/>
        </w:rPr>
      </w:pPr>
      <w:r>
        <w:rPr>
          <w:rFonts w:hint="eastAsia" w:ascii="宋体" w:hAnsi="宋体" w:cs="宋体"/>
          <w:color w:val="000000"/>
          <w:sz w:val="24"/>
        </w:rPr>
        <w:t xml:space="preserve">1.</w:t>
      </w:r>
      <w:r>
        <w:rPr>
          <w:rFonts w:hint="eastAsia" w:ascii="宋体" w:hAnsi="宋体" w:cs="宋体"/>
          <w:color w:val="000000"/>
          <w:sz w:val="24"/>
          <w:lang w:val="zh-CN"/>
        </w:rPr>
        <w:t xml:space="preserve">开标一览表</w:t>
      </w:r>
      <w:r/>
    </w:p>
    <w:p>
      <w:pPr>
        <w:ind w:firstLine="643"/>
        <w:spacing w:line="440" w:lineRule="exact"/>
        <w:rPr>
          <w:rFonts w:hint="eastAsia" w:ascii="宋体" w:hAnsi="宋体"/>
          <w:b/>
          <w:bCs/>
          <w:color w:val="000000"/>
          <w:sz w:val="32"/>
          <w:szCs w:val="32"/>
        </w:rPr>
      </w:pPr>
      <w:r>
        <w:rPr>
          <w:rFonts w:hint="eastAsia" w:ascii="宋体" w:hAnsi="宋体"/>
          <w:b/>
          <w:bCs/>
          <w:color w:val="000000"/>
          <w:sz w:val="32"/>
          <w:szCs w:val="32"/>
        </w:rPr>
        <w:t xml:space="preserve">资格审查材料</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2.投标人符合《政府采购法》第二十二条规定条件的声明函</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3.法人或者其他组织的营业执照等证明文件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4.法人授权书</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5.上一年度的财务状况报告（投标人成立不满一年无需提供）</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7.具备履行合同所必需的设备和专业技术能力的书面声明</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8.参加政府采购活动前 3 年内在经营活动中没有重大违法记录的书面声明</w:t>
      </w:r>
      <w:r/>
    </w:p>
    <w:p>
      <w:pPr>
        <w:pStyle w:val="963"/>
        <w:ind w:firstLine="480"/>
      </w:pPr>
      <w:r>
        <w:rPr>
          <w:rFonts w:hint="eastAsia" w:ascii="宋体" w:hAnsi="宋体" w:cs="宋体"/>
          <w:color w:val="000000"/>
          <w:sz w:val="24"/>
        </w:rPr>
        <w:t xml:space="preserve">9.投标人依据招标文件要求，提交的其他材料</w:t>
      </w:r>
      <w:r/>
    </w:p>
    <w:p>
      <w:pPr>
        <w:spacing w:line="440" w:lineRule="exact"/>
        <w:rPr>
          <w:rFonts w:hint="eastAsia" w:ascii="宋体" w:hAnsi="宋体"/>
          <w:b/>
          <w:bCs/>
          <w:color w:val="000000"/>
          <w:sz w:val="32"/>
          <w:szCs w:val="32"/>
          <w:lang w:val="zh-CN"/>
        </w:rPr>
      </w:pPr>
      <w:r>
        <w:rPr>
          <w:rFonts w:hint="eastAsia" w:ascii="宋体" w:hAnsi="宋体"/>
          <w:b/>
          <w:bCs/>
          <w:color w:val="000000"/>
          <w:sz w:val="32"/>
          <w:szCs w:val="32"/>
          <w:lang w:val="zh-CN"/>
        </w:rPr>
        <w:t xml:space="preserve">　</w:t>
      </w:r>
      <w:r>
        <w:rPr>
          <w:rFonts w:hint="eastAsia" w:ascii="宋体" w:hAnsi="宋体"/>
          <w:b/>
          <w:bCs/>
          <w:color w:val="000000"/>
          <w:sz w:val="32"/>
          <w:szCs w:val="32"/>
        </w:rPr>
        <w:t xml:space="preserve"> </w:t>
      </w:r>
      <w:r>
        <w:rPr>
          <w:rFonts w:hint="eastAsia" w:ascii="宋体" w:hAnsi="宋体"/>
          <w:b/>
          <w:bCs/>
          <w:color w:val="000000"/>
          <w:sz w:val="32"/>
          <w:szCs w:val="32"/>
          <w:lang w:val="zh-CN"/>
        </w:rPr>
        <w:t xml:space="preserve">符合性条件材料</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10.投标函</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11.技术要求响应及偏离表</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12.商务要求响应及偏离表</w:t>
      </w:r>
      <w:r/>
    </w:p>
    <w:p>
      <w:pPr>
        <w:ind w:firstLine="643"/>
        <w:spacing w:line="440" w:lineRule="exact"/>
        <w:rPr>
          <w:rFonts w:hint="eastAsia" w:ascii="宋体" w:hAnsi="宋体"/>
          <w:b/>
          <w:bCs/>
          <w:color w:val="000000"/>
          <w:sz w:val="32"/>
          <w:szCs w:val="32"/>
          <w:lang w:val="zh-CN"/>
        </w:rPr>
      </w:pPr>
      <w:r>
        <w:rPr>
          <w:rFonts w:hint="eastAsia" w:ascii="宋体" w:hAnsi="宋体"/>
          <w:b/>
          <w:bCs/>
          <w:color w:val="000000"/>
          <w:sz w:val="32"/>
          <w:szCs w:val="32"/>
          <w:lang w:val="zh-CN"/>
        </w:rPr>
        <w:t xml:space="preserve">商务技术文件材料</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13.投标人根据招标文件打分项，提交的材料</w:t>
      </w:r>
      <w:r/>
    </w:p>
    <w:p>
      <w:pPr>
        <w:spacing w:line="440" w:lineRule="exact"/>
        <w:rPr>
          <w:rFonts w:hint="eastAsia" w:ascii="宋体" w:hAnsi="宋体"/>
          <w:b/>
          <w:bCs/>
          <w:color w:val="000000"/>
          <w:sz w:val="32"/>
          <w:szCs w:val="32"/>
          <w:lang w:val="zh-CN"/>
        </w:rPr>
      </w:pPr>
      <w:r>
        <w:rPr>
          <w:rFonts w:hint="eastAsia" w:ascii="宋体" w:hAnsi="宋体"/>
          <w:b/>
          <w:bCs/>
          <w:color w:val="000000"/>
          <w:sz w:val="32"/>
          <w:szCs w:val="32"/>
          <w:lang w:val="zh-CN"/>
        </w:rPr>
        <w:t xml:space="preserve">　</w:t>
      </w:r>
      <w:r>
        <w:rPr>
          <w:rFonts w:hint="eastAsia" w:ascii="宋体" w:hAnsi="宋体"/>
          <w:b/>
          <w:bCs/>
          <w:color w:val="000000"/>
          <w:sz w:val="32"/>
          <w:szCs w:val="32"/>
        </w:rPr>
        <w:t xml:space="preserve">  </w:t>
      </w:r>
      <w:r>
        <w:rPr>
          <w:rFonts w:hint="eastAsia" w:ascii="宋体" w:hAnsi="宋体"/>
          <w:b/>
          <w:bCs/>
          <w:color w:val="000000"/>
          <w:sz w:val="32"/>
          <w:szCs w:val="32"/>
          <w:lang w:val="zh-CN"/>
        </w:rPr>
        <w:t xml:space="preserve">报价折扣证明材料</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14.小微企业声明函</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15.残疾人福利性单位声明函</w:t>
      </w:r>
      <w:r/>
    </w:p>
    <w:p>
      <w:pPr>
        <w:ind w:left="480"/>
        <w:rPr>
          <w:rFonts w:hint="eastAsia" w:ascii="宋体" w:hAnsi="宋体"/>
          <w:iCs/>
          <w:sz w:val="24"/>
          <w:u w:val="single"/>
        </w:rPr>
      </w:pPr>
      <w:r>
        <w:rPr>
          <w:rFonts w:hint="eastAsia" w:ascii="宋体" w:hAnsi="宋体"/>
          <w:iCs/>
          <w:sz w:val="24"/>
          <w:u w:val="single"/>
        </w:rPr>
      </w:r>
      <w:r/>
    </w:p>
    <w:p>
      <w:pPr>
        <w:pStyle w:val="857"/>
        <w:rPr>
          <w:rFonts w:hint="eastAsia"/>
        </w:rPr>
      </w:pPr>
      <w:r>
        <w:rPr>
          <w:rFonts w:hint="eastAsia"/>
        </w:rPr>
      </w:r>
      <w:r/>
    </w:p>
    <w:p>
      <w:r/>
      <w:r/>
    </w:p>
    <w:p>
      <w:pPr>
        <w:pStyle w:val="857"/>
        <w:rPr>
          <w:rFonts w:hint="eastAsia"/>
        </w:rPr>
      </w:pPr>
      <w:r>
        <w:rPr>
          <w:rFonts w:hint="eastAsia"/>
        </w:rPr>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r/>
    </w:p>
    <w:p>
      <w:pPr>
        <w:numPr>
          <w:ilvl w:val="0"/>
          <w:numId w:val="6"/>
        </w:numPr>
        <w:rPr>
          <w:rFonts w:hint="eastAsia" w:ascii="黑体" w:hAnsi="黑体" w:eastAsia="黑体"/>
          <w:i/>
          <w:sz w:val="32"/>
          <w:szCs w:val="32"/>
          <w:u w:val="single"/>
        </w:rPr>
      </w:pPr>
      <w:r>
        <w:rPr>
          <w:rFonts w:hint="eastAsia" w:ascii="黑体" w:hAnsi="黑体" w:eastAsia="黑体"/>
          <w:i/>
          <w:sz w:val="32"/>
          <w:szCs w:val="32"/>
          <w:u w:val="single"/>
        </w:rPr>
        <w:t xml:space="preserve">法人或者其他组织的营业执照等证明文件，自然人的身份证明</w:t>
      </w:r>
      <w:r/>
    </w:p>
    <w:p>
      <w:pPr>
        <w:jc w:val="center"/>
        <w:spacing w:line="360" w:lineRule="auto"/>
        <w:rPr>
          <w:rFonts w:hint="eastAsia" w:ascii="宋体" w:hAnsi="宋体" w:cs="仿宋_GB2312"/>
          <w:bCs/>
          <w:sz w:val="32"/>
          <w:szCs w:val="32"/>
        </w:rPr>
      </w:pPr>
      <w:r>
        <w:rPr>
          <w:rFonts w:hint="eastAsia" w:ascii="宋体" w:hAnsi="宋体" w:cs="仿宋_GB2312"/>
          <w:bCs/>
          <w:sz w:val="32"/>
          <w:szCs w:val="32"/>
        </w:rPr>
        <w:t xml:space="preserve">1、法定代表人身份证明</w:t>
      </w:r>
      <w:r/>
    </w:p>
    <w:p>
      <w:pPr>
        <w:jc w:val="center"/>
        <w:spacing w:line="360" w:lineRule="auto"/>
        <w:rPr>
          <w:rFonts w:hint="eastAsia" w:ascii="宋体" w:hAnsi="宋体" w:cs="仿宋_GB2312"/>
          <w:sz w:val="24"/>
        </w:rPr>
      </w:pPr>
      <w:r>
        <w:rPr>
          <w:rFonts w:hint="eastAsia" w:ascii="宋体" w:hAnsi="宋体" w:cs="仿宋_GB2312"/>
          <w:sz w:val="24"/>
        </w:rPr>
        <w:t xml:space="preserve">（法定代表人参加招标，须出示此证明）</w:t>
      </w:r>
      <w:r/>
    </w:p>
    <w:p>
      <w:pPr>
        <w:jc w:val="center"/>
        <w:spacing w:line="360" w:lineRule="auto"/>
        <w:rPr>
          <w:rFonts w:hint="eastAsia" w:ascii="宋体" w:hAnsi="宋体" w:cs="仿宋_GB2312"/>
          <w:sz w:val="24"/>
        </w:rPr>
      </w:pPr>
      <w:r>
        <w:rPr>
          <w:rFonts w:hint="eastAsia" w:ascii="宋体" w:hAnsi="宋体" w:cs="仿宋_GB2312"/>
          <w:sz w:val="24"/>
        </w:rPr>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iCs/>
          <w:sz w:val="24"/>
          <w:u w:val="single"/>
        </w:rPr>
        <w:t xml:space="preserve">（采购单位）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600" w:lineRule="exact"/>
        <w:rPr>
          <w:rFonts w:hint="eastAsia" w:ascii="宋体" w:hAnsi="宋体" w:cs="仿宋_GB2312"/>
          <w:sz w:val="24"/>
        </w:rPr>
      </w:pPr>
      <w:r>
        <w:rPr>
          <w:rFonts w:hint="eastAsia" w:ascii="宋体" w:hAnsi="宋体" w:cs="仿宋_GB2312"/>
          <w:sz w:val="24"/>
        </w:rPr>
        <w:t xml:space="preserve">我公司法定代表人</w:t>
      </w:r>
      <w:r>
        <w:rPr>
          <w:rFonts w:hint="eastAsia" w:ascii="宋体" w:hAnsi="宋体" w:cs="仿宋_GB2312"/>
          <w:sz w:val="24"/>
          <w:u w:val="single"/>
        </w:rPr>
        <w:t xml:space="preserve">        </w:t>
      </w:r>
      <w:r>
        <w:rPr>
          <w:rFonts w:hint="eastAsia" w:ascii="宋体" w:hAnsi="宋体" w:cs="仿宋_GB2312"/>
          <w:sz w:val="24"/>
        </w:rPr>
        <w:t xml:space="preserve">参加贵单位组织的</w:t>
      </w:r>
      <w:r>
        <w:rPr>
          <w:rFonts w:hint="eastAsia" w:ascii="宋体" w:hAnsi="宋体" w:cs="仿宋_GB2312"/>
          <w:sz w:val="24"/>
          <w:u w:val="single"/>
        </w:rPr>
        <w:t xml:space="preserve">       </w:t>
      </w:r>
      <w:r>
        <w:rPr>
          <w:rFonts w:hint="eastAsia" w:ascii="宋体" w:hAnsi="宋体" w:cs="仿宋_GB2312"/>
          <w:sz w:val="24"/>
        </w:rPr>
        <w:t xml:space="preserve">（采购项目名称)项目采购活动，全权代表我公司处理招标的有关事宜。</w:t>
      </w:r>
      <w:r/>
    </w:p>
    <w:p>
      <w:pPr>
        <w:spacing w:line="600" w:lineRule="exact"/>
        <w:rPr>
          <w:rFonts w:hint="eastAsia" w:ascii="宋体" w:hAnsi="宋体" w:cs="仿宋_GB2312"/>
          <w:sz w:val="24"/>
        </w:rPr>
      </w:pPr>
      <w:r>
        <w:rPr>
          <w:rFonts w:hint="eastAsia" w:ascii="宋体" w:hAnsi="宋体" w:cs="仿宋_GB2312"/>
          <w:sz w:val="24"/>
        </w:rPr>
        <w:t xml:space="preserve">附：法定代表人情况：</w:t>
      </w:r>
      <w:r/>
    </w:p>
    <w:p>
      <w:pPr>
        <w:spacing w:line="600" w:lineRule="exact"/>
        <w:rPr>
          <w:rFonts w:hint="eastAsia" w:ascii="宋体" w:hAnsi="宋体" w:cs="仿宋_GB2312"/>
          <w:sz w:val="24"/>
          <w:u w:val="single"/>
        </w:rPr>
      </w:pPr>
      <w:r>
        <w:rPr>
          <w:rFonts w:hint="eastAsia" w:ascii="宋体" w:hAnsi="宋体" w:cs="仿宋_GB2312"/>
          <w:sz w:val="24"/>
        </w:rPr>
        <w:t xml:space="preserve">姓名：</w:t>
      </w:r>
      <w:r>
        <w:rPr>
          <w:rFonts w:hint="eastAsia" w:ascii="宋体" w:hAnsi="宋体" w:cs="仿宋_GB2312"/>
          <w:sz w:val="24"/>
          <w:u w:val="single"/>
        </w:rPr>
        <w:t xml:space="preserve">         </w:t>
      </w:r>
      <w:r>
        <w:rPr>
          <w:rFonts w:hint="eastAsia" w:ascii="宋体" w:hAnsi="宋体" w:cs="仿宋_GB2312"/>
          <w:sz w:val="24"/>
        </w:rPr>
        <w:t xml:space="preserve">性别：</w:t>
      </w:r>
      <w:r>
        <w:rPr>
          <w:rFonts w:hint="eastAsia" w:ascii="宋体" w:hAnsi="宋体" w:cs="仿宋_GB2312"/>
          <w:sz w:val="24"/>
          <w:u w:val="single"/>
        </w:rPr>
        <w:t xml:space="preserve">    </w:t>
      </w:r>
      <w:r>
        <w:rPr>
          <w:rFonts w:hint="eastAsia" w:ascii="宋体" w:hAnsi="宋体" w:cs="仿宋_GB2312"/>
          <w:sz w:val="24"/>
        </w:rPr>
        <w:t xml:space="preserve">年龄：</w:t>
      </w:r>
      <w:r>
        <w:rPr>
          <w:rFonts w:hint="eastAsia" w:ascii="宋体" w:hAnsi="宋体" w:cs="仿宋_GB2312"/>
          <w:sz w:val="24"/>
          <w:u w:val="single"/>
        </w:rPr>
        <w:t xml:space="preserve">      </w:t>
      </w:r>
      <w:r>
        <w:rPr>
          <w:rFonts w:hint="eastAsia" w:ascii="宋体" w:hAnsi="宋体" w:cs="仿宋_GB2312"/>
          <w:sz w:val="24"/>
        </w:rPr>
        <w:t xml:space="preserve">职务：</w:t>
      </w:r>
      <w:r>
        <w:rPr>
          <w:rFonts w:hint="eastAsia" w:ascii="宋体" w:hAnsi="宋体" w:cs="仿宋_GB2312"/>
          <w:sz w:val="24"/>
          <w:u w:val="single"/>
        </w:rPr>
        <w:t xml:space="preserve">          </w:t>
      </w:r>
      <w:r/>
    </w:p>
    <w:p>
      <w:pPr>
        <w:spacing w:line="600" w:lineRule="exact"/>
        <w:rPr>
          <w:rFonts w:hint="eastAsia" w:ascii="宋体" w:hAnsi="宋体" w:cs="仿宋_GB2312"/>
          <w:sz w:val="24"/>
        </w:rPr>
      </w:pPr>
      <w:r>
        <w:rPr>
          <w:rFonts w:hint="eastAsia" w:ascii="宋体" w:hAnsi="宋体" w:cs="仿宋_GB2312"/>
          <w:sz w:val="24"/>
        </w:rPr>
        <w:t xml:space="preserve">身份证号码：</w:t>
      </w:r>
      <w:r>
        <w:rPr>
          <w:rFonts w:hint="eastAsia" w:ascii="宋体" w:hAnsi="宋体" w:cs="仿宋_GB2312"/>
          <w:sz w:val="24"/>
          <w:u w:val="single"/>
        </w:rPr>
        <w:t xml:space="preserve">                                         </w:t>
      </w:r>
      <w:r/>
    </w:p>
    <w:p>
      <w:pPr>
        <w:spacing w:line="600" w:lineRule="exact"/>
        <w:rPr>
          <w:rFonts w:hint="eastAsia" w:ascii="宋体" w:hAnsi="宋体" w:cs="仿宋_GB2312"/>
          <w:sz w:val="24"/>
          <w:u w:val="single"/>
        </w:rPr>
      </w:pPr>
      <w:r>
        <w:rPr>
          <w:rFonts w:hint="eastAsia" w:ascii="宋体" w:hAnsi="宋体" w:cs="仿宋_GB2312"/>
          <w:sz w:val="24"/>
        </w:rPr>
        <w:t xml:space="preserve">手机：</w:t>
      </w:r>
      <w:r>
        <w:rPr>
          <w:rFonts w:hint="eastAsia" w:ascii="宋体" w:hAnsi="宋体" w:cs="仿宋_GB2312"/>
          <w:sz w:val="24"/>
          <w:u w:val="single"/>
        </w:rPr>
        <w:t xml:space="preserve">                 </w:t>
      </w:r>
      <w:r>
        <w:rPr>
          <w:rFonts w:hint="eastAsia" w:ascii="宋体" w:hAnsi="宋体" w:cs="仿宋_GB2312"/>
          <w:sz w:val="24"/>
        </w:rPr>
        <w:t xml:space="preserve">传真：</w:t>
      </w:r>
      <w:r>
        <w:rPr>
          <w:rFonts w:hint="eastAsia" w:ascii="宋体" w:hAnsi="宋体" w:cs="仿宋_GB2312"/>
          <w:sz w:val="24"/>
          <w:u w:val="single"/>
        </w:rPr>
        <w:t xml:space="preserve">                        </w:t>
      </w:r>
      <w:r/>
    </w:p>
    <w:p>
      <w:pPr>
        <w:spacing w:line="600" w:lineRule="exact"/>
        <w:rPr>
          <w:rFonts w:hint="eastAsia" w:ascii="宋体" w:hAnsi="宋体" w:cs="仿宋_GB2312"/>
          <w:sz w:val="24"/>
          <w:u w:val="single"/>
        </w:rPr>
      </w:pPr>
      <w:r>
        <w:rPr>
          <w:rFonts w:hint="eastAsia" w:ascii="宋体" w:hAnsi="宋体" w:cs="仿宋_GB2312"/>
          <w:sz w:val="24"/>
          <w:u w:val="single"/>
        </w:rPr>
      </w:r>
      <w:r/>
    </w:p>
    <w:p>
      <w:pPr>
        <w:spacing w:line="360" w:lineRule="auto"/>
        <w:rPr>
          <w:rFonts w:hint="eastAsia" w:ascii="宋体" w:hAnsi="宋体" w:cs="仿宋_GB2312"/>
          <w:sz w:val="24"/>
        </w:rPr>
      </w:pPr>
      <w:r>
        <w:rPr>
          <w:rFonts w:hint="eastAsia" w:ascii="宋体" w:hAnsi="宋体" w:cs="仿宋_GB2312"/>
          <w:sz w:val="24"/>
        </w:rPr>
        <w:t xml:space="preserve"> </w:t>
      </w:r>
      <w:r/>
    </w:p>
    <w:p>
      <w:pPr>
        <w:spacing w:line="360" w:lineRule="auto"/>
        <w:rPr>
          <w:rFonts w:hint="eastAsia" w:ascii="宋体" w:hAnsi="宋体" w:cs="仿宋_GB2312"/>
          <w:sz w:val="24"/>
        </w:rPr>
      </w:pPr>
      <w:r>
        <w:rPr>
          <w:rFonts w:hint="eastAsia" w:ascii="宋体" w:hAnsi="宋体" w:cs="仿宋_GB2312"/>
          <w:sz w:val="24"/>
        </w:rPr>
        <w:t xml:space="preserve">单位名称（公章）             法定代表人（签字或盖章）</w:t>
      </w:r>
      <w:r/>
    </w:p>
    <w:p>
      <w:pPr>
        <w:ind w:firstLine="1200"/>
        <w:spacing w:line="360" w:lineRule="auto"/>
        <w:rPr>
          <w:rFonts w:hint="eastAsia" w:ascii="宋体" w:hAnsi="宋体" w:cs="仿宋_GB2312"/>
          <w:sz w:val="24"/>
        </w:rPr>
      </w:pPr>
      <w:r>
        <w:rPr>
          <w:rFonts w:hint="eastAsia" w:ascii="宋体" w:hAnsi="宋体" w:cs="仿宋_GB2312"/>
          <w:sz w:val="24"/>
        </w:rPr>
        <w:t xml:space="preserve">年   月   日                 年   月    日  </w:t>
      </w:r>
      <w:r/>
    </w:p>
    <w:p>
      <w:pPr>
        <w:ind w:firstLine="1200"/>
        <w:spacing w:line="360" w:lineRule="auto"/>
        <w:rPr>
          <w:rFonts w:hint="eastAsia" w:ascii="宋体" w:hAnsi="宋体" w:cs="仿宋_GB2312"/>
          <w:sz w:val="24"/>
        </w:rPr>
      </w:pPr>
      <w:r>
        <w:rPr>
          <w:rFonts w:hint="eastAsia" w:ascii="宋体" w:hAnsi="宋体" w:cs="仿宋_GB2312"/>
          <w:sz w:val="24"/>
        </w:rPr>
      </w:r>
      <w:r/>
    </w:p>
    <w:p>
      <w:pPr>
        <w:ind w:firstLine="1200"/>
        <w:spacing w:line="360" w:lineRule="auto"/>
        <w:rPr>
          <w:rFonts w:hint="eastAsia" w:ascii="宋体" w:hAnsi="宋体" w:cs="仿宋_GB2312"/>
          <w:sz w:val="24"/>
        </w:rPr>
      </w:pPr>
      <w:r>
        <w:rPr>
          <w:rFonts w:hint="eastAsia" w:ascii="宋体" w:hAnsi="宋体" w:cs="仿宋_GB2312"/>
          <w:sz w:val="24"/>
        </w:rPr>
      </w:r>
      <w:r/>
    </w:p>
    <w:p>
      <w:pPr>
        <w:spacing w:line="360" w:lineRule="auto"/>
        <w:rPr>
          <w:rFonts w:hint="eastAsia" w:ascii="宋体" w:hAnsi="宋体" w:cs="仿宋_GB2312"/>
          <w:sz w:val="24"/>
        </w:rPr>
      </w:pPr>
      <w:r>
        <w:rPr>
          <w:rFonts w:hint="eastAsia" w:ascii="宋体" w:hAnsi="宋体" w:cs="仿宋_GB2312"/>
          <w:sz w:val="24"/>
        </w:rPr>
        <w:t xml:space="preserve">法定代表人身份证复印件</w:t>
      </w:r>
      <w:r/>
    </w:p>
    <w:p>
      <w:pPr>
        <w:spacing w:line="360" w:lineRule="auto"/>
        <w:rPr>
          <w:rFonts w:hint="eastAsia" w:ascii="宋体" w:hAnsi="宋体" w:cs="仿宋_GB2312"/>
          <w:sz w:val="24"/>
        </w:rPr>
      </w:pPr>
      <w:r>
        <w:rPr>
          <w:rFonts w:hint="eastAsia" w:ascii="宋体" w:hAnsi="宋体" w:cs="仿宋_GB2312"/>
          <w:sz w:val="24"/>
        </w:rPr>
      </w:r>
      <w:r/>
    </w:p>
    <w:p>
      <w:pPr>
        <w:spacing w:line="360" w:lineRule="auto"/>
        <w:rPr>
          <w:rFonts w:hint="eastAsia" w:ascii="宋体" w:hAnsi="宋体" w:cs="仿宋_GB2312"/>
          <w:sz w:val="24"/>
        </w:rPr>
      </w:pPr>
      <w:r>
        <w:rPr>
          <w:rFonts w:hint="eastAsia" w:ascii="宋体" w:hAnsi="宋体" w:cs="仿宋_GB2312"/>
          <w:sz w:val="24"/>
        </w:rPr>
      </w:r>
      <w:r/>
    </w:p>
    <w:p>
      <w:pPr>
        <w:ind w:firstLine="2280"/>
        <w:spacing w:line="360" w:lineRule="auto"/>
        <w:rPr>
          <w:rFonts w:hint="eastAsia" w:ascii="宋体" w:hAnsi="宋体" w:cs="仿宋_GB2312"/>
          <w:sz w:val="24"/>
        </w:rPr>
      </w:pPr>
      <w:r>
        <w:rPr>
          <w:rFonts w:hint="eastAsia" w:ascii="宋体" w:hAnsi="宋体" w:cs="仿宋_GB2312"/>
          <w:sz w:val="24"/>
        </w:rPr>
        <w:t xml:space="preserve">（粘贴此处）</w:t>
      </w:r>
      <w:r/>
    </w:p>
    <w:p>
      <w:pPr>
        <w:ind w:firstLine="2280"/>
        <w:spacing w:line="360" w:lineRule="auto"/>
        <w:rPr>
          <w:rFonts w:hint="eastAsia" w:ascii="宋体" w:hAnsi="宋体" w:cs="仿宋_GB2312"/>
          <w:sz w:val="24"/>
        </w:rPr>
      </w:pPr>
      <w:r>
        <w:rPr>
          <w:rFonts w:hint="eastAsia" w:ascii="宋体" w:hAnsi="宋体" w:cs="仿宋_GB2312"/>
          <w:sz w:val="24"/>
        </w:rPr>
      </w:r>
      <w:r/>
    </w:p>
    <w:p>
      <w:pPr>
        <w:spacing w:line="360" w:lineRule="auto"/>
        <w:rPr>
          <w:rFonts w:hint="eastAsia" w:ascii="宋体" w:hAnsi="宋体" w:cs="仿宋_GB2312"/>
          <w:sz w:val="24"/>
        </w:rPr>
      </w:pPr>
      <w:r>
        <w:rPr>
          <w:rFonts w:hint="eastAsia" w:ascii="宋体" w:hAnsi="宋体" w:cs="仿宋_GB2312"/>
          <w:sz w:val="24"/>
        </w:rPr>
      </w:r>
      <w:r/>
    </w:p>
    <w:p>
      <w:pPr>
        <w:ind w:firstLine="2280"/>
        <w:spacing w:line="360" w:lineRule="auto"/>
        <w:rPr>
          <w:rFonts w:hint="eastAsia" w:ascii="宋体" w:hAnsi="宋体" w:cs="仿宋_GB2312"/>
          <w:sz w:val="24"/>
        </w:rPr>
      </w:pPr>
      <w:r>
        <w:rPr>
          <w:rFonts w:hint="eastAsia" w:ascii="宋体" w:hAnsi="宋体" w:cs="仿宋_GB2312"/>
          <w:sz w:val="24"/>
        </w:rPr>
      </w:r>
      <w:r/>
    </w:p>
    <w:p>
      <w:pPr>
        <w:spacing w:line="360" w:lineRule="auto"/>
        <w:rPr>
          <w:rFonts w:hint="eastAsia" w:ascii="宋体" w:hAnsi="宋体" w:cs="仿宋_GB2312"/>
          <w:bCs/>
          <w:sz w:val="24"/>
          <w:szCs w:val="24"/>
        </w:rPr>
      </w:pPr>
      <w:r>
        <w:rPr>
          <w:rFonts w:hint="eastAsia" w:ascii="宋体" w:hAnsi="宋体" w:cs="仿宋_GB2312"/>
          <w:bCs/>
          <w:sz w:val="24"/>
          <w:szCs w:val="24"/>
        </w:rPr>
        <w:t xml:space="preserve">注：参加招标时法定代表人将身份证原件带至招标现场备查</w:t>
      </w:r>
      <w:r/>
    </w:p>
    <w:p>
      <w:pPr>
        <w:spacing w:line="360" w:lineRule="auto"/>
        <w:rPr>
          <w:rFonts w:hint="eastAsia" w:ascii="宋体" w:hAnsi="宋体" w:cs="仿宋_GB2312"/>
          <w:bCs/>
          <w:sz w:val="32"/>
          <w:szCs w:val="32"/>
        </w:rPr>
      </w:pPr>
      <w:r>
        <w:rPr>
          <w:rFonts w:hint="eastAsia" w:ascii="宋体" w:hAnsi="宋体" w:cs="仿宋_GB2312"/>
          <w:bCs/>
          <w:sz w:val="32"/>
          <w:szCs w:val="32"/>
        </w:rPr>
      </w:r>
      <w:r/>
    </w:p>
    <w:p>
      <w:pPr>
        <w:jc w:val="center"/>
        <w:spacing w:line="360" w:lineRule="auto"/>
        <w:rPr>
          <w:rFonts w:hint="eastAsia" w:ascii="宋体" w:hAnsi="宋体" w:cs="仿宋_GB2312"/>
          <w:bCs/>
          <w:sz w:val="32"/>
          <w:szCs w:val="32"/>
        </w:rPr>
      </w:pPr>
      <w:r>
        <w:rPr>
          <w:rFonts w:hint="eastAsia" w:ascii="宋体" w:hAnsi="宋体" w:cs="仿宋_GB2312"/>
          <w:bCs/>
          <w:sz w:val="32"/>
          <w:szCs w:val="32"/>
        </w:rPr>
      </w:r>
      <w:r/>
    </w:p>
    <w:p>
      <w:pPr>
        <w:jc w:val="center"/>
        <w:spacing w:line="360" w:lineRule="auto"/>
        <w:rPr>
          <w:rFonts w:hint="eastAsia" w:ascii="宋体" w:hAnsi="宋体" w:cs="仿宋_GB2312"/>
          <w:bCs/>
          <w:sz w:val="32"/>
          <w:szCs w:val="32"/>
        </w:rPr>
      </w:pPr>
      <w:r>
        <w:rPr>
          <w:rFonts w:hint="eastAsia" w:ascii="宋体" w:hAnsi="宋体" w:cs="仿宋_GB2312"/>
          <w:bCs/>
          <w:sz w:val="32"/>
          <w:szCs w:val="32"/>
        </w:rPr>
        <w:t xml:space="preserve">2、授权委托书</w:t>
      </w:r>
      <w:r/>
    </w:p>
    <w:p>
      <w:pPr>
        <w:jc w:val="center"/>
        <w:spacing w:line="360" w:lineRule="auto"/>
        <w:rPr>
          <w:rFonts w:hint="eastAsia" w:ascii="宋体" w:hAnsi="宋体" w:cs="仿宋_GB2312"/>
          <w:sz w:val="24"/>
        </w:rPr>
      </w:pPr>
      <w:r>
        <w:rPr>
          <w:rFonts w:hint="eastAsia" w:ascii="宋体" w:hAnsi="宋体" w:cs="仿宋_GB2312"/>
          <w:sz w:val="24"/>
        </w:rPr>
        <w:t xml:space="preserve">（授权委托人参加招标，须出示此证明）</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iCs/>
          <w:sz w:val="24"/>
          <w:u w:val="single"/>
        </w:rPr>
        <w:t xml:space="preserve">（采购单位）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600" w:lineRule="exact"/>
        <w:rPr>
          <w:rFonts w:hint="eastAsia" w:ascii="宋体" w:hAnsi="宋体" w:cs="仿宋_GB2312"/>
          <w:sz w:val="24"/>
        </w:rPr>
      </w:pPr>
      <w:r>
        <w:rPr>
          <w:rFonts w:hint="eastAsia" w:ascii="宋体" w:hAnsi="宋体" w:cs="仿宋_GB2312"/>
          <w:sz w:val="24"/>
        </w:rPr>
        <w:t xml:space="preserve">兹授权</w:t>
      </w:r>
      <w:r>
        <w:rPr>
          <w:rFonts w:hint="eastAsia" w:ascii="宋体" w:hAnsi="宋体" w:cs="仿宋_GB2312"/>
          <w:sz w:val="24"/>
          <w:u w:val="single"/>
        </w:rPr>
        <w:t xml:space="preserve">     （</w:t>
      </w:r>
      <w:r>
        <w:rPr>
          <w:rFonts w:hint="eastAsia" w:ascii="宋体" w:hAnsi="宋体" w:cs="仿宋_GB2312"/>
          <w:sz w:val="24"/>
        </w:rPr>
        <w:t xml:space="preserve">被授权人的姓名）代表我公司参加</w:t>
      </w:r>
      <w:r>
        <w:rPr>
          <w:rFonts w:hint="eastAsia" w:ascii="宋体" w:hAnsi="宋体" w:cs="仿宋_GB2312"/>
          <w:sz w:val="24"/>
          <w:u w:val="single"/>
        </w:rPr>
        <w:t xml:space="preserve">       </w:t>
      </w:r>
      <w:r>
        <w:rPr>
          <w:rFonts w:hint="eastAsia" w:ascii="宋体" w:hAnsi="宋体" w:cs="仿宋_GB2312"/>
          <w:sz w:val="24"/>
        </w:rPr>
        <w:t xml:space="preserve">项目（项目名称）的政府采购活动，全权处理一切与该项目招标有关的事务。其在办理上述事宜过程中所签署的所有文件我公司均予以承认。</w:t>
      </w:r>
      <w:r/>
    </w:p>
    <w:p>
      <w:pPr>
        <w:ind w:firstLine="480"/>
        <w:spacing w:line="600" w:lineRule="exact"/>
        <w:rPr>
          <w:rFonts w:hint="eastAsia" w:ascii="宋体" w:hAnsi="宋体" w:cs="仿宋_GB2312"/>
          <w:sz w:val="24"/>
        </w:rPr>
      </w:pPr>
      <w:r>
        <w:rPr>
          <w:rFonts w:hint="eastAsia" w:ascii="宋体" w:hAnsi="宋体" w:cs="仿宋_GB2312"/>
          <w:sz w:val="24"/>
        </w:rPr>
        <w:t xml:space="preserve">附：授权代表情况：</w:t>
      </w:r>
      <w:r/>
    </w:p>
    <w:p>
      <w:pPr>
        <w:ind w:firstLine="480"/>
        <w:spacing w:line="600" w:lineRule="exact"/>
        <w:rPr>
          <w:rFonts w:hint="eastAsia" w:ascii="宋体" w:hAnsi="宋体" w:cs="仿宋_GB2312"/>
          <w:sz w:val="24"/>
          <w:u w:val="single"/>
        </w:rPr>
      </w:pPr>
      <w:r>
        <w:rPr>
          <w:rFonts w:hint="eastAsia" w:ascii="宋体" w:hAnsi="宋体" w:cs="仿宋_GB2312"/>
          <w:sz w:val="24"/>
        </w:rPr>
        <w:t xml:space="preserve">姓名：</w:t>
      </w:r>
      <w:r>
        <w:rPr>
          <w:rFonts w:hint="eastAsia" w:ascii="宋体" w:hAnsi="宋体" w:cs="仿宋_GB2312"/>
          <w:sz w:val="24"/>
          <w:u w:val="single"/>
        </w:rPr>
        <w:t xml:space="preserve">         </w:t>
      </w:r>
      <w:r>
        <w:rPr>
          <w:rFonts w:hint="eastAsia" w:ascii="宋体" w:hAnsi="宋体" w:cs="仿宋_GB2312"/>
          <w:sz w:val="24"/>
        </w:rPr>
        <w:t xml:space="preserve">性别：</w:t>
      </w:r>
      <w:r>
        <w:rPr>
          <w:rFonts w:hint="eastAsia" w:ascii="宋体" w:hAnsi="宋体" w:cs="仿宋_GB2312"/>
          <w:sz w:val="24"/>
          <w:u w:val="single"/>
        </w:rPr>
        <w:t xml:space="preserve">    </w:t>
      </w:r>
      <w:r>
        <w:rPr>
          <w:rFonts w:hint="eastAsia" w:ascii="宋体" w:hAnsi="宋体" w:cs="仿宋_GB2312"/>
          <w:sz w:val="24"/>
        </w:rPr>
        <w:t xml:space="preserve">年龄：</w:t>
      </w:r>
      <w:r>
        <w:rPr>
          <w:rFonts w:hint="eastAsia" w:ascii="宋体" w:hAnsi="宋体" w:cs="仿宋_GB2312"/>
          <w:sz w:val="24"/>
          <w:u w:val="single"/>
        </w:rPr>
        <w:t xml:space="preserve">      </w:t>
      </w:r>
      <w:r>
        <w:rPr>
          <w:rFonts w:hint="eastAsia" w:ascii="宋体" w:hAnsi="宋体" w:cs="仿宋_GB2312"/>
          <w:sz w:val="24"/>
        </w:rPr>
        <w:t xml:space="preserve">职务：</w:t>
      </w:r>
      <w:r>
        <w:rPr>
          <w:rFonts w:hint="eastAsia" w:ascii="宋体" w:hAnsi="宋体" w:cs="仿宋_GB2312"/>
          <w:sz w:val="24"/>
          <w:u w:val="single"/>
        </w:rPr>
        <w:t xml:space="preserve">          </w:t>
      </w:r>
      <w:r/>
    </w:p>
    <w:p>
      <w:pPr>
        <w:ind w:firstLine="480"/>
        <w:spacing w:line="600" w:lineRule="exact"/>
        <w:rPr>
          <w:rFonts w:hint="eastAsia" w:ascii="宋体" w:hAnsi="宋体" w:cs="仿宋_GB2312"/>
          <w:sz w:val="24"/>
        </w:rPr>
      </w:pPr>
      <w:r>
        <w:rPr>
          <w:rFonts w:hint="eastAsia" w:ascii="宋体" w:hAnsi="宋体" w:cs="仿宋_GB2312"/>
          <w:sz w:val="24"/>
        </w:rPr>
        <w:t xml:space="preserve">身份证号码：</w:t>
      </w:r>
      <w:r>
        <w:rPr>
          <w:rFonts w:hint="eastAsia" w:ascii="宋体" w:hAnsi="宋体" w:cs="仿宋_GB2312"/>
          <w:sz w:val="24"/>
          <w:u w:val="single"/>
        </w:rPr>
        <w:t xml:space="preserve">                                         </w:t>
      </w:r>
      <w:r/>
    </w:p>
    <w:p>
      <w:pPr>
        <w:ind w:firstLine="480"/>
        <w:spacing w:line="600" w:lineRule="exact"/>
        <w:rPr>
          <w:rFonts w:hint="eastAsia" w:ascii="宋体" w:hAnsi="宋体" w:cs="仿宋_GB2312"/>
          <w:sz w:val="24"/>
        </w:rPr>
      </w:pPr>
      <w:r>
        <w:rPr>
          <w:rFonts w:hint="eastAsia" w:ascii="宋体" w:hAnsi="宋体" w:cs="仿宋_GB2312"/>
          <w:sz w:val="24"/>
        </w:rPr>
        <w:t xml:space="preserve">手机：</w:t>
      </w:r>
      <w:r>
        <w:rPr>
          <w:rFonts w:hint="eastAsia" w:ascii="宋体" w:hAnsi="宋体" w:cs="仿宋_GB2312"/>
          <w:sz w:val="24"/>
          <w:u w:val="single"/>
        </w:rPr>
        <w:t xml:space="preserve">                 </w:t>
      </w:r>
      <w:r>
        <w:rPr>
          <w:rFonts w:hint="eastAsia" w:ascii="宋体" w:hAnsi="宋体" w:cs="仿宋_GB2312"/>
          <w:sz w:val="24"/>
        </w:rPr>
        <w:t xml:space="preserve">传真：</w:t>
      </w:r>
      <w:r>
        <w:rPr>
          <w:rFonts w:hint="eastAsia" w:ascii="宋体" w:hAnsi="宋体" w:cs="仿宋_GB2312"/>
          <w:sz w:val="24"/>
          <w:u w:val="single"/>
        </w:rPr>
        <w:t xml:space="preserve">                        </w:t>
      </w:r>
      <w:r/>
    </w:p>
    <w:p>
      <w:pPr>
        <w:ind w:firstLine="480"/>
        <w:spacing w:line="600" w:lineRule="exact"/>
        <w:rPr>
          <w:rFonts w:hint="eastAsia" w:ascii="宋体" w:hAnsi="宋体" w:cs="仿宋_GB2312"/>
          <w:sz w:val="24"/>
        </w:rPr>
      </w:pPr>
      <w:r>
        <w:rPr>
          <w:rFonts w:hint="eastAsia" w:ascii="宋体" w:hAnsi="宋体" w:cs="仿宋_GB2312"/>
          <w:sz w:val="24"/>
        </w:rPr>
        <w:t xml:space="preserve"> </w:t>
      </w:r>
      <w:r/>
    </w:p>
    <w:p>
      <w:pPr>
        <w:ind w:firstLine="480"/>
        <w:spacing w:line="600" w:lineRule="exact"/>
        <w:rPr>
          <w:rFonts w:hint="eastAsia" w:ascii="宋体" w:hAnsi="宋体" w:cs="仿宋_GB2312"/>
          <w:sz w:val="24"/>
        </w:rPr>
      </w:pPr>
      <w:r>
        <w:rPr>
          <w:rFonts w:hint="eastAsia" w:ascii="宋体" w:hAnsi="宋体" w:cs="仿宋_GB2312"/>
          <w:sz w:val="24"/>
        </w:rPr>
        <w:t xml:space="preserve">单位名称（公章）             法定代表人（签字或盖章）</w:t>
      </w:r>
      <w:r/>
    </w:p>
    <w:p>
      <w:pPr>
        <w:ind w:firstLine="480"/>
        <w:spacing w:line="600" w:lineRule="exact"/>
        <w:rPr>
          <w:rFonts w:hint="eastAsia" w:ascii="宋体" w:hAnsi="宋体" w:cs="仿宋_GB2312"/>
          <w:sz w:val="24"/>
        </w:rPr>
      </w:pPr>
      <w:r>
        <w:rPr>
          <w:rFonts w:hint="eastAsia" w:ascii="宋体" w:hAnsi="宋体" w:cs="仿宋_GB2312"/>
          <w:sz w:val="24"/>
        </w:rPr>
        <w:t xml:space="preserve">年   月   日                 年   月    日  </w:t>
      </w:r>
      <w:r/>
    </w:p>
    <w:p>
      <w:pPr>
        <w:ind w:firstLine="480"/>
        <w:spacing w:line="600" w:lineRule="exact"/>
        <w:rPr>
          <w:rFonts w:hint="eastAsia" w:ascii="宋体" w:hAnsi="宋体" w:cs="仿宋_GB2312"/>
          <w:sz w:val="24"/>
        </w:rPr>
      </w:pPr>
      <w:r>
        <w:rPr>
          <w:rFonts w:hint="eastAsia" w:ascii="宋体" w:hAnsi="宋体" w:cs="仿宋_GB2312"/>
          <w:sz w:val="24"/>
        </w:rPr>
      </w:r>
      <w:r/>
    </w:p>
    <w:p>
      <w:pPr>
        <w:ind w:firstLine="480"/>
        <w:spacing w:line="600" w:lineRule="exact"/>
        <w:rPr>
          <w:rFonts w:hint="eastAsia" w:ascii="宋体" w:hAnsi="宋体" w:cs="仿宋_GB2312"/>
          <w:sz w:val="24"/>
        </w:rPr>
      </w:pPr>
      <w:r>
        <w:rPr>
          <w:rFonts w:hint="eastAsia" w:ascii="宋体" w:hAnsi="宋体" w:cs="仿宋_GB2312"/>
          <w:sz w:val="24"/>
        </w:rPr>
        <w:t xml:space="preserve">授权代表身份证复印件</w:t>
      </w:r>
      <w:r/>
    </w:p>
    <w:p>
      <w:pPr>
        <w:ind w:firstLine="480"/>
        <w:spacing w:line="600" w:lineRule="exact"/>
        <w:rPr>
          <w:rFonts w:hint="eastAsia" w:ascii="宋体" w:hAnsi="宋体" w:cs="仿宋_GB2312"/>
          <w:sz w:val="24"/>
        </w:rPr>
      </w:pPr>
      <w:r>
        <w:rPr>
          <w:rFonts w:hint="eastAsia" w:ascii="宋体" w:hAnsi="宋体" w:cs="仿宋_GB2312"/>
          <w:sz w:val="24"/>
        </w:rPr>
      </w:r>
      <w:r/>
    </w:p>
    <w:p>
      <w:pPr>
        <w:ind w:firstLine="480"/>
        <w:jc w:val="center"/>
        <w:spacing w:line="600" w:lineRule="exact"/>
        <w:rPr>
          <w:rFonts w:hint="eastAsia" w:ascii="宋体" w:hAnsi="宋体" w:cs="仿宋_GB2312"/>
          <w:sz w:val="24"/>
        </w:rPr>
      </w:pPr>
      <w:r>
        <w:rPr>
          <w:rFonts w:hint="eastAsia" w:ascii="宋体" w:hAnsi="宋体" w:cs="仿宋_GB2312"/>
          <w:sz w:val="24"/>
        </w:rPr>
        <w:t xml:space="preserve">（粘贴此处）</w:t>
      </w:r>
      <w:r/>
    </w:p>
    <w:p>
      <w:pPr>
        <w:ind w:firstLine="480"/>
        <w:jc w:val="center"/>
        <w:spacing w:line="600" w:lineRule="exact"/>
        <w:rPr>
          <w:rFonts w:hint="eastAsia" w:ascii="宋体" w:hAnsi="宋体" w:cs="仿宋_GB2312"/>
          <w:sz w:val="24"/>
        </w:rPr>
      </w:pPr>
      <w:r>
        <w:rPr>
          <w:rFonts w:hint="eastAsia" w:ascii="宋体" w:hAnsi="宋体" w:cs="仿宋_GB2312"/>
          <w:sz w:val="24"/>
        </w:rPr>
      </w:r>
      <w:r/>
    </w:p>
    <w:p>
      <w:pPr>
        <w:spacing w:line="600" w:lineRule="exact"/>
        <w:rPr>
          <w:rFonts w:hint="eastAsia" w:ascii="宋体" w:hAnsi="宋体" w:cs="仿宋_GB2312"/>
          <w:bCs/>
          <w:sz w:val="24"/>
        </w:rPr>
      </w:pPr>
      <w:r>
        <w:rPr>
          <w:rFonts w:hint="eastAsia" w:ascii="宋体" w:hAnsi="宋体" w:cs="仿宋_GB2312"/>
          <w:bCs/>
          <w:sz w:val="24"/>
        </w:rPr>
      </w:r>
      <w:r/>
    </w:p>
    <w:p>
      <w:pPr>
        <w:spacing w:line="600" w:lineRule="exact"/>
        <w:rPr>
          <w:rFonts w:hint="eastAsia" w:ascii="宋体" w:hAnsi="宋体" w:cs="仿宋_GB2312"/>
          <w:bCs/>
          <w:sz w:val="24"/>
        </w:rPr>
      </w:pPr>
      <w:r>
        <w:rPr>
          <w:rFonts w:hint="eastAsia" w:ascii="宋体" w:hAnsi="宋体" w:cs="仿宋_GB2312"/>
          <w:bCs/>
          <w:sz w:val="24"/>
        </w:rPr>
        <w:t xml:space="preserve">注:参加招标时授权代表将身份证原件带至招标现场备查。</w:t>
      </w:r>
      <w:r/>
    </w:p>
    <w:p>
      <w:pPr>
        <w:pStyle w:val="865"/>
        <w:ind w:firstLine="0"/>
      </w:pPr>
      <w:r/>
      <w:r/>
    </w:p>
    <w:p>
      <w:pPr>
        <w:pStyle w:val="866"/>
      </w:pPr>
      <w:r/>
      <w:r/>
    </w:p>
    <w:p>
      <w:pPr>
        <w:pStyle w:val="860"/>
      </w:p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195"/>
      <w:r/>
      <w:bookmarkEnd w:id="196"/>
      <w:r/>
      <w:bookmarkEnd w:id="197"/>
      <w:r/>
      <w:r/>
    </w:p>
    <w:p>
      <w:pPr>
        <w:ind w:firstLine="480"/>
        <w:rPr>
          <w:rFonts w:hint="eastAsia" w:ascii="宋体" w:hAnsi="宋体"/>
          <w:bCs/>
          <w:sz w:val="24"/>
        </w:rPr>
      </w:pPr>
      <w:r/>
      <w:bookmarkStart w:id="198"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u w:val="single"/>
          <w:lang w:val="zh-CN"/>
        </w:rPr>
        <w:t xml:space="preserve">                   ：</w:t>
      </w:r>
      <w:r/>
    </w:p>
    <w:p>
      <w:pPr>
        <w:pStyle w:val="864"/>
        <w:ind w:firstLine="4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我方参加你方的（项目名称）的投标，现我方向你方慎重承诺：</w:t>
      </w:r>
      <w:r/>
    </w:p>
    <w:p>
      <w:pPr>
        <w:pStyle w:val="864"/>
        <w:ind w:firstLine="4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本单位（具备/不具备）履行合同所必需的设备和专业技术能力。</w:t>
      </w:r>
      <w:r/>
    </w:p>
    <w:p>
      <w:pPr>
        <w:ind w:right="-512" w:firstLine="384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投标人（盖章）：</w:t>
      </w:r>
      <w:r/>
    </w:p>
    <w:p>
      <w:pPr>
        <w:ind w:right="-512" w:firstLine="3840"/>
        <w:spacing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ind w:right="-512" w:firstLine="3120"/>
        <w:spacing w:after="120" w:line="360" w:lineRule="auto"/>
        <w:tabs>
          <w:tab w:val="left" w:pos="4320" w:leader="none"/>
        </w:tabs>
        <w:rPr>
          <w:rFonts w:hint="eastAsia" w:ascii="宋体" w:hAnsi="宋体" w:cs="宋体"/>
          <w:color w:val="000000"/>
          <w:sz w:val="24"/>
          <w:szCs w:val="24"/>
        </w:rPr>
      </w:pPr>
      <w:r>
        <w:rPr>
          <w:rFonts w:hint="eastAsia" w:ascii="宋体" w:hAnsi="宋体" w:cs="宋体"/>
          <w:color w:val="000000"/>
          <w:sz w:val="24"/>
          <w:szCs w:val="24"/>
        </w:rPr>
        <w:t xml:space="preserve">法定代表人或其授权委托人（签字或盖章）：</w:t>
      </w:r>
      <w:r/>
    </w:p>
    <w:p>
      <w:pPr>
        <w:ind w:right="-512" w:firstLine="3120"/>
        <w:spacing w:after="120" w:line="360" w:lineRule="auto"/>
        <w:tabs>
          <w:tab w:val="left" w:pos="4320" w:leader="none"/>
        </w:tabs>
        <w:rPr>
          <w:rFonts w:hint="eastAsia" w:ascii="宋体" w:hAnsi="宋体" w:cs="宋体"/>
          <w:color w:val="000000"/>
          <w:sz w:val="24"/>
          <w:szCs w:val="24"/>
        </w:rPr>
      </w:pPr>
      <w:r>
        <w:rPr>
          <w:rFonts w:hint="eastAsia" w:ascii="宋体" w:hAnsi="宋体" w:cs="宋体"/>
          <w:color w:val="000000"/>
          <w:sz w:val="24"/>
          <w:szCs w:val="24"/>
        </w:rPr>
      </w:r>
      <w:r/>
    </w:p>
    <w:p>
      <w:pPr>
        <w:ind w:firstLine="4728"/>
        <w:spacing w:after="120"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spacing w:line="460" w:lineRule="exact"/>
        <w:rPr>
          <w:rFonts w:hint="eastAsia" w:ascii="宋体" w:hAnsi="宋体"/>
          <w:bCs/>
          <w:sz w:val="24"/>
        </w:rPr>
      </w:pPr>
      <w:r>
        <w:rPr>
          <w:rFonts w:hint="eastAsia" w:ascii="宋体" w:hAnsi="宋体"/>
          <w:bCs/>
          <w:sz w:val="24"/>
        </w:rPr>
        <w:t xml:space="preserve">                                 </w:t>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pStyle w:val="858"/>
        <w:ind w:firstLine="0"/>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ind w:firstLine="481"/>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sz w:val="24"/>
        </w:rPr>
      </w:pPr>
      <w:r>
        <w:rPr>
          <w:rFonts w:hint="eastAsia" w:ascii="宋体" w:hAnsi="宋体"/>
          <w:bCs/>
          <w:sz w:val="24"/>
        </w:rPr>
      </w:r>
      <w:r/>
    </w:p>
    <w:p>
      <w:pPr>
        <w:ind w:firstLine="3255"/>
        <w:spacing w:after="120" w:line="360" w:lineRule="auto"/>
        <w:rPr>
          <w:bCs/>
          <w:color w:val="000000"/>
          <w:sz w:val="24"/>
        </w:rPr>
      </w:pPr>
      <w:r>
        <w:rPr>
          <w:rFonts w:hint="eastAsia"/>
          <w:bCs/>
          <w:color w:val="000000"/>
          <w:sz w:val="24"/>
        </w:rPr>
        <w:t xml:space="preserve"> 投标人名称（公章）：</w:t>
      </w:r>
      <w:r/>
    </w:p>
    <w:p>
      <w:pPr>
        <w:spacing w:after="120" w:line="360" w:lineRule="auto"/>
        <w:rPr>
          <w:bCs/>
          <w:color w:val="000000"/>
          <w:sz w:val="24"/>
        </w:rPr>
      </w:pPr>
      <w:r>
        <w:rPr>
          <w:rFonts w:hint="eastAsia"/>
          <w:bCs/>
          <w:color w:val="000000"/>
          <w:sz w:val="24"/>
        </w:rPr>
        <w:t xml:space="preserve">                                 授权代表签字：</w:t>
      </w:r>
      <w:r>
        <w:rPr>
          <w:rFonts w:hint="eastAsia"/>
          <w:bCs/>
          <w:color w:val="000000"/>
          <w:sz w:val="24"/>
          <w:u w:val="single"/>
        </w:rPr>
        <w:t xml:space="preserve">_______________________</w:t>
      </w:r>
      <w:r/>
    </w:p>
    <w:p>
      <w:pPr>
        <w:spacing w:after="120" w:line="360" w:lineRule="auto"/>
        <w:rPr>
          <w:bCs/>
          <w:color w:val="000000"/>
          <w:sz w:val="24"/>
        </w:rPr>
      </w:pPr>
      <w:r>
        <w:rPr>
          <w:rFonts w:hint="eastAsia"/>
          <w:bCs/>
          <w:color w:val="000000"/>
          <w:sz w:val="24"/>
        </w:rPr>
        <w:t xml:space="preserve">                                 日期：</w:t>
      </w:r>
      <w:r>
        <w:rPr>
          <w:rFonts w:hint="eastAsia"/>
          <w:bCs/>
          <w:color w:val="000000"/>
          <w:sz w:val="24"/>
          <w:u w:val="single"/>
        </w:rPr>
        <w:t xml:space="preserve">______</w:t>
      </w:r>
      <w:r>
        <w:rPr>
          <w:rFonts w:hint="eastAsia"/>
          <w:bCs/>
          <w:color w:val="000000"/>
          <w:sz w:val="24"/>
        </w:rPr>
        <w:t xml:space="preserve">年</w:t>
      </w:r>
      <w:r>
        <w:rPr>
          <w:rFonts w:hint="eastAsia"/>
          <w:bCs/>
          <w:color w:val="000000"/>
          <w:sz w:val="24"/>
          <w:u w:val="single"/>
        </w:rPr>
        <w:t xml:space="preserve">      </w:t>
      </w:r>
      <w:r>
        <w:rPr>
          <w:rFonts w:hint="eastAsia"/>
          <w:bCs/>
          <w:color w:val="000000"/>
          <w:sz w:val="24"/>
        </w:rPr>
        <w:t xml:space="preserve">月</w:t>
      </w:r>
      <w:r>
        <w:rPr>
          <w:rFonts w:hint="eastAsia"/>
          <w:bCs/>
          <w:color w:val="000000"/>
          <w:sz w:val="24"/>
          <w:u w:val="single"/>
        </w:rPr>
        <w:t xml:space="preserve">     </w:t>
      </w:r>
      <w:r>
        <w:rPr>
          <w:rFonts w:hint="eastAsia"/>
          <w:bCs/>
          <w:color w:val="000000"/>
          <w:sz w:val="24"/>
        </w:rPr>
        <w:t xml:space="preserve">日</w:t>
      </w:r>
      <w:r/>
    </w:p>
    <w:p>
      <w:pPr>
        <w:spacing w:after="120" w:line="360" w:lineRule="auto"/>
        <w:rPr>
          <w:bCs/>
          <w:color w:val="000000"/>
          <w:sz w:val="24"/>
        </w:rPr>
      </w:pPr>
      <w:r>
        <w:rPr>
          <w:bCs/>
          <w:color w:val="000000"/>
          <w:sz w:val="24"/>
        </w:rPr>
      </w:r>
      <w:r/>
    </w:p>
    <w:p>
      <w:pPr>
        <w:spacing w:after="120" w:line="360" w:lineRule="auto"/>
        <w:rPr>
          <w:bCs/>
          <w:color w:val="000000"/>
          <w:sz w:val="24"/>
        </w:rPr>
      </w:pPr>
      <w:r>
        <w:rPr>
          <w:bCs/>
          <w:color w:val="000000"/>
          <w:sz w:val="24"/>
        </w:rPr>
      </w:r>
      <w:r/>
    </w:p>
    <w:p>
      <w:pPr>
        <w:spacing w:after="120" w:line="360" w:lineRule="auto"/>
        <w:rPr>
          <w:bCs/>
          <w:color w:val="000000"/>
          <w:sz w:val="24"/>
        </w:rPr>
      </w:pPr>
      <w:r>
        <w:rPr>
          <w:bCs/>
          <w:color w:val="000000"/>
          <w:sz w:val="24"/>
        </w:rPr>
      </w:r>
      <w:r/>
    </w:p>
    <w:p>
      <w:pPr>
        <w:spacing w:after="120" w:line="360" w:lineRule="auto"/>
        <w:rPr>
          <w:bCs/>
          <w:color w:val="000000"/>
          <w:sz w:val="24"/>
        </w:rPr>
      </w:pPr>
      <w:r>
        <w:rPr>
          <w:bCs/>
          <w:color w:val="000000"/>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931"/>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31"/>
        <w:ind w:firstLine="480"/>
        <w:rPr>
          <w:sz w:val="24"/>
          <w:szCs w:val="24"/>
        </w:rPr>
      </w:pPr>
      <w:r>
        <w:rPr>
          <w:rFonts w:hint="eastAsia"/>
          <w:sz w:val="24"/>
          <w:szCs w:val="24"/>
        </w:rPr>
        <w:t xml:space="preserve">本授权书于______年____月____日起生效，特此声明。</w:t>
      </w:r>
      <w:r/>
    </w:p>
    <w:p>
      <w:pPr>
        <w:pStyle w:val="931"/>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31"/>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31"/>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31"/>
        <w:ind w:firstLine="480"/>
        <w:jc w:val="right"/>
        <w:rPr>
          <w:sz w:val="24"/>
          <w:szCs w:val="24"/>
          <w:u w:val="single"/>
        </w:rPr>
      </w:pPr>
      <w:r>
        <w:rPr>
          <w:rFonts w:hint="eastAsia"/>
          <w:sz w:val="24"/>
          <w:szCs w:val="24"/>
        </w:rPr>
        <w:t xml:space="preserve">      单位地址：</w:t>
      </w:r>
      <w:r>
        <w:rPr>
          <w:rFonts w:hint="eastAsia"/>
          <w:sz w:val="24"/>
          <w:szCs w:val="24"/>
          <w:u w:val="single"/>
        </w:rPr>
        <w:t xml:space="preserve">                                         </w:t>
      </w:r>
      <w:r/>
    </w:p>
    <w:p>
      <w:pPr>
        <w:pStyle w:val="931"/>
        <w:ind w:firstLine="480"/>
        <w:rPr>
          <w:sz w:val="24"/>
          <w:szCs w:val="24"/>
        </w:rPr>
      </w:pPr>
      <w:r>
        <w:rPr>
          <w:rFonts w:hint="eastAsia"/>
          <w:sz w:val="24"/>
          <w:szCs w:val="24"/>
        </w:rPr>
        <w:t xml:space="preserve">      日期：</w:t>
      </w:r>
      <w:bookmarkStart w:id="199" w:name="_Hlt26955070"/>
      <w:r/>
      <w:bookmarkEnd w:id="199"/>
      <w:r/>
      <w:bookmarkStart w:id="200" w:name="_格式3__银行出具的资信证明"/>
      <w:r/>
      <w:bookmarkEnd w:id="200"/>
      <w:r/>
      <w:bookmarkStart w:id="201" w:name="_Hlt26671380"/>
      <w:r/>
      <w:bookmarkEnd w:id="201"/>
      <w:r>
        <w:rPr>
          <w:rFonts w:hint="eastAsia"/>
          <w:sz w:val="24"/>
          <w:szCs w:val="24"/>
          <w:u w:val="single"/>
        </w:rPr>
        <w:t xml:space="preserve">                                         </w:t>
      </w:r>
      <w:r/>
    </w:p>
    <w:p>
      <w:pPr>
        <w:pStyle w:val="858"/>
        <w:rPr>
          <w:i/>
          <w:sz w:val="24"/>
          <w:szCs w:val="24"/>
          <w:u w:val="single"/>
        </w:rPr>
      </w:pPr>
      <w:r>
        <w:rPr>
          <w:i/>
          <w:sz w:val="24"/>
          <w:szCs w:val="24"/>
          <w:u w:val="single"/>
        </w:rPr>
      </w:r>
      <w:r/>
    </w:p>
    <w:p>
      <w:pPr>
        <w:pStyle w:val="858"/>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rPr>
          <w:rFonts w:hint="eastAsia" w:ascii="宋体" w:hAnsi="宋体"/>
          <w:sz w:val="24"/>
        </w:rPr>
      </w:pPr>
      <w:r>
        <w:rPr>
          <w:rFonts w:ascii="宋体" w:hAnsi="宋体"/>
          <w:sz w:val="24"/>
        </w:rPr>
        <w:br w:type="page" w:clear="all"/>
      </w:r>
      <w:r/>
    </w:p>
    <w:p>
      <w:pPr>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八、磋商人符合《政府采购法》第二十二条规定条件的声明函</w:t>
      </w:r>
      <w:r/>
    </w:p>
    <w:p>
      <w:pPr>
        <w:ind w:firstLine="240"/>
        <w:jc w:val="center"/>
        <w:spacing w:line="560" w:lineRule="exact"/>
        <w:rPr>
          <w:rFonts w:hint="eastAsia" w:ascii="宋体" w:hAnsi="宋体"/>
          <w:bCs/>
          <w:sz w:val="24"/>
        </w:rPr>
      </w:pPr>
      <w:r>
        <w:rPr>
          <w:rFonts w:hint="eastAsia" w:ascii="宋体" w:hAnsi="宋体"/>
          <w:bCs/>
          <w:sz w:val="24"/>
        </w:rPr>
        <w:t xml:space="preserve">                          </w:t>
      </w:r>
      <w:r/>
    </w:p>
    <w:p>
      <w:pPr>
        <w:ind w:firstLine="240"/>
        <w:jc w:val="center"/>
        <w:spacing w:line="560" w:lineRule="exact"/>
        <w:rPr>
          <w:rFonts w:hint="eastAsia" w:ascii="宋体" w:hAnsi="宋体"/>
          <w:bCs/>
          <w:sz w:val="24"/>
        </w:rPr>
      </w:pPr>
      <w:r>
        <w:rPr>
          <w:rFonts w:hint="eastAsia" w:ascii="宋体" w:hAnsi="宋体"/>
          <w:bCs/>
          <w:sz w:val="24"/>
        </w:rPr>
        <w:t xml:space="preserve">我单位参加________________ _（项目名称），_______ __________（项目编号）磋商活动。针对《中华人民共和国政府采购法》第二十二条规定做出如下声明：</w:t>
      </w:r>
      <w:r/>
    </w:p>
    <w:p>
      <w:pPr>
        <w:ind w:firstLine="240"/>
        <w:jc w:val="center"/>
        <w:spacing w:line="560" w:lineRule="exact"/>
        <w:rPr>
          <w:rFonts w:hint="eastAsia" w:ascii="宋体" w:hAnsi="宋体"/>
          <w:bCs/>
          <w:sz w:val="24"/>
        </w:rPr>
      </w:pPr>
      <w:r>
        <w:rPr>
          <w:rFonts w:hint="eastAsia" w:ascii="宋体" w:hAnsi="宋体"/>
          <w:bCs/>
          <w:sz w:val="24"/>
        </w:rPr>
        <w:t xml:space="preserve">1.我单位具有独立承担民事责任的能力；</w:t>
      </w:r>
      <w:r/>
    </w:p>
    <w:p>
      <w:pPr>
        <w:ind w:firstLine="240"/>
        <w:jc w:val="center"/>
        <w:spacing w:line="560" w:lineRule="exact"/>
        <w:rPr>
          <w:rFonts w:hint="eastAsia" w:ascii="宋体" w:hAnsi="宋体"/>
          <w:bCs/>
          <w:sz w:val="24"/>
        </w:rPr>
      </w:pPr>
      <w:r>
        <w:rPr>
          <w:rFonts w:hint="eastAsia" w:ascii="宋体" w:hAnsi="宋体"/>
          <w:bCs/>
          <w:sz w:val="24"/>
        </w:rPr>
        <w:t xml:space="preserve">2.我单位具有良好的商业信誉和健全的财务会计制度；</w:t>
      </w:r>
      <w:r/>
    </w:p>
    <w:p>
      <w:pPr>
        <w:ind w:firstLine="240"/>
        <w:jc w:val="center"/>
        <w:spacing w:line="560" w:lineRule="exact"/>
        <w:rPr>
          <w:rFonts w:hint="eastAsia" w:ascii="宋体" w:hAnsi="宋体"/>
          <w:bCs/>
          <w:sz w:val="24"/>
        </w:rPr>
      </w:pPr>
      <w:r>
        <w:rPr>
          <w:rFonts w:hint="eastAsia" w:ascii="宋体" w:hAnsi="宋体"/>
          <w:bCs/>
          <w:sz w:val="24"/>
        </w:rPr>
        <w:t xml:space="preserve">3.我单位具有履行合同所必需的设备和专业技术能力；</w:t>
      </w:r>
      <w:r/>
    </w:p>
    <w:p>
      <w:pPr>
        <w:ind w:firstLine="240"/>
        <w:jc w:val="center"/>
        <w:spacing w:line="560" w:lineRule="exact"/>
        <w:rPr>
          <w:rFonts w:hint="eastAsia" w:ascii="宋体" w:hAnsi="宋体"/>
          <w:bCs/>
          <w:sz w:val="24"/>
        </w:rPr>
      </w:pPr>
      <w:r>
        <w:rPr>
          <w:rFonts w:hint="eastAsia" w:ascii="宋体" w:hAnsi="宋体"/>
          <w:bCs/>
          <w:sz w:val="24"/>
        </w:rPr>
        <w:t xml:space="preserve">4.我单位有依法缴纳税收和社会保障资金的良好记录；</w:t>
      </w:r>
      <w:r/>
    </w:p>
    <w:p>
      <w:pPr>
        <w:ind w:firstLine="240"/>
        <w:jc w:val="center"/>
        <w:spacing w:line="560" w:lineRule="exact"/>
        <w:rPr>
          <w:rFonts w:hint="eastAsia" w:ascii="宋体" w:hAnsi="宋体"/>
          <w:bCs/>
          <w:sz w:val="24"/>
        </w:rPr>
      </w:pPr>
      <w:r>
        <w:rPr>
          <w:rFonts w:hint="eastAsia" w:ascii="宋体" w:hAnsi="宋体"/>
          <w:bCs/>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240"/>
        <w:jc w:val="center"/>
        <w:spacing w:line="560" w:lineRule="exact"/>
        <w:rPr>
          <w:rFonts w:hint="eastAsia" w:ascii="宋体" w:hAnsi="宋体"/>
          <w:bCs/>
          <w:sz w:val="24"/>
        </w:rPr>
      </w:pPr>
      <w:r>
        <w:rPr>
          <w:rFonts w:hint="eastAsia" w:ascii="宋体" w:hAnsi="宋体"/>
          <w:bCs/>
          <w:sz w:val="24"/>
        </w:rPr>
        <w:t xml:space="preserve">6.我单位满足法律、行政法规规定的其他条件。</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t xml:space="preserve">                                             承诺人名称（公章）：</w:t>
      </w:r>
      <w:r/>
    </w:p>
    <w:p>
      <w:pPr>
        <w:ind w:firstLine="240"/>
        <w:jc w:val="center"/>
        <w:spacing w:line="560" w:lineRule="exact"/>
        <w:rPr>
          <w:rFonts w:hint="eastAsia" w:ascii="宋体" w:hAnsi="宋体"/>
          <w:bCs/>
          <w:sz w:val="24"/>
        </w:rPr>
      </w:pPr>
      <w:r>
        <w:rPr>
          <w:rFonts w:hint="eastAsia" w:ascii="宋体" w:hAnsi="宋体"/>
          <w:bCs/>
          <w:sz w:val="24"/>
        </w:rPr>
        <w:t xml:space="preserve">    </w:t>
      </w:r>
      <w:r/>
    </w:p>
    <w:p>
      <w:pPr>
        <w:ind w:firstLine="240"/>
        <w:jc w:val="center"/>
        <w:spacing w:line="560" w:lineRule="exact"/>
        <w:rPr>
          <w:rFonts w:hint="eastAsia" w:ascii="宋体" w:hAnsi="宋体"/>
          <w:bCs/>
          <w:sz w:val="24"/>
        </w:rPr>
      </w:pPr>
      <w:r>
        <w:rPr>
          <w:rFonts w:hint="eastAsia" w:ascii="宋体" w:hAnsi="宋体"/>
          <w:bCs/>
          <w:sz w:val="24"/>
        </w:rPr>
        <w:t xml:space="preserve">                                 日期：______年    月    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198"/>
      <w:r/>
      <w:r/>
    </w:p>
    <w:p>
      <w:pPr>
        <w:jc w:val="center"/>
        <w:rPr>
          <w:rFonts w:hint="eastAsia" w:ascii="黑体" w:hAnsi="黑体" w:eastAsia="黑体"/>
          <w:b/>
          <w:sz w:val="32"/>
          <w:szCs w:val="32"/>
        </w:rPr>
      </w:pPr>
      <w:r/>
      <w:bookmarkStart w:id="202" w:name="_Hlt26955054"/>
      <w:r/>
      <w:bookmarkEnd w:id="202"/>
      <w:r>
        <w:rPr>
          <w:rFonts w:hint="eastAsia" w:ascii="黑体" w:hAnsi="黑体" w:eastAsia="黑体"/>
          <w:b/>
          <w:sz w:val="32"/>
          <w:szCs w:val="32"/>
        </w:rPr>
        <w:t xml:space="preserve">十、商务要求响应及偏离表（分包号：**）</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03" w:name="_Hlt26955056"/>
            <w:r/>
            <w:bookmarkEnd w:id="203"/>
            <w:r/>
            <w:bookmarkStart w:id="204" w:name="_Hlt26671372"/>
            <w:r/>
            <w:bookmarkEnd w:id="204"/>
            <w:r/>
            <w:bookmarkStart w:id="205" w:name="_Hlt26782999"/>
            <w:r/>
            <w:bookmarkEnd w:id="205"/>
            <w:r/>
            <w:bookmarkStart w:id="206" w:name="_Hlt26671343"/>
            <w:r/>
            <w:bookmarkEnd w:id="206"/>
            <w:r/>
            <w:bookmarkStart w:id="207" w:name="_Hlt26955064"/>
            <w:r/>
            <w:bookmarkEnd w:id="207"/>
            <w:r/>
            <w:bookmarkStart w:id="208" w:name="_Hlt26580838"/>
            <w:r/>
            <w:bookmarkEnd w:id="208"/>
            <w:r/>
            <w:bookmarkStart w:id="209" w:name="_Hlt24879081"/>
            <w:r/>
            <w:bookmarkEnd w:id="209"/>
            <w:r/>
            <w:bookmarkStart w:id="210" w:name="_Hlt26609391"/>
            <w:r/>
            <w:bookmarkEnd w:id="210"/>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58"/>
        <w:ind w:firstLine="0"/>
        <w:rPr>
          <w:rFonts w:hint="eastAsia" w:ascii="宋体" w:hAnsi="宋体"/>
          <w:sz w:val="24"/>
        </w:rPr>
      </w:pPr>
      <w:r/>
      <w:bookmarkStart w:id="211" w:name="_Hlt26671374"/>
      <w:r/>
      <w:bookmarkEnd w:id="211"/>
      <w:r/>
      <w:bookmarkStart w:id="212" w:name="_Hlt26609389"/>
      <w:r/>
      <w:bookmarkEnd w:id="212"/>
      <w:r/>
      <w:bookmarkStart w:id="213" w:name="_Hlt26955066"/>
      <w:r/>
      <w:bookmarkEnd w:id="213"/>
      <w:r/>
      <w:bookmarkStart w:id="214" w:name="_Toc462564146"/>
      <w:r/>
      <w:bookmarkEnd w:id="188"/>
      <w:r/>
      <w:bookmarkEnd w:id="189"/>
      <w:r/>
      <w:bookmarkEnd w:id="214"/>
      <w:r/>
      <w:r/>
    </w:p>
    <w:p>
      <w:pPr>
        <w:jc w:val="center"/>
        <w:rPr>
          <w:rFonts w:hint="eastAsia" w:ascii="黑体" w:hAnsi="黑体" w:eastAsia="黑体"/>
          <w:b/>
          <w:sz w:val="32"/>
          <w:szCs w:val="32"/>
        </w:rPr>
      </w:pPr>
      <w:r/>
      <w:bookmarkStart w:id="215" w:name="_格式2__法定代表人授权书"/>
      <w:r/>
      <w:bookmarkEnd w:id="215"/>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857"/>
        <w:rPr>
          <w:rFonts w:hint="eastAsia" w:ascii="黑体" w:hAnsi="黑体" w:eastAsia="黑体"/>
          <w:b w:val="0"/>
          <w:sz w:val="32"/>
          <w:szCs w:val="32"/>
        </w:rPr>
      </w:pPr>
      <w:r>
        <w:rPr>
          <w:rFonts w:hint="eastAsia" w:ascii="黑体" w:hAnsi="黑体" w:eastAsia="黑体"/>
          <w:b w:val="0"/>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857"/>
        <w:rPr>
          <w:rFonts w:hint="eastAsia"/>
        </w:rPr>
      </w:pPr>
      <w:r>
        <w:rPr>
          <w:rFonts w:hint="eastAsia"/>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w:t>
      </w:r>
      <w:r>
        <w:rPr>
          <w:rFonts w:hint="eastAsia" w:ascii="黑体" w:hAnsi="黑体" w:eastAsia="黑体"/>
          <w:b/>
          <w:sz w:val="32"/>
          <w:szCs w:val="32"/>
          <w:u w:val="single"/>
        </w:rPr>
        <w:t xml:space="preserve">一</w:t>
      </w:r>
      <w:r>
        <w:rPr>
          <w:rFonts w:hint="eastAsia" w:ascii="黑体" w:hAnsi="黑体" w:eastAsia="黑体"/>
          <w:b/>
          <w:i/>
          <w:sz w:val="32"/>
          <w:szCs w:val="32"/>
          <w:u w:val="single"/>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Style w:val="8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3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pStyle w:val="889"/>
        <w:ind w:firstLine="643"/>
        <w:rPr>
          <w:rFonts w:hint="eastAsia" w:ascii="宋体" w:hAnsi="宋体" w:eastAsia="宋体"/>
          <w:b/>
          <w:color w:val="000000"/>
          <w:sz w:val="24"/>
          <w:szCs w:val="24"/>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二</w:t>
      </w:r>
      <w:r>
        <w:rPr>
          <w:rFonts w:hint="eastAsia" w:ascii="黑体" w:hAnsi="黑体" w:eastAsia="黑体"/>
          <w:b/>
          <w:i/>
          <w:sz w:val="32"/>
          <w:szCs w:val="32"/>
          <w:u w:val="single"/>
        </w:rPr>
        <w:t xml:space="preserve">、投标函</w:t>
      </w:r>
      <w:r/>
    </w:p>
    <w:p>
      <w:pPr>
        <w:pStyle w:val="933"/>
        <w:ind w:firstLine="0"/>
        <w:spacing w:before="0" w:after="0" w:line="420" w:lineRule="exact"/>
        <w:rPr>
          <w:rFonts w:hint="eastAsia" w:ascii="宋体" w:hAnsi="宋体"/>
          <w:szCs w:val="21"/>
        </w:rPr>
      </w:pPr>
      <w:r>
        <w:rPr>
          <w:rFonts w:hint="eastAsia" w:ascii="宋体" w:hAnsi="宋体"/>
          <w:szCs w:val="21"/>
        </w:rPr>
        <w:t xml:space="preserve">致：南通市通州区公共资源交易中心</w:t>
      </w:r>
      <w:r/>
    </w:p>
    <w:p>
      <w:pPr>
        <w:pStyle w:val="93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3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3"/>
        <w:ind w:left="420"/>
        <w:spacing w:before="0" w:after="0" w:line="420" w:lineRule="exact"/>
        <w:rPr>
          <w:rFonts w:hint="eastAsia" w:ascii="宋体" w:hAnsi="宋体"/>
          <w:szCs w:val="21"/>
        </w:rPr>
      </w:pPr>
      <w:r>
        <w:rPr>
          <w:rFonts w:hint="eastAsia" w:ascii="宋体" w:hAnsi="宋体"/>
          <w:szCs w:val="21"/>
        </w:rPr>
        <w:t xml:space="preserve">地          址：</w:t>
      </w:r>
      <w:r/>
    </w:p>
    <w:p>
      <w:pPr>
        <w:pStyle w:val="933"/>
        <w:ind w:left="420"/>
        <w:spacing w:before="0" w:after="0" w:line="420" w:lineRule="exact"/>
        <w:rPr>
          <w:rFonts w:hint="eastAsia" w:ascii="宋体" w:hAnsi="宋体"/>
          <w:szCs w:val="21"/>
        </w:rPr>
      </w:pPr>
      <w:r>
        <w:rPr>
          <w:rFonts w:hint="eastAsia" w:ascii="宋体" w:hAnsi="宋体"/>
          <w:szCs w:val="21"/>
        </w:rPr>
        <w:t xml:space="preserve">邮          编：</w:t>
      </w:r>
      <w:r/>
    </w:p>
    <w:p>
      <w:pPr>
        <w:pStyle w:val="933"/>
        <w:ind w:left="420"/>
        <w:spacing w:before="0" w:after="0" w:line="420" w:lineRule="exact"/>
        <w:rPr>
          <w:rFonts w:hint="eastAsia" w:ascii="宋体" w:hAnsi="宋体"/>
          <w:szCs w:val="21"/>
        </w:rPr>
      </w:pPr>
      <w:r>
        <w:rPr>
          <w:rFonts w:hint="eastAsia" w:ascii="宋体" w:hAnsi="宋体"/>
          <w:szCs w:val="21"/>
        </w:rPr>
        <w:t xml:space="preserve">电          话：</w:t>
      </w:r>
      <w:r/>
    </w:p>
    <w:p>
      <w:pPr>
        <w:pStyle w:val="933"/>
        <w:ind w:left="420"/>
        <w:spacing w:before="0" w:after="0" w:line="420" w:lineRule="exact"/>
        <w:rPr>
          <w:rFonts w:hint="eastAsia" w:ascii="宋体" w:hAnsi="宋体"/>
          <w:szCs w:val="21"/>
        </w:rPr>
      </w:pPr>
      <w:r>
        <w:rPr>
          <w:rFonts w:hint="eastAsia" w:ascii="宋体" w:hAnsi="宋体"/>
          <w:szCs w:val="21"/>
        </w:rPr>
        <w:t xml:space="preserve">传          真：</w:t>
      </w:r>
      <w:r/>
    </w:p>
    <w:p>
      <w:pPr>
        <w:pStyle w:val="93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33"/>
        <w:ind w:left="420"/>
        <w:spacing w:before="0" w:after="0" w:line="420" w:lineRule="exact"/>
        <w:rPr>
          <w:rFonts w:hint="eastAsia" w:ascii="宋体" w:hAnsi="宋体"/>
          <w:szCs w:val="21"/>
        </w:rPr>
      </w:pPr>
      <w:r>
        <w:rPr>
          <w:rFonts w:hint="eastAsia" w:ascii="宋体" w:hAnsi="宋体"/>
          <w:szCs w:val="21"/>
        </w:rPr>
        <w:t xml:space="preserve">账          号： </w:t>
      </w:r>
      <w:r/>
    </w:p>
    <w:p>
      <w:pPr>
        <w:pStyle w:val="93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80"/>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十</w:t>
      </w:r>
      <w:r>
        <w:rPr>
          <w:rFonts w:hint="eastAsia" w:ascii="宋体" w:hAnsi="宋体" w:cs="仿宋"/>
          <w:b/>
          <w:bCs/>
          <w:sz w:val="32"/>
          <w:szCs w:val="32"/>
        </w:rPr>
        <w:t xml:space="preserve">三</w:t>
      </w:r>
      <w:r>
        <w:rPr>
          <w:rFonts w:hint="eastAsia" w:ascii="宋体" w:hAnsi="宋体" w:cs="仿宋"/>
          <w:b/>
          <w:bCs/>
          <w:sz w:val="32"/>
          <w:szCs w:val="32"/>
        </w:rPr>
        <w:t xml:space="preserve">、折扣证明材料</w:t>
      </w:r>
      <w:r/>
    </w:p>
    <w:p>
      <w:pPr>
        <w:pStyle w:val="889"/>
        <w:ind w:firstLine="482"/>
        <w:rPr>
          <w:rFonts w:hint="eastAsia" w:ascii="宋体" w:hAnsi="宋体" w:eastAsia="宋体"/>
          <w:b/>
          <w:color w:val="000000"/>
          <w:sz w:val="24"/>
          <w:szCs w:val="24"/>
        </w:rPr>
      </w:pPr>
      <w:r>
        <w:rPr>
          <w:rFonts w:hint="eastAsia" w:ascii="宋体" w:hAnsi="宋体" w:eastAsia="宋体"/>
          <w:b/>
          <w:color w:val="000000"/>
          <w:sz w:val="24"/>
          <w:szCs w:val="24"/>
        </w:rPr>
        <w:t xml:space="preserve">中小微企业声明函（服务）</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spacing w:line="460" w:lineRule="exact"/>
        <w:rPr>
          <w:rFonts w:hint="eastAsia"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p>
    <w:p>
      <w:pPr>
        <w:pStyle w:val="889"/>
        <w:ind w:firstLine="482"/>
        <w:rPr>
          <w:rFonts w:hint="eastAsia" w:ascii="宋体" w:hAnsi="宋体" w:eastAsia="宋体"/>
          <w:b/>
          <w:color w:val="000000"/>
          <w:sz w:val="24"/>
          <w:szCs w:val="24"/>
        </w:rPr>
      </w:pPr>
      <w:r>
        <w:rPr>
          <w:rFonts w:hint="eastAsia" w:ascii="宋体" w:hAnsi="宋体" w:eastAsia="宋体"/>
          <w:b/>
          <w:color w:val="000000"/>
          <w:sz w:val="24"/>
          <w:szCs w:val="24"/>
        </w:rPr>
        <w:t xml:space="preserve">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宋体" w:hAnsi="宋体"/>
          <w:b/>
          <w:color w:val="000000"/>
          <w:sz w:val="24"/>
          <w:szCs w:val="24"/>
        </w:rPr>
      </w:pPr>
      <w:r>
        <w:rPr>
          <w:rFonts w:hint="eastAsia" w:ascii="宋体" w:hAnsi="宋体"/>
          <w:b/>
          <w:color w:val="000000"/>
          <w:sz w:val="24"/>
          <w:szCs w:val="24"/>
        </w:rPr>
        <w:t xml:space="preserve">附件10、实质性要求响应及偏离表（分包号：**）</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pStyle w:val="857"/>
        <w:rPr>
          <w:rFonts w:hint="eastAsia"/>
        </w:rPr>
      </w:pPr>
      <w:r>
        <w:rPr>
          <w:rFonts w:hint="eastAsia"/>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58"/>
        <w:rPr>
          <w:sz w:val="24"/>
          <w:szCs w:val="24"/>
        </w:rPr>
      </w:pPr>
      <w:r>
        <w:rPr>
          <w:sz w:val="24"/>
          <w:szCs w:val="24"/>
        </w:rPr>
      </w:r>
      <w:r/>
    </w:p>
    <w:p>
      <w:pPr>
        <w:pStyle w:val="858"/>
        <w:rPr>
          <w:sz w:val="24"/>
          <w:szCs w:val="24"/>
        </w:rPr>
      </w:pPr>
      <w:r>
        <w:rPr>
          <w:sz w:val="24"/>
          <w:szCs w:val="24"/>
        </w:rPr>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3"/>
        <w:rFonts w:hint="eastAsia" w:ascii="宋体" w:hAnsi="宋体"/>
      </w:rPr>
      <w:framePr w:wrap="around" w:vAnchor="text" w:hAnchor="margin" w:xAlign="center" w:y="1"/>
    </w:pPr>
    <w:r>
      <w:rPr>
        <w:rFonts w:ascii="宋体" w:hAnsi="宋体"/>
      </w:rPr>
      <w:fldChar w:fldCharType="begin"/>
    </w:r>
    <w:r>
      <w:rPr>
        <w:rStyle w:val="893"/>
        <w:rFonts w:ascii="宋体" w:hAnsi="宋体"/>
      </w:rPr>
      <w:instrText xml:space="preserve">PAGE  </w:instrText>
    </w:r>
    <w:r>
      <w:rPr>
        <w:rFonts w:ascii="宋体" w:hAnsi="宋体"/>
      </w:rPr>
      <w:fldChar w:fldCharType="separate"/>
    </w:r>
    <w:r>
      <w:rPr>
        <w:rStyle w:val="893"/>
        <w:rFonts w:ascii="宋体" w:hAnsi="宋体"/>
      </w:rPr>
      <w:t xml:space="preserve">３５</w:t>
    </w:r>
    <w:r>
      <w:rPr>
        <w:rFonts w:ascii="宋体" w:hAnsi="宋体"/>
      </w:rPr>
      <w:fldChar w:fldCharType="end"/>
    </w:r>
    <w:r/>
  </w:p>
  <w:p>
    <w:pPr>
      <w:pStyle w:val="87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1"/>
      <w:isLgl w:val="false"/>
      <w:suff w:val="nothing"/>
      <w:lvlText w:val=""/>
      <w:lvlJc w:val="left"/>
      <w:pPr>
        <w:ind w:left="0" w:firstLine="0"/>
      </w:pPr>
      <w:rPr>
        <w:rFonts w:hint="eastAsia"/>
      </w:rPr>
    </w:lvl>
    <w:lvl w:ilvl="6">
      <w:start w:val="1"/>
      <w:numFmt w:val="none"/>
      <w:pStyle w:val="852"/>
      <w:isLgl w:val="false"/>
      <w:suff w:val="nothing"/>
      <w:lvlText w:val=""/>
      <w:lvlJc w:val="left"/>
      <w:pPr>
        <w:ind w:left="0" w:firstLine="0"/>
      </w:pPr>
      <w:rPr>
        <w:rFonts w:hint="eastAsia"/>
      </w:rPr>
    </w:lvl>
    <w:lvl w:ilvl="7">
      <w:start w:val="1"/>
      <w:numFmt w:val="none"/>
      <w:pStyle w:val="853"/>
      <w:isLgl w:val="false"/>
      <w:suff w:val="nothing"/>
      <w:lvlText w:val=""/>
      <w:lvlJc w:val="left"/>
      <w:pPr>
        <w:ind w:left="0" w:firstLine="0"/>
      </w:pPr>
      <w:rPr>
        <w:rFonts w:hint="eastAsia"/>
      </w:rPr>
    </w:lvl>
    <w:lvl w:ilvl="8">
      <w:start w:val="1"/>
      <w:numFmt w:val="none"/>
      <w:pStyle w:val="854"/>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55"/>
    <w:link w:val="846"/>
    <w:uiPriority w:val="9"/>
    <w:rPr>
      <w:rFonts w:ascii="Arial" w:hAnsi="Arial" w:eastAsia="Arial" w:cs="Arial"/>
      <w:sz w:val="40"/>
      <w:szCs w:val="40"/>
    </w:rPr>
  </w:style>
  <w:style w:type="character" w:styleId="696">
    <w:name w:val="Heading 2 Char"/>
    <w:basedOn w:val="855"/>
    <w:link w:val="847"/>
    <w:uiPriority w:val="9"/>
    <w:rPr>
      <w:rFonts w:ascii="Arial" w:hAnsi="Arial" w:eastAsia="Arial" w:cs="Arial"/>
      <w:sz w:val="34"/>
    </w:rPr>
  </w:style>
  <w:style w:type="character" w:styleId="697">
    <w:name w:val="Heading 3 Char"/>
    <w:basedOn w:val="855"/>
    <w:link w:val="848"/>
    <w:uiPriority w:val="9"/>
    <w:rPr>
      <w:rFonts w:ascii="Arial" w:hAnsi="Arial" w:eastAsia="Arial" w:cs="Arial"/>
      <w:sz w:val="30"/>
      <w:szCs w:val="30"/>
    </w:rPr>
  </w:style>
  <w:style w:type="character" w:styleId="698">
    <w:name w:val="Heading 4 Char"/>
    <w:basedOn w:val="855"/>
    <w:link w:val="849"/>
    <w:uiPriority w:val="9"/>
    <w:rPr>
      <w:rFonts w:ascii="Arial" w:hAnsi="Arial" w:eastAsia="Arial" w:cs="Arial"/>
      <w:b/>
      <w:bCs/>
      <w:sz w:val="26"/>
      <w:szCs w:val="26"/>
    </w:rPr>
  </w:style>
  <w:style w:type="character" w:styleId="699">
    <w:name w:val="Heading 5 Char"/>
    <w:basedOn w:val="855"/>
    <w:link w:val="850"/>
    <w:uiPriority w:val="9"/>
    <w:rPr>
      <w:rFonts w:ascii="Arial" w:hAnsi="Arial" w:eastAsia="Arial" w:cs="Arial"/>
      <w:b/>
      <w:bCs/>
      <w:sz w:val="24"/>
      <w:szCs w:val="24"/>
    </w:rPr>
  </w:style>
  <w:style w:type="character" w:styleId="700">
    <w:name w:val="Heading 6 Char"/>
    <w:basedOn w:val="855"/>
    <w:link w:val="851"/>
    <w:uiPriority w:val="9"/>
    <w:rPr>
      <w:rFonts w:ascii="Arial" w:hAnsi="Arial" w:eastAsia="Arial" w:cs="Arial"/>
      <w:b/>
      <w:bCs/>
      <w:sz w:val="22"/>
      <w:szCs w:val="22"/>
    </w:rPr>
  </w:style>
  <w:style w:type="character" w:styleId="701">
    <w:name w:val="Heading 7 Char"/>
    <w:basedOn w:val="855"/>
    <w:link w:val="852"/>
    <w:uiPriority w:val="9"/>
    <w:rPr>
      <w:rFonts w:ascii="Arial" w:hAnsi="Arial" w:eastAsia="Arial" w:cs="Arial"/>
      <w:b/>
      <w:bCs/>
      <w:i/>
      <w:iCs/>
      <w:sz w:val="22"/>
      <w:szCs w:val="22"/>
    </w:rPr>
  </w:style>
  <w:style w:type="character" w:styleId="702">
    <w:name w:val="Heading 8 Char"/>
    <w:basedOn w:val="855"/>
    <w:link w:val="853"/>
    <w:uiPriority w:val="9"/>
    <w:rPr>
      <w:rFonts w:ascii="Arial" w:hAnsi="Arial" w:eastAsia="Arial" w:cs="Arial"/>
      <w:i/>
      <w:iCs/>
      <w:sz w:val="22"/>
      <w:szCs w:val="22"/>
    </w:rPr>
  </w:style>
  <w:style w:type="character" w:styleId="703">
    <w:name w:val="Heading 9 Char"/>
    <w:basedOn w:val="855"/>
    <w:link w:val="854"/>
    <w:uiPriority w:val="9"/>
    <w:rPr>
      <w:rFonts w:ascii="Arial" w:hAnsi="Arial" w:eastAsia="Arial" w:cs="Arial"/>
      <w:i/>
      <w:iCs/>
      <w:sz w:val="21"/>
      <w:szCs w:val="21"/>
    </w:rPr>
  </w:style>
  <w:style w:type="paragraph" w:styleId="704">
    <w:name w:val="Title"/>
    <w:basedOn w:val="845"/>
    <w:next w:val="845"/>
    <w:link w:val="705"/>
    <w:uiPriority w:val="10"/>
    <w:qFormat/>
    <w:pPr>
      <w:contextualSpacing/>
      <w:spacing w:before="300" w:after="200"/>
    </w:pPr>
    <w:rPr>
      <w:sz w:val="48"/>
      <w:szCs w:val="48"/>
    </w:rPr>
  </w:style>
  <w:style w:type="character" w:styleId="705">
    <w:name w:val="Title Char"/>
    <w:basedOn w:val="855"/>
    <w:link w:val="704"/>
    <w:uiPriority w:val="10"/>
    <w:rPr>
      <w:sz w:val="48"/>
      <w:szCs w:val="48"/>
    </w:rPr>
  </w:style>
  <w:style w:type="paragraph" w:styleId="706">
    <w:name w:val="Subtitle"/>
    <w:basedOn w:val="845"/>
    <w:next w:val="845"/>
    <w:link w:val="964"/>
    <w:uiPriority w:val="11"/>
    <w:qFormat/>
    <w:pPr>
      <w:spacing w:before="200" w:after="200"/>
    </w:pPr>
    <w:rPr>
      <w:sz w:val="24"/>
      <w:szCs w:val="24"/>
    </w:rPr>
  </w:style>
  <w:style w:type="character" w:styleId="707">
    <w:name w:val="Quote Char"/>
    <w:link w:val="960"/>
    <w:uiPriority w:val="29"/>
    <w:rPr>
      <w:i/>
    </w:rPr>
  </w:style>
  <w:style w:type="paragraph" w:styleId="708">
    <w:name w:val="Intense Quote"/>
    <w:basedOn w:val="845"/>
    <w:next w:val="84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5"/>
    <w:link w:val="876"/>
    <w:uiPriority w:val="99"/>
  </w:style>
  <w:style w:type="character" w:styleId="711">
    <w:name w:val="Footer Char"/>
    <w:basedOn w:val="855"/>
    <w:link w:val="875"/>
    <w:uiPriority w:val="99"/>
  </w:style>
  <w:style w:type="paragraph" w:styleId="712">
    <w:name w:val="Caption"/>
    <w:basedOn w:val="845"/>
    <w:next w:val="845"/>
    <w:uiPriority w:val="35"/>
    <w:semiHidden/>
    <w:unhideWhenUsed/>
    <w:qFormat/>
    <w:pPr>
      <w:spacing w:line="276" w:lineRule="auto"/>
    </w:pPr>
    <w:rPr>
      <w:b/>
      <w:bCs/>
      <w:color w:val="4f81bd" w:themeColor="accent1"/>
      <w:sz w:val="18"/>
      <w:szCs w:val="18"/>
    </w:rPr>
  </w:style>
  <w:style w:type="character" w:styleId="713">
    <w:name w:val="Caption Char"/>
    <w:basedOn w:val="712"/>
    <w:link w:val="875"/>
    <w:uiPriority w:val="99"/>
  </w:style>
  <w:style w:type="table" w:styleId="714">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1"/>
      <w:lang w:val="en-US" w:eastAsia="zh-CN" w:bidi="ar-SA"/>
    </w:rPr>
  </w:style>
  <w:style w:type="paragraph" w:styleId="846">
    <w:name w:val="Heading 1"/>
    <w:basedOn w:val="845"/>
    <w:next w:val="845"/>
    <w:link w:val="897"/>
    <w:uiPriority w:val="0"/>
    <w:qFormat/>
    <w:pPr>
      <w:jc w:val="center"/>
      <w:keepNext/>
      <w:outlineLvl w:val="0"/>
    </w:pPr>
    <w:rPr>
      <w:rFonts w:ascii="楷体_GB2312" w:eastAsia="楷体_GB2312"/>
      <w:sz w:val="28"/>
      <w:szCs w:val="28"/>
    </w:rPr>
  </w:style>
  <w:style w:type="paragraph" w:styleId="847">
    <w:name w:val="Heading 2"/>
    <w:basedOn w:val="845"/>
    <w:next w:val="858"/>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58"/>
    <w:link w:val="900"/>
    <w:uiPriority w:val="0"/>
    <w:qFormat/>
    <w:pPr>
      <w:keepLines/>
      <w:keepNext/>
      <w:spacing w:before="260" w:after="260" w:line="416" w:lineRule="auto"/>
      <w:outlineLvl w:val="2"/>
    </w:pPr>
    <w:rPr>
      <w:b/>
      <w:bCs/>
      <w:sz w:val="32"/>
      <w:szCs w:val="32"/>
    </w:rPr>
  </w:style>
  <w:style w:type="paragraph" w:styleId="849">
    <w:name w:val="Heading 4"/>
    <w:basedOn w:val="845"/>
    <w:next w:val="85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58"/>
    <w:link w:val="902"/>
    <w:uiPriority w:val="0"/>
    <w:qFormat/>
    <w:pPr>
      <w:keepNext/>
      <w:outlineLvl w:val="4"/>
    </w:pPr>
    <w:rPr>
      <w:rFonts w:ascii="宋体"/>
      <w:color w:val="000000"/>
      <w:sz w:val="28"/>
      <w:szCs w:val="28"/>
    </w:rPr>
  </w:style>
  <w:style w:type="paragraph" w:styleId="851">
    <w:name w:val="Heading 6"/>
    <w:basedOn w:val="845"/>
    <w:next w:val="845"/>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2">
    <w:name w:val="Heading 7"/>
    <w:basedOn w:val="845"/>
    <w:next w:val="845"/>
    <w:link w:val="904"/>
    <w:uiPriority w:val="0"/>
    <w:qFormat/>
    <w:pPr>
      <w:numPr>
        <w:ilvl w:val="6"/>
        <w:numId w:val="1"/>
      </w:numPr>
      <w:keepLines/>
      <w:keepNext/>
      <w:spacing w:before="240" w:after="64" w:line="320" w:lineRule="auto"/>
      <w:outlineLvl w:val="6"/>
    </w:pPr>
    <w:rPr>
      <w:b/>
      <w:bCs/>
      <w:sz w:val="24"/>
      <w:szCs w:val="24"/>
    </w:rPr>
  </w:style>
  <w:style w:type="paragraph" w:styleId="853">
    <w:name w:val="Heading 8"/>
    <w:basedOn w:val="845"/>
    <w:next w:val="845"/>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4">
    <w:name w:val="Heading 9"/>
    <w:basedOn w:val="845"/>
    <w:next w:val="845"/>
    <w:link w:val="906"/>
    <w:uiPriority w:val="0"/>
    <w:qFormat/>
    <w:pPr>
      <w:numPr>
        <w:ilvl w:val="8"/>
        <w:numId w:val="1"/>
      </w:numPr>
      <w:keepLines/>
      <w:keepNext/>
      <w:spacing w:before="240" w:after="64" w:line="320" w:lineRule="auto"/>
      <w:outlineLvl w:val="8"/>
    </w:pPr>
    <w:rPr>
      <w:rFonts w:ascii="Arial" w:hAnsi="Arial" w:eastAsia="黑体"/>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标题 211"/>
    <w:next w:val="845"/>
    <w:uiPriority w:val="99"/>
    <w:qFormat/>
    <w:pPr>
      <w:keepLines/>
      <w:keepNext/>
      <w:widowControl w:val="off"/>
      <w:outlineLvl w:val="1"/>
    </w:pPr>
    <w:rPr>
      <w:rFonts w:ascii="宋体" w:hAnsi="宋体" w:eastAsia="楷体_GB2312" w:cs="宋体"/>
      <w:b/>
      <w:bCs/>
      <w:sz w:val="26"/>
      <w:szCs w:val="26"/>
      <w:lang w:val="en-US" w:eastAsia="zh-CN" w:bidi="ar-SA"/>
    </w:rPr>
  </w:style>
  <w:style w:type="paragraph" w:styleId="858">
    <w:name w:val="Normal Indent"/>
    <w:basedOn w:val="845"/>
    <w:link w:val="899"/>
    <w:uiPriority w:val="0"/>
    <w:qFormat/>
    <w:pPr>
      <w:ind w:firstLine="420"/>
    </w:pPr>
  </w:style>
  <w:style w:type="paragraph" w:styleId="859">
    <w:name w:val="List 3"/>
    <w:basedOn w:val="845"/>
    <w:uiPriority w:val="0"/>
    <w:qFormat/>
    <w:pPr>
      <w:ind w:left="100" w:hanging="200"/>
    </w:pPr>
  </w:style>
  <w:style w:type="paragraph" w:styleId="860">
    <w:name w:val="toc 7"/>
    <w:basedOn w:val="845"/>
    <w:next w:val="845"/>
    <w:uiPriority w:val="0"/>
    <w:semiHidden/>
    <w:qFormat/>
    <w:pPr>
      <w:ind w:left="1260"/>
      <w:jc w:val="left"/>
    </w:pPr>
  </w:style>
  <w:style w:type="paragraph" w:styleId="861">
    <w:name w:val="Document Map"/>
    <w:basedOn w:val="845"/>
    <w:link w:val="907"/>
    <w:uiPriority w:val="0"/>
    <w:semiHidden/>
    <w:qFormat/>
    <w:pPr>
      <w:shd w:val="clear" w:color="auto" w:fill="000080"/>
    </w:pPr>
  </w:style>
  <w:style w:type="paragraph" w:styleId="862">
    <w:name w:val="annotation text"/>
    <w:basedOn w:val="845"/>
    <w:link w:val="908"/>
    <w:uiPriority w:val="0"/>
    <w:semiHidden/>
    <w:qFormat/>
    <w:pPr>
      <w:jc w:val="left"/>
    </w:pPr>
  </w:style>
  <w:style w:type="paragraph" w:styleId="863">
    <w:name w:val="Body Text 3"/>
    <w:basedOn w:val="845"/>
    <w:link w:val="909"/>
    <w:uiPriority w:val="0"/>
    <w:qFormat/>
    <w:rPr>
      <w:rFonts w:ascii="仿宋_GB2312" w:hAnsi="Arial" w:eastAsia="仿宋_GB2312"/>
      <w:sz w:val="32"/>
      <w:szCs w:val="32"/>
    </w:rPr>
  </w:style>
  <w:style w:type="paragraph" w:styleId="864">
    <w:name w:val="Body Text"/>
    <w:basedOn w:val="845"/>
    <w:link w:val="910"/>
    <w:uiPriority w:val="0"/>
    <w:qFormat/>
    <w:rPr>
      <w:rFonts w:ascii="楷体_GB2312" w:hAnsi="Arial" w:eastAsia="楷体_GB2312"/>
      <w:sz w:val="28"/>
      <w:szCs w:val="28"/>
    </w:rPr>
  </w:style>
  <w:style w:type="paragraph" w:styleId="865">
    <w:name w:val="Body Text Indent"/>
    <w:basedOn w:val="845"/>
    <w:next w:val="866"/>
    <w:link w:val="911"/>
    <w:uiPriority w:val="0"/>
    <w:qFormat/>
    <w:pPr>
      <w:ind w:firstLine="645"/>
    </w:pPr>
    <w:rPr>
      <w:rFonts w:ascii="楷体_GB2312" w:eastAsia="楷体_GB2312"/>
      <w:sz w:val="32"/>
      <w:szCs w:val="32"/>
    </w:rPr>
  </w:style>
  <w:style w:type="paragraph" w:styleId="866">
    <w:name w:val="envelope return"/>
    <w:basedOn w:val="845"/>
    <w:next w:val="860"/>
    <w:uiPriority w:val="99"/>
    <w:unhideWhenUsed/>
    <w:qFormat/>
    <w:rPr>
      <w:rFonts w:ascii="Arial" w:hAnsi="Arial"/>
    </w:rPr>
  </w:style>
  <w:style w:type="paragraph" w:styleId="867">
    <w:name w:val="List 2"/>
    <w:basedOn w:val="845"/>
    <w:uiPriority w:val="0"/>
    <w:qFormat/>
    <w:pPr>
      <w:ind w:left="100" w:hanging="200"/>
    </w:pPr>
  </w:style>
  <w:style w:type="paragraph" w:styleId="868">
    <w:name w:val="toc 5"/>
    <w:basedOn w:val="845"/>
    <w:next w:val="845"/>
    <w:uiPriority w:val="0"/>
    <w:semiHidden/>
    <w:qFormat/>
    <w:pPr>
      <w:ind w:left="840"/>
      <w:jc w:val="left"/>
    </w:pPr>
  </w:style>
  <w:style w:type="paragraph" w:styleId="869">
    <w:name w:val="toc 3"/>
    <w:basedOn w:val="845"/>
    <w:next w:val="845"/>
    <w:uiPriority w:val="0"/>
    <w:semiHidden/>
    <w:qFormat/>
    <w:pPr>
      <w:ind w:left="420"/>
      <w:jc w:val="left"/>
    </w:pPr>
    <w:rPr>
      <w:i/>
      <w:iCs/>
      <w:szCs w:val="24"/>
    </w:rPr>
  </w:style>
  <w:style w:type="paragraph" w:styleId="870">
    <w:name w:val="Plain Text"/>
    <w:basedOn w:val="845"/>
    <w:link w:val="912"/>
    <w:uiPriority w:val="0"/>
    <w:qFormat/>
    <w:rPr>
      <w:rFonts w:ascii="宋体" w:hAnsi="Courier New" w:cs="Courier New"/>
    </w:rPr>
  </w:style>
  <w:style w:type="paragraph" w:styleId="871">
    <w:name w:val="toc 8"/>
    <w:basedOn w:val="845"/>
    <w:next w:val="845"/>
    <w:uiPriority w:val="0"/>
    <w:semiHidden/>
    <w:qFormat/>
    <w:pPr>
      <w:ind w:left="1470"/>
      <w:jc w:val="left"/>
    </w:pPr>
  </w:style>
  <w:style w:type="paragraph" w:styleId="872">
    <w:name w:val="Date"/>
    <w:basedOn w:val="845"/>
    <w:next w:val="845"/>
    <w:link w:val="913"/>
    <w:uiPriority w:val="0"/>
    <w:qFormat/>
    <w:rPr>
      <w:sz w:val="24"/>
      <w:szCs w:val="24"/>
    </w:rPr>
  </w:style>
  <w:style w:type="paragraph" w:styleId="873">
    <w:name w:val="Body Text Indent 2"/>
    <w:basedOn w:val="845"/>
    <w:link w:val="914"/>
    <w:uiPriority w:val="0"/>
    <w:qFormat/>
    <w:pPr>
      <w:ind w:left="630" w:firstLine="645"/>
    </w:pPr>
    <w:rPr>
      <w:rFonts w:ascii="Arial" w:hAnsi="Arial" w:eastAsia="仿宋_GB2312" w:cs="Arial"/>
      <w:sz w:val="32"/>
      <w:szCs w:val="32"/>
    </w:rPr>
  </w:style>
  <w:style w:type="paragraph" w:styleId="874">
    <w:name w:val="Balloon Text"/>
    <w:basedOn w:val="845"/>
    <w:link w:val="915"/>
    <w:uiPriority w:val="0"/>
    <w:semiHidden/>
    <w:qFormat/>
    <w:rPr>
      <w:sz w:val="18"/>
      <w:szCs w:val="18"/>
    </w:rPr>
  </w:style>
  <w:style w:type="paragraph" w:styleId="875">
    <w:name w:val="Footer"/>
    <w:basedOn w:val="845"/>
    <w:link w:val="916"/>
    <w:uiPriority w:val="0"/>
    <w:qFormat/>
    <w:pPr>
      <w:jc w:val="left"/>
      <w:tabs>
        <w:tab w:val="center" w:pos="4153" w:leader="none"/>
        <w:tab w:val="right" w:pos="8306" w:leader="none"/>
      </w:tabs>
    </w:pPr>
    <w:rPr>
      <w:sz w:val="18"/>
      <w:szCs w:val="18"/>
    </w:rPr>
  </w:style>
  <w:style w:type="paragraph" w:styleId="876">
    <w:name w:val="Header"/>
    <w:basedOn w:val="845"/>
    <w:link w:val="917"/>
    <w:uiPriority w:val="0"/>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45"/>
    <w:next w:val="845"/>
    <w:uiPriority w:val="0"/>
    <w:semiHidden/>
    <w:qFormat/>
    <w:pPr>
      <w:jc w:val="left"/>
      <w:spacing w:before="120" w:after="120" w:line="400" w:lineRule="exact"/>
      <w:tabs>
        <w:tab w:val="right" w:pos="8720" w:leader="dot"/>
      </w:tabs>
    </w:pPr>
    <w:rPr>
      <w:rFonts w:ascii="宋体" w:hAnsi="宋体"/>
      <w:caps/>
      <w:sz w:val="24"/>
      <w:szCs w:val="24"/>
    </w:rPr>
  </w:style>
  <w:style w:type="paragraph" w:styleId="878">
    <w:name w:val="toc 4"/>
    <w:basedOn w:val="845"/>
    <w:next w:val="845"/>
    <w:uiPriority w:val="0"/>
    <w:semiHidden/>
    <w:qFormat/>
    <w:pPr>
      <w:ind w:left="630"/>
      <w:jc w:val="left"/>
    </w:pPr>
  </w:style>
  <w:style w:type="paragraph" w:styleId="879">
    <w:name w:val="List"/>
    <w:basedOn w:val="845"/>
    <w:uiPriority w:val="0"/>
    <w:qFormat/>
    <w:pPr>
      <w:ind w:left="200" w:hanging="200"/>
    </w:pPr>
  </w:style>
  <w:style w:type="paragraph" w:styleId="880">
    <w:name w:val="toc 6"/>
    <w:basedOn w:val="845"/>
    <w:next w:val="845"/>
    <w:uiPriority w:val="0"/>
    <w:semiHidden/>
    <w:qFormat/>
    <w:pPr>
      <w:ind w:left="1050"/>
      <w:jc w:val="left"/>
    </w:pPr>
  </w:style>
  <w:style w:type="paragraph" w:styleId="881">
    <w:name w:val="Body Text Indent 3"/>
    <w:basedOn w:val="845"/>
    <w:link w:val="918"/>
    <w:uiPriority w:val="0"/>
    <w:qFormat/>
    <w:pPr>
      <w:ind w:left="645" w:firstLine="645"/>
    </w:pPr>
    <w:rPr>
      <w:rFonts w:ascii="Arial" w:hAnsi="Arial" w:eastAsia="仿宋_GB2312" w:cs="Arial"/>
      <w:color w:val="ffff00"/>
      <w:sz w:val="32"/>
      <w:szCs w:val="32"/>
    </w:rPr>
  </w:style>
  <w:style w:type="paragraph" w:styleId="882">
    <w:name w:val="table of figures"/>
    <w:basedOn w:val="845"/>
    <w:next w:val="845"/>
    <w:uiPriority w:val="0"/>
    <w:semiHidden/>
    <w:qFormat/>
    <w:pPr>
      <w:ind w:left="840" w:hanging="420"/>
    </w:pPr>
  </w:style>
  <w:style w:type="paragraph" w:styleId="883">
    <w:name w:val="toc 2"/>
    <w:basedOn w:val="845"/>
    <w:next w:val="845"/>
    <w:uiPriority w:val="0"/>
    <w:semiHidden/>
    <w:qFormat/>
    <w:pPr>
      <w:ind w:left="210"/>
      <w:jc w:val="left"/>
    </w:pPr>
    <w:rPr>
      <w:smallCaps/>
      <w:szCs w:val="24"/>
    </w:rPr>
  </w:style>
  <w:style w:type="paragraph" w:styleId="884">
    <w:name w:val="toc 9"/>
    <w:basedOn w:val="845"/>
    <w:next w:val="845"/>
    <w:uiPriority w:val="0"/>
    <w:semiHidden/>
    <w:qFormat/>
    <w:pPr>
      <w:ind w:left="1680"/>
      <w:jc w:val="left"/>
    </w:pPr>
  </w:style>
  <w:style w:type="paragraph" w:styleId="885">
    <w:name w:val="Body Text 2"/>
    <w:basedOn w:val="845"/>
    <w:link w:val="919"/>
    <w:uiPriority w:val="0"/>
    <w:qFormat/>
    <w:pPr>
      <w:jc w:val="center"/>
      <w:widowControl/>
    </w:pPr>
    <w:rPr>
      <w:rFonts w:ascii="楷体_GB2312" w:eastAsia="楷体_GB2312"/>
      <w:sz w:val="28"/>
      <w:szCs w:val="28"/>
    </w:rPr>
  </w:style>
  <w:style w:type="paragraph" w:styleId="886">
    <w:name w:val="Normal (Web)"/>
    <w:basedOn w:val="845"/>
    <w:uiPriority w:val="99"/>
    <w:qFormat/>
    <w:pPr>
      <w:jc w:val="left"/>
      <w:spacing w:before="100" w:beforeAutospacing="1" w:after="100" w:afterAutospacing="1"/>
      <w:widowControl/>
    </w:pPr>
    <w:rPr>
      <w:rFonts w:ascii="宋体" w:hAnsi="宋体" w:cs="宋体"/>
      <w:sz w:val="24"/>
      <w:szCs w:val="24"/>
    </w:rPr>
  </w:style>
  <w:style w:type="paragraph" w:styleId="887">
    <w:name w:val="index 1"/>
    <w:basedOn w:val="845"/>
    <w:next w:val="845"/>
    <w:uiPriority w:val="0"/>
    <w:semiHidden/>
    <w:qFormat/>
    <w:pPr>
      <w:spacing w:line="240" w:lineRule="atLeast"/>
    </w:pPr>
    <w:rPr>
      <w:b/>
      <w:bCs/>
    </w:rPr>
  </w:style>
  <w:style w:type="paragraph" w:styleId="888">
    <w:name w:val="annotation subject"/>
    <w:basedOn w:val="862"/>
    <w:next w:val="862"/>
    <w:link w:val="920"/>
    <w:uiPriority w:val="0"/>
    <w:semiHidden/>
    <w:qFormat/>
    <w:rPr>
      <w:b/>
      <w:bCs/>
    </w:rPr>
  </w:style>
  <w:style w:type="paragraph" w:styleId="889">
    <w:name w:val="Body Text First Indent"/>
    <w:basedOn w:val="845"/>
    <w:link w:val="921"/>
    <w:uiPriority w:val="0"/>
    <w:qFormat/>
    <w:pPr>
      <w:ind w:firstLine="200"/>
      <w:spacing w:line="360" w:lineRule="auto"/>
    </w:pPr>
    <w:rPr>
      <w:rFonts w:ascii="仿宋_GB2312" w:eastAsia="仿宋_GB2312"/>
      <w:sz w:val="30"/>
      <w:szCs w:val="30"/>
    </w:rPr>
  </w:style>
  <w:style w:type="paragraph" w:styleId="890">
    <w:name w:val="Body Text First Indent 2"/>
    <w:basedOn w:val="865"/>
    <w:link w:val="922"/>
    <w:uiPriority w:val="0"/>
    <w:qFormat/>
    <w:pPr>
      <w:ind w:firstLine="420"/>
      <w:spacing w:line="360" w:lineRule="auto"/>
    </w:pPr>
    <w:rPr>
      <w:rFonts w:ascii="宋体" w:hAnsi="宋体" w:eastAsia="宋体"/>
      <w:sz w:val="21"/>
      <w:szCs w:val="20"/>
    </w:rPr>
  </w:style>
  <w:style w:type="table" w:styleId="891">
    <w:name w:val="Table Grid"/>
    <w:basedOn w:val="856"/>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Hyperlink"/>
    <w:uiPriority w:val="0"/>
    <w:qFormat/>
    <w:rPr>
      <w:color w:val="0000ff"/>
      <w:u w:val="single"/>
    </w:rPr>
  </w:style>
  <w:style w:type="character" w:styleId="896">
    <w:name w:val="annotation reference"/>
    <w:uiPriority w:val="0"/>
    <w:semiHidden/>
    <w:qFormat/>
    <w:rPr>
      <w:sz w:val="21"/>
      <w:szCs w:val="21"/>
    </w:rPr>
  </w:style>
  <w:style w:type="character" w:styleId="897" w:customStyle="1">
    <w:name w:val="标题 1 字符"/>
    <w:link w:val="846"/>
    <w:uiPriority w:val="0"/>
    <w:qFormat/>
    <w:rPr>
      <w:rFonts w:ascii="楷体_GB2312" w:hAnsi="Times New Roman" w:eastAsia="楷体_GB2312" w:cs="Times New Roman"/>
      <w:sz w:val="28"/>
      <w:szCs w:val="28"/>
    </w:rPr>
  </w:style>
  <w:style w:type="character" w:styleId="898" w:customStyle="1">
    <w:name w:val="标题 2 字符"/>
    <w:link w:val="847"/>
    <w:uiPriority w:val="0"/>
    <w:qFormat/>
    <w:rPr>
      <w:rFonts w:ascii="Arial" w:hAnsi="Arial" w:eastAsia="幼圆" w:cs="Arial"/>
      <w:b/>
      <w:bCs/>
      <w:sz w:val="44"/>
      <w:szCs w:val="44"/>
    </w:rPr>
  </w:style>
  <w:style w:type="character" w:styleId="899" w:customStyle="1">
    <w:name w:val="正文缩进 字符"/>
    <w:link w:val="858"/>
    <w:uiPriority w:val="0"/>
    <w:qFormat/>
    <w:rPr>
      <w:rFonts w:ascii="Times New Roman" w:hAnsi="Times New Roman" w:eastAsia="宋体" w:cs="Times New Roman"/>
      <w:szCs w:val="21"/>
    </w:rPr>
  </w:style>
  <w:style w:type="character" w:styleId="900" w:customStyle="1">
    <w:name w:val="标题 3 字符"/>
    <w:link w:val="848"/>
    <w:uiPriority w:val="0"/>
    <w:qFormat/>
    <w:rPr>
      <w:rFonts w:ascii="Times New Roman" w:hAnsi="Times New Roman" w:eastAsia="宋体" w:cs="Times New Roman"/>
      <w:b/>
      <w:bCs/>
      <w:sz w:val="32"/>
      <w:szCs w:val="32"/>
    </w:rPr>
  </w:style>
  <w:style w:type="character" w:styleId="901" w:customStyle="1">
    <w:name w:val="标题 4 字符"/>
    <w:link w:val="849"/>
    <w:uiPriority w:val="0"/>
    <w:qFormat/>
    <w:rPr>
      <w:rFonts w:ascii="Arial" w:hAnsi="Arial" w:eastAsia="黑体" w:cs="Arial"/>
      <w:b/>
      <w:bCs/>
      <w:sz w:val="28"/>
      <w:szCs w:val="28"/>
    </w:rPr>
  </w:style>
  <w:style w:type="character" w:styleId="902" w:customStyle="1">
    <w:name w:val="标题 5 字符"/>
    <w:link w:val="850"/>
    <w:uiPriority w:val="0"/>
    <w:qFormat/>
    <w:rPr>
      <w:rFonts w:ascii="宋体" w:hAnsi="Times New Roman" w:eastAsia="宋体" w:cs="Times New Roman"/>
      <w:color w:val="000000"/>
      <w:sz w:val="28"/>
      <w:szCs w:val="28"/>
    </w:rPr>
  </w:style>
  <w:style w:type="character" w:styleId="903" w:customStyle="1">
    <w:name w:val="标题 6 字符"/>
    <w:link w:val="851"/>
    <w:uiPriority w:val="0"/>
    <w:qFormat/>
    <w:rPr>
      <w:rFonts w:ascii="Arial" w:hAnsi="Arial" w:eastAsia="黑体" w:cs="Times New Roman"/>
      <w:b/>
      <w:bCs/>
      <w:sz w:val="24"/>
      <w:szCs w:val="24"/>
    </w:rPr>
  </w:style>
  <w:style w:type="character" w:styleId="904" w:customStyle="1">
    <w:name w:val="标题 7 字符"/>
    <w:link w:val="852"/>
    <w:uiPriority w:val="0"/>
    <w:qFormat/>
    <w:rPr>
      <w:rFonts w:ascii="Times New Roman" w:hAnsi="Times New Roman" w:eastAsia="宋体" w:cs="Times New Roman"/>
      <w:b/>
      <w:bCs/>
      <w:sz w:val="24"/>
      <w:szCs w:val="24"/>
    </w:rPr>
  </w:style>
  <w:style w:type="character" w:styleId="905" w:customStyle="1">
    <w:name w:val="标题 8 字符"/>
    <w:link w:val="853"/>
    <w:uiPriority w:val="0"/>
    <w:qFormat/>
    <w:rPr>
      <w:rFonts w:ascii="Arial" w:hAnsi="Arial" w:eastAsia="黑体" w:cs="Times New Roman"/>
      <w:sz w:val="24"/>
      <w:szCs w:val="24"/>
    </w:rPr>
  </w:style>
  <w:style w:type="character" w:styleId="906" w:customStyle="1">
    <w:name w:val="标题 9 字符"/>
    <w:link w:val="854"/>
    <w:uiPriority w:val="0"/>
    <w:qFormat/>
    <w:rPr>
      <w:rFonts w:ascii="Arial" w:hAnsi="Arial" w:eastAsia="黑体" w:cs="Times New Roman"/>
      <w:szCs w:val="21"/>
    </w:rPr>
  </w:style>
  <w:style w:type="character" w:styleId="907" w:customStyle="1">
    <w:name w:val="文档结构图 字符"/>
    <w:link w:val="861"/>
    <w:uiPriority w:val="0"/>
    <w:semiHidden/>
    <w:qFormat/>
    <w:rPr>
      <w:rFonts w:ascii="Times New Roman" w:hAnsi="Times New Roman" w:eastAsia="宋体" w:cs="Times New Roman"/>
      <w:szCs w:val="21"/>
      <w:shd w:val="clear" w:color="auto" w:fill="000080"/>
    </w:rPr>
  </w:style>
  <w:style w:type="character" w:styleId="908" w:customStyle="1">
    <w:name w:val="批注文字 字符"/>
    <w:link w:val="862"/>
    <w:uiPriority w:val="0"/>
    <w:semiHidden/>
    <w:qFormat/>
    <w:rPr>
      <w:rFonts w:ascii="Times New Roman" w:hAnsi="Times New Roman" w:eastAsia="宋体" w:cs="Times New Roman"/>
      <w:szCs w:val="21"/>
    </w:rPr>
  </w:style>
  <w:style w:type="character" w:styleId="909" w:customStyle="1">
    <w:name w:val="正文文本 3 字符"/>
    <w:link w:val="863"/>
    <w:uiPriority w:val="0"/>
    <w:qFormat/>
    <w:rPr>
      <w:rFonts w:ascii="仿宋_GB2312" w:hAnsi="Arial" w:eastAsia="仿宋_GB2312" w:cs="Times New Roman"/>
      <w:sz w:val="32"/>
      <w:szCs w:val="32"/>
    </w:rPr>
  </w:style>
  <w:style w:type="character" w:styleId="910" w:customStyle="1">
    <w:name w:val="正文文本 字符"/>
    <w:link w:val="864"/>
    <w:uiPriority w:val="0"/>
    <w:qFormat/>
    <w:rPr>
      <w:rFonts w:ascii="楷体_GB2312" w:hAnsi="Arial" w:eastAsia="楷体_GB2312" w:cs="Times New Roman"/>
      <w:sz w:val="28"/>
      <w:szCs w:val="28"/>
    </w:rPr>
  </w:style>
  <w:style w:type="character" w:styleId="911" w:customStyle="1">
    <w:name w:val="正文文本缩进 字符"/>
    <w:link w:val="865"/>
    <w:uiPriority w:val="0"/>
    <w:qFormat/>
    <w:rPr>
      <w:rFonts w:ascii="楷体_GB2312" w:hAnsi="Times New Roman" w:eastAsia="楷体_GB2312" w:cs="Times New Roman"/>
      <w:sz w:val="32"/>
      <w:szCs w:val="32"/>
    </w:rPr>
  </w:style>
  <w:style w:type="character" w:styleId="912" w:customStyle="1">
    <w:name w:val="纯文本 字符"/>
    <w:link w:val="870"/>
    <w:uiPriority w:val="0"/>
    <w:qFormat/>
    <w:rPr>
      <w:rFonts w:ascii="宋体" w:hAnsi="Courier New" w:eastAsia="宋体" w:cs="Courier New"/>
      <w:szCs w:val="21"/>
    </w:rPr>
  </w:style>
  <w:style w:type="character" w:styleId="913" w:customStyle="1">
    <w:name w:val="日期 字符"/>
    <w:link w:val="872"/>
    <w:uiPriority w:val="0"/>
    <w:qFormat/>
    <w:rPr>
      <w:rFonts w:ascii="Times New Roman" w:hAnsi="Times New Roman" w:eastAsia="宋体" w:cs="Times New Roman"/>
      <w:sz w:val="24"/>
      <w:szCs w:val="24"/>
    </w:rPr>
  </w:style>
  <w:style w:type="character" w:styleId="914" w:customStyle="1">
    <w:name w:val="正文文本缩进 2 字符"/>
    <w:link w:val="873"/>
    <w:uiPriority w:val="0"/>
    <w:qFormat/>
    <w:rPr>
      <w:rFonts w:ascii="Arial" w:hAnsi="Arial" w:eastAsia="仿宋_GB2312" w:cs="Arial"/>
      <w:sz w:val="32"/>
      <w:szCs w:val="32"/>
    </w:rPr>
  </w:style>
  <w:style w:type="character" w:styleId="915" w:customStyle="1">
    <w:name w:val="批注框文本 字符"/>
    <w:link w:val="874"/>
    <w:uiPriority w:val="0"/>
    <w:semiHidden/>
    <w:qFormat/>
    <w:rPr>
      <w:rFonts w:ascii="Times New Roman" w:hAnsi="Times New Roman" w:eastAsia="宋体" w:cs="Times New Roman"/>
      <w:sz w:val="18"/>
      <w:szCs w:val="18"/>
    </w:rPr>
  </w:style>
  <w:style w:type="character" w:styleId="916" w:customStyle="1">
    <w:name w:val="页脚 字符"/>
    <w:link w:val="875"/>
    <w:uiPriority w:val="0"/>
    <w:qFormat/>
    <w:rPr>
      <w:rFonts w:ascii="Times New Roman" w:hAnsi="Times New Roman" w:eastAsia="宋体" w:cs="Times New Roman"/>
      <w:sz w:val="18"/>
      <w:szCs w:val="18"/>
    </w:rPr>
  </w:style>
  <w:style w:type="character" w:styleId="917" w:customStyle="1">
    <w:name w:val="页眉 字符"/>
    <w:link w:val="876"/>
    <w:uiPriority w:val="0"/>
    <w:qFormat/>
    <w:rPr>
      <w:rFonts w:ascii="Times New Roman" w:hAnsi="Times New Roman" w:eastAsia="宋体" w:cs="Times New Roman"/>
      <w:sz w:val="18"/>
      <w:szCs w:val="18"/>
    </w:rPr>
  </w:style>
  <w:style w:type="character" w:styleId="918" w:customStyle="1">
    <w:name w:val="正文文本缩进 3 字符"/>
    <w:link w:val="881"/>
    <w:uiPriority w:val="0"/>
    <w:qFormat/>
    <w:rPr>
      <w:rFonts w:ascii="Arial" w:hAnsi="Arial" w:eastAsia="仿宋_GB2312" w:cs="Arial"/>
      <w:color w:val="ffff00"/>
      <w:sz w:val="32"/>
      <w:szCs w:val="32"/>
    </w:rPr>
  </w:style>
  <w:style w:type="character" w:styleId="919" w:customStyle="1">
    <w:name w:val="正文文本 2 字符"/>
    <w:link w:val="885"/>
    <w:uiPriority w:val="0"/>
    <w:qFormat/>
    <w:rPr>
      <w:rFonts w:ascii="楷体_GB2312" w:hAnsi="Times New Roman" w:eastAsia="楷体_GB2312" w:cs="Times New Roman"/>
      <w:sz w:val="28"/>
      <w:szCs w:val="28"/>
    </w:rPr>
  </w:style>
  <w:style w:type="character" w:styleId="920" w:customStyle="1">
    <w:name w:val="批注主题 字符"/>
    <w:link w:val="888"/>
    <w:uiPriority w:val="0"/>
    <w:semiHidden/>
    <w:qFormat/>
    <w:rPr>
      <w:rFonts w:ascii="Times New Roman" w:hAnsi="Times New Roman" w:eastAsia="宋体" w:cs="Times New Roman"/>
      <w:b/>
      <w:bCs/>
      <w:szCs w:val="21"/>
    </w:rPr>
  </w:style>
  <w:style w:type="character" w:styleId="921" w:customStyle="1">
    <w:name w:val="正文文本首行缩进 字符"/>
    <w:link w:val="889"/>
    <w:uiPriority w:val="0"/>
    <w:qFormat/>
    <w:rPr>
      <w:rFonts w:ascii="仿宋_GB2312" w:hAnsi="Times New Roman" w:eastAsia="仿宋_GB2312" w:cs="Times New Roman"/>
      <w:sz w:val="30"/>
      <w:szCs w:val="30"/>
    </w:rPr>
  </w:style>
  <w:style w:type="character" w:styleId="922" w:customStyle="1">
    <w:name w:val="正文文本首行缩进 2 字符"/>
    <w:link w:val="890"/>
    <w:uiPriority w:val="0"/>
    <w:qFormat/>
    <w:rPr>
      <w:rFonts w:ascii="宋体" w:hAnsi="宋体" w:eastAsia="宋体" w:cs="Times New Roman"/>
      <w:sz w:val="32"/>
      <w:szCs w:val="20"/>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845"/>
    <w:link w:val="92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845"/>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5"/>
    <w:next w:val="864"/>
    <w:uiPriority w:val="0"/>
    <w:qFormat/>
    <w:pPr>
      <w:spacing w:after="120"/>
    </w:pPr>
    <w:rPr>
      <w:rFonts w:ascii="宋体" w:hAnsi="Arial"/>
      <w:bCs/>
      <w:iCs/>
      <w:szCs w:val="24"/>
    </w:rPr>
  </w:style>
  <w:style w:type="paragraph" w:styleId="929" w:customStyle="1">
    <w:name w:val="xl27"/>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Char"/>
    <w:basedOn w:val="845"/>
    <w:uiPriority w:val="0"/>
    <w:qFormat/>
    <w:pPr>
      <w:ind w:firstLine="200"/>
      <w:tabs>
        <w:tab w:val="left" w:pos="360" w:leader="none"/>
      </w:tabs>
    </w:pPr>
    <w:rPr>
      <w:sz w:val="28"/>
      <w:szCs w:val="30"/>
    </w:rPr>
  </w:style>
  <w:style w:type="paragraph" w:styleId="932" w:customStyle="1">
    <w:name w:val="Char1"/>
    <w:basedOn w:val="861"/>
    <w:uiPriority w:val="0"/>
    <w:qFormat/>
    <w:rPr>
      <w:rFonts w:ascii="Tahoma" w:hAnsi="Tahoma"/>
      <w:sz w:val="24"/>
      <w:szCs w:val="24"/>
    </w:rPr>
  </w:style>
  <w:style w:type="paragraph" w:styleId="933"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934" w:customStyle="1">
    <w:name w:val="table_lines"/>
    <w:basedOn w:val="845"/>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845"/>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861"/>
    <w:uiPriority w:val="0"/>
    <w:qFormat/>
    <w:pPr>
      <w:spacing w:line="360" w:lineRule="auto"/>
    </w:pPr>
    <w:rPr>
      <w:rFonts w:ascii="Tahoma" w:hAnsi="Tahoma"/>
      <w:sz w:val="24"/>
      <w:szCs w:val="24"/>
    </w:rPr>
  </w:style>
  <w:style w:type="paragraph" w:styleId="938">
    <w:name w:val="List Paragraph"/>
    <w:basedOn w:val="845"/>
    <w:uiPriority w:val="0"/>
    <w:qFormat/>
    <w:pPr>
      <w:contextualSpacing/>
      <w:ind w:left="720"/>
      <w:jc w:val="left"/>
      <w:widowControl/>
    </w:pPr>
    <w:rPr>
      <w:rFonts w:ascii="Calibri" w:hAnsi="Calibri"/>
      <w:sz w:val="24"/>
      <w:szCs w:val="24"/>
      <w:lang w:eastAsia="en-US" w:bidi="en-US"/>
    </w:rPr>
  </w:style>
  <w:style w:type="paragraph" w:styleId="939" w:customStyle="1">
    <w:name w:val="4"/>
    <w:basedOn w:val="845"/>
    <w:next w:val="881"/>
    <w:uiPriority w:val="0"/>
    <w:qFormat/>
    <w:pPr>
      <w:ind w:firstLine="420"/>
      <w:spacing w:line="360" w:lineRule="auto"/>
    </w:pPr>
    <w:rPr>
      <w:color w:val="ff0000"/>
      <w:sz w:val="24"/>
      <w:szCs w:val="24"/>
    </w:rPr>
  </w:style>
  <w:style w:type="paragraph" w:styleId="940" w:customStyle="1">
    <w:name w:val="普通 (Web)"/>
    <w:basedOn w:val="845"/>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845"/>
    <w:uiPriority w:val="0"/>
    <w:qFormat/>
    <w:pPr>
      <w:spacing w:line="360" w:lineRule="auto"/>
    </w:pPr>
    <w:rPr>
      <w:sz w:val="24"/>
      <w:szCs w:val="20"/>
    </w:rPr>
  </w:style>
  <w:style w:type="paragraph" w:styleId="942" w:customStyle="1">
    <w:name w:val="样式1"/>
    <w:basedOn w:val="845"/>
    <w:uiPriority w:val="0"/>
    <w:qFormat/>
    <w:pPr>
      <w:numPr>
        <w:ilvl w:val="0"/>
        <w:numId w:val="3"/>
      </w:numPr>
    </w:pPr>
    <w:rPr>
      <w:rFonts w:ascii="宋体" w:hAnsi="宋体"/>
    </w:rPr>
  </w:style>
  <w:style w:type="paragraph" w:styleId="943" w:customStyle="1">
    <w:name w:val="font6"/>
    <w:basedOn w:val="845"/>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845"/>
    <w:next w:val="845"/>
    <w:uiPriority w:val="0"/>
    <w:qFormat/>
    <w:pPr>
      <w:ind w:firstLine="624"/>
      <w:spacing w:line="590" w:lineRule="atLeast"/>
    </w:pPr>
    <w:rPr>
      <w:rFonts w:ascii="方正黑体_GBK" w:eastAsia="方正黑体_GBK"/>
      <w:sz w:val="32"/>
      <w:szCs w:val="32"/>
    </w:rPr>
  </w:style>
  <w:style w:type="paragraph" w:styleId="947" w:customStyle="1">
    <w:name w:val="xl24"/>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9"/>
    <w:basedOn w:val="84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9" w:customStyle="1">
    <w:name w:val="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8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1" w:customStyle="1">
    <w:name w:val="Char Char Char Char Char Char Char Char1"/>
    <w:basedOn w:val="845"/>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845"/>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861"/>
    <w:uiPriority w:val="0"/>
    <w:qFormat/>
    <w:pPr>
      <w:spacing w:line="360" w:lineRule="auto"/>
    </w:pPr>
    <w:rPr>
      <w:rFonts w:ascii="Tahoma" w:hAnsi="Tahoma"/>
      <w:sz w:val="24"/>
      <w:szCs w:val="24"/>
    </w:rPr>
  </w:style>
  <w:style w:type="paragraph" w:styleId="954" w:customStyle="1">
    <w:name w:val="table_1stline"/>
    <w:basedOn w:val="845"/>
    <w:uiPriority w:val="0"/>
    <w:qFormat/>
    <w:pPr>
      <w:jc w:val="left"/>
      <w:spacing w:before="120"/>
      <w:widowControl/>
    </w:pPr>
    <w:rPr>
      <w:bCs/>
      <w:sz w:val="20"/>
      <w:szCs w:val="20"/>
      <w:lang w:val="de-DE" w:eastAsia="de-DE"/>
    </w:rPr>
  </w:style>
  <w:style w:type="paragraph" w:styleId="955" w:customStyle="1">
    <w:name w:val="font5"/>
    <w:basedOn w:val="845"/>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845"/>
    <w:next w:val="8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修订1"/>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9" w:customStyle="1">
    <w:name w:val="1.正文"/>
    <w:basedOn w:val="845"/>
    <w:uiPriority w:val="0"/>
    <w:qFormat/>
    <w:pPr>
      <w:ind w:firstLine="200"/>
      <w:jc w:val="left"/>
      <w:spacing w:line="500" w:lineRule="exact"/>
    </w:pPr>
    <w:rPr>
      <w:rFonts w:eastAsia="仿宋"/>
      <w:sz w:val="28"/>
      <w:szCs w:val="24"/>
    </w:rPr>
  </w:style>
  <w:style w:type="paragraph" w:styleId="960">
    <w:name w:val="Quote"/>
    <w:basedOn w:val="845"/>
    <w:next w:val="845"/>
    <w:link w:val="961"/>
    <w:uiPriority w:val="29"/>
    <w:qFormat/>
    <w:pPr>
      <w:ind w:left="720" w:right="720"/>
    </w:pPr>
    <w:rPr>
      <w:i/>
    </w:rPr>
  </w:style>
  <w:style w:type="character" w:styleId="961" w:customStyle="1">
    <w:name w:val="引用 字符"/>
    <w:basedOn w:val="855"/>
    <w:link w:val="960"/>
    <w:uiPriority w:val="29"/>
    <w:qFormat/>
    <w:rPr>
      <w:rFonts w:ascii="Times New Roman" w:hAnsi="Times New Roman"/>
      <w:i/>
      <w:sz w:val="21"/>
      <w:szCs w:val="21"/>
    </w:rPr>
  </w:style>
  <w:style w:type="table" w:styleId="962" w:customStyle="1">
    <w:name w:val="Grid Table 2 - Accent 3"/>
    <w:uiPriority w:val="99"/>
    <w:qFormat/>
    <w:rPr>
      <w:rFonts w:ascii="Times New Roman" w:hAnsi="Times New Roman"/>
    </w:rPr>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paragraph" w:styleId="963" w:customStyle="1">
    <w:name w:val="正文文本1"/>
    <w:basedOn w:val="845"/>
    <w:next w:val="845"/>
    <w:uiPriority w:val="99"/>
    <w:unhideWhenUsed/>
    <w:qFormat/>
    <w:pPr>
      <w:spacing w:after="120"/>
    </w:pPr>
  </w:style>
  <w:style w:type="character" w:styleId="964" w:customStyle="1">
    <w:name w:val="Subtitle Char"/>
    <w:basedOn w:val="855"/>
    <w:uiPriority w:val="11"/>
    <w:qFormat/>
    <w:rPr>
      <w:sz w:val="24"/>
      <w:szCs w:val="24"/>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潘荣</cp:lastModifiedBy>
  <cp:revision>68</cp:revision>
  <dcterms:created xsi:type="dcterms:W3CDTF">2025-06-17T07:04:00Z</dcterms:created>
  <dcterms:modified xsi:type="dcterms:W3CDTF">2025-07-25T07:20:25Z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eyJoZGlkIjoiNjEzMGEwYTBkYzU2NGNkYWU4YjJkY2E0NzdhODczNjEifQ==</vt:lpwstr>
  </property>
  <property fmtid="{D5CDD505-2E9C-101B-9397-08002B2CF9AE}" pid="3" name="KSOProductBuildVer">
    <vt:lpwstr>2052-12.1.0.16120</vt:lpwstr>
  </property>
  <property fmtid="{D5CDD505-2E9C-101B-9397-08002B2CF9AE}" pid="4" name="ICV">
    <vt:lpwstr>A4F140B7977D4CBE8795C2C3DEA9ABC5_13</vt:lpwstr>
  </property>
</Properties>
</file>