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rPr>
      </w:pPr>
      <w:r>
        <w:rPr>
          <w:color w:val="000000" w:themeColor="text1"/>
        </w:rPr>
      </w:r>
      <w:r/>
    </w:p>
    <w:p>
      <w:pPr>
        <w:jc w:val="center"/>
        <w:rPr>
          <w:rFonts w:ascii="宋体" w:hAnsi="宋体" w:cs="宋体"/>
          <w:b/>
          <w:bCs/>
          <w:color w:val="000000" w:themeColor="text1"/>
          <w:sz w:val="84"/>
          <w:szCs w:val="84"/>
        </w:rPr>
      </w:pPr>
      <w:r>
        <w:rPr>
          <w:rFonts w:ascii="宋体" w:hAnsi="宋体" w:cs="宋体"/>
          <w:b/>
          <w:bCs/>
          <w:color w:val="000000" w:themeColor="text1"/>
          <w:sz w:val="84"/>
          <w:szCs w:val="84"/>
        </w:rPr>
      </w:r>
      <w:r/>
    </w:p>
    <w:p>
      <w:pPr>
        <w:jc w:val="center"/>
        <w:rPr>
          <w:rFonts w:ascii="宋体" w:hAnsi="宋体" w:cs="宋体"/>
          <w:b/>
          <w:bCs/>
          <w:color w:val="000000" w:themeColor="text1"/>
          <w:sz w:val="84"/>
          <w:szCs w:val="84"/>
        </w:rPr>
      </w:pPr>
      <w:r>
        <w:rPr>
          <w:rFonts w:hint="eastAsia" w:ascii="宋体" w:hAnsi="宋体" w:cs="宋体"/>
          <w:b/>
          <w:bCs/>
          <w:color w:val="000000" w:themeColor="text1"/>
          <w:sz w:val="84"/>
          <w:szCs w:val="84"/>
        </w:rPr>
        <w:t xml:space="preserve">招 标 文 件</w:t>
      </w:r>
      <w:r/>
    </w:p>
    <w:p>
      <w:pPr>
        <w:jc w:val="center"/>
        <w:rPr>
          <w:rFonts w:ascii="宋体" w:hAnsi="宋体" w:cs="宋体"/>
          <w:color w:val="000000" w:themeColor="text1"/>
          <w:sz w:val="32"/>
          <w:szCs w:val="32"/>
        </w:rPr>
      </w:pPr>
      <w:r>
        <w:rPr>
          <w:rFonts w:ascii="宋体" w:hAnsi="宋体" w:cs="宋体"/>
          <w:color w:val="000000" w:themeColor="text1"/>
          <w:sz w:val="32"/>
          <w:szCs w:val="32"/>
        </w:rPr>
      </w:r>
      <w:r/>
    </w:p>
    <w:p>
      <w:pPr>
        <w:rPr>
          <w:rFonts w:ascii="宋体" w:hAnsi="宋体" w:cs="宋体"/>
          <w:color w:val="000000" w:themeColor="text1"/>
          <w:sz w:val="36"/>
          <w:szCs w:val="36"/>
        </w:rPr>
      </w:pPr>
      <w:r>
        <w:rPr>
          <w:rFonts w:ascii="宋体" w:hAnsi="宋体" w:cs="宋体"/>
          <w:color w:val="000000" w:themeColor="text1"/>
          <w:sz w:val="36"/>
          <w:szCs w:val="36"/>
        </w:rPr>
      </w:r>
      <w:r/>
    </w:p>
    <w:p>
      <w:pPr>
        <w:pStyle w:val="696"/>
        <w:rPr>
          <w:color w:val="000000" w:themeColor="text1"/>
        </w:rPr>
      </w:pPr>
      <w:r>
        <w:rPr>
          <w:color w:val="000000" w:themeColor="text1"/>
        </w:rPr>
      </w:r>
      <w:r/>
    </w:p>
    <w:p>
      <w:pPr>
        <w:jc w:val="left"/>
        <w:spacing w:line="360" w:lineRule="auto"/>
        <w:rPr>
          <w:rFonts w:ascii="宋体" w:hAnsi="宋体" w:cs="宋体"/>
          <w:b/>
          <w:color w:val="000000" w:themeColor="text1"/>
          <w:sz w:val="32"/>
          <w:szCs w:val="32"/>
        </w:rPr>
      </w:pPr>
      <w:r>
        <w:rPr>
          <w:rFonts w:hint="eastAsia" w:ascii="宋体" w:hAnsi="宋体" w:cs="宋体"/>
          <w:b/>
          <w:color w:val="000000" w:themeColor="text1"/>
          <w:sz w:val="32"/>
          <w:szCs w:val="32"/>
        </w:rPr>
        <w:t xml:space="preserve">项目名称：盐城经济技术开发区人民检察院物业服务项目</w:t>
      </w:r>
      <w:r/>
    </w:p>
    <w:p>
      <w:pPr>
        <w:jc w:val="left"/>
        <w:spacing w:line="360" w:lineRule="auto"/>
        <w:rPr>
          <w:rFonts w:ascii="宋体" w:hAnsi="宋体" w:cs="宋体"/>
          <w:b/>
          <w:color w:val="000000" w:themeColor="text1"/>
          <w:sz w:val="32"/>
          <w:szCs w:val="32"/>
        </w:rPr>
      </w:pPr>
      <w:r>
        <w:rPr>
          <w:rFonts w:ascii="宋体" w:hAnsi="宋体" w:cs="宋体"/>
          <w:b/>
          <w:color w:val="000000" w:themeColor="text1"/>
          <w:sz w:val="32"/>
          <w:szCs w:val="32"/>
        </w:rPr>
      </w:r>
      <w:r/>
    </w:p>
    <w:p>
      <w:pPr>
        <w:jc w:val="left"/>
        <w:spacing w:line="360" w:lineRule="auto"/>
        <w:rPr>
          <w:rFonts w:ascii="宋体" w:hAnsi="宋体" w:cs="宋体"/>
          <w:b/>
          <w:color w:val="000000" w:themeColor="text1"/>
          <w:sz w:val="32"/>
          <w:szCs w:val="32"/>
        </w:rPr>
      </w:pPr>
      <w:r>
        <w:rPr>
          <w:rFonts w:hint="eastAsia" w:ascii="宋体" w:hAnsi="宋体" w:cs="宋体"/>
          <w:b/>
          <w:color w:val="000000" w:themeColor="text1"/>
          <w:sz w:val="32"/>
          <w:szCs w:val="32"/>
        </w:rPr>
        <w:t xml:space="preserve">项目编号：JSZC-320991-JZCG-G2025-0002</w:t>
      </w:r>
      <w:r/>
    </w:p>
    <w:p>
      <w:pPr>
        <w:jc w:val="center"/>
        <w:rPr>
          <w:rFonts w:ascii="宋体" w:hAnsi="宋体" w:cs="宋体"/>
          <w:color w:val="000000" w:themeColor="text1"/>
          <w:sz w:val="30"/>
          <w:szCs w:val="30"/>
        </w:rPr>
      </w:pPr>
      <w:r>
        <w:rPr>
          <w:rFonts w:ascii="宋体" w:hAnsi="宋体" w:cs="宋体"/>
          <w:color w:val="000000" w:themeColor="text1"/>
          <w:sz w:val="30"/>
          <w:szCs w:val="30"/>
        </w:rPr>
      </w:r>
      <w:r/>
    </w:p>
    <w:p>
      <w:pPr>
        <w:jc w:val="center"/>
        <w:rPr>
          <w:rFonts w:ascii="宋体" w:hAnsi="宋体" w:cs="宋体"/>
          <w:color w:val="000000" w:themeColor="text1"/>
          <w:sz w:val="30"/>
          <w:szCs w:val="30"/>
        </w:rPr>
      </w:pPr>
      <w:r>
        <w:rPr>
          <w:rFonts w:ascii="宋体" w:hAnsi="宋体" w:cs="宋体"/>
          <w:color w:val="000000" w:themeColor="text1"/>
          <w:sz w:val="30"/>
          <w:szCs w:val="30"/>
        </w:rPr>
      </w:r>
      <w:r/>
    </w:p>
    <w:p>
      <w:pPr>
        <w:jc w:val="center"/>
        <w:rPr>
          <w:rFonts w:ascii="宋体" w:hAnsi="宋体" w:cs="宋体"/>
          <w:color w:val="000000" w:themeColor="text1"/>
          <w:sz w:val="30"/>
          <w:szCs w:val="30"/>
        </w:rPr>
      </w:pPr>
      <w:r>
        <w:rPr>
          <w:rFonts w:ascii="宋体" w:hAnsi="宋体" w:cs="宋体"/>
          <w:color w:val="000000" w:themeColor="text1"/>
          <w:sz w:val="30"/>
          <w:szCs w:val="30"/>
        </w:rPr>
      </w:r>
      <w:r/>
    </w:p>
    <w:p>
      <w:pPr>
        <w:pStyle w:val="965"/>
        <w:ind w:firstLine="420"/>
        <w:rPr>
          <w:rFonts w:ascii="宋体" w:hAnsi="宋体" w:cs="宋体"/>
          <w:color w:val="000000" w:themeColor="text1"/>
        </w:rPr>
      </w:pPr>
      <w:r>
        <w:rPr>
          <w:rFonts w:ascii="宋体" w:hAnsi="宋体" w:cs="宋体"/>
          <w:color w:val="000000" w:themeColor="text1"/>
        </w:rPr>
      </w:r>
      <w:r/>
    </w:p>
    <w:p>
      <w:pPr>
        <w:pStyle w:val="965"/>
        <w:ind w:firstLine="0"/>
        <w:rPr>
          <w:rFonts w:ascii="宋体" w:hAnsi="宋体" w:cs="宋体"/>
          <w:color w:val="000000" w:themeColor="text1"/>
        </w:rPr>
      </w:pPr>
      <w:r>
        <w:rPr>
          <w:rFonts w:ascii="宋体" w:hAnsi="宋体" w:cs="宋体"/>
          <w:color w:val="000000" w:themeColor="text1"/>
        </w:rPr>
      </w:r>
      <w:r/>
    </w:p>
    <w:p>
      <w:pPr>
        <w:ind w:firstLine="1285"/>
        <w:spacing w:line="360" w:lineRule="auto"/>
        <w:rPr>
          <w:rFonts w:ascii="宋体" w:hAnsi="宋体" w:cs="宋体"/>
          <w:b/>
          <w:bCs/>
          <w:color w:val="000000" w:themeColor="text1"/>
          <w:sz w:val="32"/>
          <w:szCs w:val="32"/>
        </w:rPr>
      </w:pPr>
      <w:r>
        <w:rPr>
          <w:rFonts w:ascii="宋体" w:hAnsi="宋体" w:cs="宋体"/>
          <w:b/>
          <w:bCs/>
          <w:color w:val="000000" w:themeColor="text1"/>
          <w:sz w:val="32"/>
          <w:szCs w:val="32"/>
        </w:rPr>
      </w:r>
      <w:r/>
    </w:p>
    <w:p>
      <w:pPr>
        <w:ind w:firstLine="1285"/>
        <w:spacing w:line="360" w:lineRule="auto"/>
        <w:rPr>
          <w:rFonts w:ascii="宋体" w:hAnsi="宋体" w:cs="宋体"/>
          <w:b/>
          <w:bCs/>
          <w:color w:val="000000" w:themeColor="text1"/>
          <w:sz w:val="32"/>
          <w:szCs w:val="32"/>
        </w:rPr>
      </w:pPr>
      <w:r>
        <w:rPr>
          <w:rFonts w:ascii="宋体" w:hAnsi="宋体" w:cs="宋体"/>
          <w:b/>
          <w:bCs/>
          <w:color w:val="000000" w:themeColor="text1"/>
          <w:sz w:val="32"/>
          <w:szCs w:val="32"/>
        </w:rPr>
      </w:r>
      <w:r/>
    </w:p>
    <w:p>
      <w:pPr>
        <w:ind w:firstLine="1285"/>
        <w:spacing w:line="360" w:lineRule="auto"/>
        <w:rPr>
          <w:rFonts w:ascii="宋体" w:hAnsi="宋体" w:cs="宋体"/>
          <w:b/>
          <w:bCs/>
          <w:color w:val="000000" w:themeColor="text1"/>
          <w:sz w:val="32"/>
          <w:szCs w:val="32"/>
        </w:rPr>
      </w:pPr>
      <w:r>
        <w:rPr>
          <w:rFonts w:ascii="宋体" w:hAnsi="宋体" w:cs="宋体"/>
          <w:b/>
          <w:bCs/>
          <w:color w:val="000000" w:themeColor="text1"/>
          <w:sz w:val="32"/>
          <w:szCs w:val="32"/>
        </w:rPr>
      </w:r>
      <w:r/>
    </w:p>
    <w:p>
      <w:pPr>
        <w:ind w:firstLine="1285"/>
        <w:spacing w:line="360" w:lineRule="auto"/>
        <w:rPr>
          <w:rFonts w:ascii="宋体" w:hAnsi="宋体" w:cs="宋体"/>
          <w:b/>
          <w:bCs/>
          <w:color w:val="000000" w:themeColor="text1"/>
          <w:sz w:val="32"/>
          <w:szCs w:val="32"/>
        </w:rPr>
      </w:pPr>
      <w:r>
        <w:rPr>
          <w:rFonts w:ascii="宋体" w:hAnsi="宋体" w:cs="宋体"/>
          <w:b/>
          <w:bCs/>
          <w:color w:val="000000" w:themeColor="text1"/>
          <w:sz w:val="32"/>
          <w:szCs w:val="32"/>
        </w:rPr>
      </w:r>
      <w:r/>
    </w:p>
    <w:p>
      <w:pPr>
        <w:jc w:val="center"/>
        <w:spacing w:line="360" w:lineRule="auto"/>
        <w:rPr>
          <w:rFonts w:ascii="宋体" w:hAnsi="宋体" w:cs="宋体"/>
          <w:b/>
          <w:color w:val="000000" w:themeColor="text1"/>
          <w:sz w:val="32"/>
          <w:szCs w:val="32"/>
        </w:rPr>
      </w:pPr>
      <w:r>
        <w:rPr>
          <w:rFonts w:hint="eastAsia" w:ascii="宋体" w:hAnsi="宋体" w:cs="宋体"/>
          <w:b/>
          <w:color w:val="000000" w:themeColor="text1"/>
          <w:sz w:val="32"/>
          <w:szCs w:val="32"/>
        </w:rPr>
        <w:t xml:space="preserve">招 标 人：盐城经济技术开发区人民检察院</w:t>
      </w:r>
      <w:r/>
    </w:p>
    <w:p>
      <w:pPr>
        <w:ind w:left="99"/>
        <w:jc w:val="center"/>
        <w:spacing w:line="480" w:lineRule="auto"/>
        <w:rPr>
          <w:rFonts w:ascii="宋体" w:hAnsi="宋体" w:cs="宋体"/>
          <w:b/>
          <w:color w:val="000000" w:themeColor="text1"/>
          <w:sz w:val="30"/>
          <w:szCs w:val="30"/>
        </w:rPr>
      </w:pPr>
      <w:r>
        <w:rPr>
          <w:rFonts w:ascii="宋体" w:hAnsi="宋体" w:cs="宋体"/>
          <w:b/>
          <w:color w:val="000000" w:themeColor="text1"/>
          <w:sz w:val="30"/>
          <w:szCs w:val="30"/>
        </w:rPr>
      </w:r>
      <w:r/>
    </w:p>
    <w:p>
      <w:pPr>
        <w:jc w:val="center"/>
        <w:spacing w:line="576" w:lineRule="exact"/>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2025年</w:t>
      </w:r>
      <w:r>
        <w:rPr>
          <w:rFonts w:hint="eastAsia" w:ascii="宋体" w:hAnsi="宋体" w:cs="宋体"/>
          <w:b/>
          <w:bCs/>
          <w:color w:val="000000" w:themeColor="text1"/>
          <w:sz w:val="30"/>
          <w:szCs w:val="30"/>
          <w:lang w:val="en-US" w:eastAsia="zh-CN"/>
        </w:rPr>
        <w:t xml:space="preserve">9</w:t>
      </w:r>
      <w:r>
        <w:rPr>
          <w:rFonts w:hint="eastAsia" w:ascii="宋体" w:hAnsi="宋体" w:cs="宋体"/>
          <w:b/>
          <w:bCs/>
          <w:color w:val="000000" w:themeColor="text1"/>
          <w:sz w:val="30"/>
          <w:szCs w:val="30"/>
        </w:rPr>
        <w:t xml:space="preserve">月</w:t>
      </w:r>
      <w:r/>
    </w:p>
    <w:p>
      <w:pPr>
        <w:jc w:val="center"/>
        <w:spacing w:line="576" w:lineRule="exact"/>
        <w:rPr>
          <w:rFonts w:cs="Arial"/>
          <w:b/>
          <w:bCs/>
          <w:color w:val="000000" w:themeColor="text1"/>
          <w:sz w:val="30"/>
          <w:szCs w:val="30"/>
        </w:rPr>
      </w:pPr>
      <w:r>
        <w:rPr>
          <w:rFonts w:cs="Arial"/>
          <w:b/>
          <w:bCs/>
          <w:color w:val="000000" w:themeColor="text1"/>
          <w:sz w:val="30"/>
          <w:szCs w:val="30"/>
        </w:rPr>
      </w:r>
      <w:r/>
    </w:p>
    <w:p>
      <w:pPr>
        <w:jc w:val="center"/>
        <w:spacing w:line="576" w:lineRule="exact"/>
        <w:rPr>
          <w:rFonts w:cs="Arial"/>
          <w:b/>
          <w:bCs/>
          <w:color w:val="000000" w:themeColor="text1"/>
          <w:sz w:val="30"/>
          <w:szCs w:val="30"/>
        </w:rPr>
      </w:pPr>
      <w:r>
        <w:rPr>
          <w:rFonts w:cs="Arial"/>
          <w:b/>
          <w:bCs/>
          <w:color w:val="000000" w:themeColor="text1"/>
          <w:sz w:val="30"/>
          <w:szCs w:val="30"/>
        </w:rPr>
      </w:r>
      <w:r/>
    </w:p>
    <w:p>
      <w:pPr>
        <w:jc w:val="center"/>
        <w:spacing w:line="576" w:lineRule="exact"/>
        <w:rPr>
          <w:rFonts w:ascii="宋体" w:hAnsi="宋体" w:cs="宋体"/>
          <w:color w:val="000000" w:themeColor="text1"/>
          <w:sz w:val="44"/>
          <w:szCs w:val="44"/>
        </w:rPr>
      </w:pPr>
      <w:r>
        <w:rPr>
          <w:rFonts w:hint="eastAsia" w:ascii="宋体" w:hAnsi="宋体" w:cs="宋体"/>
          <w:color w:val="000000" w:themeColor="text1"/>
          <w:sz w:val="44"/>
          <w:szCs w:val="44"/>
        </w:rPr>
        <w:t xml:space="preserve">目  录</w:t>
      </w:r>
      <w:r/>
    </w:p>
    <w:p>
      <w:pPr>
        <w:jc w:val="left"/>
        <w:spacing w:line="576" w:lineRule="exact"/>
        <w:rPr>
          <w:rFonts w:ascii="宋体" w:hAnsi="宋体" w:cs="宋体"/>
          <w:color w:val="000000" w:themeColor="text1"/>
          <w:sz w:val="28"/>
          <w:szCs w:val="28"/>
        </w:rPr>
      </w:pPr>
      <w:r>
        <w:rPr>
          <w:rFonts w:ascii="宋体" w:hAnsi="宋体" w:cs="宋体"/>
          <w:color w:val="000000" w:themeColor="text1"/>
          <w:sz w:val="28"/>
          <w:szCs w:val="28"/>
        </w:rPr>
      </w:r>
      <w:r/>
    </w:p>
    <w:p>
      <w:pPr>
        <w:jc w:val="left"/>
        <w:spacing w:line="720" w:lineRule="auto"/>
        <w:rPr>
          <w:rFonts w:ascii="宋体" w:hAnsi="宋体" w:cs="宋体"/>
          <w:color w:val="000000" w:themeColor="text1"/>
          <w:sz w:val="30"/>
          <w:szCs w:val="30"/>
        </w:rPr>
      </w:pPr>
      <w:r>
        <w:rPr>
          <w:rFonts w:hint="eastAsia" w:ascii="宋体" w:hAnsi="宋体" w:cs="宋体"/>
          <w:color w:val="000000" w:themeColor="text1"/>
          <w:sz w:val="30"/>
          <w:szCs w:val="30"/>
        </w:rPr>
        <w:t xml:space="preserve"> 第一章  招标公告 …………………………………………1</w:t>
      </w:r>
      <w:r/>
    </w:p>
    <w:p>
      <w:pPr>
        <w:jc w:val="left"/>
        <w:spacing w:line="720" w:lineRule="auto"/>
        <w:rPr>
          <w:rStyle w:val="740"/>
          <w:rFonts w:ascii="宋体" w:hAnsi="宋体" w:cs="宋体"/>
          <w:color w:val="000000" w:themeColor="text1"/>
          <w:sz w:val="30"/>
          <w:szCs w:val="30"/>
        </w:rPr>
      </w:pPr>
      <w:r>
        <w:rPr>
          <w:rFonts w:hint="eastAsia" w:ascii="宋体" w:hAnsi="宋体" w:cs="宋体"/>
          <w:color w:val="000000" w:themeColor="text1"/>
          <w:sz w:val="30"/>
          <w:szCs w:val="30"/>
        </w:rPr>
        <w:t xml:space="preserve"> 第二章  投标人须知 ………………………………………4</w:t>
      </w:r>
      <w:r/>
    </w:p>
    <w:p>
      <w:pPr>
        <w:jc w:val="left"/>
        <w:spacing w:line="720" w:lineRule="auto"/>
        <w:rPr>
          <w:rStyle w:val="740"/>
          <w:rFonts w:ascii="宋体" w:hAnsi="宋体" w:cs="宋体"/>
          <w:color w:val="000000" w:themeColor="text1"/>
          <w:sz w:val="30"/>
          <w:szCs w:val="30"/>
        </w:rPr>
      </w:pPr>
      <w:r>
        <w:rPr>
          <w:rFonts w:hint="eastAsia" w:ascii="宋体" w:hAnsi="宋体" w:cs="宋体"/>
          <w:color w:val="000000" w:themeColor="text1"/>
          <w:sz w:val="30"/>
          <w:szCs w:val="30"/>
        </w:rPr>
        <w:t xml:space="preserve"> 第三章  合同文本 …………………………………………16</w:t>
      </w:r>
      <w:r/>
    </w:p>
    <w:p>
      <w:pPr>
        <w:jc w:val="left"/>
        <w:spacing w:line="720" w:lineRule="auto"/>
        <w:rPr>
          <w:rFonts w:ascii="宋体" w:hAnsi="宋体" w:cs="宋体"/>
          <w:color w:val="000000" w:themeColor="text1"/>
          <w:sz w:val="30"/>
          <w:szCs w:val="30"/>
        </w:rPr>
      </w:pPr>
      <w:r>
        <w:rPr>
          <w:rFonts w:hint="eastAsia" w:ascii="宋体" w:hAnsi="宋体" w:cs="宋体"/>
          <w:color w:val="000000" w:themeColor="text1"/>
          <w:sz w:val="30"/>
          <w:szCs w:val="30"/>
        </w:rPr>
        <w:t xml:space="preserve"> 第四章  采购需求 …………………………………………34</w:t>
      </w:r>
      <w:r/>
    </w:p>
    <w:p>
      <w:pPr>
        <w:jc w:val="left"/>
        <w:spacing w:line="720" w:lineRule="auto"/>
        <w:rPr>
          <w:rFonts w:hint="eastAsia" w:ascii="宋体" w:hAnsi="宋体" w:eastAsia="宋体" w:cs="宋体"/>
          <w:color w:val="000000" w:themeColor="text1"/>
          <w:sz w:val="30"/>
          <w:szCs w:val="30"/>
          <w:lang w:eastAsia="zh-CN"/>
        </w:rPr>
      </w:pPr>
      <w:r>
        <w:rPr>
          <w:rFonts w:hint="eastAsia" w:ascii="宋体" w:hAnsi="宋体" w:cs="宋体"/>
          <w:color w:val="000000" w:themeColor="text1"/>
          <w:sz w:val="30"/>
          <w:szCs w:val="30"/>
        </w:rPr>
        <w:t xml:space="preserve"> 第五章  评标方式与评标标准 ……………………………4</w:t>
      </w:r>
      <w:r>
        <w:rPr>
          <w:rFonts w:hint="eastAsia" w:ascii="宋体" w:hAnsi="宋体" w:cs="宋体"/>
          <w:color w:val="000000" w:themeColor="text1"/>
          <w:sz w:val="30"/>
          <w:szCs w:val="30"/>
          <w:lang w:val="en-US" w:eastAsia="zh-CN"/>
        </w:rPr>
        <w:t xml:space="preserve">5</w:t>
      </w:r>
      <w:r/>
    </w:p>
    <w:p>
      <w:pPr>
        <w:jc w:val="left"/>
        <w:spacing w:line="720" w:lineRule="auto"/>
        <w:rPr>
          <w:rFonts w:hint="eastAsia" w:ascii="宋体" w:hAnsi="宋体" w:eastAsia="宋体" w:cs="宋体"/>
          <w:color w:val="000000" w:themeColor="text1"/>
          <w:sz w:val="30"/>
          <w:szCs w:val="30"/>
          <w:lang w:val="en-US" w:eastAsia="zh-CN"/>
        </w:rPr>
      </w:pPr>
      <w:r>
        <w:rPr>
          <w:rFonts w:hint="eastAsia" w:ascii="宋体" w:hAnsi="宋体" w:cs="宋体"/>
          <w:color w:val="000000" w:themeColor="text1"/>
          <w:sz w:val="30"/>
          <w:szCs w:val="30"/>
        </w:rPr>
        <w:t xml:space="preserve"> 第六章  投标文件格式 ……………………………………4</w:t>
      </w:r>
      <w:r>
        <w:rPr>
          <w:rFonts w:hint="eastAsia" w:ascii="宋体" w:hAnsi="宋体" w:cs="宋体"/>
          <w:color w:val="000000" w:themeColor="text1"/>
          <w:sz w:val="30"/>
          <w:szCs w:val="30"/>
          <w:lang w:val="en-US" w:eastAsia="zh-CN"/>
        </w:rPr>
        <w:t xml:space="preserve">8</w:t>
      </w:r>
      <w:r/>
    </w:p>
    <w:p>
      <w:pPr>
        <w:jc w:val="center"/>
        <w:spacing w:line="360" w:lineRule="auto"/>
        <w:rPr>
          <w:rFonts w:ascii="宋体" w:hAnsi="宋体" w:cs="宋体"/>
          <w:b/>
          <w:bCs/>
          <w:color w:val="000000" w:themeColor="text1"/>
          <w:sz w:val="32"/>
          <w:szCs w:val="32"/>
        </w:rPr>
        <w:sectPr>
          <w:footerReference w:type="default" r:id="rId9"/>
          <w:footnotePr/>
          <w:endnotePr/>
          <w:type w:val="nextPage"/>
          <w:pgSz w:w="11907" w:h="16839" w:orient="portrait"/>
          <w:pgMar w:top="1440" w:right="1800" w:bottom="1440" w:left="1800" w:header="0" w:footer="0" w:gutter="0"/>
          <w:pgNumType w:start="1"/>
          <w:cols w:num="1" w:sep="0" w:space="720" w:equalWidth="1"/>
          <w:docGrid w:linePitch="360"/>
        </w:sectPr>
        <w:outlineLvl w:val="0"/>
      </w:pPr>
      <w:r>
        <w:rPr>
          <w:rFonts w:ascii="宋体" w:hAnsi="宋体" w:cs="宋体"/>
          <w:b/>
          <w:bCs/>
          <w:color w:val="000000" w:themeColor="text1"/>
          <w:sz w:val="32"/>
          <w:szCs w:val="32"/>
        </w:rPr>
      </w:r>
      <w:r/>
    </w:p>
    <w:p>
      <w:pPr>
        <w:jc w:val="center"/>
        <w:spacing w:line="360" w:lineRule="auto"/>
        <w:rPr>
          <w:rFonts w:ascii="宋体" w:hAnsi="宋体" w:cs="宋体"/>
          <w:b/>
          <w:bCs/>
          <w:color w:val="000000" w:themeColor="text1"/>
          <w:sz w:val="32"/>
          <w:szCs w:val="32"/>
        </w:rPr>
        <w:outlineLvl w:val="0"/>
      </w:pPr>
      <w:r>
        <w:rPr>
          <w:rFonts w:hint="eastAsia" w:ascii="宋体" w:hAnsi="宋体" w:cs="宋体"/>
          <w:b/>
          <w:bCs/>
          <w:color w:val="000000" w:themeColor="text1"/>
          <w:sz w:val="32"/>
          <w:szCs w:val="32"/>
        </w:rPr>
        <w:t xml:space="preserve">第一章  招标公告</w:t>
      </w:r>
      <w:r/>
    </w:p>
    <w:p>
      <w:pPr>
        <w:spacing w:line="360" w:lineRule="auto"/>
        <w:rPr>
          <w:rFonts w:ascii="宋体" w:hAnsi="宋体" w:cs="宋体"/>
          <w:color w:val="000000" w:themeColor="text1"/>
          <w:sz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rPr>
        <w:t xml:space="preserve">项目概况</w:t>
      </w:r>
      <w:r/>
    </w:p>
    <w:p>
      <w:pPr>
        <w:ind w:firstLine="480"/>
        <w:spacing w:line="360" w:lineRule="auto"/>
        <w:rPr>
          <w:rFonts w:ascii="宋体" w:hAnsi="宋体" w:cs="宋体"/>
          <w:color w:val="000000" w:themeColor="text1"/>
          <w:sz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u w:val="single"/>
        </w:rPr>
        <w:t xml:space="preserve">盐城经济技术开发区人民检察院物业服务项目</w:t>
      </w:r>
      <w:r>
        <w:rPr>
          <w:rFonts w:hint="eastAsia" w:ascii="宋体" w:hAnsi="宋体" w:cs="宋体"/>
          <w:color w:val="000000" w:themeColor="text1"/>
          <w:sz w:val="24"/>
        </w:rPr>
        <w:t xml:space="preserve">招标项目的潜在投标人应在“苏采云”系统内免费下载（投标人必须在苏采云系统中获取采购文件，方能参与政府采购项目）获取招标文件，并于</w:t>
      </w:r>
      <w:r>
        <w:rPr>
          <w:rFonts w:hint="eastAsia" w:ascii="宋体" w:hAnsi="宋体" w:cs="宋体"/>
          <w:color w:val="000000" w:themeColor="text1"/>
          <w:sz w:val="24"/>
          <w:u w:val="single"/>
        </w:rPr>
        <w:t xml:space="preserve">2025年</w:t>
      </w:r>
      <w:r>
        <w:rPr>
          <w:rFonts w:hint="eastAsia" w:ascii="宋体" w:hAnsi="宋体" w:cs="宋体"/>
          <w:color w:val="000000" w:themeColor="text1"/>
          <w:sz w:val="24"/>
          <w:u w:val="single"/>
          <w:lang w:val="en-US" w:eastAsia="zh-CN"/>
        </w:rPr>
        <w:t xml:space="preserve">10</w:t>
      </w:r>
      <w:r>
        <w:rPr>
          <w:rFonts w:hint="eastAsia" w:ascii="宋体" w:hAnsi="宋体" w:cs="宋体"/>
          <w:color w:val="000000" w:themeColor="text1"/>
          <w:sz w:val="24"/>
          <w:u w:val="single"/>
        </w:rPr>
        <w:t xml:space="preserve">月</w:t>
      </w:r>
      <w:r>
        <w:rPr>
          <w:rFonts w:hint="eastAsia" w:ascii="宋体" w:hAnsi="宋体" w:cs="宋体"/>
          <w:color w:val="000000" w:themeColor="text1"/>
          <w:sz w:val="24"/>
          <w:u w:val="single"/>
          <w:lang w:val="en-US" w:eastAsia="zh-CN"/>
        </w:rPr>
        <w:t xml:space="preserve">10</w:t>
      </w:r>
      <w:r>
        <w:rPr>
          <w:rFonts w:hint="eastAsia" w:ascii="宋体" w:hAnsi="宋体" w:cs="宋体"/>
          <w:color w:val="000000" w:themeColor="text1"/>
          <w:sz w:val="24"/>
          <w:u w:val="single"/>
        </w:rPr>
        <w:t xml:space="preserve">日</w:t>
      </w:r>
      <w:r>
        <w:rPr>
          <w:rFonts w:hint="eastAsia" w:ascii="宋体" w:hAnsi="宋体" w:cs="宋体"/>
          <w:color w:val="000000" w:themeColor="text1"/>
          <w:sz w:val="24"/>
          <w:u w:val="single"/>
          <w:lang w:val="en-US" w:eastAsia="zh-CN"/>
        </w:rPr>
        <w:t xml:space="preserve">09：00</w:t>
      </w:r>
      <w:r>
        <w:rPr>
          <w:rFonts w:hint="eastAsia" w:ascii="宋体" w:hAnsi="宋体" w:cs="宋体"/>
          <w:color w:val="000000" w:themeColor="text1"/>
          <w:sz w:val="24"/>
          <w:u w:val="single"/>
        </w:rPr>
        <w:t xml:space="preserve">分</w:t>
      </w:r>
      <w:r>
        <w:rPr>
          <w:rFonts w:hint="eastAsia" w:ascii="宋体" w:hAnsi="宋体" w:cs="宋体"/>
          <w:color w:val="000000" w:themeColor="text1"/>
          <w:sz w:val="24"/>
        </w:rPr>
        <w:t xml:space="preserve">（北京时间）前递交投标文件。</w:t>
      </w:r>
      <w:r/>
    </w:p>
    <w:p>
      <w:pPr>
        <w:ind w:firstLine="482"/>
        <w:spacing w:line="440" w:lineRule="exact"/>
        <w:rPr>
          <w:rFonts w:ascii="宋体" w:hAnsi="宋体" w:cs="宋体"/>
          <w:b/>
          <w:bCs/>
          <w:color w:val="000000" w:themeColor="text1"/>
          <w:sz w:val="24"/>
        </w:rPr>
      </w:pPr>
      <w:r>
        <w:rPr>
          <w:rFonts w:hint="eastAsia" w:ascii="宋体" w:hAnsi="宋体" w:cs="宋体"/>
          <w:b/>
          <w:bCs/>
          <w:color w:val="000000" w:themeColor="text1"/>
          <w:sz w:val="24"/>
        </w:rPr>
        <w:t xml:space="preserve">一、项目基本情况</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项目名称：盐城经济技术开发区人民检察院物业服务项目</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项目编号：JSZC-320991-JZCG-G2025-0002  </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采购方式：公开招标</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项目预算金额：115万元</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最高限价：115万元，投标报价超过最高限价的为无效报价，按照无效响应处理。</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采购需求：盐城经济技术开发区人民检察院物业服务项目。详见本招标文件第四章采购需求，采购单位保留对服务内容进行适当调整的权利。</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合同履行期限：</w:t>
      </w:r>
      <w:r>
        <w:rPr>
          <w:rFonts w:hint="eastAsia" w:ascii="宋体" w:hAnsi="宋体" w:cs="宋体"/>
          <w:bCs/>
          <w:color w:val="000000" w:themeColor="text1"/>
          <w:sz w:val="24"/>
        </w:rPr>
        <w:t xml:space="preserve">壹年。开始时间以采购人通知为准（</w:t>
      </w:r>
      <w:r>
        <w:rPr>
          <w:rFonts w:hint="eastAsia" w:ascii="宋体" w:hAnsi="宋体" w:cs="宋体"/>
          <w:color w:val="000000" w:themeColor="text1"/>
          <w:sz w:val="24"/>
        </w:rPr>
        <w:t xml:space="preserve">自合同签订之日起计算，合同一年一签，一年合同期满后，经采购人考核通过，可以续签两次。）</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本项目（是/否）接受联合体投标：否。</w:t>
      </w:r>
      <w:r/>
    </w:p>
    <w:p>
      <w:pPr>
        <w:ind w:firstLine="482"/>
        <w:spacing w:line="440" w:lineRule="exact"/>
        <w:rPr>
          <w:rFonts w:ascii="宋体" w:hAnsi="宋体" w:cs="宋体"/>
          <w:b/>
          <w:bCs/>
          <w:color w:val="000000" w:themeColor="text1"/>
          <w:sz w:val="24"/>
        </w:rPr>
      </w:pPr>
      <w:r>
        <w:rPr>
          <w:rFonts w:hint="eastAsia" w:ascii="宋体" w:hAnsi="宋体" w:cs="宋体"/>
          <w:b/>
          <w:bCs/>
          <w:color w:val="000000" w:themeColor="text1"/>
          <w:sz w:val="24"/>
        </w:rPr>
        <w:t xml:space="preserve">二、申请人资格要求</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1.满足《中华人民共和国政府采购法》第二十二条规定，并提供下列材料：</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1.1 法人或者其他组织的营业执照等证明文件，自然人的身份证明；</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1.2上一年度的财务状况报表（成立不满一年无需提供）；</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1.3具备履行合同所必需的设备和专业技术能力的书面声明；</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1.5参加政府采购活动前3年内在经营活动中没有重大违法记录的书面声明。</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1.6法律、行政法规规定的其他条件。</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1.8单位负责人为同一人或者存在直接控股、管理关系的不同供应商，不得参加同一合同项下的政府采购活动。</w:t>
      </w:r>
      <w:r/>
    </w:p>
    <w:p>
      <w:pPr>
        <w:numPr>
          <w:ilvl w:val="0"/>
          <w:numId w:val="3"/>
        </w:num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落实政府采购政策需满足的资格要求：本项目专门面向中小企业采购。采购标的的所属行业为物业管理，投标人需按照采购文件的要求提供相应的《中小企业声明函》。企业标准请参照《关于印发中小企业划型标准规定的通知》（工信部联企业[2011]300号）文件规定自行填写。</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3.本项目其他特定资格条件：无</w:t>
      </w:r>
      <w:r/>
    </w:p>
    <w:p>
      <w:pPr>
        <w:ind w:firstLine="482"/>
        <w:spacing w:line="440" w:lineRule="exact"/>
        <w:rPr>
          <w:rFonts w:ascii="宋体" w:hAnsi="宋体" w:cs="宋体"/>
          <w:b/>
          <w:bCs/>
          <w:color w:val="000000" w:themeColor="text1"/>
          <w:sz w:val="24"/>
        </w:rPr>
      </w:pPr>
      <w:r>
        <w:rPr>
          <w:rFonts w:hint="eastAsia" w:ascii="宋体" w:hAnsi="宋体" w:cs="宋体"/>
          <w:b/>
          <w:bCs/>
          <w:color w:val="000000" w:themeColor="text1"/>
          <w:sz w:val="24"/>
        </w:rPr>
        <w:t xml:space="preserve">三、获取招标文件</w:t>
      </w:r>
      <w:r/>
    </w:p>
    <w:p>
      <w:pPr>
        <w:pStyle w:val="736"/>
        <w:ind w:firstLine="498"/>
        <w:jc w:val="both"/>
        <w:spacing w:beforeAutospacing="0" w:afterAutospacing="0" w:line="440" w:lineRule="exact"/>
        <w:rPr>
          <w:color w:val="000000" w:themeColor="text1"/>
        </w:rPr>
      </w:pPr>
      <w:r>
        <w:rPr>
          <w:rFonts w:hint="eastAsia"/>
          <w:color w:val="000000" w:themeColor="text1"/>
        </w:rPr>
        <w:t xml:space="preserve">1.时间：自招标文件公告发布之日起5个工作日；</w:t>
      </w:r>
      <w:r/>
    </w:p>
    <w:p>
      <w:pPr>
        <w:ind w:firstLine="480"/>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2.地点：“苏采云”系统内免费下载（投标人必须在苏采云系统中获取采购文件，方能参与政府采购项目）；</w:t>
      </w:r>
      <w:r/>
    </w:p>
    <w:p>
      <w:pPr>
        <w:ind w:firstLine="480"/>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3.方式：本项目采用网上注册登记方式；</w:t>
      </w:r>
      <w:r/>
    </w:p>
    <w:p>
      <w:pPr>
        <w:ind w:firstLine="480"/>
        <w:jc w:val="left"/>
        <w:spacing w:line="440" w:lineRule="exact"/>
        <w:rPr>
          <w:rFonts w:ascii="宋体" w:hAnsi="宋体" w:cs="宋体"/>
          <w:b/>
          <w:bCs/>
          <w:color w:val="000000" w:themeColor="text1"/>
          <w:sz w:val="24"/>
        </w:rPr>
      </w:pPr>
      <w:r>
        <w:rPr>
          <w:rFonts w:hint="eastAsia" w:ascii="宋体" w:hAnsi="宋体" w:cs="宋体"/>
          <w:color w:val="000000" w:themeColor="text1"/>
          <w:sz w:val="24"/>
        </w:rPr>
        <w:t xml:space="preserve">4.售价：0元。</w:t>
      </w:r>
      <w:r/>
    </w:p>
    <w:p>
      <w:pPr>
        <w:ind w:firstLine="482"/>
        <w:spacing w:line="440" w:lineRule="exac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四、</w:t>
      </w:r>
      <w:r>
        <w:rPr>
          <w:rFonts w:hint="eastAsia" w:ascii="宋体" w:hAnsi="宋体" w:cs="宋体"/>
          <w:b/>
          <w:bCs/>
          <w:color w:val="000000" w:themeColor="text1"/>
          <w:sz w:val="24"/>
        </w:rPr>
        <w:t xml:space="preserve">提交投标文件截止时间、开标时间和开标地点：</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1.2025年</w:t>
      </w:r>
      <w:r>
        <w:rPr>
          <w:rFonts w:hint="eastAsia" w:ascii="宋体" w:hAnsi="宋体" w:cs="宋体"/>
          <w:color w:val="000000" w:themeColor="text1"/>
          <w:sz w:val="24"/>
          <w:lang w:val="en-US" w:eastAsia="zh-CN"/>
        </w:rPr>
        <w:t xml:space="preserve">10</w:t>
      </w:r>
      <w:r>
        <w:rPr>
          <w:rFonts w:hint="eastAsia" w:ascii="宋体" w:hAnsi="宋体" w:cs="宋体"/>
          <w:color w:val="000000" w:themeColor="text1"/>
          <w:sz w:val="24"/>
        </w:rPr>
        <w:t xml:space="preserve">月</w:t>
      </w:r>
      <w:r>
        <w:rPr>
          <w:rFonts w:hint="eastAsia" w:ascii="宋体" w:hAnsi="宋体" w:cs="宋体"/>
          <w:color w:val="000000" w:themeColor="text1"/>
          <w:sz w:val="24"/>
          <w:lang w:val="en-US" w:eastAsia="zh-CN"/>
        </w:rPr>
        <w:t xml:space="preserve">10</w:t>
      </w:r>
      <w:r>
        <w:rPr>
          <w:rFonts w:hint="eastAsia" w:ascii="宋体" w:hAnsi="宋体" w:cs="宋体"/>
          <w:color w:val="000000" w:themeColor="text1"/>
          <w:sz w:val="24"/>
        </w:rPr>
        <w:t xml:space="preserve">日</w:t>
      </w:r>
      <w:r>
        <w:rPr>
          <w:rFonts w:hint="eastAsia" w:ascii="宋体" w:hAnsi="宋体" w:cs="宋体"/>
          <w:color w:val="000000" w:themeColor="text1"/>
          <w:sz w:val="24"/>
          <w:lang w:val="en-US" w:eastAsia="zh-CN"/>
        </w:rPr>
        <w:t xml:space="preserve">09：00</w:t>
      </w:r>
      <w:r>
        <w:rPr>
          <w:rFonts w:hint="eastAsia" w:ascii="宋体" w:hAnsi="宋体" w:cs="宋体"/>
          <w:color w:val="000000" w:themeColor="text1"/>
          <w:sz w:val="24"/>
        </w:rPr>
        <w:t xml:space="preserve">分</w:t>
      </w:r>
      <w:r/>
    </w:p>
    <w:p>
      <w:pPr>
        <w:ind w:firstLine="480"/>
        <w:spacing w:line="440" w:lineRule="exac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2.开标地点：苏采云“不见面”开标大厅 。</w:t>
      </w:r>
      <w:r/>
    </w:p>
    <w:p>
      <w:pPr>
        <w:ind w:firstLine="482"/>
        <w:spacing w:line="440" w:lineRule="exact"/>
        <w:rPr>
          <w:rFonts w:ascii="宋体" w:hAnsi="宋体" w:cs="宋体"/>
          <w:b/>
          <w:color w:val="000000" w:themeColor="text1"/>
          <w:sz w:val="24"/>
        </w:rPr>
      </w:pPr>
      <w:r/>
      <w:bookmarkStart w:id="0" w:name="_Toc28359094"/>
      <w:r/>
      <w:bookmarkStart w:id="1" w:name="_Toc28359017"/>
      <w:r/>
      <w:bookmarkStart w:id="2" w:name="_Toc35393634"/>
      <w:r/>
      <w:bookmarkStart w:id="3" w:name="_Toc35393803"/>
      <w:r>
        <w:rPr>
          <w:rFonts w:hint="eastAsia" w:ascii="宋体" w:hAnsi="宋体" w:cs="宋体"/>
          <w:b/>
          <w:color w:val="000000" w:themeColor="text1"/>
          <w:sz w:val="24"/>
        </w:rPr>
        <w:t xml:space="preserve">五、公告期限</w:t>
      </w:r>
      <w:bookmarkEnd w:id="0"/>
      <w:r/>
      <w:bookmarkEnd w:id="1"/>
      <w:r/>
      <w:bookmarkEnd w:id="2"/>
      <w:r/>
      <w:bookmarkEnd w:id="3"/>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自本公告发布之日起5个工作日。</w:t>
      </w:r>
      <w:r/>
    </w:p>
    <w:p>
      <w:pPr>
        <w:numPr>
          <w:ilvl w:val="0"/>
          <w:numId w:val="4"/>
        </w:numPr>
        <w:ind w:firstLine="482"/>
        <w:spacing w:line="440" w:lineRule="exact"/>
        <w:rPr>
          <w:rFonts w:ascii="宋体" w:hAnsi="宋体" w:cs="宋体"/>
          <w:b/>
          <w:color w:val="000000" w:themeColor="text1"/>
          <w:sz w:val="24"/>
        </w:rPr>
      </w:pPr>
      <w:r/>
      <w:bookmarkStart w:id="4" w:name="_Toc35393804"/>
      <w:r/>
      <w:bookmarkStart w:id="5" w:name="_Toc35393635"/>
      <w:r>
        <w:rPr>
          <w:rFonts w:hint="eastAsia" w:ascii="宋体" w:hAnsi="宋体" w:cs="宋体"/>
          <w:b/>
          <w:color w:val="000000" w:themeColor="text1"/>
          <w:sz w:val="24"/>
        </w:rPr>
        <w:t xml:space="preserve">其他补充事宜</w:t>
      </w:r>
      <w:bookmarkEnd w:id="4"/>
      <w:r/>
      <w:bookmarkEnd w:id="5"/>
      <w:r/>
      <w:r/>
    </w:p>
    <w:p>
      <w:pPr>
        <w:pStyle w:val="736"/>
        <w:ind w:firstLine="560"/>
        <w:jc w:val="both"/>
        <w:spacing w:before="0" w:beforeAutospacing="0" w:after="0" w:afterAutospacing="0" w:line="440" w:lineRule="exact"/>
        <w:shd w:val="clear" w:color="auto" w:fill="ffffff"/>
        <w:rPr>
          <w:color w:val="000000" w:themeColor="text1"/>
          <w:shd w:val="clear" w:color="auto" w:fill="ffffff"/>
        </w:rPr>
      </w:pPr>
      <w:r>
        <w:rPr>
          <w:rFonts w:hint="eastAsia"/>
          <w:color w:val="000000" w:themeColor="text1"/>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36"/>
        <w:ind w:firstLine="560"/>
        <w:jc w:val="both"/>
        <w:spacing w:before="0" w:beforeAutospacing="0" w:after="0" w:afterAutospacing="0" w:line="440" w:lineRule="exact"/>
        <w:shd w:val="clear" w:color="auto" w:fill="ffffff"/>
        <w:rPr>
          <w:color w:val="000000" w:themeColor="text1"/>
          <w:shd w:val="clear" w:color="auto" w:fill="ffffff"/>
        </w:rPr>
      </w:pPr>
      <w:r>
        <w:rPr>
          <w:rFonts w:hint="eastAsia"/>
          <w:color w:val="000000" w:themeColor="text1"/>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2.潜在供应商访问电子招标响应交易平台的网络地址和方法： </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2.2 潜在投标人访问“苏采云”系统方法：江苏省政府采购网首页-“苏采云”链接。 </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2.3 采购文件（后缀名为“.kedt”）、供应商操作手册及政府采购客户端 工具可通过“苏采云”系统相应链接进行下载。 </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2.4 采购代理机构将数据电文形式的采购文件加载至“苏采云”系统，供潜在供应商下载或者查阅。 </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2.5 请潜在投标单位提前安装相应的控件（详见《“苏采云”系统供应商操作手册》）并使用谷歌浏览器登录“苏采云”系统参与不见面开评标。 </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如潜在投标人未按上述要求操作，将自行承担所产生的风险。</w:t>
      </w:r>
      <w:r/>
    </w:p>
    <w:p>
      <w:pPr>
        <w:pStyle w:val="736"/>
        <w:ind w:firstLine="480"/>
        <w:jc w:val="both"/>
        <w:spacing w:before="0" w:beforeAutospacing="0" w:after="0" w:afterAutospacing="0" w:line="440" w:lineRule="exact"/>
        <w:shd w:val="clear" w:color="auto" w:fill="ffffff"/>
        <w:rPr>
          <w:color w:val="000000" w:themeColor="text1"/>
          <w:shd w:val="clear" w:color="auto" w:fill="ffffff"/>
        </w:rPr>
      </w:pPr>
      <w:r>
        <w:rPr>
          <w:rFonts w:hint="eastAsia"/>
          <w:color w:val="000000" w:themeColor="text1"/>
          <w:shd w:val="clear" w:color="auto" w:fill="ffffff"/>
        </w:rPr>
        <w:t xml:space="preserve">3.有关本次招标的事项若存在变动或修改，敬请及时关注“</w:t>
      </w:r>
      <w:r>
        <w:rPr>
          <w:rFonts w:hint="eastAsia"/>
          <w:color w:val="000000" w:themeColor="text1"/>
        </w:rPr>
        <w:t xml:space="preserve">中国政府采购网</w:t>
      </w:r>
      <w:r>
        <w:rPr>
          <w:rFonts w:hint="eastAsia"/>
          <w:color w:val="000000" w:themeColor="text1"/>
          <w:shd w:val="clear" w:color="auto" w:fill="ffffff"/>
        </w:rPr>
        <w:t xml:space="preserve">”、“江苏政府采购网”、“盐城市政府采购网”发布的更正公告。</w:t>
      </w:r>
      <w:r/>
    </w:p>
    <w:p>
      <w:pPr>
        <w:pStyle w:val="736"/>
        <w:ind w:firstLine="560"/>
        <w:jc w:val="both"/>
        <w:spacing w:before="0" w:beforeAutospacing="0" w:after="0" w:afterAutospacing="0" w:line="440" w:lineRule="exact"/>
        <w:shd w:val="clear" w:color="auto" w:fill="ffffff"/>
        <w:rPr>
          <w:color w:val="000000" w:themeColor="text1"/>
          <w:shd w:val="clear" w:color="auto" w:fill="ffffff"/>
        </w:rPr>
      </w:pPr>
      <w:r>
        <w:rPr>
          <w:rFonts w:hint="eastAsia"/>
          <w:color w:val="000000" w:themeColor="text1"/>
          <w:shd w:val="clear" w:color="auto" w:fill="ffffff"/>
        </w:rPr>
        <w:t xml:space="preserve">4.本次招标不收取投标保证金，不收取质量保证金。</w:t>
      </w:r>
      <w:r/>
    </w:p>
    <w:p>
      <w:pPr>
        <w:ind w:firstLine="482"/>
        <w:spacing w:line="440" w:lineRule="exact"/>
        <w:tabs>
          <w:tab w:val="left" w:pos="900" w:leader="none"/>
        </w:tabs>
        <w:rPr>
          <w:rFonts w:ascii="宋体" w:hAnsi="宋体" w:cs="宋体"/>
          <w:b/>
          <w:bCs/>
          <w:color w:val="000000" w:themeColor="text1"/>
          <w:sz w:val="24"/>
        </w:rPr>
      </w:pPr>
      <w:r>
        <w:rPr>
          <w:rFonts w:hint="eastAsia" w:ascii="宋体" w:hAnsi="宋体" w:cs="宋体"/>
          <w:b/>
          <w:bCs/>
          <w:color w:val="000000" w:themeColor="text1"/>
          <w:sz w:val="24"/>
        </w:rPr>
        <w:t xml:space="preserve">七、本次采购联系方式</w:t>
      </w:r>
      <w:r/>
    </w:p>
    <w:p>
      <w:pPr>
        <w:ind w:firstLine="480"/>
        <w:spacing w:line="440" w:lineRule="exact"/>
        <w:shd w:val="clear" w:color="auto" w:fill="ffffff"/>
        <w:widowControl/>
        <w:rPr>
          <w:rFonts w:ascii="宋体" w:hAnsi="宋体" w:cs="宋体"/>
          <w:color w:val="000000" w:themeColor="text1"/>
          <w:sz w:val="24"/>
        </w:rPr>
      </w:pPr>
      <w:r>
        <w:rPr>
          <w:rFonts w:hint="eastAsia" w:ascii="宋体" w:hAnsi="宋体" w:cs="宋体"/>
          <w:bCs/>
          <w:color w:val="000000" w:themeColor="text1"/>
          <w:sz w:val="24"/>
        </w:rPr>
        <w:t xml:space="preserve">1.采购人信息</w:t>
      </w:r>
      <w:r/>
    </w:p>
    <w:p>
      <w:pPr>
        <w:ind w:firstLine="480"/>
        <w:spacing w:line="440" w:lineRule="exact"/>
        <w:shd w:val="clear" w:color="auto" w:fill="ffffff"/>
        <w:widowControl/>
        <w:rPr>
          <w:rFonts w:ascii="宋体" w:hAnsi="宋体" w:cs="宋体"/>
          <w:bCs/>
          <w:color w:val="000000" w:themeColor="text1"/>
          <w:sz w:val="24"/>
        </w:rPr>
      </w:pPr>
      <w:r>
        <w:rPr>
          <w:rFonts w:hint="eastAsia" w:ascii="宋体" w:hAnsi="宋体" w:cs="宋体"/>
          <w:bCs/>
          <w:color w:val="000000" w:themeColor="text1"/>
          <w:sz w:val="24"/>
        </w:rPr>
        <w:t xml:space="preserve">名    称：</w:t>
      </w:r>
      <w:r>
        <w:rPr>
          <w:rFonts w:hint="eastAsia" w:ascii="宋体" w:hAnsi="宋体" w:cs="宋体"/>
          <w:color w:val="000000" w:themeColor="text1"/>
          <w:sz w:val="24"/>
        </w:rPr>
        <w:t xml:space="preserve">盐城经济技术开发区人民检察院</w:t>
      </w:r>
      <w:r>
        <w:rPr>
          <w:rFonts w:hint="eastAsia" w:ascii="宋体" w:hAnsi="宋体" w:cs="宋体"/>
          <w:bCs/>
          <w:color w:val="000000" w:themeColor="text1"/>
          <w:sz w:val="24"/>
        </w:rPr>
        <w:t xml:space="preserve"> </w:t>
      </w:r>
      <w:r/>
    </w:p>
    <w:p>
      <w:pPr>
        <w:ind w:firstLine="480"/>
        <w:spacing w:line="440" w:lineRule="exact"/>
        <w:shd w:val="clear" w:color="auto" w:fill="ffffff"/>
        <w:widowControl/>
        <w:rPr>
          <w:rFonts w:ascii="宋体" w:hAnsi="宋体" w:cs="宋体"/>
          <w:bCs/>
          <w:color w:val="000000" w:themeColor="text1"/>
          <w:sz w:val="24"/>
        </w:rPr>
      </w:pPr>
      <w:r>
        <w:rPr>
          <w:rFonts w:hint="eastAsia" w:ascii="宋体" w:hAnsi="宋体" w:cs="宋体"/>
          <w:bCs/>
          <w:color w:val="000000" w:themeColor="text1"/>
          <w:sz w:val="24"/>
        </w:rPr>
        <w:t xml:space="preserve">地    址：</w:t>
      </w:r>
      <w:r>
        <w:rPr>
          <w:rFonts w:hint="eastAsia" w:ascii="宋体" w:hAnsi="宋体" w:cs="宋体"/>
          <w:color w:val="000000" w:themeColor="text1"/>
          <w:sz w:val="24"/>
        </w:rPr>
        <w:t xml:space="preserve">盐城经济技术开发区盐渎东路90号</w:t>
      </w:r>
      <w:r/>
    </w:p>
    <w:p>
      <w:pPr>
        <w:ind w:firstLine="480"/>
        <w:spacing w:line="440" w:lineRule="exact"/>
        <w:shd w:val="clear" w:color="auto" w:fill="ffffff"/>
        <w:widowControl/>
        <w:rPr>
          <w:rFonts w:ascii="宋体" w:hAnsi="宋体" w:cs="宋体"/>
          <w:bCs/>
          <w:color w:val="000000" w:themeColor="text1"/>
          <w:sz w:val="24"/>
        </w:rPr>
      </w:pPr>
      <w:r>
        <w:rPr>
          <w:rFonts w:hint="eastAsia" w:ascii="宋体" w:hAnsi="宋体" w:cs="宋体"/>
          <w:bCs/>
          <w:color w:val="000000" w:themeColor="text1"/>
          <w:sz w:val="24"/>
        </w:rPr>
        <w:t xml:space="preserve">联 系 人：许先生</w:t>
      </w:r>
      <w:r/>
    </w:p>
    <w:p>
      <w:pPr>
        <w:ind w:firstLine="480"/>
        <w:spacing w:line="440" w:lineRule="exact"/>
        <w:shd w:val="clear" w:color="auto" w:fill="ffffff"/>
        <w:widowControl/>
        <w:rPr>
          <w:rFonts w:ascii="宋体" w:hAnsi="宋体" w:cs="宋体"/>
          <w:bCs/>
          <w:color w:val="000000" w:themeColor="text1"/>
          <w:sz w:val="24"/>
        </w:rPr>
      </w:pPr>
      <w:r>
        <w:rPr>
          <w:rFonts w:hint="eastAsia" w:ascii="宋体" w:hAnsi="宋体" w:cs="宋体"/>
          <w:bCs/>
          <w:color w:val="000000" w:themeColor="text1"/>
          <w:sz w:val="24"/>
        </w:rPr>
        <w:t xml:space="preserve">联系电话：0515-68086809</w:t>
      </w:r>
      <w:r/>
    </w:p>
    <w:p>
      <w:pPr>
        <w:ind w:firstLine="480"/>
        <w:spacing w:line="440" w:lineRule="exact"/>
        <w:shd w:val="clear" w:color="auto" w:fill="ffffff"/>
        <w:widowControl/>
        <w:rPr>
          <w:rFonts w:ascii="宋体" w:hAnsi="宋体" w:cs="宋体"/>
          <w:bCs/>
          <w:color w:val="000000" w:themeColor="text1"/>
          <w:sz w:val="24"/>
        </w:rPr>
      </w:pPr>
      <w:r>
        <w:rPr>
          <w:rFonts w:hint="eastAsia" w:ascii="宋体" w:hAnsi="宋体" w:cs="宋体"/>
          <w:bCs/>
          <w:color w:val="000000" w:themeColor="text1"/>
          <w:sz w:val="24"/>
        </w:rPr>
        <w:t xml:space="preserve">2.采购代理机构信息</w:t>
      </w:r>
      <w:r/>
    </w:p>
    <w:p>
      <w:pPr>
        <w:ind w:firstLine="480"/>
        <w:spacing w:line="440" w:lineRule="exact"/>
        <w:shd w:val="clear" w:color="auto" w:fill="ffffff"/>
        <w:widowControl/>
        <w:rPr>
          <w:rFonts w:ascii="宋体" w:hAnsi="宋体" w:cs="宋体"/>
          <w:color w:val="000000" w:themeColor="text1"/>
          <w:sz w:val="24"/>
        </w:rPr>
      </w:pPr>
      <w:r>
        <w:rPr>
          <w:rFonts w:hint="eastAsia" w:ascii="宋体" w:hAnsi="宋体" w:cs="宋体"/>
          <w:bCs/>
          <w:color w:val="000000" w:themeColor="text1"/>
          <w:sz w:val="24"/>
        </w:rPr>
        <w:t xml:space="preserve">名    称：</w:t>
      </w:r>
      <w:r>
        <w:rPr>
          <w:rFonts w:hint="eastAsia" w:ascii="宋体" w:hAnsi="宋体" w:cs="宋体"/>
          <w:color w:val="000000" w:themeColor="text1"/>
          <w:sz w:val="24"/>
        </w:rPr>
        <w:t xml:space="preserve">盐城经济技术开发区行政审批局</w:t>
      </w:r>
      <w:r/>
    </w:p>
    <w:p>
      <w:pPr>
        <w:ind w:firstLine="480"/>
        <w:spacing w:line="440" w:lineRule="exact"/>
        <w:shd w:val="clear" w:color="auto" w:fill="ffffff"/>
        <w:widowControl/>
        <w:rPr>
          <w:rFonts w:ascii="宋体" w:hAnsi="宋体" w:cs="宋体"/>
          <w:bCs/>
          <w:color w:val="000000" w:themeColor="text1"/>
          <w:sz w:val="24"/>
        </w:rPr>
      </w:pPr>
      <w:r>
        <w:rPr>
          <w:rFonts w:hint="eastAsia" w:ascii="宋体" w:hAnsi="宋体" w:cs="宋体"/>
          <w:color w:val="000000" w:themeColor="text1"/>
          <w:sz w:val="24"/>
        </w:rPr>
        <w:t xml:space="preserve">地　  址：盐城经济技术开发区新都路83号</w:t>
      </w:r>
      <w:r/>
    </w:p>
    <w:p>
      <w:pPr>
        <w:ind w:firstLine="480"/>
        <w:spacing w:line="440" w:lineRule="exact"/>
        <w:shd w:val="clear" w:color="auto" w:fill="ffffff"/>
        <w:widowControl/>
        <w:rPr>
          <w:rFonts w:ascii="宋体" w:hAnsi="宋体" w:cs="宋体"/>
          <w:bCs/>
          <w:color w:val="000000" w:themeColor="text1"/>
          <w:sz w:val="24"/>
        </w:rPr>
      </w:pPr>
      <w:r>
        <w:rPr>
          <w:rFonts w:hint="eastAsia" w:ascii="宋体" w:hAnsi="宋体" w:cs="宋体"/>
          <w:bCs/>
          <w:color w:val="000000" w:themeColor="text1"/>
          <w:sz w:val="24"/>
        </w:rPr>
        <w:t xml:space="preserve">联 系 人：王工            </w:t>
      </w:r>
      <w:r/>
    </w:p>
    <w:p>
      <w:pPr>
        <w:ind w:firstLine="480"/>
        <w:spacing w:line="440" w:lineRule="exact"/>
        <w:shd w:val="clear" w:color="auto" w:fill="ffffff"/>
        <w:widowControl/>
        <w:rPr>
          <w:rFonts w:ascii="宋体" w:hAnsi="宋体" w:cs="宋体"/>
          <w:bCs/>
          <w:color w:val="000000" w:themeColor="text1"/>
          <w:sz w:val="24"/>
        </w:rPr>
      </w:pPr>
      <w:r>
        <w:rPr>
          <w:rFonts w:hint="eastAsia" w:ascii="宋体" w:hAnsi="宋体" w:cs="宋体"/>
          <w:bCs/>
          <w:color w:val="000000" w:themeColor="text1"/>
          <w:sz w:val="24"/>
        </w:rPr>
        <w:t xml:space="preserve">联系电话：18662076009</w:t>
      </w:r>
      <w:r/>
    </w:p>
    <w:p>
      <w:pPr>
        <w:ind w:firstLine="480"/>
        <w:spacing w:line="440" w:lineRule="exact"/>
        <w:shd w:val="clear" w:color="auto" w:fill="ffffff"/>
        <w:widowControl/>
        <w:rPr>
          <w:rFonts w:ascii="宋体" w:hAnsi="宋体" w:cs="宋体"/>
          <w:bCs/>
          <w:color w:val="000000" w:themeColor="text1"/>
          <w:sz w:val="24"/>
        </w:rPr>
      </w:pPr>
      <w:r>
        <w:rPr>
          <w:rFonts w:hint="eastAsia" w:ascii="宋体" w:hAnsi="宋体" w:cs="宋体"/>
          <w:bCs/>
          <w:color w:val="000000" w:themeColor="text1"/>
          <w:sz w:val="24"/>
        </w:rPr>
        <w:t xml:space="preserve">3.项目联系方式</w:t>
      </w:r>
      <w:r/>
    </w:p>
    <w:p>
      <w:pPr>
        <w:ind w:firstLine="480"/>
        <w:spacing w:line="440" w:lineRule="exact"/>
        <w:shd w:val="clear" w:color="auto" w:fill="ffffff"/>
        <w:widowControl/>
        <w:rPr>
          <w:rFonts w:ascii="宋体" w:hAnsi="宋体" w:cs="宋体"/>
          <w:color w:val="000000" w:themeColor="text1"/>
          <w:sz w:val="24"/>
        </w:rPr>
      </w:pPr>
      <w:r>
        <w:rPr>
          <w:rFonts w:hint="eastAsia" w:ascii="宋体" w:hAnsi="宋体" w:cs="宋体"/>
          <w:color w:val="000000" w:themeColor="text1"/>
          <w:sz w:val="24"/>
        </w:rPr>
        <w:t xml:space="preserve">联 系 人：王工</w:t>
      </w:r>
      <w:r/>
    </w:p>
    <w:p>
      <w:pPr>
        <w:ind w:firstLine="480"/>
        <w:spacing w:line="440" w:lineRule="exact"/>
        <w:shd w:val="clear" w:color="auto" w:fill="ffffff"/>
        <w:widowControl/>
        <w:rPr>
          <w:rFonts w:ascii="宋体" w:hAnsi="宋体" w:cs="宋体"/>
          <w:bCs/>
          <w:color w:val="000000" w:themeColor="text1"/>
          <w:sz w:val="24"/>
        </w:rPr>
      </w:pPr>
      <w:r>
        <w:rPr>
          <w:rFonts w:hint="eastAsia" w:ascii="宋体" w:hAnsi="宋体" w:cs="宋体"/>
          <w:bCs/>
          <w:color w:val="000000" w:themeColor="text1"/>
          <w:sz w:val="24"/>
        </w:rPr>
        <w:t xml:space="preserve">联系电话：18662076009</w:t>
      </w:r>
      <w:r/>
    </w:p>
    <w:p>
      <w:pPr>
        <w:ind w:firstLine="0"/>
        <w:jc w:val="center"/>
        <w:spacing w:line="440" w:lineRule="exact"/>
        <w:shd w:val="clear" w:color="auto" w:fill="ffffff"/>
        <w:widowControl/>
        <w:rPr>
          <w:rFonts w:ascii="宋体" w:hAnsi="宋体" w:cs="宋体"/>
          <w:b/>
          <w:bCs/>
          <w:color w:val="000000" w:themeColor="text1"/>
          <w:sz w:val="32"/>
          <w:szCs w:val="32"/>
        </w:rPr>
      </w:pPr>
      <w:r>
        <w:rPr>
          <w:rFonts w:ascii="宋体" w:hAnsi="宋体" w:cs="宋体"/>
          <w:b/>
          <w:bCs/>
          <w:color w:val="000000" w:themeColor="text1"/>
          <w:sz w:val="32"/>
          <w:szCs w:val="32"/>
        </w:rPr>
        <w:br w:type="page" w:clear="all"/>
      </w:r>
      <w:r>
        <w:rPr>
          <w:rFonts w:hint="eastAsia" w:ascii="宋体" w:hAnsi="宋体" w:cs="宋体"/>
          <w:b/>
          <w:bCs/>
          <w:color w:val="000000" w:themeColor="text1"/>
          <w:sz w:val="32"/>
          <w:szCs w:val="32"/>
        </w:rPr>
        <w:t xml:space="preserve">第二章  投标人须知</w:t>
      </w:r>
      <w:r/>
    </w:p>
    <w:p>
      <w:pPr>
        <w:pStyle w:val="736"/>
        <w:ind w:firstLine="498"/>
        <w:jc w:val="both"/>
        <w:keepLines/>
        <w:keepNext/>
        <w:spacing w:before="145" w:beforeAutospacing="0" w:after="145" w:afterAutospacing="0" w:line="288" w:lineRule="auto"/>
        <w:rPr>
          <w:color w:val="000000" w:themeColor="text1"/>
        </w:rPr>
      </w:pPr>
      <w:r/>
      <w:bookmarkStart w:id="6" w:name="_Toc20823275"/>
      <w:r/>
      <w:bookmarkStart w:id="7" w:name="_Toc120614214"/>
      <w:r/>
      <w:bookmarkStart w:id="8" w:name="_Toc513029203"/>
      <w:r/>
      <w:bookmarkStart w:id="9" w:name="_Toc16938519"/>
      <w:r>
        <w:rPr>
          <w:rFonts w:hint="eastAsia"/>
          <w:b/>
          <w:color w:val="000000" w:themeColor="text1"/>
        </w:rPr>
        <w:t xml:space="preserve">一、总则</w:t>
      </w:r>
      <w:bookmarkEnd w:id="6"/>
      <w:r/>
      <w:bookmarkEnd w:id="7"/>
      <w:r/>
      <w:bookmarkEnd w:id="8"/>
      <w:r/>
      <w:bookmarkEnd w:id="9"/>
      <w:r/>
      <w:r/>
    </w:p>
    <w:p>
      <w:pPr>
        <w:pStyle w:val="736"/>
        <w:ind w:firstLine="420"/>
        <w:jc w:val="both"/>
        <w:keepLines/>
        <w:keepNext/>
        <w:spacing w:beforeAutospacing="0" w:afterAutospacing="0" w:line="288" w:lineRule="auto"/>
        <w:rPr>
          <w:color w:val="000000" w:themeColor="text1"/>
        </w:rPr>
      </w:pPr>
      <w:r/>
      <w:bookmarkStart w:id="10" w:name="_Toc16938520"/>
      <w:r/>
      <w:bookmarkStart w:id="11" w:name="_Toc20823276"/>
      <w:r/>
      <w:bookmarkStart w:id="12" w:name="_Toc458694821"/>
      <w:r/>
      <w:bookmarkStart w:id="13" w:name="_Toc513029204"/>
      <w:r>
        <w:rPr>
          <w:rFonts w:hint="eastAsia"/>
          <w:color w:val="000000" w:themeColor="text1"/>
        </w:rPr>
        <w:t xml:space="preserve">1</w:t>
      </w:r>
      <w:bookmarkEnd w:id="10"/>
      <w:r>
        <w:rPr>
          <w:rFonts w:hint="eastAsia"/>
          <w:color w:val="000000" w:themeColor="text1"/>
        </w:rPr>
        <w:t xml:space="preserve">、招标方式</w:t>
      </w:r>
      <w:bookmarkEnd w:id="11"/>
      <w:r/>
      <w:bookmarkEnd w:id="12"/>
      <w:r/>
      <w:bookmarkEnd w:id="13"/>
      <w:r/>
      <w:r/>
    </w:p>
    <w:p>
      <w:pPr>
        <w:pStyle w:val="736"/>
        <w:ind w:firstLine="480"/>
        <w:jc w:val="both"/>
        <w:spacing w:beforeAutospacing="0" w:afterAutospacing="0" w:line="288" w:lineRule="auto"/>
        <w:rPr>
          <w:color w:val="000000" w:themeColor="text1"/>
        </w:rPr>
      </w:pPr>
      <w:r>
        <w:rPr>
          <w:rFonts w:hint="eastAsia"/>
          <w:color w:val="000000" w:themeColor="text1"/>
        </w:rPr>
        <w:t xml:space="preserve">1.1本次招标采取公开招标方式，本招标文件仅适用于招标公告中所述项目。</w:t>
      </w:r>
      <w:r/>
    </w:p>
    <w:p>
      <w:pPr>
        <w:pStyle w:val="736"/>
        <w:ind w:firstLine="420"/>
        <w:jc w:val="both"/>
        <w:keepLines/>
        <w:keepNext/>
        <w:spacing w:beforeAutospacing="0" w:afterAutospacing="0" w:line="288" w:lineRule="auto"/>
        <w:rPr>
          <w:color w:val="000000" w:themeColor="text1"/>
        </w:rPr>
      </w:pPr>
      <w:r/>
      <w:bookmarkStart w:id="14" w:name="_Toc20823277"/>
      <w:r/>
      <w:bookmarkStart w:id="15" w:name="_Toc513029205"/>
      <w:r/>
      <w:bookmarkStart w:id="16" w:name="_Toc16938521"/>
      <w:r>
        <w:rPr>
          <w:rFonts w:hint="eastAsia"/>
          <w:color w:val="000000" w:themeColor="text1"/>
        </w:rPr>
        <w:t xml:space="preserve">2、合格的投标人</w:t>
      </w:r>
      <w:bookmarkEnd w:id="14"/>
      <w:r/>
      <w:bookmarkEnd w:id="15"/>
      <w:r/>
      <w:bookmarkEnd w:id="16"/>
      <w:r/>
      <w:r/>
    </w:p>
    <w:p>
      <w:pPr>
        <w:pStyle w:val="736"/>
        <w:ind w:firstLine="480"/>
        <w:jc w:val="both"/>
        <w:spacing w:beforeAutospacing="0" w:afterAutospacing="0" w:line="288" w:lineRule="auto"/>
        <w:rPr>
          <w:color w:val="000000" w:themeColor="text1"/>
        </w:rPr>
      </w:pPr>
      <w:r>
        <w:rPr>
          <w:rFonts w:hint="eastAsia"/>
          <w:color w:val="000000" w:themeColor="text1"/>
        </w:rPr>
        <w:t xml:space="preserve">2.1满足招标公告中供应商的资格要求的规定。</w:t>
      </w:r>
      <w:r/>
    </w:p>
    <w:p>
      <w:pPr>
        <w:pStyle w:val="736"/>
        <w:ind w:firstLine="480"/>
        <w:jc w:val="both"/>
        <w:spacing w:beforeAutospacing="0" w:afterAutospacing="0" w:line="288" w:lineRule="auto"/>
        <w:rPr>
          <w:color w:val="000000" w:themeColor="text1"/>
        </w:rPr>
      </w:pPr>
      <w:r>
        <w:rPr>
          <w:rFonts w:hint="eastAsia"/>
          <w:color w:val="000000" w:themeColor="text1"/>
        </w:rPr>
        <w:t xml:space="preserve">2.2满足本文件实质性要求和条件的规定。</w:t>
      </w:r>
      <w:r/>
    </w:p>
    <w:p>
      <w:pPr>
        <w:pStyle w:val="736"/>
        <w:ind w:firstLine="420"/>
        <w:jc w:val="both"/>
        <w:keepLines/>
        <w:keepNext/>
        <w:spacing w:beforeAutospacing="0" w:afterAutospacing="0" w:line="288" w:lineRule="auto"/>
        <w:rPr>
          <w:color w:val="000000" w:themeColor="text1"/>
        </w:rPr>
      </w:pPr>
      <w:r/>
      <w:bookmarkStart w:id="17" w:name="_Toc16938522"/>
      <w:r/>
      <w:bookmarkStart w:id="18" w:name="_Toc513029206"/>
      <w:r/>
      <w:bookmarkStart w:id="19" w:name="_Toc20823278"/>
      <w:r>
        <w:rPr>
          <w:rFonts w:hint="eastAsia"/>
          <w:color w:val="000000" w:themeColor="text1"/>
        </w:rPr>
        <w:t xml:space="preserve">3、适用法律</w:t>
      </w:r>
      <w:bookmarkEnd w:id="17"/>
      <w:r/>
      <w:bookmarkEnd w:id="18"/>
      <w:r/>
      <w:bookmarkEnd w:id="19"/>
      <w:r/>
      <w:r/>
    </w:p>
    <w:p>
      <w:pPr>
        <w:pStyle w:val="736"/>
        <w:ind w:firstLine="420"/>
        <w:jc w:val="both"/>
        <w:spacing w:beforeAutospacing="0" w:afterAutospacing="0" w:line="288" w:lineRule="auto"/>
        <w:rPr>
          <w:color w:val="000000" w:themeColor="text1"/>
        </w:rPr>
      </w:pPr>
      <w:r>
        <w:rPr>
          <w:rFonts w:hint="eastAsia"/>
          <w:color w:val="000000" w:themeColor="text1"/>
        </w:rPr>
        <w:t xml:space="preserve">3.1本次招标及由此产生的合同受中华人民共和国有关的法律法规制约和保护。</w:t>
      </w:r>
      <w:r/>
    </w:p>
    <w:p>
      <w:pPr>
        <w:pStyle w:val="736"/>
        <w:ind w:firstLine="420"/>
        <w:jc w:val="both"/>
        <w:keepLines/>
        <w:keepNext/>
        <w:spacing w:beforeAutospacing="0" w:afterAutospacing="0" w:line="288" w:lineRule="auto"/>
        <w:rPr>
          <w:color w:val="000000" w:themeColor="text1"/>
        </w:rPr>
      </w:pPr>
      <w:r/>
      <w:bookmarkStart w:id="20" w:name="_Toc16938523"/>
      <w:r/>
      <w:bookmarkStart w:id="21" w:name="_Toc462564067"/>
      <w:r/>
      <w:bookmarkStart w:id="22" w:name="_Toc513029207"/>
      <w:r/>
      <w:bookmarkStart w:id="23" w:name="_Toc20823279"/>
      <w:r>
        <w:rPr>
          <w:rFonts w:hint="eastAsia"/>
          <w:color w:val="000000" w:themeColor="text1"/>
        </w:rPr>
        <w:t xml:space="preserve">4、投标费用</w:t>
      </w:r>
      <w:bookmarkEnd w:id="20"/>
      <w:r/>
      <w:bookmarkEnd w:id="21"/>
      <w:r/>
      <w:bookmarkEnd w:id="22"/>
      <w:r/>
      <w:bookmarkEnd w:id="23"/>
      <w:r/>
      <w:r/>
    </w:p>
    <w:p>
      <w:pPr>
        <w:pStyle w:val="736"/>
        <w:ind w:firstLine="480"/>
        <w:jc w:val="both"/>
        <w:spacing w:beforeAutospacing="0" w:afterAutospacing="0" w:line="288" w:lineRule="auto"/>
        <w:rPr>
          <w:color w:val="000000" w:themeColor="text1"/>
        </w:rPr>
      </w:pPr>
      <w:r>
        <w:rPr>
          <w:rFonts w:hint="eastAsia"/>
          <w:color w:val="000000" w:themeColor="text1"/>
        </w:rPr>
        <w:t xml:space="preserve">4.1投标人应自行承担所有与参加投标有关的费用，无论投标过程中的做法和结果如何，采购人及采购代理公司（以下简称代理公司）在任何情况下均无义务和责任承担这些费用。</w:t>
      </w:r>
      <w:r/>
    </w:p>
    <w:p>
      <w:pPr>
        <w:pStyle w:val="736"/>
        <w:ind w:firstLine="482"/>
        <w:jc w:val="both"/>
        <w:keepLines/>
        <w:keepNext/>
        <w:spacing w:beforeAutospacing="0" w:afterAutospacing="0" w:line="288" w:lineRule="auto"/>
        <w:rPr>
          <w:color w:val="000000" w:themeColor="text1"/>
        </w:rPr>
      </w:pPr>
      <w:r>
        <w:rPr>
          <w:rFonts w:hint="eastAsia"/>
          <w:b/>
          <w:color w:val="000000" w:themeColor="text1"/>
        </w:rPr>
        <w:t xml:space="preserve">5、</w:t>
      </w:r>
      <w:r>
        <w:rPr>
          <w:rFonts w:hint="eastAsia"/>
          <w:color w:val="000000" w:themeColor="text1"/>
        </w:rPr>
        <w:t xml:space="preserve">招标文件的约束力</w:t>
      </w:r>
      <w:r/>
    </w:p>
    <w:p>
      <w:pPr>
        <w:pStyle w:val="736"/>
        <w:ind w:firstLine="480"/>
        <w:jc w:val="both"/>
        <w:spacing w:beforeAutospacing="0" w:afterAutospacing="0" w:line="288" w:lineRule="auto"/>
        <w:rPr>
          <w:color w:val="000000" w:themeColor="text1"/>
        </w:rPr>
      </w:pPr>
      <w:r>
        <w:rPr>
          <w:rFonts w:hint="eastAsia"/>
          <w:color w:val="000000" w:themeColor="text1"/>
        </w:rPr>
        <w:t xml:space="preserve">5.1投标人一旦参加本项目采购活动，即被认为接受了本招标文件的规定和约束。</w:t>
      </w:r>
      <w:r/>
    </w:p>
    <w:p>
      <w:pPr>
        <w:pStyle w:val="736"/>
        <w:ind w:firstLine="321"/>
        <w:jc w:val="both"/>
        <w:keepLines/>
        <w:keepNext/>
        <w:spacing w:before="145" w:beforeAutospacing="0" w:after="145" w:afterAutospacing="0" w:line="288" w:lineRule="auto"/>
        <w:rPr>
          <w:color w:val="000000" w:themeColor="text1"/>
        </w:rPr>
      </w:pPr>
      <w:r/>
      <w:bookmarkStart w:id="24" w:name="_Toc16938525"/>
      <w:r/>
      <w:bookmarkStart w:id="25" w:name="_Toc120614215"/>
      <w:r/>
      <w:bookmarkStart w:id="26" w:name="_Toc20823281"/>
      <w:r/>
      <w:bookmarkStart w:id="27" w:name="_Toc513029209"/>
      <w:r>
        <w:rPr>
          <w:rFonts w:hint="eastAsia"/>
          <w:b/>
          <w:color w:val="000000" w:themeColor="text1"/>
        </w:rPr>
        <w:t xml:space="preserve">二、招标文件</w:t>
      </w:r>
      <w:bookmarkEnd w:id="24"/>
      <w:r/>
      <w:bookmarkEnd w:id="25"/>
      <w:r/>
      <w:bookmarkEnd w:id="26"/>
      <w:r/>
      <w:bookmarkEnd w:id="27"/>
      <w:r/>
      <w:r/>
    </w:p>
    <w:p>
      <w:pPr>
        <w:pStyle w:val="736"/>
        <w:ind w:firstLine="420"/>
        <w:jc w:val="both"/>
        <w:keepLines/>
        <w:keepNext/>
        <w:spacing w:beforeAutospacing="0" w:afterAutospacing="0" w:line="288" w:lineRule="auto"/>
        <w:rPr>
          <w:color w:val="000000" w:themeColor="text1"/>
        </w:rPr>
      </w:pPr>
      <w:r/>
      <w:bookmarkStart w:id="28" w:name="_Toc513029210"/>
      <w:r/>
      <w:bookmarkStart w:id="29" w:name="_Toc16938526"/>
      <w:r/>
      <w:bookmarkStart w:id="30" w:name="_Toc20823282"/>
      <w:r>
        <w:rPr>
          <w:rFonts w:hint="eastAsia"/>
          <w:color w:val="000000" w:themeColor="text1"/>
        </w:rPr>
        <w:t xml:space="preserve">6、招标文件构成</w:t>
      </w:r>
      <w:bookmarkEnd w:id="28"/>
      <w:r/>
      <w:bookmarkEnd w:id="29"/>
      <w:r/>
      <w:bookmarkEnd w:id="30"/>
      <w:r/>
      <w:r/>
    </w:p>
    <w:p>
      <w:pPr>
        <w:pStyle w:val="736"/>
        <w:ind w:firstLine="480"/>
        <w:jc w:val="both"/>
        <w:spacing w:beforeAutospacing="0" w:afterAutospacing="0" w:line="288" w:lineRule="auto"/>
        <w:rPr>
          <w:color w:val="000000" w:themeColor="text1"/>
        </w:rPr>
      </w:pPr>
      <w:r>
        <w:rPr>
          <w:rFonts w:hint="eastAsia"/>
          <w:color w:val="000000" w:themeColor="text1"/>
        </w:rPr>
        <w:t xml:space="preserve">6.1 招标文件由以下部分组成：</w:t>
      </w:r>
      <w:r/>
    </w:p>
    <w:p>
      <w:pPr>
        <w:pStyle w:val="736"/>
        <w:ind w:firstLine="360"/>
        <w:jc w:val="both"/>
        <w:spacing w:beforeAutospacing="0" w:afterAutospacing="0" w:line="288" w:lineRule="auto"/>
        <w:rPr>
          <w:color w:val="000000" w:themeColor="text1"/>
        </w:rPr>
      </w:pPr>
      <w:r>
        <w:rPr>
          <w:rFonts w:hint="eastAsia"/>
          <w:color w:val="000000" w:themeColor="text1"/>
        </w:rPr>
        <w:t xml:space="preserve">（1）招标公告</w:t>
      </w:r>
      <w:r/>
    </w:p>
    <w:p>
      <w:pPr>
        <w:pStyle w:val="736"/>
        <w:ind w:firstLine="360"/>
        <w:jc w:val="both"/>
        <w:spacing w:beforeAutospacing="0" w:afterAutospacing="0" w:line="288" w:lineRule="auto"/>
        <w:rPr>
          <w:color w:val="000000" w:themeColor="text1"/>
        </w:rPr>
      </w:pPr>
      <w:r>
        <w:rPr>
          <w:rFonts w:hint="eastAsia"/>
          <w:color w:val="000000" w:themeColor="text1"/>
        </w:rPr>
        <w:t xml:space="preserve">（2）投标人须知</w:t>
      </w:r>
      <w:r/>
    </w:p>
    <w:p>
      <w:pPr>
        <w:pStyle w:val="736"/>
        <w:ind w:firstLine="360"/>
        <w:jc w:val="both"/>
        <w:spacing w:beforeAutospacing="0" w:afterAutospacing="0" w:line="288" w:lineRule="auto"/>
        <w:rPr>
          <w:color w:val="000000" w:themeColor="text1"/>
        </w:rPr>
      </w:pPr>
      <w:r>
        <w:rPr>
          <w:rFonts w:hint="eastAsia"/>
          <w:color w:val="000000" w:themeColor="text1"/>
        </w:rPr>
        <w:t xml:space="preserve">（3）合同文本</w:t>
      </w:r>
      <w:r/>
    </w:p>
    <w:p>
      <w:pPr>
        <w:pStyle w:val="736"/>
        <w:ind w:firstLine="360"/>
        <w:jc w:val="both"/>
        <w:spacing w:beforeAutospacing="0" w:afterAutospacing="0" w:line="288" w:lineRule="auto"/>
        <w:rPr>
          <w:color w:val="000000" w:themeColor="text1"/>
        </w:rPr>
      </w:pPr>
      <w:r>
        <w:rPr>
          <w:rFonts w:hint="eastAsia"/>
          <w:color w:val="000000" w:themeColor="text1"/>
        </w:rPr>
        <w:t xml:space="preserve">（4）采购需求</w:t>
      </w:r>
      <w:r/>
    </w:p>
    <w:p>
      <w:pPr>
        <w:pStyle w:val="736"/>
        <w:ind w:firstLine="360"/>
        <w:jc w:val="both"/>
        <w:spacing w:beforeAutospacing="0" w:afterAutospacing="0" w:line="288" w:lineRule="auto"/>
        <w:rPr>
          <w:color w:val="000000" w:themeColor="text1"/>
        </w:rPr>
      </w:pPr>
      <w:r>
        <w:rPr>
          <w:rFonts w:hint="eastAsia"/>
          <w:color w:val="000000" w:themeColor="text1"/>
        </w:rPr>
        <w:t xml:space="preserve">（5）评标方法与评标标准</w:t>
      </w:r>
      <w:r/>
    </w:p>
    <w:p>
      <w:pPr>
        <w:pStyle w:val="736"/>
        <w:ind w:firstLine="360"/>
        <w:jc w:val="both"/>
        <w:spacing w:beforeAutospacing="0" w:afterAutospacing="0" w:line="288" w:lineRule="auto"/>
        <w:rPr>
          <w:color w:val="000000" w:themeColor="text1"/>
        </w:rPr>
      </w:pPr>
      <w:r>
        <w:rPr>
          <w:rFonts w:hint="eastAsia"/>
          <w:color w:val="000000" w:themeColor="text1"/>
        </w:rPr>
        <w:t xml:space="preserve">（6）投标文件格式</w:t>
      </w:r>
      <w:r/>
    </w:p>
    <w:p>
      <w:pPr>
        <w:pStyle w:val="736"/>
        <w:ind w:firstLine="480"/>
        <w:jc w:val="both"/>
        <w:spacing w:beforeAutospacing="0" w:afterAutospacing="0" w:line="288" w:lineRule="auto"/>
        <w:rPr>
          <w:color w:val="000000" w:themeColor="text1"/>
        </w:rPr>
      </w:pPr>
      <w:r>
        <w:rPr>
          <w:rFonts w:hint="eastAsia"/>
          <w:color w:val="000000" w:themeColor="text1"/>
        </w:rPr>
        <w:t xml:space="preserve">请仔细检查招标文件是否齐全，如有缺漏请立即与代理公司联系解决。</w:t>
      </w:r>
      <w:r/>
    </w:p>
    <w:p>
      <w:pPr>
        <w:pStyle w:val="736"/>
        <w:ind w:firstLine="480"/>
        <w:jc w:val="both"/>
        <w:spacing w:beforeAutospacing="0" w:afterAutospacing="0" w:line="288" w:lineRule="auto"/>
        <w:rPr>
          <w:color w:val="000000" w:themeColor="text1"/>
        </w:rPr>
      </w:pPr>
      <w:r>
        <w:rPr>
          <w:rFonts w:hint="eastAsia"/>
          <w:color w:val="000000" w:themeColor="text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6"/>
        <w:ind w:firstLine="560"/>
        <w:jc w:val="both"/>
        <w:keepLines/>
        <w:keepNext/>
        <w:spacing w:beforeAutospacing="0" w:afterAutospacing="0" w:line="288" w:lineRule="auto"/>
        <w:rPr>
          <w:color w:val="000000" w:themeColor="text1"/>
        </w:rPr>
      </w:pPr>
      <w:r/>
      <w:bookmarkStart w:id="31" w:name="_Toc513029211"/>
      <w:r/>
      <w:bookmarkStart w:id="32" w:name="_Toc462564070"/>
      <w:r/>
      <w:bookmarkStart w:id="33" w:name="_Toc20823283"/>
      <w:r/>
      <w:bookmarkStart w:id="34" w:name="_Toc16938527"/>
      <w:r>
        <w:rPr>
          <w:rFonts w:hint="eastAsia"/>
          <w:color w:val="000000" w:themeColor="text1"/>
        </w:rPr>
        <w:t xml:space="preserve">7、招标文件的澄清</w:t>
      </w:r>
      <w:bookmarkEnd w:id="31"/>
      <w:r/>
      <w:bookmarkEnd w:id="32"/>
      <w:r/>
      <w:bookmarkEnd w:id="33"/>
      <w:r/>
      <w:bookmarkEnd w:id="34"/>
      <w:r/>
      <w:r/>
    </w:p>
    <w:p>
      <w:pPr>
        <w:pStyle w:val="736"/>
        <w:ind w:firstLine="480"/>
        <w:jc w:val="both"/>
        <w:spacing w:beforeAutospacing="0" w:afterAutospacing="0" w:line="288" w:lineRule="auto"/>
        <w:rPr>
          <w:color w:val="000000" w:themeColor="text1"/>
        </w:rPr>
      </w:pPr>
      <w:r>
        <w:rPr>
          <w:rFonts w:hint="eastAsia"/>
          <w:color w:val="000000" w:themeColor="text1"/>
        </w:rPr>
        <w:t xml:space="preserve">7.1任何要求对招标文件进行澄清的投标人，应在投标截止期</w:t>
      </w:r>
      <w:r>
        <w:rPr>
          <w:rFonts w:hint="eastAsia"/>
          <w:b/>
          <w:color w:val="000000" w:themeColor="text1"/>
        </w:rPr>
        <w:t xml:space="preserve">十日</w:t>
      </w:r>
      <w:r>
        <w:rPr>
          <w:rFonts w:hint="eastAsia"/>
          <w:color w:val="000000" w:themeColor="text1"/>
        </w:rPr>
        <w:t xml:space="preserve">前按招标公告中的通讯地址，以书面形式通知代理公司。</w:t>
      </w:r>
      <w:r/>
    </w:p>
    <w:p>
      <w:pPr>
        <w:pStyle w:val="736"/>
        <w:ind w:firstLine="560"/>
        <w:jc w:val="both"/>
        <w:keepLines/>
        <w:keepNext/>
        <w:spacing w:beforeAutospacing="0" w:afterAutospacing="0" w:line="288" w:lineRule="auto"/>
        <w:rPr>
          <w:color w:val="000000" w:themeColor="text1"/>
        </w:rPr>
      </w:pPr>
      <w:r/>
      <w:bookmarkStart w:id="35" w:name="_Toc16938528"/>
      <w:r/>
      <w:bookmarkStart w:id="36" w:name="_Toc462564071"/>
      <w:r/>
      <w:bookmarkStart w:id="37" w:name="_Toc513029212"/>
      <w:r/>
      <w:bookmarkStart w:id="38" w:name="_Toc20823284"/>
      <w:r>
        <w:rPr>
          <w:rFonts w:hint="eastAsia"/>
          <w:color w:val="000000" w:themeColor="text1"/>
        </w:rPr>
        <w:t xml:space="preserve">8、招标文件的修改</w:t>
      </w:r>
      <w:bookmarkEnd w:id="35"/>
      <w:r/>
      <w:bookmarkEnd w:id="36"/>
      <w:r/>
      <w:bookmarkEnd w:id="37"/>
      <w:r/>
      <w:bookmarkEnd w:id="38"/>
      <w:r/>
      <w:r/>
    </w:p>
    <w:p>
      <w:pPr>
        <w:pStyle w:val="736"/>
        <w:ind w:firstLine="480"/>
        <w:jc w:val="both"/>
        <w:spacing w:beforeAutospacing="0" w:afterAutospacing="0" w:line="288" w:lineRule="auto"/>
        <w:rPr>
          <w:color w:val="000000" w:themeColor="text1"/>
        </w:rPr>
      </w:pPr>
      <w:r>
        <w:rPr>
          <w:rFonts w:hint="eastAsia"/>
          <w:color w:val="000000" w:themeColor="text1"/>
        </w:rPr>
        <w:t xml:space="preserve">8.1在投标截止时间前，代理公司可以对招标文件进行修改。</w:t>
      </w:r>
      <w:r/>
    </w:p>
    <w:p>
      <w:pPr>
        <w:pStyle w:val="736"/>
        <w:ind w:firstLine="480"/>
        <w:jc w:val="both"/>
        <w:spacing w:beforeAutospacing="0" w:afterAutospacing="0" w:line="288" w:lineRule="auto"/>
        <w:rPr>
          <w:color w:val="000000" w:themeColor="text1"/>
        </w:rPr>
      </w:pPr>
      <w:r>
        <w:rPr>
          <w:rFonts w:hint="eastAsia"/>
          <w:color w:val="000000" w:themeColor="text1"/>
        </w:rPr>
        <w:t xml:space="preserve">8.2代理公司有权按照法定的要求推迟投标截止日期和开标日期。</w:t>
      </w:r>
      <w:r/>
    </w:p>
    <w:p>
      <w:pPr>
        <w:pStyle w:val="736"/>
        <w:ind w:firstLine="480"/>
        <w:jc w:val="both"/>
        <w:spacing w:beforeAutospacing="0" w:afterAutospacing="0" w:line="288" w:lineRule="auto"/>
        <w:rPr>
          <w:color w:val="000000" w:themeColor="text1"/>
        </w:rPr>
      </w:pPr>
      <w:r>
        <w:rPr>
          <w:rFonts w:hint="eastAsia"/>
          <w:color w:val="000000" w:themeColor="text1"/>
        </w:rPr>
        <w:t xml:space="preserve">8.3招标文件的修改将在</w:t>
      </w:r>
      <w:r>
        <w:rPr>
          <w:rFonts w:hint="eastAsia"/>
          <w:color w:val="000000" w:themeColor="text1"/>
          <w:shd w:val="clear" w:color="auto" w:fill="ffffff"/>
        </w:rPr>
        <w:t xml:space="preserve">“</w:t>
      </w:r>
      <w:r>
        <w:rPr>
          <w:rFonts w:hint="eastAsia"/>
          <w:color w:val="000000" w:themeColor="text1"/>
        </w:rPr>
        <w:t xml:space="preserve">中国政府采购网”“</w:t>
      </w:r>
      <w:r>
        <w:rPr>
          <w:rFonts w:hint="eastAsia"/>
          <w:color w:val="000000" w:themeColor="text1"/>
          <w:shd w:val="clear" w:color="auto" w:fill="ffffff"/>
        </w:rPr>
        <w:t xml:space="preserve">江苏政府采购网”“盐城市政府采购网”</w:t>
      </w:r>
      <w:r>
        <w:rPr>
          <w:rFonts w:hint="eastAsia"/>
          <w:color w:val="000000" w:themeColor="text1"/>
        </w:rPr>
        <w:t xml:space="preserve">公布，补充文件将作为招标文件的组成部分，并对投标人具有约束力。</w:t>
      </w:r>
      <w:r/>
    </w:p>
    <w:p>
      <w:pPr>
        <w:pStyle w:val="736"/>
        <w:ind w:firstLine="482"/>
        <w:jc w:val="both"/>
        <w:keepLines/>
        <w:keepNext/>
        <w:spacing w:before="145" w:beforeAutospacing="0" w:after="145" w:afterAutospacing="0" w:line="288" w:lineRule="auto"/>
        <w:rPr>
          <w:color w:val="000000" w:themeColor="text1"/>
        </w:rPr>
      </w:pPr>
      <w:r/>
      <w:bookmarkStart w:id="39" w:name="_Toc462564072"/>
      <w:r/>
      <w:bookmarkStart w:id="40" w:name="_Toc120614216"/>
      <w:r/>
      <w:bookmarkStart w:id="41" w:name="_Toc513029213"/>
      <w:r/>
      <w:bookmarkStart w:id="42" w:name="_Toc16938529"/>
      <w:r/>
      <w:bookmarkStart w:id="43" w:name="_Toc20823285"/>
      <w:r>
        <w:rPr>
          <w:rFonts w:hint="eastAsia"/>
          <w:b/>
          <w:color w:val="000000" w:themeColor="text1"/>
        </w:rPr>
        <w:t xml:space="preserve">三、投标文件的编制</w:t>
      </w:r>
      <w:bookmarkEnd w:id="39"/>
      <w:r/>
      <w:bookmarkEnd w:id="40"/>
      <w:r/>
      <w:bookmarkEnd w:id="41"/>
      <w:r/>
      <w:bookmarkEnd w:id="42"/>
      <w:r/>
      <w:bookmarkEnd w:id="43"/>
      <w:r/>
      <w:r/>
    </w:p>
    <w:p>
      <w:pPr>
        <w:pStyle w:val="736"/>
        <w:ind w:firstLine="560"/>
        <w:jc w:val="both"/>
        <w:keepLines/>
        <w:keepNext/>
        <w:spacing w:beforeAutospacing="0" w:afterAutospacing="0" w:line="288" w:lineRule="auto"/>
        <w:rPr>
          <w:color w:val="000000" w:themeColor="text1"/>
        </w:rPr>
      </w:pPr>
      <w:r/>
      <w:bookmarkStart w:id="44" w:name="_Toc513029214"/>
      <w:r/>
      <w:bookmarkStart w:id="45" w:name="_Toc16938530"/>
      <w:r/>
      <w:bookmarkStart w:id="46" w:name="_Toc462564073"/>
      <w:r/>
      <w:bookmarkStart w:id="47" w:name="_Toc20823286"/>
      <w:r>
        <w:rPr>
          <w:rFonts w:hint="eastAsia"/>
          <w:color w:val="000000" w:themeColor="text1"/>
        </w:rPr>
        <w:t xml:space="preserve">9、投标文件的语言及度量衡单位</w:t>
      </w:r>
      <w:bookmarkEnd w:id="44"/>
      <w:r/>
      <w:bookmarkEnd w:id="45"/>
      <w:r/>
      <w:bookmarkEnd w:id="46"/>
      <w:r/>
      <w:bookmarkEnd w:id="47"/>
      <w:r/>
      <w:r/>
    </w:p>
    <w:p>
      <w:pPr>
        <w:pStyle w:val="736"/>
        <w:ind w:firstLine="480"/>
        <w:jc w:val="both"/>
        <w:spacing w:beforeAutospacing="0" w:afterAutospacing="0" w:line="288" w:lineRule="auto"/>
        <w:rPr>
          <w:color w:val="000000" w:themeColor="text1"/>
        </w:rPr>
      </w:pPr>
      <w:r>
        <w:rPr>
          <w:rFonts w:hint="eastAsia"/>
          <w:color w:val="000000" w:themeColor="text1"/>
        </w:rPr>
        <w:t xml:space="preserve">9.1投标人提交的投标文件以及投标人与代理公司就有关投标的所有来往通知、函件和文件均应使用</w:t>
      </w:r>
      <w:r>
        <w:rPr>
          <w:rFonts w:hint="eastAsia"/>
          <w:b/>
          <w:color w:val="000000" w:themeColor="text1"/>
        </w:rPr>
        <w:t xml:space="preserve">简体中文</w:t>
      </w:r>
      <w:r>
        <w:rPr>
          <w:rFonts w:hint="eastAsia"/>
          <w:color w:val="000000" w:themeColor="text1"/>
        </w:rPr>
        <w:t xml:space="preserve">。</w:t>
      </w:r>
      <w:r/>
    </w:p>
    <w:p>
      <w:pPr>
        <w:pStyle w:val="736"/>
        <w:ind w:firstLine="480"/>
        <w:jc w:val="both"/>
        <w:spacing w:beforeAutospacing="0" w:afterAutospacing="0" w:line="288" w:lineRule="auto"/>
        <w:rPr>
          <w:color w:val="000000" w:themeColor="text1"/>
        </w:rPr>
      </w:pPr>
      <w:r>
        <w:rPr>
          <w:rFonts w:hint="eastAsia"/>
          <w:color w:val="000000" w:themeColor="text1"/>
        </w:rPr>
        <w:t xml:space="preserve">9.2除技术性能另有规定外，投标文件所使用的度量衡单位，均须采用国家法定计量单位。</w:t>
      </w:r>
      <w:r/>
    </w:p>
    <w:p>
      <w:pPr>
        <w:pStyle w:val="736"/>
        <w:ind w:firstLine="420"/>
        <w:jc w:val="both"/>
        <w:keepLines/>
        <w:keepNext/>
        <w:spacing w:beforeAutospacing="0" w:afterAutospacing="0" w:line="288" w:lineRule="auto"/>
        <w:rPr>
          <w:color w:val="000000" w:themeColor="text1"/>
        </w:rPr>
      </w:pPr>
      <w:r/>
      <w:bookmarkStart w:id="48" w:name="_Toc20823287"/>
      <w:r/>
      <w:bookmarkStart w:id="49" w:name="_Toc462564074"/>
      <w:r/>
      <w:bookmarkStart w:id="50" w:name="_Toc513029215"/>
      <w:r/>
      <w:bookmarkStart w:id="51" w:name="_Toc16938531"/>
      <w:r>
        <w:rPr>
          <w:rFonts w:hint="eastAsia"/>
          <w:color w:val="000000" w:themeColor="text1"/>
        </w:rPr>
        <w:t xml:space="preserve">10、投标文件构成</w:t>
      </w:r>
      <w:bookmarkEnd w:id="48"/>
      <w:r/>
      <w:bookmarkEnd w:id="49"/>
      <w:r/>
      <w:bookmarkEnd w:id="50"/>
      <w:r/>
      <w:bookmarkEnd w:id="51"/>
      <w:r/>
      <w:r/>
    </w:p>
    <w:p>
      <w:pPr>
        <w:pStyle w:val="736"/>
        <w:ind w:firstLine="480"/>
        <w:jc w:val="both"/>
        <w:spacing w:beforeAutospacing="0" w:afterAutospacing="0" w:line="288" w:lineRule="auto"/>
        <w:rPr>
          <w:color w:val="000000" w:themeColor="text1"/>
        </w:rPr>
      </w:pPr>
      <w:r>
        <w:rPr>
          <w:rFonts w:hint="eastAsia"/>
          <w:color w:val="000000" w:themeColor="text1"/>
        </w:rPr>
        <w:t xml:space="preserve">10.1投标人编写的投标文件应包括资格证明文件、符合性证明文件、投标分项报价表、技术要求响应及偏离表、商务要求响应及偏离表、其他证明文件、投标函、开标一览表等部分。</w:t>
      </w:r>
      <w:r/>
    </w:p>
    <w:p>
      <w:pPr>
        <w:pStyle w:val="736"/>
        <w:ind w:firstLine="480"/>
        <w:jc w:val="both"/>
        <w:spacing w:beforeAutospacing="0" w:afterAutospacing="0" w:line="288" w:lineRule="auto"/>
        <w:rPr>
          <w:color w:val="000000" w:themeColor="text1"/>
        </w:rPr>
      </w:pPr>
      <w:r>
        <w:rPr>
          <w:rFonts w:hint="eastAsia"/>
          <w:color w:val="000000" w:themeColor="text1"/>
        </w:rPr>
        <w:t xml:space="preserve">10.2如标书制作工具中格式和内容与</w:t>
      </w:r>
      <w:r>
        <w:rPr>
          <w:rFonts w:hint="eastAsia"/>
          <w:color w:val="000000" w:themeColor="text1"/>
          <w:shd w:val="clear" w:color="auto" w:fill="ffffff"/>
        </w:rPr>
        <w:t xml:space="preserve">“</w:t>
      </w:r>
      <w:r>
        <w:rPr>
          <w:rFonts w:hint="eastAsia"/>
          <w:color w:val="000000" w:themeColor="text1"/>
        </w:rPr>
        <w:t xml:space="preserve">中国政府采购网”“</w:t>
      </w:r>
      <w:r>
        <w:rPr>
          <w:rFonts w:hint="eastAsia"/>
          <w:color w:val="000000" w:themeColor="text1"/>
          <w:shd w:val="clear" w:color="auto" w:fill="ffffff"/>
        </w:rPr>
        <w:t xml:space="preserve">江苏政府采购网”“盐城市政府采购网”</w:t>
      </w:r>
      <w:r>
        <w:rPr>
          <w:rFonts w:hint="eastAsia"/>
          <w:color w:val="000000" w:themeColor="text1"/>
        </w:rPr>
        <w:t xml:space="preserve">发布的招标文件不一致，请以</w:t>
      </w:r>
      <w:r>
        <w:rPr>
          <w:rFonts w:hint="eastAsia"/>
          <w:color w:val="000000" w:themeColor="text1"/>
          <w:shd w:val="clear" w:color="auto" w:fill="ffffff"/>
        </w:rPr>
        <w:t xml:space="preserve">“</w:t>
      </w:r>
      <w:r>
        <w:rPr>
          <w:rFonts w:hint="eastAsia"/>
          <w:color w:val="000000" w:themeColor="text1"/>
        </w:rPr>
        <w:t xml:space="preserve">中国政府采购网”“</w:t>
      </w:r>
      <w:r>
        <w:rPr>
          <w:rFonts w:hint="eastAsia"/>
          <w:color w:val="000000" w:themeColor="text1"/>
          <w:shd w:val="clear" w:color="auto" w:fill="ffffff"/>
        </w:rPr>
        <w:t xml:space="preserve">江苏政府采购网”“盐城市政府采购网”</w:t>
      </w:r>
      <w:r>
        <w:rPr>
          <w:rFonts w:hint="eastAsia"/>
          <w:color w:val="000000" w:themeColor="text1"/>
        </w:rPr>
        <w:t xml:space="preserve">发布的招标文件为准。</w:t>
      </w:r>
      <w:r/>
    </w:p>
    <w:p>
      <w:pPr>
        <w:pStyle w:val="736"/>
        <w:ind w:firstLine="420"/>
        <w:jc w:val="both"/>
        <w:keepLines/>
        <w:keepNext/>
        <w:spacing w:beforeAutospacing="0" w:afterAutospacing="0" w:line="288" w:lineRule="auto"/>
        <w:rPr>
          <w:color w:val="000000" w:themeColor="text1"/>
        </w:rPr>
      </w:pPr>
      <w:r/>
      <w:bookmarkStart w:id="52" w:name="_Toc513029219"/>
      <w:r/>
      <w:bookmarkStart w:id="53" w:name="_Toc513029216"/>
      <w:r/>
      <w:bookmarkStart w:id="54" w:name="_Toc14577354"/>
      <w:r/>
      <w:bookmarkStart w:id="55" w:name="_Toc49090509"/>
      <w:r/>
      <w:bookmarkStart w:id="56" w:name="_Toc14577357"/>
      <w:r/>
      <w:bookmarkStart w:id="57" w:name="_Toc49090507"/>
      <w:r>
        <w:rPr>
          <w:rFonts w:hint="eastAsia"/>
          <w:color w:val="000000" w:themeColor="text1"/>
        </w:rPr>
        <w:t xml:space="preserve">11、证明投标人及投标标的符合招标文件规定的文件</w:t>
      </w:r>
      <w:bookmarkEnd w:id="52"/>
      <w:r/>
      <w:bookmarkEnd w:id="53"/>
      <w:r/>
      <w:bookmarkEnd w:id="54"/>
      <w:r/>
      <w:bookmarkEnd w:id="55"/>
      <w:r/>
      <w:bookmarkEnd w:id="56"/>
      <w:r/>
      <w:bookmarkEnd w:id="57"/>
      <w:r/>
      <w:r/>
    </w:p>
    <w:p>
      <w:pPr>
        <w:pStyle w:val="736"/>
        <w:jc w:val="both"/>
        <w:spacing w:beforeAutospacing="0" w:afterAutospacing="0" w:line="288" w:lineRule="auto"/>
        <w:rPr>
          <w:color w:val="000000" w:themeColor="text1"/>
        </w:rPr>
      </w:pPr>
      <w:r/>
      <w:bookmarkStart w:id="58" w:name="_Toc49090508"/>
      <w:r/>
      <w:bookmarkStart w:id="59" w:name="_Toc14577355"/>
      <w:r>
        <w:rPr>
          <w:rFonts w:hint="eastAsia"/>
          <w:color w:val="000000" w:themeColor="text1"/>
        </w:rPr>
        <w:t xml:space="preserve">  11.1投标人应按照法律、法规、规章和规范性文件以及招标文件要求提交证明文件，证明其及投标标的符合招标文件规定。</w:t>
      </w:r>
      <w:bookmarkEnd w:id="58"/>
      <w:r/>
      <w:bookmarkEnd w:id="59"/>
      <w:r/>
      <w:r/>
    </w:p>
    <w:p>
      <w:pPr>
        <w:pStyle w:val="736"/>
        <w:ind w:firstLine="480"/>
        <w:jc w:val="both"/>
        <w:spacing w:beforeAutospacing="0" w:afterAutospacing="0" w:line="288" w:lineRule="auto"/>
        <w:rPr>
          <w:color w:val="000000" w:themeColor="text1"/>
        </w:rPr>
      </w:pPr>
      <w:r>
        <w:rPr>
          <w:rFonts w:hint="eastAsia"/>
          <w:color w:val="000000" w:themeColor="text1"/>
        </w:rPr>
        <w:t xml:space="preserve">11.2招标文件对证明文件无明确形式要求的，证明文件可以以文字资料、图纸和数据等形式提交。</w:t>
      </w:r>
      <w:r/>
    </w:p>
    <w:p>
      <w:pPr>
        <w:pStyle w:val="736"/>
        <w:ind w:firstLine="420"/>
        <w:jc w:val="both"/>
        <w:keepLines/>
        <w:keepNext/>
        <w:spacing w:beforeAutospacing="0" w:afterAutospacing="0" w:line="288" w:lineRule="auto"/>
        <w:rPr>
          <w:color w:val="000000" w:themeColor="text1"/>
        </w:rPr>
      </w:pPr>
      <w:r>
        <w:rPr>
          <w:rFonts w:hint="eastAsia"/>
          <w:color w:val="000000" w:themeColor="text1"/>
        </w:rPr>
        <w:t xml:space="preserve">12、投标分项报价表</w:t>
      </w:r>
      <w:r/>
    </w:p>
    <w:p>
      <w:pPr>
        <w:pStyle w:val="736"/>
        <w:ind w:firstLine="480"/>
        <w:jc w:val="both"/>
        <w:spacing w:beforeAutospacing="0" w:afterAutospacing="0" w:line="288" w:lineRule="auto"/>
        <w:rPr>
          <w:color w:val="000000" w:themeColor="text1"/>
        </w:rPr>
      </w:pPr>
      <w:r>
        <w:rPr>
          <w:rFonts w:hint="eastAsia"/>
          <w:color w:val="000000" w:themeColor="text1"/>
        </w:rPr>
        <w:t xml:space="preserve">12.1投标人应按照招标文件规定格式填报投标分项报价表。</w:t>
      </w:r>
      <w:r/>
    </w:p>
    <w:p>
      <w:pPr>
        <w:pStyle w:val="736"/>
        <w:ind w:firstLine="480"/>
        <w:jc w:val="both"/>
        <w:spacing w:beforeAutospacing="0" w:afterAutospacing="0" w:line="288" w:lineRule="auto"/>
        <w:rPr>
          <w:color w:val="000000" w:themeColor="text1"/>
        </w:rPr>
      </w:pPr>
      <w:r>
        <w:rPr>
          <w:rFonts w:hint="eastAsia"/>
          <w:color w:val="000000" w:themeColor="text1"/>
        </w:rPr>
        <w:t xml:space="preserve">12.2投标货币。投标文件中的单价和总价无特殊规定的采用人民币报价，以元为单位标注。招标文件中另有规定的按规定执行。</w:t>
      </w:r>
      <w:r/>
    </w:p>
    <w:p>
      <w:pPr>
        <w:ind w:firstLine="480"/>
        <w:jc w:val="left"/>
        <w:spacing w:line="288" w:lineRule="auto"/>
        <w:rPr>
          <w:rFonts w:ascii="宋体" w:hAnsi="宋体" w:cs="宋体"/>
          <w:color w:val="000000" w:themeColor="text1"/>
          <w:sz w:val="24"/>
        </w:rPr>
      </w:pPr>
      <w:r>
        <w:rPr>
          <w:rFonts w:hint="eastAsia" w:ascii="宋体" w:hAnsi="宋体" w:cs="宋体"/>
          <w:color w:val="000000" w:themeColor="text1"/>
          <w:sz w:val="24"/>
        </w:rPr>
        <w:t xml:space="preserve">12.3投标配置和分项明细报价，不仅应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ind w:firstLine="482"/>
        <w:jc w:val="left"/>
        <w:spacing w:line="288" w:lineRule="auto"/>
        <w:rPr>
          <w:rFonts w:ascii="宋体" w:hAnsi="宋体" w:cs="宋体"/>
          <w:color w:val="000000" w:themeColor="text1"/>
          <w:sz w:val="24"/>
        </w:rPr>
      </w:pPr>
      <w:r>
        <w:rPr>
          <w:rFonts w:hint="eastAsia" w:ascii="宋体" w:hAnsi="宋体" w:cs="宋体"/>
          <w:color w:val="000000" w:themeColor="text1"/>
          <w:sz w:val="24"/>
        </w:rPr>
        <w:t xml:space="preserve">12.4</w:t>
      </w:r>
      <w:r>
        <w:rPr>
          <w:rFonts w:hint="eastAsia" w:ascii="宋体" w:hAnsi="宋体" w:cs="宋体"/>
          <w:b/>
          <w:bCs/>
          <w:color w:val="000000" w:themeColor="text1"/>
          <w:sz w:val="24"/>
          <w:lang w:val="zh-CN"/>
        </w:rPr>
        <w:t xml:space="preserve">所有人员工资不低于本市最低工资标准2260元/人每月，所有人员必须足额缴纳社保费用，社保（企业部分）不得低于1273.42元/人/每月，住房公积金不得低于</w:t>
      </w:r>
      <w:r>
        <w:rPr>
          <w:rFonts w:hint="eastAsia" w:ascii="宋体" w:hAnsi="宋体" w:cs="宋体"/>
          <w:b/>
          <w:bCs/>
          <w:color w:val="000000" w:themeColor="text1"/>
          <w:sz w:val="24"/>
        </w:rPr>
        <w:t xml:space="preserve">114</w:t>
      </w:r>
      <w:r>
        <w:rPr>
          <w:rFonts w:hint="eastAsia" w:ascii="宋体" w:hAnsi="宋体" w:cs="宋体"/>
          <w:b/>
          <w:bCs/>
          <w:color w:val="000000" w:themeColor="text1"/>
          <w:sz w:val="24"/>
          <w:lang w:val="zh-CN"/>
        </w:rPr>
        <w:t xml:space="preserve">元人/每月，法定节假日加班费不得低于4052.41元/人每年，各供应商统一按照6.72%缴纳法定税费。</w:t>
      </w:r>
      <w:r/>
    </w:p>
    <w:p>
      <w:pPr>
        <w:ind w:firstLine="470"/>
        <w:spacing w:line="288" w:lineRule="auto"/>
        <w:rPr>
          <w:rFonts w:ascii="宋体" w:hAnsi="宋体" w:cs="宋体"/>
          <w:b/>
          <w:color w:val="000000" w:themeColor="text1"/>
          <w:sz w:val="24"/>
        </w:rPr>
      </w:pPr>
      <w:r>
        <w:rPr>
          <w:rFonts w:hint="eastAsia" w:ascii="宋体" w:hAnsi="宋体" w:cs="宋体"/>
          <w:b/>
          <w:color w:val="000000" w:themeColor="text1"/>
          <w:sz w:val="24"/>
        </w:rPr>
        <w:t xml:space="preserve">投标人</w:t>
      </w:r>
      <w:r>
        <w:rPr>
          <w:rFonts w:hint="eastAsia" w:ascii="宋体" w:hAnsi="宋体" w:cs="宋体"/>
          <w:b/>
          <w:bCs/>
          <w:color w:val="000000" w:themeColor="text1"/>
          <w:sz w:val="24"/>
          <w:lang w:val="zh-CN"/>
        </w:rPr>
        <w:t xml:space="preserve">所提供人员的费用不得低于上述标准进行测算，</w:t>
      </w:r>
      <w:r>
        <w:rPr>
          <w:rFonts w:hint="eastAsia" w:ascii="宋体" w:hAnsi="宋体" w:cs="宋体"/>
          <w:b/>
          <w:color w:val="000000" w:themeColor="text1"/>
          <w:sz w:val="24"/>
        </w:rPr>
        <w:t xml:space="preserve">否则</w:t>
      </w:r>
      <w:r>
        <w:rPr>
          <w:rFonts w:hint="eastAsia" w:ascii="宋体" w:hAnsi="宋体" w:cs="宋体"/>
          <w:b/>
          <w:bCs/>
          <w:color w:val="000000" w:themeColor="text1"/>
          <w:sz w:val="24"/>
          <w:lang w:val="zh-CN"/>
        </w:rPr>
        <w:t xml:space="preserve">视为未实质性响应招标文件要求</w:t>
      </w:r>
      <w:r>
        <w:rPr>
          <w:rFonts w:hint="eastAsia" w:ascii="宋体" w:hAnsi="宋体" w:cs="宋体"/>
          <w:b/>
          <w:color w:val="000000" w:themeColor="text1"/>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288" w:lineRule="auto"/>
        <w:rPr>
          <w:rFonts w:ascii="宋体" w:hAnsi="宋体" w:cs="宋体"/>
          <w:color w:val="000000" w:themeColor="text1"/>
          <w:sz w:val="24"/>
        </w:rPr>
      </w:pPr>
      <w:r>
        <w:rPr>
          <w:rFonts w:hint="eastAsia" w:ascii="宋体" w:hAnsi="宋体" w:cs="宋体"/>
          <w:color w:val="000000" w:themeColor="text1"/>
          <w:sz w:val="24"/>
        </w:rPr>
        <w:t xml:space="preserve">12.5  投标人根据招标内容的要求准确报价，一经报出，不得更改。</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cs="宋体"/>
          <w:color w:val="000000" w:themeColor="text1"/>
          <w:sz w:val="24"/>
          <w:lang w:val="zh-CN"/>
        </w:rPr>
        <w:t xml:space="preserve">合同期满</w:t>
      </w:r>
      <w:r>
        <w:rPr>
          <w:rFonts w:hint="eastAsia" w:ascii="宋体" w:hAnsi="宋体" w:cs="宋体"/>
          <w:color w:val="000000" w:themeColor="text1"/>
          <w:sz w:val="24"/>
        </w:rPr>
        <w:t xml:space="preserve">并完成与后续物业服务</w:t>
      </w:r>
      <w:r>
        <w:rPr>
          <w:rFonts w:hint="eastAsia" w:ascii="宋体" w:hAnsi="宋体" w:cs="宋体"/>
          <w:color w:val="000000" w:themeColor="text1"/>
          <w:sz w:val="24"/>
          <w:lang w:val="zh-CN"/>
        </w:rPr>
        <w:t xml:space="preserve">企业的衔接后，方可退出，经本单位验收合格，</w:t>
      </w:r>
      <w:r>
        <w:rPr>
          <w:rFonts w:hint="eastAsia" w:ascii="宋体" w:hAnsi="宋体" w:cs="宋体"/>
          <w:color w:val="000000" w:themeColor="text1"/>
          <w:sz w:val="24"/>
        </w:rPr>
        <w:t xml:space="preserve">退出本物业管理时必须向本单位移交全套档案等资料</w:t>
      </w:r>
      <w:r>
        <w:rPr>
          <w:rFonts w:hint="eastAsia" w:ascii="宋体" w:hAnsi="宋体" w:cs="宋体"/>
          <w:color w:val="000000" w:themeColor="text1"/>
          <w:sz w:val="24"/>
          <w:lang w:val="zh-CN"/>
        </w:rPr>
        <w:t xml:space="preserve">，同时退还履约保证金余额。</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12.7对于超出招标文件的其他临时性服务项目，由甲乙双方协商解决。</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13、技术要求响应及偏离表、商务要求响应及偏离表</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13.1投标人需对招标文件中的技术要求与商务要求逐项作出响应或偏离，并说明原因。</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13.2投标人可在投标文件中提供认为需要的其他技术文件或说明。</w:t>
      </w:r>
      <w:r/>
    </w:p>
    <w:p>
      <w:pPr>
        <w:ind w:firstLine="468"/>
        <w:spacing w:line="288" w:lineRule="auto"/>
        <w:rPr>
          <w:rFonts w:ascii="宋体" w:hAnsi="宋体" w:cs="宋体"/>
          <w:color w:val="000000" w:themeColor="text1"/>
          <w:sz w:val="24"/>
        </w:rPr>
      </w:pPr>
      <w:r/>
      <w:bookmarkStart w:id="60" w:name="_Toc49090510"/>
      <w:r/>
      <w:bookmarkStart w:id="61" w:name="_Toc14577359"/>
      <w:r>
        <w:rPr>
          <w:rFonts w:hint="eastAsia" w:ascii="宋体" w:hAnsi="宋体" w:cs="宋体"/>
          <w:color w:val="000000" w:themeColor="text1"/>
          <w:sz w:val="24"/>
        </w:rPr>
        <w:t xml:space="preserve">14、投标函和开标一览表</w:t>
      </w:r>
      <w:bookmarkEnd w:id="60"/>
      <w:r/>
      <w:bookmarkEnd w:id="61"/>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14.1投标人应按照招标文件中提供的格式完整、正确填写投标函、开标一览表。</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14.3投标文件的大写金额和小写金额不一致的，以大写金额为准；对不同文字文本投标的解释发生异议的，以中文文本为准。</w:t>
      </w:r>
      <w:r/>
    </w:p>
    <w:p>
      <w:pPr>
        <w:ind w:firstLine="468"/>
        <w:spacing w:line="288" w:lineRule="auto"/>
        <w:rPr>
          <w:rFonts w:ascii="宋体" w:hAnsi="宋体" w:cs="宋体"/>
          <w:color w:val="000000" w:themeColor="text1"/>
          <w:sz w:val="24"/>
        </w:rPr>
      </w:pPr>
      <w:r/>
      <w:bookmarkStart w:id="62" w:name="_Toc49090511"/>
      <w:r/>
      <w:bookmarkStart w:id="63" w:name="_Toc14577360"/>
      <w:r>
        <w:rPr>
          <w:rFonts w:hint="eastAsia" w:ascii="宋体" w:hAnsi="宋体" w:cs="宋体"/>
          <w:color w:val="000000" w:themeColor="text1"/>
          <w:sz w:val="24"/>
        </w:rPr>
        <w:t xml:space="preserve">15、投标有效期</w:t>
      </w:r>
      <w:bookmarkEnd w:id="62"/>
      <w:r/>
      <w:bookmarkEnd w:id="63"/>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15.1投标有效期为代理公司规定的开标之日后九十（90）天。投标有效期比规定短的将被视为未实质性响应招标文件而予以拒绝。</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16、投标有效期的延长</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16.1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同时受投标有效期约束的所有权利与义务均延长至新的有效期。</w:t>
      </w:r>
      <w:r/>
    </w:p>
    <w:p>
      <w:pPr>
        <w:pStyle w:val="736"/>
        <w:ind w:firstLine="482"/>
        <w:jc w:val="both"/>
        <w:keepLines/>
        <w:keepNext/>
        <w:spacing w:before="145" w:beforeAutospacing="0" w:after="145" w:afterAutospacing="0" w:line="288" w:lineRule="auto"/>
        <w:rPr>
          <w:color w:val="000000" w:themeColor="text1"/>
        </w:rPr>
      </w:pPr>
      <w:r/>
      <w:bookmarkStart w:id="64" w:name="_Toc513029224"/>
      <w:r/>
      <w:bookmarkStart w:id="65" w:name="_Toc16938540"/>
      <w:r/>
      <w:bookmarkStart w:id="66" w:name="_Toc120614217"/>
      <w:r/>
      <w:bookmarkStart w:id="67" w:name="_Toc20823296"/>
      <w:r>
        <w:rPr>
          <w:rFonts w:hint="eastAsia"/>
          <w:b/>
          <w:color w:val="000000" w:themeColor="text1"/>
        </w:rPr>
        <w:t xml:space="preserve">四、投标文件的递交</w:t>
      </w:r>
      <w:bookmarkEnd w:id="64"/>
      <w:r/>
      <w:bookmarkEnd w:id="65"/>
      <w:r/>
      <w:bookmarkEnd w:id="66"/>
      <w:r/>
      <w:bookmarkEnd w:id="67"/>
      <w:r/>
      <w:r/>
    </w:p>
    <w:p>
      <w:pPr>
        <w:ind w:firstLine="468"/>
        <w:spacing w:line="288" w:lineRule="auto"/>
        <w:rPr>
          <w:rFonts w:ascii="宋体" w:hAnsi="宋体" w:cs="宋体"/>
          <w:color w:val="000000" w:themeColor="text1"/>
          <w:sz w:val="24"/>
        </w:rPr>
      </w:pPr>
      <w:r/>
      <w:bookmarkStart w:id="68" w:name="_Toc16938541"/>
      <w:r/>
      <w:bookmarkStart w:id="69" w:name="_Toc20823297"/>
      <w:r/>
      <w:bookmarkStart w:id="70" w:name="_Toc462564084"/>
      <w:r/>
      <w:bookmarkStart w:id="71" w:name="_Toc513029225"/>
      <w:r>
        <w:rPr>
          <w:rFonts w:hint="eastAsia" w:ascii="宋体" w:hAnsi="宋体" w:cs="宋体"/>
          <w:color w:val="000000" w:themeColor="text1"/>
          <w:sz w:val="24"/>
        </w:rPr>
        <w:t xml:space="preserve">17、投标文件</w:t>
      </w:r>
      <w:bookmarkEnd w:id="68"/>
      <w:r/>
      <w:bookmarkEnd w:id="69"/>
      <w:r/>
      <w:bookmarkEnd w:id="70"/>
      <w:r/>
      <w:bookmarkEnd w:id="71"/>
      <w:r>
        <w:rPr>
          <w:rFonts w:hint="eastAsia" w:ascii="宋体" w:hAnsi="宋体" w:cs="宋体"/>
          <w:color w:val="000000" w:themeColor="text1"/>
          <w:sz w:val="24"/>
        </w:rPr>
        <w:t xml:space="preserve">的递交</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17.1 电子投标文件的递交</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投标人应当按照《操作手册》规定，在投标截止时间前制作并上传电子投标文件。</w:t>
      </w:r>
      <w:bookmarkStart w:id="72" w:name="_Toc16938542"/>
      <w:r/>
      <w:bookmarkEnd w:id="72"/>
      <w:r/>
      <w:bookmarkStart w:id="73" w:name="_Toc20823298"/>
      <w:r/>
      <w:bookmarkEnd w:id="73"/>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18、投标截止时间</w:t>
      </w:r>
      <w:r/>
    </w:p>
    <w:p>
      <w:pPr>
        <w:pStyle w:val="736"/>
        <w:ind w:firstLine="480"/>
        <w:jc w:val="both"/>
        <w:spacing w:beforeAutospacing="0" w:afterAutospacing="0" w:line="288" w:lineRule="auto"/>
        <w:rPr>
          <w:color w:val="000000" w:themeColor="text1"/>
        </w:rPr>
      </w:pPr>
      <w:r>
        <w:rPr>
          <w:rFonts w:hint="eastAsia"/>
          <w:i/>
          <w:color w:val="000000" w:themeColor="text1"/>
          <w:u w:val="single"/>
        </w:rPr>
        <w:t xml:space="preserve">18.1投标人上传电子投标文件的时间不得迟于招标公告中规定的投标截止时间。</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投标人应充分考虑到网络环境、网络带宽等风险因素，如因投标人自身原因造成的电子投标文件上传不成功的按照本招标文件第二章第26.1.2条 规定做无效投标处理。</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18.2代理公司可以按照规定，通过修改招标文件酌情延长投标截止时间，在此情况下，投标人的所有权利和义务以及投标人受制的截止时间均应以延长后新的截止时间为准。</w:t>
      </w:r>
      <w:r/>
    </w:p>
    <w:p>
      <w:pPr>
        <w:ind w:firstLine="468"/>
        <w:spacing w:line="288" w:lineRule="auto"/>
        <w:rPr>
          <w:rFonts w:ascii="宋体" w:hAnsi="宋体" w:cs="宋体"/>
          <w:color w:val="000000" w:themeColor="text1"/>
          <w:sz w:val="24"/>
        </w:rPr>
      </w:pPr>
      <w:r/>
      <w:bookmarkStart w:id="74" w:name="_Toc513029227"/>
      <w:r/>
      <w:bookmarkStart w:id="75" w:name="_Toc20823299"/>
      <w:r/>
      <w:bookmarkStart w:id="76" w:name="_Toc16938543"/>
      <w:r>
        <w:rPr>
          <w:rFonts w:hint="eastAsia" w:ascii="宋体" w:hAnsi="宋体" w:cs="宋体"/>
          <w:color w:val="000000" w:themeColor="text1"/>
          <w:sz w:val="24"/>
        </w:rPr>
        <w:t xml:space="preserve">19、投标文件</w:t>
      </w:r>
      <w:bookmarkEnd w:id="74"/>
      <w:r/>
      <w:bookmarkEnd w:id="75"/>
      <w:r/>
      <w:bookmarkEnd w:id="76"/>
      <w:r>
        <w:rPr>
          <w:rFonts w:hint="eastAsia" w:ascii="宋体" w:hAnsi="宋体" w:cs="宋体"/>
          <w:color w:val="000000" w:themeColor="text1"/>
          <w:sz w:val="24"/>
        </w:rPr>
        <w:t xml:space="preserve">的拒收</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19.1代理公司拒绝接收在其规定的投标截止时间后上传的任何投标文件。</w:t>
      </w:r>
      <w:r/>
    </w:p>
    <w:p>
      <w:pPr>
        <w:ind w:firstLine="468"/>
        <w:spacing w:line="288" w:lineRule="auto"/>
        <w:rPr>
          <w:rFonts w:ascii="宋体" w:hAnsi="宋体" w:cs="宋体"/>
          <w:color w:val="000000" w:themeColor="text1"/>
          <w:sz w:val="24"/>
        </w:rPr>
      </w:pPr>
      <w:r/>
      <w:bookmarkStart w:id="77" w:name="_Toc16938544"/>
      <w:r/>
      <w:bookmarkStart w:id="78" w:name="_Toc513029228"/>
      <w:r/>
      <w:bookmarkStart w:id="79" w:name="_Toc20823300"/>
      <w:r>
        <w:rPr>
          <w:rFonts w:hint="eastAsia" w:ascii="宋体" w:hAnsi="宋体" w:cs="宋体"/>
          <w:color w:val="000000" w:themeColor="text1"/>
          <w:sz w:val="24"/>
        </w:rPr>
        <w:t xml:space="preserve">20、投标文件的撤回和修改</w:t>
      </w:r>
      <w:bookmarkEnd w:id="77"/>
      <w:r/>
      <w:bookmarkEnd w:id="78"/>
      <w:r/>
      <w:bookmarkEnd w:id="79"/>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20.1投标文件的撤回</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20.1.1电子投标文件的撤回</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投标人可在投标截止时间前，撤回其电子投标文件，具体操作方法见《操作手册》。</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20.1.2投标人撤回电子投标文件，则认为其不再参与本项目投标活动。</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20.2 投标文件的修改</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20.2.1投标人可在投标截止时间前，对其电子投标文件进行修改，具体操作方法见《操作手册》。</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20.2.2在投标截止时间之后，投标人不得对其电子投标文件作任何修改。</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20.3在投标截止时间至招标文件中规定的投标有效期满之间的这段时间内，投标人不得撤回其投标。</w:t>
      </w:r>
      <w:r/>
    </w:p>
    <w:p>
      <w:pPr>
        <w:pStyle w:val="736"/>
        <w:ind w:firstLine="482"/>
        <w:jc w:val="both"/>
        <w:keepLines/>
        <w:keepNext/>
        <w:spacing w:before="145" w:beforeAutospacing="0" w:after="145" w:afterAutospacing="0" w:line="288" w:lineRule="auto"/>
        <w:rPr>
          <w:color w:val="000000" w:themeColor="text1"/>
        </w:rPr>
      </w:pPr>
      <w:r/>
      <w:bookmarkStart w:id="80" w:name="_Toc16938545"/>
      <w:r/>
      <w:bookmarkStart w:id="81" w:name="_Toc120614218"/>
      <w:r/>
      <w:bookmarkStart w:id="82" w:name="_Toc20823301"/>
      <w:r/>
      <w:bookmarkStart w:id="83" w:name="_Toc513029229"/>
      <w:r>
        <w:rPr>
          <w:rFonts w:hint="eastAsia"/>
          <w:b/>
          <w:color w:val="000000" w:themeColor="text1"/>
        </w:rPr>
        <w:t xml:space="preserve">五、开标与评标</w:t>
      </w:r>
      <w:bookmarkEnd w:id="80"/>
      <w:r/>
      <w:bookmarkEnd w:id="81"/>
      <w:r/>
      <w:bookmarkEnd w:id="82"/>
      <w:r/>
      <w:bookmarkEnd w:id="83"/>
      <w:r/>
      <w:r/>
    </w:p>
    <w:p>
      <w:pPr>
        <w:ind w:firstLine="468"/>
        <w:spacing w:line="288" w:lineRule="auto"/>
        <w:rPr>
          <w:rFonts w:ascii="宋体" w:hAnsi="宋体" w:cs="宋体"/>
          <w:color w:val="000000" w:themeColor="text1"/>
          <w:sz w:val="24"/>
        </w:rPr>
      </w:pPr>
      <w:r/>
      <w:bookmarkStart w:id="84" w:name="_Toc16938546"/>
      <w:r/>
      <w:bookmarkStart w:id="85" w:name="_Toc513029230"/>
      <w:r/>
      <w:bookmarkStart w:id="86" w:name="_Toc20823302"/>
      <w:r>
        <w:rPr>
          <w:rFonts w:hint="eastAsia" w:ascii="宋体" w:hAnsi="宋体" w:cs="宋体"/>
          <w:color w:val="000000" w:themeColor="text1"/>
          <w:sz w:val="24"/>
        </w:rPr>
        <w:t xml:space="preserve">21、开标</w:t>
      </w:r>
      <w:bookmarkEnd w:id="84"/>
      <w:r/>
      <w:bookmarkEnd w:id="85"/>
      <w:r/>
      <w:bookmarkEnd w:id="86"/>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21.1代理公司将在招标公告中规定的时间和地点组织公开开标。投标人应当按照《操作手册》规定，参加开标活动和在苏采云系统规定的时间内对投标文件进行解密。</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21.2开标仪式由代理公司组织。苏采云系统将自动对项目进行开标，并宣布各投标人名称和投标价格。</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21.3投标人在开标过程中涉及到的投标文件解密、开标结果确认等工作，应按照《操作手册》规定执行。</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21.4投标人如果对开标过程和开标记录有疑义，应当根据《操作手册》规定提出，如苏采云系统中《开标记录表》宣布后5分钟内未提出的，视同认可开标结果。</w:t>
      </w:r>
      <w:r/>
    </w:p>
    <w:p>
      <w:pPr>
        <w:ind w:firstLine="468"/>
        <w:spacing w:line="288" w:lineRule="auto"/>
        <w:rPr>
          <w:rFonts w:ascii="宋体" w:hAnsi="宋体" w:cs="宋体"/>
          <w:color w:val="000000" w:themeColor="text1"/>
          <w:sz w:val="24"/>
        </w:rPr>
      </w:pPr>
      <w:r/>
      <w:bookmarkStart w:id="87" w:name="_Toc20823303"/>
      <w:r/>
      <w:bookmarkStart w:id="88" w:name="_Toc16938547"/>
      <w:r/>
      <w:bookmarkStart w:id="89" w:name="_Toc513029231"/>
      <w:r>
        <w:rPr>
          <w:rFonts w:hint="eastAsia" w:ascii="宋体" w:hAnsi="宋体" w:cs="宋体"/>
          <w:color w:val="000000" w:themeColor="text1"/>
          <w:sz w:val="24"/>
        </w:rPr>
        <w:t xml:space="preserve">22、评标委员会</w:t>
      </w:r>
      <w:bookmarkEnd w:id="87"/>
      <w:r/>
      <w:bookmarkEnd w:id="88"/>
      <w:r/>
      <w:bookmarkEnd w:id="89"/>
      <w:r/>
      <w:r/>
    </w:p>
    <w:p>
      <w:pPr>
        <w:ind w:firstLine="480"/>
        <w:spacing w:line="288" w:lineRule="auto"/>
        <w:rPr>
          <w:rFonts w:ascii="宋体" w:hAnsi="宋体" w:cs="宋体"/>
          <w:color w:val="000000" w:themeColor="text1"/>
          <w:sz w:val="24"/>
        </w:rPr>
      </w:pPr>
      <w:r>
        <w:rPr>
          <w:rFonts w:hint="eastAsia" w:ascii="宋体" w:hAnsi="宋体" w:cs="宋体"/>
          <w:color w:val="000000" w:themeColor="text1"/>
          <w:sz w:val="24"/>
        </w:rPr>
        <w:t xml:space="preserve">22.1开标后，代理公司将立即组织评标委员会（以下简称评委会）进行评标。</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22.2评委会由采购人代表和有关技术、经济等方面的专家组成，且人员构成符合政府采购有关规定。</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22.3评委会独立工作，负责评审所有投标文件并确定中标候选人。</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23、评标过程的保密与公正</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23.1凡是与审查、澄清、评价和比较投标的有关资料以及授标建议等，采购人、评委、代理公司均不得向投标人或与评标无关的其他人员透露。</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23.2在评标过程中，投标人不得以任何行为影响评标过程，否则其投标文件将被作为无效投标文件。</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23.3代理公司和评标委员会不向未中标的投标人解释未中标原因，也不公布评标过程中的相关细节。</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ind w:firstLine="468"/>
        <w:spacing w:line="288" w:lineRule="auto"/>
        <w:rPr>
          <w:rFonts w:ascii="宋体" w:hAnsi="宋体" w:cs="宋体"/>
          <w:color w:val="000000" w:themeColor="text1"/>
          <w:sz w:val="24"/>
        </w:rPr>
      </w:pPr>
      <w:r/>
      <w:bookmarkStart w:id="90" w:name="_Toc513029232"/>
      <w:r/>
      <w:bookmarkStart w:id="91" w:name="_Toc16938548"/>
      <w:r/>
      <w:bookmarkStart w:id="92" w:name="_Toc20823304"/>
      <w:r>
        <w:rPr>
          <w:rFonts w:hint="eastAsia" w:ascii="宋体" w:hAnsi="宋体" w:cs="宋体"/>
          <w:color w:val="000000" w:themeColor="text1"/>
          <w:sz w:val="24"/>
        </w:rPr>
        <w:t xml:space="preserve">24、投标文件的澄清</w:t>
      </w:r>
      <w:bookmarkEnd w:id="90"/>
      <w:r/>
      <w:bookmarkEnd w:id="91"/>
      <w:r/>
      <w:bookmarkEnd w:id="92"/>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24.1评标期间，评委会对投标文件中含义不明确、同类问题表述不一致或者有明显文字和计算错误的内容 ，有权要求投标人作出必要的澄清、说明或者补正。</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投标人的澄清、说明或者补正不得超出投标文件的范围或者改变投标文件的实质性内容。</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评标委员会并非对每个投标人都做澄清要求。</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24.3接到评委会澄清、说明和补正要求的投标人如未按规定做出澄清、说明和补正，其风险由投标人自行承担。</w:t>
      </w:r>
      <w:r/>
    </w:p>
    <w:p>
      <w:pPr>
        <w:ind w:firstLine="468"/>
        <w:spacing w:line="288" w:lineRule="auto"/>
        <w:rPr>
          <w:rFonts w:ascii="宋体" w:hAnsi="宋体" w:cs="宋体"/>
          <w:color w:val="000000" w:themeColor="text1"/>
          <w:sz w:val="24"/>
        </w:rPr>
      </w:pPr>
      <w:r/>
      <w:bookmarkStart w:id="93" w:name="_Toc20823305"/>
      <w:r/>
      <w:bookmarkStart w:id="94" w:name="_Toc16938549"/>
      <w:r/>
      <w:bookmarkStart w:id="95" w:name="_Toc513029233"/>
      <w:r>
        <w:rPr>
          <w:rFonts w:hint="eastAsia" w:ascii="宋体" w:hAnsi="宋体" w:cs="宋体"/>
          <w:color w:val="000000" w:themeColor="text1"/>
          <w:sz w:val="24"/>
        </w:rPr>
        <w:t xml:space="preserve">25、对投标文件的初审</w:t>
      </w:r>
      <w:bookmarkEnd w:id="93"/>
      <w:r/>
      <w:bookmarkEnd w:id="94"/>
      <w:r/>
      <w:bookmarkEnd w:id="95"/>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25.1投标文件初审分为资格审查和符合性审查。</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25.1.1资格审查：依据法律法规和招标文件的规定，由采购人对投标文件中的资格证明文件进行审查。资格审查的结论，采购人以书面形式向评委会进行反馈。</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采购人在进行资格性审查的同时，将在“信用中国”网站（www.creditchina.gov.cn）查询投标人的信用记录，以确定投标人是否具备投标资格,查询结果留存并归档。</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25.1.2符合性审查：依据招标文件的规定，由评委会从投标文件的有效性、完整性和对招标文件的响应程度进行审查，以确定是否对招标文件的实质性要求作出响应。</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25.1.3未通过资格审查或符合性审查的投标人，代理公司将在苏采云系统中告知未通过资格审查或符合性审查的原因，评标结束后，代理公司将不再告知未通过资格审查和符合性审查的原因。</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25.3如果投标文件实质上没有响应招标文件的要求，评委会将予以拒绝，投标人不得通过修改或撤销不符合要求的偏离或保留而使其投标成为实质性响应的投标。</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25.4评委会将对确定为实质性响应的投标进行进一步审核，确定其是否有计算上或累加上的算术错误，修正错误的原则如下：</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（1）投标文件中开标一览表内容与投标文件中相应内容不一致的，以开标一览表为准。</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（2）大写金额和小写金额不一致的，以大写金额为准。</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（3）单价金额小数点或者百分比有明显错位的，以开标一览表的总价为准，并修改单价。</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（4）总价金额与按单价汇总金额不一致的，以单价金额计算结果为准。</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同时出现两种以上错误的，按照前款规定的顺序修正。</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68"/>
        <w:spacing w:line="288" w:lineRule="auto"/>
        <w:rPr>
          <w:rFonts w:ascii="宋体" w:hAnsi="宋体" w:cs="宋体"/>
          <w:color w:val="000000" w:themeColor="text1"/>
          <w:sz w:val="24"/>
        </w:rPr>
      </w:pPr>
      <w:r/>
      <w:bookmarkStart w:id="96" w:name="_Toc513029234"/>
      <w:r/>
      <w:bookmarkStart w:id="97" w:name="_Toc20823306"/>
      <w:r/>
      <w:bookmarkStart w:id="98" w:name="_Toc16938550"/>
      <w:r>
        <w:rPr>
          <w:rFonts w:hint="eastAsia" w:ascii="宋体" w:hAnsi="宋体" w:cs="宋体"/>
          <w:color w:val="000000" w:themeColor="text1"/>
          <w:sz w:val="24"/>
        </w:rPr>
        <w:t xml:space="preserve">25.6投标人在开、评标全过程中应保持通信畅通，及时登录苏采云系统查阅、答复相关信息，并安排专人与代理公司及评标委员会联系。</w:t>
      </w:r>
      <w:bookmarkEnd w:id="96"/>
      <w:r/>
      <w:bookmarkEnd w:id="97"/>
      <w:r/>
      <w:bookmarkEnd w:id="98"/>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26、无效投标条款和废标条款</w:t>
      </w:r>
      <w:r/>
    </w:p>
    <w:p>
      <w:pPr>
        <w:ind w:firstLine="468"/>
        <w:spacing w:line="288" w:lineRule="auto"/>
        <w:rPr>
          <w:rFonts w:ascii="宋体" w:hAnsi="宋体" w:cs="宋体"/>
          <w:color w:val="000000" w:themeColor="text1"/>
          <w:sz w:val="24"/>
        </w:rPr>
      </w:pPr>
      <w:r/>
      <w:bookmarkStart w:id="99" w:name="_Toc513029235"/>
      <w:r/>
      <w:bookmarkStart w:id="100" w:name="_Toc16938551"/>
      <w:r/>
      <w:bookmarkStart w:id="101" w:name="_Toc20823307"/>
      <w:r>
        <w:rPr>
          <w:rFonts w:hint="eastAsia" w:ascii="宋体" w:hAnsi="宋体" w:cs="宋体"/>
          <w:color w:val="000000" w:themeColor="text1"/>
          <w:sz w:val="24"/>
        </w:rPr>
        <w:t xml:space="preserve">26.1无效投标条款</w:t>
      </w:r>
      <w:bookmarkEnd w:id="99"/>
      <w:r/>
      <w:bookmarkEnd w:id="100"/>
      <w:r/>
      <w:bookmarkEnd w:id="101"/>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26.1.1投标人在苏采云系统规定的时间内未成功解密电子投标文件的。</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26.1.2投标人未按照招标文件要求上传电子投标文件的。</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26.1.3同一投标人提交两个（含两个）以上不同的投标报价的。</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26.1.4投标人不具备招标文件中规定资格要求的。</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26.1.5投标人的报价超过了采购预算或最高限价的。</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26.1.6未通过符合性审查的。</w:t>
      </w:r>
      <w:r/>
    </w:p>
    <w:p>
      <w:pPr>
        <w:pStyle w:val="736"/>
        <w:ind w:firstLine="360"/>
        <w:jc w:val="both"/>
        <w:spacing w:beforeAutospacing="0" w:afterAutospacing="0" w:line="288" w:lineRule="auto"/>
        <w:rPr>
          <w:color w:val="000000" w:themeColor="text1"/>
        </w:rPr>
      </w:pPr>
      <w:r>
        <w:rPr>
          <w:rFonts w:hint="eastAsia"/>
          <w:color w:val="000000" w:themeColor="text1"/>
        </w:rPr>
        <w:t xml:space="preserve">26.1.7不符合招标文件中规定的实质性要求和条件的（</w:t>
      </w:r>
      <w:r>
        <w:rPr>
          <w:rFonts w:hint="eastAsia"/>
          <w:i/>
          <w:color w:val="000000" w:themeColor="text1"/>
          <w:u w:val="single"/>
        </w:rPr>
        <w:t xml:space="preserve">本招标文件中斜体且有下划线部分为实质性要求和条件）。</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26.1.9投标文件含有采购人不能接受的附加条件的。</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26.1.10投标人不能证明其报价合理性的，评标委员会应当将其作为无效投标处理。</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（一）评审过程中出现下列情形之一的，评标委员会应当启动异常低价投标审查程序：</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1.投标报价低于采购项目预算50%的，即投标报价&lt;采购项目预算×50%；</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2.投标报价低于采购项目最高限价45%的，即投标报价&lt;采购项目最高限价×45%；</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3.评标委员会认定的供应商报价过低、有可能影响产品质量或者不能诚信履约的其他情形。</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26.1.11投标文件未按照招标文件要求加盖CA电子公章的。</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26.1.12其他法律、法规及本招标文件规定的属无效投标的情形。</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26.2废标条款</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26.2.1符合专业条件的供应商或者对招标文件作实质响应的供应商不足三家的。26.2.2出现影响采购公正的违法、违规行为的。</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26.2.3因重大变故，采购任务取消的。</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26.2.4评标委员会认定招标文件存在歧义、重大缺陷导致评审工作无法进行。</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26.2.5因苏采云系统系统故障原因造成开标不成功的。</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26.3 投标截止时间结束后参加投标的供应商不足三家的处理：</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26.3.1如出现投标截止时间结束后参加投标的供应商或者在评标期间对招标文件做出实质响应的供应商不足三家情况，按政府采购相关规定执行。</w:t>
      </w:r>
      <w:r/>
    </w:p>
    <w:p>
      <w:pPr>
        <w:pStyle w:val="736"/>
        <w:ind w:firstLine="482"/>
        <w:jc w:val="both"/>
        <w:keepLines/>
        <w:keepNext/>
        <w:spacing w:before="145" w:beforeAutospacing="0" w:after="145" w:afterAutospacing="0" w:line="288" w:lineRule="auto"/>
        <w:rPr>
          <w:color w:val="000000" w:themeColor="text1"/>
        </w:rPr>
      </w:pPr>
      <w:r/>
      <w:bookmarkStart w:id="102" w:name="_Toc120614219"/>
      <w:r>
        <w:rPr>
          <w:rFonts w:hint="eastAsia"/>
          <w:b/>
          <w:color w:val="000000" w:themeColor="text1"/>
        </w:rPr>
        <w:t xml:space="preserve">六、定标</w:t>
      </w:r>
      <w:bookmarkEnd w:id="102"/>
      <w:r/>
      <w:r/>
    </w:p>
    <w:p>
      <w:pPr>
        <w:ind w:firstLine="468"/>
        <w:spacing w:line="288" w:lineRule="auto"/>
        <w:rPr>
          <w:rFonts w:ascii="宋体" w:hAnsi="宋体" w:cs="宋体"/>
          <w:color w:val="000000" w:themeColor="text1"/>
          <w:sz w:val="24"/>
        </w:rPr>
      </w:pPr>
      <w:r/>
      <w:bookmarkStart w:id="103" w:name="_Toc20823310"/>
      <w:r/>
      <w:bookmarkStart w:id="104" w:name="_Toc16938554"/>
      <w:r/>
      <w:bookmarkStart w:id="105" w:name="_Toc513029238"/>
      <w:r>
        <w:rPr>
          <w:rFonts w:hint="eastAsia" w:ascii="宋体" w:hAnsi="宋体" w:cs="宋体"/>
          <w:color w:val="000000" w:themeColor="text1"/>
          <w:sz w:val="24"/>
        </w:rPr>
        <w:t xml:space="preserve">27、</w:t>
      </w:r>
      <w:bookmarkEnd w:id="103"/>
      <w:r>
        <w:rPr>
          <w:rFonts w:hint="eastAsia" w:ascii="宋体" w:hAnsi="宋体" w:cs="宋体"/>
          <w:color w:val="000000" w:themeColor="text1"/>
          <w:sz w:val="24"/>
        </w:rPr>
        <w:t xml:space="preserve">确定</w:t>
      </w:r>
      <w:bookmarkEnd w:id="104"/>
      <w:r/>
      <w:bookmarkEnd w:id="105"/>
      <w:r>
        <w:rPr>
          <w:rFonts w:hint="eastAsia" w:ascii="宋体" w:hAnsi="宋体" w:cs="宋体"/>
          <w:color w:val="000000" w:themeColor="text1"/>
          <w:sz w:val="24"/>
        </w:rPr>
        <w:t xml:space="preserve">中标单位</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27.1中标候选人的选取原则和数量见招标文件第五章规定。 </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27.2采购人应根据评委会推荐的中标候选人确定中标人。</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27.3代理公司将在“中国政府采购网”、“江苏政府采购网”、“盐城市政府采购网”发布中标公告，公告期限为1个工作日。</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27.4若有充分证据证明，中标人出现下列情况之一的，一经查实，将被取消中标资格：</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27.4.1提供虚假材料谋取中标的。</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27.4.2向采购人、代理公司行贿或者提供其他不正当利益的。</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27.4.3属于本文件规定的无效条件，但在评标过程中又未被评委会发现的。</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27.4.4与采购人或者其他供应商恶意串通的。</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27.4.5采取不正当手段诋毁、排挤其他供应商的。</w:t>
      </w:r>
      <w:r/>
    </w:p>
    <w:p>
      <w:pPr>
        <w:ind w:firstLine="468"/>
        <w:spacing w:line="288" w:lineRule="auto"/>
        <w:rPr>
          <w:rFonts w:ascii="宋体" w:hAnsi="宋体" w:cs="宋体"/>
          <w:color w:val="000000" w:themeColor="text1"/>
          <w:sz w:val="24"/>
        </w:rPr>
      </w:pPr>
      <w:r/>
      <w:bookmarkStart w:id="106" w:name="_Toc200451960"/>
      <w:r>
        <w:rPr>
          <w:rFonts w:hint="eastAsia" w:ascii="宋体" w:hAnsi="宋体" w:cs="宋体"/>
          <w:color w:val="000000" w:themeColor="text1"/>
          <w:sz w:val="24"/>
        </w:rPr>
        <w:t xml:space="preserve">27.5 有下列情形之一的，视为投标人串通投标，投标无效：</w:t>
      </w:r>
      <w:bookmarkEnd w:id="106"/>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27.5.1不同投标人的投标文件由同一单位或者个人编制。</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27.5.2不同投标人委托同一单位或者个人办理投标事宜。</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27.5.3不同投标人的投标文件载明的项目管理成员或者联系人员为同一人。</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27.5.4不同投标人的投标文件异常一致或者投标报价呈规律性差异。</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28、质疑处理</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28.1提出质疑的供应商应当是参与所质疑项目采购活动的供应商。潜在供应商依法获取其可质疑的采购文件的，可以对采购文件提出质疑。</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28.2供应商认为采购文件、采购过程和采购结果使自己的权益受到损害的，可以在知道或应知其权益受到损害之日起七个工作日内，以书面形式根据下述28.4条款的规定向代理公司或采购人提出质疑。上述应知其权益受到损害之日，是指：</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28.2.1对可以质疑的采购文件提出质疑的，为收到采购文件之日或者采购文件公告期限届满之日；</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28.2.2对采购过程提出质疑的，为各采购程序环节结束之日；</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28.2.3对中标或者成交结果提出质疑的，为中标或者成交结果公告期限届满之日。</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供应商应当在法定质疑期内一次性提出针对同一采购程序环节的质疑。供应商如在法定期限内对同一采购程序环节提出多次质疑的，代理公司、采购人将只对供应商第一次质疑作出答复。</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公司提出，由代理公司负责答复。</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代理公司及采购人只接收以纸质原件形式送达的质疑,采购人和代理公司不接受未填写快递运单的快件。质疑接收部门为代理公司业务受理处，联系地址：盐城市府西路华邦国际西厦A302室（3楼东区)，联系电话：0515-88285999。</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28.5 以下情形的质疑不予受理</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28.5.1内容不符合《政府采购质疑和投诉办法》第十二条规定的质疑。</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28.5.2超出政府采购法定期限的质疑。</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28.5.3以传真、电子邮件等方式递交的非原件形式的质疑。</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28.5.4未参加投标活动的供应商或在投标活动中自身权益未受到损害的供应商所提出的质疑。</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28.5.5供应商组成联合体参加投标，联合体中任何一方或多方未按要求签字、盖章、加盖公章的质疑。</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28.6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29、中标通知书</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29.l中标结果确定后，代理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736"/>
        <w:ind w:firstLine="482"/>
        <w:jc w:val="both"/>
        <w:keepLines/>
        <w:keepNext/>
        <w:spacing w:before="145" w:beforeAutospacing="0" w:after="145" w:afterAutospacing="0" w:line="288" w:lineRule="auto"/>
        <w:rPr>
          <w:color w:val="000000" w:themeColor="text1"/>
        </w:rPr>
      </w:pPr>
      <w:r/>
      <w:bookmarkStart w:id="107" w:name="_Toc513029236"/>
      <w:r/>
      <w:bookmarkStart w:id="108" w:name="_Toc16938552"/>
      <w:r/>
      <w:bookmarkStart w:id="109" w:name="_Toc20823308"/>
      <w:r/>
      <w:bookmarkStart w:id="110" w:name="_Toc120614220"/>
      <w:r>
        <w:rPr>
          <w:rFonts w:hint="eastAsia"/>
          <w:b/>
          <w:color w:val="000000" w:themeColor="text1"/>
        </w:rPr>
        <w:t xml:space="preserve">七、授予合同</w:t>
      </w:r>
      <w:bookmarkEnd w:id="107"/>
      <w:r/>
      <w:bookmarkEnd w:id="108"/>
      <w:r/>
      <w:bookmarkEnd w:id="109"/>
      <w:r/>
      <w:bookmarkEnd w:id="110"/>
      <w:r/>
      <w:r/>
    </w:p>
    <w:p>
      <w:pPr>
        <w:ind w:firstLine="468"/>
        <w:spacing w:line="288" w:lineRule="auto"/>
        <w:rPr>
          <w:rFonts w:ascii="宋体" w:hAnsi="宋体" w:cs="宋体"/>
          <w:color w:val="000000" w:themeColor="text1"/>
          <w:sz w:val="24"/>
        </w:rPr>
      </w:pPr>
      <w:r/>
      <w:bookmarkStart w:id="111" w:name="_Toc513029237"/>
      <w:r/>
      <w:bookmarkStart w:id="112" w:name="_Toc20823309"/>
      <w:r/>
      <w:bookmarkStart w:id="113" w:name="_Toc16938553"/>
      <w:r>
        <w:rPr>
          <w:rFonts w:hint="eastAsia" w:ascii="宋体" w:hAnsi="宋体" w:cs="宋体"/>
          <w:color w:val="000000" w:themeColor="text1"/>
          <w:sz w:val="24"/>
        </w:rPr>
        <w:t xml:space="preserve">30.签订合同</w:t>
      </w:r>
      <w:bookmarkEnd w:id="111"/>
      <w:r/>
      <w:bookmarkEnd w:id="112"/>
      <w:r/>
      <w:bookmarkEnd w:id="113"/>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30.l中标人应当在中标通知书发出之日起三十日内，按照招标文件确定的事项与采购人签订政府采购合同。</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30.2招标文件、中标人的投标文件及招标过程中有关澄清、承诺文件均应作为合同附件。</w:t>
      </w:r>
      <w:r/>
    </w:p>
    <w:p>
      <w:pPr>
        <w:pStyle w:val="736"/>
        <w:ind w:firstLine="600"/>
        <w:jc w:val="both"/>
        <w:spacing w:beforeAutospacing="0" w:afterAutospacing="0" w:line="288" w:lineRule="auto"/>
        <w:rPr>
          <w:color w:val="000000" w:themeColor="text1"/>
        </w:rPr>
      </w:pPr>
      <w:r>
        <w:rPr>
          <w:rFonts w:hint="eastAsia"/>
          <w:color w:val="000000" w:themeColor="text1"/>
        </w:rPr>
        <w:t xml:space="preserve">30.3签订合同后，</w:t>
      </w:r>
      <w:r>
        <w:rPr>
          <w:rFonts w:hint="eastAsia"/>
          <w:i/>
          <w:color w:val="000000" w:themeColor="text1"/>
          <w:u w:val="single"/>
        </w:rPr>
        <w:t xml:space="preserve">中标人不得将合同标的进行转包</w:t>
      </w:r>
      <w:r>
        <w:rPr>
          <w:rFonts w:hint="eastAsia"/>
          <w:color w:val="000000" w:themeColor="text1"/>
        </w:rPr>
        <w:t xml:space="preserve">。未经采购人同意，中标人也不得采用分包的形式履行合同，否则采购人有权终止合同。转包或分包造成采购人损失的，中标人应承担相应赔偿责任。</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（备注：项目经办人在发标前应与采购人商定是否允许中标人分包履行合同，确定后该备注删除）</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31、服务（包含与服务相关的货物）的追加</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32.政府采购政策功能落实</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32.1政府采购线上合同信用融资政策</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32.2进口产品</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32.3中小企业、监狱企业及残疾人福利性单位</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32.3.1中小企业定义：</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中小企业是</w:t>
      </w:r>
      <w:r>
        <w:rPr>
          <w:rFonts w:hint="eastAsia" w:ascii="宋体" w:hAnsi="宋体" w:cs="宋体"/>
          <w:color w:val="000000" w:themeColor="text1"/>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32.3.2供应商提供的货物、工程或者服务符合下列情形的，享受中小企业扶持政策：</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32.3.2.1在货物采购项目中，货物由中小企业制造，即货物由中小企业生产且使用该中小企业商号或者注册商标；</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32.3.2.2在工程采购项目中，工程由中小企业承建，即工程施工单位为中小企业；</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32.3.2.3在服务采购项目中，服务由中小企业承接，即提供服务的人员为中小企业依照《中华人民共和国劳动合同法》订立劳动合同的从业人员。</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32.3.3在货物采购项目中，供应商提供的货物既有中小企业制造货物，也有大型企业制造货物的，不享受中小企业扶持政策。</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32.3.4以联合体形式参加政府采购活动，联合体各方均为中小企业的，联合体视同中小企业。其中，联合体各方均为小微企业的，联合体视同小微企业。</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32.3.6残疾人福利单位定义：享受政府采购支持政策的残疾人福利性单位应当同时满足以下条件：</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32.3.6.1安置的残疾人占本单位在职职工人数的比例不低于25%（含25%），并且安置的残疾人人数不少于10 人（含10 人）；</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32.3.6.2依法与安置的每位残疾人签订了一年以上（含一年）的劳动合同或服务协议；</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32.3.6.3为安置的每位残疾人按月足额缴纳了基本养老保险、基本医疗保险、失业保险、工伤保险和生育保险等社会保险费；</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32.3.6.4通过银行等金融机构向安置的每位残疾人，按月支付了不低于单位所在区县适用的经省级人民政府批准的月最低工资标准的工资；</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32.3.6.5提供本单位制造的货物、承担的工程或者服务（以下简称产品），或者提供其他残疾人福利性单位制造的货物（不包括使用非残疾人福利性单位注册商标的货物）；</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32.3.7本项目是否专门面向中小企业预留采购份额见第一章《招标公告》。</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32.3.8采购标的对应的中小企业划分标准所属行业见第四章《采购需求》。</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32.3.9小微企业价格评审优惠的政策：见第五章《评标方法和评标标准》。</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32.4政府采购节能产品、环境标志产品</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themeColor="text1"/>
          <w:sz w:val="24"/>
        </w:rPr>
        <w:t xml:space="preserve">如属政府强制采购产品未提供认证证书的或认证证书提供不全的将视为未实质性响应采购要求</w:t>
      </w:r>
      <w:r>
        <w:rPr>
          <w:rFonts w:hint="eastAsia" w:ascii="宋体" w:hAnsi="宋体" w:cs="宋体"/>
          <w:i/>
          <w:color w:val="000000" w:themeColor="text1"/>
          <w:sz w:val="24"/>
        </w:rPr>
        <w:t xml:space="preserve">。</w:t>
      </w:r>
      <w:r>
        <w:rPr>
          <w:rFonts w:hint="eastAsia" w:ascii="宋体" w:hAnsi="宋体" w:cs="宋体"/>
          <w:color w:val="000000" w:themeColor="text1"/>
          <w:sz w:val="24"/>
        </w:rPr>
        <w:t xml:space="preserve">其他条件相同情况下，应当优先采购节能产品、环境标志产品。</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32.5绿色包装</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32.6政府采购创新产品</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采购人优先采购各级政府部门公开发布的有效期内的创新产品、创新服务、首台套、首购首用等《目录》的创新产品。</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32.7绿色数据中心政策 </w:t>
      </w:r>
      <w:r/>
    </w:p>
    <w:p>
      <w:pPr>
        <w:ind w:firstLine="468"/>
        <w:spacing w:line="288" w:lineRule="auto"/>
        <w:rPr>
          <w:rFonts w:ascii="宋体" w:hAnsi="宋体" w:cs="宋体"/>
          <w:color w:val="000000" w:themeColor="text1"/>
          <w:sz w:val="24"/>
        </w:rPr>
      </w:pPr>
      <w:r>
        <w:rPr>
          <w:rFonts w:hint="eastAsia" w:ascii="宋体" w:hAnsi="宋体" w:cs="宋体"/>
          <w:color w:val="000000" w:themeColor="text1"/>
          <w:sz w:val="24"/>
        </w:rPr>
        <w:t xml:space="preserve">本文件中若涉及到数据中心采购，采购人应依据《绿色数据中心政府采购需求标准（试行）》（财办库〔2023〕7号）文件精神</w:t>
      </w:r>
      <w:r>
        <w:rPr>
          <w:rFonts w:hint="eastAsia" w:ascii="宋体" w:hAnsi="宋体" w:cs="宋体"/>
          <w:color w:val="000000" w:themeColor="text1"/>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288" w:lineRule="auto"/>
        <w:tabs>
          <w:tab w:val="left" w:pos="1381" w:leader="none"/>
        </w:tabs>
        <w:rPr>
          <w:rFonts w:ascii="宋体" w:hAnsi="宋体" w:cs="宋体"/>
          <w:color w:val="000000" w:themeColor="text1"/>
          <w:sz w:val="24"/>
        </w:rPr>
      </w:pPr>
      <w:r>
        <w:rPr>
          <w:rFonts w:hint="eastAsia" w:ascii="宋体" w:hAnsi="宋体" w:cs="宋体"/>
          <w:color w:val="000000" w:themeColor="text1"/>
          <w:sz w:val="24"/>
        </w:rPr>
        <w:t xml:space="preserve">32.8履约保证金政策</w:t>
      </w:r>
      <w:r/>
    </w:p>
    <w:p>
      <w:pPr>
        <w:pStyle w:val="944"/>
        <w:ind w:left="0" w:firstLine="560"/>
        <w:spacing w:after="0" w:line="288"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确需收取履约保证金的，履约保证金的缴纳形式：</w:t>
      </w:r>
      <w:r/>
    </w:p>
    <w:p>
      <w:pPr>
        <w:ind w:firstLine="480"/>
        <w:spacing w:line="288" w:lineRule="auto"/>
        <w:rPr>
          <w:rFonts w:ascii="宋体" w:hAnsi="宋体" w:cs="宋体"/>
          <w:color w:val="000000" w:themeColor="text1"/>
          <w:sz w:val="24"/>
        </w:rPr>
      </w:pPr>
      <w:r>
        <w:rPr>
          <w:rFonts w:hint="eastAsia" w:ascii="宋体" w:hAnsi="宋体" w:cs="宋体"/>
          <w:color w:val="000000" w:themeColor="text1"/>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288" w:lineRule="auto"/>
        <w:rPr>
          <w:rFonts w:ascii="宋体" w:hAnsi="宋体" w:cs="宋体"/>
          <w:color w:val="000000" w:themeColor="text1"/>
          <w:sz w:val="24"/>
        </w:rPr>
      </w:pPr>
      <w:r>
        <w:rPr>
          <w:rFonts w:hint="eastAsia" w:ascii="宋体" w:hAnsi="宋体" w:cs="宋体"/>
          <w:color w:val="000000" w:themeColor="text1"/>
          <w:sz w:val="24"/>
        </w:rPr>
        <w:t xml:space="preserve"> 如以履约保函（保险）形式缴纳履约保证金，供应商可通过政府采购电子履约保函（保险）平台（www.jsdzbh.com）在线申请履约保函（保险）。</w:t>
      </w:r>
      <w:r/>
    </w:p>
    <w:p>
      <w:pPr>
        <w:ind w:firstLine="480"/>
        <w:spacing w:line="288" w:lineRule="auto"/>
        <w:rPr>
          <w:rFonts w:ascii="宋体" w:hAnsi="宋体" w:cs="宋体"/>
          <w:color w:val="000000" w:themeColor="text1"/>
          <w:sz w:val="24"/>
        </w:rPr>
      </w:pPr>
      <w:r>
        <w:rPr>
          <w:rFonts w:hint="eastAsia" w:ascii="宋体" w:hAnsi="宋体" w:cs="宋体"/>
          <w:color w:val="000000" w:themeColor="text1"/>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288" w:lineRule="auto"/>
        <w:tabs>
          <w:tab w:val="left" w:pos="1381" w:leader="none"/>
        </w:tabs>
        <w:rPr>
          <w:rFonts w:ascii="宋体" w:hAnsi="宋体" w:cs="宋体"/>
          <w:color w:val="000000" w:themeColor="text1"/>
          <w:sz w:val="24"/>
        </w:rPr>
      </w:pPr>
      <w:r>
        <w:rPr>
          <w:rFonts w:hint="eastAsia" w:ascii="宋体" w:hAnsi="宋体" w:cs="宋体"/>
          <w:color w:val="000000" w:themeColor="text1"/>
          <w:sz w:val="24"/>
        </w:rPr>
        <w:t xml:space="preserve">33. 预付款制度</w:t>
      </w:r>
      <w:r/>
    </w:p>
    <w:p>
      <w:pPr>
        <w:ind w:firstLine="480"/>
        <w:spacing w:line="288" w:lineRule="auto"/>
        <w:rPr>
          <w:color w:val="000000" w:themeColor="text1"/>
        </w:rPr>
      </w:pPr>
      <w:r>
        <w:rPr>
          <w:rFonts w:hint="eastAsia" w:ascii="宋体" w:hAnsi="宋体" w:cs="宋体"/>
          <w:color w:val="000000" w:themeColor="text1"/>
          <w:sz w:val="24"/>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br w:type="page" w:clear="all"/>
      </w:r>
      <w:bookmarkStart w:id="114" w:name="_Toc16938559"/>
      <w:r/>
      <w:bookmarkStart w:id="115" w:name="_Toc513029243"/>
      <w:r/>
      <w:bookmarkStart w:id="116" w:name="_Toc20823315"/>
      <w:r/>
      <w:r/>
    </w:p>
    <w:p>
      <w:pPr>
        <w:ind w:firstLine="480"/>
        <w:jc w:val="center"/>
        <w:spacing w:line="360" w:lineRule="auto"/>
        <w:shd w:val="clear" w:color="auto" w:fill="ffffff"/>
        <w:widowControl/>
        <w:rPr>
          <w:rFonts w:ascii="宋体" w:hAnsi="宋体" w:cs="宋体"/>
          <w:b/>
          <w:bCs/>
          <w:color w:val="000000" w:themeColor="text1"/>
          <w:sz w:val="32"/>
          <w:szCs w:val="32"/>
        </w:rPr>
      </w:pPr>
      <w:r>
        <w:rPr>
          <w:rFonts w:hint="eastAsia" w:ascii="宋体" w:hAnsi="宋体" w:cs="宋体"/>
          <w:b/>
          <w:bCs/>
          <w:color w:val="000000" w:themeColor="text1"/>
          <w:sz w:val="32"/>
          <w:szCs w:val="32"/>
        </w:rPr>
        <w:t xml:space="preserve">第三章合同文本</w:t>
      </w:r>
      <w:r/>
    </w:p>
    <w:p>
      <w:pPr>
        <w:jc w:val="center"/>
        <w:spacing w:line="360" w:lineRule="auto"/>
        <w:rPr>
          <w:rFonts w:ascii="宋体" w:hAnsi="宋体" w:cs="宋体"/>
          <w:color w:val="000000" w:themeColor="text1"/>
          <w:spacing w:val="-5"/>
          <w:sz w:val="44"/>
          <w:szCs w:val="44"/>
        </w:rPr>
      </w:pPr>
      <w:r>
        <w:rPr>
          <w:rFonts w:ascii="宋体" w:hAnsi="宋体" w:cs="宋体"/>
          <w:color w:val="000000" w:themeColor="text1"/>
          <w:spacing w:val="-5"/>
          <w:sz w:val="44"/>
          <w:szCs w:val="44"/>
        </w:rPr>
      </w:r>
      <w:r/>
    </w:p>
    <w:p>
      <w:pPr>
        <w:pStyle w:val="736"/>
        <w:ind w:firstLine="480"/>
        <w:jc w:val="both"/>
        <w:spacing w:beforeAutospacing="0" w:afterAutospacing="0" w:line="360" w:lineRule="auto"/>
        <w:rPr>
          <w:color w:val="000000" w:themeColor="text1"/>
        </w:rPr>
      </w:pPr>
      <w:r>
        <w:rPr>
          <w:rFonts w:hint="eastAsia"/>
          <w:color w:val="000000" w:themeColor="text1"/>
        </w:rPr>
        <w:t xml:space="preserve">（样稿。在未改变实质性条件下，可双方协商确定）</w:t>
      </w:r>
      <w:r/>
    </w:p>
    <w:p>
      <w:pPr>
        <w:pStyle w:val="736"/>
        <w:ind w:firstLine="480"/>
        <w:jc w:val="both"/>
        <w:spacing w:beforeAutospacing="0" w:afterAutospacing="0" w:line="360" w:lineRule="auto"/>
        <w:rPr>
          <w:color w:val="000000" w:themeColor="text1"/>
        </w:rPr>
      </w:pPr>
      <w:r>
        <w:rPr>
          <w:rFonts w:hint="eastAsia"/>
          <w:color w:val="000000" w:themeColor="text1"/>
        </w:rPr>
        <w:t xml:space="preserve">以下为合同的通用（主要）条款，采购人可以与中标人协商签订专用条款并作为本合同的有效组成部分。</w:t>
      </w:r>
      <w:r/>
    </w:p>
    <w:p>
      <w:pPr>
        <w:spacing w:before="46" w:line="360" w:lineRule="auto"/>
        <w:rPr>
          <w:rFonts w:ascii="宋体" w:hAnsi="宋体" w:cs="宋体"/>
          <w:b/>
          <w:bCs/>
          <w:color w:val="000000" w:themeColor="text1"/>
          <w:spacing w:val="-4"/>
          <w:position w:val="12"/>
          <w:sz w:val="28"/>
          <w:szCs w:val="28"/>
        </w:rPr>
      </w:pPr>
      <w:r>
        <w:rPr>
          <w:rFonts w:hint="eastAsia" w:ascii="宋体" w:hAnsi="宋体" w:cs="宋体"/>
          <w:b/>
          <w:bCs/>
          <w:color w:val="000000" w:themeColor="text1"/>
          <w:spacing w:val="-4"/>
          <w:position w:val="12"/>
          <w:sz w:val="28"/>
          <w:szCs w:val="28"/>
        </w:rPr>
        <w:t xml:space="preserve">项目名称：盐城经济技术开发区人民检察院物业服务项目</w:t>
      </w:r>
      <w:r/>
    </w:p>
    <w:p>
      <w:pPr>
        <w:spacing w:line="360" w:lineRule="auto"/>
        <w:rPr>
          <w:b/>
          <w:bCs/>
          <w:color w:val="000000" w:themeColor="text1"/>
          <w:sz w:val="28"/>
          <w:szCs w:val="28"/>
        </w:rPr>
      </w:pPr>
      <w:r>
        <w:rPr>
          <w:b/>
          <w:bCs/>
          <w:color w:val="000000" w:themeColor="text1"/>
          <w:sz w:val="28"/>
          <w:szCs w:val="28"/>
        </w:rPr>
      </w:r>
      <w:r/>
    </w:p>
    <w:p>
      <w:pPr>
        <w:spacing w:line="360" w:lineRule="auto"/>
        <w:rPr>
          <w:b/>
          <w:bCs/>
          <w:color w:val="000000" w:themeColor="text1"/>
          <w:sz w:val="28"/>
          <w:szCs w:val="28"/>
        </w:rPr>
        <w:sectPr>
          <w:footerReference w:type="default" r:id="rId10"/>
          <w:footnotePr/>
          <w:endnotePr/>
          <w:type w:val="nextPage"/>
          <w:pgSz w:w="11907" w:h="16839" w:orient="portrait"/>
          <w:pgMar w:top="1440" w:right="1287" w:bottom="1440" w:left="1380" w:header="0" w:footer="0" w:gutter="0"/>
          <w:pgNumType w:start="1"/>
          <w:cols w:num="1" w:sep="0" w:space="720" w:equalWidth="1"/>
          <w:docGrid w:linePitch="360"/>
        </w:sectPr>
      </w:pPr>
      <w:r>
        <w:rPr>
          <w:b/>
          <w:bCs/>
          <w:color w:val="000000" w:themeColor="text1"/>
          <w:sz w:val="28"/>
          <w:szCs w:val="28"/>
        </w:rPr>
      </w:r>
      <w:r/>
    </w:p>
    <w:p>
      <w:pPr>
        <w:ind w:firstLine="1483"/>
        <w:spacing w:before="46" w:line="360" w:lineRule="auto"/>
        <w:rPr>
          <w:rFonts w:ascii="宋体" w:hAnsi="宋体" w:cs="宋体"/>
          <w:b/>
          <w:bCs/>
          <w:color w:val="000000" w:themeColor="text1"/>
          <w:spacing w:val="-4"/>
          <w:position w:val="12"/>
          <w:sz w:val="28"/>
          <w:szCs w:val="28"/>
        </w:rPr>
      </w:pPr>
      <w:r>
        <w:rPr>
          <w:rFonts w:ascii="宋体" w:hAnsi="宋体" w:cs="宋体"/>
          <w:b/>
          <w:bCs/>
          <w:color w:val="000000" w:themeColor="text1"/>
          <w:spacing w:val="-4"/>
          <w:position w:val="12"/>
          <w:sz w:val="28"/>
          <w:szCs w:val="28"/>
        </w:rPr>
        <w:t xml:space="preserve">甲方：</w:t>
      </w:r>
      <w:r/>
    </w:p>
    <w:p>
      <w:pPr>
        <w:ind w:firstLine="1737"/>
        <w:spacing w:before="46" w:line="360" w:lineRule="auto"/>
        <w:rPr>
          <w:rFonts w:ascii="宋体" w:hAnsi="宋体" w:cs="宋体"/>
          <w:b/>
          <w:bCs/>
          <w:color w:val="000000" w:themeColor="text1"/>
          <w:spacing w:val="-4"/>
          <w:position w:val="12"/>
          <w:sz w:val="28"/>
          <w:szCs w:val="28"/>
        </w:rPr>
      </w:pPr>
      <w:r>
        <w:rPr>
          <w:rFonts w:ascii="宋体" w:hAnsi="宋体" w:cs="宋体"/>
          <w:b/>
          <w:bCs/>
          <w:color w:val="000000" w:themeColor="text1"/>
          <w:spacing w:val="-4"/>
          <w:position w:val="12"/>
          <w:sz w:val="28"/>
          <w:szCs w:val="28"/>
        </w:rPr>
      </w:r>
      <w:r/>
    </w:p>
    <w:p>
      <w:pPr>
        <w:ind w:firstLine="1483"/>
        <w:spacing w:before="46" w:line="360" w:lineRule="auto"/>
        <w:rPr>
          <w:rFonts w:ascii="宋体" w:hAnsi="宋体" w:cs="宋体"/>
          <w:b/>
          <w:bCs/>
          <w:color w:val="000000" w:themeColor="text1"/>
          <w:spacing w:val="-4"/>
          <w:position w:val="12"/>
          <w:sz w:val="28"/>
          <w:szCs w:val="28"/>
        </w:rPr>
      </w:pPr>
      <w:r>
        <w:rPr>
          <w:rFonts w:ascii="宋体" w:hAnsi="宋体" w:cs="宋体"/>
          <w:b/>
          <w:bCs/>
          <w:color w:val="000000" w:themeColor="text1"/>
          <w:spacing w:val="-4"/>
          <w:position w:val="12"/>
          <w:sz w:val="28"/>
          <w:szCs w:val="28"/>
        </w:rPr>
        <w:t xml:space="preserve">乙方：</w:t>
      </w:r>
      <w:r/>
    </w:p>
    <w:p>
      <w:pPr>
        <w:ind w:firstLine="1737"/>
        <w:spacing w:before="46" w:line="360" w:lineRule="auto"/>
        <w:rPr>
          <w:rFonts w:ascii="宋体" w:hAnsi="宋体" w:cs="宋体"/>
          <w:b/>
          <w:bCs/>
          <w:color w:val="000000" w:themeColor="text1"/>
          <w:spacing w:val="-4"/>
          <w:position w:val="12"/>
          <w:sz w:val="28"/>
          <w:szCs w:val="28"/>
        </w:rPr>
      </w:pPr>
      <w:r>
        <w:rPr>
          <w:rFonts w:ascii="宋体" w:hAnsi="宋体" w:cs="宋体"/>
          <w:b/>
          <w:bCs/>
          <w:color w:val="000000" w:themeColor="text1"/>
          <w:spacing w:val="-4"/>
          <w:position w:val="12"/>
          <w:sz w:val="28"/>
          <w:szCs w:val="28"/>
        </w:rPr>
      </w:r>
      <w:r/>
    </w:p>
    <w:p>
      <w:pPr>
        <w:ind w:firstLine="1483"/>
        <w:spacing w:before="46" w:line="360" w:lineRule="auto"/>
        <w:rPr>
          <w:rFonts w:ascii="宋体" w:hAnsi="宋体" w:cs="宋体"/>
          <w:b/>
          <w:bCs/>
          <w:color w:val="000000" w:themeColor="text1"/>
          <w:spacing w:val="-4"/>
          <w:position w:val="12"/>
          <w:sz w:val="28"/>
          <w:szCs w:val="28"/>
        </w:rPr>
      </w:pPr>
      <w:r>
        <w:rPr>
          <w:rFonts w:ascii="宋体" w:hAnsi="宋体" w:cs="宋体"/>
          <w:b/>
          <w:bCs/>
          <w:color w:val="000000" w:themeColor="text1"/>
          <w:spacing w:val="-4"/>
          <w:position w:val="12"/>
          <w:sz w:val="28"/>
          <w:szCs w:val="28"/>
        </w:rPr>
        <w:t xml:space="preserve">签订时间：</w:t>
      </w:r>
      <w:r>
        <w:rPr>
          <w:rFonts w:hint="eastAsia" w:ascii="宋体" w:hAnsi="宋体" w:cs="宋体"/>
          <w:b/>
          <w:bCs/>
          <w:color w:val="000000" w:themeColor="text1"/>
          <w:spacing w:val="-4"/>
          <w:position w:val="12"/>
          <w:sz w:val="28"/>
          <w:szCs w:val="28"/>
        </w:rPr>
        <w:t xml:space="preserve">      </w:t>
      </w:r>
      <w:r>
        <w:rPr>
          <w:rFonts w:ascii="宋体" w:hAnsi="宋体" w:cs="宋体"/>
          <w:b/>
          <w:bCs/>
          <w:color w:val="000000" w:themeColor="text1"/>
          <w:spacing w:val="-4"/>
          <w:position w:val="12"/>
          <w:sz w:val="28"/>
          <w:szCs w:val="28"/>
        </w:rPr>
        <w:t xml:space="preserve">年</w:t>
      </w:r>
      <w:r>
        <w:rPr>
          <w:rFonts w:hint="eastAsia" w:ascii="宋体" w:hAnsi="宋体" w:cs="宋体"/>
          <w:b/>
          <w:bCs/>
          <w:color w:val="000000" w:themeColor="text1"/>
          <w:spacing w:val="-4"/>
          <w:position w:val="12"/>
          <w:sz w:val="28"/>
          <w:szCs w:val="28"/>
        </w:rPr>
        <w:t xml:space="preserve">     </w:t>
      </w:r>
      <w:r>
        <w:rPr>
          <w:rFonts w:ascii="宋体" w:hAnsi="宋体" w:cs="宋体"/>
          <w:b/>
          <w:bCs/>
          <w:color w:val="000000" w:themeColor="text1"/>
          <w:spacing w:val="-4"/>
          <w:position w:val="12"/>
          <w:sz w:val="28"/>
          <w:szCs w:val="28"/>
        </w:rPr>
        <w:t xml:space="preserve">月</w:t>
      </w:r>
      <w:r>
        <w:rPr>
          <w:rFonts w:hint="eastAsia" w:ascii="宋体" w:hAnsi="宋体" w:cs="宋体"/>
          <w:b/>
          <w:bCs/>
          <w:color w:val="000000" w:themeColor="text1"/>
          <w:spacing w:val="-4"/>
          <w:position w:val="12"/>
          <w:sz w:val="28"/>
          <w:szCs w:val="28"/>
        </w:rPr>
        <w:t xml:space="preserve">   </w:t>
      </w:r>
      <w:r>
        <w:rPr>
          <w:rFonts w:ascii="宋体" w:hAnsi="宋体" w:cs="宋体"/>
          <w:b/>
          <w:bCs/>
          <w:color w:val="000000" w:themeColor="text1"/>
          <w:spacing w:val="-4"/>
          <w:position w:val="12"/>
          <w:sz w:val="28"/>
          <w:szCs w:val="28"/>
        </w:rPr>
        <w:t xml:space="preserve">日</w:t>
      </w:r>
      <w:r/>
    </w:p>
    <w:p>
      <w:pPr>
        <w:ind w:firstLine="1495"/>
        <w:spacing w:before="46" w:line="360" w:lineRule="auto"/>
        <w:rPr>
          <w:rFonts w:ascii="宋体" w:hAnsi="宋体" w:cs="宋体"/>
          <w:b/>
          <w:bCs/>
          <w:color w:val="000000" w:themeColor="text1"/>
          <w:spacing w:val="-11"/>
          <w:sz w:val="28"/>
          <w:szCs w:val="28"/>
        </w:rPr>
      </w:pPr>
      <w:r>
        <w:rPr>
          <w:rFonts w:ascii="宋体" w:hAnsi="宋体" w:cs="宋体"/>
          <w:b/>
          <w:bCs/>
          <w:color w:val="000000" w:themeColor="text1"/>
          <w:spacing w:val="-11"/>
          <w:sz w:val="28"/>
          <w:szCs w:val="28"/>
        </w:rPr>
      </w:r>
      <w:r/>
    </w:p>
    <w:p>
      <w:pPr>
        <w:ind w:firstLine="1495"/>
        <w:spacing w:before="46" w:line="360" w:lineRule="auto"/>
        <w:rPr>
          <w:rFonts w:ascii="宋体" w:hAnsi="宋体" w:cs="宋体"/>
          <w:b/>
          <w:bCs/>
          <w:color w:val="000000" w:themeColor="text1"/>
          <w:sz w:val="28"/>
          <w:szCs w:val="28"/>
        </w:rPr>
      </w:pPr>
      <w:r>
        <w:rPr>
          <w:rFonts w:ascii="宋体" w:hAnsi="宋体" w:cs="宋体"/>
          <w:b/>
          <w:bCs/>
          <w:color w:val="000000" w:themeColor="text1"/>
          <w:spacing w:val="-11"/>
          <w:sz w:val="28"/>
          <w:szCs w:val="28"/>
        </w:rPr>
        <w:t xml:space="preserve">签订地点：</w:t>
      </w:r>
      <w:r/>
    </w:p>
    <w:p>
      <w:pPr>
        <w:spacing w:line="14" w:lineRule="auto"/>
        <w:rPr>
          <w:rFonts w:ascii="宋体"/>
          <w:b/>
          <w:bCs/>
          <w:color w:val="000000" w:themeColor="text1"/>
          <w:sz w:val="2"/>
        </w:rPr>
      </w:pPr>
      <w:r>
        <w:rPr>
          <w:rFonts w:ascii="宋体" w:hAnsi="宋体" w:cs="宋体"/>
          <w:b/>
          <w:bCs/>
          <w:color w:val="000000" w:themeColor="text1"/>
          <w:sz w:val="2"/>
          <w:szCs w:val="2"/>
        </w:rPr>
        <w:br w:type="column"/>
      </w:r>
      <w:r/>
    </w:p>
    <w:p>
      <w:pPr>
        <w:ind w:firstLine="918"/>
        <w:spacing w:before="46" w:line="420" w:lineRule="exact"/>
        <w:rPr>
          <w:rFonts w:ascii="宋体" w:hAnsi="宋体" w:cs="宋体"/>
          <w:b/>
          <w:bCs/>
          <w:color w:val="000000" w:themeColor="text1"/>
          <w:sz w:val="24"/>
        </w:rPr>
      </w:pPr>
      <w:r>
        <w:rPr>
          <w:rFonts w:ascii="宋体" w:hAnsi="宋体" w:cs="宋体"/>
          <w:b/>
          <w:bCs/>
          <w:color w:val="000000" w:themeColor="text1"/>
          <w:spacing w:val="-4"/>
          <w:position w:val="12"/>
          <w:sz w:val="24"/>
        </w:rPr>
        <w:t xml:space="preserve">（以下简称甲方）</w:t>
      </w:r>
      <w:r/>
    </w:p>
    <w:p>
      <w:pPr>
        <w:ind w:firstLine="918"/>
        <w:spacing w:before="1" w:line="204" w:lineRule="auto"/>
        <w:rPr>
          <w:rFonts w:ascii="宋体" w:hAnsi="宋体" w:cs="宋体"/>
          <w:b/>
          <w:bCs/>
          <w:color w:val="000000" w:themeColor="text1"/>
          <w:spacing w:val="-4"/>
          <w:sz w:val="24"/>
        </w:rPr>
      </w:pPr>
      <w:r>
        <w:rPr>
          <w:rFonts w:ascii="宋体" w:hAnsi="宋体" w:cs="宋体"/>
          <w:b/>
          <w:bCs/>
          <w:color w:val="000000" w:themeColor="text1"/>
          <w:spacing w:val="-4"/>
          <w:sz w:val="24"/>
        </w:rPr>
      </w:r>
      <w:r/>
    </w:p>
    <w:p>
      <w:pPr>
        <w:ind w:firstLine="918"/>
        <w:spacing w:before="1" w:line="204" w:lineRule="auto"/>
        <w:rPr>
          <w:rFonts w:ascii="宋体" w:hAnsi="宋体" w:cs="宋体"/>
          <w:b/>
          <w:bCs/>
          <w:color w:val="000000" w:themeColor="text1"/>
          <w:spacing w:val="-4"/>
          <w:sz w:val="24"/>
        </w:rPr>
      </w:pPr>
      <w:r>
        <w:rPr>
          <w:rFonts w:ascii="宋体" w:hAnsi="宋体" w:cs="宋体"/>
          <w:b/>
          <w:bCs/>
          <w:color w:val="000000" w:themeColor="text1"/>
          <w:spacing w:val="-4"/>
          <w:sz w:val="24"/>
        </w:rPr>
      </w:r>
      <w:r/>
    </w:p>
    <w:p>
      <w:pPr>
        <w:ind w:firstLine="918"/>
        <w:spacing w:before="1" w:line="204" w:lineRule="auto"/>
        <w:rPr>
          <w:rFonts w:ascii="宋体" w:hAnsi="宋体" w:cs="宋体"/>
          <w:b/>
          <w:bCs/>
          <w:color w:val="000000" w:themeColor="text1"/>
          <w:spacing w:val="-4"/>
          <w:sz w:val="24"/>
        </w:rPr>
      </w:pPr>
      <w:r>
        <w:rPr>
          <w:rFonts w:ascii="宋体" w:hAnsi="宋体" w:cs="宋体"/>
          <w:b/>
          <w:bCs/>
          <w:color w:val="000000" w:themeColor="text1"/>
          <w:spacing w:val="-4"/>
          <w:sz w:val="24"/>
        </w:rPr>
      </w:r>
      <w:r/>
    </w:p>
    <w:p>
      <w:pPr>
        <w:ind w:firstLine="918"/>
        <w:spacing w:before="1" w:line="204" w:lineRule="auto"/>
        <w:rPr>
          <w:rFonts w:ascii="宋体" w:hAnsi="宋体" w:cs="宋体"/>
          <w:b/>
          <w:bCs/>
          <w:color w:val="000000" w:themeColor="text1"/>
          <w:sz w:val="24"/>
        </w:rPr>
      </w:pPr>
      <w:r>
        <w:rPr>
          <w:rFonts w:ascii="宋体" w:hAnsi="宋体" w:cs="宋体"/>
          <w:b/>
          <w:bCs/>
          <w:color w:val="000000" w:themeColor="text1"/>
          <w:spacing w:val="-4"/>
          <w:sz w:val="24"/>
        </w:rPr>
        <w:t xml:space="preserve">（以下简称乙方）</w:t>
      </w:r>
      <w:r/>
    </w:p>
    <w:p>
      <w:pPr>
        <w:rPr>
          <w:b/>
          <w:bCs/>
          <w:color w:val="000000" w:themeColor="text1"/>
        </w:rPr>
        <w:sectPr>
          <w:footnotePr/>
          <w:endnotePr/>
          <w:type w:val="continuous"/>
          <w:pgSz w:w="11907" w:h="16839" w:orient="portrait"/>
          <w:pgMar w:top="0" w:right="0" w:bottom="0" w:left="0" w:header="0" w:footer="0" w:gutter="0"/>
          <w:cols w:num="2" w:sep="0" w:space="1701" w:equalWidth="0">
            <w:col w:w="5652" w:space="100"/>
            <w:col w:w="6155" w:space="0"/>
          </w:cols>
          <w:docGrid w:linePitch="360"/>
        </w:sectPr>
      </w:pPr>
      <w:r>
        <w:rPr>
          <w:b/>
          <w:bCs/>
          <w:color w:val="000000" w:themeColor="text1"/>
        </w:rPr>
      </w:r>
      <w:bookmarkEnd w:id="114"/>
      <w:bookmarkEnd w:id="115"/>
      <w:bookmarkEnd w:id="116"/>
      <w:r/>
    </w:p>
    <w:p>
      <w:pPr>
        <w:spacing w:line="400" w:lineRule="atLeast"/>
        <w:rPr>
          <w:rFonts w:ascii="宋体" w:hAnsi="宋体" w:cs="宋体"/>
          <w:color w:val="000000" w:themeColor="text1"/>
          <w:sz w:val="24"/>
        </w:rPr>
      </w:pPr>
      <w:r>
        <w:rPr>
          <w:rFonts w:hint="eastAsia" w:ascii="宋体" w:hAnsi="宋体" w:cs="宋体"/>
          <w:b/>
          <w:color w:val="000000" w:themeColor="text1"/>
          <w:sz w:val="24"/>
        </w:rPr>
        <w:t xml:space="preserve">项目名称</w:t>
      </w:r>
      <w:r>
        <w:rPr>
          <w:rFonts w:hint="eastAsia" w:ascii="宋体" w:hAnsi="宋体" w:cs="宋体"/>
          <w:color w:val="000000" w:themeColor="text1"/>
          <w:sz w:val="24"/>
        </w:rPr>
        <w:t xml:space="preserve">：</w:t>
      </w:r>
      <w:r>
        <w:rPr>
          <w:rFonts w:hint="eastAsia" w:ascii="宋体" w:hAnsi="宋体" w:cs="宋体"/>
          <w:b/>
          <w:bCs/>
          <w:color w:val="000000" w:themeColor="text1"/>
          <w:sz w:val="24"/>
        </w:rPr>
        <w:t xml:space="preserve">盐城经济技术开发区人民检察院物业服务项目</w:t>
      </w:r>
      <w:r/>
    </w:p>
    <w:p>
      <w:pPr>
        <w:spacing w:line="400" w:lineRule="atLeast"/>
        <w:rPr>
          <w:rFonts w:ascii="宋体" w:hAnsi="宋体" w:cs="宋体"/>
          <w:color w:val="000000" w:themeColor="text1"/>
          <w:sz w:val="24"/>
        </w:rPr>
      </w:pPr>
      <w:r>
        <w:rPr>
          <w:rFonts w:hint="eastAsia" w:ascii="宋体" w:hAnsi="宋体" w:cs="宋体"/>
          <w:b/>
          <w:color w:val="000000" w:themeColor="text1"/>
          <w:sz w:val="24"/>
        </w:rPr>
        <w:t xml:space="preserve">项目编号</w:t>
      </w:r>
      <w:r>
        <w:rPr>
          <w:rFonts w:hint="eastAsia" w:ascii="宋体" w:hAnsi="宋体" w:cs="宋体"/>
          <w:color w:val="000000" w:themeColor="text1"/>
          <w:sz w:val="24"/>
        </w:rPr>
        <w:t xml:space="preserve">： </w:t>
      </w:r>
      <w:r/>
    </w:p>
    <w:p>
      <w:pPr>
        <w:spacing w:line="400" w:lineRule="atLeast"/>
        <w:rPr>
          <w:rFonts w:ascii="宋体" w:hAnsi="宋体" w:cs="宋体"/>
          <w:b/>
          <w:color w:val="000000" w:themeColor="text1"/>
          <w:sz w:val="24"/>
        </w:rPr>
      </w:pPr>
      <w:r>
        <w:rPr>
          <w:rFonts w:hint="eastAsia" w:ascii="宋体" w:hAnsi="宋体" w:cs="宋体"/>
          <w:b/>
          <w:color w:val="000000" w:themeColor="text1"/>
          <w:sz w:val="24"/>
        </w:rPr>
        <w:t xml:space="preserve">甲    方： </w:t>
      </w:r>
      <w:r>
        <w:rPr>
          <w:rFonts w:hint="eastAsia" w:ascii="宋体" w:hAnsi="宋体" w:cs="宋体"/>
          <w:color w:val="000000" w:themeColor="text1"/>
          <w:sz w:val="24"/>
          <w:u w:val="single"/>
        </w:rPr>
        <w:t xml:space="preserve">盐城经济技术开发区人民检察院 </w:t>
      </w:r>
      <w:r>
        <w:rPr>
          <w:rFonts w:hint="eastAsia" w:ascii="宋体" w:hAnsi="宋体" w:cs="宋体"/>
          <w:color w:val="000000" w:themeColor="text1"/>
          <w:sz w:val="24"/>
        </w:rPr>
        <w:t xml:space="preserve">（以下简称甲方）</w:t>
      </w:r>
      <w:r/>
    </w:p>
    <w:p>
      <w:pPr>
        <w:spacing w:line="400" w:lineRule="atLeast"/>
        <w:rPr>
          <w:rFonts w:ascii="宋体" w:hAnsi="宋体" w:cs="宋体"/>
          <w:color w:val="000000" w:themeColor="text1"/>
          <w:sz w:val="24"/>
        </w:rPr>
      </w:pPr>
      <w:r>
        <w:rPr>
          <w:rFonts w:hint="eastAsia" w:ascii="宋体" w:hAnsi="宋体" w:cs="宋体"/>
          <w:b/>
          <w:color w:val="000000" w:themeColor="text1"/>
          <w:sz w:val="24"/>
        </w:rPr>
        <w:t xml:space="preserve">乙    方：</w:t>
      </w:r>
      <w:r>
        <w:rPr>
          <w:rFonts w:hint="eastAsia" w:ascii="宋体" w:hAnsi="宋体" w:cs="宋体"/>
          <w:b/>
          <w:color w:val="000000" w:themeColor="text1"/>
          <w:sz w:val="24"/>
          <w:u w:val="single"/>
        </w:rPr>
        <w:t xml:space="preserve">                             </w:t>
      </w:r>
      <w:r>
        <w:rPr>
          <w:rFonts w:hint="eastAsia" w:ascii="宋体" w:hAnsi="宋体" w:cs="宋体"/>
          <w:color w:val="000000" w:themeColor="text1"/>
          <w:sz w:val="24"/>
        </w:rPr>
        <w:t xml:space="preserve">（以下简称乙方）</w:t>
      </w:r>
      <w:r/>
    </w:p>
    <w:p>
      <w:pPr>
        <w:spacing w:line="400" w:lineRule="atLeast"/>
        <w:rPr>
          <w:rFonts w:ascii="宋体" w:hAnsi="宋体" w:cs="宋体"/>
          <w:color w:val="000000" w:themeColor="text1"/>
          <w:sz w:val="24"/>
        </w:rPr>
      </w:pPr>
      <w:r>
        <w:rPr>
          <w:rFonts w:hint="eastAsia" w:ascii="宋体" w:hAnsi="宋体" w:cs="宋体"/>
          <w:b/>
          <w:color w:val="000000" w:themeColor="text1"/>
          <w:sz w:val="24"/>
        </w:rPr>
        <w:t xml:space="preserve">签订时间：</w:t>
      </w:r>
      <w:r>
        <w:rPr>
          <w:rFonts w:hint="eastAsia" w:ascii="宋体" w:hAnsi="宋体" w:cs="宋体"/>
          <w:color w:val="000000" w:themeColor="text1"/>
          <w:sz w:val="24"/>
        </w:rPr>
        <w:t xml:space="preserve">2025年     月     日</w:t>
      </w:r>
      <w:r/>
    </w:p>
    <w:p>
      <w:pPr>
        <w:spacing w:line="400" w:lineRule="atLeast"/>
        <w:rPr>
          <w:rFonts w:ascii="宋体" w:hAnsi="宋体" w:cs="宋体"/>
          <w:color w:val="000000" w:themeColor="text1"/>
          <w:sz w:val="24"/>
        </w:rPr>
      </w:pPr>
      <w:r>
        <w:rPr>
          <w:rFonts w:hint="eastAsia" w:ascii="宋体" w:hAnsi="宋体" w:cs="宋体"/>
          <w:b/>
          <w:color w:val="000000" w:themeColor="text1"/>
          <w:sz w:val="24"/>
        </w:rPr>
        <w:t xml:space="preserve">签订地点：</w:t>
      </w:r>
      <w:r>
        <w:rPr>
          <w:rFonts w:hint="eastAsia" w:ascii="宋体" w:hAnsi="宋体" w:cs="宋体"/>
          <w:color w:val="000000" w:themeColor="text1"/>
          <w:sz w:val="24"/>
        </w:rPr>
        <w:t xml:space="preserve">盐城经济技术开发区</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根据《中华人民共和国民法典》、《物业管理条例》、《江苏省物业管理条例》等有关法律、法规的规定，甲方选聘乙方为“盐城经济技术开发区人民检察院物业服务项目”（物业名称，以下简称“本物业”）的唯一物业管理服务单位。双方在自愿、平等、协商一致的基础上，就本物业实施管理服务的相关事宜，订立本合同。</w:t>
      </w:r>
      <w:r/>
    </w:p>
    <w:p>
      <w:pPr>
        <w:pStyle w:val="709"/>
        <w:spacing w:line="400" w:lineRule="atLeast"/>
        <w:rPr>
          <w:rFonts w:ascii="宋体" w:hAnsi="宋体" w:cs="宋体"/>
          <w:color w:val="000000" w:themeColor="text1"/>
          <w:sz w:val="24"/>
        </w:rPr>
      </w:pPr>
      <w:r>
        <w:rPr>
          <w:rFonts w:ascii="宋体" w:hAnsi="宋体" w:cs="宋体"/>
          <w:color w:val="000000" w:themeColor="text1"/>
          <w:sz w:val="24"/>
        </w:rPr>
      </w:r>
      <w:r/>
    </w:p>
    <w:p>
      <w:pPr>
        <w:jc w:val="center"/>
        <w:spacing w:line="400" w:lineRule="atLeast"/>
        <w:rPr>
          <w:rFonts w:ascii="宋体" w:hAnsi="宋体" w:cs="宋体"/>
          <w:bCs/>
          <w:color w:val="000000" w:themeColor="text1"/>
          <w:sz w:val="24"/>
        </w:rPr>
      </w:pPr>
      <w:r>
        <w:rPr>
          <w:rFonts w:hint="eastAsia" w:ascii="宋体" w:hAnsi="宋体" w:cs="宋体"/>
          <w:bCs/>
          <w:color w:val="000000" w:themeColor="text1"/>
          <w:sz w:val="24"/>
        </w:rPr>
        <w:t xml:space="preserve">第一条　物业基本情况</w:t>
      </w:r>
      <w:r/>
    </w:p>
    <w:p>
      <w:pPr>
        <w:ind w:firstLine="480"/>
        <w:spacing w:line="400" w:lineRule="atLeast"/>
        <w:rPr>
          <w:rFonts w:ascii="宋体" w:hAnsi="宋体" w:cs="宋体"/>
          <w:bCs/>
          <w:color w:val="000000" w:themeColor="text1"/>
          <w:sz w:val="24"/>
        </w:rPr>
      </w:pPr>
      <w:r>
        <w:rPr>
          <w:rFonts w:hint="eastAsia" w:ascii="宋体" w:hAnsi="宋体" w:cs="宋体"/>
          <w:bCs/>
          <w:color w:val="000000" w:themeColor="text1"/>
          <w:sz w:val="24"/>
        </w:rPr>
        <w:t xml:space="preserve">物业名称：</w:t>
      </w:r>
      <w:r>
        <w:rPr>
          <w:rFonts w:hint="eastAsia" w:ascii="宋体" w:hAnsi="宋体" w:cs="宋体"/>
          <w:color w:val="000000" w:themeColor="text1"/>
          <w:sz w:val="24"/>
        </w:rPr>
        <w:t xml:space="preserve">盐城经济技术开发区人民检察院物业服务项目</w:t>
      </w:r>
      <w:r/>
    </w:p>
    <w:p>
      <w:pPr>
        <w:ind w:left="479"/>
        <w:spacing w:line="400" w:lineRule="atLeast"/>
        <w:rPr>
          <w:rFonts w:ascii="宋体" w:hAnsi="宋体" w:cs="宋体"/>
          <w:bCs/>
          <w:color w:val="000000" w:themeColor="text1"/>
          <w:sz w:val="24"/>
        </w:rPr>
      </w:pPr>
      <w:r>
        <w:rPr>
          <w:rFonts w:hint="eastAsia" w:ascii="宋体" w:hAnsi="宋体" w:cs="宋体"/>
          <w:bCs/>
          <w:color w:val="000000" w:themeColor="text1"/>
          <w:sz w:val="24"/>
        </w:rPr>
        <w:t xml:space="preserve">物业类型：办公楼及广场范围内的物业管理</w:t>
      </w:r>
      <w:r>
        <w:rPr>
          <w:rFonts w:hint="eastAsia" w:ascii="宋体" w:hAnsi="宋体" w:cs="宋体"/>
          <w:bCs/>
          <w:color w:val="000000" w:themeColor="text1"/>
          <w:sz w:val="24"/>
        </w:rPr>
        <w:br/>
      </w:r>
      <w:r>
        <w:rPr>
          <w:rFonts w:hint="eastAsia" w:ascii="宋体" w:hAnsi="宋体" w:cs="宋体"/>
          <w:bCs/>
          <w:color w:val="000000" w:themeColor="text1"/>
          <w:sz w:val="24"/>
        </w:rPr>
        <w:t xml:space="preserve">座落位置：江苏省盐城经济技术开发区盐渎东路90号</w:t>
      </w:r>
      <w:r/>
    </w:p>
    <w:p>
      <w:pPr>
        <w:ind w:firstLine="480"/>
        <w:spacing w:line="400" w:lineRule="atLeast"/>
        <w:rPr>
          <w:rFonts w:ascii="宋体" w:hAnsi="宋体" w:cs="宋体"/>
          <w:bCs/>
          <w:color w:val="000000" w:themeColor="text1"/>
          <w:sz w:val="24"/>
        </w:rPr>
      </w:pPr>
      <w:r>
        <w:rPr>
          <w:rFonts w:hint="eastAsia" w:ascii="宋体" w:hAnsi="宋体" w:cs="宋体"/>
          <w:color w:val="000000" w:themeColor="text1"/>
          <w:sz w:val="24"/>
        </w:rPr>
        <w:t xml:space="preserve">盐城经济技术开发区人民检察院大楼</w:t>
      </w:r>
      <w:r>
        <w:rPr>
          <w:rFonts w:hint="eastAsia" w:ascii="宋体" w:hAnsi="宋体" w:cs="宋体"/>
          <w:bCs/>
          <w:color w:val="000000" w:themeColor="text1"/>
          <w:spacing w:val="15"/>
          <w:sz w:val="24"/>
        </w:rPr>
        <w:t xml:space="preserve">建筑面积约8281.5㎡，地下车库面积2880.38㎡。</w:t>
      </w:r>
      <w:r>
        <w:rPr>
          <w:rFonts w:hint="eastAsia" w:ascii="宋体" w:hAnsi="宋体" w:cs="宋体"/>
          <w:bCs/>
          <w:color w:val="000000" w:themeColor="text1"/>
          <w:sz w:val="24"/>
        </w:rPr>
        <w:t xml:space="preserve">  </w:t>
      </w:r>
      <w:r/>
    </w:p>
    <w:p>
      <w:pPr>
        <w:jc w:val="center"/>
        <w:spacing w:line="400" w:lineRule="atLeast"/>
        <w:rPr>
          <w:rFonts w:ascii="宋体" w:hAnsi="宋体" w:cs="宋体"/>
          <w:color w:val="000000" w:themeColor="text1"/>
          <w:sz w:val="24"/>
        </w:rPr>
      </w:pPr>
      <w:r>
        <w:rPr>
          <w:rFonts w:hint="eastAsia" w:ascii="宋体" w:hAnsi="宋体" w:cs="宋体"/>
          <w:bCs/>
          <w:color w:val="000000" w:themeColor="text1"/>
          <w:sz w:val="24"/>
        </w:rPr>
        <w:t xml:space="preserve">第二条  委托管理期限</w:t>
      </w:r>
      <w:r/>
    </w:p>
    <w:p>
      <w:pPr>
        <w:ind w:firstLine="480"/>
        <w:spacing w:line="500" w:lineRule="atLeast"/>
        <w:tabs>
          <w:tab w:val="left" w:pos="900" w:leader="none"/>
        </w:tabs>
        <w:rPr>
          <w:rFonts w:ascii="宋体" w:hAnsi="宋体"/>
          <w:color w:val="000000" w:themeColor="text1"/>
          <w:sz w:val="24"/>
        </w:rPr>
      </w:pPr>
      <w:r>
        <w:rPr>
          <w:rFonts w:hint="eastAsia" w:ascii="宋体" w:hAnsi="宋体" w:cs="宋体"/>
          <w:color w:val="000000" w:themeColor="text1"/>
          <w:sz w:val="24"/>
        </w:rPr>
        <w:t xml:space="preserve">一、本合同委托管理期限为</w:t>
      </w:r>
      <w:r>
        <w:rPr>
          <w:rFonts w:hint="eastAsia" w:ascii="宋体" w:hAnsi="宋体"/>
          <w:color w:val="000000" w:themeColor="text1"/>
          <w:sz w:val="24"/>
        </w:rPr>
        <w:t xml:space="preserve">一年（包括试用期，试用期为三个月）</w:t>
      </w:r>
      <w:r>
        <w:rPr>
          <w:rFonts w:hint="eastAsia" w:ascii="宋体" w:hAnsi="宋体" w:cs="宋体"/>
          <w:b/>
          <w:color w:val="000000" w:themeColor="text1"/>
          <w:sz w:val="24"/>
          <w:u w:val="single"/>
        </w:rPr>
        <w:t xml:space="preserve">2025年  月  日起至2026年  月  日</w:t>
      </w:r>
      <w:r>
        <w:rPr>
          <w:rFonts w:hint="eastAsia" w:ascii="宋体" w:hAnsi="宋体" w:cs="宋体"/>
          <w:color w:val="000000" w:themeColor="text1"/>
          <w:sz w:val="24"/>
        </w:rPr>
        <w:t xml:space="preserve">止。</w:t>
      </w:r>
      <w:r>
        <w:rPr>
          <w:rFonts w:hint="eastAsia" w:ascii="宋体" w:hAnsi="宋体"/>
          <w:color w:val="000000" w:themeColor="text1"/>
          <w:sz w:val="24"/>
        </w:rPr>
        <w:t xml:space="preserve">服务期满后，考核（</w:t>
      </w:r>
      <w:r>
        <w:rPr>
          <w:rFonts w:hint="eastAsia" w:ascii="宋体" w:hAnsi="宋体" w:cs="宋体"/>
          <w:color w:val="000000" w:themeColor="text1"/>
          <w:sz w:val="24"/>
          <w:szCs w:val="20"/>
        </w:rPr>
        <w:t xml:space="preserve">包含每月及年度</w:t>
      </w:r>
      <w:r>
        <w:rPr>
          <w:rFonts w:hint="eastAsia" w:ascii="宋体" w:hAnsi="宋体" w:cs="宋体"/>
          <w:bCs/>
          <w:color w:val="000000" w:themeColor="text1"/>
          <w:sz w:val="24"/>
        </w:rPr>
        <w:t xml:space="preserve">物业工作考核表等相关情况</w:t>
      </w:r>
      <w:r>
        <w:rPr>
          <w:rFonts w:hint="eastAsia" w:ascii="宋体" w:hAnsi="宋体"/>
          <w:color w:val="000000" w:themeColor="text1"/>
          <w:sz w:val="24"/>
        </w:rPr>
        <w:t xml:space="preserve">）合格后可续签一年，最多续签二次。</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二、本合同期限届满前3个月，甲方根据乙方的合同履行情况，可延长本合同期限续签合同；未达成协议的，甲方可在此期间选聘新的物业管理企业，重新签订物业服务合同。乙方在本合同期满后在一周内无条件地按相关规定完成移交工作（乙方应移交所有的物管档案资料和电子文档以及甲方提供的用房、用具等，经甲方或甲方委托的新物管公司验收合格后方可退场）。</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三、项目经理及项目部主要成员必须常驻现场管理。如需调换人员需有正当理由，并在保证服务质量的前提下，经甲方同意方可调换，否则甲方有权采取相应措施。</w:t>
      </w:r>
      <w:r/>
    </w:p>
    <w:p>
      <w:pPr>
        <w:jc w:val="center"/>
        <w:spacing w:line="400" w:lineRule="atLeast"/>
        <w:rPr>
          <w:rFonts w:ascii="宋体" w:hAnsi="宋体" w:cs="宋体"/>
          <w:bCs/>
          <w:color w:val="000000" w:themeColor="text1"/>
          <w:sz w:val="24"/>
        </w:rPr>
      </w:pPr>
      <w:r>
        <w:rPr>
          <w:rFonts w:hint="eastAsia" w:ascii="宋体" w:hAnsi="宋体" w:cs="宋体"/>
          <w:bCs/>
          <w:color w:val="000000" w:themeColor="text1"/>
          <w:sz w:val="24"/>
        </w:rPr>
        <w:t xml:space="preserve">第三条  物业管理服务内容</w:t>
      </w:r>
      <w:r/>
    </w:p>
    <w:p>
      <w:pPr>
        <w:ind w:firstLine="482"/>
        <w:spacing w:line="400" w:lineRule="atLeast"/>
        <w:rPr>
          <w:rFonts w:ascii="宋体" w:hAnsi="宋体" w:cs="宋体"/>
          <w:b/>
          <w:color w:val="000000" w:themeColor="text1"/>
          <w:sz w:val="24"/>
        </w:rPr>
      </w:pPr>
      <w:r>
        <w:rPr>
          <w:rFonts w:hint="eastAsia" w:ascii="宋体" w:hAnsi="宋体" w:cs="宋体"/>
          <w:b/>
          <w:color w:val="000000" w:themeColor="text1"/>
          <w:sz w:val="24"/>
        </w:rPr>
        <w:t xml:space="preserve">一、物业管理服务内容</w:t>
      </w:r>
      <w:r/>
    </w:p>
    <w:p>
      <w:pPr>
        <w:ind w:firstLine="480"/>
        <w:jc w:val="left"/>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1、本物业共用部分的日常维修、养护和管理。物业共用部分具体包括：房屋的承重结构（包括：基础、承重墙体、梁柱、楼盖等），非承重结构的分户墙外墙面，屋盖、屋面、大厅、公共门厅、走廊、过道、楼梯间、电梯井、垃圾通道、地下车库、机房、污水管、雨水管、楼道灯、避雷装置和室外亮化等甲方招标范围内和乙方投标承诺的部分；</w:t>
      </w:r>
      <w:r/>
    </w:p>
    <w:p>
      <w:pPr>
        <w:ind w:firstLine="480"/>
        <w:jc w:val="left"/>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2、本物业共用设施、设备的维修、养护、运行和管理。具体包括：共用的上下水管道、落水管、污水管、共用照明、泵房、水箱、楼内消防设施设备、机电设施、智能化监控设备、供配电系统等；</w:t>
      </w:r>
      <w:r/>
    </w:p>
    <w:p>
      <w:pPr>
        <w:ind w:firstLine="480"/>
        <w:jc w:val="left"/>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3、本物业红线内附属建筑物、构筑物的维修、养护和管理，配合室外绿化养护管理，附属工程养护管理，包括道路、室外上下水管道、化粪池、沟渠、水池、井、停车场、路灯等；</w:t>
      </w:r>
      <w:r/>
    </w:p>
    <w:p>
      <w:pPr>
        <w:ind w:firstLine="480"/>
        <w:jc w:val="left"/>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4、本物业公共场所（含会议室、接待室）、房屋共用部位的清洁卫生，“四害”灭杀、垃圾的收集、清运，排水管道和污水管道的疏通，来访咨询和会务服务；</w:t>
      </w:r>
      <w:r/>
    </w:p>
    <w:p>
      <w:pPr>
        <w:ind w:firstLine="480"/>
        <w:jc w:val="left"/>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5、区域内和门前交通秩序与车辆停放的管理。</w:t>
      </w:r>
      <w:r/>
    </w:p>
    <w:p>
      <w:pPr>
        <w:ind w:firstLine="480"/>
        <w:jc w:val="left"/>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6、协助维护区域内正常的公共秩序，包括：门岗及安全、消防监控的24小时执勤保卫，公共区域巡查、进出人员及大宗货物登记等，确保无漏、脱、睡岗和失职现象，维护物业使用人的人身和财产安全。</w:t>
      </w:r>
      <w:r/>
    </w:p>
    <w:p>
      <w:pPr>
        <w:ind w:firstLine="480"/>
        <w:jc w:val="left"/>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7、物业档案资料管理。</w:t>
      </w:r>
      <w:r/>
    </w:p>
    <w:p>
      <w:pPr>
        <w:ind w:firstLine="480"/>
        <w:jc w:val="left"/>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8、建立严格规范的应急体系，以便应对突发公共事件（包括群众集体上访）的秩序维护服务，无火灾、刑事案件和交通事故。当发生紧急情况时，物业公司必须无条件配合委托方相关工作。</w:t>
      </w:r>
      <w:r/>
    </w:p>
    <w:p>
      <w:pPr>
        <w:jc w:val="center"/>
        <w:spacing w:line="400" w:lineRule="atLeast"/>
        <w:rPr>
          <w:rFonts w:ascii="宋体" w:hAnsi="宋体" w:cs="宋体"/>
          <w:bCs/>
          <w:color w:val="000000" w:themeColor="text1"/>
          <w:sz w:val="24"/>
        </w:rPr>
      </w:pPr>
      <w:r>
        <w:rPr>
          <w:rFonts w:hint="eastAsia" w:ascii="宋体" w:hAnsi="宋体" w:cs="宋体"/>
          <w:bCs/>
          <w:color w:val="000000" w:themeColor="text1"/>
          <w:sz w:val="24"/>
        </w:rPr>
        <w:t xml:space="preserve">第四条  合同价款及付款方式</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一、本物业一年物业管理费为人民币：</w:t>
      </w:r>
      <w:r>
        <w:rPr>
          <w:rFonts w:hint="eastAsia" w:ascii="宋体" w:hAnsi="宋体" w:cs="宋体"/>
          <w:b/>
          <w:color w:val="000000" w:themeColor="text1"/>
          <w:sz w:val="24"/>
          <w:u w:val="single"/>
        </w:rPr>
        <w:t xml:space="preserve">        元整</w:t>
      </w:r>
      <w:r>
        <w:rPr>
          <w:rFonts w:hint="eastAsia" w:ascii="宋体" w:hAnsi="宋体" w:cs="宋体"/>
          <w:color w:val="000000" w:themeColor="text1"/>
          <w:sz w:val="24"/>
        </w:rPr>
        <w:t xml:space="preserve">（￥：</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元），本物业管理费用支付时，乙方应提供税务发票；</w:t>
      </w:r>
      <w:r/>
    </w:p>
    <w:p>
      <w:pPr>
        <w:ind w:firstLine="482"/>
        <w:spacing w:line="400" w:lineRule="atLeast"/>
        <w:rPr>
          <w:rFonts w:ascii="宋体" w:hAnsi="宋体" w:cs="宋体"/>
          <w:b/>
          <w:color w:val="000000" w:themeColor="text1"/>
          <w:sz w:val="24"/>
        </w:rPr>
      </w:pPr>
      <w:r>
        <w:rPr>
          <w:rFonts w:hint="eastAsia" w:ascii="宋体" w:hAnsi="宋体" w:cs="宋体"/>
          <w:b/>
          <w:color w:val="000000" w:themeColor="text1"/>
          <w:sz w:val="24"/>
        </w:rPr>
        <w:t xml:space="preserve">注：本物业服务合同约定一年。服务期满后，考核合格后可续签一年，最多续签二次。费用按中标价结算。</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二、履约保证金：1.乙方交纳人民币（不超过合同金额的10%）元作为本合同的履约保证金。采购人对AA评级及以上政府采购供应商（需提供信用管理部门备案的第三方信用报告），免收履约保证金。</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2.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3.履约保证金的退还：</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3.1方式：无息退还至投标人缴纳履约保证金的账户。如为保函，在到期时自行失效。</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3.2时间：验收合格且采购人收到发票后30日内。</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3.3条件：按合同要求全部履约完成并经采购人验收合格，且采购人收到中标人出具的发票。</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3.4不予退还情形：</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除不可抗力情况外，投标人出现下列情形之一的，其履约保证金，采购人将视情节决定不予退还或部分不予退还。</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（1）中标人无正当理由拒绝签订合同的，或者在签订合同时向采购人提出附加条件或者更改合同实质性内容要求的；</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（2）中标人不履行与采购人订立的合同的；</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（3）中标人所供货物或服务不符合招标文件规定要求的；</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（4）中标人采取欺骗、弄虚作假方式投标的或与其它投标人串通投标的；</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（5）中标人将合同内容转包、违法分包的；</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（6）中标人故意捏造事实或伪造证明材料，进行虚假恶意投诉或反映的。</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3.5逾期退还的违约责任：采购人逾期无故未退还履约保证金的，按中国人民银行同期贷款基准利率上浮20%后的利率支付超期资金占用费，但因供应商自身原因导致无法及时退还的除外。</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4.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无息退还履约保证金余额。合同提前终止或期满退出的，规定时间内必须与甲方及后续物业管理企业的完成交接、衔接工作。</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三、物业管理费的支付采用“月月考核，按季支付” </w:t>
      </w:r>
      <w:r/>
    </w:p>
    <w:p>
      <w:pPr>
        <w:ind w:firstLine="480"/>
        <w:spacing w:line="400" w:lineRule="atLeast"/>
        <w:rPr>
          <w:rFonts w:ascii="宋体" w:hAnsi="宋体" w:cs="宋体"/>
          <w:bCs/>
          <w:color w:val="000000" w:themeColor="text1"/>
          <w:sz w:val="24"/>
        </w:rPr>
      </w:pPr>
      <w:r>
        <w:rPr>
          <w:rFonts w:hint="eastAsia" w:ascii="宋体" w:hAnsi="宋体" w:cs="宋体"/>
          <w:bCs/>
          <w:color w:val="000000" w:themeColor="text1"/>
          <w:sz w:val="24"/>
        </w:rPr>
        <w:t xml:space="preserve">1.付款方式：合同签订后收到乙方发票十个工作日内支付预付款，甲方支付合同价的30%作为预付款。（乙方需</w:t>
      </w:r>
      <w:r>
        <w:rPr>
          <w:rFonts w:hint="eastAsia" w:ascii="宋体" w:hAnsi="宋体" w:cs="宋体"/>
          <w:bCs/>
          <w:color w:val="000000" w:themeColor="text1"/>
          <w:sz w:val="24"/>
        </w:rPr>
        <w:t xml:space="preserve">提供等额税票。在签订合同时，如乙方明确表示无需预付款的，可不执行）。剩余70%的物业管理费用以1个季度为周期，每季度期满后，根据甲方考核结果支付季度服务费用(每月考核分数满分为100分，得分80-100分,每扣1分扣减物业管理费100元;考核得分60-80分；每扣1分扣减物业管理费500元；60分以下为不合格，并扣减物业管理费2万-3万元，考核奖罚结果在季度末支付物业管理费中兑现)如一年中连续有两个月或一年中累计三个月考核不合格，甲方有权单方面解除本协议，并赔偿由此而造成的甲方的一切损失（考核标准见附件）。</w:t>
      </w:r>
      <w:r/>
    </w:p>
    <w:p>
      <w:pPr>
        <w:ind w:firstLine="480"/>
        <w:spacing w:line="400" w:lineRule="atLeast"/>
        <w:rPr>
          <w:rFonts w:ascii="宋体" w:hAnsi="宋体" w:cs="宋体"/>
          <w:bCs/>
          <w:color w:val="000000" w:themeColor="text1"/>
          <w:sz w:val="24"/>
        </w:rPr>
      </w:pPr>
      <w:r>
        <w:rPr>
          <w:rFonts w:hint="eastAsia" w:ascii="宋体" w:hAnsi="宋体" w:cs="宋体"/>
          <w:bCs/>
          <w:color w:val="000000" w:themeColor="text1"/>
          <w:sz w:val="24"/>
        </w:rPr>
        <w:t xml:space="preserve">2.本合同签订后，乙方每月15日前向甲方提供相关正式有效的发票，甲方自收到乙方开具的正式发票15个工作日内将物业服务费汇入乙方提供的银行账户。</w:t>
      </w:r>
      <w:r/>
    </w:p>
    <w:p>
      <w:pPr>
        <w:ind w:firstLine="480"/>
        <w:spacing w:line="400" w:lineRule="atLeast"/>
        <w:rPr>
          <w:rFonts w:ascii="宋体" w:hAnsi="宋体" w:cs="宋体"/>
          <w:bCs/>
          <w:color w:val="000000" w:themeColor="text1"/>
          <w:sz w:val="24"/>
        </w:rPr>
      </w:pPr>
      <w:r>
        <w:rPr>
          <w:rFonts w:hint="eastAsia" w:ascii="宋体" w:hAnsi="宋体" w:cs="宋体"/>
          <w:bCs/>
          <w:color w:val="000000" w:themeColor="text1"/>
          <w:sz w:val="24"/>
        </w:rPr>
        <w:t xml:space="preserve">3.乙方负责承担所派驻人员国家法律法规规定的社会保障性保险，如发生各种劳务纠纷由乙方自行解决。</w:t>
      </w:r>
      <w:r/>
    </w:p>
    <w:p>
      <w:pPr>
        <w:ind w:firstLine="480"/>
        <w:spacing w:line="440" w:lineRule="exact"/>
        <w:rPr>
          <w:rFonts w:ascii="宋体" w:hAnsi="宋体" w:cs="宋体"/>
          <w:color w:val="000000" w:themeColor="text1"/>
          <w:sz w:val="24"/>
        </w:rPr>
      </w:pPr>
      <w:r>
        <w:rPr>
          <w:rFonts w:hint="eastAsia" w:ascii="宋体" w:hAnsi="宋体" w:cs="宋体"/>
          <w:bCs/>
          <w:color w:val="000000" w:themeColor="text1"/>
          <w:sz w:val="24"/>
        </w:rPr>
        <w:t xml:space="preserve">4.</w:t>
      </w:r>
      <w:r>
        <w:rPr>
          <w:rFonts w:hint="eastAsia" w:ascii="宋体" w:hAnsi="宋体" w:cs="宋体"/>
          <w:color w:val="000000" w:themeColor="text1"/>
          <w:sz w:val="24"/>
        </w:rPr>
        <w:t xml:space="preserve">在合同期内，如遇政府政策性因素调整最低工资标准、社会保险及住房公积金缴纳基数及比例的，该增加费用</w:t>
      </w:r>
      <w:r>
        <w:rPr>
          <w:rFonts w:ascii="宋体" w:hAnsi="宋体" w:cs="宋体"/>
          <w:color w:val="000000" w:themeColor="text1"/>
          <w:sz w:val="24"/>
        </w:rPr>
        <w:t xml:space="preserve">由</w:t>
      </w:r>
      <w:r>
        <w:rPr>
          <w:rFonts w:hint="eastAsia" w:ascii="宋体" w:hAnsi="宋体" w:cs="宋体"/>
          <w:color w:val="000000" w:themeColor="text1"/>
          <w:sz w:val="24"/>
        </w:rPr>
        <w:t xml:space="preserve">甲方</w:t>
      </w:r>
      <w:r>
        <w:rPr>
          <w:rFonts w:ascii="宋体" w:hAnsi="宋体" w:cs="宋体"/>
          <w:color w:val="000000" w:themeColor="text1"/>
          <w:sz w:val="24"/>
        </w:rPr>
        <w:t xml:space="preserve">承担</w:t>
      </w:r>
      <w:r>
        <w:rPr>
          <w:rFonts w:hint="eastAsia" w:ascii="宋体" w:hAnsi="宋体" w:cs="宋体"/>
          <w:color w:val="000000" w:themeColor="text1"/>
          <w:sz w:val="24"/>
        </w:rPr>
        <w:t xml:space="preserve">。</w:t>
      </w:r>
      <w:r/>
    </w:p>
    <w:p>
      <w:pPr>
        <w:ind w:firstLine="480"/>
        <w:spacing w:line="400" w:lineRule="atLeast"/>
        <w:rPr>
          <w:rFonts w:ascii="宋体" w:hAnsi="宋体" w:cs="宋体"/>
          <w:b/>
          <w:color w:val="000000" w:themeColor="text1"/>
          <w:sz w:val="24"/>
        </w:rPr>
      </w:pPr>
      <w:r>
        <w:rPr>
          <w:rFonts w:hint="eastAsia" w:ascii="宋体" w:hAnsi="宋体" w:cs="宋体"/>
          <w:color w:val="000000" w:themeColor="text1"/>
          <w:sz w:val="24"/>
        </w:rPr>
        <w:t xml:space="preserve">四、乙方提供的银行账户具体如下：</w:t>
      </w:r>
      <w:r/>
    </w:p>
    <w:p>
      <w:pPr>
        <w:ind w:firstLine="480"/>
        <w:spacing w:line="400" w:lineRule="atLeast"/>
        <w:rPr>
          <w:rFonts w:ascii="宋体" w:hAnsi="宋体" w:cs="宋体"/>
          <w:b/>
          <w:color w:val="000000" w:themeColor="text1"/>
          <w:sz w:val="24"/>
        </w:rPr>
      </w:pPr>
      <w:r>
        <w:rPr>
          <w:rFonts w:hint="eastAsia" w:ascii="宋体" w:hAnsi="宋体" w:cs="宋体"/>
          <w:color w:val="000000" w:themeColor="text1"/>
          <w:sz w:val="24"/>
        </w:rPr>
        <w:t xml:space="preserve">开 户 行： </w:t>
      </w:r>
      <w:r/>
    </w:p>
    <w:p>
      <w:pPr>
        <w:ind w:firstLine="480"/>
        <w:spacing w:line="400" w:lineRule="atLeast"/>
        <w:rPr>
          <w:rFonts w:ascii="宋体" w:hAnsi="宋体" w:cs="宋体"/>
          <w:b/>
          <w:color w:val="000000" w:themeColor="text1"/>
          <w:sz w:val="24"/>
        </w:rPr>
      </w:pPr>
      <w:r>
        <w:rPr>
          <w:rFonts w:hint="eastAsia" w:ascii="宋体" w:hAnsi="宋体" w:cs="宋体"/>
          <w:color w:val="000000" w:themeColor="text1"/>
          <w:sz w:val="24"/>
        </w:rPr>
        <w:t xml:space="preserve">开户名称：            帐    号：</w:t>
      </w:r>
      <w:r/>
    </w:p>
    <w:p>
      <w:pPr>
        <w:ind w:firstLine="480"/>
        <w:spacing w:line="400" w:lineRule="atLeast"/>
        <w:rPr>
          <w:rFonts w:ascii="宋体" w:hAnsi="宋体" w:cs="宋体"/>
          <w:b/>
          <w:color w:val="000000" w:themeColor="text1"/>
          <w:sz w:val="24"/>
        </w:rPr>
      </w:pPr>
      <w:r>
        <w:rPr>
          <w:rFonts w:hint="eastAsia" w:ascii="宋体" w:hAnsi="宋体" w:cs="宋体"/>
          <w:color w:val="000000" w:themeColor="text1"/>
          <w:sz w:val="24"/>
        </w:rPr>
        <w:t xml:space="preserve">联 系 人：</w:t>
      </w:r>
      <w:r>
        <w:rPr>
          <w:rFonts w:hint="eastAsia" w:ascii="宋体" w:hAnsi="宋体" w:cs="宋体"/>
          <w:b/>
          <w:color w:val="000000" w:themeColor="text1"/>
          <w:sz w:val="24"/>
        </w:rPr>
        <w:t xml:space="preserve">            </w:t>
      </w:r>
      <w:r>
        <w:rPr>
          <w:rFonts w:hint="eastAsia" w:ascii="宋体" w:hAnsi="宋体" w:cs="宋体"/>
          <w:color w:val="000000" w:themeColor="text1"/>
          <w:sz w:val="24"/>
        </w:rPr>
        <w:t xml:space="preserve">联系电话：</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五、本合同物业服务费包括：本项目所有物业服务人员费用（含工资、保险、培训等）行政办公费（含办公用品耗材、服装费等）、环境管理费（日常保洁耗材、工具、石材保养、日常消杀等）设施设备日常运行维护费、卫生用品（卷纸、洗手液、擦手纸）、秩序维护管理费、固定资产折旧费、管理费、法定税费和合理利润。消防器材更换、外墙清洗、维修材料及耗材、会务耗材、垃圾桶、箱等工作由甲方据实另行支付费用，不纳入物业管理费的范畴。</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六、除本合同规定的应收费项目外，未经甲方同意，乙方不得以甲方所辖物业设施设备提供使用为由收取其他任何费用（应物业使用单位的要求，向物业使用人提供的特约有偿服务收费除外）</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七、维修材料费及耗材均由甲方审定并承担相关费用；所有设施设备包括但不限于电梯系统、空调系统、消防系统、监控系统、配电系统等的检测、维保、年检工作由甲方委托具有资质的专业公司完成。乙方负责上述设备的日常运行和管理工作，对设备的年检、维保实施过程、维保结果进行监督、检查。年检维保费由甲方承担。</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八、室外停车场等一律不予收费。</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九、除本合同规定的应收费项目外，未经甲方同意，乙方不得以甲方所辖物业设施设备提供使用为由收取其他任何费用（应物业使用单位的要求，向物业使用人提供的特约有偿服务收费除外）</w:t>
      </w:r>
      <w:r/>
    </w:p>
    <w:p>
      <w:pPr>
        <w:jc w:val="center"/>
        <w:spacing w:line="400" w:lineRule="atLeast"/>
        <w:rPr>
          <w:rFonts w:ascii="宋体" w:hAnsi="宋体" w:cs="宋体"/>
          <w:bCs/>
          <w:color w:val="000000" w:themeColor="text1"/>
          <w:sz w:val="24"/>
        </w:rPr>
      </w:pPr>
      <w:r>
        <w:rPr>
          <w:rFonts w:hint="eastAsia" w:ascii="宋体" w:hAnsi="宋体" w:cs="宋体"/>
          <w:bCs/>
          <w:color w:val="000000" w:themeColor="text1"/>
          <w:sz w:val="24"/>
        </w:rPr>
        <w:t xml:space="preserve">第五条  服务标准</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一、总体服务目标：在合同期内物业服务水平达到“全国物业管理示范大厦”标准。</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二、服务标准：（详见附件《考核标准》）</w:t>
      </w:r>
      <w:r/>
    </w:p>
    <w:p>
      <w:pPr>
        <w:jc w:val="center"/>
        <w:spacing w:line="400" w:lineRule="atLeast"/>
        <w:rPr>
          <w:rFonts w:ascii="宋体" w:hAnsi="宋体" w:cs="宋体"/>
          <w:bCs/>
          <w:color w:val="000000" w:themeColor="text1"/>
          <w:sz w:val="24"/>
        </w:rPr>
      </w:pPr>
      <w:r>
        <w:rPr>
          <w:rFonts w:hint="eastAsia" w:ascii="宋体" w:hAnsi="宋体" w:cs="宋体"/>
          <w:bCs/>
          <w:color w:val="000000" w:themeColor="text1"/>
          <w:sz w:val="24"/>
        </w:rPr>
        <w:t xml:space="preserve">第六条  甲方的权利义务</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一、甲方权利：</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1、审定乙方拟定的年度物业管理服务计划和方案；</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2、对物业设施、设备和共用部分自然损坏的大中修及更新、改造计划、方案、费用的审批，并组织验收；</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3、甲方有权对乙方的物业管理工作和投标书、承诺书、考核标准、合同履行情况进行监督检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对乙方实施处罚，直至终止合同； </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4、在合同履行期间，如乙方中途无故退出或发生责任事故，给甲方带来不良影响的，或者因乙方工作不力，严重影响甲方正常工作秩序的，甲方有权终止本合同，并要求乙方给予经济赔偿；</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5、对拒绝、不服从或抵触甲方领导指挥的乙方使用人员，甲方有权要求乙方进行调换，否则甲方有权终止本合同，并对乙方进行经济处罚；</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6、监督、指导乙方人员在区域内的一切行为和活动；</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7、依据相关法律、法规规定享有的其他权利。</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二、甲方义务：</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1、甲方应向乙方移交下列资料：</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（1）竣工总平面图，绿化图，单体建筑、结构、设备竣工图，配套设施、地下管网工程竣工图等竣工资料；</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（2）设施设备的安装、使用说明书和维护保养等技术资料；</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（3）物业管理所必需的其他资料。</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2、按照合同约定按时足额支付物业服务费；</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3、协助乙方做好物业管理工作和宣传教育、文化活动；</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4、协助乙方规范对区域内人员违反法规、规章的行为；</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5、协调、配合乙方共同处理本合同生效前发生的相关遗留问题；</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6、法律、法规规定的其他义务。</w:t>
      </w:r>
      <w:r/>
    </w:p>
    <w:p>
      <w:pPr>
        <w:jc w:val="center"/>
        <w:spacing w:line="400" w:lineRule="atLeast"/>
        <w:tabs>
          <w:tab w:val="left" w:pos="210" w:leader="none"/>
          <w:tab w:val="left" w:pos="420" w:leader="none"/>
          <w:tab w:val="left" w:pos="630" w:leader="none"/>
        </w:tabs>
        <w:rPr>
          <w:rFonts w:ascii="宋体" w:hAnsi="宋体" w:cs="宋体"/>
          <w:bCs/>
          <w:color w:val="000000" w:themeColor="text1"/>
          <w:sz w:val="24"/>
        </w:rPr>
      </w:pPr>
      <w:r>
        <w:rPr>
          <w:rFonts w:hint="eastAsia" w:ascii="宋体" w:hAnsi="宋体" w:cs="宋体"/>
          <w:bCs/>
          <w:color w:val="000000" w:themeColor="text1"/>
          <w:sz w:val="24"/>
        </w:rPr>
        <w:t xml:space="preserve">第七条 乙方的权利义务</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一、乙方权利：</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1、按照国家和有关物业管理的技术标准、行业规范以及本服务合同进行管理，提供专业化的服务；</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2、按照本合同和有关规定向甲方收取物业服务费用和其他费用；</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3、根据甲方授权，制定必要的规章制度，并以有效方式督促区域内人员遵守；</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4、根据甲方授权，采取规劝、警告等措施制止区域内人员违反公众管理制度的行为；</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5、依照法律、法规规定和本合同约定享有的其他权利。</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二、乙方义务：</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1、全面贯彻执行国家物业管理的法规、政策，全面遵守《招标文件》的要求，执行《投标文件》的承诺，接受甲方的检查、考核和监督，接受物业管理行政主管部门等的监督和指导。</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2、及时向甲方通告本区域内有关物业管理服务的重大事项，及时处理投诉，接受甲方的监督管理；</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3、在承接物业时，应当对物业共用部位、共用设施设备进行查验,并做好书面记录和签认工作；</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4、结合本物业管理区域的实际情况，编制年度管理计划，维修保养计划，经甲方批准后组织实施；</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5、制止本物业管理区域内违反有关治安、环保、物业装饰装修和使用等方面规章制度的行为，对违反法律法规规定的行为及时向甲方报告；</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6、协助做好本物业管理区域内的安全防范工作，发生安全事故时，在采取应急措施的同时，及时向有关行政管理部门报告，保护好现场、协助做好救助工作；秩序维护员在维护本物业管理区域的公共秩序时，要履行职责，不得侵害公民的合法权益；</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7、非经甲方许可并办理有关手续，不得擅自改变物业管理区域内共用部分、共用设施设备的用途；对本物业的公用设施不得擅自占用和改变使用功能；</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8、因维修、养护共用部位、共用设施设备需要而暂时停水、停电或停止共用设施设备的使用的（除排危抢险情形以外），乙方应事先通知甲方；</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9、经甲方书面同意，可选聘专业公司承担本物业的个别专项管理业务，但不得将履行本合同的责任转让给第三方；</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10、本合同终止或出现本合同约定终止情形时，乙方应当在接到通知七日内将物业管理用房和物业管理相关资料、物件、设施及时如数地移交给甲方并撤出前委托管理区域，不得以任何理由拒绝或拖延；</w:t>
      </w:r>
      <w:r/>
    </w:p>
    <w:p>
      <w:pPr>
        <w:ind w:firstLine="480"/>
        <w:spacing w:line="400" w:lineRule="atLeast"/>
        <w:tabs>
          <w:tab w:val="left" w:pos="210" w:leader="none"/>
          <w:tab w:val="left" w:pos="420" w:leader="none"/>
          <w:tab w:val="left" w:pos="630" w:leader="none"/>
        </w:tabs>
        <w:rPr>
          <w:rFonts w:ascii="宋体" w:hAnsi="宋体" w:cs="宋体"/>
          <w:color w:val="000000" w:themeColor="text1"/>
          <w:sz w:val="24"/>
        </w:rPr>
      </w:pPr>
      <w:r>
        <w:rPr>
          <w:rFonts w:hint="eastAsia" w:ascii="宋体" w:hAnsi="宋体" w:cs="宋体"/>
          <w:color w:val="000000" w:themeColor="text1"/>
          <w:sz w:val="24"/>
        </w:rPr>
        <w:t xml:space="preserve"> 11、法律、法规规定的其他义务。</w:t>
      </w:r>
      <w:r/>
    </w:p>
    <w:p>
      <w:pPr>
        <w:jc w:val="center"/>
        <w:spacing w:line="400" w:lineRule="atLeast"/>
        <w:tabs>
          <w:tab w:val="left" w:pos="210" w:leader="none"/>
          <w:tab w:val="left" w:pos="420" w:leader="none"/>
          <w:tab w:val="left" w:pos="630" w:leader="none"/>
        </w:tabs>
        <w:rPr>
          <w:rFonts w:ascii="宋体" w:hAnsi="宋体" w:cs="宋体"/>
          <w:bCs/>
          <w:color w:val="000000" w:themeColor="text1"/>
          <w:sz w:val="24"/>
        </w:rPr>
      </w:pPr>
      <w:r>
        <w:rPr>
          <w:rFonts w:hint="eastAsia" w:ascii="宋体" w:hAnsi="宋体" w:cs="宋体"/>
          <w:bCs/>
          <w:color w:val="000000" w:themeColor="text1"/>
          <w:sz w:val="24"/>
        </w:rPr>
        <w:t xml:space="preserve">第八条 物业管理用房</w:t>
      </w:r>
      <w:r/>
    </w:p>
    <w:p>
      <w:pPr>
        <w:ind w:firstLine="480"/>
        <w:jc w:val="left"/>
        <w:spacing w:line="400" w:lineRule="atLeast"/>
        <w:tabs>
          <w:tab w:val="left" w:pos="210" w:leader="none"/>
          <w:tab w:val="left" w:pos="420" w:leader="none"/>
          <w:tab w:val="left" w:pos="640" w:leader="none"/>
        </w:tabs>
        <w:rPr>
          <w:rFonts w:ascii="宋体" w:hAnsi="宋体" w:cs="宋体"/>
          <w:color w:val="000000" w:themeColor="text1"/>
          <w:sz w:val="24"/>
        </w:rPr>
      </w:pPr>
      <w:r>
        <w:rPr>
          <w:rFonts w:hint="eastAsia" w:ascii="宋体" w:hAnsi="宋体" w:cs="宋体"/>
          <w:color w:val="000000" w:themeColor="text1"/>
          <w:sz w:val="24"/>
        </w:rPr>
        <w:t xml:space="preserve">1、甲方按照有关规定，按总建筑面积千分之四的比例向乙方提供固定的物业管理用房。其中包括：物业管理企业的办公用房、值班用房、物资仓库等；</w:t>
      </w:r>
      <w:r/>
    </w:p>
    <w:p>
      <w:pPr>
        <w:ind w:firstLine="480"/>
        <w:jc w:val="left"/>
        <w:spacing w:line="400" w:lineRule="atLeast"/>
        <w:tabs>
          <w:tab w:val="left" w:pos="210" w:leader="none"/>
          <w:tab w:val="left" w:pos="420" w:leader="none"/>
          <w:tab w:val="left" w:pos="640" w:leader="none"/>
        </w:tabs>
        <w:rPr>
          <w:rFonts w:ascii="宋体" w:hAnsi="宋体" w:cs="宋体"/>
          <w:color w:val="000000" w:themeColor="text1"/>
          <w:sz w:val="24"/>
        </w:rPr>
      </w:pPr>
      <w:r>
        <w:rPr>
          <w:rFonts w:hint="eastAsia" w:ascii="宋体" w:hAnsi="宋体" w:cs="宋体"/>
          <w:color w:val="000000" w:themeColor="text1"/>
          <w:sz w:val="24"/>
        </w:rPr>
        <w:t xml:space="preserve">2、物业管理用房属甲方所有，由乙方在本合同期限内无偿使用，但不得改变其用途。本合同终止时，乙方应当将物业管理用房、物业管理相关资料等及时如数地移交给甲方。</w:t>
      </w:r>
      <w:r/>
    </w:p>
    <w:p>
      <w:pPr>
        <w:jc w:val="center"/>
        <w:spacing w:line="400" w:lineRule="atLeast"/>
        <w:tabs>
          <w:tab w:val="left" w:pos="210" w:leader="none"/>
          <w:tab w:val="left" w:pos="420" w:leader="none"/>
          <w:tab w:val="left" w:pos="630" w:leader="none"/>
        </w:tabs>
        <w:rPr>
          <w:rFonts w:ascii="宋体" w:hAnsi="宋体" w:cs="宋体"/>
          <w:bCs/>
          <w:color w:val="000000" w:themeColor="text1"/>
          <w:sz w:val="24"/>
        </w:rPr>
      </w:pPr>
      <w:r>
        <w:rPr>
          <w:rFonts w:hint="eastAsia" w:ascii="宋体" w:hAnsi="宋体" w:cs="宋体"/>
          <w:bCs/>
          <w:color w:val="000000" w:themeColor="text1"/>
          <w:sz w:val="24"/>
        </w:rPr>
        <w:t xml:space="preserve">第九条 违约责任 </w:t>
      </w:r>
      <w:r/>
    </w:p>
    <w:p>
      <w:pPr>
        <w:ind w:firstLine="480"/>
        <w:jc w:val="left"/>
        <w:spacing w:line="400" w:lineRule="atLeast"/>
        <w:tabs>
          <w:tab w:val="left" w:pos="210" w:leader="none"/>
          <w:tab w:val="left" w:pos="420" w:leader="none"/>
          <w:tab w:val="left" w:pos="640" w:leader="none"/>
        </w:tabs>
        <w:rPr>
          <w:rFonts w:ascii="宋体" w:hAnsi="宋体" w:cs="宋体"/>
          <w:color w:val="000000" w:themeColor="text1"/>
          <w:sz w:val="24"/>
        </w:rPr>
      </w:pPr>
      <w:r>
        <w:rPr>
          <w:rFonts w:hint="eastAsia" w:ascii="宋体" w:hAnsi="宋体" w:cs="宋体"/>
          <w:color w:val="000000" w:themeColor="text1"/>
          <w:sz w:val="24"/>
        </w:rPr>
        <w:t xml:space="preserve">1、若因房屋建筑质量，设备设施质量或安装技术等原因，达不到使用功能，造成重大安全事故的，其直接原因以法定机构或行业主管部门的鉴定为准，甲乙双方应依此作为对责任方进行追责的依据，其责任方将承担相应赔偿责任。</w:t>
      </w:r>
      <w:r/>
    </w:p>
    <w:p>
      <w:pPr>
        <w:ind w:firstLine="480"/>
        <w:jc w:val="left"/>
        <w:spacing w:line="400" w:lineRule="atLeast"/>
        <w:tabs>
          <w:tab w:val="left" w:pos="210" w:leader="none"/>
          <w:tab w:val="left" w:pos="420" w:leader="none"/>
          <w:tab w:val="left" w:pos="640" w:leader="none"/>
        </w:tabs>
        <w:rPr>
          <w:rFonts w:ascii="宋体" w:hAnsi="宋体" w:cs="宋体"/>
          <w:color w:val="000000" w:themeColor="text1"/>
          <w:sz w:val="24"/>
        </w:rPr>
      </w:pPr>
      <w:r>
        <w:rPr>
          <w:rFonts w:hint="eastAsia" w:ascii="宋体" w:hAnsi="宋体" w:cs="宋体"/>
          <w:color w:val="000000" w:themeColor="text1"/>
          <w:sz w:val="24"/>
        </w:rPr>
        <w:t xml:space="preserve">2、甲方不履行本合同约定的义务，乙方可要求甲方履行，由此造成乙方或第三方的损失，甲方应承担相应的责任；</w:t>
      </w:r>
      <w:r/>
    </w:p>
    <w:p>
      <w:pPr>
        <w:ind w:firstLine="480"/>
        <w:jc w:val="left"/>
        <w:spacing w:line="400" w:lineRule="atLeast"/>
        <w:tabs>
          <w:tab w:val="left" w:pos="210" w:leader="none"/>
          <w:tab w:val="left" w:pos="420" w:leader="none"/>
          <w:tab w:val="left" w:pos="640" w:leader="none"/>
        </w:tabs>
        <w:rPr>
          <w:rFonts w:ascii="宋体" w:hAnsi="宋体" w:cs="宋体"/>
          <w:color w:val="000000" w:themeColor="text1"/>
          <w:sz w:val="24"/>
        </w:rPr>
      </w:pPr>
      <w:r>
        <w:rPr>
          <w:rFonts w:hint="eastAsia" w:ascii="宋体" w:hAnsi="宋体" w:cs="宋体"/>
          <w:color w:val="000000" w:themeColor="text1"/>
          <w:sz w:val="24"/>
        </w:rPr>
        <w:t xml:space="preserve">3、乙方违反本合同约定，乙方如发生将本物业转包、转让、违规出现违法现象或在履行合约单方中途退出的，甲方将终止本合同，不予退还履约保证金并有权追究乙方其它责任；</w:t>
      </w:r>
      <w:r/>
    </w:p>
    <w:p>
      <w:pPr>
        <w:ind w:firstLine="480"/>
        <w:jc w:val="left"/>
        <w:spacing w:line="400" w:lineRule="atLeast"/>
        <w:tabs>
          <w:tab w:val="left" w:pos="210" w:leader="none"/>
          <w:tab w:val="left" w:pos="420" w:leader="none"/>
          <w:tab w:val="left" w:pos="640" w:leader="none"/>
        </w:tabs>
        <w:rPr>
          <w:rFonts w:ascii="宋体" w:hAnsi="宋体" w:cs="宋体"/>
          <w:color w:val="000000" w:themeColor="text1"/>
          <w:sz w:val="24"/>
        </w:rPr>
      </w:pPr>
      <w:r>
        <w:rPr>
          <w:rFonts w:hint="eastAsia" w:ascii="宋体" w:hAnsi="宋体" w:cs="宋体"/>
          <w:color w:val="000000" w:themeColor="text1"/>
          <w:sz w:val="24"/>
        </w:rPr>
        <w:t xml:space="preserve">4、双方约定，在下列条件下所致的损害，可构成对乙方的免责事由：</w:t>
      </w:r>
      <w:r/>
    </w:p>
    <w:p>
      <w:pPr>
        <w:ind w:firstLine="480"/>
        <w:jc w:val="left"/>
        <w:spacing w:line="400" w:lineRule="atLeast"/>
        <w:tabs>
          <w:tab w:val="left" w:pos="210" w:leader="none"/>
          <w:tab w:val="left" w:pos="420" w:leader="none"/>
          <w:tab w:val="left" w:pos="640" w:leader="none"/>
        </w:tabs>
        <w:rPr>
          <w:rFonts w:ascii="宋体" w:hAnsi="宋体" w:cs="宋体"/>
          <w:color w:val="000000" w:themeColor="text1"/>
          <w:sz w:val="24"/>
        </w:rPr>
      </w:pPr>
      <w:r>
        <w:rPr>
          <w:rFonts w:hint="eastAsia" w:ascii="宋体" w:hAnsi="宋体" w:cs="宋体"/>
          <w:color w:val="000000" w:themeColor="text1"/>
          <w:sz w:val="24"/>
        </w:rPr>
        <w:t xml:space="preserve">（1）因不可抗力而导致的中断服务或物业价值的贬损；</w:t>
      </w:r>
      <w:r/>
    </w:p>
    <w:p>
      <w:pPr>
        <w:ind w:firstLine="480"/>
        <w:jc w:val="left"/>
        <w:spacing w:line="400" w:lineRule="atLeast"/>
        <w:tabs>
          <w:tab w:val="left" w:pos="210" w:leader="none"/>
          <w:tab w:val="left" w:pos="420" w:leader="none"/>
          <w:tab w:val="left" w:pos="640" w:leader="none"/>
        </w:tabs>
        <w:rPr>
          <w:rFonts w:ascii="宋体" w:hAnsi="宋体" w:cs="宋体"/>
          <w:color w:val="000000" w:themeColor="text1"/>
          <w:sz w:val="24"/>
        </w:rPr>
      </w:pPr>
      <w:r>
        <w:rPr>
          <w:rFonts w:hint="eastAsia" w:ascii="宋体" w:hAnsi="宋体" w:cs="宋体"/>
          <w:color w:val="000000" w:themeColor="text1"/>
          <w:sz w:val="24"/>
        </w:rPr>
        <w:t xml:space="preserve">（2）因物业本身固有的瑕疵造成的损害；</w:t>
      </w:r>
      <w:r/>
    </w:p>
    <w:p>
      <w:pPr>
        <w:ind w:firstLine="480"/>
        <w:jc w:val="left"/>
        <w:spacing w:line="400" w:lineRule="atLeast"/>
        <w:tabs>
          <w:tab w:val="left" w:pos="210" w:leader="none"/>
          <w:tab w:val="left" w:pos="420" w:leader="none"/>
          <w:tab w:val="left" w:pos="640" w:leader="none"/>
        </w:tabs>
        <w:rPr>
          <w:rFonts w:ascii="宋体" w:hAnsi="宋体" w:cs="宋体"/>
          <w:color w:val="000000" w:themeColor="text1"/>
          <w:sz w:val="24"/>
        </w:rPr>
      </w:pPr>
      <w:r>
        <w:rPr>
          <w:rFonts w:hint="eastAsia" w:ascii="宋体" w:hAnsi="宋体" w:cs="宋体"/>
          <w:color w:val="000000" w:themeColor="text1"/>
          <w:sz w:val="24"/>
        </w:rPr>
        <w:t xml:space="preserve">（3）因维修、养护共用部位、共用设施设备需要而暂时停水、停电或停止共用设施设备的使用的（除排危抢险情形以外，乙方应事先通知甲方）；</w:t>
      </w:r>
      <w:r/>
    </w:p>
    <w:p>
      <w:pPr>
        <w:ind w:firstLine="480"/>
        <w:jc w:val="left"/>
        <w:spacing w:line="400" w:lineRule="atLeast"/>
        <w:tabs>
          <w:tab w:val="left" w:pos="210" w:leader="none"/>
          <w:tab w:val="left" w:pos="420" w:leader="none"/>
          <w:tab w:val="left" w:pos="640" w:leader="none"/>
        </w:tabs>
        <w:rPr>
          <w:rFonts w:ascii="宋体" w:hAnsi="宋体" w:cs="宋体"/>
          <w:color w:val="000000" w:themeColor="text1"/>
          <w:sz w:val="24"/>
        </w:rPr>
      </w:pPr>
      <w:r>
        <w:rPr>
          <w:rFonts w:hint="eastAsia" w:ascii="宋体" w:hAnsi="宋体" w:cs="宋体"/>
          <w:color w:val="000000" w:themeColor="text1"/>
          <w:sz w:val="24"/>
        </w:rPr>
        <w:t xml:space="preserve">（4）因政府有关部门原因而非乙方责任造成的供水、供电、供热、供冷、通讯、有线电视及其他共用设施设备的故障和损失。</w:t>
      </w:r>
      <w:r/>
    </w:p>
    <w:p>
      <w:pPr>
        <w:ind w:firstLine="480"/>
        <w:jc w:val="left"/>
        <w:spacing w:line="400" w:lineRule="atLeast"/>
        <w:tabs>
          <w:tab w:val="left" w:pos="210" w:leader="none"/>
          <w:tab w:val="left" w:pos="420" w:leader="none"/>
          <w:tab w:val="left" w:pos="640" w:leader="none"/>
        </w:tabs>
        <w:rPr>
          <w:rFonts w:ascii="宋体" w:hAnsi="宋体" w:cs="宋体"/>
          <w:color w:val="000000" w:themeColor="text1"/>
          <w:sz w:val="24"/>
        </w:rPr>
      </w:pPr>
      <w:r>
        <w:rPr>
          <w:rFonts w:hint="eastAsia" w:ascii="宋体" w:hAnsi="宋体" w:cs="宋体"/>
          <w:color w:val="000000" w:themeColor="text1"/>
          <w:sz w:val="24"/>
        </w:rPr>
        <w:t xml:space="preserve">5、甲乙双方均应严格履行合同的约定，若任何一方导致合同不能正常履行或无故单方解除合同，则应承担叁万元整（30000.00）人民币违约金和由此造成的后果，给对方造成的损失，应赔偿相应损失。</w:t>
      </w:r>
      <w:r/>
    </w:p>
    <w:p>
      <w:pPr>
        <w:jc w:val="center"/>
        <w:spacing w:line="400" w:lineRule="atLeast"/>
        <w:tabs>
          <w:tab w:val="left" w:pos="210" w:leader="none"/>
          <w:tab w:val="left" w:pos="420" w:leader="none"/>
          <w:tab w:val="left" w:pos="630" w:leader="none"/>
        </w:tabs>
        <w:rPr>
          <w:rFonts w:ascii="宋体" w:hAnsi="宋体" w:cs="宋体"/>
          <w:bCs/>
          <w:color w:val="000000" w:themeColor="text1"/>
          <w:sz w:val="24"/>
        </w:rPr>
      </w:pPr>
      <w:r>
        <w:rPr>
          <w:rFonts w:hint="eastAsia" w:ascii="宋体" w:hAnsi="宋体" w:cs="宋体"/>
          <w:bCs/>
          <w:color w:val="000000" w:themeColor="text1"/>
          <w:sz w:val="24"/>
        </w:rPr>
        <w:t xml:space="preserve">第十条 其它</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1、本合同中的未尽事宜，双方可协商后进行补充，以书面形式签订补充协议，补充协议与本合同具同等效力。本合同之附件均为本合同不可分割的组成部分，与本合同具有同等的法律效力。</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2、本合同期满后，乙方达到了约定管理目标且使用人反映良好，在同等条件下，乙方拥有优先续约权。</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3、本合同及其附件和补充协议中的未规定事宜，均按照中华人民共和国有关法律、法规和规章执行。</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4、合同期满本合同自然终止。双方如续订合同，应在本合同期满60日前向对方提出书面意见。</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5、本合同在履行中如遇争议，双方可以通过协商和解，协商不成的，任意一方均可向项目所在地人民法院提请诉讼。</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6、本合同正本连同附件，一式肆份，甲乙双方各执贰份，具同等法律效力。</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7、本合同自甲乙双方签订之日起生效。</w:t>
      </w:r>
      <w:r/>
    </w:p>
    <w:p>
      <w:pPr>
        <w:ind w:left="412"/>
        <w:spacing w:line="400" w:lineRule="atLeast"/>
        <w:rPr>
          <w:rFonts w:ascii="宋体" w:hAnsi="宋体" w:cs="宋体"/>
          <w:color w:val="000000" w:themeColor="text1"/>
          <w:sz w:val="24"/>
        </w:rPr>
      </w:pPr>
      <w:r>
        <w:rPr>
          <w:rFonts w:ascii="宋体" w:hAnsi="宋体" w:cs="宋体"/>
          <w:color w:val="000000" w:themeColor="text1"/>
          <w:sz w:val="24"/>
        </w:rPr>
      </w:r>
      <w:r/>
    </w:p>
    <w:p>
      <w:pPr>
        <w:ind w:left="412"/>
        <w:spacing w:line="400" w:lineRule="atLeast"/>
        <w:rPr>
          <w:rFonts w:ascii="宋体" w:hAnsi="宋体" w:cs="宋体"/>
          <w:color w:val="000000" w:themeColor="text1"/>
          <w:sz w:val="24"/>
        </w:rPr>
      </w:pPr>
      <w:r>
        <w:rPr>
          <w:rFonts w:hint="eastAsia" w:ascii="宋体" w:hAnsi="宋体" w:cs="宋体"/>
          <w:color w:val="000000" w:themeColor="text1"/>
          <w:sz w:val="24"/>
        </w:rPr>
        <w:t xml:space="preserve">甲方（签章）：                   乙方（签章）：</w:t>
      </w:r>
      <w:r/>
    </w:p>
    <w:p>
      <w:pPr>
        <w:ind w:left="412"/>
        <w:spacing w:line="400" w:lineRule="atLeast"/>
        <w:rPr>
          <w:rFonts w:ascii="宋体" w:hAnsi="宋体" w:cs="宋体"/>
          <w:color w:val="000000" w:themeColor="text1"/>
          <w:sz w:val="24"/>
        </w:rPr>
      </w:pPr>
      <w:r>
        <w:rPr>
          <w:rFonts w:hint="eastAsia" w:ascii="宋体" w:hAnsi="宋体" w:cs="宋体"/>
          <w:color w:val="000000" w:themeColor="text1"/>
          <w:sz w:val="24"/>
        </w:rPr>
        <w:t xml:space="preserve">法定代表人：                     法定代表人：</w:t>
      </w:r>
      <w:r/>
    </w:p>
    <w:p>
      <w:pPr>
        <w:ind w:left="412"/>
        <w:spacing w:line="400" w:lineRule="atLeast"/>
        <w:rPr>
          <w:rFonts w:ascii="宋体" w:hAnsi="宋体" w:cs="宋体"/>
          <w:color w:val="000000" w:themeColor="text1"/>
          <w:sz w:val="24"/>
        </w:rPr>
      </w:pPr>
      <w:r>
        <w:rPr>
          <w:rFonts w:hint="eastAsia" w:ascii="宋体" w:hAnsi="宋体" w:cs="宋体"/>
          <w:color w:val="000000" w:themeColor="text1"/>
          <w:sz w:val="24"/>
        </w:rPr>
        <w:t xml:space="preserve">地      址：                     地      址：</w:t>
      </w:r>
      <w:r/>
    </w:p>
    <w:p>
      <w:pPr>
        <w:ind w:firstLine="480"/>
        <w:spacing w:line="400" w:lineRule="atLeast"/>
        <w:rPr>
          <w:rFonts w:ascii="宋体" w:hAnsi="宋体" w:cs="宋体"/>
          <w:color w:val="000000" w:themeColor="text1"/>
          <w:sz w:val="24"/>
        </w:rPr>
      </w:pPr>
      <w:r>
        <w:rPr>
          <w:rFonts w:hint="eastAsia" w:ascii="宋体" w:hAnsi="宋体" w:cs="宋体"/>
          <w:color w:val="000000" w:themeColor="text1"/>
          <w:sz w:val="24"/>
        </w:rPr>
        <w:t xml:space="preserve">联系电话：                      联系电话：</w:t>
      </w:r>
      <w:r/>
    </w:p>
    <w:p>
      <w:pPr>
        <w:ind w:left="412"/>
        <w:jc w:val="left"/>
        <w:spacing w:line="400" w:lineRule="atLeast"/>
        <w:rPr>
          <w:rFonts w:ascii="宋体" w:hAnsi="宋体" w:cs="宋体"/>
          <w:color w:val="000000" w:themeColor="text1"/>
          <w:sz w:val="24"/>
        </w:rPr>
      </w:pPr>
      <w:r>
        <w:rPr>
          <w:rFonts w:ascii="宋体" w:hAnsi="宋体" w:cs="宋体"/>
          <w:color w:val="000000" w:themeColor="text1"/>
          <w:sz w:val="24"/>
        </w:rPr>
      </w:r>
      <w:r/>
    </w:p>
    <w:p>
      <w:pPr>
        <w:ind w:right="420"/>
        <w:jc w:val="right"/>
        <w:spacing w:line="400" w:lineRule="atLeast"/>
        <w:rPr>
          <w:rFonts w:ascii="宋体" w:hAnsi="宋体" w:cs="宋体"/>
          <w:color w:val="000000" w:themeColor="text1"/>
          <w:sz w:val="24"/>
        </w:rPr>
      </w:pPr>
      <w:r>
        <w:rPr>
          <w:rFonts w:hint="eastAsia" w:ascii="宋体" w:hAnsi="宋体" w:cs="宋体"/>
          <w:color w:val="000000" w:themeColor="text1"/>
          <w:sz w:val="24"/>
        </w:rPr>
        <w:t xml:space="preserve">签订日期：     年   月   日</w:t>
      </w:r>
      <w:r/>
    </w:p>
    <w:p>
      <w:pPr>
        <w:ind w:right="420" w:firstLine="5520"/>
        <w:spacing w:line="400" w:lineRule="atLeast"/>
        <w:rPr>
          <w:rFonts w:ascii="宋体" w:hAnsi="宋体" w:cs="宋体"/>
          <w:color w:val="000000" w:themeColor="text1"/>
          <w:sz w:val="24"/>
        </w:rPr>
      </w:pPr>
      <w:r>
        <w:rPr>
          <w:rFonts w:ascii="宋体" w:hAnsi="宋体" w:cs="宋体"/>
          <w:color w:val="000000" w:themeColor="text1"/>
          <w:sz w:val="24"/>
        </w:rPr>
      </w:r>
      <w:r/>
    </w:p>
    <w:p>
      <w:pPr>
        <w:ind w:right="420" w:firstLine="5520"/>
        <w:spacing w:line="400" w:lineRule="atLeast"/>
        <w:rPr>
          <w:rFonts w:ascii="宋体" w:hAnsi="宋体" w:cs="宋体"/>
          <w:color w:val="000000" w:themeColor="text1"/>
          <w:sz w:val="24"/>
        </w:rPr>
      </w:pPr>
      <w:r>
        <w:rPr>
          <w:rFonts w:ascii="宋体" w:hAnsi="宋体" w:cs="宋体"/>
          <w:color w:val="000000" w:themeColor="text1"/>
          <w:sz w:val="24"/>
        </w:rPr>
      </w:r>
      <w:r/>
    </w:p>
    <w:p>
      <w:pPr>
        <w:ind w:right="420" w:firstLine="5520"/>
        <w:spacing w:line="400" w:lineRule="atLeast"/>
        <w:rPr>
          <w:rFonts w:ascii="宋体" w:hAnsi="宋体" w:cs="宋体"/>
          <w:color w:val="000000" w:themeColor="text1"/>
          <w:sz w:val="24"/>
        </w:rPr>
      </w:pPr>
      <w:r>
        <w:rPr>
          <w:rFonts w:ascii="宋体" w:hAnsi="宋体" w:cs="宋体"/>
          <w:color w:val="000000" w:themeColor="text1"/>
          <w:sz w:val="24"/>
        </w:rPr>
      </w:r>
      <w:r/>
    </w:p>
    <w:p>
      <w:pPr>
        <w:ind w:right="420" w:firstLine="5520"/>
        <w:spacing w:line="400" w:lineRule="atLeast"/>
        <w:rPr>
          <w:rFonts w:ascii="宋体" w:hAnsi="宋体" w:cs="宋体"/>
          <w:color w:val="000000" w:themeColor="text1"/>
          <w:sz w:val="24"/>
        </w:rPr>
      </w:pPr>
      <w:r>
        <w:rPr>
          <w:rFonts w:ascii="宋体" w:hAnsi="宋体" w:cs="宋体"/>
          <w:color w:val="000000" w:themeColor="text1"/>
          <w:sz w:val="24"/>
        </w:rPr>
      </w:r>
      <w:r/>
    </w:p>
    <w:p>
      <w:pPr>
        <w:pStyle w:val="709"/>
        <w:spacing w:line="400" w:lineRule="atLeast"/>
        <w:rPr>
          <w:rFonts w:ascii="宋体" w:hAnsi="宋体" w:cs="宋体"/>
          <w:color w:val="000000" w:themeColor="text1"/>
          <w:sz w:val="24"/>
        </w:rPr>
      </w:pPr>
      <w:r>
        <w:rPr>
          <w:rFonts w:ascii="宋体" w:hAnsi="宋体" w:cs="宋体"/>
          <w:color w:val="000000" w:themeColor="text1"/>
          <w:sz w:val="24"/>
        </w:rPr>
      </w:r>
      <w:r/>
    </w:p>
    <w:p>
      <w:pPr>
        <w:pStyle w:val="710"/>
        <w:ind w:firstLine="480"/>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pStyle w:val="710"/>
        <w:ind w:firstLine="480"/>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pStyle w:val="710"/>
        <w:ind w:firstLine="480"/>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pStyle w:val="710"/>
        <w:ind w:firstLine="480"/>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pStyle w:val="710"/>
        <w:ind w:firstLine="480"/>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pStyle w:val="710"/>
        <w:ind w:firstLine="480"/>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pStyle w:val="710"/>
        <w:ind w:firstLine="480"/>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pStyle w:val="710"/>
        <w:ind w:firstLine="480"/>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pStyle w:val="709"/>
        <w:spacing w:line="400" w:lineRule="atLeast"/>
        <w:rPr>
          <w:rFonts w:ascii="宋体" w:hAnsi="宋体" w:cs="宋体"/>
          <w:color w:val="000000" w:themeColor="text1"/>
          <w:sz w:val="24"/>
        </w:rPr>
      </w:pPr>
      <w:r>
        <w:rPr>
          <w:rFonts w:ascii="宋体" w:hAnsi="宋体" w:cs="宋体"/>
          <w:color w:val="000000" w:themeColor="text1"/>
          <w:sz w:val="24"/>
        </w:rPr>
      </w:r>
      <w:r/>
    </w:p>
    <w:p>
      <w:pPr>
        <w:ind w:right="420"/>
        <w:jc w:val="left"/>
        <w:spacing w:line="400" w:lineRule="atLeast"/>
        <w:rPr>
          <w:rFonts w:ascii="宋体" w:hAnsi="宋体" w:cs="宋体"/>
          <w:color w:val="000000" w:themeColor="text1"/>
          <w:sz w:val="24"/>
        </w:rPr>
      </w:pPr>
      <w:r>
        <w:rPr>
          <w:rFonts w:hint="eastAsia" w:ascii="宋体" w:hAnsi="宋体" w:cs="宋体"/>
          <w:color w:val="000000" w:themeColor="text1"/>
          <w:sz w:val="24"/>
        </w:rPr>
        <w:t xml:space="preserve">附件：</w:t>
      </w:r>
      <w:r/>
    </w:p>
    <w:p>
      <w:pPr>
        <w:jc w:val="center"/>
        <w:spacing w:line="400" w:lineRule="atLeast"/>
        <w:rPr>
          <w:rFonts w:ascii="宋体" w:hAnsi="宋体" w:cs="宋体"/>
          <w:b/>
          <w:color w:val="000000" w:themeColor="text1"/>
          <w:sz w:val="24"/>
        </w:rPr>
      </w:pPr>
      <w:r>
        <w:rPr>
          <w:rFonts w:hint="eastAsia" w:ascii="宋体" w:hAnsi="宋体" w:cs="宋体"/>
          <w:b/>
          <w:color w:val="000000" w:themeColor="text1"/>
          <w:sz w:val="24"/>
        </w:rPr>
        <w:t xml:space="preserve">考 核 标 准（  月份）</w:t>
      </w:r>
      <w:r/>
    </w:p>
    <w:p>
      <w:pPr>
        <w:ind w:firstLine="412"/>
        <w:spacing w:line="400" w:lineRule="atLeast"/>
        <w:rPr>
          <w:rFonts w:ascii="宋体" w:hAnsi="宋体" w:cs="宋体"/>
          <w:color w:val="000000" w:themeColor="text1"/>
          <w:sz w:val="24"/>
        </w:rPr>
      </w:pPr>
      <w:r>
        <w:rPr>
          <w:rFonts w:ascii="宋体" w:hAnsi="宋体" w:cs="宋体"/>
          <w:color w:val="000000" w:themeColor="text1"/>
          <w:sz w:val="24"/>
        </w:rPr>
      </w:r>
      <w:r/>
    </w:p>
    <w:p>
      <w:pPr>
        <w:ind w:firstLine="412"/>
        <w:spacing w:line="400" w:lineRule="atLeast"/>
        <w:rPr>
          <w:rFonts w:ascii="宋体" w:hAnsi="宋体" w:cs="宋体"/>
          <w:color w:val="000000" w:themeColor="text1"/>
          <w:sz w:val="24"/>
        </w:rPr>
      </w:pPr>
      <w:r>
        <w:rPr>
          <w:rFonts w:hint="eastAsia" w:ascii="宋体" w:hAnsi="宋体" w:cs="宋体"/>
          <w:color w:val="000000" w:themeColor="text1"/>
          <w:sz w:val="24"/>
        </w:rPr>
        <w:t xml:space="preserve">物业服务工作考核满分为100分，得分80-100分，每扣1分扣减物业管理费100元；得分60-80分，每扣1分扣减物业管理费500元；60分以下为不合格，并扣减物业管理费2万-3万元。具体考核项目及分数设置如下：</w:t>
      </w:r>
      <w:r/>
    </w:p>
    <w:p>
      <w:pPr>
        <w:ind w:firstLine="412"/>
        <w:spacing w:line="400" w:lineRule="atLeast"/>
        <w:rPr>
          <w:rFonts w:ascii="宋体" w:hAnsi="宋体" w:cs="宋体"/>
          <w:color w:val="000000" w:themeColor="text1"/>
          <w:sz w:val="24"/>
        </w:rPr>
      </w:pPr>
      <w:r>
        <w:rPr>
          <w:rFonts w:ascii="宋体" w:hAnsi="宋体" w:cs="宋体"/>
          <w:color w:val="000000" w:themeColor="text1"/>
          <w:sz w:val="24"/>
        </w:rPr>
      </w:r>
      <w:r/>
    </w:p>
    <w:p>
      <w:pPr>
        <w:numPr>
          <w:ilvl w:val="0"/>
          <w:numId w:val="5"/>
        </w:num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日常管理服务标准</w:t>
      </w:r>
      <w:r>
        <w:rPr>
          <w:rFonts w:hint="eastAsia" w:ascii="宋体" w:hAnsi="宋体" w:cs="宋体"/>
          <w:b/>
          <w:color w:val="000000" w:themeColor="text1"/>
          <w:sz w:val="24"/>
          <w:u w:val="single"/>
        </w:rPr>
        <w:t xml:space="preserve">25</w:t>
      </w:r>
      <w:r>
        <w:rPr>
          <w:rFonts w:hint="eastAsia" w:ascii="宋体" w:hAnsi="宋体" w:cs="宋体"/>
          <w:color w:val="000000" w:themeColor="text1"/>
          <w:sz w:val="24"/>
        </w:rPr>
        <w:t xml:space="preserve">分</w:t>
      </w:r>
      <w:r/>
    </w:p>
    <w:tbl>
      <w:tblPr>
        <w:tblStyle w:val="703"/>
        <w:tblW w:w="990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1260"/>
        <w:gridCol w:w="5940"/>
        <w:gridCol w:w="1260"/>
      </w:tblGrid>
      <w:tr>
        <w:trPr>
          <w:trHeight w:val="315"/>
        </w:trPr>
        <w:tc>
          <w:tcP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考核内容</w:t>
            </w:r>
            <w:r/>
          </w:p>
        </w:tc>
        <w:tc>
          <w:tcPr>
            <w:tcW w:w="1260" w:type="dxa"/>
            <w:vAlign w:val="center"/>
            <w:textDirection w:val="lrTb"/>
            <w:noWrap w:val="false"/>
          </w:tcPr>
          <w:p>
            <w:pPr>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W w:w="59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考核标准</w:t>
            </w:r>
            <w:r/>
          </w:p>
        </w:tc>
        <w:tc>
          <w:tcPr>
            <w:tcW w:w="1260" w:type="dxa"/>
            <w:vAlign w:val="center"/>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考核得分</w:t>
            </w:r>
            <w:r/>
          </w:p>
        </w:tc>
      </w:tr>
      <w:tr>
        <w:trPr>
          <w:cantSplit/>
          <w:trHeight w:val="680"/>
        </w:trPr>
        <w:tc>
          <w:tcPr>
            <w:tcBorders>
              <w:top w:val="single" w:color="auto" w:sz="4" w:space="0"/>
            </w:tcBorders>
            <w:tcMar>
              <w:left w:w="15" w:type="dxa"/>
              <w:top w:w="15" w:type="dxa"/>
              <w:right w:w="15" w:type="dxa"/>
              <w:bottom w:w="0" w:type="dxa"/>
            </w:tcMar>
            <w:tcW w:w="1440" w:type="dxa"/>
            <w:vAlign w:val="center"/>
            <w:vMerge w:val="restart"/>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机构设置</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（15分）</w:t>
            </w:r>
            <w:r/>
          </w:p>
        </w:tc>
        <w:tc>
          <w:tcPr>
            <w:tcMar>
              <w:left w:w="15" w:type="dxa"/>
              <w:top w:w="15" w:type="dxa"/>
              <w:right w:w="15" w:type="dxa"/>
              <w:bottom w:w="0" w:type="dxa"/>
            </w:tcMar>
            <w:tcW w:w="126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人员要求</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（10分）</w:t>
            </w:r>
            <w:r/>
          </w:p>
        </w:tc>
        <w:tc>
          <w:tcPr>
            <w:tcMar>
              <w:left w:w="15" w:type="dxa"/>
              <w:top w:w="15" w:type="dxa"/>
              <w:right w:w="15" w:type="dxa"/>
              <w:bottom w:w="0" w:type="dxa"/>
            </w:tcMar>
            <w:tcW w:w="5940"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 （1）项目经理有中级以上职称或大专以上学历，有3年以上的物业管理工作经历或有3年以上项目经理任职经历。熟悉物业管理相关法规，并能规范组织管理服务工作。                                                   </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（2）项目经理和管理人员有经从业资格培训获取的上岗证，统一着装，挂牌上岗，仪表整洁规范。</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（3）安保负责人能熟练掌握各类刑事、治安案件和各类灾害事故的应急预案，并能有效组织实施。</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（4）技术作业人员按照有关规定取得岗位证书，挂牌上岗。 </w:t>
            </w:r>
            <w:r/>
          </w:p>
          <w:p>
            <w:pPr>
              <w:pStyle w:val="709"/>
              <w:spacing w:line="400" w:lineRule="atLeast"/>
              <w:rPr>
                <w:rFonts w:ascii="宋体" w:hAnsi="宋体" w:cs="宋体"/>
                <w:color w:val="000000" w:themeColor="text1"/>
                <w:sz w:val="24"/>
              </w:rPr>
            </w:pPr>
            <w:r>
              <w:rPr>
                <w:rFonts w:hint="eastAsia" w:ascii="宋体" w:hAnsi="宋体" w:cs="宋体"/>
                <w:color w:val="000000" w:themeColor="text1"/>
                <w:sz w:val="24"/>
              </w:rPr>
              <w:t xml:space="preserve">（5）本项目乙方现场派驻人员须严格按照招标文件及投标文件中人员配备到位，如果甲方发现乙方一人不符合承诺要求，则乙方应承担壹万元整（10000.00）/人/次违约金，同时须立刻更换到位，超过三次的甲方有权终止合同，由此造成的后果，乙方应赔偿相应损失。</w:t>
            </w:r>
            <w:r/>
          </w:p>
        </w:tc>
        <w:tc>
          <w:tcPr>
            <w:tcBorders>
              <w:top w:val="single" w:color="auto" w:sz="4" w:space="0"/>
              <w:bottom w:val="single" w:color="auto" w:sz="4" w:space="0"/>
            </w:tcBorders>
            <w:tcW w:w="126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626"/>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5" w:type="dxa"/>
              <w:top w:w="15" w:type="dxa"/>
              <w:right w:w="15" w:type="dxa"/>
              <w:bottom w:w="0" w:type="dxa"/>
            </w:tcMar>
            <w:tcW w:w="126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服务时间</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（5分）</w:t>
            </w:r>
            <w:r/>
          </w:p>
        </w:tc>
        <w:tc>
          <w:tcPr>
            <w:tcMar>
              <w:left w:w="15" w:type="dxa"/>
              <w:top w:w="15" w:type="dxa"/>
              <w:right w:w="15" w:type="dxa"/>
              <w:bottom w:w="0" w:type="dxa"/>
            </w:tcMar>
            <w:tcW w:w="5940"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秩序维护、安全监控24小时在岗，其余人员按国家规定每周不超过40小时排班。</w:t>
            </w:r>
            <w:r/>
          </w:p>
        </w:tc>
        <w:tc>
          <w:tcPr>
            <w:tcBorders>
              <w:top w:val="single" w:color="auto" w:sz="4" w:space="0"/>
              <w:bottom w:val="single" w:color="auto" w:sz="4" w:space="0"/>
            </w:tcBorders>
            <w:tcW w:w="126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551"/>
        </w:trPr>
        <w:tc>
          <w:tcPr>
            <w:tcMar>
              <w:left w:w="15" w:type="dxa"/>
              <w:top w:w="15" w:type="dxa"/>
              <w:right w:w="15" w:type="dxa"/>
              <w:bottom w:w="0" w:type="dxa"/>
            </w:tcMar>
            <w:tcW w:w="1440" w:type="dxa"/>
            <w:vAlign w:val="center"/>
            <w:vMerge w:val="restart"/>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日常管理</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与 服 务</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（10分）</w:t>
            </w:r>
            <w:r/>
          </w:p>
        </w:tc>
        <w:tc>
          <w:tcPr>
            <w:tcMar>
              <w:left w:w="15" w:type="dxa"/>
              <w:top w:w="15" w:type="dxa"/>
              <w:right w:w="15" w:type="dxa"/>
              <w:bottom w:w="0" w:type="dxa"/>
            </w:tcMar>
            <w:tcW w:w="126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工作计划</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5" w:type="dxa"/>
              <w:top w:w="15" w:type="dxa"/>
              <w:right w:w="15" w:type="dxa"/>
              <w:bottom w:w="0" w:type="dxa"/>
            </w:tcMar>
            <w:tcW w:w="5940"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制定物业管理与物业服务工作计划并组织实施，每半年向委托方报告一次计划实施情况。</w:t>
            </w:r>
            <w:r/>
          </w:p>
        </w:tc>
        <w:tc>
          <w:tcPr>
            <w:tcBorders>
              <w:top w:val="single" w:color="auto" w:sz="4" w:space="0"/>
              <w:bottom w:val="single" w:color="auto" w:sz="4" w:space="0"/>
            </w:tcBorders>
            <w:tcW w:w="126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551"/>
        </w:trPr>
        <w:tc>
          <w:tcPr>
            <w:tcMar>
              <w:left w:w="15" w:type="dxa"/>
              <w:top w:w="15" w:type="dxa"/>
              <w:right w:w="15" w:type="dxa"/>
              <w:bottom w:w="0" w:type="dxa"/>
            </w:tcMa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5" w:type="dxa"/>
              <w:top w:w="15" w:type="dxa"/>
              <w:right w:w="15" w:type="dxa"/>
              <w:bottom w:w="0" w:type="dxa"/>
            </w:tcMar>
            <w:tcW w:w="126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服务规范</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5" w:type="dxa"/>
              <w:top w:w="15" w:type="dxa"/>
              <w:right w:w="15" w:type="dxa"/>
              <w:bottom w:w="0" w:type="dxa"/>
            </w:tcMar>
            <w:tcW w:w="5940"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服务规范应符合《盐城市物业管理行业标准》要求。</w:t>
            </w:r>
            <w:r/>
          </w:p>
        </w:tc>
        <w:tc>
          <w:tcPr>
            <w:tcBorders>
              <w:top w:val="single" w:color="auto" w:sz="4" w:space="0"/>
              <w:bottom w:val="single" w:color="auto" w:sz="4" w:space="0"/>
            </w:tcBorders>
            <w:tcW w:w="126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90"/>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5" w:type="dxa"/>
              <w:top w:w="15" w:type="dxa"/>
              <w:right w:w="15" w:type="dxa"/>
              <w:bottom w:w="0" w:type="dxa"/>
            </w:tcMar>
            <w:tcW w:w="126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管理制度</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5" w:type="dxa"/>
              <w:top w:w="15" w:type="dxa"/>
              <w:right w:w="15" w:type="dxa"/>
              <w:bottom w:w="0" w:type="dxa"/>
            </w:tcMar>
            <w:tcW w:w="5940"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（1）有明确的值班制度和交接班制度，工作有记录。</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（2）制定管理处内部管理制度、考核制度和培训制度。</w:t>
            </w:r>
            <w:r/>
          </w:p>
        </w:tc>
        <w:tc>
          <w:tcPr>
            <w:tcBorders>
              <w:top w:val="single" w:color="auto" w:sz="4" w:space="0"/>
              <w:bottom w:val="single" w:color="auto" w:sz="4" w:space="0"/>
            </w:tcBorders>
            <w:tcW w:w="126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626"/>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5" w:type="dxa"/>
              <w:top w:w="15" w:type="dxa"/>
              <w:right w:w="15" w:type="dxa"/>
              <w:bottom w:w="0" w:type="dxa"/>
            </w:tcMar>
            <w:tcW w:w="126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制度公示</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5" w:type="dxa"/>
              <w:top w:w="15" w:type="dxa"/>
              <w:right w:w="15" w:type="dxa"/>
              <w:bottom w:w="0" w:type="dxa"/>
            </w:tcMar>
            <w:tcW w:w="5940"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服务场所公示办事制度、办事规章、急修服务内容、投诉渠道。服务窗口布置应人性化。 </w:t>
            </w:r>
            <w:r/>
          </w:p>
        </w:tc>
        <w:tc>
          <w:tcPr>
            <w:tcBorders>
              <w:top w:val="single" w:color="auto" w:sz="4" w:space="0"/>
              <w:bottom w:val="single" w:color="auto" w:sz="4" w:space="0"/>
            </w:tcBorders>
            <w:tcW w:w="126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851"/>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5" w:type="dxa"/>
              <w:top w:w="15" w:type="dxa"/>
              <w:right w:w="15" w:type="dxa"/>
              <w:bottom w:w="0" w:type="dxa"/>
            </w:tcMar>
            <w:tcW w:w="126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报修、投诉受理</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5" w:type="dxa"/>
              <w:top w:w="15" w:type="dxa"/>
              <w:right w:w="15" w:type="dxa"/>
              <w:bottom w:w="0" w:type="dxa"/>
            </w:tcMar>
            <w:tcW w:w="5940"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（1）业主工作时间内接受使用人报修。接到任何报修10分钟内到达现场处理（预约除外）。小修半小时内修复。有完整的报修、维修和回访记录。服务时限不得因节假日和休息时间顺延。</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（2）对业主或使用人的投诉在8小时内答复处理。   </w:t>
            </w:r>
            <w:r/>
          </w:p>
        </w:tc>
        <w:tc>
          <w:tcPr>
            <w:tcBorders>
              <w:top w:val="single" w:color="auto" w:sz="4" w:space="0"/>
              <w:bottom w:val="single" w:color="auto" w:sz="4" w:space="0"/>
            </w:tcBorders>
            <w:tcW w:w="126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476"/>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5" w:type="dxa"/>
              <w:top w:w="15" w:type="dxa"/>
              <w:right w:w="15" w:type="dxa"/>
              <w:bottom w:w="0" w:type="dxa"/>
            </w:tcMar>
            <w:tcW w:w="126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满意度调查</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5" w:type="dxa"/>
              <w:top w:w="15" w:type="dxa"/>
              <w:right w:w="15" w:type="dxa"/>
              <w:bottom w:w="0" w:type="dxa"/>
            </w:tcMar>
            <w:tcW w:w="5940"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每年二次进行满意情况普测，平时采取多种形式与使用人沟通，对测评结果分析并及时整改。</w:t>
            </w:r>
            <w:r/>
          </w:p>
        </w:tc>
        <w:tc>
          <w:tcPr>
            <w:tcBorders>
              <w:top w:val="single" w:color="auto" w:sz="4" w:space="0"/>
              <w:bottom w:val="single" w:color="auto" w:sz="4" w:space="0"/>
            </w:tcBorders>
            <w:tcW w:w="126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551"/>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5" w:type="dxa"/>
              <w:top w:w="15" w:type="dxa"/>
              <w:right w:w="15" w:type="dxa"/>
              <w:bottom w:w="0" w:type="dxa"/>
            </w:tcMar>
            <w:tcW w:w="126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档案管理</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5" w:type="dxa"/>
              <w:top w:w="15" w:type="dxa"/>
              <w:right w:w="15" w:type="dxa"/>
              <w:bottom w:w="0" w:type="dxa"/>
            </w:tcMar>
            <w:tcW w:w="5940"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建立档案管理制度，建立健全物业管理档案 [包括物业竣工验收档案、设备管理档案、业主或使用人资料档案、日常管理档案等]。                                                                                                                                 </w:t>
            </w:r>
            <w:r/>
          </w:p>
        </w:tc>
        <w:tc>
          <w:tcPr>
            <w:tcBorders>
              <w:top w:val="single" w:color="auto" w:sz="4" w:space="0"/>
              <w:bottom w:val="single" w:color="auto" w:sz="4" w:space="0"/>
            </w:tcBorders>
            <w:tcW w:w="126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626"/>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5" w:type="dxa"/>
              <w:top w:w="15" w:type="dxa"/>
              <w:right w:w="15" w:type="dxa"/>
              <w:bottom w:w="0" w:type="dxa"/>
            </w:tcMar>
            <w:tcW w:w="126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接管项目</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5" w:type="dxa"/>
              <w:top w:w="15" w:type="dxa"/>
              <w:right w:w="15" w:type="dxa"/>
              <w:bottom w:w="0" w:type="dxa"/>
            </w:tcMar>
            <w:tcW w:w="5940"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承接项目时，对公共部位、设施设备进行查验。</w:t>
            </w:r>
            <w:r/>
          </w:p>
        </w:tc>
        <w:tc>
          <w:tcPr>
            <w:tcBorders>
              <w:top w:val="single" w:color="auto" w:sz="4" w:space="0"/>
              <w:bottom w:val="single" w:color="auto" w:sz="4" w:space="0"/>
            </w:tcBorders>
            <w:tcW w:w="126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521"/>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5" w:type="dxa"/>
              <w:top w:w="15" w:type="dxa"/>
              <w:right w:w="15" w:type="dxa"/>
              <w:bottom w:w="0" w:type="dxa"/>
            </w:tcMar>
            <w:tcW w:w="126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办公自动化</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5" w:type="dxa"/>
              <w:top w:w="15" w:type="dxa"/>
              <w:right w:w="15" w:type="dxa"/>
              <w:bottom w:w="0" w:type="dxa"/>
            </w:tcMar>
            <w:tcW w:w="5940"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运用计算机进行管理。</w:t>
            </w:r>
            <w:r/>
          </w:p>
        </w:tc>
        <w:tc>
          <w:tcPr>
            <w:tcBorders>
              <w:top w:val="single" w:color="auto" w:sz="4" w:space="0"/>
              <w:bottom w:val="single" w:color="auto" w:sz="4" w:space="0"/>
            </w:tcBorders>
            <w:tcW w:w="126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432"/>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5" w:type="dxa"/>
              <w:top w:w="15" w:type="dxa"/>
              <w:right w:w="15" w:type="dxa"/>
              <w:bottom w:w="0" w:type="dxa"/>
            </w:tcMar>
            <w:tcW w:w="126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其他</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5" w:type="dxa"/>
              <w:top w:w="15" w:type="dxa"/>
              <w:right w:w="15" w:type="dxa"/>
              <w:bottom w:w="0" w:type="dxa"/>
            </w:tcMar>
            <w:tcW w:w="5940"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综合管理的其它服务项目达到约定的服务标准。</w:t>
            </w:r>
            <w:r/>
          </w:p>
        </w:tc>
        <w:tc>
          <w:tcPr>
            <w:tcBorders>
              <w:top w:val="single" w:color="auto" w:sz="4" w:space="0"/>
              <w:bottom w:val="single" w:color="auto" w:sz="4" w:space="0"/>
            </w:tcBorders>
            <w:tcW w:w="126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bl>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（二）公共秩序管理标准</w:t>
      </w:r>
      <w:r>
        <w:rPr>
          <w:rFonts w:hint="eastAsia" w:ascii="宋体" w:hAnsi="宋体" w:cs="宋体"/>
          <w:b/>
          <w:color w:val="000000" w:themeColor="text1"/>
          <w:sz w:val="24"/>
          <w:u w:val="single"/>
        </w:rPr>
        <w:t xml:space="preserve">25</w:t>
      </w:r>
      <w:r>
        <w:rPr>
          <w:rFonts w:hint="eastAsia" w:ascii="宋体" w:hAnsi="宋体" w:cs="宋体"/>
          <w:color w:val="000000" w:themeColor="text1"/>
          <w:sz w:val="24"/>
        </w:rPr>
        <w:t xml:space="preserve">分</w:t>
      </w:r>
      <w:r/>
    </w:p>
    <w:tbl>
      <w:tblPr>
        <w:tblStyle w:val="703"/>
        <w:tblW w:w="9958"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9"/>
        <w:gridCol w:w="1166"/>
        <w:gridCol w:w="6004"/>
        <w:gridCol w:w="1339"/>
      </w:tblGrid>
      <w:tr>
        <w:trPr>
          <w:trHeight w:val="450"/>
        </w:trPr>
        <w:tc>
          <w:tcPr>
            <w:tcW w:w="1449"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考核内容</w:t>
            </w:r>
            <w:r/>
          </w:p>
        </w:tc>
        <w:tc>
          <w:tcPr>
            <w:tcW w:w="1166" w:type="dxa"/>
            <w:vAlign w:val="center"/>
            <w:textDirection w:val="lrTb"/>
            <w:noWrap w:val="false"/>
          </w:tcPr>
          <w:p>
            <w:pPr>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W w:w="6004"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考核标准</w:t>
            </w:r>
            <w:r/>
          </w:p>
        </w:tc>
        <w:tc>
          <w:tcPr>
            <w:tcW w:w="1339" w:type="dxa"/>
            <w:vAlign w:val="center"/>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考核得分</w:t>
            </w:r>
            <w:r/>
          </w:p>
        </w:tc>
      </w:tr>
      <w:tr>
        <w:trPr>
          <w:cantSplit/>
          <w:trHeight w:val="454"/>
        </w:trPr>
        <w:tc>
          <w:tcPr>
            <w:tcW w:w="1449" w:type="dxa"/>
            <w:vAlign w:val="center"/>
            <w:vMerge w:val="restart"/>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人员要求</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（5分）</w:t>
            </w:r>
            <w:r/>
          </w:p>
        </w:tc>
        <w:tc>
          <w:tcPr>
            <w:tcBorders>
              <w:right w:val="single" w:color="auto" w:sz="4" w:space="0"/>
            </w:tcBorders>
            <w:tcW w:w="1166"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人员</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配备</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Borders>
              <w:left w:val="single" w:color="auto" w:sz="4" w:space="0"/>
              <w:bottom w:val="single" w:color="auto" w:sz="4" w:space="0"/>
            </w:tcBorders>
            <w:tcW w:w="6004"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安全保卫人员身体健康，工作认真负责，并定期接受培训。</w:t>
            </w:r>
            <w:r/>
          </w:p>
        </w:tc>
        <w:tc>
          <w:tcPr>
            <w:tcBorders>
              <w:top w:val="single" w:color="auto" w:sz="4" w:space="0"/>
              <w:bottom w:val="single" w:color="auto" w:sz="4" w:space="0"/>
            </w:tcBorders>
            <w:tcW w:w="1339"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664"/>
        </w:trPr>
        <w:tc>
          <w:tcPr>
            <w:tcW w:w="1449"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W w:w="1166"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技能</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训练</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W w:w="6004"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安全保卫人员接受过安全技能训练（专项培训、岗中持续培训）的比例为100%。</w:t>
            </w:r>
            <w:r/>
          </w:p>
        </w:tc>
        <w:tc>
          <w:tcPr>
            <w:tcBorders>
              <w:top w:val="single" w:color="auto" w:sz="4" w:space="0"/>
              <w:bottom w:val="single" w:color="auto" w:sz="4" w:space="0"/>
            </w:tcBorders>
            <w:tcW w:w="1339"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769"/>
        </w:trPr>
        <w:tc>
          <w:tcPr>
            <w:tcW w:w="1449"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W w:w="1166"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技能</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水平</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W w:w="6004"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能正确使用各类消防、物防、技防器械和设备，熟悉项目环境，熟知治安管理有关法律法规。熟悉各类刑事、治安案件和各类灾害事故的应急预案。</w:t>
            </w:r>
            <w:r/>
          </w:p>
        </w:tc>
        <w:tc>
          <w:tcPr>
            <w:tcBorders>
              <w:top w:val="single" w:color="auto" w:sz="4" w:space="0"/>
              <w:bottom w:val="single" w:color="auto" w:sz="4" w:space="0"/>
            </w:tcBorders>
            <w:tcW w:w="1339"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544"/>
        </w:trPr>
        <w:tc>
          <w:tcPr>
            <w:tcW w:w="1449"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W w:w="1166"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服装</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仪容</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W w:w="6004"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上岗时统一着装、佩戴统一标志，装备佩戴规范，仪容仪表规范整齐，上岗时精神饱满，姿态良好，动作规范。</w:t>
            </w:r>
            <w:r/>
          </w:p>
        </w:tc>
        <w:tc>
          <w:tcPr>
            <w:tcBorders>
              <w:top w:val="single" w:color="auto" w:sz="4" w:space="0"/>
              <w:bottom w:val="single" w:color="auto" w:sz="4" w:space="0"/>
            </w:tcBorders>
            <w:tcW w:w="1339"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574"/>
        </w:trPr>
        <w:tc>
          <w:tcPr>
            <w:tcW w:w="1449"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W w:w="1166"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器械</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配备</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W w:w="6004"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配备对讲装置或其他必备的安全保卫器械。</w:t>
            </w:r>
            <w:r/>
          </w:p>
        </w:tc>
        <w:tc>
          <w:tcPr>
            <w:tcBorders>
              <w:top w:val="single" w:color="auto" w:sz="4" w:space="0"/>
              <w:bottom w:val="single" w:color="auto" w:sz="4" w:space="0"/>
            </w:tcBorders>
            <w:tcW w:w="1339"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634"/>
        </w:trPr>
        <w:tc>
          <w:tcPr>
            <w:tcW w:w="1449" w:type="dxa"/>
            <w:vAlign w:val="center"/>
            <w:vMerge w:val="restart"/>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门岗</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（6分）</w:t>
            </w:r>
            <w:r/>
          </w:p>
        </w:tc>
        <w:tc>
          <w:tcPr>
            <w:tcW w:w="1166"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出入口值守</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（3分）</w:t>
            </w:r>
            <w:r/>
          </w:p>
        </w:tc>
        <w:tc>
          <w:tcPr>
            <w:tcW w:w="6004"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各出入口严格按规定时间值守，并有详细交接班记录和外来车辆、人员的登记记录。</w:t>
            </w:r>
            <w:r/>
          </w:p>
        </w:tc>
        <w:tc>
          <w:tcPr>
            <w:tcBorders>
              <w:top w:val="single" w:color="auto" w:sz="4" w:space="0"/>
              <w:bottom w:val="single" w:color="auto" w:sz="4" w:space="0"/>
            </w:tcBorders>
            <w:tcW w:w="1339"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784"/>
        </w:trPr>
        <w:tc>
          <w:tcPr>
            <w:tcW w:w="1449"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W w:w="1166"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车辆</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疏导</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（3分）</w:t>
            </w:r>
            <w:r/>
          </w:p>
        </w:tc>
        <w:tc>
          <w:tcPr>
            <w:tcW w:w="6004"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（1）对进出车辆进行管理、疏导，保证出入口环境整洁、有序、通畅。</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（2）对大件物品搬出进行登记。</w:t>
            </w:r>
            <w:r/>
          </w:p>
        </w:tc>
        <w:tc>
          <w:tcPr>
            <w:tcBorders>
              <w:top w:val="single" w:color="auto" w:sz="4" w:space="0"/>
              <w:bottom w:val="single" w:color="auto" w:sz="4" w:space="0"/>
            </w:tcBorders>
            <w:tcW w:w="1339"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964"/>
        </w:trPr>
        <w:tc>
          <w:tcPr>
            <w:tcW w:w="1449" w:type="dxa"/>
            <w:vAlign w:val="center"/>
            <w:vMerge w:val="restart"/>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巡逻岗</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（5分）</w:t>
            </w:r>
            <w:r/>
          </w:p>
        </w:tc>
        <w:tc>
          <w:tcPr>
            <w:tcW w:w="1166"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巡逻</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要求</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（3分）</w:t>
            </w:r>
            <w:r/>
          </w:p>
        </w:tc>
        <w:tc>
          <w:tcPr>
            <w:tcW w:w="6004"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（1）安保人员按设定的路线每2小时巡查一次。</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（2）重点部位（道路、出入口、地下停车场、楼内通道等）应设巡更点，有巡更记录。在正常情况下到达每个巡更点的时间误差不超过五分钟。并对楼内通道夜间巡查每天不少于一次，发现问题及时处理。</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（3）接受业主（使用人）求助，回答询问。</w:t>
            </w:r>
            <w:r/>
          </w:p>
        </w:tc>
        <w:tc>
          <w:tcPr>
            <w:tcBorders>
              <w:top w:val="single" w:color="auto" w:sz="4" w:space="0"/>
              <w:bottom w:val="single" w:color="auto" w:sz="4" w:space="0"/>
            </w:tcBorders>
            <w:tcW w:w="1339"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964"/>
        </w:trPr>
        <w:tc>
          <w:tcPr>
            <w:tcW w:w="1449"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W w:w="1166"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应急</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处理</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（2分）</w:t>
            </w:r>
            <w:r/>
          </w:p>
        </w:tc>
        <w:tc>
          <w:tcPr>
            <w:tcW w:w="6004"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（1）接到火警、警情后，三分钟内到达现场，协助保护现场，并报告管理处与警方。                                        </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（2）在遇到异常情况或业主及委托方紧急求助时，三分钟内赶到现场，采取相应措施。</w:t>
            </w:r>
            <w:r/>
          </w:p>
        </w:tc>
        <w:tc>
          <w:tcPr>
            <w:tcBorders>
              <w:top w:val="single" w:color="auto" w:sz="4" w:space="0"/>
              <w:bottom w:val="single" w:color="auto" w:sz="4" w:space="0"/>
            </w:tcBorders>
            <w:tcW w:w="1339"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739"/>
        </w:trPr>
        <w:tc>
          <w:tcPr>
            <w:tcW w:w="1449" w:type="dxa"/>
            <w:vAlign w:val="center"/>
            <w:vMerge w:val="restart"/>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监控岗</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（5分）</w:t>
            </w:r>
            <w:r/>
          </w:p>
        </w:tc>
        <w:tc>
          <w:tcPr>
            <w:tcW w:w="1166"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技防</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设施</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（3分）</w:t>
            </w:r>
            <w:r/>
          </w:p>
        </w:tc>
        <w:tc>
          <w:tcPr>
            <w:tcW w:w="6004"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（1）监控中心24小时专人值守，对所有监控点实施监控无遗漏。 </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iCs/>
                <w:color w:val="000000" w:themeColor="text1"/>
                <w:sz w:val="24"/>
              </w:rPr>
              <w:t xml:space="preserve">技术防范设施（如安防监控、周界报警等）能有效使用，对所反应的信息</w:t>
            </w:r>
            <w:r>
              <w:rPr>
                <w:rFonts w:hint="eastAsia" w:ascii="宋体" w:hAnsi="宋体" w:cs="宋体"/>
                <w:color w:val="000000" w:themeColor="text1"/>
                <w:sz w:val="24"/>
              </w:rPr>
              <w:t xml:space="preserve">实施管理并及时处理。</w:t>
            </w:r>
            <w:r/>
          </w:p>
        </w:tc>
        <w:tc>
          <w:tcPr>
            <w:tcBorders>
              <w:top w:val="single" w:color="auto" w:sz="4" w:space="0"/>
              <w:bottom w:val="single" w:color="auto" w:sz="4" w:space="0"/>
            </w:tcBorders>
            <w:tcW w:w="1339"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964"/>
        </w:trPr>
        <w:tc>
          <w:tcPr>
            <w:tcW w:w="1449"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W w:w="1166"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应急</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处理</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（2分）</w:t>
            </w:r>
            <w:r/>
          </w:p>
        </w:tc>
        <w:tc>
          <w:tcPr>
            <w:tcW w:w="6004"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（1）监控中心接到报警信号，安保人员五分钟到达现场进行处理，中心应接受救助要求，解答用户询问。                                    </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（2）建立水、火、警情等应急预案，并在监控中心上墙，每年应组织不少于一次应急预案演习。</w:t>
            </w:r>
            <w:r/>
          </w:p>
        </w:tc>
        <w:tc>
          <w:tcPr>
            <w:tcBorders>
              <w:top w:val="single" w:color="auto" w:sz="4" w:space="0"/>
              <w:bottom w:val="single" w:color="auto" w:sz="4" w:space="0"/>
            </w:tcBorders>
            <w:tcW w:w="1339"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764"/>
        </w:trPr>
        <w:tc>
          <w:tcPr>
            <w:tcW w:w="1449"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专项车辆管理</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（4分）</w:t>
            </w:r>
            <w:r/>
          </w:p>
        </w:tc>
        <w:tc>
          <w:tcPr>
            <w:tcW w:w="1166"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露天</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车位</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（4分）</w:t>
            </w:r>
            <w:r/>
          </w:p>
        </w:tc>
        <w:tc>
          <w:tcPr>
            <w:tcW w:w="6004"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（1）有人员按规定时间巡视和引导停车。</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（2）按车辆道路行驶要求设立指示牌和地标，车辆行驶有规定路线，车辆停放有序。</w:t>
            </w:r>
            <w:r/>
          </w:p>
        </w:tc>
        <w:tc>
          <w:tcPr>
            <w:tcBorders>
              <w:top w:val="single" w:color="auto" w:sz="4" w:space="0"/>
              <w:bottom w:val="single" w:color="auto" w:sz="4" w:space="0"/>
            </w:tcBorders>
            <w:tcW w:w="1339"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bl>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（三）保洁服务标准23分</w:t>
      </w:r>
      <w:r/>
    </w:p>
    <w:tbl>
      <w:tblPr>
        <w:tblStyle w:val="703"/>
        <w:tblW w:w="9900"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1440"/>
        <w:gridCol w:w="5753"/>
        <w:gridCol w:w="1267"/>
      </w:tblGrid>
      <w:tr>
        <w:trPr>
          <w:trHeight w:val="315"/>
        </w:trPr>
        <w:tc>
          <w:tcPr>
            <w:tcW w:w="1440" w:type="dxa"/>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考核内容</w:t>
            </w:r>
            <w:r/>
          </w:p>
        </w:tc>
        <w:tc>
          <w:tcPr>
            <w:tcW w:w="1440" w:type="dxa"/>
            <w:textDirection w:val="lrTb"/>
            <w:noWrap w:val="false"/>
          </w:tcPr>
          <w:p>
            <w:pPr>
              <w:ind w:left="308"/>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W w:w="5753" w:type="dxa"/>
            <w:textDirection w:val="lrTb"/>
            <w:noWrap w:val="false"/>
          </w:tcPr>
          <w:p>
            <w:pPr>
              <w:ind w:left="308"/>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考核标准</w:t>
            </w:r>
            <w:r/>
          </w:p>
        </w:tc>
        <w:tc>
          <w:tcPr>
            <w:tcW w:w="1267" w:type="dxa"/>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考核得分</w:t>
            </w:r>
            <w:r/>
          </w:p>
        </w:tc>
      </w:tr>
      <w:tr>
        <w:trPr>
          <w:cantSplit/>
          <w:trHeight w:val="409"/>
        </w:trPr>
        <w:tc>
          <w:tcPr>
            <w:tcMar>
              <w:left w:w="18" w:type="dxa"/>
              <w:top w:w="18" w:type="dxa"/>
              <w:right w:w="18" w:type="dxa"/>
              <w:bottom w:w="0" w:type="dxa"/>
            </w:tcMar>
            <w:tcW w:w="1440" w:type="dxa"/>
            <w:vAlign w:val="center"/>
            <w:vMerge w:val="restart"/>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办楼内公共区域</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（15分）</w:t>
            </w:r>
            <w:r/>
          </w:p>
        </w:tc>
        <w:tc>
          <w:tcPr>
            <w:tcBorders>
              <w:right w:val="single" w:color="auto" w:sz="4" w:space="0"/>
            </w:tcBorders>
            <w:tcMar>
              <w:left w:w="18" w:type="dxa"/>
              <w:top w:w="18" w:type="dxa"/>
              <w:right w:w="18" w:type="dxa"/>
              <w:bottom w:w="0" w:type="dxa"/>
            </w:tcMa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垃圾收集</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Borders>
              <w:left w:val="single" w:color="auto" w:sz="4" w:space="0"/>
            </w:tcBorders>
            <w:tcMar>
              <w:left w:w="18" w:type="dxa"/>
              <w:top w:w="18" w:type="dxa"/>
              <w:right w:w="18" w:type="dxa"/>
              <w:bottom w:w="0" w:type="dxa"/>
            </w:tcMar>
            <w:tcW w:w="5753"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设置垃圾收集点，每天更换两次垃圾袋；每天早晚定时清理一次。</w:t>
            </w:r>
            <w:r/>
          </w:p>
        </w:tc>
        <w:tc>
          <w:tcPr>
            <w:tcBorders>
              <w:top w:val="single" w:color="auto" w:sz="4" w:space="0"/>
              <w:bottom w:val="single" w:color="auto" w:sz="4" w:space="0"/>
              <w:right w:val="single" w:color="auto" w:sz="4" w:space="0"/>
            </w:tcBorders>
            <w:tcW w:w="1267" w:type="dxa"/>
            <w:textDirection w:val="lrTb"/>
            <w:noWrap w:val="false"/>
          </w:tcPr>
          <w:p>
            <w:pPr>
              <w:spacing w:line="400" w:lineRule="atLeast"/>
              <w:widowControl/>
              <w:rPr>
                <w:rFonts w:ascii="宋体" w:hAnsi="宋体" w:cs="宋体"/>
                <w:iCs/>
                <w:color w:val="000000" w:themeColor="text1"/>
                <w:sz w:val="24"/>
              </w:rPr>
            </w:pPr>
            <w:r>
              <w:rPr>
                <w:rFonts w:ascii="宋体" w:hAnsi="宋体" w:cs="宋体"/>
                <w:iCs/>
                <w:color w:val="000000" w:themeColor="text1"/>
                <w:sz w:val="24"/>
              </w:rPr>
            </w:r>
            <w:r/>
          </w:p>
        </w:tc>
      </w:tr>
      <w:tr>
        <w:trPr>
          <w:cantSplit/>
          <w:trHeight w:val="593"/>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Borders>
              <w:right w:val="single" w:color="auto" w:sz="4" w:space="0"/>
            </w:tcBorders>
            <w:tcMar>
              <w:left w:w="18" w:type="dxa"/>
              <w:top w:w="18" w:type="dxa"/>
              <w:right w:w="18" w:type="dxa"/>
              <w:bottom w:w="0" w:type="dxa"/>
            </w:tcMa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通道及楼梯台阶及大厅</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（4分）</w:t>
            </w:r>
            <w:r/>
          </w:p>
        </w:tc>
        <w:tc>
          <w:tcPr>
            <w:tcBorders>
              <w:left w:val="single" w:color="auto" w:sz="4" w:space="0"/>
            </w:tcBorders>
            <w:tcMar>
              <w:left w:w="18" w:type="dxa"/>
              <w:top w:w="18" w:type="dxa"/>
              <w:right w:w="18" w:type="dxa"/>
              <w:bottom w:w="0" w:type="dxa"/>
            </w:tcMar>
            <w:tcW w:w="5753"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（1）地面适时清扫，跟踪保洁，每日至少拖洗一次。</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（2）楼梯间墙面每周除尘一次。                    </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（3）办公楼门厅、连廊的石材地面每月保养一次。保证大理石地面干净无灰尘，水磨石地面、瓷砖地面干净无杂物。</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（4）楼梯间无灰尘，无乱贴乱画，无擅自占用现象。</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（5）巡回保洁。</w:t>
            </w:r>
            <w:r/>
          </w:p>
        </w:tc>
        <w:tc>
          <w:tcPr>
            <w:tcBorders>
              <w:top w:val="single" w:color="auto" w:sz="4" w:space="0"/>
              <w:bottom w:val="single" w:color="auto" w:sz="4" w:space="0"/>
              <w:right w:val="single" w:color="auto" w:sz="4" w:space="0"/>
            </w:tcBorders>
            <w:tcW w:w="1267"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42"/>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8" w:type="dxa"/>
              <w:top w:w="18" w:type="dxa"/>
              <w:right w:w="18" w:type="dxa"/>
              <w:bottom w:w="0" w:type="dxa"/>
            </w:tcMa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卫生间</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（2分）</w:t>
            </w:r>
            <w:r/>
          </w:p>
        </w:tc>
        <w:tc>
          <w:tcPr>
            <w:tcMar>
              <w:left w:w="18" w:type="dxa"/>
              <w:top w:w="18" w:type="dxa"/>
              <w:right w:w="18" w:type="dxa"/>
              <w:bottom w:w="0" w:type="dxa"/>
            </w:tcMar>
            <w:tcW w:w="5753"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保证洗手间无异味、无水迹、尿迹；镜面清洁光亮，墙面、隔断无污迹、无灰尘。垃圾桶内外干净，垃圾袋内垃圾不超过1/2。巡回保洁</w:t>
            </w:r>
            <w:r/>
          </w:p>
        </w:tc>
        <w:tc>
          <w:tcPr>
            <w:tcBorders>
              <w:top w:val="single" w:color="auto" w:sz="4" w:space="0"/>
              <w:bottom w:val="single" w:color="auto" w:sz="4" w:space="0"/>
              <w:right w:val="single" w:color="auto" w:sz="4" w:space="0"/>
            </w:tcBorders>
            <w:tcW w:w="1267"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593"/>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8" w:type="dxa"/>
              <w:top w:w="18" w:type="dxa"/>
              <w:right w:w="18" w:type="dxa"/>
              <w:bottom w:w="0" w:type="dxa"/>
            </w:tcMa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会议室、接待室、阅览室多功能厅、培训室等</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（2分）</w:t>
            </w:r>
            <w:r/>
          </w:p>
        </w:tc>
        <w:tc>
          <w:tcPr>
            <w:tcMar>
              <w:left w:w="18" w:type="dxa"/>
              <w:top w:w="18" w:type="dxa"/>
              <w:right w:w="18" w:type="dxa"/>
              <w:bottom w:w="0" w:type="dxa"/>
            </w:tcMar>
            <w:tcW w:w="5753"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（1）每天对地面、办公桌椅、办公设备除尘去污。</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（2）每次房间使用结束后及时清洁，墙、顶面保持整洁。</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（3）地面光亮无灰尘，椅子、茶几、烟缸等随时整理清洁。保持公共场所各部位干净、整齐。</w:t>
            </w:r>
            <w:r/>
          </w:p>
        </w:tc>
        <w:tc>
          <w:tcPr>
            <w:tcBorders>
              <w:top w:val="single" w:color="auto" w:sz="4" w:space="0"/>
              <w:bottom w:val="single" w:color="auto" w:sz="4" w:space="0"/>
              <w:right w:val="single" w:color="auto" w:sz="4" w:space="0"/>
            </w:tcBorders>
            <w:tcW w:w="1267"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593"/>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8" w:type="dxa"/>
              <w:top w:w="18" w:type="dxa"/>
              <w:right w:w="18" w:type="dxa"/>
              <w:bottom w:w="0" w:type="dxa"/>
            </w:tcMa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办公室区域</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8" w:type="dxa"/>
              <w:top w:w="18" w:type="dxa"/>
              <w:right w:w="18" w:type="dxa"/>
              <w:bottom w:w="0" w:type="dxa"/>
            </w:tcMar>
            <w:tcW w:w="5753"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（1）办公室清洁员每天上班前和下班后各清洁一次，除此之外还应根据要求及时清洁</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（2）每天结束对地面、办公桌椅、办公设备除尘去污；</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（3）地面光亮无灰尘，椅子、茶几、沙发、烟缸整洁。</w:t>
            </w:r>
            <w:r/>
          </w:p>
        </w:tc>
        <w:tc>
          <w:tcPr>
            <w:tcBorders>
              <w:top w:val="single" w:color="auto" w:sz="4" w:space="0"/>
              <w:bottom w:val="single" w:color="auto" w:sz="4" w:space="0"/>
              <w:right w:val="single" w:color="auto" w:sz="4" w:space="0"/>
            </w:tcBorders>
            <w:tcW w:w="1267"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334"/>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8" w:type="dxa"/>
              <w:top w:w="18" w:type="dxa"/>
              <w:right w:w="18" w:type="dxa"/>
              <w:bottom w:w="0" w:type="dxa"/>
            </w:tcMa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楼梯扶手、栏杆、窗台、开关</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8" w:type="dxa"/>
              <w:top w:w="18" w:type="dxa"/>
              <w:right w:w="18" w:type="dxa"/>
              <w:bottom w:w="0" w:type="dxa"/>
            </w:tcMar>
            <w:tcW w:w="5753"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每天擦抹一次，保持扶手护栏干净、无灰尘，巡回保洁。</w:t>
            </w:r>
            <w:r/>
          </w:p>
        </w:tc>
        <w:tc>
          <w:tcPr>
            <w:tcBorders>
              <w:top w:val="single" w:color="auto" w:sz="4" w:space="0"/>
              <w:bottom w:val="single" w:color="auto" w:sz="4" w:space="0"/>
              <w:right w:val="single" w:color="auto" w:sz="4" w:space="0"/>
            </w:tcBorders>
            <w:tcW w:w="1267"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442"/>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8" w:type="dxa"/>
              <w:top w:w="18" w:type="dxa"/>
              <w:right w:w="18" w:type="dxa"/>
              <w:bottom w:w="0" w:type="dxa"/>
            </w:tcMa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门、窗等</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玻璃</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8" w:type="dxa"/>
              <w:top w:w="18" w:type="dxa"/>
              <w:right w:w="18" w:type="dxa"/>
              <w:bottom w:w="0" w:type="dxa"/>
            </w:tcMar>
            <w:tcW w:w="5753"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每周擦抹一次，保持洁净、无灰尘。</w:t>
            </w:r>
            <w:r/>
          </w:p>
        </w:tc>
        <w:tc>
          <w:tcPr>
            <w:tcBorders>
              <w:top w:val="single" w:color="auto" w:sz="4" w:space="0"/>
              <w:bottom w:val="single" w:color="auto" w:sz="4" w:space="0"/>
              <w:right w:val="single" w:color="auto" w:sz="4" w:space="0"/>
            </w:tcBorders>
            <w:tcW w:w="1267"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593"/>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8" w:type="dxa"/>
              <w:top w:w="18" w:type="dxa"/>
              <w:right w:w="18" w:type="dxa"/>
              <w:bottom w:w="0" w:type="dxa"/>
            </w:tcMa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天花板、公共灯具</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8" w:type="dxa"/>
              <w:top w:w="18" w:type="dxa"/>
              <w:right w:w="18" w:type="dxa"/>
              <w:bottom w:w="0" w:type="dxa"/>
            </w:tcMar>
            <w:tcW w:w="5753"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每季除尘一次，天花板、灯盖、灯罩、灯座目视无灰尘、无污迹、无蜘蛛网。</w:t>
            </w:r>
            <w:r/>
          </w:p>
        </w:tc>
        <w:tc>
          <w:tcPr>
            <w:tcBorders>
              <w:top w:val="single" w:color="auto" w:sz="4" w:space="0"/>
              <w:bottom w:val="single" w:color="auto" w:sz="4" w:space="0"/>
              <w:right w:val="single" w:color="auto" w:sz="4" w:space="0"/>
            </w:tcBorders>
            <w:tcW w:w="1267"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593"/>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8" w:type="dxa"/>
              <w:top w:w="18" w:type="dxa"/>
              <w:right w:w="18" w:type="dxa"/>
              <w:bottom w:w="0" w:type="dxa"/>
            </w:tcMa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电梯及电梯厅</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8" w:type="dxa"/>
              <w:top w:w="18" w:type="dxa"/>
              <w:right w:w="18" w:type="dxa"/>
              <w:bottom w:w="0" w:type="dxa"/>
            </w:tcMar>
            <w:tcW w:w="5753"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（1）适时清扫，每天至少拖洗一次，每天洗擦一次电梯内墙面和地面。如有地毯，每天吸尘一次。                                           </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（2）每周对电梯门壁打蜡上光一次。                    </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（3）轿箱顶部每周清洁一次。</w:t>
            </w:r>
            <w:r/>
          </w:p>
        </w:tc>
        <w:tc>
          <w:tcPr>
            <w:tcBorders>
              <w:top w:val="single" w:color="auto" w:sz="4" w:space="0"/>
              <w:bottom w:val="single" w:color="auto" w:sz="4" w:space="0"/>
              <w:right w:val="single" w:color="auto" w:sz="4" w:space="0"/>
            </w:tcBorders>
            <w:tcW w:w="1267"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357"/>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8" w:type="dxa"/>
              <w:top w:w="18" w:type="dxa"/>
              <w:right w:w="18" w:type="dxa"/>
              <w:bottom w:w="0" w:type="dxa"/>
            </w:tcMa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打扫时间</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要求</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8" w:type="dxa"/>
              <w:top w:w="18" w:type="dxa"/>
              <w:right w:w="18" w:type="dxa"/>
              <w:bottom w:w="0" w:type="dxa"/>
            </w:tcMar>
            <w:tcW w:w="5753"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办公楼公共区域、12309检察服务大厅保洁要求在上午8:10前完成，其余时间循环保洁。</w:t>
            </w:r>
            <w:r/>
          </w:p>
        </w:tc>
        <w:tc>
          <w:tcPr>
            <w:tcBorders>
              <w:top w:val="single" w:color="auto" w:sz="4" w:space="0"/>
              <w:bottom w:val="single" w:color="auto" w:sz="4" w:space="0"/>
              <w:right w:val="single" w:color="auto" w:sz="4" w:space="0"/>
            </w:tcBorders>
            <w:tcW w:w="1267"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551"/>
        </w:trPr>
        <w:tc>
          <w:tcPr>
            <w:tcMar>
              <w:left w:w="18" w:type="dxa"/>
              <w:top w:w="18" w:type="dxa"/>
              <w:right w:w="18" w:type="dxa"/>
              <w:bottom w:w="0" w:type="dxa"/>
            </w:tcMar>
            <w:tcW w:w="1440" w:type="dxa"/>
            <w:vAlign w:val="center"/>
            <w:vMerge w:val="restart"/>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楼外公共区域</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（8分）</w:t>
            </w:r>
            <w:r/>
          </w:p>
        </w:tc>
        <w:tc>
          <w:tcPr>
            <w:tcMar>
              <w:left w:w="18" w:type="dxa"/>
              <w:top w:w="18" w:type="dxa"/>
              <w:right w:w="18" w:type="dxa"/>
              <w:bottom w:w="0" w:type="dxa"/>
            </w:tcMa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道路地面</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8" w:type="dxa"/>
              <w:top w:w="18" w:type="dxa"/>
              <w:right w:w="18" w:type="dxa"/>
              <w:bottom w:w="0" w:type="dxa"/>
            </w:tcMar>
            <w:tcW w:w="5753"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每天清扫保洁三次，清扫要在上午8:10前完成，白天专人不间断循环保洁。目视道路干净无尘灰、无杂物、无积水。</w:t>
            </w:r>
            <w:r/>
          </w:p>
        </w:tc>
        <w:tc>
          <w:tcPr>
            <w:tcBorders>
              <w:top w:val="single" w:color="auto" w:sz="4" w:space="0"/>
              <w:bottom w:val="single" w:color="auto" w:sz="4" w:space="0"/>
              <w:right w:val="single" w:color="auto" w:sz="4" w:space="0"/>
            </w:tcBorders>
            <w:tcW w:w="1267"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415"/>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8" w:type="dxa"/>
              <w:top w:w="18" w:type="dxa"/>
              <w:right w:w="18" w:type="dxa"/>
              <w:bottom w:w="0" w:type="dxa"/>
            </w:tcMa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绿地、明沟</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8" w:type="dxa"/>
              <w:top w:w="18" w:type="dxa"/>
              <w:right w:w="18" w:type="dxa"/>
              <w:bottom w:w="0" w:type="dxa"/>
            </w:tcMar>
            <w:tcW w:w="5753"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每天循环保洁，发现垃圾杂物及时清除，垃圾滞留地面不超过半小时。 </w:t>
            </w:r>
            <w:r/>
          </w:p>
        </w:tc>
        <w:tc>
          <w:tcPr>
            <w:tcBorders>
              <w:top w:val="single" w:color="auto" w:sz="4" w:space="0"/>
              <w:bottom w:val="single" w:color="auto" w:sz="4" w:space="0"/>
              <w:right w:val="single" w:color="auto" w:sz="4" w:space="0"/>
            </w:tcBorders>
            <w:tcW w:w="1267"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593"/>
        </w:trPr>
        <w:tc>
          <w:tcPr>
            <w:tcW w:w="144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8" w:type="dxa"/>
              <w:top w:w="18" w:type="dxa"/>
              <w:right w:w="18" w:type="dxa"/>
              <w:bottom w:w="0" w:type="dxa"/>
            </w:tcMa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垃圾箱（桶）、</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果皮箱</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8" w:type="dxa"/>
              <w:top w:w="18" w:type="dxa"/>
              <w:right w:w="18" w:type="dxa"/>
              <w:bottom w:w="0" w:type="dxa"/>
            </w:tcMar>
            <w:tcW w:w="5753"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每天清理一次，并抹洗一次，垃圾无漫溢，垃圾箱（桶）、果皮箱周围地面干净整洁、无垃圾、无污迹、无异味。</w:t>
            </w:r>
            <w:r/>
          </w:p>
        </w:tc>
        <w:tc>
          <w:tcPr>
            <w:tcBorders>
              <w:top w:val="single" w:color="auto" w:sz="4" w:space="0"/>
              <w:bottom w:val="single" w:color="auto" w:sz="4" w:space="0"/>
              <w:right w:val="single" w:color="auto" w:sz="4" w:space="0"/>
            </w:tcBorders>
            <w:tcW w:w="1267"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551"/>
        </w:trPr>
        <w:tc>
          <w:tcPr>
            <w:tcW w:w="1440" w:type="dxa"/>
            <w:vAlign w:val="center"/>
            <w:vMerge w:val="continue"/>
            <w:textDirection w:val="lrTb"/>
            <w:noWrap w:val="false"/>
          </w:tcPr>
          <w:p>
            <w:pPr>
              <w:ind w:firstLine="412"/>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8" w:type="dxa"/>
              <w:top w:w="18" w:type="dxa"/>
              <w:right w:w="18" w:type="dxa"/>
              <w:bottom w:w="0" w:type="dxa"/>
            </w:tcMa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消灭鼠害</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蚊蝇</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8" w:type="dxa"/>
              <w:top w:w="18" w:type="dxa"/>
              <w:right w:w="18" w:type="dxa"/>
              <w:bottom w:w="0" w:type="dxa"/>
            </w:tcMar>
            <w:tcW w:w="5753"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每月对窨井、明沟、垃圾箱等喷洒药水一次，春夏季（4月、5月、6月、7月、8月）每月灭鼠一次，其余每季灭鼠一次。</w:t>
            </w:r>
            <w:r/>
          </w:p>
        </w:tc>
        <w:tc>
          <w:tcPr>
            <w:tcBorders>
              <w:top w:val="single" w:color="auto" w:sz="4" w:space="0"/>
              <w:bottom w:val="single" w:color="auto" w:sz="4" w:space="0"/>
              <w:right w:val="single" w:color="auto" w:sz="4" w:space="0"/>
            </w:tcBorders>
            <w:tcW w:w="1267"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521"/>
        </w:trPr>
        <w:tc>
          <w:tcPr>
            <w:tcW w:w="1440" w:type="dxa"/>
            <w:vAlign w:val="center"/>
            <w:vMerge w:val="continue"/>
            <w:textDirection w:val="lrTb"/>
            <w:noWrap w:val="false"/>
          </w:tcPr>
          <w:p>
            <w:pPr>
              <w:ind w:firstLine="412"/>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8" w:type="dxa"/>
              <w:top w:w="18" w:type="dxa"/>
              <w:right w:w="18" w:type="dxa"/>
              <w:bottom w:w="0" w:type="dxa"/>
            </w:tcMa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公共灯具、宣传栏</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8" w:type="dxa"/>
              <w:top w:w="18" w:type="dxa"/>
              <w:right w:w="18" w:type="dxa"/>
              <w:bottom w:w="0" w:type="dxa"/>
            </w:tcMar>
            <w:tcW w:w="5753"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每周擦抹一次，目视无灰尘，光亮清洁，2米以上部分每半月擦抹、除尘一次。</w:t>
            </w:r>
            <w:r/>
          </w:p>
        </w:tc>
        <w:tc>
          <w:tcPr>
            <w:tcBorders>
              <w:top w:val="single" w:color="auto" w:sz="4" w:space="0"/>
              <w:bottom w:val="single" w:color="auto" w:sz="4" w:space="0"/>
              <w:right w:val="single" w:color="auto" w:sz="4" w:space="0"/>
            </w:tcBorders>
            <w:tcW w:w="1267"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287"/>
        </w:trPr>
        <w:tc>
          <w:tcPr>
            <w:tcW w:w="1440" w:type="dxa"/>
            <w:vAlign w:val="center"/>
            <w:vMerge w:val="continue"/>
            <w:textDirection w:val="lrTb"/>
            <w:noWrap w:val="false"/>
          </w:tcPr>
          <w:p>
            <w:pPr>
              <w:ind w:firstLine="412"/>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8" w:type="dxa"/>
              <w:top w:w="18" w:type="dxa"/>
              <w:right w:w="18" w:type="dxa"/>
              <w:bottom w:w="0" w:type="dxa"/>
            </w:tcMa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门牌、廊、山石等小品</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8" w:type="dxa"/>
              <w:top w:w="18" w:type="dxa"/>
              <w:right w:w="18" w:type="dxa"/>
              <w:bottom w:w="0" w:type="dxa"/>
            </w:tcMar>
            <w:tcW w:w="5753"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每月对雕塑擦洗一次，每月对亭、廊、山石等小品清洁一次。</w:t>
            </w:r>
            <w:r/>
          </w:p>
        </w:tc>
        <w:tc>
          <w:tcPr>
            <w:tcBorders>
              <w:top w:val="single" w:color="auto" w:sz="4" w:space="0"/>
              <w:bottom w:val="single" w:color="auto" w:sz="4" w:space="0"/>
              <w:right w:val="single" w:color="auto" w:sz="4" w:space="0"/>
            </w:tcBorders>
            <w:tcW w:w="1267"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593"/>
        </w:trPr>
        <w:tc>
          <w:tcPr>
            <w:tcW w:w="1440" w:type="dxa"/>
            <w:vAlign w:val="center"/>
            <w:vMerge w:val="continue"/>
            <w:textDirection w:val="lrTb"/>
            <w:noWrap w:val="false"/>
          </w:tcPr>
          <w:p>
            <w:pPr>
              <w:ind w:firstLine="412"/>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8" w:type="dxa"/>
              <w:top w:w="18" w:type="dxa"/>
              <w:right w:w="18" w:type="dxa"/>
              <w:bottom w:w="0" w:type="dxa"/>
            </w:tcMa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停车场</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8" w:type="dxa"/>
              <w:top w:w="18" w:type="dxa"/>
              <w:right w:w="18" w:type="dxa"/>
              <w:bottom w:w="0" w:type="dxa"/>
            </w:tcMar>
            <w:tcW w:w="5753"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每天清扫二次；及时清除地下室进出口的垃圾；发现油迹、污迹、锈迹，应及时擦洗干净；无异味、空气流通；标识、指示牌等公共设施目视无灰尘。</w:t>
            </w:r>
            <w:r/>
          </w:p>
        </w:tc>
        <w:tc>
          <w:tcPr>
            <w:tcBorders>
              <w:top w:val="single" w:color="auto" w:sz="4" w:space="0"/>
              <w:bottom w:val="single" w:color="auto" w:sz="4" w:space="0"/>
              <w:right w:val="single" w:color="auto" w:sz="4" w:space="0"/>
            </w:tcBorders>
            <w:tcW w:w="1267"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593"/>
        </w:trPr>
        <w:tc>
          <w:tcPr>
            <w:tcW w:w="1440" w:type="dxa"/>
            <w:vAlign w:val="center"/>
            <w:vMerge w:val="continue"/>
            <w:textDirection w:val="lrTb"/>
            <w:noWrap w:val="false"/>
          </w:tcPr>
          <w:p>
            <w:pPr>
              <w:ind w:firstLine="412"/>
              <w:spacing w:line="400" w:lineRule="atLeast"/>
              <w:rPr>
                <w:rFonts w:ascii="宋体" w:hAnsi="宋体" w:cs="宋体"/>
                <w:color w:val="000000" w:themeColor="text1"/>
                <w:sz w:val="24"/>
              </w:rPr>
            </w:pPr>
            <w:r>
              <w:rPr>
                <w:rFonts w:ascii="宋体" w:hAnsi="宋体" w:cs="宋体"/>
                <w:color w:val="000000" w:themeColor="text1"/>
                <w:sz w:val="24"/>
              </w:rPr>
            </w:r>
            <w:r/>
          </w:p>
        </w:tc>
        <w:tc>
          <w:tcPr>
            <w:tcMar>
              <w:left w:w="18" w:type="dxa"/>
              <w:top w:w="18" w:type="dxa"/>
              <w:right w:w="18" w:type="dxa"/>
              <w:bottom w:w="0" w:type="dxa"/>
            </w:tcMar>
            <w:tcW w:w="1440"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喷水池</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（1分）</w:t>
            </w:r>
            <w:r/>
          </w:p>
        </w:tc>
        <w:tc>
          <w:tcPr>
            <w:tcMar>
              <w:left w:w="18" w:type="dxa"/>
              <w:top w:w="18" w:type="dxa"/>
              <w:right w:w="18" w:type="dxa"/>
              <w:bottom w:w="0" w:type="dxa"/>
            </w:tcMar>
            <w:tcW w:w="5753"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每周一次对喷水池水面漂浮杂物打捞，保持水体清洁。</w:t>
            </w:r>
            <w:r/>
          </w:p>
        </w:tc>
        <w:tc>
          <w:tcPr>
            <w:tcBorders>
              <w:top w:val="single" w:color="auto" w:sz="4" w:space="0"/>
              <w:bottom w:val="single" w:color="auto" w:sz="4" w:space="0"/>
              <w:right w:val="single" w:color="auto" w:sz="4" w:space="0"/>
            </w:tcBorders>
            <w:tcW w:w="1267"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bl>
    <w:p>
      <w:pPr>
        <w:ind w:left="315" w:firstLine="412"/>
        <w:spacing w:line="400" w:lineRule="atLeast"/>
        <w:rPr>
          <w:rFonts w:ascii="宋体" w:hAnsi="宋体" w:cs="宋体"/>
          <w:color w:val="000000" w:themeColor="text1"/>
          <w:sz w:val="24"/>
        </w:rPr>
      </w:pPr>
      <w:r>
        <w:rPr>
          <w:rFonts w:ascii="宋体" w:hAnsi="宋体" w:cs="宋体"/>
          <w:color w:val="000000" w:themeColor="text1"/>
          <w:sz w:val="24"/>
        </w:rPr>
      </w:r>
      <w:r/>
    </w:p>
    <w:p>
      <w:pPr>
        <w:spacing w:line="400" w:lineRule="atLeast"/>
        <w:rPr>
          <w:rFonts w:ascii="宋体" w:hAnsi="宋体" w:cs="宋体"/>
          <w:color w:val="000000" w:themeColor="text1"/>
          <w:sz w:val="24"/>
          <w:lang w:val="zh-CN"/>
        </w:rPr>
      </w:pPr>
      <w:r>
        <w:rPr>
          <w:rFonts w:hint="eastAsia" w:ascii="宋体" w:hAnsi="宋体" w:cs="宋体"/>
          <w:color w:val="000000" w:themeColor="text1"/>
          <w:sz w:val="24"/>
          <w:lang w:val="zh-CN"/>
        </w:rPr>
        <w:t xml:space="preserve">（四）工程维护维修服务标准</w:t>
      </w:r>
      <w:r>
        <w:rPr>
          <w:rFonts w:hint="eastAsia" w:ascii="宋体" w:hAnsi="宋体" w:cs="宋体"/>
          <w:b/>
          <w:color w:val="000000" w:themeColor="text1"/>
          <w:sz w:val="24"/>
          <w:u w:val="single"/>
          <w:lang w:val="zh-CN"/>
        </w:rPr>
        <w:t xml:space="preserve">27</w:t>
      </w:r>
      <w:r>
        <w:rPr>
          <w:rFonts w:hint="eastAsia" w:ascii="宋体" w:hAnsi="宋体" w:cs="宋体"/>
          <w:color w:val="000000" w:themeColor="text1"/>
          <w:sz w:val="24"/>
          <w:lang w:val="zh-CN"/>
        </w:rPr>
        <w:t xml:space="preserve">分</w:t>
      </w:r>
      <w:r/>
    </w:p>
    <w:tbl>
      <w:tblPr>
        <w:tblStyle w:val="703"/>
        <w:tblW w:w="9895" w:type="dxa"/>
        <w:tblInd w:w="-4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1465"/>
        <w:gridCol w:w="42"/>
        <w:gridCol w:w="5538"/>
        <w:gridCol w:w="1440"/>
      </w:tblGrid>
      <w:tr>
        <w:trPr>
          <w:trHeight w:val="570"/>
        </w:trPr>
        <w:tc>
          <w:tcPr>
            <w:tcW w:w="1410" w:type="dxa"/>
            <w:vAlign w:val="center"/>
            <w:textDirection w:val="lrTb"/>
            <w:noWrap w:val="false"/>
          </w:tcPr>
          <w:p>
            <w:pPr>
              <w:ind w:left="-100"/>
              <w:jc w:val="center"/>
              <w:spacing w:line="400" w:lineRule="atLeast"/>
              <w:rPr>
                <w:rFonts w:ascii="宋体" w:hAnsi="宋体" w:cs="宋体"/>
                <w:color w:val="000000" w:themeColor="text1"/>
                <w:sz w:val="24"/>
                <w:lang w:val="zh-CN"/>
              </w:rPr>
            </w:pPr>
            <w:r>
              <w:rPr>
                <w:rFonts w:hint="eastAsia" w:ascii="宋体" w:hAnsi="宋体" w:cs="宋体"/>
                <w:color w:val="000000" w:themeColor="text1"/>
                <w:sz w:val="24"/>
                <w:lang w:val="zh-CN"/>
              </w:rPr>
              <w:t xml:space="preserve">考核内容</w:t>
            </w:r>
            <w:r/>
          </w:p>
        </w:tc>
        <w:tc>
          <w:tcPr>
            <w:tcW w:w="1465" w:type="dxa"/>
            <w:vAlign w:val="center"/>
            <w:textDirection w:val="lrTb"/>
            <w:noWrap w:val="false"/>
          </w:tcPr>
          <w:p>
            <w:pPr>
              <w:ind w:left="-100" w:firstLine="412"/>
              <w:jc w:val="center"/>
              <w:spacing w:line="400" w:lineRule="atLeast"/>
              <w:rPr>
                <w:rFonts w:ascii="宋体" w:hAnsi="宋体" w:cs="宋体"/>
                <w:color w:val="000000" w:themeColor="text1"/>
                <w:sz w:val="24"/>
                <w:lang w:val="zh-CN"/>
              </w:rPr>
            </w:pPr>
            <w:r>
              <w:rPr>
                <w:rFonts w:ascii="宋体" w:hAnsi="宋体" w:cs="宋体"/>
                <w:color w:val="000000" w:themeColor="text1"/>
                <w:sz w:val="24"/>
                <w:lang w:val="zh-CN"/>
              </w:rPr>
            </w:r>
            <w:r/>
          </w:p>
        </w:tc>
        <w:tc>
          <w:tcPr>
            <w:gridSpan w:val="2"/>
            <w:tcW w:w="5580" w:type="dxa"/>
            <w:vAlign w:val="center"/>
            <w:textDirection w:val="lrTb"/>
            <w:noWrap w:val="false"/>
          </w:tcPr>
          <w:p>
            <w:pPr>
              <w:ind w:left="-100" w:firstLine="412"/>
              <w:jc w:val="center"/>
              <w:spacing w:line="400" w:lineRule="atLeast"/>
              <w:rPr>
                <w:rFonts w:ascii="宋体" w:hAnsi="宋体" w:cs="宋体"/>
                <w:color w:val="000000" w:themeColor="text1"/>
                <w:sz w:val="24"/>
                <w:lang w:val="zh-CN"/>
              </w:rPr>
            </w:pPr>
            <w:r>
              <w:rPr>
                <w:rFonts w:hint="eastAsia" w:ascii="宋体" w:hAnsi="宋体" w:cs="宋体"/>
                <w:color w:val="000000" w:themeColor="text1"/>
                <w:sz w:val="24"/>
                <w:lang w:val="zh-CN"/>
              </w:rPr>
              <w:t xml:space="preserve">考核标准</w:t>
            </w:r>
            <w:r/>
          </w:p>
        </w:tc>
        <w:tc>
          <w:tcPr>
            <w:tcW w:w="1440" w:type="dxa"/>
            <w:vAlign w:val="center"/>
            <w:textDirection w:val="lrTb"/>
            <w:noWrap w:val="false"/>
          </w:tcPr>
          <w:p>
            <w:pPr>
              <w:jc w:val="center"/>
              <w:spacing w:line="400" w:lineRule="atLeast"/>
              <w:widowControl/>
              <w:rPr>
                <w:rFonts w:ascii="宋体" w:hAnsi="宋体" w:cs="宋体"/>
                <w:color w:val="000000" w:themeColor="text1"/>
                <w:sz w:val="24"/>
                <w:lang w:val="zh-CN"/>
              </w:rPr>
            </w:pPr>
            <w:r>
              <w:rPr>
                <w:rFonts w:hint="eastAsia" w:ascii="宋体" w:hAnsi="宋体" w:cs="宋体"/>
                <w:color w:val="000000" w:themeColor="text1"/>
                <w:sz w:val="24"/>
                <w:lang w:val="zh-CN"/>
              </w:rPr>
              <w:t xml:space="preserve">考核得分</w:t>
            </w:r>
            <w:r/>
          </w:p>
        </w:tc>
      </w:tr>
      <w:tr>
        <w:trPr>
          <w:cantSplit/>
          <w:trHeight w:val="599"/>
        </w:trPr>
        <w:tc>
          <w:tcPr>
            <w:tcW w:w="1410" w:type="dxa"/>
            <w:vAlign w:val="center"/>
            <w:vMerge w:val="restart"/>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公共部位</w:t>
            </w:r>
            <w:r/>
          </w:p>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（8分）</w:t>
            </w:r>
            <w:r/>
          </w:p>
        </w:tc>
        <w:tc>
          <w:tcPr>
            <w:tcW w:w="1465" w:type="dxa"/>
            <w:vAlign w:val="center"/>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房屋结构</w:t>
            </w:r>
            <w:r/>
          </w:p>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(0.5分)</w:t>
            </w:r>
            <w:r/>
          </w:p>
        </w:tc>
        <w:tc>
          <w:tcPr>
            <w:gridSpan w:val="2"/>
            <w:tcW w:w="5580" w:type="dxa"/>
            <w:textDirection w:val="lrTb"/>
            <w:noWrap w:val="false"/>
          </w:tcPr>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每年两次以上对房屋结构、涉及使用安全的部位进行检查并有记录，发现损坏及时告知相关业主、使用人并安排专项维修。</w:t>
            </w:r>
            <w:r/>
          </w:p>
        </w:tc>
        <w:tc>
          <w:tcPr>
            <w:tcW w:w="144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622"/>
        </w:trPr>
        <w:tc>
          <w:tcPr>
            <w:tcW w:w="141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W w:w="1465" w:type="dxa"/>
            <w:vAlign w:val="center"/>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门窗</w:t>
            </w:r>
            <w:r/>
          </w:p>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(1分)</w:t>
            </w:r>
            <w:r/>
          </w:p>
        </w:tc>
        <w:tc>
          <w:tcPr>
            <w:gridSpan w:val="2"/>
            <w:tcW w:w="5580" w:type="dxa"/>
            <w:vAlign w:val="center"/>
            <w:textDirection w:val="lrTb"/>
            <w:noWrap w:val="false"/>
          </w:tcPr>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每周一次巡视楼内公共部位门窗，保持玻璃、门窗配件完好，开闭正常。 </w:t>
            </w:r>
            <w:r/>
          </w:p>
        </w:tc>
        <w:tc>
          <w:tcPr>
            <w:tcW w:w="144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610"/>
        </w:trPr>
        <w:tc>
          <w:tcPr>
            <w:tcW w:w="141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W w:w="1465" w:type="dxa"/>
            <w:vAlign w:val="center"/>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屋顶</w:t>
            </w:r>
            <w:r/>
          </w:p>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(0.5分)</w:t>
            </w:r>
            <w:r/>
          </w:p>
        </w:tc>
        <w:tc>
          <w:tcPr>
            <w:gridSpan w:val="2"/>
            <w:tcW w:w="5580" w:type="dxa"/>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每年检查二次，发现屋顶防水层碎裂、隔热板断裂缺损和屋面瓦破碎应及时修复</w:t>
            </w:r>
            <w:r/>
          </w:p>
        </w:tc>
        <w:tc>
          <w:tcPr>
            <w:tcW w:w="144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475"/>
        </w:trPr>
        <w:tc>
          <w:tcPr>
            <w:tcW w:w="141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W w:w="1465"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特殊天气</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应对</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(0.5分)</w:t>
            </w:r>
            <w:r/>
          </w:p>
        </w:tc>
        <w:tc>
          <w:tcPr>
            <w:gridSpan w:val="2"/>
            <w:tcW w:w="5580" w:type="dxa"/>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告知相关业主、使用人并安排专项维修（台风、暴雨到来前增加检查1次）。</w:t>
            </w:r>
            <w:r/>
          </w:p>
        </w:tc>
        <w:tc>
          <w:tcPr>
            <w:tcW w:w="144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679"/>
        </w:trPr>
        <w:tc>
          <w:tcPr>
            <w:tcW w:w="141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W w:w="1465" w:type="dxa"/>
            <w:vAlign w:val="center"/>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道路、路面、侧石、窨井盖(1分)</w:t>
            </w:r>
            <w:r/>
          </w:p>
        </w:tc>
        <w:tc>
          <w:tcPr>
            <w:gridSpan w:val="2"/>
            <w:tcW w:w="5580" w:type="dxa"/>
            <w:textDirection w:val="lrTb"/>
            <w:noWrap w:val="false"/>
          </w:tcPr>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每周一次对道路、路面、侧石、窨井盖等设施进行巡检，发现损坏及时告知相关业主、使用人并安排专项维修，井盖不缺损，能正常使用。</w:t>
            </w:r>
            <w:r/>
          </w:p>
        </w:tc>
        <w:tc>
          <w:tcPr>
            <w:tcW w:w="144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672"/>
        </w:trPr>
        <w:tc>
          <w:tcPr>
            <w:tcW w:w="1410" w:type="dxa"/>
            <w:vAlign w:val="center"/>
            <w:vMerge w:val="continue"/>
            <w:textDirection w:val="lrTb"/>
            <w:noWrap w:val="false"/>
          </w:tcPr>
          <w:p>
            <w:pPr>
              <w:ind w:firstLine="412"/>
              <w:jc w:val="center"/>
              <w:spacing w:line="400" w:lineRule="atLeast"/>
              <w:rPr>
                <w:rFonts w:ascii="宋体" w:hAnsi="宋体" w:cs="宋体"/>
                <w:color w:val="000000" w:themeColor="text1"/>
                <w:sz w:val="24"/>
              </w:rPr>
            </w:pPr>
            <w:r>
              <w:rPr>
                <w:rFonts w:ascii="宋体" w:hAnsi="宋体" w:cs="宋体"/>
                <w:color w:val="000000" w:themeColor="text1"/>
                <w:sz w:val="24"/>
              </w:rPr>
            </w:r>
            <w:r/>
          </w:p>
        </w:tc>
        <w:tc>
          <w:tcPr>
            <w:tcW w:w="1465" w:type="dxa"/>
            <w:vAlign w:val="center"/>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屋面泄水沟、楼外排水管道及化粪池(1分)</w:t>
            </w:r>
            <w:r/>
          </w:p>
        </w:tc>
        <w:tc>
          <w:tcPr>
            <w:gridSpan w:val="2"/>
            <w:tcW w:w="5580" w:type="dxa"/>
            <w:textDirection w:val="lrTb"/>
            <w:noWrap w:val="false"/>
          </w:tcPr>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每月一次对屋面泄水沟、楼外排水管道清扫、疏通一次；化粪池每年清理两次，保证化粪池出入口畅通，每月二次清扫明沟内的泥沙等垃圾。预计台风到来前，应及时检查。</w:t>
            </w:r>
            <w:r/>
          </w:p>
        </w:tc>
        <w:tc>
          <w:tcPr>
            <w:tcW w:w="144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448"/>
        </w:trPr>
        <w:tc>
          <w:tcPr>
            <w:tcW w:w="1410" w:type="dxa"/>
            <w:vAlign w:val="center"/>
            <w:vMerge w:val="continue"/>
            <w:textDirection w:val="lrTb"/>
            <w:noWrap w:val="false"/>
          </w:tcPr>
          <w:p>
            <w:pPr>
              <w:ind w:firstLine="412"/>
              <w:jc w:val="center"/>
              <w:spacing w:line="400" w:lineRule="atLeast"/>
              <w:widowControl/>
              <w:rPr>
                <w:rFonts w:ascii="宋体" w:hAnsi="宋体" w:cs="宋体"/>
                <w:color w:val="000000" w:themeColor="text1"/>
                <w:sz w:val="24"/>
              </w:rPr>
            </w:pPr>
            <w:r>
              <w:rPr>
                <w:rFonts w:ascii="宋体" w:hAnsi="宋体" w:cs="宋体"/>
                <w:color w:val="000000" w:themeColor="text1"/>
                <w:sz w:val="24"/>
              </w:rPr>
            </w:r>
            <w:r/>
          </w:p>
        </w:tc>
        <w:tc>
          <w:tcPr>
            <w:tcW w:w="1465" w:type="dxa"/>
            <w:vAlign w:val="center"/>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地面排水沟</w:t>
            </w:r>
            <w:r/>
          </w:p>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(1分)</w:t>
            </w:r>
            <w:r/>
          </w:p>
        </w:tc>
        <w:tc>
          <w:tcPr>
            <w:gridSpan w:val="2"/>
            <w:tcW w:w="5580" w:type="dxa"/>
            <w:textDirection w:val="lrTb"/>
            <w:noWrap w:val="false"/>
          </w:tcPr>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每月一次巡查、清理地面排水沟的泥砂与杂物。</w:t>
            </w:r>
            <w:r/>
          </w:p>
        </w:tc>
        <w:tc>
          <w:tcPr>
            <w:tcW w:w="144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667"/>
        </w:trPr>
        <w:tc>
          <w:tcPr>
            <w:tcW w:w="1410" w:type="dxa"/>
            <w:vAlign w:val="center"/>
            <w:vMerge w:val="continue"/>
            <w:textDirection w:val="lrTb"/>
            <w:noWrap w:val="false"/>
          </w:tcPr>
          <w:p>
            <w:pPr>
              <w:ind w:firstLine="412"/>
              <w:jc w:val="center"/>
              <w:spacing w:line="400" w:lineRule="atLeast"/>
              <w:widowControl/>
              <w:rPr>
                <w:rFonts w:ascii="宋体" w:hAnsi="宋体" w:cs="宋体"/>
                <w:color w:val="000000" w:themeColor="text1"/>
                <w:sz w:val="24"/>
              </w:rPr>
            </w:pPr>
            <w:r>
              <w:rPr>
                <w:rFonts w:ascii="宋体" w:hAnsi="宋体" w:cs="宋体"/>
                <w:color w:val="000000" w:themeColor="text1"/>
                <w:sz w:val="24"/>
              </w:rPr>
            </w:r>
            <w:r/>
          </w:p>
        </w:tc>
        <w:tc>
          <w:tcPr>
            <w:tcW w:w="1465" w:type="dxa"/>
            <w:vAlign w:val="center"/>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楼梯间、公用走廊的室内墙地面</w:t>
            </w:r>
            <w:r/>
          </w:p>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(1分)</w:t>
            </w:r>
            <w:r/>
          </w:p>
        </w:tc>
        <w:tc>
          <w:tcPr>
            <w:gridSpan w:val="2"/>
            <w:tcW w:w="5580" w:type="dxa"/>
            <w:vAlign w:val="center"/>
            <w:textDirection w:val="lrTb"/>
            <w:noWrap w:val="false"/>
          </w:tcPr>
          <w:p>
            <w:pPr>
              <w:spacing w:line="400" w:lineRule="atLeast"/>
              <w:widowControl/>
              <w:rPr>
                <w:rFonts w:ascii="宋体" w:hAnsi="宋体" w:cs="宋体"/>
                <w:iCs/>
                <w:color w:val="000000" w:themeColor="text1"/>
                <w:sz w:val="24"/>
              </w:rPr>
            </w:pPr>
            <w:r>
              <w:rPr>
                <w:rFonts w:hint="eastAsia" w:ascii="宋体" w:hAnsi="宋体" w:cs="宋体"/>
                <w:iCs/>
                <w:color w:val="000000" w:themeColor="text1"/>
                <w:sz w:val="24"/>
              </w:rPr>
              <w:t xml:space="preserve">墙面、顶面粉刷层无剥落，面砖、地砖平整不起壳，无缺损。</w:t>
            </w:r>
            <w:r/>
          </w:p>
        </w:tc>
        <w:tc>
          <w:tcPr>
            <w:tcW w:w="1440" w:type="dxa"/>
            <w:textDirection w:val="lrTb"/>
            <w:noWrap w:val="false"/>
          </w:tcPr>
          <w:p>
            <w:pPr>
              <w:spacing w:line="400" w:lineRule="atLeast"/>
              <w:widowControl/>
              <w:rPr>
                <w:rFonts w:ascii="宋体" w:hAnsi="宋体" w:cs="宋体"/>
                <w:iCs/>
                <w:color w:val="000000" w:themeColor="text1"/>
                <w:sz w:val="24"/>
              </w:rPr>
            </w:pPr>
            <w:r>
              <w:rPr>
                <w:rFonts w:ascii="宋体" w:hAnsi="宋体" w:cs="宋体"/>
                <w:iCs/>
                <w:color w:val="000000" w:themeColor="text1"/>
                <w:sz w:val="24"/>
              </w:rPr>
            </w:r>
            <w:r/>
          </w:p>
        </w:tc>
      </w:tr>
      <w:tr>
        <w:trPr>
          <w:cantSplit/>
          <w:trHeight w:val="667"/>
        </w:trPr>
        <w:tc>
          <w:tcPr>
            <w:tcW w:w="1410" w:type="dxa"/>
            <w:vAlign w:val="center"/>
            <w:vMerge w:val="continue"/>
            <w:textDirection w:val="lrTb"/>
            <w:noWrap w:val="false"/>
          </w:tcPr>
          <w:p>
            <w:pPr>
              <w:ind w:firstLine="412"/>
              <w:jc w:val="center"/>
              <w:spacing w:line="400" w:lineRule="atLeast"/>
              <w:widowControl/>
              <w:rPr>
                <w:rFonts w:ascii="宋体" w:hAnsi="宋体" w:cs="宋体"/>
                <w:color w:val="000000" w:themeColor="text1"/>
                <w:sz w:val="24"/>
              </w:rPr>
            </w:pPr>
            <w:r>
              <w:rPr>
                <w:rFonts w:ascii="宋体" w:hAnsi="宋体" w:cs="宋体"/>
                <w:color w:val="000000" w:themeColor="text1"/>
                <w:sz w:val="24"/>
              </w:rPr>
            </w:r>
            <w:r/>
          </w:p>
        </w:tc>
        <w:tc>
          <w:tcPr>
            <w:tcW w:w="1465" w:type="dxa"/>
            <w:vAlign w:val="center"/>
            <w:textDirection w:val="lrTb"/>
            <w:noWrap w:val="false"/>
          </w:tcPr>
          <w:p>
            <w:pPr>
              <w:jc w:val="center"/>
              <w:spacing w:line="400" w:lineRule="atLeast"/>
              <w:rPr>
                <w:rFonts w:ascii="宋体" w:hAnsi="宋体" w:cs="宋体"/>
                <w:color w:val="000000" w:themeColor="text1"/>
                <w:sz w:val="24"/>
                <w:u w:val="single"/>
              </w:rPr>
            </w:pPr>
            <w:r>
              <w:rPr>
                <w:rFonts w:hint="eastAsia" w:ascii="宋体" w:hAnsi="宋体" w:cs="宋体"/>
                <w:color w:val="000000" w:themeColor="text1"/>
                <w:sz w:val="24"/>
              </w:rPr>
              <w:t xml:space="preserve">景观小品(0.5分)</w:t>
            </w:r>
            <w:r/>
          </w:p>
        </w:tc>
        <w:tc>
          <w:tcPr>
            <w:gridSpan w:val="2"/>
            <w:tcW w:w="5580" w:type="dxa"/>
            <w:vAlign w:val="center"/>
            <w:textDirection w:val="lrTb"/>
            <w:noWrap w:val="false"/>
          </w:tcPr>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每日一次对景观小品等进行巡查，发现损坏立即修复，保持原有面貌，保证其安全使用。</w:t>
            </w:r>
            <w:r/>
          </w:p>
        </w:tc>
        <w:tc>
          <w:tcPr>
            <w:tcW w:w="144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667"/>
        </w:trPr>
        <w:tc>
          <w:tcPr>
            <w:tcW w:w="1410" w:type="dxa"/>
            <w:vAlign w:val="center"/>
            <w:vMerge w:val="continue"/>
            <w:textDirection w:val="lrTb"/>
            <w:noWrap w:val="false"/>
          </w:tcPr>
          <w:p>
            <w:pPr>
              <w:ind w:firstLine="412"/>
              <w:jc w:val="center"/>
              <w:spacing w:line="400" w:lineRule="atLeast"/>
              <w:widowControl/>
              <w:rPr>
                <w:rFonts w:ascii="宋体" w:hAnsi="宋体" w:cs="宋体"/>
                <w:color w:val="000000" w:themeColor="text1"/>
                <w:sz w:val="24"/>
              </w:rPr>
            </w:pPr>
            <w:r>
              <w:rPr>
                <w:rFonts w:ascii="宋体" w:hAnsi="宋体" w:cs="宋体"/>
                <w:color w:val="000000" w:themeColor="text1"/>
                <w:sz w:val="24"/>
              </w:rPr>
            </w:r>
            <w:r/>
          </w:p>
        </w:tc>
        <w:tc>
          <w:tcPr>
            <w:tcW w:w="1465" w:type="dxa"/>
            <w:vAlign w:val="center"/>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安全标志</w:t>
            </w:r>
            <w:r/>
          </w:p>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(1分)</w:t>
            </w:r>
            <w:r/>
          </w:p>
        </w:tc>
        <w:tc>
          <w:tcPr>
            <w:gridSpan w:val="2"/>
            <w:tcW w:w="5580" w:type="dxa"/>
            <w:textDirection w:val="lrTb"/>
            <w:noWrap w:val="false"/>
          </w:tcPr>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对危险隐患部位设置安全防范警示标志，并在主要通道设置安全疏散指示和事故照明设施，每月检查一次，缺损及时补齐，保证标志清晰完整。</w:t>
            </w:r>
            <w:r/>
          </w:p>
        </w:tc>
        <w:tc>
          <w:tcPr>
            <w:tcW w:w="144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1084"/>
        </w:trPr>
        <w:tc>
          <w:tcPr>
            <w:tcW w:w="1410" w:type="dxa"/>
            <w:vAlign w:val="center"/>
            <w:textDirection w:val="lrTb"/>
            <w:noWrap w:val="false"/>
          </w:tcPr>
          <w:p>
            <w:pPr>
              <w:ind w:firstLine="412"/>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电梯</w:t>
            </w:r>
            <w:r/>
          </w:p>
          <w:p>
            <w:pPr>
              <w:pStyle w:val="709"/>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（5分）</w:t>
            </w:r>
            <w:r/>
          </w:p>
        </w:tc>
        <w:tc>
          <w:tcPr>
            <w:gridSpan w:val="2"/>
            <w:tcW w:w="1507"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电梯</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（每一项0.5分）</w:t>
            </w:r>
            <w:r/>
          </w:p>
        </w:tc>
        <w:tc>
          <w:tcPr>
            <w:tcW w:w="5538" w:type="dxa"/>
            <w:vAlign w:val="center"/>
            <w:textDirection w:val="lrTb"/>
            <w:noWrap w:val="false"/>
          </w:tcPr>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（1）遇电梯发生一般故障的，专业维修人员二小时内到达现场修理，发生电梯困人或其它重大事件时，物业管理人员5分钟之内到场应急处理。</w:t>
            </w:r>
            <w:r/>
          </w:p>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（2）每天应进行检查，检查记录存档。</w:t>
            </w:r>
            <w:r/>
          </w:p>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（3）保证电梯24小时完好，轿箱内按钮、灯具等配件保持完好，轿箱整洁。</w:t>
            </w:r>
            <w:r/>
          </w:p>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（4）客梯无安全关闭装置或无紧急呼救装置的，货梯无自动称重感应装置的应设专人驾驶电梯，驾驶员应坚守岗位不脱岗，保证安全运行。</w:t>
            </w:r>
            <w:r/>
          </w:p>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（5）设置紧急呼救装置的，应保证24小时完好，发生故障时应确保三方通话。</w:t>
            </w:r>
            <w:r/>
          </w:p>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（6）委托专业维修保养单位进行定期保养，每年进行安全检测并张贴</w:t>
            </w:r>
            <w:r>
              <w:rPr>
                <w:rFonts w:hint="eastAsia" w:ascii="宋体" w:hAnsi="宋体" w:cs="宋体"/>
                <w:color w:val="000000" w:themeColor="text1"/>
                <w:sz w:val="24"/>
                <w:lang w:val="en-GB"/>
              </w:rPr>
              <w:t xml:space="preserve">《</w:t>
            </w:r>
            <w:r>
              <w:rPr>
                <w:rFonts w:hint="eastAsia" w:ascii="宋体" w:hAnsi="宋体" w:cs="宋体"/>
                <w:color w:val="000000" w:themeColor="text1"/>
                <w:sz w:val="24"/>
              </w:rPr>
              <w:t xml:space="preserve">安全检验合格》标志，物业公司应有专人对电梯保养进行监督，对电梯运行进行管理并对情况进行记录。</w:t>
            </w:r>
            <w:r/>
          </w:p>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7）确定合理的电梯运行时间，随时监督电梯运行状况，加强日常维修保养，适时降温、通风、防雨，做好运行服务，经常巡查楼层，防止地面水流入电梯井，值班监督，防止违章使用电梯；记录每日电梯运行情况，建档备案。</w:t>
            </w:r>
            <w:r/>
          </w:p>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（8）定期对机房、轿箱顶和底坑进行检查，发现问题及时处理，并做好记录。</w:t>
            </w:r>
            <w:r/>
          </w:p>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（9）电梯维护保养提前一天通知业主或使用人，并尽可能减少对业主或使用人正常生活的影响。</w:t>
            </w:r>
            <w:r/>
          </w:p>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（10）建立电梯运行档案，记录电梯运行情况和维修保养工作内容。</w:t>
            </w:r>
            <w:r/>
          </w:p>
        </w:tc>
        <w:tc>
          <w:tcPr>
            <w:tcW w:w="144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2018"/>
        </w:trPr>
        <w:tc>
          <w:tcPr>
            <w:tcW w:w="1410" w:type="dxa"/>
            <w:vAlign w:val="center"/>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供水</w:t>
            </w:r>
            <w:r/>
          </w:p>
          <w:p>
            <w:pPr>
              <w:pStyle w:val="709"/>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（2分）</w:t>
            </w:r>
            <w:r/>
          </w:p>
        </w:tc>
        <w:tc>
          <w:tcPr>
            <w:gridSpan w:val="2"/>
            <w:tcW w:w="1507" w:type="dxa"/>
            <w:vAlign w:val="center"/>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供水系统</w:t>
            </w:r>
            <w:r/>
          </w:p>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（每项0.5分）</w:t>
            </w:r>
            <w:r/>
          </w:p>
        </w:tc>
        <w:tc>
          <w:tcPr>
            <w:tcW w:w="5538" w:type="dxa"/>
            <w:vAlign w:val="center"/>
            <w:textDirection w:val="lrTb"/>
            <w:noWrap w:val="false"/>
          </w:tcPr>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（1）总体供水设施每月检查一次。</w:t>
            </w:r>
            <w:r/>
          </w:p>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（2）泵、管道每两年进行除锈、油漆一次。</w:t>
            </w:r>
            <w:r/>
          </w:p>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（3）水箱蓄水池应盖板加锁，溢流管口安装金属防护网，每年冬季对外露水管包扎、防冻。有水泵房的，实施封闭管理。</w:t>
            </w:r>
            <w:r/>
          </w:p>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（4）高层房屋减压阀调压每季度一次测压并做好记录。</w:t>
            </w:r>
            <w:r/>
          </w:p>
        </w:tc>
        <w:tc>
          <w:tcPr>
            <w:tcW w:w="144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1389"/>
        </w:trPr>
        <w:tc>
          <w:tcPr>
            <w:tcW w:w="1410" w:type="dxa"/>
            <w:vAlign w:val="center"/>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公共照明</w:t>
            </w:r>
            <w:r/>
          </w:p>
          <w:p>
            <w:pPr>
              <w:pStyle w:val="709"/>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（2分）</w:t>
            </w:r>
            <w:r/>
          </w:p>
        </w:tc>
        <w:tc>
          <w:tcPr>
            <w:tcW w:w="1465" w:type="dxa"/>
            <w:vAlign w:val="center"/>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公共照明</w:t>
            </w:r>
            <w:r/>
          </w:p>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系统</w:t>
            </w:r>
            <w:r/>
          </w:p>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(每一项0.5分)</w:t>
            </w:r>
            <w:r/>
          </w:p>
        </w:tc>
        <w:tc>
          <w:tcPr>
            <w:gridSpan w:val="2"/>
            <w:tcW w:w="5580" w:type="dxa"/>
            <w:vAlign w:val="center"/>
            <w:textDirection w:val="lrTb"/>
            <w:noWrap w:val="false"/>
          </w:tcPr>
          <w:p>
            <w:pPr>
              <w:ind w:firstLine="67"/>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（1）楼道灯、道路灯完好率为98%左右（主干道亮灯率100％）。</w:t>
            </w:r>
            <w:r/>
          </w:p>
          <w:p>
            <w:pPr>
              <w:ind w:firstLine="67"/>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（2）景观灯、节日彩灯完好率为98%左右。</w:t>
            </w:r>
            <w:r/>
          </w:p>
          <w:p>
            <w:pPr>
              <w:ind w:firstLine="67"/>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（3）室内、室外公共电气柜每日巡查一次。</w:t>
            </w:r>
            <w:r/>
          </w:p>
          <w:p>
            <w:pPr>
              <w:ind w:firstLine="240"/>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（4）限电、停电按规定时间通知业主或使用人。</w:t>
            </w:r>
            <w:r/>
          </w:p>
        </w:tc>
        <w:tc>
          <w:tcPr>
            <w:tcW w:w="144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1349"/>
        </w:trPr>
        <w:tc>
          <w:tcPr>
            <w:tcW w:w="1410" w:type="dxa"/>
            <w:vAlign w:val="center"/>
            <w:textDirection w:val="lrTb"/>
            <w:noWrap w:val="false"/>
          </w:tcPr>
          <w:p>
            <w:pPr>
              <w:ind w:firstLine="412"/>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消防</w:t>
            </w:r>
            <w:r/>
          </w:p>
          <w:p>
            <w:pPr>
              <w:pStyle w:val="709"/>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（4分）</w:t>
            </w:r>
            <w:r/>
          </w:p>
        </w:tc>
        <w:tc>
          <w:tcPr>
            <w:tcW w:w="1465" w:type="dxa"/>
            <w:vAlign w:val="center"/>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消防系统</w:t>
            </w:r>
            <w:r/>
          </w:p>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(每一项1分)</w:t>
            </w:r>
            <w:r/>
          </w:p>
        </w:tc>
        <w:tc>
          <w:tcPr>
            <w:gridSpan w:val="2"/>
            <w:tcW w:w="5580" w:type="dxa"/>
            <w:vAlign w:val="center"/>
            <w:textDirection w:val="lrTb"/>
            <w:noWrap w:val="false"/>
          </w:tcPr>
          <w:p>
            <w:pPr>
              <w:ind w:firstLine="67"/>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（1）消防泵、消火栓每周巡查一次，每季保养一次。</w:t>
            </w:r>
            <w:r/>
          </w:p>
          <w:p>
            <w:pPr>
              <w:ind w:firstLine="67"/>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（2）灭火器每年检查一次。</w:t>
            </w:r>
            <w:r/>
          </w:p>
          <w:p>
            <w:pPr>
              <w:ind w:firstLine="67"/>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（3）消防水带每半年检查一次，消防管网压力每半年检查一次。</w:t>
            </w:r>
            <w:r/>
          </w:p>
          <w:p>
            <w:pPr>
              <w:ind w:firstLine="67"/>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（4）每年对消防知识进行二次宣传。</w:t>
            </w:r>
            <w:r/>
          </w:p>
        </w:tc>
        <w:tc>
          <w:tcPr>
            <w:tcW w:w="144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5025"/>
        </w:trPr>
        <w:tc>
          <w:tcPr>
            <w:tcW w:w="1410" w:type="dxa"/>
            <w:vAlign w:val="center"/>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配电系统</w:t>
            </w:r>
            <w:r/>
          </w:p>
          <w:p>
            <w:pPr>
              <w:pStyle w:val="709"/>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（4分）</w:t>
            </w:r>
            <w:r/>
          </w:p>
        </w:tc>
        <w:tc>
          <w:tcPr>
            <w:tcW w:w="1465" w:type="dxa"/>
            <w:vAlign w:val="center"/>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供配电系统</w:t>
            </w:r>
            <w:r/>
          </w:p>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（每一项1分）</w:t>
            </w:r>
            <w:r/>
          </w:p>
        </w:tc>
        <w:tc>
          <w:tcPr>
            <w:gridSpan w:val="2"/>
            <w:tcW w:w="5580" w:type="dxa"/>
            <w:vAlign w:val="center"/>
            <w:textDirection w:val="lrTb"/>
            <w:noWrap w:val="false"/>
          </w:tcPr>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1）建立和完善有关规章制度，包括电气设备运行操作规程、安全操作规程、事故处理规程、巡视检查制度、维护制度、安全及交接班制度；值班人员具备变配电运行知识和技能，具备上岗资格，持有上岗证书；保持配电房清洁卫生，每周清扫地面及擦拭配电柜表面，要求地面干燥无积灰，配电柜表面无污渍；</w:t>
            </w:r>
            <w:r>
              <w:rPr>
                <w:rFonts w:hint="eastAsia" w:ascii="宋体" w:hAnsi="宋体" w:cs="宋体"/>
                <w:color w:val="000000" w:themeColor="text1"/>
                <w:sz w:val="24"/>
              </w:rPr>
              <w:br/>
            </w:r>
            <w:r>
              <w:rPr>
                <w:rFonts w:hint="eastAsia" w:ascii="宋体" w:hAnsi="宋体" w:cs="宋体"/>
                <w:color w:val="000000" w:themeColor="text1"/>
                <w:sz w:val="24"/>
              </w:rPr>
              <w:t xml:space="preserve">（2）每日检查变压器电压、电流互感器、断路器、隔离开关、高压熔断器及避雷器、配电箱、导线等供配电系统的运行状况，并定时抄表做好记录，出现异常及时处理； </w:t>
            </w:r>
            <w:r>
              <w:rPr>
                <w:rFonts w:hint="eastAsia" w:ascii="宋体" w:hAnsi="宋体" w:cs="宋体"/>
                <w:color w:val="000000" w:themeColor="text1"/>
                <w:sz w:val="24"/>
              </w:rPr>
              <w:br/>
            </w:r>
            <w:r>
              <w:rPr>
                <w:rFonts w:hint="eastAsia" w:ascii="宋体" w:hAnsi="宋体" w:cs="宋体"/>
                <w:color w:val="000000" w:themeColor="text1"/>
                <w:sz w:val="24"/>
              </w:rPr>
              <w:t xml:space="preserve">（3）每年委托专业单位对变压器、高压开关柜进行1次测试、试验等项目的维修保养；每年对变压器外部、低压配电柜进行2次清洁、保养；保证正常电力供应，限电、停电按规定时间通知业主（使用人）；每年检测1次保安接地电阻；每年检测1次配电房主要电器设备的绝缘强度；每年检测2次配电房内消防器材，保持消防器材完好；妥善保管高压操作工具，并每年送供电部门检测1次；</w:t>
            </w:r>
            <w:r>
              <w:rPr>
                <w:rFonts w:hint="eastAsia" w:ascii="宋体" w:hAnsi="宋体" w:cs="宋体"/>
                <w:color w:val="000000" w:themeColor="text1"/>
                <w:sz w:val="24"/>
              </w:rPr>
              <w:br/>
            </w:r>
            <w:r>
              <w:rPr>
                <w:rFonts w:hint="eastAsia" w:ascii="宋体" w:hAnsi="宋体" w:cs="宋体"/>
                <w:color w:val="000000" w:themeColor="text1"/>
                <w:sz w:val="24"/>
              </w:rPr>
              <w:t xml:space="preserve">（4）潮湿天气时，采用安全有效措施，保持配电房内主要电器设备干燥；每月检测1次配电房内有无蛙、鼠、蚁等虫害，如发现马上采取措施杜绝；每日填写运行记录，建档备查。</w:t>
            </w:r>
            <w:r/>
          </w:p>
        </w:tc>
        <w:tc>
          <w:tcPr>
            <w:tcW w:w="144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r>
        <w:trPr>
          <w:cantSplit/>
          <w:trHeight w:val="3293"/>
        </w:trPr>
        <w:tc>
          <w:tcPr>
            <w:tcW w:w="1410" w:type="dxa"/>
            <w:vAlign w:val="center"/>
            <w:textDirection w:val="lrTb"/>
            <w:noWrap w:val="false"/>
          </w:tcPr>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暖通系统</w:t>
            </w:r>
            <w:r/>
          </w:p>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（2分）</w:t>
            </w:r>
            <w:r/>
          </w:p>
        </w:tc>
        <w:tc>
          <w:tcPr>
            <w:tcW w:w="1465" w:type="dxa"/>
            <w:vAlign w:val="center"/>
            <w:textDirection w:val="lrTb"/>
            <w:noWrap w:val="false"/>
          </w:tcPr>
          <w:p>
            <w:pPr>
              <w:spacing w:line="400" w:lineRule="atLeast"/>
              <w:rPr>
                <w:rFonts w:ascii="宋体" w:hAnsi="宋体" w:cs="宋体"/>
                <w:color w:val="000000" w:themeColor="text1"/>
                <w:sz w:val="24"/>
              </w:rPr>
            </w:pPr>
            <w:r>
              <w:rPr>
                <w:rFonts w:ascii="宋体" w:hAnsi="宋体" w:cs="宋体"/>
                <w:color w:val="000000" w:themeColor="text1"/>
                <w:sz w:val="24"/>
              </w:rPr>
            </w:r>
            <w:r/>
          </w:p>
          <w:p>
            <w:pPr>
              <w:jc w:val="cente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暖通系统</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(每一项0.5分)</w:t>
            </w:r>
            <w:r/>
          </w:p>
          <w:p>
            <w:pPr>
              <w:jc w:val="center"/>
              <w:spacing w:line="400" w:lineRule="atLeast"/>
              <w:widowControl/>
              <w:rPr>
                <w:rFonts w:ascii="宋体" w:hAnsi="宋体" w:cs="宋体"/>
                <w:color w:val="000000" w:themeColor="text1"/>
                <w:sz w:val="24"/>
              </w:rPr>
            </w:pPr>
            <w:r>
              <w:rPr>
                <w:rFonts w:ascii="宋体" w:hAnsi="宋体" w:cs="宋体"/>
                <w:color w:val="000000" w:themeColor="text1"/>
                <w:sz w:val="24"/>
              </w:rPr>
            </w:r>
            <w:r/>
          </w:p>
        </w:tc>
        <w:tc>
          <w:tcPr>
            <w:gridSpan w:val="2"/>
            <w:tcW w:w="5580" w:type="dxa"/>
            <w:vAlign w:val="center"/>
            <w:textDirection w:val="lrTb"/>
            <w:noWrap w:val="false"/>
          </w:tcPr>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(1)建立和完善空调系统管理和各项规定并严格按规定执行，空调维修工做好每日巡检、周检、月检、季检工作，做好巡检记录，发现问题随时处理（或联系空调维保单位处理）。</w:t>
            </w:r>
            <w:r/>
          </w:p>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(2)巡检内容包括室内外机、温度、风量和噪音等，做到换热面通畅，保护系统灵敏，操作无误，电压稳定，确保空调机组运行噪音不超标，符合国家环保噪声限值标准。</w:t>
            </w:r>
            <w:r/>
          </w:p>
          <w:p>
            <w:pPr>
              <w:spacing w:line="400" w:lineRule="atLeast"/>
              <w:widowControl/>
              <w:rPr>
                <w:rFonts w:ascii="宋体" w:hAnsi="宋体" w:cs="宋体"/>
                <w:color w:val="000000" w:themeColor="text1"/>
                <w:sz w:val="24"/>
              </w:rPr>
            </w:pPr>
            <w:r>
              <w:rPr>
                <w:rFonts w:hint="eastAsia" w:ascii="宋体" w:hAnsi="宋体" w:cs="宋体"/>
                <w:color w:val="000000" w:themeColor="text1"/>
                <w:sz w:val="24"/>
              </w:rPr>
              <w:t xml:space="preserve">(3)每半年对风机盘管进行清洁养护，每周一次清洗并消毒空气过滤网，排除盘管内的空气，检查风机转动灵活，清洁风机风叶、盘管、积水盘上的污物。</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(4)每半年对冷却管道、冷却水管、冷凝和水管路进行一次保养，检查是否有凝结水，保温层是否破损。每半年对各种阀类进行一次养护，检查是否有泄漏，开关是否灵活。</w:t>
            </w:r>
            <w:r/>
          </w:p>
        </w:tc>
        <w:tc>
          <w:tcPr>
            <w:tcW w:w="1440" w:type="dxa"/>
            <w:textDirection w:val="lrTb"/>
            <w:noWrap w:val="false"/>
          </w:tcPr>
          <w:p>
            <w:pPr>
              <w:spacing w:line="400" w:lineRule="atLeast"/>
              <w:widowControl/>
              <w:rPr>
                <w:rFonts w:ascii="宋体" w:hAnsi="宋体" w:cs="宋体"/>
                <w:color w:val="000000" w:themeColor="text1"/>
                <w:sz w:val="24"/>
              </w:rPr>
            </w:pPr>
            <w:r>
              <w:rPr>
                <w:rFonts w:ascii="宋体" w:hAnsi="宋体" w:cs="宋体"/>
                <w:color w:val="000000" w:themeColor="text1"/>
                <w:sz w:val="24"/>
              </w:rPr>
            </w:r>
            <w:r/>
          </w:p>
        </w:tc>
      </w:tr>
    </w:tbl>
    <w:p>
      <w:pPr>
        <w:jc w:val="center"/>
        <w:spacing w:line="360" w:lineRule="auto"/>
        <w:rPr>
          <w:rFonts w:ascii="宋体" w:hAnsi="宋体" w:cs="宋体"/>
          <w:b/>
          <w:bCs/>
          <w:color w:val="000000" w:themeColor="text1"/>
          <w:sz w:val="32"/>
          <w:szCs w:val="32"/>
        </w:rPr>
      </w:pPr>
      <w:r>
        <w:rPr>
          <w:rFonts w:ascii="宋体" w:hAnsi="宋体" w:cs="宋体"/>
          <w:b/>
          <w:bCs/>
          <w:color w:val="000000" w:themeColor="text1"/>
          <w:sz w:val="32"/>
          <w:szCs w:val="32"/>
        </w:rPr>
      </w:r>
      <w:r/>
    </w:p>
    <w:p>
      <w:pPr>
        <w:jc w:val="center"/>
        <w:spacing w:line="360" w:lineRule="auto"/>
        <w:rPr>
          <w:rFonts w:ascii="宋体" w:hAnsi="宋体" w:cs="宋体"/>
          <w:b/>
          <w:bCs/>
          <w:color w:val="000000" w:themeColor="text1"/>
          <w:sz w:val="32"/>
          <w:szCs w:val="32"/>
        </w:rPr>
      </w:pPr>
      <w:r>
        <w:rPr>
          <w:rFonts w:ascii="宋体" w:hAnsi="宋体" w:cs="宋体"/>
          <w:b/>
          <w:bCs/>
          <w:color w:val="000000" w:themeColor="text1"/>
          <w:sz w:val="32"/>
          <w:szCs w:val="32"/>
        </w:rPr>
      </w:r>
      <w:r/>
    </w:p>
    <w:p>
      <w:pPr>
        <w:jc w:val="center"/>
        <w:spacing w:line="360" w:lineRule="auto"/>
        <w:rPr>
          <w:rFonts w:ascii="宋体" w:hAnsi="宋体" w:cs="宋体"/>
          <w:b/>
          <w:bCs/>
          <w:color w:val="000000" w:themeColor="text1"/>
          <w:sz w:val="32"/>
          <w:szCs w:val="32"/>
        </w:rPr>
      </w:pPr>
      <w:r>
        <w:rPr>
          <w:rFonts w:ascii="宋体" w:hAnsi="宋体" w:cs="宋体"/>
          <w:b/>
          <w:bCs/>
          <w:color w:val="000000" w:themeColor="text1"/>
          <w:sz w:val="32"/>
          <w:szCs w:val="32"/>
        </w:rPr>
      </w:r>
      <w:r/>
    </w:p>
    <w:p>
      <w:pPr>
        <w:jc w:val="center"/>
        <w:spacing w:line="360" w:lineRule="auto"/>
        <w:rPr>
          <w:rFonts w:ascii="宋体" w:hAnsi="宋体" w:cs="宋体"/>
          <w:b/>
          <w:bCs/>
          <w:color w:val="000000" w:themeColor="text1"/>
          <w:sz w:val="32"/>
          <w:szCs w:val="32"/>
        </w:rPr>
      </w:pPr>
      <w:r>
        <w:rPr>
          <w:rFonts w:ascii="宋体" w:hAnsi="宋体" w:cs="宋体"/>
          <w:b/>
          <w:bCs/>
          <w:color w:val="000000" w:themeColor="text1"/>
          <w:sz w:val="32"/>
          <w:szCs w:val="32"/>
        </w:rPr>
      </w:r>
      <w:r/>
    </w:p>
    <w:p>
      <w:pPr>
        <w:jc w:val="center"/>
        <w:spacing w:line="360" w:lineRule="auto"/>
        <w:rPr>
          <w:rFonts w:ascii="宋体" w:hAnsi="宋体" w:cs="宋体"/>
          <w:b/>
          <w:bCs/>
          <w:color w:val="000000" w:themeColor="text1"/>
          <w:sz w:val="32"/>
          <w:szCs w:val="32"/>
        </w:rPr>
      </w:pPr>
      <w:r>
        <w:rPr>
          <w:rFonts w:ascii="宋体" w:hAnsi="宋体" w:cs="宋体"/>
          <w:b/>
          <w:bCs/>
          <w:color w:val="000000" w:themeColor="text1"/>
          <w:sz w:val="32"/>
          <w:szCs w:val="32"/>
        </w:rPr>
      </w:r>
      <w:r/>
    </w:p>
    <w:p>
      <w:pPr>
        <w:jc w:val="center"/>
        <w:spacing w:line="360" w:lineRule="auto"/>
        <w:rPr>
          <w:rFonts w:ascii="宋体" w:hAnsi="宋体" w:cs="宋体"/>
          <w:b/>
          <w:bCs/>
          <w:color w:val="000000" w:themeColor="text1"/>
          <w:sz w:val="32"/>
          <w:szCs w:val="32"/>
        </w:rPr>
      </w:pPr>
      <w:r>
        <w:rPr>
          <w:rFonts w:ascii="宋体" w:hAnsi="宋体" w:cs="宋体"/>
          <w:b/>
          <w:bCs/>
          <w:color w:val="000000" w:themeColor="text1"/>
          <w:sz w:val="32"/>
          <w:szCs w:val="32"/>
        </w:rPr>
      </w:r>
      <w:r/>
    </w:p>
    <w:p>
      <w:pPr>
        <w:jc w:val="center"/>
        <w:spacing w:line="360" w:lineRule="auto"/>
        <w:rPr>
          <w:rFonts w:ascii="宋体" w:hAnsi="宋体" w:cs="宋体"/>
          <w:b/>
          <w:bCs/>
          <w:color w:val="000000" w:themeColor="text1"/>
          <w:sz w:val="32"/>
          <w:szCs w:val="32"/>
        </w:rPr>
      </w:pPr>
      <w:r>
        <w:rPr>
          <w:rFonts w:ascii="宋体" w:hAnsi="宋体" w:cs="宋体"/>
          <w:b/>
          <w:bCs/>
          <w:color w:val="000000" w:themeColor="text1"/>
          <w:sz w:val="32"/>
          <w:szCs w:val="32"/>
        </w:rPr>
      </w:r>
      <w:r/>
    </w:p>
    <w:p>
      <w:pPr>
        <w:jc w:val="center"/>
        <w:spacing w:line="360" w:lineRule="auto"/>
        <w:rPr>
          <w:rFonts w:ascii="宋体" w:hAnsi="宋体" w:cs="宋体"/>
          <w:b/>
          <w:bCs/>
          <w:color w:val="000000" w:themeColor="text1"/>
          <w:sz w:val="32"/>
          <w:szCs w:val="32"/>
        </w:rPr>
      </w:pPr>
      <w:r>
        <w:rPr>
          <w:rFonts w:ascii="宋体" w:hAnsi="宋体" w:cs="宋体"/>
          <w:b/>
          <w:bCs/>
          <w:color w:val="000000" w:themeColor="text1"/>
          <w:sz w:val="32"/>
          <w:szCs w:val="32"/>
        </w:rPr>
      </w:r>
      <w:r/>
    </w:p>
    <w:p>
      <w:pPr>
        <w:jc w:val="center"/>
        <w:spacing w:line="360" w:lineRule="auto"/>
        <w:rPr>
          <w:rFonts w:ascii="宋体" w:hAnsi="宋体" w:cs="宋体"/>
          <w:b/>
          <w:bCs/>
          <w:color w:val="000000" w:themeColor="text1"/>
          <w:sz w:val="32"/>
          <w:szCs w:val="32"/>
        </w:rPr>
      </w:pPr>
      <w:r>
        <w:rPr>
          <w:rFonts w:ascii="宋体" w:hAnsi="宋体" w:cs="宋体"/>
          <w:b/>
          <w:bCs/>
          <w:color w:val="000000" w:themeColor="text1"/>
          <w:sz w:val="32"/>
          <w:szCs w:val="32"/>
        </w:rPr>
      </w:r>
      <w:r/>
    </w:p>
    <w:p>
      <w:pPr>
        <w:jc w:val="center"/>
        <w:spacing w:line="360" w:lineRule="auto"/>
        <w:rPr>
          <w:rFonts w:ascii="宋体" w:hAnsi="宋体" w:cs="宋体"/>
          <w:b/>
          <w:bCs/>
          <w:color w:val="000000" w:themeColor="text1"/>
          <w:sz w:val="32"/>
          <w:szCs w:val="32"/>
        </w:rPr>
      </w:pPr>
      <w:r>
        <w:rPr>
          <w:rFonts w:ascii="宋体" w:hAnsi="宋体" w:cs="宋体"/>
          <w:b/>
          <w:bCs/>
          <w:color w:val="000000" w:themeColor="text1"/>
          <w:sz w:val="32"/>
          <w:szCs w:val="32"/>
        </w:rPr>
      </w:r>
      <w:r/>
    </w:p>
    <w:p>
      <w:pPr>
        <w:jc w:val="center"/>
        <w:spacing w:line="360" w:lineRule="auto"/>
        <w:rPr>
          <w:rFonts w:ascii="宋体" w:hAnsi="宋体" w:cs="宋体"/>
          <w:b/>
          <w:bCs/>
          <w:color w:val="000000" w:themeColor="text1"/>
          <w:sz w:val="32"/>
          <w:szCs w:val="32"/>
        </w:rPr>
      </w:pPr>
      <w:r>
        <w:rPr>
          <w:rFonts w:ascii="宋体" w:hAnsi="宋体" w:cs="宋体"/>
          <w:b/>
          <w:bCs/>
          <w:color w:val="000000" w:themeColor="text1"/>
          <w:sz w:val="32"/>
          <w:szCs w:val="32"/>
        </w:rPr>
      </w:r>
      <w:r/>
    </w:p>
    <w:p>
      <w:pPr>
        <w:jc w:val="center"/>
        <w:spacing w:line="360" w:lineRule="auto"/>
        <w:rPr>
          <w:rFonts w:ascii="宋体" w:hAnsi="宋体" w:cs="宋体"/>
          <w:b/>
          <w:bCs/>
          <w:color w:val="000000" w:themeColor="text1"/>
          <w:sz w:val="32"/>
          <w:szCs w:val="32"/>
        </w:rPr>
      </w:pPr>
      <w:r>
        <w:rPr>
          <w:rFonts w:ascii="宋体" w:hAnsi="宋体" w:cs="宋体"/>
          <w:b/>
          <w:bCs/>
          <w:color w:val="000000" w:themeColor="text1"/>
          <w:sz w:val="32"/>
          <w:szCs w:val="32"/>
        </w:rPr>
      </w:r>
      <w:r/>
    </w:p>
    <w:p>
      <w:pPr>
        <w:numPr>
          <w:ilvl w:val="0"/>
          <w:numId w:val="6"/>
        </w:numPr>
        <w:jc w:val="center"/>
        <w:spacing w:line="360" w:lineRule="auto"/>
        <w:rPr>
          <w:rFonts w:ascii="宋体" w:hAnsi="宋体" w:cs="宋体"/>
          <w:b/>
          <w:bCs/>
          <w:color w:val="000000" w:themeColor="text1"/>
          <w:sz w:val="32"/>
          <w:szCs w:val="32"/>
        </w:rPr>
      </w:pPr>
      <w:r>
        <w:rPr>
          <w:rFonts w:hint="eastAsia" w:ascii="宋体" w:hAnsi="宋体" w:cs="宋体"/>
          <w:b/>
          <w:bCs/>
          <w:color w:val="000000" w:themeColor="text1"/>
          <w:sz w:val="32"/>
          <w:szCs w:val="32"/>
        </w:rPr>
        <w:t xml:space="preserve"> 采购需求</w:t>
      </w:r>
      <w:r/>
    </w:p>
    <w:p>
      <w:pPr>
        <w:ind w:firstLine="480"/>
        <w:spacing w:line="480" w:lineRule="exact"/>
        <w:rPr>
          <w:rFonts w:ascii="宋体" w:hAnsi="宋体" w:eastAsia="Arial" w:cs="宋体"/>
          <w:b/>
          <w:bCs/>
          <w:color w:val="000000" w:themeColor="text1"/>
          <w:sz w:val="24"/>
          <w:szCs w:val="20"/>
          <w:lang w:val="zh-CN"/>
        </w:rPr>
      </w:pPr>
      <w:r>
        <w:rPr>
          <w:rFonts w:hint="eastAsia" w:ascii="宋体" w:hAnsi="宋体" w:eastAsia="Arial" w:cs="宋体"/>
          <w:b/>
          <w:bCs/>
          <w:color w:val="000000" w:themeColor="text1"/>
          <w:sz w:val="24"/>
          <w:szCs w:val="20"/>
          <w:lang w:val="zh-CN"/>
        </w:rPr>
        <w:t xml:space="preserve">项目属性:服务类项目。</w:t>
      </w:r>
      <w:r/>
    </w:p>
    <w:p>
      <w:pPr>
        <w:ind w:firstLine="480"/>
        <w:spacing w:line="420" w:lineRule="atLeast"/>
        <w:rPr>
          <w:rFonts w:ascii="宋体" w:hAnsi="宋体" w:cs="宋体"/>
          <w:bCs/>
          <w:color w:val="000000" w:themeColor="text1"/>
          <w:sz w:val="24"/>
        </w:rPr>
      </w:pPr>
      <w:r/>
      <w:bookmarkStart w:id="117" w:name="_Hlk174348871"/>
      <w:r>
        <w:rPr>
          <w:rFonts w:hint="eastAsia" w:ascii="宋体" w:hAnsi="宋体" w:cs="宋体"/>
          <w:color w:val="000000" w:themeColor="text1"/>
          <w:sz w:val="24"/>
        </w:rPr>
        <w:t xml:space="preserve">本项目</w:t>
      </w:r>
      <w:r>
        <w:rPr>
          <w:rFonts w:hint="eastAsia" w:ascii="宋体" w:hAnsi="宋体" w:cs="宋体"/>
          <w:bCs/>
          <w:color w:val="000000" w:themeColor="text1"/>
          <w:sz w:val="24"/>
        </w:rPr>
        <w:t xml:space="preserve">服务期限：壹年。开始时间以采购人通知为准（</w:t>
      </w:r>
      <w:r>
        <w:rPr>
          <w:rFonts w:hint="eastAsia" w:ascii="宋体" w:hAnsi="宋体" w:cs="宋体"/>
          <w:color w:val="000000" w:themeColor="text1"/>
          <w:sz w:val="24"/>
        </w:rPr>
        <w:t xml:space="preserve">自合同签订之日起计算，合同一年一签，一年合同期满后，经采购人考核通过，可以续签两次。</w:t>
      </w:r>
      <w:r>
        <w:rPr>
          <w:rFonts w:hint="eastAsia" w:ascii="宋体" w:hAnsi="宋体" w:cs="宋体"/>
          <w:bCs/>
          <w:color w:val="000000" w:themeColor="text1"/>
          <w:sz w:val="24"/>
        </w:rPr>
        <w:t xml:space="preserve">）期间，采购人每季度对中标人进行考核（以每月考核为基础），考核合格的，可续签下一期合同；考核不合格的，采购人有权终止合同，重新组织招标。</w:t>
      </w:r>
      <w:r/>
    </w:p>
    <w:p>
      <w:pPr>
        <w:jc w:val="left"/>
        <w:spacing w:line="420" w:lineRule="atLeast"/>
        <w:widowControl/>
        <w:rPr>
          <w:rFonts w:ascii="宋体" w:hAnsi="宋体" w:cs="宋体"/>
          <w:bCs/>
          <w:color w:val="000000" w:themeColor="text1"/>
          <w:spacing w:val="15"/>
          <w:sz w:val="24"/>
        </w:rPr>
      </w:pPr>
      <w:r/>
      <w:bookmarkStart w:id="118" w:name="_第五章__评标方法与评标标准"/>
      <w:r/>
      <w:bookmarkEnd w:id="118"/>
      <w:r>
        <w:rPr>
          <w:rFonts w:hint="eastAsia" w:ascii="宋体" w:hAnsi="宋体" w:cs="宋体"/>
          <w:b/>
          <w:bCs/>
          <w:color w:val="000000" w:themeColor="text1"/>
          <w:spacing w:val="15"/>
          <w:sz w:val="24"/>
        </w:rPr>
        <w:t xml:space="preserve">一、项目主要概况</w:t>
      </w:r>
      <w:r>
        <w:rPr>
          <w:rFonts w:hint="eastAsia" w:ascii="宋体" w:hAnsi="宋体" w:cs="宋体"/>
          <w:bCs/>
          <w:color w:val="000000" w:themeColor="text1"/>
          <w:spacing w:val="15"/>
          <w:sz w:val="24"/>
        </w:rPr>
        <w:t xml:space="preserve">（以下是采购人大体概况，采购人不保证绝对的准确性与完整性。详细情况请各投标人实地勘察）：</w:t>
      </w:r>
      <w:r/>
    </w:p>
    <w:p>
      <w:pPr>
        <w:ind w:firstLine="480"/>
        <w:jc w:val="left"/>
        <w:spacing w:line="420" w:lineRule="atLeast"/>
        <w:widowControl/>
        <w:rPr>
          <w:rFonts w:ascii="宋体" w:hAnsi="宋体" w:cs="宋体"/>
          <w:bCs/>
          <w:color w:val="000000" w:themeColor="text1"/>
          <w:spacing w:val="15"/>
          <w:sz w:val="24"/>
        </w:rPr>
      </w:pPr>
      <w:r>
        <w:rPr>
          <w:rFonts w:hint="eastAsia" w:ascii="宋体" w:hAnsi="宋体" w:cs="宋体"/>
          <w:color w:val="000000" w:themeColor="text1"/>
          <w:sz w:val="24"/>
        </w:rPr>
        <w:t xml:space="preserve">盐城经济技术开发区人民检察院大楼</w:t>
      </w:r>
      <w:r>
        <w:rPr>
          <w:rFonts w:hint="eastAsia" w:ascii="宋体" w:hAnsi="宋体" w:cs="宋体"/>
          <w:bCs/>
          <w:color w:val="000000" w:themeColor="text1"/>
          <w:spacing w:val="15"/>
          <w:sz w:val="24"/>
        </w:rPr>
        <w:t xml:space="preserve">建筑面积约8281.5㎡，地下车库面积2880.38㎡。 </w:t>
      </w:r>
      <w:r/>
    </w:p>
    <w:p>
      <w:pPr>
        <w:jc w:val="left"/>
        <w:spacing w:line="420" w:lineRule="atLeast"/>
        <w:widowControl/>
        <w:rPr>
          <w:rFonts w:ascii="宋体" w:hAnsi="宋体" w:cs="宋体"/>
          <w:b/>
          <w:bCs/>
          <w:color w:val="000000" w:themeColor="text1"/>
          <w:spacing w:val="15"/>
          <w:sz w:val="24"/>
        </w:rPr>
      </w:pPr>
      <w:r>
        <w:rPr>
          <w:rFonts w:hint="eastAsia" w:ascii="宋体" w:hAnsi="宋体" w:cs="宋体"/>
          <w:b/>
          <w:bCs/>
          <w:color w:val="000000" w:themeColor="text1"/>
          <w:spacing w:val="15"/>
          <w:sz w:val="24"/>
        </w:rPr>
        <w:t xml:space="preserve">二、招标主要内容及</w:t>
      </w:r>
      <w:r>
        <w:rPr>
          <w:rFonts w:hint="eastAsia" w:ascii="宋体" w:hAnsi="宋体" w:cs="宋体"/>
          <w:b/>
          <w:bCs/>
          <w:color w:val="000000" w:themeColor="text1"/>
          <w:sz w:val="24"/>
        </w:rPr>
        <w:t xml:space="preserve">主要要求：</w:t>
      </w:r>
      <w:r/>
    </w:p>
    <w:p>
      <w:pPr>
        <w:ind w:firstLine="477"/>
        <w:jc w:val="left"/>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（一）招标内容：盐城经济技术开发区人民检察院物业管理服务，含秩序维护、车辆管理、消防巡查、卫生保洁、会务服务、水电维修等。</w:t>
      </w:r>
      <w:r/>
    </w:p>
    <w:p>
      <w:pPr>
        <w:ind w:firstLine="47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（二）服务要求：</w:t>
      </w:r>
      <w:r/>
    </w:p>
    <w:p>
      <w:pPr>
        <w:ind w:firstLine="478"/>
        <w:jc w:val="left"/>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1.总体要求：达市级及以上物业管理示范项目标准;服务期间项目区域不发生任何因投标人违约而引发的事故。中标通知书发出后20日内，完成进场服务的所有准备工作，具体进场服务时间以甲方通知为准。</w:t>
      </w:r>
      <w:r/>
    </w:p>
    <w:p>
      <w:pPr>
        <w:ind w:firstLine="477"/>
        <w:jc w:val="left"/>
        <w:spacing w:line="420" w:lineRule="atLeast"/>
        <w:widowControl/>
        <w:rPr>
          <w:rFonts w:ascii="宋体" w:hAnsi="宋体" w:cs="宋体"/>
          <w:bCs/>
          <w:color w:val="000000" w:themeColor="text1"/>
          <w:sz w:val="24"/>
        </w:rPr>
      </w:pPr>
      <w:r>
        <w:rPr>
          <w:rFonts w:hint="eastAsia" w:ascii="宋体" w:hAnsi="宋体" w:cs="宋体"/>
          <w:bCs/>
          <w:color w:val="000000" w:themeColor="text1"/>
          <w:sz w:val="24"/>
        </w:rPr>
        <w:t xml:space="preserve">2.具体服务要求：</w:t>
      </w:r>
      <w:r/>
    </w:p>
    <w:p>
      <w:pPr>
        <w:ind w:firstLine="478"/>
        <w:jc w:val="left"/>
        <w:spacing w:line="420" w:lineRule="atLeast"/>
        <w:widowControl/>
        <w:rPr>
          <w:rFonts w:ascii="宋体" w:hAnsi="宋体" w:cs="宋体"/>
          <w:b/>
          <w:color w:val="000000" w:themeColor="text1"/>
          <w:sz w:val="24"/>
        </w:rPr>
      </w:pPr>
      <w:r>
        <w:rPr>
          <w:rFonts w:hint="eastAsia" w:ascii="宋体" w:hAnsi="宋体" w:cs="宋体"/>
          <w:b/>
          <w:color w:val="000000" w:themeColor="text1"/>
          <w:sz w:val="24"/>
        </w:rPr>
        <w:t xml:space="preserve">2.1安全保卫、秩序维护</w:t>
      </w:r>
      <w:r/>
    </w:p>
    <w:p>
      <w:pPr>
        <w:ind w:firstLine="353"/>
        <w:jc w:val="left"/>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负责门卫的传达、值班、进出人员、物品与车辆的登记、院内巡查、秩序维护、车辆停放等工作，确保服务区域安全、有序。</w:t>
      </w:r>
      <w:r/>
    </w:p>
    <w:p>
      <w:pPr>
        <w:ind w:firstLine="480"/>
        <w:jc w:val="left"/>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2.1.1安保管理工作总体要求：负责传达、值班、巡查、秩序维持、车辆停放、消防、安全保卫等工作，确保服务区域安全、有序并达到公安、消防部门检查标准。</w:t>
      </w:r>
      <w:r/>
    </w:p>
    <w:p>
      <w:pPr>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    2.1.2实行24小时服务，不得漏岗、脱岗；发现异常情况须及时高效妥善处置，并填写好值班记录。</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2.1.3负责对外来车辆、人员进出进行登记，引导车辆有序行驶、停放，做好门前“三包”等工作。</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2.1.4对外来人员及其物品必须凭证放行并且认真查验、登记，每月做好登记统计和上报工作。</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2.1.5严防外来人员进入非开放区域内。</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2.1.6实行24小时值班，每2小时至少巡逻1遍，节假日增加2个巡逻班次，根据规定的时间、路线、点位开展巡逻检查，对重点区域加强巡逻，每组巡逻人员不少于2人，并列或列队巡逻，着装规范整齐，携带必要的安全器械。发现问题及时果断妥善处置。</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针对影响采购人办公秩序的事端，必须立即妥善处置到位，严防事态扩大；针对违法犯罪行为，必须果断制止并控制违法犯罪嫌疑人，同时做好现场保护和证据保全等工作。建立安全巡逻台帐，做到有记录、有检查。</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2.1.7保安员必须身强体壮、反应灵敏、本领过硬、能够及时高效妥善处置可能发生的一切突发事件；立姿保安员必须形象良好、精神饱满、严肃认真、步操动作标准。</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2.1.8投标人必须按照主管部门相关规定配备保安服装、器械。</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2.1.9对采购人提出的更换不合格保安员的要求，投标人必须无条件服从并立即调整到位。</w:t>
      </w:r>
      <w:r/>
    </w:p>
    <w:p>
      <w:pPr>
        <w:ind w:firstLine="480"/>
        <w:spacing w:line="420" w:lineRule="atLeast"/>
        <w:widowControl/>
        <w:rPr>
          <w:rFonts w:ascii="宋体" w:hAnsi="宋体" w:cs="宋体"/>
          <w:b/>
          <w:color w:val="000000" w:themeColor="text1"/>
          <w:sz w:val="24"/>
        </w:rPr>
      </w:pPr>
      <w:r>
        <w:rPr>
          <w:rFonts w:hint="eastAsia" w:ascii="宋体" w:hAnsi="宋体" w:cs="宋体"/>
          <w:b/>
          <w:color w:val="000000" w:themeColor="text1"/>
          <w:sz w:val="24"/>
        </w:rPr>
        <w:t xml:space="preserve">2.2卫生保洁</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2.2.1保洁范围：</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①室内部分包括：所有楼内公共区域包括会议室、接待室、卫生间等;</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②室外部分包括：公共环境包括道路、广场、停车位、地下停车场等。</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2.2.2保洁要求</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确保项目区域清洁卫生、垃圾及时收集并清运。</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（1）室外区域（中标方需为项目配备驾驶式洗地机）</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①每天清扫道路、广场、停车场、等地面1次，每天巡视2-4次，发现垃圾、杂物应及时处理。对区域内各种设施进行抹尘和清洗，保持外围干净、地面整洁。</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②大院定时巡查，及时清扫瓜皮果壳、废纸、杂物等垃圾。</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③及时收集各类垃圾，堆放在指定地点。每天巡检、清运一次，清运时密封装置，确保无飘洒和漏水现象。及时清洗垃圾筒筒身，更换垃圾袋，保持干净、无异味、无满溢。</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④保持路牌、标识、外围灯柱、音箱、监控等物体表面上的清洁。</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（2）室内公共区域</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大厅、走廊、楼梯</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①每日循环清扫地面垃圾，清除台面、地面的污迹，雨天无水渍，每月彻底清洗2次，平时发现污渍及时处理。大厅的地面每日巡回保洁，每季度抛光1次。</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②每日抹净门厅玻璃，每周彻底清洗1次，保持玻璃干净明亮，无手印、无水印、擦净门框、柱子等灰尘。</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③每日抹净大厅内指示牌、告示牌、显示牌、接待台等，抹净各处灯罩、金属框、花架、使其无积尘，每周彻底清除沙发、茶几等各处卫生死角。</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④各处不锈钢保持无手印，无氧化痕迹、无锈蚀，每日擦1次。</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⑤每日擦抹风口、灭火器。</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⑥用推尘布抹净块料地面，保持地面无脚印、无灰尘，视地面磨损情况进行晶面处理的保养维护，使其光亮照人。</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⑦抹净墙面的灰尘，不可留有指印或污迹。垃圾不能满过筒身之际的1/2。每日清倒垃圾两次，及时更换垃圾袋，及时处理垃圾筒上面的痰迹，使其外表干净、光亮、无满溢垃圾现象。</w:t>
      </w:r>
      <w:r/>
    </w:p>
    <w:p>
      <w:pPr>
        <w:ind w:firstLine="468"/>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⑧对大厅、走廊地面视其磨损程度，进行晶面处理的保养维护，使其干净，光亮。</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⑨每日擦净大堂块料面墙壁，使其光亮，保持录像眼、风口、天花板及扬声器洁净，定期清除灯罩上面的灰尘和消防器材的灰尘，保持无积尘、干净。</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⑩每天检查大厅，保持无烟头纸屑等杂物。</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⑪每日擦抹门庭、大厅正门多次，保持无灰尘、无污渍、无水迹。每周清理1次办公楼陈列品的积尘，保持清洁。</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⑫走廊内隔墙玻璃每周彻底清洁1次，平时发现手印、污渍等及时擦净。</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公共洗手间、开水间</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①公共洗手间的卷纸、擦手纸供应和摆放。</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②拖洗所有卫生间地面，抹净洁具、门框、墙身，保持无灰尘、无垃圾、无异味、无手脚印、无污渍等。</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③洗手间隔板、纸盒每天擦抹1次。小便池、厕位、水池每1小时冲洗1次，每天用洗液清洗1次。洁具每周用消毒剂消毒2次，整体卫生间全面消毒，每月1次。洗手台每月抛光保养1次，镜面、台面、洗手盆每天清洁4次。上班时间每小时巡视4次，发现污迹、水迹、积水、头发、手印、便迹、异味、报纸等及时清理。</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④每周1次全面清洗墙面瓷砖，地面用清洁剂刷洗，天花擦净，灯具、风口抹尘，保持干净，无污渍。卫生间、茶水间的地面每天拖地至少4次以上，每天冲洗1次，保持地面干燥。</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会议室、接待室、会客室</w:t>
      </w:r>
      <w:r/>
    </w:p>
    <w:p>
      <w:pPr>
        <w:ind w:firstLine="480"/>
        <w:jc w:val="left"/>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①会议室、接待室、会客室等内所有物品摆放整齐，所需物品准备齐全。对设施设备及时检查维护，确保设施设备的运行安全。会后及时清理（清场），检查是否有遗留物品、未熄灭的火种等。</w:t>
      </w:r>
      <w:r/>
    </w:p>
    <w:p>
      <w:pPr>
        <w:ind w:firstLine="360"/>
        <w:jc w:val="left"/>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（3）自行车（电动车）库、停车场</w:t>
      </w:r>
      <w:r/>
    </w:p>
    <w:p>
      <w:pPr>
        <w:ind w:firstLine="480"/>
        <w:jc w:val="left"/>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①每日清扫地面垃圾杂物，特别注意车上抛出的垃圾物。保持地面无垃圾杂物、无积水、无明显泥土，保持整洁。</w:t>
      </w:r>
      <w:r/>
    </w:p>
    <w:p>
      <w:pPr>
        <w:ind w:firstLine="480"/>
        <w:jc w:val="left"/>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②雨天增加清扫力度，发现泥土及时清理，雨天注意清理通道口集水沟、井的杂物。</w:t>
      </w:r>
      <w:r/>
    </w:p>
    <w:p>
      <w:pPr>
        <w:ind w:firstLine="480"/>
        <w:jc w:val="left"/>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③清除库顶的蜘蛛网，各种管道上面的灰尘。</w:t>
      </w:r>
      <w:r/>
    </w:p>
    <w:p>
      <w:pPr>
        <w:ind w:firstLine="480"/>
        <w:jc w:val="left"/>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④每日打扫抹净消火栓、防撞标志、天花、垃圾桶、风口、警铃等设施的灰尘，保持干净无污迹、无泥沙、无尘。</w:t>
      </w:r>
      <w:r/>
    </w:p>
    <w:p>
      <w:pPr>
        <w:ind w:firstLine="480"/>
        <w:jc w:val="left"/>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⑤各功能室（场）的地面，抹净台面、椅子、窗台和各种设备和设施的灰尘，擦净玻璃及各种告示和标牌。</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⑥及时清倒垃圾，将垃圾运到指定地点。</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⑦每月彻底清除露天停车场的死角（包括通道口集水沟、井），对油污较多的车位地面进行特别处理。</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⑧清洁中如发现车门或车窗、车灯没有关好，应及时通告车库值班人员，以便得到妥善处理，并将此事汇报主管。</w:t>
      </w:r>
      <w:r/>
    </w:p>
    <w:p>
      <w:pPr>
        <w:ind w:firstLine="482"/>
        <w:spacing w:line="420" w:lineRule="atLeast"/>
        <w:widowControl/>
        <w:rPr>
          <w:rFonts w:ascii="宋体" w:hAnsi="宋体" w:cs="宋体"/>
          <w:b/>
          <w:color w:val="000000" w:themeColor="text1"/>
          <w:sz w:val="24"/>
        </w:rPr>
      </w:pPr>
      <w:r>
        <w:rPr>
          <w:rFonts w:hint="eastAsia" w:ascii="宋体" w:hAnsi="宋体" w:cs="宋体"/>
          <w:b/>
          <w:color w:val="000000" w:themeColor="text1"/>
          <w:sz w:val="24"/>
        </w:rPr>
        <w:t xml:space="preserve">2.3会议服务 </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2.3.1会前准备工作标准</w:t>
      </w:r>
      <w:r/>
    </w:p>
    <w:p>
      <w:pPr>
        <w:ind w:firstLine="36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（1）根据通知的会议室、时间，服务员提前 30 分钟开启会议室灯光、空调，发现问题及时通知。</w:t>
      </w:r>
      <w:r/>
    </w:p>
    <w:p>
      <w:pPr>
        <w:ind w:firstLine="36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（2）发现会议室内空气浑浊，提前 1 小时开启门窗 10-15 分钟，随后关闭。 </w:t>
      </w:r>
      <w:r/>
    </w:p>
    <w:p>
      <w:pPr>
        <w:ind w:firstLine="36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（3）根据通知的人数、摆放好座椅、茶水等。如有特别要求，按要求执行。会议开始前1小时联系会议使用人对会场进行检查，如有问题，及时调整。</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（4）茶杯的要求：必须经过消毒，茶杯茶盖无黄斑、无缺口。茶杯必须使用消毒柜进行消毒，消毒时间不低于 20 分钟。 </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（5）热水瓶的要求：热水瓶表面光亮无水迹，水温在 90℃以上，冲泡时注意防止水珠外溅烫伤。</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（6）协助会议组织者安排、布置会场工作。</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（7）将准备好的茶杯、热水瓶放置在干净的操作台上，便于与会人员到达后即能提供服务。</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（8）会议开始前 15 分钟服务员站立在会议室门口迎候与会人员到达。</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（9）服务员要做到精神饱满、仪容、仪表端庄大方、淡妆上岗，微笑迎客。 </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2.3.2会议期间工作标准</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（1）当 2 个及以上的会议同时召开时，要问清与会人员参加会议的内容，防止走错会议室。 </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（2）与会人员到达即面带微笑、举止大方、迎客入座。 </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（3）与会人员入座后，即提供茶水。 </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（4）提供茶水的顺序是先主宾后主人，然后顺时针方向提供茶水。</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（5）托盘送茶。托盘距离客人背后 30 公分左右操作并注意客人动态（以防客人撞翻托盘），先放杯垫，再将茶杯放予杯垫之上。服务中做到忙而不乱，迅速正确的将茶水送到客人面前，茶杯摆 放声音要轻，茶柄朝左且成 90°角。</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（6）递茶给宾客时，切忌手指接触茶杯口。</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（7）服务员在会议期间第一次添加茶水为 15 分钟，之后为每 15-20 分钟一次，如有特殊要求的，可根据需要调整添加茶水的频次。 </w:t>
      </w:r>
      <w:r/>
    </w:p>
    <w:p>
      <w:pPr>
        <w:ind w:left="-420" w:firstLine="66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（8）服务人员在倒水时仔细观察会议室的灯光、音响、空调，如需调整，及时联系相关人员。</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（9）会议开始后一小时在会议室门口提供站立服务，之后在会场外巡视。如有紧急事项须要找人，服务员可用纸条形式传递信息。 </w:t>
      </w:r>
      <w:r/>
    </w:p>
    <w:p>
      <w:pPr>
        <w:ind w:firstLine="36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2.3.3会议结束后工作标准</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（1）会议结束时，服务员应立即开启会议室门并在门口立岗送客。</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（2）检查会议室内是否有遗忘的物品，如发现应及时交还或由上交； </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（3）清理会议室桌上的资料、茶杯等物品并将这些物品送入茶水间进行清洗消毒。 </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（4）清洁会议室卫生，为下次会议做好准备工作。</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（5）关闭照明等电器设备，锁好会议室门。 </w:t>
      </w:r>
      <w:r/>
    </w:p>
    <w:p>
      <w:pPr>
        <w:ind w:firstLine="36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2.3.4日常清洁工作标准 </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（1）会议室未进行会议期间，服务人员必须进行日常打扫工作。</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（2）擦拭会议室中的桌、椅、门、茶几、柜、窗台、装饰板，做到无尘、无污渍。  </w:t>
      </w:r>
      <w:r/>
    </w:p>
    <w:p>
      <w:pPr>
        <w:ind w:firstLine="361"/>
        <w:spacing w:line="420" w:lineRule="atLeast"/>
        <w:widowControl/>
        <w:rPr>
          <w:rFonts w:ascii="宋体" w:hAnsi="宋体" w:cs="宋体"/>
          <w:b/>
          <w:color w:val="000000" w:themeColor="text1"/>
          <w:sz w:val="24"/>
        </w:rPr>
      </w:pPr>
      <w:r>
        <w:rPr>
          <w:rFonts w:hint="eastAsia" w:ascii="宋体" w:hAnsi="宋体" w:cs="宋体"/>
          <w:b/>
          <w:color w:val="000000" w:themeColor="text1"/>
          <w:sz w:val="24"/>
        </w:rPr>
        <w:t xml:space="preserve">2.4消防巡查及工程服务保障</w:t>
      </w:r>
      <w:r/>
    </w:p>
    <w:p>
      <w:pPr>
        <w:ind w:firstLine="36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2.4.1消防巡查</w:t>
      </w:r>
      <w:r/>
    </w:p>
    <w:p>
      <w:pPr>
        <w:ind w:firstLine="36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2.4.1.1定期开展消防安全巡查，保证消防安全设施设备有效使用、年检合格。</w:t>
      </w:r>
      <w:r/>
    </w:p>
    <w:p>
      <w:pPr>
        <w:ind w:firstLine="36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2.4.1.2消防监控室实行24小时值班服务，不得漏岗、脱岗；发现问题须及时高效妥善处置，并填写好当班记录。</w:t>
      </w:r>
      <w:r/>
    </w:p>
    <w:p>
      <w:pPr>
        <w:ind w:firstLine="36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2.4.2工程服务保障</w:t>
      </w:r>
      <w:r/>
    </w:p>
    <w:p>
      <w:pPr>
        <w:ind w:firstLine="36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2.4.2.1服务要求与内容</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（1）负责水、电、电梯、空调的巡查工作。</w:t>
      </w:r>
      <w:r/>
    </w:p>
    <w:p>
      <w:pPr>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  （2）负责水、电、门窗等日常小型维修工作。</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（3）负责组织并督促专业设备设施维保单位定期开展维保工作、及时修复隐患故障。</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（4）负责督促院内施工单位安全、文明施工，不得影响采购人办公秩序。</w:t>
      </w:r>
      <w:r/>
    </w:p>
    <w:p>
      <w:pPr>
        <w:ind w:firstLine="36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2.4.2.2其它有关说明：</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（1）设施设备维护修复工作以不影响采购人办公秩序为前提。在维护修复过程中，相关人员必须在做好维修区域防护及警示措施后方可进行工作。维修完毕，立即清理现场。</w:t>
      </w:r>
      <w:r/>
    </w:p>
    <w:p>
      <w:pPr>
        <w:ind w:firstLine="24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（2）设施设备维修或更新的耗材由采购人提供。因物管工作需要的各种维修工具、专业工具、劳保用品均由投标人购置并承担费用。</w:t>
      </w:r>
      <w:r/>
    </w:p>
    <w:p>
      <w:pPr>
        <w:ind w:firstLine="480"/>
        <w:spacing w:line="420" w:lineRule="atLeast"/>
        <w:widowControl/>
        <w:rPr>
          <w:rFonts w:ascii="宋体" w:hAnsi="宋体" w:cs="宋体"/>
          <w:b/>
          <w:color w:val="000000" w:themeColor="text1"/>
          <w:sz w:val="24"/>
        </w:rPr>
      </w:pPr>
      <w:r>
        <w:rPr>
          <w:rFonts w:hint="eastAsia" w:ascii="宋体" w:hAnsi="宋体" w:cs="宋体"/>
          <w:b/>
          <w:color w:val="000000" w:themeColor="text1"/>
          <w:sz w:val="24"/>
        </w:rPr>
        <w:t xml:space="preserve">2.5档案、资料管理</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加强物业档案和资料管理。包括：业主投诉和意见档案、安全管理记录档案、清洁卫生管理档案、物业人事管理及人员培训档案等，以及具体的管理方案。投标人必须运用计算机管理，确保所有档案保存完整、管理完善、交接手续完备、检索方便准确。</w:t>
      </w:r>
      <w:r/>
    </w:p>
    <w:p>
      <w:pPr>
        <w:ind w:firstLine="480"/>
        <w:spacing w:line="420" w:lineRule="atLeast"/>
        <w:widowControl/>
        <w:rPr>
          <w:rFonts w:ascii="宋体" w:hAnsi="宋体" w:cs="宋体"/>
          <w:b/>
          <w:color w:val="000000" w:themeColor="text1"/>
          <w:sz w:val="24"/>
        </w:rPr>
      </w:pPr>
      <w:r>
        <w:rPr>
          <w:rFonts w:hint="eastAsia" w:ascii="宋体" w:hAnsi="宋体" w:cs="宋体"/>
          <w:b/>
          <w:color w:val="000000" w:themeColor="text1"/>
          <w:sz w:val="24"/>
        </w:rPr>
        <w:t xml:space="preserve">2.6建立健全物业管理制度</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根据采购人具体情况，投标人应制定企业详细的内部管理制度、日常服务的运作管理制度等相关制度。制度至少应包括：</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（1）物业管理员工行为规范；</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（2）管理人员岗位职责；</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（3）保安工作职责；</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（4）保洁工作职责；</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（5）会议接待员工作职责</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（6）操作人员考核细则（百分考核）；</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（7）考核奖惩制度；</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（8）安全保卫制度；</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（9）综合服务制度；</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（10）工作流程、安全管理及交接班等制度；</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（11）其他制度。</w:t>
      </w:r>
      <w:r/>
    </w:p>
    <w:p>
      <w:pPr>
        <w:ind w:firstLine="480"/>
        <w:spacing w:line="420" w:lineRule="atLeast"/>
        <w:widowControl/>
        <w:rPr>
          <w:rFonts w:ascii="宋体" w:hAnsi="宋体" w:cs="宋体"/>
          <w:color w:val="000000" w:themeColor="text1"/>
          <w:sz w:val="24"/>
        </w:rPr>
      </w:pPr>
      <w:r>
        <w:rPr>
          <w:rFonts w:hint="eastAsia" w:ascii="宋体" w:hAnsi="宋体" w:cs="宋体"/>
          <w:color w:val="000000" w:themeColor="text1"/>
          <w:sz w:val="24"/>
        </w:rPr>
        <w:t xml:space="preserve">3、服务团队人员要求（中标后未经采购人书面许可不得变更）：</w:t>
      </w:r>
      <w:r/>
    </w:p>
    <w:p>
      <w:pPr>
        <w:ind w:firstLine="480"/>
        <w:spacing w:line="420" w:lineRule="atLeast"/>
        <w:rPr>
          <w:rFonts w:ascii="宋体" w:hAnsi="宋体" w:cs="宋体"/>
          <w:bCs/>
          <w:color w:val="000000" w:themeColor="text1"/>
          <w:sz w:val="24"/>
        </w:rPr>
      </w:pPr>
      <w:r>
        <w:rPr>
          <w:rFonts w:hint="eastAsia" w:ascii="宋体" w:hAnsi="宋体" w:cs="宋体"/>
          <w:bCs/>
          <w:color w:val="000000" w:themeColor="text1"/>
          <w:sz w:val="24"/>
        </w:rPr>
        <w:t xml:space="preserve">3.1</w:t>
      </w:r>
      <w:r>
        <w:rPr>
          <w:rFonts w:hint="eastAsia" w:ascii="宋体" w:hAnsi="宋体" w:cs="宋体"/>
          <w:color w:val="000000" w:themeColor="text1"/>
          <w:sz w:val="24"/>
        </w:rPr>
        <w:t xml:space="preserve">人员基本原则：精干 高效 专业 敬业 健康。</w:t>
      </w:r>
      <w:r/>
    </w:p>
    <w:p>
      <w:pPr>
        <w:ind w:firstLine="480"/>
        <w:spacing w:line="420" w:lineRule="atLeast"/>
        <w:rPr>
          <w:rFonts w:ascii="宋体" w:hAnsi="宋体" w:cs="宋体"/>
          <w:bCs/>
          <w:color w:val="000000" w:themeColor="text1"/>
          <w:sz w:val="24"/>
        </w:rPr>
      </w:pPr>
      <w:r>
        <w:rPr>
          <w:rFonts w:hint="eastAsia" w:ascii="宋体" w:hAnsi="宋体" w:cs="宋体"/>
          <w:bCs/>
          <w:color w:val="000000" w:themeColor="text1"/>
          <w:sz w:val="24"/>
        </w:rPr>
        <w:t xml:space="preserve">3.2人员要求：</w:t>
      </w:r>
      <w:r>
        <w:rPr>
          <w:rFonts w:hint="eastAsia" w:ascii="宋体" w:hAnsi="宋体" w:cs="宋体"/>
          <w:color w:val="000000" w:themeColor="text1"/>
          <w:sz w:val="24"/>
        </w:rPr>
        <w:t xml:space="preserve">各投标人投入本项目的各类人员不得低于以下标准，数量不得低于以下总人数。</w:t>
      </w:r>
      <w:r/>
    </w:p>
    <w:tbl>
      <w:tblPr>
        <w:tblStyle w:val="703"/>
        <w:tblW w:w="9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03"/>
        <w:gridCol w:w="1464"/>
        <w:gridCol w:w="715"/>
        <w:gridCol w:w="7035"/>
      </w:tblGrid>
      <w:tr>
        <w:trPr>
          <w:jc w:val="center"/>
          <w:trHeight w:val="56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spacing w:line="420" w:lineRule="atLeast"/>
              <w:rPr>
                <w:rFonts w:ascii="宋体" w:hAnsi="宋体" w:cs="宋体"/>
                <w:b/>
                <w:color w:val="000000" w:themeColor="text1"/>
                <w:sz w:val="24"/>
              </w:rPr>
            </w:pPr>
            <w:r>
              <w:rPr>
                <w:rFonts w:hint="eastAsia" w:ascii="宋体" w:hAnsi="宋体" w:cs="宋体"/>
                <w:b/>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spacing w:line="420" w:lineRule="atLeast"/>
              <w:rPr>
                <w:rFonts w:ascii="宋体" w:hAnsi="宋体" w:cs="宋体"/>
                <w:b/>
                <w:color w:val="000000" w:themeColor="text1"/>
                <w:sz w:val="24"/>
              </w:rPr>
            </w:pPr>
            <w:r>
              <w:rPr>
                <w:rFonts w:hint="eastAsia" w:ascii="宋体" w:hAnsi="宋体" w:cs="宋体"/>
                <w:b/>
                <w:color w:val="000000" w:themeColor="text1"/>
                <w:sz w:val="24"/>
              </w:rPr>
              <w:t xml:space="preserve">岗位名称</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420" w:lineRule="atLeast"/>
              <w:rPr>
                <w:rFonts w:ascii="宋体" w:hAnsi="宋体" w:cs="宋体"/>
                <w:b/>
                <w:color w:val="000000" w:themeColor="text1"/>
                <w:sz w:val="24"/>
              </w:rPr>
            </w:pPr>
            <w:r>
              <w:rPr>
                <w:rFonts w:hint="eastAsia" w:ascii="宋体" w:hAnsi="宋体" w:cs="宋体"/>
                <w:b/>
                <w:color w:val="000000" w:themeColor="text1"/>
                <w:sz w:val="24"/>
              </w:rPr>
              <w:t xml:space="preserve">人数</w:t>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center"/>
              <w:spacing w:line="420" w:lineRule="atLeast"/>
              <w:rPr>
                <w:rFonts w:ascii="宋体" w:hAnsi="宋体" w:cs="宋体"/>
                <w:b/>
                <w:color w:val="000000" w:themeColor="text1"/>
                <w:sz w:val="24"/>
              </w:rPr>
            </w:pPr>
            <w:r>
              <w:rPr>
                <w:rFonts w:hint="eastAsia" w:ascii="宋体" w:hAnsi="宋体" w:cs="宋体"/>
                <w:b/>
                <w:color w:val="000000" w:themeColor="text1"/>
                <w:sz w:val="24"/>
              </w:rPr>
              <w:t xml:space="preserve">相关要求及说明</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项目经理</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1 人</w:t>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spacing w:line="400" w:lineRule="atLeast"/>
              <w:rPr>
                <w:rFonts w:ascii="宋体" w:hAnsi="宋体" w:cs="宋体"/>
                <w:color w:val="000000" w:themeColor="text1"/>
                <w:sz w:val="24"/>
              </w:rPr>
            </w:pPr>
            <w:r>
              <w:rPr>
                <w:rFonts w:hint="eastAsia" w:ascii="宋体" w:hAnsi="宋体" w:cs="宋体"/>
                <w:color w:val="000000" w:themeColor="text1"/>
                <w:sz w:val="24"/>
              </w:rPr>
              <w:t xml:space="preserve">男女不限，年龄45周岁（含）以下。具有3年以上本行（担任过类似项目物业服务项目经理）工作经验（提供工作履历证明并加盖投标人公章，工作履历证明至少包括工作岗位及其从事时间），有较强的组织领导能力和协调能力。</w:t>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2</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保安人员</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 6人</w:t>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spacing w:line="400" w:lineRule="atLeast"/>
              <w:rPr>
                <w:rFonts w:ascii="宋体" w:hAnsi="宋体" w:cs="宋体"/>
                <w:color w:val="000000" w:themeColor="text1"/>
                <w:sz w:val="24"/>
              </w:rPr>
            </w:pPr>
            <w:r>
              <w:rPr>
                <w:rFonts w:hint="eastAsia" w:ascii="宋体" w:hAnsi="宋体" w:cs="宋体"/>
                <w:color w:val="000000" w:themeColor="text1"/>
                <w:sz w:val="24"/>
              </w:rPr>
              <w:t xml:space="preserve">1.男性，50周岁（含）以下。高中或中专以上文化，身高170CM以上。须持有保安类</w:t>
            </w:r>
            <w:r>
              <w:rPr>
                <w:rFonts w:hint="eastAsia" w:ascii="宋体" w:hAnsi="宋体" w:eastAsia="宋体" w:cs="宋体"/>
                <w:color w:val="auto"/>
                <w:sz w:val="24"/>
                <w:szCs w:val="20"/>
                <w:highlight w:val="none"/>
                <w:lang w:val="en-US" w:eastAsia="zh-CN"/>
              </w:rPr>
              <w:t xml:space="preserve">职业技能等级</w:t>
            </w:r>
            <w:r>
              <w:rPr>
                <w:rFonts w:hint="eastAsia" w:ascii="宋体" w:hAnsi="宋体" w:cs="宋体"/>
                <w:color w:val="000000" w:themeColor="text1"/>
                <w:sz w:val="24"/>
              </w:rPr>
              <w:t xml:space="preserve">证。身体健康，责任心强，体态良好，五官端正，熟悉相关法律法规，掌握基本安全保卫技能，思想品质好，作风正派，无不良记录。</w:t>
            </w:r>
            <w:r/>
          </w:p>
          <w:p>
            <w:pPr>
              <w:jc w:val="left"/>
              <w:spacing w:line="400" w:lineRule="atLeast"/>
              <w:rPr>
                <w:rFonts w:ascii="宋体" w:hAnsi="宋体" w:cs="宋体"/>
                <w:color w:val="000000" w:themeColor="text1"/>
                <w:sz w:val="24"/>
              </w:rPr>
            </w:pPr>
            <w:r>
              <w:rPr>
                <w:rFonts w:hint="eastAsia" w:ascii="宋体" w:hAnsi="宋体" w:cs="宋体"/>
                <w:color w:val="000000" w:themeColor="text1"/>
                <w:sz w:val="24"/>
              </w:rPr>
              <w:t xml:space="preserve">2．保安人员实行全年24小时值守。</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3</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spacing w:line="400" w:lineRule="atLeast"/>
              <w:rPr>
                <w:rFonts w:hint="eastAsia" w:ascii="宋体" w:hAnsi="宋体" w:cs="宋体"/>
                <w:color w:val="000000" w:themeColor="text1"/>
                <w:sz w:val="24"/>
                <w:lang w:eastAsia="zh-CN"/>
              </w:rPr>
            </w:pPr>
            <w:r>
              <w:rPr>
                <w:rFonts w:hint="eastAsia" w:ascii="宋体" w:hAnsi="宋体" w:cs="宋体"/>
                <w:color w:val="000000" w:themeColor="text1"/>
                <w:sz w:val="24"/>
              </w:rPr>
              <w:t xml:space="preserve">消</w:t>
            </w:r>
            <w:r>
              <w:rPr>
                <w:rFonts w:hint="eastAsia" w:ascii="宋体" w:hAnsi="宋体" w:cs="宋体"/>
                <w:color w:val="000000" w:themeColor="text1"/>
                <w:sz w:val="24"/>
                <w:lang w:eastAsia="zh-CN"/>
              </w:rPr>
              <w:t xml:space="preserve">防监控</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人员</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4人</w:t>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spacing w:line="400" w:lineRule="atLeast"/>
              <w:rPr>
                <w:rFonts w:ascii="宋体" w:hAnsi="宋体" w:cs="宋体"/>
                <w:color w:val="000000" w:themeColor="text1"/>
                <w:sz w:val="24"/>
              </w:rPr>
            </w:pPr>
            <w:r>
              <w:rPr>
                <w:rFonts w:hint="eastAsia" w:ascii="宋体" w:hAnsi="宋体" w:cs="宋体"/>
                <w:color w:val="000000" w:themeColor="text1"/>
                <w:sz w:val="24"/>
              </w:rPr>
              <w:t xml:space="preserve">1.男女不限，50 周岁（含）以下。高中或中专以上文化，具有1年以上本行（消防监控服务工作即可）工作经验。</w:t>
            </w:r>
            <w:r/>
          </w:p>
          <w:p>
            <w:pPr>
              <w:jc w:val="left"/>
              <w:spacing w:line="400" w:lineRule="atLeast"/>
              <w:rPr>
                <w:rFonts w:ascii="宋体" w:hAnsi="宋体" w:cs="宋体"/>
                <w:color w:val="000000" w:themeColor="text1"/>
                <w:sz w:val="24"/>
              </w:rPr>
            </w:pPr>
            <w:r>
              <w:rPr>
                <w:rFonts w:hint="eastAsia" w:ascii="宋体" w:hAnsi="宋体" w:cs="宋体"/>
                <w:color w:val="000000" w:themeColor="text1"/>
                <w:sz w:val="24"/>
              </w:rPr>
              <w:t xml:space="preserve">2.人员实行全年24小时值守。</w:t>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4</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spacing w:line="400" w:lineRule="atLeast"/>
              <w:rPr>
                <w:rFonts w:hint="eastAsia" w:ascii="宋体" w:hAnsi="宋体" w:cs="宋体"/>
                <w:color w:val="000000" w:themeColor="text1"/>
                <w:sz w:val="24"/>
              </w:rPr>
            </w:pPr>
            <w:r>
              <w:rPr>
                <w:rFonts w:hint="eastAsia" w:ascii="宋体" w:hAnsi="宋体" w:cs="宋体"/>
                <w:color w:val="000000" w:themeColor="text1"/>
                <w:sz w:val="24"/>
              </w:rPr>
              <w:t xml:space="preserve">日常维修</w:t>
            </w:r>
            <w:r/>
          </w:p>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（工程人员）</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 1人</w:t>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spacing w:line="400" w:lineRule="atLeast"/>
              <w:rPr>
                <w:rFonts w:ascii="宋体" w:hAnsi="宋体" w:cs="宋体"/>
                <w:color w:val="000000" w:themeColor="text1"/>
                <w:sz w:val="24"/>
              </w:rPr>
            </w:pPr>
            <w:r>
              <w:rPr>
                <w:rFonts w:hint="eastAsia" w:ascii="宋体" w:hAnsi="宋体" w:cs="宋体"/>
                <w:color w:val="000000" w:themeColor="text1"/>
                <w:sz w:val="24"/>
              </w:rPr>
              <w:t xml:space="preserve">1.男性，50 周岁（含）以下。高中或中专以上文化，具有1 年以上本行（水电维修工）工作经验。</w:t>
            </w:r>
            <w:r/>
          </w:p>
          <w:p>
            <w:pPr>
              <w:jc w:val="left"/>
              <w:spacing w:line="400" w:lineRule="atLeast"/>
              <w:rPr>
                <w:rFonts w:ascii="宋体" w:hAnsi="宋体" w:cs="宋体"/>
                <w:color w:val="000000" w:themeColor="text1"/>
                <w:sz w:val="24"/>
              </w:rPr>
            </w:pPr>
            <w:r>
              <w:rPr>
                <w:rFonts w:hint="eastAsia" w:ascii="宋体" w:hAnsi="宋体" w:cs="宋体"/>
                <w:color w:val="000000" w:themeColor="text1"/>
                <w:sz w:val="24"/>
              </w:rPr>
              <w:t xml:space="preserve">2.能够胜任水、电、门窗等日常小型维修职责。</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5</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卫生保洁</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 5人</w:t>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spacing w:line="400" w:lineRule="atLeast"/>
              <w:rPr>
                <w:rFonts w:ascii="宋体" w:hAnsi="宋体" w:cs="宋体"/>
                <w:color w:val="000000" w:themeColor="text1"/>
                <w:sz w:val="24"/>
              </w:rPr>
            </w:pPr>
            <w:r>
              <w:rPr>
                <w:rFonts w:hint="eastAsia" w:ascii="宋体" w:hAnsi="宋体" w:cs="宋体"/>
                <w:color w:val="000000" w:themeColor="text1"/>
                <w:sz w:val="24"/>
              </w:rPr>
              <w:t xml:space="preserve">男女不限，52周岁(含）以下。</w:t>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6</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会务服务</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 2人</w:t>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spacing w:line="400" w:lineRule="atLeast"/>
              <w:rPr>
                <w:rFonts w:ascii="宋体" w:hAnsi="宋体" w:cs="宋体"/>
                <w:i/>
                <w:color w:val="000000" w:themeColor="text1"/>
                <w:sz w:val="24"/>
                <w:u w:val="single"/>
              </w:rPr>
            </w:pPr>
            <w:r>
              <w:rPr>
                <w:rFonts w:hint="eastAsia" w:ascii="宋体" w:hAnsi="宋体" w:cs="宋体"/>
                <w:color w:val="000000" w:themeColor="text1"/>
                <w:sz w:val="24"/>
              </w:rPr>
              <w:t xml:space="preserve">女性，年龄45周岁（含）以下。高中及以上学历，形象好、气质佳、身高 1.65 米以上、普通话标准，有1年（含）以上酒店、办公楼服务工作经历。</w:t>
            </w:r>
            <w:r/>
          </w:p>
        </w:tc>
      </w:tr>
      <w:tr>
        <w:trPr>
          <w:jc w:val="center"/>
          <w:trHeight w:val="522"/>
        </w:trPr>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合</w:t>
            </w:r>
            <w:r>
              <w:rPr>
                <w:rFonts w:hint="eastAsia" w:ascii="宋体" w:hAnsi="宋体" w:cs="宋体"/>
                <w:color w:val="000000" w:themeColor="text1"/>
                <w:sz w:val="24"/>
              </w:rPr>
              <w:tab/>
            </w:r>
            <w:r>
              <w:rPr>
                <w:rFonts w:hint="eastAsia" w:ascii="宋体" w:hAnsi="宋体" w:cs="宋体"/>
                <w:color w:val="000000" w:themeColor="text1"/>
                <w:sz w:val="24"/>
              </w:rPr>
              <w:t xml:space="preserve">计</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400" w:lineRule="atLeast"/>
              <w:rPr>
                <w:rFonts w:ascii="宋体" w:hAnsi="宋体" w:cs="宋体"/>
                <w:color w:val="000000" w:themeColor="text1"/>
                <w:sz w:val="24"/>
              </w:rPr>
            </w:pPr>
            <w:r>
              <w:rPr>
                <w:rFonts w:hint="eastAsia" w:ascii="宋体" w:hAnsi="宋体" w:cs="宋体"/>
                <w:color w:val="000000" w:themeColor="text1"/>
                <w:sz w:val="24"/>
              </w:rPr>
              <w:t xml:space="preserve"> 19人</w:t>
            </w:r>
            <w:r/>
          </w:p>
        </w:tc>
        <w:tc>
          <w:tcPr>
            <w:tcBorders>
              <w:top w:val="single" w:color="000000" w:sz="4" w:space="0"/>
              <w:left w:val="single" w:color="000000" w:sz="4" w:space="0"/>
              <w:bottom w:val="single" w:color="000000" w:sz="4" w:space="0"/>
              <w:right w:val="single" w:color="000000" w:sz="4" w:space="0"/>
            </w:tcBorders>
            <w:tcW w:w="7035" w:type="dxa"/>
            <w:vAlign w:val="center"/>
            <w:textDirection w:val="lrTb"/>
            <w:noWrap w:val="false"/>
          </w:tcPr>
          <w:p>
            <w:pPr>
              <w:jc w:val="left"/>
              <w:spacing w:line="400" w:lineRule="atLeast"/>
              <w:rPr>
                <w:rFonts w:ascii="宋体" w:hAnsi="宋体" w:cs="宋体"/>
                <w:color w:val="000000" w:themeColor="text1"/>
                <w:sz w:val="24"/>
              </w:rPr>
            </w:pPr>
            <w:r>
              <w:rPr>
                <w:rFonts w:ascii="宋体" w:hAnsi="宋体" w:cs="宋体"/>
                <w:color w:val="000000" w:themeColor="text1"/>
                <w:sz w:val="24"/>
              </w:rPr>
            </w:r>
            <w:r/>
          </w:p>
        </w:tc>
      </w:tr>
      <w:tr>
        <w:trPr>
          <w:jc w:val="center"/>
          <w:trHeight w:val="522"/>
        </w:trPr>
        <w:tc>
          <w:tcPr>
            <w:gridSpan w:val="4"/>
            <w:tcBorders>
              <w:top w:val="single" w:color="000000" w:sz="4" w:space="0"/>
              <w:left w:val="single" w:color="000000" w:sz="4" w:space="0"/>
              <w:bottom w:val="single" w:color="000000" w:sz="4" w:space="0"/>
              <w:right w:val="single" w:color="000000" w:sz="4" w:space="0"/>
            </w:tcBorders>
            <w:tcW w:w="9717" w:type="dxa"/>
            <w:vAlign w:val="center"/>
            <w:textDirection w:val="lrTb"/>
            <w:noWrap w:val="false"/>
          </w:tcPr>
          <w:p>
            <w:pPr>
              <w:jc w:val="left"/>
              <w:spacing w:line="400" w:lineRule="atLeast"/>
              <w:rPr>
                <w:rFonts w:ascii="宋体" w:hAnsi="宋体" w:cs="宋体"/>
                <w:color w:val="000000" w:themeColor="text1"/>
                <w:sz w:val="24"/>
              </w:rPr>
            </w:pPr>
            <w:r>
              <w:rPr>
                <w:rFonts w:hint="eastAsia" w:ascii="宋体" w:hAnsi="宋体" w:cs="宋体"/>
                <w:color w:val="000000" w:themeColor="text1"/>
                <w:sz w:val="24"/>
              </w:rPr>
              <w:t xml:space="preserve">1.投标人拟投入本项目的管理人员为投标人正式员工。</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2.拟任项目经理法定日历天须全部进驻现场办公，未经采购人书面同意不允许更换，不得在其他物业项目兼职。</w:t>
            </w:r>
            <w:r/>
          </w:p>
          <w:p>
            <w:pPr>
              <w:spacing w:line="400" w:lineRule="atLeast"/>
              <w:rPr>
                <w:rFonts w:ascii="宋体" w:hAnsi="宋体" w:cs="宋体"/>
                <w:color w:val="000000" w:themeColor="text1"/>
                <w:sz w:val="24"/>
              </w:rPr>
            </w:pPr>
            <w:r>
              <w:rPr>
                <w:rFonts w:hint="eastAsia" w:ascii="宋体" w:hAnsi="宋体" w:cs="宋体"/>
                <w:color w:val="000000" w:themeColor="text1"/>
                <w:sz w:val="24"/>
              </w:rPr>
              <w:t xml:space="preserve">3.其他人员（不含项目经理及管理人员）更换：中标人进场后，所有项目人员必须保持稳定，服务期内中标人确实需要人员更换的，中标人需在更换前以书面方式向采购人提出申请并说明情况。经采购人同意后，更换后的人员技术水平（专业、技术水平等）不得低于原人员技术水平，否则采购人有权将视为中标人未按合同履约（采购人有权单方解除合同，并报财政部门处理）。</w:t>
            </w:r>
            <w:r/>
          </w:p>
        </w:tc>
      </w:tr>
    </w:tbl>
    <w:p>
      <w:pPr>
        <w:spacing w:line="420" w:lineRule="atLeast"/>
        <w:rPr>
          <w:rFonts w:ascii="宋体" w:hAnsi="宋体" w:cs="宋体"/>
          <w:b/>
          <w:color w:val="000000" w:themeColor="text1"/>
          <w:sz w:val="24"/>
        </w:rPr>
      </w:pPr>
      <w:r>
        <w:rPr>
          <w:rFonts w:hint="eastAsia" w:ascii="宋体" w:hAnsi="宋体" w:cs="宋体"/>
          <w:b/>
          <w:color w:val="000000" w:themeColor="text1"/>
          <w:sz w:val="24"/>
        </w:rPr>
        <w:t xml:space="preserve">3.3投标人须在投标文件中书面承诺投入本项目的各类人员符合以下身体条件要求，且无其他要求中列明各类情况:</w:t>
      </w:r>
      <w:r/>
    </w:p>
    <w:p>
      <w:pPr>
        <w:spacing w:line="420" w:lineRule="atLeast"/>
        <w:rPr>
          <w:rFonts w:ascii="宋体" w:hAnsi="宋体" w:cs="宋体"/>
          <w:b/>
          <w:color w:val="000000" w:themeColor="text1"/>
          <w:sz w:val="24"/>
        </w:rPr>
      </w:pPr>
      <w:r>
        <w:rPr>
          <w:rFonts w:hint="eastAsia" w:ascii="宋体" w:hAnsi="宋体" w:cs="宋体"/>
          <w:b/>
          <w:color w:val="000000" w:themeColor="text1"/>
          <w:sz w:val="24"/>
        </w:rPr>
        <w:t xml:space="preserve">3.3.1身体条件：</w:t>
      </w:r>
      <w:r>
        <w:rPr>
          <w:rFonts w:hint="eastAsia" w:ascii="宋体" w:hAnsi="宋体" w:cs="宋体"/>
          <w:color w:val="000000" w:themeColor="text1"/>
          <w:sz w:val="24"/>
        </w:rPr>
        <w:t xml:space="preserve">（1）无脊柱侧弯、胸廓畸形、驼背等；（2）无精神病史，无传染性或者难以治愈的皮肤病（如白癜风、银屑病、血管瘤、斑痣等）；（3）五官、体型端正，面容或者身体外观无明显疾病特征（如五官畸形、口眼歪斜、不能自行矫正的斜颈、步态异常等），面颈部无瘢痕，身体裸露部位无明显瘢痏，其他部位无影响功能的身体瘢痕（如创伤、烫伤、疤痕、胎记等）；（4）无纹身，无重度腋臭，无肢体功能障碍；（5）无影响语言正常表达的口吃；（6）无精神病史，无传染性或者难以治愈的皮肤病（如白癜风、银屑病、血管瘤、斑痣等）。</w:t>
      </w:r>
      <w:r/>
    </w:p>
    <w:p>
      <w:pPr>
        <w:spacing w:line="420" w:lineRule="atLeast"/>
        <w:rPr>
          <w:rFonts w:ascii="宋体" w:hAnsi="宋体" w:cs="宋体"/>
          <w:b/>
          <w:color w:val="000000" w:themeColor="text1"/>
          <w:sz w:val="24"/>
        </w:rPr>
      </w:pPr>
      <w:r>
        <w:rPr>
          <w:rFonts w:hint="eastAsia" w:ascii="宋体" w:hAnsi="宋体" w:cs="宋体"/>
          <w:b/>
          <w:color w:val="000000" w:themeColor="text1"/>
          <w:sz w:val="24"/>
        </w:rPr>
        <w:t xml:space="preserve">3.3.2其他要求(投入本项目的各类人员不得存在以下情形) ：</w:t>
      </w:r>
      <w:r/>
    </w:p>
    <w:p>
      <w:pPr>
        <w:ind w:firstLine="240"/>
        <w:spacing w:line="420" w:lineRule="atLeast"/>
        <w:rPr>
          <w:rFonts w:ascii="宋体" w:hAnsi="宋体" w:cs="宋体"/>
          <w:color w:val="000000" w:themeColor="text1"/>
          <w:sz w:val="24"/>
        </w:rPr>
      </w:pPr>
      <w:r>
        <w:rPr>
          <w:rFonts w:hint="eastAsia" w:ascii="宋体" w:hAnsi="宋体" w:cs="宋体"/>
          <w:color w:val="000000" w:themeColor="text1"/>
          <w:sz w:val="24"/>
        </w:rPr>
        <w:t xml:space="preserve">（1）本人或家庭成员、主要社会关系人参加非法组织、邪教组织或者从事其他危害国家安全活动的；</w:t>
      </w:r>
      <w:r/>
    </w:p>
    <w:p>
      <w:pPr>
        <w:ind w:firstLine="240"/>
        <w:spacing w:line="420" w:lineRule="atLeast"/>
        <w:rPr>
          <w:rFonts w:ascii="宋体" w:hAnsi="宋体" w:cs="宋体"/>
          <w:color w:val="000000" w:themeColor="text1"/>
          <w:sz w:val="24"/>
        </w:rPr>
      </w:pPr>
      <w:r>
        <w:rPr>
          <w:rFonts w:hint="eastAsia" w:ascii="宋体" w:hAnsi="宋体" w:cs="宋体"/>
          <w:color w:val="000000" w:themeColor="text1"/>
          <w:sz w:val="24"/>
        </w:rPr>
        <w:t xml:space="preserve">（2）本人家庭成员或主要社会关系人正在服刑或正在接受调查的；</w:t>
      </w:r>
      <w:r/>
    </w:p>
    <w:p>
      <w:pPr>
        <w:ind w:firstLine="240"/>
        <w:spacing w:line="420" w:lineRule="atLeast"/>
        <w:rPr>
          <w:rFonts w:ascii="宋体" w:hAnsi="宋体" w:cs="宋体"/>
          <w:color w:val="000000" w:themeColor="text1"/>
          <w:sz w:val="24"/>
        </w:rPr>
      </w:pPr>
      <w:r>
        <w:rPr>
          <w:rFonts w:hint="eastAsia" w:ascii="宋体" w:hAnsi="宋体" w:cs="宋体"/>
          <w:color w:val="000000" w:themeColor="text1"/>
          <w:sz w:val="24"/>
        </w:rPr>
        <w:t xml:space="preserve">（3）受过刑事处罚或者涉嫌犯罪尚未结案的；</w:t>
      </w:r>
      <w:r/>
    </w:p>
    <w:p>
      <w:pPr>
        <w:ind w:firstLine="240"/>
        <w:spacing w:line="420" w:lineRule="atLeast"/>
        <w:rPr>
          <w:rFonts w:ascii="宋体" w:hAnsi="宋体" w:cs="宋体"/>
          <w:color w:val="000000" w:themeColor="text1"/>
          <w:sz w:val="24"/>
        </w:rPr>
      </w:pPr>
      <w:r>
        <w:rPr>
          <w:rFonts w:hint="eastAsia" w:ascii="宋体" w:hAnsi="宋体" w:cs="宋体"/>
          <w:color w:val="000000" w:themeColor="text1"/>
          <w:sz w:val="24"/>
        </w:rPr>
        <w:t xml:space="preserve">（4）编造、散布有损国家声誉、反对党的理论和路线方针政策、违反国家法律法规信息的；</w:t>
      </w:r>
      <w:r/>
    </w:p>
    <w:p>
      <w:pPr>
        <w:ind w:firstLine="240"/>
        <w:spacing w:line="420" w:lineRule="atLeast"/>
        <w:rPr>
          <w:rFonts w:ascii="宋体" w:hAnsi="宋体" w:cs="宋体"/>
          <w:color w:val="000000" w:themeColor="text1"/>
          <w:sz w:val="24"/>
        </w:rPr>
      </w:pPr>
      <w:r>
        <w:rPr>
          <w:rFonts w:hint="eastAsia" w:ascii="宋体" w:hAnsi="宋体" w:cs="宋体"/>
          <w:color w:val="000000" w:themeColor="text1"/>
          <w:sz w:val="24"/>
        </w:rPr>
        <w:t xml:space="preserve">（5）因吸毒、嫖娼、赌博受到处罚的；</w:t>
      </w:r>
      <w:r/>
    </w:p>
    <w:p>
      <w:pPr>
        <w:ind w:firstLine="240"/>
        <w:spacing w:line="420" w:lineRule="atLeast"/>
        <w:rPr>
          <w:rFonts w:ascii="宋体" w:hAnsi="宋体" w:cs="宋体"/>
          <w:color w:val="000000" w:themeColor="text1"/>
          <w:sz w:val="24"/>
        </w:rPr>
      </w:pPr>
      <w:r>
        <w:rPr>
          <w:rFonts w:hint="eastAsia" w:ascii="宋体" w:hAnsi="宋体" w:cs="宋体"/>
          <w:color w:val="000000" w:themeColor="text1"/>
          <w:sz w:val="24"/>
        </w:rPr>
        <w:t xml:space="preserve">（6）被行政拘留、司法拘留或收容教育的；</w:t>
      </w:r>
      <w:r/>
    </w:p>
    <w:p>
      <w:pPr>
        <w:ind w:firstLine="240"/>
        <w:spacing w:line="420" w:lineRule="atLeast"/>
        <w:rPr>
          <w:rFonts w:ascii="宋体" w:hAnsi="宋体" w:cs="宋体"/>
          <w:color w:val="000000" w:themeColor="text1"/>
          <w:sz w:val="24"/>
        </w:rPr>
      </w:pPr>
      <w:r>
        <w:rPr>
          <w:rFonts w:hint="eastAsia" w:ascii="宋体" w:hAnsi="宋体" w:cs="宋体"/>
          <w:color w:val="000000" w:themeColor="text1"/>
          <w:sz w:val="24"/>
        </w:rPr>
        <w:t xml:space="preserve">（7）被吊销律师、公证员执业证书的；</w:t>
      </w:r>
      <w:r/>
    </w:p>
    <w:p>
      <w:pPr>
        <w:ind w:firstLine="240"/>
        <w:spacing w:line="420" w:lineRule="atLeast"/>
        <w:rPr>
          <w:rFonts w:ascii="宋体" w:hAnsi="宋体" w:cs="宋体"/>
          <w:color w:val="000000" w:themeColor="text1"/>
          <w:sz w:val="24"/>
        </w:rPr>
      </w:pPr>
      <w:r>
        <w:rPr>
          <w:rFonts w:hint="eastAsia" w:ascii="宋体" w:hAnsi="宋体" w:cs="宋体"/>
          <w:color w:val="000000" w:themeColor="text1"/>
          <w:sz w:val="24"/>
        </w:rPr>
        <w:t xml:space="preserve">（8）被开除公职、开除军籍或者曾因违法违纪被辞退、解除劳动合同的；</w:t>
      </w:r>
      <w:r/>
    </w:p>
    <w:p>
      <w:pPr>
        <w:ind w:firstLine="240"/>
        <w:spacing w:line="420" w:lineRule="atLeast"/>
        <w:rPr>
          <w:rFonts w:ascii="宋体" w:hAnsi="宋体" w:cs="宋体"/>
          <w:color w:val="000000" w:themeColor="text1"/>
          <w:sz w:val="24"/>
        </w:rPr>
      </w:pPr>
      <w:r>
        <w:rPr>
          <w:rFonts w:hint="eastAsia" w:ascii="宋体" w:hAnsi="宋体" w:cs="宋体"/>
          <w:color w:val="000000" w:themeColor="text1"/>
          <w:sz w:val="24"/>
        </w:rPr>
        <w:t xml:space="preserve">（9）被依法列为失信联合惩戒对象的。</w:t>
      </w:r>
      <w:r/>
    </w:p>
    <w:p>
      <w:pPr>
        <w:ind w:firstLine="360"/>
        <w:spacing w:line="420" w:lineRule="atLeast"/>
        <w:rPr>
          <w:rFonts w:ascii="宋体" w:hAnsi="宋体" w:cs="宋体"/>
          <w:color w:val="000000" w:themeColor="text1"/>
          <w:sz w:val="24"/>
        </w:rPr>
      </w:pPr>
      <w:r>
        <w:rPr>
          <w:rFonts w:hint="eastAsia" w:ascii="宋体" w:hAnsi="宋体" w:cs="宋体"/>
          <w:iCs/>
          <w:color w:val="000000" w:themeColor="text1"/>
          <w:sz w:val="24"/>
        </w:rPr>
        <w:t xml:space="preserve">4、其他要求：</w:t>
      </w:r>
      <w:r/>
    </w:p>
    <w:p>
      <w:pPr>
        <w:ind w:firstLine="360"/>
        <w:spacing w:line="420" w:lineRule="atLeast"/>
        <w:rPr>
          <w:rFonts w:ascii="宋体" w:hAnsi="宋体" w:cs="宋体"/>
          <w:iCs/>
          <w:color w:val="000000" w:themeColor="text1"/>
          <w:sz w:val="24"/>
        </w:rPr>
      </w:pPr>
      <w:r>
        <w:rPr>
          <w:rFonts w:hint="eastAsia" w:ascii="宋体" w:hAnsi="宋体" w:cs="宋体"/>
          <w:color w:val="000000" w:themeColor="text1"/>
          <w:sz w:val="24"/>
        </w:rPr>
        <w:t xml:space="preserve">4.1投标人本项目团队员工均须着装统一、规范，佩戴标识，文明用语，举止端庄，服务主动、热情。</w:t>
      </w:r>
      <w:r/>
    </w:p>
    <w:p>
      <w:pPr>
        <w:ind w:firstLine="360"/>
        <w:spacing w:line="420" w:lineRule="atLeast"/>
        <w:rPr>
          <w:rFonts w:ascii="宋体" w:hAnsi="宋体" w:cs="宋体"/>
          <w:color w:val="000000" w:themeColor="text1"/>
          <w:sz w:val="24"/>
        </w:rPr>
      </w:pPr>
      <w:r>
        <w:rPr>
          <w:rFonts w:hint="eastAsia" w:ascii="宋体" w:hAnsi="宋体" w:cs="宋体"/>
          <w:color w:val="000000" w:themeColor="text1"/>
          <w:sz w:val="24"/>
        </w:rPr>
        <w:t xml:space="preserve">4.2投标人必须依法为本项目团队员工缴纳社保。如发现乙方未及时为本项目团队员工缴纳社保的，甲方有权视为乙方不履行合同，并终止合同。</w:t>
      </w:r>
      <w:r/>
    </w:p>
    <w:p>
      <w:pPr>
        <w:ind w:firstLine="360"/>
        <w:spacing w:line="420" w:lineRule="atLeast"/>
        <w:rPr>
          <w:rFonts w:ascii="宋体" w:hAnsi="宋体" w:cs="宋体"/>
          <w:color w:val="000000" w:themeColor="text1"/>
          <w:sz w:val="24"/>
        </w:rPr>
      </w:pPr>
      <w:r>
        <w:rPr>
          <w:rFonts w:hint="eastAsia" w:ascii="宋体" w:hAnsi="宋体" w:cs="宋体"/>
          <w:color w:val="000000" w:themeColor="text1"/>
          <w:sz w:val="24"/>
        </w:rPr>
        <w:t xml:space="preserve">4.3投标人岗位人员工作不尽职或不能胜任工作时，投标人应予以及时调整，采购人有权要求投标人对不符合条件或其他违纪违规的岗位人员予以调整。中标人必须按岗位定员数量和素质要求配备人员，否则视为根本违约。</w:t>
      </w:r>
      <w:r/>
    </w:p>
    <w:p>
      <w:pPr>
        <w:ind w:firstLine="482"/>
        <w:spacing w:line="420" w:lineRule="atLeast"/>
        <w:rPr>
          <w:rFonts w:ascii="宋体" w:hAnsi="宋体" w:cs="宋体"/>
          <w:iCs/>
          <w:color w:val="000000" w:themeColor="text1"/>
          <w:sz w:val="24"/>
        </w:rPr>
      </w:pPr>
      <w:r>
        <w:rPr>
          <w:rFonts w:hint="eastAsia" w:ascii="宋体" w:hAnsi="宋体" w:cs="宋体"/>
          <w:b/>
          <w:bCs/>
          <w:color w:val="000000" w:themeColor="text1"/>
          <w:sz w:val="24"/>
        </w:rPr>
        <w:t xml:space="preserve">注：中标人签订合同前组织各类物业工作人员参加相关的专业知识培训，以达到上岗要求（健康证及及相应专业岗位资格证等）。中标人必须对所录用人员严格政审，保证录用人员没有刑事犯罪记录。中标人所录用人员必须符合国家相关的法律法规的要求（包括国家劳动法和地方相关管理规定），所有用工人员须采购人认可后方可录用，录用后须到采购人备案。</w:t>
      </w:r>
      <w:r/>
    </w:p>
    <w:p>
      <w:pPr>
        <w:spacing w:line="420" w:lineRule="atLeast"/>
        <w:rPr>
          <w:rFonts w:ascii="宋体" w:hAnsi="宋体" w:cs="宋体"/>
          <w:color w:val="000000" w:themeColor="text1"/>
          <w:sz w:val="24"/>
        </w:rPr>
      </w:pPr>
      <w:r>
        <w:rPr>
          <w:rFonts w:hint="eastAsia" w:ascii="宋体" w:hAnsi="宋体" w:cs="宋体"/>
          <w:b/>
          <w:bCs/>
          <w:color w:val="000000" w:themeColor="text1"/>
          <w:sz w:val="24"/>
        </w:rPr>
        <w:t xml:space="preserve">三、特 别 说 明</w:t>
      </w:r>
      <w:r>
        <w:rPr>
          <w:rFonts w:hint="eastAsia" w:ascii="宋体" w:hAnsi="宋体" w:cs="宋体"/>
          <w:color w:val="000000" w:themeColor="text1"/>
          <w:sz w:val="24"/>
        </w:rPr>
        <w:t xml:space="preserve"> </w:t>
      </w:r>
      <w:r/>
    </w:p>
    <w:p>
      <w:pPr>
        <w:ind w:firstLine="480"/>
        <w:spacing w:line="420" w:lineRule="atLeast"/>
        <w:rPr>
          <w:rFonts w:ascii="宋体" w:hAnsi="宋体" w:cs="宋体"/>
          <w:color w:val="000000" w:themeColor="text1"/>
          <w:sz w:val="24"/>
        </w:rPr>
      </w:pPr>
      <w:r>
        <w:rPr>
          <w:rFonts w:hint="eastAsia" w:ascii="宋体" w:hAnsi="宋体" w:cs="宋体"/>
          <w:color w:val="000000" w:themeColor="text1"/>
          <w:sz w:val="24"/>
        </w:rPr>
        <w:t xml:space="preserve">1.本项目不拆分细项。</w:t>
      </w:r>
      <w:r/>
    </w:p>
    <w:p>
      <w:pPr>
        <w:ind w:firstLine="480"/>
        <w:spacing w:line="400" w:lineRule="atLeast"/>
        <w:rPr>
          <w:rFonts w:ascii="宋体" w:hAnsi="宋体" w:cs="宋体"/>
          <w:bCs/>
          <w:color w:val="000000" w:themeColor="text1"/>
          <w:sz w:val="24"/>
        </w:rPr>
      </w:pPr>
      <w:r>
        <w:rPr>
          <w:rFonts w:hint="eastAsia" w:ascii="宋体" w:hAnsi="宋体" w:cs="宋体"/>
          <w:color w:val="000000" w:themeColor="text1"/>
          <w:sz w:val="24"/>
        </w:rPr>
        <w:t xml:space="preserve">2.付款方式：</w:t>
      </w:r>
      <w:r>
        <w:rPr>
          <w:rFonts w:hint="eastAsia" w:ascii="宋体" w:hAnsi="宋体" w:cs="宋体"/>
          <w:bCs/>
          <w:color w:val="000000" w:themeColor="text1"/>
          <w:sz w:val="24"/>
        </w:rPr>
        <w:t xml:space="preserve">（1）付款方式：合同签订后收到中标人发票十个工作日内支付预付款，采购人支付合同价的30%作为预付款。（中标人需提供等额</w:t>
      </w:r>
      <w:r>
        <w:rPr>
          <w:rFonts w:hint="eastAsia" w:ascii="宋体" w:hAnsi="宋体" w:cs="宋体"/>
          <w:bCs/>
          <w:color w:val="000000" w:themeColor="text1"/>
          <w:sz w:val="24"/>
        </w:rPr>
        <w:t xml:space="preserve">税票。在签订合同时，如中标人明确表示无需预付款的，可不执行）。剩余70%的物业管理费用以1个季度为周期，每季度期满后，根据采购人考核结果支付季度服务费用(每月考核分数满分为100分，得分80-100分,每扣1分扣减物业管理费100元;考核得分60-80分；每扣1分扣减物业管理费500元；60分以下为不合格，并扣减物业管理费2万-3万元，考核奖罚结果在季度末支付物业管理费中兑现)如一年中连续有两个月或一年中累计三个月考核不合格，采购人有权单方面解除本协议，并赔偿由此而造成的采购人的一切损失（考核标准见附件）。</w:t>
      </w:r>
      <w:r/>
    </w:p>
    <w:p>
      <w:pPr>
        <w:ind w:firstLine="480"/>
        <w:spacing w:line="400" w:lineRule="atLeast"/>
        <w:rPr>
          <w:rFonts w:ascii="宋体" w:hAnsi="宋体" w:cs="宋体"/>
          <w:bCs/>
          <w:color w:val="000000" w:themeColor="text1"/>
          <w:sz w:val="24"/>
        </w:rPr>
      </w:pPr>
      <w:r>
        <w:rPr>
          <w:rFonts w:hint="eastAsia" w:ascii="宋体" w:hAnsi="宋体" w:cs="宋体"/>
          <w:bCs/>
          <w:color w:val="000000" w:themeColor="text1"/>
          <w:sz w:val="24"/>
        </w:rPr>
        <w:t xml:space="preserve">（2）中标人负责承担所派驻人员国家法律法规规定的社会保障性保险，如发生各种劳务纠纷由中标人自行解决。</w:t>
      </w:r>
      <w:r/>
    </w:p>
    <w:p>
      <w:pPr>
        <w:ind w:firstLine="480"/>
        <w:spacing w:line="400" w:lineRule="atLeast"/>
        <w:rPr>
          <w:rFonts w:ascii="宋体" w:hAnsi="宋体" w:cs="宋体"/>
          <w:bCs/>
          <w:color w:val="000000" w:themeColor="text1"/>
          <w:sz w:val="24"/>
        </w:rPr>
      </w:pPr>
      <w:r>
        <w:rPr>
          <w:rFonts w:hint="eastAsia" w:ascii="宋体" w:hAnsi="宋体" w:cs="宋体"/>
          <w:bCs/>
          <w:color w:val="000000" w:themeColor="text1"/>
          <w:sz w:val="24"/>
        </w:rPr>
        <w:t xml:space="preserve">（3）在合同期内，如遇政府政策性因素调整最低工资标准、社会保险及住房公积金缴纳基数及比例的，</w:t>
      </w:r>
      <w:r>
        <w:rPr>
          <w:rFonts w:hint="eastAsia" w:ascii="宋体" w:hAnsi="宋体" w:cs="宋体"/>
          <w:color w:val="000000" w:themeColor="text1"/>
          <w:sz w:val="24"/>
        </w:rPr>
        <w:t xml:space="preserve">该增加费用</w:t>
      </w:r>
      <w:r>
        <w:rPr>
          <w:rFonts w:ascii="宋体" w:hAnsi="宋体" w:cs="宋体"/>
          <w:color w:val="000000" w:themeColor="text1"/>
          <w:sz w:val="24"/>
        </w:rPr>
        <w:t xml:space="preserve">由</w:t>
      </w:r>
      <w:r>
        <w:rPr>
          <w:rFonts w:hint="eastAsia" w:ascii="宋体" w:hAnsi="宋体" w:cs="宋体"/>
          <w:color w:val="000000" w:themeColor="text1"/>
          <w:sz w:val="24"/>
        </w:rPr>
        <w:t xml:space="preserve">甲方</w:t>
      </w:r>
      <w:r>
        <w:rPr>
          <w:rFonts w:ascii="宋体" w:hAnsi="宋体" w:cs="宋体"/>
          <w:color w:val="000000" w:themeColor="text1"/>
          <w:sz w:val="24"/>
        </w:rPr>
        <w:t xml:space="preserve">承担</w:t>
      </w:r>
      <w:r>
        <w:rPr>
          <w:rFonts w:hint="eastAsia" w:ascii="宋体" w:hAnsi="宋体" w:cs="宋体"/>
          <w:color w:val="000000" w:themeColor="text1"/>
          <w:sz w:val="24"/>
        </w:rPr>
        <w:t xml:space="preserve">。</w:t>
      </w:r>
      <w:r/>
    </w:p>
    <w:p>
      <w:pPr>
        <w:ind w:firstLine="420"/>
        <w:jc w:val="left"/>
        <w:spacing w:line="420" w:lineRule="atLeast"/>
        <w:rPr>
          <w:rFonts w:ascii="宋体" w:hAnsi="宋体" w:cs="宋体"/>
          <w:color w:val="000000" w:themeColor="text1"/>
          <w:sz w:val="24"/>
        </w:rPr>
      </w:pPr>
      <w:r>
        <w:rPr>
          <w:rFonts w:hint="eastAsia" w:ascii="宋体" w:hAnsi="宋体" w:cs="宋体"/>
          <w:color w:val="000000" w:themeColor="text1"/>
          <w:sz w:val="24"/>
        </w:rPr>
        <w:t xml:space="preserve">本合同期满后，采购人可以续签不超过两年履行期限的政府采购合同，具体续签合同金额以当年实际批复的预算金额为准。</w:t>
      </w:r>
      <w:r/>
    </w:p>
    <w:p>
      <w:pPr>
        <w:ind w:firstLine="480"/>
        <w:spacing w:line="420" w:lineRule="atLeast"/>
        <w:rPr>
          <w:rFonts w:ascii="宋体" w:hAnsi="宋体" w:cs="宋体"/>
          <w:color w:val="000000" w:themeColor="text1"/>
          <w:sz w:val="24"/>
        </w:rPr>
      </w:pPr>
      <w:r>
        <w:rPr>
          <w:rFonts w:hint="eastAsia" w:ascii="宋体" w:hAnsi="宋体" w:cs="宋体"/>
          <w:color w:val="000000" w:themeColor="text1"/>
          <w:sz w:val="24"/>
        </w:rPr>
        <w:t xml:space="preserve">3.投标人须提供全年物业服务。投标人根据法律法规自行安排员工休息。</w:t>
      </w:r>
      <w:r/>
    </w:p>
    <w:p>
      <w:pPr>
        <w:ind w:firstLine="480"/>
        <w:spacing w:line="420" w:lineRule="atLeast"/>
        <w:rPr>
          <w:rFonts w:ascii="宋体" w:hAnsi="宋体" w:cs="宋体"/>
          <w:color w:val="000000" w:themeColor="text1"/>
          <w:sz w:val="24"/>
        </w:rPr>
      </w:pPr>
      <w:r>
        <w:rPr>
          <w:rFonts w:hint="eastAsia" w:ascii="宋体" w:hAnsi="宋体" w:cs="宋体"/>
          <w:color w:val="000000" w:themeColor="text1"/>
          <w:sz w:val="24"/>
        </w:rPr>
        <w:t xml:space="preserve">4.物业服务合同终止时，物业管理企业应当将物业管理用房和所有物管资料、档案完整的移交给学校。</w:t>
      </w:r>
      <w:r/>
    </w:p>
    <w:p>
      <w:pPr>
        <w:ind w:firstLine="480"/>
        <w:spacing w:line="420" w:lineRule="atLeast"/>
        <w:rPr>
          <w:rFonts w:ascii="宋体" w:hAnsi="宋体" w:cs="宋体"/>
          <w:color w:val="000000" w:themeColor="text1"/>
          <w:sz w:val="24"/>
        </w:rPr>
      </w:pPr>
      <w:r>
        <w:rPr>
          <w:rFonts w:ascii="宋体" w:hAnsi="宋体" w:cs="宋体"/>
          <w:color w:val="000000" w:themeColor="text1"/>
          <w:sz w:val="24"/>
        </w:rPr>
        <w:t xml:space="preserve">5</w:t>
      </w:r>
      <w:r>
        <w:rPr>
          <w:rFonts w:hint="eastAsia" w:ascii="宋体" w:hAnsi="宋体" w:cs="宋体"/>
          <w:color w:val="000000" w:themeColor="text1"/>
          <w:sz w:val="24"/>
        </w:rPr>
        <w:t xml:space="preserve">.物业服务合同终止时，采购单位选聘了新的物业管理企业的，物业管理企业之间应当做好交接工作。</w:t>
      </w:r>
      <w:r/>
    </w:p>
    <w:p>
      <w:pPr>
        <w:ind w:firstLine="480"/>
        <w:spacing w:line="420" w:lineRule="atLeast"/>
        <w:rPr>
          <w:rFonts w:ascii="宋体" w:hAnsi="宋体" w:cs="宋体"/>
          <w:color w:val="000000" w:themeColor="text1"/>
          <w:sz w:val="24"/>
        </w:rPr>
      </w:pPr>
      <w:r>
        <w:rPr>
          <w:rFonts w:ascii="宋体" w:hAnsi="宋体" w:cs="宋体"/>
          <w:color w:val="000000" w:themeColor="text1"/>
          <w:sz w:val="24"/>
        </w:rPr>
        <w:t xml:space="preserve">6</w:t>
      </w:r>
      <w:r>
        <w:rPr>
          <w:rFonts w:hint="eastAsia" w:ascii="宋体" w:hAnsi="宋体" w:cs="宋体"/>
          <w:color w:val="000000" w:themeColor="text1"/>
          <w:sz w:val="24"/>
        </w:rPr>
        <w:t xml:space="preserve">.本招标文件中未尽事宜，按国家和地方最新《物业管理条例》执行。</w:t>
      </w:r>
      <w:r/>
    </w:p>
    <w:p>
      <w:pPr>
        <w:ind w:firstLine="480"/>
        <w:spacing w:line="420" w:lineRule="atLeast"/>
        <w:rPr>
          <w:rFonts w:ascii="宋体" w:hAnsi="宋体" w:cs="宋体"/>
          <w:color w:val="000000" w:themeColor="text1"/>
          <w:sz w:val="24"/>
        </w:rPr>
      </w:pPr>
      <w:r>
        <w:rPr>
          <w:rFonts w:ascii="宋体" w:hAnsi="宋体" w:cs="宋体"/>
          <w:color w:val="000000" w:themeColor="text1"/>
          <w:sz w:val="24"/>
        </w:rPr>
        <w:t xml:space="preserve">7</w:t>
      </w:r>
      <w:r>
        <w:rPr>
          <w:rFonts w:hint="eastAsia" w:ascii="宋体" w:hAnsi="宋体" w:cs="宋体"/>
          <w:color w:val="000000" w:themeColor="text1"/>
          <w:sz w:val="24"/>
        </w:rPr>
        <w:t xml:space="preserve">.本招标文件的相关事宜由采购人负责最终解释。</w:t>
      </w:r>
      <w:r/>
    </w:p>
    <w:p>
      <w:pPr>
        <w:ind w:firstLine="480"/>
        <w:spacing w:line="420" w:lineRule="atLeast"/>
        <w:rPr>
          <w:rFonts w:ascii="宋体" w:hAnsi="宋体" w:cs="宋体"/>
          <w:b/>
          <w:bCs/>
          <w:color w:val="000000" w:themeColor="text1"/>
          <w:sz w:val="24"/>
        </w:rPr>
      </w:pPr>
      <w:r>
        <w:rPr>
          <w:rFonts w:ascii="宋体" w:hAnsi="宋体" w:cs="宋体"/>
          <w:color w:val="000000" w:themeColor="text1"/>
          <w:sz w:val="24"/>
        </w:rPr>
        <w:t xml:space="preserve">8</w:t>
      </w:r>
      <w:r>
        <w:rPr>
          <w:rFonts w:hint="eastAsia" w:ascii="宋体" w:hAnsi="宋体" w:cs="宋体"/>
          <w:color w:val="000000" w:themeColor="text1"/>
          <w:sz w:val="24"/>
        </w:rPr>
        <w:t xml:space="preserve">.补充承诺协议与所签合同具有同等法律效应。</w:t>
      </w:r>
      <w:bookmarkEnd w:id="117"/>
      <w:r/>
      <w:r/>
    </w:p>
    <w:p>
      <w:pPr>
        <w:ind w:firstLine="480"/>
        <w:spacing w:line="420" w:lineRule="atLeast"/>
        <w:widowControl/>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.采购标的对应的中小企业划分标准所属行业一览表</w:t>
      </w:r>
      <w:r/>
    </w:p>
    <w:p>
      <w:pPr>
        <w:pStyle w:val="979"/>
        <w:ind w:left="0"/>
        <w:spacing w:after="0" w:line="500" w:lineRule="exact"/>
        <w:widowControl w:val="off"/>
        <w:rPr>
          <w:rFonts w:ascii="宋体" w:hAnsi="宋体" w:cs="宋体"/>
          <w:b/>
          <w:bCs/>
          <w:color w:val="000000" w:themeColor="text1"/>
          <w:sz w:val="24"/>
          <w:highlight w:val="white"/>
        </w:rPr>
      </w:pPr>
      <w:r>
        <w:rPr>
          <w:rFonts w:hint="eastAsia" w:ascii="宋体" w:hAnsi="宋体" w:cs="宋体"/>
          <w:b/>
          <w:bCs/>
          <w:color w:val="000000" w:themeColor="text1"/>
          <w:sz w:val="24"/>
          <w:highlight w:val="white"/>
          <w:lang w:eastAsia="zh-CN"/>
        </w:rPr>
        <w:t xml:space="preserve">四、项目管理服务方案</w:t>
      </w:r>
      <w:r/>
    </w:p>
    <w:p>
      <w:pPr>
        <w:ind w:firstLine="482"/>
        <w:spacing w:line="500" w:lineRule="exact"/>
        <w:widowControl/>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投标人应根据采购需求和本项目实际，制订相应的服务方案包括但不限于以下内容：</w:t>
      </w:r>
      <w:r/>
    </w:p>
    <w:p>
      <w:pPr>
        <w:ind w:firstLine="482"/>
        <w:spacing w:line="500" w:lineRule="exact"/>
        <w:widowControl/>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1、符合政策法规的整体设想及策划：</w:t>
      </w:r>
      <w:r/>
    </w:p>
    <w:p>
      <w:pPr>
        <w:ind w:firstLine="482"/>
        <w:spacing w:line="500" w:lineRule="exact"/>
        <w:widowControl/>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投标人应根据采购需求和本项目实际，提供本项目整体设想及策划，方案应包括但不限于：（1）本项目管理理念；（2）管理工作目标；（3)项目服务定位；（4)服务设想及策划；（5)重点、难点把控等情况的分析应对；（6)制度建设；（7)档案管理；（8)进场交接过渡方案（包括交接时间进度安排、人员培训、具体 交接的内容等，要求方案详细、科学合理、可行性高且措施有力，确保平稳有序交接完成）等。要求方案细致完整、针对性强、措施有力，方案的贯彻应能满足本项目各项服务要求。</w:t>
      </w:r>
      <w:r/>
    </w:p>
    <w:p>
      <w:pPr>
        <w:ind w:firstLine="482"/>
        <w:spacing w:line="500" w:lineRule="exact"/>
        <w:widowControl/>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2、组织机构设置、人员配备、培训与管理：</w:t>
      </w:r>
      <w:r/>
    </w:p>
    <w:p>
      <w:pPr>
        <w:ind w:firstLine="482"/>
        <w:spacing w:line="500" w:lineRule="exact"/>
        <w:widowControl/>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根据项目需求组织机构设置、人员配备、培训与管理方案。方案内容包括但不限于：（1）投标方应针对本项目实际运行状况及服务要求，拟定配备员工人数,投标方负责提供岗位人员配备清单及排班表等。（2)项目经理要求具有全面负责物业服务各项事务，为业主提供规范细致、热情周到的物业服务，本项目管理人员一经确定，未经采购人同意不得随意更换。（3)项目经理要求具备良好的沟通和协调能力，团队合作精神和领导能力，能够提供热情的迎宾及会务接待工作，能够带领团队高效完成工作任</w:t>
      </w:r>
      <w:r>
        <w:rPr>
          <w:rFonts w:hint="eastAsia" w:ascii="宋体" w:hAnsi="宋体" w:cs="宋体"/>
          <w:color w:val="000000" w:themeColor="text1"/>
          <w:sz w:val="24"/>
          <w:highlight w:val="white"/>
        </w:rPr>
        <w:t xml:space="preserve">务，能快速融入新环境。（4)所有员工必须经过岗前培训，培训合格方能入职，物业员工需具有垃圾分类、节能环保等意识。（5)投标人所投服务所有人员(含管理人员)必须专职为采购人服务，不得兼职。（6）投标人有岗前培训，服务人员100%经过岗前或在岗培训，考试合格才能独立上岗。投标人需为保  障服务有序开展设置培训内容，针对普通一线员工培训教程，制定培训计划(包含培训内容、培训时间等内容)。（7）要求每周有班会、每月至少对员工进行一次再培训，投标人的各岗位员工必须参与校方组织的安全生产、消防安全、应急演练等专业培训。</w:t>
      </w:r>
      <w:r/>
    </w:p>
    <w:p>
      <w:pPr>
        <w:ind w:firstLine="482"/>
        <w:spacing w:line="500" w:lineRule="exact"/>
        <w:widowControl/>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3、制度的建立：</w:t>
      </w:r>
      <w:r/>
    </w:p>
    <w:p>
      <w:pPr>
        <w:ind w:firstLine="482"/>
        <w:spacing w:line="500" w:lineRule="exact"/>
        <w:widowControl/>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投标人应根据采购需求和本项目实际，提供本项目制度建立方案，方案应包括但不限于：（1）人员管理制度。（2）服务流程制度。（3）财务管理制度等内容。</w:t>
      </w:r>
      <w:r/>
    </w:p>
    <w:p>
      <w:pPr>
        <w:ind w:firstLine="482"/>
        <w:spacing w:line="500" w:lineRule="exact"/>
        <w:widowControl/>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4、拟采取的管理服务模式：</w:t>
      </w:r>
      <w:r/>
    </w:p>
    <w:p>
      <w:pPr>
        <w:ind w:firstLine="482"/>
        <w:spacing w:line="500" w:lineRule="exact"/>
        <w:widowControl/>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投标人应根据采购需求和本项目实际，提供本项目拟采取的管理服务模式方案，方案应包括但不限于：（1）综合管理模式。（2）设施设备管理模式。（3）安全管理模式。（4）环境卫生管理模式等内容。</w:t>
      </w:r>
      <w:r/>
    </w:p>
    <w:p>
      <w:pPr>
        <w:ind w:firstLine="482"/>
        <w:spacing w:line="500" w:lineRule="exact"/>
        <w:widowControl/>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5、适合本项目的各种突发事件的处理预案：</w:t>
      </w:r>
      <w:r/>
    </w:p>
    <w:p>
      <w:pPr>
        <w:ind w:firstLine="482"/>
        <w:spacing w:line="500" w:lineRule="exact"/>
        <w:widowControl/>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方案包括本物业项目制定的各种突发事件的处理预案（自然灾害中的应急预案、重大节日及大型活动应急预案等)。</w:t>
      </w:r>
      <w:r/>
    </w:p>
    <w:p>
      <w:pPr>
        <w:ind w:firstLine="482"/>
        <w:spacing w:line="500" w:lineRule="exact"/>
        <w:widowControl/>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6、日常管理措施等：</w:t>
      </w:r>
      <w:r/>
    </w:p>
    <w:p>
      <w:pPr>
        <w:ind w:firstLine="482"/>
        <w:spacing w:line="500" w:lineRule="exact"/>
        <w:widowControl/>
        <w:rPr>
          <w:rFonts w:ascii="宋体" w:hAnsi="宋体" w:cs="宋体"/>
          <w:color w:val="000000" w:themeColor="text1"/>
          <w:spacing w:val="-1"/>
          <w:sz w:val="24"/>
        </w:rPr>
      </w:pPr>
      <w:r>
        <w:rPr>
          <w:rFonts w:hint="eastAsia" w:ascii="宋体" w:hAnsi="宋体" w:cs="宋体"/>
          <w:color w:val="000000" w:themeColor="text1"/>
          <w:sz w:val="24"/>
          <w:highlight w:val="white"/>
        </w:rPr>
        <w:t xml:space="preserve">投标人应根据采购需求和本项目实际，制定相应的日常管理措施方案包括但不限于以下内容：（1）公共设备设施管理、宿舍安全管理、清洁保洁管理、会务服务管理等。（2）岗位设置、分工职责、各类规章制度等。（3）制定具体的实施流程、实施方案及质量标准等内容。（4）安全防范措施等。要求方案细致完整、针对性强、措施有力，方案的贯彻应能满足本项目服务要求。</w:t>
      </w:r>
      <w:r/>
    </w:p>
    <w:p>
      <w:pPr>
        <w:ind w:firstLine="482"/>
        <w:spacing w:line="500" w:lineRule="exact"/>
        <w:widowControl/>
        <w:rPr>
          <w:rFonts w:ascii="宋体" w:hAnsi="宋体" w:cs="宋体"/>
          <w:color w:val="000000" w:themeColor="text1"/>
          <w:sz w:val="24"/>
        </w:rPr>
      </w:pPr>
      <w:r>
        <w:rPr>
          <w:rFonts w:hint="eastAsia" w:ascii="宋体" w:hAnsi="宋体" w:cs="宋体"/>
          <w:color w:val="000000" w:themeColor="text1"/>
          <w:sz w:val="24"/>
        </w:rPr>
        <w:t xml:space="preserve">7、体系认证</w:t>
      </w:r>
      <w:r/>
    </w:p>
    <w:p>
      <w:pPr>
        <w:ind w:firstLine="480"/>
        <w:spacing w:line="500" w:lineRule="exact"/>
        <w:widowControl/>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投标人需具备各种良好的管理体系，规范日常管理与服务流程，确保物业服务质量稳定,积极保障员工健康，提升工作环境，防范信息泄露等，整合管理流程，减少重复工作，提高资源利用效率，以保障本项目的顺利实施，具有全国认证认可信息公共服务平台的有效期内的质量管理体系认证证书、环境管理体系认证证书、职业健康安全管理体系认证证书的优先。</w:t>
      </w:r>
      <w:r/>
    </w:p>
    <w:p>
      <w:pPr>
        <w:ind w:firstLine="482"/>
        <w:spacing w:line="500" w:lineRule="exact"/>
        <w:widowControl/>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8、业绩</w:t>
      </w:r>
      <w:r/>
    </w:p>
    <w:p>
      <w:pPr>
        <w:ind w:firstLine="480"/>
        <w:spacing w:line="500" w:lineRule="exact"/>
        <w:rPr>
          <w:rFonts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投标人需要具备丰富的服务相关承接经验，确保本项目的顺利实施，投标人具有</w:t>
      </w:r>
      <w:r>
        <w:rPr>
          <w:rFonts w:hint="eastAsia" w:ascii="宋体" w:hAnsi="宋体" w:cs="宋体"/>
          <w:bCs/>
          <w:color w:val="000000" w:themeColor="text1"/>
          <w:sz w:val="24"/>
        </w:rPr>
        <w:t xml:space="preserve">2020年1月</w:t>
      </w:r>
      <w:r>
        <w:rPr>
          <w:rFonts w:hint="eastAsia" w:ascii="宋体" w:hAnsi="宋体" w:cs="宋体"/>
          <w:bCs/>
          <w:color w:val="000000" w:themeColor="text1"/>
          <w:sz w:val="24"/>
          <w:highlight w:val="white"/>
        </w:rPr>
        <w:t xml:space="preserve">1日以来承接过类似服务项目业绩的</w:t>
      </w:r>
      <w:r>
        <w:rPr>
          <w:rFonts w:hint="eastAsia" w:ascii="宋体" w:hAnsi="宋体" w:cs="宋体"/>
          <w:b/>
          <w:color w:val="000000" w:themeColor="text1"/>
          <w:sz w:val="24"/>
          <w:highlight w:val="white"/>
        </w:rPr>
        <w:t xml:space="preserve">优先</w:t>
      </w:r>
      <w:r>
        <w:rPr>
          <w:rFonts w:hint="eastAsia" w:ascii="宋体" w:hAnsi="宋体" w:cs="宋体"/>
          <w:bCs/>
          <w:color w:val="000000" w:themeColor="text1"/>
          <w:sz w:val="24"/>
          <w:highlight w:val="white"/>
        </w:rPr>
        <w:t xml:space="preserve">。</w:t>
      </w:r>
      <w:r/>
    </w:p>
    <w:p>
      <w:pPr>
        <w:ind w:firstLine="482"/>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rPr>
        <w:t xml:space="preserve">9</w:t>
      </w:r>
      <w:r>
        <w:rPr>
          <w:rFonts w:ascii="宋体" w:hAnsi="宋体" w:cs="宋体"/>
          <w:color w:val="000000" w:themeColor="text1"/>
          <w:sz w:val="24"/>
        </w:rPr>
        <w:t xml:space="preserve">、人员</w:t>
      </w:r>
      <w:r/>
    </w:p>
    <w:p>
      <w:pPr>
        <w:ind w:firstLine="480"/>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（一）投标人应为本项目配备具有丰富经验的物业服务团队，投标人拟派项目经理具有本科及以上学历的</w:t>
      </w:r>
      <w:r>
        <w:rPr>
          <w:rFonts w:ascii="宋体" w:hAnsi="宋体" w:cs="宋体"/>
          <w:b/>
          <w:color w:val="000000" w:themeColor="text1"/>
          <w:sz w:val="24"/>
          <w:highlight w:val="white"/>
        </w:rPr>
        <w:t xml:space="preserve">优先</w:t>
      </w:r>
      <w:r>
        <w:rPr>
          <w:rFonts w:ascii="宋体" w:hAnsi="宋体" w:cs="宋体"/>
          <w:color w:val="000000" w:themeColor="text1"/>
          <w:sz w:val="24"/>
          <w:highlight w:val="white"/>
        </w:rPr>
        <w:t xml:space="preserve">； </w:t>
      </w:r>
      <w:r/>
    </w:p>
    <w:p>
      <w:pPr>
        <w:ind w:firstLine="480"/>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w:t>
      </w:r>
      <w:r>
        <w:rPr>
          <w:rFonts w:hint="eastAsia" w:ascii="宋体" w:hAnsi="宋体" w:cs="宋体"/>
          <w:color w:val="000000" w:themeColor="text1"/>
          <w:sz w:val="24"/>
          <w:lang w:eastAsia="zh-CN"/>
        </w:rPr>
        <w:t xml:space="preserve">二</w:t>
      </w:r>
      <w:r>
        <w:rPr>
          <w:rFonts w:ascii="宋体" w:hAnsi="宋体" w:cs="宋体"/>
          <w:color w:val="000000" w:themeColor="text1"/>
          <w:sz w:val="24"/>
        </w:rPr>
        <w:t xml:space="preserve">）投标人拟派</w:t>
      </w:r>
      <w:r>
        <w:rPr>
          <w:rFonts w:hint="eastAsia" w:ascii="宋体" w:hAnsi="宋体" w:cs="宋体"/>
          <w:color w:val="000000" w:themeColor="text1"/>
          <w:sz w:val="24"/>
        </w:rPr>
        <w:t xml:space="preserve">工程人员</w:t>
      </w:r>
      <w:r>
        <w:rPr>
          <w:rFonts w:ascii="宋体" w:hAnsi="宋体" w:cs="宋体"/>
          <w:color w:val="000000" w:themeColor="text1"/>
          <w:sz w:val="24"/>
        </w:rPr>
        <w:t xml:space="preserve">持有高压电工作业证及低压电工作业证的</w:t>
      </w:r>
      <w:r>
        <w:rPr>
          <w:rFonts w:ascii="宋体" w:hAnsi="宋体" w:cs="宋体"/>
          <w:b/>
          <w:color w:val="000000" w:themeColor="text1"/>
          <w:sz w:val="24"/>
          <w:highlight w:val="white"/>
        </w:rPr>
        <w:t xml:space="preserve">优先</w:t>
      </w:r>
      <w:r>
        <w:rPr>
          <w:rFonts w:ascii="宋体" w:hAnsi="宋体" w:cs="宋体"/>
          <w:color w:val="000000" w:themeColor="text1"/>
          <w:sz w:val="24"/>
          <w:highlight w:val="white"/>
        </w:rPr>
        <w:t xml:space="preserve">；</w:t>
      </w:r>
      <w:r>
        <w:rPr>
          <w:rFonts w:ascii="宋体" w:hAnsi="宋体" w:cs="宋体"/>
          <w:color w:val="000000" w:themeColor="text1"/>
          <w:sz w:val="24"/>
        </w:rPr>
        <w:t xml:space="preserve">                     </w:t>
      </w:r>
      <w:r/>
    </w:p>
    <w:p>
      <w:pPr>
        <w:ind w:firstLine="480"/>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（三）拟派驻的保安人员中具有</w:t>
      </w:r>
      <w:r>
        <w:rPr>
          <w:rFonts w:hint="eastAsia" w:ascii="宋体" w:hAnsi="宋体" w:eastAsia="宋体" w:cs="宋体"/>
          <w:color w:val="000000" w:themeColor="text1"/>
          <w:sz w:val="24"/>
          <w:szCs w:val="20"/>
          <w:highlight w:val="none"/>
          <w:lang w:val="en-US" w:eastAsia="zh-CN"/>
        </w:rPr>
        <w:t xml:space="preserve">保安职业技能等级</w:t>
      </w:r>
      <w:r>
        <w:rPr>
          <w:rFonts w:ascii="宋体" w:hAnsi="宋体" w:cs="宋体"/>
          <w:color w:val="000000" w:themeColor="text1"/>
          <w:sz w:val="24"/>
        </w:rPr>
        <w:t xml:space="preserve">证书的</w:t>
      </w:r>
      <w:r>
        <w:rPr>
          <w:rFonts w:ascii="宋体" w:hAnsi="宋体" w:cs="宋体"/>
          <w:b/>
          <w:color w:val="000000" w:themeColor="text1"/>
          <w:sz w:val="24"/>
        </w:rPr>
        <w:t xml:space="preserve">优先</w:t>
      </w:r>
      <w:r>
        <w:rPr>
          <w:rFonts w:ascii="宋体" w:hAnsi="宋体" w:cs="宋体"/>
          <w:color w:val="000000" w:themeColor="text1"/>
          <w:sz w:val="24"/>
        </w:rPr>
        <w:t xml:space="preserve">；</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（四）拟派驻的</w:t>
      </w:r>
      <w:r>
        <w:rPr>
          <w:rFonts w:hint="eastAsia" w:ascii="宋体" w:hAnsi="宋体" w:cs="宋体"/>
          <w:color w:val="000000"/>
          <w:sz w:val="24"/>
        </w:rPr>
        <w:t xml:space="preserve">消</w:t>
      </w:r>
      <w:r>
        <w:rPr>
          <w:rFonts w:hint="eastAsia" w:ascii="宋体" w:hAnsi="宋体" w:cs="宋体"/>
          <w:color w:val="000000"/>
          <w:sz w:val="24"/>
          <w:lang w:eastAsia="zh-CN"/>
        </w:rPr>
        <w:t xml:space="preserve">防监控</w:t>
      </w:r>
      <w:r>
        <w:rPr>
          <w:rFonts w:hint="eastAsia" w:ascii="宋体" w:hAnsi="宋体" w:cs="宋体"/>
          <w:color w:val="000000"/>
          <w:sz w:val="24"/>
        </w:rPr>
        <w:t xml:space="preserve">人员</w:t>
      </w:r>
      <w:r>
        <w:rPr>
          <w:rFonts w:ascii="宋体" w:hAnsi="宋体" w:cs="宋体"/>
          <w:color w:val="000000"/>
          <w:sz w:val="24"/>
        </w:rPr>
        <w:t xml:space="preserve">中具有</w:t>
      </w:r>
      <w:r>
        <w:rPr>
          <w:rFonts w:hint="eastAsia" w:ascii="宋体" w:hAnsi="宋体" w:cs="宋体"/>
          <w:color w:val="000000"/>
          <w:sz w:val="24"/>
        </w:rPr>
        <w:t xml:space="preserve">消防设施操作员中级（四</w:t>
      </w:r>
      <w:r>
        <w:rPr>
          <w:rFonts w:hint="eastAsia" w:asciiTheme="minorEastAsia" w:hAnsiTheme="minorEastAsia" w:eastAsiaTheme="minorEastAsia" w:cstheme="minorEastAsia"/>
          <w:color w:val="000000" w:themeColor="text1"/>
          <w:sz w:val="24"/>
          <w:szCs w:val="20"/>
        </w:rPr>
        <w:t xml:space="preserve">级）证书</w:t>
      </w:r>
      <w:r>
        <w:rPr>
          <w:rFonts w:ascii="宋体" w:hAnsi="宋体" w:cs="宋体"/>
          <w:color w:val="000000"/>
          <w:sz w:val="24"/>
        </w:rPr>
        <w:t xml:space="preserve">的</w:t>
      </w:r>
      <w:r>
        <w:rPr>
          <w:rFonts w:ascii="宋体" w:hAnsi="宋体" w:cs="宋体"/>
          <w:b/>
          <w:color w:val="000000"/>
          <w:sz w:val="24"/>
        </w:rPr>
        <w:t xml:space="preserve">优先</w:t>
      </w:r>
      <w:r>
        <w:rPr>
          <w:rFonts w:ascii="宋体" w:hAnsi="宋体" w:cs="宋体"/>
          <w:color w:val="000000"/>
          <w:sz w:val="24"/>
          <w:highlight w:val="white"/>
        </w:rPr>
        <w:t xml:space="preserve">。</w:t>
      </w:r>
      <w:r/>
    </w:p>
    <w:p>
      <w:pPr>
        <w:ind w:firstLine="480"/>
        <w:spacing w:line="499" w:lineRule="atLeast"/>
        <w:rPr>
          <w:rFonts w:ascii="宋体" w:hAnsi="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以上人员须提供招标文件上网公示之日当月向前1个月在本单位缴纳养老保险证明材料。</w:t>
      </w:r>
      <w:r/>
    </w:p>
    <w:tbl>
      <w:tblPr>
        <w:tblStyle w:val="73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7"/>
        <w:gridCol w:w="3767"/>
      </w:tblGrid>
      <w:tr>
        <w:trPr>
          <w:jc w:val="cente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7" w:type="dxa"/>
            <w:vAlign w:val="center"/>
            <w:textDirection w:val="lrTb"/>
            <w:noWrap/>
          </w:tcPr>
          <w:p>
            <w:pPr>
              <w:jc w:val="center"/>
              <w:spacing w:line="500" w:lineRule="exact"/>
              <w:rPr>
                <w:rFonts w:ascii="Times New Roman" w:hAnsi="Times New Roman"/>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color w:val="000000" w:themeColor="text1"/>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tcPr>
          <w:p>
            <w:pPr>
              <w:jc w:val="center"/>
              <w:spacing w:line="500" w:lineRule="exact"/>
              <w:rPr>
                <w:rFonts w:ascii="Times New Roman" w:hAnsi="Times New Roman"/>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color w:val="000000" w:themeColor="text1"/>
                <w:sz w:val="24"/>
              </w:rPr>
              <w:t xml:space="preserve">对应中小企业划分标准所属行业</w:t>
            </w:r>
            <w:r/>
          </w:p>
        </w:tc>
      </w:tr>
      <w:tr>
        <w:trPr>
          <w:jc w:val="cente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7" w:type="dxa"/>
            <w:vAlign w:val="center"/>
            <w:textDirection w:val="lrTb"/>
            <w:noWrap/>
          </w:tcPr>
          <w:p>
            <w:pPr>
              <w:jc w:val="center"/>
              <w:spacing w:line="500" w:lineRule="exact"/>
              <w:rPr>
                <w:color w:val="000000" w:themeColor="text1"/>
                <w:sz w:val="24"/>
              </w:rPr>
              <w:pBdr>
                <w:top w:val="none" w:color="000000" w:sz="0" w:space="0"/>
                <w:left w:val="none" w:color="000000" w:sz="0" w:space="0"/>
                <w:bottom w:val="none" w:color="000000" w:sz="0" w:space="0"/>
                <w:right w:val="none" w:color="000000" w:sz="0" w:space="0"/>
              </w:pBdr>
            </w:pPr>
            <w:r>
              <w:rPr>
                <w:rFonts w:hint="eastAsia"/>
                <w:color w:val="000000" w:themeColor="text1"/>
                <w:sz w:val="24"/>
              </w:rPr>
              <w:t xml:space="preserve">盐城经济技术开发区人民检察院物业</w:t>
            </w:r>
            <w:r/>
          </w:p>
          <w:p>
            <w:pPr>
              <w:jc w:val="center"/>
              <w:spacing w:line="500" w:lineRule="exact"/>
              <w:rPr>
                <w:color w:val="000000" w:themeColor="text1"/>
                <w:sz w:val="24"/>
              </w:rPr>
              <w:pBdr>
                <w:top w:val="none" w:color="000000" w:sz="0" w:space="0"/>
                <w:left w:val="none" w:color="000000" w:sz="0" w:space="0"/>
                <w:bottom w:val="none" w:color="000000" w:sz="0" w:space="0"/>
                <w:right w:val="none" w:color="000000" w:sz="0" w:space="0"/>
              </w:pBdr>
            </w:pPr>
            <w:r>
              <w:rPr>
                <w:rFonts w:hint="eastAsia"/>
                <w:color w:val="000000" w:themeColor="text1"/>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tcPr>
          <w:p>
            <w:pPr>
              <w:jc w:val="center"/>
              <w:spacing w:line="500" w:lineRule="exact"/>
              <w:rPr>
                <w:color w:val="000000" w:themeColor="text1"/>
                <w:sz w:val="24"/>
              </w:rPr>
              <w:pBdr>
                <w:top w:val="none" w:color="000000" w:sz="0" w:space="0"/>
                <w:left w:val="none" w:color="000000" w:sz="0" w:space="0"/>
                <w:bottom w:val="none" w:color="000000" w:sz="0" w:space="0"/>
                <w:right w:val="none" w:color="000000" w:sz="0" w:space="0"/>
              </w:pBdr>
            </w:pPr>
            <w:r>
              <w:rPr>
                <w:rFonts w:hint="eastAsia"/>
                <w:color w:val="000000" w:themeColor="text1"/>
                <w:sz w:val="24"/>
              </w:rPr>
              <w:t xml:space="preserve">物业管理</w:t>
            </w:r>
            <w:r/>
          </w:p>
        </w:tc>
      </w:tr>
    </w:tbl>
    <w:p>
      <w:pPr>
        <w:numPr>
          <w:ilvl w:val="0"/>
          <w:numId w:val="6"/>
        </w:numPr>
        <w:jc w:val="center"/>
        <w:pageBreakBefore/>
        <w:spacing w:line="312" w:lineRule="auto"/>
        <w:rPr>
          <w:rFonts w:ascii="Times New Roman" w:hAnsi="Times New Roman"/>
          <w:b/>
          <w:bCs/>
          <w:color w:val="000000" w:themeColor="text1"/>
          <w:sz w:val="32"/>
          <w:szCs w:val="32"/>
        </w:rPr>
      </w:pPr>
      <w:r>
        <w:rPr>
          <w:rFonts w:ascii="Times New Roman" w:hAnsi="Times New Roman"/>
          <w:b/>
          <w:bCs/>
          <w:color w:val="000000" w:themeColor="text1"/>
          <w:sz w:val="32"/>
          <w:szCs w:val="32"/>
        </w:rPr>
        <w:t xml:space="preserve"> 评标方法与评标标准</w:t>
      </w:r>
      <w:r/>
    </w:p>
    <w:p>
      <w:pPr>
        <w:ind w:firstLine="480"/>
        <w:spacing w:line="312" w:lineRule="auto"/>
        <w:widowControl/>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一、定标原则</w:t>
      </w:r>
      <w:r/>
    </w:p>
    <w:p>
      <w:pPr>
        <w:ind w:firstLine="480"/>
        <w:spacing w:line="312" w:lineRule="auto"/>
        <w:widowControl/>
        <w:rPr>
          <w:rFonts w:ascii="宋体" w:hAnsi="宋体" w:cs="宋体"/>
          <w:color w:val="000000" w:themeColor="text1"/>
          <w:sz w:val="24"/>
          <w:szCs w:val="20"/>
        </w:rPr>
      </w:pPr>
      <w:r>
        <w:rPr>
          <w:rFonts w:hint="eastAsia" w:ascii="宋体" w:hAnsi="宋体" w:cs="宋体"/>
          <w:color w:val="000000" w:themeColor="text1"/>
          <w:sz w:val="24"/>
          <w:szCs w:val="20"/>
        </w:rPr>
        <w:t xml:space="preserve">本项目采用</w:t>
      </w:r>
      <w:r>
        <w:rPr>
          <w:rFonts w:hint="eastAsia" w:ascii="宋体" w:hAnsi="宋体" w:cs="宋体"/>
          <w:color w:val="000000" w:themeColor="text1"/>
          <w:sz w:val="24"/>
          <w:szCs w:val="20"/>
          <w:u w:val="single"/>
        </w:rPr>
        <w:t xml:space="preserve"> 综合评分</w:t>
      </w:r>
      <w:r>
        <w:rPr>
          <w:rFonts w:hint="eastAsia" w:ascii="宋体" w:hAnsi="宋体" w:cs="宋体"/>
          <w:color w:val="000000" w:themeColor="text1"/>
          <w:sz w:val="24"/>
          <w:szCs w:val="20"/>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0"/>
        <w:spacing w:line="312" w:lineRule="auto"/>
        <w:widowControl/>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政府采购政策功能落实</w:t>
      </w:r>
      <w:r/>
    </w:p>
    <w:p>
      <w:pPr>
        <w:ind w:firstLine="480"/>
        <w:spacing w:line="312" w:lineRule="auto"/>
        <w:widowControl/>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1、小微型企业价格扣除</w:t>
      </w:r>
      <w:r/>
    </w:p>
    <w:p>
      <w:pPr>
        <w:ind w:firstLine="480"/>
        <w:spacing w:line="312" w:lineRule="auto"/>
        <w:widowControl/>
        <w:rPr>
          <w:rFonts w:ascii="宋体" w:hAnsi="宋体" w:cs="宋体"/>
          <w:color w:val="000000" w:themeColor="text1"/>
          <w:sz w:val="24"/>
          <w:szCs w:val="20"/>
        </w:rPr>
      </w:pPr>
      <w:r>
        <w:rPr>
          <w:rFonts w:hint="eastAsia" w:ascii="宋体" w:hAnsi="宋体" w:cs="宋体"/>
          <w:color w:val="000000" w:themeColor="text1"/>
          <w:sz w:val="24"/>
          <w:szCs w:val="20"/>
        </w:rPr>
        <w:t xml:space="preserve">（1）本项目专门面向中小企业采购，不再对小型和微型企业报价给予价格扣除。</w:t>
      </w:r>
      <w:r/>
    </w:p>
    <w:p>
      <w:pPr>
        <w:ind w:firstLine="480"/>
        <w:spacing w:line="312" w:lineRule="auto"/>
        <w:widowControl/>
        <w:rPr>
          <w:rFonts w:ascii="宋体" w:hAnsi="宋体" w:cs="宋体"/>
          <w:color w:val="000000" w:themeColor="text1"/>
          <w:sz w:val="24"/>
          <w:szCs w:val="20"/>
        </w:rPr>
      </w:pPr>
      <w:r>
        <w:rPr>
          <w:rFonts w:hint="eastAsia" w:ascii="宋体" w:hAnsi="宋体" w:cs="宋体"/>
          <w:color w:val="000000" w:themeColor="text1"/>
          <w:sz w:val="24"/>
          <w:szCs w:val="20"/>
        </w:rPr>
        <w:t xml:space="preserve">（2）供应商需按照采购文件的要求提供相应的《中小企业声明函》。</w:t>
      </w:r>
      <w:r/>
    </w:p>
    <w:p>
      <w:pPr>
        <w:ind w:firstLine="480"/>
        <w:spacing w:line="312" w:lineRule="auto"/>
        <w:widowControl/>
        <w:rPr>
          <w:rFonts w:ascii="宋体" w:hAnsi="宋体" w:cs="宋体"/>
          <w:color w:val="000000" w:themeColor="text1"/>
          <w:sz w:val="24"/>
          <w:szCs w:val="20"/>
        </w:rPr>
      </w:pPr>
      <w:r>
        <w:rPr>
          <w:rFonts w:hint="eastAsia" w:ascii="宋体" w:hAnsi="宋体" w:cs="宋体"/>
          <w:color w:val="000000" w:themeColor="text1"/>
          <w:sz w:val="24"/>
          <w:szCs w:val="20"/>
        </w:rPr>
        <w:t xml:space="preserve">（3）企业标准请参照《关于印发中小企业划型标准规定的通知》（工信部联企业[2011]300号）文件规定自行填写。</w:t>
      </w:r>
      <w:r/>
    </w:p>
    <w:p>
      <w:pPr>
        <w:ind w:firstLine="480"/>
        <w:spacing w:line="312" w:lineRule="auto"/>
        <w:widowControl/>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2、残疾人福利单位价格扣除</w:t>
      </w:r>
      <w:r/>
    </w:p>
    <w:p>
      <w:pPr>
        <w:ind w:firstLine="480"/>
        <w:spacing w:line="312" w:lineRule="auto"/>
        <w:widowControl/>
        <w:rPr>
          <w:rFonts w:ascii="宋体" w:hAnsi="宋体" w:cs="宋体"/>
          <w:color w:val="000000" w:themeColor="text1"/>
          <w:sz w:val="24"/>
          <w:szCs w:val="20"/>
        </w:rPr>
      </w:pPr>
      <w:r>
        <w:rPr>
          <w:rFonts w:hint="eastAsia" w:ascii="宋体" w:hAnsi="宋体" w:cs="宋体"/>
          <w:color w:val="000000" w:themeColor="text1"/>
          <w:sz w:val="24"/>
          <w:szCs w:val="20"/>
        </w:rPr>
        <w:t xml:space="preserve">（1）本项目对残疾人福利性单位视同小型、微型企业。</w:t>
      </w:r>
      <w:r/>
    </w:p>
    <w:p>
      <w:pPr>
        <w:ind w:firstLine="480"/>
        <w:spacing w:line="312" w:lineRule="auto"/>
        <w:widowControl/>
        <w:rPr>
          <w:rFonts w:ascii="宋体" w:hAnsi="宋体" w:cs="宋体"/>
          <w:color w:val="000000" w:themeColor="text1"/>
          <w:sz w:val="24"/>
          <w:szCs w:val="20"/>
        </w:rPr>
      </w:pPr>
      <w:r>
        <w:rPr>
          <w:rFonts w:hint="eastAsia" w:ascii="宋体" w:hAnsi="宋体" w:cs="宋体"/>
          <w:color w:val="000000" w:themeColor="text1"/>
          <w:sz w:val="24"/>
          <w:szCs w:val="20"/>
        </w:rPr>
        <w:t xml:space="preserve">（2）残疾人福利单位需按照采购文件的要求提供《残疾人福利性单位声明函》。</w:t>
      </w:r>
      <w:r/>
    </w:p>
    <w:p>
      <w:pPr>
        <w:ind w:firstLine="480"/>
        <w:spacing w:line="312" w:lineRule="auto"/>
        <w:widowControl/>
        <w:rPr>
          <w:rFonts w:ascii="宋体" w:hAnsi="宋体" w:cs="宋体"/>
          <w:color w:val="000000" w:themeColor="text1"/>
          <w:sz w:val="24"/>
          <w:szCs w:val="20"/>
        </w:rPr>
      </w:pPr>
      <w:r>
        <w:rPr>
          <w:rFonts w:hint="eastAsia" w:ascii="宋体" w:hAnsi="宋体" w:cs="宋体"/>
          <w:color w:val="000000" w:themeColor="text1"/>
          <w:sz w:val="24"/>
          <w:szCs w:val="20"/>
        </w:rPr>
        <w:t xml:space="preserve">（3）残疾人福利单位标准请参照《关于促进残疾人就业政府采购政策的通知》（财库〔2017〕141号）。</w:t>
      </w:r>
      <w:r/>
    </w:p>
    <w:p>
      <w:pPr>
        <w:ind w:firstLine="480"/>
        <w:spacing w:line="312" w:lineRule="auto"/>
        <w:widowControl/>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3、监狱和戒毒企业价格扣除</w:t>
      </w:r>
      <w:r/>
    </w:p>
    <w:p>
      <w:pPr>
        <w:ind w:firstLine="480"/>
        <w:spacing w:line="312" w:lineRule="auto"/>
        <w:widowControl/>
        <w:rPr>
          <w:rFonts w:ascii="宋体" w:hAnsi="宋体" w:cs="宋体"/>
          <w:color w:val="000000" w:themeColor="text1"/>
          <w:sz w:val="24"/>
          <w:szCs w:val="20"/>
        </w:rPr>
      </w:pPr>
      <w:r>
        <w:rPr>
          <w:rFonts w:hint="eastAsia" w:ascii="宋体" w:hAnsi="宋体" w:cs="宋体"/>
          <w:color w:val="000000" w:themeColor="text1"/>
          <w:sz w:val="24"/>
          <w:szCs w:val="20"/>
        </w:rPr>
        <w:t xml:space="preserve">（1）本项目对监狱和戒毒企业（简称监狱企业）视同小型、微型企业。</w:t>
      </w:r>
      <w:r/>
    </w:p>
    <w:p>
      <w:pPr>
        <w:ind w:firstLine="480"/>
        <w:spacing w:line="312" w:lineRule="auto"/>
        <w:widowControl/>
        <w:rPr>
          <w:rFonts w:ascii="宋体" w:hAnsi="宋体" w:cs="宋体"/>
          <w:color w:val="000000" w:themeColor="text1"/>
          <w:sz w:val="24"/>
          <w:szCs w:val="20"/>
        </w:rPr>
      </w:pPr>
      <w:r>
        <w:rPr>
          <w:rFonts w:hint="eastAsia" w:ascii="宋体" w:hAnsi="宋体" w:cs="宋体"/>
          <w:color w:val="000000" w:themeColor="text1"/>
          <w:sz w:val="24"/>
          <w:szCs w:val="20"/>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12" w:lineRule="auto"/>
        <w:widowControl/>
        <w:rPr>
          <w:rFonts w:ascii="宋体" w:hAnsi="宋体" w:cs="宋体"/>
          <w:color w:val="000000" w:themeColor="text1"/>
          <w:sz w:val="24"/>
          <w:szCs w:val="20"/>
        </w:rPr>
      </w:pPr>
      <w:r>
        <w:rPr>
          <w:rFonts w:hint="eastAsia" w:ascii="宋体" w:hAnsi="宋体" w:cs="宋体"/>
          <w:color w:val="000000" w:themeColor="text1"/>
          <w:sz w:val="24"/>
          <w:szCs w:val="20"/>
        </w:rPr>
        <w:t xml:space="preserve">（3）监狱企业标准请参照《关于政府采购支持监狱企业发展有关问题的通知》（财库[2014]68号）。</w:t>
      </w:r>
      <w:r/>
    </w:p>
    <w:p>
      <w:pPr>
        <w:ind w:firstLine="480"/>
        <w:spacing w:line="312" w:lineRule="auto"/>
        <w:widowControl/>
        <w:rPr>
          <w:rFonts w:ascii="宋体" w:hAnsi="宋体" w:cs="宋体"/>
          <w:color w:val="000000" w:themeColor="text1"/>
          <w:sz w:val="24"/>
          <w:szCs w:val="20"/>
        </w:rPr>
      </w:pPr>
      <w:r>
        <w:rPr>
          <w:rFonts w:hint="eastAsia" w:ascii="宋体" w:hAnsi="宋体" w:cs="宋体"/>
          <w:color w:val="000000" w:themeColor="text1"/>
          <w:sz w:val="24"/>
          <w:szCs w:val="20"/>
        </w:rPr>
        <w:t xml:space="preserve">4、残疾人福利单位、监狱企业属于小型、微型企业的，不重复享受政策。</w:t>
      </w:r>
      <w:r/>
    </w:p>
    <w:p>
      <w:pPr>
        <w:ind w:firstLine="480"/>
        <w:spacing w:line="312" w:lineRule="auto"/>
        <w:widowControl/>
        <w:rPr>
          <w:rFonts w:ascii="宋体" w:hAnsi="宋体" w:cs="宋体"/>
          <w:color w:val="000000" w:themeColor="text1"/>
          <w:sz w:val="24"/>
          <w:szCs w:val="20"/>
        </w:rPr>
      </w:pPr>
      <w:r>
        <w:rPr>
          <w:rFonts w:hint="eastAsia" w:ascii="宋体" w:hAnsi="宋体" w:cs="宋体"/>
          <w:color w:val="000000" w:themeColor="text1"/>
          <w:sz w:val="24"/>
          <w:szCs w:val="20"/>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themeColor="text1"/>
          <w:sz w:val="24"/>
          <w:szCs w:val="20"/>
        </w:rPr>
        <w:t xml:space="preserve">如属政府强制采购产品未提供认证证书的或认证证书提供不全的将视为未实质性响应采购要求</w:t>
      </w:r>
      <w:r>
        <w:rPr>
          <w:rFonts w:hint="eastAsia" w:ascii="宋体" w:hAnsi="宋体" w:cs="宋体"/>
          <w:color w:val="000000" w:themeColor="text1"/>
          <w:sz w:val="24"/>
          <w:szCs w:val="20"/>
        </w:rPr>
        <w:t xml:space="preserve">。其他条件相同情况下，应当优先采购节能产品、环境标志产品。</w:t>
      </w:r>
      <w:r/>
    </w:p>
    <w:p>
      <w:pPr>
        <w:ind w:firstLine="480"/>
        <w:spacing w:line="312" w:lineRule="auto"/>
        <w:widowControl/>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二、评标方法与评标标准</w:t>
      </w:r>
      <w:r/>
    </w:p>
    <w:p>
      <w:pPr>
        <w:ind w:firstLine="480"/>
        <w:spacing w:line="312" w:lineRule="auto"/>
        <w:widowControl/>
        <w:rPr>
          <w:rFonts w:ascii="宋体" w:hAnsi="宋体" w:cs="宋体"/>
          <w:color w:val="000000" w:themeColor="text1"/>
          <w:sz w:val="24"/>
          <w:szCs w:val="20"/>
        </w:rPr>
      </w:pPr>
      <w:r>
        <w:rPr>
          <w:rFonts w:hint="eastAsia" w:ascii="宋体" w:hAnsi="宋体" w:cs="宋体"/>
          <w:color w:val="000000" w:themeColor="text1"/>
          <w:sz w:val="24"/>
          <w:szCs w:val="20"/>
        </w:rPr>
        <w:t xml:space="preserve">本项目评分总分值为100分。</w:t>
      </w:r>
      <w:r/>
    </w:p>
    <w:tbl>
      <w:tblPr>
        <w:tblStyle w:val="703"/>
        <w:tblW w:w="97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3"/>
        <w:gridCol w:w="7702"/>
        <w:gridCol w:w="732"/>
      </w:tblGrid>
      <w:tr>
        <w:trPr>
          <w:jc w:val="center"/>
          <w:trHeight w:val="727"/>
        </w:trPr>
        <w:tc>
          <w:tcPr>
            <w:tcW w:w="1293"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评审</w:t>
            </w:r>
            <w:r/>
          </w:p>
          <w:p>
            <w:pPr>
              <w:jc w:val="cente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项目</w:t>
            </w:r>
            <w:r/>
          </w:p>
        </w:tc>
        <w:tc>
          <w:tcPr>
            <w:tcW w:w="7702" w:type="dxa"/>
            <w:vAlign w:val="center"/>
            <w:textDirection w:val="lrTb"/>
            <w:noWrap w:val="false"/>
          </w:tcPr>
          <w:p>
            <w:pPr>
              <w:ind w:firstLine="480"/>
              <w:jc w:val="cente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评审标准</w:t>
            </w:r>
            <w:r/>
          </w:p>
        </w:tc>
        <w:tc>
          <w:tcPr>
            <w:tcW w:w="732" w:type="dxa"/>
            <w:vAlign w:val="center"/>
            <w:textDirection w:val="lrTb"/>
            <w:noWrap w:val="false"/>
          </w:tcPr>
          <w:p>
            <w:pP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分值</w:t>
            </w:r>
            <w:r/>
          </w:p>
        </w:tc>
      </w:tr>
      <w:tr>
        <w:trPr>
          <w:jc w:val="center"/>
          <w:trHeight w:val="439"/>
        </w:trPr>
        <w:tc>
          <w:tcPr>
            <w:tcW w:w="1293"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投标报价</w:t>
            </w:r>
            <w:r/>
          </w:p>
        </w:tc>
        <w:tc>
          <w:tcPr>
            <w:tcW w:w="7702" w:type="dxa"/>
            <w:vAlign w:val="center"/>
            <w:textDirection w:val="lrTb"/>
            <w:noWrap w:val="false"/>
          </w:tcPr>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color w:val="000000" w:themeColor="text1"/>
                <w:sz w:val="24"/>
                <w:szCs w:val="20"/>
              </w:rPr>
              <w:t xml:space="preserve">1.采用低价优先法，即满足招标文件要求且投标价格最低的投标报价为评标基准价，其价格分为满分。</w:t>
            </w:r>
            <w:r/>
          </w:p>
          <w:p>
            <w:pPr>
              <w:ind w:firstLine="482"/>
              <w:jc w:val="left"/>
              <w:spacing w:line="340" w:lineRule="exact"/>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szCs w:val="20"/>
              </w:rPr>
              <w:t xml:space="preserve">2.其他投标人的价格分统一按下列公式计算：投标报价得分＝（评标基准价/投标报价）×20（小数点保留两位）</w:t>
            </w:r>
            <w:r/>
          </w:p>
        </w:tc>
        <w:tc>
          <w:tcPr>
            <w:tcW w:w="732"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20</w:t>
            </w:r>
            <w:r/>
          </w:p>
        </w:tc>
      </w:tr>
      <w:tr>
        <w:trPr>
          <w:jc w:val="center"/>
          <w:trHeight w:val="558"/>
        </w:trPr>
        <w:tc>
          <w:tcPr>
            <w:tcW w:w="1293"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物业服务管理实施</w:t>
            </w:r>
            <w:r/>
          </w:p>
          <w:p>
            <w:pPr>
              <w:jc w:val="cente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方案</w:t>
            </w:r>
            <w:r/>
          </w:p>
        </w:tc>
        <w:tc>
          <w:tcPr>
            <w:tcW w:w="7702" w:type="dxa"/>
            <w:vAlign w:val="center"/>
            <w:textDirection w:val="lrTb"/>
            <w:noWrap w:val="false"/>
          </w:tcPr>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color w:val="000000" w:themeColor="text1"/>
                <w:sz w:val="24"/>
                <w:szCs w:val="20"/>
              </w:rPr>
              <w:t xml:space="preserve">1.符合政策法规的整体设想及策划（本项最高得9分）</w:t>
            </w:r>
            <w:r/>
          </w:p>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color w:val="000000" w:themeColor="text1"/>
                <w:sz w:val="24"/>
                <w:szCs w:val="20"/>
              </w:rPr>
              <w:t xml:space="preserve">投标人根据招标文件的相关要求及项目的特性，制定项目整体设想及策划方案。优于项目需求得9分，符合项目需求得7分，不符合或不提供不得分。</w:t>
            </w:r>
            <w:r/>
          </w:p>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color w:val="000000" w:themeColor="text1"/>
                <w:sz w:val="24"/>
                <w:szCs w:val="20"/>
              </w:rPr>
              <w:t xml:space="preserve">2.组织机构设置、人员配备、培训与管理（本项最高得9分）</w:t>
            </w:r>
            <w:r/>
          </w:p>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color w:val="000000" w:themeColor="text1"/>
                <w:sz w:val="24"/>
                <w:szCs w:val="20"/>
              </w:rPr>
              <w:t xml:space="preserve">投标人根据招标文件中对岗位及人员配置的要求，制定组织架构、岗位配置及人员管理方案。优于项目需求得9分，符合项目需求得7分，不符合或不提供不得分。</w:t>
            </w:r>
            <w:r/>
          </w:p>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color w:val="000000" w:themeColor="text1"/>
                <w:sz w:val="24"/>
                <w:szCs w:val="20"/>
              </w:rPr>
              <w:t xml:space="preserve">3.制度的建立（本项最高得9分）</w:t>
            </w:r>
            <w:r/>
          </w:p>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color w:val="000000" w:themeColor="text1"/>
                <w:sz w:val="24"/>
                <w:szCs w:val="20"/>
              </w:rPr>
              <w:t xml:space="preserve">投标人根据招标文件的相关要求及项目的特性，建立合理规范的制度。优于项目需求得9分，符合项目需求得7分，不符合或不提供不得分。</w:t>
            </w:r>
            <w:r/>
          </w:p>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color w:val="000000" w:themeColor="text1"/>
                <w:sz w:val="24"/>
                <w:szCs w:val="20"/>
              </w:rPr>
              <w:t xml:space="preserve">4.拟采取的管理服务模式（本项最高得9分）</w:t>
            </w:r>
            <w:r/>
          </w:p>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color w:val="000000" w:themeColor="text1"/>
                <w:sz w:val="24"/>
                <w:szCs w:val="20"/>
              </w:rPr>
              <w:t xml:space="preserve">投标人根据招标文件相关要求及项目的特性，提供适合的管理服务模式。优于项目需求得9分，符合项目需求得7分，不符合或不提供不得分。</w:t>
            </w:r>
            <w:r/>
          </w:p>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color w:val="000000" w:themeColor="text1"/>
                <w:sz w:val="24"/>
                <w:szCs w:val="20"/>
              </w:rPr>
              <w:t xml:space="preserve">5.适合本项目的各种突发事件的处理预案（本项最高得9分）</w:t>
            </w:r>
            <w:r/>
          </w:p>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color w:val="000000" w:themeColor="text1"/>
                <w:sz w:val="24"/>
                <w:szCs w:val="20"/>
              </w:rPr>
              <w:t xml:space="preserve">投标人根据招标文件相关要求及项目的特性，提供适合本项目的各种突发事件的处理预案。优于项目需求得9分，符合项目需求得7分，不符合或不提供不得分。</w:t>
            </w:r>
            <w:r/>
          </w:p>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color w:val="000000" w:themeColor="text1"/>
                <w:sz w:val="24"/>
                <w:szCs w:val="20"/>
              </w:rPr>
              <w:t xml:space="preserve">6.日常管理措施（本项最高得9分）</w:t>
            </w:r>
            <w:r/>
          </w:p>
          <w:p>
            <w:pPr>
              <w:ind w:firstLine="482"/>
              <w:jc w:val="left"/>
              <w:spacing w:line="340" w:lineRule="exact"/>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szCs w:val="20"/>
              </w:rPr>
              <w:t xml:space="preserve">投标人根据招标文件相关要求及项目的特性，提供适合本项目的日常管理措施方案，包括：秩序维护服务、保洁服务、会务服务等。优于项目需求得9分，符合项目需求得7分，不符合或不提供不得分。  </w:t>
            </w:r>
            <w:r/>
          </w:p>
        </w:tc>
        <w:tc>
          <w:tcPr>
            <w:tcW w:w="732"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54</w:t>
            </w:r>
            <w:r/>
          </w:p>
        </w:tc>
      </w:tr>
      <w:tr>
        <w:trPr>
          <w:jc w:val="center"/>
          <w:trHeight w:val="1513"/>
        </w:trPr>
        <w:tc>
          <w:tcPr>
            <w:tcW w:w="1293"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投标人</w:t>
            </w:r>
            <w:r/>
          </w:p>
          <w:p>
            <w:pPr>
              <w:jc w:val="cente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业绩</w:t>
            </w:r>
            <w:r/>
          </w:p>
        </w:tc>
        <w:tc>
          <w:tcPr>
            <w:tcW w:w="7702" w:type="dxa"/>
            <w:vAlign w:val="center"/>
            <w:textDirection w:val="lrTb"/>
            <w:noWrap w:val="false"/>
          </w:tcPr>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color w:val="000000" w:themeColor="text1"/>
                <w:sz w:val="24"/>
                <w:szCs w:val="20"/>
              </w:rPr>
              <w:t xml:space="preserve">投标人自2020年1月1日以来(以合同签订时间为准)承接过类似服务业绩，每提供1个类似业绩得1分，本项最高得10分。</w:t>
            </w:r>
            <w:r/>
          </w:p>
          <w:p>
            <w:pPr>
              <w:ind w:firstLine="482"/>
              <w:jc w:val="left"/>
              <w:spacing w:line="340" w:lineRule="exact"/>
              <w:widowControl/>
              <w:rPr>
                <w:color w:val="000000" w:themeColor="text1"/>
              </w:rPr>
            </w:pPr>
            <w:r>
              <w:rPr>
                <w:rFonts w:hint="eastAsia" w:asciiTheme="minorEastAsia" w:hAnsiTheme="minorEastAsia" w:eastAsiaTheme="minorEastAsia" w:cstheme="minorEastAsia"/>
                <w:b/>
                <w:bCs/>
                <w:color w:val="000000" w:themeColor="text1"/>
                <w:sz w:val="24"/>
                <w:szCs w:val="20"/>
              </w:rPr>
              <w:t xml:space="preserve">注：</w:t>
            </w:r>
            <w:r>
              <w:rPr>
                <w:rFonts w:hint="eastAsia" w:asciiTheme="minorEastAsia" w:hAnsiTheme="minorEastAsia" w:eastAsiaTheme="minorEastAsia" w:cstheme="minorEastAsia"/>
                <w:color w:val="000000" w:themeColor="text1"/>
                <w:sz w:val="24"/>
                <w:szCs w:val="20"/>
              </w:rPr>
              <w:t xml:space="preserve">投标人须提供合同彩色扫描件并加盖投标人公章，合同中必须包含服务内容、合同签订时间等信息，否则不计分。同一业主或同一项目不重复计分。</w:t>
            </w:r>
            <w:r/>
          </w:p>
        </w:tc>
        <w:tc>
          <w:tcPr>
            <w:tcW w:w="732"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10</w:t>
            </w:r>
            <w:r/>
          </w:p>
        </w:tc>
      </w:tr>
      <w:tr>
        <w:trPr>
          <w:jc w:val="center"/>
          <w:trHeight w:val="1513"/>
        </w:trPr>
        <w:tc>
          <w:tcPr>
            <w:tcW w:w="1293"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拟派人员证书情况</w:t>
            </w:r>
            <w:r/>
          </w:p>
        </w:tc>
        <w:tc>
          <w:tcPr>
            <w:tcW w:w="7702" w:type="dxa"/>
            <w:vAlign w:val="center"/>
            <w:textDirection w:val="lrTb"/>
            <w:noWrap w:val="false"/>
          </w:tcPr>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color w:val="000000" w:themeColor="text1"/>
                <w:sz w:val="24"/>
                <w:szCs w:val="20"/>
              </w:rPr>
              <w:t xml:space="preserve">1.</w:t>
            </w:r>
            <w:r>
              <w:rPr>
                <w:rFonts w:hint="eastAsia" w:asciiTheme="minorEastAsia" w:hAnsiTheme="minorEastAsia" w:eastAsiaTheme="minorEastAsia" w:cstheme="minorEastAsia"/>
                <w:color w:val="000000" w:themeColor="text1"/>
                <w:sz w:val="24"/>
                <w:szCs w:val="20"/>
                <w:lang w:val="zh-CN"/>
              </w:rPr>
              <w:t xml:space="preserve">拟派项目经理中具有本科及以上学历的得1</w:t>
            </w:r>
            <w:r>
              <w:rPr>
                <w:rFonts w:hint="eastAsia" w:asciiTheme="minorEastAsia" w:hAnsiTheme="minorEastAsia" w:eastAsiaTheme="minorEastAsia" w:cstheme="minorEastAsia"/>
                <w:color w:val="000000" w:themeColor="text1"/>
                <w:sz w:val="24"/>
                <w:szCs w:val="20"/>
              </w:rPr>
              <w:t xml:space="preserve">分，具有中级及以上职称的得1分，本项最高得2分。</w:t>
            </w:r>
            <w:r/>
          </w:p>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color w:val="000000" w:themeColor="text1"/>
                <w:sz w:val="24"/>
                <w:szCs w:val="20"/>
              </w:rPr>
              <w:t xml:space="preserve">2.拟派驻的</w:t>
            </w:r>
            <w:r>
              <w:rPr>
                <w:rFonts w:hint="eastAsia" w:asciiTheme="minorEastAsia" w:hAnsiTheme="minorEastAsia" w:eastAsiaTheme="minorEastAsia" w:cstheme="minorEastAsia"/>
                <w:color w:val="000000" w:themeColor="text1"/>
                <w:sz w:val="24"/>
                <w:szCs w:val="20"/>
                <w:lang w:val="zh-CN"/>
              </w:rPr>
              <w:t xml:space="preserve">保安人员中具有</w:t>
            </w:r>
            <w:r>
              <w:rPr>
                <w:rFonts w:hint="eastAsia" w:ascii="宋体" w:hAnsi="宋体" w:eastAsia="宋体" w:cs="宋体"/>
                <w:color w:val="000000" w:themeColor="text1"/>
                <w:sz w:val="24"/>
                <w:szCs w:val="20"/>
                <w:highlight w:val="none"/>
                <w:lang w:val="en-US" w:eastAsia="zh-CN"/>
              </w:rPr>
              <w:t xml:space="preserve">保安职业技能等级</w:t>
            </w:r>
            <w:r>
              <w:rPr>
                <w:rFonts w:hint="eastAsia" w:asciiTheme="minorEastAsia" w:hAnsiTheme="minorEastAsia" w:eastAsiaTheme="minorEastAsia" w:cstheme="minorEastAsia"/>
                <w:color w:val="000000" w:themeColor="text1"/>
                <w:sz w:val="24"/>
                <w:szCs w:val="20"/>
                <w:lang w:val="zh-CN"/>
              </w:rPr>
              <w:t xml:space="preserve">证书（包括原依法取得仍在有效期内的相应等级证书）得1分，本项最高得3分。</w:t>
            </w:r>
            <w:r/>
          </w:p>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color w:val="000000" w:themeColor="text1"/>
                <w:sz w:val="24"/>
                <w:szCs w:val="20"/>
              </w:rPr>
              <w:t xml:space="preserve">3.拟派驻的</w:t>
            </w:r>
            <w:r>
              <w:rPr>
                <w:rFonts w:hint="eastAsia" w:ascii="宋体" w:hAnsi="宋体" w:cs="宋体" w:eastAsiaTheme="minorEastAsia"/>
                <w:color w:val="000000" w:themeColor="text1"/>
                <w:sz w:val="24"/>
                <w:lang w:eastAsia="zh-CN"/>
              </w:rPr>
              <w:t xml:space="preserve">消防监控人员</w:t>
            </w:r>
            <w:r>
              <w:rPr>
                <w:rFonts w:hint="eastAsia" w:asciiTheme="minorEastAsia" w:hAnsiTheme="minorEastAsia" w:eastAsiaTheme="minorEastAsia" w:cstheme="minorEastAsia"/>
                <w:color w:val="000000" w:themeColor="text1"/>
                <w:sz w:val="24"/>
                <w:szCs w:val="20"/>
              </w:rPr>
              <w:t xml:space="preserve">中持有消防设施操作员中级（四级）证书（包括原依法取得仍在有效期内的相应等级证书）得1分，本项最高得3分。</w:t>
            </w:r>
            <w:r/>
          </w:p>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color w:val="000000" w:themeColor="text1"/>
                <w:sz w:val="24"/>
                <w:szCs w:val="20"/>
              </w:rPr>
              <w:t xml:space="preserve">4.拟派驻的工程人员同时持有高、低压电工特种作业操作证得2分，本项最高得2分。</w:t>
            </w:r>
            <w:r/>
          </w:p>
          <w:p>
            <w:pPr>
              <w:ind w:firstLine="482"/>
              <w:jc w:val="left"/>
              <w:spacing w:line="340" w:lineRule="exact"/>
              <w:widowControl/>
              <w:rPr>
                <w:rFonts w:ascii="宋体" w:hAnsi="宋体" w:cs="宋体"/>
                <w:bCs/>
                <w:color w:val="000000" w:themeColor="text1"/>
                <w:sz w:val="24"/>
                <w:lang w:val="zh-CN"/>
              </w:rPr>
            </w:pPr>
            <w:r>
              <w:rPr>
                <w:rFonts w:hint="eastAsia" w:ascii="宋体" w:hAnsi="宋体" w:cs="宋体"/>
                <w:b/>
                <w:color w:val="000000" w:themeColor="text1"/>
                <w:sz w:val="24"/>
                <w:lang w:val="zh-CN"/>
              </w:rPr>
              <w:t xml:space="preserve">注：</w:t>
            </w:r>
            <w:r>
              <w:rPr>
                <w:rFonts w:hint="eastAsia" w:ascii="宋体" w:hAnsi="宋体" w:cs="宋体"/>
                <w:bCs/>
                <w:color w:val="000000" w:themeColor="text1"/>
                <w:sz w:val="24"/>
              </w:rPr>
              <w:t xml:space="preserve">1、</w:t>
            </w:r>
            <w:r>
              <w:rPr>
                <w:rFonts w:hint="eastAsia" w:ascii="宋体" w:hAnsi="宋体" w:cs="宋体"/>
                <w:bCs/>
                <w:color w:val="000000" w:themeColor="text1"/>
                <w:sz w:val="24"/>
                <w:lang w:val="zh-CN"/>
              </w:rPr>
              <w:t xml:space="preserve">投标时提供项目经理的学历证书原件扫描件，并提供学信网网站查询截图；</w:t>
            </w:r>
            <w:r/>
          </w:p>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宋体" w:hAnsi="宋体" w:cs="宋体"/>
                <w:bCs/>
                <w:color w:val="000000" w:themeColor="text1"/>
                <w:sz w:val="24"/>
              </w:rPr>
              <w:t xml:space="preserve">2、</w:t>
            </w:r>
            <w:r>
              <w:rPr>
                <w:rFonts w:hint="eastAsia" w:ascii="宋体" w:hAnsi="宋体" w:cs="宋体"/>
                <w:bCs/>
                <w:color w:val="000000" w:themeColor="text1"/>
                <w:sz w:val="24"/>
                <w:lang w:val="zh-CN"/>
              </w:rPr>
              <w:t xml:space="preserve">提供上述拟派人员的岗位或技能证书或相关证明材料的原件扫描件并加盖投标人公章，不提供或提供不全的不得分。</w:t>
            </w:r>
            <w:r/>
          </w:p>
        </w:tc>
        <w:tc>
          <w:tcPr>
            <w:tcW w:w="732"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10</w:t>
            </w:r>
            <w:r/>
          </w:p>
        </w:tc>
      </w:tr>
      <w:tr>
        <w:trPr>
          <w:jc w:val="center"/>
          <w:trHeight w:val="90"/>
        </w:trPr>
        <w:tc>
          <w:tcPr>
            <w:tcW w:w="1293"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企业实力</w:t>
            </w:r>
            <w:r/>
          </w:p>
        </w:tc>
        <w:tc>
          <w:tcPr>
            <w:tcW w:w="7702" w:type="dxa"/>
            <w:vAlign w:val="center"/>
            <w:textDirection w:val="lrTb"/>
            <w:noWrap w:val="false"/>
          </w:tcPr>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color w:val="000000" w:themeColor="text1"/>
                <w:sz w:val="24"/>
                <w:szCs w:val="20"/>
              </w:rPr>
              <w:t xml:space="preserve">投标人具有有效且通过年检的质量管理体系认证证书、环境管理体系认证证书、职业健康安全管理体系认证证书的，有一项得2分，本项最高得分6分。</w:t>
            </w:r>
            <w:r/>
          </w:p>
          <w:p>
            <w:pPr>
              <w:ind w:firstLine="482"/>
              <w:jc w:val="left"/>
              <w:spacing w:line="340" w:lineRule="exact"/>
              <w:widowControl/>
              <w:rPr>
                <w:rFonts w:asciiTheme="minorEastAsia" w:hAnsiTheme="minorEastAsia" w:eastAsiaTheme="minorEastAsia" w:cstheme="minorEastAsia"/>
                <w:color w:val="000000" w:themeColor="text1"/>
                <w:sz w:val="24"/>
                <w:szCs w:val="20"/>
              </w:rPr>
            </w:pPr>
            <w:r>
              <w:rPr>
                <w:rFonts w:hint="eastAsia" w:asciiTheme="minorEastAsia" w:hAnsiTheme="minorEastAsia" w:eastAsiaTheme="minorEastAsia" w:cstheme="minorEastAsia"/>
                <w:b/>
                <w:bCs/>
                <w:color w:val="000000" w:themeColor="text1"/>
                <w:sz w:val="24"/>
                <w:szCs w:val="20"/>
              </w:rPr>
              <w:t xml:space="preserve">注：</w:t>
            </w:r>
            <w:r>
              <w:rPr>
                <w:rFonts w:hint="eastAsia" w:asciiTheme="minorEastAsia" w:hAnsiTheme="minorEastAsia" w:eastAsiaTheme="minorEastAsia" w:cstheme="minorEastAsia"/>
                <w:color w:val="000000" w:themeColor="text1"/>
                <w:sz w:val="24"/>
                <w:szCs w:val="20"/>
              </w:rPr>
              <w:t xml:space="preserve">投标时提供上述证书的扫描件，同时须提供上述证书在中国国家认证认可监督管理委员会网站http://www.cnca.gov.cn/查询页面完整截图且以上认证证书起始时间需在本次招标公告发布之前，否则不予认可。以上材料扫描盖章后上传，否则不予认可。不提供不得分。</w:t>
            </w:r>
            <w:r/>
          </w:p>
        </w:tc>
        <w:tc>
          <w:tcPr>
            <w:tcW w:w="732"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6</w:t>
            </w:r>
            <w:r/>
          </w:p>
        </w:tc>
      </w:tr>
    </w:tbl>
    <w:p>
      <w:pPr>
        <w:ind w:firstLine="420"/>
        <w:spacing w:line="312" w:lineRule="auto"/>
        <w:rPr>
          <w:rFonts w:ascii="宋体" w:hAnsi="宋体"/>
          <w:bCs/>
          <w:color w:val="000000" w:themeColor="text1"/>
          <w:sz w:val="24"/>
        </w:rPr>
      </w:pPr>
      <w:r>
        <w:rPr>
          <w:rFonts w:hint="eastAsia" w:ascii="宋体" w:hAnsi="宋体"/>
          <w:bCs/>
          <w:color w:val="000000" w:themeColor="text1"/>
          <w:sz w:val="24"/>
        </w:rPr>
        <w:t xml:space="preserve">注：1.针对评分标准中评分的每一条内容，投标人均应提供相关资料并作出相应说明供评委评判，不提供相关资料的视为不具备该项得分的条件。所有上传的材料原件扫描件必须清晰完整，如未按要求提供，评委有权作出不利于投标人的认定。</w:t>
      </w:r>
      <w:r/>
    </w:p>
    <w:p>
      <w:pPr>
        <w:ind w:firstLine="420"/>
        <w:spacing w:line="312" w:lineRule="auto"/>
        <w:rPr>
          <w:rFonts w:ascii="宋体" w:hAnsi="宋体"/>
          <w:bCs/>
          <w:color w:val="000000" w:themeColor="text1"/>
          <w:sz w:val="24"/>
        </w:rPr>
      </w:pPr>
      <w:r>
        <w:rPr>
          <w:rFonts w:hint="eastAsia" w:ascii="宋体" w:hAnsi="宋体"/>
          <w:bCs/>
          <w:color w:val="000000" w:themeColor="text1"/>
          <w:sz w:val="24"/>
        </w:rPr>
        <w:t xml:space="preserve">2.投标报价超过本项目预算（最高限价）的为无效响应。</w:t>
      </w:r>
      <w:r/>
    </w:p>
    <w:p>
      <w:pPr>
        <w:ind w:firstLine="420"/>
        <w:spacing w:line="312" w:lineRule="auto"/>
        <w:rPr>
          <w:rFonts w:ascii="宋体" w:hAnsi="宋体"/>
          <w:bCs/>
          <w:color w:val="000000" w:themeColor="text1"/>
          <w:sz w:val="24"/>
        </w:rPr>
      </w:pPr>
      <w:r>
        <w:rPr>
          <w:rFonts w:hint="eastAsia" w:ascii="宋体" w:hAnsi="宋体"/>
          <w:bCs/>
          <w:color w:val="000000" w:themeColor="text1"/>
          <w:sz w:val="24"/>
        </w:rPr>
        <w:t xml:space="preserve">3.投标人需确保所提供技术、证书、承诺等资料全部真实有效，若提供虚假资料，一经查实作无效投标处理；投标人中标后未按承诺实施该项目，同时视作投标人自动放弃投标及中标资格，并报相关部门给予10000元处罚。</w:t>
      </w:r>
      <w:r/>
    </w:p>
    <w:p>
      <w:pPr>
        <w:ind w:firstLine="480"/>
        <w:jc w:val="center"/>
        <w:spacing w:line="520" w:lineRule="exact"/>
        <w:widowControl/>
        <w:rPr>
          <w:rFonts w:ascii="宋体" w:hAnsi="宋体" w:cs="宋体"/>
          <w:color w:val="000000" w:themeColor="text1"/>
          <w:sz w:val="24"/>
          <w:szCs w:val="20"/>
        </w:rPr>
      </w:pPr>
      <w:r>
        <w:rPr>
          <w:rFonts w:ascii="宋体" w:hAnsi="宋体" w:cs="宋体"/>
          <w:color w:val="000000" w:themeColor="text1"/>
          <w:sz w:val="24"/>
          <w:szCs w:val="20"/>
        </w:rPr>
      </w:r>
      <w:r/>
    </w:p>
    <w:p>
      <w:pPr>
        <w:ind w:firstLine="480"/>
        <w:jc w:val="center"/>
        <w:spacing w:line="520" w:lineRule="exact"/>
        <w:widowControl/>
        <w:rPr>
          <w:rFonts w:ascii="宋体" w:hAnsi="宋体" w:cs="宋体"/>
          <w:color w:val="000000" w:themeColor="text1"/>
          <w:sz w:val="24"/>
          <w:szCs w:val="20"/>
        </w:rPr>
      </w:pPr>
      <w:r>
        <w:rPr>
          <w:rFonts w:ascii="宋体" w:hAnsi="宋体" w:cs="宋体"/>
          <w:color w:val="000000" w:themeColor="text1"/>
          <w:sz w:val="24"/>
          <w:szCs w:val="20"/>
        </w:rPr>
      </w:r>
      <w:r/>
    </w:p>
    <w:p>
      <w:pPr>
        <w:ind w:firstLine="480"/>
        <w:jc w:val="center"/>
        <w:spacing w:line="520" w:lineRule="exact"/>
        <w:widowControl/>
        <w:rPr>
          <w:rFonts w:ascii="宋体" w:hAnsi="宋体" w:cs="宋体"/>
          <w:color w:val="000000" w:themeColor="text1"/>
          <w:sz w:val="24"/>
          <w:szCs w:val="20"/>
        </w:rPr>
      </w:pPr>
      <w:r>
        <w:rPr>
          <w:rFonts w:ascii="宋体" w:hAnsi="宋体" w:cs="宋体"/>
          <w:color w:val="000000" w:themeColor="text1"/>
          <w:sz w:val="24"/>
          <w:szCs w:val="20"/>
        </w:rPr>
      </w:r>
      <w:r/>
    </w:p>
    <w:p>
      <w:pPr>
        <w:ind w:firstLine="480"/>
        <w:jc w:val="center"/>
        <w:spacing w:line="520" w:lineRule="exact"/>
        <w:widowControl/>
        <w:rPr>
          <w:rFonts w:ascii="宋体" w:hAnsi="宋体" w:cs="宋体"/>
          <w:color w:val="000000" w:themeColor="text1"/>
          <w:sz w:val="24"/>
          <w:szCs w:val="20"/>
        </w:rPr>
      </w:pPr>
      <w:r>
        <w:rPr>
          <w:rFonts w:ascii="宋体" w:hAnsi="宋体" w:cs="宋体"/>
          <w:color w:val="000000" w:themeColor="text1"/>
          <w:sz w:val="24"/>
          <w:szCs w:val="20"/>
        </w:rPr>
      </w:r>
      <w:r/>
    </w:p>
    <w:p>
      <w:pPr>
        <w:ind w:firstLine="480"/>
        <w:jc w:val="center"/>
        <w:spacing w:line="520" w:lineRule="exact"/>
        <w:widowControl/>
        <w:rPr>
          <w:rFonts w:ascii="宋体" w:hAnsi="宋体" w:cs="宋体"/>
          <w:color w:val="000000" w:themeColor="text1"/>
          <w:sz w:val="24"/>
          <w:szCs w:val="20"/>
        </w:rPr>
      </w:pPr>
      <w:r>
        <w:rPr>
          <w:rFonts w:ascii="宋体" w:hAnsi="宋体" w:cs="宋体"/>
          <w:color w:val="000000" w:themeColor="text1"/>
          <w:sz w:val="24"/>
          <w:szCs w:val="20"/>
        </w:rPr>
      </w:r>
      <w:r/>
    </w:p>
    <w:p>
      <w:pPr>
        <w:ind w:firstLine="480"/>
        <w:jc w:val="center"/>
        <w:spacing w:line="520" w:lineRule="exact"/>
        <w:widowControl/>
        <w:rPr>
          <w:rFonts w:ascii="宋体" w:hAnsi="宋体" w:cs="宋体"/>
          <w:color w:val="000000" w:themeColor="text1"/>
          <w:sz w:val="24"/>
          <w:szCs w:val="20"/>
        </w:rPr>
      </w:pPr>
      <w:r>
        <w:rPr>
          <w:rFonts w:ascii="宋体" w:hAnsi="宋体" w:cs="宋体"/>
          <w:color w:val="000000" w:themeColor="text1"/>
          <w:sz w:val="24"/>
          <w:szCs w:val="20"/>
        </w:rPr>
      </w:r>
      <w:r/>
    </w:p>
    <w:p>
      <w:pPr>
        <w:ind w:firstLine="480"/>
        <w:jc w:val="center"/>
        <w:spacing w:line="520" w:lineRule="exact"/>
        <w:widowControl/>
        <w:rPr>
          <w:rFonts w:ascii="宋体" w:hAnsi="宋体" w:cs="宋体"/>
          <w:color w:val="000000" w:themeColor="text1"/>
          <w:sz w:val="24"/>
          <w:szCs w:val="20"/>
        </w:rPr>
      </w:pPr>
      <w:r>
        <w:rPr>
          <w:rFonts w:ascii="宋体" w:hAnsi="宋体" w:cs="宋体"/>
          <w:color w:val="000000" w:themeColor="text1"/>
          <w:sz w:val="24"/>
          <w:szCs w:val="20"/>
        </w:rPr>
      </w:r>
      <w:r/>
    </w:p>
    <w:p>
      <w:pPr>
        <w:ind w:firstLine="480"/>
        <w:jc w:val="center"/>
        <w:spacing w:line="520" w:lineRule="exact"/>
        <w:widowControl/>
        <w:rPr>
          <w:rFonts w:ascii="宋体" w:hAnsi="宋体" w:cs="宋体"/>
          <w:color w:val="000000" w:themeColor="text1"/>
          <w:sz w:val="24"/>
          <w:szCs w:val="20"/>
        </w:rPr>
      </w:pPr>
      <w:r>
        <w:rPr>
          <w:rFonts w:ascii="宋体" w:hAnsi="宋体" w:cs="宋体"/>
          <w:color w:val="000000" w:themeColor="text1"/>
          <w:sz w:val="24"/>
          <w:szCs w:val="20"/>
        </w:rPr>
      </w:r>
      <w:r/>
    </w:p>
    <w:p>
      <w:pPr>
        <w:ind w:firstLine="480"/>
        <w:jc w:val="center"/>
        <w:spacing w:line="520" w:lineRule="exact"/>
        <w:widowControl/>
        <w:rPr>
          <w:rFonts w:ascii="宋体" w:hAnsi="宋体" w:cs="宋体"/>
          <w:color w:val="000000" w:themeColor="text1"/>
          <w:sz w:val="24"/>
          <w:szCs w:val="20"/>
        </w:rPr>
      </w:pPr>
      <w:r>
        <w:rPr>
          <w:rFonts w:ascii="宋体" w:hAnsi="宋体" w:cs="宋体"/>
          <w:color w:val="000000" w:themeColor="text1"/>
          <w:sz w:val="24"/>
          <w:szCs w:val="20"/>
        </w:rPr>
      </w:r>
      <w:r/>
    </w:p>
    <w:p>
      <w:pPr>
        <w:ind w:firstLine="480"/>
        <w:jc w:val="center"/>
        <w:spacing w:line="520" w:lineRule="exact"/>
        <w:widowControl/>
        <w:rPr>
          <w:rFonts w:ascii="宋体" w:hAnsi="宋体" w:cs="宋体"/>
          <w:color w:val="000000" w:themeColor="text1"/>
          <w:sz w:val="24"/>
          <w:szCs w:val="20"/>
        </w:rPr>
      </w:pPr>
      <w:r>
        <w:rPr>
          <w:rFonts w:ascii="宋体" w:hAnsi="宋体" w:cs="宋体"/>
          <w:color w:val="000000" w:themeColor="text1"/>
          <w:sz w:val="24"/>
          <w:szCs w:val="20"/>
        </w:rPr>
      </w:r>
      <w:r/>
    </w:p>
    <w:p>
      <w:pPr>
        <w:ind w:firstLine="480"/>
        <w:jc w:val="center"/>
        <w:spacing w:line="520" w:lineRule="exact"/>
        <w:widowControl/>
        <w:rPr>
          <w:rFonts w:ascii="宋体" w:hAnsi="宋体" w:cs="宋体"/>
          <w:color w:val="000000" w:themeColor="text1"/>
          <w:sz w:val="24"/>
          <w:szCs w:val="20"/>
        </w:rPr>
      </w:pPr>
      <w:r>
        <w:rPr>
          <w:rFonts w:ascii="宋体" w:hAnsi="宋体" w:cs="宋体"/>
          <w:color w:val="000000" w:themeColor="text1"/>
          <w:sz w:val="24"/>
          <w:szCs w:val="20"/>
        </w:rPr>
      </w:r>
      <w:r/>
    </w:p>
    <w:p>
      <w:pPr>
        <w:jc w:val="center"/>
        <w:spacing w:line="520" w:lineRule="exact"/>
        <w:widowControl/>
        <w:rPr>
          <w:rFonts w:ascii="Times New Roman" w:hAnsi="Times New Roman"/>
          <w:b/>
          <w:bCs/>
          <w:color w:val="000000" w:themeColor="text1"/>
          <w:sz w:val="32"/>
          <w:szCs w:val="32"/>
        </w:rPr>
      </w:pPr>
      <w:r>
        <w:rPr>
          <w:rFonts w:hint="eastAsia" w:ascii="Times New Roman" w:hAnsi="Times New Roman"/>
          <w:b/>
          <w:bCs/>
          <w:color w:val="000000" w:themeColor="text1"/>
          <w:sz w:val="32"/>
          <w:szCs w:val="32"/>
        </w:rPr>
        <w:t xml:space="preserve">第六章  投标文件格式</w:t>
      </w:r>
      <w:r/>
    </w:p>
    <w:p>
      <w:pPr>
        <w:jc w:val="center"/>
        <w:rPr>
          <w:rFonts w:ascii="宋体" w:hAnsi="宋体" w:cs="宋体"/>
          <w:color w:val="000000" w:themeColor="text1"/>
          <w:sz w:val="40"/>
          <w:szCs w:val="30"/>
        </w:rPr>
      </w:pPr>
      <w:r>
        <w:rPr>
          <w:rFonts w:ascii="宋体" w:hAnsi="宋体" w:cs="宋体"/>
          <w:color w:val="000000" w:themeColor="text1"/>
          <w:sz w:val="40"/>
          <w:szCs w:val="30"/>
        </w:rPr>
      </w:r>
      <w:r/>
    </w:p>
    <w:p>
      <w:pPr>
        <w:jc w:val="center"/>
        <w:rPr>
          <w:rFonts w:ascii="Times New Roman" w:hAnsi="Times New Roman" w:eastAsia="方正小标宋_GBK"/>
          <w:color w:val="000000" w:themeColor="text1"/>
          <w:sz w:val="84"/>
          <w:szCs w:val="84"/>
        </w:rPr>
      </w:pPr>
      <w:r>
        <w:rPr>
          <w:rFonts w:ascii="Times New Roman" w:hAnsi="Times New Roman" w:eastAsia="方正小标宋_GBK"/>
          <w:color w:val="000000" w:themeColor="text1"/>
          <w:sz w:val="84"/>
          <w:szCs w:val="84"/>
        </w:rPr>
      </w:r>
      <w:r/>
    </w:p>
    <w:p>
      <w:pPr>
        <w:jc w:val="center"/>
        <w:rPr>
          <w:rFonts w:ascii="宋体" w:hAnsi="宋体" w:cs="宋体"/>
          <w:b/>
          <w:bCs/>
          <w:color w:val="000000" w:themeColor="text1"/>
          <w:sz w:val="72"/>
          <w:szCs w:val="72"/>
        </w:rPr>
      </w:pPr>
      <w:r>
        <w:rPr>
          <w:rFonts w:hint="eastAsia" w:ascii="宋体" w:hAnsi="宋体" w:cs="宋体"/>
          <w:b/>
          <w:bCs/>
          <w:color w:val="000000" w:themeColor="text1"/>
          <w:sz w:val="72"/>
          <w:szCs w:val="72"/>
        </w:rPr>
        <w:t xml:space="preserve">投  标  文  件</w:t>
      </w:r>
      <w:r/>
    </w:p>
    <w:p>
      <w:pPr>
        <w:jc w:val="left"/>
        <w:rPr>
          <w:rFonts w:ascii="宋体" w:hAnsi="宋体"/>
          <w:color w:val="000000" w:themeColor="text1"/>
          <w:sz w:val="36"/>
          <w:szCs w:val="36"/>
        </w:rPr>
      </w:pPr>
      <w:r>
        <w:rPr>
          <w:rFonts w:ascii="宋体" w:hAnsi="宋体"/>
          <w:color w:val="000000" w:themeColor="text1"/>
          <w:sz w:val="36"/>
          <w:szCs w:val="36"/>
        </w:rPr>
      </w:r>
      <w:r/>
    </w:p>
    <w:p>
      <w:pPr>
        <w:jc w:val="left"/>
        <w:rPr>
          <w:rFonts w:ascii="宋体" w:hAnsi="宋体"/>
          <w:color w:val="000000" w:themeColor="text1"/>
          <w:sz w:val="36"/>
          <w:szCs w:val="36"/>
        </w:rPr>
      </w:pPr>
      <w:r>
        <w:rPr>
          <w:rFonts w:ascii="宋体" w:hAnsi="宋体"/>
          <w:color w:val="000000" w:themeColor="text1"/>
          <w:sz w:val="36"/>
          <w:szCs w:val="36"/>
        </w:rPr>
      </w:r>
      <w:r/>
    </w:p>
    <w:p>
      <w:pPr>
        <w:jc w:val="left"/>
        <w:rPr>
          <w:rFonts w:ascii="宋体" w:hAnsi="宋体"/>
          <w:color w:val="000000" w:themeColor="text1"/>
          <w:sz w:val="36"/>
          <w:szCs w:val="36"/>
        </w:rPr>
      </w:pPr>
      <w:r>
        <w:rPr>
          <w:rFonts w:ascii="宋体" w:hAnsi="宋体"/>
          <w:color w:val="000000" w:themeColor="text1"/>
          <w:sz w:val="36"/>
          <w:szCs w:val="36"/>
        </w:rPr>
      </w:r>
      <w:r/>
    </w:p>
    <w:p>
      <w:pPr>
        <w:ind w:firstLine="1440"/>
        <w:jc w:val="left"/>
        <w:rPr>
          <w:rFonts w:ascii="宋体" w:hAnsi="宋体"/>
          <w:color w:val="000000" w:themeColor="text1"/>
          <w:sz w:val="36"/>
          <w:szCs w:val="36"/>
        </w:rPr>
      </w:pPr>
      <w:r>
        <w:rPr>
          <w:rFonts w:ascii="宋体" w:hAnsi="宋体"/>
          <w:color w:val="000000" w:themeColor="text1"/>
          <w:sz w:val="36"/>
          <w:szCs w:val="36"/>
        </w:rPr>
        <w:t xml:space="preserve">项 目 名 称：</w:t>
      </w:r>
      <w:r>
        <w:rPr>
          <w:rFonts w:ascii="宋体" w:hAnsi="宋体"/>
          <w:color w:val="000000" w:themeColor="text1"/>
          <w:sz w:val="36"/>
          <w:szCs w:val="36"/>
          <w:u w:val="single"/>
        </w:rPr>
        <w:t xml:space="preserve">                </w:t>
      </w:r>
      <w:r/>
    </w:p>
    <w:p>
      <w:pPr>
        <w:ind w:firstLine="1440"/>
        <w:jc w:val="left"/>
        <w:rPr>
          <w:rFonts w:ascii="宋体" w:hAnsi="宋体"/>
          <w:color w:val="000000" w:themeColor="text1"/>
          <w:sz w:val="36"/>
          <w:szCs w:val="36"/>
        </w:rPr>
      </w:pPr>
      <w:r>
        <w:rPr>
          <w:rFonts w:hint="eastAsia" w:ascii="宋体" w:hAnsi="宋体"/>
          <w:color w:val="000000" w:themeColor="text1"/>
          <w:sz w:val="36"/>
          <w:szCs w:val="36"/>
        </w:rPr>
        <w:t xml:space="preserve">项</w:t>
      </w:r>
      <w:r>
        <w:rPr>
          <w:rFonts w:ascii="宋体" w:hAnsi="宋体"/>
          <w:color w:val="000000" w:themeColor="text1"/>
          <w:sz w:val="36"/>
          <w:szCs w:val="36"/>
        </w:rPr>
        <w:t xml:space="preserve"> </w:t>
      </w:r>
      <w:r>
        <w:rPr>
          <w:rFonts w:hint="eastAsia" w:ascii="宋体" w:hAnsi="宋体"/>
          <w:color w:val="000000" w:themeColor="text1"/>
          <w:sz w:val="36"/>
          <w:szCs w:val="36"/>
        </w:rPr>
        <w:t xml:space="preserve">目</w:t>
      </w:r>
      <w:r>
        <w:rPr>
          <w:rFonts w:ascii="宋体" w:hAnsi="宋体"/>
          <w:color w:val="000000" w:themeColor="text1"/>
          <w:sz w:val="36"/>
          <w:szCs w:val="36"/>
        </w:rPr>
        <w:t xml:space="preserve"> 编 号：</w:t>
      </w:r>
      <w:r>
        <w:rPr>
          <w:rFonts w:ascii="宋体" w:hAnsi="宋体"/>
          <w:color w:val="000000" w:themeColor="text1"/>
          <w:sz w:val="36"/>
          <w:szCs w:val="36"/>
          <w:u w:val="single"/>
        </w:rPr>
        <w:t xml:space="preserve">                </w:t>
      </w:r>
      <w:r/>
    </w:p>
    <w:p>
      <w:pPr>
        <w:ind w:firstLine="1440"/>
        <w:spacing w:line="480" w:lineRule="auto"/>
        <w:rPr>
          <w:rFonts w:ascii="宋体" w:hAnsi="宋体"/>
          <w:color w:val="000000" w:themeColor="text1"/>
          <w:sz w:val="36"/>
          <w:szCs w:val="36"/>
        </w:rPr>
      </w:pPr>
      <w:r>
        <w:rPr>
          <w:rFonts w:ascii="宋体" w:hAnsi="宋体"/>
          <w:color w:val="000000" w:themeColor="text1"/>
          <w:sz w:val="36"/>
          <w:szCs w:val="36"/>
        </w:rPr>
        <w:t xml:space="preserve">投标人名称 ：</w:t>
      </w:r>
      <w:r>
        <w:rPr>
          <w:rFonts w:ascii="宋体" w:hAnsi="宋体"/>
          <w:color w:val="000000" w:themeColor="text1"/>
          <w:sz w:val="36"/>
          <w:szCs w:val="36"/>
          <w:u w:val="single"/>
        </w:rPr>
        <w:t xml:space="preserve">             </w:t>
      </w:r>
      <w:r>
        <w:rPr>
          <w:rFonts w:hint="eastAsia" w:ascii="宋体" w:hAnsi="宋体"/>
          <w:b/>
          <w:color w:val="000000" w:themeColor="text1"/>
          <w:sz w:val="36"/>
          <w:szCs w:val="36"/>
          <w:u w:val="single"/>
        </w:rPr>
        <w:t xml:space="preserve">（加盖CA电子公章）</w:t>
      </w:r>
      <w:r/>
    </w:p>
    <w:p>
      <w:pPr>
        <w:ind w:firstLine="1440"/>
        <w:jc w:val="left"/>
        <w:rPr>
          <w:rFonts w:ascii="Times New Roman" w:hAnsi="Times New Roman" w:eastAsia="方正黑体_GBK"/>
          <w:color w:val="000000" w:themeColor="text1"/>
          <w:sz w:val="36"/>
          <w:szCs w:val="36"/>
          <w:u w:val="single"/>
        </w:rPr>
      </w:pPr>
      <w:r>
        <w:rPr>
          <w:rFonts w:ascii="宋体" w:hAnsi="宋体"/>
          <w:color w:val="000000" w:themeColor="text1"/>
          <w:sz w:val="36"/>
          <w:szCs w:val="36"/>
        </w:rPr>
        <w:t xml:space="preserve">日      期 ：</w:t>
      </w:r>
      <w:r>
        <w:rPr>
          <w:rFonts w:ascii="宋体" w:hAnsi="宋体"/>
          <w:color w:val="000000" w:themeColor="text1"/>
          <w:sz w:val="36"/>
          <w:szCs w:val="36"/>
          <w:u w:val="single"/>
        </w:rPr>
        <w:t xml:space="preserve">                </w:t>
      </w:r>
      <w:r/>
    </w:p>
    <w:p>
      <w:pPr>
        <w:ind w:firstLine="880"/>
        <w:jc w:val="center"/>
        <w:spacing w:line="500" w:lineRule="exact"/>
        <w:rPr>
          <w:rFonts w:ascii="新宋体" w:hAnsi="新宋体" w:eastAsia="新宋体"/>
          <w:bCs/>
          <w:color w:val="000000" w:themeColor="text1"/>
        </w:rPr>
      </w:pPr>
      <w:r>
        <w:rPr>
          <w:rFonts w:ascii="Times New Roman" w:hAnsi="Times New Roman" w:eastAsia="方正黑体_GBK"/>
          <w:color w:val="000000" w:themeColor="text1"/>
          <w:sz w:val="44"/>
          <w:szCs w:val="44"/>
        </w:rPr>
        <w:br w:type="page" w:clear="all"/>
      </w:r>
      <w:r/>
    </w:p>
    <w:p>
      <w:pPr>
        <w:pStyle w:val="736"/>
        <w:jc w:val="center"/>
        <w:spacing w:before="0" w:beforeAutospacing="0" w:after="0" w:afterAutospacing="0" w:line="0" w:lineRule="atLeast"/>
        <w:widowControl w:val="off"/>
        <w:rPr>
          <w:color w:val="000000" w:themeColor="text1"/>
        </w:rPr>
      </w:pPr>
      <w:r>
        <w:rPr>
          <w:rFonts w:hint="eastAsia"/>
          <w:b/>
          <w:color w:val="000000" w:themeColor="text1"/>
          <w:sz w:val="32"/>
          <w:szCs w:val="32"/>
        </w:rPr>
        <w:t xml:space="preserve">投标文件目录</w:t>
      </w:r>
      <w:r/>
    </w:p>
    <w:p>
      <w:pPr>
        <w:pStyle w:val="736"/>
        <w:jc w:val="center"/>
        <w:spacing w:before="0" w:beforeAutospacing="0" w:after="0" w:afterAutospacing="0" w:line="0" w:lineRule="atLeast"/>
        <w:widowControl w:val="off"/>
        <w:rPr>
          <w:color w:val="000000" w:themeColor="text1"/>
        </w:rPr>
      </w:pPr>
      <w:r>
        <w:rPr>
          <w:color w:val="000000" w:themeColor="text1"/>
        </w:rPr>
        <w:t xml:space="preserve"> </w:t>
      </w:r>
      <w:r/>
    </w:p>
    <w:p>
      <w:pPr>
        <w:pStyle w:val="736"/>
        <w:ind w:left="480"/>
        <w:jc w:val="both"/>
        <w:spacing w:beforeAutospacing="0" w:afterAutospacing="0" w:line="276" w:lineRule="auto"/>
        <w:rPr>
          <w:i/>
          <w:color w:val="000000" w:themeColor="text1"/>
          <w:u w:val="single"/>
        </w:rPr>
      </w:pPr>
      <w:r>
        <w:rPr>
          <w:rFonts w:hint="eastAsia"/>
          <w:i/>
          <w:color w:val="000000" w:themeColor="text1"/>
          <w:u w:val="single"/>
        </w:rPr>
        <w:t xml:space="preserve">一、法人或者其他组织的营业执照等证明文件，自然人的身份证明</w:t>
      </w:r>
      <w:r/>
    </w:p>
    <w:p>
      <w:pPr>
        <w:ind w:firstLine="480"/>
        <w:jc w:val="left"/>
        <w:spacing w:line="276" w:lineRule="auto"/>
        <w:tabs>
          <w:tab w:val="left" w:pos="1331" w:leader="none"/>
        </w:tabs>
        <w:rPr>
          <w:rFonts w:ascii="宋体" w:hAnsi="宋体" w:cs="宋体"/>
          <w:bCs/>
          <w:i/>
          <w:color w:val="000000" w:themeColor="text1"/>
          <w:sz w:val="24"/>
          <w:u w:val="single"/>
        </w:rPr>
      </w:pPr>
      <w:r>
        <w:rPr>
          <w:rFonts w:hint="eastAsia" w:ascii="宋体" w:hAnsi="宋体" w:cs="宋体"/>
          <w:i/>
          <w:color w:val="000000" w:themeColor="text1"/>
          <w:sz w:val="24"/>
          <w:u w:val="single"/>
        </w:rPr>
        <w:t xml:space="preserve">二、上一年度的财务状况报表</w:t>
      </w:r>
      <w:r>
        <w:rPr>
          <w:rFonts w:hint="eastAsia" w:ascii="宋体" w:hAnsi="宋体" w:cs="宋体"/>
          <w:i/>
          <w:iCs/>
          <w:color w:val="000000" w:themeColor="text1"/>
          <w:sz w:val="24"/>
          <w:u w:val="single"/>
        </w:rPr>
        <w:t xml:space="preserve">（至少提供资产负债表、利润表、现金流量表，投标人成立不满一年无需提供）</w:t>
      </w:r>
      <w:r/>
    </w:p>
    <w:p>
      <w:pPr>
        <w:pStyle w:val="736"/>
        <w:ind w:left="480"/>
        <w:jc w:val="both"/>
        <w:spacing w:beforeAutospacing="0" w:afterAutospacing="0" w:line="276" w:lineRule="auto"/>
        <w:rPr>
          <w:i/>
          <w:color w:val="000000" w:themeColor="text1"/>
          <w:u w:val="single"/>
        </w:rPr>
      </w:pPr>
      <w:r>
        <w:rPr>
          <w:rFonts w:hint="eastAsia"/>
          <w:i/>
          <w:color w:val="000000" w:themeColor="text1"/>
          <w:u w:val="single"/>
        </w:rPr>
        <w:t xml:space="preserve">三、具备履行合同所必需的设备和专业技术能力的书面声明</w:t>
      </w:r>
      <w:r/>
    </w:p>
    <w:p>
      <w:pPr>
        <w:pStyle w:val="736"/>
        <w:ind w:firstLine="480"/>
        <w:jc w:val="both"/>
        <w:spacing w:beforeAutospacing="0" w:afterAutospacing="0" w:line="276" w:lineRule="auto"/>
        <w:rPr>
          <w:i/>
          <w:color w:val="000000" w:themeColor="text1"/>
          <w:u w:val="single"/>
        </w:rPr>
      </w:pPr>
      <w:r>
        <w:rPr>
          <w:rFonts w:hint="eastAsia"/>
          <w:i/>
          <w:color w:val="000000" w:themeColor="text1"/>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6"/>
        <w:ind w:left="480"/>
        <w:jc w:val="both"/>
        <w:spacing w:beforeAutospacing="0" w:afterAutospacing="0" w:line="276" w:lineRule="auto"/>
        <w:rPr>
          <w:i/>
          <w:color w:val="000000" w:themeColor="text1"/>
          <w:u w:val="single"/>
        </w:rPr>
      </w:pPr>
      <w:r>
        <w:rPr>
          <w:rFonts w:hint="eastAsia"/>
          <w:i/>
          <w:color w:val="000000" w:themeColor="text1"/>
          <w:u w:val="single"/>
        </w:rPr>
        <w:t xml:space="preserve">五、参加政府采购活动前 3 年内在经营活动中没有重大违法记录的书面声明</w:t>
      </w:r>
      <w:r/>
    </w:p>
    <w:p>
      <w:pPr>
        <w:pStyle w:val="736"/>
        <w:ind w:left="480"/>
        <w:jc w:val="both"/>
        <w:spacing w:beforeAutospacing="0" w:afterAutospacing="0" w:line="276" w:lineRule="auto"/>
        <w:rPr>
          <w:i/>
          <w:color w:val="000000" w:themeColor="text1"/>
          <w:u w:val="single"/>
        </w:rPr>
      </w:pPr>
      <w:r>
        <w:rPr>
          <w:rFonts w:hint="eastAsia"/>
          <w:i/>
          <w:color w:val="000000" w:themeColor="text1"/>
          <w:u w:val="single"/>
        </w:rPr>
        <w:t xml:space="preserve">六、特定资格要求的证明文件</w:t>
      </w:r>
      <w:r/>
    </w:p>
    <w:p>
      <w:pPr>
        <w:pStyle w:val="736"/>
        <w:ind w:left="480"/>
        <w:jc w:val="both"/>
        <w:spacing w:beforeAutospacing="0" w:afterAutospacing="0" w:line="276" w:lineRule="auto"/>
        <w:rPr>
          <w:i/>
          <w:color w:val="000000" w:themeColor="text1"/>
          <w:u w:val="single"/>
        </w:rPr>
      </w:pPr>
      <w:r>
        <w:rPr>
          <w:rFonts w:hint="eastAsia"/>
          <w:i/>
          <w:color w:val="000000" w:themeColor="text1"/>
          <w:u w:val="single"/>
        </w:rPr>
        <w:t xml:space="preserve">七、法人授权书</w:t>
      </w:r>
      <w:r/>
    </w:p>
    <w:p>
      <w:pPr>
        <w:pStyle w:val="736"/>
        <w:ind w:left="480"/>
        <w:jc w:val="both"/>
        <w:spacing w:before="0" w:beforeAutospacing="0" w:after="0" w:afterAutospacing="0" w:line="360" w:lineRule="auto"/>
        <w:widowControl w:val="off"/>
        <w:rPr>
          <w:color w:val="000000" w:themeColor="text1"/>
        </w:rPr>
      </w:pPr>
      <w:r>
        <w:rPr>
          <w:rFonts w:hint="eastAsia"/>
          <w:i/>
          <w:color w:val="000000" w:themeColor="text1"/>
          <w:u w:val="single"/>
        </w:rPr>
        <w:t xml:space="preserve">八、投标函</w:t>
      </w:r>
      <w:r/>
    </w:p>
    <w:p>
      <w:pPr>
        <w:pStyle w:val="736"/>
        <w:ind w:left="480"/>
        <w:jc w:val="both"/>
        <w:spacing w:before="0" w:beforeAutospacing="0" w:after="0" w:afterAutospacing="0" w:line="360" w:lineRule="auto"/>
        <w:widowControl w:val="off"/>
        <w:rPr>
          <w:color w:val="000000" w:themeColor="text1"/>
        </w:rPr>
      </w:pPr>
      <w:r>
        <w:rPr>
          <w:rFonts w:hint="eastAsia"/>
          <w:color w:val="000000" w:themeColor="text1"/>
        </w:rPr>
        <w:t xml:space="preserve">九、中小企业声明函（服务）</w:t>
      </w:r>
      <w:r/>
    </w:p>
    <w:p>
      <w:pPr>
        <w:pStyle w:val="736"/>
        <w:ind w:left="480"/>
        <w:jc w:val="both"/>
        <w:spacing w:before="0" w:beforeAutospacing="0" w:after="0" w:afterAutospacing="0" w:line="360" w:lineRule="auto"/>
        <w:widowControl w:val="off"/>
        <w:rPr>
          <w:color w:val="000000" w:themeColor="text1"/>
        </w:rPr>
      </w:pPr>
      <w:r>
        <w:rPr>
          <w:rFonts w:hint="eastAsia"/>
          <w:color w:val="000000" w:themeColor="text1"/>
        </w:rPr>
        <w:t xml:space="preserve">十、残疾人福利性单位声明函</w:t>
      </w:r>
      <w:r/>
    </w:p>
    <w:p>
      <w:pPr>
        <w:pStyle w:val="736"/>
        <w:ind w:left="480"/>
        <w:jc w:val="both"/>
        <w:spacing w:before="0" w:beforeAutospacing="0" w:after="0" w:afterAutospacing="0" w:line="360" w:lineRule="auto"/>
        <w:widowControl w:val="off"/>
        <w:rPr>
          <w:color w:val="000000" w:themeColor="text1"/>
        </w:rPr>
      </w:pPr>
      <w:r>
        <w:rPr>
          <w:rFonts w:hint="eastAsia"/>
          <w:color w:val="000000" w:themeColor="text1"/>
        </w:rPr>
        <w:t xml:space="preserve">十一、投标分项报价表</w:t>
      </w:r>
      <w:r/>
    </w:p>
    <w:p>
      <w:pPr>
        <w:pStyle w:val="736"/>
        <w:ind w:left="480"/>
        <w:jc w:val="both"/>
        <w:spacing w:before="0" w:beforeAutospacing="0" w:after="0" w:afterAutospacing="0" w:line="360" w:lineRule="auto"/>
        <w:widowControl w:val="off"/>
        <w:rPr>
          <w:color w:val="000000" w:themeColor="text1"/>
        </w:rPr>
      </w:pPr>
      <w:r>
        <w:rPr>
          <w:rFonts w:hint="eastAsia"/>
          <w:color w:val="000000" w:themeColor="text1"/>
        </w:rPr>
        <w:t xml:space="preserve">十二、技术要求响应及偏离表</w:t>
      </w:r>
      <w:r/>
    </w:p>
    <w:p>
      <w:pPr>
        <w:pStyle w:val="736"/>
        <w:ind w:left="480"/>
        <w:jc w:val="both"/>
        <w:spacing w:before="0" w:beforeAutospacing="0" w:after="0" w:afterAutospacing="0" w:line="360" w:lineRule="auto"/>
        <w:widowControl w:val="off"/>
        <w:rPr>
          <w:color w:val="000000" w:themeColor="text1"/>
        </w:rPr>
      </w:pPr>
      <w:r>
        <w:rPr>
          <w:rFonts w:hint="eastAsia"/>
          <w:color w:val="000000" w:themeColor="text1"/>
        </w:rPr>
        <w:t xml:space="preserve">十三、商务要求响应及偏离表</w:t>
      </w:r>
      <w:r/>
    </w:p>
    <w:p>
      <w:pPr>
        <w:pStyle w:val="736"/>
        <w:ind w:left="480"/>
        <w:jc w:val="both"/>
        <w:spacing w:before="0" w:beforeAutospacing="0" w:after="0" w:afterAutospacing="0" w:line="360" w:lineRule="auto"/>
        <w:widowControl w:val="off"/>
        <w:rPr>
          <w:color w:val="000000" w:themeColor="text1"/>
        </w:rPr>
      </w:pPr>
      <w:r>
        <w:rPr>
          <w:rFonts w:hint="eastAsia"/>
          <w:color w:val="000000" w:themeColor="text1"/>
        </w:rPr>
        <w:t xml:space="preserve">十四、开标一览表</w:t>
      </w:r>
      <w:r/>
    </w:p>
    <w:p>
      <w:pPr>
        <w:pStyle w:val="736"/>
        <w:ind w:left="480"/>
        <w:jc w:val="both"/>
        <w:spacing w:before="0" w:beforeAutospacing="0" w:after="0" w:afterAutospacing="0" w:line="360" w:lineRule="auto"/>
        <w:widowControl w:val="off"/>
        <w:rPr>
          <w:color w:val="000000" w:themeColor="text1"/>
        </w:rPr>
      </w:pPr>
      <w:r>
        <w:rPr>
          <w:rFonts w:hint="eastAsia"/>
          <w:color w:val="000000" w:themeColor="text1"/>
        </w:rPr>
        <w:t xml:space="preserve">十五、服务方案等</w:t>
      </w:r>
      <w:r/>
    </w:p>
    <w:p>
      <w:pPr>
        <w:pStyle w:val="736"/>
        <w:ind w:left="480"/>
        <w:jc w:val="both"/>
        <w:spacing w:before="0" w:beforeAutospacing="0" w:after="0" w:afterAutospacing="0" w:line="360" w:lineRule="auto"/>
        <w:widowControl w:val="off"/>
        <w:rPr>
          <w:color w:val="000000" w:themeColor="text1"/>
        </w:rPr>
      </w:pPr>
      <w:r>
        <w:rPr>
          <w:rFonts w:hint="eastAsia"/>
          <w:color w:val="000000" w:themeColor="text1"/>
        </w:rPr>
        <w:t xml:space="preserve">十六、盐城经济技术开发区政府采购事前信用承诺书</w:t>
      </w:r>
      <w:r/>
    </w:p>
    <w:p>
      <w:pPr>
        <w:spacing w:before="50" w:after="50"/>
        <w:rPr>
          <w:rFonts w:ascii="黑体" w:eastAsia="黑体" w:cs="黑体"/>
          <w:i/>
          <w:color w:val="000000" w:themeColor="text1"/>
          <w:sz w:val="32"/>
          <w:szCs w:val="32"/>
          <w:u w:val="single"/>
        </w:rPr>
      </w:pPr>
      <w:r>
        <w:rPr>
          <w:rFonts w:ascii="黑体" w:eastAsia="黑体" w:cs="黑体"/>
          <w:i/>
          <w:color w:val="000000" w:themeColor="text1"/>
          <w:sz w:val="32"/>
          <w:szCs w:val="32"/>
          <w:u w:val="single"/>
        </w:rPr>
      </w:r>
      <w:r/>
    </w:p>
    <w:p>
      <w:pPr>
        <w:pStyle w:val="736"/>
        <w:jc w:val="both"/>
        <w:spacing w:beforeAutospacing="0" w:afterAutospacing="0"/>
        <w:rPr>
          <w:color w:val="000000" w:themeColor="text1"/>
        </w:rPr>
      </w:pPr>
      <w:r>
        <w:rPr>
          <w:rFonts w:ascii="黑体" w:eastAsia="黑体" w:cs="黑体"/>
          <w:i/>
          <w:color w:val="000000" w:themeColor="text1"/>
          <w:sz w:val="32"/>
          <w:szCs w:val="32"/>
          <w:u w:val="single"/>
        </w:rPr>
        <w:br w:type="page" w:clear="all"/>
      </w:r>
      <w:r>
        <w:rPr>
          <w:rFonts w:hint="eastAsia" w:ascii="黑体" w:eastAsia="黑体" w:cs="黑体"/>
          <w:i/>
          <w:color w:val="000000" w:themeColor="text1"/>
          <w:sz w:val="32"/>
          <w:szCs w:val="32"/>
          <w:u w:val="single"/>
        </w:rPr>
        <w:t xml:space="preserve">一、法人或者其他组织的营业执照等证明文件，自然人的身份证明</w:t>
      </w:r>
      <w:r/>
    </w:p>
    <w:p>
      <w:pPr>
        <w:pStyle w:val="736"/>
        <w:ind w:firstLine="480"/>
        <w:jc w:val="both"/>
        <w:spacing w:beforeAutospacing="0" w:afterAutospacing="0" w:line="0" w:lineRule="atLeast"/>
        <w:rPr>
          <w:color w:val="000000" w:themeColor="text1"/>
        </w:rPr>
      </w:pPr>
      <w:r>
        <w:rPr>
          <w:color w:val="000000" w:themeColor="text1"/>
        </w:rPr>
        <w:t xml:space="preserve"> </w:t>
      </w:r>
      <w:r/>
    </w:p>
    <w:p>
      <w:pPr>
        <w:pStyle w:val="736"/>
        <w:jc w:val="both"/>
        <w:spacing w:beforeAutospacing="0" w:afterAutospacing="0"/>
        <w:rPr>
          <w:rFonts w:eastAsia="黑体"/>
          <w:color w:val="000000" w:themeColor="text1"/>
        </w:rPr>
      </w:pPr>
      <w:r>
        <w:rPr>
          <w:rFonts w:hint="eastAsia" w:ascii="黑体" w:eastAsia="黑体" w:cs="黑体"/>
          <w:i/>
          <w:color w:val="000000" w:themeColor="text1"/>
          <w:sz w:val="32"/>
          <w:szCs w:val="32"/>
          <w:u w:val="single"/>
        </w:rPr>
        <w:t xml:space="preserve">二、上一年度的财务状况报表</w:t>
      </w:r>
      <w:r/>
    </w:p>
    <w:p>
      <w:pPr>
        <w:pStyle w:val="736"/>
        <w:ind w:firstLine="480"/>
        <w:jc w:val="both"/>
        <w:spacing w:beforeAutospacing="0" w:afterAutospacing="0" w:line="0" w:lineRule="atLeast"/>
        <w:rPr>
          <w:color w:val="000000" w:themeColor="text1"/>
        </w:rPr>
      </w:pPr>
      <w:r>
        <w:rPr>
          <w:rFonts w:hint="eastAsia"/>
          <w:color w:val="000000" w:themeColor="text1"/>
        </w:rPr>
        <w:t xml:space="preserve">投标人成立不满一年不需提供</w:t>
      </w:r>
      <w:r/>
    </w:p>
    <w:p>
      <w:pPr>
        <w:pStyle w:val="736"/>
        <w:jc w:val="both"/>
        <w:spacing w:beforeAutospacing="0" w:afterAutospacing="0"/>
        <w:rPr>
          <w:color w:val="000000" w:themeColor="text1"/>
        </w:rPr>
      </w:pPr>
      <w:r>
        <w:rPr>
          <w:color w:val="000000" w:themeColor="text1"/>
        </w:rPr>
      </w:r>
      <w:r/>
    </w:p>
    <w:p>
      <w:pPr>
        <w:pStyle w:val="736"/>
        <w:jc w:val="both"/>
        <w:spacing w:beforeAutospacing="0" w:afterAutospacing="0"/>
        <w:rPr>
          <w:color w:val="000000" w:themeColor="text1"/>
        </w:rPr>
      </w:pPr>
      <w:r>
        <w:rPr>
          <w:rFonts w:hint="eastAsia" w:ascii="黑体" w:eastAsia="黑体" w:cs="黑体"/>
          <w:i/>
          <w:color w:val="000000" w:themeColor="text1"/>
          <w:sz w:val="32"/>
          <w:szCs w:val="32"/>
          <w:u w:val="single"/>
        </w:rPr>
        <w:t xml:space="preserve">三、具备履行合同所必需的设备和专业技术能力的书面声明</w:t>
      </w:r>
      <w:r/>
    </w:p>
    <w:p>
      <w:pPr>
        <w:pStyle w:val="736"/>
        <w:ind w:firstLine="492"/>
        <w:jc w:val="both"/>
        <w:spacing w:beforeAutospacing="0" w:afterAutospacing="0" w:line="0" w:lineRule="atLeast"/>
        <w:rPr>
          <w:color w:val="000000" w:themeColor="text1"/>
        </w:rPr>
      </w:pPr>
      <w:r>
        <w:rPr>
          <w:rFonts w:hint="eastAsia"/>
          <w:color w:val="000000" w:themeColor="text1"/>
        </w:rPr>
        <w:t xml:space="preserve">我单位郑重声明：我单位具备履行本项采购合同所必需的设备和专业技术能力，为履行本项采购合同我公司具备如下主要设备和主要专业技术能力：</w:t>
      </w:r>
      <w:r/>
    </w:p>
    <w:p>
      <w:pPr>
        <w:pStyle w:val="736"/>
        <w:ind w:firstLine="492"/>
        <w:jc w:val="both"/>
        <w:spacing w:beforeAutospacing="0" w:afterAutospacing="0" w:line="0" w:lineRule="atLeast"/>
        <w:rPr>
          <w:color w:val="000000" w:themeColor="text1"/>
        </w:rPr>
      </w:pPr>
      <w:r>
        <w:rPr>
          <w:rFonts w:hint="eastAsia"/>
          <w:color w:val="000000" w:themeColor="text1"/>
        </w:rPr>
        <w:t xml:space="preserve">主要设备有：</w:t>
      </w:r>
      <w:r>
        <w:rPr>
          <w:rFonts w:hint="eastAsia"/>
          <w:color w:val="000000" w:themeColor="text1"/>
          <w:u w:val="single"/>
        </w:rPr>
        <w:t xml:space="preserve">  </w:t>
      </w:r>
      <w:r>
        <w:rPr>
          <w:rFonts w:hint="eastAsia"/>
          <w:color w:val="000000" w:themeColor="text1"/>
        </w:rPr>
        <w:t xml:space="preserve">。</w:t>
      </w:r>
      <w:r/>
    </w:p>
    <w:p>
      <w:pPr>
        <w:pStyle w:val="736"/>
        <w:jc w:val="both"/>
        <w:spacing w:beforeAutospacing="0" w:afterAutospacing="0"/>
        <w:rPr>
          <w:color w:val="000000" w:themeColor="text1"/>
        </w:rPr>
      </w:pPr>
      <w:r>
        <w:rPr>
          <w:rFonts w:hint="eastAsia"/>
          <w:color w:val="000000" w:themeColor="text1"/>
        </w:rPr>
        <w:t xml:space="preserve">主要专业技术能力有：</w:t>
      </w:r>
      <w:r>
        <w:rPr>
          <w:rFonts w:hint="eastAsia"/>
          <w:color w:val="000000" w:themeColor="text1"/>
          <w:u w:val="single"/>
        </w:rPr>
        <w:t xml:space="preserve">   </w:t>
      </w:r>
      <w:r>
        <w:rPr>
          <w:rFonts w:hint="eastAsia"/>
          <w:color w:val="000000" w:themeColor="text1"/>
        </w:rPr>
        <w:t xml:space="preserve">。</w:t>
      </w:r>
      <w:r/>
    </w:p>
    <w:p>
      <w:pPr>
        <w:pStyle w:val="736"/>
        <w:jc w:val="both"/>
        <w:spacing w:beforeAutospacing="0" w:afterAutospacing="0"/>
        <w:rPr>
          <w:color w:val="000000" w:themeColor="text1"/>
        </w:rPr>
      </w:pPr>
      <w:r>
        <w:rPr>
          <w:rFonts w:hint="eastAsia" w:ascii="黑体" w:eastAsia="黑体" w:cs="黑体"/>
          <w:i/>
          <w:color w:val="000000" w:themeColor="text1"/>
          <w:sz w:val="32"/>
          <w:szCs w:val="32"/>
          <w:u w:val="single"/>
        </w:rPr>
        <w:t xml:space="preserve">四、依法缴纳税收和社会保障资金的相关材料</w:t>
      </w:r>
      <w:r/>
    </w:p>
    <w:p>
      <w:pPr>
        <w:pStyle w:val="736"/>
        <w:ind w:firstLine="480"/>
        <w:jc w:val="both"/>
        <w:spacing w:beforeAutospacing="0" w:afterAutospacing="0"/>
        <w:rPr>
          <w:color w:val="000000" w:themeColor="text1"/>
        </w:rPr>
      </w:pPr>
      <w:r/>
      <w:bookmarkStart w:id="119" w:name="_Toc120614284"/>
      <w:r>
        <w:rPr>
          <w:rFonts w:hint="eastAsia"/>
          <w:color w:val="000000" w:themeColor="text1"/>
        </w:rPr>
        <w:t xml:space="preserve">提供提交投标文件截止时间前一年内至少一个月依法缴纳税收及缴纳社会保障资金的证明材料。投标人依法享受缓缴、免缴税收、社会保障资金的提供证明材料。</w:t>
      </w:r>
      <w:bookmarkEnd w:id="119"/>
      <w:r/>
      <w:r/>
    </w:p>
    <w:p>
      <w:pPr>
        <w:pStyle w:val="736"/>
        <w:jc w:val="both"/>
        <w:spacing w:beforeAutospacing="0" w:afterAutospacing="0"/>
        <w:rPr>
          <w:color w:val="000000" w:themeColor="text1"/>
        </w:rPr>
      </w:pPr>
      <w:r>
        <w:rPr>
          <w:rFonts w:hint="eastAsia" w:ascii="黑体" w:eastAsia="黑体" w:cs="黑体"/>
          <w:i/>
          <w:color w:val="000000" w:themeColor="text1"/>
          <w:sz w:val="32"/>
          <w:szCs w:val="32"/>
          <w:u w:val="single"/>
        </w:rPr>
        <w:t xml:space="preserve">五、参加政府采购活动前 3 年内在经营活动中没有重大违法记录的书面声明</w:t>
      </w:r>
      <w:r/>
    </w:p>
    <w:p>
      <w:pPr>
        <w:pStyle w:val="736"/>
        <w:jc w:val="both"/>
        <w:spacing w:beforeAutospacing="0" w:afterAutospacing="0" w:line="0" w:lineRule="atLeast"/>
        <w:rPr>
          <w:color w:val="000000" w:themeColor="text1"/>
        </w:rPr>
      </w:pPr>
      <w:r>
        <w:rPr>
          <w:rFonts w:hint="eastAsia"/>
          <w:b/>
          <w:color w:val="000000" w:themeColor="text1"/>
          <w:sz w:val="44"/>
          <w:szCs w:val="44"/>
        </w:rPr>
        <w:t xml:space="preserve">       声  明</w:t>
      </w:r>
      <w:r/>
    </w:p>
    <w:p>
      <w:pPr>
        <w:pStyle w:val="736"/>
        <w:jc w:val="both"/>
        <w:spacing w:beforeAutospacing="0" w:afterAutospacing="0" w:line="0" w:lineRule="atLeast"/>
        <w:rPr>
          <w:color w:val="000000" w:themeColor="text1"/>
        </w:rPr>
      </w:pPr>
      <w:r>
        <w:rPr>
          <w:rFonts w:hint="eastAsia"/>
          <w:b/>
          <w:color w:val="000000" w:themeColor="text1"/>
        </w:rPr>
        <w:t xml:space="preserve">    </w:t>
      </w:r>
      <w:r>
        <w:rPr>
          <w:rFonts w:hint="eastAsia"/>
          <w:color w:val="000000" w:themeColor="text1"/>
        </w:rPr>
        <w:t xml:space="preserve">我单位郑重声明：参加本次政府采购活动前 3 年内，我单位在经营活动中没有因违法经营受到刑事处罚或者责令停产停业、吊销许可证或者执照、较大数额罚款等行政处罚。</w:t>
      </w:r>
      <w:r/>
    </w:p>
    <w:p>
      <w:pPr>
        <w:pStyle w:val="736"/>
        <w:jc w:val="both"/>
        <w:spacing w:beforeAutospacing="0" w:afterAutospacing="0"/>
        <w:rPr>
          <w:color w:val="000000" w:themeColor="text1"/>
        </w:rPr>
      </w:pPr>
      <w:r>
        <w:rPr>
          <w:color w:val="000000" w:themeColor="text1"/>
        </w:rPr>
        <w:t xml:space="preserve"> </w:t>
      </w:r>
      <w:r/>
    </w:p>
    <w:p>
      <w:pPr>
        <w:pStyle w:val="736"/>
        <w:jc w:val="both"/>
        <w:spacing w:beforeAutospacing="0" w:afterAutospacing="0"/>
        <w:rPr>
          <w:color w:val="000000" w:themeColor="text1"/>
        </w:rPr>
      </w:pPr>
      <w:r>
        <w:rPr>
          <w:rFonts w:hint="eastAsia" w:ascii="黑体" w:eastAsia="黑体" w:cs="黑体"/>
          <w:i/>
          <w:color w:val="000000" w:themeColor="text1"/>
          <w:sz w:val="32"/>
          <w:szCs w:val="32"/>
          <w:u w:val="single"/>
        </w:rPr>
        <w:t xml:space="preserve">六、特定资格要求的证明文件</w:t>
      </w:r>
      <w:r/>
    </w:p>
    <w:p>
      <w:pPr>
        <w:pStyle w:val="736"/>
        <w:jc w:val="both"/>
        <w:spacing w:beforeAutospacing="0" w:afterAutospacing="0" w:line="0" w:lineRule="atLeast"/>
        <w:rPr>
          <w:color w:val="000000" w:themeColor="text1"/>
        </w:rPr>
      </w:pPr>
      <w:r>
        <w:rPr>
          <w:rFonts w:hint="eastAsia"/>
          <w:color w:val="000000" w:themeColor="text1"/>
        </w:rPr>
        <w:t xml:space="preserve">    如果本项目申请人的特定资格要求中要求提供的，必须提供。</w:t>
      </w:r>
      <w:r/>
    </w:p>
    <w:p>
      <w:pPr>
        <w:pStyle w:val="736"/>
        <w:jc w:val="both"/>
        <w:spacing w:before="0" w:beforeAutospacing="0" w:after="0" w:afterAutospacing="0"/>
        <w:widowControl w:val="off"/>
        <w:rPr>
          <w:iCs/>
          <w:color w:val="000000" w:themeColor="text1"/>
        </w:rPr>
      </w:pPr>
      <w:r>
        <w:rPr>
          <w:iCs/>
          <w:color w:val="000000" w:themeColor="text1"/>
        </w:rPr>
      </w:r>
      <w:r/>
    </w:p>
    <w:p>
      <w:pPr>
        <w:pStyle w:val="736"/>
        <w:spacing w:before="0" w:beforeAutospacing="0" w:after="0" w:afterAutospacing="0" w:line="360" w:lineRule="auto"/>
        <w:widowControl w:val="off"/>
        <w:rPr>
          <w:b/>
          <w:bCs/>
          <w:iCs/>
          <w:color w:val="000000" w:themeColor="text1"/>
          <w:sz w:val="28"/>
          <w:szCs w:val="28"/>
          <w:u w:val="single"/>
        </w:rPr>
      </w:pPr>
      <w:r>
        <w:rPr>
          <w:b/>
          <w:bCs/>
          <w:iCs/>
          <w:color w:val="000000" w:themeColor="text1"/>
          <w:sz w:val="28"/>
          <w:szCs w:val="28"/>
          <w:u w:val="single"/>
        </w:rPr>
      </w:r>
      <w:r/>
    </w:p>
    <w:p>
      <w:pPr>
        <w:pStyle w:val="736"/>
        <w:spacing w:before="0" w:beforeAutospacing="0" w:after="0" w:afterAutospacing="0" w:line="360" w:lineRule="auto"/>
        <w:widowControl w:val="off"/>
        <w:rPr>
          <w:b/>
          <w:bCs/>
          <w:iCs/>
          <w:color w:val="000000" w:themeColor="text1"/>
          <w:sz w:val="28"/>
          <w:szCs w:val="28"/>
          <w:u w:val="single"/>
        </w:rPr>
      </w:pPr>
      <w:r>
        <w:rPr>
          <w:b/>
          <w:bCs/>
          <w:iCs/>
          <w:color w:val="000000" w:themeColor="text1"/>
          <w:sz w:val="28"/>
          <w:szCs w:val="28"/>
          <w:u w:val="single"/>
        </w:rPr>
      </w:r>
      <w:r/>
    </w:p>
    <w:p>
      <w:pPr>
        <w:pStyle w:val="736"/>
        <w:spacing w:before="0" w:beforeAutospacing="0" w:after="0" w:afterAutospacing="0" w:line="360" w:lineRule="auto"/>
        <w:widowControl w:val="off"/>
        <w:rPr>
          <w:b/>
          <w:bCs/>
          <w:iCs/>
          <w:color w:val="000000" w:themeColor="text1"/>
          <w:sz w:val="28"/>
          <w:szCs w:val="28"/>
          <w:u w:val="single"/>
        </w:rPr>
      </w:pPr>
      <w:r>
        <w:rPr>
          <w:b/>
          <w:bCs/>
          <w:iCs/>
          <w:color w:val="000000" w:themeColor="text1"/>
          <w:sz w:val="28"/>
          <w:szCs w:val="28"/>
          <w:u w:val="single"/>
        </w:rPr>
      </w:r>
      <w:r/>
    </w:p>
    <w:p>
      <w:pPr>
        <w:pStyle w:val="736"/>
        <w:spacing w:before="0" w:beforeAutospacing="0" w:after="0" w:afterAutospacing="0" w:line="360" w:lineRule="auto"/>
        <w:widowControl w:val="off"/>
        <w:rPr>
          <w:b/>
          <w:bCs/>
          <w:iCs/>
          <w:color w:val="000000" w:themeColor="text1"/>
          <w:sz w:val="28"/>
          <w:szCs w:val="28"/>
          <w:u w:val="single"/>
        </w:rPr>
      </w:pPr>
      <w:r>
        <w:rPr>
          <w:b/>
          <w:bCs/>
          <w:iCs/>
          <w:color w:val="000000" w:themeColor="text1"/>
          <w:sz w:val="28"/>
          <w:szCs w:val="28"/>
          <w:u w:val="single"/>
        </w:rPr>
      </w:r>
      <w:r/>
    </w:p>
    <w:p>
      <w:pPr>
        <w:pStyle w:val="736"/>
        <w:jc w:val="center"/>
        <w:spacing w:beforeAutospacing="0" w:afterAutospacing="0"/>
        <w:rPr>
          <w:color w:val="000000" w:themeColor="text1"/>
        </w:rPr>
      </w:pPr>
      <w:r>
        <w:rPr>
          <w:b/>
          <w:bCs/>
          <w:iCs/>
          <w:color w:val="000000" w:themeColor="text1"/>
          <w:sz w:val="28"/>
          <w:szCs w:val="28"/>
          <w:u w:val="single"/>
        </w:rPr>
        <w:br w:type="page" w:clear="all"/>
      </w:r>
      <w:r>
        <w:rPr>
          <w:rFonts w:hint="eastAsia" w:ascii="黑体" w:eastAsia="黑体" w:cs="黑体"/>
          <w:i/>
          <w:color w:val="000000" w:themeColor="text1"/>
          <w:sz w:val="32"/>
          <w:szCs w:val="32"/>
          <w:u w:val="single"/>
        </w:rPr>
        <w:t xml:space="preserve">七、法人授权书</w:t>
      </w:r>
      <w:r/>
    </w:p>
    <w:p>
      <w:pPr>
        <w:pStyle w:val="736"/>
        <w:ind w:firstLine="480"/>
        <w:jc w:val="both"/>
        <w:spacing w:beforeAutospacing="0" w:afterAutospacing="0"/>
        <w:tabs>
          <w:tab w:val="left" w:pos="360" w:leader="none"/>
        </w:tabs>
        <w:rPr>
          <w:color w:val="000000" w:themeColor="text1"/>
        </w:rPr>
      </w:pPr>
      <w:r>
        <w:rPr>
          <w:rFonts w:ascii="Times New Roman" w:hAnsi="Times New Roman"/>
          <w:color w:val="000000" w:themeColor="text1"/>
        </w:rPr>
        <w:t xml:space="preserve">本授权书声明：____________（投标人名称）授权________________（被授权人的姓名）为我方就</w:t>
      </w:r>
      <w:r>
        <w:rPr>
          <w:rFonts w:hint="eastAsia"/>
          <w:color w:val="000000" w:themeColor="text1"/>
          <w:u w:val="single"/>
        </w:rPr>
        <w:t xml:space="preserve">                   </w:t>
      </w:r>
      <w:r>
        <w:rPr>
          <w:rFonts w:ascii="Times New Roman" w:hAnsi="Times New Roman"/>
          <w:color w:val="000000" w:themeColor="text1"/>
        </w:rPr>
        <w:t xml:space="preserve">号项目采购活动的合法代理人，以本单位名义全权处理一切与该项目采购有关的事务。</w:t>
      </w:r>
      <w:r/>
    </w:p>
    <w:p>
      <w:pPr>
        <w:pStyle w:val="736"/>
        <w:ind w:firstLine="480"/>
        <w:jc w:val="both"/>
        <w:spacing w:beforeAutospacing="0" w:afterAutospacing="0"/>
        <w:tabs>
          <w:tab w:val="left" w:pos="360" w:leader="none"/>
        </w:tabs>
        <w:rPr>
          <w:color w:val="000000" w:themeColor="text1"/>
        </w:rPr>
      </w:pPr>
      <w:r>
        <w:rPr>
          <w:rFonts w:ascii="Times New Roman" w:hAnsi="Times New Roman"/>
          <w:color w:val="000000" w:themeColor="text1"/>
        </w:rPr>
        <w:t xml:space="preserve">本授权书于______年____月____日起生效，特此声明。</w:t>
      </w:r>
      <w:r/>
    </w:p>
    <w:p>
      <w:pPr>
        <w:pStyle w:val="736"/>
        <w:jc w:val="both"/>
        <w:spacing w:beforeAutospacing="0" w:afterAutospacing="0"/>
        <w:tabs>
          <w:tab w:val="left" w:pos="360" w:leader="none"/>
        </w:tabs>
        <w:rPr>
          <w:color w:val="000000" w:themeColor="text1"/>
        </w:rPr>
      </w:pPr>
      <w:r>
        <w:rPr>
          <w:rFonts w:ascii="Times New Roman" w:hAnsi="Times New Roman"/>
          <w:color w:val="000000" w:themeColor="text1"/>
        </w:rPr>
        <w:t xml:space="preserve">          被授权人身份证号码：</w:t>
      </w:r>
      <w:r>
        <w:rPr>
          <w:rFonts w:ascii="Times New Roman" w:hAnsi="Times New Roman"/>
          <w:color w:val="000000" w:themeColor="text1"/>
          <w:u w:val="single"/>
        </w:rPr>
        <w:t xml:space="preserve">                              </w:t>
      </w:r>
      <w:r/>
    </w:p>
    <w:p>
      <w:pPr>
        <w:pStyle w:val="736"/>
        <w:jc w:val="both"/>
        <w:spacing w:beforeAutospacing="0" w:afterAutospacing="0"/>
        <w:tabs>
          <w:tab w:val="left" w:pos="360" w:leader="none"/>
        </w:tabs>
        <w:rPr>
          <w:color w:val="000000" w:themeColor="text1"/>
        </w:rPr>
      </w:pPr>
      <w:r>
        <w:rPr>
          <w:rFonts w:ascii="Times New Roman" w:hAnsi="Times New Roman"/>
          <w:color w:val="000000" w:themeColor="text1"/>
        </w:rPr>
        <w:t xml:space="preserve">          被授权人联系电话：（手机）</w:t>
      </w:r>
      <w:r>
        <w:rPr>
          <w:rFonts w:ascii="Times New Roman" w:hAnsi="Times New Roman"/>
          <w:color w:val="000000" w:themeColor="text1"/>
          <w:u w:val="single"/>
        </w:rPr>
        <w:t xml:space="preserve">                          </w:t>
      </w:r>
      <w:r/>
    </w:p>
    <w:p>
      <w:pPr>
        <w:pStyle w:val="736"/>
        <w:ind w:firstLine="1200"/>
        <w:jc w:val="both"/>
        <w:spacing w:beforeAutospacing="0" w:afterAutospacing="0"/>
        <w:tabs>
          <w:tab w:val="left" w:pos="360" w:leader="none"/>
        </w:tabs>
        <w:rPr>
          <w:color w:val="000000" w:themeColor="text1"/>
        </w:rPr>
      </w:pPr>
      <w:r>
        <w:rPr>
          <w:rFonts w:ascii="Times New Roman" w:hAnsi="Times New Roman"/>
          <w:color w:val="000000" w:themeColor="text1"/>
        </w:rPr>
        <w:t xml:space="preserve">授权单位名称：</w:t>
      </w:r>
      <w:r>
        <w:rPr>
          <w:rFonts w:ascii="Times New Roman" w:hAnsi="Times New Roman"/>
          <w:color w:val="000000" w:themeColor="text1"/>
          <w:u w:val="single"/>
        </w:rPr>
        <w:t xml:space="preserve">（加盖CA电子公章）</w:t>
      </w:r>
      <w:r/>
    </w:p>
    <w:p>
      <w:pPr>
        <w:pStyle w:val="736"/>
        <w:ind w:firstLine="480"/>
        <w:jc w:val="both"/>
        <w:spacing w:beforeAutospacing="0" w:afterAutospacing="0"/>
        <w:tabs>
          <w:tab w:val="left" w:pos="360" w:leader="none"/>
        </w:tabs>
        <w:rPr>
          <w:color w:val="000000" w:themeColor="text1"/>
        </w:rPr>
      </w:pPr>
      <w:r>
        <w:rPr>
          <w:rFonts w:ascii="Times New Roman" w:hAnsi="Times New Roman"/>
          <w:color w:val="000000" w:themeColor="text1"/>
        </w:rPr>
        <w:t xml:space="preserve">      单位地址：</w:t>
      </w:r>
      <w:r>
        <w:rPr>
          <w:rFonts w:ascii="Times New Roman" w:hAnsi="Times New Roman"/>
          <w:color w:val="000000" w:themeColor="text1"/>
          <w:u w:val="single"/>
        </w:rPr>
        <w:t xml:space="preserve">                                         </w:t>
      </w:r>
      <w:r/>
    </w:p>
    <w:p>
      <w:pPr>
        <w:pStyle w:val="736"/>
        <w:ind w:firstLine="480"/>
        <w:jc w:val="both"/>
        <w:spacing w:beforeAutospacing="0" w:afterAutospacing="0"/>
        <w:tabs>
          <w:tab w:val="left" w:pos="360" w:leader="none"/>
        </w:tabs>
        <w:rPr>
          <w:color w:val="000000" w:themeColor="text1"/>
        </w:rPr>
      </w:pPr>
      <w:r>
        <w:rPr>
          <w:rFonts w:ascii="Times New Roman" w:hAnsi="Times New Roman"/>
          <w:color w:val="000000" w:themeColor="text1"/>
        </w:rPr>
        <w:t xml:space="preserve">      日期：</w:t>
      </w:r>
      <w:r>
        <w:rPr>
          <w:rFonts w:ascii="Times New Roman" w:hAnsi="Times New Roman"/>
          <w:color w:val="000000" w:themeColor="text1"/>
          <w:u w:val="single"/>
        </w:rPr>
        <w:t xml:space="preserve">                                         </w:t>
      </w:r>
      <w:r/>
    </w:p>
    <w:p>
      <w:pPr>
        <w:pStyle w:val="736"/>
        <w:ind w:firstLine="480"/>
        <w:jc w:val="both"/>
        <w:spacing w:before="0" w:beforeAutospacing="0" w:after="0" w:afterAutospacing="0" w:line="480" w:lineRule="auto"/>
        <w:widowControl w:val="off"/>
        <w:tabs>
          <w:tab w:val="left" w:pos="360" w:leader="none"/>
        </w:tabs>
        <w:rPr>
          <w:color w:val="000000" w:themeColor="text1"/>
        </w:rPr>
      </w:pPr>
      <w:r>
        <w:rPr>
          <w:color w:val="000000" w:themeColor="text1"/>
        </w:rPr>
      </w:r>
      <w:r/>
    </w:p>
    <w:p>
      <w:pPr>
        <w:pStyle w:val="736"/>
        <w:ind w:firstLine="420"/>
        <w:jc w:val="both"/>
        <w:spacing w:before="0" w:beforeAutospacing="0" w:after="0" w:afterAutospacing="0" w:line="360" w:lineRule="auto"/>
        <w:widowControl w:val="off"/>
        <w:rPr>
          <w:color w:val="000000" w:themeColor="text1"/>
        </w:rPr>
      </w:pPr>
      <w:r>
        <w:rPr>
          <w:color w:val="000000" w:themeColor="text1"/>
        </w:rPr>
        <w:t xml:space="preserve"> </w:t>
      </w:r>
      <w:r/>
    </w:p>
    <w:p>
      <w:pPr>
        <w:pStyle w:val="736"/>
        <w:jc w:val="both"/>
        <w:spacing w:before="0" w:beforeAutospacing="0" w:after="0" w:afterAutospacing="0"/>
        <w:widowControl w:val="off"/>
        <w:rPr>
          <w:color w:val="000000" w:themeColor="text1"/>
        </w:rPr>
      </w:pPr>
      <w:r>
        <w:rPr>
          <w:color w:val="000000" w:themeColor="text1"/>
        </w:rPr>
        <w:t xml:space="preserve"> </w:t>
      </w:r>
      <w:r/>
    </w:p>
    <w:p>
      <w:pPr>
        <w:pStyle w:val="736"/>
        <w:jc w:val="both"/>
        <w:spacing w:before="0" w:beforeAutospacing="0" w:after="0" w:afterAutospacing="0" w:line="0" w:lineRule="atLeast"/>
        <w:widowControl w:val="off"/>
        <w:rPr>
          <w:color w:val="000000" w:themeColor="text1"/>
        </w:rPr>
      </w:pPr>
      <w:r>
        <w:rPr>
          <w:color w:val="000000" w:themeColor="text1"/>
        </w:rPr>
        <w:t xml:space="preserve"> </w:t>
      </w:r>
      <w:r/>
    </w:p>
    <w:p>
      <w:pPr>
        <w:pStyle w:val="736"/>
        <w:ind w:firstLine="3390"/>
        <w:jc w:val="both"/>
        <w:keepLines/>
        <w:keepNext/>
        <w:spacing w:before="260" w:beforeAutospacing="0" w:after="260" w:afterAutospacing="0" w:line="415" w:lineRule="auto"/>
        <w:rPr>
          <w:rFonts w:ascii="黑体" w:eastAsia="黑体" w:cs="黑体"/>
          <w:b/>
          <w:color w:val="000000" w:themeColor="text1"/>
          <w:sz w:val="32"/>
          <w:szCs w:val="32"/>
        </w:rPr>
      </w:pPr>
      <w:r>
        <w:rPr>
          <w:rFonts w:hint="eastAsia"/>
          <w:b/>
          <w:color w:val="000000" w:themeColor="text1"/>
        </w:rPr>
        <w:br w:type="page" w:clear="all"/>
      </w:r>
      <w:r>
        <w:rPr>
          <w:rFonts w:hint="eastAsia" w:ascii="黑体" w:eastAsia="黑体" w:cs="黑体"/>
          <w:i/>
          <w:color w:val="000000" w:themeColor="text1"/>
          <w:sz w:val="32"/>
          <w:szCs w:val="32"/>
          <w:u w:val="single"/>
        </w:rPr>
        <w:t xml:space="preserve">八、投标函</w:t>
      </w:r>
      <w:r/>
    </w:p>
    <w:p>
      <w:pPr>
        <w:pStyle w:val="736"/>
        <w:spacing w:beforeAutospacing="0" w:afterAutospacing="0" w:line="0" w:lineRule="atLeast"/>
        <w:rPr>
          <w:color w:val="000000" w:themeColor="text1"/>
        </w:rPr>
      </w:pPr>
      <w:r>
        <w:rPr>
          <w:rFonts w:hint="eastAsia"/>
          <w:color w:val="000000" w:themeColor="text1"/>
        </w:rPr>
        <w:t xml:space="preserve">致：采购人</w:t>
      </w:r>
      <w:r/>
    </w:p>
    <w:p>
      <w:pPr>
        <w:pStyle w:val="736"/>
        <w:ind w:firstLine="480"/>
        <w:spacing w:beforeAutospacing="0" w:afterAutospacing="0" w:line="0" w:lineRule="atLeast"/>
        <w:rPr>
          <w:color w:val="000000" w:themeColor="text1"/>
        </w:rPr>
      </w:pPr>
      <w:r>
        <w:rPr>
          <w:rFonts w:hint="eastAsia"/>
          <w:color w:val="000000" w:themeColor="text1"/>
        </w:rPr>
        <w:t xml:space="preserve">根据贵方的</w:t>
      </w:r>
      <w:r>
        <w:rPr>
          <w:rFonts w:hint="eastAsia"/>
          <w:color w:val="000000" w:themeColor="text1"/>
          <w:u w:val="single"/>
        </w:rPr>
        <w:t xml:space="preserve">              </w:t>
      </w:r>
      <w:r>
        <w:rPr>
          <w:rFonts w:hint="eastAsia"/>
          <w:color w:val="000000" w:themeColor="text1"/>
        </w:rPr>
        <w:t xml:space="preserve">号招标文件，正式授权下述签字人______(姓名)代表我方______________（投标人的名称），全权处理本次项目投标的有关事宜。</w:t>
      </w:r>
      <w:r/>
    </w:p>
    <w:p>
      <w:pPr>
        <w:pStyle w:val="736"/>
        <w:ind w:firstLine="480"/>
        <w:spacing w:beforeAutospacing="0" w:afterAutospacing="0" w:line="0" w:lineRule="atLeast"/>
        <w:rPr>
          <w:color w:val="000000" w:themeColor="text1"/>
        </w:rPr>
      </w:pPr>
      <w:r>
        <w:rPr>
          <w:rFonts w:hint="eastAsia"/>
          <w:color w:val="000000" w:themeColor="text1"/>
        </w:rPr>
        <w:t xml:space="preserve">据此函，__________签字人兹宣布同意如下：</w:t>
      </w:r>
      <w:r/>
    </w:p>
    <w:p>
      <w:pPr>
        <w:pStyle w:val="736"/>
        <w:ind w:firstLine="480"/>
        <w:spacing w:beforeAutospacing="0" w:afterAutospacing="0" w:line="0" w:lineRule="atLeast"/>
        <w:rPr>
          <w:color w:val="000000" w:themeColor="text1"/>
        </w:rPr>
      </w:pPr>
      <w:r>
        <w:rPr>
          <w:rFonts w:hint="eastAsia"/>
          <w:color w:val="000000" w:themeColor="text1"/>
        </w:rPr>
        <w:t xml:space="preserve">1.按招标文件规定的各项要求，向买方提供所需服务（包含与服务相关的货物）。</w:t>
      </w:r>
      <w:r/>
    </w:p>
    <w:p>
      <w:pPr>
        <w:pStyle w:val="736"/>
        <w:ind w:firstLine="480"/>
        <w:spacing w:beforeAutospacing="0" w:afterAutospacing="0" w:line="0" w:lineRule="atLeast"/>
        <w:rPr>
          <w:color w:val="000000" w:themeColor="text1"/>
        </w:rPr>
      </w:pPr>
      <w:r>
        <w:rPr>
          <w:rFonts w:hint="eastAsia"/>
          <w:color w:val="000000" w:themeColor="text1"/>
        </w:rPr>
        <w:t xml:space="preserve">2.我们完全理解贵方不一定将合同授予最低报价的投标人。</w:t>
      </w:r>
      <w:r/>
    </w:p>
    <w:p>
      <w:pPr>
        <w:pStyle w:val="736"/>
        <w:ind w:firstLine="480"/>
        <w:spacing w:beforeAutospacing="0" w:afterAutospacing="0" w:line="0" w:lineRule="atLeast"/>
        <w:rPr>
          <w:color w:val="000000" w:themeColor="text1"/>
        </w:rPr>
      </w:pPr>
      <w:r>
        <w:rPr>
          <w:rFonts w:hint="eastAsia"/>
          <w:color w:val="000000" w:themeColor="text1"/>
        </w:rPr>
        <w:t xml:space="preserve">3.我们已详细审核全部招标文件及其有效补充文件，我们知道必须放弃提出含糊不清或误解问题的权利。</w:t>
      </w:r>
      <w:r/>
    </w:p>
    <w:p>
      <w:pPr>
        <w:pStyle w:val="736"/>
        <w:ind w:firstLine="480"/>
        <w:spacing w:beforeAutospacing="0" w:afterAutospacing="0" w:line="0" w:lineRule="atLeast"/>
        <w:rPr>
          <w:color w:val="000000" w:themeColor="text1"/>
        </w:rPr>
      </w:pPr>
      <w:r>
        <w:rPr>
          <w:rFonts w:hint="eastAsia"/>
          <w:color w:val="000000" w:themeColor="text1"/>
        </w:rPr>
        <w:t xml:space="preserve">4.我们同意从规定的开标日期起遵循本投标文件，并在规定的投标有效期期满之前均具有约束力。</w:t>
      </w:r>
      <w:r/>
    </w:p>
    <w:p>
      <w:pPr>
        <w:pStyle w:val="736"/>
        <w:ind w:firstLine="480"/>
        <w:spacing w:beforeAutospacing="0" w:afterAutospacing="0" w:line="0" w:lineRule="atLeast"/>
        <w:rPr>
          <w:color w:val="000000" w:themeColor="text1"/>
        </w:rPr>
      </w:pPr>
      <w:r>
        <w:rPr>
          <w:rFonts w:hint="eastAsia"/>
          <w:color w:val="000000" w:themeColor="text1"/>
        </w:rPr>
        <w:t xml:space="preserve">5.同意向贵方提供贵方可能另外要求的与投标有关的任何证据或资料，并保证我方已提供和将要提供的文件是真实的、准确的。</w:t>
      </w:r>
      <w:r/>
    </w:p>
    <w:p>
      <w:pPr>
        <w:pStyle w:val="736"/>
        <w:ind w:firstLine="480"/>
        <w:spacing w:beforeAutospacing="0" w:afterAutospacing="0" w:line="0" w:lineRule="atLeast"/>
        <w:rPr>
          <w:color w:val="000000" w:themeColor="text1"/>
        </w:rPr>
      </w:pPr>
      <w:r>
        <w:rPr>
          <w:rFonts w:hint="eastAsia"/>
          <w:color w:val="000000" w:themeColor="text1"/>
        </w:rPr>
        <w:t xml:space="preserve">6.一旦我方中标,我方将根据招标文件的规定，严格履行合同的责任和义务,并保证在招标文件规定的时间完成项目，交付买方验收、使用。</w:t>
      </w:r>
      <w:r/>
    </w:p>
    <w:p>
      <w:pPr>
        <w:pStyle w:val="736"/>
        <w:ind w:firstLine="480"/>
        <w:spacing w:beforeAutospacing="0" w:afterAutospacing="0" w:line="0" w:lineRule="atLeast"/>
        <w:rPr>
          <w:color w:val="000000" w:themeColor="text1"/>
        </w:rPr>
      </w:pPr>
      <w:r>
        <w:rPr>
          <w:rFonts w:hint="eastAsia"/>
          <w:color w:val="000000" w:themeColor="text1"/>
        </w:rPr>
        <w:t xml:space="preserve">7.与本投标有关的正式通讯地址为：</w:t>
      </w:r>
      <w:r/>
    </w:p>
    <w:p>
      <w:pPr>
        <w:pStyle w:val="736"/>
        <w:ind w:left="420" w:firstLine="480"/>
        <w:spacing w:beforeAutospacing="0" w:afterAutospacing="0" w:line="0" w:lineRule="atLeast"/>
        <w:rPr>
          <w:color w:val="000000" w:themeColor="text1"/>
        </w:rPr>
      </w:pPr>
      <w:r>
        <w:rPr>
          <w:rFonts w:hint="eastAsia"/>
          <w:color w:val="000000" w:themeColor="text1"/>
        </w:rPr>
        <w:t xml:space="preserve">地          址：</w:t>
      </w:r>
      <w:r/>
    </w:p>
    <w:p>
      <w:pPr>
        <w:pStyle w:val="736"/>
        <w:ind w:left="420" w:firstLine="480"/>
        <w:spacing w:beforeAutospacing="0" w:afterAutospacing="0" w:line="0" w:lineRule="atLeast"/>
        <w:rPr>
          <w:color w:val="000000" w:themeColor="text1"/>
        </w:rPr>
      </w:pPr>
      <w:r>
        <w:rPr>
          <w:rFonts w:hint="eastAsia"/>
          <w:color w:val="000000" w:themeColor="text1"/>
        </w:rPr>
        <w:t xml:space="preserve">邮          编：</w:t>
      </w:r>
      <w:r/>
    </w:p>
    <w:p>
      <w:pPr>
        <w:pStyle w:val="736"/>
        <w:ind w:left="420" w:firstLine="480"/>
        <w:spacing w:beforeAutospacing="0" w:afterAutospacing="0" w:line="0" w:lineRule="atLeast"/>
        <w:rPr>
          <w:color w:val="000000" w:themeColor="text1"/>
        </w:rPr>
      </w:pPr>
      <w:r>
        <w:rPr>
          <w:rFonts w:hint="eastAsia"/>
          <w:color w:val="000000" w:themeColor="text1"/>
        </w:rPr>
        <w:t xml:space="preserve">电          话：</w:t>
      </w:r>
      <w:r/>
    </w:p>
    <w:p>
      <w:pPr>
        <w:pStyle w:val="736"/>
        <w:ind w:left="420" w:firstLine="480"/>
        <w:spacing w:beforeAutospacing="0" w:afterAutospacing="0" w:line="0" w:lineRule="atLeast"/>
        <w:rPr>
          <w:color w:val="000000" w:themeColor="text1"/>
        </w:rPr>
      </w:pPr>
      <w:r>
        <w:rPr>
          <w:rFonts w:hint="eastAsia"/>
          <w:color w:val="000000" w:themeColor="text1"/>
        </w:rPr>
        <w:t xml:space="preserve">传          真：</w:t>
      </w:r>
      <w:r/>
    </w:p>
    <w:p>
      <w:pPr>
        <w:pStyle w:val="736"/>
        <w:ind w:left="420" w:firstLine="480"/>
        <w:spacing w:beforeAutospacing="0" w:afterAutospacing="0" w:line="0" w:lineRule="atLeast"/>
        <w:rPr>
          <w:color w:val="000000" w:themeColor="text1"/>
        </w:rPr>
      </w:pPr>
      <w:r>
        <w:rPr>
          <w:rFonts w:hint="eastAsia"/>
          <w:color w:val="000000" w:themeColor="text1"/>
        </w:rPr>
        <w:t xml:space="preserve">投标人开户行：</w:t>
      </w:r>
      <w:r/>
    </w:p>
    <w:p>
      <w:pPr>
        <w:pStyle w:val="736"/>
        <w:ind w:left="420" w:firstLine="480"/>
        <w:spacing w:beforeAutospacing="0" w:afterAutospacing="0" w:line="0" w:lineRule="atLeast"/>
        <w:rPr>
          <w:color w:val="000000" w:themeColor="text1"/>
        </w:rPr>
      </w:pPr>
      <w:r>
        <w:rPr>
          <w:rFonts w:hint="eastAsia"/>
          <w:color w:val="000000" w:themeColor="text1"/>
        </w:rPr>
        <w:t xml:space="preserve">账          号： </w:t>
      </w:r>
      <w:r/>
    </w:p>
    <w:p>
      <w:pPr>
        <w:pStyle w:val="736"/>
        <w:ind w:left="420" w:firstLine="480"/>
        <w:spacing w:beforeAutospacing="0" w:afterAutospacing="0" w:line="0" w:lineRule="atLeast"/>
        <w:rPr>
          <w:color w:val="000000" w:themeColor="text1"/>
        </w:rPr>
      </w:pPr>
      <w:r>
        <w:rPr>
          <w:rFonts w:hint="eastAsia"/>
          <w:color w:val="000000" w:themeColor="text1"/>
        </w:rPr>
        <w:t xml:space="preserve">日           期：________年____月____日</w:t>
      </w:r>
      <w:r/>
    </w:p>
    <w:p>
      <w:pPr>
        <w:pStyle w:val="736"/>
        <w:ind w:left="420" w:firstLine="480"/>
        <w:spacing w:before="0" w:beforeAutospacing="0" w:after="0" w:afterAutospacing="0" w:line="360" w:lineRule="auto"/>
        <w:widowControl w:val="off"/>
        <w:rPr>
          <w:color w:val="000000" w:themeColor="text1"/>
        </w:rPr>
      </w:pPr>
      <w:r>
        <w:rPr>
          <w:color w:val="000000" w:themeColor="text1"/>
        </w:rPr>
      </w:r>
      <w:r/>
    </w:p>
    <w:p>
      <w:pPr>
        <w:pStyle w:val="736"/>
        <w:ind w:firstLine="240"/>
        <w:jc w:val="center"/>
        <w:spacing w:before="0" w:beforeAutospacing="0" w:after="0" w:afterAutospacing="0" w:line="0" w:lineRule="atLeast"/>
        <w:widowControl w:val="off"/>
        <w:rPr>
          <w:color w:val="000000" w:themeColor="text1"/>
        </w:rPr>
      </w:pPr>
      <w:r>
        <w:rPr>
          <w:color w:val="000000" w:themeColor="text1"/>
        </w:rPr>
        <w:t xml:space="preserve"> </w:t>
      </w:r>
      <w:r/>
    </w:p>
    <w:p>
      <w:pPr>
        <w:pStyle w:val="736"/>
        <w:ind w:firstLine="240"/>
        <w:jc w:val="center"/>
        <w:spacing w:before="0" w:beforeAutospacing="0" w:after="0" w:afterAutospacing="0" w:line="0" w:lineRule="atLeast"/>
        <w:widowControl w:val="off"/>
        <w:rPr>
          <w:color w:val="000000" w:themeColor="text1"/>
        </w:rPr>
      </w:pPr>
      <w:r>
        <w:rPr>
          <w:color w:val="000000" w:themeColor="text1"/>
        </w:rPr>
        <w:t xml:space="preserve"> </w:t>
      </w:r>
      <w:r/>
    </w:p>
    <w:p>
      <w:pPr>
        <w:pStyle w:val="736"/>
        <w:ind w:firstLine="240"/>
        <w:jc w:val="center"/>
        <w:spacing w:before="0" w:beforeAutospacing="0" w:after="0" w:afterAutospacing="0" w:line="0" w:lineRule="atLeast"/>
        <w:widowControl w:val="off"/>
        <w:rPr>
          <w:color w:val="000000" w:themeColor="text1"/>
        </w:rPr>
      </w:pPr>
      <w:r>
        <w:rPr>
          <w:color w:val="000000" w:themeColor="text1"/>
        </w:rPr>
        <w:t xml:space="preserve"> </w:t>
      </w:r>
      <w:r/>
    </w:p>
    <w:p>
      <w:pPr>
        <w:pStyle w:val="736"/>
        <w:ind w:firstLine="240"/>
        <w:jc w:val="center"/>
        <w:spacing w:before="0" w:beforeAutospacing="0" w:after="0" w:afterAutospacing="0" w:line="0" w:lineRule="atLeast"/>
        <w:widowControl w:val="off"/>
        <w:rPr>
          <w:color w:val="000000" w:themeColor="text1"/>
        </w:rPr>
      </w:pPr>
      <w:r>
        <w:rPr>
          <w:color w:val="000000" w:themeColor="text1"/>
        </w:rPr>
      </w:r>
      <w:r/>
    </w:p>
    <w:p>
      <w:pPr>
        <w:pStyle w:val="736"/>
        <w:ind w:firstLine="240"/>
        <w:jc w:val="center"/>
        <w:spacing w:before="0" w:beforeAutospacing="0" w:after="0" w:afterAutospacing="0" w:line="0" w:lineRule="atLeast"/>
        <w:widowControl w:val="off"/>
        <w:rPr>
          <w:color w:val="000000" w:themeColor="text1"/>
        </w:rPr>
      </w:pPr>
      <w:r>
        <w:rPr>
          <w:color w:val="000000" w:themeColor="text1"/>
        </w:rPr>
      </w:r>
      <w:r/>
    </w:p>
    <w:p>
      <w:pPr>
        <w:pStyle w:val="736"/>
        <w:ind w:firstLine="240"/>
        <w:jc w:val="center"/>
        <w:spacing w:before="0" w:beforeAutospacing="0" w:after="0" w:afterAutospacing="0" w:line="0" w:lineRule="atLeast"/>
        <w:widowControl w:val="off"/>
        <w:rPr>
          <w:color w:val="000000" w:themeColor="text1"/>
        </w:rPr>
      </w:pPr>
      <w:r>
        <w:rPr>
          <w:color w:val="000000" w:themeColor="text1"/>
        </w:rPr>
      </w:r>
      <w:r/>
    </w:p>
    <w:p>
      <w:pPr>
        <w:pStyle w:val="736"/>
        <w:ind w:firstLine="240"/>
        <w:jc w:val="center"/>
        <w:spacing w:before="0" w:beforeAutospacing="0" w:after="0" w:afterAutospacing="0" w:line="0" w:lineRule="atLeast"/>
        <w:widowControl w:val="off"/>
        <w:rPr>
          <w:color w:val="000000" w:themeColor="text1"/>
        </w:rPr>
      </w:pPr>
      <w:r>
        <w:rPr>
          <w:color w:val="000000" w:themeColor="text1"/>
        </w:rPr>
      </w:r>
      <w:r/>
    </w:p>
    <w:p>
      <w:pPr>
        <w:pStyle w:val="736"/>
        <w:ind w:firstLine="240"/>
        <w:jc w:val="center"/>
        <w:spacing w:before="0" w:beforeAutospacing="0" w:after="0" w:afterAutospacing="0" w:line="0" w:lineRule="atLeast"/>
        <w:widowControl w:val="off"/>
        <w:rPr>
          <w:color w:val="000000" w:themeColor="text1"/>
        </w:rPr>
      </w:pPr>
      <w:r>
        <w:rPr>
          <w:color w:val="000000" w:themeColor="text1"/>
        </w:rPr>
      </w:r>
      <w:r/>
    </w:p>
    <w:p>
      <w:pPr>
        <w:pStyle w:val="736"/>
        <w:ind w:firstLine="240"/>
        <w:jc w:val="center"/>
        <w:spacing w:before="0" w:beforeAutospacing="0" w:after="0" w:afterAutospacing="0" w:line="0" w:lineRule="atLeast"/>
        <w:widowControl w:val="off"/>
        <w:rPr>
          <w:color w:val="000000" w:themeColor="text1"/>
        </w:rPr>
      </w:pPr>
      <w:r>
        <w:rPr>
          <w:color w:val="000000" w:themeColor="text1"/>
        </w:rPr>
      </w:r>
      <w:r/>
    </w:p>
    <w:p>
      <w:pPr>
        <w:pStyle w:val="736"/>
        <w:ind w:firstLine="240"/>
        <w:jc w:val="center"/>
        <w:spacing w:before="0" w:beforeAutospacing="0" w:after="0" w:afterAutospacing="0" w:line="0" w:lineRule="atLeast"/>
        <w:widowControl w:val="off"/>
        <w:rPr>
          <w:color w:val="000000" w:themeColor="text1"/>
        </w:rPr>
      </w:pPr>
      <w:r>
        <w:rPr>
          <w:color w:val="000000" w:themeColor="text1"/>
        </w:rPr>
      </w:r>
      <w:r/>
    </w:p>
    <w:p>
      <w:pPr>
        <w:pStyle w:val="736"/>
        <w:ind w:firstLine="240"/>
        <w:jc w:val="center"/>
        <w:spacing w:before="0" w:beforeAutospacing="0" w:after="0" w:afterAutospacing="0" w:line="0" w:lineRule="atLeast"/>
        <w:widowControl w:val="off"/>
        <w:rPr>
          <w:color w:val="000000" w:themeColor="text1"/>
        </w:rPr>
      </w:pPr>
      <w:r>
        <w:rPr>
          <w:color w:val="000000" w:themeColor="text1"/>
        </w:rPr>
      </w:r>
      <w:r/>
    </w:p>
    <w:p>
      <w:pPr>
        <w:pStyle w:val="736"/>
        <w:jc w:val="center"/>
        <w:spacing w:beforeAutospacing="0" w:afterAutospacing="0" w:line="0" w:lineRule="atLeast"/>
        <w:rPr>
          <w:color w:val="000000" w:themeColor="text1"/>
        </w:rPr>
      </w:pPr>
      <w:r>
        <w:rPr>
          <w:rFonts w:hint="eastAsia"/>
          <w:b/>
          <w:color w:val="000000" w:themeColor="text1"/>
          <w:sz w:val="28"/>
          <w:szCs w:val="28"/>
        </w:rPr>
        <w:t xml:space="preserve">九、</w:t>
      </w:r>
      <w:r>
        <w:rPr>
          <w:rFonts w:hint="eastAsia" w:ascii="黑体" w:eastAsia="黑体" w:cs="黑体"/>
          <w:b/>
          <w:color w:val="000000" w:themeColor="text1"/>
          <w:sz w:val="32"/>
          <w:szCs w:val="32"/>
        </w:rPr>
        <w:t xml:space="preserve">中小企业声明函（服务）</w:t>
      </w:r>
      <w:r/>
    </w:p>
    <w:p>
      <w:pPr>
        <w:ind w:firstLine="480"/>
        <w:spacing w:line="500" w:lineRule="exact"/>
        <w:rPr>
          <w:color w:val="000000" w:themeColor="text1"/>
          <w:sz w:val="24"/>
        </w:rPr>
      </w:pPr>
      <w:r>
        <w:rPr>
          <w:rFonts w:hint="eastAsia"/>
          <w:color w:val="000000" w:themeColor="text1"/>
          <w:sz w:val="24"/>
        </w:rPr>
        <w:t xml:space="preserve">本公司（联合体）郑重声明，根据《政府采购促进中小企业发展管理办法》（财库﹝2020﹞46 号）的规定，本公司（联合体）参加采购代理机构组织的</w:t>
      </w:r>
      <w:r>
        <w:rPr>
          <w:rFonts w:hint="eastAsia"/>
          <w:i/>
          <w:iCs/>
          <w:color w:val="000000" w:themeColor="text1"/>
          <w:sz w:val="24"/>
          <w:u w:val="single"/>
        </w:rPr>
        <w:t xml:space="preserve">（单位名称）</w:t>
      </w:r>
      <w:r>
        <w:rPr>
          <w:rFonts w:hint="eastAsia"/>
          <w:color w:val="000000" w:themeColor="text1"/>
          <w:sz w:val="24"/>
          <w:szCs w:val="20"/>
        </w:rPr>
        <w:t xml:space="preserve">，</w:t>
      </w:r>
      <w:r>
        <w:rPr>
          <w:rFonts w:hint="eastAsia"/>
          <w:color w:val="000000" w:themeColor="text1"/>
          <w:sz w:val="24"/>
        </w:rPr>
        <w:t xml:space="preserve">采购编号为</w:t>
      </w:r>
      <w:r>
        <w:rPr>
          <w:rFonts w:hint="eastAsia"/>
          <w:color w:val="000000" w:themeColor="text1"/>
          <w:sz w:val="24"/>
          <w:u w:val="single"/>
        </w:rPr>
        <w:t xml:space="preserve">     </w:t>
      </w:r>
      <w:r>
        <w:rPr>
          <w:rFonts w:hint="eastAsia"/>
          <w:color w:val="000000" w:themeColor="text1"/>
          <w:sz w:val="24"/>
        </w:rPr>
        <w:t xml:space="preserve">的</w:t>
      </w:r>
      <w:r>
        <w:rPr>
          <w:rFonts w:hint="eastAsia"/>
          <w:i/>
          <w:iCs/>
          <w:color w:val="000000" w:themeColor="text1"/>
          <w:sz w:val="24"/>
          <w:u w:val="single"/>
        </w:rPr>
        <w:t xml:space="preserve">（项目名称）</w:t>
      </w:r>
      <w:r>
        <w:rPr>
          <w:rFonts w:hint="eastAsia"/>
          <w:color w:val="000000" w:themeColor="text1"/>
          <w:sz w:val="24"/>
        </w:rPr>
        <w:t xml:space="preserve">的采购活动，服务全部由符合政策要求的中小企业承接。相关企业（含联合体中的中小企业、签订分包意向协议的中小企业）的具体情况如下：</w:t>
      </w:r>
      <w:r/>
    </w:p>
    <w:p>
      <w:pPr>
        <w:numPr>
          <w:ilvl w:val="0"/>
          <w:numId w:val="7"/>
        </w:numPr>
        <w:ind w:firstLine="480"/>
        <w:spacing w:line="500" w:lineRule="exact"/>
        <w:rPr>
          <w:color w:val="000000" w:themeColor="text1"/>
          <w:sz w:val="24"/>
        </w:rPr>
      </w:pPr>
      <w:r>
        <w:rPr>
          <w:rFonts w:hint="eastAsia"/>
          <w:i/>
          <w:iCs/>
          <w:color w:val="000000" w:themeColor="text1"/>
          <w:sz w:val="24"/>
          <w:u w:val="single"/>
        </w:rPr>
        <w:t xml:space="preserve">（标的名称）</w:t>
      </w:r>
      <w:r>
        <w:rPr>
          <w:rFonts w:hint="eastAsia"/>
          <w:color w:val="000000" w:themeColor="text1"/>
          <w:sz w:val="24"/>
        </w:rPr>
        <w:t xml:space="preserve"> ，属于</w:t>
      </w:r>
      <w:r>
        <w:rPr>
          <w:rFonts w:hint="eastAsia"/>
          <w:i/>
          <w:iCs/>
          <w:color w:val="000000" w:themeColor="text1"/>
          <w:sz w:val="24"/>
          <w:u w:val="single"/>
        </w:rPr>
        <w:t xml:space="preserve">（采购文件中明确的所属行业）</w:t>
      </w:r>
      <w:r>
        <w:rPr>
          <w:rFonts w:hint="eastAsia"/>
          <w:color w:val="000000" w:themeColor="text1"/>
          <w:sz w:val="24"/>
        </w:rPr>
        <w:t xml:space="preserve">；承建（承接）企业为</w:t>
      </w:r>
      <w:r>
        <w:rPr>
          <w:rFonts w:hint="eastAsia"/>
          <w:i/>
          <w:iCs/>
          <w:color w:val="000000" w:themeColor="text1"/>
          <w:sz w:val="24"/>
          <w:u w:val="single"/>
        </w:rPr>
        <w:t xml:space="preserve">（企业名称）</w:t>
      </w:r>
      <w:r>
        <w:rPr>
          <w:rFonts w:hint="eastAsia"/>
          <w:color w:val="000000" w:themeColor="text1"/>
          <w:sz w:val="24"/>
        </w:rPr>
        <w:t xml:space="preserve">，从业人员</w:t>
      </w:r>
      <w:r>
        <w:rPr>
          <w:rFonts w:hint="eastAsia"/>
          <w:color w:val="000000" w:themeColor="text1"/>
          <w:sz w:val="24"/>
          <w:u w:val="single"/>
        </w:rPr>
        <w:t xml:space="preserve">    </w:t>
      </w:r>
      <w:r>
        <w:rPr>
          <w:rFonts w:hint="eastAsia"/>
          <w:color w:val="000000" w:themeColor="text1"/>
          <w:sz w:val="24"/>
        </w:rPr>
        <w:t xml:space="preserve">人，营业收入为</w:t>
      </w:r>
      <w:r>
        <w:rPr>
          <w:rFonts w:hint="eastAsia"/>
          <w:color w:val="000000" w:themeColor="text1"/>
          <w:sz w:val="24"/>
          <w:u w:val="single"/>
        </w:rPr>
        <w:t xml:space="preserve">    </w:t>
      </w:r>
      <w:r>
        <w:rPr>
          <w:rFonts w:hint="eastAsia"/>
          <w:color w:val="000000" w:themeColor="text1"/>
          <w:sz w:val="24"/>
        </w:rPr>
        <w:t xml:space="preserve">万元，资产总额为</w:t>
      </w:r>
      <w:r>
        <w:rPr>
          <w:rFonts w:hint="eastAsia"/>
          <w:color w:val="000000" w:themeColor="text1"/>
          <w:sz w:val="24"/>
          <w:u w:val="single"/>
        </w:rPr>
        <w:t xml:space="preserve">    </w:t>
      </w:r>
      <w:r>
        <w:rPr>
          <w:rFonts w:hint="eastAsia"/>
          <w:color w:val="000000" w:themeColor="text1"/>
          <w:sz w:val="24"/>
        </w:rPr>
        <w:t xml:space="preserve">万元，属于（</w:t>
      </w:r>
      <w:r>
        <w:rPr>
          <w:rFonts w:hint="eastAsia"/>
          <w:i/>
          <w:iCs/>
          <w:color w:val="000000" w:themeColor="text1"/>
          <w:sz w:val="24"/>
          <w:u w:val="single"/>
        </w:rPr>
        <w:t xml:space="preserve">中型企业、小型企业、微型企业</w:t>
      </w:r>
      <w:r>
        <w:rPr>
          <w:rFonts w:hint="eastAsia"/>
          <w:color w:val="000000" w:themeColor="text1"/>
          <w:sz w:val="24"/>
        </w:rPr>
        <w:t xml:space="preserve">）；</w:t>
      </w:r>
      <w:r/>
    </w:p>
    <w:p>
      <w:pPr>
        <w:numPr>
          <w:ilvl w:val="0"/>
          <w:numId w:val="7"/>
        </w:numPr>
        <w:ind w:firstLine="480"/>
        <w:spacing w:line="500" w:lineRule="exact"/>
        <w:rPr>
          <w:color w:val="000000" w:themeColor="text1"/>
          <w:sz w:val="24"/>
        </w:rPr>
      </w:pPr>
      <w:r>
        <w:rPr>
          <w:rFonts w:hint="eastAsia"/>
          <w:i/>
          <w:iCs/>
          <w:color w:val="000000" w:themeColor="text1"/>
          <w:sz w:val="24"/>
          <w:u w:val="single"/>
        </w:rPr>
        <w:t xml:space="preserve">（标的名称）</w:t>
      </w:r>
      <w:r>
        <w:rPr>
          <w:rFonts w:hint="eastAsia"/>
          <w:color w:val="000000" w:themeColor="text1"/>
          <w:sz w:val="24"/>
        </w:rPr>
        <w:t xml:space="preserve"> ，属于</w:t>
      </w:r>
      <w:r>
        <w:rPr>
          <w:rFonts w:hint="eastAsia"/>
          <w:i/>
          <w:iCs/>
          <w:color w:val="000000" w:themeColor="text1"/>
          <w:sz w:val="24"/>
          <w:u w:val="single"/>
        </w:rPr>
        <w:t xml:space="preserve">（采购文件中明确的所属行业）</w:t>
      </w:r>
      <w:r>
        <w:rPr>
          <w:rFonts w:hint="eastAsia"/>
          <w:color w:val="000000" w:themeColor="text1"/>
          <w:sz w:val="24"/>
        </w:rPr>
        <w:t xml:space="preserve">；承建（承接）企业为</w:t>
      </w:r>
      <w:r>
        <w:rPr>
          <w:rFonts w:hint="eastAsia"/>
          <w:i/>
          <w:iCs/>
          <w:color w:val="000000" w:themeColor="text1"/>
          <w:sz w:val="24"/>
          <w:u w:val="single"/>
        </w:rPr>
        <w:t xml:space="preserve">（企业名称）</w:t>
      </w:r>
      <w:r>
        <w:rPr>
          <w:rFonts w:hint="eastAsia"/>
          <w:color w:val="000000" w:themeColor="text1"/>
          <w:sz w:val="24"/>
        </w:rPr>
        <w:t xml:space="preserve">，从业人员</w:t>
      </w:r>
      <w:r>
        <w:rPr>
          <w:rFonts w:hint="eastAsia"/>
          <w:color w:val="000000" w:themeColor="text1"/>
          <w:sz w:val="24"/>
          <w:u w:val="single"/>
        </w:rPr>
        <w:t xml:space="preserve">    </w:t>
      </w:r>
      <w:r>
        <w:rPr>
          <w:rFonts w:hint="eastAsia"/>
          <w:color w:val="000000" w:themeColor="text1"/>
          <w:sz w:val="24"/>
        </w:rPr>
        <w:t xml:space="preserve">人，营业收入为</w:t>
      </w:r>
      <w:r>
        <w:rPr>
          <w:rFonts w:hint="eastAsia"/>
          <w:color w:val="000000" w:themeColor="text1"/>
          <w:sz w:val="24"/>
          <w:u w:val="single"/>
        </w:rPr>
        <w:t xml:space="preserve">    </w:t>
      </w:r>
      <w:r>
        <w:rPr>
          <w:rFonts w:hint="eastAsia"/>
          <w:color w:val="000000" w:themeColor="text1"/>
          <w:sz w:val="24"/>
        </w:rPr>
        <w:t xml:space="preserve">万元，资产总额为</w:t>
      </w:r>
      <w:r>
        <w:rPr>
          <w:rFonts w:hint="eastAsia"/>
          <w:color w:val="000000" w:themeColor="text1"/>
          <w:sz w:val="24"/>
          <w:u w:val="single"/>
        </w:rPr>
        <w:t xml:space="preserve">    </w:t>
      </w:r>
      <w:r>
        <w:rPr>
          <w:rFonts w:hint="eastAsia"/>
          <w:color w:val="000000" w:themeColor="text1"/>
          <w:sz w:val="24"/>
        </w:rPr>
        <w:t xml:space="preserve">万元，属于</w:t>
      </w:r>
      <w:r>
        <w:rPr>
          <w:rFonts w:hint="eastAsia"/>
          <w:i/>
          <w:iCs/>
          <w:color w:val="000000" w:themeColor="text1"/>
          <w:sz w:val="24"/>
          <w:u w:val="single"/>
        </w:rPr>
        <w:t xml:space="preserve">（中型企业、小型企业、微型企业）</w:t>
      </w:r>
      <w:r>
        <w:rPr>
          <w:rFonts w:hint="eastAsia"/>
          <w:color w:val="000000" w:themeColor="text1"/>
          <w:sz w:val="24"/>
        </w:rPr>
        <w:t xml:space="preserve">；</w:t>
      </w:r>
      <w:r/>
    </w:p>
    <w:p>
      <w:pPr>
        <w:ind w:firstLine="480"/>
        <w:spacing w:line="500" w:lineRule="exact"/>
        <w:rPr>
          <w:color w:val="000000" w:themeColor="text1"/>
          <w:sz w:val="24"/>
        </w:rPr>
      </w:pPr>
      <w:r>
        <w:rPr>
          <w:rFonts w:hint="eastAsia"/>
          <w:color w:val="000000" w:themeColor="text1"/>
          <w:sz w:val="24"/>
        </w:rPr>
        <w:t xml:space="preserve">……</w:t>
      </w:r>
      <w:r/>
    </w:p>
    <w:p>
      <w:pPr>
        <w:ind w:firstLine="480"/>
        <w:spacing w:line="500" w:lineRule="exact"/>
        <w:rPr>
          <w:color w:val="000000" w:themeColor="text1"/>
          <w:sz w:val="24"/>
        </w:rPr>
      </w:pPr>
      <w:r>
        <w:rPr>
          <w:rFonts w:hint="eastAsia"/>
          <w:color w:val="000000" w:themeColor="text1"/>
          <w:sz w:val="24"/>
        </w:rPr>
        <w:t xml:space="preserve">以上企业，不属于大企业的分支机构，不存在控股股东为大企业的情形，也不存在与大企业的负责人为同一人的情形。</w:t>
      </w:r>
      <w:r/>
    </w:p>
    <w:p>
      <w:pPr>
        <w:ind w:firstLine="480"/>
        <w:spacing w:line="500" w:lineRule="exact"/>
        <w:rPr>
          <w:color w:val="000000" w:themeColor="text1"/>
          <w:sz w:val="24"/>
        </w:rPr>
      </w:pPr>
      <w:r>
        <w:rPr>
          <w:rFonts w:hint="eastAsia"/>
          <w:color w:val="000000" w:themeColor="text1"/>
          <w:sz w:val="24"/>
        </w:rPr>
        <w:t xml:space="preserve">本企业对上述声明内容的真实性负责。如有虚假，将依法承担相应责任。</w:t>
      </w:r>
      <w:r/>
    </w:p>
    <w:p>
      <w:pPr>
        <w:pStyle w:val="736"/>
        <w:ind w:right="720"/>
        <w:jc w:val="both"/>
        <w:spacing w:beforeAutospacing="0" w:afterAutospacing="0" w:line="0" w:lineRule="atLeast"/>
        <w:rPr>
          <w:color w:val="000000" w:themeColor="text1"/>
        </w:rPr>
      </w:pPr>
      <w:r>
        <w:rPr>
          <w:color w:val="000000" w:themeColor="text1"/>
        </w:rPr>
        <w:t xml:space="preserve"> </w:t>
      </w:r>
      <w:r/>
    </w:p>
    <w:p>
      <w:pPr>
        <w:pStyle w:val="736"/>
        <w:ind w:right="180" w:firstLine="360"/>
        <w:jc w:val="center"/>
        <w:spacing w:beforeAutospacing="0" w:afterAutospacing="0" w:line="0" w:lineRule="atLeast"/>
        <w:rPr>
          <w:color w:val="000000" w:themeColor="text1"/>
        </w:rPr>
      </w:pPr>
      <w:r>
        <w:rPr>
          <w:rFonts w:hint="eastAsia"/>
          <w:color w:val="000000" w:themeColor="text1"/>
        </w:rPr>
        <w:t xml:space="preserve">                                   企业名称（加盖CA电子公章）：</w:t>
      </w:r>
      <w:r/>
    </w:p>
    <w:p>
      <w:pPr>
        <w:pStyle w:val="736"/>
        <w:ind w:right="480" w:firstLine="5400"/>
        <w:jc w:val="both"/>
        <w:spacing w:beforeAutospacing="0" w:afterAutospacing="0" w:line="0" w:lineRule="atLeast"/>
        <w:rPr>
          <w:color w:val="000000" w:themeColor="text1"/>
        </w:rPr>
      </w:pPr>
      <w:r>
        <w:rPr>
          <w:rFonts w:hint="eastAsia"/>
          <w:color w:val="000000" w:themeColor="text1"/>
        </w:rPr>
        <w:t xml:space="preserve">日  期：</w:t>
      </w:r>
      <w:r/>
    </w:p>
    <w:p>
      <w:pPr>
        <w:pStyle w:val="736"/>
        <w:ind w:firstLine="240"/>
        <w:jc w:val="both"/>
        <w:spacing w:beforeAutospacing="0" w:afterAutospacing="0" w:line="0" w:lineRule="atLeast"/>
        <w:rPr>
          <w:color w:val="000000" w:themeColor="text1"/>
        </w:rPr>
      </w:pPr>
      <w:r>
        <w:rPr>
          <w:color w:val="000000" w:themeColor="text1"/>
        </w:rPr>
        <w:t xml:space="preserve"> </w:t>
      </w:r>
      <w:r/>
    </w:p>
    <w:p>
      <w:pPr>
        <w:pStyle w:val="736"/>
        <w:ind w:firstLine="480"/>
        <w:jc w:val="both"/>
        <w:spacing w:beforeAutospacing="0" w:afterAutospacing="0" w:line="0" w:lineRule="atLeast"/>
        <w:rPr>
          <w:color w:val="000000" w:themeColor="text1"/>
        </w:rPr>
      </w:pPr>
      <w:r>
        <w:rPr>
          <w:rFonts w:hint="eastAsia"/>
          <w:color w:val="000000" w:themeColor="text1"/>
        </w:rPr>
        <w:t xml:space="preserve">备注1：从业人员、营业收入、资产总额填报上一年度数据，无上一年度数据的新成立企业可不填报。</w:t>
      </w:r>
      <w:r/>
    </w:p>
    <w:p>
      <w:pPr>
        <w:pStyle w:val="736"/>
        <w:ind w:firstLine="480"/>
        <w:jc w:val="both"/>
        <w:spacing w:beforeAutospacing="0" w:afterAutospacing="0" w:line="0" w:lineRule="atLeast"/>
        <w:rPr>
          <w:color w:val="000000" w:themeColor="text1"/>
        </w:rPr>
      </w:pPr>
      <w:r>
        <w:rPr>
          <w:rFonts w:hint="eastAsia"/>
          <w:color w:val="000000" w:themeColor="text1"/>
        </w:rPr>
        <w:t xml:space="preserve">备注2：供应商如不提供此声明函，价格将不做相应扣除（如项目全面面向中小企业，则资格审查不通过）。</w:t>
      </w:r>
      <w:r/>
    </w:p>
    <w:p>
      <w:pPr>
        <w:pStyle w:val="712"/>
        <w:ind w:firstLine="482"/>
        <w:spacing w:line="420" w:lineRule="exact"/>
        <w:rPr>
          <w:rFonts w:ascii="宋体" w:hAnsi="宋体"/>
          <w:b/>
          <w:bCs/>
          <w:color w:val="000000" w:themeColor="text1"/>
          <w:sz w:val="24"/>
        </w:rPr>
      </w:pPr>
      <w:r>
        <w:rPr>
          <w:rFonts w:ascii="宋体" w:hAnsi="宋体"/>
          <w:b/>
          <w:bCs/>
          <w:color w:val="000000" w:themeColor="text1"/>
          <w:sz w:val="24"/>
        </w:rPr>
      </w:r>
      <w:r/>
    </w:p>
    <w:p>
      <w:pPr>
        <w:pStyle w:val="712"/>
        <w:ind w:firstLine="482"/>
        <w:spacing w:line="420" w:lineRule="exact"/>
        <w:rPr>
          <w:rFonts w:ascii="宋体" w:hAnsi="宋体"/>
          <w:b/>
          <w:bCs/>
          <w:color w:val="000000" w:themeColor="text1"/>
          <w:sz w:val="24"/>
        </w:rPr>
      </w:pPr>
      <w:r>
        <w:rPr>
          <w:rFonts w:ascii="宋体" w:hAnsi="宋体"/>
          <w:b/>
          <w:bCs/>
          <w:color w:val="000000" w:themeColor="text1"/>
          <w:sz w:val="24"/>
        </w:rPr>
      </w:r>
      <w:r/>
    </w:p>
    <w:p>
      <w:pPr>
        <w:pStyle w:val="712"/>
        <w:ind w:firstLine="482"/>
        <w:spacing w:line="420" w:lineRule="exact"/>
        <w:rPr>
          <w:rFonts w:ascii="宋体" w:hAnsi="宋体"/>
          <w:b/>
          <w:bCs/>
          <w:color w:val="000000" w:themeColor="text1"/>
          <w:sz w:val="24"/>
        </w:rPr>
      </w:pPr>
      <w:r>
        <w:rPr>
          <w:rFonts w:ascii="宋体" w:hAnsi="宋体"/>
          <w:b/>
          <w:bCs/>
          <w:color w:val="000000" w:themeColor="text1"/>
          <w:sz w:val="24"/>
        </w:rPr>
      </w:r>
      <w:r/>
    </w:p>
    <w:p>
      <w:pPr>
        <w:pStyle w:val="712"/>
        <w:ind w:firstLine="482"/>
        <w:spacing w:line="420" w:lineRule="exact"/>
        <w:rPr>
          <w:rFonts w:ascii="宋体" w:hAnsi="宋体"/>
          <w:b/>
          <w:bCs/>
          <w:color w:val="000000" w:themeColor="text1"/>
          <w:sz w:val="24"/>
        </w:rPr>
      </w:pPr>
      <w:r>
        <w:rPr>
          <w:rFonts w:ascii="宋体" w:hAnsi="宋体"/>
          <w:b/>
          <w:bCs/>
          <w:color w:val="000000" w:themeColor="text1"/>
          <w:sz w:val="24"/>
        </w:rPr>
      </w:r>
      <w:r/>
    </w:p>
    <w:p>
      <w:pPr>
        <w:pStyle w:val="712"/>
        <w:ind w:firstLine="482"/>
        <w:spacing w:line="420" w:lineRule="exact"/>
        <w:rPr>
          <w:rFonts w:ascii="宋体" w:hAnsi="宋体"/>
          <w:b/>
          <w:bCs/>
          <w:color w:val="000000" w:themeColor="text1"/>
          <w:sz w:val="24"/>
        </w:rPr>
      </w:pPr>
      <w:r>
        <w:rPr>
          <w:rFonts w:ascii="宋体" w:hAnsi="宋体"/>
          <w:b/>
          <w:bCs/>
          <w:color w:val="000000" w:themeColor="text1"/>
          <w:sz w:val="24"/>
        </w:rPr>
      </w:r>
      <w:r/>
    </w:p>
    <w:p>
      <w:pPr>
        <w:ind w:firstLine="2036"/>
        <w:spacing w:line="560" w:lineRule="exact"/>
        <w:rPr>
          <w:rFonts w:ascii="宋体" w:hAnsi="宋体" w:cs="宋体"/>
          <w:b/>
          <w:color w:val="000000" w:themeColor="text1"/>
          <w:sz w:val="24"/>
        </w:rPr>
      </w:pPr>
      <w:r>
        <w:rPr>
          <w:rFonts w:ascii="宋体" w:hAnsi="宋体" w:cs="宋体"/>
          <w:b/>
          <w:color w:val="000000" w:themeColor="text1"/>
          <w:sz w:val="24"/>
        </w:rPr>
      </w:r>
      <w:r/>
    </w:p>
    <w:p>
      <w:pPr>
        <w:ind w:firstLine="2036"/>
        <w:spacing w:line="560" w:lineRule="exact"/>
        <w:rPr>
          <w:rFonts w:ascii="宋体" w:hAnsi="宋体" w:cs="宋体"/>
          <w:b/>
          <w:color w:val="000000" w:themeColor="text1"/>
          <w:sz w:val="24"/>
        </w:rPr>
      </w:pPr>
      <w:r>
        <w:rPr>
          <w:rFonts w:ascii="宋体" w:hAnsi="宋体" w:cs="宋体"/>
          <w:b/>
          <w:color w:val="000000" w:themeColor="text1"/>
          <w:sz w:val="24"/>
        </w:rPr>
      </w:r>
      <w:r/>
    </w:p>
    <w:p>
      <w:pPr>
        <w:pStyle w:val="736"/>
        <w:jc w:val="center"/>
        <w:spacing w:beforeAutospacing="0" w:afterAutospacing="0" w:line="0" w:lineRule="atLeast"/>
        <w:rPr>
          <w:rFonts w:ascii="黑体" w:eastAsia="黑体" w:cs="黑体"/>
          <w:b/>
          <w:color w:val="000000" w:themeColor="text1"/>
          <w:sz w:val="32"/>
          <w:szCs w:val="32"/>
        </w:rPr>
      </w:pPr>
      <w:r>
        <w:rPr>
          <w:rFonts w:hint="eastAsia" w:ascii="黑体" w:eastAsia="黑体" w:cs="黑体"/>
          <w:b/>
          <w:color w:val="000000" w:themeColor="text1"/>
          <w:sz w:val="32"/>
          <w:szCs w:val="32"/>
        </w:rPr>
        <w:t xml:space="preserve">十、残疾人福利性单位声明函</w:t>
      </w:r>
      <w:r/>
    </w:p>
    <w:p>
      <w:pPr>
        <w:pStyle w:val="736"/>
        <w:ind w:firstLine="480"/>
        <w:jc w:val="both"/>
        <w:spacing w:beforeAutospacing="0" w:afterAutospacing="0" w:line="0" w:lineRule="atLeast"/>
        <w:rPr>
          <w:color w:val="000000" w:themeColor="text1"/>
        </w:rPr>
      </w:pPr>
      <w:r>
        <w:rPr>
          <w:rFonts w:hint="eastAsia"/>
          <w:color w:val="000000" w:themeColor="text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olor w:val="000000" w:themeColor="text1"/>
          <w:u w:val="single"/>
        </w:rPr>
        <w:t xml:space="preserve">       </w:t>
      </w:r>
      <w:r>
        <w:rPr>
          <w:rFonts w:hint="eastAsia"/>
          <w:color w:val="000000" w:themeColor="text1"/>
        </w:rPr>
        <w:t xml:space="preserve">项目采购活动由本单位提供服务。</w:t>
      </w:r>
      <w:r/>
    </w:p>
    <w:p>
      <w:pPr>
        <w:pStyle w:val="736"/>
        <w:ind w:firstLine="480"/>
        <w:jc w:val="both"/>
        <w:spacing w:beforeAutospacing="0" w:afterAutospacing="0" w:line="0" w:lineRule="atLeast"/>
        <w:rPr>
          <w:color w:val="000000" w:themeColor="text1"/>
        </w:rPr>
      </w:pPr>
      <w:r>
        <w:rPr>
          <w:rFonts w:hint="eastAsia"/>
          <w:color w:val="000000" w:themeColor="text1"/>
        </w:rPr>
        <w:t xml:space="preserve">本单位对上述声明的真实性负责。如有虚假，将依法承担相应责任。</w:t>
      </w:r>
      <w:r/>
    </w:p>
    <w:p>
      <w:pPr>
        <w:pStyle w:val="736"/>
        <w:ind w:firstLine="480"/>
        <w:jc w:val="both"/>
        <w:spacing w:beforeAutospacing="0" w:afterAutospacing="0" w:line="0" w:lineRule="atLeast"/>
        <w:rPr>
          <w:color w:val="000000" w:themeColor="text1"/>
        </w:rPr>
      </w:pPr>
      <w:r>
        <w:rPr>
          <w:color w:val="000000" w:themeColor="text1"/>
        </w:rPr>
        <w:t xml:space="preserve"> </w:t>
      </w:r>
      <w:r/>
    </w:p>
    <w:p>
      <w:pPr>
        <w:pStyle w:val="736"/>
        <w:ind w:firstLine="480"/>
        <w:jc w:val="both"/>
        <w:spacing w:beforeAutospacing="0" w:afterAutospacing="0" w:line="0" w:lineRule="atLeast"/>
        <w:rPr>
          <w:color w:val="000000" w:themeColor="text1"/>
        </w:rPr>
      </w:pPr>
      <w:r>
        <w:rPr>
          <w:rFonts w:hint="eastAsia"/>
          <w:color w:val="000000" w:themeColor="text1"/>
        </w:rPr>
        <w:t xml:space="preserve">备注：1、供应商如不提供此声明函，价格将不做相应扣除（如项目全面面向中小企业，则资格审查不通过）。2、中标人为残疾人福利单位的，此声明函将随中标结果同时公告，接受社会监督</w:t>
      </w:r>
      <w:r/>
    </w:p>
    <w:p>
      <w:pPr>
        <w:pStyle w:val="736"/>
        <w:ind w:firstLine="624"/>
        <w:jc w:val="both"/>
        <w:spacing w:beforeAutospacing="0" w:afterAutospacing="0" w:line="0" w:lineRule="atLeast"/>
        <w:rPr>
          <w:color w:val="000000" w:themeColor="text1"/>
        </w:rPr>
      </w:pPr>
      <w:r>
        <w:rPr>
          <w:color w:val="000000" w:themeColor="text1"/>
        </w:rPr>
        <w:t xml:space="preserve"> </w:t>
      </w:r>
      <w:r/>
    </w:p>
    <w:p>
      <w:pPr>
        <w:pStyle w:val="736"/>
        <w:ind w:right="1560" w:firstLine="624"/>
        <w:jc w:val="center"/>
        <w:spacing w:beforeAutospacing="0" w:afterAutospacing="0" w:line="0" w:lineRule="atLeast"/>
        <w:tabs>
          <w:tab w:val="left" w:pos="4864" w:leader="none"/>
        </w:tabs>
        <w:rPr>
          <w:color w:val="000000" w:themeColor="text1"/>
        </w:rPr>
      </w:pPr>
      <w:r>
        <w:rPr>
          <w:rFonts w:ascii="仿宋_GB2312" w:eastAsia="仿宋_GB2312" w:cs="仿宋_GB2312"/>
          <w:color w:val="000000" w:themeColor="text1"/>
          <w:sz w:val="30"/>
          <w:szCs w:val="30"/>
        </w:rPr>
        <w:t xml:space="preserve">             </w:t>
      </w:r>
      <w:r>
        <w:rPr>
          <w:rFonts w:hint="eastAsia"/>
          <w:color w:val="000000" w:themeColor="text1"/>
        </w:rPr>
        <w:t xml:space="preserve">供应商全称（加盖CA电子公章）：</w:t>
      </w:r>
      <w:r/>
    </w:p>
    <w:p>
      <w:pPr>
        <w:pStyle w:val="736"/>
        <w:ind w:right="1560" w:firstLine="480"/>
        <w:jc w:val="center"/>
        <w:spacing w:beforeAutospacing="0" w:afterAutospacing="0" w:line="0" w:lineRule="atLeast"/>
        <w:tabs>
          <w:tab w:val="left" w:pos="4864" w:leader="none"/>
        </w:tabs>
        <w:rPr>
          <w:color w:val="000000" w:themeColor="text1"/>
        </w:rPr>
      </w:pPr>
      <w:r>
        <w:rPr>
          <w:rFonts w:hint="eastAsia"/>
          <w:color w:val="000000" w:themeColor="text1"/>
        </w:rPr>
        <w:t xml:space="preserve">        日  期：</w:t>
      </w:r>
      <w:r/>
    </w:p>
    <w:p>
      <w:pPr>
        <w:pStyle w:val="736"/>
        <w:jc w:val="center"/>
        <w:spacing w:before="0" w:beforeAutospacing="0" w:after="0" w:afterAutospacing="0" w:line="0" w:lineRule="atLeast"/>
        <w:widowControl w:val="off"/>
        <w:rPr>
          <w:color w:val="000000" w:themeColor="text1"/>
        </w:rPr>
      </w:pPr>
      <w:r>
        <w:rPr>
          <w:color w:val="000000" w:themeColor="text1"/>
        </w:rPr>
        <w:t xml:space="preserve"> </w:t>
      </w:r>
      <w:r/>
    </w:p>
    <w:p>
      <w:pPr>
        <w:pStyle w:val="736"/>
        <w:jc w:val="center"/>
        <w:spacing w:before="0" w:beforeAutospacing="0" w:after="0" w:afterAutospacing="0" w:line="0" w:lineRule="atLeast"/>
        <w:widowControl w:val="off"/>
        <w:rPr>
          <w:color w:val="000000" w:themeColor="text1"/>
        </w:rPr>
      </w:pPr>
      <w:r>
        <w:rPr>
          <w:color w:val="000000" w:themeColor="text1"/>
        </w:rPr>
        <w:t xml:space="preserve"> </w:t>
      </w:r>
      <w:r/>
    </w:p>
    <w:p>
      <w:pPr>
        <w:pStyle w:val="736"/>
        <w:jc w:val="center"/>
        <w:spacing w:before="0" w:beforeAutospacing="0" w:after="0" w:afterAutospacing="0" w:line="0" w:lineRule="atLeast"/>
        <w:widowControl w:val="off"/>
        <w:rPr>
          <w:color w:val="000000" w:themeColor="text1"/>
        </w:rPr>
      </w:pPr>
      <w:r>
        <w:rPr>
          <w:color w:val="000000" w:themeColor="text1"/>
        </w:rPr>
        <w:t xml:space="preserve"> </w:t>
      </w:r>
      <w:r/>
    </w:p>
    <w:p>
      <w:pPr>
        <w:pStyle w:val="736"/>
        <w:jc w:val="center"/>
        <w:spacing w:before="0" w:beforeAutospacing="0" w:after="0" w:afterAutospacing="0" w:line="0" w:lineRule="atLeast"/>
        <w:widowControl w:val="off"/>
        <w:rPr>
          <w:color w:val="000000" w:themeColor="text1"/>
        </w:rPr>
      </w:pPr>
      <w:r>
        <w:rPr>
          <w:color w:val="000000" w:themeColor="text1"/>
        </w:rPr>
        <w:t xml:space="preserve"> </w:t>
      </w:r>
      <w:r/>
    </w:p>
    <w:p>
      <w:pPr>
        <w:pStyle w:val="736"/>
        <w:jc w:val="center"/>
        <w:spacing w:before="0" w:beforeAutospacing="0" w:after="0" w:afterAutospacing="0" w:line="0" w:lineRule="atLeast"/>
        <w:widowControl w:val="off"/>
        <w:rPr>
          <w:color w:val="000000" w:themeColor="text1"/>
        </w:rPr>
      </w:pPr>
      <w:r>
        <w:rPr>
          <w:color w:val="000000" w:themeColor="text1"/>
        </w:rPr>
        <w:t xml:space="preserve"> </w:t>
      </w:r>
      <w:r/>
    </w:p>
    <w:p>
      <w:pPr>
        <w:pStyle w:val="736"/>
        <w:jc w:val="center"/>
        <w:spacing w:before="0" w:beforeAutospacing="0" w:after="0" w:afterAutospacing="0" w:line="0" w:lineRule="atLeast"/>
        <w:widowControl w:val="off"/>
        <w:rPr>
          <w:color w:val="000000" w:themeColor="text1"/>
        </w:rPr>
      </w:pPr>
      <w:r>
        <w:rPr>
          <w:color w:val="000000" w:themeColor="text1"/>
        </w:rPr>
        <w:t xml:space="preserve"> </w:t>
      </w:r>
      <w:r/>
    </w:p>
    <w:p>
      <w:pPr>
        <w:pStyle w:val="736"/>
        <w:jc w:val="center"/>
        <w:spacing w:before="0" w:beforeAutospacing="0" w:after="0" w:afterAutospacing="0" w:line="0" w:lineRule="atLeast"/>
        <w:widowControl w:val="off"/>
        <w:rPr>
          <w:color w:val="000000" w:themeColor="text1"/>
        </w:rPr>
      </w:pPr>
      <w:r>
        <w:rPr>
          <w:color w:val="000000" w:themeColor="text1"/>
        </w:rPr>
        <w:t xml:space="preserve"> </w:t>
      </w:r>
      <w:r/>
    </w:p>
    <w:p>
      <w:pPr>
        <w:pStyle w:val="736"/>
        <w:jc w:val="center"/>
        <w:spacing w:before="0" w:beforeAutospacing="0" w:after="0" w:afterAutospacing="0" w:line="0" w:lineRule="atLeast"/>
        <w:widowControl w:val="off"/>
        <w:rPr>
          <w:color w:val="000000" w:themeColor="text1"/>
        </w:rPr>
      </w:pPr>
      <w:r>
        <w:rPr>
          <w:color w:val="000000" w:themeColor="text1"/>
        </w:rPr>
        <w:t xml:space="preserve"> </w:t>
      </w:r>
      <w:r/>
    </w:p>
    <w:p>
      <w:pPr>
        <w:pStyle w:val="736"/>
        <w:jc w:val="center"/>
        <w:spacing w:before="0" w:beforeAutospacing="0" w:after="0" w:afterAutospacing="0" w:line="0" w:lineRule="atLeast"/>
        <w:widowControl w:val="off"/>
        <w:rPr>
          <w:color w:val="000000" w:themeColor="text1"/>
        </w:rPr>
      </w:pPr>
      <w:r>
        <w:rPr>
          <w:color w:val="000000" w:themeColor="text1"/>
        </w:rPr>
        <w:t xml:space="preserve"> </w:t>
      </w:r>
      <w:r/>
    </w:p>
    <w:p>
      <w:pPr>
        <w:pStyle w:val="736"/>
        <w:jc w:val="center"/>
        <w:spacing w:before="0" w:beforeAutospacing="0" w:after="0" w:afterAutospacing="0" w:line="0" w:lineRule="atLeast"/>
        <w:widowControl w:val="off"/>
        <w:rPr>
          <w:color w:val="000000" w:themeColor="text1"/>
        </w:rPr>
      </w:pPr>
      <w:r>
        <w:rPr>
          <w:color w:val="000000" w:themeColor="text1"/>
        </w:rPr>
        <w:t xml:space="preserve"> </w:t>
      </w:r>
      <w:r/>
    </w:p>
    <w:p>
      <w:pPr>
        <w:pStyle w:val="736"/>
        <w:jc w:val="both"/>
        <w:spacing w:before="0" w:beforeAutospacing="0" w:after="0" w:afterAutospacing="0" w:line="0" w:lineRule="atLeast"/>
        <w:widowControl w:val="off"/>
        <w:rPr>
          <w:color w:val="000000" w:themeColor="text1"/>
        </w:rPr>
      </w:pPr>
      <w:r>
        <w:rPr>
          <w:color w:val="000000" w:themeColor="text1"/>
        </w:rPr>
        <w:t xml:space="preserve"> </w:t>
      </w:r>
      <w:r/>
    </w:p>
    <w:p>
      <w:pPr>
        <w:pStyle w:val="736"/>
        <w:jc w:val="both"/>
        <w:spacing w:before="0" w:beforeAutospacing="0" w:after="0" w:afterAutospacing="0" w:line="0" w:lineRule="atLeast"/>
        <w:widowControl w:val="off"/>
        <w:rPr>
          <w:color w:val="000000" w:themeColor="text1"/>
        </w:rPr>
      </w:pPr>
      <w:r>
        <w:rPr>
          <w:color w:val="000000" w:themeColor="text1"/>
        </w:rPr>
        <w:t xml:space="preserve"> </w:t>
      </w:r>
      <w:r/>
    </w:p>
    <w:p>
      <w:pPr>
        <w:pStyle w:val="736"/>
        <w:jc w:val="both"/>
        <w:spacing w:before="0" w:beforeAutospacing="0" w:after="0" w:afterAutospacing="0" w:line="0" w:lineRule="atLeast"/>
        <w:widowControl w:val="off"/>
        <w:rPr>
          <w:color w:val="000000" w:themeColor="text1"/>
        </w:rPr>
      </w:pPr>
      <w:r>
        <w:rPr>
          <w:color w:val="000000" w:themeColor="text1"/>
        </w:rPr>
        <w:t xml:space="preserve"> </w:t>
      </w:r>
      <w:r/>
    </w:p>
    <w:p>
      <w:pPr>
        <w:pStyle w:val="736"/>
        <w:jc w:val="both"/>
        <w:spacing w:before="0" w:beforeAutospacing="0" w:after="0" w:afterAutospacing="0" w:line="0" w:lineRule="atLeast"/>
        <w:widowControl w:val="off"/>
        <w:rPr>
          <w:color w:val="000000" w:themeColor="text1"/>
        </w:rPr>
      </w:pPr>
      <w:r>
        <w:rPr>
          <w:color w:val="000000" w:themeColor="text1"/>
        </w:rPr>
      </w:r>
      <w:r/>
    </w:p>
    <w:p>
      <w:pPr>
        <w:pStyle w:val="736"/>
        <w:jc w:val="both"/>
        <w:spacing w:before="0" w:beforeAutospacing="0" w:after="0" w:afterAutospacing="0" w:line="0" w:lineRule="atLeast"/>
        <w:widowControl w:val="off"/>
        <w:rPr>
          <w:color w:val="000000" w:themeColor="text1"/>
        </w:rPr>
      </w:pPr>
      <w:r>
        <w:rPr>
          <w:color w:val="000000" w:themeColor="text1"/>
        </w:rPr>
      </w:r>
      <w:r/>
    </w:p>
    <w:p>
      <w:pPr>
        <w:pStyle w:val="736"/>
        <w:jc w:val="both"/>
        <w:spacing w:before="0" w:beforeAutospacing="0" w:after="0" w:afterAutospacing="0" w:line="0" w:lineRule="atLeast"/>
        <w:widowControl w:val="off"/>
        <w:rPr>
          <w:color w:val="000000" w:themeColor="text1"/>
        </w:rPr>
      </w:pPr>
      <w:r>
        <w:rPr>
          <w:color w:val="000000" w:themeColor="text1"/>
        </w:rPr>
      </w:r>
      <w:r/>
    </w:p>
    <w:p>
      <w:pPr>
        <w:pStyle w:val="736"/>
        <w:jc w:val="both"/>
        <w:spacing w:before="0" w:beforeAutospacing="0" w:after="0" w:afterAutospacing="0" w:line="0" w:lineRule="atLeast"/>
        <w:widowControl w:val="off"/>
        <w:rPr>
          <w:color w:val="000000" w:themeColor="text1"/>
        </w:rPr>
      </w:pPr>
      <w:r>
        <w:rPr>
          <w:color w:val="000000" w:themeColor="text1"/>
        </w:rPr>
        <w:t xml:space="preserve"> </w:t>
      </w:r>
      <w:r/>
    </w:p>
    <w:p>
      <w:pPr>
        <w:pStyle w:val="736"/>
        <w:jc w:val="both"/>
        <w:spacing w:before="0" w:beforeAutospacing="0" w:after="0" w:afterAutospacing="0" w:line="0" w:lineRule="atLeast"/>
        <w:widowControl w:val="off"/>
        <w:rPr>
          <w:color w:val="000000" w:themeColor="text1"/>
        </w:rPr>
      </w:pPr>
      <w:r>
        <w:rPr>
          <w:color w:val="000000" w:themeColor="text1"/>
        </w:rPr>
        <w:t xml:space="preserve"> </w:t>
      </w:r>
      <w:r/>
    </w:p>
    <w:p>
      <w:pPr>
        <w:pStyle w:val="736"/>
        <w:jc w:val="both"/>
        <w:spacing w:before="0" w:beforeAutospacing="0" w:after="0" w:afterAutospacing="0" w:line="0" w:lineRule="atLeast"/>
        <w:widowControl w:val="off"/>
        <w:rPr>
          <w:color w:val="000000" w:themeColor="text1"/>
        </w:rPr>
      </w:pPr>
      <w:r>
        <w:rPr>
          <w:color w:val="000000" w:themeColor="text1"/>
        </w:rPr>
        <w:t xml:space="preserve"> </w:t>
      </w:r>
      <w:r/>
    </w:p>
    <w:p>
      <w:pPr>
        <w:pStyle w:val="736"/>
        <w:jc w:val="both"/>
        <w:spacing w:before="0" w:beforeAutospacing="0" w:after="0" w:afterAutospacing="0"/>
        <w:widowControl w:val="off"/>
        <w:rPr>
          <w:color w:val="000000" w:themeColor="text1"/>
        </w:rPr>
      </w:pPr>
      <w:r>
        <w:rPr>
          <w:color w:val="000000" w:themeColor="text1"/>
        </w:rPr>
        <w:t xml:space="preserve"> </w:t>
      </w:r>
      <w:r/>
    </w:p>
    <w:p>
      <w:pPr>
        <w:pStyle w:val="736"/>
        <w:jc w:val="center"/>
        <w:spacing w:before="0" w:beforeAutospacing="0" w:after="0" w:afterAutospacing="0" w:line="0" w:lineRule="atLeast"/>
        <w:widowControl w:val="off"/>
        <w:rPr>
          <w:b/>
          <w:color w:val="000000" w:themeColor="text1"/>
          <w:sz w:val="32"/>
          <w:szCs w:val="32"/>
        </w:rPr>
      </w:pPr>
      <w:r>
        <w:rPr>
          <w:b/>
          <w:color w:val="000000" w:themeColor="text1"/>
          <w:sz w:val="32"/>
          <w:szCs w:val="32"/>
        </w:rPr>
      </w:r>
      <w:r/>
    </w:p>
    <w:p>
      <w:pPr>
        <w:pStyle w:val="736"/>
        <w:jc w:val="center"/>
        <w:spacing w:before="0" w:beforeAutospacing="0" w:after="0" w:afterAutospacing="0" w:line="0" w:lineRule="atLeast"/>
        <w:widowControl w:val="off"/>
        <w:rPr>
          <w:b/>
          <w:color w:val="000000" w:themeColor="text1"/>
          <w:sz w:val="32"/>
          <w:szCs w:val="32"/>
        </w:rPr>
      </w:pPr>
      <w:r>
        <w:rPr>
          <w:b/>
          <w:color w:val="000000" w:themeColor="text1"/>
          <w:sz w:val="32"/>
          <w:szCs w:val="32"/>
        </w:rPr>
      </w:r>
      <w:r/>
    </w:p>
    <w:p>
      <w:pPr>
        <w:pStyle w:val="736"/>
        <w:jc w:val="center"/>
        <w:spacing w:before="0" w:beforeAutospacing="0" w:after="0" w:afterAutospacing="0" w:line="0" w:lineRule="atLeast"/>
        <w:widowControl w:val="off"/>
        <w:rPr>
          <w:bCs/>
          <w:color w:val="000000" w:themeColor="text1"/>
          <w:sz w:val="28"/>
          <w:szCs w:val="28"/>
        </w:rPr>
      </w:pPr>
      <w:r>
        <w:rPr>
          <w:b/>
          <w:color w:val="000000" w:themeColor="text1"/>
          <w:sz w:val="28"/>
          <w:szCs w:val="28"/>
        </w:rPr>
        <w:br w:type="page" w:clear="all"/>
      </w:r>
      <w:r>
        <w:rPr>
          <w:rFonts w:hint="eastAsia"/>
          <w:bCs/>
          <w:color w:val="000000" w:themeColor="text1"/>
          <w:sz w:val="28"/>
          <w:szCs w:val="28"/>
        </w:rPr>
        <w:t xml:space="preserve">十一、</w:t>
      </w:r>
      <w:r>
        <w:rPr>
          <w:rFonts w:hint="eastAsia"/>
          <w:b/>
          <w:color w:val="000000" w:themeColor="text1"/>
          <w:sz w:val="28"/>
          <w:szCs w:val="28"/>
        </w:rPr>
        <w:t xml:space="preserve">投标分项报价表</w:t>
      </w:r>
      <w:r/>
    </w:p>
    <w:p>
      <w:pPr>
        <w:jc w:val="left"/>
        <w:spacing w:line="360" w:lineRule="auto"/>
        <w:widowControl/>
        <w:rPr>
          <w:rFonts w:ascii="宋体" w:hAnsi="宋体" w:cs="宋体"/>
          <w:bCs/>
          <w:color w:val="000000" w:themeColor="text1"/>
          <w:sz w:val="24"/>
        </w:rPr>
      </w:pPr>
      <w:r>
        <w:rPr>
          <w:rFonts w:hint="eastAsia" w:ascii="宋体" w:hAnsi="宋体" w:cs="宋体"/>
          <w:bCs/>
          <w:color w:val="000000" w:themeColor="text1"/>
          <w:sz w:val="24"/>
        </w:rPr>
        <w:t xml:space="preserve">项目名称：</w:t>
      </w:r>
      <w:r/>
    </w:p>
    <w:p>
      <w:pPr>
        <w:jc w:val="left"/>
        <w:spacing w:line="360" w:lineRule="auto"/>
        <w:widowControl/>
        <w:rPr>
          <w:rFonts w:ascii="宋体" w:hAnsi="宋体" w:cs="宋体"/>
          <w:bCs/>
          <w:color w:val="000000" w:themeColor="text1"/>
          <w:sz w:val="24"/>
        </w:rPr>
      </w:pPr>
      <w:r>
        <w:rPr>
          <w:rFonts w:hint="eastAsia" w:ascii="宋体" w:hAnsi="宋体" w:cs="宋体"/>
          <w:bCs/>
          <w:color w:val="000000" w:themeColor="text1"/>
          <w:sz w:val="24"/>
        </w:rPr>
        <w:t xml:space="preserve">项目编号：</w:t>
      </w:r>
      <w:r/>
    </w:p>
    <w:tbl>
      <w:tblPr>
        <w:tblStyle w:val="703"/>
        <w:tblpPr w:horzAnchor="page" w:tblpX="1042" w:vertAnchor="text" w:tblpY="566" w:leftFromText="180" w:topFromText="0" w:rightFromText="180" w:bottomFromText="0"/>
        <w:tblW w:w="10105" w:type="dxa"/>
        <w:tblInd w:w="0" w:type="dxa"/>
        <w:tblLayout w:type="fixed"/>
        <w:tblCellMar>
          <w:left w:w="108" w:type="dxa"/>
          <w:top w:w="0" w:type="dxa"/>
          <w:right w:w="108" w:type="dxa"/>
          <w:bottom w:w="0" w:type="dxa"/>
        </w:tblCellMar>
        <w:tblLook w:val="04A0" w:firstRow="1" w:lastRow="0" w:firstColumn="1" w:lastColumn="0" w:noHBand="0" w:noVBand="1"/>
      </w:tblPr>
      <w:tblGrid>
        <w:gridCol w:w="610"/>
        <w:gridCol w:w="2471"/>
        <w:gridCol w:w="633"/>
        <w:gridCol w:w="1217"/>
        <w:gridCol w:w="1067"/>
        <w:gridCol w:w="1062"/>
        <w:gridCol w:w="3045"/>
      </w:tblGrid>
      <w:tr>
        <w:trPr>
          <w:trHeight w:val="510"/>
        </w:trPr>
        <w:tc>
          <w:tcPr>
            <w:tcBorders>
              <w:top w:val="single" w:color="000000" w:sz="4" w:space="0"/>
              <w:left w:val="single" w:color="000000" w:sz="4" w:space="0"/>
              <w:bottom w:val="single" w:color="auto" w:sz="4" w:space="0"/>
              <w:right w:val="single" w:color="000000" w:sz="4" w:space="0"/>
            </w:tcBorders>
            <w:tcW w:w="610"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序号</w:t>
            </w:r>
            <w:r/>
          </w:p>
        </w:tc>
        <w:tc>
          <w:tcPr>
            <w:tcBorders>
              <w:top w:val="single" w:color="000000" w:sz="4" w:space="0"/>
              <w:left w:val="single" w:color="000000" w:sz="4" w:space="0"/>
              <w:bottom w:val="single" w:color="auto" w:sz="4" w:space="0"/>
              <w:right w:val="single" w:color="000000" w:sz="4" w:space="0"/>
            </w:tcBorders>
            <w:tcW w:w="2471"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标的物名称</w:t>
            </w:r>
            <w:r/>
          </w:p>
        </w:tc>
        <w:tc>
          <w:tcPr>
            <w:tcBorders>
              <w:top w:val="single" w:color="000000" w:sz="4" w:space="0"/>
              <w:left w:val="single" w:color="000000" w:sz="4" w:space="0"/>
              <w:bottom w:val="single" w:color="auto" w:sz="4" w:space="0"/>
              <w:right w:val="single" w:color="000000" w:sz="4" w:space="0"/>
            </w:tcBorders>
            <w:tcW w:w="633"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数量</w:t>
            </w:r>
            <w:r/>
          </w:p>
        </w:tc>
        <w:tc>
          <w:tcPr>
            <w:tcBorders>
              <w:top w:val="single" w:color="000000" w:sz="4" w:space="0"/>
              <w:left w:val="single" w:color="000000" w:sz="4" w:space="0"/>
              <w:bottom w:val="single" w:color="auto" w:sz="4" w:space="0"/>
              <w:right w:val="single" w:color="000000" w:sz="4" w:space="0"/>
            </w:tcBorders>
            <w:tcW w:w="1217"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单位</w:t>
            </w:r>
            <w:r/>
          </w:p>
        </w:tc>
        <w:tc>
          <w:tcPr>
            <w:tcBorders>
              <w:top w:val="single" w:color="000000" w:sz="4" w:space="0"/>
              <w:left w:val="single" w:color="000000" w:sz="4" w:space="0"/>
              <w:bottom w:val="single" w:color="auto" w:sz="4" w:space="0"/>
              <w:right w:val="single" w:color="000000" w:sz="4" w:space="0"/>
            </w:tcBorders>
            <w:tcW w:w="1067"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单价</w:t>
            </w:r>
            <w:r/>
          </w:p>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（元/人/月）</w:t>
            </w:r>
            <w:r/>
          </w:p>
        </w:tc>
        <w:tc>
          <w:tcPr>
            <w:tcBorders>
              <w:top w:val="single" w:color="000000" w:sz="4" w:space="0"/>
              <w:left w:val="single" w:color="000000" w:sz="4" w:space="0"/>
              <w:bottom w:val="single" w:color="auto" w:sz="4" w:space="0"/>
              <w:right w:val="single" w:color="000000" w:sz="4" w:space="0"/>
            </w:tcBorders>
            <w:tcW w:w="1062"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总价</w:t>
            </w:r>
            <w:r/>
          </w:p>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（元）</w:t>
            </w:r>
            <w:r/>
          </w:p>
        </w:tc>
        <w:tc>
          <w:tcPr>
            <w:tcBorders>
              <w:top w:val="single" w:color="000000" w:sz="4" w:space="0"/>
              <w:left w:val="single" w:color="000000" w:sz="4" w:space="0"/>
              <w:bottom w:val="single" w:color="auto" w:sz="4" w:space="0"/>
              <w:right w:val="single" w:color="000000" w:sz="4" w:space="0"/>
            </w:tcBorders>
            <w:tcW w:w="3045"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备注</w:t>
            </w:r>
            <w:r/>
          </w:p>
        </w:tc>
      </w:tr>
      <w:tr>
        <w:trPr>
          <w:trHeight w:val="510"/>
        </w:trPr>
        <w:tc>
          <w:tcPr>
            <w:tcBorders>
              <w:top w:val="single" w:color="auto" w:sz="4" w:space="0"/>
              <w:left w:val="single" w:color="auto" w:sz="4" w:space="0"/>
              <w:bottom w:val="single" w:color="auto" w:sz="4" w:space="0"/>
              <w:right w:val="single" w:color="auto" w:sz="4" w:space="0"/>
            </w:tcBorders>
            <w:tcW w:w="610"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p>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2471"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物业管理服务人员工资、社保、住房公积金、加班费（按国家规定执行）等费用</w:t>
            </w:r>
            <w:r/>
          </w:p>
        </w:tc>
        <w:tc>
          <w:tcPr>
            <w:gridSpan w:val="3"/>
            <w:tcBorders>
              <w:top w:val="single" w:color="auto" w:sz="4" w:space="0"/>
              <w:left w:val="single" w:color="auto" w:sz="4" w:space="0"/>
              <w:bottom w:val="single" w:color="auto" w:sz="4" w:space="0"/>
              <w:right w:val="single" w:color="auto" w:sz="4" w:space="0"/>
            </w:tcBorders>
            <w:tcW w:w="2917" w:type="dxa"/>
            <w:vAlign w:val="center"/>
            <w:textDirection w:val="lrTb"/>
            <w:noWrap w:val="false"/>
          </w:tcPr>
          <w:p>
            <w:pPr>
              <w:jc w:val="center"/>
              <w:rPr>
                <w:rFonts w:ascii="宋体" w:hAnsi="宋体" w:cs="宋体"/>
                <w:b/>
                <w:bCs/>
                <w:color w:val="000000" w:themeColor="text1"/>
                <w:sz w:val="24"/>
              </w:rPr>
            </w:pPr>
            <w:r>
              <w:rPr>
                <w:rFonts w:hint="eastAsia" w:ascii="宋体" w:hAnsi="宋体" w:cs="宋体"/>
                <w:color w:val="000000" w:themeColor="text1"/>
                <w:sz w:val="24"/>
              </w:rPr>
              <w:t xml:space="preserve">（以下项合计）</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widowControl/>
              <w:rPr>
                <w:rFonts w:ascii="宋体" w:hAnsi="宋体" w:cs="宋体"/>
                <w:b/>
                <w:bCs/>
                <w:color w:val="000000" w:themeColor="text1"/>
                <w:sz w:val="24"/>
              </w:rPr>
            </w:pPr>
            <w:r>
              <w:rPr>
                <w:rFonts w:ascii="宋体" w:hAnsi="宋体" w:cs="宋体"/>
                <w:b/>
                <w:bCs/>
                <w:color w:val="000000" w:themeColor="text1"/>
                <w:sz w:val="24"/>
              </w:rPr>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p>
        </w:tc>
      </w:tr>
      <w:tr>
        <w:trPr>
          <w:trHeight w:val="510"/>
        </w:trPr>
        <w:tc>
          <w:tcPr>
            <w:tcBorders>
              <w:top w:val="single" w:color="auto" w:sz="4" w:space="0"/>
              <w:left w:val="single" w:color="auto" w:sz="4" w:space="0"/>
              <w:bottom w:val="single" w:color="auto" w:sz="4" w:space="0"/>
              <w:right w:val="single" w:color="auto" w:sz="4" w:space="0"/>
            </w:tcBorders>
            <w:tcW w:w="610"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247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项目经理</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人*12月</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480" w:lineRule="auto"/>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480" w:lineRule="auto"/>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3045" w:type="dxa"/>
            <w:vAlign w:val="center"/>
            <w:vMerge w:val="restart"/>
            <w:textDirection w:val="lrTb"/>
            <w:noWrap w:val="false"/>
          </w:tcPr>
          <w:p>
            <w:pPr>
              <w:widowControl/>
              <w:rPr>
                <w:rFonts w:ascii="宋体" w:hAnsi="宋体" w:cs="宋体"/>
                <w:color w:val="000000" w:themeColor="text1"/>
                <w:sz w:val="24"/>
              </w:rPr>
            </w:pPr>
            <w:r>
              <w:rPr>
                <w:rFonts w:hint="eastAsia" w:ascii="宋体" w:hAnsi="宋体" w:cs="宋体"/>
                <w:color w:val="000000" w:themeColor="text1"/>
                <w:sz w:val="24"/>
              </w:rPr>
              <w:t xml:space="preserve">人员工资及相关费用测算依据根据盐人社发《盐城市人力资源和社会保障局关于调整全市最低工资标准的通知》：所有工作人员工资不低于本市最新公布的最低工资标准（2260元/人每月）。所提供人员的费用不得低于上述标准进行测算（按12个月测算），否则将视为未实质性响应招标文件要求。</w:t>
            </w:r>
            <w:r/>
          </w:p>
        </w:tc>
      </w:tr>
      <w:tr>
        <w:trPr>
          <w:trHeight w:val="90"/>
        </w:trPr>
        <w:tc>
          <w:tcPr>
            <w:tcBorders>
              <w:top w:val="single" w:color="auto" w:sz="4" w:space="0"/>
              <w:left w:val="single" w:color="auto" w:sz="4" w:space="0"/>
              <w:bottom w:val="single" w:color="auto" w:sz="4" w:space="0"/>
              <w:right w:val="single" w:color="auto" w:sz="4" w:space="0"/>
            </w:tcBorders>
            <w:tcW w:w="610"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247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保安人员</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人*12月</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480" w:lineRule="auto"/>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480" w:lineRule="auto"/>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3045" w:type="dxa"/>
            <w:vAlign w:val="center"/>
            <w:vMerge w:val="continue"/>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p>
        </w:tc>
      </w:tr>
      <w:tr>
        <w:trPr>
          <w:trHeight w:val="510"/>
        </w:trPr>
        <w:tc>
          <w:tcPr>
            <w:tcBorders>
              <w:top w:val="single" w:color="auto" w:sz="4" w:space="0"/>
              <w:left w:val="single" w:color="auto" w:sz="4" w:space="0"/>
              <w:bottom w:val="single" w:color="auto" w:sz="4" w:space="0"/>
              <w:right w:val="single" w:color="auto" w:sz="4" w:space="0"/>
            </w:tcBorders>
            <w:tcW w:w="610"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2471" w:type="dxa"/>
            <w:vAlign w:val="center"/>
            <w:textDirection w:val="lrTb"/>
            <w:noWrap w:val="false"/>
          </w:tcPr>
          <w:p>
            <w:pPr>
              <w:jc w:val="center"/>
              <w:widowControl/>
              <w:rPr>
                <w:rFonts w:hint="eastAsia" w:ascii="宋体" w:hAnsi="宋体" w:eastAsia="宋体" w:cs="宋体"/>
                <w:color w:val="000000" w:themeColor="text1"/>
                <w:sz w:val="24"/>
                <w:lang w:eastAsia="zh-CN"/>
              </w:rPr>
            </w:pPr>
            <w:r>
              <w:rPr>
                <w:rFonts w:hint="eastAsia" w:ascii="宋体" w:hAnsi="宋体" w:cs="宋体"/>
                <w:color w:val="000000" w:themeColor="text1"/>
                <w:sz w:val="24"/>
                <w:lang w:eastAsia="zh-CN"/>
              </w:rPr>
              <w:t xml:space="preserve">消防监控人员</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人*12月</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480" w:lineRule="auto"/>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480" w:lineRule="auto"/>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3045" w:type="dxa"/>
            <w:vAlign w:val="center"/>
            <w:vMerge w:val="continue"/>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p>
        </w:tc>
      </w:tr>
      <w:tr>
        <w:trPr>
          <w:trHeight w:val="510"/>
        </w:trPr>
        <w:tc>
          <w:tcPr>
            <w:tcBorders>
              <w:top w:val="single" w:color="auto" w:sz="4" w:space="0"/>
              <w:left w:val="single" w:color="auto" w:sz="4" w:space="0"/>
              <w:bottom w:val="single" w:color="auto" w:sz="4" w:space="0"/>
              <w:right w:val="single" w:color="auto" w:sz="4" w:space="0"/>
            </w:tcBorders>
            <w:tcW w:w="610"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2471" w:type="dxa"/>
            <w:vAlign w:val="center"/>
            <w:textDirection w:val="lrTb"/>
            <w:noWrap w:val="false"/>
          </w:tcPr>
          <w:p>
            <w:pPr>
              <w:jc w:val="center"/>
              <w:spacing w:line="400" w:lineRule="atLeast"/>
              <w:rPr>
                <w:rFonts w:hint="eastAsia" w:ascii="宋体" w:hAnsi="宋体" w:cs="宋体"/>
                <w:color w:val="000000" w:themeColor="text1"/>
                <w:sz w:val="24"/>
              </w:rPr>
            </w:pPr>
            <w:r>
              <w:rPr>
                <w:rFonts w:hint="eastAsia" w:ascii="宋体" w:hAnsi="宋体" w:cs="宋体"/>
                <w:color w:val="000000" w:themeColor="text1"/>
                <w:sz w:val="24"/>
              </w:rPr>
              <w:t xml:space="preserve">日常维修</w:t>
            </w:r>
            <w:r/>
          </w:p>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（工程人员）</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人*12月</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480" w:lineRule="auto"/>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480" w:lineRule="auto"/>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3045" w:type="dxa"/>
            <w:vAlign w:val="center"/>
            <w:vMerge w:val="continue"/>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p>
        </w:tc>
      </w:tr>
      <w:tr>
        <w:trPr>
          <w:trHeight w:val="510"/>
        </w:trPr>
        <w:tc>
          <w:tcPr>
            <w:tcBorders>
              <w:top w:val="single" w:color="auto" w:sz="4" w:space="0"/>
              <w:left w:val="single" w:color="auto" w:sz="4" w:space="0"/>
              <w:bottom w:val="single" w:color="auto" w:sz="4" w:space="0"/>
              <w:right w:val="single" w:color="auto" w:sz="4" w:space="0"/>
            </w:tcBorders>
            <w:tcW w:w="610"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247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卫生保洁</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人*12月</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480" w:lineRule="auto"/>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480" w:lineRule="auto"/>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3045" w:type="dxa"/>
            <w:vAlign w:val="center"/>
            <w:vMerge w:val="continue"/>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p>
        </w:tc>
      </w:tr>
      <w:tr>
        <w:trPr>
          <w:trHeight w:val="510"/>
        </w:trPr>
        <w:tc>
          <w:tcPr>
            <w:tcBorders>
              <w:top w:val="single" w:color="auto" w:sz="4" w:space="0"/>
              <w:left w:val="single" w:color="auto" w:sz="4" w:space="0"/>
              <w:bottom w:val="single" w:color="auto" w:sz="4" w:space="0"/>
              <w:right w:val="single" w:color="auto" w:sz="4" w:space="0"/>
            </w:tcBorders>
            <w:tcW w:w="610"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247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会务服务</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人*12月</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480" w:lineRule="auto"/>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480" w:lineRule="auto"/>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3045" w:type="dxa"/>
            <w:vAlign w:val="center"/>
            <w:vMerge w:val="continue"/>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p>
        </w:tc>
      </w:tr>
      <w:tr>
        <w:trPr>
          <w:trHeight w:val="510"/>
        </w:trPr>
        <w:tc>
          <w:tcPr>
            <w:tcBorders>
              <w:top w:val="single" w:color="auto" w:sz="4" w:space="0"/>
              <w:left w:val="single" w:color="auto" w:sz="4" w:space="0"/>
              <w:bottom w:val="single" w:color="auto" w:sz="4" w:space="0"/>
              <w:right w:val="single" w:color="auto" w:sz="4" w:space="0"/>
            </w:tcBorders>
            <w:tcW w:w="610"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247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社保</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人*12月</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widowControl/>
              <w:rPr>
                <w:rFonts w:ascii="宋体" w:hAnsi="宋体" w:cs="宋体"/>
                <w:color w:val="000000" w:themeColor="text1"/>
                <w:sz w:val="24"/>
              </w:rPr>
            </w:pPr>
            <w:r>
              <w:rPr>
                <w:rFonts w:hint="eastAsia" w:ascii="宋体" w:hAnsi="宋体" w:eastAsia="宋体" w:cs="宋体"/>
                <w:color w:val="000000" w:themeColor="text1"/>
                <w:sz w:val="24"/>
                <w:szCs w:val="24"/>
              </w:rPr>
              <w:t xml:space="preserve">保险费用应满足执行苏人社发〔2024〕38号《关于2024年度社会保险有关基数的通知》，社保（企业部分）不得低于上述文件标准（缴纳基数为4879元）及规定险种测算（规定险种为“五险”，指养老保险金16%、医疗保险金</w:t>
            </w: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%、工伤保险金0.</w:t>
            </w:r>
            <w:r>
              <w:rPr>
                <w:rFonts w:hint="eastAsia" w:ascii="宋体" w:hAnsi="宋体" w:eastAsia="宋体" w:cs="宋体"/>
                <w:color w:val="000000" w:themeColor="text1"/>
                <w:sz w:val="24"/>
                <w:szCs w:val="24"/>
                <w:lang w:val="en-US" w:eastAsia="zh-CN"/>
              </w:rPr>
              <w:t xml:space="preserve">7</w:t>
            </w:r>
            <w:r>
              <w:rPr>
                <w:rFonts w:hint="eastAsia" w:ascii="宋体" w:hAnsi="宋体" w:eastAsia="宋体" w:cs="宋体"/>
                <w:color w:val="000000" w:themeColor="text1"/>
                <w:sz w:val="24"/>
                <w:szCs w:val="24"/>
              </w:rPr>
              <w:t xml:space="preserve">%、生育保险金0.</w:t>
            </w:r>
            <w:r>
              <w:rPr>
                <w:rFonts w:hint="eastAsia" w:ascii="宋体" w:hAnsi="宋体" w:eastAsia="宋体" w:cs="宋体"/>
                <w:color w:val="000000" w:themeColor="text1"/>
                <w:sz w:val="24"/>
                <w:szCs w:val="24"/>
                <w:lang w:val="en-US" w:eastAsia="zh-CN"/>
              </w:rPr>
              <w:t xml:space="preserve">9</w:t>
            </w:r>
            <w:r>
              <w:rPr>
                <w:rFonts w:hint="eastAsia" w:ascii="宋体" w:hAnsi="宋体" w:eastAsia="宋体" w:cs="宋体"/>
                <w:color w:val="000000" w:themeColor="text1"/>
                <w:sz w:val="24"/>
                <w:szCs w:val="24"/>
              </w:rPr>
              <w:t xml:space="preserve">%、失业保险金0.5%），即不得低于</w:t>
            </w:r>
            <w:r>
              <w:rPr>
                <w:rFonts w:hint="eastAsia" w:ascii="宋体" w:hAnsi="宋体" w:eastAsia="宋体" w:cs="宋体"/>
                <w:color w:val="000000" w:themeColor="text1"/>
                <w:sz w:val="24"/>
                <w:szCs w:val="24"/>
                <w:lang w:val="zh-CN"/>
              </w:rPr>
              <w:t xml:space="preserve">1273.42</w:t>
            </w:r>
            <w:r>
              <w:rPr>
                <w:rFonts w:hint="eastAsia" w:ascii="宋体" w:hAnsi="宋体" w:eastAsia="宋体" w:cs="宋体"/>
                <w:color w:val="000000" w:themeColor="text1"/>
                <w:sz w:val="24"/>
                <w:szCs w:val="24"/>
              </w:rPr>
              <w:t xml:space="preserve">元/人每月（按12个月测算），人数不得低于</w:t>
            </w:r>
            <w:r>
              <w:rPr>
                <w:rFonts w:hint="eastAsia" w:ascii="宋体" w:hAnsi="宋体" w:eastAsia="宋体" w:cs="宋体"/>
                <w:color w:val="000000" w:themeColor="text1"/>
                <w:sz w:val="24"/>
                <w:szCs w:val="24"/>
                <w:u w:val="single"/>
              </w:rPr>
              <w:t xml:space="preserve">19</w:t>
            </w:r>
            <w:r>
              <w:rPr>
                <w:rFonts w:hint="eastAsia" w:ascii="宋体" w:hAnsi="宋体" w:eastAsia="宋体" w:cs="宋体"/>
                <w:color w:val="000000" w:themeColor="text1"/>
                <w:sz w:val="24"/>
                <w:szCs w:val="24"/>
              </w:rPr>
              <w:t xml:space="preserve">人，否则作无效标书处理。</w:t>
            </w:r>
            <w:bookmarkStart w:id="128" w:name="_GoBack"/>
            <w:r/>
            <w:bookmarkEnd w:id="128"/>
            <w:r/>
            <w:r/>
          </w:p>
        </w:tc>
      </w:tr>
      <w:tr>
        <w:trPr>
          <w:trHeight w:val="510"/>
        </w:trPr>
        <w:tc>
          <w:tcPr>
            <w:tcBorders>
              <w:top w:val="single" w:color="auto" w:sz="4" w:space="0"/>
              <w:left w:val="single" w:color="auto" w:sz="4" w:space="0"/>
              <w:bottom w:val="single" w:color="auto" w:sz="4" w:space="0"/>
              <w:right w:val="single" w:color="auto" w:sz="4" w:space="0"/>
            </w:tcBorders>
            <w:tcW w:w="610"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247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公积金</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人*12月</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widowControl/>
              <w:rPr>
                <w:rFonts w:ascii="宋体" w:hAnsi="宋体" w:cs="宋体"/>
                <w:color w:val="000000" w:themeColor="text1"/>
                <w:sz w:val="24"/>
              </w:rPr>
            </w:pPr>
            <w:r>
              <w:rPr>
                <w:rFonts w:hint="eastAsia" w:ascii="宋体" w:hAnsi="宋体" w:cs="宋体"/>
                <w:color w:val="000000" w:themeColor="text1"/>
                <w:sz w:val="24"/>
              </w:rPr>
              <w:t xml:space="preserve">各投标人须按不低于114元/人/月填报，人数不得低于</w:t>
            </w:r>
            <w:r>
              <w:rPr>
                <w:rFonts w:hint="eastAsia" w:ascii="宋体" w:hAnsi="宋体" w:cs="宋体"/>
                <w:color w:val="000000" w:themeColor="text1"/>
                <w:sz w:val="24"/>
                <w:u w:val="single"/>
              </w:rPr>
              <w:t xml:space="preserve">19</w:t>
            </w:r>
            <w:r>
              <w:rPr>
                <w:rFonts w:hint="eastAsia" w:ascii="宋体" w:hAnsi="宋体" w:cs="宋体"/>
                <w:color w:val="000000" w:themeColor="text1"/>
                <w:sz w:val="24"/>
              </w:rPr>
              <w:t xml:space="preserve">人，按照12个月测算，否则作无效标书处理。</w:t>
            </w:r>
            <w:r/>
          </w:p>
        </w:tc>
      </w:tr>
      <w:tr>
        <w:trPr>
          <w:trHeight w:val="510"/>
        </w:trPr>
        <w:tc>
          <w:tcPr>
            <w:tcBorders>
              <w:top w:val="single" w:color="auto" w:sz="4" w:space="0"/>
              <w:left w:val="single" w:color="auto" w:sz="4" w:space="0"/>
              <w:bottom w:val="single" w:color="auto" w:sz="4" w:space="0"/>
              <w:right w:val="single" w:color="auto" w:sz="4" w:space="0"/>
            </w:tcBorders>
            <w:tcW w:w="610"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247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法定假日加班</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9</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人*年</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widowControl/>
              <w:rPr>
                <w:rFonts w:ascii="宋体" w:hAnsi="宋体" w:cs="宋体"/>
                <w:color w:val="000000" w:themeColor="text1"/>
                <w:sz w:val="24"/>
              </w:rPr>
            </w:pPr>
            <w:r>
              <w:rPr>
                <w:rFonts w:hint="eastAsia" w:ascii="宋体" w:hAnsi="宋体" w:cs="宋体"/>
                <w:color w:val="000000" w:themeColor="text1"/>
                <w:sz w:val="24"/>
              </w:rPr>
              <w:t xml:space="preserve">本项目要求物业服务人员每年105天执行，其中安排调休52天/人/年（上六休一），加班时间为52天/年，各投标人须按不低于10806.44元/人/年填报，否则作无效标书处理。</w:t>
            </w:r>
            <w:r/>
          </w:p>
        </w:tc>
      </w:tr>
      <w:tr>
        <w:trPr>
          <w:trHeight w:val="510"/>
        </w:trPr>
        <w:tc>
          <w:tcPr>
            <w:tcBorders>
              <w:top w:val="single" w:color="auto" w:sz="4" w:space="0"/>
              <w:left w:val="single" w:color="auto" w:sz="4" w:space="0"/>
              <w:bottom w:val="single" w:color="auto" w:sz="4" w:space="0"/>
              <w:right w:val="single" w:color="auto" w:sz="4" w:space="0"/>
            </w:tcBorders>
            <w:tcW w:w="610"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247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国假加班</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人*年</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widowControl/>
              <w:rPr>
                <w:rFonts w:ascii="宋体" w:hAnsi="宋体" w:cs="宋体"/>
                <w:color w:val="000000" w:themeColor="text1"/>
                <w:sz w:val="24"/>
              </w:rPr>
            </w:pPr>
            <w:r>
              <w:rPr>
                <w:rFonts w:hint="eastAsia" w:ascii="宋体" w:hAnsi="宋体" w:cs="宋体"/>
                <w:color w:val="000000" w:themeColor="text1"/>
                <w:sz w:val="24"/>
              </w:rPr>
              <w:t xml:space="preserve">本项目要求每年国假加班天数为13天，国假加班人员数不得低于</w:t>
            </w:r>
            <w:r>
              <w:rPr>
                <w:rFonts w:hint="eastAsia" w:ascii="宋体" w:hAnsi="宋体" w:cs="宋体"/>
                <w:color w:val="000000" w:themeColor="text1"/>
                <w:sz w:val="24"/>
                <w:u w:val="single"/>
              </w:rPr>
              <w:t xml:space="preserve">19</w:t>
            </w:r>
            <w:r>
              <w:rPr>
                <w:rFonts w:hint="eastAsia" w:ascii="宋体" w:hAnsi="宋体" w:cs="宋体"/>
                <w:color w:val="000000" w:themeColor="text1"/>
                <w:sz w:val="24"/>
              </w:rPr>
              <w:t xml:space="preserve">人，各投标人须按不低于</w:t>
            </w:r>
            <w:r>
              <w:rPr>
                <w:rFonts w:hint="eastAsia" w:ascii="宋体" w:hAnsi="宋体" w:cs="宋体"/>
                <w:color w:val="000000" w:themeColor="text1"/>
                <w:sz w:val="24"/>
                <w:lang w:val="zh-CN"/>
              </w:rPr>
              <w:t xml:space="preserve">4052.41</w:t>
            </w:r>
            <w:r>
              <w:rPr>
                <w:rFonts w:hint="eastAsia" w:ascii="宋体" w:hAnsi="宋体" w:cs="宋体"/>
                <w:color w:val="000000" w:themeColor="text1"/>
                <w:sz w:val="24"/>
              </w:rPr>
              <w:t xml:space="preserve">元/人/年填报，否则作无效标书处理。</w:t>
            </w:r>
            <w:r/>
          </w:p>
        </w:tc>
      </w:tr>
      <w:tr>
        <w:trPr>
          <w:trHeight w:val="510"/>
        </w:trPr>
        <w:tc>
          <w:tcPr>
            <w:tcBorders>
              <w:top w:val="single" w:color="auto" w:sz="4" w:space="0"/>
              <w:left w:val="single" w:color="000000" w:sz="4" w:space="0"/>
              <w:right w:val="single" w:color="000000" w:sz="4" w:space="0"/>
            </w:tcBorders>
            <w:tcW w:w="610" w:type="dxa"/>
            <w:vAlign w:val="center"/>
            <w:vMerge w:val="restart"/>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2</w:t>
            </w:r>
            <w:r/>
          </w:p>
        </w:tc>
        <w:tc>
          <w:tcPr>
            <w:tcBorders>
              <w:top w:val="single" w:color="auto" w:sz="4" w:space="0"/>
              <w:left w:val="single" w:color="000000" w:sz="4" w:space="0"/>
              <w:bottom w:val="single" w:color="000000" w:sz="4" w:space="0"/>
              <w:right w:val="single" w:color="000000" w:sz="4" w:space="0"/>
            </w:tcBorders>
            <w:tcW w:w="247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综合管理杂费</w:t>
            </w:r>
            <w:r/>
          </w:p>
        </w:tc>
        <w:tc>
          <w:tcPr>
            <w:gridSpan w:val="3"/>
            <w:tcBorders>
              <w:top w:val="single" w:color="auto" w:sz="4" w:space="0"/>
              <w:left w:val="single" w:color="000000" w:sz="4" w:space="0"/>
              <w:bottom w:val="single" w:color="000000" w:sz="4" w:space="0"/>
              <w:right w:val="none" w:color="000000" w:sz="4" w:space="0"/>
            </w:tcBorders>
            <w:tcW w:w="2917"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（以下项合计）</w:t>
            </w:r>
            <w:r/>
          </w:p>
        </w:tc>
        <w:tc>
          <w:tcPr>
            <w:tcBorders>
              <w:top w:val="single" w:color="auto"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000000" w:sz="4" w:space="0"/>
              <w:bottom w:val="single" w:color="000000" w:sz="4" w:space="0"/>
              <w:right w:val="single" w:color="000000" w:sz="4" w:space="0"/>
            </w:tcBorders>
            <w:tcW w:w="3045" w:type="dxa"/>
            <w:vAlign w:val="center"/>
            <w:textDirection w:val="lrTb"/>
            <w:noWrap w:val="false"/>
          </w:tcPr>
          <w:p>
            <w:pPr>
              <w:rPr>
                <w:rFonts w:ascii="宋体" w:hAnsi="宋体" w:cs="宋体"/>
                <w:color w:val="000000" w:themeColor="text1"/>
                <w:sz w:val="24"/>
              </w:rPr>
            </w:pPr>
            <w:r>
              <w:rPr>
                <w:rFonts w:ascii="宋体" w:hAnsi="宋体" w:cs="宋体"/>
                <w:color w:val="000000" w:themeColor="text1"/>
                <w:sz w:val="24"/>
              </w:rPr>
            </w:r>
            <w:r/>
          </w:p>
        </w:tc>
      </w:tr>
      <w:tr>
        <w:trPr>
          <w:trHeight w:val="510"/>
        </w:trPr>
        <w:tc>
          <w:tcPr>
            <w:tcBorders>
              <w:left w:val="single" w:color="000000" w:sz="4" w:space="0"/>
              <w:right w:val="single" w:color="000000" w:sz="4" w:space="0"/>
            </w:tcBorders>
            <w:tcW w:w="610"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办公用品耗材费</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年</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不低于5000元/年</w:t>
            </w:r>
            <w:r/>
          </w:p>
        </w:tc>
      </w:tr>
      <w:tr>
        <w:trPr>
          <w:trHeight w:val="510"/>
        </w:trPr>
        <w:tc>
          <w:tcPr>
            <w:tcBorders>
              <w:left w:val="single" w:color="000000" w:sz="4" w:space="0"/>
              <w:right w:val="single" w:color="000000" w:sz="4" w:space="0"/>
            </w:tcBorders>
            <w:tcW w:w="610"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服装费</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人*年</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widowControl/>
              <w:rPr>
                <w:rFonts w:ascii="宋体" w:hAnsi="宋体" w:cs="宋体"/>
                <w:color w:val="000000" w:themeColor="text1"/>
                <w:sz w:val="24"/>
              </w:rPr>
            </w:pPr>
            <w:r>
              <w:rPr>
                <w:rFonts w:hint="eastAsia" w:ascii="宋体" w:hAnsi="宋体" w:cs="宋体"/>
                <w:color w:val="000000" w:themeColor="text1"/>
                <w:sz w:val="24"/>
              </w:rPr>
              <w:t xml:space="preserve">不低于1000元/人/年</w:t>
            </w:r>
            <w:r/>
          </w:p>
        </w:tc>
      </w:tr>
      <w:tr>
        <w:trPr>
          <w:trHeight w:val="510"/>
        </w:trPr>
        <w:tc>
          <w:tcPr>
            <w:tcBorders>
              <w:left w:val="single" w:color="000000" w:sz="4" w:space="0"/>
              <w:right w:val="single" w:color="000000" w:sz="4" w:space="0"/>
            </w:tcBorders>
            <w:tcW w:w="610"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体检费</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人*年</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widowControl/>
              <w:rPr>
                <w:rFonts w:ascii="宋体" w:hAnsi="宋体" w:cs="宋体"/>
                <w:color w:val="000000" w:themeColor="text1"/>
                <w:sz w:val="24"/>
              </w:rPr>
            </w:pPr>
            <w:r>
              <w:rPr>
                <w:rFonts w:hint="eastAsia" w:ascii="宋体" w:hAnsi="宋体" w:cs="宋体"/>
                <w:color w:val="000000" w:themeColor="text1"/>
                <w:sz w:val="24"/>
              </w:rPr>
              <w:t xml:space="preserve">不低于200元/人/年</w:t>
            </w:r>
            <w:r/>
          </w:p>
        </w:tc>
      </w:tr>
      <w:tr>
        <w:trPr>
          <w:trHeight w:val="510"/>
        </w:trPr>
        <w:tc>
          <w:tcPr>
            <w:tcBorders>
              <w:left w:val="single" w:color="000000" w:sz="4" w:space="0"/>
              <w:right w:val="single" w:color="000000" w:sz="4" w:space="0"/>
            </w:tcBorders>
            <w:tcW w:w="610"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培训费</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人*年</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widowControl/>
              <w:rPr>
                <w:rFonts w:ascii="宋体" w:hAnsi="宋体" w:cs="宋体"/>
                <w:color w:val="000000" w:themeColor="text1"/>
                <w:sz w:val="24"/>
              </w:rPr>
            </w:pPr>
            <w:r>
              <w:rPr>
                <w:rFonts w:hint="eastAsia" w:ascii="宋体" w:hAnsi="宋体" w:cs="宋体"/>
                <w:color w:val="000000" w:themeColor="text1"/>
                <w:sz w:val="24"/>
              </w:rPr>
              <w:t xml:space="preserve">不低于100元/人/年</w:t>
            </w:r>
            <w:r/>
          </w:p>
        </w:tc>
      </w:tr>
      <w:tr>
        <w:trPr>
          <w:trHeight w:val="510"/>
        </w:trPr>
        <w:tc>
          <w:tcPr>
            <w:tcBorders>
              <w:left w:val="single" w:color="000000" w:sz="4" w:space="0"/>
              <w:right w:val="single" w:color="000000" w:sz="4" w:space="0"/>
            </w:tcBorders>
            <w:tcW w:w="610"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福利费</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人*年</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widowControl/>
              <w:rPr>
                <w:rFonts w:ascii="宋体" w:hAnsi="宋体" w:cs="宋体"/>
                <w:color w:val="000000" w:themeColor="text1"/>
                <w:sz w:val="24"/>
              </w:rPr>
            </w:pPr>
            <w:r>
              <w:rPr>
                <w:rFonts w:hint="eastAsia" w:ascii="宋体" w:hAnsi="宋体" w:cs="宋体"/>
                <w:color w:val="000000" w:themeColor="text1"/>
                <w:sz w:val="24"/>
              </w:rPr>
              <w:t xml:space="preserve">不低于500元/人/年</w:t>
            </w:r>
            <w:r/>
          </w:p>
        </w:tc>
      </w:tr>
      <w:tr>
        <w:trPr>
          <w:trHeight w:val="510"/>
        </w:trPr>
        <w:tc>
          <w:tcPr>
            <w:tcBorders>
              <w:left w:val="single" w:color="000000" w:sz="4" w:space="0"/>
              <w:right w:val="single" w:color="000000" w:sz="4" w:space="0"/>
            </w:tcBorders>
            <w:tcW w:w="610"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夏季高温补助</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人*年</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widowControl/>
              <w:rPr>
                <w:rFonts w:ascii="宋体" w:hAnsi="宋体" w:cs="宋体"/>
                <w:color w:val="000000" w:themeColor="text1"/>
                <w:sz w:val="24"/>
              </w:rPr>
            </w:pPr>
            <w:r>
              <w:rPr>
                <w:rFonts w:hint="eastAsia" w:ascii="宋体" w:hAnsi="宋体" w:cs="宋体"/>
                <w:color w:val="000000" w:themeColor="text1"/>
                <w:sz w:val="24"/>
              </w:rPr>
              <w:t xml:space="preserve">按盐城市标准6、7、8、9月四个月补贴夏季高温费用，不低于1200元/人/年</w:t>
            </w:r>
            <w:r/>
          </w:p>
        </w:tc>
      </w:tr>
      <w:tr>
        <w:trPr>
          <w:trHeight w:val="51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3</w:t>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其他费用</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年</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rPr>
                <w:rFonts w:ascii="宋体" w:hAnsi="宋体" w:cs="宋体"/>
                <w:b/>
                <w:bCs/>
                <w:color w:val="000000" w:themeColor="text1"/>
                <w:sz w:val="24"/>
              </w:rPr>
            </w:pPr>
            <w:r>
              <w:rPr>
                <w:rFonts w:ascii="宋体" w:hAnsi="宋体" w:cs="宋体"/>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widowControl/>
              <w:rPr>
                <w:rFonts w:ascii="宋体" w:hAnsi="宋体" w:cs="宋体"/>
                <w:color w:val="000000" w:themeColor="text1"/>
                <w:sz w:val="24"/>
              </w:rPr>
            </w:pPr>
            <w:r>
              <w:rPr>
                <w:rFonts w:hint="eastAsia" w:ascii="宋体" w:hAnsi="宋体" w:cs="宋体"/>
                <w:color w:val="000000" w:themeColor="text1"/>
                <w:sz w:val="24"/>
              </w:rPr>
              <w:t xml:space="preserve">除上述费用外的其他一切费用</w:t>
            </w:r>
            <w:r/>
          </w:p>
        </w:tc>
      </w:tr>
      <w:tr>
        <w:trPr>
          <w:trHeight w:val="51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4</w:t>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酬金（管理费）</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年</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rPr>
                <w:rFonts w:ascii="宋体" w:hAnsi="宋体" w:cs="宋体"/>
                <w:b/>
                <w:bCs/>
                <w:color w:val="000000" w:themeColor="text1"/>
                <w:sz w:val="24"/>
              </w:rPr>
            </w:pPr>
            <w:r>
              <w:rPr>
                <w:rFonts w:ascii="宋体" w:hAnsi="宋体" w:cs="宋体"/>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rPr>
                <w:rFonts w:ascii="宋体" w:hAnsi="宋体" w:cs="宋体"/>
                <w:color w:val="000000" w:themeColor="text1"/>
                <w:sz w:val="24"/>
              </w:rPr>
            </w:pPr>
            <w:r>
              <w:rPr>
                <w:rFonts w:ascii="宋体" w:hAnsi="宋体" w:cs="宋体"/>
                <w:color w:val="000000" w:themeColor="text1"/>
                <w:sz w:val="24"/>
              </w:rPr>
            </w:r>
            <w:r/>
          </w:p>
        </w:tc>
      </w:tr>
      <w:tr>
        <w:trPr>
          <w:trHeight w:val="51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5</w:t>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法定税费</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年</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cs="宋体"/>
                <w:b/>
                <w:bCs/>
                <w:color w:val="000000" w:themeColor="text1"/>
                <w:sz w:val="24"/>
              </w:rPr>
            </w:pPr>
            <w:r>
              <w:rPr>
                <w:rFonts w:ascii="宋体" w:hAnsi="宋体" w:cs="宋体"/>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各投标人按第1至4项费用之和的6.72%税率计算报价。</w:t>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投标总报价</w:t>
            </w:r>
            <w:r/>
          </w:p>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（1+2+…+5）</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cs="宋体"/>
                <w:b/>
                <w:bCs/>
                <w:color w:val="000000" w:themeColor="text1"/>
                <w:sz w:val="24"/>
              </w:rPr>
            </w:pPr>
            <w:r>
              <w:rPr>
                <w:rFonts w:ascii="宋体" w:hAnsi="宋体" w:cs="宋体"/>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一年报价</w:t>
            </w:r>
            <w:r/>
          </w:p>
        </w:tc>
      </w:tr>
    </w:tbl>
    <w:p>
      <w:pPr>
        <w:rPr>
          <w:rFonts w:ascii="宋体" w:hAnsi="宋体"/>
          <w:bCs/>
          <w:color w:val="000000" w:themeColor="text1"/>
        </w:rPr>
      </w:pPr>
      <w:r>
        <w:rPr>
          <w:rFonts w:ascii="宋体" w:hAnsi="宋体"/>
          <w:bCs/>
          <w:color w:val="000000" w:themeColor="text1"/>
        </w:rPr>
      </w:r>
      <w:r/>
    </w:p>
    <w:p>
      <w:pPr>
        <w:rPr>
          <w:rFonts w:ascii="宋体" w:hAnsi="宋体"/>
          <w:color w:val="000000" w:themeColor="text1"/>
          <w:sz w:val="24"/>
        </w:rPr>
      </w:pPr>
      <w:r>
        <w:rPr>
          <w:rFonts w:hint="eastAsia" w:ascii="宋体" w:hAnsi="宋体"/>
          <w:color w:val="000000" w:themeColor="text1"/>
          <w:sz w:val="24"/>
        </w:rPr>
        <w:t xml:space="preserve">投标方：（</w:t>
      </w:r>
      <w:r>
        <w:rPr>
          <w:rFonts w:hint="eastAsia" w:ascii="宋体" w:hAnsi="宋体" w:cs="宋体"/>
          <w:color w:val="000000" w:themeColor="text1"/>
          <w:sz w:val="24"/>
        </w:rPr>
        <w:t xml:space="preserve">加盖CA电子签章</w:t>
      </w:r>
      <w:r>
        <w:rPr>
          <w:rFonts w:hint="eastAsia" w:ascii="宋体" w:hAnsi="宋体"/>
          <w:color w:val="000000" w:themeColor="text1"/>
          <w:sz w:val="24"/>
        </w:rPr>
        <w:t xml:space="preserve">）</w:t>
      </w:r>
      <w:r/>
    </w:p>
    <w:p>
      <w:pPr>
        <w:rPr>
          <w:rFonts w:ascii="宋体" w:hAnsi="宋体"/>
          <w:color w:val="000000" w:themeColor="text1"/>
          <w:sz w:val="24"/>
        </w:rPr>
      </w:pPr>
      <w:r>
        <w:rPr>
          <w:rFonts w:hint="eastAsia" w:ascii="宋体" w:hAnsi="宋体"/>
          <w:color w:val="000000" w:themeColor="text1"/>
          <w:sz w:val="24"/>
        </w:rPr>
        <w:t xml:space="preserve">法定代表人或授权委托人：（签字或盖章）   </w:t>
      </w:r>
      <w:r/>
    </w:p>
    <w:p>
      <w:pPr>
        <w:rPr>
          <w:rFonts w:ascii="宋体" w:hAnsi="宋体"/>
          <w:color w:val="000000" w:themeColor="text1"/>
          <w:sz w:val="24"/>
        </w:rPr>
      </w:pPr>
      <w:r>
        <w:rPr>
          <w:rFonts w:hint="eastAsia" w:ascii="宋体" w:hAnsi="宋体"/>
          <w:color w:val="000000" w:themeColor="text1"/>
          <w:sz w:val="24"/>
        </w:rPr>
        <w:t xml:space="preserve">日期：         年</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月</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w:t>
      </w:r>
      <w:r/>
    </w:p>
    <w:p>
      <w:pPr>
        <w:rPr>
          <w:rFonts w:ascii="宋体" w:hAnsi="宋体"/>
          <w:bCs/>
          <w:color w:val="000000" w:themeColor="text1"/>
          <w:sz w:val="24"/>
        </w:rPr>
      </w:pPr>
      <w:r>
        <w:rPr>
          <w:rFonts w:hint="eastAsia" w:ascii="宋体" w:hAnsi="宋体"/>
          <w:b/>
          <w:bCs/>
          <w:color w:val="000000" w:themeColor="text1"/>
          <w:sz w:val="24"/>
        </w:rPr>
        <w:t xml:space="preserve">注：</w:t>
      </w:r>
      <w:r>
        <w:rPr>
          <w:rFonts w:ascii="宋体" w:hAnsi="宋体"/>
          <w:color w:val="000000" w:themeColor="text1"/>
          <w:sz w:val="24"/>
        </w:rPr>
        <w:t xml:space="preserve"> </w:t>
      </w:r>
      <w:r>
        <w:rPr>
          <w:rFonts w:hint="eastAsia" w:ascii="宋体" w:hAnsi="宋体"/>
          <w:b/>
          <w:bCs/>
          <w:color w:val="000000" w:themeColor="text1"/>
          <w:sz w:val="24"/>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bCs/>
          <w:color w:val="000000" w:themeColor="text1"/>
          <w:sz w:val="28"/>
          <w:szCs w:val="28"/>
        </w:rPr>
        <w:br w:type="page" w:clear="all"/>
      </w:r>
      <w:r/>
    </w:p>
    <w:p>
      <w:pPr>
        <w:pStyle w:val="736"/>
        <w:jc w:val="center"/>
        <w:spacing w:before="0" w:beforeAutospacing="0" w:after="0" w:afterAutospacing="0" w:line="0" w:lineRule="atLeast"/>
        <w:widowControl w:val="off"/>
        <w:rPr>
          <w:b/>
          <w:color w:val="000000" w:themeColor="text1"/>
          <w:sz w:val="28"/>
          <w:szCs w:val="28"/>
        </w:rPr>
      </w:pPr>
      <w:r>
        <w:rPr>
          <w:rFonts w:hint="eastAsia"/>
          <w:b/>
          <w:color w:val="000000" w:themeColor="text1"/>
          <w:sz w:val="28"/>
          <w:szCs w:val="28"/>
        </w:rPr>
        <w:t xml:space="preserve">十二、技术要求响应及偏离表</w:t>
      </w:r>
      <w:r/>
    </w:p>
    <w:tbl>
      <w:tblPr>
        <w:tblStyle w:val="703"/>
        <w:tblW w:w="915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738"/>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0" w:beforeAutospacing="0" w:after="0" w:afterAutospacing="0"/>
              <w:widowControl w:val="off"/>
              <w:rPr>
                <w:color w:val="000000" w:themeColor="text1"/>
              </w:rPr>
            </w:pPr>
            <w:r>
              <w:rPr>
                <w:rFonts w:hint="eastAsia"/>
                <w:color w:val="000000" w:themeColor="text1"/>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0" w:beforeAutospacing="0" w:after="0" w:afterAutospacing="0"/>
              <w:widowControl w:val="off"/>
              <w:rPr>
                <w:color w:val="000000" w:themeColor="text1"/>
              </w:rPr>
            </w:pPr>
            <w:r>
              <w:rPr>
                <w:rFonts w:hint="eastAsia"/>
                <w:color w:val="000000" w:themeColor="text1"/>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0" w:beforeAutospacing="0" w:after="0" w:afterAutospacing="0"/>
              <w:widowControl w:val="off"/>
              <w:rPr>
                <w:color w:val="000000" w:themeColor="text1"/>
              </w:rPr>
            </w:pPr>
            <w:r>
              <w:rPr>
                <w:rFonts w:hint="eastAsia"/>
                <w:color w:val="000000" w:themeColor="text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0" w:beforeAutospacing="0" w:after="0" w:afterAutospacing="0"/>
              <w:widowControl w:val="off"/>
              <w:rPr>
                <w:color w:val="000000" w:themeColor="text1"/>
              </w:rPr>
            </w:pPr>
            <w:r>
              <w:rPr>
                <w:rFonts w:hint="eastAsia"/>
                <w:color w:val="000000" w:themeColor="text1"/>
              </w:rPr>
              <w:t xml:space="preserve">超出、符合或偏离</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736"/>
              <w:jc w:val="center"/>
              <w:spacing w:before="0" w:beforeAutospacing="0" w:after="0" w:afterAutospacing="0"/>
              <w:widowControl w:val="off"/>
              <w:rPr>
                <w:color w:val="000000" w:themeColor="text1"/>
              </w:rPr>
            </w:pPr>
            <w:r>
              <w:rPr>
                <w:rFonts w:hint="eastAsia"/>
                <w:color w:val="000000" w:themeColor="text1"/>
              </w:rPr>
              <w:t xml:space="preserve">证明</w:t>
            </w:r>
            <w:r/>
          </w:p>
          <w:p>
            <w:pPr>
              <w:pStyle w:val="736"/>
              <w:jc w:val="center"/>
              <w:spacing w:before="0" w:beforeAutospacing="0" w:after="0" w:afterAutospacing="0"/>
              <w:widowControl w:val="off"/>
              <w:rPr>
                <w:color w:val="000000" w:themeColor="text1"/>
              </w:rPr>
            </w:pPr>
            <w:r>
              <w:rPr>
                <w:rFonts w:hint="eastAsia"/>
                <w:color w:val="000000" w:themeColor="text1"/>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0" w:beforeAutospacing="0" w:after="0" w:afterAutospacing="0"/>
              <w:widowControl w:val="off"/>
              <w:rPr>
                <w:color w:val="000000" w:themeColor="text1"/>
              </w:rPr>
            </w:pPr>
            <w:r>
              <w:rPr>
                <w:rFonts w:hint="eastAsia"/>
                <w:color w:val="000000" w:themeColor="text1"/>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r>
    </w:tbl>
    <w:p>
      <w:pPr>
        <w:pStyle w:val="736"/>
        <w:jc w:val="both"/>
        <w:spacing w:beforeAutospacing="0" w:afterAutospacing="0"/>
        <w:rPr>
          <w:color w:val="000000" w:themeColor="text1"/>
        </w:rPr>
      </w:pPr>
      <w:r>
        <w:rPr>
          <w:rFonts w:hint="eastAsia"/>
          <w:color w:val="000000" w:themeColor="text1"/>
        </w:rPr>
        <w:t xml:space="preserve">注： 行数不够，可自行添加。</w:t>
      </w:r>
      <w:r/>
    </w:p>
    <w:p>
      <w:pPr>
        <w:pStyle w:val="736"/>
        <w:jc w:val="center"/>
        <w:spacing w:before="0" w:beforeAutospacing="0" w:after="0" w:afterAutospacing="0"/>
        <w:widowControl w:val="off"/>
        <w:rPr>
          <w:color w:val="000000" w:themeColor="text1"/>
        </w:rPr>
      </w:pPr>
      <w:r>
        <w:rPr>
          <w:color w:val="000000" w:themeColor="text1"/>
        </w:rPr>
        <w:t xml:space="preserve"> </w:t>
      </w:r>
      <w:r/>
    </w:p>
    <w:p>
      <w:pPr>
        <w:pStyle w:val="736"/>
        <w:jc w:val="both"/>
        <w:spacing w:before="0" w:beforeAutospacing="0" w:after="0" w:afterAutospacing="0"/>
        <w:widowControl w:val="off"/>
        <w:rPr>
          <w:color w:val="000000" w:themeColor="text1"/>
        </w:rPr>
      </w:pPr>
      <w:r>
        <w:rPr>
          <w:color w:val="000000" w:themeColor="text1"/>
        </w:rPr>
        <w:t xml:space="preserve"> </w:t>
      </w:r>
      <w:r/>
    </w:p>
    <w:p>
      <w:pPr>
        <w:pStyle w:val="736"/>
        <w:jc w:val="both"/>
        <w:spacing w:before="0" w:beforeAutospacing="0" w:after="0" w:afterAutospacing="0"/>
        <w:widowControl w:val="off"/>
        <w:rPr>
          <w:color w:val="000000" w:themeColor="text1"/>
        </w:rPr>
      </w:pPr>
      <w:r>
        <w:rPr>
          <w:color w:val="000000" w:themeColor="text1"/>
        </w:rPr>
        <w:t xml:space="preserve"> </w:t>
      </w:r>
      <w:r/>
    </w:p>
    <w:p>
      <w:pPr>
        <w:pStyle w:val="736"/>
        <w:jc w:val="both"/>
        <w:spacing w:before="0" w:beforeAutospacing="0" w:after="0" w:afterAutospacing="0"/>
        <w:widowControl w:val="off"/>
        <w:rPr>
          <w:color w:val="000000" w:themeColor="text1"/>
        </w:rPr>
      </w:pPr>
      <w:r>
        <w:rPr>
          <w:color w:val="000000" w:themeColor="text1"/>
        </w:rPr>
        <w:t xml:space="preserve"> </w:t>
      </w:r>
      <w:r/>
    </w:p>
    <w:p>
      <w:pPr>
        <w:pStyle w:val="736"/>
        <w:jc w:val="both"/>
        <w:spacing w:before="0" w:beforeAutospacing="0" w:after="0" w:afterAutospacing="0"/>
        <w:widowControl w:val="off"/>
        <w:rPr>
          <w:color w:val="000000" w:themeColor="text1"/>
        </w:rPr>
      </w:pPr>
      <w:r>
        <w:rPr>
          <w:color w:val="000000" w:themeColor="text1"/>
        </w:rPr>
        <w:t xml:space="preserve"> </w:t>
      </w:r>
      <w:r/>
    </w:p>
    <w:p>
      <w:pPr>
        <w:pStyle w:val="736"/>
        <w:jc w:val="both"/>
        <w:spacing w:before="0" w:beforeAutospacing="0" w:after="0" w:afterAutospacing="0"/>
        <w:widowControl w:val="off"/>
        <w:rPr>
          <w:color w:val="000000" w:themeColor="text1"/>
        </w:rPr>
      </w:pPr>
      <w:r>
        <w:rPr>
          <w:color w:val="000000" w:themeColor="text1"/>
        </w:rPr>
      </w:r>
      <w:r/>
    </w:p>
    <w:p>
      <w:pPr>
        <w:pStyle w:val="736"/>
        <w:jc w:val="both"/>
        <w:spacing w:before="0" w:beforeAutospacing="0" w:after="0" w:afterAutospacing="0"/>
        <w:widowControl w:val="off"/>
        <w:rPr>
          <w:color w:val="000000" w:themeColor="text1"/>
        </w:rPr>
      </w:pPr>
      <w:r>
        <w:rPr>
          <w:color w:val="000000" w:themeColor="text1"/>
        </w:rPr>
      </w:r>
      <w:r/>
    </w:p>
    <w:p>
      <w:pPr>
        <w:pStyle w:val="736"/>
        <w:jc w:val="both"/>
        <w:spacing w:before="0" w:beforeAutospacing="0" w:after="0" w:afterAutospacing="0"/>
        <w:widowControl w:val="off"/>
        <w:rPr>
          <w:color w:val="000000" w:themeColor="text1"/>
        </w:rPr>
      </w:pPr>
      <w:r>
        <w:rPr>
          <w:color w:val="000000" w:themeColor="text1"/>
        </w:rPr>
      </w:r>
      <w:r/>
    </w:p>
    <w:p>
      <w:pPr>
        <w:pStyle w:val="736"/>
        <w:jc w:val="both"/>
        <w:spacing w:before="0" w:beforeAutospacing="0" w:after="0" w:afterAutospacing="0"/>
        <w:widowControl w:val="off"/>
        <w:rPr>
          <w:color w:val="000000" w:themeColor="text1"/>
        </w:rPr>
      </w:pPr>
      <w:r>
        <w:rPr>
          <w:color w:val="000000" w:themeColor="text1"/>
        </w:rPr>
      </w:r>
      <w:r/>
    </w:p>
    <w:p>
      <w:pPr>
        <w:pStyle w:val="736"/>
        <w:jc w:val="both"/>
        <w:spacing w:before="0" w:beforeAutospacing="0" w:after="0" w:afterAutospacing="0"/>
        <w:widowControl w:val="off"/>
        <w:rPr>
          <w:color w:val="000000" w:themeColor="text1"/>
        </w:rPr>
      </w:pPr>
      <w:r>
        <w:rPr>
          <w:color w:val="000000" w:themeColor="text1"/>
        </w:rPr>
      </w:r>
      <w:r/>
    </w:p>
    <w:p>
      <w:pPr>
        <w:pStyle w:val="736"/>
        <w:jc w:val="both"/>
        <w:spacing w:before="0" w:beforeAutospacing="0" w:after="0" w:afterAutospacing="0"/>
        <w:widowControl w:val="off"/>
        <w:rPr>
          <w:color w:val="000000" w:themeColor="text1"/>
        </w:rPr>
      </w:pPr>
      <w:r>
        <w:rPr>
          <w:color w:val="000000" w:themeColor="text1"/>
        </w:rPr>
      </w:r>
      <w:r/>
    </w:p>
    <w:p>
      <w:pPr>
        <w:pStyle w:val="736"/>
        <w:jc w:val="both"/>
        <w:spacing w:before="0" w:beforeAutospacing="0" w:after="0" w:afterAutospacing="0"/>
        <w:widowControl w:val="off"/>
        <w:rPr>
          <w:color w:val="000000" w:themeColor="text1"/>
        </w:rPr>
      </w:pPr>
      <w:r>
        <w:rPr>
          <w:color w:val="000000" w:themeColor="text1"/>
        </w:rPr>
      </w:r>
      <w:r/>
    </w:p>
    <w:p>
      <w:pPr>
        <w:pStyle w:val="736"/>
        <w:jc w:val="both"/>
        <w:spacing w:before="0" w:beforeAutospacing="0" w:after="0" w:afterAutospacing="0"/>
        <w:widowControl w:val="off"/>
        <w:rPr>
          <w:color w:val="000000" w:themeColor="text1"/>
        </w:rPr>
      </w:pPr>
      <w:r>
        <w:rPr>
          <w:color w:val="000000" w:themeColor="text1"/>
        </w:rPr>
      </w:r>
      <w:r/>
    </w:p>
    <w:p>
      <w:pPr>
        <w:pStyle w:val="736"/>
        <w:jc w:val="center"/>
        <w:spacing w:before="0" w:beforeAutospacing="0" w:after="0" w:afterAutospacing="0" w:line="0" w:lineRule="atLeast"/>
        <w:widowControl w:val="off"/>
        <w:rPr>
          <w:b/>
          <w:color w:val="000000" w:themeColor="text1"/>
          <w:sz w:val="28"/>
          <w:szCs w:val="28"/>
        </w:rPr>
      </w:pPr>
      <w:r>
        <w:rPr>
          <w:b/>
          <w:color w:val="000000" w:themeColor="text1"/>
          <w:sz w:val="28"/>
          <w:szCs w:val="28"/>
        </w:rPr>
        <w:br w:type="page" w:clear="all"/>
      </w:r>
      <w:r>
        <w:rPr>
          <w:rFonts w:hint="eastAsia"/>
          <w:b/>
          <w:color w:val="000000" w:themeColor="text1"/>
          <w:sz w:val="28"/>
          <w:szCs w:val="28"/>
        </w:rPr>
        <w:t xml:space="preserve">十三、商务要求响应及偏离表</w:t>
      </w:r>
      <w:r/>
    </w:p>
    <w:tbl>
      <w:tblPr>
        <w:tblStyle w:val="703"/>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0" w:beforeAutospacing="0" w:after="0" w:afterAutospacing="0"/>
              <w:widowControl w:val="off"/>
              <w:rPr>
                <w:color w:val="000000" w:themeColor="text1"/>
              </w:rPr>
            </w:pPr>
            <w:r/>
            <w:bookmarkStart w:id="120" w:name="_Hlt26782999"/>
            <w:r/>
            <w:bookmarkStart w:id="121" w:name="_Hlt26580838"/>
            <w:r/>
            <w:bookmarkStart w:id="122" w:name="_Hlt26671372"/>
            <w:r/>
            <w:bookmarkStart w:id="123" w:name="_Hlt26955056"/>
            <w:r/>
            <w:bookmarkStart w:id="124" w:name="_Hlt24879081"/>
            <w:r/>
            <w:bookmarkStart w:id="125" w:name="_Hlt26609391"/>
            <w:r/>
            <w:bookmarkStart w:id="126" w:name="_Hlt26671343"/>
            <w:r/>
            <w:bookmarkStart w:id="127" w:name="_Hlt26955064"/>
            <w:r>
              <w:rPr>
                <w:rFonts w:hint="eastAsia"/>
                <w:color w:val="000000" w:themeColor="text1"/>
              </w:rPr>
              <w:t xml:space="preserve">序号</w:t>
            </w:r>
            <w:bookmarkEnd w:id="120"/>
            <w:r/>
            <w:bookmarkEnd w:id="121"/>
            <w:r/>
            <w:bookmarkEnd w:id="122"/>
            <w:r/>
            <w:bookmarkEnd w:id="123"/>
            <w:r/>
            <w:bookmarkEnd w:id="124"/>
            <w:r/>
            <w:bookmarkEnd w:id="125"/>
            <w:r/>
            <w:bookmarkEnd w:id="126"/>
            <w:r/>
            <w:bookmarkEnd w:id="127"/>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0" w:beforeAutospacing="0" w:after="0" w:afterAutospacing="0"/>
              <w:widowControl w:val="off"/>
              <w:rPr>
                <w:color w:val="000000" w:themeColor="text1"/>
              </w:rPr>
            </w:pPr>
            <w:r>
              <w:rPr>
                <w:rFonts w:hint="eastAsia"/>
                <w:color w:val="000000" w:themeColor="text1"/>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0" w:beforeAutospacing="0" w:after="0" w:afterAutospacing="0"/>
              <w:widowControl w:val="off"/>
              <w:rPr>
                <w:color w:val="000000" w:themeColor="text1"/>
              </w:rPr>
            </w:pPr>
            <w:r>
              <w:rPr>
                <w:rFonts w:hint="eastAsia"/>
                <w:color w:val="000000" w:themeColor="text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0" w:beforeAutospacing="0" w:after="0" w:afterAutospacing="0"/>
              <w:widowControl w:val="off"/>
              <w:rPr>
                <w:color w:val="000000" w:themeColor="text1"/>
              </w:rPr>
            </w:pPr>
            <w:r>
              <w:rPr>
                <w:rFonts w:hint="eastAsia"/>
                <w:color w:val="000000" w:themeColor="text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0" w:beforeAutospacing="0" w:after="0" w:afterAutospacing="0"/>
              <w:widowControl w:val="off"/>
              <w:rPr>
                <w:color w:val="000000" w:themeColor="text1"/>
              </w:rPr>
            </w:pPr>
            <w:r>
              <w:rPr>
                <w:rFonts w:hint="eastAsia"/>
                <w:color w:val="000000" w:themeColor="text1"/>
              </w:rPr>
              <w:t xml:space="preserve">证明</w:t>
            </w:r>
            <w:r/>
          </w:p>
          <w:p>
            <w:pPr>
              <w:pStyle w:val="736"/>
              <w:jc w:val="center"/>
              <w:spacing w:before="0" w:beforeAutospacing="0" w:after="0" w:afterAutospacing="0"/>
              <w:widowControl w:val="off"/>
              <w:rPr>
                <w:color w:val="000000" w:themeColor="text1"/>
              </w:rPr>
            </w:pPr>
            <w:r>
              <w:rPr>
                <w:rFonts w:hint="eastAsia"/>
                <w:color w:val="000000" w:themeColor="text1"/>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0" w:beforeAutospacing="0" w:after="0" w:afterAutospacing="0"/>
              <w:widowControl w:val="off"/>
              <w:rPr>
                <w:color w:val="000000" w:themeColor="text1"/>
              </w:rPr>
            </w:pPr>
            <w:r>
              <w:rPr>
                <w:rFonts w:hint="eastAsia"/>
                <w:color w:val="000000" w:themeColor="text1"/>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0" w:beforeAutospacing="0" w:after="0" w:afterAutospacing="0"/>
              <w:widowControl w:val="off"/>
              <w:rPr>
                <w:color w:val="000000" w:themeColor="text1"/>
              </w:rPr>
            </w:pPr>
            <w:r>
              <w:rPr>
                <w:color w:val="000000" w:themeColor="text1"/>
              </w:rPr>
              <w:t xml:space="preserve"> </w:t>
            </w:r>
            <w:r/>
          </w:p>
        </w:tc>
      </w:tr>
    </w:tbl>
    <w:p>
      <w:pPr>
        <w:pStyle w:val="736"/>
        <w:jc w:val="both"/>
        <w:spacing w:beforeAutospacing="0" w:afterAutospacing="0"/>
        <w:rPr>
          <w:color w:val="000000" w:themeColor="text1"/>
        </w:rPr>
      </w:pPr>
      <w:r>
        <w:rPr>
          <w:rFonts w:hint="eastAsia"/>
          <w:color w:val="000000" w:themeColor="text1"/>
        </w:rPr>
        <w:t xml:space="preserve">注： 行数不够，可自行添加。</w:t>
      </w:r>
      <w:r/>
    </w:p>
    <w:p>
      <w:pPr>
        <w:pStyle w:val="736"/>
        <w:jc w:val="center"/>
        <w:spacing w:before="0" w:beforeAutospacing="0" w:after="0" w:afterAutospacing="0"/>
        <w:widowControl w:val="off"/>
        <w:rPr>
          <w:color w:val="000000" w:themeColor="text1"/>
        </w:rPr>
      </w:pPr>
      <w:r>
        <w:rPr>
          <w:color w:val="000000" w:themeColor="text1"/>
        </w:rPr>
      </w:r>
      <w:r/>
    </w:p>
    <w:p>
      <w:pPr>
        <w:pStyle w:val="736"/>
        <w:jc w:val="center"/>
        <w:spacing w:before="0" w:beforeAutospacing="0" w:after="0" w:afterAutospacing="0"/>
        <w:widowControl w:val="off"/>
        <w:rPr>
          <w:color w:val="000000" w:themeColor="text1"/>
        </w:rPr>
      </w:pPr>
      <w:r>
        <w:rPr>
          <w:color w:val="000000" w:themeColor="text1"/>
        </w:rPr>
      </w:r>
      <w:r/>
    </w:p>
    <w:p>
      <w:pPr>
        <w:pStyle w:val="736"/>
        <w:jc w:val="center"/>
        <w:spacing w:before="0" w:beforeAutospacing="0" w:after="0" w:afterAutospacing="0"/>
        <w:widowControl w:val="off"/>
        <w:rPr>
          <w:color w:val="000000" w:themeColor="text1"/>
        </w:rPr>
      </w:pPr>
      <w:r>
        <w:rPr>
          <w:color w:val="000000" w:themeColor="text1"/>
        </w:rPr>
      </w:r>
      <w:r/>
    </w:p>
    <w:p>
      <w:pPr>
        <w:pStyle w:val="736"/>
        <w:jc w:val="center"/>
        <w:spacing w:before="0" w:beforeAutospacing="0" w:after="0" w:afterAutospacing="0"/>
        <w:widowControl w:val="off"/>
        <w:rPr>
          <w:color w:val="000000" w:themeColor="text1"/>
        </w:rPr>
      </w:pPr>
      <w:r>
        <w:rPr>
          <w:color w:val="000000" w:themeColor="text1"/>
        </w:rPr>
      </w:r>
      <w:r/>
    </w:p>
    <w:p>
      <w:pPr>
        <w:pStyle w:val="736"/>
        <w:jc w:val="center"/>
        <w:spacing w:before="0" w:beforeAutospacing="0" w:after="0" w:afterAutospacing="0"/>
        <w:widowControl w:val="off"/>
        <w:rPr>
          <w:color w:val="000000" w:themeColor="text1"/>
        </w:rPr>
      </w:pPr>
      <w:r>
        <w:rPr>
          <w:color w:val="000000" w:themeColor="text1"/>
        </w:rPr>
      </w:r>
      <w:r/>
    </w:p>
    <w:p>
      <w:pPr>
        <w:pStyle w:val="736"/>
        <w:jc w:val="center"/>
        <w:spacing w:before="0" w:beforeAutospacing="0" w:after="0" w:afterAutospacing="0"/>
        <w:widowControl w:val="off"/>
        <w:rPr>
          <w:color w:val="000000" w:themeColor="text1"/>
        </w:rPr>
      </w:pPr>
      <w:r>
        <w:rPr>
          <w:color w:val="000000" w:themeColor="text1"/>
        </w:rPr>
      </w:r>
      <w:r/>
    </w:p>
    <w:p>
      <w:pPr>
        <w:pStyle w:val="736"/>
        <w:jc w:val="center"/>
        <w:spacing w:before="0" w:beforeAutospacing="0" w:after="0" w:afterAutospacing="0"/>
        <w:widowControl w:val="off"/>
        <w:rPr>
          <w:color w:val="000000" w:themeColor="text1"/>
        </w:rPr>
      </w:pPr>
      <w:r>
        <w:rPr>
          <w:color w:val="000000" w:themeColor="text1"/>
        </w:rPr>
      </w:r>
      <w:r/>
    </w:p>
    <w:p>
      <w:pPr>
        <w:pStyle w:val="736"/>
        <w:jc w:val="center"/>
        <w:spacing w:before="0" w:beforeAutospacing="0" w:after="0" w:afterAutospacing="0"/>
        <w:widowControl w:val="off"/>
        <w:rPr>
          <w:color w:val="000000" w:themeColor="text1"/>
        </w:rPr>
      </w:pPr>
      <w:r>
        <w:rPr>
          <w:color w:val="000000" w:themeColor="text1"/>
        </w:rPr>
      </w:r>
      <w:r/>
    </w:p>
    <w:p>
      <w:pPr>
        <w:pStyle w:val="736"/>
        <w:jc w:val="center"/>
        <w:spacing w:before="0" w:beforeAutospacing="0" w:after="0" w:afterAutospacing="0"/>
        <w:widowControl w:val="off"/>
        <w:rPr>
          <w:color w:val="000000" w:themeColor="text1"/>
        </w:rPr>
      </w:pPr>
      <w:r>
        <w:rPr>
          <w:color w:val="000000" w:themeColor="text1"/>
        </w:rPr>
      </w:r>
      <w:r/>
    </w:p>
    <w:p>
      <w:pPr>
        <w:pStyle w:val="736"/>
        <w:jc w:val="center"/>
        <w:spacing w:before="0" w:beforeAutospacing="0" w:after="0" w:afterAutospacing="0"/>
        <w:widowControl w:val="off"/>
        <w:rPr>
          <w:color w:val="000000" w:themeColor="text1"/>
        </w:rPr>
      </w:pPr>
      <w:r>
        <w:rPr>
          <w:color w:val="000000" w:themeColor="text1"/>
        </w:rPr>
      </w:r>
      <w:r/>
    </w:p>
    <w:p>
      <w:pPr>
        <w:pStyle w:val="736"/>
        <w:jc w:val="center"/>
        <w:spacing w:before="0" w:beforeAutospacing="0" w:after="0" w:afterAutospacing="0"/>
        <w:widowControl w:val="off"/>
        <w:rPr>
          <w:color w:val="000000" w:themeColor="text1"/>
        </w:rPr>
      </w:pPr>
      <w:r>
        <w:rPr>
          <w:color w:val="000000" w:themeColor="text1"/>
        </w:rPr>
      </w:r>
      <w:r/>
    </w:p>
    <w:p>
      <w:pPr>
        <w:pStyle w:val="736"/>
        <w:jc w:val="center"/>
        <w:spacing w:before="0" w:beforeAutospacing="0" w:after="0" w:afterAutospacing="0"/>
        <w:widowControl w:val="off"/>
        <w:rPr>
          <w:color w:val="000000" w:themeColor="text1"/>
        </w:rPr>
      </w:pPr>
      <w:r>
        <w:rPr>
          <w:color w:val="000000" w:themeColor="text1"/>
        </w:rPr>
      </w:r>
      <w:r/>
    </w:p>
    <w:p>
      <w:pPr>
        <w:pStyle w:val="736"/>
        <w:jc w:val="center"/>
        <w:spacing w:before="0" w:beforeAutospacing="0" w:after="0" w:afterAutospacing="0"/>
        <w:widowControl w:val="off"/>
        <w:rPr>
          <w:color w:val="000000" w:themeColor="text1"/>
        </w:rPr>
      </w:pPr>
      <w:r>
        <w:rPr>
          <w:color w:val="000000" w:themeColor="text1"/>
        </w:rPr>
      </w:r>
      <w:r/>
    </w:p>
    <w:p>
      <w:pPr>
        <w:pStyle w:val="736"/>
        <w:jc w:val="center"/>
        <w:spacing w:before="0" w:beforeAutospacing="0" w:after="0" w:afterAutospacing="0"/>
        <w:widowControl w:val="off"/>
        <w:rPr>
          <w:color w:val="000000" w:themeColor="text1"/>
        </w:rPr>
      </w:pPr>
      <w:r>
        <w:rPr>
          <w:color w:val="000000" w:themeColor="text1"/>
        </w:rPr>
      </w:r>
      <w:r/>
    </w:p>
    <w:p>
      <w:pPr>
        <w:pStyle w:val="736"/>
        <w:jc w:val="center"/>
        <w:spacing w:before="0" w:beforeAutospacing="0" w:after="0" w:afterAutospacing="0"/>
        <w:widowControl w:val="off"/>
        <w:rPr>
          <w:color w:val="000000" w:themeColor="text1"/>
        </w:rPr>
      </w:pPr>
      <w:r>
        <w:rPr>
          <w:color w:val="000000" w:themeColor="text1"/>
        </w:rPr>
        <w:t xml:space="preserve"> </w:t>
      </w:r>
      <w:r/>
    </w:p>
    <w:p>
      <w:pPr>
        <w:pStyle w:val="736"/>
        <w:jc w:val="center"/>
        <w:spacing w:before="0" w:beforeAutospacing="0" w:after="0" w:afterAutospacing="0"/>
        <w:widowControl w:val="off"/>
        <w:rPr>
          <w:color w:val="000000" w:themeColor="text1"/>
        </w:rPr>
      </w:pPr>
      <w:r>
        <w:rPr>
          <w:color w:val="000000" w:themeColor="text1"/>
        </w:rPr>
        <w:t xml:space="preserve"> </w:t>
      </w:r>
      <w:r/>
    </w:p>
    <w:p>
      <w:pPr>
        <w:pStyle w:val="736"/>
        <w:jc w:val="center"/>
        <w:spacing w:before="0" w:beforeAutospacing="0" w:after="0" w:afterAutospacing="0"/>
        <w:widowControl w:val="off"/>
        <w:rPr>
          <w:color w:val="000000" w:themeColor="text1"/>
        </w:rPr>
      </w:pPr>
      <w:r>
        <w:rPr>
          <w:color w:val="000000" w:themeColor="text1"/>
        </w:rPr>
      </w:r>
      <w:r/>
    </w:p>
    <w:p>
      <w:pPr>
        <w:pStyle w:val="736"/>
        <w:jc w:val="center"/>
        <w:spacing w:before="0" w:beforeAutospacing="0" w:after="0" w:afterAutospacing="0"/>
        <w:widowControl w:val="off"/>
        <w:rPr>
          <w:color w:val="000000" w:themeColor="text1"/>
        </w:rPr>
      </w:pPr>
      <w:r>
        <w:rPr>
          <w:color w:val="000000" w:themeColor="text1"/>
        </w:rPr>
      </w:r>
      <w:r/>
    </w:p>
    <w:p>
      <w:pPr>
        <w:pStyle w:val="736"/>
        <w:jc w:val="center"/>
        <w:spacing w:before="0" w:beforeAutospacing="0" w:after="0" w:afterAutospacing="0"/>
        <w:widowControl w:val="off"/>
        <w:rPr>
          <w:color w:val="000000" w:themeColor="text1"/>
        </w:rPr>
      </w:pPr>
      <w:r>
        <w:rPr>
          <w:color w:val="000000" w:themeColor="text1"/>
        </w:rPr>
        <w:t xml:space="preserve"> </w:t>
      </w:r>
      <w:r/>
    </w:p>
    <w:p>
      <w:pPr>
        <w:pStyle w:val="736"/>
        <w:jc w:val="center"/>
        <w:spacing w:before="0" w:beforeAutospacing="0" w:after="0" w:afterAutospacing="0"/>
        <w:widowControl w:val="off"/>
        <w:rPr>
          <w:color w:val="000000" w:themeColor="text1"/>
        </w:rPr>
      </w:pPr>
      <w:r>
        <w:rPr>
          <w:color w:val="000000" w:themeColor="text1"/>
        </w:rPr>
      </w:r>
      <w:r/>
    </w:p>
    <w:p>
      <w:pPr>
        <w:pStyle w:val="736"/>
        <w:jc w:val="center"/>
        <w:spacing w:before="0" w:beforeAutospacing="0" w:after="0" w:afterAutospacing="0" w:line="0" w:lineRule="atLeast"/>
        <w:widowControl w:val="off"/>
        <w:rPr>
          <w:b/>
          <w:color w:val="000000" w:themeColor="text1"/>
          <w:sz w:val="28"/>
          <w:szCs w:val="28"/>
        </w:rPr>
      </w:pPr>
      <w:r>
        <w:rPr>
          <w:b/>
          <w:color w:val="000000" w:themeColor="text1"/>
          <w:sz w:val="28"/>
          <w:szCs w:val="28"/>
        </w:rPr>
      </w:r>
      <w:r/>
    </w:p>
    <w:p>
      <w:pPr>
        <w:pStyle w:val="736"/>
        <w:jc w:val="center"/>
        <w:spacing w:before="0" w:beforeAutospacing="0" w:after="0" w:afterAutospacing="0" w:line="0" w:lineRule="atLeast"/>
        <w:widowControl w:val="off"/>
        <w:rPr>
          <w:b/>
          <w:color w:val="000000" w:themeColor="text1"/>
          <w:sz w:val="28"/>
          <w:szCs w:val="28"/>
        </w:rPr>
      </w:pPr>
      <w:r>
        <w:rPr>
          <w:b/>
          <w:color w:val="000000" w:themeColor="text1"/>
          <w:sz w:val="28"/>
          <w:szCs w:val="28"/>
        </w:rPr>
      </w:r>
      <w:r/>
    </w:p>
    <w:p>
      <w:pPr>
        <w:pStyle w:val="736"/>
        <w:numPr>
          <w:ilvl w:val="0"/>
          <w:numId w:val="8"/>
        </w:numPr>
        <w:jc w:val="center"/>
        <w:spacing w:before="0" w:beforeAutospacing="0" w:after="0" w:afterAutospacing="0" w:line="0" w:lineRule="atLeast"/>
        <w:widowControl w:val="off"/>
        <w:rPr>
          <w:b/>
          <w:color w:val="000000" w:themeColor="text1"/>
          <w:sz w:val="28"/>
          <w:szCs w:val="28"/>
        </w:rPr>
      </w:pPr>
      <w:r>
        <w:rPr>
          <w:rFonts w:hint="eastAsia"/>
          <w:b/>
          <w:color w:val="000000" w:themeColor="text1"/>
          <w:sz w:val="28"/>
          <w:szCs w:val="28"/>
        </w:rPr>
        <w:t xml:space="preserve">开标一览表</w:t>
      </w:r>
      <w:r/>
    </w:p>
    <w:p>
      <w:pPr>
        <w:pStyle w:val="736"/>
        <w:jc w:val="both"/>
        <w:spacing w:before="0" w:beforeAutospacing="0" w:after="0" w:afterAutospacing="0" w:line="0" w:lineRule="atLeast"/>
        <w:widowControl w:val="off"/>
        <w:rPr>
          <w:b/>
          <w:color w:val="000000" w:themeColor="text1"/>
          <w:sz w:val="28"/>
          <w:szCs w:val="28"/>
        </w:rPr>
      </w:pPr>
      <w:r>
        <w:rPr>
          <w:b/>
          <w:color w:val="000000" w:themeColor="text1"/>
          <w:sz w:val="28"/>
          <w:szCs w:val="28"/>
        </w:rPr>
      </w:r>
      <w:r/>
    </w:p>
    <w:p>
      <w:pPr>
        <w:ind w:firstLine="480"/>
        <w:rPr>
          <w:rFonts w:ascii="宋体" w:hAnsi="宋体" w:cs="宋体"/>
          <w:color w:val="000000" w:themeColor="text1"/>
          <w:sz w:val="24"/>
        </w:rPr>
      </w:pPr>
      <w:r>
        <w:rPr>
          <w:rFonts w:hint="eastAsia" w:ascii="宋体" w:hAnsi="宋体" w:cs="宋体"/>
          <w:color w:val="000000" w:themeColor="text1"/>
          <w:sz w:val="24"/>
        </w:rPr>
        <w:t xml:space="preserve">项目编号： JSZC-320991-JZCG-G2025-0002</w:t>
      </w:r>
      <w:r/>
    </w:p>
    <w:p>
      <w:pPr>
        <w:jc w:val="left"/>
        <w:rPr>
          <w:color w:val="000000" w:themeColor="text1"/>
          <w:sz w:val="24"/>
        </w:rPr>
      </w:pPr>
      <w:r>
        <w:rPr>
          <w:rFonts w:hint="eastAsia" w:ascii="宋体" w:hAnsi="宋体" w:cs="宋体"/>
          <w:color w:val="000000" w:themeColor="text1"/>
          <w:sz w:val="24"/>
        </w:rPr>
        <w:t xml:space="preserve">  货币单位：人民币</w:t>
      </w:r>
      <w:r>
        <w:rPr>
          <w:rFonts w:ascii="宋体" w:hAnsi="宋体" w:cs="宋体"/>
          <w:color w:val="000000" w:themeColor="text1"/>
          <w:sz w:val="24"/>
        </w:rPr>
        <w:t xml:space="preserve">元</w:t>
      </w:r>
      <w:r>
        <w:rPr>
          <w:rFonts w:hint="eastAsia" w:ascii="宋体" w:hAnsi="宋体" w:cs="宋体"/>
          <w:color w:val="000000" w:themeColor="text1"/>
          <w:sz w:val="24"/>
        </w:rPr>
        <w:t xml:space="preserve">              </w:t>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4"/>
        <w:gridCol w:w="2666"/>
        <w:gridCol w:w="3969"/>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4" w:type="dxa"/>
            <w:vAlign w:val="center"/>
            <w:textDirection w:val="lrTb"/>
            <w:noWrap w:val="false"/>
          </w:tcPr>
          <w:p>
            <w:pPr>
              <w:jc w:val="cente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6" w:type="dxa"/>
            <w:vAlign w:val="center"/>
            <w:textDirection w:val="lrTb"/>
            <w:noWrap w:val="false"/>
          </w:tcPr>
          <w:p>
            <w:pPr>
              <w:jc w:val="cente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项目内容</w:t>
            </w:r>
            <w:r/>
          </w:p>
        </w:tc>
        <w:tc>
          <w:tcPr>
            <w:tcBorders>
              <w:top w:val="single" w:color="000000" w:sz="8" w:space="0"/>
              <w:left w:val="single" w:color="000000" w:sz="8" w:space="0"/>
              <w:bottom w:val="single" w:color="auto" w:sz="4" w:space="0"/>
              <w:right w:val="single" w:color="000000" w:sz="8" w:space="0"/>
            </w:tcBorders>
            <w:tcMar>
              <w:left w:w="15" w:type="dxa"/>
              <w:top w:w="15" w:type="dxa"/>
              <w:right w:w="15" w:type="dxa"/>
              <w:bottom w:w="15" w:type="dxa"/>
            </w:tcMar>
            <w:tcW w:w="3969" w:type="dxa"/>
            <w:vAlign w:val="center"/>
            <w:textDirection w:val="lrTb"/>
            <w:noWrap w:val="false"/>
          </w:tcPr>
          <w:p>
            <w:pPr>
              <w:jc w:val="center"/>
              <w:spacing w:before="240" w:after="240"/>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总价</w:t>
            </w:r>
            <w:r>
              <w:rPr>
                <w:rFonts w:ascii="宋体" w:hAnsi="宋体" w:cs="宋体"/>
                <w:color w:val="000000" w:themeColor="text1"/>
                <w:sz w:val="24"/>
              </w:rPr>
              <w:t xml:space="preserve">（小写）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4" w:type="dxa"/>
            <w:vAlign w:val="center"/>
            <w:textDirection w:val="lrTb"/>
            <w:noWrap w:val="false"/>
          </w:tcPr>
          <w:p>
            <w:pPr>
              <w:jc w:val="center"/>
              <w:spacing w:before="240" w:after="240"/>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盐城经济技术开发区人民检察院物业服务项目</w:t>
            </w:r>
            <w:r/>
          </w:p>
        </w:tc>
        <w:tc>
          <w:tcPr>
            <w:tcBorders>
              <w:top w:val="single" w:color="000000" w:sz="8" w:space="0"/>
              <w:left w:val="single" w:color="000000" w:sz="8" w:space="0"/>
              <w:bottom w:val="single" w:color="000000" w:sz="8" w:space="0"/>
              <w:right w:val="single" w:color="auto" w:sz="4" w:space="0"/>
            </w:tcBorders>
            <w:tcMar>
              <w:left w:w="15" w:type="dxa"/>
              <w:top w:w="15" w:type="dxa"/>
              <w:right w:w="15" w:type="dxa"/>
              <w:bottom w:w="15" w:type="dxa"/>
            </w:tcMar>
            <w:tcW w:w="2666" w:type="dxa"/>
            <w:vAlign w:val="center"/>
            <w:textDirection w:val="lrTb"/>
            <w:noWrap w:val="false"/>
          </w:tcPr>
          <w:p>
            <w:pPr>
              <w:jc w:val="cente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详见</w:t>
            </w:r>
            <w:r>
              <w:rPr>
                <w:rFonts w:hint="eastAsia" w:ascii="宋体" w:hAnsi="宋体" w:cs="宋体"/>
                <w:color w:val="000000" w:themeColor="text1"/>
                <w:sz w:val="24"/>
              </w:rPr>
              <w:t xml:space="preserve">投标</w:t>
            </w:r>
            <w:r>
              <w:rPr>
                <w:rFonts w:ascii="宋体" w:hAnsi="宋体" w:cs="宋体"/>
                <w:color w:val="000000" w:themeColor="text1"/>
                <w:sz w:val="24"/>
              </w:rPr>
              <w:t xml:space="preserve">文件</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69" w:type="dxa"/>
            <w:vAlign w:val="center"/>
            <w:textDirection w:val="lrTb"/>
            <w:noWrap w:val="false"/>
          </w:tcPr>
          <w:p>
            <w:pPr>
              <w:jc w:val="center"/>
              <w:spacing w:before="240" w:after="240"/>
              <w:rPr>
                <w:color w:val="000000" w:themeColor="text1"/>
              </w:rPr>
              <w:pBdr>
                <w:top w:val="none" w:color="000000" w:sz="0" w:space="0"/>
                <w:left w:val="none" w:color="000000" w:sz="0" w:space="0"/>
                <w:bottom w:val="none" w:color="000000" w:sz="0" w:space="0"/>
                <w:right w:val="none" w:color="000000" w:sz="0" w:space="0"/>
              </w:pBdr>
            </w:pPr>
            <w:r>
              <w:rPr>
                <w:color w:val="000000" w:themeColor="text1"/>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3" o:title="" type="frame"/>
                    </v:shape>
                  </w:pict>
                </mc:Fallback>
              </mc:AlternateContent>
            </w:r>
            <w:r>
              <w:rPr>
                <w:rFonts w:ascii="宋体" w:hAnsi="宋体" w:cs="宋体"/>
                <w:color w:val="000000" w:themeColor="text1"/>
                <w:sz w:val="24"/>
              </w:rPr>
              <w:t xml:space="preserve">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4" w:type="dxa"/>
            <w:vAlign w:val="center"/>
            <w:textDirection w:val="lrTb"/>
            <w:noWrap w:val="false"/>
          </w:tcPr>
          <w:p>
            <w:pPr>
              <w:jc w:val="center"/>
              <w:spacing w:before="240" w:after="240"/>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总价</w:t>
            </w:r>
            <w:r>
              <w:rPr>
                <w:rFonts w:ascii="宋体" w:hAnsi="宋体" w:cs="宋体"/>
                <w:color w:val="000000" w:themeColor="text1"/>
                <w:sz w:val="24"/>
              </w:rPr>
              <w:t xml:space="preserve">（大写）：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35" w:type="dxa"/>
            <w:vAlign w:val="center"/>
            <w:textDirection w:val="lrTb"/>
            <w:noWrap w:val="false"/>
          </w:tcPr>
          <w:p>
            <w:pPr>
              <w:spacing w:before="240" w:after="240"/>
              <w:rPr>
                <w:color w:val="000000" w:themeColor="text1"/>
              </w:rPr>
              <w:pBdr>
                <w:top w:val="none" w:color="000000" w:sz="0" w:space="0"/>
                <w:left w:val="none" w:color="000000" w:sz="0" w:space="0"/>
                <w:bottom w:val="none" w:color="000000" w:sz="0" w:space="0"/>
                <w:right w:val="none" w:color="000000" w:sz="0" w:space="0"/>
              </w:pBdr>
            </w:pPr>
            <w:r>
              <w:rPr>
                <w:rFonts w:eastAsia="Calibri" w:cs="Calibri"/>
                <w:color w:val="000000" w:themeColor="text1"/>
                <w:sz w:val="24"/>
              </w:rPr>
              <w:t xml:space="preserve"> </w:t>
            </w:r>
            <w:r>
              <w:rPr>
                <w:rFonts w:hint="eastAsia" w:cs="Calibri"/>
                <w:color w:val="000000" w:themeColor="text1"/>
                <w:sz w:val="24"/>
              </w:rPr>
              <w:t xml:space="preserve">金额大写</w:t>
            </w:r>
            <w:r/>
          </w:p>
        </w:tc>
      </w:tr>
    </w:tbl>
    <w:p>
      <w:pPr>
        <w:rPr>
          <w:color w:val="000000" w:themeColor="text1"/>
          <w:sz w:val="24"/>
        </w:rPr>
      </w:pPr>
      <w:r>
        <w:rPr>
          <w:color w:val="000000" w:themeColor="text1"/>
          <w:sz w:val="24"/>
        </w:rPr>
        <w:t xml:space="preserve"> </w:t>
      </w:r>
      <w:r/>
    </w:p>
    <w:p>
      <w:pPr>
        <w:rPr>
          <w:color w:val="000000" w:themeColor="text1"/>
          <w:sz w:val="24"/>
        </w:rPr>
      </w:pPr>
      <w:r>
        <w:rPr>
          <w:rFonts w:hint="eastAsia"/>
          <w:color w:val="000000" w:themeColor="text1"/>
          <w:sz w:val="24"/>
        </w:rPr>
        <w:t xml:space="preserve">投标人公章：      </w:t>
      </w:r>
      <w:r>
        <w:rPr>
          <w:rFonts w:ascii="宋体" w:hAnsi="宋体" w:cs="宋体"/>
          <w:color w:val="000000" w:themeColor="text1"/>
          <w:sz w:val="24"/>
        </w:rPr>
        <w:t xml:space="preserve">（电子签章）</w:t>
      </w:r>
      <w:r/>
    </w:p>
    <w:p>
      <w:pPr>
        <w:ind w:firstLine="480"/>
        <w:jc w:val="right"/>
        <w:rPr>
          <w:color w:val="000000" w:themeColor="text1"/>
          <w:sz w:val="24"/>
        </w:rPr>
      </w:pPr>
      <w:r>
        <w:rPr>
          <w:rFonts w:hint="eastAsia" w:ascii="宋体" w:hAnsi="宋体" w:cs="宋体"/>
          <w:color w:val="000000" w:themeColor="text1"/>
          <w:sz w:val="24"/>
        </w:rPr>
        <w:t xml:space="preserve">                                       </w:t>
      </w:r>
      <w:r/>
    </w:p>
    <w:p>
      <w:pPr>
        <w:ind w:firstLine="480"/>
        <w:rPr>
          <w:color w:val="000000" w:themeColor="text1"/>
          <w:sz w:val="24"/>
        </w:rPr>
      </w:pPr>
      <w:r>
        <w:rPr>
          <w:color w:val="000000" w:themeColor="text1"/>
          <w:sz w:val="24"/>
        </w:rPr>
        <w:t xml:space="preserve"> </w:t>
      </w:r>
      <w:r/>
    </w:p>
    <w:p>
      <w:pPr>
        <w:pStyle w:val="736"/>
        <w:jc w:val="both"/>
        <w:spacing w:before="0" w:beforeAutospacing="0" w:after="0" w:afterAutospacing="0"/>
        <w:widowControl w:val="off"/>
        <w:rPr>
          <w:color w:val="000000" w:themeColor="text1"/>
        </w:rPr>
      </w:pPr>
      <w:r>
        <w:rPr>
          <w:color w:val="000000" w:themeColor="text1"/>
        </w:rPr>
        <w:t xml:space="preserve"> </w:t>
      </w:r>
      <w:r/>
    </w:p>
    <w:p>
      <w:pPr>
        <w:spacing w:line="500" w:lineRule="exact"/>
        <w:rPr>
          <w:rFonts w:ascii="新宋体" w:hAnsi="新宋体" w:eastAsia="新宋体"/>
          <w:bCs/>
          <w:color w:val="000000" w:themeColor="text1"/>
        </w:rPr>
      </w:pPr>
      <w:r>
        <w:rPr>
          <w:rFonts w:ascii="新宋体" w:hAnsi="新宋体" w:eastAsia="新宋体"/>
          <w:bCs/>
          <w:color w:val="000000" w:themeColor="text1"/>
        </w:rPr>
      </w:r>
      <w:r/>
    </w:p>
    <w:p>
      <w:pPr>
        <w:spacing w:line="500" w:lineRule="exact"/>
        <w:rPr>
          <w:rFonts w:ascii="新宋体" w:hAnsi="新宋体" w:eastAsia="新宋体"/>
          <w:bCs/>
          <w:color w:val="000000" w:themeColor="text1"/>
        </w:rPr>
      </w:pPr>
      <w:r>
        <w:rPr>
          <w:rFonts w:ascii="新宋体" w:hAnsi="新宋体" w:eastAsia="新宋体"/>
          <w:bCs/>
          <w:color w:val="000000" w:themeColor="text1"/>
        </w:rPr>
      </w:r>
      <w:r/>
    </w:p>
    <w:p>
      <w:pPr>
        <w:spacing w:line="500" w:lineRule="exact"/>
        <w:rPr>
          <w:rFonts w:ascii="新宋体" w:hAnsi="新宋体" w:eastAsia="新宋体"/>
          <w:bCs/>
          <w:color w:val="000000" w:themeColor="text1"/>
        </w:rPr>
      </w:pPr>
      <w:r>
        <w:rPr>
          <w:rFonts w:ascii="新宋体" w:hAnsi="新宋体" w:eastAsia="新宋体"/>
          <w:bCs/>
          <w:color w:val="000000" w:themeColor="text1"/>
        </w:rPr>
      </w:r>
      <w:r/>
    </w:p>
    <w:p>
      <w:pPr>
        <w:spacing w:line="500" w:lineRule="exact"/>
        <w:rPr>
          <w:rFonts w:ascii="新宋体" w:hAnsi="新宋体" w:eastAsia="新宋体"/>
          <w:bCs/>
          <w:color w:val="000000" w:themeColor="text1"/>
        </w:rPr>
      </w:pPr>
      <w:r>
        <w:rPr>
          <w:rFonts w:ascii="新宋体" w:hAnsi="新宋体" w:eastAsia="新宋体"/>
          <w:bCs/>
          <w:color w:val="000000" w:themeColor="text1"/>
        </w:rPr>
      </w:r>
      <w:r/>
    </w:p>
    <w:p>
      <w:pPr>
        <w:spacing w:line="500" w:lineRule="exact"/>
        <w:rPr>
          <w:rFonts w:ascii="新宋体" w:hAnsi="新宋体" w:eastAsia="新宋体"/>
          <w:bCs/>
          <w:color w:val="000000" w:themeColor="text1"/>
        </w:rPr>
      </w:pPr>
      <w:r>
        <w:rPr>
          <w:rFonts w:ascii="新宋体" w:hAnsi="新宋体" w:eastAsia="新宋体"/>
          <w:bCs/>
          <w:color w:val="000000" w:themeColor="text1"/>
        </w:rPr>
      </w:r>
      <w:r/>
    </w:p>
    <w:p>
      <w:pPr>
        <w:spacing w:line="500" w:lineRule="exact"/>
        <w:rPr>
          <w:rFonts w:ascii="新宋体" w:hAnsi="新宋体" w:eastAsia="新宋体"/>
          <w:bCs/>
          <w:color w:val="000000" w:themeColor="text1"/>
        </w:rPr>
      </w:pPr>
      <w:r>
        <w:rPr>
          <w:rFonts w:ascii="新宋体" w:hAnsi="新宋体" w:eastAsia="新宋体"/>
          <w:bCs/>
          <w:color w:val="000000" w:themeColor="text1"/>
        </w:rPr>
      </w:r>
      <w:r/>
    </w:p>
    <w:p>
      <w:pPr>
        <w:spacing w:line="500" w:lineRule="exact"/>
        <w:rPr>
          <w:rFonts w:ascii="新宋体" w:hAnsi="新宋体" w:eastAsia="新宋体"/>
          <w:bCs/>
          <w:color w:val="000000" w:themeColor="text1"/>
        </w:rPr>
      </w:pPr>
      <w:r>
        <w:rPr>
          <w:rFonts w:ascii="新宋体" w:hAnsi="新宋体" w:eastAsia="新宋体"/>
          <w:bCs/>
          <w:color w:val="000000" w:themeColor="text1"/>
        </w:rPr>
      </w:r>
      <w:r/>
    </w:p>
    <w:p>
      <w:pPr>
        <w:spacing w:line="500" w:lineRule="exact"/>
        <w:rPr>
          <w:rFonts w:ascii="新宋体" w:hAnsi="新宋体" w:eastAsia="新宋体"/>
          <w:bCs/>
          <w:color w:val="000000" w:themeColor="text1"/>
        </w:rPr>
      </w:pPr>
      <w:r>
        <w:rPr>
          <w:rFonts w:ascii="新宋体" w:hAnsi="新宋体" w:eastAsia="新宋体"/>
          <w:bCs/>
          <w:color w:val="000000" w:themeColor="text1"/>
        </w:rPr>
      </w:r>
      <w:r/>
    </w:p>
    <w:p>
      <w:pPr>
        <w:spacing w:line="500" w:lineRule="exact"/>
        <w:rPr>
          <w:rFonts w:ascii="新宋体" w:hAnsi="新宋体" w:eastAsia="新宋体"/>
          <w:bCs/>
          <w:color w:val="000000" w:themeColor="text1"/>
        </w:rPr>
      </w:pPr>
      <w:r>
        <w:rPr>
          <w:rFonts w:ascii="新宋体" w:hAnsi="新宋体" w:eastAsia="新宋体"/>
          <w:bCs/>
          <w:color w:val="000000" w:themeColor="text1"/>
        </w:rPr>
      </w:r>
      <w:r/>
    </w:p>
    <w:p>
      <w:pPr>
        <w:spacing w:line="500" w:lineRule="exact"/>
        <w:rPr>
          <w:rFonts w:ascii="新宋体" w:hAnsi="新宋体" w:eastAsia="新宋体"/>
          <w:bCs/>
          <w:color w:val="000000" w:themeColor="text1"/>
        </w:rPr>
      </w:pPr>
      <w:r>
        <w:rPr>
          <w:rFonts w:ascii="新宋体" w:hAnsi="新宋体" w:eastAsia="新宋体"/>
          <w:bCs/>
          <w:color w:val="000000" w:themeColor="text1"/>
        </w:rPr>
      </w:r>
      <w:r/>
    </w:p>
    <w:p>
      <w:pPr>
        <w:spacing w:line="500" w:lineRule="exact"/>
        <w:rPr>
          <w:rFonts w:ascii="新宋体" w:hAnsi="新宋体" w:eastAsia="新宋体"/>
          <w:bCs/>
          <w:color w:val="000000" w:themeColor="text1"/>
        </w:rPr>
      </w:pPr>
      <w:r>
        <w:rPr>
          <w:rFonts w:ascii="新宋体" w:hAnsi="新宋体" w:eastAsia="新宋体"/>
          <w:bCs/>
          <w:color w:val="000000" w:themeColor="text1"/>
        </w:rPr>
      </w:r>
      <w:r/>
    </w:p>
    <w:p>
      <w:pPr>
        <w:spacing w:line="500" w:lineRule="exact"/>
        <w:rPr>
          <w:rFonts w:ascii="新宋体" w:hAnsi="新宋体" w:eastAsia="新宋体"/>
          <w:bCs/>
          <w:color w:val="000000" w:themeColor="text1"/>
        </w:rPr>
      </w:pPr>
      <w:r>
        <w:rPr>
          <w:rFonts w:ascii="新宋体" w:hAnsi="新宋体" w:eastAsia="新宋体"/>
          <w:bCs/>
          <w:color w:val="000000" w:themeColor="text1"/>
        </w:rPr>
      </w:r>
      <w:r/>
    </w:p>
    <w:p>
      <w:pPr>
        <w:spacing w:line="500" w:lineRule="exact"/>
        <w:rPr>
          <w:rFonts w:ascii="新宋体" w:hAnsi="新宋体" w:eastAsia="新宋体"/>
          <w:bCs/>
          <w:color w:val="000000" w:themeColor="text1"/>
        </w:rPr>
      </w:pPr>
      <w:r>
        <w:rPr>
          <w:rFonts w:ascii="新宋体" w:hAnsi="新宋体" w:eastAsia="新宋体"/>
          <w:bCs/>
          <w:color w:val="000000" w:themeColor="text1"/>
        </w:rPr>
      </w:r>
      <w:r/>
    </w:p>
    <w:p>
      <w:pPr>
        <w:spacing w:line="500" w:lineRule="exact"/>
        <w:rPr>
          <w:rFonts w:ascii="新宋体" w:hAnsi="新宋体" w:eastAsia="新宋体"/>
          <w:bCs/>
          <w:color w:val="000000" w:themeColor="text1"/>
        </w:rPr>
      </w:pPr>
      <w:r>
        <w:rPr>
          <w:rFonts w:ascii="新宋体" w:hAnsi="新宋体" w:eastAsia="新宋体"/>
          <w:bCs/>
          <w:color w:val="000000" w:themeColor="text1"/>
        </w:rPr>
      </w:r>
      <w:r/>
    </w:p>
    <w:p>
      <w:pPr>
        <w:spacing w:line="500" w:lineRule="exact"/>
        <w:rPr>
          <w:rFonts w:ascii="新宋体" w:hAnsi="新宋体" w:eastAsia="新宋体"/>
          <w:bCs/>
          <w:color w:val="000000" w:themeColor="text1"/>
        </w:rPr>
      </w:pPr>
      <w:r>
        <w:rPr>
          <w:rFonts w:ascii="新宋体" w:hAnsi="新宋体" w:eastAsia="新宋体"/>
          <w:bCs/>
          <w:color w:val="000000" w:themeColor="text1"/>
        </w:rPr>
      </w:r>
      <w:r/>
    </w:p>
    <w:p>
      <w:pPr>
        <w:spacing w:line="500" w:lineRule="exact"/>
        <w:widowControl/>
        <w:rPr>
          <w:rFonts w:ascii="宋体" w:hAnsi="宋体" w:cs="宋体"/>
          <w:b/>
          <w:bCs/>
          <w:color w:val="000000" w:themeColor="text1"/>
          <w:sz w:val="28"/>
          <w:szCs w:val="28"/>
        </w:rPr>
      </w:pPr>
      <w:r>
        <w:rPr>
          <w:rFonts w:ascii="宋体" w:hAnsi="宋体" w:cs="宋体"/>
          <w:b/>
          <w:bCs/>
          <w:color w:val="000000" w:themeColor="text1"/>
          <w:sz w:val="28"/>
          <w:szCs w:val="28"/>
        </w:rPr>
      </w:r>
      <w:r/>
    </w:p>
    <w:p>
      <w:pPr>
        <w:jc w:val="center"/>
        <w:spacing w:line="5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十五、服务方案等</w:t>
      </w:r>
      <w:r/>
    </w:p>
    <w:p>
      <w:pPr>
        <w:jc w:val="left"/>
        <w:widowControl/>
        <w:rPr>
          <w:rFonts w:ascii="宋体" w:hAnsi="宋体" w:cs="宋体"/>
          <w:b/>
          <w:bCs/>
          <w:color w:val="000000" w:themeColor="text1"/>
          <w:sz w:val="28"/>
          <w:szCs w:val="28"/>
        </w:rPr>
      </w:pPr>
      <w:r>
        <w:rPr>
          <w:rFonts w:ascii="宋体" w:hAnsi="宋体" w:cs="宋体"/>
          <w:b/>
          <w:bCs/>
          <w:color w:val="000000" w:themeColor="text1"/>
          <w:sz w:val="28"/>
          <w:szCs w:val="28"/>
        </w:rPr>
        <w:br w:type="page" w:clear="all"/>
      </w:r>
      <w:r/>
    </w:p>
    <w:p>
      <w:pPr>
        <w:jc w:val="center"/>
        <w:spacing w:line="5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十六、盐城经济技术开发区政府采购事前信用承诺书</w:t>
      </w:r>
      <w:r/>
    </w:p>
    <w:p>
      <w:pPr>
        <w:ind w:firstLine="640"/>
        <w:jc w:val="left"/>
        <w:spacing w:line="500" w:lineRule="exact"/>
        <w:widowControl/>
        <w:rPr>
          <w:rFonts w:ascii="方正仿宋_GBK" w:hAnsi="宋体" w:eastAsia="方正仿宋_GBK" w:cs="宋体"/>
          <w:color w:val="000000" w:themeColor="text1"/>
          <w:sz w:val="32"/>
          <w:szCs w:val="32"/>
        </w:rPr>
      </w:pPr>
      <w:r>
        <w:rPr>
          <w:rFonts w:ascii="方正仿宋_GBK" w:hAnsi="宋体" w:eastAsia="方正仿宋_GBK" w:cs="宋体"/>
          <w:color w:val="000000" w:themeColor="text1"/>
          <w:sz w:val="32"/>
          <w:szCs w:val="32"/>
        </w:rPr>
      </w:r>
      <w:r/>
    </w:p>
    <w:p>
      <w:pPr>
        <w:ind w:firstLine="480"/>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为营造盐城经济技术开发区公开、公平、公正、诚实守信的政府采购交易环境，树立诚信守法的投标人形象，本人代表本单位作出以下承诺：</w:t>
      </w:r>
      <w:r/>
    </w:p>
    <w:p>
      <w:pPr>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   （四）严格遵守即时信息公示规定，及时维护和更新盐城市政府采购网等网站中与本单位相关的信息；</w:t>
      </w:r>
      <w:r/>
    </w:p>
    <w:p>
      <w:pPr>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   （六）自觉接受政府、行业组织、社会公众、新闻舆论的监督；</w:t>
      </w:r>
      <w:r/>
    </w:p>
    <w:p>
      <w:pPr>
        <w:ind w:firstLine="480"/>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   （八）本人已认真阅读了上述承诺，并向本单位员工作了宣传教育。</w:t>
      </w:r>
      <w:r/>
    </w:p>
    <w:p>
      <w:pPr>
        <w:jc w:val="left"/>
        <w:spacing w:line="500" w:lineRule="exact"/>
        <w:widowControl/>
        <w:rPr>
          <w:rFonts w:ascii="宋体" w:hAnsi="宋体"/>
          <w:color w:val="000000" w:themeColor="text1"/>
          <w:sz w:val="24"/>
        </w:rPr>
      </w:pPr>
      <w:r>
        <w:rPr>
          <w:rFonts w:ascii="宋体" w:hAnsi="宋体"/>
          <w:color w:val="000000" w:themeColor="text1"/>
          <w:sz w:val="24"/>
        </w:rPr>
      </w:r>
      <w:r/>
    </w:p>
    <w:p>
      <w:pPr>
        <w:jc w:val="center"/>
        <w:spacing w:line="500" w:lineRule="exact"/>
        <w:widowControl/>
        <w:rPr>
          <w:rFonts w:ascii="宋体" w:hAnsi="宋体"/>
          <w:color w:val="000000" w:themeColor="text1"/>
          <w:sz w:val="24"/>
        </w:rPr>
      </w:pPr>
      <w:r>
        <w:rPr>
          <w:rFonts w:hint="eastAsia" w:ascii="宋体" w:hAnsi="宋体"/>
          <w:color w:val="000000" w:themeColor="text1"/>
          <w:sz w:val="24"/>
        </w:rPr>
        <w:t xml:space="preserve">                       法定代表人签名：</w:t>
      </w:r>
      <w:r/>
    </w:p>
    <w:p>
      <w:pPr>
        <w:spacing w:line="480" w:lineRule="auto"/>
        <w:rPr>
          <w:rFonts w:ascii="宋体" w:hAnsi="宋体"/>
          <w:color w:val="000000" w:themeColor="text1"/>
          <w:sz w:val="24"/>
        </w:rPr>
      </w:pPr>
      <w:r>
        <w:rPr>
          <w:rFonts w:hint="eastAsia" w:ascii="宋体" w:hAnsi="宋体"/>
          <w:color w:val="000000" w:themeColor="text1"/>
          <w:sz w:val="24"/>
        </w:rPr>
        <w:t xml:space="preserve">                                             单位名称（盖章）：</w:t>
      </w:r>
      <w:r>
        <w:rPr>
          <w:rFonts w:hint="eastAsia" w:ascii="宋体" w:hAnsi="宋体" w:cs="宋体"/>
          <w:b/>
          <w:i/>
          <w:iCs/>
          <w:color w:val="000000" w:themeColor="text1"/>
          <w:sz w:val="24"/>
          <w:u w:val="single"/>
        </w:rPr>
        <w:t xml:space="preserve">（加盖CA电子公章）</w:t>
      </w:r>
      <w:r/>
    </w:p>
    <w:p>
      <w:pPr>
        <w:jc w:val="center"/>
        <w:spacing w:line="500" w:lineRule="exact"/>
        <w:widowControl/>
        <w:rPr>
          <w:rFonts w:ascii="宋体" w:hAnsi="宋体"/>
          <w:color w:val="000000" w:themeColor="text1"/>
          <w:sz w:val="24"/>
        </w:rPr>
      </w:pPr>
      <w:r>
        <w:rPr>
          <w:rFonts w:hint="eastAsia" w:ascii="宋体" w:hAnsi="宋体"/>
          <w:color w:val="000000" w:themeColor="text1"/>
          <w:sz w:val="24"/>
        </w:rPr>
        <w:t xml:space="preserve">                      年    月    日</w:t>
      </w:r>
      <w:r/>
    </w:p>
    <w:p>
      <w:pPr>
        <w:pStyle w:val="736"/>
        <w:jc w:val="center"/>
        <w:spacing w:beforeAutospacing="0" w:afterAutospacing="0"/>
        <w:rPr>
          <w:b/>
          <w:bCs/>
          <w:color w:val="000000" w:themeColor="text1"/>
          <w:sz w:val="32"/>
          <w:szCs w:val="32"/>
        </w:rPr>
      </w:pPr>
      <w:r>
        <w:rPr>
          <w:color w:val="000000" w:themeColor="text1"/>
        </w:rPr>
        <w:br w:type="page" w:clear="all"/>
      </w:r>
      <w:r>
        <w:rPr>
          <w:rFonts w:hint="eastAsia"/>
          <w:b/>
          <w:color w:val="000000" w:themeColor="text1"/>
          <w:sz w:val="32"/>
          <w:szCs w:val="32"/>
        </w:rPr>
        <w:t xml:space="preserve">质疑函范本</w:t>
      </w:r>
      <w:r/>
    </w:p>
    <w:p>
      <w:pPr>
        <w:spacing w:before="290"/>
        <w:rPr>
          <w:rFonts w:ascii="宋体" w:hAnsi="宋体" w:cs="宋体"/>
          <w:color w:val="000000" w:themeColor="text1"/>
          <w:sz w:val="24"/>
        </w:rPr>
      </w:pPr>
      <w:r>
        <w:rPr>
          <w:rFonts w:hint="eastAsia" w:ascii="宋体" w:hAnsi="宋体" w:cs="宋体"/>
          <w:color w:val="000000" w:themeColor="text1"/>
          <w:sz w:val="24"/>
        </w:rPr>
        <w:t xml:space="preserve">一、质疑供应商基本信息</w:t>
      </w:r>
      <w:r/>
    </w:p>
    <w:p>
      <w:pPr>
        <w:rPr>
          <w:rFonts w:ascii="宋体" w:hAnsi="宋体" w:cs="宋体"/>
          <w:color w:val="000000" w:themeColor="text1"/>
          <w:sz w:val="24"/>
        </w:rPr>
      </w:pPr>
      <w:r>
        <w:rPr>
          <w:rFonts w:hint="eastAsia" w:ascii="宋体" w:hAnsi="宋体" w:cs="宋体"/>
          <w:color w:val="000000" w:themeColor="text1"/>
          <w:sz w:val="24"/>
        </w:rPr>
        <w:t xml:space="preserve">质疑供应商：</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ab/>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ab/>
      </w:r>
      <w:r>
        <w:rPr>
          <w:rFonts w:hint="eastAsia" w:ascii="宋体" w:hAnsi="宋体" w:cs="宋体"/>
          <w:color w:val="000000" w:themeColor="text1"/>
          <w:sz w:val="24"/>
          <w:u w:val="single"/>
        </w:rPr>
        <w:t xml:space="preserve">       </w:t>
      </w:r>
      <w:r/>
    </w:p>
    <w:p>
      <w:pPr>
        <w:rPr>
          <w:rFonts w:ascii="宋体" w:hAnsi="宋体" w:cs="宋体"/>
          <w:color w:val="000000" w:themeColor="text1"/>
          <w:sz w:val="24"/>
          <w:u w:val="single"/>
        </w:rPr>
      </w:pPr>
      <w:r>
        <w:rPr>
          <w:rFonts w:hint="eastAsia" w:ascii="宋体" w:hAnsi="宋体" w:cs="宋体"/>
          <w:color w:val="000000" w:themeColor="text1"/>
          <w:sz w:val="24"/>
        </w:rPr>
        <w:t xml:space="preserve">地址：</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 xml:space="preserve">      </w:t>
      </w:r>
      <w:r/>
    </w:p>
    <w:p>
      <w:pPr>
        <w:rPr>
          <w:rFonts w:ascii="宋体" w:hAnsi="宋体" w:cs="宋体"/>
          <w:color w:val="000000" w:themeColor="text1"/>
          <w:sz w:val="24"/>
        </w:rPr>
      </w:pPr>
      <w:r>
        <w:rPr>
          <w:rFonts w:hint="eastAsia" w:ascii="宋体" w:hAnsi="宋体" w:cs="宋体"/>
          <w:color w:val="000000" w:themeColor="text1"/>
          <w:sz w:val="24"/>
        </w:rPr>
        <w:t xml:space="preserve">邮编：</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 xml:space="preserve">        </w:t>
      </w:r>
      <w:r/>
    </w:p>
    <w:p>
      <w:pPr>
        <w:rPr>
          <w:rFonts w:ascii="宋体" w:hAnsi="宋体" w:cs="宋体"/>
          <w:color w:val="000000" w:themeColor="text1"/>
          <w:sz w:val="24"/>
          <w:u w:val="single"/>
        </w:rPr>
      </w:pPr>
      <w:r>
        <w:rPr>
          <w:rFonts w:hint="eastAsia" w:ascii="宋体" w:hAnsi="宋体" w:cs="宋体"/>
          <w:color w:val="000000" w:themeColor="text1"/>
          <w:sz w:val="24"/>
        </w:rPr>
        <w:t xml:space="preserve">联系人：</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 xml:space="preserve">       </w:t>
      </w:r>
      <w:r/>
    </w:p>
    <w:p>
      <w:pPr>
        <w:rPr>
          <w:rFonts w:ascii="宋体" w:hAnsi="宋体" w:cs="宋体"/>
          <w:color w:val="000000" w:themeColor="text1"/>
          <w:sz w:val="24"/>
        </w:rPr>
      </w:pPr>
      <w:r>
        <w:rPr>
          <w:rFonts w:hint="eastAsia" w:ascii="宋体" w:hAnsi="宋体" w:cs="宋体"/>
          <w:color w:val="000000" w:themeColor="text1"/>
          <w:sz w:val="24"/>
        </w:rPr>
        <w:t xml:space="preserve">联系电话：</w:t>
      </w:r>
      <w:r>
        <w:rPr>
          <w:rFonts w:hint="eastAsia" w:ascii="宋体" w:hAnsi="宋体" w:cs="宋体"/>
          <w:color w:val="000000" w:themeColor="text1"/>
          <w:sz w:val="24"/>
          <w:u w:val="single"/>
        </w:rPr>
        <w:t xml:space="preserve">                                           </w:t>
      </w:r>
      <w:r/>
    </w:p>
    <w:p>
      <w:pPr>
        <w:rPr>
          <w:rFonts w:ascii="宋体" w:hAnsi="宋体" w:cs="宋体"/>
          <w:color w:val="000000" w:themeColor="text1"/>
          <w:sz w:val="24"/>
        </w:rPr>
      </w:pPr>
      <w:r>
        <w:rPr>
          <w:rFonts w:hint="eastAsia" w:ascii="宋体" w:hAnsi="宋体" w:cs="宋体"/>
          <w:color w:val="000000" w:themeColor="text1"/>
          <w:sz w:val="24"/>
        </w:rPr>
        <w:t xml:space="preserve">授权代表：</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 xml:space="preserve">        </w:t>
      </w:r>
      <w:r/>
    </w:p>
    <w:p>
      <w:pPr>
        <w:rPr>
          <w:rFonts w:ascii="宋体" w:hAnsi="宋体" w:cs="宋体"/>
          <w:color w:val="000000" w:themeColor="text1"/>
          <w:sz w:val="24"/>
        </w:rPr>
      </w:pPr>
      <w:r>
        <w:rPr>
          <w:rFonts w:hint="eastAsia" w:ascii="宋体" w:hAnsi="宋体" w:cs="宋体"/>
          <w:color w:val="000000" w:themeColor="text1"/>
          <w:sz w:val="24"/>
        </w:rPr>
        <w:t xml:space="preserve">联系电话：</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 xml:space="preserve">     </w:t>
      </w:r>
      <w:r/>
    </w:p>
    <w:p>
      <w:pPr>
        <w:rPr>
          <w:rFonts w:ascii="宋体" w:hAnsi="宋体" w:cs="宋体"/>
          <w:color w:val="000000" w:themeColor="text1"/>
          <w:sz w:val="24"/>
          <w:u w:val="single"/>
        </w:rPr>
      </w:pPr>
      <w:r>
        <w:rPr>
          <w:rFonts w:hint="eastAsia" w:ascii="宋体" w:hAnsi="宋体" w:cs="宋体"/>
          <w:color w:val="000000" w:themeColor="text1"/>
          <w:sz w:val="24"/>
        </w:rPr>
        <w:t xml:space="preserve">地址： </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 xml:space="preserve">        </w:t>
      </w:r>
      <w:r/>
    </w:p>
    <w:p>
      <w:pPr>
        <w:rPr>
          <w:rFonts w:ascii="宋体" w:hAnsi="宋体" w:cs="宋体"/>
          <w:color w:val="000000" w:themeColor="text1"/>
          <w:sz w:val="24"/>
        </w:rPr>
      </w:pPr>
      <w:r>
        <w:rPr>
          <w:rFonts w:hint="eastAsia" w:ascii="宋体" w:hAnsi="宋体" w:cs="宋体"/>
          <w:color w:val="000000" w:themeColor="text1"/>
          <w:sz w:val="24"/>
        </w:rPr>
        <w:t xml:space="preserve">邮编：</w:t>
      </w:r>
      <w:r>
        <w:rPr>
          <w:rFonts w:hint="eastAsia" w:ascii="宋体" w:hAnsi="宋体" w:cs="宋体"/>
          <w:color w:val="000000" w:themeColor="text1"/>
          <w:sz w:val="24"/>
          <w:u w:val="single"/>
        </w:rPr>
        <w:t xml:space="preserve">                                </w:t>
      </w:r>
      <w:r/>
    </w:p>
    <w:p>
      <w:pPr>
        <w:rPr>
          <w:rFonts w:ascii="宋体" w:hAnsi="宋体" w:cs="宋体"/>
          <w:color w:val="000000" w:themeColor="text1"/>
          <w:sz w:val="24"/>
        </w:rPr>
      </w:pPr>
      <w:r>
        <w:rPr>
          <w:rFonts w:hint="eastAsia" w:ascii="宋体" w:hAnsi="宋体" w:cs="宋体"/>
          <w:color w:val="000000" w:themeColor="text1"/>
          <w:sz w:val="24"/>
        </w:rPr>
        <w:t xml:space="preserve">二、质疑项目基本情况</w:t>
      </w:r>
      <w:r/>
    </w:p>
    <w:p>
      <w:pPr>
        <w:rPr>
          <w:rFonts w:ascii="宋体" w:hAnsi="宋体" w:cs="宋体"/>
          <w:color w:val="000000" w:themeColor="text1"/>
          <w:sz w:val="24"/>
        </w:rPr>
      </w:pPr>
      <w:r>
        <w:rPr>
          <w:rFonts w:hint="eastAsia" w:ascii="宋体" w:hAnsi="宋体" w:cs="宋体"/>
          <w:color w:val="000000" w:themeColor="text1"/>
          <w:sz w:val="24"/>
        </w:rPr>
        <w:t xml:space="preserve">质疑项目的名称：</w:t>
      </w:r>
      <w:r>
        <w:rPr>
          <w:rFonts w:hint="eastAsia" w:ascii="宋体" w:hAnsi="宋体" w:cs="宋体"/>
          <w:color w:val="000000" w:themeColor="text1"/>
          <w:sz w:val="24"/>
          <w:u w:val="single"/>
        </w:rPr>
        <w:t xml:space="preserve">                            </w:t>
      </w:r>
      <w:r/>
    </w:p>
    <w:p>
      <w:pPr>
        <w:rPr>
          <w:rFonts w:ascii="宋体" w:hAnsi="宋体" w:cs="宋体"/>
          <w:color w:val="000000" w:themeColor="text1"/>
          <w:sz w:val="24"/>
          <w:u w:val="single"/>
        </w:rPr>
      </w:pPr>
      <w:r>
        <w:rPr>
          <w:rFonts w:hint="eastAsia" w:ascii="宋体" w:hAnsi="宋体" w:cs="宋体"/>
          <w:color w:val="000000" w:themeColor="text1"/>
          <w:sz w:val="24"/>
        </w:rPr>
        <w:t xml:space="preserve">质疑项目的编号：</w:t>
      </w:r>
      <w:r>
        <w:rPr>
          <w:rFonts w:hint="eastAsia" w:ascii="宋体" w:hAnsi="宋体" w:cs="宋体"/>
          <w:color w:val="000000" w:themeColor="text1"/>
          <w:sz w:val="24"/>
          <w:u w:val="single"/>
        </w:rPr>
        <w:t xml:space="preserve">                          </w:t>
      </w:r>
      <w:r/>
    </w:p>
    <w:p>
      <w:pPr>
        <w:rPr>
          <w:rFonts w:ascii="宋体" w:hAnsi="宋体" w:cs="宋体"/>
          <w:color w:val="000000" w:themeColor="text1"/>
          <w:sz w:val="24"/>
        </w:rPr>
      </w:pPr>
      <w:r>
        <w:rPr>
          <w:rFonts w:hint="eastAsia" w:ascii="宋体" w:hAnsi="宋体" w:cs="宋体"/>
          <w:color w:val="000000" w:themeColor="text1"/>
          <w:sz w:val="24"/>
        </w:rPr>
        <w:t xml:space="preserve">包号：</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 xml:space="preserve">    </w:t>
      </w:r>
      <w:r/>
    </w:p>
    <w:p>
      <w:pPr>
        <w:rPr>
          <w:rFonts w:ascii="宋体" w:hAnsi="宋体" w:cs="宋体"/>
          <w:color w:val="000000" w:themeColor="text1"/>
          <w:sz w:val="24"/>
        </w:rPr>
      </w:pPr>
      <w:r>
        <w:rPr>
          <w:rFonts w:hint="eastAsia" w:ascii="宋体" w:hAnsi="宋体" w:cs="宋体"/>
          <w:color w:val="000000" w:themeColor="text1"/>
          <w:sz w:val="24"/>
        </w:rPr>
        <w:t xml:space="preserve">采购人名称：</w:t>
      </w:r>
      <w:r>
        <w:rPr>
          <w:rFonts w:hint="eastAsia" w:ascii="宋体" w:hAnsi="宋体" w:cs="宋体"/>
          <w:color w:val="000000" w:themeColor="text1"/>
          <w:sz w:val="24"/>
          <w:u w:val="single"/>
        </w:rPr>
        <w:t xml:space="preserve">                            </w:t>
      </w:r>
      <w:r/>
    </w:p>
    <w:p>
      <w:pPr>
        <w:rPr>
          <w:rFonts w:ascii="宋体" w:hAnsi="宋体" w:cs="宋体"/>
          <w:color w:val="000000" w:themeColor="text1"/>
          <w:sz w:val="24"/>
        </w:rPr>
      </w:pPr>
      <w:r>
        <w:rPr>
          <w:rFonts w:hint="eastAsia" w:ascii="宋体" w:hAnsi="宋体" w:cs="宋体"/>
          <w:color w:val="000000" w:themeColor="text1"/>
          <w:sz w:val="24"/>
        </w:rPr>
        <w:t xml:space="preserve">采购文件获取日期：</w:t>
      </w:r>
      <w:r>
        <w:rPr>
          <w:rFonts w:hint="eastAsia" w:ascii="宋体" w:hAnsi="宋体" w:cs="宋体"/>
          <w:color w:val="000000" w:themeColor="text1"/>
          <w:sz w:val="24"/>
          <w:u w:val="single"/>
        </w:rPr>
        <w:t xml:space="preserve">                             </w:t>
      </w:r>
      <w:r/>
    </w:p>
    <w:p>
      <w:pPr>
        <w:rPr>
          <w:rFonts w:ascii="宋体" w:hAnsi="宋体" w:cs="宋体"/>
          <w:color w:val="000000" w:themeColor="text1"/>
          <w:sz w:val="24"/>
        </w:rPr>
      </w:pPr>
      <w:r>
        <w:rPr>
          <w:rFonts w:hint="eastAsia" w:ascii="宋体" w:hAnsi="宋体" w:cs="宋体"/>
          <w:color w:val="000000" w:themeColor="text1"/>
          <w:sz w:val="24"/>
        </w:rPr>
        <w:t xml:space="preserve">三、质疑事项具体内容</w:t>
      </w:r>
      <w:r/>
    </w:p>
    <w:p>
      <w:pPr>
        <w:rPr>
          <w:rFonts w:ascii="宋体" w:hAnsi="宋体" w:cs="宋体"/>
          <w:color w:val="000000" w:themeColor="text1"/>
          <w:sz w:val="24"/>
        </w:rPr>
      </w:pPr>
      <w:r>
        <w:rPr>
          <w:rFonts w:hint="eastAsia" w:ascii="宋体" w:hAnsi="宋体" w:cs="宋体"/>
          <w:color w:val="000000" w:themeColor="text1"/>
          <w:sz w:val="24"/>
        </w:rPr>
        <w:t xml:space="preserve">质疑事项1：</w:t>
      </w:r>
      <w:r>
        <w:rPr>
          <w:rFonts w:hint="eastAsia" w:ascii="宋体" w:hAnsi="宋体" w:cs="宋体"/>
          <w:color w:val="000000" w:themeColor="text1"/>
          <w:sz w:val="24"/>
          <w:u w:val="single"/>
        </w:rPr>
        <w:t xml:space="preserve">                             </w:t>
      </w:r>
      <w:r/>
    </w:p>
    <w:p>
      <w:pPr>
        <w:jc w:val="left"/>
        <w:rPr>
          <w:rFonts w:ascii="宋体" w:hAnsi="宋体" w:cs="宋体"/>
          <w:color w:val="000000" w:themeColor="text1"/>
          <w:sz w:val="24"/>
        </w:rPr>
      </w:pPr>
      <w:r>
        <w:rPr>
          <w:rFonts w:hint="eastAsia" w:ascii="宋体" w:hAnsi="宋体" w:cs="宋体"/>
          <w:color w:val="000000" w:themeColor="text1"/>
          <w:sz w:val="24"/>
        </w:rPr>
        <w:t xml:space="preserve">事实依据：</w:t>
      </w:r>
      <w:r>
        <w:rPr>
          <w:rFonts w:hint="eastAsia" w:ascii="宋体" w:hAnsi="宋体" w:cs="宋体"/>
          <w:color w:val="000000" w:themeColor="text1"/>
          <w:sz w:val="24"/>
          <w:u w:val="single"/>
        </w:rPr>
        <w:t xml:space="preserve">                                                   </w:t>
      </w:r>
      <w:r/>
    </w:p>
    <w:p>
      <w:pPr>
        <w:rPr>
          <w:rFonts w:ascii="宋体" w:hAnsi="宋体" w:cs="宋体"/>
          <w:color w:val="000000" w:themeColor="text1"/>
          <w:sz w:val="24"/>
        </w:rPr>
      </w:pPr>
      <w:r>
        <w:rPr>
          <w:rFonts w:hint="eastAsia" w:ascii="宋体" w:hAnsi="宋体" w:cs="宋体"/>
          <w:color w:val="000000" w:themeColor="text1"/>
          <w:sz w:val="24"/>
        </w:rPr>
        <w:t xml:space="preserve">法律依据：</w:t>
      </w:r>
      <w:r>
        <w:rPr>
          <w:rFonts w:hint="eastAsia" w:ascii="宋体" w:hAnsi="宋体" w:cs="宋体"/>
          <w:color w:val="000000" w:themeColor="text1"/>
          <w:sz w:val="24"/>
          <w:u w:val="single"/>
        </w:rPr>
        <w:t xml:space="preserve">                                                    </w:t>
      </w:r>
      <w:r/>
    </w:p>
    <w:p>
      <w:pPr>
        <w:rPr>
          <w:rFonts w:ascii="宋体" w:hAnsi="宋体" w:cs="宋体"/>
          <w:color w:val="000000" w:themeColor="text1"/>
          <w:sz w:val="24"/>
        </w:rPr>
      </w:pPr>
      <w:r>
        <w:rPr>
          <w:rFonts w:hint="eastAsia" w:ascii="宋体" w:hAnsi="宋体" w:cs="宋体"/>
          <w:color w:val="000000" w:themeColor="text1"/>
          <w:sz w:val="24"/>
        </w:rPr>
        <w:t xml:space="preserve">质疑事项2</w:t>
      </w:r>
      <w:r/>
    </w:p>
    <w:p>
      <w:pPr>
        <w:rPr>
          <w:rFonts w:ascii="宋体" w:hAnsi="宋体" w:cs="宋体"/>
          <w:color w:val="000000" w:themeColor="text1"/>
          <w:sz w:val="24"/>
        </w:rPr>
      </w:pPr>
      <w:r>
        <w:rPr>
          <w:rFonts w:hint="eastAsia" w:ascii="宋体" w:hAnsi="宋体" w:cs="宋体"/>
          <w:color w:val="000000" w:themeColor="text1"/>
          <w:sz w:val="24"/>
        </w:rPr>
        <w:t xml:space="preserve">……</w:t>
      </w:r>
      <w:r/>
    </w:p>
    <w:p>
      <w:pPr>
        <w:rPr>
          <w:rFonts w:ascii="宋体" w:hAnsi="宋体" w:cs="宋体"/>
          <w:color w:val="000000" w:themeColor="text1"/>
          <w:sz w:val="24"/>
        </w:rPr>
      </w:pPr>
      <w:r>
        <w:rPr>
          <w:rFonts w:hint="eastAsia" w:ascii="宋体" w:hAnsi="宋体" w:cs="宋体"/>
          <w:color w:val="000000" w:themeColor="text1"/>
          <w:sz w:val="24"/>
        </w:rPr>
        <w:t xml:space="preserve">四、与质疑事项相关的质疑请求</w:t>
      </w:r>
      <w:r/>
    </w:p>
    <w:p>
      <w:pPr>
        <w:rPr>
          <w:rFonts w:ascii="宋体" w:hAnsi="宋体" w:cs="宋体"/>
          <w:color w:val="000000" w:themeColor="text1"/>
          <w:sz w:val="24"/>
        </w:rPr>
      </w:pPr>
      <w:r>
        <w:rPr>
          <w:rFonts w:hint="eastAsia" w:ascii="宋体" w:hAnsi="宋体" w:cs="宋体"/>
          <w:color w:val="000000" w:themeColor="text1"/>
          <w:sz w:val="24"/>
        </w:rPr>
        <w:t xml:space="preserve">请求：</w:t>
      </w:r>
      <w:r>
        <w:rPr>
          <w:rFonts w:hint="eastAsia" w:ascii="宋体" w:hAnsi="宋体" w:cs="宋体"/>
          <w:color w:val="000000" w:themeColor="text1"/>
          <w:sz w:val="24"/>
          <w:u w:val="single"/>
        </w:rPr>
        <w:t xml:space="preserve">                                                          </w:t>
      </w:r>
      <w:r/>
    </w:p>
    <w:p>
      <w:pPr>
        <w:rPr>
          <w:rFonts w:ascii="宋体" w:hAnsi="宋体" w:cs="宋体"/>
          <w:color w:val="000000" w:themeColor="text1"/>
          <w:sz w:val="24"/>
        </w:rPr>
      </w:pPr>
      <w:r>
        <w:rPr>
          <w:rFonts w:hint="eastAsia" w:ascii="宋体" w:hAnsi="宋体" w:cs="宋体"/>
          <w:color w:val="000000" w:themeColor="text1"/>
          <w:sz w:val="24"/>
        </w:rPr>
        <w:t xml:space="preserve">签字(签章)：                 公章：               日期：    </w:t>
      </w:r>
      <w:r/>
    </w:p>
    <w:p>
      <w:pPr>
        <w:rPr>
          <w:rFonts w:ascii="宋体" w:hAnsi="宋体" w:cs="宋体"/>
          <w:color w:val="000000" w:themeColor="text1"/>
          <w:sz w:val="24"/>
        </w:rPr>
      </w:pPr>
      <w:r>
        <w:rPr>
          <w:rFonts w:hint="eastAsia" w:ascii="宋体" w:hAnsi="宋体" w:cs="宋体"/>
          <w:b/>
          <w:color w:val="000000" w:themeColor="text1"/>
          <w:sz w:val="24"/>
        </w:rPr>
        <w:t xml:space="preserve">质疑函制作说明：</w:t>
      </w:r>
      <w:r/>
    </w:p>
    <w:p>
      <w:pPr>
        <w:ind w:firstLine="480"/>
        <w:jc w:val="left"/>
        <w:widowControl/>
        <w:rPr>
          <w:rFonts w:ascii="宋体" w:hAnsi="宋体" w:cs="宋体"/>
          <w:color w:val="000000" w:themeColor="text1"/>
          <w:sz w:val="24"/>
        </w:rPr>
      </w:pPr>
      <w:r>
        <w:rPr>
          <w:rFonts w:hint="eastAsia" w:ascii="宋体" w:hAnsi="宋体" w:cs="宋体"/>
          <w:color w:val="000000" w:themeColor="text1"/>
          <w:sz w:val="24"/>
        </w:rPr>
        <w:t xml:space="preserve">1.供应商提出质疑时，应提交质疑函和必要的证明材料。</w:t>
      </w:r>
      <w:r/>
    </w:p>
    <w:p>
      <w:pPr>
        <w:ind w:firstLine="480"/>
        <w:jc w:val="left"/>
        <w:widowControl/>
        <w:rPr>
          <w:rFonts w:ascii="宋体" w:hAnsi="宋体" w:cs="宋体"/>
          <w:color w:val="000000" w:themeColor="text1"/>
          <w:sz w:val="24"/>
        </w:rPr>
      </w:pPr>
      <w:r>
        <w:rPr>
          <w:rFonts w:hint="eastAsia" w:ascii="宋体" w:hAnsi="宋体" w:cs="宋体"/>
          <w:color w:val="000000" w:themeColor="text1"/>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ascii="宋体" w:hAnsi="宋体" w:cs="宋体"/>
          <w:color w:val="000000" w:themeColor="text1"/>
          <w:sz w:val="24"/>
        </w:rPr>
      </w:pPr>
      <w:r>
        <w:rPr>
          <w:rFonts w:hint="eastAsia" w:ascii="宋体" w:hAnsi="宋体" w:cs="宋体"/>
          <w:color w:val="000000" w:themeColor="text1"/>
          <w:sz w:val="24"/>
        </w:rPr>
        <w:t xml:space="preserve">3.质疑供应商若对项目的某一分包进行质疑，质疑函中应列明具体分包号。</w:t>
      </w:r>
      <w:r/>
    </w:p>
    <w:p>
      <w:pPr>
        <w:ind w:firstLine="480"/>
        <w:jc w:val="left"/>
        <w:widowControl/>
        <w:rPr>
          <w:rFonts w:ascii="宋体" w:hAnsi="宋体" w:cs="宋体"/>
          <w:color w:val="000000" w:themeColor="text1"/>
          <w:sz w:val="24"/>
        </w:rPr>
      </w:pPr>
      <w:r>
        <w:rPr>
          <w:rFonts w:hint="eastAsia" w:ascii="宋体" w:hAnsi="宋体" w:cs="宋体"/>
          <w:color w:val="000000" w:themeColor="text1"/>
          <w:sz w:val="24"/>
        </w:rPr>
        <w:t xml:space="preserve">4.质疑函的质疑事项应具体、明确，并有必要的事实依据和法律依据。</w:t>
      </w:r>
      <w:r/>
    </w:p>
    <w:p>
      <w:pPr>
        <w:ind w:firstLine="480"/>
        <w:jc w:val="left"/>
        <w:widowControl/>
        <w:rPr>
          <w:rFonts w:ascii="宋体" w:hAnsi="宋体" w:cs="宋体"/>
          <w:color w:val="000000" w:themeColor="text1"/>
          <w:sz w:val="24"/>
        </w:rPr>
      </w:pPr>
      <w:r>
        <w:rPr>
          <w:rFonts w:hint="eastAsia" w:ascii="宋体" w:hAnsi="宋体" w:cs="宋体"/>
          <w:color w:val="000000" w:themeColor="text1"/>
          <w:sz w:val="24"/>
        </w:rPr>
        <w:t xml:space="preserve">5.质疑函的质疑请求应与质疑事项相关。</w:t>
      </w:r>
      <w:r/>
    </w:p>
    <w:p>
      <w:pPr>
        <w:ind w:firstLine="480"/>
        <w:jc w:val="left"/>
        <w:widowControl/>
        <w:rPr>
          <w:rFonts w:ascii="宋体" w:hAnsi="宋体" w:cs="宋体"/>
          <w:color w:val="000000" w:themeColor="text1"/>
          <w:sz w:val="24"/>
        </w:rPr>
      </w:pPr>
      <w:r>
        <w:rPr>
          <w:rFonts w:hint="eastAsia" w:ascii="宋体" w:hAnsi="宋体" w:cs="宋体"/>
          <w:color w:val="000000" w:themeColor="text1"/>
          <w:sz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500" w:lineRule="exact"/>
        <w:widowControl/>
        <w:rPr>
          <w:rFonts w:ascii="宋体" w:hAnsi="宋体"/>
          <w:b/>
          <w:bCs/>
          <w:color w:val="000000" w:themeColor="text1"/>
          <w:sz w:val="24"/>
        </w:rPr>
      </w:pPr>
      <w:r>
        <w:rPr>
          <w:rFonts w:ascii="宋体" w:hAnsi="宋体"/>
          <w:b/>
          <w:bCs/>
          <w:color w:val="000000" w:themeColor="text1"/>
          <w:sz w:val="24"/>
        </w:rPr>
      </w:r>
      <w:r/>
    </w:p>
    <w:sectPr>
      <w:footerReference w:type="default" r:id="rId11"/>
      <w:footnotePr/>
      <w:endnotePr/>
      <w:type w:val="nextPage"/>
      <w:pgSz w:w="11906" w:h="16838" w:orient="portrait"/>
      <w:pgMar w:top="1418" w:right="845" w:bottom="1417" w:left="118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Wingdings">
    <w:panose1 w:val="05000000000000000000"/>
  </w:font>
  <w:font w:name="等线">
    <w:panose1 w:val="0201060003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仿宋_GB2312">
    <w:panose1 w:val="02010609060101010101"/>
  </w:font>
  <w:font w:name="黑体">
    <w:panose1 w:val="02010609060101010101"/>
  </w:font>
  <w:font w:name="Arial">
    <w:panose1 w:val="020B0604020202020204"/>
  </w:font>
  <w:font w:name="楷体_GB2312">
    <w:panose1 w:val="020106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-512444</wp:posOffset>
              </wp:positionV>
              <wp:extent cx="1828800" cy="7359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735965"/>
                      </a:xfrm>
                      <a:prstGeom prst="rect">
                        <a:avLst/>
                      </a:prstGeom>
                      <a:noFill/>
                      <a:ln>
                        <a:noFill/>
                        <a:miter/>
                      </a:ln>
                    </wps:spPr>
                    <wps:txbx>
                      <w:txbxContent>
                        <w:p>
                          <w:pPr>
                            <w:pStyle w:val="723"/>
                            <w:jc w:val="center"/>
                            <w:rPr>
                              <w:b/>
                              <w:bCs/>
                              <w:sz w:val="28"/>
                              <w:szCs w:val="28"/>
                            </w:rPr>
                          </w:pPr>
                          <w:r>
                            <w:rPr>
                              <w:b/>
                              <w:bCs/>
                              <w:sz w:val="28"/>
                              <w:szCs w:val="28"/>
                            </w:rPr>
                            <w:fldChar w:fldCharType="begin"/>
                          </w:r>
                          <w:r>
                            <w:rPr>
                              <w:b/>
                              <w:bCs/>
                              <w:sz w:val="28"/>
                              <w:szCs w:val="28"/>
                            </w:rPr>
                            <w:instrText xml:space="preserve"> PAGE  \* MERGEFORMAT </w:instrText>
                          </w:r>
                          <w:r>
                            <w:rPr>
                              <w:b/>
                              <w:bCs/>
                              <w:sz w:val="28"/>
                              <w:szCs w:val="28"/>
                            </w:rPr>
                            <w:fldChar w:fldCharType="separate"/>
                          </w:r>
                          <w:r>
                            <w:rPr>
                              <w:b/>
                              <w:bCs/>
                              <w:sz w:val="28"/>
                              <w:szCs w:val="28"/>
                            </w:rPr>
                            <w:t xml:space="preserve">- 16 -</w:t>
                          </w:r>
                          <w:r>
                            <w:rPr>
                              <w:b/>
                              <w:bCs/>
                              <w:sz w:val="28"/>
                              <w:szCs w:val="28"/>
                            </w:rPr>
                            <w:fldChar w:fldCharType="end"/>
                          </w:r>
                          <w:r/>
                        </w:p>
                      </w:txbxContent>
                    </wps:txbx>
                    <wps:bodyPr wrap="non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40.3pt;mso-position-vertical:absolute;width:144.0pt;height:57.9pt;mso-wrap-distance-left:9.0pt;mso-wrap-distance-top:0.0pt;mso-wrap-distance-right:9.0pt;mso-wrap-distance-bottom:0.0pt;visibility:visible;" filled="f" stroked="f">
              <v:textbox inset="0,0,0,0">
                <w:txbxContent>
                  <w:p>
                    <w:pPr>
                      <w:pStyle w:val="723"/>
                      <w:jc w:val="center"/>
                      <w:rPr>
                        <w:b/>
                        <w:bCs/>
                        <w:sz w:val="28"/>
                        <w:szCs w:val="28"/>
                      </w:rPr>
                    </w:pPr>
                    <w:r>
                      <w:rPr>
                        <w:b/>
                        <w:bCs/>
                        <w:sz w:val="28"/>
                        <w:szCs w:val="28"/>
                      </w:rPr>
                      <w:fldChar w:fldCharType="begin"/>
                    </w:r>
                    <w:r>
                      <w:rPr>
                        <w:b/>
                        <w:bCs/>
                        <w:sz w:val="28"/>
                        <w:szCs w:val="28"/>
                      </w:rPr>
                      <w:instrText xml:space="preserve"> PAGE  \* MERGEFORMAT </w:instrText>
                    </w:r>
                    <w:r>
                      <w:rPr>
                        <w:b/>
                        <w:bCs/>
                        <w:sz w:val="28"/>
                        <w:szCs w:val="28"/>
                      </w:rPr>
                      <w:fldChar w:fldCharType="separate"/>
                    </w:r>
                    <w:r>
                      <w:rPr>
                        <w:b/>
                        <w:bCs/>
                        <w:sz w:val="28"/>
                        <w:szCs w:val="28"/>
                      </w:rPr>
                      <w:t xml:space="preserve">- 16 -</w:t>
                    </w:r>
                    <w:r>
                      <w:rPr>
                        <w:b/>
                        <w:bCs/>
                        <w:sz w:val="28"/>
                        <w:szCs w:val="2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2942590</wp:posOffset>
              </wp:positionH>
              <wp:positionV relativeFrom="paragraph">
                <wp:posOffset>146050</wp:posOffset>
              </wp:positionV>
              <wp:extent cx="375285" cy="2241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75285" cy="224155"/>
                      </a:xfrm>
                      <a:prstGeom prst="rect">
                        <a:avLst/>
                      </a:prstGeom>
                      <a:noFill/>
                      <a:ln>
                        <a:noFill/>
                        <a:miter/>
                      </a:ln>
                    </wps:spPr>
                    <wps:txbx>
                      <w:txbxContent>
                        <w:p>
                          <w:pPr>
                            <w:pStyle w:val="723"/>
                            <w:rPr>
                              <w:b/>
                              <w:bCs/>
                            </w:rPr>
                          </w:pPr>
                          <w:r>
                            <w:rPr>
                              <w:b/>
                              <w:bCs/>
                              <w:sz w:val="28"/>
                              <w:szCs w:val="28"/>
                            </w:rPr>
                            <w:fldChar w:fldCharType="begin"/>
                          </w:r>
                          <w:r>
                            <w:rPr>
                              <w:b/>
                              <w:bCs/>
                              <w:sz w:val="28"/>
                              <w:szCs w:val="28"/>
                            </w:rPr>
                            <w:instrText xml:space="preserve"> PAGE  \* MERGEFORMAT </w:instrText>
                          </w:r>
                          <w:r>
                            <w:rPr>
                              <w:b/>
                              <w:bCs/>
                              <w:sz w:val="28"/>
                              <w:szCs w:val="28"/>
                            </w:rPr>
                            <w:fldChar w:fldCharType="separate"/>
                          </w:r>
                          <w:r>
                            <w:rPr>
                              <w:b/>
                              <w:bCs/>
                              <w:sz w:val="28"/>
                              <w:szCs w:val="28"/>
                            </w:rPr>
                            <w:t xml:space="preserve">- 40 -</w:t>
                          </w:r>
                          <w:r>
                            <w:rPr>
                              <w:b/>
                              <w:bCs/>
                              <w:sz w:val="28"/>
                              <w:szCs w:val="28"/>
                            </w:rPr>
                            <w:fldChar w:fldCharType="end"/>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231.7pt;mso-position-horizontal:absolute;mso-position-vertical-relative:text;margin-top:11.5pt;mso-position-vertical:absolute;width:29.5pt;height:17.6pt;mso-wrap-distance-left:9.0pt;mso-wrap-distance-top:0.0pt;mso-wrap-distance-right:9.0pt;mso-wrap-distance-bottom:0.0pt;visibility:visible;" filled="f" stroked="f">
              <v:textbox inset="0,0,0,0">
                <w:txbxContent>
                  <w:p>
                    <w:pPr>
                      <w:pStyle w:val="723"/>
                      <w:rPr>
                        <w:b/>
                        <w:bCs/>
                      </w:rPr>
                    </w:pPr>
                    <w:r>
                      <w:rPr>
                        <w:b/>
                        <w:bCs/>
                        <w:sz w:val="28"/>
                        <w:szCs w:val="28"/>
                      </w:rPr>
                      <w:fldChar w:fldCharType="begin"/>
                    </w:r>
                    <w:r>
                      <w:rPr>
                        <w:b/>
                        <w:bCs/>
                        <w:sz w:val="28"/>
                        <w:szCs w:val="28"/>
                      </w:rPr>
                      <w:instrText xml:space="preserve"> PAGE  \* MERGEFORMAT </w:instrText>
                    </w:r>
                    <w:r>
                      <w:rPr>
                        <w:b/>
                        <w:bCs/>
                        <w:sz w:val="28"/>
                        <w:szCs w:val="28"/>
                      </w:rPr>
                      <w:fldChar w:fldCharType="separate"/>
                    </w:r>
                    <w:r>
                      <w:rPr>
                        <w:b/>
                        <w:bCs/>
                        <w:sz w:val="28"/>
                        <w:szCs w:val="28"/>
                      </w:rPr>
                      <w:t xml:space="preserve">- 40 -</w:t>
                    </w:r>
                    <w:r>
                      <w:rPr>
                        <w:b/>
                        <w:bCs/>
                        <w:sz w:val="28"/>
                        <w:szCs w:val="2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7"/>
      <w:isLgl w:val="false"/>
      <w:suff w:val="tab"/>
      <w:lvlText w:val="%1、"/>
      <w:lvlJc w:val="left"/>
      <w:pPr>
        <w:ind w:left="480" w:hanging="480"/>
        <w:tabs>
          <w:tab w:val="left" w:pos="2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133" w:hanging="720"/>
        <w:tabs>
          <w:tab w:val="left" w:pos="1133" w:leader="none"/>
        </w:tabs>
      </w:pPr>
      <w:rPr>
        <w:rFonts w:hint="default"/>
      </w:rPr>
    </w:lvl>
    <w:lvl w:ilvl="1">
      <w:start w:val="1"/>
      <w:numFmt w:val="lowerLetter"/>
      <w:isLgl w:val="false"/>
      <w:suff w:val="tab"/>
      <w:lvlText w:val="%2)"/>
      <w:lvlJc w:val="left"/>
      <w:pPr>
        <w:ind w:left="1253" w:hanging="420"/>
        <w:tabs>
          <w:tab w:val="left" w:pos="1253" w:leader="none"/>
        </w:tabs>
      </w:pPr>
    </w:lvl>
    <w:lvl w:ilvl="2">
      <w:start w:val="1"/>
      <w:numFmt w:val="lowerRoman"/>
      <w:isLgl w:val="false"/>
      <w:suff w:val="tab"/>
      <w:lvlText w:val="%3."/>
      <w:lvlJc w:val="right"/>
      <w:pPr>
        <w:ind w:left="1673" w:hanging="420"/>
        <w:tabs>
          <w:tab w:val="left" w:pos="1673" w:leader="none"/>
        </w:tabs>
      </w:pPr>
    </w:lvl>
    <w:lvl w:ilvl="3">
      <w:start w:val="1"/>
      <w:numFmt w:val="decimal"/>
      <w:isLgl w:val="false"/>
      <w:suff w:val="tab"/>
      <w:lvlText w:val="%4."/>
      <w:lvlJc w:val="left"/>
      <w:pPr>
        <w:ind w:left="2093" w:hanging="420"/>
        <w:tabs>
          <w:tab w:val="left" w:pos="2093" w:leader="none"/>
        </w:tabs>
      </w:pPr>
    </w:lvl>
    <w:lvl w:ilvl="4">
      <w:start w:val="1"/>
      <w:numFmt w:val="lowerLetter"/>
      <w:isLgl w:val="false"/>
      <w:suff w:val="tab"/>
      <w:lvlText w:val="%5)"/>
      <w:lvlJc w:val="left"/>
      <w:pPr>
        <w:ind w:left="2513" w:hanging="420"/>
        <w:tabs>
          <w:tab w:val="left" w:pos="2513" w:leader="none"/>
        </w:tabs>
      </w:pPr>
    </w:lvl>
    <w:lvl w:ilvl="5">
      <w:start w:val="1"/>
      <w:numFmt w:val="lowerRoman"/>
      <w:isLgl w:val="false"/>
      <w:suff w:val="tab"/>
      <w:lvlText w:val="%6."/>
      <w:lvlJc w:val="right"/>
      <w:pPr>
        <w:ind w:left="2933" w:hanging="420"/>
        <w:tabs>
          <w:tab w:val="left" w:pos="2933" w:leader="none"/>
        </w:tabs>
      </w:pPr>
    </w:lvl>
    <w:lvl w:ilvl="6">
      <w:start w:val="1"/>
      <w:numFmt w:val="decimal"/>
      <w:isLgl w:val="false"/>
      <w:suff w:val="tab"/>
      <w:lvlText w:val="%7."/>
      <w:lvlJc w:val="left"/>
      <w:pPr>
        <w:ind w:left="3353" w:hanging="420"/>
        <w:tabs>
          <w:tab w:val="left" w:pos="3353" w:leader="none"/>
        </w:tabs>
      </w:pPr>
    </w:lvl>
    <w:lvl w:ilvl="7">
      <w:start w:val="1"/>
      <w:numFmt w:val="lowerLetter"/>
      <w:isLgl w:val="false"/>
      <w:suff w:val="tab"/>
      <w:lvlText w:val="%8)"/>
      <w:lvlJc w:val="left"/>
      <w:pPr>
        <w:ind w:left="3773" w:hanging="420"/>
        <w:tabs>
          <w:tab w:val="left" w:pos="3773" w:leader="none"/>
        </w:tabs>
      </w:pPr>
    </w:lvl>
    <w:lvl w:ilvl="8">
      <w:start w:val="1"/>
      <w:numFmt w:val="lowerRoman"/>
      <w:isLgl w:val="false"/>
      <w:suff w:val="tab"/>
      <w:lvlText w:val="%9."/>
      <w:lvlJc w:val="right"/>
      <w:pPr>
        <w:ind w:left="4193" w:hanging="420"/>
        <w:tabs>
          <w:tab w:val="left" w:pos="4193" w:leader="none"/>
        </w:tabs>
      </w:pPr>
    </w:lvl>
  </w:abstractNum>
  <w:abstractNum w:abstractNumId="4">
    <w:multiLevelType w:val="hybridMultilevel"/>
    <w:lvl w:ilvl="0">
      <w:start w:val="1"/>
      <w:numFmt w:val="decimal"/>
      <w:pStyle w:val="727"/>
      <w:isLgl w:val="false"/>
      <w:suff w:val="tab"/>
      <w:lvlText w:val="%1"/>
      <w:lvlJc w:val="left"/>
      <w:pPr>
        <w:ind w:left="425" w:hanging="425"/>
      </w:pPr>
      <w:rPr>
        <w:rFonts w:ascii="黑体" w:hAnsi="黑体" w:eastAsia="黑体"/>
      </w:rPr>
    </w:lvl>
    <w:lvl w:ilvl="1">
      <w:start w:val="1"/>
      <w:numFmt w:val="decimal"/>
      <w:pStyle w:val="967"/>
      <w:isLgl w:val="false"/>
      <w:suff w:val="tab"/>
      <w:lvlText w:val="%1.%2"/>
      <w:lvlJc w:val="left"/>
      <w:pPr>
        <w:ind w:left="992" w:hanging="567"/>
      </w:pPr>
    </w:lvl>
    <w:lvl w:ilvl="2">
      <w:start w:val="1"/>
      <w:numFmt w:val="decimal"/>
      <w:isLgl w:val="false"/>
      <w:suff w:val="tab"/>
      <w:lvlText w:val="%1.%2.%3"/>
      <w:lvlJc w:val="left"/>
      <w:pPr>
        <w:ind w:left="99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0"/>
  </w:num>
  <w:num w:numId="4">
    <w:abstractNumId w:val="5"/>
  </w:num>
  <w:num w:numId="5">
    <w:abstractNumId w:val="3"/>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92"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93">
    <w:name w:val="Heading 1"/>
    <w:basedOn w:val="692"/>
    <w:next w:val="692"/>
    <w:link w:val="786"/>
    <w:uiPriority w:val="0"/>
    <w:qFormat/>
    <w:pPr>
      <w:ind w:left="425" w:hanging="425"/>
      <w:keepLines/>
      <w:keepNext/>
      <w:spacing w:before="340" w:after="330" w:line="578" w:lineRule="auto"/>
      <w:tabs>
        <w:tab w:val="left" w:pos="432" w:leader="none"/>
      </w:tabs>
      <w:outlineLvl w:val="0"/>
    </w:pPr>
    <w:rPr>
      <w:rFonts w:eastAsia="楷体_GB2312"/>
      <w:b/>
      <w:bCs/>
      <w:sz w:val="44"/>
      <w:szCs w:val="44"/>
    </w:rPr>
  </w:style>
  <w:style w:type="paragraph" w:styleId="694">
    <w:name w:val="Heading 2"/>
    <w:basedOn w:val="692"/>
    <w:next w:val="692"/>
    <w:link w:val="787"/>
    <w:uiPriority w:val="0"/>
    <w:qFormat/>
    <w:pPr>
      <w:ind w:left="3686" w:hanging="567"/>
      <w:keepLines/>
      <w:keepNext/>
      <w:spacing w:before="260" w:after="260" w:line="416" w:lineRule="auto"/>
      <w:tabs>
        <w:tab w:val="left" w:pos="3686" w:leader="none"/>
      </w:tabs>
      <w:outlineLvl w:val="1"/>
    </w:pPr>
    <w:rPr>
      <w:rFonts w:ascii="Arial" w:hAnsi="Arial" w:eastAsia="黑体"/>
      <w:b/>
      <w:bCs/>
      <w:sz w:val="32"/>
      <w:szCs w:val="32"/>
    </w:rPr>
  </w:style>
  <w:style w:type="paragraph" w:styleId="695">
    <w:name w:val="Heading 3"/>
    <w:basedOn w:val="692"/>
    <w:next w:val="704"/>
    <w:link w:val="788"/>
    <w:uiPriority w:val="0"/>
    <w:qFormat/>
    <w:pPr>
      <w:ind w:left="2978" w:hanging="709"/>
      <w:keepLines/>
      <w:keepNext/>
      <w:spacing w:before="260" w:after="260" w:line="416" w:lineRule="auto"/>
      <w:tabs>
        <w:tab w:val="left" w:pos="2978" w:leader="none"/>
      </w:tabs>
      <w:outlineLvl w:val="2"/>
    </w:pPr>
    <w:rPr>
      <w:rFonts w:eastAsia="仿宋_GB2312"/>
      <w:b/>
      <w:bCs/>
      <w:sz w:val="32"/>
      <w:szCs w:val="32"/>
    </w:rPr>
  </w:style>
  <w:style w:type="paragraph" w:styleId="696">
    <w:name w:val="Heading 4"/>
    <w:basedOn w:val="692"/>
    <w:next w:val="692"/>
    <w:link w:val="935"/>
    <w:uiPriority w:val="99"/>
    <w:qFormat/>
    <w:pPr>
      <w:keepLines/>
      <w:keepNext/>
      <w:spacing w:before="280" w:after="290" w:line="376" w:lineRule="auto"/>
      <w:outlineLvl w:val="3"/>
    </w:pPr>
    <w:rPr>
      <w:rFonts w:ascii="Arial" w:hAnsi="Arial" w:eastAsia="黑体"/>
      <w:b/>
      <w:bCs/>
      <w:sz w:val="28"/>
      <w:szCs w:val="28"/>
    </w:rPr>
  </w:style>
  <w:style w:type="paragraph" w:styleId="697">
    <w:name w:val="Heading 5"/>
    <w:basedOn w:val="692"/>
    <w:next w:val="692"/>
    <w:link w:val="790"/>
    <w:uiPriority w:val="9"/>
    <w:unhideWhenUsed/>
    <w:qFormat/>
    <w:pPr>
      <w:keepLines/>
      <w:keepNext/>
      <w:spacing w:before="320" w:after="200"/>
      <w:outlineLvl w:val="4"/>
    </w:pPr>
    <w:rPr>
      <w:rFonts w:ascii="Arial" w:hAnsi="Arial" w:eastAsia="Arial" w:cs="Arial"/>
      <w:b/>
      <w:bCs/>
      <w:sz w:val="24"/>
    </w:rPr>
  </w:style>
  <w:style w:type="paragraph" w:styleId="698">
    <w:name w:val="Heading 6"/>
    <w:basedOn w:val="692"/>
    <w:next w:val="692"/>
    <w:link w:val="791"/>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93"/>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94"/>
    <w:uiPriority w:val="9"/>
    <w:unhideWhenUsed/>
    <w:qFormat/>
    <w:pPr>
      <w:keepLines/>
      <w:keepNext/>
      <w:spacing w:before="320" w:after="200"/>
      <w:outlineLvl w:val="8"/>
    </w:pPr>
    <w:rPr>
      <w:rFonts w:ascii="Arial" w:hAnsi="Arial" w:eastAsia="Arial" w:cs="Arial"/>
      <w:i/>
      <w:iCs/>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Normal Indent"/>
    <w:basedOn w:val="692"/>
    <w:next w:val="692"/>
    <w:link w:val="934"/>
    <w:uiPriority w:val="0"/>
    <w:qFormat/>
    <w:pPr>
      <w:ind w:firstLine="420"/>
    </w:pPr>
  </w:style>
  <w:style w:type="paragraph" w:styleId="705">
    <w:name w:val="toc 7"/>
    <w:basedOn w:val="692"/>
    <w:next w:val="692"/>
    <w:uiPriority w:val="39"/>
    <w:unhideWhenUsed/>
    <w:qFormat/>
    <w:pPr>
      <w:ind w:left="1701"/>
      <w:spacing w:after="57"/>
    </w:pPr>
  </w:style>
  <w:style w:type="paragraph" w:styleId="706">
    <w:name w:val="Caption"/>
    <w:basedOn w:val="692"/>
    <w:next w:val="692"/>
    <w:uiPriority w:val="35"/>
    <w:semiHidden/>
    <w:unhideWhenUsed/>
    <w:qFormat/>
    <w:pPr>
      <w:spacing w:line="276" w:lineRule="auto"/>
    </w:pPr>
    <w:rPr>
      <w:b/>
      <w:bCs/>
      <w:color w:val="4f81bd" w:themeColor="accent1"/>
      <w:sz w:val="18"/>
      <w:szCs w:val="18"/>
    </w:rPr>
  </w:style>
  <w:style w:type="paragraph" w:styleId="707">
    <w:name w:val="Document Map"/>
    <w:basedOn w:val="692"/>
    <w:uiPriority w:val="0"/>
    <w:semiHidden/>
    <w:qFormat/>
    <w:rPr>
      <w:rFonts w:ascii="Times New Roman" w:hAnsi="Times New Roman"/>
    </w:rPr>
  </w:style>
  <w:style w:type="paragraph" w:styleId="708">
    <w:name w:val="annotation text"/>
    <w:basedOn w:val="692"/>
    <w:uiPriority w:val="0"/>
    <w:qFormat/>
    <w:pPr>
      <w:jc w:val="left"/>
    </w:pPr>
  </w:style>
  <w:style w:type="paragraph" w:styleId="709">
    <w:name w:val="Body Text"/>
    <w:basedOn w:val="692"/>
    <w:next w:val="710"/>
    <w:link w:val="936"/>
    <w:uiPriority w:val="0"/>
    <w:qFormat/>
    <w:pPr>
      <w:spacing w:after="120"/>
    </w:pPr>
  </w:style>
  <w:style w:type="paragraph" w:styleId="710">
    <w:name w:val="Body Text First Indent"/>
    <w:basedOn w:val="692"/>
    <w:uiPriority w:val="0"/>
    <w:qFormat/>
    <w:pPr>
      <w:ind w:firstLine="200"/>
      <w:spacing w:line="360" w:lineRule="auto"/>
    </w:pPr>
    <w:rPr>
      <w:rFonts w:ascii="仿宋_GB2312" w:eastAsia="仿宋_GB2312"/>
      <w:sz w:val="30"/>
      <w:szCs w:val="30"/>
    </w:rPr>
  </w:style>
  <w:style w:type="paragraph" w:styleId="711">
    <w:name w:val="Body Text Indent"/>
    <w:basedOn w:val="692"/>
    <w:next w:val="712"/>
    <w:link w:val="937"/>
    <w:uiPriority w:val="99"/>
    <w:qFormat/>
    <w:pPr>
      <w:ind w:firstLine="645"/>
    </w:pPr>
    <w:rPr>
      <w:rFonts w:ascii="楷体_GB2312" w:hAnsi="Times New Roman" w:eastAsia="楷体_GB2312"/>
      <w:sz w:val="32"/>
      <w:szCs w:val="32"/>
    </w:rPr>
  </w:style>
  <w:style w:type="paragraph" w:styleId="712">
    <w:name w:val="envelope return"/>
    <w:basedOn w:val="692"/>
    <w:uiPriority w:val="0"/>
    <w:qFormat/>
    <w:rPr>
      <w:rFonts w:ascii="Arial" w:hAnsi="Arial"/>
    </w:rPr>
  </w:style>
  <w:style w:type="paragraph" w:styleId="713">
    <w:name w:val="List 2"/>
    <w:basedOn w:val="692"/>
    <w:uiPriority w:val="0"/>
    <w:qFormat/>
    <w:pPr>
      <w:ind w:left="100" w:hanging="200"/>
      <w:spacing w:line="360" w:lineRule="auto"/>
    </w:pPr>
    <w:rPr>
      <w:rFonts w:ascii="Times New Roman" w:hAnsi="Times New Roman" w:eastAsia="仿宋_GB2312"/>
    </w:rPr>
  </w:style>
  <w:style w:type="paragraph" w:styleId="714">
    <w:name w:val="Block Text"/>
    <w:basedOn w:val="692"/>
    <w:uiPriority w:val="99"/>
    <w:qFormat/>
    <w:pPr>
      <w:ind w:left="1440" w:right="1440"/>
      <w:spacing w:after="120"/>
      <w:tabs>
        <w:tab w:val="left" w:pos="9000" w:leader="none"/>
      </w:tabs>
    </w:pPr>
  </w:style>
  <w:style w:type="paragraph" w:styleId="715">
    <w:name w:val="index 4"/>
    <w:basedOn w:val="692"/>
    <w:next w:val="692"/>
    <w:uiPriority w:val="0"/>
    <w:qFormat/>
    <w:pPr>
      <w:ind w:left="600"/>
    </w:pPr>
    <w:rPr>
      <w:szCs w:val="21"/>
    </w:rPr>
  </w:style>
  <w:style w:type="paragraph" w:styleId="716">
    <w:name w:val="toc 5"/>
    <w:basedOn w:val="692"/>
    <w:next w:val="692"/>
    <w:uiPriority w:val="39"/>
    <w:unhideWhenUsed/>
    <w:qFormat/>
    <w:pPr>
      <w:ind w:left="1134"/>
      <w:spacing w:after="57"/>
    </w:pPr>
  </w:style>
  <w:style w:type="paragraph" w:styleId="717">
    <w:name w:val="toc 3"/>
    <w:basedOn w:val="692"/>
    <w:next w:val="692"/>
    <w:uiPriority w:val="39"/>
    <w:unhideWhenUsed/>
    <w:qFormat/>
    <w:pPr>
      <w:ind w:left="567"/>
      <w:spacing w:after="57"/>
    </w:pPr>
  </w:style>
  <w:style w:type="paragraph" w:styleId="718">
    <w:name w:val="Plain Text"/>
    <w:basedOn w:val="692"/>
    <w:link w:val="938"/>
    <w:uiPriority w:val="0"/>
    <w:qFormat/>
    <w:rPr>
      <w:rFonts w:ascii="宋体" w:hAnsi="Courier New" w:eastAsia="楷体_GB2312"/>
    </w:rPr>
  </w:style>
  <w:style w:type="paragraph" w:styleId="719">
    <w:name w:val="toc 8"/>
    <w:basedOn w:val="692"/>
    <w:next w:val="692"/>
    <w:uiPriority w:val="39"/>
    <w:unhideWhenUsed/>
    <w:qFormat/>
    <w:pPr>
      <w:ind w:left="1984"/>
      <w:spacing w:after="57"/>
    </w:pPr>
  </w:style>
  <w:style w:type="paragraph" w:styleId="720">
    <w:name w:val="Body Text Indent 2"/>
    <w:basedOn w:val="692"/>
    <w:link w:val="939"/>
    <w:uiPriority w:val="0"/>
    <w:qFormat/>
    <w:pPr>
      <w:ind w:left="420"/>
      <w:spacing w:after="120" w:line="480" w:lineRule="auto"/>
    </w:pPr>
  </w:style>
  <w:style w:type="paragraph" w:styleId="721">
    <w:name w:val="endnote text"/>
    <w:basedOn w:val="692"/>
    <w:link w:val="932"/>
    <w:uiPriority w:val="99"/>
    <w:semiHidden/>
    <w:unhideWhenUsed/>
    <w:qFormat/>
    <w:rPr>
      <w:sz w:val="20"/>
    </w:rPr>
  </w:style>
  <w:style w:type="paragraph" w:styleId="722">
    <w:name w:val="Balloon Text"/>
    <w:basedOn w:val="692"/>
    <w:link w:val="940"/>
    <w:uiPriority w:val="0"/>
    <w:qFormat/>
    <w:rPr>
      <w:sz w:val="18"/>
      <w:szCs w:val="18"/>
    </w:rPr>
  </w:style>
  <w:style w:type="paragraph" w:styleId="723">
    <w:name w:val="Footer"/>
    <w:basedOn w:val="692"/>
    <w:link w:val="941"/>
    <w:uiPriority w:val="99"/>
    <w:qFormat/>
    <w:pPr>
      <w:jc w:val="left"/>
      <w:tabs>
        <w:tab w:val="center" w:pos="4153" w:leader="none"/>
        <w:tab w:val="right" w:pos="8306" w:leader="none"/>
      </w:tabs>
    </w:pPr>
    <w:rPr>
      <w:sz w:val="18"/>
    </w:rPr>
  </w:style>
  <w:style w:type="paragraph" w:styleId="724">
    <w:name w:val="Header"/>
    <w:basedOn w:val="692"/>
    <w:link w:val="803"/>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25">
    <w:name w:val="toc 1"/>
    <w:basedOn w:val="692"/>
    <w:next w:val="692"/>
    <w:uiPriority w:val="39"/>
    <w:unhideWhenUsed/>
    <w:qFormat/>
    <w:pPr>
      <w:spacing w:after="57"/>
    </w:pPr>
  </w:style>
  <w:style w:type="paragraph" w:styleId="726">
    <w:name w:val="toc 4"/>
    <w:basedOn w:val="692"/>
    <w:next w:val="692"/>
    <w:uiPriority w:val="39"/>
    <w:unhideWhenUsed/>
    <w:qFormat/>
    <w:pPr>
      <w:ind w:left="850"/>
      <w:spacing w:after="57"/>
    </w:pPr>
  </w:style>
  <w:style w:type="paragraph" w:styleId="727">
    <w:name w:val="Subtitle"/>
    <w:basedOn w:val="692"/>
    <w:next w:val="692"/>
    <w:link w:val="798"/>
    <w:uiPriority w:val="0"/>
    <w:qFormat/>
    <w:pPr>
      <w:numPr>
        <w:ilvl w:val="0"/>
        <w:numId w:val="1"/>
      </w:numPr>
      <w:jc w:val="left"/>
      <w:spacing w:before="240" w:after="60" w:line="312" w:lineRule="auto"/>
      <w:outlineLvl w:val="1"/>
    </w:pPr>
    <w:rPr>
      <w:rFonts w:ascii="黑体" w:hAnsi="黑体" w:eastAsia="黑体"/>
      <w:b/>
      <w:bCs/>
      <w:sz w:val="28"/>
      <w:szCs w:val="36"/>
    </w:rPr>
  </w:style>
  <w:style w:type="paragraph" w:styleId="728">
    <w:name w:val="footnote text"/>
    <w:basedOn w:val="692"/>
    <w:link w:val="931"/>
    <w:uiPriority w:val="99"/>
    <w:semiHidden/>
    <w:unhideWhenUsed/>
    <w:qFormat/>
    <w:pPr>
      <w:spacing w:after="40"/>
    </w:pPr>
    <w:rPr>
      <w:sz w:val="18"/>
    </w:rPr>
  </w:style>
  <w:style w:type="paragraph" w:styleId="729">
    <w:name w:val="toc 6"/>
    <w:basedOn w:val="692"/>
    <w:next w:val="692"/>
    <w:uiPriority w:val="39"/>
    <w:unhideWhenUsed/>
    <w:qFormat/>
    <w:pPr>
      <w:ind w:left="1417"/>
      <w:spacing w:after="57"/>
    </w:pPr>
  </w:style>
  <w:style w:type="paragraph" w:styleId="730">
    <w:name w:val="Body Text Indent 3"/>
    <w:basedOn w:val="692"/>
    <w:link w:val="942"/>
    <w:uiPriority w:val="0"/>
    <w:qFormat/>
    <w:pPr>
      <w:ind w:left="420"/>
      <w:spacing w:after="120"/>
    </w:pPr>
    <w:rPr>
      <w:rFonts w:ascii="Times New Roman" w:hAnsi="Times New Roman"/>
      <w:sz w:val="16"/>
      <w:szCs w:val="16"/>
    </w:rPr>
  </w:style>
  <w:style w:type="paragraph" w:styleId="731">
    <w:name w:val="table of figures"/>
    <w:basedOn w:val="692"/>
    <w:next w:val="692"/>
    <w:uiPriority w:val="99"/>
    <w:unhideWhenUsed/>
    <w:qFormat/>
  </w:style>
  <w:style w:type="paragraph" w:styleId="732">
    <w:name w:val="toc 2"/>
    <w:basedOn w:val="692"/>
    <w:next w:val="692"/>
    <w:uiPriority w:val="39"/>
    <w:unhideWhenUsed/>
    <w:qFormat/>
    <w:pPr>
      <w:ind w:left="283"/>
      <w:spacing w:after="57"/>
    </w:pPr>
  </w:style>
  <w:style w:type="paragraph" w:styleId="733">
    <w:name w:val="toc 9"/>
    <w:basedOn w:val="692"/>
    <w:next w:val="692"/>
    <w:uiPriority w:val="39"/>
    <w:unhideWhenUsed/>
    <w:qFormat/>
    <w:pPr>
      <w:ind w:left="2268"/>
      <w:spacing w:after="57"/>
    </w:pPr>
  </w:style>
  <w:style w:type="paragraph" w:styleId="734">
    <w:name w:val="Body Text 2"/>
    <w:basedOn w:val="692"/>
    <w:uiPriority w:val="0"/>
    <w:qFormat/>
    <w:pPr>
      <w:ind w:firstLine="510"/>
      <w:spacing w:after="120" w:line="360" w:lineRule="auto"/>
    </w:pPr>
    <w:rPr>
      <w:sz w:val="24"/>
    </w:rPr>
  </w:style>
  <w:style w:type="paragraph" w:styleId="735">
    <w:name w:val="Message Header"/>
    <w:basedOn w:val="69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36">
    <w:name w:val="Normal (Web)"/>
    <w:basedOn w:val="692"/>
    <w:uiPriority w:val="0"/>
    <w:unhideWhenUsed/>
    <w:qFormat/>
    <w:pPr>
      <w:jc w:val="left"/>
      <w:spacing w:before="100" w:beforeAutospacing="1" w:after="100" w:afterAutospacing="1"/>
      <w:widowControl/>
    </w:pPr>
    <w:rPr>
      <w:rFonts w:ascii="宋体" w:hAnsi="宋体" w:cs="宋体"/>
      <w:sz w:val="24"/>
    </w:rPr>
  </w:style>
  <w:style w:type="paragraph" w:styleId="737">
    <w:name w:val="Title"/>
    <w:basedOn w:val="692"/>
    <w:next w:val="692"/>
    <w:link w:val="797"/>
    <w:uiPriority w:val="10"/>
    <w:qFormat/>
    <w:pPr>
      <w:contextualSpacing/>
      <w:spacing w:before="300" w:after="200"/>
    </w:pPr>
    <w:rPr>
      <w:sz w:val="48"/>
      <w:szCs w:val="48"/>
    </w:rPr>
  </w:style>
  <w:style w:type="paragraph" w:styleId="738">
    <w:name w:val="Body Text First Indent 2"/>
    <w:basedOn w:val="711"/>
    <w:next w:val="709"/>
    <w:link w:val="989"/>
    <w:uiPriority w:val="99"/>
    <w:semiHidden/>
    <w:unhideWhenUsed/>
    <w:qFormat/>
    <w:pPr>
      <w:ind w:left="420" w:firstLine="420"/>
      <w:spacing w:after="120"/>
    </w:pPr>
    <w:rPr>
      <w:rFonts w:ascii="Calibri" w:hAnsi="Calibri" w:eastAsia="宋体"/>
      <w:sz w:val="21"/>
      <w:szCs w:val="24"/>
    </w:rPr>
  </w:style>
  <w:style w:type="table" w:styleId="739">
    <w:name w:val="Table Grid"/>
    <w:basedOn w:val="70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uiPriority w:val="22"/>
    <w:qFormat/>
    <w:rPr>
      <w:b/>
      <w:bCs/>
    </w:rPr>
  </w:style>
  <w:style w:type="character" w:styleId="741">
    <w:name w:val="endnote reference"/>
    <w:uiPriority w:val="99"/>
    <w:semiHidden/>
    <w:unhideWhenUsed/>
    <w:qFormat/>
    <w:rPr>
      <w:vertAlign w:val="superscript"/>
    </w:rPr>
  </w:style>
  <w:style w:type="character" w:styleId="742">
    <w:name w:val="page number"/>
    <w:uiPriority w:val="0"/>
    <w:qFormat/>
  </w:style>
  <w:style w:type="character" w:styleId="743">
    <w:name w:val="FollowedHyperlink"/>
    <w:uiPriority w:val="0"/>
    <w:qFormat/>
    <w:rPr>
      <w:color w:val="555555"/>
      <w:u w:val="none"/>
    </w:rPr>
  </w:style>
  <w:style w:type="character" w:styleId="744">
    <w:name w:val="Hyperlink"/>
    <w:uiPriority w:val="99"/>
    <w:qFormat/>
    <w:rPr>
      <w:color w:val="555555"/>
      <w:u w:val="none"/>
    </w:rPr>
  </w:style>
  <w:style w:type="character" w:styleId="745">
    <w:name w:val="annotation reference"/>
    <w:uiPriority w:val="99"/>
    <w:qFormat/>
    <w:rPr>
      <w:sz w:val="21"/>
      <w:szCs w:val="21"/>
    </w:rPr>
  </w:style>
  <w:style w:type="character" w:styleId="746">
    <w:name w:val="footnote reference"/>
    <w:uiPriority w:val="99"/>
    <w:unhideWhenUsed/>
    <w:qFormat/>
    <w:rPr>
      <w:vertAlign w:val="superscript"/>
    </w:rPr>
  </w:style>
  <w:style w:type="paragraph" w:styleId="747" w:customStyle="1">
    <w:name w:val="一级条标题"/>
    <w:basedOn w:val="748"/>
    <w:next w:val="7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8" w:customStyle="1">
    <w:name w:val="章标题"/>
    <w:next w:val="69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49" w:customStyle="1">
    <w:name w:val="段"/>
    <w:next w:val="692"/>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50" w:customStyle="1">
    <w:name w:val="正文 A"/>
    <w:next w:val="749"/>
    <w:uiPriority w:val="0"/>
    <w:qFormat/>
    <w:pPr>
      <w:jc w:val="both"/>
      <w:widowControl w:val="off"/>
    </w:pPr>
    <w:rPr>
      <w:rFonts w:ascii="Calibri" w:hAnsi="Calibri" w:eastAsia="Calibri" w:cs="Calibri"/>
      <w:color w:val="000000"/>
      <w:sz w:val="21"/>
      <w:szCs w:val="21"/>
      <w:lang w:val="en-US" w:eastAsia="zh-CN" w:bidi="ar-SA"/>
    </w:rPr>
  </w:style>
  <w:style w:type="table" w:styleId="751" w:customStyle="1">
    <w:name w:val="Plain Table 1"/>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7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70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70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70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7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3"/>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basedOn w:val="7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5 Dark"/>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6 Colorful"/>
    <w:basedOn w:val="7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62" w:customStyle="1">
    <w:name w:val="Grid Table 7 Colorful"/>
    <w:basedOn w:val="7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List Table 1 Light"/>
    <w:basedOn w:val="70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2"/>
    <w:basedOn w:val="7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5" w:customStyle="1">
    <w:name w:val="List Table 3"/>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4"/>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5 Dark"/>
    <w:basedOn w:val="7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68" w:customStyle="1">
    <w:name w:val="List Table 6 Colorful"/>
    <w:basedOn w:val="70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69" w:customStyle="1">
    <w:name w:val="List Table 7 Colorful"/>
    <w:basedOn w:val="70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0" w:customStyle="1">
    <w:name w:val="TOC 标题1"/>
    <w:uiPriority w:val="39"/>
    <w:unhideWhenUsed/>
    <w:qFormat/>
    <w:rPr>
      <w:rFonts w:ascii="Times New Roman" w:hAnsi="Times New Roman" w:eastAsia="宋体" w:cs="Times New Roman"/>
      <w:lang w:val="en-US" w:eastAsia="zh-CN" w:bidi="ar-SA"/>
    </w:rPr>
  </w:style>
  <w:style w:type="character" w:styleId="771" w:customStyle="1">
    <w:name w:val="Heading 1 Char"/>
    <w:basedOn w:val="702"/>
    <w:uiPriority w:val="9"/>
    <w:qFormat/>
    <w:rPr>
      <w:rFonts w:ascii="Arial" w:hAnsi="Arial" w:eastAsia="Arial" w:cs="Arial"/>
      <w:sz w:val="40"/>
      <w:szCs w:val="40"/>
    </w:rPr>
  </w:style>
  <w:style w:type="character" w:styleId="772" w:customStyle="1">
    <w:name w:val="Heading 2 Char"/>
    <w:basedOn w:val="702"/>
    <w:uiPriority w:val="9"/>
    <w:qFormat/>
    <w:rPr>
      <w:rFonts w:ascii="Arial" w:hAnsi="Arial" w:eastAsia="Arial" w:cs="Arial"/>
      <w:sz w:val="34"/>
    </w:rPr>
  </w:style>
  <w:style w:type="character" w:styleId="773" w:customStyle="1">
    <w:name w:val="Heading 3 Char"/>
    <w:basedOn w:val="702"/>
    <w:uiPriority w:val="9"/>
    <w:qFormat/>
    <w:rPr>
      <w:rFonts w:ascii="Arial" w:hAnsi="Arial" w:eastAsia="Arial" w:cs="Arial"/>
      <w:sz w:val="30"/>
      <w:szCs w:val="30"/>
    </w:rPr>
  </w:style>
  <w:style w:type="character" w:styleId="774" w:customStyle="1">
    <w:name w:val="Heading 5 Char"/>
    <w:basedOn w:val="702"/>
    <w:uiPriority w:val="9"/>
    <w:qFormat/>
    <w:rPr>
      <w:rFonts w:ascii="Arial" w:hAnsi="Arial" w:eastAsia="Arial" w:cs="Arial"/>
      <w:b/>
      <w:bCs/>
      <w:sz w:val="24"/>
      <w:szCs w:val="24"/>
    </w:rPr>
  </w:style>
  <w:style w:type="character" w:styleId="775" w:customStyle="1">
    <w:name w:val="Heading 6 Char"/>
    <w:basedOn w:val="702"/>
    <w:uiPriority w:val="9"/>
    <w:qFormat/>
    <w:rPr>
      <w:rFonts w:ascii="Arial" w:hAnsi="Arial" w:eastAsia="Arial" w:cs="Arial"/>
      <w:b/>
      <w:bCs/>
      <w:sz w:val="22"/>
      <w:szCs w:val="22"/>
    </w:rPr>
  </w:style>
  <w:style w:type="character" w:styleId="776" w:customStyle="1">
    <w:name w:val="Heading 7 Char"/>
    <w:basedOn w:val="702"/>
    <w:uiPriority w:val="9"/>
    <w:qFormat/>
    <w:rPr>
      <w:rFonts w:ascii="Arial" w:hAnsi="Arial" w:eastAsia="Arial" w:cs="Arial"/>
      <w:b/>
      <w:bCs/>
      <w:i/>
      <w:iCs/>
      <w:sz w:val="22"/>
      <w:szCs w:val="22"/>
    </w:rPr>
  </w:style>
  <w:style w:type="character" w:styleId="777" w:customStyle="1">
    <w:name w:val="Heading 8 Char"/>
    <w:basedOn w:val="702"/>
    <w:uiPriority w:val="9"/>
    <w:qFormat/>
    <w:rPr>
      <w:rFonts w:ascii="Arial" w:hAnsi="Arial" w:eastAsia="Arial" w:cs="Arial"/>
      <w:i/>
      <w:iCs/>
      <w:sz w:val="22"/>
      <w:szCs w:val="22"/>
    </w:rPr>
  </w:style>
  <w:style w:type="character" w:styleId="778" w:customStyle="1">
    <w:name w:val="Heading 9 Char"/>
    <w:basedOn w:val="702"/>
    <w:uiPriority w:val="9"/>
    <w:qFormat/>
    <w:rPr>
      <w:rFonts w:ascii="Arial" w:hAnsi="Arial" w:eastAsia="Arial" w:cs="Arial"/>
      <w:i/>
      <w:iCs/>
      <w:sz w:val="21"/>
      <w:szCs w:val="21"/>
    </w:rPr>
  </w:style>
  <w:style w:type="character" w:styleId="779" w:customStyle="1">
    <w:name w:val="Title Char"/>
    <w:basedOn w:val="702"/>
    <w:uiPriority w:val="10"/>
    <w:qFormat/>
    <w:rPr>
      <w:sz w:val="48"/>
      <w:szCs w:val="48"/>
    </w:rPr>
  </w:style>
  <w:style w:type="character" w:styleId="780" w:customStyle="1">
    <w:name w:val="Subtitle Char"/>
    <w:basedOn w:val="702"/>
    <w:uiPriority w:val="11"/>
    <w:qFormat/>
    <w:rPr>
      <w:sz w:val="24"/>
      <w:szCs w:val="24"/>
    </w:rPr>
  </w:style>
  <w:style w:type="character" w:styleId="781" w:customStyle="1">
    <w:name w:val="Quote Char"/>
    <w:uiPriority w:val="29"/>
    <w:qFormat/>
    <w:rPr>
      <w:i/>
    </w:rPr>
  </w:style>
  <w:style w:type="character" w:styleId="782" w:customStyle="1">
    <w:name w:val="Intense Quote Char"/>
    <w:uiPriority w:val="30"/>
    <w:qFormat/>
    <w:rPr>
      <w:i/>
    </w:rPr>
  </w:style>
  <w:style w:type="character" w:styleId="783" w:customStyle="1">
    <w:name w:val="Header Char"/>
    <w:basedOn w:val="702"/>
    <w:uiPriority w:val="99"/>
    <w:qFormat/>
  </w:style>
  <w:style w:type="character" w:styleId="784" w:customStyle="1">
    <w:name w:val="Footnote Text Char"/>
    <w:uiPriority w:val="99"/>
    <w:qFormat/>
    <w:rPr>
      <w:sz w:val="18"/>
    </w:rPr>
  </w:style>
  <w:style w:type="character" w:styleId="785" w:customStyle="1">
    <w:name w:val="Endnote Text Char"/>
    <w:uiPriority w:val="99"/>
    <w:qFormat/>
    <w:rPr>
      <w:sz w:val="20"/>
    </w:rPr>
  </w:style>
  <w:style w:type="character" w:styleId="786" w:customStyle="1">
    <w:name w:val="标题 1 Char"/>
    <w:link w:val="693"/>
    <w:uiPriority w:val="9"/>
    <w:qFormat/>
    <w:rPr>
      <w:rFonts w:ascii="Arial" w:hAnsi="Arial" w:eastAsia="Arial" w:cs="Arial"/>
      <w:sz w:val="40"/>
      <w:szCs w:val="40"/>
    </w:rPr>
  </w:style>
  <w:style w:type="character" w:styleId="787" w:customStyle="1">
    <w:name w:val="标题 2 Char"/>
    <w:link w:val="694"/>
    <w:uiPriority w:val="9"/>
    <w:qFormat/>
    <w:rPr>
      <w:rFonts w:ascii="Arial" w:hAnsi="Arial" w:eastAsia="Arial" w:cs="Arial"/>
      <w:sz w:val="34"/>
    </w:rPr>
  </w:style>
  <w:style w:type="character" w:styleId="788" w:customStyle="1">
    <w:name w:val="标题 3 Char"/>
    <w:link w:val="695"/>
    <w:uiPriority w:val="9"/>
    <w:qFormat/>
    <w:rPr>
      <w:rFonts w:ascii="Arial" w:hAnsi="Arial" w:eastAsia="Arial" w:cs="Arial"/>
      <w:sz w:val="30"/>
      <w:szCs w:val="30"/>
    </w:rPr>
  </w:style>
  <w:style w:type="character" w:styleId="789" w:customStyle="1">
    <w:name w:val="Heading 4 Char"/>
    <w:uiPriority w:val="9"/>
    <w:qFormat/>
    <w:rPr>
      <w:rFonts w:ascii="Arial" w:hAnsi="Arial" w:eastAsia="Arial" w:cs="Arial"/>
      <w:b/>
      <w:bCs/>
      <w:sz w:val="26"/>
      <w:szCs w:val="26"/>
    </w:rPr>
  </w:style>
  <w:style w:type="character" w:styleId="790" w:customStyle="1">
    <w:name w:val="标题 5 Char"/>
    <w:link w:val="697"/>
    <w:uiPriority w:val="9"/>
    <w:qFormat/>
    <w:rPr>
      <w:rFonts w:ascii="Arial" w:hAnsi="Arial" w:eastAsia="Arial" w:cs="Arial"/>
      <w:b/>
      <w:bCs/>
      <w:sz w:val="24"/>
      <w:szCs w:val="24"/>
    </w:rPr>
  </w:style>
  <w:style w:type="character" w:styleId="791" w:customStyle="1">
    <w:name w:val="标题 6 Char"/>
    <w:link w:val="698"/>
    <w:uiPriority w:val="9"/>
    <w:qFormat/>
    <w:rPr>
      <w:rFonts w:ascii="Arial" w:hAnsi="Arial" w:eastAsia="Arial" w:cs="Arial"/>
      <w:b/>
      <w:bCs/>
      <w:sz w:val="22"/>
      <w:szCs w:val="22"/>
    </w:rPr>
  </w:style>
  <w:style w:type="character" w:styleId="792" w:customStyle="1">
    <w:name w:val="标题 7 Char"/>
    <w:link w:val="699"/>
    <w:uiPriority w:val="9"/>
    <w:qFormat/>
    <w:rPr>
      <w:rFonts w:ascii="Arial" w:hAnsi="Arial" w:eastAsia="Arial" w:cs="Arial"/>
      <w:b/>
      <w:bCs/>
      <w:i/>
      <w:iCs/>
      <w:sz w:val="22"/>
      <w:szCs w:val="22"/>
    </w:rPr>
  </w:style>
  <w:style w:type="character" w:styleId="793" w:customStyle="1">
    <w:name w:val="标题 8 Char"/>
    <w:link w:val="700"/>
    <w:uiPriority w:val="9"/>
    <w:qFormat/>
    <w:rPr>
      <w:rFonts w:ascii="Arial" w:hAnsi="Arial" w:eastAsia="Arial" w:cs="Arial"/>
      <w:i/>
      <w:iCs/>
      <w:sz w:val="22"/>
      <w:szCs w:val="22"/>
    </w:rPr>
  </w:style>
  <w:style w:type="character" w:styleId="794" w:customStyle="1">
    <w:name w:val="标题 9 Char"/>
    <w:link w:val="701"/>
    <w:uiPriority w:val="9"/>
    <w:qFormat/>
    <w:rPr>
      <w:rFonts w:ascii="Arial" w:hAnsi="Arial" w:eastAsia="Arial" w:cs="Arial"/>
      <w:i/>
      <w:iCs/>
      <w:sz w:val="21"/>
      <w:szCs w:val="21"/>
    </w:rPr>
  </w:style>
  <w:style w:type="paragraph" w:styleId="795">
    <w:name w:val="List Paragraph"/>
    <w:basedOn w:val="692"/>
    <w:uiPriority w:val="34"/>
    <w:qFormat/>
    <w:pPr>
      <w:contextualSpacing/>
      <w:ind w:left="720"/>
    </w:pPr>
  </w:style>
  <w:style w:type="paragraph" w:styleId="796">
    <w:name w:val="No Spacing"/>
    <w:uiPriority w:val="1"/>
    <w:qFormat/>
    <w:rPr>
      <w:rFonts w:ascii="Times New Roman" w:hAnsi="Times New Roman" w:eastAsia="宋体" w:cs="Times New Roman"/>
      <w:lang w:val="en-US" w:eastAsia="zh-CN" w:bidi="ar-SA"/>
    </w:rPr>
  </w:style>
  <w:style w:type="character" w:styleId="797" w:customStyle="1">
    <w:name w:val="标题 Char"/>
    <w:link w:val="737"/>
    <w:uiPriority w:val="10"/>
    <w:qFormat/>
    <w:rPr>
      <w:sz w:val="48"/>
      <w:szCs w:val="48"/>
    </w:rPr>
  </w:style>
  <w:style w:type="character" w:styleId="798" w:customStyle="1">
    <w:name w:val="副标题 Char"/>
    <w:link w:val="727"/>
    <w:uiPriority w:val="11"/>
    <w:qFormat/>
    <w:rPr>
      <w:sz w:val="24"/>
      <w:szCs w:val="24"/>
    </w:rPr>
  </w:style>
  <w:style w:type="paragraph" w:styleId="799">
    <w:name w:val="Quote"/>
    <w:basedOn w:val="692"/>
    <w:next w:val="692"/>
    <w:link w:val="800"/>
    <w:uiPriority w:val="29"/>
    <w:qFormat/>
    <w:pPr>
      <w:ind w:left="720" w:right="720"/>
    </w:pPr>
    <w:rPr>
      <w:i/>
    </w:rPr>
  </w:style>
  <w:style w:type="character" w:styleId="800" w:customStyle="1">
    <w:name w:val="引用 Char"/>
    <w:link w:val="799"/>
    <w:uiPriority w:val="29"/>
    <w:qFormat/>
    <w:rPr>
      <w:i/>
    </w:rPr>
  </w:style>
  <w:style w:type="paragraph" w:styleId="801">
    <w:name w:val="Intense Quote"/>
    <w:basedOn w:val="692"/>
    <w:next w:val="692"/>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Char"/>
    <w:link w:val="801"/>
    <w:uiPriority w:val="30"/>
    <w:qFormat/>
    <w:rPr>
      <w:i/>
    </w:rPr>
  </w:style>
  <w:style w:type="character" w:styleId="803" w:customStyle="1">
    <w:name w:val="页眉 Char"/>
    <w:link w:val="724"/>
    <w:uiPriority w:val="99"/>
    <w:qFormat/>
  </w:style>
  <w:style w:type="character" w:styleId="804" w:customStyle="1">
    <w:name w:val="Footer Char"/>
    <w:uiPriority w:val="99"/>
    <w:qFormat/>
  </w:style>
  <w:style w:type="character" w:styleId="805" w:customStyle="1">
    <w:name w:val="Caption Char"/>
    <w:uiPriority w:val="99"/>
    <w:qFormat/>
  </w:style>
  <w:style w:type="table" w:styleId="8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脚注文本 Char"/>
    <w:link w:val="728"/>
    <w:uiPriority w:val="99"/>
    <w:qFormat/>
    <w:rPr>
      <w:sz w:val="18"/>
    </w:rPr>
  </w:style>
  <w:style w:type="character" w:styleId="932" w:customStyle="1">
    <w:name w:val="尾注文本 Char"/>
    <w:link w:val="721"/>
    <w:uiPriority w:val="99"/>
    <w:qFormat/>
    <w:rPr>
      <w:sz w:val="20"/>
    </w:rPr>
  </w:style>
  <w:style w:type="paragraph" w:styleId="933" w:customStyle="1">
    <w:name w:val="TOC 标题11"/>
    <w:uiPriority w:val="39"/>
    <w:unhideWhenUsed/>
    <w:qFormat/>
    <w:rPr>
      <w:rFonts w:ascii="Times New Roman" w:hAnsi="Times New Roman" w:eastAsia="宋体" w:cs="Times New Roman"/>
      <w:lang w:val="en-US" w:eastAsia="zh-CN" w:bidi="ar-SA"/>
    </w:rPr>
  </w:style>
  <w:style w:type="character" w:styleId="934" w:customStyle="1">
    <w:name w:val="正文缩进 Char"/>
    <w:link w:val="704"/>
    <w:uiPriority w:val="0"/>
    <w:qFormat/>
    <w:rPr>
      <w:rFonts w:ascii="Calibri" w:hAnsi="Calibri"/>
      <w:sz w:val="21"/>
      <w:szCs w:val="24"/>
    </w:rPr>
  </w:style>
  <w:style w:type="character" w:styleId="935" w:customStyle="1">
    <w:name w:val="标题 4 Char"/>
    <w:link w:val="696"/>
    <w:uiPriority w:val="99"/>
    <w:qFormat/>
    <w:rPr>
      <w:rFonts w:ascii="Arial" w:hAnsi="Arial" w:eastAsia="黑体" w:cs="Arial"/>
      <w:b/>
      <w:bCs/>
      <w:sz w:val="28"/>
      <w:szCs w:val="28"/>
    </w:rPr>
  </w:style>
  <w:style w:type="character" w:styleId="936" w:customStyle="1">
    <w:name w:val="正文文本 Char"/>
    <w:link w:val="709"/>
    <w:uiPriority w:val="0"/>
    <w:qFormat/>
    <w:rPr>
      <w:rFonts w:ascii="Calibri" w:hAnsi="Calibri"/>
      <w:sz w:val="21"/>
      <w:szCs w:val="24"/>
    </w:rPr>
  </w:style>
  <w:style w:type="character" w:styleId="937" w:customStyle="1">
    <w:name w:val="正文文本缩进 Char"/>
    <w:link w:val="711"/>
    <w:uiPriority w:val="99"/>
    <w:qFormat/>
    <w:rPr>
      <w:rFonts w:ascii="楷体_GB2312" w:eastAsia="楷体_GB2312"/>
      <w:sz w:val="32"/>
      <w:szCs w:val="32"/>
    </w:rPr>
  </w:style>
  <w:style w:type="character" w:styleId="938" w:customStyle="1">
    <w:name w:val="纯文本 Char2"/>
    <w:link w:val="718"/>
    <w:uiPriority w:val="99"/>
    <w:qFormat/>
    <w:rPr>
      <w:rFonts w:ascii="宋体" w:hAnsi="Courier New"/>
      <w:sz w:val="21"/>
      <w:szCs w:val="21"/>
    </w:rPr>
  </w:style>
  <w:style w:type="character" w:styleId="939" w:customStyle="1">
    <w:name w:val="正文文本缩进 2 Char"/>
    <w:link w:val="720"/>
    <w:uiPriority w:val="0"/>
    <w:qFormat/>
    <w:rPr>
      <w:rFonts w:ascii="Calibri" w:hAnsi="Calibri"/>
      <w:sz w:val="21"/>
      <w:szCs w:val="24"/>
    </w:rPr>
  </w:style>
  <w:style w:type="character" w:styleId="940" w:customStyle="1">
    <w:name w:val="批注框文本 Char"/>
    <w:link w:val="722"/>
    <w:uiPriority w:val="0"/>
    <w:qFormat/>
    <w:rPr>
      <w:rFonts w:ascii="Calibri" w:hAnsi="Calibri"/>
      <w:sz w:val="18"/>
      <w:szCs w:val="18"/>
    </w:rPr>
  </w:style>
  <w:style w:type="character" w:styleId="941" w:customStyle="1">
    <w:name w:val="页脚 Char"/>
    <w:link w:val="723"/>
    <w:uiPriority w:val="99"/>
    <w:qFormat/>
    <w:rPr>
      <w:rFonts w:ascii="Calibri" w:hAnsi="Calibri"/>
      <w:sz w:val="18"/>
      <w:szCs w:val="24"/>
    </w:rPr>
  </w:style>
  <w:style w:type="character" w:styleId="942" w:customStyle="1">
    <w:name w:val="正文文本缩进 3 Char"/>
    <w:link w:val="730"/>
    <w:uiPriority w:val="0"/>
    <w:qFormat/>
    <w:rPr>
      <w:sz w:val="16"/>
      <w:szCs w:val="16"/>
    </w:rPr>
  </w:style>
  <w:style w:type="paragraph" w:styleId="943" w:customStyle="1">
    <w:name w:val="正文首行缩进1"/>
    <w:basedOn w:val="692"/>
    <w:uiPriority w:val="99"/>
    <w:qFormat/>
    <w:pPr>
      <w:ind w:firstLine="420"/>
      <w:spacing w:after="120"/>
      <w:widowControl/>
    </w:pPr>
    <w:rPr>
      <w:rFonts w:eastAsia="仿宋_GB2312"/>
    </w:rPr>
  </w:style>
  <w:style w:type="paragraph" w:styleId="944" w:customStyle="1">
    <w:name w:val="正文首行缩进 21"/>
    <w:basedOn w:val="945"/>
    <w:uiPriority w:val="0"/>
    <w:qFormat/>
    <w:pPr>
      <w:ind w:firstLine="420"/>
    </w:pPr>
    <w:rPr>
      <w:rFonts w:ascii="Cambria" w:hAnsi="Cambria" w:eastAsia="华文细黑"/>
    </w:rPr>
  </w:style>
  <w:style w:type="paragraph" w:styleId="945" w:customStyle="1">
    <w:name w:val="正文文本缩进1"/>
    <w:basedOn w:val="692"/>
    <w:uiPriority w:val="0"/>
    <w:qFormat/>
    <w:pPr>
      <w:ind w:left="420"/>
      <w:spacing w:after="120"/>
    </w:pPr>
  </w:style>
  <w:style w:type="paragraph" w:styleId="946"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47" w:customStyle="1">
    <w:name w:val="正文1"/>
    <w:basedOn w:val="692"/>
    <w:next w:val="692"/>
    <w:uiPriority w:val="0"/>
    <w:qFormat/>
    <w:pPr>
      <w:numPr>
        <w:ilvl w:val="0"/>
        <w:numId w:val="2"/>
      </w:numPr>
      <w:ind w:left="359" w:hanging="359"/>
      <w:spacing w:line="500" w:lineRule="exact"/>
      <w:tabs>
        <w:tab w:val="left" w:pos="480" w:leader="none"/>
      </w:tabs>
    </w:pPr>
    <w:rPr>
      <w:rFonts w:ascii="黑体" w:hAnsi="宋体"/>
    </w:rPr>
  </w:style>
  <w:style w:type="character" w:styleId="948" w:customStyle="1">
    <w:name w:val="font91"/>
    <w:uiPriority w:val="0"/>
    <w:qFormat/>
    <w:rPr>
      <w:rFonts w:hint="eastAsia" w:ascii="宋体" w:hAnsi="宋体" w:eastAsia="宋体" w:cs="宋体"/>
      <w:color w:val="000000"/>
      <w:sz w:val="21"/>
      <w:szCs w:val="21"/>
      <w:u w:val="single"/>
    </w:rPr>
  </w:style>
  <w:style w:type="character" w:styleId="949" w:customStyle="1">
    <w:name w:val="font21"/>
    <w:uiPriority w:val="0"/>
    <w:qFormat/>
    <w:rPr>
      <w:rFonts w:ascii="等线" w:hAnsi="等线" w:eastAsia="等线" w:cs="等线"/>
      <w:color w:val="ff0000"/>
      <w:sz w:val="20"/>
      <w:szCs w:val="20"/>
      <w:u w:val="none"/>
    </w:rPr>
  </w:style>
  <w:style w:type="character" w:styleId="950" w:customStyle="1">
    <w:name w:val="正文文本缩进 3 Char1"/>
    <w:uiPriority w:val="0"/>
    <w:qFormat/>
    <w:rPr>
      <w:rFonts w:ascii="Calibri" w:hAnsi="Calibri"/>
      <w:sz w:val="16"/>
      <w:szCs w:val="16"/>
    </w:rPr>
  </w:style>
  <w:style w:type="character" w:styleId="951" w:customStyle="1">
    <w:name w:val="font61"/>
    <w:uiPriority w:val="0"/>
    <w:qFormat/>
    <w:rPr>
      <w:rFonts w:hint="eastAsia" w:ascii="宋体" w:hAnsi="宋体" w:eastAsia="宋体" w:cs="宋体"/>
      <w:color w:val="000000"/>
      <w:sz w:val="21"/>
      <w:szCs w:val="21"/>
      <w:u w:val="none"/>
    </w:rPr>
  </w:style>
  <w:style w:type="character" w:styleId="952" w:customStyle="1">
    <w:name w:val="font31"/>
    <w:uiPriority w:val="0"/>
    <w:qFormat/>
    <w:rPr>
      <w:rFonts w:ascii="等线" w:hAnsi="等线" w:eastAsia="等线" w:cs="等线"/>
      <w:color w:val="000000"/>
      <w:sz w:val="20"/>
      <w:szCs w:val="20"/>
      <w:u w:val="none"/>
    </w:rPr>
  </w:style>
  <w:style w:type="character" w:styleId="953" w:customStyle="1">
    <w:name w:val="正文2 Char"/>
    <w:link w:val="954"/>
    <w:uiPriority w:val="99"/>
    <w:qFormat/>
    <w:rPr>
      <w:sz w:val="24"/>
      <w:szCs w:val="24"/>
      <w:lang w:val="en-US" w:eastAsia="zh-CN" w:bidi="ar-SA"/>
    </w:rPr>
  </w:style>
  <w:style w:type="paragraph" w:styleId="954" w:customStyle="1">
    <w:name w:val="正文2"/>
    <w:link w:val="953"/>
    <w:uiPriority w:val="99"/>
    <w:qFormat/>
    <w:rPr>
      <w:rFonts w:ascii="Times New Roman" w:hAnsi="Times New Roman" w:eastAsia="宋体" w:cs="Times New Roman"/>
      <w:sz w:val="24"/>
      <w:szCs w:val="24"/>
      <w:lang w:val="en-US" w:eastAsia="zh-CN" w:bidi="ar-SA"/>
    </w:rPr>
  </w:style>
  <w:style w:type="character" w:styleId="955" w:customStyle="1">
    <w:name w:val="纯文本 Char1"/>
    <w:uiPriority w:val="0"/>
    <w:qFormat/>
    <w:rPr>
      <w:rFonts w:ascii="宋体" w:hAnsi="Courier New" w:cs="Courier New"/>
      <w:sz w:val="21"/>
      <w:szCs w:val="21"/>
    </w:rPr>
  </w:style>
  <w:style w:type="character" w:styleId="956" w:customStyle="1">
    <w:name w:val="fontstyle01"/>
    <w:uiPriority w:val="0"/>
    <w:qFormat/>
    <w:rPr>
      <w:rFonts w:hint="eastAsia" w:ascii="宋体" w:hAnsi="宋体" w:eastAsia="宋体"/>
      <w:color w:val="000000"/>
      <w:sz w:val="24"/>
      <w:szCs w:val="24"/>
    </w:rPr>
  </w:style>
  <w:style w:type="character" w:styleId="957" w:customStyle="1">
    <w:name w:val="font81"/>
    <w:uiPriority w:val="0"/>
    <w:qFormat/>
    <w:rPr>
      <w:rFonts w:hint="eastAsia" w:ascii="宋体" w:hAnsi="宋体" w:eastAsia="宋体" w:cs="宋体"/>
      <w:color w:val="000000"/>
      <w:sz w:val="21"/>
      <w:szCs w:val="21"/>
      <w:u w:val="none"/>
    </w:rPr>
  </w:style>
  <w:style w:type="character" w:styleId="958" w:customStyle="1">
    <w:name w:val="font101"/>
    <w:uiPriority w:val="0"/>
    <w:qFormat/>
    <w:rPr>
      <w:rFonts w:ascii="Times New Roman" w:hAnsi="Times New Roman" w:cs="Times New Roman"/>
      <w:color w:val="000000"/>
      <w:sz w:val="21"/>
      <w:szCs w:val="21"/>
      <w:u w:val="single"/>
    </w:rPr>
  </w:style>
  <w:style w:type="character" w:styleId="959" w:customStyle="1">
    <w:name w:val="17"/>
    <w:uiPriority w:val="0"/>
    <w:qFormat/>
  </w:style>
  <w:style w:type="paragraph" w:styleId="960" w:customStyle="1">
    <w:name w:val="普通正文"/>
    <w:basedOn w:val="692"/>
    <w:uiPriority w:val="0"/>
    <w:qFormat/>
    <w:pPr>
      <w:ind w:firstLine="480"/>
      <w:jc w:val="left"/>
      <w:spacing w:before="120" w:after="120" w:line="360" w:lineRule="auto"/>
    </w:pPr>
    <w:rPr>
      <w:rFonts w:ascii="Arial" w:hAnsi="Arial"/>
      <w:sz w:val="24"/>
    </w:rPr>
  </w:style>
  <w:style w:type="paragraph" w:styleId="961" w:customStyle="1">
    <w:name w:val="文档标题"/>
    <w:basedOn w:val="692"/>
    <w:uiPriority w:val="0"/>
    <w:qFormat/>
    <w:pPr>
      <w:jc w:val="center"/>
      <w:spacing w:line="300" w:lineRule="auto"/>
    </w:pPr>
    <w:rPr>
      <w:rFonts w:ascii="Arial" w:hAnsi="Arial" w:eastAsia="黑体" w:cs="Arial"/>
      <w:b/>
      <w:sz w:val="48"/>
      <w:szCs w:val="32"/>
    </w:rPr>
  </w:style>
  <w:style w:type="paragraph" w:styleId="962" w:customStyle="1">
    <w:name w:val="列出段落1"/>
    <w:basedOn w:val="692"/>
    <w:uiPriority w:val="0"/>
    <w:qFormat/>
    <w:pPr>
      <w:contextualSpacing/>
      <w:ind w:left="720"/>
      <w:jc w:val="left"/>
      <w:widowControl/>
    </w:pPr>
    <w:rPr>
      <w:rFonts w:cs="宋体"/>
      <w:sz w:val="24"/>
      <w:lang w:eastAsia="en-US"/>
    </w:rPr>
  </w:style>
  <w:style w:type="paragraph" w:styleId="963" w:customStyle="1">
    <w:name w:val="Plain Text1"/>
    <w:basedOn w:val="692"/>
    <w:uiPriority w:val="0"/>
    <w:qFormat/>
    <w:rPr>
      <w:rFonts w:ascii="宋体" w:hAnsi="Courier New" w:eastAsia="楷体_GB2312"/>
      <w:sz w:val="26"/>
    </w:rPr>
  </w:style>
  <w:style w:type="paragraph" w:styleId="964" w:customStyle="1">
    <w:name w:val="列出段落11"/>
    <w:basedOn w:val="692"/>
    <w:uiPriority w:val="34"/>
    <w:qFormat/>
    <w:pPr>
      <w:ind w:firstLine="420"/>
    </w:pPr>
    <w:rPr>
      <w:szCs w:val="22"/>
    </w:rPr>
  </w:style>
  <w:style w:type="paragraph" w:styleId="965" w:customStyle="1">
    <w:name w:val="首行缩进"/>
    <w:basedOn w:val="692"/>
    <w:uiPriority w:val="0"/>
    <w:qFormat/>
    <w:pPr>
      <w:ind w:firstLine="480"/>
      <w:jc w:val="left"/>
      <w:spacing w:line="360" w:lineRule="auto"/>
    </w:pPr>
  </w:style>
  <w:style w:type="paragraph" w:styleId="966" w:customStyle="1">
    <w:name w:val="Andy_正文"/>
    <w:basedOn w:val="692"/>
    <w:uiPriority w:val="0"/>
    <w:qFormat/>
    <w:pPr>
      <w:ind w:firstLine="480"/>
      <w:spacing w:line="360" w:lineRule="auto"/>
    </w:pPr>
    <w:rPr>
      <w:sz w:val="24"/>
    </w:rPr>
  </w:style>
  <w:style w:type="paragraph" w:styleId="967" w:customStyle="1">
    <w:name w:val="第二级"/>
    <w:next w:val="692"/>
    <w:uiPriority w:val="0"/>
    <w:qFormat/>
    <w:pPr>
      <w:numPr>
        <w:ilvl w:val="1"/>
        <w:numId w:val="1"/>
      </w:numPr>
      <w:spacing w:line="360" w:lineRule="auto"/>
      <w:outlineLvl w:val="2"/>
    </w:pPr>
    <w:rPr>
      <w:rFonts w:ascii="Arial" w:hAnsi="Arial" w:eastAsia="黑体" w:cs="Times New Roman"/>
      <w:bCs/>
      <w:sz w:val="30"/>
      <w:szCs w:val="44"/>
      <w:lang w:val="en-US" w:eastAsia="zh-CN" w:bidi="ar-SA"/>
    </w:rPr>
  </w:style>
  <w:style w:type="character" w:styleId="968" w:customStyle="1">
    <w:name w:val="font51"/>
    <w:uiPriority w:val="0"/>
    <w:qFormat/>
    <w:rPr>
      <w:rFonts w:hint="eastAsia" w:ascii="宋体" w:hAnsi="宋体" w:eastAsia="宋体" w:cs="宋体"/>
      <w:color w:val="000000"/>
      <w:sz w:val="20"/>
      <w:szCs w:val="20"/>
      <w:u w:val="none"/>
    </w:rPr>
  </w:style>
  <w:style w:type="character" w:styleId="969" w:customStyle="1">
    <w:name w:val="font01"/>
    <w:uiPriority w:val="0"/>
    <w:qFormat/>
    <w:rPr>
      <w:rFonts w:hint="eastAsia" w:ascii="宋体" w:hAnsi="宋体" w:eastAsia="宋体" w:cs="宋体"/>
      <w:color w:val="000000"/>
      <w:sz w:val="20"/>
      <w:szCs w:val="20"/>
      <w:u w:val="none"/>
    </w:rPr>
  </w:style>
  <w:style w:type="character" w:styleId="970" w:customStyle="1">
    <w:name w:val="font41"/>
    <w:uiPriority w:val="0"/>
    <w:qFormat/>
    <w:rPr>
      <w:rFonts w:hint="eastAsia" w:ascii="宋体" w:hAnsi="宋体" w:eastAsia="宋体" w:cs="宋体"/>
      <w:color w:val="000000"/>
      <w:sz w:val="20"/>
      <w:szCs w:val="20"/>
      <w:u w:val="none"/>
    </w:rPr>
  </w:style>
  <w:style w:type="character" w:styleId="971" w:customStyle="1">
    <w:name w:val="NormalCharacter1"/>
    <w:uiPriority w:val="0"/>
    <w:qFormat/>
    <w:rPr>
      <w:sz w:val="21"/>
      <w:szCs w:val="24"/>
      <w:lang w:val="en-US" w:eastAsia="zh-CN" w:bidi="ar-SA"/>
    </w:rPr>
  </w:style>
  <w:style w:type="character" w:styleId="972" w:customStyle="1">
    <w:name w:val="apple-converted-space"/>
    <w:uiPriority w:val="0"/>
    <w:qFormat/>
  </w:style>
  <w:style w:type="paragraph" w:styleId="973" w:customStyle="1">
    <w:name w:val="列出段落2"/>
    <w:basedOn w:val="692"/>
    <w:uiPriority w:val="0"/>
    <w:qFormat/>
    <w:pPr>
      <w:ind w:firstLine="420"/>
    </w:pPr>
    <w:rPr>
      <w:szCs w:val="22"/>
    </w:rPr>
  </w:style>
  <w:style w:type="paragraph" w:styleId="974" w:customStyle="1">
    <w:name w:val="_Style 2"/>
    <w:basedOn w:val="693"/>
    <w:next w:val="692"/>
    <w:uiPriority w:val="0"/>
    <w:qFormat/>
    <w:pPr>
      <w:outlineLvl w:val="9"/>
    </w:pPr>
    <w:rPr>
      <w:rFonts w:ascii="Times New Roman" w:eastAsia="宋体"/>
    </w:rPr>
  </w:style>
  <w:style w:type="paragraph" w:styleId="975" w:customStyle="1">
    <w:name w:val="无间隔1"/>
    <w:uiPriority w:val="1"/>
    <w:qFormat/>
    <w:pPr>
      <w:jc w:val="both"/>
      <w:spacing w:line="360" w:lineRule="auto"/>
      <w:widowControl w:val="off"/>
    </w:pPr>
    <w:rPr>
      <w:rFonts w:ascii="Calibri" w:hAnsi="Calibri" w:eastAsia="宋体" w:cs="Times New Roman"/>
      <w:sz w:val="24"/>
      <w:szCs w:val="22"/>
      <w:lang w:val="en-US" w:eastAsia="zh-CN" w:bidi="ar-SA"/>
    </w:rPr>
  </w:style>
  <w:style w:type="paragraph" w:styleId="976" w:customStyle="1">
    <w:name w:val="Table Paragraph"/>
    <w:basedOn w:val="692"/>
    <w:uiPriority w:val="1"/>
    <w:qFormat/>
    <w:rPr>
      <w:rFonts w:ascii="宋体" w:hAnsi="宋体" w:cs="宋体"/>
      <w:lang w:val="zh-CN" w:bidi="zh-CN"/>
    </w:rPr>
  </w:style>
  <w:style w:type="paragraph" w:styleId="977" w:customStyle="1">
    <w:name w:val="UserStyle_20"/>
    <w:uiPriority w:val="0"/>
    <w:qFormat/>
    <w:pPr>
      <w:ind w:firstLine="200"/>
      <w:spacing w:before="120" w:after="120" w:line="180" w:lineRule="auto"/>
    </w:pPr>
    <w:rPr>
      <w:rFonts w:ascii="Times New Roman" w:hAnsi="Times New Roman" w:eastAsia="宋体" w:cs="Times New Roman"/>
      <w:sz w:val="21"/>
      <w:szCs w:val="21"/>
      <w:lang w:val="en-US" w:eastAsia="zh-CN" w:bidi="ar-SA"/>
    </w:rPr>
  </w:style>
  <w:style w:type="paragraph" w:styleId="978" w:customStyle="1">
    <w:name w:val="*正文"/>
    <w:basedOn w:val="692"/>
    <w:uiPriority w:val="0"/>
    <w:qFormat/>
    <w:pPr>
      <w:ind w:firstLine="480"/>
      <w:jc w:val="left"/>
      <w:spacing w:line="300" w:lineRule="auto"/>
      <w:widowControl/>
    </w:pPr>
    <w:rPr>
      <w:rFonts w:ascii="宋体" w:hAnsi="宋体"/>
      <w:sz w:val="20"/>
    </w:rPr>
  </w:style>
  <w:style w:type="paragraph" w:styleId="979" w:customStyle="1">
    <w:name w:val="文本块1"/>
    <w:basedOn w:val="692"/>
    <w:uiPriority w:val="99"/>
    <w:qFormat/>
    <w:pPr>
      <w:ind w:left="1440" w:right="1440"/>
      <w:jc w:val="left"/>
      <w:spacing w:after="120" w:line="276" w:lineRule="auto"/>
      <w:widowControl/>
      <w:tabs>
        <w:tab w:val="left" w:pos="9000" w:leader="none"/>
      </w:tabs>
    </w:pPr>
    <w:rPr>
      <w:rFonts w:ascii="Times New Roman" w:hAnsi="Times New Roman"/>
      <w:sz w:val="22"/>
      <w:szCs w:val="22"/>
      <w:lang w:eastAsia="en-US"/>
    </w:rPr>
  </w:style>
  <w:style w:type="paragraph" w:styleId="980" w:customStyle="1">
    <w:name w:val="p0"/>
    <w:basedOn w:val="692"/>
    <w:uiPriority w:val="0"/>
    <w:qFormat/>
    <w:pPr>
      <w:jc w:val="left"/>
      <w:spacing w:before="100" w:beforeAutospacing="1" w:after="100" w:afterAutospacing="1"/>
      <w:widowControl/>
    </w:pPr>
    <w:rPr>
      <w:rFonts w:ascii="宋体" w:hAnsi="宋体" w:cs="宋体"/>
      <w:sz w:val="24"/>
    </w:rPr>
  </w:style>
  <w:style w:type="paragraph" w:styleId="981" w:customStyle="1">
    <w:name w:val="4"/>
    <w:basedOn w:val="692"/>
    <w:next w:val="730"/>
    <w:uiPriority w:val="0"/>
    <w:qFormat/>
    <w:pPr>
      <w:ind w:firstLine="420"/>
      <w:spacing w:line="360" w:lineRule="auto"/>
    </w:pPr>
    <w:rPr>
      <w:color w:val="ff0000"/>
      <w:sz w:val="24"/>
    </w:rPr>
  </w:style>
  <w:style w:type="character" w:styleId="982" w:customStyle="1">
    <w:name w:val="15"/>
    <w:uiPriority w:val="0"/>
    <w:qFormat/>
    <w:rPr>
      <w:rFonts w:hint="eastAsia" w:ascii="宋体" w:hAnsi="宋体" w:eastAsia="宋体" w:cs="Times New Roman"/>
      <w:b/>
      <w:bCs/>
      <w:color w:val="000000"/>
      <w:sz w:val="24"/>
      <w:szCs w:val="24"/>
    </w:rPr>
  </w:style>
  <w:style w:type="character" w:styleId="983" w:customStyle="1">
    <w:name w:val="纯文本 Char"/>
    <w:uiPriority w:val="99"/>
    <w:semiHidden/>
    <w:qFormat/>
    <w:rPr>
      <w:rFonts w:ascii="宋体" w:hAnsi="Courier New" w:eastAsia="等线" w:cs="Courier New"/>
    </w:rPr>
  </w:style>
  <w:style w:type="character" w:styleId="984" w:customStyle="1">
    <w:name w:val="NormalCharacter11"/>
    <w:uiPriority w:val="99"/>
    <w:qFormat/>
    <w:rPr>
      <w:rFonts w:ascii="Calibri" w:hAnsi="Calibri" w:eastAsia="宋体"/>
    </w:rPr>
  </w:style>
  <w:style w:type="character" w:styleId="985" w:customStyle="1">
    <w:name w:val="font11"/>
    <w:uiPriority w:val="0"/>
    <w:qFormat/>
    <w:rPr>
      <w:rFonts w:ascii="Times New Roman" w:hAnsi="Times New Roman" w:eastAsia="宋体" w:cs="Times New Roman"/>
      <w:sz w:val="21"/>
      <w:szCs w:val="21"/>
      <w:lang w:val="en-US" w:eastAsia="zh-CN" w:bidi="ar-SA"/>
    </w:rPr>
  </w:style>
  <w:style w:type="paragraph" w:styleId="986" w:customStyle="1">
    <w:name w:val="UserStyle_53"/>
    <w:basedOn w:val="711"/>
    <w:next w:val="944"/>
    <w:uiPriority w:val="0"/>
    <w:qFormat/>
    <w:pPr>
      <w:ind w:left="420" w:firstLine="420"/>
      <w:spacing w:after="120"/>
    </w:pPr>
    <w:rPr>
      <w:rFonts w:ascii="Cambria" w:hAnsi="Cambria" w:eastAsia="华文细黑"/>
      <w:sz w:val="21"/>
      <w:lang w:eastAsia="en-US"/>
    </w:rPr>
  </w:style>
  <w:style w:type="character" w:styleId="987" w:customStyle="1">
    <w:name w:val="custom-tag-placeholder-class"/>
    <w:uiPriority w:val="0"/>
    <w:qFormat/>
  </w:style>
  <w:style w:type="table" w:styleId="988" w:customStyle="1">
    <w:name w:val="网格型1"/>
    <w:basedOn w:val="7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9" w:customStyle="1">
    <w:name w:val="正文首行缩进 2 Char"/>
    <w:basedOn w:val="937"/>
    <w:link w:val="738"/>
    <w:uiPriority w:val="99"/>
    <w:semiHidden/>
    <w:qFormat/>
    <w:rPr>
      <w:rFonts w:ascii="Calibri" w:hAnsi="Calibri" w:eastAsia="楷体_GB2312"/>
      <w:sz w:val="21"/>
      <w:szCs w:val="24"/>
    </w:rPr>
  </w:style>
  <w:style w:type="table" w:styleId="990" w:customStyle="1">
    <w:name w:val="网格型2"/>
    <w:basedOn w:val="7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1" w:customStyle="1">
    <w:name w:val="正文缩进1"/>
    <w:basedOn w:val="692"/>
    <w:uiPriority w:val="0"/>
    <w:qFormat/>
    <w:pPr>
      <w:ind w:firstLine="420"/>
      <w:jc w:val="left"/>
    </w:pPr>
    <w:rPr>
      <w:rFonts w:ascii="宋体"/>
      <w:sz w:val="24"/>
      <w:szCs w:val="20"/>
    </w:rPr>
  </w:style>
  <w:style w:type="table" w:styleId="992" w:customStyle="1">
    <w:name w:val="Table Normal"/>
    <w:uiPriority w:val="0"/>
    <w:unhideWhenUsed/>
    <w:qFormat/>
    <w:tblPr>
      <w:tblCellMar>
        <w:left w:w="0" w:type="dxa"/>
        <w:top w:w="0" w:type="dxa"/>
        <w:right w:w="0" w:type="dxa"/>
        <w:bottom w:w="0" w:type="dxa"/>
      </w:tblCellMar>
    </w:tblPr>
  </w:style>
  <w:style w:type="numbering" w:styleId="122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盐城市携手阳光集中采购代理有限公司</cp:lastModifiedBy>
  <cp:revision>25</cp:revision>
  <dcterms:created xsi:type="dcterms:W3CDTF">2024-08-22T01:22:00Z</dcterms:created>
  <dcterms:modified xsi:type="dcterms:W3CDTF">2025-09-16T07:40:05Z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DEB619791AF3449CB10B9A8B3136DDEA_13</vt:lpwstr>
  </property>
  <property fmtid="{D5CDD505-2E9C-101B-9397-08002B2CF9AE}" pid="4" name="KSOTemplateDocerSaveRecord">
    <vt:lpwstr>eyJoZGlkIjoiNmZmYjkxMmYxNmY3ZDY2ODAxODM3YTVmNjRiODdiYTAiLCJ1c2VySWQiOiI0MjYwMDU3ODcifQ==</vt:lpwstr>
  </property>
</Properties>
</file>