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928"/>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928"/>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cs="仿宋" w:asciiTheme="minorEastAsia" w:hAnsiTheme="minorEastAsia" w:eastAsiaTheme="minorEastAsia"/>
          <w:b/>
          <w:bCs/>
          <w:color w:val="000000" w:themeColor="text1"/>
          <w:sz w:val="28"/>
          <w:szCs w:val="28"/>
        </w:rPr>
        <w:t xml:space="preserve">JSZC-321204-HWZX-G2025-0913</w:t>
      </w:r>
      <w:r>
        <w:rPr>
          <w:rFonts w:cs="仿宋" w:asciiTheme="minorEastAsia" w:hAnsiTheme="minorEastAsia" w:eastAsiaTheme="minorEastAsia"/>
          <w:b/>
          <w:bCs/>
          <w:color w:val="000000" w:themeColor="text1"/>
          <w:sz w:val="28"/>
          <w:szCs w:val="28"/>
        </w:rPr>
        <w:t xml:space="preserve">（JYZC-2025</w:t>
      </w:r>
      <w:r>
        <w:rPr>
          <w:rFonts w:cs="仿宋" w:asciiTheme="minorEastAsia" w:hAnsiTheme="minorEastAsia" w:eastAsiaTheme="minorEastAsia"/>
          <w:b/>
          <w:bCs/>
          <w:color w:val="000000" w:themeColor="text1"/>
          <w:sz w:val="28"/>
          <w:szCs w:val="28"/>
        </w:rPr>
        <w:t xml:space="preserve">173</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w:t>
      </w:r>
      <w:r>
        <w:rPr>
          <w:rFonts w:hint="eastAsia" w:cs="仿宋" w:asciiTheme="minorEastAsia" w:hAnsiTheme="minorEastAsia" w:eastAsiaTheme="minorEastAsia"/>
          <w:b/>
          <w:bCs/>
          <w:color w:val="000000" w:themeColor="text1"/>
          <w:sz w:val="28"/>
          <w:szCs w:val="28"/>
        </w:rPr>
        <w:t xml:space="preserve">0675-256JOC016302</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X射线计算机断层摄影系统</w:t>
      </w:r>
      <w:r/>
    </w:p>
    <w:p>
      <w:pPr>
        <w:ind w:firstLine="419"/>
        <w:jc w:val="cente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泰州市姜堰区</w:t>
      </w:r>
      <w:r>
        <w:rPr>
          <w:rFonts w:hint="eastAsia" w:cs="仿宋" w:asciiTheme="minorEastAsia" w:hAnsiTheme="minorEastAsia" w:eastAsiaTheme="minorEastAsia"/>
          <w:b/>
          <w:bCs/>
          <w:color w:val="000000" w:themeColor="text1"/>
          <w:sz w:val="28"/>
          <w:szCs w:val="28"/>
        </w:rPr>
        <w:t xml:space="preserve">大伦镇卫生院</w:t>
      </w:r>
      <w:r/>
    </w:p>
    <w:p>
      <w:pPr>
        <w:pStyle w:val="770"/>
        <w:ind w:firstLine="0"/>
        <w:jc w:val="cente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cs="仿宋" w:asciiTheme="minorEastAsia" w:hAnsiTheme="minorEastAsia" w:eastAsiaTheme="minorEastAsia"/>
          <w:b/>
          <w:color w:val="000000" w:themeColor="text1"/>
          <w:sz w:val="28"/>
          <w:szCs w:val="28"/>
        </w:rPr>
        <w:t xml:space="preserve">5</w:t>
      </w:r>
      <w:r>
        <w:rPr>
          <w:rFonts w:hint="eastAsia" w:cs="仿宋" w:asciiTheme="minorEastAsia" w:hAnsiTheme="minorEastAsia" w:eastAsiaTheme="minorEastAsia"/>
          <w:b/>
          <w:color w:val="000000" w:themeColor="text1"/>
          <w:sz w:val="28"/>
          <w:szCs w:val="28"/>
        </w:rPr>
        <w:t xml:space="preserve">年</w:t>
      </w:r>
      <w:r>
        <w:rPr>
          <w:rFonts w:hint="eastAsia" w:cs="仿宋" w:asciiTheme="minorEastAsia" w:hAnsiTheme="minorEastAsia" w:eastAsiaTheme="minorEastAsia"/>
          <w:b/>
          <w:color w:val="000000" w:themeColor="text1"/>
          <w:sz w:val="28"/>
          <w:szCs w:val="28"/>
        </w:rPr>
        <w:t xml:space="preserve">1</w:t>
      </w:r>
      <w:r>
        <w:rPr>
          <w:rFonts w:cs="仿宋" w:asciiTheme="minorEastAsia" w:hAnsiTheme="minorEastAsia" w:eastAsiaTheme="minorEastAsia"/>
          <w:b/>
          <w:color w:val="000000" w:themeColor="text1"/>
          <w:sz w:val="28"/>
          <w:szCs w:val="28"/>
        </w:rPr>
        <w:t xml:space="preserve">2</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2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w:t>
      </w:r>
      <w:r>
        <w:rPr>
          <w:rFonts w:hint="eastAsia" w:cs="仿宋" w:asciiTheme="minorEastAsia" w:hAnsiTheme="minorEastAsia" w:eastAsiaTheme="minorEastAsia"/>
          <w:b/>
          <w:color w:val="000000" w:themeColor="text1"/>
          <w:spacing w:val="15"/>
          <w:sz w:val="32"/>
          <w:szCs w:val="32"/>
        </w:rPr>
        <w:t xml:space="preserve">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X射线计算机断层摄影系统</w:t>
      </w:r>
      <w:r>
        <w:rPr>
          <w:rFonts w:hint="eastAsia" w:cs="仿宋" w:asciiTheme="minorEastAsia" w:hAnsiTheme="minorEastAsia" w:eastAsiaTheme="minorEastAsia"/>
          <w:color w:val="000000" w:themeColor="text1"/>
          <w:sz w:val="24"/>
          <w:szCs w:val="24"/>
        </w:rPr>
        <w:t xml:space="preserve">招标项</w:t>
      </w:r>
      <w:r>
        <w:rPr>
          <w:rFonts w:hint="eastAsia" w:cs="仿宋" w:asciiTheme="minorEastAsia" w:hAnsiTheme="minorEastAsia" w:eastAsiaTheme="minorEastAsia"/>
          <w:color w:val="000000" w:themeColor="text1"/>
          <w:sz w:val="24"/>
          <w:szCs w:val="24"/>
        </w:rPr>
        <w:t xml:space="preserve">目的潜在投标人</w:t>
      </w:r>
      <w:r>
        <w:rPr>
          <w:rFonts w:hint="eastAsia" w:cs="仿宋" w:asciiTheme="minorEastAsia" w:hAnsiTheme="minorEastAsia" w:eastAsiaTheme="minorEastAsia"/>
          <w:color w:val="000000" w:themeColor="text1"/>
          <w:sz w:val="24"/>
          <w:szCs w:val="24"/>
        </w:rPr>
        <w:t xml:space="preserve">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3" w:tooltip="http://jszfcg.jsczt.cn/）获取招标文件，并于2023年11月" w:history="1">
        <w:r>
          <w:rPr>
            <w:rStyle w:val="774"/>
            <w:rFonts w:hint="eastAsia" w:cs="仿宋" w:asciiTheme="minorEastAsia" w:hAnsiTheme="minorEastAsia" w:eastAsiaTheme="minorEastAsia"/>
            <w:color w:val="000000" w:themeColor="text1"/>
            <w:sz w:val="24"/>
            <w:szCs w:val="24"/>
            <w:u w:val="none"/>
          </w:rPr>
          <w:t xml:space="preserve">，并于</w:t>
        </w:r>
        <w:r>
          <w:rPr>
            <w:rStyle w:val="774"/>
            <w:rFonts w:hint="eastAsia" w:cs="仿宋" w:asciiTheme="minorEastAsia" w:hAnsiTheme="minorEastAsia" w:eastAsiaTheme="minorEastAsia"/>
            <w:color w:val="000000" w:themeColor="text1"/>
            <w:sz w:val="24"/>
            <w:szCs w:val="24"/>
          </w:rPr>
          <w:t xml:space="preserve">202</w:t>
        </w:r>
        <w:r>
          <w:rPr>
            <w:rStyle w:val="774"/>
            <w:rFonts w:cs="仿宋" w:asciiTheme="minorEastAsia" w:hAnsiTheme="minorEastAsia" w:eastAsiaTheme="minorEastAsia"/>
            <w:color w:val="000000" w:themeColor="text1"/>
            <w:sz w:val="24"/>
            <w:szCs w:val="24"/>
          </w:rPr>
          <w:t xml:space="preserve">6</w:t>
        </w:r>
        <w:r>
          <w:rPr>
            <w:rStyle w:val="774"/>
            <w:rFonts w:hint="eastAsia" w:cs="仿宋" w:asciiTheme="minorEastAsia" w:hAnsiTheme="minorEastAsia" w:eastAsiaTheme="minorEastAsia"/>
            <w:color w:val="000000" w:themeColor="text1"/>
            <w:sz w:val="24"/>
            <w:szCs w:val="24"/>
          </w:rPr>
          <w:t xml:space="preserve">年</w:t>
        </w:r>
        <w:r>
          <w:rPr>
            <w:rStyle w:val="774"/>
            <w:rFonts w:hint="eastAsia" w:cs="仿宋" w:asciiTheme="minorEastAsia" w:hAnsiTheme="minorEastAsia" w:eastAsiaTheme="minorEastAsia"/>
            <w:color w:val="000000" w:themeColor="text1"/>
            <w:sz w:val="24"/>
            <w:szCs w:val="24"/>
          </w:rPr>
          <w:t xml:space="preserve">1</w:t>
        </w:r>
        <w:r>
          <w:rPr>
            <w:rStyle w:val="774"/>
            <w:rFonts w:hint="eastAsia" w:cs="仿宋" w:asciiTheme="minorEastAsia" w:hAnsiTheme="minorEastAsia" w:eastAsiaTheme="minorEastAsia"/>
            <w:color w:val="000000" w:themeColor="text1"/>
            <w:sz w:val="24"/>
            <w:szCs w:val="24"/>
          </w:rPr>
          <w:t xml:space="preserve">月</w:t>
        </w:r>
      </w:hyperlink>
      <w:r>
        <w:rPr>
          <w:rStyle w:val="774"/>
          <w:rFonts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 </w:t>
      </w:r>
      <w:r/>
    </w:p>
    <w:p>
      <w:pPr>
        <w:pStyle w:val="930"/>
        <w:spacing w:before="0" w:after="0" w:line="360" w:lineRule="auto"/>
        <w:rPr>
          <w:rFonts w:cs="仿宋" w:asciiTheme="minorEastAsia" w:hAnsiTheme="minorEastAsia" w:eastAsiaTheme="minorEastAsia"/>
          <w:bCs w:val="0"/>
          <w:color w:val="000000" w:themeColor="text1"/>
          <w:sz w:val="24"/>
          <w:szCs w:val="24"/>
        </w:rPr>
      </w:pPr>
      <w:r/>
      <w:bookmarkStart w:id="5" w:name="_Toc28359002"/>
      <w:r/>
      <w:bookmarkStart w:id="6" w:name="_Toc28359079"/>
      <w:r/>
      <w:bookmarkStart w:id="7" w:name="_Toc35393790"/>
      <w:r/>
      <w:bookmarkStart w:id="8" w:name="_Toc35393621"/>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cs="仿宋" w:asciiTheme="minorEastAsia" w:hAnsiTheme="minorEastAsia" w:eastAsiaTheme="minorEastAsia"/>
          <w:color w:val="000000" w:themeColor="text1"/>
          <w:sz w:val="24"/>
          <w:szCs w:val="24"/>
        </w:rPr>
        <w:t xml:space="preserve">JSZC-321204-HWZX-G2025-0913</w:t>
      </w:r>
      <w:r>
        <w:rPr>
          <w:rFonts w:cs="仿宋" w:asciiTheme="minorEastAsia" w:hAnsiTheme="minorEastAsia" w:eastAsiaTheme="minorEastAsia"/>
          <w:color w:val="000000" w:themeColor="text1"/>
          <w:sz w:val="24"/>
          <w:szCs w:val="24"/>
        </w:rPr>
        <w:t xml:space="preserve">（JYZC-2025</w:t>
      </w:r>
      <w:r>
        <w:rPr>
          <w:rFonts w:cs="仿宋" w:asciiTheme="minorEastAsia" w:hAnsiTheme="minorEastAsia" w:eastAsiaTheme="minorEastAsia"/>
          <w:color w:val="000000" w:themeColor="text1"/>
          <w:sz w:val="24"/>
          <w:szCs w:val="24"/>
        </w:rPr>
        <w:t xml:space="preserve">173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cs="仿宋" w:asciiTheme="minorEastAsia" w:hAnsiTheme="minorEastAsia" w:eastAsiaTheme="minorEastAsia"/>
          <w:color w:val="000000" w:themeColor="text1"/>
          <w:sz w:val="24"/>
          <w:szCs w:val="24"/>
        </w:rPr>
        <w:t xml:space="preserve">0675-256JOC016302</w:t>
      </w:r>
      <w:r>
        <w:rPr>
          <w:rFonts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X射线计算机断层摄影系统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44</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957"/>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X射线计算机断层摄影系统</w:t>
            </w:r>
            <w:r/>
          </w:p>
        </w:tc>
        <w:tc>
          <w:tcPr>
            <w:shd w:val="clear" w:color="auto" w:fill="ffffff"/>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台</w:t>
            </w:r>
            <w:r/>
          </w:p>
        </w:tc>
        <w:tc>
          <w:tcPr>
            <w:shd w:val="clear" w:color="auto" w:fill="ffffff"/>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6</w:t>
            </w:r>
            <w:r>
              <w:rPr>
                <w:rFonts w:hint="eastAsia"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44</w:t>
            </w:r>
            <w:r/>
          </w:p>
        </w:tc>
        <w:tc>
          <w:tcPr>
            <w:shd w:val="clear" w:color="auto" w:fill="ffffff"/>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931"/>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31"/>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30"/>
        <w:spacing w:before="0" w:after="0" w:line="360" w:lineRule="auto"/>
        <w:rPr>
          <w:rFonts w:cs="仿宋" w:asciiTheme="minorEastAsia" w:hAnsiTheme="minorEastAsia" w:eastAsiaTheme="minorEastAsia"/>
          <w:bCs w:val="0"/>
          <w:color w:val="000000" w:themeColor="text1"/>
          <w:sz w:val="24"/>
          <w:szCs w:val="24"/>
        </w:rPr>
      </w:pPr>
      <w:r/>
      <w:bookmarkStart w:id="10" w:name="_Toc35393791"/>
      <w:r/>
      <w:bookmarkStart w:id="11" w:name="_Toc28359080"/>
      <w:r/>
      <w:bookmarkStart w:id="12" w:name="_Toc28359003"/>
      <w:r/>
      <w:bookmarkStart w:id="13"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ascii="宋体" w:hAnsi="宋体" w:eastAsia="宋体" w:cs="Arial"/>
          <w:b/>
          <w:bCs/>
          <w:sz w:val="24"/>
          <w:szCs w:val="21"/>
        </w:rPr>
      </w:pPr>
      <w:r/>
      <w:bookmarkStart w:id="14" w:name="_Hlk142317588"/>
      <w:r/>
      <w:bookmarkStart w:id="15" w:name="_Toc28359081"/>
      <w:r/>
      <w:bookmarkStart w:id="16" w:name="_Toc28359004"/>
      <w:r/>
      <w:bookmarkStart w:id="17" w:name="_Toc35393792"/>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w:t>
      </w:r>
      <w:r>
        <w:rPr>
          <w:rFonts w:hint="eastAsia" w:ascii="宋体" w:hAnsi="宋体" w:eastAsia="宋体" w:cs="仿宋"/>
          <w:bCs/>
          <w:sz w:val="24"/>
          <w:szCs w:val="24"/>
        </w:rPr>
        <w:t xml:space="preserve">专门面向中小企业采购。</w:t>
      </w:r>
      <w:r>
        <w:rPr>
          <w:rFonts w:ascii="宋体" w:hAnsi="宋体" w:eastAsia="宋体" w:cs="仿宋"/>
          <w:bCs/>
          <w:sz w:val="24"/>
          <w:szCs w:val="24"/>
        </w:rPr>
        <w:t xml:space="preserve">根据《政府采购</w:t>
      </w:r>
      <w:r>
        <w:rPr>
          <w:rFonts w:ascii="宋体" w:hAnsi="宋体" w:eastAsia="宋体" w:cs="仿宋"/>
          <w:bCs/>
          <w:sz w:val="24"/>
          <w:szCs w:val="24"/>
        </w:rPr>
        <w:t xml:space="preserve">促进中小企业发展管理办法》（财库〔2020〕46号）、《关于做好政府采购支持企业发展有关事项的通知》(苏</w:t>
      </w:r>
      <w:r>
        <w:rPr>
          <w:rFonts w:ascii="宋体" w:hAnsi="宋体" w:eastAsia="宋体" w:cs="仿宋"/>
          <w:bCs/>
          <w:sz w:val="24"/>
          <w:szCs w:val="24"/>
        </w:rPr>
        <w:t xml:space="preserve">财购(</w:t>
      </w:r>
      <w:r>
        <w:rPr>
          <w:rFonts w:ascii="宋体" w:hAnsi="宋体" w:eastAsia="宋体" w:cs="仿宋"/>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w:t>
      </w:r>
      <w:r>
        <w:rPr>
          <w:rFonts w:ascii="宋体" w:hAnsi="宋体" w:eastAsia="宋体" w:cs="仿宋"/>
          <w:bCs/>
          <w:sz w:val="24"/>
          <w:szCs w:val="24"/>
        </w:rPr>
        <w:t xml:space="preserve">微企业</w:t>
      </w:r>
      <w:r>
        <w:rPr>
          <w:rFonts w:ascii="宋体" w:hAnsi="宋体" w:eastAsia="宋体" w:cs="仿宋"/>
          <w:bCs/>
          <w:sz w:val="24"/>
          <w:szCs w:val="24"/>
        </w:rPr>
        <w:t xml:space="preserve">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供应商需提供三类医疗器械经营企业许可证/二类医疗器械经营备案凭证、所投产</w:t>
      </w:r>
      <w:r>
        <w:rPr>
          <w:rFonts w:hint="eastAsia" w:ascii="宋体" w:hAnsi="宋体" w:eastAsia="宋体" w:cs="仿宋"/>
          <w:sz w:val="24"/>
          <w:szCs w:val="24"/>
        </w:rPr>
        <w:t xml:space="preserve">品医疗</w:t>
      </w:r>
      <w:r>
        <w:rPr>
          <w:rFonts w:hint="eastAsia" w:ascii="宋体" w:hAnsi="宋体" w:eastAsia="宋体" w:cs="仿宋"/>
          <w:sz w:val="24"/>
          <w:szCs w:val="24"/>
        </w:rPr>
        <w:t xml:space="preserve">器械注册证（包括附件）、医疗器械产品注册登记表/医疗器械备案凭证。（如适用）</w:t>
      </w:r>
      <w:r/>
    </w:p>
    <w:p>
      <w:pPr>
        <w:pStyle w:val="930"/>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1、时间：2025年</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月</w:t>
      </w:r>
      <w:r>
        <w:rPr>
          <w:rFonts w:hint="eastAsia" w:ascii="宋体" w:hAnsi="宋体" w:eastAsia="宋体" w:cs="宋体"/>
          <w:sz w:val="24"/>
          <w:szCs w:val="24"/>
        </w:rPr>
        <w:t xml:space="preserve">3</w:t>
      </w:r>
      <w:r>
        <w:rPr>
          <w:rFonts w:hint="eastAsia" w:ascii="宋体" w:hAnsi="宋体" w:eastAsia="宋体" w:cs="宋体"/>
          <w:sz w:val="24"/>
          <w:szCs w:val="24"/>
        </w:rPr>
        <w:t xml:space="preserve">日起至2025年</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月</w:t>
      </w:r>
      <w:r>
        <w:rPr>
          <w:rFonts w:ascii="宋体" w:hAnsi="宋体" w:eastAsia="宋体" w:cs="宋体"/>
          <w:sz w:val="24"/>
          <w:szCs w:val="24"/>
        </w:rPr>
        <w:t xml:space="preserve">9</w:t>
      </w:r>
      <w:r>
        <w:rPr>
          <w:rFonts w:hint="eastAsia" w:ascii="宋体" w:hAnsi="宋体" w:eastAsia="宋体" w:cs="宋体"/>
          <w:sz w:val="24"/>
          <w:szCs w:val="24"/>
        </w:rPr>
        <w:t xml:space="preserve">日止，2025年</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月</w:t>
      </w:r>
      <w:r>
        <w:rPr>
          <w:rFonts w:hint="eastAsia" w:ascii="宋体" w:hAnsi="宋体" w:eastAsia="宋体" w:cs="宋体"/>
          <w:sz w:val="24"/>
          <w:szCs w:val="24"/>
        </w:rPr>
        <w:t xml:space="preserve">9</w:t>
      </w:r>
      <w:r>
        <w:rPr>
          <w:rFonts w:hint="eastAsia" w:ascii="宋体" w:hAnsi="宋体" w:eastAsia="宋体" w:cs="宋体"/>
          <w:sz w:val="24"/>
          <w:szCs w:val="24"/>
        </w:rPr>
        <w:t xml:space="preserve">日后仍可以下载招标文件，2025年</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月</w:t>
      </w:r>
      <w:r>
        <w:rPr>
          <w:rFonts w:ascii="宋体" w:hAnsi="宋体" w:eastAsia="宋体" w:cs="宋体"/>
          <w:sz w:val="24"/>
          <w:szCs w:val="24"/>
        </w:rPr>
        <w:t xml:space="preserve">9</w:t>
      </w:r>
      <w:r>
        <w:rPr>
          <w:rFonts w:hint="eastAsia" w:ascii="宋体" w:hAnsi="宋体" w:eastAsia="宋体" w:cs="宋体"/>
          <w:sz w:val="24"/>
          <w:szCs w:val="24"/>
        </w:rPr>
        <w:t xml:space="preserve">日后下载的招标文件，超出有效报名时间且不作为供应商权益受到损害的证明材料</w:t>
      </w:r>
      <w:r>
        <w:rPr>
          <w:rFonts w:hint="eastAsia" w:ascii="宋体" w:hAnsi="宋体" w:eastAsia="宋体" w:cs="宋体"/>
          <w:sz w:val="24"/>
          <w:szCs w:val="24"/>
        </w:rPr>
        <w:t xml:space="preserve">和依据。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”系统上传响应文件。具体见《江苏省政府采购管理交易系统（苏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”系统的网址：http://jszfcg.jsczt.cn/。</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”操作手册可至江苏省政府采购网―办事指南-资料下载中心下载。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系统首页（http://jszfcg.jscz.gov.cn/）的“苏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控件驱动下载”，选择“政务CA、方正签章控件驱动安装包及安装说明”下载安装，具体安装方法详见下载文件内的《安装说明》。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”系统--已报名项目--报名详情页面内相应链接进行下载。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w:t>
      </w:r>
      <w:r>
        <w:rPr>
          <w:rFonts w:hint="eastAsia" w:ascii="宋体" w:hAnsi="宋体" w:eastAsia="宋体" w:cs="宋体"/>
          <w:sz w:val="24"/>
          <w:szCs w:val="24"/>
        </w:rPr>
        <w:t xml:space="preserve">应的控件（详见《江苏省政府采购管理交易系统（苏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）供应商操作手册》）并</w:t>
      </w:r>
      <w:r>
        <w:rPr>
          <w:rFonts w:hint="eastAsia" w:ascii="宋体" w:hAnsi="宋体" w:eastAsia="宋体" w:cs="宋体"/>
          <w:sz w:val="24"/>
          <w:szCs w:val="24"/>
        </w:rPr>
        <w:t xml:space="preserve">使用谷歌浏览器</w:t>
      </w:r>
      <w:r>
        <w:rPr>
          <w:rFonts w:hint="eastAsia" w:ascii="宋体" w:hAnsi="宋体" w:eastAsia="宋体" w:cs="宋体"/>
          <w:sz w:val="24"/>
          <w:szCs w:val="24"/>
        </w:rPr>
        <w:t xml:space="preserve">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”系统参与不见面开评标。</w:t>
      </w:r>
      <w:r/>
    </w:p>
    <w:p>
      <w:pPr>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930"/>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w:t>
      </w:r>
      <w:r>
        <w:rPr>
          <w:rFonts w:hint="eastAsia" w:cs="仿宋" w:asciiTheme="minorEastAsia" w:hAnsiTheme="minorEastAsia" w:eastAsiaTheme="minorEastAsia"/>
          <w:bCs w:val="0"/>
          <w:color w:val="000000" w:themeColor="text1"/>
          <w:sz w:val="24"/>
          <w:szCs w:val="24"/>
        </w:rPr>
        <w:t xml:space="preserve">时间、开标时间和地点</w:t>
      </w:r>
      <w:bookmarkEnd w:id="21"/>
      <w:r/>
      <w:bookmarkEnd w:id="22"/>
      <w:r/>
      <w:r/>
    </w:p>
    <w:p>
      <w:pPr>
        <w:ind w:firstLine="1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120"/>
        <w:spacing w:line="360" w:lineRule="auto"/>
        <w:rPr>
          <w:rFonts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cs="仿宋" w:asciiTheme="minorEastAsia" w:hAnsiTheme="minorEastAsia" w:eastAsiaTheme="minorEastAsia"/>
          <w:color w:val="000000" w:themeColor="text1"/>
          <w:sz w:val="24"/>
          <w:szCs w:val="24"/>
        </w:rPr>
        <w:t xml:space="preserve">江</w:t>
      </w:r>
      <w:r>
        <w:rPr>
          <w:rFonts w:hint="eastAsia" w:ascii="宋体" w:hAnsi="宋体" w:eastAsia="宋体"/>
          <w:bCs/>
          <w:sz w:val="24"/>
          <w:szCs w:val="24"/>
        </w:rPr>
        <w:t xml:space="preserve">江苏省政府采购交易系统（以下简称“苏</w:t>
      </w:r>
      <w:r>
        <w:rPr>
          <w:rFonts w:hint="eastAsia" w:ascii="宋体" w:hAnsi="宋体" w:eastAsia="宋体"/>
          <w:bCs/>
          <w:sz w:val="24"/>
          <w:szCs w:val="24"/>
        </w:rPr>
        <w:t xml:space="preserve">采云</w:t>
      </w:r>
      <w:r>
        <w:rPr>
          <w:rFonts w:hint="eastAsia" w:ascii="宋体" w:hAnsi="宋体" w:eastAsia="宋体"/>
          <w:bCs/>
          <w:sz w:val="24"/>
          <w:szCs w:val="24"/>
        </w:rPr>
        <w:t xml:space="preserve">系统”）网上开标大厅</w:t>
      </w:r>
      <w:r/>
    </w:p>
    <w:p>
      <w:pPr>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w:t>
      </w:r>
      <w:r>
        <w:rPr>
          <w:rFonts w:hint="eastAsia" w:ascii="宋体" w:hAnsi="宋体" w:eastAsia="宋体"/>
          <w:bCs/>
          <w:sz w:val="24"/>
          <w:szCs w:val="24"/>
        </w:rPr>
        <w:t xml:space="preserve">将在系统</w:t>
      </w:r>
      <w:r>
        <w:rPr>
          <w:rFonts w:hint="eastAsia" w:ascii="宋体" w:hAnsi="宋体" w:eastAsia="宋体"/>
          <w:bCs/>
          <w:sz w:val="24"/>
          <w:szCs w:val="24"/>
        </w:rPr>
        <w:t xml:space="preserve">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bCs/>
          <w:sz w:val="24"/>
          <w:szCs w:val="24"/>
        </w:rPr>
        <w:t xml:space="preserve">锁发生</w:t>
      </w:r>
      <w:r>
        <w:rPr>
          <w:rFonts w:hint="eastAsia" w:ascii="宋体" w:hAnsi="宋体" w:eastAsia="宋体"/>
          <w:bCs/>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30"/>
        <w:spacing w:before="0" w:after="0" w:line="360" w:lineRule="auto"/>
        <w:rPr>
          <w:rFonts w:cs="仿宋" w:asciiTheme="minorEastAsia" w:hAnsiTheme="minorEastAsia" w:eastAsiaTheme="minorEastAsia"/>
          <w:bCs w:val="0"/>
          <w:color w:val="000000" w:themeColor="text1"/>
          <w:sz w:val="24"/>
          <w:szCs w:val="24"/>
        </w:rPr>
      </w:pPr>
      <w:r/>
      <w:bookmarkStart w:id="23" w:name="_Toc28359007"/>
      <w:r/>
      <w:bookmarkStart w:id="24" w:name="_Toc35393794"/>
      <w:r/>
      <w:bookmarkStart w:id="25" w:name="_Toc28359084"/>
      <w:r/>
      <w:bookmarkStart w:id="26" w:name="_Toc35393625"/>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30"/>
        <w:spacing w:before="0" w:after="0" w:line="360" w:lineRule="auto"/>
        <w:rPr>
          <w:rFonts w:cs="仿宋" w:asciiTheme="minorEastAsia" w:hAnsiTheme="minorEastAsia" w:eastAsiaTheme="minorEastAsia"/>
          <w:bCs w:val="0"/>
          <w:color w:val="000000" w:themeColor="text1"/>
          <w:sz w:val="24"/>
          <w:szCs w:val="24"/>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ascii="宋体" w:hAnsi="宋体" w:eastAsia="宋体"/>
          <w:bCs/>
          <w:sz w:val="24"/>
          <w:szCs w:val="24"/>
        </w:rPr>
      </w:pPr>
      <w:r/>
      <w:bookmarkStart w:id="29" w:name="_Toc35393796"/>
      <w:r/>
      <w:bookmarkStart w:id="30" w:name="_Toc35393627"/>
      <w:r/>
      <w:bookmarkStart w:id="31" w:name="_Toc28359008"/>
      <w:r/>
      <w:bookmarkStart w:id="32"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w:t>
      </w:r>
      <w:r>
        <w:rPr>
          <w:rFonts w:hint="eastAsia" w:ascii="宋体" w:hAnsi="宋体" w:eastAsia="宋体" w:cs="宋体"/>
          <w:bCs/>
          <w:sz w:val="24"/>
          <w:szCs w:val="24"/>
        </w:rPr>
        <w:t xml:space="preserve">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p>
    <w:p>
      <w:pPr>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w:t>
      </w:r>
      <w:r>
        <w:rPr>
          <w:rFonts w:hint="eastAsia" w:ascii="宋体" w:hAnsi="宋体" w:eastAsia="宋体"/>
          <w:position w:val="-10"/>
          <w:sz w:val="24"/>
          <w:szCs w:val="24"/>
        </w:rPr>
        <w:t xml:space="preserve">属于专门面向中小企业采购的项目</w:t>
      </w:r>
      <w:r/>
    </w:p>
    <w:p>
      <w:pPr>
        <w:pStyle w:val="930"/>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rPr>
        <w:t xml:space="preserve">泰州市姜堰区</w:t>
      </w:r>
      <w:r>
        <w:rPr>
          <w:rFonts w:hint="eastAsia" w:cs="仿宋" w:asciiTheme="minorEastAsia" w:hAnsiTheme="minorEastAsia" w:eastAsiaTheme="minorEastAsia"/>
          <w:color w:val="000000" w:themeColor="text1"/>
          <w:sz w:val="24"/>
          <w:szCs w:val="24"/>
        </w:rPr>
        <w:t xml:space="preserve">大伦镇卫生院</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w:t>
      </w:r>
      <w:r>
        <w:rPr>
          <w:rFonts w:hint="eastAsia" w:cs="仿宋" w:asciiTheme="minorEastAsia" w:hAnsiTheme="minorEastAsia" w:eastAsiaTheme="minorEastAsia"/>
          <w:color w:val="000000" w:themeColor="text1"/>
          <w:sz w:val="24"/>
          <w:szCs w:val="24"/>
        </w:rPr>
        <w:t xml:space="preserve">江苏省泰州市姜堰区大伦村文化路</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联系人：许先生</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电话：</w:t>
      </w:r>
      <w:r>
        <w:rPr>
          <w:rFonts w:cs="仿宋" w:asciiTheme="minorEastAsia" w:hAnsiTheme="minorEastAsia" w:eastAsiaTheme="minorEastAsia"/>
          <w:color w:val="000000" w:themeColor="text1"/>
          <w:sz w:val="24"/>
          <w:szCs w:val="24"/>
        </w:rPr>
        <w:t xml:space="preserve">13775676239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w:t>
      </w:r>
      <w:r>
        <w:rPr>
          <w:rFonts w:hint="eastAsia" w:cs="仿宋" w:asciiTheme="minorEastAsia" w:hAnsiTheme="minorEastAsia" w:eastAsiaTheme="minorEastAsia"/>
          <w:color w:val="000000" w:themeColor="text1"/>
          <w:sz w:val="24"/>
          <w:szCs w:val="24"/>
        </w:rPr>
        <w:t xml:space="preserve">邺</w:t>
      </w:r>
      <w:r>
        <w:rPr>
          <w:rFonts w:hint="eastAsia" w:cs="仿宋" w:asciiTheme="minorEastAsia" w:hAnsiTheme="minorEastAsia" w:eastAsiaTheme="minorEastAsia"/>
          <w:color w:val="000000" w:themeColor="text1"/>
          <w:sz w:val="24"/>
          <w:szCs w:val="24"/>
        </w:rPr>
        <w:t xml:space="preserve">区云龙山路56号大唐科技大厦A座高区15楼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87"/>
      <w:r/>
      <w:bookmarkStart w:id="37" w:name="_Toc28359010"/>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932"/>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 项目公平竞争审查工作联系方式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浦</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戴</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r>
        <w:rPr>
          <w:rFonts w:cs="仿宋" w:asciiTheme="minorEastAsia" w:hAnsiTheme="minorEastAsia" w:eastAsiaTheme="minorEastAsia"/>
          <w:color w:val="000000" w:themeColor="text1"/>
          <w:sz w:val="24"/>
          <w:szCs w:val="24"/>
        </w:rPr>
        <w:t xml:space="preserve">:0523-80575139</w:t>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X射线计算机断层摄影系统</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6</w:t>
            </w:r>
            <w:r>
              <w:rPr>
                <w:rFonts w:hint="eastAsia" w:cs="仿宋" w:asciiTheme="minorEastAsia" w:hAnsiTheme="minorEastAsia" w:eastAsiaTheme="minorEastAsia"/>
                <w:iCs/>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44</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787"/>
              <w:numPr>
                <w:ilvl w:val="0"/>
                <w:numId w:val="1"/>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787"/>
              <w:numPr>
                <w:ilvl w:val="0"/>
                <w:numId w:val="1"/>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787"/>
              <w:ind w:firstLine="0"/>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33"/>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rPr>
                <w:rFonts w:ascii="宋体" w:hAnsi="宋体" w:eastAsia="宋体" w:cs="仿宋"/>
                <w:color w:val="000000"/>
                <w:sz w:val="24"/>
                <w:szCs w:val="24"/>
              </w:rPr>
            </w:pPr>
            <w:r>
              <w:rPr>
                <w:rFonts w:hint="eastAsia" w:ascii="宋体" w:hAnsi="宋体" w:eastAsia="宋体" w:cs="仿宋"/>
                <w:color w:val="000000"/>
                <w:sz w:val="24"/>
                <w:szCs w:val="24"/>
              </w:rPr>
              <w:t xml:space="preserve">本项目代理费用由中标人支付，中标服务费由中标单位在领取中标通知书时付清，以中标金额作为收费基数标准，按收费比例差额定率分档累进法计算，收费标准按照《江苏省政府采购代理服务收费指导意见》苏</w:t>
            </w:r>
            <w:r>
              <w:rPr>
                <w:rFonts w:hint="eastAsia" w:ascii="宋体" w:hAnsi="宋体" w:eastAsia="宋体" w:cs="仿宋"/>
                <w:color w:val="000000"/>
                <w:sz w:val="24"/>
                <w:szCs w:val="24"/>
              </w:rPr>
              <w:t xml:space="preserve">政采协</w:t>
            </w:r>
            <w:r>
              <w:rPr>
                <w:rFonts w:hint="eastAsia" w:ascii="宋体" w:hAnsi="宋体" w:eastAsia="宋体" w:cs="仿宋"/>
                <w:color w:val="000000"/>
                <w:sz w:val="24"/>
                <w:szCs w:val="24"/>
              </w:rPr>
              <w:t xml:space="preserve">[2024]20号执行。</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备注256</w:t>
            </w:r>
            <w:r>
              <w:rPr>
                <w:rFonts w:ascii="宋体" w:hAnsi="宋体" w:eastAsia="宋体" w:cs="仿宋"/>
                <w:color w:val="000000"/>
                <w:sz w:val="24"/>
                <w:szCs w:val="24"/>
              </w:rPr>
              <w:t xml:space="preserve">-</w:t>
            </w:r>
            <w:r>
              <w:rPr>
                <w:rFonts w:hint="eastAsia" w:ascii="宋体" w:hAnsi="宋体" w:eastAsia="宋体" w:cs="仿宋"/>
                <w:color w:val="000000"/>
                <w:sz w:val="24"/>
                <w:szCs w:val="24"/>
              </w:rPr>
              <w:t xml:space="preserve">0</w:t>
            </w:r>
            <w:r>
              <w:rPr>
                <w:rFonts w:hint="eastAsia" w:ascii="宋体" w:hAnsi="宋体" w:eastAsia="宋体" w:cs="仿宋"/>
                <w:color w:val="000000"/>
                <w:sz w:val="24"/>
                <w:szCs w:val="24"/>
              </w:rPr>
              <w:t xml:space="preserve">16</w:t>
            </w:r>
            <w:r>
              <w:rPr>
                <w:rFonts w:hint="eastAsia" w:ascii="宋体" w:hAnsi="宋体" w:eastAsia="宋体" w:cs="仿宋"/>
                <w:color w:val="000000"/>
                <w:sz w:val="24"/>
                <w:szCs w:val="24"/>
              </w:rPr>
              <w:t xml:space="preserve">302</w:t>
            </w:r>
            <w:r>
              <w:rPr>
                <w:rFonts w:hint="eastAsia" w:ascii="宋体" w:hAnsi="宋体" w:eastAsia="宋体" w:cs="仿宋"/>
                <w:color w:val="000000"/>
                <w:sz w:val="24"/>
                <w:szCs w:val="24"/>
              </w:rPr>
              <w:t xml:space="preserve">代理服务费。</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933"/>
              <w:ind w:firstLine="0"/>
              <w:jc w:val="both"/>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33"/>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33"/>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933"/>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33"/>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33"/>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33"/>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32"/>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933"/>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787"/>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787"/>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34"/>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w:t>
      </w:r>
      <w:r>
        <w:rPr>
          <w:rFonts w:hint="eastAsia" w:cs="仿宋" w:asciiTheme="minorEastAsia" w:hAnsiTheme="minorEastAsia" w:eastAsiaTheme="minorEastAsia"/>
          <w:color w:val="000000" w:themeColor="text1"/>
          <w:sz w:val="24"/>
          <w:szCs w:val="24"/>
        </w:rPr>
        <w:t xml:space="preserve">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33"/>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cs="仿宋" w:asciiTheme="minorEastAsia" w:hAnsiTheme="minorEastAsia" w:eastAsiaTheme="minorEastAsia"/>
          <w:color w:val="000000" w:themeColor="text1"/>
          <w:szCs w:val="24"/>
        </w:rPr>
        <w:t xml:space="preserve">规</w:t>
      </w:r>
      <w:r>
        <w:rPr>
          <w:rFonts w:hint="eastAsia" w:cs="仿宋" w:asciiTheme="minorEastAsia" w:hAnsiTheme="minorEastAsia" w:eastAsiaTheme="minorEastAsia"/>
          <w:color w:val="000000" w:themeColor="text1"/>
          <w:szCs w:val="24"/>
        </w:rPr>
        <w:t xml:space="preserve">费、税金、有关文件规定的政策性调价等以及各种可能发生的风险费用以及招标文件约定的其他等各项费用。</w:t>
      </w:r>
      <w:r/>
    </w:p>
    <w:p>
      <w:pPr>
        <w:pStyle w:val="933"/>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33"/>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933"/>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777"/>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933"/>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33"/>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33"/>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33"/>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33"/>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w:t>
      </w:r>
      <w:r>
        <w:rPr>
          <w:rFonts w:hint="eastAsia" w:cs="仿宋" w:asciiTheme="minorEastAsia" w:hAnsiTheme="minorEastAsia" w:eastAsiaTheme="minorEastAsia"/>
          <w:color w:val="000000" w:themeColor="text1"/>
          <w:szCs w:val="24"/>
        </w:rPr>
        <w:t xml:space="preserve">有违法所得的，并处没收违法所得，情节严重的，由工商行政管理机构吊销营业执照；构成犯罪的，依法追究刑事责任。</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w:t>
      </w:r>
      <w:r>
        <w:rPr>
          <w:rFonts w:hint="eastAsia" w:cs="仿宋" w:asciiTheme="minorEastAsia" w:hAnsiTheme="minorEastAsia" w:eastAsiaTheme="minorEastAsia"/>
          <w:color w:val="000000" w:themeColor="text1"/>
          <w:sz w:val="24"/>
          <w:szCs w:val="24"/>
        </w:rPr>
        <w:t xml:space="preserve">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33"/>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w:t>
      </w:r>
      <w:r>
        <w:rPr>
          <w:rFonts w:hint="eastAsia" w:cs="仿宋" w:asciiTheme="minorEastAsia" w:hAnsiTheme="minorEastAsia" w:eastAsiaTheme="minorEastAsia"/>
          <w:color w:val="000000" w:themeColor="text1"/>
          <w:szCs w:val="24"/>
        </w:rPr>
        <w:t xml:space="preserve">投标人自行承担。</w:t>
      </w:r>
      <w:r/>
    </w:p>
    <w:p>
      <w:pPr>
        <w:pStyle w:val="933"/>
        <w:ind w:firstLine="431"/>
        <w:jc w:val="both"/>
        <w:spacing w:line="360" w:lineRule="auto"/>
        <w:rPr>
          <w:rFonts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33"/>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119.5pt;mso-wrap-distance-left:0.0pt;mso-wrap-distance-top:0.0pt;mso-wrap-distance-right:0.0pt;mso-wrap-distance-bottom:0.0pt;" stroked="f">
                <v:path textboxrect="0,0,0,0"/>
                <v:imagedata r:id="rId14" o:title=""/>
              </v:shape>
            </w:pict>
          </mc:Fallback>
        </mc:AlternateConten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33"/>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33"/>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933"/>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933"/>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0"/>
      <w:r>
        <w:rPr>
          <w:rFonts w:hint="eastAsia" w:cs="仿宋" w:asciiTheme="minorEastAsia" w:hAnsiTheme="minorEastAsia" w:eastAsiaTheme="minorEastAsia"/>
          <w:b/>
          <w:color w:val="000000" w:themeColor="text1"/>
          <w:sz w:val="32"/>
          <w:szCs w:val="32"/>
        </w:rPr>
        <w:t xml:space="preserve">需求</w:t>
      </w:r>
      <w:r/>
    </w:p>
    <w:p>
      <w:pPr>
        <w:pStyle w:val="787"/>
        <w:ind w:left="720" w:firstLine="0"/>
        <w:jc w:val="left"/>
        <w:spacing w:line="360" w:lineRule="auto"/>
        <w:tabs>
          <w:tab w:val="left" w:pos="1260" w:leader="none"/>
        </w:tabs>
        <w:rPr>
          <w:rFonts w:ascii="宋体" w:hAnsi="宋体" w:eastAsia="宋体"/>
          <w:b/>
          <w:sz w:val="28"/>
          <w:szCs w:val="28"/>
        </w:rPr>
      </w:pPr>
      <w:r/>
      <w:bookmarkStart w:id="41" w:name="_Toc409438821"/>
      <w:r/>
      <w:bookmarkStart w:id="42" w:name="_Toc388026588"/>
      <w:r>
        <w:rPr>
          <w:rFonts w:hint="eastAsia" w:ascii="宋体" w:hAnsi="宋体" w:eastAsia="宋体"/>
          <w:b/>
          <w:sz w:val="28"/>
          <w:szCs w:val="28"/>
        </w:rPr>
        <w:t xml:space="preserve">一、采购需求</w:t>
      </w:r>
      <w:r/>
    </w:p>
    <w:tbl>
      <w:tblPr>
        <w:tblStyle w:val="957"/>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w:t>
            </w:r>
            <w:r>
              <w:rPr>
                <w:rFonts w:hint="eastAsia" w:ascii="宋体" w:hAnsi="宋体" w:eastAsia="宋体" w:cs="宋体"/>
                <w:sz w:val="24"/>
                <w:szCs w:val="24"/>
              </w:rPr>
              <w:t xml:space="preserve">号</w:t>
            </w:r>
            <w:r/>
          </w:p>
        </w:tc>
        <w:tc>
          <w:tcPr>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X </w:t>
            </w:r>
            <w:r>
              <w:rPr>
                <w:rFonts w:hint="eastAsia" w:ascii="宋体" w:hAnsi="宋体" w:eastAsia="宋体" w:cs="宋体"/>
                <w:sz w:val="24"/>
                <w:szCs w:val="24"/>
              </w:rPr>
              <w:t xml:space="preserve">射线计算机断层摄影系统</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泰州市姜堰区</w:t>
            </w:r>
            <w:r>
              <w:rPr>
                <w:rFonts w:hint="eastAsia" w:ascii="宋体" w:hAnsi="宋体" w:eastAsia="宋体" w:cs="宋体"/>
                <w:sz w:val="24"/>
                <w:szCs w:val="24"/>
              </w:rPr>
              <w:t xml:space="preserve">大伦镇卫生院</w:t>
            </w:r>
            <w:r>
              <w:rPr>
                <w:rFonts w:hint="eastAsia" w:ascii="宋体" w:hAnsi="宋体" w:eastAsia="宋体" w:cs="宋体"/>
                <w:sz w:val="24"/>
                <w:szCs w:val="24"/>
              </w:rPr>
              <w:t xml:space="preserve">指定地点</w:t>
            </w:r>
            <w:bookmarkEnd w:id="43"/>
            <w:r/>
          </w:p>
        </w:tc>
      </w:tr>
    </w:tbl>
    <w:p>
      <w:pPr>
        <w:numPr>
          <w:ilvl w:val="0"/>
          <w:numId w:val="5"/>
        </w:numPr>
        <w:spacing w:line="520" w:lineRule="exact"/>
        <w:tabs>
          <w:tab w:val="left" w:pos="1260" w:leader="none"/>
        </w:tabs>
        <w:rPr>
          <w:rFonts w:ascii="宋体" w:hAnsi="宋体" w:eastAsia="宋体"/>
          <w:b/>
          <w:sz w:val="24"/>
          <w:szCs w:val="24"/>
        </w:rPr>
      </w:pPr>
      <w:r>
        <w:rPr>
          <w:rFonts w:ascii="宋体" w:hAnsi="宋体" w:eastAsia="宋体"/>
          <w:b/>
          <w:sz w:val="24"/>
          <w:szCs w:val="24"/>
        </w:rPr>
        <w:br w:type="page" w:clear="all"/>
      </w:r>
      <w:r/>
    </w:p>
    <w:p>
      <w:pPr>
        <w:pStyle w:val="787"/>
        <w:numPr>
          <w:ilvl w:val="0"/>
          <w:numId w:val="6"/>
        </w:num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spacing w:line="360" w:lineRule="auto"/>
        <w:rPr>
          <w:rFonts w:ascii="宋体" w:eastAsia="宋体"/>
          <w:bCs/>
          <w:position w:val="-10"/>
          <w:sz w:val="24"/>
        </w:rPr>
      </w:pPr>
      <w:r>
        <w:rPr>
          <w:rFonts w:ascii="宋体" w:eastAsia="宋体"/>
          <w:bCs/>
          <w:position w:val="-10"/>
          <w:sz w:val="24"/>
        </w:rPr>
        <w:t xml:space="preserve">1</w:t>
      </w:r>
      <w:r>
        <w:rPr>
          <w:rFonts w:hint="eastAsia" w:ascii="宋体" w:eastAsia="宋体"/>
          <w:bCs/>
          <w:position w:val="-10"/>
          <w:sz w:val="24"/>
        </w:rPr>
        <w:t xml:space="preserve">、探测器在等中心线</w:t>
      </w:r>
      <w:r>
        <w:rPr>
          <w:rFonts w:ascii="宋体" w:eastAsia="宋体"/>
          <w:bCs/>
          <w:position w:val="-10"/>
          <w:sz w:val="24"/>
        </w:rPr>
        <w:t xml:space="preserve">Z</w:t>
      </w:r>
      <w:r>
        <w:rPr>
          <w:rFonts w:hint="eastAsia" w:ascii="宋体" w:eastAsia="宋体"/>
          <w:bCs/>
          <w:position w:val="-10"/>
          <w:sz w:val="24"/>
        </w:rPr>
        <w:t xml:space="preserve">轴有效</w:t>
      </w:r>
      <w:r>
        <w:rPr>
          <w:rFonts w:hint="eastAsia" w:ascii="宋体" w:eastAsia="宋体"/>
          <w:bCs/>
          <w:position w:val="-10"/>
          <w:sz w:val="24"/>
        </w:rPr>
        <w:t xml:space="preserve">覆盖宽度≥</w:t>
      </w:r>
      <w:r>
        <w:rPr>
          <w:rFonts w:ascii="宋体" w:eastAsia="宋体"/>
          <w:bCs/>
          <w:position w:val="-10"/>
          <w:sz w:val="24"/>
        </w:rPr>
        <w:t xml:space="preserve">20mm</w:t>
      </w:r>
      <w:r>
        <w:rPr>
          <w:rFonts w:hint="eastAsia" w:ascii="宋体" w:eastAsia="宋体"/>
          <w:bCs/>
          <w:position w:val="-10"/>
          <w:sz w:val="24"/>
        </w:rPr>
        <w:t xml:space="preserve">（提供相关证明文件，以技术白皮书为准，不接受负偏离）</w:t>
      </w:r>
      <w:r/>
    </w:p>
    <w:p>
      <w:pPr>
        <w:spacing w:line="360" w:lineRule="auto"/>
        <w:rPr>
          <w:rFonts w:ascii="宋体" w:eastAsia="宋体"/>
          <w:bCs/>
          <w:position w:val="-10"/>
          <w:sz w:val="24"/>
        </w:rPr>
      </w:pPr>
      <w:r>
        <w:rPr>
          <w:rFonts w:ascii="宋体" w:eastAsia="宋体"/>
          <w:bCs/>
          <w:position w:val="-10"/>
          <w:sz w:val="24"/>
        </w:rPr>
        <w:t xml:space="preserve">2</w:t>
      </w:r>
      <w:r>
        <w:rPr>
          <w:rFonts w:hint="eastAsia" w:ascii="宋体" w:eastAsia="宋体"/>
          <w:bCs/>
          <w:position w:val="-10"/>
          <w:sz w:val="24"/>
        </w:rPr>
        <w:t xml:space="preserve">、每排探测器通道数≥</w:t>
      </w:r>
      <w:r>
        <w:rPr>
          <w:rFonts w:ascii="宋体" w:eastAsia="宋体"/>
          <w:bCs/>
          <w:position w:val="-10"/>
          <w:sz w:val="24"/>
        </w:rPr>
        <w:t xml:space="preserve">600</w:t>
      </w:r>
      <w:r>
        <w:rPr>
          <w:rFonts w:hint="eastAsia" w:ascii="宋体" w:eastAsia="宋体"/>
          <w:bCs/>
          <w:position w:val="-10"/>
          <w:sz w:val="24"/>
        </w:rPr>
        <w:t xml:space="preserve">个（提供技术白皮书证明）</w:t>
      </w:r>
      <w:r/>
    </w:p>
    <w:p>
      <w:pPr>
        <w:spacing w:line="360" w:lineRule="auto"/>
        <w:rPr>
          <w:rFonts w:ascii="宋体" w:eastAsia="宋体"/>
          <w:bCs/>
          <w:position w:val="-10"/>
          <w:sz w:val="24"/>
        </w:rPr>
      </w:pPr>
      <w:r>
        <w:rPr>
          <w:rFonts w:ascii="宋体" w:eastAsia="宋体"/>
          <w:bCs/>
          <w:position w:val="-10"/>
          <w:sz w:val="24"/>
        </w:rPr>
        <w:t xml:space="preserve">3</w:t>
      </w:r>
      <w:r>
        <w:rPr>
          <w:rFonts w:hint="eastAsia" w:ascii="宋体" w:eastAsia="宋体"/>
          <w:bCs/>
          <w:position w:val="-10"/>
          <w:sz w:val="24"/>
        </w:rPr>
        <w:t xml:space="preserve">、最小焦点尺寸：≤</w:t>
      </w:r>
      <w:r>
        <w:rPr>
          <w:rFonts w:ascii="宋体" w:eastAsia="宋体"/>
          <w:bCs/>
          <w:position w:val="-10"/>
          <w:sz w:val="24"/>
        </w:rPr>
        <w:t xml:space="preserve">0.6mm</w:t>
      </w:r>
      <w:r>
        <w:rPr>
          <w:rFonts w:ascii="宋体" w:eastAsia="宋体"/>
          <w:bCs/>
          <w:position w:val="-10"/>
          <w:sz w:val="24"/>
        </w:rPr>
        <w:t xml:space="preserve">²</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4</w:t>
      </w:r>
      <w:r>
        <w:rPr>
          <w:rFonts w:hint="eastAsia" w:ascii="宋体" w:eastAsia="宋体"/>
          <w:bCs/>
          <w:position w:val="-10"/>
          <w:sz w:val="24"/>
        </w:rPr>
        <w:t xml:space="preserve">、高压发生器功率（非等效）≥</w:t>
      </w:r>
      <w:r>
        <w:rPr>
          <w:rFonts w:ascii="宋体" w:eastAsia="宋体"/>
          <w:bCs/>
          <w:position w:val="-10"/>
          <w:sz w:val="24"/>
        </w:rPr>
        <w:t xml:space="preserve">32kW</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5</w:t>
      </w:r>
      <w:r>
        <w:rPr>
          <w:rFonts w:hint="eastAsia" w:ascii="宋体" w:eastAsia="宋体"/>
          <w:bCs/>
          <w:position w:val="-10"/>
          <w:sz w:val="24"/>
        </w:rPr>
        <w:t xml:space="preserve">、影像</w:t>
      </w:r>
      <w:r>
        <w:rPr>
          <w:rFonts w:hint="eastAsia" w:ascii="宋体" w:eastAsia="宋体"/>
          <w:bCs/>
          <w:position w:val="-10"/>
          <w:sz w:val="24"/>
        </w:rPr>
        <w:t xml:space="preserve">链要求</w:t>
      </w:r>
      <w:r>
        <w:rPr>
          <w:rFonts w:ascii="宋体" w:eastAsia="宋体"/>
          <w:bCs/>
          <w:position w:val="-10"/>
          <w:sz w:val="24"/>
        </w:rPr>
        <w:t xml:space="preserve">:</w:t>
      </w:r>
      <w:r>
        <w:rPr>
          <w:rFonts w:hint="eastAsia" w:ascii="宋体" w:eastAsia="宋体"/>
          <w:bCs/>
          <w:position w:val="-10"/>
          <w:sz w:val="24"/>
        </w:rPr>
        <w:t xml:space="preserve">高压发生器、球管、探测器与所投设备为同一品牌（提供相关证明文件，以检测报告为准，不接受负偏离）</w:t>
      </w:r>
      <w:r/>
    </w:p>
    <w:p>
      <w:pPr>
        <w:spacing w:line="360" w:lineRule="auto"/>
        <w:rPr>
          <w:rFonts w:ascii="宋体" w:eastAsia="宋体"/>
          <w:bCs/>
          <w:position w:val="-10"/>
          <w:sz w:val="24"/>
        </w:rPr>
      </w:pPr>
      <w:r>
        <w:rPr>
          <w:rFonts w:ascii="宋体" w:eastAsia="宋体"/>
          <w:bCs/>
          <w:position w:val="-10"/>
          <w:sz w:val="24"/>
        </w:rPr>
        <w:t xml:space="preserve">6</w:t>
      </w:r>
      <w:r>
        <w:rPr>
          <w:rFonts w:hint="eastAsia" w:ascii="宋体" w:eastAsia="宋体"/>
          <w:bCs/>
          <w:position w:val="-10"/>
          <w:sz w:val="24"/>
        </w:rPr>
        <w:t xml:space="preserve">、</w:t>
      </w:r>
      <w:r>
        <w:rPr>
          <w:rFonts w:hint="eastAsia" w:ascii="宋体" w:eastAsia="宋体"/>
          <w:bCs/>
          <w:position w:val="-10"/>
          <w:sz w:val="24"/>
        </w:rPr>
        <w:t xml:space="preserve">球管最高</w:t>
      </w:r>
      <w:r>
        <w:rPr>
          <w:rFonts w:hint="eastAsia" w:ascii="宋体" w:eastAsia="宋体"/>
          <w:bCs/>
          <w:position w:val="-10"/>
          <w:sz w:val="24"/>
        </w:rPr>
        <w:t xml:space="preserve">电压</w:t>
      </w:r>
      <w:r>
        <w:rPr>
          <w:rFonts w:ascii="宋体" w:eastAsia="宋体"/>
          <w:bCs/>
          <w:position w:val="-10"/>
          <w:sz w:val="24"/>
        </w:rPr>
        <w:t xml:space="preserve">(</w:t>
      </w:r>
      <w:r>
        <w:rPr>
          <w:rFonts w:hint="eastAsia" w:ascii="宋体" w:eastAsia="宋体"/>
          <w:bCs/>
          <w:position w:val="-10"/>
          <w:sz w:val="24"/>
        </w:rPr>
        <w:t xml:space="preserve">非等效</w:t>
      </w:r>
      <w:r>
        <w:rPr>
          <w:rFonts w:ascii="宋体" w:eastAsia="宋体"/>
          <w:bCs/>
          <w:position w:val="-10"/>
          <w:sz w:val="24"/>
        </w:rPr>
        <w:t xml:space="preserve">)</w:t>
      </w:r>
      <w:r>
        <w:rPr>
          <w:rFonts w:hint="eastAsia" w:ascii="宋体" w:eastAsia="宋体"/>
          <w:bCs/>
          <w:position w:val="-10"/>
          <w:sz w:val="24"/>
        </w:rPr>
        <w:t xml:space="preserve">≥</w:t>
      </w:r>
      <w:r>
        <w:rPr>
          <w:rFonts w:ascii="宋体" w:eastAsia="宋体"/>
          <w:bCs/>
          <w:position w:val="-10"/>
          <w:sz w:val="24"/>
        </w:rPr>
        <w:t xml:space="preserve">120KV</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7</w:t>
      </w:r>
      <w:r>
        <w:rPr>
          <w:rFonts w:hint="eastAsia" w:ascii="宋体" w:eastAsia="宋体"/>
          <w:bCs/>
          <w:position w:val="-10"/>
          <w:sz w:val="24"/>
        </w:rPr>
        <w:t xml:space="preserve">、</w:t>
      </w:r>
      <w:r>
        <w:rPr>
          <w:rFonts w:hint="eastAsia" w:ascii="宋体" w:eastAsia="宋体"/>
          <w:bCs/>
          <w:position w:val="-10"/>
          <w:sz w:val="24"/>
        </w:rPr>
        <w:t xml:space="preserve">球管散热</w:t>
      </w:r>
      <w:r>
        <w:rPr>
          <w:rFonts w:hint="eastAsia" w:ascii="宋体" w:eastAsia="宋体"/>
          <w:bCs/>
          <w:position w:val="-10"/>
          <w:sz w:val="24"/>
        </w:rPr>
        <w:t xml:space="preserve">率（非等效）≥</w:t>
      </w:r>
      <w:r>
        <w:rPr>
          <w:rFonts w:ascii="宋体" w:eastAsia="宋体"/>
          <w:bCs/>
          <w:position w:val="-10"/>
          <w:sz w:val="24"/>
        </w:rPr>
        <w:t xml:space="preserve">740KHU/min</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8</w:t>
      </w:r>
      <w:r>
        <w:rPr>
          <w:rFonts w:hint="eastAsia" w:ascii="宋体" w:eastAsia="宋体"/>
          <w:bCs/>
          <w:position w:val="-10"/>
          <w:sz w:val="24"/>
        </w:rPr>
        <w:t xml:space="preserve">、最大承重≥</w:t>
      </w:r>
      <w:r>
        <w:rPr>
          <w:rFonts w:ascii="宋体" w:eastAsia="宋体"/>
          <w:bCs/>
          <w:position w:val="-10"/>
          <w:sz w:val="24"/>
        </w:rPr>
        <w:t xml:space="preserve">180kg</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9</w:t>
      </w:r>
      <w:r>
        <w:rPr>
          <w:rFonts w:hint="eastAsia" w:ascii="宋体" w:eastAsia="宋体"/>
          <w:bCs/>
          <w:position w:val="-10"/>
          <w:sz w:val="24"/>
        </w:rPr>
        <w:t xml:space="preserve">、最大图像重建矩阵（</w:t>
      </w:r>
      <w:r>
        <w:rPr>
          <w:rFonts w:hint="eastAsia" w:ascii="宋体" w:eastAsia="宋体"/>
          <w:bCs/>
          <w:position w:val="-10"/>
          <w:sz w:val="24"/>
        </w:rPr>
        <w:t xml:space="preserve">非显示</w:t>
      </w:r>
      <w:r>
        <w:rPr>
          <w:rFonts w:hint="eastAsia" w:ascii="宋体" w:eastAsia="宋体"/>
          <w:bCs/>
          <w:position w:val="-10"/>
          <w:sz w:val="24"/>
        </w:rPr>
        <w:t xml:space="preserve">矩阵）≥</w:t>
      </w:r>
      <w:r>
        <w:rPr>
          <w:rFonts w:ascii="宋体" w:eastAsia="宋体"/>
          <w:bCs/>
          <w:position w:val="-10"/>
          <w:sz w:val="24"/>
        </w:rPr>
        <w:t xml:space="preserve">512x512</w:t>
      </w:r>
      <w:r>
        <w:rPr>
          <w:rFonts w:hint="eastAsia" w:ascii="宋体" w:eastAsia="宋体"/>
          <w:bCs/>
          <w:position w:val="-10"/>
          <w:sz w:val="24"/>
        </w:rPr>
        <w:t xml:space="preserve">（提供技术白皮书证明）</w:t>
      </w:r>
      <w:r/>
    </w:p>
    <w:p>
      <w:pPr>
        <w:spacing w:line="360" w:lineRule="auto"/>
        <w:rPr>
          <w:rFonts w:ascii="宋体" w:eastAsia="宋体"/>
          <w:bCs/>
          <w:position w:val="-10"/>
          <w:sz w:val="24"/>
        </w:rPr>
      </w:pPr>
      <w:r>
        <w:rPr>
          <w:rFonts w:ascii="宋体" w:eastAsia="宋体"/>
          <w:bCs/>
          <w:position w:val="-10"/>
          <w:sz w:val="24"/>
        </w:rPr>
        <w:t xml:space="preserve">10</w:t>
      </w:r>
      <w:r>
        <w:rPr>
          <w:rFonts w:hint="eastAsia" w:ascii="宋体" w:eastAsia="宋体"/>
          <w:bCs/>
          <w:position w:val="-10"/>
          <w:sz w:val="24"/>
        </w:rPr>
        <w:t xml:space="preserve">、图像重建速度≥</w:t>
      </w:r>
      <w:r>
        <w:rPr>
          <w:rFonts w:ascii="宋体" w:eastAsia="宋体"/>
          <w:bCs/>
          <w:position w:val="-10"/>
          <w:sz w:val="24"/>
        </w:rPr>
        <w:t xml:space="preserve">20</w:t>
      </w:r>
      <w:r>
        <w:rPr>
          <w:rFonts w:hint="eastAsia" w:ascii="宋体" w:eastAsia="宋体"/>
          <w:bCs/>
          <w:position w:val="-10"/>
          <w:sz w:val="24"/>
        </w:rPr>
        <w:t xml:space="preserve">幅</w:t>
      </w:r>
      <w:r>
        <w:rPr>
          <w:rFonts w:ascii="宋体" w:eastAsia="宋体"/>
          <w:bCs/>
          <w:position w:val="-10"/>
          <w:sz w:val="24"/>
        </w:rPr>
        <w:t xml:space="preserve">/</w:t>
      </w:r>
      <w:r>
        <w:rPr>
          <w:rFonts w:hint="eastAsia" w:ascii="宋体" w:eastAsia="宋体"/>
          <w:bCs/>
          <w:position w:val="-10"/>
          <w:sz w:val="24"/>
        </w:rPr>
        <w:t xml:space="preserve">秒（提供技术白皮书证明）</w:t>
      </w:r>
      <w:r/>
    </w:p>
    <w:p>
      <w:pPr>
        <w:spacing w:line="360" w:lineRule="auto"/>
        <w:rPr>
          <w:rFonts w:ascii="宋体" w:eastAsia="宋体"/>
          <w:bCs/>
          <w:position w:val="-10"/>
          <w:sz w:val="24"/>
        </w:rPr>
      </w:pPr>
      <w:r>
        <w:rPr>
          <w:rFonts w:ascii="宋体" w:eastAsia="宋体"/>
          <w:bCs/>
          <w:position w:val="-10"/>
          <w:sz w:val="24"/>
        </w:rPr>
        <w:t xml:space="preserve">11</w:t>
      </w:r>
      <w:r>
        <w:rPr>
          <w:rFonts w:hint="eastAsia" w:ascii="宋体" w:eastAsia="宋体"/>
          <w:bCs/>
          <w:position w:val="-10"/>
          <w:sz w:val="24"/>
        </w:rPr>
        <w:t xml:space="preserve">、设备使用年限≥</w:t>
      </w:r>
      <w:r>
        <w:rPr>
          <w:rFonts w:ascii="宋体" w:eastAsia="宋体"/>
          <w:bCs/>
          <w:position w:val="-10"/>
          <w:sz w:val="24"/>
        </w:rPr>
        <w:t xml:space="preserve">10</w:t>
      </w:r>
      <w:r>
        <w:rPr>
          <w:rFonts w:hint="eastAsia" w:ascii="宋体" w:eastAsia="宋体"/>
          <w:bCs/>
          <w:position w:val="-10"/>
          <w:sz w:val="24"/>
        </w:rPr>
        <w:t xml:space="preserve">年（提供设备铭牌照片或产品说明书证明）</w:t>
      </w:r>
      <w:r>
        <w:rPr>
          <w:rFonts w:hint="eastAsia" w:ascii="宋体" w:eastAsia="宋体"/>
          <w:bCs/>
          <w:position w:val="-10"/>
          <w:sz w:val="24"/>
        </w:rPr>
        <w:t xml:space="preserve"> </w:t>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158"/>
        <w:gridCol w:w="5732"/>
      </w:tblGrid>
      <w:tr>
        <w:trPr>
          <w:jc w:val="center"/>
          <w:trHeight w:val="75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6"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6"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2</w:t>
            </w:r>
            <w:r/>
          </w:p>
        </w:tc>
        <w:tc>
          <w:tcPr>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6"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w:t>
            </w:r>
            <w:r>
              <w:rPr>
                <w:rFonts w:hint="eastAsia" w:ascii="宋体" w:hAnsi="宋体" w:eastAsia="宋体" w:cs="宋体"/>
                <w:bCs/>
                <w:sz w:val="24"/>
                <w:szCs w:val="24"/>
                <w:lang w:val="zh-CN"/>
              </w:rPr>
              <w:t xml:space="preserve">保要求</w:t>
            </w:r>
            <w:r>
              <w:rPr>
                <w:rFonts w:hint="eastAsia" w:ascii="宋体" w:hAnsi="宋体" w:eastAsia="宋体" w:cs="宋体"/>
                <w:bCs/>
                <w:sz w:val="24"/>
                <w:szCs w:val="24"/>
                <w:lang w:val="zh-CN"/>
              </w:rPr>
              <w:t xml:space="preserve">不少于</w:t>
            </w:r>
            <w:r>
              <w:rPr>
                <w:rFonts w:hint="eastAsia" w:ascii="宋体" w:hAnsi="宋体" w:eastAsia="宋体" w:cs="宋体"/>
                <w:bCs/>
                <w:sz w:val="24"/>
                <w:szCs w:val="24"/>
                <w:lang w:val="zh-CN"/>
              </w:rPr>
              <w:t xml:space="preserve">三</w:t>
            </w:r>
            <w:r>
              <w:rPr>
                <w:rFonts w:hint="eastAsia" w:ascii="宋体" w:hAnsi="宋体" w:eastAsia="宋体" w:cs="宋体"/>
                <w:bCs/>
                <w:sz w:val="24"/>
                <w:szCs w:val="24"/>
                <w:lang w:val="zh-CN"/>
              </w:rPr>
              <w:t xml:space="preserve">年。</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3</w:t>
            </w:r>
            <w:r/>
          </w:p>
        </w:tc>
        <w:tc>
          <w:tcPr>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6"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泰州市姜堰区</w:t>
            </w:r>
            <w:r>
              <w:rPr>
                <w:rFonts w:hint="eastAsia" w:ascii="宋体" w:hAnsi="宋体" w:eastAsia="宋体" w:cs="宋体"/>
                <w:bCs/>
                <w:sz w:val="24"/>
                <w:szCs w:val="24"/>
                <w:lang w:val="zh-CN"/>
              </w:rPr>
              <w:t xml:space="preserve">大伦镇卫生院</w:t>
            </w:r>
            <w:r>
              <w:rPr>
                <w:rFonts w:hint="eastAsia" w:ascii="宋体" w:hAnsi="宋体" w:eastAsia="宋体" w:cs="宋体"/>
                <w:bCs/>
                <w:sz w:val="24"/>
                <w:szCs w:val="24"/>
                <w:lang w:val="zh-CN"/>
              </w:rPr>
              <w:t xml:space="preserve">指定地点</w:t>
            </w:r>
            <w:r/>
          </w:p>
        </w:tc>
      </w:tr>
      <w:tr>
        <w:trPr>
          <w:jc w:val="center"/>
          <w:trHeight w:val="837"/>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6"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6"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7"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6"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培训内容及课程设置；</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培训师资情况；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6"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w:t>
            </w:r>
            <w:r>
              <w:rPr>
                <w:rFonts w:hint="eastAsia" w:ascii="宋体" w:hAnsi="宋体" w:eastAsia="宋体" w:cs="宋体"/>
                <w:bCs/>
                <w:sz w:val="24"/>
                <w:szCs w:val="24"/>
                <w:lang w:val="zh-CN"/>
              </w:rPr>
              <w:t xml:space="preserve">供货后质保期</w:t>
            </w:r>
            <w:r>
              <w:rPr>
                <w:rFonts w:hint="eastAsia" w:ascii="宋体" w:hAnsi="宋体" w:eastAsia="宋体" w:cs="宋体"/>
                <w:bCs/>
                <w:sz w:val="24"/>
                <w:szCs w:val="24"/>
                <w:lang w:val="zh-CN"/>
              </w:rPr>
              <w:t xml:space="preserve">内的售后服务及本地化服务方案，方案应满足本项目使用及管理需要，至少包括：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回访及巡检服务安排；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服务质量及服务时效承诺</w:t>
            </w:r>
            <w:r/>
          </w:p>
        </w:tc>
      </w:tr>
    </w:tbl>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w:t>
      </w:r>
      <w:r>
        <w:rPr>
          <w:rFonts w:hint="eastAsia" w:cs="仿宋" w:asciiTheme="minorEastAsia" w:hAnsiTheme="minorEastAsia" w:eastAsiaTheme="minorEastAsia"/>
          <w:b/>
          <w:bCs/>
          <w:color w:val="000000" w:themeColor="text1"/>
          <w:sz w:val="24"/>
          <w:szCs w:val="24"/>
        </w:rPr>
        <w:t xml:space="preserve">的</w:t>
      </w:r>
      <w:r>
        <w:rPr>
          <w:rFonts w:hint="eastAsia" w:cs="仿宋" w:asciiTheme="minorEastAsia" w:hAnsiTheme="minorEastAsia" w:eastAsiaTheme="minorEastAsia"/>
          <w:b/>
          <w:bCs/>
          <w:color w:val="000000" w:themeColor="text1"/>
          <w:sz w:val="24"/>
          <w:szCs w:val="24"/>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936"/>
        <w:numPr>
          <w:ilvl w:val="0"/>
          <w:numId w:val="7"/>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w:t>
      </w:r>
      <w:bookmarkStart w:id="44" w:name="_GoBack"/>
      <w:r/>
      <w:bookmarkEnd w:id="44"/>
      <w:r>
        <w:rPr>
          <w:rFonts w:hint="eastAsia" w:cs="仿宋" w:asciiTheme="minorEastAsia" w:hAnsiTheme="minorEastAsia" w:eastAsiaTheme="minorEastAsia"/>
          <w:color w:val="000000" w:themeColor="text1"/>
          <w:shd w:val="clear" w:color="auto" w:fill="ffffff"/>
        </w:rPr>
        <w:t xml:space="preserve">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7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numPr>
          <w:ilvl w:val="0"/>
          <w:numId w:val="8"/>
        </w:numPr>
        <w:spacing w:line="360" w:lineRule="auto"/>
        <w:rPr>
          <w:rFonts w:cs="仿宋" w:asciiTheme="minorEastAsia" w:hAnsiTheme="minorEastAsia" w:eastAsiaTheme="minorEastAsia"/>
          <w:b/>
          <w:color w:val="000000" w:themeColor="text1"/>
          <w:sz w:val="24"/>
          <w:szCs w:val="24"/>
        </w:rPr>
      </w:pPr>
      <w:r/>
      <w:bookmarkStart w:id="45"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6344"/>
        <w:gridCol w:w="891"/>
      </w:tblGrid>
      <w:tr>
        <w:trPr>
          <w:jc w:val="center"/>
          <w:trHeight w:val="500"/>
        </w:trPr>
        <w:tc>
          <w:tcPr>
            <w:tcW w:w="752" w:type="pct"/>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评分要求</w:t>
            </w:r>
            <w:r/>
          </w:p>
        </w:tc>
        <w:tc>
          <w:tcPr>
            <w:tcW w:w="3725" w:type="pct"/>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评审内容</w:t>
            </w:r>
            <w:r/>
          </w:p>
        </w:tc>
        <w:tc>
          <w:tcPr>
            <w:tcW w:w="523" w:type="pct"/>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分值</w:t>
            </w:r>
            <w:r/>
          </w:p>
        </w:tc>
      </w:tr>
      <w:tr>
        <w:trPr>
          <w:jc w:val="center"/>
          <w:trHeight w:val="688"/>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采用低价优先法计算，即满足招标文件要求且投标价格最低的投标报价为评标基准价，其价格分为满分。其他供应商的价格</w:t>
            </w:r>
            <w:r>
              <w:rPr>
                <w:rFonts w:hint="eastAsia" w:asciiTheme="minorEastAsia" w:hAnsiTheme="minorEastAsia" w:eastAsiaTheme="minorEastAsia"/>
                <w:sz w:val="24"/>
                <w:szCs w:val="24"/>
              </w:rPr>
              <w:t xml:space="preserve">分统一</w:t>
            </w:r>
            <w:r>
              <w:rPr>
                <w:rFonts w:hint="eastAsia" w:asciiTheme="minorEastAsia" w:hAnsiTheme="minorEastAsia" w:eastAsiaTheme="minorEastAsia"/>
                <w:sz w:val="24"/>
                <w:szCs w:val="24"/>
              </w:rPr>
              <w:t xml:space="preserve">按照下列公式计算:投标报价得分=(评标基准价/投标报价)×30（小数点保留两位）</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w:t>
            </w:r>
            <w:r/>
          </w:p>
        </w:tc>
      </w:tr>
      <w:tr>
        <w:trPr>
          <w:jc w:val="center"/>
          <w:trHeight w:val="615"/>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技术参数</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所有参数，不满足不得分，完全满足每条参数得相应基础分，优于招标参数，并给出相关实际证明文件可加分，每条参数逐条评分。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、探测器在等中心线</w:t>
            </w:r>
            <w:r>
              <w:rPr>
                <w:rFonts w:asciiTheme="minorEastAsia" w:hAnsiTheme="minorEastAsia" w:eastAsiaTheme="minorEastAsia"/>
                <w:sz w:val="24"/>
                <w:szCs w:val="24"/>
              </w:rPr>
              <w:t xml:space="preserve">Z</w:t>
            </w:r>
            <w:r>
              <w:rPr>
                <w:rFonts w:hint="eastAsia" w:asciiTheme="minorEastAsia" w:hAnsiTheme="minorEastAsia" w:eastAsiaTheme="minorEastAsia"/>
                <w:sz w:val="24"/>
                <w:szCs w:val="24"/>
              </w:rPr>
              <w:t xml:space="preserve">轴有效</w:t>
            </w:r>
            <w:r>
              <w:rPr>
                <w:rFonts w:hint="eastAsia" w:asciiTheme="minorEastAsia" w:hAnsiTheme="minorEastAsia" w:eastAsiaTheme="minorEastAsia"/>
                <w:sz w:val="24"/>
                <w:szCs w:val="24"/>
              </w:rPr>
              <w:t xml:space="preserve">覆盖宽度≥</w:t>
            </w:r>
            <w:r>
              <w:rPr>
                <w:rFonts w:asciiTheme="minorEastAsia" w:hAnsiTheme="minorEastAsia" w:eastAsiaTheme="minorEastAsia"/>
                <w:sz w:val="24"/>
                <w:szCs w:val="24"/>
              </w:rPr>
              <w:t xml:space="preserve">20mm</w:t>
            </w:r>
            <w:r>
              <w:rPr>
                <w:rFonts w:asciiTheme="minorEastAsia" w:hAnsiTheme="minorEastAsia" w:eastAsiaTheme="minorEastAsia"/>
                <w:sz w:val="24"/>
                <w:szCs w:val="24"/>
              </w:rPr>
              <w:tab/>
            </w:r>
            <w:r>
              <w:rPr>
                <w:rFonts w:hint="eastAsia" w:asciiTheme="minorEastAsia" w:hAnsiTheme="minorEastAsia" w:eastAsiaTheme="minorEastAsia"/>
                <w:sz w:val="24"/>
                <w:szCs w:val="24"/>
              </w:rPr>
              <w:t xml:space="preserve">（负偏离，</w:t>
            </w:r>
            <w:r>
              <w:rPr>
                <w:rFonts w:hint="eastAsia" w:asciiTheme="minorEastAsia" w:hAnsiTheme="minorEastAsia" w:eastAsiaTheme="minorEastAsia"/>
                <w:sz w:val="24"/>
                <w:szCs w:val="24"/>
              </w:rPr>
              <w:t xml:space="preserve">做废</w:t>
            </w:r>
            <w:r>
              <w:rPr>
                <w:rFonts w:hint="eastAsia" w:asciiTheme="minorEastAsia" w:hAnsiTheme="minorEastAsia" w:eastAsiaTheme="minorEastAsia"/>
                <w:sz w:val="24"/>
                <w:szCs w:val="24"/>
              </w:rPr>
              <w:t xml:space="preserve">标处理）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、每排探测器通道数≥60</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个得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800</w:t>
            </w:r>
            <w:r>
              <w:rPr>
                <w:rFonts w:hint="eastAsia" w:asciiTheme="minorEastAsia" w:hAnsiTheme="minorEastAsia" w:eastAsiaTheme="minorEastAsia"/>
                <w:sz w:val="24"/>
                <w:szCs w:val="24"/>
              </w:rPr>
              <w:t xml:space="preserve">个得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、最小焦点尺寸：≤</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mm²</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0.4mm²</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、高压发生器功率（非等效）≥</w:t>
            </w:r>
            <w:r>
              <w:rPr>
                <w:rFonts w:asciiTheme="minorEastAsia" w:hAnsiTheme="minorEastAsia" w:eastAsiaTheme="minorEastAsia"/>
                <w:sz w:val="24"/>
                <w:szCs w:val="24"/>
              </w:rPr>
              <w:t xml:space="preserve">32kW</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40kW</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、影像</w:t>
            </w:r>
            <w:r>
              <w:rPr>
                <w:rFonts w:hint="eastAsia" w:asciiTheme="minorEastAsia" w:hAnsiTheme="minorEastAsia" w:eastAsiaTheme="minorEastAsia"/>
                <w:sz w:val="24"/>
                <w:szCs w:val="24"/>
              </w:rPr>
              <w:t xml:space="preserve">链要求</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高压发生器、球管、探测器等核心部件与所投设备为同一品牌（负偏离，</w:t>
            </w:r>
            <w:r>
              <w:rPr>
                <w:rFonts w:hint="eastAsia" w:asciiTheme="minorEastAsia" w:hAnsiTheme="minorEastAsia" w:eastAsiaTheme="minorEastAsia"/>
                <w:sz w:val="24"/>
                <w:szCs w:val="24"/>
              </w:rPr>
              <w:t xml:space="preserve">做废</w:t>
            </w:r>
            <w:r>
              <w:rPr>
                <w:rFonts w:hint="eastAsia" w:asciiTheme="minorEastAsia" w:hAnsiTheme="minorEastAsia" w:eastAsiaTheme="minorEastAsia"/>
                <w:sz w:val="24"/>
                <w:szCs w:val="24"/>
              </w:rPr>
              <w:t xml:space="preserve">标处理）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球管最高</w:t>
            </w:r>
            <w:r>
              <w:rPr>
                <w:rFonts w:hint="eastAsia" w:asciiTheme="minorEastAsia" w:hAnsiTheme="minorEastAsia" w:eastAsiaTheme="minorEastAsia"/>
                <w:sz w:val="24"/>
                <w:szCs w:val="24"/>
              </w:rPr>
              <w:t xml:space="preserve">电压</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非等效</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120KV</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140KV</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7 </w:t>
            </w:r>
            <w:r>
              <w:rPr>
                <w:rFonts w:hint="eastAsia" w:asciiTheme="minorEastAsia" w:hAnsiTheme="minorEastAsia" w:eastAsiaTheme="minorEastAsia"/>
                <w:sz w:val="24"/>
                <w:szCs w:val="24"/>
              </w:rPr>
              <w:t xml:space="preserve">球管散热</w:t>
            </w:r>
            <w:r>
              <w:rPr>
                <w:rFonts w:hint="eastAsia" w:asciiTheme="minorEastAsia" w:hAnsiTheme="minorEastAsia" w:eastAsiaTheme="minorEastAsia"/>
                <w:sz w:val="24"/>
                <w:szCs w:val="24"/>
              </w:rPr>
              <w:t xml:space="preserve">率（非等效）≥</w:t>
            </w:r>
            <w:r>
              <w:rPr>
                <w:rFonts w:asciiTheme="minorEastAsia" w:hAnsiTheme="minorEastAsia" w:eastAsiaTheme="minorEastAsia"/>
                <w:sz w:val="24"/>
                <w:szCs w:val="24"/>
              </w:rPr>
              <w:t xml:space="preserve">740KHU/min</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820KHU/min</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、最大承重≥</w:t>
            </w:r>
            <w:r>
              <w:rPr>
                <w:rFonts w:asciiTheme="minorEastAsia" w:hAnsiTheme="minorEastAsia" w:eastAsiaTheme="minorEastAsia"/>
                <w:sz w:val="24"/>
                <w:szCs w:val="24"/>
              </w:rPr>
              <w:t xml:space="preserve">180kg</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205kg</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、最大图像重建矩阵（</w:t>
            </w:r>
            <w:r>
              <w:rPr>
                <w:rFonts w:hint="eastAsia" w:asciiTheme="minorEastAsia" w:hAnsiTheme="minorEastAsia" w:eastAsiaTheme="minorEastAsia"/>
                <w:sz w:val="24"/>
                <w:szCs w:val="24"/>
              </w:rPr>
              <w:t xml:space="preserve">非显示</w:t>
            </w:r>
            <w:r>
              <w:rPr>
                <w:rFonts w:hint="eastAsia" w:asciiTheme="minorEastAsia" w:hAnsiTheme="minorEastAsia" w:eastAsiaTheme="minorEastAsia"/>
                <w:sz w:val="24"/>
                <w:szCs w:val="24"/>
              </w:rPr>
              <w:t xml:space="preserve">矩阵）≥</w:t>
            </w:r>
            <w:r>
              <w:rPr>
                <w:rFonts w:asciiTheme="minorEastAsia" w:hAnsiTheme="minorEastAsia" w:eastAsiaTheme="minorEastAsia"/>
                <w:sz w:val="24"/>
                <w:szCs w:val="24"/>
              </w:rPr>
              <w:t xml:space="preserve">512x512</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1024x1024</w:t>
            </w:r>
            <w:r>
              <w:rPr>
                <w:rFonts w:hint="eastAsia" w:asciiTheme="minorEastAsia" w:hAnsiTheme="minorEastAsia" w:eastAsiaTheme="minorEastAsia"/>
                <w:sz w:val="24"/>
                <w:szCs w:val="24"/>
              </w:rPr>
              <w:t xml:space="preserve">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、图像重建速度≥</w:t>
            </w:r>
            <w:r>
              <w:rPr>
                <w:rFonts w:asciiTheme="minorEastAsia" w:hAnsiTheme="minorEastAsia" w:eastAsiaTheme="minorEastAsia"/>
                <w:sz w:val="24"/>
                <w:szCs w:val="24"/>
              </w:rPr>
              <w:t xml:space="preserve">20</w:t>
            </w:r>
            <w:r>
              <w:rPr>
                <w:rFonts w:hint="eastAsia" w:asciiTheme="minorEastAsia" w:hAnsiTheme="minorEastAsia" w:eastAsiaTheme="minorEastAsia"/>
                <w:sz w:val="24"/>
                <w:szCs w:val="24"/>
              </w:rPr>
              <w:t xml:space="preserve">幅</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秒得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幅</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秒得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11</w:t>
            </w:r>
            <w:r>
              <w:rPr>
                <w:rFonts w:hint="eastAsia" w:asciiTheme="minorEastAsia" w:hAnsiTheme="minorEastAsia" w:eastAsiaTheme="minorEastAsia"/>
                <w:sz w:val="24"/>
                <w:szCs w:val="24"/>
              </w:rPr>
              <w:t xml:space="preserve">、设备使用年限≥10年得1分，≥20年得4分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（注：所有技术参数需提供以下任意一种证明材料并加盖投标单位公章：</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注册证附件</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具有国家认可的第三方机构出具的检测报告复印件</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官网截图证明</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彩页，</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技术白皮书，6、设备铭牌或产品说明书，未按要求提供的视为负偏离。） </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36</w:t>
            </w:r>
            <w:r/>
          </w:p>
        </w:tc>
      </w:tr>
      <w:tr>
        <w:trPr>
          <w:jc w:val="center"/>
          <w:trHeight w:val="1313"/>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所投产</w:t>
            </w:r>
            <w:r>
              <w:rPr>
                <w:rFonts w:hint="eastAsia" w:asciiTheme="minorEastAsia" w:hAnsiTheme="minorEastAsia" w:eastAsiaTheme="minorEastAsia"/>
                <w:sz w:val="24"/>
                <w:szCs w:val="24"/>
              </w:rPr>
              <w:t xml:space="preserve">品综合</w:t>
            </w:r>
            <w:r>
              <w:rPr>
                <w:rFonts w:hint="eastAsia" w:asciiTheme="minorEastAsia" w:hAnsiTheme="minorEastAsia" w:eastAsiaTheme="minorEastAsia"/>
                <w:sz w:val="24"/>
                <w:szCs w:val="24"/>
              </w:rPr>
              <w:t xml:space="preserve">性能评价</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产品设计（</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分）：评委根据投标文件提供的佐证材料进行评审，产品设计优于招标文件要求得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产品制造工艺（</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分）：评委根据投标文件提供的佐证材料进行评审，产品制造工艺优于招标文件要求得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产品材质（</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分）：评委根据投标文件提供的佐证材料进行评审，产品材质优于招标文件要求得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产品安全性</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：评委根据投标文件提供的佐证材料进行评审，产品安全性优于招标文件要求得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产品稳定性（</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分）：评委根据投标文件提供的佐证材料进行评审，产品稳定性性优于招标文件要求得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产品易用性（</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分）：评委根据投标文件提供的佐证材料进行评审，所投产</w:t>
            </w:r>
            <w:r>
              <w:rPr>
                <w:rFonts w:hint="eastAsia" w:asciiTheme="minorEastAsia" w:hAnsiTheme="minorEastAsia" w:eastAsiaTheme="minorEastAsia"/>
                <w:sz w:val="24"/>
                <w:szCs w:val="24"/>
              </w:rPr>
              <w:t xml:space="preserve">品操作</w:t>
            </w:r>
            <w:r>
              <w:rPr>
                <w:rFonts w:hint="eastAsia" w:asciiTheme="minorEastAsia" w:hAnsiTheme="minorEastAsia" w:eastAsiaTheme="minorEastAsia"/>
                <w:sz w:val="24"/>
                <w:szCs w:val="24"/>
              </w:rPr>
              <w:t xml:space="preserve">界面、操作流程等方面优于招标文件要求得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分；符合招标文件要求得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分；不满足或未提供有效佐证材料不得分。</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r>
      <w:tr>
        <w:trPr>
          <w:jc w:val="center"/>
          <w:trHeight w:val="1313"/>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项目实施、验收及培训方案</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1、项目实施方案</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：由评委根据投标人在协议期内按期供货、安装调试方案、巡检方案以及方案的科学合理、完整、切实可行性等内容进行打分；方案优于招标文件要求的得</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分；方案符合招标文件要求的得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分；其他或未提供的不得分。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项目验收方案</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：投标人应根据招标文件及本项目特点，提供项目验收方案，方案优于招标文件要求的得</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分；方案符合招标文件要求的得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分；其他或未提供的不</w:t>
            </w:r>
            <w:r>
              <w:rPr>
                <w:rFonts w:hint="eastAsia" w:asciiTheme="minorEastAsia" w:hAnsiTheme="minorEastAsia" w:eastAsiaTheme="minorEastAsia"/>
                <w:sz w:val="24"/>
                <w:szCs w:val="24"/>
              </w:rPr>
              <w:t xml:space="preserve">得分。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项目培训方案</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：投标人应根据招标文件要求提供培训服务，并针对本次项目提供培训方案、师资、教材等，方案优于招标文件要求的</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分；方案符合招标文件要求的得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分；其他或未提供的不得分。</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r>
      <w:tr>
        <w:trPr>
          <w:jc w:val="center"/>
          <w:trHeight w:val="1313"/>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售后服务承诺情况</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1、售后服务实施响应</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：由评委根据投标人的</w:t>
            </w:r>
            <w:r>
              <w:rPr>
                <w:rFonts w:hint="eastAsia" w:asciiTheme="minorEastAsia" w:hAnsiTheme="minorEastAsia" w:eastAsiaTheme="minorEastAsia"/>
                <w:sz w:val="24"/>
                <w:szCs w:val="24"/>
              </w:rPr>
              <w:t xml:space="preserve">供货后质保期</w:t>
            </w:r>
            <w:r>
              <w:rPr>
                <w:rFonts w:hint="eastAsia" w:asciiTheme="minorEastAsia" w:hAnsiTheme="minorEastAsia" w:eastAsiaTheme="minorEastAsia"/>
                <w:sz w:val="24"/>
                <w:szCs w:val="24"/>
              </w:rPr>
              <w:t xml:space="preserve">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分，不符合或未提供的不得分。</w:t>
            </w:r>
            <w:r>
              <w:rPr>
                <w:rFonts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2、质保期承诺（</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分）：投标人提供的售后服务</w:t>
            </w:r>
            <w:r>
              <w:rPr>
                <w:rFonts w:hint="eastAsia" w:asciiTheme="minorEastAsia" w:hAnsiTheme="minorEastAsia" w:eastAsiaTheme="minorEastAsia"/>
                <w:sz w:val="24"/>
                <w:szCs w:val="24"/>
              </w:rPr>
              <w:t xml:space="preserve">承诺书需响应</w:t>
            </w:r>
            <w:r>
              <w:rPr>
                <w:rFonts w:hint="eastAsia" w:asciiTheme="minorEastAsia" w:hAnsiTheme="minorEastAsia" w:eastAsiaTheme="minorEastAsia"/>
                <w:sz w:val="24"/>
                <w:szCs w:val="24"/>
              </w:rPr>
              <w:t xml:space="preserve">招标文件要求的免费质保期</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年，得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分（投标人承诺签订合同前提供制造商出具的免费质保期承诺函），其他或未提供的不得分。投标人在满足招标文件规定的免费质保期基础上，每增加一年免费质保期的加</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分，最多加</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分（投标人承诺签订合同前提供制造商出具的免费质保期承诺函），其他或未提供的不得分。</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r>
      <w:tr>
        <w:trPr>
          <w:jc w:val="center"/>
          <w:trHeight w:val="1313"/>
        </w:trPr>
        <w:tc>
          <w:tcPr>
            <w:tcW w:w="752"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产品业绩</w:t>
            </w:r>
            <w:r/>
          </w:p>
        </w:tc>
        <w:tc>
          <w:tcPr>
            <w:tcW w:w="3725"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由评委根据投标文件中有关投标类似产品（主要标的物：同品牌同型号</w:t>
            </w:r>
            <w:r>
              <w:rPr>
                <w:rFonts w:asciiTheme="minorEastAsia" w:hAnsiTheme="minorEastAsia" w:eastAsiaTheme="minorEastAsia"/>
                <w:sz w:val="24"/>
                <w:szCs w:val="24"/>
              </w:rPr>
              <w:t xml:space="preserve">CT</w:t>
            </w:r>
            <w:r>
              <w:rPr>
                <w:rFonts w:hint="eastAsia" w:asciiTheme="minorEastAsia" w:hAnsiTheme="minorEastAsia" w:eastAsiaTheme="minorEastAsia"/>
                <w:sz w:val="24"/>
                <w:szCs w:val="24"/>
              </w:rPr>
              <w:t xml:space="preserve">）的经营业绩情况进行评审。</w:t>
            </w:r>
            <w:r>
              <w:rPr>
                <w:rFonts w:asciiTheme="minorEastAsia" w:hAnsiTheme="minorEastAsia" w:eastAsiaTheme="minorEastAsia"/>
                <w:sz w:val="24"/>
                <w:szCs w:val="24"/>
              </w:rPr>
              <w:t xml:space="preserve">2023</w:t>
            </w: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日以来完成的与本项目同品牌同型号</w:t>
            </w:r>
            <w:r>
              <w:rPr>
                <w:rFonts w:asciiTheme="minorEastAsia" w:hAnsiTheme="minorEastAsia" w:eastAsiaTheme="minorEastAsia"/>
                <w:sz w:val="24"/>
                <w:szCs w:val="24"/>
              </w:rPr>
              <w:t xml:space="preserve">CT</w:t>
            </w:r>
            <w:r>
              <w:rPr>
                <w:rFonts w:hint="eastAsia" w:asciiTheme="minorEastAsia" w:hAnsiTheme="minorEastAsia" w:eastAsiaTheme="minorEastAsia"/>
                <w:sz w:val="24"/>
                <w:szCs w:val="24"/>
              </w:rPr>
              <w:t xml:space="preserve">的业绩，每提供一份业绩合同或中标通知书，得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分，最高得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分；并由投标人提供经营业绩情况说明列表，内容主要包括买方名称、供货机型、合同金额、数量、签订时间等，采购人将根据此表随机抽查，如有</w:t>
            </w:r>
            <w:r>
              <w:rPr>
                <w:rFonts w:hint="eastAsia" w:asciiTheme="minorEastAsia" w:hAnsiTheme="minorEastAsia" w:eastAsiaTheme="minorEastAsia"/>
                <w:sz w:val="24"/>
                <w:szCs w:val="24"/>
              </w:rPr>
              <w:t xml:space="preserve">虚假将</w:t>
            </w:r>
            <w:r>
              <w:rPr>
                <w:rFonts w:hint="eastAsia" w:asciiTheme="minorEastAsia" w:hAnsiTheme="minorEastAsia" w:eastAsiaTheme="minorEastAsia"/>
                <w:sz w:val="24"/>
                <w:szCs w:val="24"/>
              </w:rPr>
              <w:t xml:space="preserve">取消中标人资格。（企业之间的合同无效）。</w:t>
            </w:r>
            <w:r/>
          </w:p>
        </w:tc>
        <w:tc>
          <w:tcPr>
            <w:tcW w:w="523" w:type="pct"/>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bl>
    <w:p>
      <w:pPr>
        <w:pStyle w:val="770"/>
        <w:ind w:firstLine="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5"/>
      <w:r/>
      <w:r/>
    </w:p>
    <w:p>
      <w:pP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ascii="宋体" w:hAnsi="宋体" w:eastAsia="宋体" w:cs="仿宋"/>
          <w:bCs/>
          <w:color w:val="000000" w:themeColor="text1"/>
          <w:sz w:val="24"/>
          <w:szCs w:val="24"/>
        </w:rPr>
      </w:pPr>
      <w:r>
        <w:rPr>
          <w:rFonts w:ascii="宋体" w:hAnsi="宋体" w:eastAsia="宋体" w:cs="仿宋"/>
          <w:bCs/>
          <w:color w:val="000000" w:themeColor="text1"/>
          <w:sz w:val="24"/>
          <w:szCs w:val="24"/>
        </w:rPr>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ascii="宋体" w:hAnsi="宋体" w:eastAsia="宋体" w:cs="宋体"/>
          <w:bCs/>
          <w:position w:val="-10"/>
          <w:sz w:val="24"/>
        </w:rPr>
      </w:pPr>
      <w:r/>
      <w:bookmarkStart w:id="46" w:name="_Toc513029243"/>
      <w:r/>
      <w:bookmarkStart w:id="47" w:name="_Toc20823315"/>
      <w:r/>
      <w:bookmarkStart w:id="48" w:name="_Toc16938559"/>
      <w:r>
        <w:rPr>
          <w:rFonts w:hint="eastAsia" w:ascii="宋体" w:hAnsi="宋体" w:eastAsia="宋体" w:cs="宋体"/>
          <w:bCs/>
          <w:position w:val="-10"/>
          <w:sz w:val="24"/>
        </w:rPr>
        <w:t xml:space="preserve">以下为中标后</w:t>
      </w:r>
      <w:r>
        <w:rPr>
          <w:rFonts w:hint="eastAsia" w:ascii="宋体" w:hAnsi="宋体" w:eastAsia="宋体" w:cs="宋体"/>
          <w:bCs/>
          <w:position w:val="-10"/>
          <w:sz w:val="24"/>
        </w:rPr>
        <w:t xml:space="preserve">签定</w:t>
      </w:r>
      <w:r>
        <w:rPr>
          <w:rFonts w:hint="eastAsia" w:ascii="宋体" w:hAnsi="宋体" w:eastAsia="宋体" w:cs="宋体"/>
          <w:bCs/>
          <w:position w:val="-10"/>
          <w:sz w:val="24"/>
        </w:rPr>
        <w:t xml:space="preserve">本项目合同的通用条款，采购人与中标人应按此签订采购合同。中标人不得提出实质性的修改，关于专用条款将由采购人与中标人结合本项目具体情况协商后签订。</w:t>
      </w:r>
      <w:bookmarkEnd w:id="46"/>
      <w:r/>
      <w:bookmarkEnd w:id="47"/>
      <w:r/>
      <w:bookmarkEnd w:id="48"/>
      <w:r/>
      <w:r/>
    </w:p>
    <w:p>
      <w:pPr>
        <w:jc w:val="center"/>
        <w:spacing w:line="360" w:lineRule="auto"/>
        <w:rPr>
          <w:rFonts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ascii="宋体" w:hAnsi="宋体" w:eastAsia="宋体"/>
          <w:bCs/>
          <w:position w:val="-10"/>
          <w:sz w:val="28"/>
          <w:szCs w:val="28"/>
        </w:rPr>
      </w:pPr>
      <w:r>
        <w:rPr>
          <w:rFonts w:ascii="宋体" w:hAnsi="宋体" w:eastAsia="宋体"/>
          <w:bCs/>
          <w:position w:val="-10"/>
          <w:sz w:val="28"/>
          <w:szCs w:val="28"/>
        </w:rPr>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泰州市姜堰区</w:t>
      </w:r>
      <w:r>
        <w:rPr>
          <w:rFonts w:hint="eastAsia" w:ascii="宋体" w:hAnsi="宋体" w:eastAsia="宋体"/>
          <w:bCs/>
          <w:position w:val="-10"/>
          <w:sz w:val="28"/>
          <w:szCs w:val="28"/>
        </w:rPr>
        <w:t xml:space="preserve">大伦镇卫生院</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ascii="宋体" w:hAnsi="宋体" w:eastAsia="宋体"/>
                <w:bCs/>
                <w:position w:val="-10"/>
                <w:sz w:val="24"/>
              </w:rPr>
            </w:pPr>
            <w:r>
              <w:rPr>
                <w:rFonts w:ascii="宋体" w:hAnsi="宋体" w:eastAsia="宋体"/>
                <w:bCs/>
                <w:position w:val="-10"/>
                <w:sz w:val="24"/>
              </w:rPr>
            </w:r>
            <w:r/>
          </w:p>
        </w:tc>
        <w:tc>
          <w:tcPr>
            <w:tcW w:w="187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950"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92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26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c>
          <w:tcPr>
            <w:tcW w:w="162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ascii="宋体" w:hAnsi="宋体" w:eastAsia="宋体"/>
                <w:bCs/>
                <w:position w:val="-10"/>
                <w:sz w:val="24"/>
              </w:rPr>
            </w:pPr>
            <w:r>
              <w:rPr>
                <w:rFonts w:ascii="宋体" w:hAnsi="宋体" w:eastAsia="宋体"/>
                <w:bCs/>
                <w:position w:val="-10"/>
                <w:sz w:val="24"/>
              </w:rPr>
            </w:r>
            <w:r/>
          </w:p>
        </w:tc>
        <w:tc>
          <w:tcPr>
            <w:tcW w:w="187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950"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92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26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c>
          <w:tcPr>
            <w:tcW w:w="162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ascii="宋体" w:hAnsi="宋体" w:eastAsia="宋体" w:cs="等线"/>
          <w:bCs/>
          <w:color w:val="000000"/>
          <w:position w:val="-10"/>
          <w:sz w:val="24"/>
        </w:rPr>
      </w:pPr>
      <w:r>
        <w:rPr>
          <w:rFonts w:hint="eastAsia" w:ascii="宋体" w:hAnsi="宋体" w:eastAsia="宋体"/>
          <w:bCs/>
          <w:color w:val="000000"/>
          <w:position w:val="-10"/>
          <w:sz w:val="24"/>
        </w:rPr>
        <w:t xml:space="preserve">1.上述价格含设备制造、包装、仓储、运输、退换货、安装、调试以及提供相应的培训，</w:t>
      </w:r>
      <w:r>
        <w:rPr>
          <w:rFonts w:hint="eastAsia" w:ascii="宋体" w:hAnsi="宋体" w:eastAsia="宋体" w:cs="等线"/>
          <w:bCs/>
          <w:color w:val="000000"/>
          <w:position w:val="-10"/>
          <w:sz w:val="24"/>
        </w:rPr>
        <w:t xml:space="preserve">验收合格之前和</w:t>
      </w:r>
      <w:r>
        <w:rPr>
          <w:rFonts w:hint="eastAsia" w:ascii="宋体" w:hAnsi="宋体" w:eastAsia="宋体" w:cs="等线"/>
          <w:bCs/>
          <w:color w:val="000000"/>
          <w:position w:val="-10"/>
          <w:sz w:val="24"/>
        </w:rPr>
        <w:t xml:space="preserve">质保期</w:t>
      </w:r>
      <w:r>
        <w:rPr>
          <w:rFonts w:hint="eastAsia" w:ascii="宋体" w:hAnsi="宋体" w:eastAsia="宋体" w:cs="等线"/>
          <w:bCs/>
          <w:color w:val="000000"/>
          <w:position w:val="-10"/>
          <w:sz w:val="24"/>
        </w:rPr>
        <w:t xml:space="preserve">内备品、备件发生的所有含税费用，以及包装拆除物</w:t>
      </w:r>
      <w:r>
        <w:rPr>
          <w:rFonts w:hint="eastAsia" w:ascii="宋体" w:hAnsi="宋体" w:eastAsia="宋体" w:cs="等线"/>
          <w:bCs/>
          <w:color w:val="000000"/>
          <w:position w:val="-10"/>
          <w:sz w:val="24"/>
        </w:rPr>
        <w:t xml:space="preserve">的清理费用。</w:t>
      </w:r>
      <w:r/>
    </w:p>
    <w:p>
      <w:pPr>
        <w:ind w:firstLine="480"/>
        <w:spacing w:line="360" w:lineRule="auto"/>
        <w:rPr>
          <w:rFonts w:ascii="宋体" w:hAnsi="宋体" w:eastAsia="宋体" w:cs="等线"/>
          <w:bCs/>
          <w:color w:val="000000"/>
          <w:position w:val="-10"/>
          <w:sz w:val="24"/>
        </w:rPr>
      </w:pPr>
      <w:r>
        <w:rPr>
          <w:rFonts w:hint="eastAsia" w:ascii="宋体" w:hAnsi="宋体" w:eastAsia="宋体" w:cs="等线"/>
          <w:bCs/>
          <w:color w:val="000000"/>
          <w:position w:val="-10"/>
          <w:sz w:val="24"/>
        </w:rPr>
        <w:t xml:space="preserve">2.质保期内的维护、保养（含设备所有部件）与技术支持等事项而发生的一切费用，均已包含在合同总价中，由乙方自行承担。</w:t>
      </w:r>
      <w:r/>
    </w:p>
    <w:p>
      <w:pPr>
        <w:ind w:firstLine="480"/>
        <w:spacing w:line="360" w:lineRule="auto"/>
        <w:rPr>
          <w:rFonts w:ascii="宋体" w:hAnsi="宋体" w:eastAsia="宋体" w:cs="等线"/>
          <w:bCs/>
          <w:color w:val="000000"/>
          <w:position w:val="-10"/>
          <w:sz w:val="24"/>
        </w:rPr>
      </w:pPr>
      <w:r>
        <w:rPr>
          <w:rFonts w:hint="eastAsia" w:ascii="宋体" w:hAnsi="宋体" w:eastAsia="宋体" w:cs="等线"/>
          <w:bCs/>
          <w:color w:val="000000"/>
          <w:position w:val="-10"/>
          <w:sz w:val="24"/>
        </w:rPr>
        <w:t xml:space="preserve">3.乙方未按本合同约定提交设备所产生的任何费用由乙方负责，甲方对由此所引起的任何价格变动不予承认。</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三、付款方式：  </w:t>
      </w:r>
      <w:r/>
    </w:p>
    <w:p>
      <w:pPr>
        <w:spacing w:line="360" w:lineRule="auto"/>
        <w:rPr>
          <w:rFonts w:ascii="宋体" w:hAnsi="宋体" w:eastAsia="宋体"/>
          <w:bCs/>
          <w:color w:val="000000"/>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w:t>
      </w:r>
      <w:r>
        <w:rPr>
          <w:rFonts w:hint="eastAsia" w:ascii="宋体" w:hAnsi="宋体" w:eastAsia="宋体"/>
          <w:bCs/>
          <w:color w:val="000000"/>
          <w:position w:val="-10"/>
          <w:sz w:val="24"/>
        </w:rPr>
        <w:t xml:space="preserve">院并安装完毕。</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指定地点。</w:t>
      </w:r>
      <w:r/>
    </w:p>
    <w:p>
      <w:pPr>
        <w:spacing w:line="360" w:lineRule="auto"/>
        <w:rPr>
          <w:rFonts w:ascii="宋体" w:hAnsi="宋体" w:eastAsia="宋体"/>
          <w:bCs/>
          <w:color w:val="ff0000"/>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年(全保)，所有维修配件均为原厂全新合格产品；质保期从设备安装调试验收合格并完成培训之日算起，保修期外乙方对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ascii="宋体" w:hAnsi="宋体" w:eastAsia="宋体"/>
          <w:bCs/>
          <w:color w:val="0000ff"/>
          <w:position w:val="-10"/>
          <w:sz w:val="24"/>
        </w:rPr>
      </w:pPr>
      <w:r>
        <w:rPr>
          <w:rFonts w:hint="eastAsia" w:ascii="宋体" w:hAnsi="宋体" w:eastAsia="宋体"/>
          <w:bCs/>
          <w:color w:val="000000"/>
          <w:position w:val="-10"/>
          <w:sz w:val="24"/>
        </w:rPr>
        <w:t xml:space="preserve">2．</w:t>
      </w:r>
      <w:r>
        <w:rPr>
          <w:rFonts w:hint="eastAsia" w:ascii="宋体" w:hAnsi="宋体" w:eastAsia="宋体"/>
          <w:bCs/>
          <w:position w:val="-10"/>
          <w:sz w:val="24"/>
        </w:rPr>
        <w:t xml:space="preserve">乙方保证向甲方提供设备满足中国国家标准或相关行业标准。根据国家规定，如需要提供计量检定证书、3C认证证书和标记的设备及有关配置，必须提供上述证书和标记。</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3．乙</w:t>
      </w:r>
      <w:r>
        <w:rPr>
          <w:rFonts w:hint="eastAsia" w:ascii="宋体" w:hAnsi="宋体" w:eastAsia="宋体"/>
          <w:bCs/>
          <w:color w:val="000000"/>
          <w:position w:val="-10"/>
          <w:sz w:val="24"/>
        </w:rPr>
        <w:t xml:space="preserve">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4．</w:t>
      </w:r>
      <w:r>
        <w:rPr>
          <w:rFonts w:hint="eastAsia" w:ascii="宋体" w:hAnsi="宋体" w:eastAsia="宋体"/>
          <w:bCs/>
          <w:color w:val="000000"/>
          <w:position w:val="-10"/>
          <w:sz w:val="24"/>
        </w:rPr>
        <w:t xml:space="preserve">乙方应保证其提供的货物在正确安装、正常使用和保养条件下，在其使用寿命内具有良好的性能。乙方所提供设备如验收不合格，根据甲方要求，乙方必须无条</w:t>
      </w:r>
      <w:r>
        <w:rPr>
          <w:rFonts w:hint="eastAsia" w:ascii="宋体" w:hAnsi="宋体" w:eastAsia="宋体"/>
          <w:bCs/>
          <w:color w:val="000000"/>
          <w:position w:val="-10"/>
          <w:sz w:val="24"/>
        </w:rPr>
        <w:t xml:space="preserve">件换货或退货，货物验收后，在质量保证期内，乙方应对由于设计、工艺或材料的缺陷所发生的任何不足或故障负责，由此引起的一切损失由乙方承担。</w:t>
      </w:r>
      <w:r/>
    </w:p>
    <w:p>
      <w:pPr>
        <w:spacing w:line="360" w:lineRule="auto"/>
        <w:rPr>
          <w:rFonts w:ascii="宋体" w:hAnsi="宋体" w:eastAsia="宋体"/>
          <w:bCs/>
          <w:color w:val="000000"/>
          <w:position w:val="-10"/>
          <w:sz w:val="24"/>
        </w:rPr>
      </w:pPr>
      <w:r>
        <w:rPr>
          <w:rFonts w:hint="eastAsia" w:ascii="宋体" w:hAnsi="宋体" w:eastAsia="宋体"/>
          <w:bCs/>
          <w:position w:val="-10"/>
          <w:sz w:val="24"/>
        </w:rPr>
        <w:t xml:space="preserve">八、</w:t>
      </w:r>
      <w:r>
        <w:rPr>
          <w:rFonts w:hint="eastAsia" w:ascii="宋体" w:hAnsi="宋体" w:eastAsia="宋体"/>
          <w:bCs/>
          <w:color w:val="000000"/>
          <w:position w:val="-10"/>
          <w:sz w:val="24"/>
        </w:rPr>
        <w:t xml:space="preserve">设备包装、到货、安装和验收要求：</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color w:val="0000ff"/>
          <w:position w:val="-10"/>
          <w:sz w:val="24"/>
        </w:rPr>
        <w:t xml:space="preserve">.</w:t>
      </w:r>
      <w:r>
        <w:rPr>
          <w:rFonts w:hint="eastAsia" w:ascii="宋体" w:hAnsi="宋体" w:eastAsia="宋体"/>
          <w:bCs/>
          <w:color w:val="000000"/>
          <w:position w:val="-10"/>
          <w:sz w:val="24"/>
        </w:rPr>
        <w:t xml:space="preserve">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2.</w:t>
      </w:r>
      <w:r>
        <w:rPr>
          <w:rFonts w:hint="eastAsia" w:ascii="宋体" w:hAnsi="宋体" w:eastAsia="宋体"/>
          <w:bCs/>
          <w:color w:val="000000"/>
          <w:position w:val="-10"/>
          <w:sz w:val="24"/>
        </w:rPr>
        <w:t xml:space="preserve">乙方交付的货物应当完全符合本合同或者招投标文件所规定的货物、数量和规格要求，按照本合同或合同后附招标文件约定的时间、地点交货。乙方不得少交或多交货物。乙方提供的货物不符合</w:t>
      </w:r>
      <w:r>
        <w:rPr>
          <w:rFonts w:hint="eastAsia" w:ascii="宋体" w:hAnsi="宋体" w:eastAsia="宋体"/>
          <w:bCs/>
          <w:color w:val="000000"/>
          <w:position w:val="-10"/>
          <w:sz w:val="24"/>
        </w:rPr>
        <w:t xml:space="preserve">后附招投标</w:t>
      </w:r>
      <w:r>
        <w:rPr>
          <w:rFonts w:hint="eastAsia" w:ascii="宋体" w:hAnsi="宋体" w:eastAsia="宋体"/>
          <w:bCs/>
          <w:color w:val="000000"/>
          <w:position w:val="-10"/>
          <w:sz w:val="24"/>
        </w:rPr>
        <w:t xml:space="preserve">文件或本合同规定的，甲方有权拒收货物，由此引起的风险，由乙方承担。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5.设备安装、调试合格后交甲方验收，之前所有事宜由乙方承担</w:t>
      </w:r>
      <w:r>
        <w:rPr>
          <w:rFonts w:hint="eastAsia" w:ascii="宋体" w:hAnsi="宋体" w:eastAsia="宋体"/>
          <w:bCs/>
          <w:color w:val="0b5fd1"/>
          <w:position w:val="-10"/>
          <w:sz w:val="24"/>
        </w:rPr>
        <w:t xml:space="preserve">。</w:t>
      </w:r>
      <w:r>
        <w:rPr>
          <w:rFonts w:hint="eastAsia" w:ascii="宋体" w:hAnsi="宋体" w:eastAsia="宋体"/>
          <w:bCs/>
          <w:position w:val="-10"/>
          <w:sz w:val="24"/>
        </w:rPr>
        <w:t xml:space="preserve">设备安装时，乙方必须事先与甲方设备科联</w:t>
      </w:r>
      <w:r>
        <w:rPr>
          <w:rFonts w:hint="eastAsia" w:ascii="宋体" w:hAnsi="宋体" w:eastAsia="宋体"/>
          <w:bCs/>
          <w:color w:val="000000"/>
          <w:position w:val="-10"/>
          <w:sz w:val="24"/>
        </w:rPr>
        <w:t xml:space="preserve">系，设备到达甲方医院时，乙方代表必须同时到达，由乙方负责卸货并搬运至甲方指定的地点，双方</w:t>
      </w:r>
      <w:r>
        <w:rPr>
          <w:rFonts w:hint="eastAsia" w:ascii="宋体" w:hAnsi="宋体" w:eastAsia="宋体"/>
          <w:bCs/>
          <w:color w:val="000000"/>
          <w:position w:val="-10"/>
          <w:sz w:val="24"/>
        </w:rPr>
        <w:t xml:space="preserve">需一起</w:t>
      </w:r>
      <w:r>
        <w:rPr>
          <w:rFonts w:hint="eastAsia" w:ascii="宋体" w:hAnsi="宋体" w:eastAsia="宋体"/>
          <w:bCs/>
          <w:color w:val="000000"/>
          <w:position w:val="-10"/>
          <w:sz w:val="24"/>
        </w:rPr>
        <w:t xml:space="preserve">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6.乙方提供的设备必须能免费与我院现有的信息系统连接</w:t>
      </w:r>
      <w:r>
        <w:rPr>
          <w:rFonts w:hint="eastAsia" w:ascii="宋体" w:hAnsi="宋体" w:eastAsia="宋体"/>
          <w:bCs/>
          <w:color w:val="000000"/>
          <w:position w:val="-10"/>
          <w:sz w:val="24"/>
        </w:rPr>
        <w:t xml:space="preserve">，若该设备涉及网络问题，甲方只负责提供一个网络接口，设备内部的局域网建设由乙方负责提供。</w:t>
      </w:r>
      <w:r>
        <w:rPr>
          <w:rFonts w:hint="eastAsia" w:ascii="宋体" w:hAnsi="宋体" w:eastAsia="宋体"/>
          <w:bCs/>
          <w:position w:val="-10"/>
          <w:sz w:val="24"/>
        </w:rPr>
        <w:t xml:space="preserve">如设备设有维修软件密码，乙方应保证无条件地为甲方永久免费打开。</w:t>
      </w:r>
      <w:r>
        <w:rPr>
          <w:rFonts w:hint="eastAsia" w:ascii="宋体" w:hAnsi="宋体" w:eastAsia="宋体"/>
          <w:bCs/>
          <w:color w:val="000000"/>
          <w:position w:val="-10"/>
          <w:sz w:val="24"/>
        </w:rPr>
        <w:t xml:space="preserve">如设备软件升级，乙方负责免费软件升级，保证软件为在国内已取得注册证认证的最新、最高版本。</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7.设备安装、调试结束后，甲方对设备试用后进行验收（时间由甲、乙双方商</w:t>
      </w:r>
      <w:r>
        <w:rPr>
          <w:rFonts w:hint="eastAsia" w:ascii="宋体" w:hAnsi="宋体" w:eastAsia="宋体"/>
          <w:bCs/>
          <w:position w:val="-10"/>
          <w:sz w:val="24"/>
        </w:rPr>
        <w:t xml:space="preserve">定），乙方免费派工程师到达现场协助验收工作。</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w:t>
      </w:r>
      <w:r>
        <w:rPr>
          <w:rFonts w:hint="eastAsia" w:ascii="宋体" w:hAnsi="宋体" w:eastAsia="宋体"/>
          <w:bCs/>
          <w:color w:val="000000"/>
          <w:position w:val="-10"/>
          <w:sz w:val="24"/>
        </w:rPr>
        <w:t xml:space="preserve">或扣除相应设备尾款。</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w:t>
      </w:r>
      <w:r>
        <w:rPr>
          <w:rFonts w:hint="eastAsia" w:ascii="宋体" w:hAnsi="宋体" w:eastAsia="宋体"/>
          <w:bCs/>
          <w:position w:val="-10"/>
          <w:sz w:val="24"/>
        </w:rPr>
        <w:t xml:space="preserve">最</w:t>
      </w:r>
      <w:r>
        <w:rPr>
          <w:rFonts w:hint="eastAsia" w:ascii="宋体" w:hAnsi="宋体" w:eastAsia="宋体"/>
          <w:bCs/>
          <w:position w:val="-10"/>
          <w:sz w:val="24"/>
        </w:rPr>
        <w:t xml:space="preserve">底层维修模式。</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9"/>
        </w:numPr>
        <w:spacing w:line="360" w:lineRule="auto"/>
        <w:rPr>
          <w:rFonts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乙方应保证甲方在使用、接受本合同货物和服务或其任何一部分时不受第三方提出侵犯其专利权等知识产权的起诉。一旦出现侵权，由乙方负全部责任。</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9"/>
        </w:numPr>
        <w:spacing w:line="360" w:lineRule="auto"/>
        <w:rPr>
          <w:rFonts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1.因货物的质量问题发生争议的，甲方可以邀请国家认可的质量检测机构对货物质量进行鉴定。货物符合标准的，鉴定费由甲方承担；货物不符合质量标准的，鉴定费由乙方承担。</w:t>
      </w:r>
      <w:r/>
    </w:p>
    <w:p>
      <w:pPr>
        <w:ind w:firstLine="480"/>
        <w:spacing w:line="360" w:lineRule="auto"/>
        <w:rPr>
          <w:rFonts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56" w:line="360" w:lineRule="auto"/>
        <w:rPr>
          <w:rFonts w:ascii="宋体" w:hAnsi="宋体" w:eastAsia="宋体"/>
          <w:bCs/>
          <w:position w:val="-10"/>
          <w:sz w:val="24"/>
        </w:rPr>
      </w:pPr>
      <w:r>
        <w:rPr>
          <w:rFonts w:hint="eastAsia" w:ascii="宋体" w:hAnsi="宋体" w:eastAsia="宋体"/>
          <w:bCs/>
          <w:position w:val="-10"/>
          <w:sz w:val="24"/>
        </w:rPr>
        <w:t xml:space="preserve">甲方（签章）：                          乙方（签章）：</w:t>
      </w:r>
      <w:r/>
    </w:p>
    <w:p>
      <w:pPr>
        <w:spacing w:before="156" w:line="360" w:lineRule="auto"/>
        <w:rPr>
          <w:rFonts w:ascii="宋体" w:hAnsi="宋体" w:eastAsia="宋体"/>
          <w:bCs/>
          <w:position w:val="-10"/>
          <w:sz w:val="24"/>
          <w:u w:val="single"/>
        </w:rPr>
      </w:pPr>
      <w:r>
        <w:rPr>
          <w:rFonts w:ascii="宋体" w:hAnsi="宋体" w:eastAsia="宋体"/>
          <w:bCs/>
          <w:position w:val="-10"/>
          <w:sz w:val="24"/>
          <w:u w:val="single"/>
        </w:rPr>
      </w:r>
      <w:r/>
    </w:p>
    <w:p>
      <w:pPr>
        <w:ind w:firstLine="240"/>
        <w:spacing w:line="360" w:lineRule="auto"/>
        <w:rPr>
          <w:rFonts w:ascii="宋体" w:hAnsi="宋体" w:eastAsia="宋体" w:cs="宋体"/>
          <w:bCs/>
          <w:sz w:val="21"/>
          <w:szCs w:val="24"/>
        </w:rPr>
      </w:pPr>
      <w:r>
        <w:rPr>
          <w:rFonts w:hint="eastAsia" w:ascii="宋体" w:hAnsi="宋体" w:eastAsia="宋体"/>
          <w:bCs/>
          <w:position w:val="-10"/>
          <w:sz w:val="24"/>
        </w:rPr>
        <w:t xml:space="preserve">年  月   日                             年   月    日</w:t>
      </w:r>
      <w:r/>
    </w:p>
    <w:p>
      <w:pPr>
        <w:rPr>
          <w:rFonts w:ascii="宋体" w:hAnsi="宋体" w:eastAsia="宋体" w:cs="仿宋"/>
          <w:sz w:val="21"/>
          <w:szCs w:val="21"/>
        </w:rPr>
      </w:pPr>
      <w:r>
        <w:rPr>
          <w:rFonts w:ascii="宋体" w:hAnsi="宋体" w:eastAsia="宋体" w:cs="仿宋"/>
          <w:sz w:val="21"/>
          <w:szCs w:val="21"/>
        </w:rPr>
      </w:r>
      <w:r/>
    </w:p>
    <w:p>
      <w:pPr>
        <w:pStyle w:val="770"/>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7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9" w:name="_Hlt26671244"/>
      <w:r/>
      <w:bookmarkStart w:id="50" w:name="_Hlt26955039"/>
      <w:r/>
      <w:bookmarkStart w:id="51" w:name="_Toc120614282"/>
      <w:r/>
      <w:bookmarkStart w:id="52" w:name="_Toc49090576"/>
      <w:r/>
      <w:bookmarkStart w:id="53" w:name="_Toc26554094"/>
      <w:r/>
      <w:bookmarkEnd w:id="49"/>
      <w:r/>
      <w:bookmarkEnd w:id="50"/>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45"/>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4" w:name="_Toc23838"/>
      <w:r/>
      <w:bookmarkEnd w:id="54"/>
      <w:r/>
    </w:p>
    <w:p>
      <w:pPr>
        <w:rPr>
          <w:rFonts w:ascii="宋体" w:hAnsi="宋体" w:eastAsia="宋体"/>
          <w:b/>
          <w:sz w:val="32"/>
          <w:szCs w:val="32"/>
        </w:rPr>
      </w:pPr>
      <w:r>
        <w:rPr>
          <w:rFonts w:hint="eastAsia" w:ascii="宋体" w:hAnsi="宋体" w:eastAsia="宋体"/>
          <w:b/>
          <w:sz w:val="32"/>
          <w:szCs w:val="32"/>
        </w:rPr>
        <w:t xml:space="preserve">一、</w:t>
      </w:r>
      <w:bookmarkStart w:id="55" w:name="_Toc120614284"/>
      <w:r/>
      <w:bookmarkEnd w:id="51"/>
      <w:r/>
      <w:bookmarkEnd w:id="52"/>
      <w:r/>
      <w:bookmarkEnd w:id="53"/>
      <w:r>
        <w:rPr>
          <w:rFonts w:hint="eastAsia" w:ascii="宋体" w:hAnsi="宋体" w:eastAsia="宋体"/>
          <w:b/>
          <w:sz w:val="32"/>
          <w:szCs w:val="32"/>
        </w:rPr>
        <w:t xml:space="preserve">投标声明及承诺函</w:t>
      </w:r>
      <w:r/>
    </w:p>
    <w:p>
      <w:pPr>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ascii="宋体" w:hAnsi="宋体" w:eastAsia="宋体"/>
          <w:sz w:val="24"/>
          <w:szCs w:val="24"/>
        </w:rPr>
      </w:pPr>
      <w:r>
        <w:rPr>
          <w:rFonts w:ascii="宋体" w:hAnsi="宋体" w:eastAsia="宋体"/>
          <w:sz w:val="24"/>
          <w:szCs w:val="24"/>
        </w:rPr>
      </w:r>
      <w:r/>
    </w:p>
    <w:p>
      <w:pPr>
        <w:jc w:val="left"/>
        <w:spacing w:line="500" w:lineRule="exact"/>
        <w:rPr>
          <w:rFonts w:ascii="宋体" w:hAnsi="宋体" w:eastAsia="宋体"/>
          <w:sz w:val="24"/>
          <w:szCs w:val="24"/>
        </w:rPr>
      </w:pPr>
      <w:r>
        <w:rPr>
          <w:rFonts w:ascii="宋体" w:hAnsi="宋体" w:eastAsia="宋体"/>
          <w:sz w:val="24"/>
          <w:szCs w:val="24"/>
        </w:rPr>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ascii="宋体" w:hAnsi="宋体" w:eastAsia="宋体"/>
          <w:sz w:val="21"/>
          <w:szCs w:val="22"/>
        </w:rPr>
      </w:pPr>
      <w:r>
        <w:rPr>
          <w:rFonts w:hint="eastAsia" w:ascii="宋体" w:hAnsi="宋体" w:eastAsia="宋体"/>
          <w:sz w:val="24"/>
          <w:szCs w:val="24"/>
        </w:rPr>
        <w:t xml:space="preserve">日期：    年    月   日</w:t>
      </w:r>
      <w:r/>
    </w:p>
    <w:p>
      <w:pPr>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6" w:name="_Hlt26955070"/>
      <w:r/>
      <w:bookmarkStart w:id="57" w:name="_Hlt26671380"/>
      <w:r/>
      <w:bookmarkStart w:id="58" w:name="_格式3__银行出具的资信证明"/>
      <w:r/>
      <w:bookmarkEnd w:id="56"/>
      <w:r/>
      <w:bookmarkEnd w:id="57"/>
      <w:r/>
      <w:bookmarkEnd w:id="58"/>
      <w:r>
        <w:rPr>
          <w:rFonts w:hint="eastAsia" w:ascii="宋体" w:hAnsi="宋体" w:eastAsia="宋体"/>
          <w:sz w:val="24"/>
          <w:szCs w:val="24"/>
          <w:u w:val="single"/>
        </w:rPr>
        <w:t xml:space="preserve">                                         </w:t>
      </w:r>
      <w:r/>
    </w:p>
    <w:p>
      <w:pPr>
        <w:ind w:firstLine="420"/>
        <w:rPr>
          <w:rFonts w:ascii="宋体" w:hAnsi="宋体" w:eastAsia="宋体"/>
          <w:i/>
          <w:sz w:val="24"/>
          <w:szCs w:val="24"/>
          <w:u w:val="single"/>
        </w:rPr>
      </w:pPr>
      <w:r>
        <w:rPr>
          <w:rFonts w:ascii="宋体" w:hAnsi="宋体" w:eastAsia="宋体"/>
          <w:i/>
          <w:sz w:val="24"/>
          <w:szCs w:val="24"/>
          <w:u w:val="single"/>
        </w:rPr>
      </w:r>
      <w:r/>
    </w:p>
    <w:p>
      <w:pPr>
        <w:rPr>
          <w:rFonts w:ascii="宋体" w:hAnsi="宋体" w:eastAsia="宋体"/>
          <w:sz w:val="20"/>
          <w:szCs w:val="21"/>
        </w:rPr>
      </w:pPr>
      <w:r>
        <w:rPr>
          <w:rFonts w:ascii="宋体" w:hAnsi="宋体" w:eastAsia="宋体"/>
          <w:sz w:val="20"/>
          <w:szCs w:val="21"/>
        </w:rPr>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745"/>
      </w:pPr>
      <w:r/>
      <w:r/>
    </w:p>
    <w:p>
      <w:pPr>
        <w:pStyle w:val="745"/>
      </w:pPr>
      <w:r/>
      <w:r/>
    </w:p>
    <w:p>
      <w:pPr>
        <w:jc w:val="center"/>
        <w:rPr>
          <w:rFonts w:ascii="宋体" w:hAnsi="宋体" w:eastAsia="宋体"/>
          <w:sz w:val="24"/>
        </w:rPr>
      </w:pPr>
      <w:r>
        <w:rPr>
          <w:rFonts w:ascii="宋体" w:hAnsi="宋体" w:eastAsia="宋体"/>
          <w:sz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Theme="minorEastAsia" w:hAnsiTheme="minorEastAsia" w:eastAsiaTheme="minorEastAsia"/>
          <w:bCs/>
          <w:sz w:val="24"/>
          <w:szCs w:val="21"/>
        </w:rPr>
      </w:pPr>
      <w:r>
        <w:rPr>
          <w:rFonts w:asciiTheme="minorEastAsia" w:hAnsiTheme="minorEastAsia" w:eastAsiaTheme="minorEastAsia"/>
          <w:bCs/>
          <w:sz w:val="24"/>
          <w:szCs w:val="21"/>
        </w:rPr>
      </w:r>
      <w:r/>
    </w:p>
    <w:p>
      <w:r/>
      <w:r/>
    </w:p>
    <w:p>
      <w:pPr>
        <w:jc w:val="center"/>
        <w:spacing w:line="560" w:lineRule="exact"/>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962"/>
        <w:jc w:val="center"/>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961"/>
        <w:jc w:val="center"/>
        <w:rPr>
          <w:rFonts w:ascii="宋体" w:hAnsi="宋体"/>
          <w:b/>
          <w:sz w:val="36"/>
          <w:szCs w:val="36"/>
        </w:rPr>
      </w:pPr>
      <w:r>
        <w:rPr>
          <w:rFonts w:hint="eastAsia" w:ascii="宋体" w:hAnsi="宋体"/>
          <w:b/>
          <w:sz w:val="36"/>
          <w:szCs w:val="36"/>
        </w:rPr>
        <w:t xml:space="preserve">中小企业声明函（货物）</w:t>
      </w:r>
      <w:r/>
    </w:p>
    <w:p>
      <w:pPr>
        <w:pStyle w:val="961"/>
        <w:jc w:val="left"/>
        <w:rPr>
          <w:rFonts w:ascii="宋体" w:hAnsi="宋体"/>
          <w:b/>
          <w:sz w:val="32"/>
          <w:szCs w:val="32"/>
        </w:rPr>
      </w:pPr>
      <w:r>
        <w:rPr>
          <w:rFonts w:ascii="宋体" w:hAnsi="宋体"/>
          <w:b/>
          <w:sz w:val="32"/>
          <w:szCs w:val="32"/>
        </w:rPr>
      </w:r>
      <w:r/>
    </w:p>
    <w:p>
      <w:pPr>
        <w:pStyle w:val="961"/>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961"/>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61"/>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61"/>
        <w:ind w:firstLine="480"/>
        <w:jc w:val="left"/>
        <w:spacing w:line="500" w:lineRule="exact"/>
        <w:rPr>
          <w:rFonts w:ascii="宋体" w:hAnsi="宋体"/>
          <w:sz w:val="24"/>
          <w:szCs w:val="24"/>
        </w:rPr>
      </w:pPr>
      <w:r>
        <w:rPr>
          <w:rFonts w:ascii="宋体" w:hAnsi="宋体"/>
          <w:sz w:val="24"/>
          <w:szCs w:val="24"/>
        </w:rPr>
        <w:t xml:space="preserve">……</w:t>
      </w:r>
      <w:r/>
    </w:p>
    <w:p>
      <w:pPr>
        <w:pStyle w:val="961"/>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61"/>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61"/>
        <w:ind w:firstLine="480"/>
        <w:jc w:val="center"/>
        <w:spacing w:line="500" w:lineRule="exact"/>
        <w:rPr>
          <w:rFonts w:ascii="宋体" w:hAnsi="宋体"/>
          <w:sz w:val="24"/>
          <w:szCs w:val="24"/>
        </w:rPr>
      </w:pPr>
      <w:r>
        <w:rPr>
          <w:rFonts w:ascii="宋体" w:hAnsi="宋体"/>
          <w:sz w:val="24"/>
          <w:szCs w:val="24"/>
        </w:rPr>
      </w:r>
      <w:r/>
    </w:p>
    <w:p>
      <w:pPr>
        <w:pStyle w:val="961"/>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961"/>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961"/>
        <w:ind w:firstLine="560"/>
        <w:spacing w:line="560" w:lineRule="exact"/>
        <w:rPr>
          <w:rFonts w:ascii="宋体" w:hAnsi="宋体"/>
          <w:sz w:val="28"/>
          <w:szCs w:val="28"/>
        </w:rPr>
      </w:pPr>
      <w:r>
        <w:rPr>
          <w:rFonts w:ascii="宋体" w:hAnsi="宋体"/>
          <w:sz w:val="28"/>
          <w:szCs w:val="28"/>
        </w:rPr>
      </w:r>
      <w:r/>
    </w:p>
    <w:p>
      <w:pPr>
        <w:pStyle w:val="961"/>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61"/>
        <w:jc w:val="center"/>
        <w:rPr>
          <w:rFonts w:ascii="宋体" w:hAnsi="宋体"/>
          <w:b/>
          <w:sz w:val="36"/>
          <w:szCs w:val="36"/>
        </w:rPr>
      </w:pPr>
      <w:r>
        <w:rPr>
          <w:rFonts w:ascii="宋体" w:hAnsi="宋体"/>
          <w:b/>
          <w:sz w:val="36"/>
          <w:szCs w:val="36"/>
        </w:rPr>
      </w:r>
      <w:r/>
    </w:p>
    <w:p>
      <w:pPr>
        <w:pStyle w:val="961"/>
        <w:rPr>
          <w:rFonts w:ascii="宋体" w:hAnsi="宋体"/>
          <w:b/>
          <w:sz w:val="36"/>
          <w:szCs w:val="36"/>
        </w:rPr>
      </w:pPr>
      <w:r>
        <w:rPr>
          <w:rFonts w:ascii="宋体" w:hAnsi="宋体"/>
          <w:b/>
          <w:sz w:val="36"/>
          <w:szCs w:val="36"/>
        </w:rPr>
      </w:r>
      <w:r/>
    </w:p>
    <w:p>
      <w:pPr>
        <w:pStyle w:val="961"/>
        <w:jc w:val="center"/>
        <w:rPr>
          <w:rFonts w:ascii="宋体" w:hAnsi="宋体"/>
          <w:b/>
          <w:sz w:val="36"/>
          <w:szCs w:val="36"/>
        </w:rPr>
      </w:pPr>
      <w:r>
        <w:rPr>
          <w:rFonts w:ascii="宋体" w:hAnsi="宋体"/>
          <w:b/>
          <w:sz w:val="36"/>
          <w:szCs w:val="36"/>
        </w:rPr>
      </w:r>
      <w:r/>
    </w:p>
    <w:p>
      <w:pPr>
        <w:pStyle w:val="961"/>
        <w:jc w:val="center"/>
        <w:rPr>
          <w:rFonts w:ascii="宋体" w:hAnsi="宋体"/>
          <w:b/>
          <w:sz w:val="36"/>
          <w:szCs w:val="36"/>
        </w:rPr>
      </w:pPr>
      <w:r>
        <w:rPr>
          <w:rFonts w:ascii="宋体" w:hAnsi="宋体"/>
          <w:b/>
          <w:sz w:val="36"/>
          <w:szCs w:val="36"/>
        </w:rPr>
      </w:r>
      <w:r/>
    </w:p>
    <w:p>
      <w:pPr>
        <w:pStyle w:val="961"/>
        <w:jc w:val="center"/>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61"/>
        <w:jc w:val="center"/>
        <w:rPr>
          <w:rFonts w:ascii="宋体" w:hAnsi="宋体"/>
          <w:b/>
          <w:sz w:val="36"/>
          <w:szCs w:val="36"/>
        </w:rPr>
      </w:pPr>
      <w:r>
        <w:rPr>
          <w:rFonts w:ascii="宋体" w:hAnsi="宋体"/>
          <w:b/>
          <w:sz w:val="36"/>
          <w:szCs w:val="36"/>
        </w:rPr>
      </w:r>
      <w:r/>
    </w:p>
    <w:p>
      <w:pPr>
        <w:pStyle w:val="961"/>
        <w:jc w:val="center"/>
        <w:rPr>
          <w:rFonts w:ascii="宋体" w:hAnsi="宋体"/>
          <w:b/>
          <w:sz w:val="36"/>
          <w:szCs w:val="36"/>
        </w:rPr>
      </w:pPr>
      <w:r>
        <w:rPr>
          <w:rFonts w:hint="eastAsia" w:ascii="宋体" w:hAnsi="宋体"/>
          <w:b/>
          <w:sz w:val="36"/>
          <w:szCs w:val="36"/>
        </w:rPr>
        <w:t xml:space="preserve">中小企业声明函（工程、服务）</w:t>
      </w:r>
      <w:r/>
    </w:p>
    <w:p>
      <w:pPr>
        <w:pStyle w:val="961"/>
        <w:jc w:val="left"/>
        <w:rPr>
          <w:rFonts w:ascii="宋体" w:hAnsi="宋体"/>
          <w:b/>
          <w:sz w:val="32"/>
          <w:szCs w:val="32"/>
        </w:rPr>
      </w:pPr>
      <w:r>
        <w:rPr>
          <w:rFonts w:ascii="宋体" w:hAnsi="宋体"/>
          <w:b/>
          <w:sz w:val="32"/>
          <w:szCs w:val="32"/>
        </w:rPr>
      </w:r>
      <w:r/>
    </w:p>
    <w:p>
      <w:pPr>
        <w:pStyle w:val="961"/>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61"/>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61"/>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61"/>
        <w:ind w:firstLine="480"/>
        <w:jc w:val="left"/>
        <w:spacing w:line="500" w:lineRule="exact"/>
        <w:rPr>
          <w:rFonts w:ascii="宋体" w:hAnsi="宋体"/>
          <w:sz w:val="24"/>
          <w:szCs w:val="24"/>
        </w:rPr>
      </w:pPr>
      <w:r>
        <w:rPr>
          <w:rFonts w:ascii="宋体" w:hAnsi="宋体"/>
          <w:sz w:val="24"/>
          <w:szCs w:val="24"/>
        </w:rPr>
        <w:t xml:space="preserve">……</w:t>
      </w:r>
      <w:r/>
    </w:p>
    <w:p>
      <w:pPr>
        <w:pStyle w:val="961"/>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61"/>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61"/>
        <w:ind w:firstLine="480"/>
        <w:jc w:val="center"/>
        <w:spacing w:line="500" w:lineRule="exact"/>
        <w:rPr>
          <w:rFonts w:ascii="宋体" w:hAnsi="宋体"/>
          <w:sz w:val="24"/>
          <w:szCs w:val="24"/>
        </w:rPr>
      </w:pPr>
      <w:r>
        <w:rPr>
          <w:rFonts w:ascii="宋体" w:hAnsi="宋体"/>
          <w:sz w:val="24"/>
          <w:szCs w:val="24"/>
        </w:rPr>
      </w:r>
      <w:r/>
    </w:p>
    <w:p>
      <w:pPr>
        <w:pStyle w:val="961"/>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961"/>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961"/>
        <w:ind w:firstLine="480"/>
        <w:spacing w:line="500" w:lineRule="exact"/>
        <w:rPr>
          <w:rFonts w:ascii="宋体" w:hAnsi="宋体"/>
          <w:sz w:val="24"/>
          <w:szCs w:val="24"/>
        </w:rPr>
      </w:pPr>
      <w:r>
        <w:rPr>
          <w:rFonts w:ascii="宋体" w:hAnsi="宋体"/>
          <w:sz w:val="24"/>
          <w:szCs w:val="24"/>
        </w:rPr>
      </w:r>
      <w:r/>
    </w:p>
    <w:p>
      <w:pPr>
        <w:pStyle w:val="961"/>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61"/>
        <w:jc w:val="center"/>
        <w:spacing w:before="151" w:after="151" w:line="600" w:lineRule="exact"/>
        <w:rPr>
          <w:rFonts w:ascii="宋体" w:hAnsi="宋体"/>
          <w:b/>
          <w:bCs/>
          <w:sz w:val="32"/>
          <w:szCs w:val="32"/>
        </w:rPr>
      </w:pPr>
      <w:r>
        <w:rPr>
          <w:rFonts w:ascii="宋体" w:hAnsi="宋体"/>
          <w:b/>
          <w:bCs/>
          <w:sz w:val="32"/>
          <w:szCs w:val="32"/>
        </w:rPr>
      </w:r>
      <w:r/>
    </w:p>
    <w:p>
      <w:pPr>
        <w:pStyle w:val="961"/>
        <w:spacing w:before="151" w:after="151" w:line="600" w:lineRule="exact"/>
        <w:rPr>
          <w:rFonts w:ascii="宋体" w:hAnsi="宋体"/>
          <w:b/>
          <w:bCs/>
          <w:sz w:val="32"/>
          <w:szCs w:val="32"/>
        </w:rPr>
      </w:pPr>
      <w:r>
        <w:rPr>
          <w:rFonts w:ascii="宋体" w:hAnsi="宋体"/>
          <w:b/>
          <w:bCs/>
          <w:sz w:val="32"/>
          <w:szCs w:val="32"/>
        </w:rPr>
      </w:r>
      <w:r/>
    </w:p>
    <w:p>
      <w:pPr>
        <w:pStyle w:val="961"/>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61"/>
        <w:rPr>
          <w:rFonts w:ascii="宋体" w:hAnsi="宋体"/>
          <w:b/>
          <w:sz w:val="36"/>
          <w:szCs w:val="36"/>
        </w:rPr>
      </w:pPr>
      <w:r>
        <w:rPr>
          <w:rFonts w:ascii="宋体" w:hAnsi="宋体"/>
          <w:b/>
          <w:sz w:val="36"/>
          <w:szCs w:val="36"/>
        </w:rPr>
      </w:r>
      <w:r/>
    </w:p>
    <w:p>
      <w:pPr>
        <w:pStyle w:val="963"/>
        <w:jc w:val="center"/>
        <w:spacing w:before="151" w:after="151" w:line="600" w:lineRule="exact"/>
        <w:rPr>
          <w:rFonts w:ascii="宋体" w:hAnsi="宋体"/>
          <w:b/>
          <w:bCs/>
          <w:sz w:val="32"/>
          <w:szCs w:val="32"/>
        </w:rPr>
      </w:pPr>
      <w:r>
        <w:rPr>
          <w:rFonts w:hint="eastAsia" w:ascii="宋体" w:hAnsi="宋体"/>
          <w:b/>
          <w:bCs/>
          <w:sz w:val="32"/>
          <w:szCs w:val="32"/>
        </w:rPr>
        <w:t xml:space="preserve">残疾人福利性单位声明函</w:t>
      </w:r>
      <w:r/>
    </w:p>
    <w:p>
      <w:pPr>
        <w:pStyle w:val="964"/>
        <w:spacing w:line="588" w:lineRule="exact"/>
        <w:rPr>
          <w:rFonts w:ascii="宋体" w:hAnsi="宋体"/>
          <w:b/>
          <w:spacing w:val="6"/>
          <w:sz w:val="30"/>
          <w:szCs w:val="30"/>
        </w:rPr>
      </w:pPr>
      <w:r>
        <w:rPr>
          <w:rFonts w:ascii="宋体" w:hAnsi="宋体"/>
          <w:b/>
          <w:spacing w:val="6"/>
          <w:sz w:val="30"/>
          <w:szCs w:val="30"/>
        </w:rPr>
      </w:r>
      <w:r/>
    </w:p>
    <w:p>
      <w:pPr>
        <w:pStyle w:val="963"/>
        <w:ind w:firstLine="480"/>
        <w:spacing w:line="5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80"/>
        <w:spacing w:line="500" w:lineRule="exact"/>
        <w:rPr>
          <w:rFonts w:ascii="宋体" w:hAnsi="宋体"/>
          <w:sz w:val="24"/>
        </w:rPr>
      </w:pPr>
      <w:r>
        <w:rPr>
          <w:rFonts w:hint="eastAsia" w:ascii="宋体" w:hAnsi="宋体"/>
          <w:sz w:val="24"/>
        </w:rPr>
        <w:t xml:space="preserve">本单位对上述声明的真实性负责。如有虚假，将依法承担相应责任。</w:t>
      </w:r>
      <w:r/>
    </w:p>
    <w:p>
      <w:pPr>
        <w:pStyle w:val="965"/>
        <w:ind w:firstLine="3810"/>
        <w:spacing w:line="500" w:lineRule="exact"/>
        <w:rPr>
          <w:rFonts w:ascii="宋体" w:hAnsi="宋体"/>
          <w:spacing w:val="6"/>
          <w:sz w:val="24"/>
          <w:szCs w:val="24"/>
        </w:rPr>
      </w:pPr>
      <w:r>
        <w:rPr>
          <w:rFonts w:ascii="宋体" w:hAnsi="宋体"/>
          <w:spacing w:val="6"/>
          <w:sz w:val="24"/>
          <w:szCs w:val="24"/>
        </w:rPr>
      </w:r>
      <w:r/>
    </w:p>
    <w:p>
      <w:pPr>
        <w:pStyle w:val="965"/>
        <w:ind w:firstLine="3629"/>
        <w:jc w:val="left"/>
        <w:spacing w:line="500" w:lineRule="exact"/>
        <w:rPr>
          <w:rFonts w:ascii="宋体" w:hAnsi="宋体"/>
          <w:sz w:val="24"/>
        </w:rPr>
      </w:pPr>
      <w:r>
        <w:rPr>
          <w:rFonts w:ascii="宋体" w:hAnsi="宋体"/>
          <w:sz w:val="24"/>
        </w:rPr>
      </w:r>
      <w:r/>
    </w:p>
    <w:p>
      <w:pPr>
        <w:pStyle w:val="965"/>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961"/>
        <w:ind w:firstLine="480"/>
        <w:jc w:val="left"/>
        <w:spacing w:line="500" w:lineRule="exact"/>
        <w:rPr>
          <w:rFonts w:ascii="宋体" w:hAnsi="宋体"/>
          <w:sz w:val="24"/>
          <w:szCs w:val="20"/>
        </w:rPr>
      </w:pPr>
      <w:r>
        <w:rPr>
          <w:rFonts w:hint="eastAsia" w:ascii="宋体" w:hAnsi="宋体"/>
          <w:sz w:val="24"/>
          <w:szCs w:val="20"/>
        </w:rPr>
        <w:t xml:space="preserve">日期：  年  月  日</w:t>
      </w:r>
      <w:r/>
    </w:p>
    <w:p>
      <w:pPr>
        <w:pStyle w:val="964"/>
        <w:ind w:right="1560" w:firstLine="480"/>
        <w:jc w:val="center"/>
        <w:spacing w:line="588" w:lineRule="exact"/>
        <w:tabs>
          <w:tab w:val="left" w:pos="4860" w:leader="none"/>
        </w:tabs>
        <w:rPr>
          <w:rFonts w:ascii="宋体" w:hAnsi="宋体" w:cs="Arial"/>
          <w:sz w:val="24"/>
          <w:szCs w:val="24"/>
        </w:rPr>
      </w:pPr>
      <w:r>
        <w:rPr>
          <w:rFonts w:ascii="宋体" w:hAnsi="宋体" w:cs="Arial"/>
          <w:sz w:val="24"/>
          <w:szCs w:val="24"/>
        </w:rPr>
      </w:r>
      <w:r/>
    </w:p>
    <w:p>
      <w:pPr>
        <w:pStyle w:val="966"/>
        <w:ind w:left="357" w:firstLine="0"/>
        <w:spacing w:line="500" w:lineRule="exact"/>
        <w:rPr>
          <w:rFonts w:ascii="宋体" w:hAnsi="宋体" w:cs="Arial"/>
          <w:sz w:val="24"/>
          <w:szCs w:val="24"/>
        </w:rPr>
      </w:pPr>
      <w:r>
        <w:rPr>
          <w:rFonts w:ascii="宋体" w:hAnsi="宋体" w:cs="Arial"/>
          <w:sz w:val="24"/>
          <w:szCs w:val="24"/>
        </w:rPr>
      </w:r>
      <w:r/>
    </w:p>
    <w:p>
      <w:pPr>
        <w:pStyle w:val="963"/>
        <w:ind w:firstLine="445"/>
        <w:spacing w:before="151" w:after="151" w:line="240" w:lineRule="atLeast"/>
        <w:rPr>
          <w:rFonts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keepLines/>
        <w:spacing w:before="120" w:after="120" w:line="416" w:lineRule="auto"/>
        <w:rPr>
          <w:rFonts w:eastAsia="宋体"/>
          <w:sz w:val="24"/>
          <w:szCs w:val="21"/>
        </w:rPr>
        <w:outlineLvl w:val="1"/>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eastAsia="宋体"/>
          <w:sz w:val="24"/>
          <w:szCs w:val="21"/>
        </w:rPr>
        <w:t xml:space="preserve">“</w:t>
      </w:r>
      <w:r>
        <w:rPr>
          <w:rFonts w:hint="eastAsia" w:ascii="宋体" w:hAnsi="宋体" w:eastAsia="宋体" w:cs="宋体"/>
          <w:sz w:val="24"/>
          <w:szCs w:val="21"/>
        </w:rPr>
        <w:t xml:space="preserve">★</w:t>
      </w:r>
      <w:r>
        <w:rPr>
          <w:rFonts w:eastAsia="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w:t>
      </w:r>
      <w:r>
        <w:rPr>
          <w:rFonts w:eastAsia="宋体"/>
          <w:sz w:val="24"/>
          <w:szCs w:val="21"/>
        </w:rPr>
        <w:t xml:space="preserve">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w:t>
      </w:r>
      <w:r>
        <w:rPr>
          <w:rFonts w:eastAsia="宋体"/>
          <w:sz w:val="24"/>
          <w:szCs w:val="21"/>
        </w:rPr>
        <w:t xml:space="preserve">作出</w:t>
      </w:r>
      <w:r>
        <w:rPr>
          <w:rFonts w:eastAsia="宋体"/>
          <w:sz w:val="24"/>
          <w:szCs w:val="21"/>
        </w:rPr>
        <w:t xml:space="preserve">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745"/>
      </w:pPr>
      <w:r/>
      <w:r/>
    </w:p>
    <w:p>
      <w:r/>
      <w:r/>
    </w:p>
    <w:p>
      <w:pPr>
        <w:pStyle w:val="745"/>
      </w:pPr>
      <w:r/>
      <w:r/>
    </w:p>
    <w:p>
      <w:r/>
      <w:r/>
    </w:p>
    <w:p>
      <w:pPr>
        <w:pStyle w:val="745"/>
      </w:pPr>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745"/>
      </w:pPr>
      <w:r/>
      <w:r/>
    </w:p>
    <w:p>
      <w:r/>
      <w:r/>
    </w:p>
    <w:p>
      <w:pPr>
        <w:pStyle w:val="745"/>
      </w:pPr>
      <w:r/>
      <w:r/>
    </w:p>
    <w:p>
      <w:r/>
      <w:r/>
    </w:p>
    <w:p>
      <w:pPr>
        <w:pStyle w:val="745"/>
      </w:pPr>
      <w:r/>
      <w:r/>
    </w:p>
    <w:p>
      <w:r/>
      <w:r/>
    </w:p>
    <w:p>
      <w:pPr>
        <w:pStyle w:val="745"/>
      </w:pPr>
      <w:r/>
      <w:r/>
    </w:p>
    <w:p>
      <w:r/>
      <w:r/>
    </w:p>
    <w:p>
      <w:pPr>
        <w:pStyle w:val="745"/>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9" w:name="_Toc11176"/>
      <w:r>
        <w:rPr>
          <w:rFonts w:hint="eastAsia" w:eastAsia="黑体" w:cs="黑体"/>
          <w:b/>
          <w:sz w:val="32"/>
          <w:szCs w:val="24"/>
        </w:rPr>
        <w:t xml:space="preserve">十、</w:t>
      </w:r>
      <w:bookmarkEnd w:id="59"/>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widowControl/>
        <w:rPr>
          <w:rFonts w:eastAsia="黑体" w:cs="黑体"/>
          <w:b/>
          <w:sz w:val="32"/>
          <w:szCs w:val="24"/>
        </w:rPr>
        <w:outlineLvl w:val="1"/>
      </w:pPr>
      <w:r>
        <w:rPr>
          <w:rFonts w:eastAsia="黑体" w:cs="黑体"/>
          <w:b/>
          <w:sz w:val="32"/>
          <w:szCs w:val="24"/>
        </w:rPr>
        <w:br w:type="page" w:clear="all"/>
      </w:r>
      <w:bookmarkStart w:id="60" w:name="_Toc28140"/>
      <w:r>
        <w:rPr>
          <w:rFonts w:hint="eastAsia" w:eastAsia="黑体" w:cs="黑体"/>
          <w:b/>
          <w:sz w:val="32"/>
          <w:szCs w:val="24"/>
        </w:rPr>
        <w:t xml:space="preserve">十一</w:t>
      </w:r>
      <w:r>
        <w:rPr>
          <w:rFonts w:eastAsia="黑体" w:cs="黑体"/>
          <w:b/>
          <w:sz w:val="32"/>
          <w:szCs w:val="24"/>
        </w:rPr>
        <w:t xml:space="preserve">、投标所需其他材料</w:t>
      </w:r>
      <w:bookmarkEnd w:id="60"/>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5"/>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61" w:name="_Hlt26671374"/>
      <w:r/>
      <w:bookmarkStart w:id="62" w:name="_Hlt26955066"/>
      <w:r/>
      <w:bookmarkStart w:id="63" w:name="_Hlt26609389"/>
      <w:r/>
      <w:bookmarkStart w:id="64" w:name="_Toc462564146"/>
      <w:r/>
      <w:bookmarkEnd w:id="61"/>
      <w:r/>
      <w:bookmarkEnd w:id="62"/>
      <w:r/>
      <w:bookmarkEnd w:id="63"/>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5" w:name="_格式2__法定代表人授权书"/>
      <w:r/>
      <w:bookmarkEnd w:id="64"/>
      <w:r/>
      <w:bookmarkEnd w:id="65"/>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pPr>
        <w:jc w:val="center"/>
      </w:p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sectPr>
      <w:footnotePr/>
      <w:endnotePr/>
      <w:type w:val="nextPage"/>
      <w:pgSz w:w="11906" w:h="16838" w:orient="portrait"/>
      <w:pgMar w:top="1440" w:right="1274" w:bottom="1440" w:left="1701" w:header="851" w:footer="992" w:gutter="0"/>
      <w:pgNumType w:start="47"/>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54"/>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num>
  <w:num w:numId="6">
    <w:abstractNumId w:val="3"/>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29"/>
    <w:uiPriority w:val="9"/>
    <w:rPr>
      <w:rFonts w:ascii="Arial" w:hAnsi="Arial" w:eastAsia="Arial" w:cs="Arial"/>
      <w:sz w:val="40"/>
      <w:szCs w:val="40"/>
    </w:rPr>
  </w:style>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character" w:styleId="34">
    <w:name w:val="Title Char"/>
    <w:basedOn w:val="738"/>
    <w:link w:val="768"/>
    <w:uiPriority w:val="10"/>
    <w:rPr>
      <w:sz w:val="48"/>
      <w:szCs w:val="48"/>
    </w:rPr>
  </w:style>
  <w:style w:type="character" w:styleId="36">
    <w:name w:val="Subtitle Char"/>
    <w:basedOn w:val="738"/>
    <w:link w:val="761"/>
    <w:uiPriority w:val="11"/>
    <w:rPr>
      <w:sz w:val="24"/>
      <w:szCs w:val="24"/>
    </w:rPr>
  </w:style>
  <w:style w:type="character" w:styleId="38">
    <w:name w:val="Quote Char"/>
    <w:link w:val="791"/>
    <w:uiPriority w:val="29"/>
    <w:rPr>
      <w:i/>
    </w:rPr>
  </w:style>
  <w:style w:type="character" w:styleId="40">
    <w:name w:val="Intense Quote Char"/>
    <w:link w:val="793"/>
    <w:uiPriority w:val="30"/>
    <w:rPr>
      <w:i/>
    </w:rPr>
  </w:style>
  <w:style w:type="character" w:styleId="46">
    <w:name w:val="Caption Char"/>
    <w:basedOn w:val="743"/>
    <w:link w:val="754"/>
    <w:uiPriority w:val="99"/>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2"/>
    <w:uiPriority w:val="99"/>
    <w:rPr>
      <w:sz w:val="18"/>
    </w:rPr>
  </w:style>
  <w:style w:type="character" w:styleId="178">
    <w:name w:val="Endnote Text Char"/>
    <w:link w:val="752"/>
    <w:uiPriority w:val="99"/>
    <w:rPr>
      <w:sz w:val="20"/>
    </w:rPr>
  </w:style>
  <w:style w:type="paragraph" w:styleId="189">
    <w:name w:val="TOC Heading"/>
    <w:uiPriority w:val="39"/>
    <w:unhideWhenUsed/>
  </w:style>
  <w:style w:type="paragraph" w:styleId="728" w:default="1">
    <w:name w:val="Normal"/>
    <w:qFormat/>
    <w:pPr>
      <w:jc w:val="both"/>
      <w:widowControl w:val="off"/>
    </w:pPr>
    <w:rPr>
      <w:rFonts w:eastAsia="楷体_GB2312"/>
      <w:sz w:val="26"/>
    </w:rPr>
  </w:style>
  <w:style w:type="paragraph" w:styleId="729">
    <w:name w:val="Heading 1"/>
    <w:basedOn w:val="728"/>
    <w:next w:val="728"/>
    <w:link w:val="778"/>
    <w:qFormat/>
    <w:pPr>
      <w:jc w:val="center"/>
      <w:keepLines/>
      <w:keepNext/>
      <w:spacing w:line="360" w:lineRule="auto"/>
      <w:outlineLvl w:val="0"/>
    </w:pPr>
    <w:rPr>
      <w:rFonts w:eastAsia="宋体"/>
      <w:b/>
      <w:sz w:val="32"/>
    </w:rPr>
  </w:style>
  <w:style w:type="paragraph" w:styleId="730">
    <w:name w:val="Heading 2"/>
    <w:basedOn w:val="728"/>
    <w:next w:val="728"/>
    <w:link w:val="779"/>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80"/>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81"/>
    <w:uiPriority w:val="9"/>
    <w:unhideWhenUsed/>
    <w:qFormat/>
    <w:pPr>
      <w:keepLines/>
      <w:keepNext/>
      <w:spacing w:before="320" w:after="200"/>
      <w:outlineLvl w:val="3"/>
    </w:pPr>
    <w:rPr>
      <w:rFonts w:ascii="Arial" w:hAnsi="Arial" w:eastAsia="Arial" w:cs="Arial"/>
      <w:b/>
      <w:bCs/>
      <w:szCs w:val="26"/>
    </w:rPr>
  </w:style>
  <w:style w:type="paragraph" w:styleId="733">
    <w:name w:val="Heading 5"/>
    <w:basedOn w:val="728"/>
    <w:next w:val="728"/>
    <w:link w:val="782"/>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83"/>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85"/>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6"/>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toc 7"/>
    <w:basedOn w:val="728"/>
    <w:next w:val="728"/>
    <w:uiPriority w:val="39"/>
    <w:unhideWhenUsed/>
    <w:qFormat/>
    <w:pPr>
      <w:ind w:left="1701"/>
      <w:spacing w:after="57"/>
    </w:pPr>
  </w:style>
  <w:style w:type="paragraph" w:styleId="742">
    <w:name w:val="Normal Indent"/>
    <w:basedOn w:val="728"/>
    <w:next w:val="728"/>
    <w:qFormat/>
    <w:pPr>
      <w:ind w:firstLine="200"/>
    </w:p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annotation text"/>
    <w:basedOn w:val="728"/>
    <w:link w:val="960"/>
    <w:uiPriority w:val="99"/>
    <w:semiHidden/>
    <w:unhideWhenUsed/>
    <w:qFormat/>
    <w:pPr>
      <w:jc w:val="left"/>
    </w:pPr>
  </w:style>
  <w:style w:type="paragraph" w:styleId="745">
    <w:name w:val="Body Text"/>
    <w:basedOn w:val="728"/>
    <w:qFormat/>
    <w:rPr>
      <w:rFonts w:ascii="楷体_GB2312" w:hAnsi="Arial"/>
      <w:sz w:val="28"/>
    </w:rPr>
  </w:style>
  <w:style w:type="paragraph" w:styleId="746">
    <w:name w:val="Body Text Indent"/>
    <w:basedOn w:val="728"/>
    <w:next w:val="728"/>
    <w:qFormat/>
    <w:pPr>
      <w:ind w:firstLine="645"/>
    </w:pPr>
    <w:rPr>
      <w:rFonts w:ascii="楷体_GB2312" w:hAnsi="Calibri"/>
      <w:sz w:val="32"/>
      <w:szCs w:val="22"/>
    </w:rPr>
  </w:style>
  <w:style w:type="paragraph" w:styleId="747">
    <w:name w:val="Block Text"/>
    <w:basedOn w:val="728"/>
    <w:qFormat/>
    <w:pPr>
      <w:ind w:left="525" w:right="-1" w:firstLine="525"/>
      <w:spacing w:line="312" w:lineRule="atLeast"/>
    </w:pPr>
    <w:rPr>
      <w:sz w:val="28"/>
      <w:szCs w:val="28"/>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next w:val="742"/>
    <w:qFormat/>
    <w:rPr>
      <w:rFonts w:ascii="宋体"/>
    </w:rPr>
  </w:style>
  <w:style w:type="paragraph" w:styleId="751">
    <w:name w:val="toc 8"/>
    <w:basedOn w:val="728"/>
    <w:next w:val="728"/>
    <w:uiPriority w:val="39"/>
    <w:unhideWhenUsed/>
    <w:qFormat/>
    <w:pPr>
      <w:ind w:left="1984"/>
      <w:spacing w:after="57"/>
    </w:pPr>
  </w:style>
  <w:style w:type="paragraph" w:styleId="752">
    <w:name w:val="endnote text"/>
    <w:basedOn w:val="728"/>
    <w:link w:val="924"/>
    <w:uiPriority w:val="99"/>
    <w:semiHidden/>
    <w:unhideWhenUsed/>
    <w:qFormat/>
    <w:rPr>
      <w:sz w:val="20"/>
    </w:rPr>
  </w:style>
  <w:style w:type="paragraph" w:styleId="753">
    <w:name w:val="Balloon Text"/>
    <w:basedOn w:val="728"/>
    <w:link w:val="956"/>
    <w:uiPriority w:val="99"/>
    <w:semiHidden/>
    <w:unhideWhenUsed/>
    <w:qFormat/>
    <w:rPr>
      <w:sz w:val="18"/>
      <w:szCs w:val="18"/>
    </w:rPr>
  </w:style>
  <w:style w:type="paragraph" w:styleId="754">
    <w:name w:val="Footer"/>
    <w:basedOn w:val="728"/>
    <w:link w:val="797"/>
    <w:uiPriority w:val="99"/>
    <w:unhideWhenUsed/>
    <w:qFormat/>
    <w:pPr>
      <w:tabs>
        <w:tab w:val="center" w:pos="7143" w:leader="none"/>
        <w:tab w:val="right" w:pos="14287" w:leader="none"/>
      </w:tabs>
    </w:pPr>
  </w:style>
  <w:style w:type="paragraph" w:styleId="755">
    <w:name w:val="envelope return"/>
    <w:basedOn w:val="756"/>
    <w:uiPriority w:val="99"/>
    <w:unhideWhenUsed/>
    <w:qFormat/>
    <w:rPr>
      <w:rFonts w:ascii="Arial" w:hAnsi="Arial"/>
    </w:rPr>
  </w:style>
  <w:style w:type="paragraph" w:styleId="756" w:customStyle="1">
    <w:name w:val="Normal_19"/>
    <w:next w:val="757"/>
    <w:qFormat/>
    <w:pPr>
      <w:jc w:val="both"/>
      <w:widowControl w:val="off"/>
    </w:pPr>
    <w:rPr>
      <w:sz w:val="21"/>
      <w:szCs w:val="24"/>
    </w:rPr>
  </w:style>
  <w:style w:type="paragraph" w:styleId="757" w:customStyle="1">
    <w:name w:val="正文文本缩进1"/>
    <w:basedOn w:val="728"/>
    <w:next w:val="755"/>
    <w:unhideWhenUsed/>
    <w:qFormat/>
    <w:pPr>
      <w:ind w:firstLine="570"/>
    </w:pPr>
    <w:rPr>
      <w:rFonts w:ascii="宋体" w:eastAsia="宋体"/>
      <w:sz w:val="28"/>
    </w:rPr>
  </w:style>
  <w:style w:type="paragraph" w:styleId="758">
    <w:name w:val="Header"/>
    <w:basedOn w:val="728"/>
    <w:link w:val="926"/>
    <w:qFormat/>
    <w:pPr>
      <w:jc w:val="center"/>
      <w:tabs>
        <w:tab w:val="center" w:pos="4153" w:leader="none"/>
        <w:tab w:val="right" w:pos="8306" w:leader="none"/>
      </w:tabs>
    </w:pPr>
    <w:rPr>
      <w:sz w:val="18"/>
      <w:szCs w:val="18"/>
    </w:rPr>
  </w:style>
  <w:style w:type="paragraph" w:styleId="759">
    <w:name w:val="toc 1"/>
    <w:basedOn w:val="728"/>
    <w:next w:val="728"/>
    <w:uiPriority w:val="39"/>
    <w:unhideWhenUsed/>
    <w:qFormat/>
    <w:pPr>
      <w:spacing w:after="57"/>
    </w:pPr>
  </w:style>
  <w:style w:type="paragraph" w:styleId="760">
    <w:name w:val="toc 4"/>
    <w:basedOn w:val="728"/>
    <w:next w:val="728"/>
    <w:uiPriority w:val="39"/>
    <w:unhideWhenUsed/>
    <w:qFormat/>
    <w:pPr>
      <w:ind w:left="850"/>
      <w:spacing w:after="57"/>
    </w:pPr>
  </w:style>
  <w:style w:type="paragraph" w:styleId="761">
    <w:name w:val="Subtitle"/>
    <w:basedOn w:val="728"/>
    <w:next w:val="728"/>
    <w:link w:val="790"/>
    <w:uiPriority w:val="11"/>
    <w:qFormat/>
    <w:pPr>
      <w:spacing w:before="200" w:after="200"/>
    </w:pPr>
    <w:rPr>
      <w:sz w:val="24"/>
      <w:szCs w:val="24"/>
    </w:rPr>
  </w:style>
  <w:style w:type="paragraph" w:styleId="762">
    <w:name w:val="footnote text"/>
    <w:basedOn w:val="728"/>
    <w:link w:val="923"/>
    <w:uiPriority w:val="99"/>
    <w:semiHidden/>
    <w:unhideWhenUsed/>
    <w:qFormat/>
    <w:pPr>
      <w:spacing w:after="40"/>
    </w:pPr>
    <w:rPr>
      <w:sz w:val="18"/>
    </w:rPr>
  </w:style>
  <w:style w:type="paragraph" w:styleId="763">
    <w:name w:val="toc 6"/>
    <w:basedOn w:val="728"/>
    <w:next w:val="728"/>
    <w:uiPriority w:val="39"/>
    <w:unhideWhenUsed/>
    <w:qFormat/>
    <w:pPr>
      <w:ind w:left="1417"/>
      <w:spacing w:after="57"/>
    </w:p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Normal (Web)"/>
    <w:basedOn w:val="728"/>
    <w:qFormat/>
    <w:pPr>
      <w:jc w:val="left"/>
      <w:spacing w:before="100" w:beforeAutospacing="1" w:after="100" w:afterAutospacing="1"/>
      <w:widowControl/>
    </w:pPr>
    <w:rPr>
      <w:rFonts w:ascii="宋体" w:hAnsi="宋体"/>
      <w:color w:val="000000"/>
      <w:sz w:val="24"/>
      <w:szCs w:val="24"/>
    </w:rPr>
  </w:style>
  <w:style w:type="paragraph" w:styleId="768">
    <w:name w:val="Title"/>
    <w:basedOn w:val="728"/>
    <w:next w:val="728"/>
    <w:link w:val="789"/>
    <w:uiPriority w:val="10"/>
    <w:qFormat/>
    <w:pPr>
      <w:contextualSpacing/>
      <w:spacing w:before="300" w:after="200"/>
    </w:pPr>
    <w:rPr>
      <w:sz w:val="48"/>
      <w:szCs w:val="48"/>
    </w:rPr>
  </w:style>
  <w:style w:type="paragraph" w:styleId="769">
    <w:name w:val="Body Text First Indent"/>
    <w:basedOn w:val="745"/>
    <w:next w:val="770"/>
    <w:qFormat/>
    <w:pPr>
      <w:ind w:firstLine="420"/>
    </w:pPr>
  </w:style>
  <w:style w:type="paragraph" w:styleId="770">
    <w:name w:val="Body Text First Indent 2"/>
    <w:basedOn w:val="746"/>
    <w:uiPriority w:val="99"/>
    <w:unhideWhenUsed/>
    <w:qFormat/>
    <w:pPr>
      <w:ind w:firstLine="200"/>
    </w:pPr>
  </w:style>
  <w:style w:type="table" w:styleId="771">
    <w:name w:val="Table Grid"/>
    <w:basedOn w:val="7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endnote reference"/>
    <w:uiPriority w:val="99"/>
    <w:semiHidden/>
    <w:unhideWhenUsed/>
    <w:qFormat/>
    <w:rPr>
      <w:vertAlign w:val="superscript"/>
    </w:rPr>
  </w:style>
  <w:style w:type="character" w:styleId="773">
    <w:name w:val="Emphasis"/>
    <w:qFormat/>
    <w:rPr>
      <w:rFonts w:ascii="Times New Roman" w:hAnsi="Times New Roman" w:eastAsia="宋体" w:cs="Times New Roman"/>
      <w:i/>
    </w:rPr>
  </w:style>
  <w:style w:type="character" w:styleId="774">
    <w:name w:val="Hyperlink"/>
    <w:uiPriority w:val="99"/>
    <w:unhideWhenUsed/>
    <w:qFormat/>
    <w:rPr>
      <w:color w:val="0563c1"/>
      <w:u w:val="single"/>
    </w:rPr>
  </w:style>
  <w:style w:type="character" w:styleId="775">
    <w:name w:val="annotation reference"/>
    <w:basedOn w:val="738"/>
    <w:uiPriority w:val="99"/>
    <w:semiHidden/>
    <w:unhideWhenUsed/>
    <w:qFormat/>
    <w:rPr>
      <w:sz w:val="21"/>
      <w:szCs w:val="21"/>
    </w:rPr>
  </w:style>
  <w:style w:type="character" w:styleId="776">
    <w:name w:val="footnote reference"/>
    <w:uiPriority w:val="99"/>
    <w:unhideWhenUsed/>
    <w:qFormat/>
    <w:rPr>
      <w:vertAlign w:val="superscript"/>
    </w:rPr>
  </w:style>
  <w:style w:type="paragraph" w:styleId="777" w:customStyle="1">
    <w:name w:val="标题 31"/>
    <w:basedOn w:val="728"/>
    <w:next w:val="728"/>
    <w:qFormat/>
    <w:pPr>
      <w:keepLines/>
      <w:keepNext/>
      <w:spacing w:before="260" w:after="260" w:line="416" w:lineRule="auto"/>
      <w:outlineLvl w:val="2"/>
    </w:pPr>
    <w:rPr>
      <w:b/>
      <w:bCs/>
      <w:sz w:val="32"/>
      <w:szCs w:val="32"/>
    </w:rPr>
  </w:style>
  <w:style w:type="character" w:styleId="778" w:customStyle="1">
    <w:name w:val="标题 1 字符"/>
    <w:link w:val="729"/>
    <w:qFormat/>
    <w:rPr>
      <w:rFonts w:ascii="Arial" w:hAnsi="Arial" w:eastAsia="Arial" w:cs="Arial"/>
      <w:sz w:val="40"/>
      <w:szCs w:val="40"/>
    </w:rPr>
  </w:style>
  <w:style w:type="character" w:styleId="779" w:customStyle="1">
    <w:name w:val="标题 2 字符"/>
    <w:link w:val="730"/>
    <w:uiPriority w:val="9"/>
    <w:qFormat/>
    <w:rPr>
      <w:rFonts w:ascii="Arial" w:hAnsi="Arial" w:eastAsia="Arial" w:cs="Arial"/>
      <w:sz w:val="34"/>
    </w:rPr>
  </w:style>
  <w:style w:type="character" w:styleId="780" w:customStyle="1">
    <w:name w:val="标题 3 字符"/>
    <w:link w:val="731"/>
    <w:uiPriority w:val="9"/>
    <w:qFormat/>
    <w:rPr>
      <w:rFonts w:ascii="Arial" w:hAnsi="Arial" w:eastAsia="Arial" w:cs="Arial"/>
      <w:sz w:val="30"/>
      <w:szCs w:val="30"/>
    </w:rPr>
  </w:style>
  <w:style w:type="character" w:styleId="781" w:customStyle="1">
    <w:name w:val="标题 4 字符"/>
    <w:link w:val="732"/>
    <w:uiPriority w:val="9"/>
    <w:qFormat/>
    <w:rPr>
      <w:rFonts w:ascii="Arial" w:hAnsi="Arial" w:eastAsia="Arial" w:cs="Arial"/>
      <w:b/>
      <w:bCs/>
      <w:sz w:val="26"/>
      <w:szCs w:val="26"/>
    </w:rPr>
  </w:style>
  <w:style w:type="character" w:styleId="782" w:customStyle="1">
    <w:name w:val="标题 5 字符"/>
    <w:link w:val="733"/>
    <w:uiPriority w:val="9"/>
    <w:qFormat/>
    <w:rPr>
      <w:rFonts w:ascii="Arial" w:hAnsi="Arial" w:eastAsia="Arial" w:cs="Arial"/>
      <w:b/>
      <w:bCs/>
      <w:sz w:val="24"/>
      <w:szCs w:val="24"/>
    </w:rPr>
  </w:style>
  <w:style w:type="character" w:styleId="783" w:customStyle="1">
    <w:name w:val="标题 6 字符"/>
    <w:link w:val="734"/>
    <w:uiPriority w:val="9"/>
    <w:qFormat/>
    <w:rPr>
      <w:rFonts w:ascii="Arial" w:hAnsi="Arial" w:eastAsia="Arial" w:cs="Arial"/>
      <w:b/>
      <w:bCs/>
      <w:sz w:val="22"/>
      <w:szCs w:val="22"/>
    </w:rPr>
  </w:style>
  <w:style w:type="character" w:styleId="784" w:customStyle="1">
    <w:name w:val="标题 7 字符"/>
    <w:link w:val="735"/>
    <w:uiPriority w:val="9"/>
    <w:qFormat/>
    <w:rPr>
      <w:rFonts w:ascii="Arial" w:hAnsi="Arial" w:eastAsia="Arial" w:cs="Arial"/>
      <w:b/>
      <w:bCs/>
      <w:i/>
      <w:iCs/>
      <w:sz w:val="22"/>
      <w:szCs w:val="22"/>
    </w:rPr>
  </w:style>
  <w:style w:type="character" w:styleId="785" w:customStyle="1">
    <w:name w:val="标题 8 字符"/>
    <w:link w:val="736"/>
    <w:uiPriority w:val="9"/>
    <w:qFormat/>
    <w:rPr>
      <w:rFonts w:ascii="Arial" w:hAnsi="Arial" w:eastAsia="Arial" w:cs="Arial"/>
      <w:i/>
      <w:iCs/>
      <w:sz w:val="22"/>
      <w:szCs w:val="22"/>
    </w:rPr>
  </w:style>
  <w:style w:type="character" w:styleId="786" w:customStyle="1">
    <w:name w:val="标题 9 字符"/>
    <w:link w:val="737"/>
    <w:uiPriority w:val="9"/>
    <w:qFormat/>
    <w:rPr>
      <w:rFonts w:ascii="Arial" w:hAnsi="Arial" w:eastAsia="Arial" w:cs="Arial"/>
      <w:i/>
      <w:iCs/>
      <w:sz w:val="21"/>
      <w:szCs w:val="21"/>
    </w:rPr>
  </w:style>
  <w:style w:type="paragraph" w:styleId="787">
    <w:name w:val="List Paragraph"/>
    <w:basedOn w:val="728"/>
    <w:qFormat/>
    <w:pPr>
      <w:ind w:firstLine="420"/>
    </w:pPr>
  </w:style>
  <w:style w:type="paragraph" w:styleId="788">
    <w:name w:val="No Spacing"/>
    <w:uiPriority w:val="1"/>
    <w:qFormat/>
  </w:style>
  <w:style w:type="character" w:styleId="789" w:customStyle="1">
    <w:name w:val="标题 字符"/>
    <w:link w:val="768"/>
    <w:uiPriority w:val="10"/>
    <w:qFormat/>
    <w:rPr>
      <w:sz w:val="48"/>
      <w:szCs w:val="48"/>
    </w:rPr>
  </w:style>
  <w:style w:type="character" w:styleId="790" w:customStyle="1">
    <w:name w:val="副标题 字符"/>
    <w:link w:val="761"/>
    <w:uiPriority w:val="11"/>
    <w:qFormat/>
    <w:rPr>
      <w:sz w:val="24"/>
      <w:szCs w:val="24"/>
    </w:rPr>
  </w:style>
  <w:style w:type="paragraph" w:styleId="791">
    <w:name w:val="Quote"/>
    <w:basedOn w:val="728"/>
    <w:next w:val="728"/>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28"/>
    <w:next w:val="728"/>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Header Char"/>
    <w:uiPriority w:val="99"/>
    <w:qFormat/>
  </w:style>
  <w:style w:type="character" w:styleId="796" w:customStyle="1">
    <w:name w:val="Footer Char"/>
    <w:uiPriority w:val="99"/>
    <w:qFormat/>
  </w:style>
  <w:style w:type="character" w:styleId="797" w:customStyle="1">
    <w:name w:val="页脚 字符"/>
    <w:link w:val="754"/>
    <w:uiPriority w:val="99"/>
    <w:qFormat/>
  </w:style>
  <w:style w:type="table" w:styleId="7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1" w:customStyle="1">
    <w:name w:val="无格式表格 31"/>
    <w:uiPriority w:val="99"/>
    <w:qFormat/>
    <w:tblPr>
      <w:tblCellMar>
        <w:left w:w="0" w:type="dxa"/>
        <w:top w:w="0" w:type="dxa"/>
        <w:right w:w="0" w:type="dxa"/>
        <w:bottom w:w="0" w:type="dxa"/>
      </w:tblCellMar>
    </w:tblPr>
  </w:style>
  <w:style w:type="table" w:styleId="802" w:customStyle="1">
    <w:name w:val="无格式表格 41"/>
    <w:uiPriority w:val="99"/>
    <w:qFormat/>
    <w:tblPr>
      <w:tblCellMar>
        <w:left w:w="0" w:type="dxa"/>
        <w:top w:w="0" w:type="dxa"/>
        <w:right w:w="0" w:type="dxa"/>
        <w:bottom w:w="0" w:type="dxa"/>
      </w:tblCellMar>
    </w:tblPr>
  </w:style>
  <w:style w:type="table" w:styleId="803" w:customStyle="1">
    <w:name w:val="无格式表格 51"/>
    <w:uiPriority w:val="99"/>
    <w:qFormat/>
    <w:tblPr>
      <w:tblCellMar>
        <w:left w:w="0" w:type="dxa"/>
        <w:top w:w="0" w:type="dxa"/>
        <w:right w:w="0" w:type="dxa"/>
        <w:bottom w:w="0" w:type="dxa"/>
      </w:tblCellMar>
    </w:tblPr>
  </w:style>
  <w:style w:type="table" w:styleId="8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清单表 1 浅色1"/>
    <w:uiPriority w:val="99"/>
    <w:qFormat/>
    <w:tblPr>
      <w:tblCellMar>
        <w:left w:w="0" w:type="dxa"/>
        <w:top w:w="0" w:type="dxa"/>
        <w:right w:w="0" w:type="dxa"/>
        <w:bottom w:w="0" w:type="dxa"/>
      </w:tblCellMar>
    </w:tblPr>
  </w:style>
  <w:style w:type="table" w:styleId="854" w:customStyle="1">
    <w:name w:val="List Table 1 Light - Accent 1"/>
    <w:uiPriority w:val="99"/>
    <w:qFormat/>
    <w:tblPr>
      <w:tblCellMar>
        <w:left w:w="0" w:type="dxa"/>
        <w:top w:w="0" w:type="dxa"/>
        <w:right w:w="0" w:type="dxa"/>
        <w:bottom w:w="0" w:type="dxa"/>
      </w:tblCellMar>
    </w:tblPr>
  </w:style>
  <w:style w:type="table" w:styleId="855" w:customStyle="1">
    <w:name w:val="List Table 1 Light - Accent 2"/>
    <w:uiPriority w:val="99"/>
    <w:qFormat/>
    <w:tblPr>
      <w:tblCellMar>
        <w:left w:w="0" w:type="dxa"/>
        <w:top w:w="0" w:type="dxa"/>
        <w:right w:w="0" w:type="dxa"/>
        <w:bottom w:w="0" w:type="dxa"/>
      </w:tblCellMar>
    </w:tblPr>
  </w:style>
  <w:style w:type="table" w:styleId="856" w:customStyle="1">
    <w:name w:val="List Table 1 Light - Accent 3"/>
    <w:uiPriority w:val="99"/>
    <w:qFormat/>
    <w:tblPr>
      <w:tblCellMar>
        <w:left w:w="0" w:type="dxa"/>
        <w:top w:w="0" w:type="dxa"/>
        <w:right w:w="0" w:type="dxa"/>
        <w:bottom w:w="0" w:type="dxa"/>
      </w:tblCellMar>
    </w:tblPr>
  </w:style>
  <w:style w:type="table" w:styleId="857" w:customStyle="1">
    <w:name w:val="List Table 1 Light - Accent 4"/>
    <w:uiPriority w:val="99"/>
    <w:qFormat/>
    <w:tblPr>
      <w:tblCellMar>
        <w:left w:w="0" w:type="dxa"/>
        <w:top w:w="0" w:type="dxa"/>
        <w:right w:w="0" w:type="dxa"/>
        <w:bottom w:w="0" w:type="dxa"/>
      </w:tblCellMar>
    </w:tblPr>
  </w:style>
  <w:style w:type="table" w:styleId="858" w:customStyle="1">
    <w:name w:val="List Table 1 Light - Accent 5"/>
    <w:uiPriority w:val="99"/>
    <w:qFormat/>
    <w:tblPr>
      <w:tblCellMar>
        <w:left w:w="0" w:type="dxa"/>
        <w:top w:w="0" w:type="dxa"/>
        <w:right w:w="0" w:type="dxa"/>
        <w:bottom w:w="0" w:type="dxa"/>
      </w:tblCellMar>
    </w:tblPr>
  </w:style>
  <w:style w:type="table" w:styleId="859" w:customStyle="1">
    <w:name w:val="List Table 1 Light - Accent 6"/>
    <w:uiPriority w:val="99"/>
    <w:qFormat/>
    <w:tblPr>
      <w:tblCellMar>
        <w:left w:w="0" w:type="dxa"/>
        <w:top w:w="0" w:type="dxa"/>
        <w:right w:w="0" w:type="dxa"/>
        <w:bottom w:w="0" w:type="dxa"/>
      </w:tblCellMar>
    </w:tblPr>
  </w:style>
  <w:style w:type="table" w:styleId="8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2" w:customStyle="1">
    <w:name w:val="Lined - Accent"/>
    <w:uiPriority w:val="99"/>
    <w:qFormat/>
    <w:rPr>
      <w:color w:val="404040"/>
    </w:rPr>
    <w:tblPr>
      <w:tblCellMar>
        <w:left w:w="0" w:type="dxa"/>
        <w:top w:w="0" w:type="dxa"/>
        <w:right w:w="0" w:type="dxa"/>
        <w:bottom w:w="0" w:type="dxa"/>
      </w:tblCellMar>
    </w:tblPr>
  </w:style>
  <w:style w:type="table" w:styleId="903" w:customStyle="1">
    <w:name w:val="Lined - Accent 1"/>
    <w:uiPriority w:val="99"/>
    <w:qFormat/>
    <w:rPr>
      <w:color w:val="404040"/>
    </w:rPr>
    <w:tblPr>
      <w:tblCellMar>
        <w:left w:w="0" w:type="dxa"/>
        <w:top w:w="0" w:type="dxa"/>
        <w:right w:w="0" w:type="dxa"/>
        <w:bottom w:w="0" w:type="dxa"/>
      </w:tblCellMar>
    </w:tblPr>
  </w:style>
  <w:style w:type="table" w:styleId="904" w:customStyle="1">
    <w:name w:val="Lined - Accent 2"/>
    <w:uiPriority w:val="99"/>
    <w:qFormat/>
    <w:rPr>
      <w:color w:val="404040"/>
    </w:rPr>
    <w:tblPr>
      <w:tblCellMar>
        <w:left w:w="0" w:type="dxa"/>
        <w:top w:w="0" w:type="dxa"/>
        <w:right w:w="0" w:type="dxa"/>
        <w:bottom w:w="0" w:type="dxa"/>
      </w:tblCellMar>
    </w:tblPr>
  </w:style>
  <w:style w:type="table" w:styleId="905" w:customStyle="1">
    <w:name w:val="Lined - Accent 3"/>
    <w:uiPriority w:val="99"/>
    <w:qFormat/>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qFormat/>
    <w:rPr>
      <w:color w:val="404040"/>
    </w:rPr>
    <w:tblPr>
      <w:tblCellMar>
        <w:left w:w="0" w:type="dxa"/>
        <w:top w:w="0" w:type="dxa"/>
        <w:right w:w="0" w:type="dxa"/>
        <w:bottom w:w="0" w:type="dxa"/>
      </w:tblCellMar>
    </w:tblPr>
  </w:style>
  <w:style w:type="table" w:styleId="908" w:customStyle="1">
    <w:name w:val="Lined - Accent 6"/>
    <w:uiPriority w:val="99"/>
    <w:qFormat/>
    <w:rPr>
      <w:color w:val="404040"/>
    </w:rPr>
    <w:tblPr>
      <w:tblCellMar>
        <w:left w:w="0" w:type="dxa"/>
        <w:top w:w="0" w:type="dxa"/>
        <w:right w:w="0" w:type="dxa"/>
        <w:bottom w:w="0" w:type="dxa"/>
      </w:tblCellMar>
    </w:tblPr>
  </w:style>
  <w:style w:type="table" w:styleId="9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3" w:customStyle="1">
    <w:name w:val="脚注文本 字符"/>
    <w:link w:val="762"/>
    <w:uiPriority w:val="99"/>
    <w:qFormat/>
    <w:rPr>
      <w:sz w:val="18"/>
    </w:rPr>
  </w:style>
  <w:style w:type="character" w:styleId="924" w:customStyle="1">
    <w:name w:val="尾注文本 字符"/>
    <w:link w:val="752"/>
    <w:uiPriority w:val="99"/>
    <w:qFormat/>
    <w:rPr>
      <w:sz w:val="20"/>
    </w:rPr>
  </w:style>
  <w:style w:type="paragraph" w:styleId="925" w:customStyle="1">
    <w:name w:val="TOC 标题1"/>
    <w:uiPriority w:val="39"/>
    <w:unhideWhenUsed/>
    <w:qFormat/>
  </w:style>
  <w:style w:type="character" w:styleId="926" w:customStyle="1">
    <w:name w:val="页眉 字符"/>
    <w:link w:val="758"/>
    <w:qFormat/>
    <w:rPr>
      <w:rFonts w:ascii="Times New Roman" w:hAnsi="Times New Roman" w:eastAsia="楷体_GB2312"/>
      <w:sz w:val="18"/>
      <w:szCs w:val="18"/>
    </w:rPr>
  </w:style>
  <w:style w:type="paragraph" w:styleId="927" w:customStyle="1">
    <w:name w:val="索引 41"/>
    <w:basedOn w:val="728"/>
    <w:next w:val="728"/>
    <w:qFormat/>
    <w:pPr>
      <w:ind w:left="600"/>
    </w:pPr>
    <w:rPr>
      <w:szCs w:val="21"/>
    </w:rPr>
  </w:style>
  <w:style w:type="paragraph" w:styleId="928" w:customStyle="1">
    <w:name w:val="正文首行缩进 21"/>
    <w:basedOn w:val="757"/>
    <w:uiPriority w:val="99"/>
    <w:unhideWhenUsed/>
    <w:qFormat/>
    <w:pPr>
      <w:ind w:firstLine="420"/>
    </w:pPr>
  </w:style>
  <w:style w:type="paragraph" w:styleId="929" w:customStyle="1">
    <w:name w:val="目录 11"/>
    <w:basedOn w:val="728"/>
    <w:next w:val="728"/>
    <w:unhideWhenUsed/>
    <w:qFormat/>
    <w:pPr>
      <w:jc w:val="left"/>
    </w:pPr>
    <w:rPr>
      <w:sz w:val="24"/>
    </w:rPr>
  </w:style>
  <w:style w:type="paragraph" w:styleId="930" w:customStyle="1">
    <w:name w:val="标题 21"/>
    <w:basedOn w:val="728"/>
    <w:next w:val="728"/>
    <w:qFormat/>
    <w:pPr>
      <w:keepLines/>
      <w:keepNext/>
      <w:spacing w:before="260" w:after="260" w:line="416" w:lineRule="auto"/>
      <w:outlineLvl w:val="1"/>
    </w:pPr>
    <w:rPr>
      <w:rFonts w:ascii="Cambria" w:hAnsi="Cambria" w:eastAsia="宋体"/>
      <w:b/>
      <w:bCs/>
      <w:sz w:val="32"/>
      <w:szCs w:val="32"/>
    </w:rPr>
  </w:style>
  <w:style w:type="paragraph" w:styleId="931" w:customStyle="1">
    <w:name w:val="Default"/>
    <w:qFormat/>
    <w:pPr>
      <w:widowControl w:val="off"/>
    </w:pPr>
    <w:rPr>
      <w:rFonts w:ascii="仿宋" w:eastAsia="仿宋" w:cs="仿宋"/>
      <w:color w:val="000000"/>
      <w:sz w:val="24"/>
      <w:szCs w:val="24"/>
    </w:rPr>
  </w:style>
  <w:style w:type="paragraph" w:styleId="932" w:customStyle="1">
    <w:name w:val="纯文本1111"/>
    <w:basedOn w:val="728"/>
    <w:next w:val="933"/>
    <w:unhideWhenUsed/>
    <w:qFormat/>
    <w:rPr>
      <w:rFonts w:ascii="宋体" w:hAnsi="Courier New"/>
    </w:rPr>
  </w:style>
  <w:style w:type="paragraph" w:styleId="933" w:customStyle="1">
    <w:name w:val="正文缩进1"/>
    <w:basedOn w:val="728"/>
    <w:unhideWhenUsed/>
    <w:qFormat/>
    <w:pPr>
      <w:ind w:firstLine="420"/>
      <w:jc w:val="left"/>
    </w:pPr>
    <w:rPr>
      <w:sz w:val="24"/>
    </w:rPr>
  </w:style>
  <w:style w:type="paragraph" w:styleId="934" w:customStyle="1">
    <w:name w:val="首行缩进"/>
    <w:basedOn w:val="728"/>
    <w:qFormat/>
    <w:pPr>
      <w:ind w:firstLine="480"/>
      <w:spacing w:line="360" w:lineRule="auto"/>
    </w:pPr>
    <w:rPr>
      <w:rFonts w:hAnsi="宋体" w:eastAsia="宋体" w:cs="宋体"/>
      <w:sz w:val="24"/>
      <w:szCs w:val="24"/>
    </w:rPr>
  </w:style>
  <w:style w:type="paragraph" w:styleId="935" w:customStyle="1">
    <w:name w:val="Char"/>
    <w:basedOn w:val="728"/>
    <w:qFormat/>
  </w:style>
  <w:style w:type="paragraph" w:styleId="936" w:customStyle="1">
    <w:name w:val="标题 11"/>
    <w:basedOn w:val="728"/>
    <w:next w:val="728"/>
    <w:qFormat/>
    <w:pPr>
      <w:keepLines/>
      <w:keepNext/>
      <w:spacing w:before="340" w:after="330" w:line="578" w:lineRule="auto"/>
      <w:outlineLvl w:val="0"/>
    </w:pPr>
    <w:rPr>
      <w:b/>
      <w:sz w:val="44"/>
    </w:rPr>
  </w:style>
  <w:style w:type="paragraph" w:styleId="937" w:customStyle="1">
    <w:name w:val="纯文本1"/>
    <w:basedOn w:val="728"/>
    <w:qFormat/>
    <w:rPr>
      <w:rFonts w:ascii="宋体" w:hAnsi="Courier New"/>
    </w:rPr>
  </w:style>
  <w:style w:type="paragraph" w:styleId="938" w:customStyle="1">
    <w:name w:val="正文2"/>
    <w:basedOn w:val="728"/>
    <w:qFormat/>
    <w:pPr>
      <w:ind w:firstLine="510"/>
      <w:spacing w:before="156" w:line="360" w:lineRule="auto"/>
    </w:pPr>
    <w:rPr>
      <w:sz w:val="24"/>
    </w:rPr>
  </w:style>
  <w:style w:type="character" w:styleId="939" w:customStyle="1">
    <w:name w:val="要点1"/>
    <w:qFormat/>
    <w:rPr>
      <w:b/>
      <w:bCs/>
    </w:rPr>
  </w:style>
  <w:style w:type="paragraph" w:styleId="940" w:customStyle="1">
    <w:name w:val="普通(网站)1"/>
    <w:basedOn w:val="728"/>
    <w:unhideWhenUsed/>
    <w:qFormat/>
    <w:pPr>
      <w:jc w:val="left"/>
      <w:spacing w:before="100" w:beforeAutospacing="1" w:after="100" w:afterAutospacing="1"/>
      <w:widowControl/>
    </w:pPr>
    <w:rPr>
      <w:rFonts w:ascii="宋体" w:hAnsi="宋体" w:cs="宋体"/>
      <w:sz w:val="24"/>
    </w:rPr>
  </w:style>
  <w:style w:type="paragraph" w:styleId="941" w:customStyle="1">
    <w:name w:val="正文文本缩进 21"/>
    <w:basedOn w:val="728"/>
    <w:unhideWhenUsed/>
    <w:qFormat/>
    <w:pPr>
      <w:ind w:left="420"/>
      <w:spacing w:after="120" w:line="480" w:lineRule="auto"/>
    </w:pPr>
  </w:style>
  <w:style w:type="paragraph" w:styleId="942" w:customStyle="1">
    <w:name w:val="纯文本11"/>
    <w:basedOn w:val="728"/>
    <w:uiPriority w:val="99"/>
    <w:qFormat/>
    <w:rPr>
      <w:rFonts w:ascii="宋体" w:hAnsi="Courier New"/>
    </w:rPr>
  </w:style>
  <w:style w:type="paragraph" w:styleId="943" w:customStyle="1">
    <w:name w:val="索引 11"/>
    <w:basedOn w:val="728"/>
    <w:next w:val="728"/>
    <w:unhideWhenUsed/>
    <w:qFormat/>
    <w:pPr>
      <w:jc w:val="center"/>
      <w:spacing w:line="220" w:lineRule="exact"/>
    </w:pPr>
    <w:rPr>
      <w:rFonts w:ascii="仿宋_GB2312" w:eastAsia="仿宋_GB2312"/>
      <w:szCs w:val="21"/>
    </w:rPr>
  </w:style>
  <w:style w:type="paragraph" w:styleId="944" w:customStyle="1">
    <w:name w:val="正文文本1"/>
    <w:basedOn w:val="728"/>
    <w:unhideWhenUsed/>
    <w:qFormat/>
    <w:rPr>
      <w:rFonts w:ascii="楷体_GB2312"/>
      <w:b/>
      <w:bCs/>
      <w:sz w:val="28"/>
    </w:rPr>
  </w:style>
  <w:style w:type="paragraph" w:styleId="945" w:customStyle="1">
    <w:name w:val="页眉1"/>
    <w:basedOn w:val="728"/>
    <w:unhideWhenUsed/>
    <w:qFormat/>
    <w:pPr>
      <w:jc w:val="center"/>
      <w:tabs>
        <w:tab w:val="center" w:pos="4153" w:leader="none"/>
        <w:tab w:val="right" w:pos="8306" w:leader="none"/>
      </w:tabs>
      <w:pBdr>
        <w:bottom w:val="single" w:color="000000" w:sz="6" w:space="1"/>
      </w:pBdr>
    </w:pPr>
    <w:rPr>
      <w:sz w:val="18"/>
    </w:rPr>
  </w:style>
  <w:style w:type="paragraph" w:styleId="946" w:customStyle="1">
    <w:name w:val="页脚1"/>
    <w:basedOn w:val="728"/>
    <w:unhideWhenUsed/>
    <w:qFormat/>
    <w:pPr>
      <w:jc w:val="left"/>
      <w:tabs>
        <w:tab w:val="center" w:pos="4153" w:leader="none"/>
        <w:tab w:val="right" w:pos="8306" w:leader="none"/>
      </w:tabs>
    </w:pPr>
    <w:rPr>
      <w:sz w:val="18"/>
    </w:rPr>
  </w:style>
  <w:style w:type="character" w:styleId="947" w:customStyle="1">
    <w:name w:val="font81"/>
    <w:qFormat/>
    <w:rPr>
      <w:rFonts w:ascii="Times New Roman" w:hAnsi="Times New Roman" w:cs="Times New Roman"/>
      <w:color w:val="000000"/>
      <w:sz w:val="22"/>
      <w:szCs w:val="22"/>
      <w:u w:val="none"/>
    </w:rPr>
  </w:style>
  <w:style w:type="character" w:styleId="948" w:customStyle="1">
    <w:name w:val="font11"/>
    <w:qFormat/>
    <w:rPr>
      <w:rFonts w:hint="eastAsia" w:ascii="仿宋" w:hAnsi="仿宋" w:eastAsia="仿宋" w:cs="仿宋"/>
      <w:color w:val="000000"/>
      <w:sz w:val="22"/>
      <w:szCs w:val="22"/>
      <w:u w:val="none"/>
    </w:rPr>
  </w:style>
  <w:style w:type="character" w:styleId="949" w:customStyle="1">
    <w:name w:val="font101"/>
    <w:qFormat/>
    <w:rPr>
      <w:rFonts w:ascii="Arial" w:hAnsi="Arial" w:cs="Arial"/>
      <w:color w:val="000000"/>
      <w:sz w:val="22"/>
      <w:szCs w:val="22"/>
      <w:u w:val="none"/>
    </w:rPr>
  </w:style>
  <w:style w:type="paragraph" w:styleId="950" w:customStyle="1">
    <w:name w:val="List Paragraph_f0420307-4c65-4cf4-ac34-e8950b7bacb1"/>
    <w:basedOn w:val="728"/>
    <w:qFormat/>
    <w:pPr>
      <w:ind w:firstLine="420"/>
    </w:pPr>
    <w:rPr>
      <w:rFonts w:eastAsia="宋体"/>
      <w:sz w:val="21"/>
      <w:szCs w:val="21"/>
    </w:rPr>
  </w:style>
  <w:style w:type="character" w:styleId="951" w:customStyle="1">
    <w:name w:val="font51"/>
    <w:basedOn w:val="738"/>
    <w:qFormat/>
    <w:rPr>
      <w:rFonts w:hint="default" w:ascii="Times New Roman" w:hAnsi="Times New Roman" w:cs="Times New Roman"/>
      <w:color w:val="000000"/>
      <w:sz w:val="21"/>
      <w:szCs w:val="21"/>
      <w:u w:val="none"/>
    </w:rPr>
  </w:style>
  <w:style w:type="character" w:styleId="952" w:customStyle="1">
    <w:name w:val="font31"/>
    <w:basedOn w:val="738"/>
    <w:qFormat/>
    <w:rPr>
      <w:rFonts w:hint="eastAsia" w:ascii="宋体" w:hAnsi="宋体" w:eastAsia="宋体" w:cs="宋体"/>
      <w:color w:val="000000"/>
      <w:sz w:val="21"/>
      <w:szCs w:val="21"/>
      <w:u w:val="none"/>
    </w:rPr>
  </w:style>
  <w:style w:type="character" w:styleId="953" w:customStyle="1">
    <w:name w:val="font21"/>
    <w:basedOn w:val="738"/>
    <w:qFormat/>
    <w:rPr>
      <w:rFonts w:hint="default" w:ascii="Times New Roman" w:hAnsi="Times New Roman" w:cs="Times New Roman"/>
      <w:color w:val="000000"/>
      <w:sz w:val="21"/>
      <w:szCs w:val="21"/>
      <w:u w:val="none"/>
    </w:rPr>
  </w:style>
  <w:style w:type="character" w:styleId="954" w:customStyle="1">
    <w:name w:val="font61"/>
    <w:basedOn w:val="738"/>
    <w:qFormat/>
    <w:rPr>
      <w:rFonts w:hint="eastAsia" w:ascii="宋体" w:hAnsi="宋体" w:eastAsia="宋体" w:cs="宋体"/>
      <w:color w:val="000000"/>
      <w:sz w:val="21"/>
      <w:szCs w:val="21"/>
      <w:u w:val="none"/>
    </w:rPr>
  </w:style>
  <w:style w:type="character" w:styleId="955" w:customStyle="1">
    <w:name w:val="font41"/>
    <w:basedOn w:val="738"/>
    <w:qFormat/>
    <w:rPr>
      <w:rFonts w:hint="default" w:ascii="Times New Roman" w:hAnsi="Times New Roman" w:cs="Times New Roman"/>
      <w:color w:val="000000"/>
      <w:sz w:val="20"/>
      <w:szCs w:val="20"/>
      <w:u w:val="none"/>
    </w:rPr>
  </w:style>
  <w:style w:type="character" w:styleId="956" w:customStyle="1">
    <w:name w:val="批注框文本 字符"/>
    <w:basedOn w:val="738"/>
    <w:link w:val="753"/>
    <w:uiPriority w:val="99"/>
    <w:semiHidden/>
    <w:qFormat/>
    <w:rPr>
      <w:rFonts w:eastAsia="楷体_GB2312"/>
      <w:sz w:val="18"/>
      <w:szCs w:val="18"/>
    </w:rPr>
  </w:style>
  <w:style w:type="table" w:styleId="957" w:customStyle="1">
    <w:name w:val="Table Normal"/>
    <w:semiHidden/>
    <w:unhideWhenUsed/>
    <w:qFormat/>
    <w:tblPr>
      <w:tblCellMar>
        <w:left w:w="0" w:type="dxa"/>
        <w:top w:w="0" w:type="dxa"/>
        <w:right w:w="0" w:type="dxa"/>
        <w:bottom w:w="0" w:type="dxa"/>
      </w:tblCellMar>
    </w:tblPr>
  </w:style>
  <w:style w:type="paragraph" w:styleId="958" w:customStyle="1">
    <w:name w:val="样式 首行缩进:  2 字符"/>
    <w:basedOn w:val="728"/>
    <w:link w:val="959"/>
    <w:qFormat/>
    <w:pPr>
      <w:ind w:firstLine="480"/>
      <w:spacing w:line="360" w:lineRule="auto"/>
    </w:pPr>
    <w:rPr>
      <w:rFonts w:eastAsia="宋体"/>
      <w:sz w:val="24"/>
    </w:rPr>
  </w:style>
  <w:style w:type="character" w:styleId="959" w:customStyle="1">
    <w:name w:val="样式 首行缩进:  2 字符 Char Char"/>
    <w:link w:val="958"/>
    <w:qFormat/>
    <w:rPr>
      <w:sz w:val="24"/>
    </w:rPr>
  </w:style>
  <w:style w:type="character" w:styleId="960" w:customStyle="1">
    <w:name w:val="批注文字 字符"/>
    <w:basedOn w:val="738"/>
    <w:link w:val="744"/>
    <w:uiPriority w:val="99"/>
    <w:semiHidden/>
    <w:qFormat/>
    <w:rPr>
      <w:rFonts w:eastAsia="楷体_GB2312"/>
      <w:sz w:val="26"/>
    </w:rPr>
  </w:style>
  <w:style w:type="paragraph" w:styleId="961" w:customStyle="1">
    <w:name w:val="Normal_17_1"/>
    <w:qFormat/>
    <w:pPr>
      <w:jc w:val="both"/>
      <w:widowControl w:val="off"/>
    </w:pPr>
    <w:rPr>
      <w:rFonts w:ascii="Calibri" w:hAnsi="Calibri"/>
      <w:sz w:val="21"/>
      <w:szCs w:val="22"/>
    </w:rPr>
  </w:style>
  <w:style w:type="paragraph" w:styleId="962" w:customStyle="1">
    <w:name w:val="Normal_16_1"/>
    <w:qFormat/>
    <w:rPr>
      <w:rFonts w:ascii="宋体" w:hAnsi="宋体"/>
      <w:sz w:val="32"/>
      <w:szCs w:val="24"/>
    </w:rPr>
  </w:style>
  <w:style w:type="paragraph" w:styleId="963" w:customStyle="1">
    <w:name w:val="正文_9_0_1"/>
    <w:qFormat/>
    <w:pPr>
      <w:jc w:val="both"/>
      <w:widowControl w:val="off"/>
    </w:pPr>
    <w:rPr>
      <w:rFonts w:ascii="Calibri" w:hAnsi="Calibri"/>
      <w:sz w:val="21"/>
      <w:szCs w:val="22"/>
    </w:rPr>
  </w:style>
  <w:style w:type="paragraph" w:styleId="964" w:customStyle="1">
    <w:name w:val="正文_8_1_1"/>
    <w:qFormat/>
    <w:pPr>
      <w:jc w:val="both"/>
      <w:widowControl w:val="off"/>
    </w:pPr>
    <w:rPr>
      <w:rFonts w:ascii="Calibri" w:hAnsi="Calibri"/>
      <w:sz w:val="21"/>
      <w:szCs w:val="22"/>
    </w:rPr>
  </w:style>
  <w:style w:type="paragraph" w:styleId="965" w:customStyle="1">
    <w:name w:val="正文_1_0_0_0_0_0"/>
    <w:qFormat/>
    <w:pPr>
      <w:jc w:val="both"/>
      <w:widowControl w:val="off"/>
    </w:pPr>
    <w:rPr>
      <w:sz w:val="21"/>
    </w:rPr>
  </w:style>
  <w:style w:type="paragraph" w:styleId="966" w:customStyle="1">
    <w:name w:val="列出段落_2"/>
    <w:basedOn w:val="964"/>
    <w:uiPriority w:val="34"/>
    <w:qFormat/>
    <w:pPr>
      <w:ind w:firstLine="420"/>
    </w:pPr>
  </w:style>
  <w:style w:type="paragraph" w:styleId="967" w:customStyle="1">
    <w:name w:val="Other|1"/>
    <w:basedOn w:val="728"/>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33719;&#21462;&#25307;&#26631;&#25991;&#20214;&#65292;&#24182;&#20110;2023&#24180;11&#26376;" TargetMode="External"/><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77</cp:revision>
  <dcterms:created xsi:type="dcterms:W3CDTF">2024-11-12T10:22:00Z</dcterms:created>
  <dcterms:modified xsi:type="dcterms:W3CDTF">2025-12-22T01:32:48Z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9830CAE923E646A1A8FEA30356F851EB_13</vt:lpwstr>
  </property>
  <property fmtid="{D5CDD505-2E9C-101B-9397-08002B2CF9AE}" pid="4" name="KSOTemplateDocerSaveRecord">
    <vt:lpwstr>eyJoZGlkIjoiMTE4OTc5MTg3MWY1ZjcxMTRjNGU4ZGE5MTA0NTQyMjIiLCJ1c2VySWQiOiI1Mjc0MzIzNTQifQ==</vt:lpwstr>
  </property>
</Properties>
</file>