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ind w:firstLine="0"/>
        <w:jc w:val="right"/>
        <w:rPr>
          <w:rFonts w:hint="eastAsia" w:ascii="宋体" w:hAnsi="宋体" w:eastAsia="宋体" w:cs="宋体"/>
          <w:b/>
          <w:bCs/>
          <w:caps w:val="0"/>
          <w:color w:val="auto"/>
          <w:sz w:val="44"/>
          <w:szCs w:val="44"/>
          <w:highlight w:val="none"/>
          <w:lang w:eastAsia="zh-CN"/>
        </w:rPr>
      </w:pPr>
      <w:r>
        <w:rPr>
          <w:rFonts w:hint="eastAsia" w:ascii="宋体" w:hAnsi="宋体" w:eastAsia="宋体" w:cs="宋体"/>
          <w:b/>
          <w:bCs/>
          <w:caps w:val="0"/>
          <w:color w:val="auto"/>
          <w:sz w:val="44"/>
          <w:szCs w:val="44"/>
          <w:highlight w:val="none"/>
          <w:lang w:eastAsia="zh-CN"/>
        </w:rPr>
        <w:t xml:space="preserve">政府采购</w:t>
      </w:r>
      <w:r/>
    </w:p>
    <w:p>
      <w:pPr>
        <w:pStyle w:val="1024"/>
        <w:ind w:firstLine="0"/>
        <w:rPr>
          <w:rFonts w:hint="eastAsia" w:ascii="宋体" w:hAnsi="宋体" w:eastAsia="宋体" w:cs="宋体"/>
          <w:b/>
          <w:bCs/>
          <w:caps w:val="0"/>
          <w:color w:val="auto"/>
          <w:sz w:val="84"/>
          <w:highlight w:val="none"/>
        </w:rPr>
      </w:pPr>
      <w:r>
        <w:rPr>
          <w:rFonts w:hint="eastAsia" w:ascii="宋体" w:hAnsi="宋体" w:eastAsia="宋体" w:cs="宋体"/>
          <w:b/>
          <w:bCs/>
          <w:caps w:val="0"/>
          <w:color w:val="auto"/>
          <w:sz w:val="84"/>
          <w:highlight w:val="none"/>
        </w:rPr>
      </w:r>
      <w:r/>
    </w:p>
    <w:p>
      <w:pPr>
        <w:pStyle w:val="1024"/>
        <w:ind w:firstLine="0"/>
        <w:rPr>
          <w:rFonts w:hint="eastAsia" w:ascii="宋体" w:hAnsi="宋体" w:eastAsia="宋体" w:cs="宋体"/>
          <w:b/>
          <w:bCs/>
          <w:caps w:val="0"/>
          <w:color w:val="auto"/>
          <w:sz w:val="84"/>
          <w:highlight w:val="none"/>
        </w:rPr>
      </w:pPr>
      <w:r>
        <w:rPr>
          <w:rFonts w:hint="eastAsia" w:ascii="宋体" w:hAnsi="宋体" w:eastAsia="宋体" w:cs="宋体"/>
          <w:b/>
          <w:bCs/>
          <w:caps w:val="0"/>
          <w:color w:val="auto"/>
          <w:sz w:val="84"/>
          <w:highlight w:val="none"/>
        </w:rPr>
      </w:r>
      <w:r/>
    </w:p>
    <w:p>
      <w:pPr>
        <w:pStyle w:val="1024"/>
        <w:ind w:firstLine="0"/>
        <w:jc w:val="center"/>
        <w:rPr>
          <w:rFonts w:hint="eastAsia" w:ascii="宋体" w:hAnsi="宋体" w:eastAsia="宋体" w:cs="宋体"/>
          <w:b/>
          <w:bCs/>
          <w:caps w:val="0"/>
          <w:color w:val="auto"/>
          <w:sz w:val="84"/>
          <w:highlight w:val="none"/>
        </w:rPr>
      </w:pPr>
      <w:r>
        <w:rPr>
          <w:rFonts w:hint="eastAsia" w:ascii="宋体" w:hAnsi="宋体" w:eastAsia="宋体" w:cs="宋体"/>
          <w:b/>
          <w:bCs/>
          <w:caps w:val="0"/>
          <w:color w:val="auto"/>
          <w:sz w:val="84"/>
          <w:highlight w:val="none"/>
        </w:rPr>
        <w:t xml:space="preserve">招　标　文　件</w:t>
      </w:r>
      <w:r/>
    </w:p>
    <w:p>
      <w:pPr>
        <w:ind w:firstLine="2249"/>
        <w:jc w:val="left"/>
        <w:spacing w:before="120" w:after="120" w:line="360" w:lineRule="auto"/>
        <w:rPr>
          <w:rFonts w:hint="eastAsia" w:ascii="宋体" w:hAnsi="宋体" w:eastAsia="宋体" w:cs="宋体"/>
          <w:b/>
          <w:bCs/>
          <w:color w:val="auto"/>
          <w:sz w:val="32"/>
          <w:szCs w:val="24"/>
          <w:highlight w:val="none"/>
        </w:rPr>
        <w:outlineLvl w:val="9"/>
      </w:pPr>
      <w:r>
        <w:rPr>
          <w:rFonts w:hint="eastAsia" w:ascii="宋体" w:hAnsi="宋体" w:eastAsia="宋体" w:cs="宋体"/>
          <w:b/>
          <w:bCs/>
          <w:color w:val="auto"/>
          <w:sz w:val="32"/>
          <w:szCs w:val="24"/>
          <w:highlight w:val="none"/>
        </w:rPr>
      </w:r>
      <w:r/>
    </w:p>
    <w:tbl>
      <w:tblPr>
        <w:tblStyle w:val="766"/>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beforeAutospacing="0" w:afterAutospacing="0" w:line="500" w:lineRule="exact"/>
              <w:rPr>
                <w:rFonts w:hint="eastAsia" w:ascii="宋体" w:hAnsi="宋体" w:eastAsia="宋体" w:cs="宋体"/>
                <w:b/>
                <w:bCs/>
                <w:color w:val="auto"/>
                <w:sz w:val="32"/>
                <w:szCs w:val="24"/>
                <w:highlight w:val="none"/>
                <w:lang w:val="en-US" w:eastAsia="zh-CN"/>
              </w:rPr>
            </w:pPr>
            <w:r>
              <w:rPr>
                <w:rFonts w:hint="eastAsia" w:ascii="宋体" w:hAnsi="宋体" w:eastAsia="宋体" w:cs="宋体"/>
                <w:b/>
                <w:bCs/>
                <w:color w:val="auto"/>
                <w:sz w:val="32"/>
                <w:szCs w:val="24"/>
                <w:highlight w:val="none"/>
                <w:lang w:val="en-US" w:eastAsia="zh-CN"/>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beforeAutospacing="0" w:afterAutospacing="0" w:line="500" w:lineRule="exact"/>
              <w:rPr>
                <w:rFonts w:hint="eastAsia" w:ascii="宋体" w:hAnsi="宋体" w:eastAsia="宋体" w:cs="宋体"/>
                <w:color w:val="auto"/>
                <w:sz w:val="36"/>
                <w:szCs w:val="36"/>
                <w:highlight w:val="none"/>
                <w:lang w:eastAsia="zh-CN"/>
              </w:rPr>
            </w:pPr>
            <w:r>
              <w:rPr>
                <w:rFonts w:hint="eastAsia" w:ascii="宋体" w:hAnsi="宋体" w:eastAsia="宋体" w:cs="宋体"/>
                <w:color w:val="auto"/>
                <w:sz w:val="32"/>
                <w:szCs w:val="32"/>
                <w:highlight w:val="none"/>
                <w:lang w:eastAsia="zh-CN"/>
              </w:rPr>
              <w:t xml:space="preserve">宿豫区金沙江路西侧绿化提升工程（金色威尼斯南侧游园）配套器材采购项目</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beforeAutospacing="0" w:afterAutospacing="0" w:line="500" w:lineRule="exact"/>
              <w:rPr>
                <w:rFonts w:hint="eastAsia" w:ascii="宋体" w:hAnsi="宋体" w:eastAsia="宋体" w:cs="宋体"/>
                <w:b/>
                <w:bCs/>
                <w:color w:val="auto"/>
                <w:sz w:val="32"/>
                <w:szCs w:val="24"/>
                <w:highlight w:val="none"/>
                <w:lang w:val="en-US" w:eastAsia="zh-CN"/>
              </w:rPr>
            </w:pPr>
            <w:r>
              <w:rPr>
                <w:rFonts w:hint="eastAsia" w:ascii="宋体" w:hAnsi="宋体" w:eastAsia="宋体" w:cs="宋体"/>
                <w:b/>
                <w:bCs/>
                <w:color w:val="auto"/>
                <w:sz w:val="32"/>
                <w:szCs w:val="24"/>
                <w:highlight w:val="none"/>
                <w:lang w:val="en-US" w:eastAsia="zh-CN"/>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beforeAutospacing="0" w:afterAutospacing="0" w:line="500" w:lineRule="exact"/>
              <w:rPr>
                <w:rFonts w:hint="eastAsia" w:ascii="宋体" w:hAnsi="宋体" w:eastAsia="宋体" w:cs="宋体"/>
                <w:color w:val="auto"/>
                <w:sz w:val="36"/>
                <w:szCs w:val="36"/>
                <w:highlight w:val="none"/>
                <w:lang w:eastAsia="zh-CN"/>
              </w:rPr>
            </w:pPr>
            <w:r>
              <w:rPr>
                <w:rFonts w:hint="eastAsia" w:ascii="宋体" w:hAnsi="宋体" w:eastAsia="宋体" w:cs="宋体"/>
                <w:b/>
                <w:bCs/>
                <w:color w:val="auto"/>
                <w:sz w:val="32"/>
                <w:szCs w:val="24"/>
                <w:highlight w:val="none"/>
                <w:lang w:eastAsia="zh-CN"/>
              </w:rPr>
              <w:t xml:space="preserve">JSZC-321311-JSKJ-G2024-0041</w:t>
            </w:r>
            <w:r/>
          </w:p>
        </w:tc>
      </w:tr>
    </w:tbl>
    <w:p>
      <w:pPr>
        <w:jc w:val="center"/>
        <w:spacing w:before="120" w:after="120" w:line="360" w:lineRule="auto"/>
        <w:rPr>
          <w:rFonts w:hint="eastAsia" w:ascii="宋体" w:hAnsi="宋体" w:eastAsia="宋体" w:cs="宋体"/>
          <w:b/>
          <w:color w:val="auto"/>
          <w:sz w:val="30"/>
          <w:szCs w:val="30"/>
          <w:highlight w:val="none"/>
        </w:rPr>
        <w:outlineLvl w:val="9"/>
      </w:pPr>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single"/>
          <w:lang w:eastAsia="zh-CN"/>
        </w:rPr>
        <w:t xml:space="preserve">货物</w:t>
      </w:r>
      <w:r>
        <w:rPr>
          <w:rFonts w:hint="eastAsia" w:ascii="宋体" w:hAnsi="宋体" w:eastAsia="宋体" w:cs="宋体"/>
          <w:b/>
          <w:bCs/>
          <w:color w:val="auto"/>
          <w:sz w:val="32"/>
          <w:szCs w:val="24"/>
          <w:highlight w:val="none"/>
        </w:rPr>
        <w:t xml:space="preserve">类项目</w:t>
      </w:r>
      <w:r>
        <w:rPr>
          <w:rFonts w:hint="eastAsia" w:ascii="宋体" w:hAnsi="宋体" w:eastAsia="宋体" w:cs="宋体"/>
          <w:b/>
          <w:bCs/>
          <w:color w:val="auto"/>
          <w:sz w:val="32"/>
          <w:szCs w:val="24"/>
          <w:highlight w:val="none"/>
          <w:lang w:eastAsia="zh-CN"/>
        </w:rPr>
        <w:t xml:space="preserve">，</w:t>
      </w:r>
      <w:r>
        <w:rPr>
          <w:rFonts w:hint="eastAsia" w:ascii="宋体" w:hAnsi="宋体" w:eastAsia="宋体" w:cs="宋体"/>
          <w:b/>
          <w:bCs/>
          <w:color w:val="auto"/>
          <w:sz w:val="32"/>
          <w:szCs w:val="24"/>
          <w:highlight w:val="none"/>
          <w:u w:val="single"/>
          <w:lang w:val="en-US" w:eastAsia="zh-CN"/>
        </w:rPr>
        <w:t xml:space="preserve">是</w:t>
      </w:r>
      <w:r>
        <w:rPr>
          <w:rFonts w:hint="eastAsia" w:ascii="宋体" w:hAnsi="宋体" w:eastAsia="宋体" w:cs="宋体"/>
          <w:b/>
          <w:bCs/>
          <w:color w:val="auto"/>
          <w:sz w:val="32"/>
          <w:szCs w:val="24"/>
          <w:highlight w:val="none"/>
        </w:rPr>
        <w:t xml:space="preserve">专门面向中小企业）</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66"/>
        <w:tblW w:w="0" w:type="auto"/>
        <w:jc w:val="center"/>
        <w:tblLayout w:type="fixed"/>
        <w:tblCellMar>
          <w:left w:w="108" w:type="dxa"/>
          <w:top w:w="0" w:type="dxa"/>
          <w:right w:w="108" w:type="dxa"/>
          <w:bottom w:w="0" w:type="dxa"/>
        </w:tblCellMar>
        <w:tblLook w:val="04A0" w:firstRow="1" w:lastRow="0" w:firstColumn="1" w:lastColumn="0" w:noHBand="0" w:noVBand="1"/>
      </w:tblPr>
      <w:tblGrid>
        <w:gridCol w:w="2414"/>
        <w:gridCol w:w="5673"/>
      </w:tblGrid>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宋体" w:hAnsi="宋体" w:eastAsia="宋体" w:cs="宋体"/>
                <w:b/>
                <w:bCs/>
                <w:color w:val="auto"/>
                <w:sz w:val="32"/>
                <w:szCs w:val="24"/>
                <w:highlight w:val="none"/>
                <w:lang w:val="en-US" w:eastAsia="zh-CN" w:bidi="ar-SA"/>
              </w:rPr>
            </w:pPr>
            <w:r>
              <w:rPr>
                <w:rFonts w:hint="eastAsia" w:ascii="宋体" w:hAnsi="宋体" w:eastAsia="宋体" w:cs="宋体"/>
                <w:b/>
                <w:bCs/>
                <w:color w:val="auto"/>
                <w:sz w:val="32"/>
                <w:szCs w:val="24"/>
                <w:highlight w:val="none"/>
                <w:lang w:val="en-US" w:eastAsia="zh-CN" w:bidi="ar-SA"/>
              </w:rPr>
              <w:t xml:space="preserve">采购人：</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156" w:afterAutospacing="0"/>
              <w:rPr>
                <w:rFonts w:hint="eastAsia" w:ascii="宋体" w:hAnsi="宋体" w:eastAsia="宋体" w:cs="宋体"/>
                <w:b w:val="0"/>
                <w:bCs w:val="0"/>
                <w:color w:val="auto"/>
                <w:sz w:val="32"/>
                <w:szCs w:val="24"/>
                <w:highlight w:val="none"/>
                <w:lang w:val="en-US" w:eastAsia="zh-CN" w:bidi="ar-SA"/>
              </w:rPr>
            </w:pPr>
            <w:r>
              <w:rPr>
                <w:rFonts w:hint="eastAsia" w:ascii="宋体" w:hAnsi="宋体" w:eastAsia="宋体" w:cs="宋体"/>
                <w:b w:val="0"/>
                <w:bCs w:val="0"/>
                <w:color w:val="auto"/>
                <w:sz w:val="32"/>
                <w:szCs w:val="24"/>
                <w:highlight w:val="none"/>
                <w:lang w:val="en-US" w:eastAsia="zh-CN" w:bidi="ar-SA"/>
              </w:rPr>
              <w:t xml:space="preserve">宿迁市宿豫区住房和城乡建设局</w:t>
            </w: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宋体" w:hAnsi="宋体" w:eastAsia="宋体" w:cs="宋体"/>
                <w:b/>
                <w:bCs/>
                <w:color w:val="auto"/>
                <w:sz w:val="32"/>
                <w:szCs w:val="24"/>
                <w:highlight w:val="none"/>
                <w:lang w:val="en-US" w:eastAsia="zh-CN" w:bidi="ar-SA"/>
              </w:rPr>
            </w:pPr>
            <w:r>
              <w:rPr>
                <w:rFonts w:hint="eastAsia" w:ascii="宋体" w:hAnsi="宋体" w:eastAsia="宋体" w:cs="宋体"/>
                <w:b/>
                <w:bCs/>
                <w:color w:val="auto"/>
                <w:sz w:val="32"/>
                <w:szCs w:val="24"/>
                <w:highlight w:val="none"/>
                <w:lang w:val="en-US" w:eastAsia="zh-CN" w:bidi="ar-SA"/>
              </w:rPr>
              <w:t xml:space="preserve">采购代理机构：</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156" w:afterAutospacing="0"/>
              <w:rPr>
                <w:rFonts w:hint="eastAsia" w:ascii="宋体" w:hAnsi="宋体" w:eastAsia="宋体" w:cs="宋体"/>
                <w:b w:val="0"/>
                <w:bCs w:val="0"/>
                <w:color w:val="auto"/>
                <w:sz w:val="32"/>
                <w:szCs w:val="24"/>
                <w:highlight w:val="none"/>
                <w:lang w:val="en-US" w:eastAsia="zh-CN" w:bidi="ar-SA"/>
              </w:rPr>
            </w:pPr>
            <w:r>
              <w:rPr>
                <w:rFonts w:hint="eastAsia" w:ascii="宋体" w:hAnsi="宋体" w:eastAsia="宋体" w:cs="宋体"/>
                <w:b w:val="0"/>
                <w:bCs w:val="0"/>
                <w:color w:val="auto"/>
                <w:sz w:val="32"/>
                <w:szCs w:val="24"/>
                <w:highlight w:val="none"/>
                <w:lang w:val="en-US" w:eastAsia="zh-CN" w:bidi="ar-SA"/>
              </w:rPr>
              <w:t xml:space="preserve">江苏科建工程项目管理有限公司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宋体" w:hAnsi="宋体" w:eastAsia="宋体" w:cs="宋体"/>
                <w:b/>
                <w:bCs/>
                <w:color w:val="auto"/>
                <w:sz w:val="32"/>
                <w:szCs w:val="24"/>
                <w:highlight w:val="none"/>
                <w:lang w:val="en-US" w:eastAsia="zh-CN" w:bidi="ar-SA"/>
              </w:rPr>
            </w:pPr>
            <w:r>
              <w:rPr>
                <w:rFonts w:hint="eastAsia" w:ascii="宋体" w:hAnsi="宋体" w:eastAsia="宋体" w:cs="宋体"/>
                <w:b/>
                <w:bCs/>
                <w:color w:val="auto"/>
                <w:sz w:val="32"/>
                <w:szCs w:val="24"/>
                <w:highlight w:val="none"/>
                <w:lang w:val="en-US" w:eastAsia="zh-CN" w:bidi="ar-SA"/>
              </w:rPr>
              <w:t xml:space="preserve">日  期：</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156" w:afterAutospacing="0"/>
              <w:rPr>
                <w:rFonts w:hint="eastAsia" w:ascii="宋体" w:hAnsi="宋体" w:eastAsia="宋体" w:cs="宋体"/>
                <w:b w:val="0"/>
                <w:bCs w:val="0"/>
                <w:color w:val="auto"/>
                <w:sz w:val="32"/>
                <w:szCs w:val="24"/>
                <w:highlight w:val="none"/>
                <w:lang w:val="en-US" w:eastAsia="zh-CN" w:bidi="ar-SA"/>
              </w:rPr>
            </w:pPr>
            <w:r/>
            <w:bookmarkStart w:id="0" w:name="EB0fd9ce30eb754b71a75bf113b0320af1"/>
            <w:r/>
            <w:bookmarkEnd w:id="0"/>
            <w:r>
              <w:rPr>
                <w:rFonts w:hint="eastAsia" w:ascii="宋体" w:hAnsi="宋体" w:eastAsia="宋体" w:cs="宋体"/>
                <w:b w:val="0"/>
                <w:bCs w:val="0"/>
                <w:color w:val="auto"/>
                <w:sz w:val="32"/>
                <w:szCs w:val="24"/>
                <w:highlight w:val="none"/>
                <w:lang w:val="en-US" w:eastAsia="zh-CN" w:bidi="ar-SA"/>
              </w:rPr>
              <w:t xml:space="preserve">2024年06月25日</w:t>
            </w:r>
            <w:r/>
          </w:p>
        </w:tc>
      </w:tr>
    </w:tbl>
    <w:p>
      <w:pPr>
        <w:pStyle w:val="1024"/>
        <w:ind w:firstLine="0"/>
        <w:rPr>
          <w:rFonts w:hint="eastAsia" w:ascii="宋体" w:hAnsi="宋体" w:eastAsia="宋体" w:cs="宋体"/>
          <w:caps w:val="0"/>
          <w:color w:val="auto"/>
          <w:highlight w:val="none"/>
          <w:u w:val="single"/>
        </w:rPr>
      </w:pPr>
      <w:r>
        <w:rPr>
          <w:rFonts w:hint="eastAsia" w:ascii="宋体" w:hAnsi="宋体" w:eastAsia="宋体" w:cs="宋体"/>
          <w:caps w:val="0"/>
          <w:color w:val="auto"/>
          <w:highlight w:val="none"/>
        </w:rPr>
        <w:t xml:space="preserve">     </w:t>
      </w:r>
      <w:r/>
    </w:p>
    <w:p>
      <w:pPr>
        <w:numPr>
          <w:ilvl w:val="0"/>
          <w:numId w:val="0"/>
        </w:numPr>
        <w:jc w:val="center"/>
        <w:spacing w:line="480" w:lineRule="auto"/>
        <w:rPr>
          <w:rFonts w:hint="eastAsia" w:ascii="宋体" w:hAnsi="宋体" w:eastAsia="宋体" w:cs="宋体"/>
          <w:b/>
          <w:bCs/>
          <w:color w:val="auto"/>
          <w:sz w:val="52"/>
          <w:szCs w:val="52"/>
          <w:highlight w:val="none"/>
          <w:lang w:eastAsia="zh-CN"/>
        </w:rPr>
        <w:sectPr>
          <w:headerReference w:type="default" r:id="rId9"/>
          <w:footerReference w:type="default" r:id="rId10"/>
          <w:footerReference w:type="even" r:id="rId11"/>
          <w:footnotePr/>
          <w:endnotePr/>
          <w:type w:val="nextPage"/>
          <w:pgSz w:w="11906" w:h="16838" w:orient="portrait"/>
          <w:pgMar w:top="1418" w:right="1588" w:bottom="1418" w:left="1365" w:header="851" w:footer="1020" w:gutter="0"/>
          <w:cols w:num="1" w:sep="0" w:space="1701" w:equalWidth="1"/>
          <w:docGrid w:linePitch="360"/>
          <w:titlePg/>
        </w:sectPr>
        <w:outlineLvl w:val="9"/>
      </w:pPr>
      <w:r/>
      <w:bookmarkStart w:id="1" w:name="_Toc120614210"/>
      <w:r/>
      <w:bookmarkStart w:id="2" w:name="_Toc479757206"/>
      <w:r/>
      <w:bookmarkStart w:id="3" w:name="_Toc20823272"/>
      <w:r/>
      <w:bookmarkStart w:id="4" w:name="_Toc513029200"/>
      <w:r/>
      <w:bookmarkStart w:id="5" w:name="_Toc16938516"/>
      <w:r/>
      <w:bookmarkStart w:id="6" w:name="_Toc523127445"/>
      <w:r/>
      <w:r/>
    </w:p>
    <w:p>
      <w:pPr>
        <w:numPr>
          <w:ilvl w:val="0"/>
          <w:numId w:val="0"/>
        </w:numPr>
        <w:jc w:val="center"/>
        <w:spacing w:line="480" w:lineRule="auto"/>
        <w:rPr>
          <w:rFonts w:hint="eastAsia" w:ascii="宋体" w:hAnsi="宋体" w:eastAsia="宋体" w:cs="宋体"/>
          <w:b/>
          <w:bCs/>
          <w:color w:val="auto"/>
          <w:sz w:val="52"/>
          <w:szCs w:val="52"/>
          <w:highlight w:val="none"/>
        </w:rPr>
        <w:outlineLvl w:val="9"/>
      </w:pPr>
      <w:r>
        <w:rPr>
          <w:rFonts w:hint="eastAsia" w:ascii="宋体" w:hAnsi="宋体" w:eastAsia="宋体" w:cs="宋体"/>
          <w:b/>
          <w:bCs/>
          <w:color w:val="auto"/>
          <w:sz w:val="52"/>
          <w:szCs w:val="52"/>
          <w:highlight w:val="none"/>
          <w:lang w:eastAsia="zh-CN"/>
        </w:rPr>
        <w:t xml:space="preserve">总</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目</w:t>
      </w:r>
      <w:r>
        <w:rPr>
          <w:rFonts w:hint="eastAsia" w:ascii="宋体" w:hAnsi="宋体" w:eastAsia="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录</w:t>
      </w:r>
      <w:r/>
    </w:p>
    <w:p>
      <w:pPr>
        <w:pStyle w:val="776"/>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TOC \o "1-2" \h \u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_Toc24322 </w:instrText>
      </w:r>
      <w:r>
        <w:rPr>
          <w:rFonts w:hint="eastAsia" w:ascii="宋体" w:hAnsi="宋体" w:eastAsia="宋体" w:cs="宋体"/>
          <w:caps w:val="0"/>
          <w:color w:val="auto"/>
          <w:highlight w:val="none"/>
        </w:rPr>
        <w:fldChar w:fldCharType="separate"/>
      </w:r>
      <w:r>
        <w:rPr>
          <w:rFonts w:hint="eastAsia" w:ascii="宋体" w:hAnsi="宋体" w:eastAsia="宋体" w:cs="宋体"/>
          <w:bCs/>
          <w:caps w:val="0"/>
          <w:color w:val="auto"/>
          <w:szCs w:val="44"/>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_Toc24322 \h </w:instrText>
      </w:r>
      <w:r>
        <w:rPr>
          <w:color w:val="auto"/>
          <w:highlight w:val="none"/>
        </w:rPr>
        <w:fldChar w:fldCharType="separate"/>
      </w:r>
      <w:r>
        <w:rPr>
          <w:color w:val="auto"/>
          <w:highlight w:val="none"/>
        </w:rPr>
        <w:t xml:space="preserve">2</w:t>
      </w:r>
      <w:r>
        <w:rPr>
          <w:color w:val="auto"/>
          <w:highlight w:val="none"/>
        </w:rPr>
        <w:fldChar w:fldCharType="end"/>
      </w:r>
      <w:r>
        <w:rPr>
          <w:rFonts w:hint="eastAsia" w:ascii="宋体" w:hAnsi="宋体" w:eastAsia="宋体" w:cs="宋体"/>
          <w:caps w:val="0"/>
          <w:color w:val="auto"/>
          <w:highlight w:val="none"/>
        </w:rPr>
        <w:fldChar w:fldCharType="end"/>
      </w:r>
      <w:r/>
    </w:p>
    <w:p>
      <w:pPr>
        <w:pStyle w:val="776"/>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_Toc8193 </w:instrText>
      </w:r>
      <w:r>
        <w:rPr>
          <w:rFonts w:hint="eastAsia" w:ascii="宋体" w:hAnsi="宋体" w:eastAsia="宋体" w:cs="宋体"/>
          <w:caps w:val="0"/>
          <w:color w:val="auto"/>
          <w:highlight w:val="none"/>
        </w:rPr>
        <w:fldChar w:fldCharType="separate"/>
      </w:r>
      <w:r>
        <w:rPr>
          <w:rFonts w:hint="eastAsia" w:ascii="宋体" w:hAnsi="宋体" w:eastAsia="宋体" w:cs="宋体"/>
          <w:bCs/>
          <w:caps w:val="0"/>
          <w:color w:val="auto"/>
          <w:szCs w:val="44"/>
          <w:highlight w:val="none"/>
          <w:lang w:val="en-US" w:eastAsia="zh-CN" w:bidi="ar-SA"/>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_Toc8193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_Toc11455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szCs w:val="44"/>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_Toc11455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_Toc11849 </w:instrText>
      </w:r>
      <w:r>
        <w:rPr>
          <w:rFonts w:hint="eastAsia" w:ascii="宋体" w:hAnsi="宋体" w:eastAsia="宋体" w:cs="宋体"/>
          <w:caps w:val="0"/>
          <w:color w:val="auto"/>
          <w:highlight w:val="none"/>
        </w:rPr>
        <w:fldChar w:fldCharType="separate"/>
      </w:r>
      <w:r>
        <w:rPr>
          <w:rFonts w:hint="eastAsia" w:ascii="宋体" w:hAnsi="宋体" w:eastAsia="宋体" w:cs="宋体"/>
          <w:bCs/>
          <w:caps w:val="0"/>
          <w:color w:val="auto"/>
          <w:szCs w:val="44"/>
          <w:highlight w:val="none"/>
        </w:rPr>
        <w:t xml:space="preserve">二、招标文件</w:t>
      </w:r>
      <w:r>
        <w:rPr>
          <w:color w:val="auto"/>
          <w:highlight w:val="none"/>
        </w:rPr>
        <w:tab/>
      </w:r>
      <w:r>
        <w:rPr>
          <w:color w:val="auto"/>
          <w:highlight w:val="none"/>
        </w:rPr>
        <w:fldChar w:fldCharType="begin"/>
      </w:r>
      <w:r>
        <w:rPr>
          <w:color w:val="auto"/>
          <w:highlight w:val="none"/>
        </w:rPr>
        <w:instrText xml:space="preserve"> PAGEREF _Toc11849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_Toc11659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rPr>
        <w:t xml:space="preserve">三、投标文件的编制</w:t>
      </w:r>
      <w:r>
        <w:rPr>
          <w:color w:val="auto"/>
          <w:highlight w:val="none"/>
        </w:rPr>
        <w:tab/>
      </w:r>
      <w:r>
        <w:rPr>
          <w:color w:val="auto"/>
          <w:highlight w:val="none"/>
        </w:rPr>
        <w:fldChar w:fldCharType="begin"/>
      </w:r>
      <w:r>
        <w:rPr>
          <w:color w:val="auto"/>
          <w:highlight w:val="none"/>
        </w:rPr>
        <w:instrText xml:space="preserve"> PAGEREF _Toc11659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_Toc29331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rPr>
        <w:t xml:space="preserve">四、投标文件的递交</w:t>
      </w:r>
      <w:r>
        <w:rPr>
          <w:color w:val="auto"/>
          <w:highlight w:val="none"/>
        </w:rPr>
        <w:tab/>
      </w:r>
      <w:r>
        <w:rPr>
          <w:color w:val="auto"/>
          <w:highlight w:val="none"/>
        </w:rPr>
        <w:fldChar w:fldCharType="begin"/>
      </w:r>
      <w:r>
        <w:rPr>
          <w:color w:val="auto"/>
          <w:highlight w:val="none"/>
        </w:rPr>
        <w:instrText xml:space="preserve"> PAGEREF _Toc29331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_Toc12225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rPr>
        <w:t xml:space="preserve">五、开标与评标</w:t>
      </w:r>
      <w:r>
        <w:rPr>
          <w:color w:val="auto"/>
          <w:highlight w:val="none"/>
        </w:rPr>
        <w:tab/>
      </w:r>
      <w:r>
        <w:rPr>
          <w:color w:val="auto"/>
          <w:highlight w:val="none"/>
        </w:rPr>
        <w:fldChar w:fldCharType="begin"/>
      </w:r>
      <w:r>
        <w:rPr>
          <w:color w:val="auto"/>
          <w:highlight w:val="none"/>
        </w:rPr>
        <w:instrText xml:space="preserve"> PAGEREF _Toc12225 \h </w:instrText>
      </w:r>
      <w:r>
        <w:rPr>
          <w:color w:val="auto"/>
          <w:highlight w:val="none"/>
        </w:rPr>
        <w:fldChar w:fldCharType="separate"/>
      </w:r>
      <w:r>
        <w:rPr>
          <w:color w:val="auto"/>
          <w:highlight w:val="none"/>
        </w:rPr>
        <w:t xml:space="preserve">10</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_Toc5456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rPr>
        <w:t xml:space="preserve">六、定标</w:t>
      </w:r>
      <w:r>
        <w:rPr>
          <w:color w:val="auto"/>
          <w:highlight w:val="none"/>
        </w:rPr>
        <w:tab/>
      </w:r>
      <w:r>
        <w:rPr>
          <w:color w:val="auto"/>
          <w:highlight w:val="none"/>
        </w:rPr>
        <w:fldChar w:fldCharType="begin"/>
      </w:r>
      <w:r>
        <w:rPr>
          <w:color w:val="auto"/>
          <w:highlight w:val="none"/>
        </w:rPr>
        <w:instrText xml:space="preserve"> PAGEREF _Toc5456 \h </w:instrText>
      </w:r>
      <w:r>
        <w:rPr>
          <w:color w:val="auto"/>
          <w:highlight w:val="none"/>
        </w:rPr>
        <w:fldChar w:fldCharType="separate"/>
      </w:r>
      <w:r>
        <w:rPr>
          <w:color w:val="auto"/>
          <w:highlight w:val="none"/>
        </w:rPr>
        <w:t xml:space="preserve">15</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_Toc1929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_Toc1929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宋体" w:hAnsi="宋体" w:eastAsia="宋体" w:cs="宋体"/>
          <w:caps w:val="0"/>
          <w:color w:val="auto"/>
          <w:highlight w:val="none"/>
        </w:rPr>
        <w:fldChar w:fldCharType="end"/>
      </w:r>
      <w:r/>
    </w:p>
    <w:p>
      <w:pPr>
        <w:pStyle w:val="776"/>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_Toc6558 </w:instrText>
      </w:r>
      <w:r>
        <w:rPr>
          <w:rFonts w:hint="eastAsia" w:ascii="宋体" w:hAnsi="宋体" w:eastAsia="宋体" w:cs="宋体"/>
          <w:caps w:val="0"/>
          <w:color w:val="auto"/>
          <w:highlight w:val="none"/>
        </w:rPr>
        <w:fldChar w:fldCharType="separate"/>
      </w:r>
      <w:r>
        <w:rPr>
          <w:rFonts w:hint="eastAsia" w:ascii="宋体" w:hAnsi="宋体" w:eastAsia="宋体" w:cs="宋体"/>
          <w:bCs w:val="0"/>
          <w:caps w:val="0"/>
          <w:color w:val="auto"/>
          <w:szCs w:val="28"/>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_Toc6558 \h </w:instrText>
      </w:r>
      <w:r>
        <w:rPr>
          <w:color w:val="auto"/>
          <w:highlight w:val="none"/>
        </w:rPr>
        <w:fldChar w:fldCharType="separate"/>
      </w:r>
      <w:r>
        <w:rPr>
          <w:color w:val="auto"/>
          <w:highlight w:val="none"/>
        </w:rPr>
        <w:t xml:space="preserve">22</w:t>
      </w:r>
      <w:r>
        <w:rPr>
          <w:color w:val="auto"/>
          <w:highlight w:val="none"/>
        </w:rPr>
        <w:fldChar w:fldCharType="end"/>
      </w:r>
      <w:r>
        <w:rPr>
          <w:rFonts w:hint="eastAsia" w:ascii="宋体" w:hAnsi="宋体" w:eastAsia="宋体" w:cs="宋体"/>
          <w:caps w:val="0"/>
          <w:color w:val="auto"/>
          <w:highlight w:val="none"/>
        </w:rPr>
        <w:fldChar w:fldCharType="end"/>
      </w:r>
      <w:r/>
    </w:p>
    <w:p>
      <w:pPr>
        <w:pStyle w:val="776"/>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_Toc29907 </w:instrText>
      </w:r>
      <w:r>
        <w:rPr>
          <w:rFonts w:hint="eastAsia" w:ascii="宋体" w:hAnsi="宋体" w:eastAsia="宋体" w:cs="宋体"/>
          <w:caps w:val="0"/>
          <w:color w:val="auto"/>
          <w:highlight w:val="none"/>
        </w:rPr>
        <w:fldChar w:fldCharType="separate"/>
      </w:r>
      <w:r>
        <w:rPr>
          <w:rFonts w:hint="eastAsia" w:ascii="宋体" w:hAnsi="宋体" w:eastAsia="宋体" w:cs="宋体"/>
          <w:bCs w:val="0"/>
          <w:caps w:val="0"/>
          <w:color w:val="auto"/>
          <w:highlight w:val="none"/>
        </w:rPr>
        <w:t xml:space="preserve">第四章 </w:t>
      </w:r>
      <w:r>
        <w:rPr>
          <w:rFonts w:hint="eastAsia" w:ascii="宋体" w:hAnsi="宋体" w:eastAsia="宋体" w:cs="宋体"/>
          <w:bCs w:val="0"/>
          <w:caps w:val="0"/>
          <w:color w:val="auto"/>
          <w:highlight w:val="none"/>
          <w:lang w:val="en-US" w:eastAsia="zh-CN"/>
        </w:rPr>
        <w:t xml:space="preserve"> </w:t>
      </w:r>
      <w:r>
        <w:rPr>
          <w:rFonts w:hint="eastAsia" w:ascii="宋体" w:hAnsi="宋体" w:eastAsia="宋体" w:cs="宋体"/>
          <w:bCs w:val="0"/>
          <w:caps w:val="0"/>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_Toc29907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宋体" w:hAnsi="宋体" w:eastAsia="宋体" w:cs="宋体"/>
          <w:caps w:val="0"/>
          <w:color w:val="auto"/>
          <w:highlight w:val="none"/>
        </w:rPr>
        <w:fldChar w:fldCharType="end"/>
      </w:r>
      <w:r/>
    </w:p>
    <w:p>
      <w:pPr>
        <w:pStyle w:val="776"/>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_Toc3019 </w:instrText>
      </w:r>
      <w:r>
        <w:rPr>
          <w:rFonts w:hint="eastAsia" w:ascii="宋体" w:hAnsi="宋体" w:eastAsia="宋体" w:cs="宋体"/>
          <w:caps w:val="0"/>
          <w:color w:val="auto"/>
          <w:highlight w:val="none"/>
        </w:rPr>
        <w:fldChar w:fldCharType="separate"/>
      </w:r>
      <w:r>
        <w:rPr>
          <w:rFonts w:hint="eastAsia" w:ascii="宋体" w:hAnsi="宋体" w:eastAsia="宋体" w:cs="宋体"/>
          <w:bCs w:val="0"/>
          <w:caps w:val="0"/>
          <w:color w:val="auto"/>
          <w:highlight w:val="none"/>
        </w:rPr>
        <w:t xml:space="preserve">第五章</w:t>
      </w:r>
      <w:r>
        <w:rPr>
          <w:rFonts w:hint="eastAsia" w:ascii="宋体" w:hAnsi="宋体" w:eastAsia="宋体" w:cs="宋体"/>
          <w:bCs/>
          <w:caps w:val="0"/>
          <w:color w:val="auto"/>
          <w:highlight w:val="none"/>
        </w:rPr>
        <w:t xml:space="preserve">  评标方法与评标标准</w:t>
      </w:r>
      <w:r>
        <w:rPr>
          <w:color w:val="auto"/>
          <w:highlight w:val="none"/>
        </w:rPr>
        <w:tab/>
      </w:r>
      <w:r>
        <w:rPr>
          <w:color w:val="auto"/>
          <w:highlight w:val="none"/>
        </w:rPr>
        <w:fldChar w:fldCharType="begin"/>
      </w:r>
      <w:r>
        <w:rPr>
          <w:color w:val="auto"/>
          <w:highlight w:val="none"/>
        </w:rPr>
        <w:instrText xml:space="preserve"> PAGEREF _Toc3019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宋体" w:hAnsi="宋体" w:eastAsia="宋体" w:cs="宋体"/>
          <w:caps w:val="0"/>
          <w:color w:val="auto"/>
          <w:highlight w:val="none"/>
        </w:rPr>
        <w:fldChar w:fldCharType="end"/>
      </w:r>
      <w:r/>
    </w:p>
    <w:p>
      <w:pPr>
        <w:pStyle w:val="776"/>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_Toc30280 </w:instrText>
      </w:r>
      <w:r>
        <w:rPr>
          <w:rFonts w:hint="eastAsia" w:ascii="宋体" w:hAnsi="宋体" w:eastAsia="宋体" w:cs="宋体"/>
          <w:caps w:val="0"/>
          <w:color w:val="auto"/>
          <w:highlight w:val="none"/>
        </w:rPr>
        <w:fldChar w:fldCharType="separate"/>
      </w:r>
      <w:r>
        <w:rPr>
          <w:rFonts w:hint="eastAsia" w:ascii="宋体" w:hAnsi="宋体" w:eastAsia="宋体" w:cs="宋体"/>
          <w:bCs w:val="0"/>
          <w:caps w:val="0"/>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_Toc30280 \h </w:instrText>
      </w:r>
      <w:r>
        <w:rPr>
          <w:color w:val="auto"/>
          <w:highlight w:val="none"/>
        </w:rPr>
        <w:fldChar w:fldCharType="separate"/>
      </w:r>
      <w:r>
        <w:rPr>
          <w:color w:val="auto"/>
          <w:highlight w:val="none"/>
        </w:rPr>
        <w:t xml:space="preserve">57</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_Toc27919 </w:instrText>
      </w:r>
      <w:r>
        <w:rPr>
          <w:rFonts w:hint="eastAsia" w:ascii="宋体" w:hAnsi="宋体" w:eastAsia="宋体" w:cs="宋体"/>
          <w:caps w:val="0"/>
          <w:color w:val="auto"/>
          <w:highlight w:val="none"/>
        </w:rPr>
        <w:fldChar w:fldCharType="separate"/>
      </w:r>
      <w:r>
        <w:rPr>
          <w:rFonts w:hint="eastAsia" w:ascii="宋体" w:hAnsi="宋体" w:eastAsia="宋体" w:cs="宋体"/>
          <w:bCs/>
          <w:caps w:val="0"/>
          <w:color w:val="auto"/>
          <w:szCs w:val="32"/>
          <w:highlight w:val="none"/>
        </w:rPr>
        <w:t xml:space="preserve">投标文件目录</w:t>
      </w:r>
      <w:r>
        <w:rPr>
          <w:color w:val="auto"/>
          <w:highlight w:val="none"/>
        </w:rPr>
        <w:tab/>
      </w:r>
      <w:r>
        <w:rPr>
          <w:color w:val="auto"/>
          <w:highlight w:val="none"/>
        </w:rPr>
        <w:fldChar w:fldCharType="begin"/>
      </w:r>
      <w:r>
        <w:rPr>
          <w:color w:val="auto"/>
          <w:highlight w:val="none"/>
        </w:rPr>
        <w:instrText xml:space="preserve"> PAGEREF _Toc27919 \h </w:instrText>
      </w:r>
      <w:r>
        <w:rPr>
          <w:color w:val="auto"/>
          <w:highlight w:val="none"/>
        </w:rPr>
        <w:fldChar w:fldCharType="separate"/>
      </w:r>
      <w:r>
        <w:rPr>
          <w:color w:val="auto"/>
          <w:highlight w:val="none"/>
        </w:rPr>
        <w:t xml:space="preserve">58</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_Toc22708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szCs w:val="32"/>
          <w:highlight w:val="none"/>
          <w:lang w:val="en-US" w:eastAsia="zh-CN"/>
        </w:rPr>
        <w:t xml:space="preserve">一</w:t>
      </w:r>
      <w:r>
        <w:rPr>
          <w:rFonts w:hint="eastAsia" w:ascii="宋体" w:hAnsi="宋体" w:eastAsia="宋体" w:cs="宋体"/>
          <w:caps w:val="0"/>
          <w:color w:val="auto"/>
          <w:szCs w:val="32"/>
          <w:highlight w:val="none"/>
        </w:rPr>
        <w:t xml:space="preserve">、投标声明及承诺函</w:t>
      </w:r>
      <w:r>
        <w:rPr>
          <w:color w:val="auto"/>
          <w:highlight w:val="none"/>
        </w:rPr>
        <w:tab/>
      </w:r>
      <w:r>
        <w:rPr>
          <w:color w:val="auto"/>
          <w:highlight w:val="none"/>
        </w:rPr>
        <w:fldChar w:fldCharType="begin"/>
      </w:r>
      <w:r>
        <w:rPr>
          <w:color w:val="auto"/>
          <w:highlight w:val="none"/>
        </w:rPr>
        <w:instrText xml:space="preserve"> PAGEREF _Toc22708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_Toc3530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szCs w:val="32"/>
          <w:highlight w:val="none"/>
          <w:lang w:val="en-US" w:eastAsia="zh-CN" w:bidi="ar-SA"/>
        </w:rPr>
        <w:t xml:space="preserve">二、投标人基本情况</w:t>
      </w:r>
      <w:r>
        <w:rPr>
          <w:color w:val="auto"/>
          <w:highlight w:val="none"/>
        </w:rPr>
        <w:tab/>
      </w:r>
      <w:r>
        <w:rPr>
          <w:color w:val="auto"/>
          <w:highlight w:val="none"/>
        </w:rPr>
        <w:fldChar w:fldCharType="begin"/>
      </w:r>
      <w:r>
        <w:rPr>
          <w:color w:val="auto"/>
          <w:highlight w:val="none"/>
        </w:rPr>
        <w:instrText xml:space="preserve"> PAGEREF _Toc3530 \h </w:instrText>
      </w:r>
      <w:r>
        <w:rPr>
          <w:color w:val="auto"/>
          <w:highlight w:val="none"/>
        </w:rPr>
        <w:fldChar w:fldCharType="separate"/>
      </w:r>
      <w:r>
        <w:rPr>
          <w:color w:val="auto"/>
          <w:highlight w:val="none"/>
        </w:rPr>
        <w:t xml:space="preserve">60</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_Toc3755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szCs w:val="32"/>
          <w:highlight w:val="none"/>
          <w:lang w:val="en-US" w:eastAsia="zh-CN" w:bidi="ar-SA"/>
        </w:rPr>
        <w:t xml:space="preserve">三、特定资格要求的证明文件</w:t>
      </w:r>
      <w:r>
        <w:rPr>
          <w:color w:val="auto"/>
          <w:highlight w:val="none"/>
        </w:rPr>
        <w:tab/>
      </w:r>
      <w:r>
        <w:rPr>
          <w:color w:val="auto"/>
          <w:highlight w:val="none"/>
        </w:rPr>
        <w:fldChar w:fldCharType="begin"/>
      </w:r>
      <w:r>
        <w:rPr>
          <w:color w:val="auto"/>
          <w:highlight w:val="none"/>
        </w:rPr>
        <w:instrText xml:space="preserve"> PAGEREF _Toc3755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_Toc21263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szCs w:val="32"/>
          <w:highlight w:val="none"/>
          <w:lang w:val="en-US" w:eastAsia="zh-CN" w:bidi="ar-SA"/>
        </w:rPr>
        <w:t xml:space="preserve">四、法人授权书</w:t>
      </w:r>
      <w:r>
        <w:rPr>
          <w:color w:val="auto"/>
          <w:highlight w:val="none"/>
        </w:rPr>
        <w:tab/>
      </w:r>
      <w:r>
        <w:rPr>
          <w:color w:val="auto"/>
          <w:highlight w:val="none"/>
        </w:rPr>
        <w:fldChar w:fldCharType="begin"/>
      </w:r>
      <w:r>
        <w:rPr>
          <w:color w:val="auto"/>
          <w:highlight w:val="none"/>
        </w:rPr>
        <w:instrText xml:space="preserve"> PAGEREF _Toc21263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_Toc31358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szCs w:val="32"/>
          <w:highlight w:val="none"/>
          <w:lang w:val="en-US" w:eastAsia="zh-CN" w:bidi="ar-SA"/>
        </w:rPr>
        <w:t xml:space="preserve">五、开标一览表</w:t>
      </w:r>
      <w:r>
        <w:rPr>
          <w:color w:val="auto"/>
          <w:highlight w:val="none"/>
        </w:rPr>
        <w:tab/>
      </w:r>
      <w:r>
        <w:rPr>
          <w:color w:val="auto"/>
          <w:highlight w:val="none"/>
        </w:rPr>
        <w:fldChar w:fldCharType="begin"/>
      </w:r>
      <w:r>
        <w:rPr>
          <w:color w:val="auto"/>
          <w:highlight w:val="none"/>
        </w:rPr>
        <w:instrText xml:space="preserve"> PAGEREF _Toc31358 \h </w:instrText>
      </w:r>
      <w:r>
        <w:rPr>
          <w:color w:val="auto"/>
          <w:highlight w:val="none"/>
        </w:rPr>
        <w:fldChar w:fldCharType="separate"/>
      </w:r>
      <w:r>
        <w:rPr>
          <w:color w:val="auto"/>
          <w:highlight w:val="none"/>
        </w:rPr>
        <w:t xml:space="preserve">63</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_Toc2380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szCs w:val="32"/>
          <w:highlight w:val="none"/>
          <w:lang w:val="en-US" w:eastAsia="zh-CN" w:bidi="ar-SA"/>
        </w:rPr>
        <w:t xml:space="preserve">六、投标报价明细表</w:t>
      </w:r>
      <w:r>
        <w:rPr>
          <w:color w:val="auto"/>
          <w:highlight w:val="none"/>
        </w:rPr>
        <w:tab/>
      </w:r>
      <w:r>
        <w:rPr>
          <w:color w:val="auto"/>
          <w:highlight w:val="none"/>
        </w:rPr>
        <w:fldChar w:fldCharType="begin"/>
      </w:r>
      <w:r>
        <w:rPr>
          <w:color w:val="auto"/>
          <w:highlight w:val="none"/>
        </w:rPr>
        <w:instrText xml:space="preserve"> PAGEREF _Toc2380 \h </w:instrText>
      </w:r>
      <w:r>
        <w:rPr>
          <w:color w:val="auto"/>
          <w:highlight w:val="none"/>
        </w:rPr>
        <w:fldChar w:fldCharType="separate"/>
      </w:r>
      <w:r>
        <w:rPr>
          <w:color w:val="auto"/>
          <w:highlight w:val="none"/>
        </w:rPr>
        <w:t xml:space="preserve">64</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_Toc25792 </w:instrText>
      </w:r>
      <w:r>
        <w:rPr>
          <w:rFonts w:hint="eastAsia" w:ascii="宋体" w:hAnsi="宋体" w:eastAsia="宋体" w:cs="宋体"/>
          <w:caps w:val="0"/>
          <w:color w:val="auto"/>
          <w:highlight w:val="none"/>
        </w:rPr>
        <w:fldChar w:fldCharType="separate"/>
      </w:r>
      <w:r>
        <w:rPr>
          <w:rFonts w:hint="eastAsia" w:ascii="宋体" w:hAnsi="宋体" w:eastAsia="宋体" w:cs="宋体"/>
          <w:bCs w:val="0"/>
          <w:caps w:val="0"/>
          <w:color w:val="auto"/>
          <w:szCs w:val="32"/>
          <w:highlight w:val="none"/>
          <w:lang w:val="en-US" w:eastAsia="zh-CN" w:bidi="ar-SA"/>
        </w:rPr>
        <w:t xml:space="preserve">七、中小（微）企业声明函（货物）</w:t>
      </w:r>
      <w:r>
        <w:rPr>
          <w:color w:val="auto"/>
          <w:highlight w:val="none"/>
        </w:rPr>
        <w:tab/>
      </w:r>
      <w:r>
        <w:rPr>
          <w:color w:val="auto"/>
          <w:highlight w:val="none"/>
        </w:rPr>
        <w:fldChar w:fldCharType="begin"/>
      </w:r>
      <w:r>
        <w:rPr>
          <w:color w:val="auto"/>
          <w:highlight w:val="none"/>
        </w:rPr>
        <w:instrText xml:space="preserve"> PAGEREF _Toc25792 \h </w:instrText>
      </w:r>
      <w:r>
        <w:rPr>
          <w:color w:val="auto"/>
          <w:highlight w:val="none"/>
        </w:rPr>
        <w:fldChar w:fldCharType="separate"/>
      </w:r>
      <w:r>
        <w:rPr>
          <w:color w:val="auto"/>
          <w:highlight w:val="none"/>
        </w:rPr>
        <w:t xml:space="preserve">65</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_Toc13631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szCs w:val="32"/>
          <w:highlight w:val="none"/>
          <w:lang w:val="en-US" w:eastAsia="zh-CN" w:bidi="ar-SA"/>
        </w:rPr>
        <w:t xml:space="preserve">八、技术要求响应及偏离表</w:t>
      </w:r>
      <w:r>
        <w:rPr>
          <w:color w:val="auto"/>
          <w:highlight w:val="none"/>
        </w:rPr>
        <w:tab/>
      </w:r>
      <w:r>
        <w:rPr>
          <w:color w:val="auto"/>
          <w:highlight w:val="none"/>
        </w:rPr>
        <w:fldChar w:fldCharType="begin"/>
      </w:r>
      <w:r>
        <w:rPr>
          <w:color w:val="auto"/>
          <w:highlight w:val="none"/>
        </w:rPr>
        <w:instrText xml:space="preserve"> PAGEREF _Toc13631 \h </w:instrText>
      </w:r>
      <w:r>
        <w:rPr>
          <w:color w:val="auto"/>
          <w:highlight w:val="none"/>
        </w:rPr>
        <w:fldChar w:fldCharType="separate"/>
      </w:r>
      <w:r>
        <w:rPr>
          <w:color w:val="auto"/>
          <w:highlight w:val="none"/>
        </w:rPr>
        <w:t xml:space="preserve">67</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_Toc27612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lang w:val="en-US" w:eastAsia="zh-CN"/>
        </w:rPr>
        <w:t xml:space="preserve">九、</w:t>
      </w:r>
      <w:r>
        <w:rPr>
          <w:rFonts w:hint="eastAsia" w:ascii="宋体" w:hAnsi="宋体" w:eastAsia="宋体" w:cs="宋体"/>
          <w:caps w:val="0"/>
          <w:color w:val="auto"/>
          <w:highlight w:val="none"/>
        </w:rPr>
        <w:t xml:space="preserve">项目组人员</w:t>
      </w:r>
      <w:r>
        <w:rPr>
          <w:color w:val="auto"/>
          <w:highlight w:val="none"/>
        </w:rPr>
        <w:tab/>
      </w:r>
      <w:r>
        <w:rPr>
          <w:color w:val="auto"/>
          <w:highlight w:val="none"/>
        </w:rPr>
        <w:fldChar w:fldCharType="begin"/>
      </w:r>
      <w:r>
        <w:rPr>
          <w:color w:val="auto"/>
          <w:highlight w:val="none"/>
        </w:rPr>
        <w:instrText xml:space="preserve"> PAGEREF _Toc27612 \h </w:instrText>
      </w:r>
      <w:r>
        <w:rPr>
          <w:color w:val="auto"/>
          <w:highlight w:val="none"/>
        </w:rPr>
        <w:fldChar w:fldCharType="separate"/>
      </w:r>
      <w:r>
        <w:rPr>
          <w:color w:val="auto"/>
          <w:highlight w:val="none"/>
        </w:rPr>
        <w:t xml:space="preserve">68</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_Toc7590 </w:instrText>
      </w:r>
      <w:r>
        <w:rPr>
          <w:rFonts w:hint="eastAsia" w:ascii="宋体" w:hAnsi="宋体" w:eastAsia="宋体" w:cs="宋体"/>
          <w:caps w:val="0"/>
          <w:color w:val="auto"/>
          <w:highlight w:val="none"/>
        </w:rPr>
        <w:fldChar w:fldCharType="separate"/>
      </w:r>
      <w:r>
        <w:rPr>
          <w:rFonts w:hint="eastAsia" w:ascii="宋体" w:hAnsi="宋体" w:eastAsia="宋体" w:cs="宋体"/>
          <w:bCs w:val="0"/>
          <w:caps w:val="0"/>
          <w:color w:val="auto"/>
          <w:szCs w:val="32"/>
          <w:highlight w:val="none"/>
          <w:lang w:val="en-US" w:eastAsia="zh-CN" w:bidi="ar-SA"/>
        </w:rPr>
        <w:t xml:space="preserve">十、企业业绩</w:t>
      </w:r>
      <w:r>
        <w:rPr>
          <w:color w:val="auto"/>
          <w:highlight w:val="none"/>
        </w:rPr>
        <w:tab/>
      </w:r>
      <w:r>
        <w:rPr>
          <w:color w:val="auto"/>
          <w:highlight w:val="none"/>
        </w:rPr>
        <w:fldChar w:fldCharType="begin"/>
      </w:r>
      <w:r>
        <w:rPr>
          <w:color w:val="auto"/>
          <w:highlight w:val="none"/>
        </w:rPr>
        <w:instrText xml:space="preserve"> PAGEREF _Toc7590 \h </w:instrText>
      </w:r>
      <w:r>
        <w:rPr>
          <w:color w:val="auto"/>
          <w:highlight w:val="none"/>
        </w:rPr>
        <w:fldChar w:fldCharType="separate"/>
      </w:r>
      <w:r>
        <w:rPr>
          <w:color w:val="auto"/>
          <w:highlight w:val="none"/>
        </w:rPr>
        <w:t xml:space="preserve">69</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_Toc23959 </w:instrText>
      </w:r>
      <w:r>
        <w:rPr>
          <w:rFonts w:hint="eastAsia" w:ascii="宋体" w:hAnsi="宋体" w:eastAsia="宋体" w:cs="宋体"/>
          <w:caps w:val="0"/>
          <w:color w:val="auto"/>
          <w:highlight w:val="none"/>
        </w:rPr>
        <w:fldChar w:fldCharType="separate"/>
      </w:r>
      <w:r>
        <w:rPr>
          <w:rFonts w:hint="eastAsia" w:ascii="宋体" w:hAnsi="宋体" w:eastAsia="宋体" w:cs="宋体"/>
          <w:caps w:val="0"/>
          <w:color w:val="auto"/>
          <w:highlight w:val="none"/>
          <w:lang w:val="en-US" w:eastAsia="zh-CN"/>
        </w:rPr>
        <w:t xml:space="preserve">十一</w:t>
      </w:r>
      <w:r>
        <w:rPr>
          <w:rFonts w:hint="eastAsia" w:ascii="宋体" w:hAnsi="宋体" w:eastAsia="宋体" w:cs="宋体"/>
          <w:caps w:val="0"/>
          <w:color w:val="auto"/>
          <w:highlight w:val="none"/>
        </w:rPr>
        <w:t xml:space="preserve">、投标所需其他材料</w:t>
      </w:r>
      <w:r>
        <w:rPr>
          <w:color w:val="auto"/>
          <w:highlight w:val="none"/>
        </w:rPr>
        <w:tab/>
      </w:r>
      <w:r>
        <w:rPr>
          <w:color w:val="auto"/>
          <w:highlight w:val="none"/>
        </w:rPr>
        <w:fldChar w:fldCharType="begin"/>
      </w:r>
      <w:r>
        <w:rPr>
          <w:color w:val="auto"/>
          <w:highlight w:val="none"/>
        </w:rPr>
        <w:instrText xml:space="preserve"> PAGEREF _Toc23959 \h </w:instrText>
      </w:r>
      <w:r>
        <w:rPr>
          <w:color w:val="auto"/>
          <w:highlight w:val="none"/>
        </w:rPr>
        <w:fldChar w:fldCharType="separate"/>
      </w:r>
      <w:r>
        <w:rPr>
          <w:color w:val="auto"/>
          <w:highlight w:val="none"/>
        </w:rPr>
        <w:t xml:space="preserve">70</w:t>
      </w:r>
      <w:r>
        <w:rPr>
          <w:color w:val="auto"/>
          <w:highlight w:val="none"/>
        </w:rPr>
        <w:fldChar w:fldCharType="end"/>
      </w:r>
      <w:r>
        <w:rPr>
          <w:rFonts w:hint="eastAsia" w:ascii="宋体" w:hAnsi="宋体" w:eastAsia="宋体" w:cs="宋体"/>
          <w:caps w:val="0"/>
          <w:color w:val="auto"/>
          <w:highlight w:val="none"/>
        </w:rPr>
        <w:fldChar w:fldCharType="end"/>
      </w:r>
      <w:r/>
    </w:p>
    <w:p>
      <w:pPr>
        <w:pStyle w:val="782"/>
        <w:tabs>
          <w:tab w:val="right" w:pos="8953" w:leader="dot"/>
        </w:tabs>
        <w:rPr>
          <w:color w:val="auto"/>
          <w:highlight w:val="none"/>
        </w:rPr>
      </w:pPr>
      <w:r>
        <w:rPr>
          <w:rFonts w:hint="eastAsia" w:ascii="宋体" w:hAnsi="宋体" w:eastAsia="宋体" w:cs="宋体"/>
          <w:caps w:val="0"/>
          <w:color w:val="auto"/>
          <w:highlight w:val="none"/>
        </w:rPr>
        <w:fldChar w:fldCharType="begin"/>
      </w:r>
      <w:r>
        <w:rPr>
          <w:rFonts w:hint="eastAsia" w:ascii="宋体" w:hAnsi="宋体" w:eastAsia="宋体" w:cs="宋体"/>
          <w:caps w:val="0"/>
          <w:color w:val="auto"/>
          <w:highlight w:val="none"/>
        </w:rPr>
        <w:instrText xml:space="preserve"> HYPERLINK \l _Toc23362 </w:instrText>
      </w:r>
      <w:r>
        <w:rPr>
          <w:rFonts w:hint="eastAsia" w:ascii="宋体" w:hAnsi="宋体" w:eastAsia="宋体" w:cs="宋体"/>
          <w:caps w:val="0"/>
          <w:color w:val="auto"/>
          <w:highlight w:val="none"/>
        </w:rPr>
        <w:fldChar w:fldCharType="separate"/>
      </w:r>
      <w:r>
        <w:rPr>
          <w:rFonts w:hint="eastAsia" w:ascii="宋体" w:hAnsi="宋体" w:eastAsia="宋体" w:cs="宋体"/>
          <w:bCs w:val="0"/>
          <w:caps w:val="0"/>
          <w:color w:val="auto"/>
          <w:szCs w:val="32"/>
          <w:highlight w:val="none"/>
          <w:lang w:val="en-US" w:eastAsia="zh-CN" w:bidi="ar-SA"/>
        </w:rPr>
        <w:t xml:space="preserve">十二、质疑函范本</w:t>
      </w:r>
      <w:r>
        <w:rPr>
          <w:color w:val="auto"/>
          <w:highlight w:val="none"/>
        </w:rPr>
        <w:tab/>
      </w:r>
      <w:r>
        <w:rPr>
          <w:color w:val="auto"/>
          <w:highlight w:val="none"/>
        </w:rPr>
        <w:fldChar w:fldCharType="begin"/>
      </w:r>
      <w:r>
        <w:rPr>
          <w:color w:val="auto"/>
          <w:highlight w:val="none"/>
        </w:rPr>
        <w:instrText xml:space="preserve"> PAGEREF _Toc23362 \h </w:instrText>
      </w:r>
      <w:r>
        <w:rPr>
          <w:color w:val="auto"/>
          <w:highlight w:val="none"/>
        </w:rPr>
        <w:fldChar w:fldCharType="separate"/>
      </w:r>
      <w:r>
        <w:rPr>
          <w:color w:val="auto"/>
          <w:highlight w:val="none"/>
        </w:rPr>
        <w:t xml:space="preserve">71</w:t>
      </w:r>
      <w:r>
        <w:rPr>
          <w:color w:val="auto"/>
          <w:highlight w:val="none"/>
        </w:rPr>
        <w:fldChar w:fldCharType="end"/>
      </w:r>
      <w:r>
        <w:rPr>
          <w:rFonts w:hint="eastAsia" w:ascii="宋体" w:hAnsi="宋体" w:eastAsia="宋体" w:cs="宋体"/>
          <w:caps w:val="0"/>
          <w:color w:val="auto"/>
          <w:highlight w:val="none"/>
        </w:rPr>
        <w:fldChar w:fldCharType="end"/>
      </w:r>
      <w:r/>
    </w:p>
    <w:p>
      <w:pPr>
        <w:numPr>
          <w:ilvl w:val="0"/>
          <w:numId w:val="0"/>
        </w:numPr>
        <w:spacing w:line="480" w:lineRule="auto"/>
        <w:rPr>
          <w:rFonts w:hint="eastAsia" w:ascii="宋体" w:hAnsi="宋体" w:eastAsia="宋体" w:cs="宋体"/>
          <w:caps w:val="0"/>
          <w:color w:val="auto"/>
          <w:highlight w:val="none"/>
        </w:rPr>
        <w:outlineLvl w:val="9"/>
      </w:pPr>
      <w:r>
        <w:rPr>
          <w:rFonts w:hint="eastAsia" w:ascii="宋体" w:hAnsi="宋体" w:eastAsia="宋体" w:cs="宋体"/>
          <w:caps w:val="0"/>
          <w:color w:val="auto"/>
          <w:highlight w:val="none"/>
        </w:rPr>
        <w:fldChar w:fldCharType="end"/>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37"/>
        <w:rPr>
          <w:rFonts w:hint="eastAsia" w:ascii="宋体" w:hAnsi="宋体" w:eastAsia="宋体" w:cs="宋体"/>
          <w:bCs/>
          <w:caps w:val="0"/>
          <w:color w:val="auto"/>
          <w:sz w:val="44"/>
          <w:szCs w:val="44"/>
          <w:highlight w:val="none"/>
        </w:rPr>
        <w:outlineLvl w:val="0"/>
      </w:pPr>
      <w:r>
        <w:rPr>
          <w:rFonts w:hint="eastAsia" w:ascii="宋体" w:hAnsi="宋体" w:eastAsia="宋体" w:cs="宋体"/>
          <w:caps w:val="0"/>
          <w:color w:val="auto"/>
          <w:sz w:val="44"/>
          <w:szCs w:val="44"/>
          <w:highlight w:val="none"/>
        </w:rPr>
        <w:br w:type="page" w:clear="all"/>
      </w:r>
      <w:bookmarkStart w:id="7" w:name="_Toc24322"/>
      <w:r>
        <w:rPr>
          <w:rFonts w:hint="eastAsia" w:ascii="宋体" w:hAnsi="宋体" w:eastAsia="宋体" w:cs="宋体"/>
          <w:b/>
          <w:bCs/>
          <w:caps w:val="0"/>
          <w:color w:val="auto"/>
          <w:sz w:val="44"/>
          <w:szCs w:val="44"/>
          <w:highlight w:val="none"/>
        </w:rPr>
        <w:t xml:space="preserve">第一章  </w:t>
      </w:r>
      <w:bookmarkEnd w:id="1"/>
      <w:r>
        <w:rPr>
          <w:rFonts w:hint="eastAsia" w:ascii="宋体" w:hAnsi="宋体" w:eastAsia="宋体" w:cs="宋体"/>
          <w:b/>
          <w:bCs/>
          <w:caps w:val="0"/>
          <w:color w:val="auto"/>
          <w:sz w:val="44"/>
          <w:szCs w:val="44"/>
          <w:highlight w:val="none"/>
        </w:rPr>
        <w:t xml:space="preserve">投标邀请</w:t>
      </w:r>
      <w:bookmarkEnd w:id="7"/>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受</w:t>
      </w:r>
      <w:r>
        <w:rPr>
          <w:rFonts w:hint="eastAsia" w:ascii="宋体" w:hAnsi="宋体" w:eastAsia="宋体" w:cs="宋体"/>
          <w:caps w:val="0"/>
          <w:color w:val="auto"/>
          <w:sz w:val="28"/>
          <w:szCs w:val="28"/>
          <w:highlight w:val="none"/>
          <w:u w:val="single"/>
          <w:lang w:eastAsia="zh-CN"/>
        </w:rPr>
        <w:t xml:space="preserve">宿迁市宿豫区住房和城乡建设局</w:t>
      </w:r>
      <w:r>
        <w:rPr>
          <w:rFonts w:hint="eastAsia" w:ascii="宋体" w:hAnsi="宋体" w:eastAsia="宋体" w:cs="宋体"/>
          <w:caps w:val="0"/>
          <w:color w:val="auto"/>
          <w:sz w:val="28"/>
          <w:szCs w:val="28"/>
          <w:highlight w:val="none"/>
        </w:rPr>
        <w:t xml:space="preserve">的委托，</w:t>
      </w:r>
      <w:r>
        <w:rPr>
          <w:rFonts w:hint="eastAsia" w:ascii="宋体" w:hAnsi="宋体" w:eastAsia="宋体" w:cs="宋体"/>
          <w:caps w:val="0"/>
          <w:color w:val="auto"/>
          <w:sz w:val="28"/>
          <w:szCs w:val="28"/>
          <w:highlight w:val="none"/>
          <w:u w:val="single"/>
          <w:lang w:eastAsia="zh-CN"/>
        </w:rPr>
        <w:t xml:space="preserve">江苏科建工程项目管理有限公司</w:t>
      </w:r>
      <w:r>
        <w:rPr>
          <w:rFonts w:hint="eastAsia" w:ascii="宋体" w:hAnsi="宋体" w:eastAsia="宋体" w:cs="宋体"/>
          <w:caps w:val="0"/>
          <w:color w:val="auto"/>
          <w:sz w:val="28"/>
          <w:szCs w:val="28"/>
          <w:highlight w:val="none"/>
        </w:rPr>
        <w:t xml:space="preserve">就</w:t>
      </w:r>
      <w:r>
        <w:rPr>
          <w:rFonts w:hint="eastAsia" w:ascii="宋体" w:hAnsi="宋体" w:eastAsia="宋体" w:cs="宋体"/>
          <w:caps w:val="0"/>
          <w:color w:val="auto"/>
          <w:sz w:val="28"/>
          <w:szCs w:val="28"/>
          <w:highlight w:val="none"/>
          <w:u w:val="single"/>
          <w:lang w:val="en-US" w:eastAsia="zh-CN"/>
        </w:rPr>
        <w:t xml:space="preserve">宿豫区金沙江路西侧绿化提升工程（金色威尼斯南侧游园）配套器材采购项目（JSZC-321311-JSKJ-G2024-0041）</w:t>
      </w:r>
      <w:r>
        <w:rPr>
          <w:rFonts w:hint="eastAsia" w:ascii="宋体" w:hAnsi="宋体" w:eastAsia="宋体" w:cs="宋体"/>
          <w:caps w:val="0"/>
          <w:color w:val="auto"/>
          <w:sz w:val="28"/>
          <w:szCs w:val="28"/>
          <w:highlight w:val="none"/>
        </w:rPr>
        <w:t xml:space="preserve">项目进行公开招标采购，欢迎符合条件的</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投标。</w:t>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aps w:val="0"/>
          <w:color w:val="auto"/>
          <w:sz w:val="28"/>
          <w:szCs w:val="28"/>
          <w:highlight w:val="none"/>
        </w:rPr>
        <w:t xml:space="preserve">项目概况</w:t>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aps w:val="0"/>
          <w:color w:val="auto"/>
          <w:sz w:val="28"/>
          <w:szCs w:val="28"/>
          <w:highlight w:val="none"/>
          <w:u w:val="single"/>
          <w:lang w:val="en-US" w:eastAsia="zh-CN"/>
        </w:rPr>
        <w:t xml:space="preserve">宿豫区金沙江路西侧绿化提升工程（金色威尼斯南侧游园）配套器材采购项目</w:t>
      </w:r>
      <w:r>
        <w:rPr>
          <w:rFonts w:hint="eastAsia" w:ascii="宋体" w:hAnsi="宋体" w:eastAsia="宋体" w:cs="宋体"/>
          <w:caps w:val="0"/>
          <w:color w:val="auto"/>
          <w:sz w:val="28"/>
          <w:szCs w:val="28"/>
          <w:highlight w:val="none"/>
        </w:rPr>
        <w:t xml:space="preserve"> 招标项目的潜在投标人可在</w:t>
      </w:r>
      <w:r>
        <w:rPr>
          <w:rFonts w:hint="eastAsia" w:ascii="宋体" w:hAnsi="宋体" w:eastAsia="宋体" w:cs="宋体"/>
          <w:caps w:val="0"/>
          <w:color w:val="auto"/>
          <w:sz w:val="28"/>
          <w:szCs w:val="28"/>
          <w:highlight w:val="none"/>
          <w:u w:val="single"/>
        </w:rPr>
        <w:t xml:space="preserve">“</w:t>
      </w:r>
      <w:r>
        <w:rPr>
          <w:rFonts w:hint="eastAsia" w:ascii="宋体" w:hAnsi="宋体" w:eastAsia="宋体" w:cs="宋体"/>
          <w:caps w:val="0"/>
          <w:color w:val="auto"/>
          <w:sz w:val="28"/>
          <w:szCs w:val="28"/>
          <w:highlight w:val="none"/>
          <w:u w:val="single"/>
          <w:lang w:val="en-US" w:eastAsia="zh-CN"/>
        </w:rPr>
        <w:t xml:space="preserve">宿迁市政府</w:t>
      </w:r>
      <w:r>
        <w:rPr>
          <w:rFonts w:hint="eastAsia" w:ascii="宋体" w:hAnsi="宋体" w:eastAsia="宋体" w:cs="宋体"/>
          <w:caps w:val="0"/>
          <w:color w:val="auto"/>
          <w:sz w:val="28"/>
          <w:szCs w:val="28"/>
          <w:highlight w:val="none"/>
          <w:u w:val="single"/>
        </w:rPr>
        <w:t xml:space="preserve">采购网”自行免费下载</w:t>
      </w:r>
      <w:r>
        <w:rPr>
          <w:rFonts w:hint="eastAsia" w:ascii="宋体" w:hAnsi="宋体" w:eastAsia="宋体" w:cs="宋体"/>
          <w:caps w:val="0"/>
          <w:color w:val="auto"/>
          <w:sz w:val="28"/>
          <w:szCs w:val="28"/>
          <w:highlight w:val="none"/>
        </w:rPr>
        <w:t xml:space="preserve">招标文件，并于</w:t>
      </w:r>
      <w:r>
        <w:rPr>
          <w:rFonts w:hint="eastAsia" w:ascii="宋体" w:hAnsi="宋体" w:eastAsia="宋体" w:cs="宋体"/>
          <w:caps w:val="0"/>
          <w:color w:val="auto"/>
          <w:sz w:val="28"/>
          <w:szCs w:val="28"/>
          <w:highlight w:val="none"/>
          <w:u w:val="single"/>
          <w:lang w:val="en-US" w:eastAsia="zh-CN"/>
        </w:rPr>
        <w:t xml:space="preserve">2024</w:t>
      </w:r>
      <w:r>
        <w:rPr>
          <w:rFonts w:hint="eastAsia" w:ascii="宋体" w:hAnsi="宋体" w:eastAsia="宋体" w:cs="宋体"/>
          <w:bCs/>
          <w:caps w:val="0"/>
          <w:color w:val="auto"/>
          <w:sz w:val="28"/>
          <w:szCs w:val="28"/>
          <w:highlight w:val="none"/>
          <w:u w:val="single"/>
        </w:rPr>
        <w:t xml:space="preserve">年</w:t>
      </w:r>
      <w:r>
        <w:rPr>
          <w:rFonts w:hint="eastAsia" w:ascii="宋体" w:hAnsi="宋体" w:eastAsia="宋体" w:cs="宋体"/>
          <w:bCs/>
          <w:caps w:val="0"/>
          <w:color w:val="auto"/>
          <w:sz w:val="28"/>
          <w:szCs w:val="28"/>
          <w:highlight w:val="none"/>
          <w:u w:val="single"/>
          <w:lang w:val="en-US" w:eastAsia="zh-CN"/>
        </w:rPr>
        <w:t xml:space="preserve">7</w:t>
      </w:r>
      <w:r>
        <w:rPr>
          <w:rFonts w:hint="eastAsia" w:ascii="宋体" w:hAnsi="宋体" w:eastAsia="宋体" w:cs="宋体"/>
          <w:bCs/>
          <w:caps w:val="0"/>
          <w:color w:val="auto"/>
          <w:sz w:val="28"/>
          <w:szCs w:val="28"/>
          <w:highlight w:val="none"/>
          <w:u w:val="single"/>
        </w:rPr>
        <w:t xml:space="preserve">月</w:t>
      </w:r>
      <w:r>
        <w:rPr>
          <w:rFonts w:hint="eastAsia" w:ascii="宋体" w:hAnsi="宋体" w:eastAsia="宋体" w:cs="宋体"/>
          <w:bCs/>
          <w:caps w:val="0"/>
          <w:color w:val="auto"/>
          <w:sz w:val="28"/>
          <w:szCs w:val="28"/>
          <w:highlight w:val="none"/>
          <w:u w:val="single"/>
          <w:lang w:val="en-US" w:eastAsia="zh-CN"/>
        </w:rPr>
        <w:t xml:space="preserve">16</w:t>
      </w:r>
      <w:r>
        <w:rPr>
          <w:rFonts w:hint="eastAsia" w:ascii="宋体" w:hAnsi="宋体" w:eastAsia="宋体" w:cs="宋体"/>
          <w:bCs/>
          <w:caps w:val="0"/>
          <w:color w:val="auto"/>
          <w:sz w:val="28"/>
          <w:szCs w:val="28"/>
          <w:highlight w:val="none"/>
          <w:u w:val="single"/>
        </w:rPr>
        <w:t xml:space="preserve">日</w:t>
      </w:r>
      <w:r>
        <w:rPr>
          <w:rFonts w:hint="eastAsia" w:ascii="宋体" w:hAnsi="宋体" w:eastAsia="宋体" w:cs="宋体"/>
          <w:bCs/>
          <w:caps w:val="0"/>
          <w:color w:val="auto"/>
          <w:sz w:val="28"/>
          <w:szCs w:val="28"/>
          <w:highlight w:val="none"/>
          <w:u w:val="single"/>
          <w:lang w:val="en-US" w:eastAsia="zh-CN"/>
        </w:rPr>
        <w:t xml:space="preserve">9</w:t>
      </w:r>
      <w:r>
        <w:rPr>
          <w:rFonts w:hint="eastAsia" w:ascii="宋体" w:hAnsi="宋体" w:eastAsia="宋体" w:cs="宋体"/>
          <w:bCs/>
          <w:caps w:val="0"/>
          <w:color w:val="auto"/>
          <w:sz w:val="28"/>
          <w:szCs w:val="28"/>
          <w:highlight w:val="none"/>
          <w:u w:val="single"/>
          <w:lang w:eastAsia="zh-CN"/>
        </w:rPr>
        <w:t xml:space="preserve">时</w:t>
      </w:r>
      <w:r>
        <w:rPr>
          <w:rFonts w:hint="eastAsia" w:ascii="宋体" w:hAnsi="宋体" w:eastAsia="宋体" w:cs="宋体"/>
          <w:bCs/>
          <w:caps w:val="0"/>
          <w:color w:val="auto"/>
          <w:sz w:val="28"/>
          <w:szCs w:val="28"/>
          <w:highlight w:val="none"/>
          <w:u w:val="single"/>
          <w:lang w:val="en-US" w:eastAsia="zh-CN"/>
        </w:rPr>
        <w:t xml:space="preserve">30</w:t>
      </w:r>
      <w:r>
        <w:rPr>
          <w:rFonts w:hint="eastAsia" w:ascii="宋体" w:hAnsi="宋体" w:eastAsia="宋体" w:cs="宋体"/>
          <w:bCs/>
          <w:caps w:val="0"/>
          <w:color w:val="auto"/>
          <w:sz w:val="28"/>
          <w:szCs w:val="28"/>
          <w:highlight w:val="none"/>
          <w:u w:val="single"/>
        </w:rPr>
        <w:t xml:space="preserve">分（</w:t>
      </w:r>
      <w:r>
        <w:rPr>
          <w:rFonts w:hint="eastAsia" w:ascii="宋体" w:hAnsi="宋体" w:eastAsia="宋体" w:cs="宋体"/>
          <w:bCs/>
          <w:caps w:val="0"/>
          <w:color w:val="auto"/>
          <w:sz w:val="28"/>
          <w:szCs w:val="28"/>
          <w:highlight w:val="none"/>
        </w:rPr>
        <w:t xml:space="preserve">北京时间）前递交投标文件</w:t>
      </w:r>
      <w:r>
        <w:rPr>
          <w:rFonts w:hint="eastAsia" w:ascii="宋体" w:hAnsi="宋体" w:eastAsia="宋体" w:cs="宋体"/>
          <w:caps w:val="0"/>
          <w:color w:val="auto"/>
          <w:sz w:val="28"/>
          <w:szCs w:val="28"/>
          <w:highlight w:val="none"/>
        </w:rPr>
        <w:t xml:space="preserve">。</w:t>
      </w:r>
      <w:r/>
    </w:p>
    <w:p>
      <w:pPr>
        <w:ind w:left="0" w:firstLine="562"/>
        <w:pageBreakBefore w:val="0"/>
        <w:spacing w:before="0" w:after="0" w:line="500" w:lineRule="exact"/>
        <w:rPr>
          <w:rFonts w:hint="eastAsia" w:ascii="宋体" w:hAnsi="宋体" w:eastAsia="宋体" w:cs="宋体"/>
          <w:b/>
          <w:bCs/>
          <w:caps w:val="0"/>
          <w:color w:val="auto"/>
          <w:sz w:val="28"/>
          <w:szCs w:val="28"/>
          <w:highlight w:val="none"/>
        </w:rPr>
        <w:outlineLvl w:val="9"/>
      </w:pPr>
      <w:r/>
      <w:bookmarkStart w:id="8" w:name="_Toc35393790"/>
      <w:r/>
      <w:bookmarkStart w:id="9" w:name="_Toc28359079"/>
      <w:r/>
      <w:bookmarkStart w:id="10" w:name="_Toc35393621"/>
      <w:r/>
      <w:bookmarkStart w:id="11" w:name="_Toc28359002"/>
      <w:r/>
      <w:bookmarkStart w:id="12" w:name="_Toc38985263"/>
      <w:r/>
      <w:bookmarkStart w:id="13" w:name="_Hlk24379207"/>
      <w:r>
        <w:rPr>
          <w:rFonts w:hint="eastAsia" w:ascii="宋体" w:hAnsi="宋体" w:eastAsia="宋体" w:cs="宋体"/>
          <w:b/>
          <w:bCs/>
          <w:caps w:val="0"/>
          <w:color w:val="auto"/>
          <w:sz w:val="28"/>
          <w:szCs w:val="28"/>
          <w:highlight w:val="none"/>
        </w:rPr>
        <w:t xml:space="preserve">一、项目基本情况</w:t>
      </w:r>
      <w:bookmarkEnd w:id="8"/>
      <w:r/>
      <w:bookmarkEnd w:id="9"/>
      <w:r/>
      <w:bookmarkEnd w:id="10"/>
      <w:r/>
      <w:bookmarkEnd w:id="11"/>
      <w:r/>
      <w:bookmarkEnd w:id="12"/>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1.项目编号：</w:t>
      </w:r>
      <w:r>
        <w:rPr>
          <w:rFonts w:hint="eastAsia" w:ascii="宋体" w:hAnsi="宋体" w:eastAsia="宋体" w:cs="宋体"/>
          <w:caps w:val="0"/>
          <w:color w:val="auto"/>
          <w:sz w:val="28"/>
          <w:szCs w:val="28"/>
          <w:highlight w:val="none"/>
          <w:u w:val="single"/>
          <w:lang w:val="en-US" w:eastAsia="zh-CN"/>
        </w:rPr>
        <w:t xml:space="preserve">JSZC-321311-JSKJ-G2024-0041</w:t>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2.项目名称：</w:t>
      </w:r>
      <w:r>
        <w:rPr>
          <w:rFonts w:hint="eastAsia" w:ascii="宋体" w:hAnsi="宋体" w:eastAsia="宋体" w:cs="宋体"/>
          <w:caps w:val="0"/>
          <w:color w:val="auto"/>
          <w:sz w:val="28"/>
          <w:szCs w:val="28"/>
          <w:highlight w:val="none"/>
          <w:u w:val="single"/>
          <w:lang w:val="en-US" w:eastAsia="zh-CN"/>
        </w:rPr>
        <w:t xml:space="preserve">宿豫区金沙江路西侧绿化提升工程（金色威尼斯南侧游园）配套器材采购项目</w:t>
      </w:r>
      <w:bookmarkEnd w:id="13"/>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eastAsia="zh-CN"/>
        </w:rPr>
        <w:outlineLvl w:val="9"/>
      </w:pPr>
      <w:r>
        <w:rPr>
          <w:rFonts w:hint="eastAsia" w:ascii="宋体" w:hAnsi="宋体" w:eastAsia="宋体" w:cs="宋体"/>
          <w:caps w:val="0"/>
          <w:color w:val="auto"/>
          <w:sz w:val="28"/>
          <w:szCs w:val="28"/>
          <w:highlight w:val="none"/>
        </w:rPr>
        <w:t xml:space="preserve">3.预算金额：</w:t>
      </w:r>
      <w:r>
        <w:rPr>
          <w:rFonts w:hint="eastAsia" w:ascii="宋体" w:hAnsi="宋体" w:eastAsia="宋体" w:cs="宋体"/>
          <w:caps w:val="0"/>
          <w:color w:val="auto"/>
          <w:sz w:val="28"/>
          <w:szCs w:val="28"/>
          <w:highlight w:val="none"/>
          <w:lang w:val="en-US" w:eastAsia="zh-CN"/>
        </w:rPr>
        <w:t xml:space="preserve">400</w:t>
      </w:r>
      <w:r>
        <w:rPr>
          <w:rFonts w:hint="eastAsia" w:ascii="宋体" w:hAnsi="宋体" w:eastAsia="宋体" w:cs="宋体"/>
          <w:caps w:val="0"/>
          <w:color w:val="auto"/>
          <w:sz w:val="28"/>
          <w:szCs w:val="28"/>
          <w:highlight w:val="none"/>
          <w:lang w:eastAsia="zh-CN"/>
        </w:rPr>
        <w:t xml:space="preserve">万元</w:t>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4.本项目</w:t>
      </w:r>
      <w:r>
        <w:rPr>
          <w:rFonts w:hint="eastAsia" w:ascii="宋体" w:hAnsi="宋体" w:eastAsia="宋体" w:cs="宋体"/>
          <w:caps w:val="0"/>
          <w:color w:val="auto"/>
          <w:sz w:val="28"/>
          <w:szCs w:val="28"/>
          <w:highlight w:val="none"/>
          <w:u w:val="single"/>
          <w:lang w:eastAsia="zh-CN"/>
        </w:rPr>
        <w:t xml:space="preserve">设定</w:t>
      </w:r>
      <w:r>
        <w:rPr>
          <w:rFonts w:hint="eastAsia" w:ascii="宋体" w:hAnsi="宋体" w:eastAsia="宋体" w:cs="宋体"/>
          <w:caps w:val="0"/>
          <w:color w:val="auto"/>
          <w:sz w:val="28"/>
          <w:szCs w:val="28"/>
          <w:highlight w:val="none"/>
        </w:rPr>
        <w:t xml:space="preserve">最高限价，最高限价为</w:t>
      </w:r>
      <w:r>
        <w:rPr>
          <w:rFonts w:hint="eastAsia" w:ascii="宋体" w:hAnsi="宋体" w:eastAsia="宋体" w:cs="宋体"/>
          <w:caps w:val="0"/>
          <w:color w:val="auto"/>
          <w:sz w:val="28"/>
          <w:szCs w:val="28"/>
          <w:highlight w:val="none"/>
          <w:u w:val="single"/>
          <w:lang w:val="en-US" w:eastAsia="zh-CN"/>
        </w:rPr>
        <w:t xml:space="preserve">400</w:t>
      </w:r>
      <w:r>
        <w:rPr>
          <w:rFonts w:hint="eastAsia" w:ascii="宋体" w:hAnsi="宋体" w:eastAsia="宋体" w:cs="宋体"/>
          <w:caps w:val="0"/>
          <w:color w:val="auto"/>
          <w:sz w:val="28"/>
          <w:szCs w:val="28"/>
          <w:highlight w:val="none"/>
        </w:rPr>
        <w:t xml:space="preserve">万元。</w:t>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u w:val="single"/>
        </w:rPr>
        <w:outlineLvl w:val="9"/>
      </w:pPr>
      <w:r>
        <w:rPr>
          <w:rFonts w:hint="eastAsia" w:ascii="宋体" w:hAnsi="宋体" w:eastAsia="宋体" w:cs="宋体"/>
          <w:caps w:val="0"/>
          <w:color w:val="auto"/>
          <w:sz w:val="28"/>
          <w:szCs w:val="28"/>
          <w:highlight w:val="none"/>
        </w:rPr>
        <w:t xml:space="preserve">5.采购需求（简介）：</w:t>
      </w:r>
      <w:r>
        <w:rPr>
          <w:rFonts w:hint="eastAsia" w:ascii="宋体" w:hAnsi="宋体" w:eastAsia="宋体" w:cs="宋体"/>
          <w:caps w:val="0"/>
          <w:color w:val="auto"/>
          <w:sz w:val="28"/>
          <w:szCs w:val="28"/>
          <w:highlight w:val="none"/>
          <w:u w:val="none"/>
          <w:lang w:val="en-US" w:eastAsia="zh-CN"/>
        </w:rPr>
        <w:t xml:space="preserve">宿豫区金沙江路西侧绿化提升工程（金色威尼斯南侧游园）配套器材采购项目，主要包含运动场地硅PU、围网、人造草场地、篮球架、室外乒乓球桌、室外健身器材1批、儿童活动组合设施、成品公厕及直饮水机等。</w:t>
      </w:r>
      <w:r>
        <w:rPr>
          <w:rFonts w:hint="eastAsia" w:ascii="宋体" w:hAnsi="宋体" w:eastAsia="宋体" w:cs="宋体"/>
          <w:caps w:val="0"/>
          <w:color w:val="auto"/>
          <w:sz w:val="28"/>
          <w:szCs w:val="28"/>
          <w:highlight w:val="none"/>
        </w:rPr>
        <w:t xml:space="preserve">（详细内容见本招标文件第四章） </w:t>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outlineLvl w:val="9"/>
      </w:pPr>
      <w:r>
        <w:rPr>
          <w:rFonts w:hint="eastAsia" w:ascii="宋体" w:hAnsi="宋体" w:eastAsia="宋体" w:cs="宋体"/>
          <w:caps w:val="0"/>
          <w:color w:val="auto"/>
          <w:sz w:val="28"/>
          <w:szCs w:val="28"/>
          <w:highlight w:val="none"/>
        </w:rPr>
        <w:t xml:space="preserve">6.合同履行期限：</w:t>
      </w:r>
      <w:r>
        <w:rPr>
          <w:rFonts w:hint="eastAsia" w:ascii="宋体" w:hAnsi="宋体" w:eastAsia="宋体" w:cs="宋体"/>
          <w:caps w:val="0"/>
          <w:color w:val="auto"/>
          <w:sz w:val="28"/>
          <w:szCs w:val="28"/>
          <w:highlight w:val="none"/>
          <w:lang w:val="en-US" w:eastAsia="zh-CN"/>
        </w:rPr>
        <w:t xml:space="preserve">合同生效之日起</w:t>
      </w:r>
      <w:r>
        <w:rPr>
          <w:rFonts w:hint="eastAsia" w:ascii="宋体" w:hAnsi="宋体" w:eastAsia="宋体" w:cs="宋体"/>
          <w:caps w:val="0"/>
          <w:color w:val="auto"/>
          <w:sz w:val="28"/>
          <w:szCs w:val="28"/>
          <w:highlight w:val="none"/>
          <w:u w:val="single"/>
          <w:lang w:val="en-US" w:eastAsia="zh-CN"/>
        </w:rPr>
        <w:t xml:space="preserve">60</w:t>
      </w:r>
      <w:r>
        <w:rPr>
          <w:rFonts w:hint="eastAsia" w:ascii="宋体" w:hAnsi="宋体" w:eastAsia="宋体" w:cs="宋体"/>
          <w:caps w:val="0"/>
          <w:color w:val="auto"/>
          <w:sz w:val="28"/>
          <w:szCs w:val="28"/>
          <w:highlight w:val="none"/>
          <w:lang w:val="en-US" w:eastAsia="zh-CN"/>
        </w:rPr>
        <w:t xml:space="preserve">日历天。   </w:t>
      </w:r>
      <w:r/>
    </w:p>
    <w:p>
      <w:pPr>
        <w:ind w:left="0"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aps w:val="0"/>
          <w:color w:val="auto"/>
          <w:sz w:val="28"/>
          <w:szCs w:val="28"/>
          <w:highlight w:val="none"/>
          <w:lang w:val="en-US" w:eastAsia="zh-CN"/>
        </w:rPr>
        <w:t xml:space="preserve">7</w:t>
      </w:r>
      <w:r>
        <w:rPr>
          <w:rFonts w:hint="eastAsia" w:ascii="宋体" w:hAnsi="宋体" w:eastAsia="宋体" w:cs="宋体"/>
          <w:caps w:val="0"/>
          <w:color w:val="auto"/>
          <w:sz w:val="28"/>
          <w:szCs w:val="28"/>
          <w:highlight w:val="none"/>
        </w:rPr>
        <w:t xml:space="preserve">.本项目</w:t>
      </w:r>
      <w:r>
        <w:rPr>
          <w:rFonts w:hint="eastAsia" w:ascii="宋体" w:hAnsi="宋体" w:eastAsia="宋体" w:cs="宋体"/>
          <w:caps w:val="0"/>
          <w:color w:val="auto"/>
          <w:sz w:val="28"/>
          <w:szCs w:val="28"/>
          <w:highlight w:val="none"/>
          <w:u w:val="single"/>
          <w:lang w:eastAsia="zh-CN"/>
        </w:rPr>
        <w:t xml:space="preserve">不接受</w:t>
      </w:r>
      <w:r>
        <w:rPr>
          <w:rFonts w:hint="eastAsia" w:ascii="宋体" w:hAnsi="宋体" w:eastAsia="宋体" w:cs="宋体"/>
          <w:caps w:val="0"/>
          <w:color w:val="auto"/>
          <w:sz w:val="28"/>
          <w:szCs w:val="28"/>
          <w:highlight w:val="none"/>
        </w:rPr>
        <w:t xml:space="preserve">联合体投标</w:t>
      </w:r>
      <w:r>
        <w:rPr>
          <w:rFonts w:hint="eastAsia" w:ascii="宋体" w:hAnsi="宋体" w:eastAsia="宋体" w:cs="宋体"/>
          <w:caps w:val="0"/>
          <w:color w:val="auto"/>
          <w:sz w:val="28"/>
          <w:szCs w:val="28"/>
          <w:highlight w:val="none"/>
          <w:lang w:eastAsia="zh-CN"/>
        </w:rPr>
        <w:t xml:space="preserve">（</w:t>
      </w:r>
      <w:r>
        <w:rPr>
          <w:rFonts w:hint="eastAsia" w:ascii="宋体" w:hAnsi="宋体" w:eastAsia="宋体" w:cs="宋体"/>
          <w:caps w:val="0"/>
          <w:color w:val="auto"/>
          <w:sz w:val="28"/>
          <w:szCs w:val="28"/>
          <w:highlight w:val="none"/>
        </w:rPr>
        <w:t xml:space="preserve">接受/不接受）</w:t>
      </w:r>
      <w:r>
        <w:rPr>
          <w:rFonts w:hint="eastAsia" w:ascii="宋体" w:hAnsi="宋体" w:eastAsia="宋体" w:cs="宋体"/>
          <w:color w:val="auto"/>
          <w:sz w:val="28"/>
          <w:szCs w:val="28"/>
          <w:highlight w:val="none"/>
          <w:lang w:val="en-US" w:eastAsia="zh-CN"/>
        </w:rPr>
        <w:t xml:space="preserve">。</w:t>
      </w:r>
      <w:r/>
    </w:p>
    <w:p>
      <w:pPr>
        <w:ind w:left="0" w:firstLine="562"/>
        <w:pageBreakBefore w:val="0"/>
        <w:spacing w:before="0" w:after="0" w:line="500" w:lineRule="exact"/>
        <w:rPr>
          <w:rFonts w:hint="eastAsia" w:ascii="宋体" w:hAnsi="宋体" w:eastAsia="宋体" w:cs="宋体"/>
          <w:b/>
          <w:bCs/>
          <w:caps w:val="0"/>
          <w:color w:val="auto"/>
          <w:sz w:val="28"/>
          <w:szCs w:val="28"/>
          <w:highlight w:val="none"/>
        </w:rPr>
        <w:outlineLvl w:val="9"/>
      </w:pPr>
      <w:r/>
      <w:bookmarkStart w:id="14" w:name="_Toc28359080"/>
      <w:r/>
      <w:bookmarkStart w:id="15" w:name="_Toc35393622"/>
      <w:r/>
      <w:bookmarkStart w:id="16" w:name="_Toc38985264"/>
      <w:r/>
      <w:bookmarkStart w:id="17" w:name="_Toc28359003"/>
      <w:r/>
      <w:bookmarkStart w:id="18" w:name="_Toc35393791"/>
      <w:r>
        <w:rPr>
          <w:rFonts w:hint="eastAsia" w:ascii="宋体" w:hAnsi="宋体" w:eastAsia="宋体" w:cs="宋体"/>
          <w:b/>
          <w:bCs/>
          <w:caps w:val="0"/>
          <w:color w:val="auto"/>
          <w:sz w:val="28"/>
          <w:szCs w:val="28"/>
          <w:highlight w:val="none"/>
        </w:rPr>
        <w:t xml:space="preserve">二、申请人的资格要求</w:t>
      </w:r>
      <w:bookmarkEnd w:id="14"/>
      <w:r/>
      <w:bookmarkEnd w:id="15"/>
      <w:r/>
      <w:bookmarkEnd w:id="16"/>
      <w:r/>
      <w:bookmarkEnd w:id="17"/>
      <w:r/>
      <w:bookmarkEnd w:id="18"/>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bookmarkStart w:id="19" w:name="_Toc35393623"/>
      <w:r/>
      <w:bookmarkStart w:id="20" w:name="_Toc38985265"/>
      <w:r/>
      <w:bookmarkStart w:id="21" w:name="_Toc35393792"/>
      <w:r/>
      <w:bookmarkStart w:id="22" w:name="_Toc28359081"/>
      <w:r/>
      <w:bookmarkStart w:id="23" w:name="_Toc28359004"/>
      <w:r>
        <w:rPr>
          <w:rFonts w:hint="eastAsia" w:ascii="宋体" w:hAnsi="宋体" w:eastAsia="宋体" w:cs="宋体"/>
          <w:caps w:val="0"/>
          <w:color w:val="auto"/>
          <w:sz w:val="28"/>
          <w:szCs w:val="28"/>
          <w:highlight w:val="none"/>
        </w:rPr>
        <w:t xml:space="preserve">（一）通用资格要求</w:t>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lang w:val="en-US" w:eastAsia="zh-CN"/>
        </w:rPr>
        <w:t xml:space="preserve">1.</w:t>
      </w:r>
      <w:r>
        <w:rPr>
          <w:rFonts w:hint="eastAsia" w:ascii="宋体" w:hAnsi="宋体" w:eastAsia="宋体" w:cs="宋体"/>
          <w:caps w:val="0"/>
          <w:color w:val="auto"/>
          <w:sz w:val="28"/>
          <w:szCs w:val="28"/>
          <w:highlight w:val="none"/>
        </w:rPr>
        <w:t xml:space="preserve">具备《中华人民共和国政府采购法》第二十二条第一款规定的6项条件（按要求提供投标声明及承诺函）。</w:t>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2.信用信息。信用信息查询渠道：“信用中国”网（www.creditchina.gov.cn）、“中国政府采购”网（www.ccgp.gov.cn）、江苏政府采购网（www.ccgp-jiangsu.gov.cn）。    </w:t>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lang w:val="en-US" w:eastAsia="zh-CN"/>
        </w:rPr>
        <w:t xml:space="preserve">3.落实政府</w:t>
      </w:r>
      <w:r>
        <w:rPr>
          <w:rFonts w:hint="eastAsia" w:ascii="宋体" w:hAnsi="宋体" w:eastAsia="宋体" w:cs="宋体"/>
          <w:caps w:val="0"/>
          <w:color w:val="auto"/>
          <w:sz w:val="28"/>
          <w:szCs w:val="28"/>
          <w:highlight w:val="none"/>
        </w:rPr>
        <w:t xml:space="preserve">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eastAsia="zh-CN"/>
        </w:rPr>
        <w:outlineLvl w:val="9"/>
      </w:pPr>
      <w:r>
        <w:rPr>
          <w:rFonts w:hint="eastAsia" w:ascii="宋体" w:hAnsi="宋体" w:eastAsia="宋体" w:cs="宋体"/>
          <w:caps w:val="0"/>
          <w:color w:val="auto"/>
          <w:sz w:val="28"/>
          <w:szCs w:val="28"/>
          <w:highlight w:val="none"/>
        </w:rPr>
        <w:t xml:space="preserve">（二）本项目的特定资格要求</w:t>
      </w:r>
      <w:r>
        <w:rPr>
          <w:rFonts w:hint="eastAsia" w:ascii="宋体" w:hAnsi="宋体" w:eastAsia="宋体" w:cs="宋体"/>
          <w:caps w:val="0"/>
          <w:color w:val="auto"/>
          <w:sz w:val="28"/>
          <w:szCs w:val="28"/>
          <w:highlight w:val="none"/>
          <w:lang w:eastAsia="zh-CN"/>
        </w:rPr>
        <w:t xml:space="preserve">：无。</w:t>
      </w:r>
      <w:r/>
    </w:p>
    <w:p>
      <w:pPr>
        <w:ind w:left="0" w:firstLine="562"/>
        <w:pageBreakBefore w:val="0"/>
        <w:spacing w:before="0" w:after="0" w:line="50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三、获取招标文件</w:t>
      </w:r>
      <w:bookmarkEnd w:id="19"/>
      <w:r/>
      <w:bookmarkEnd w:id="20"/>
      <w:r/>
      <w:bookmarkEnd w:id="21"/>
      <w:r/>
      <w:bookmarkEnd w:id="22"/>
      <w:r/>
      <w:bookmarkEnd w:id="23"/>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bookmarkStart w:id="24" w:name="_Toc28359082"/>
      <w:r/>
      <w:bookmarkStart w:id="25" w:name="_Toc28359005"/>
      <w:r/>
      <w:bookmarkStart w:id="26" w:name="_Toc35393793"/>
      <w:r/>
      <w:bookmarkStart w:id="27" w:name="_Toc35393624"/>
      <w:r/>
      <w:bookmarkStart w:id="28" w:name="_Toc38985266"/>
      <w:r>
        <w:rPr>
          <w:rFonts w:hint="eastAsia" w:ascii="宋体" w:hAnsi="宋体" w:eastAsia="宋体" w:cs="宋体"/>
          <w:caps w:val="0"/>
          <w:color w:val="auto"/>
          <w:sz w:val="28"/>
          <w:szCs w:val="28"/>
          <w:highlight w:val="none"/>
        </w:rPr>
        <w:t xml:space="preserve">1</w:t>
      </w:r>
      <w:r>
        <w:rPr>
          <w:rFonts w:hint="eastAsia" w:ascii="宋体" w:hAnsi="宋体" w:eastAsia="宋体" w:cs="宋体"/>
          <w:caps w:val="0"/>
          <w:color w:val="auto"/>
          <w:sz w:val="28"/>
          <w:szCs w:val="28"/>
          <w:highlight w:val="none"/>
          <w:lang w:eastAsia="zh-CN"/>
        </w:rPr>
        <w:t xml:space="preserve">.</w:t>
      </w:r>
      <w:r>
        <w:rPr>
          <w:rFonts w:hint="eastAsia" w:ascii="宋体" w:hAnsi="宋体" w:eastAsia="宋体" w:cs="宋体"/>
          <w:caps w:val="0"/>
          <w:color w:val="auto"/>
          <w:sz w:val="28"/>
          <w:szCs w:val="28"/>
          <w:highlight w:val="none"/>
        </w:rPr>
        <w:t xml:space="preserve">时间：</w:t>
      </w:r>
      <w:r>
        <w:rPr>
          <w:rFonts w:hint="eastAsia" w:ascii="宋体" w:hAnsi="宋体" w:eastAsia="宋体" w:cs="宋体"/>
          <w:caps w:val="0"/>
          <w:color w:val="auto"/>
          <w:sz w:val="28"/>
          <w:szCs w:val="28"/>
          <w:highlight w:val="none"/>
          <w:lang w:val="en-US" w:eastAsia="zh-CN"/>
        </w:rPr>
        <w:t xml:space="preserve">2024</w:t>
      </w:r>
      <w:r>
        <w:rPr>
          <w:rFonts w:hint="eastAsia" w:ascii="宋体" w:hAnsi="宋体" w:eastAsia="宋体" w:cs="宋体"/>
          <w:caps w:val="0"/>
          <w:color w:val="auto"/>
          <w:sz w:val="28"/>
          <w:szCs w:val="28"/>
          <w:highlight w:val="none"/>
        </w:rPr>
        <w:t xml:space="preserve">年</w:t>
      </w:r>
      <w:r>
        <w:rPr>
          <w:rFonts w:hint="eastAsia" w:ascii="宋体" w:hAnsi="宋体" w:eastAsia="宋体" w:cs="宋体"/>
          <w:caps w:val="0"/>
          <w:color w:val="auto"/>
          <w:sz w:val="28"/>
          <w:szCs w:val="28"/>
          <w:highlight w:val="none"/>
          <w:lang w:val="en-US" w:eastAsia="zh-CN"/>
        </w:rPr>
        <w:t xml:space="preserve">6</w:t>
      </w:r>
      <w:r>
        <w:rPr>
          <w:rFonts w:hint="eastAsia" w:ascii="宋体" w:hAnsi="宋体" w:eastAsia="宋体" w:cs="宋体"/>
          <w:caps w:val="0"/>
          <w:color w:val="auto"/>
          <w:sz w:val="28"/>
          <w:szCs w:val="28"/>
          <w:highlight w:val="none"/>
        </w:rPr>
        <w:t xml:space="preserve">月</w:t>
      </w:r>
      <w:r>
        <w:rPr>
          <w:rFonts w:hint="eastAsia" w:ascii="宋体" w:hAnsi="宋体" w:eastAsia="宋体" w:cs="宋体"/>
          <w:caps w:val="0"/>
          <w:color w:val="auto"/>
          <w:sz w:val="28"/>
          <w:szCs w:val="28"/>
          <w:highlight w:val="none"/>
          <w:lang w:val="en-US" w:eastAsia="zh-CN"/>
        </w:rPr>
        <w:t xml:space="preserve">26</w:t>
      </w:r>
      <w:r>
        <w:rPr>
          <w:rFonts w:hint="eastAsia" w:ascii="宋体" w:hAnsi="宋体" w:eastAsia="宋体" w:cs="宋体"/>
          <w:caps w:val="0"/>
          <w:color w:val="auto"/>
          <w:sz w:val="28"/>
          <w:szCs w:val="28"/>
          <w:highlight w:val="none"/>
        </w:rPr>
        <w:t xml:space="preserve">日至</w:t>
      </w:r>
      <w:r>
        <w:rPr>
          <w:rFonts w:hint="eastAsia" w:ascii="宋体" w:hAnsi="宋体" w:eastAsia="宋体" w:cs="宋体"/>
          <w:caps w:val="0"/>
          <w:color w:val="auto"/>
          <w:sz w:val="28"/>
          <w:szCs w:val="28"/>
          <w:highlight w:val="none"/>
          <w:lang w:val="en-US" w:eastAsia="zh-CN"/>
        </w:rPr>
        <w:t xml:space="preserve">2024</w:t>
      </w:r>
      <w:r>
        <w:rPr>
          <w:rFonts w:hint="eastAsia" w:ascii="宋体" w:hAnsi="宋体" w:eastAsia="宋体" w:cs="宋体"/>
          <w:caps w:val="0"/>
          <w:color w:val="auto"/>
          <w:sz w:val="28"/>
          <w:szCs w:val="28"/>
          <w:highlight w:val="none"/>
        </w:rPr>
        <w:t xml:space="preserve">年</w:t>
      </w:r>
      <w:r>
        <w:rPr>
          <w:rFonts w:hint="eastAsia" w:ascii="宋体" w:hAnsi="宋体" w:eastAsia="宋体" w:cs="宋体"/>
          <w:caps w:val="0"/>
          <w:color w:val="auto"/>
          <w:sz w:val="28"/>
          <w:szCs w:val="28"/>
          <w:highlight w:val="none"/>
          <w:lang w:val="en-US" w:eastAsia="zh-CN"/>
        </w:rPr>
        <w:t xml:space="preserve">7</w:t>
      </w:r>
      <w:r>
        <w:rPr>
          <w:rFonts w:hint="eastAsia" w:ascii="宋体" w:hAnsi="宋体" w:eastAsia="宋体" w:cs="宋体"/>
          <w:caps w:val="0"/>
          <w:color w:val="auto"/>
          <w:sz w:val="28"/>
          <w:szCs w:val="28"/>
          <w:highlight w:val="none"/>
        </w:rPr>
        <w:t xml:space="preserve">月</w:t>
      </w:r>
      <w:r>
        <w:rPr>
          <w:rFonts w:hint="eastAsia" w:ascii="宋体" w:hAnsi="宋体" w:eastAsia="宋体" w:cs="宋体"/>
          <w:caps w:val="0"/>
          <w:color w:val="auto"/>
          <w:sz w:val="28"/>
          <w:szCs w:val="28"/>
          <w:highlight w:val="none"/>
          <w:lang w:val="en-US" w:eastAsia="zh-CN"/>
        </w:rPr>
        <w:t xml:space="preserve">2</w:t>
      </w:r>
      <w:r>
        <w:rPr>
          <w:rFonts w:hint="eastAsia" w:ascii="宋体" w:hAnsi="宋体" w:eastAsia="宋体" w:cs="宋体"/>
          <w:caps w:val="0"/>
          <w:color w:val="auto"/>
          <w:sz w:val="28"/>
          <w:szCs w:val="28"/>
          <w:highlight w:val="none"/>
        </w:rPr>
        <w:t xml:space="preserve">日17：30</w:t>
      </w:r>
      <w:r>
        <w:rPr>
          <w:rFonts w:hint="eastAsia" w:ascii="宋体" w:hAnsi="宋体" w:eastAsia="宋体" w:cs="宋体"/>
          <w:caps w:val="0"/>
          <w:color w:val="auto"/>
          <w:sz w:val="28"/>
          <w:szCs w:val="28"/>
          <w:highlight w:val="none"/>
          <w:lang w:eastAsia="zh-CN"/>
        </w:rPr>
        <w:t xml:space="preserve">（北京时间，法定节假日除外）</w:t>
      </w:r>
      <w:r>
        <w:rPr>
          <w:rFonts w:hint="eastAsia" w:ascii="宋体" w:hAnsi="宋体" w:eastAsia="宋体" w:cs="宋体"/>
          <w:caps w:val="0"/>
          <w:color w:val="auto"/>
          <w:sz w:val="28"/>
          <w:szCs w:val="28"/>
          <w:highlight w:val="none"/>
        </w:rPr>
        <w:t xml:space="preserve">。</w:t>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outlineLvl w:val="9"/>
      </w:pPr>
      <w:r>
        <w:rPr>
          <w:rFonts w:hint="eastAsia" w:ascii="宋体" w:hAnsi="宋体" w:eastAsia="宋体" w:cs="宋体"/>
          <w:caps w:val="0"/>
          <w:color w:val="auto"/>
          <w:sz w:val="28"/>
          <w:szCs w:val="28"/>
          <w:highlight w:val="none"/>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bookmarkStart w:id="29" w:name="EB0c44ff4da61f4af989d119fe214be450"/>
      <w:r>
        <w:rPr>
          <w:rFonts w:hint="eastAsia" w:ascii="宋体" w:hAnsi="宋体" w:eastAsia="宋体" w:cs="宋体"/>
          <w:caps w:val="0"/>
          <w:color w:val="auto"/>
          <w:sz w:val="28"/>
          <w:szCs w:val="28"/>
          <w:highlight w:val="none"/>
          <w:lang w:val="en-US" w:eastAsia="zh-CN"/>
        </w:rPr>
        <w:t xml:space="preserve">3.</w:t>
      </w:r>
      <w:r>
        <w:rPr>
          <w:rFonts w:hint="eastAsia" w:ascii="宋体" w:hAnsi="宋体" w:eastAsia="宋体" w:cs="宋体"/>
          <w:caps w:val="0"/>
          <w:color w:val="auto"/>
          <w:sz w:val="28"/>
          <w:szCs w:val="28"/>
          <w:highlight w:val="none"/>
        </w:rPr>
        <w:t xml:space="preserve">本项目共分一个包。</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参与多个包投标的，应按包分别获取</w:t>
      </w:r>
      <w:r>
        <w:rPr>
          <w:rFonts w:hint="eastAsia" w:ascii="宋体" w:hAnsi="宋体" w:eastAsia="宋体" w:cs="宋体"/>
          <w:caps w:val="0"/>
          <w:color w:val="auto"/>
          <w:sz w:val="28"/>
          <w:szCs w:val="28"/>
          <w:highlight w:val="none"/>
          <w:lang w:val="en-US" w:eastAsia="zh-CN"/>
        </w:rPr>
        <w:t xml:space="preserve">招标</w:t>
      </w:r>
      <w:r>
        <w:rPr>
          <w:rFonts w:hint="eastAsia" w:ascii="宋体" w:hAnsi="宋体" w:eastAsia="宋体" w:cs="宋体"/>
          <w:caps w:val="0"/>
          <w:color w:val="auto"/>
          <w:sz w:val="28"/>
          <w:szCs w:val="28"/>
          <w:highlight w:val="none"/>
        </w:rPr>
        <w:t xml:space="preserve">文件。</w:t>
      </w:r>
      <w:r>
        <w:rPr>
          <w:rFonts w:hint="eastAsia" w:ascii="宋体" w:hAnsi="宋体" w:eastAsia="宋体" w:cs="宋体"/>
          <w:caps w:val="0"/>
          <w:color w:val="auto"/>
          <w:sz w:val="28"/>
          <w:szCs w:val="28"/>
          <w:highlight w:val="none"/>
          <w:lang w:eastAsia="zh-CN"/>
        </w:rPr>
        <w:t xml:space="preserve">投标人</w:t>
      </w:r>
      <w:r>
        <w:rPr>
          <w:rFonts w:hint="eastAsia" w:ascii="宋体" w:hAnsi="宋体" w:eastAsia="宋体" w:cs="宋体"/>
          <w:caps w:val="0"/>
          <w:color w:val="auto"/>
          <w:sz w:val="28"/>
          <w:szCs w:val="28"/>
          <w:highlight w:val="none"/>
        </w:rPr>
        <w:t xml:space="preserve">未按要求获取招标文件导致无法投标的，后果自负（其投标文件不予接受）。</w:t>
      </w:r>
      <w:bookmarkEnd w:id="29"/>
      <w:r/>
      <w:r/>
    </w:p>
    <w:p>
      <w:pPr>
        <w:ind w:left="0" w:firstLine="562"/>
        <w:pageBreakBefore w:val="0"/>
        <w:spacing w:before="0" w:after="0" w:line="50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四、提交投标文件</w:t>
      </w:r>
      <w:bookmarkEnd w:id="24"/>
      <w:r/>
      <w:bookmarkEnd w:id="25"/>
      <w:r>
        <w:rPr>
          <w:rFonts w:hint="eastAsia" w:ascii="宋体" w:hAnsi="宋体" w:eastAsia="宋体" w:cs="宋体"/>
          <w:b/>
          <w:bCs/>
          <w:caps w:val="0"/>
          <w:color w:val="auto"/>
          <w:sz w:val="28"/>
          <w:szCs w:val="28"/>
          <w:highlight w:val="none"/>
        </w:rPr>
        <w:t xml:space="preserve">截止时间、开标时间和地点</w:t>
      </w:r>
      <w:bookmarkEnd w:id="26"/>
      <w:r/>
      <w:bookmarkEnd w:id="27"/>
      <w:r/>
      <w:bookmarkEnd w:id="28"/>
      <w:r/>
      <w:r/>
    </w:p>
    <w:p>
      <w:pPr>
        <w:ind w:left="0" w:firstLine="560"/>
        <w:keepLines w:val="0"/>
        <w:keepNext w:val="0"/>
        <w:pageBreakBefore w:val="0"/>
        <w:spacing w:line="500" w:lineRule="exact"/>
        <w:widowControl w:val="off"/>
        <w:rPr>
          <w:rFonts w:hint="eastAsia" w:ascii="宋体" w:hAnsi="宋体" w:eastAsia="宋体" w:cs="宋体"/>
          <w:bCs/>
          <w:caps w:val="0"/>
          <w:color w:val="auto"/>
          <w:sz w:val="28"/>
          <w:szCs w:val="28"/>
          <w:highlight w:val="none"/>
          <w:u w:val="single"/>
        </w:rPr>
        <w:outlineLvl w:val="9"/>
      </w:pPr>
      <w:r>
        <w:rPr>
          <w:rFonts w:hint="eastAsia" w:ascii="宋体" w:hAnsi="宋体" w:eastAsia="宋体" w:cs="宋体"/>
          <w:bCs/>
          <w:caps w:val="0"/>
          <w:color w:val="auto"/>
          <w:sz w:val="28"/>
          <w:szCs w:val="28"/>
          <w:highlight w:val="none"/>
          <w:u w:val="none"/>
        </w:rPr>
        <w:t xml:space="preserve">1.</w:t>
      </w:r>
      <w:r>
        <w:rPr>
          <w:rFonts w:hint="eastAsia" w:ascii="宋体" w:hAnsi="宋体" w:eastAsia="宋体" w:cs="宋体"/>
          <w:caps w:val="0"/>
          <w:color w:val="auto"/>
          <w:sz w:val="28"/>
          <w:szCs w:val="28"/>
          <w:highlight w:val="none"/>
        </w:rPr>
        <w:t xml:space="preserve">提交投标文件截止时间、开标时间</w:t>
      </w:r>
      <w:r>
        <w:rPr>
          <w:rFonts w:hint="eastAsia" w:ascii="宋体" w:hAnsi="宋体" w:eastAsia="宋体" w:cs="宋体"/>
          <w:caps w:val="0"/>
          <w:color w:val="auto"/>
          <w:sz w:val="28"/>
          <w:szCs w:val="28"/>
          <w:highlight w:val="none"/>
          <w:lang w:eastAsia="zh-CN"/>
        </w:rPr>
        <w:t xml:space="preserve">：</w:t>
      </w:r>
      <w:r>
        <w:rPr>
          <w:rFonts w:hint="eastAsia" w:ascii="宋体" w:hAnsi="宋体" w:eastAsia="宋体" w:cs="宋体"/>
          <w:bCs/>
          <w:caps w:val="0"/>
          <w:color w:val="auto"/>
          <w:sz w:val="28"/>
          <w:szCs w:val="28"/>
          <w:highlight w:val="none"/>
          <w:u w:val="single"/>
          <w:lang w:val="en-US" w:eastAsia="zh-CN"/>
        </w:rPr>
        <w:t xml:space="preserve">2024</w:t>
      </w:r>
      <w:r>
        <w:rPr>
          <w:rFonts w:hint="eastAsia" w:ascii="宋体" w:hAnsi="宋体" w:eastAsia="宋体" w:cs="宋体"/>
          <w:bCs/>
          <w:caps w:val="0"/>
          <w:color w:val="auto"/>
          <w:sz w:val="28"/>
          <w:szCs w:val="28"/>
          <w:highlight w:val="none"/>
          <w:u w:val="single"/>
        </w:rPr>
        <w:t xml:space="preserve">年</w:t>
      </w:r>
      <w:r>
        <w:rPr>
          <w:rFonts w:hint="eastAsia" w:ascii="宋体" w:hAnsi="宋体" w:eastAsia="宋体" w:cs="宋体"/>
          <w:bCs/>
          <w:caps w:val="0"/>
          <w:color w:val="auto"/>
          <w:sz w:val="28"/>
          <w:szCs w:val="28"/>
          <w:highlight w:val="none"/>
          <w:u w:val="single"/>
          <w:lang w:val="en-US" w:eastAsia="zh-CN"/>
        </w:rPr>
        <w:t xml:space="preserve">7</w:t>
      </w:r>
      <w:r>
        <w:rPr>
          <w:rFonts w:hint="eastAsia" w:ascii="宋体" w:hAnsi="宋体" w:eastAsia="宋体" w:cs="宋体"/>
          <w:bCs/>
          <w:caps w:val="0"/>
          <w:color w:val="auto"/>
          <w:sz w:val="28"/>
          <w:szCs w:val="28"/>
          <w:highlight w:val="none"/>
          <w:u w:val="single"/>
        </w:rPr>
        <w:t xml:space="preserve">月</w:t>
      </w:r>
      <w:r>
        <w:rPr>
          <w:rFonts w:hint="eastAsia" w:ascii="宋体" w:hAnsi="宋体" w:eastAsia="宋体" w:cs="宋体"/>
          <w:bCs/>
          <w:caps w:val="0"/>
          <w:color w:val="auto"/>
          <w:sz w:val="28"/>
          <w:szCs w:val="28"/>
          <w:highlight w:val="none"/>
          <w:u w:val="single"/>
          <w:lang w:val="en-US" w:eastAsia="zh-CN"/>
        </w:rPr>
        <w:t xml:space="preserve">16</w:t>
      </w:r>
      <w:r>
        <w:rPr>
          <w:rFonts w:hint="eastAsia" w:ascii="宋体" w:hAnsi="宋体" w:eastAsia="宋体" w:cs="宋体"/>
          <w:bCs/>
          <w:caps w:val="0"/>
          <w:color w:val="auto"/>
          <w:sz w:val="28"/>
          <w:szCs w:val="28"/>
          <w:highlight w:val="none"/>
          <w:u w:val="single"/>
        </w:rPr>
        <w:t xml:space="preserve">日</w:t>
      </w:r>
      <w:r>
        <w:rPr>
          <w:rFonts w:hint="eastAsia" w:ascii="宋体" w:hAnsi="宋体" w:eastAsia="宋体" w:cs="宋体"/>
          <w:bCs/>
          <w:caps w:val="0"/>
          <w:color w:val="auto"/>
          <w:sz w:val="28"/>
          <w:szCs w:val="28"/>
          <w:highlight w:val="none"/>
          <w:u w:val="single"/>
          <w:lang w:val="en-US" w:eastAsia="zh-CN"/>
        </w:rPr>
        <w:t xml:space="preserve">9</w:t>
      </w:r>
      <w:r>
        <w:rPr>
          <w:rFonts w:hint="eastAsia" w:ascii="宋体" w:hAnsi="宋体" w:eastAsia="宋体" w:cs="宋体"/>
          <w:bCs/>
          <w:caps w:val="0"/>
          <w:color w:val="auto"/>
          <w:sz w:val="28"/>
          <w:szCs w:val="28"/>
          <w:highlight w:val="none"/>
          <w:u w:val="single"/>
          <w:lang w:eastAsia="zh-CN"/>
        </w:rPr>
        <w:t xml:space="preserve">时</w:t>
      </w:r>
      <w:r>
        <w:rPr>
          <w:rFonts w:hint="eastAsia" w:ascii="宋体" w:hAnsi="宋体" w:eastAsia="宋体" w:cs="宋体"/>
          <w:bCs/>
          <w:caps w:val="0"/>
          <w:color w:val="auto"/>
          <w:sz w:val="28"/>
          <w:szCs w:val="28"/>
          <w:highlight w:val="none"/>
          <w:u w:val="single"/>
          <w:lang w:val="en-US" w:eastAsia="zh-CN"/>
        </w:rPr>
        <w:t xml:space="preserve">30</w:t>
      </w:r>
      <w:r>
        <w:rPr>
          <w:rFonts w:hint="eastAsia" w:ascii="宋体" w:hAnsi="宋体" w:eastAsia="宋体" w:cs="宋体"/>
          <w:bCs/>
          <w:caps w:val="0"/>
          <w:color w:val="auto"/>
          <w:sz w:val="28"/>
          <w:szCs w:val="28"/>
          <w:highlight w:val="none"/>
          <w:u w:val="single"/>
        </w:rPr>
        <w:t xml:space="preserve">分</w:t>
      </w:r>
      <w:r>
        <w:rPr>
          <w:rFonts w:hint="eastAsia" w:ascii="宋体" w:hAnsi="宋体" w:eastAsia="宋体" w:cs="宋体"/>
          <w:bCs/>
          <w:caps w:val="0"/>
          <w:color w:val="auto"/>
          <w:sz w:val="28"/>
          <w:szCs w:val="28"/>
          <w:highlight w:val="none"/>
        </w:rPr>
        <w:t xml:space="preserve">（北京时间）</w:t>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2.地点：“苏采云”政府采购交易系统网上开标大厅。</w:t>
      </w:r>
      <w:r/>
    </w:p>
    <w:p>
      <w:pPr>
        <w:ind w:left="0" w:firstLine="562"/>
        <w:pageBreakBefore w:val="0"/>
        <w:spacing w:before="0" w:after="0" w:line="500" w:lineRule="exact"/>
        <w:rPr>
          <w:rFonts w:hint="eastAsia" w:ascii="宋体" w:hAnsi="宋体" w:eastAsia="宋体" w:cs="宋体"/>
          <w:b/>
          <w:bCs/>
          <w:caps w:val="0"/>
          <w:color w:val="auto"/>
          <w:sz w:val="28"/>
          <w:szCs w:val="28"/>
          <w:highlight w:val="none"/>
        </w:rPr>
        <w:outlineLvl w:val="9"/>
      </w:pPr>
      <w:r/>
      <w:bookmarkStart w:id="30" w:name="_Toc28359007"/>
      <w:r/>
      <w:bookmarkStart w:id="31" w:name="_Toc35393625"/>
      <w:r/>
      <w:bookmarkStart w:id="32" w:name="_Toc38985267"/>
      <w:r/>
      <w:bookmarkStart w:id="33" w:name="_Toc35393794"/>
      <w:r/>
      <w:bookmarkStart w:id="34" w:name="_Toc28359084"/>
      <w:r>
        <w:rPr>
          <w:rFonts w:hint="eastAsia" w:ascii="宋体" w:hAnsi="宋体" w:eastAsia="宋体" w:cs="宋体"/>
          <w:b/>
          <w:bCs/>
          <w:caps w:val="0"/>
          <w:color w:val="auto"/>
          <w:sz w:val="28"/>
          <w:szCs w:val="28"/>
          <w:highlight w:val="none"/>
        </w:rPr>
        <w:t xml:space="preserve">五、公告期限</w:t>
      </w:r>
      <w:bookmarkEnd w:id="30"/>
      <w:r/>
      <w:bookmarkEnd w:id="31"/>
      <w:r/>
      <w:bookmarkEnd w:id="32"/>
      <w:r/>
      <w:bookmarkEnd w:id="33"/>
      <w:r/>
      <w:bookmarkEnd w:id="34"/>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rPr>
        <w:outlineLvl w:val="9"/>
      </w:pPr>
      <w:r/>
      <w:bookmarkStart w:id="35" w:name="_Toc35393626"/>
      <w:r/>
      <w:bookmarkStart w:id="36" w:name="_Toc38985268"/>
      <w:r/>
      <w:bookmarkStart w:id="37" w:name="_Toc35393795"/>
      <w:r>
        <w:rPr>
          <w:rFonts w:hint="eastAsia" w:ascii="宋体" w:hAnsi="宋体" w:eastAsia="宋体" w:cs="宋体"/>
          <w:caps w:val="0"/>
          <w:color w:val="auto"/>
          <w:sz w:val="28"/>
          <w:szCs w:val="28"/>
          <w:highlight w:val="none"/>
        </w:rPr>
        <w:t xml:space="preserve">招标公告及招标文件公告期限为自本公告发布之日起5个工作日。</w:t>
      </w:r>
      <w:r>
        <w:rPr>
          <w:rFonts w:hint="eastAsia" w:ascii="宋体" w:hAnsi="宋体" w:eastAsia="宋体" w:cs="宋体"/>
          <w:caps w:val="0"/>
          <w:color w:val="auto"/>
          <w:sz w:val="28"/>
          <w:szCs w:val="28"/>
          <w:highlight w:val="none"/>
          <w:lang w:val="en-US" w:eastAsia="zh-CN"/>
        </w:rPr>
        <w:t xml:space="preserve">招标</w:t>
      </w:r>
      <w:r>
        <w:rPr>
          <w:rFonts w:hint="eastAsia" w:ascii="宋体" w:hAnsi="宋体" w:eastAsia="宋体" w:cs="宋体"/>
          <w:caps w:val="0"/>
          <w:color w:val="auto"/>
          <w:sz w:val="28"/>
          <w:szCs w:val="28"/>
          <w:highlight w:val="none"/>
        </w:rPr>
        <w:t xml:space="preserve">公告发布媒体：宿迁市政府采购网、江苏省财政部门指定的媒体。</w:t>
      </w:r>
      <w:r/>
    </w:p>
    <w:p>
      <w:pPr>
        <w:ind w:left="0" w:firstLine="562"/>
        <w:pageBreakBefore w:val="0"/>
        <w:spacing w:before="0" w:after="0" w:line="50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六、其他补充事宜</w:t>
      </w:r>
      <w:bookmarkEnd w:id="35"/>
      <w:r/>
      <w:bookmarkEnd w:id="36"/>
      <w:r/>
      <w:bookmarkEnd w:id="37"/>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outlineLvl w:val="9"/>
      </w:pPr>
      <w:r/>
      <w:bookmarkStart w:id="38" w:name="EB64e1f522fd8c43fcb4d3ba471386b3e7"/>
      <w:r/>
      <w:bookmarkStart w:id="39" w:name="_Toc35393796"/>
      <w:r/>
      <w:bookmarkStart w:id="40" w:name="_Toc28359085"/>
      <w:r/>
      <w:bookmarkStart w:id="41" w:name="_Toc28359008"/>
      <w:r/>
      <w:bookmarkStart w:id="42" w:name="_Toc38985269"/>
      <w:r/>
      <w:bookmarkStart w:id="43" w:name="_Toc35393627"/>
      <w:r>
        <w:rPr>
          <w:rFonts w:hint="eastAsia" w:ascii="宋体" w:hAnsi="宋体" w:eastAsia="宋体" w:cs="宋体"/>
          <w:caps w:val="0"/>
          <w:color w:val="auto"/>
          <w:sz w:val="28"/>
          <w:szCs w:val="28"/>
          <w:highlight w:val="none"/>
          <w:lang w:val="en-US" w:eastAsia="zh-CN"/>
        </w:rPr>
        <w:t xml:space="preserve">1.</w:t>
      </w:r>
      <w:r>
        <w:rPr>
          <w:rFonts w:hint="eastAsia" w:ascii="宋体" w:hAnsi="宋体" w:eastAsia="宋体" w:cs="宋体"/>
          <w:caps w:val="0"/>
          <w:color w:val="auto"/>
          <w:sz w:val="28"/>
          <w:szCs w:val="28"/>
          <w:highlight w:val="none"/>
        </w:rPr>
        <w:t xml:space="preserve">财政部门监督电话：</w:t>
      </w:r>
      <w:r>
        <w:rPr>
          <w:rFonts w:hint="eastAsia" w:ascii="宋体" w:hAnsi="宋体" w:eastAsia="宋体" w:cs="宋体"/>
          <w:caps w:val="0"/>
          <w:color w:val="auto"/>
          <w:sz w:val="28"/>
          <w:szCs w:val="28"/>
          <w:highlight w:val="none"/>
          <w:lang w:val="en-US" w:eastAsia="zh-CN"/>
        </w:rPr>
        <w:t xml:space="preserve">0527-84465519</w:t>
      </w:r>
      <w:r>
        <w:rPr>
          <w:rFonts w:hint="eastAsia" w:ascii="宋体" w:hAnsi="宋体" w:eastAsia="宋体" w:cs="宋体"/>
          <w:caps w:val="0"/>
          <w:color w:val="auto"/>
          <w:sz w:val="28"/>
          <w:szCs w:val="28"/>
          <w:highlight w:val="none"/>
          <w:lang w:eastAsia="zh-CN"/>
        </w:rPr>
        <w:t xml:space="preserve">。</w:t>
      </w:r>
      <w:r/>
    </w:p>
    <w:p>
      <w:pPr>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rPr>
        <w:outlineLvl w:val="9"/>
      </w:pPr>
      <w:r>
        <w:rPr>
          <w:rFonts w:hint="eastAsia" w:ascii="宋体" w:hAnsi="宋体" w:eastAsia="宋体" w:cs="宋体"/>
          <w:caps w:val="0"/>
          <w:color w:val="auto"/>
          <w:sz w:val="28"/>
          <w:szCs w:val="28"/>
          <w:highlight w:val="none"/>
          <w:lang w:val="en-US" w:eastAsia="zh-CN"/>
        </w:rPr>
        <w:t xml:space="preserve">2.“CA”数字证书办理：“苏采云”系统目前仅支持“苏采云”系统下的意源CA。省内各地区办理的“苏采云”系统下的意源CA全省通用。宿迁地区CA数字证书办理联系方式：18762803891。</w:t>
      </w:r>
      <w:r/>
    </w:p>
    <w:p>
      <w:pPr>
        <w:pStyle w:val="1011"/>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bidi="ar-SA"/>
        </w:rPr>
        <w:outlineLvl w:val="9"/>
      </w:pPr>
      <w:r>
        <w:rPr>
          <w:rFonts w:hint="eastAsia" w:ascii="宋体" w:hAnsi="宋体" w:eastAsia="宋体" w:cs="宋体"/>
          <w:caps w:val="0"/>
          <w:color w:val="auto"/>
          <w:sz w:val="28"/>
          <w:szCs w:val="28"/>
          <w:highlight w:val="none"/>
          <w:lang w:val="en-US" w:eastAsia="zh-CN" w:bidi="ar-SA"/>
        </w:rPr>
        <w:t xml:space="preserve">3.宿迁地区“苏采云”技术支持客服电话：0527-84225125、0519-86722806。</w:t>
      </w:r>
      <w:r/>
    </w:p>
    <w:p>
      <w:pPr>
        <w:pStyle w:val="1011"/>
        <w:ind w:left="0" w:firstLine="560"/>
        <w:keepLines w:val="0"/>
        <w:keepNext w:val="0"/>
        <w:pageBreakBefore w:val="0"/>
        <w:spacing w:line="500" w:lineRule="exact"/>
        <w:widowControl w:val="off"/>
        <w:rPr>
          <w:rFonts w:hint="eastAsia" w:ascii="宋体" w:hAnsi="宋体" w:eastAsia="宋体" w:cs="宋体"/>
          <w:caps w:val="0"/>
          <w:color w:val="auto"/>
          <w:sz w:val="28"/>
          <w:szCs w:val="28"/>
          <w:highlight w:val="none"/>
          <w:lang w:val="en-US" w:eastAsia="zh-CN" w:bidi="ar-SA"/>
        </w:rPr>
        <w:outlineLvl w:val="9"/>
      </w:pPr>
      <w:r>
        <w:rPr>
          <w:rFonts w:hint="eastAsia" w:ascii="宋体" w:hAnsi="宋体" w:eastAsia="宋体" w:cs="宋体"/>
          <w:caps w:val="0"/>
          <w:color w:val="auto"/>
          <w:sz w:val="28"/>
          <w:szCs w:val="28"/>
          <w:highlight w:val="none"/>
          <w:lang w:val="en-US" w:eastAsia="zh-CN" w:bidi="ar-SA"/>
        </w:rPr>
        <w:t xml:space="preserve">4.如果投标人通过苏采云系统参与政府采购项目，相关操作手册详见链接：</w:t>
      </w:r>
      <w:r>
        <w:rPr>
          <w:rFonts w:hint="eastAsia" w:ascii="宋体" w:hAnsi="宋体" w:eastAsia="宋体" w:cs="宋体"/>
          <w:caps w:val="0"/>
          <w:color w:val="auto"/>
          <w:spacing w:val="-6"/>
          <w:sz w:val="28"/>
          <w:szCs w:val="28"/>
          <w:highlight w:val="none"/>
          <w:lang w:val="en-US" w:eastAsia="zh-CN" w:bidi="ar-SA"/>
        </w:rPr>
        <w:t xml:space="preserve">http://www.ccgp-jiangsu.gov.cn/jiangsu/zlxz/ee/ee3a4bc5a3454aa2b0d9312230633ce9.html。</w:t>
      </w:r>
      <w:bookmarkEnd w:id="38"/>
      <w:r/>
      <w:r/>
    </w:p>
    <w:p>
      <w:pPr>
        <w:ind w:left="0" w:firstLine="560"/>
        <w:keepLines w:val="0"/>
        <w:keepNext w:val="0"/>
        <w:pageBreakBefore w:val="0"/>
        <w:spacing w:line="500" w:lineRule="exact"/>
        <w:widowControl w:val="off"/>
        <w:rPr>
          <w:rFonts w:hint="eastAsia" w:ascii="宋体" w:hAnsi="宋体" w:eastAsia="宋体" w:cs="宋体"/>
          <w:b/>
          <w:bCs/>
          <w:iCs/>
          <w:caps w:val="0"/>
          <w:color w:val="auto"/>
          <w:sz w:val="28"/>
          <w:szCs w:val="28"/>
          <w:highlight w:val="none"/>
          <w:lang w:val="en-US" w:eastAsia="zh-CN"/>
        </w:rPr>
        <w:outlineLvl w:val="9"/>
      </w:pPr>
      <w:r>
        <w:rPr>
          <w:rFonts w:hint="eastAsia" w:ascii="宋体" w:hAnsi="宋体" w:eastAsia="宋体" w:cs="宋体"/>
          <w:caps w:val="0"/>
          <w:color w:val="auto"/>
          <w:sz w:val="28"/>
          <w:szCs w:val="28"/>
          <w:highlight w:val="none"/>
          <w:lang w:val="en-US" w:eastAsia="zh-CN"/>
        </w:rPr>
        <w:t xml:space="preserve">5.</w:t>
      </w:r>
      <w:r>
        <w:rPr>
          <w:rFonts w:hint="eastAsia" w:ascii="宋体" w:hAnsi="宋体" w:eastAsia="宋体" w:cs="宋体"/>
          <w:caps w:val="0"/>
          <w:color w:val="auto"/>
          <w:sz w:val="28"/>
          <w:szCs w:val="28"/>
          <w:highlight w:val="none"/>
          <w:lang w:eastAsia="zh-CN"/>
        </w:rPr>
        <w:t xml:space="preserve">现场勘察及答疑：</w:t>
      </w:r>
      <w:r>
        <w:rPr>
          <w:rFonts w:hint="eastAsia" w:ascii="宋体" w:hAnsi="宋体" w:eastAsia="宋体" w:cs="宋体"/>
          <w:caps w:val="0"/>
          <w:color w:val="auto"/>
          <w:sz w:val="28"/>
          <w:szCs w:val="28"/>
          <w:highlight w:val="none"/>
          <w:lang w:val="en-US" w:eastAsia="zh-CN"/>
        </w:rPr>
        <w:t xml:space="preserve">本项目不组织集中</w:t>
      </w:r>
      <w:r>
        <w:rPr>
          <w:rFonts w:hint="eastAsia" w:ascii="宋体" w:hAnsi="宋体" w:eastAsia="宋体" w:cs="宋体"/>
          <w:caps w:val="0"/>
          <w:color w:val="auto"/>
          <w:sz w:val="28"/>
          <w:szCs w:val="28"/>
          <w:highlight w:val="none"/>
          <w:lang w:eastAsia="zh-CN"/>
        </w:rPr>
        <w:t xml:space="preserve">勘察及答疑</w:t>
      </w:r>
      <w:r>
        <w:rPr>
          <w:rFonts w:hint="eastAsia" w:ascii="宋体" w:hAnsi="宋体" w:eastAsia="宋体" w:cs="宋体"/>
          <w:caps w:val="0"/>
          <w:color w:val="auto"/>
          <w:sz w:val="28"/>
          <w:szCs w:val="28"/>
          <w:highlight w:val="none"/>
          <w:lang w:val="en-US" w:eastAsia="zh-CN"/>
        </w:rPr>
        <w:t xml:space="preserve">，投标人如对采购需求有疑问，请咨询采购单位联系人。 </w:t>
      </w:r>
      <w:r/>
    </w:p>
    <w:p>
      <w:pPr>
        <w:ind w:left="0" w:firstLine="562"/>
        <w:pageBreakBefore w:val="0"/>
        <w:spacing w:before="0" w:after="0" w:line="50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七、本次招标联系方式</w:t>
      </w:r>
      <w:bookmarkEnd w:id="39"/>
      <w:r/>
      <w:bookmarkEnd w:id="40"/>
      <w:r/>
      <w:bookmarkEnd w:id="41"/>
      <w:r/>
      <w:bookmarkEnd w:id="42"/>
      <w:r/>
      <w:bookmarkEnd w:id="43"/>
      <w:r/>
      <w:r/>
    </w:p>
    <w:p>
      <w:pPr>
        <w:ind w:left="0" w:firstLine="560"/>
        <w:jc w:val="left"/>
        <w:keepLines w:val="0"/>
        <w:keepNext w:val="0"/>
        <w:pageBreakBefore w:val="0"/>
        <w:spacing w:line="500" w:lineRule="exact"/>
        <w:widowControl/>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1.采购人信息</w:t>
      </w:r>
      <w:r/>
    </w:p>
    <w:p>
      <w:pPr>
        <w:ind w:left="0" w:firstLine="560"/>
        <w:jc w:val="left"/>
        <w:keepLines w:val="0"/>
        <w:keepNext w:val="0"/>
        <w:pageBreakBefore w:val="0"/>
        <w:spacing w:line="500" w:lineRule="exact"/>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名 称：</w:t>
      </w:r>
      <w:r>
        <w:rPr>
          <w:rFonts w:hint="eastAsia" w:ascii="宋体" w:hAnsi="宋体" w:eastAsia="宋体" w:cs="宋体"/>
          <w:caps w:val="0"/>
          <w:color w:val="auto"/>
          <w:sz w:val="28"/>
          <w:szCs w:val="28"/>
          <w:highlight w:val="none"/>
          <w:u w:val="single"/>
          <w:lang w:eastAsia="zh-CN"/>
        </w:rPr>
        <w:t xml:space="preserve">宿迁市宿豫区住房和城乡建设局</w:t>
      </w:r>
      <w:r>
        <w:rPr>
          <w:rFonts w:hint="eastAsia" w:ascii="宋体" w:hAnsi="宋体" w:eastAsia="宋体" w:cs="宋体"/>
          <w:caps w:val="0"/>
          <w:color w:val="auto"/>
          <w:sz w:val="28"/>
          <w:szCs w:val="28"/>
          <w:highlight w:val="none"/>
          <w:u w:val="single"/>
        </w:rPr>
        <w:t xml:space="preserve">　</w:t>
      </w:r>
      <w:r/>
    </w:p>
    <w:p>
      <w:pPr>
        <w:ind w:left="0" w:firstLine="560"/>
        <w:jc w:val="left"/>
        <w:keepLines w:val="0"/>
        <w:keepNext w:val="0"/>
        <w:pageBreakBefore w:val="0"/>
        <w:spacing w:line="500" w:lineRule="exact"/>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地址：</w:t>
      </w:r>
      <w:r>
        <w:rPr>
          <w:rFonts w:hint="eastAsia" w:ascii="宋体" w:hAnsi="宋体" w:eastAsia="宋体" w:cs="宋体"/>
          <w:caps w:val="0"/>
          <w:color w:val="auto"/>
          <w:sz w:val="28"/>
          <w:szCs w:val="28"/>
          <w:highlight w:val="none"/>
          <w:u w:val="single"/>
        </w:rPr>
        <w:t xml:space="preserve">宿迁市宿豫区创新大厦15楼</w:t>
      </w:r>
      <w:r/>
    </w:p>
    <w:p>
      <w:pPr>
        <w:ind w:left="0" w:firstLine="560"/>
        <w:jc w:val="left"/>
        <w:keepLines w:val="0"/>
        <w:keepNext w:val="0"/>
        <w:pageBreakBefore w:val="0"/>
        <w:spacing w:line="500" w:lineRule="exact"/>
        <w:rPr>
          <w:rFonts w:hint="eastAsia" w:ascii="宋体" w:hAnsi="宋体" w:eastAsia="宋体" w:cs="宋体"/>
          <w:caps w:val="0"/>
          <w:color w:val="auto"/>
          <w:sz w:val="28"/>
          <w:szCs w:val="28"/>
          <w:highlight w:val="none"/>
          <w:lang w:eastAsia="zh-CN"/>
        </w:rPr>
        <w:outlineLvl w:val="9"/>
      </w:pPr>
      <w:r>
        <w:rPr>
          <w:rFonts w:hint="eastAsia" w:ascii="宋体" w:hAnsi="宋体" w:eastAsia="宋体" w:cs="宋体"/>
          <w:caps w:val="0"/>
          <w:color w:val="auto"/>
          <w:sz w:val="28"/>
          <w:szCs w:val="28"/>
          <w:highlight w:val="none"/>
        </w:rPr>
        <w:t xml:space="preserve">联系人：</w:t>
      </w:r>
      <w:r>
        <w:rPr>
          <w:rFonts w:hint="eastAsia" w:ascii="宋体" w:hAnsi="宋体" w:eastAsia="宋体" w:cs="宋体"/>
          <w:caps w:val="0"/>
          <w:color w:val="auto"/>
          <w:sz w:val="28"/>
          <w:szCs w:val="28"/>
          <w:highlight w:val="none"/>
          <w:u w:val="single"/>
          <w:lang w:eastAsia="zh-CN"/>
        </w:rPr>
        <w:t xml:space="preserve">张颖</w:t>
      </w:r>
      <w:r/>
    </w:p>
    <w:p>
      <w:pPr>
        <w:ind w:left="0" w:firstLine="560"/>
        <w:jc w:val="left"/>
        <w:keepLines w:val="0"/>
        <w:keepNext w:val="0"/>
        <w:pageBreakBefore w:val="0"/>
        <w:spacing w:line="500" w:lineRule="exact"/>
        <w:rPr>
          <w:rFonts w:hint="eastAsia" w:ascii="宋体" w:hAnsi="宋体" w:eastAsia="宋体" w:cs="宋体"/>
          <w:caps w:val="0"/>
          <w:color w:val="auto"/>
          <w:sz w:val="28"/>
          <w:szCs w:val="28"/>
          <w:highlight w:val="none"/>
          <w:u w:val="single"/>
        </w:rPr>
        <w:outlineLvl w:val="9"/>
      </w:pPr>
      <w:r>
        <w:rPr>
          <w:rFonts w:hint="eastAsia" w:ascii="宋体" w:hAnsi="宋体" w:eastAsia="宋体" w:cs="宋体"/>
          <w:caps w:val="0"/>
          <w:color w:val="auto"/>
          <w:sz w:val="28"/>
          <w:szCs w:val="28"/>
          <w:highlight w:val="none"/>
        </w:rPr>
        <w:t xml:space="preserve">联系方式：</w:t>
      </w:r>
      <w:bookmarkStart w:id="44" w:name="_Toc28359086"/>
      <w:r/>
      <w:bookmarkStart w:id="45" w:name="_Toc28359009"/>
      <w:r>
        <w:rPr>
          <w:rFonts w:hint="eastAsia" w:ascii="宋体" w:hAnsi="宋体" w:eastAsia="宋体" w:cs="宋体"/>
          <w:caps w:val="0"/>
          <w:color w:val="auto"/>
          <w:sz w:val="28"/>
          <w:szCs w:val="28"/>
          <w:highlight w:val="none"/>
          <w:u w:val="single"/>
        </w:rPr>
        <w:t xml:space="preserve">0527-84465250</w:t>
      </w:r>
      <w:r/>
    </w:p>
    <w:p>
      <w:pPr>
        <w:ind w:left="0" w:firstLine="560"/>
        <w:jc w:val="left"/>
        <w:keepLines w:val="0"/>
        <w:keepNext w:val="0"/>
        <w:pageBreakBefore w:val="0"/>
        <w:spacing w:line="500" w:lineRule="exact"/>
        <w:widowControl/>
        <w:rPr>
          <w:rFonts w:hint="eastAsia" w:ascii="宋体" w:hAnsi="宋体" w:eastAsia="宋体" w:cs="宋体"/>
          <w:caps w:val="0"/>
          <w:color w:val="auto"/>
          <w:sz w:val="28"/>
          <w:szCs w:val="28"/>
          <w:highlight w:val="none"/>
        </w:rPr>
        <w:outlineLvl w:val="9"/>
      </w:pPr>
      <w:r>
        <w:rPr>
          <w:rFonts w:hint="eastAsia" w:ascii="宋体" w:hAnsi="宋体" w:eastAsia="宋体" w:cs="宋体"/>
          <w:caps w:val="0"/>
          <w:color w:val="auto"/>
          <w:sz w:val="28"/>
          <w:szCs w:val="28"/>
          <w:highlight w:val="none"/>
        </w:rPr>
        <w:t xml:space="preserve">2.</w:t>
      </w:r>
      <w:bookmarkEnd w:id="44"/>
      <w:r/>
      <w:bookmarkEnd w:id="45"/>
      <w:r>
        <w:rPr>
          <w:rFonts w:hint="eastAsia" w:ascii="宋体" w:hAnsi="宋体" w:eastAsia="宋体" w:cs="宋体"/>
          <w:caps w:val="0"/>
          <w:color w:val="auto"/>
          <w:sz w:val="28"/>
          <w:szCs w:val="28"/>
          <w:highlight w:val="none"/>
        </w:rPr>
        <w:t xml:space="preserve">采购代理机构信息</w:t>
      </w:r>
      <w:r/>
    </w:p>
    <w:p>
      <w:pPr>
        <w:ind w:left="0" w:firstLine="560"/>
        <w:jc w:val="left"/>
        <w:keepLines w:val="0"/>
        <w:keepNext w:val="0"/>
        <w:pageBreakBefore w:val="0"/>
        <w:spacing w:line="500" w:lineRule="exact"/>
        <w:rPr>
          <w:rFonts w:hint="eastAsia" w:ascii="宋体" w:hAnsi="宋体" w:eastAsia="宋体" w:cs="宋体"/>
          <w:caps w:val="0"/>
          <w:color w:val="auto"/>
          <w:sz w:val="28"/>
          <w:szCs w:val="28"/>
          <w:highlight w:val="none"/>
          <w:lang w:eastAsia="zh-CN"/>
        </w:rPr>
        <w:outlineLvl w:val="9"/>
      </w:pPr>
      <w:r>
        <w:rPr>
          <w:rFonts w:hint="eastAsia" w:ascii="宋体" w:hAnsi="宋体" w:eastAsia="宋体" w:cs="宋体"/>
          <w:caps w:val="0"/>
          <w:color w:val="auto"/>
          <w:sz w:val="28"/>
          <w:szCs w:val="28"/>
          <w:highlight w:val="none"/>
        </w:rPr>
        <w:t xml:space="preserve">名 </w:t>
      </w:r>
      <w:r>
        <w:rPr>
          <w:rFonts w:hint="eastAsia" w:ascii="宋体" w:hAnsi="宋体" w:eastAsia="宋体" w:cs="宋体"/>
          <w:caps w:val="0"/>
          <w:color w:val="auto"/>
          <w:sz w:val="28"/>
          <w:szCs w:val="28"/>
          <w:highlight w:val="none"/>
          <w:lang w:val="en-US" w:eastAsia="zh-CN"/>
        </w:rPr>
        <w:t xml:space="preserve"> </w:t>
      </w:r>
      <w:r>
        <w:rPr>
          <w:rFonts w:hint="eastAsia" w:ascii="宋体" w:hAnsi="宋体" w:eastAsia="宋体" w:cs="宋体"/>
          <w:caps w:val="0"/>
          <w:color w:val="auto"/>
          <w:sz w:val="28"/>
          <w:szCs w:val="28"/>
          <w:highlight w:val="none"/>
        </w:rPr>
        <w:t xml:space="preserve">称：</w:t>
      </w:r>
      <w:r>
        <w:rPr>
          <w:rFonts w:hint="eastAsia" w:ascii="宋体" w:hAnsi="宋体" w:eastAsia="宋体" w:cs="宋体"/>
          <w:caps w:val="0"/>
          <w:color w:val="auto"/>
          <w:sz w:val="28"/>
          <w:szCs w:val="28"/>
          <w:highlight w:val="none"/>
          <w:u w:val="single"/>
          <w:lang w:eastAsia="zh-CN"/>
        </w:rPr>
        <w:t xml:space="preserve">江苏科建工程项目管理有限公司</w:t>
      </w:r>
      <w:r/>
    </w:p>
    <w:p>
      <w:pPr>
        <w:ind w:left="0" w:firstLine="560"/>
        <w:keepLines w:val="0"/>
        <w:keepNext w:val="0"/>
        <w:pageBreakBefore w:val="0"/>
        <w:spacing w:line="5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地　址：</w:t>
      </w:r>
      <w:r>
        <w:rPr>
          <w:rFonts w:hint="eastAsia" w:ascii="宋体" w:hAnsi="宋体" w:eastAsia="宋体" w:cs="宋体"/>
          <w:color w:val="auto"/>
          <w:sz w:val="28"/>
          <w:szCs w:val="28"/>
          <w:highlight w:val="none"/>
          <w:u w:val="single"/>
        </w:rPr>
        <w:t xml:space="preserve">宿迁电子商务产业园恒通大厦507B室</w:t>
      </w:r>
      <w:r/>
    </w:p>
    <w:p>
      <w:pPr>
        <w:ind w:left="0" w:firstLine="560"/>
        <w:keepLines w:val="0"/>
        <w:keepNext w:val="0"/>
        <w:pageBreakBefore w:val="0"/>
        <w:spacing w:line="500" w:lineRule="exact"/>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联系人：</w:t>
      </w:r>
      <w:r>
        <w:rPr>
          <w:rFonts w:hint="eastAsia" w:ascii="宋体" w:hAnsi="宋体" w:eastAsia="宋体" w:cs="宋体"/>
          <w:color w:val="auto"/>
          <w:sz w:val="28"/>
          <w:szCs w:val="28"/>
          <w:highlight w:val="none"/>
          <w:u w:val="single"/>
          <w:lang w:eastAsia="zh-CN"/>
        </w:rPr>
        <w:t xml:space="preserve">赵飞飞</w:t>
      </w:r>
      <w:r/>
    </w:p>
    <w:p>
      <w:pPr>
        <w:ind w:left="0" w:firstLine="560"/>
        <w:keepLines w:val="0"/>
        <w:keepNext w:val="0"/>
        <w:pageBreakBefore w:val="0"/>
        <w:spacing w:line="5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联系方式：</w:t>
      </w:r>
      <w:bookmarkStart w:id="46" w:name="_Toc28359087"/>
      <w:r/>
      <w:bookmarkStart w:id="47" w:name="_Toc28359010"/>
      <w:r>
        <w:rPr>
          <w:rFonts w:hint="eastAsia" w:ascii="宋体" w:hAnsi="宋体" w:eastAsia="宋体" w:cs="宋体"/>
          <w:color w:val="auto"/>
          <w:sz w:val="28"/>
          <w:szCs w:val="28"/>
          <w:highlight w:val="none"/>
          <w:u w:val="single"/>
        </w:rPr>
        <w:t xml:space="preserve">0527-88988618</w:t>
      </w:r>
      <w:bookmarkEnd w:id="46"/>
      <w:r/>
      <w:bookmarkEnd w:id="47"/>
      <w:r/>
      <w:r/>
    </w:p>
    <w:p>
      <w:pPr>
        <w:ind w:left="0" w:firstLine="562"/>
        <w:pageBreakBefore w:val="0"/>
        <w:spacing w:before="0" w:after="0" w:line="50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rPr>
        <w:t xml:space="preserve">八、其他</w:t>
      </w:r>
      <w:r/>
    </w:p>
    <w:p>
      <w:pPr>
        <w:ind w:left="0" w:firstLine="560"/>
        <w:keepLines w:val="0"/>
        <w:keepNext w:val="0"/>
        <w:pageBreakBefore w:val="0"/>
        <w:spacing w:line="500" w:lineRule="exact"/>
        <w:widowControl w:val="off"/>
        <w:rPr>
          <w:rFonts w:hint="eastAsia" w:ascii="宋体" w:hAnsi="宋体" w:eastAsia="宋体" w:cs="宋体"/>
          <w:b w:val="0"/>
          <w:bCs w:val="0"/>
          <w:iCs/>
          <w:caps w:val="0"/>
          <w:color w:val="auto"/>
          <w:sz w:val="28"/>
          <w:szCs w:val="28"/>
          <w:highlight w:val="none"/>
          <w:lang w:val="en-US" w:eastAsia="zh-CN"/>
        </w:rPr>
        <w:outlineLvl w:val="9"/>
      </w:pPr>
      <w:r>
        <w:rPr>
          <w:rFonts w:hint="eastAsia" w:ascii="宋体" w:hAnsi="宋体" w:eastAsia="宋体" w:cs="宋体"/>
          <w:b w:val="0"/>
          <w:bCs w:val="0"/>
          <w:iCs/>
          <w:caps w:val="0"/>
          <w:color w:val="auto"/>
          <w:sz w:val="28"/>
          <w:szCs w:val="28"/>
          <w:highlight w:val="none"/>
          <w:lang w:val="en-US" w:eastAsia="zh-CN"/>
        </w:rPr>
        <w:t xml:space="preserve">1.有关本次招标的事项若存在变动或修改，敬请及时关注“宿迁市政府采购网”等平台更正公告。</w:t>
      </w:r>
      <w:r/>
    </w:p>
    <w:p>
      <w:pPr>
        <w:ind w:left="0" w:firstLine="560"/>
        <w:keepLines w:val="0"/>
        <w:keepNext w:val="0"/>
        <w:pageBreakBefore w:val="0"/>
        <w:spacing w:line="500" w:lineRule="exact"/>
        <w:widowControl w:val="off"/>
        <w:tabs>
          <w:tab w:val="left" w:pos="900" w:leader="none"/>
        </w:tabs>
        <w:rPr>
          <w:rFonts w:hint="eastAsia" w:ascii="宋体" w:hAnsi="宋体" w:eastAsia="宋体" w:cs="宋体"/>
          <w:caps w:val="0"/>
          <w:color w:val="auto"/>
          <w:sz w:val="24"/>
          <w:highlight w:val="none"/>
        </w:rPr>
        <w:outlineLvl w:val="9"/>
      </w:pPr>
      <w:r>
        <w:rPr>
          <w:rFonts w:hint="eastAsia" w:ascii="宋体" w:hAnsi="宋体" w:eastAsia="宋体" w:cs="宋体"/>
          <w:b w:val="0"/>
          <w:bCs w:val="0"/>
          <w:iCs/>
          <w:caps w:val="0"/>
          <w:color w:val="auto"/>
          <w:sz w:val="28"/>
          <w:szCs w:val="28"/>
          <w:highlight w:val="none"/>
          <w:lang w:val="en-US" w:eastAsia="zh-CN"/>
        </w:rPr>
        <w:t xml:space="preserve">2</w:t>
      </w:r>
      <w:r>
        <w:rPr>
          <w:rFonts w:hint="eastAsia" w:ascii="宋体" w:hAnsi="宋体" w:eastAsia="宋体" w:cs="宋体"/>
          <w:b w:val="0"/>
          <w:bCs w:val="0"/>
          <w:caps w:val="0"/>
          <w:color w:val="auto"/>
          <w:sz w:val="28"/>
          <w:szCs w:val="28"/>
          <w:highlight w:val="none"/>
        </w:rPr>
        <w:t xml:space="preserve">.本</w:t>
      </w:r>
      <w:r>
        <w:rPr>
          <w:rFonts w:hint="eastAsia" w:ascii="宋体" w:hAnsi="宋体" w:eastAsia="宋体" w:cs="宋体"/>
          <w:bCs/>
          <w:caps w:val="0"/>
          <w:color w:val="auto"/>
          <w:sz w:val="28"/>
          <w:szCs w:val="28"/>
          <w:highlight w:val="none"/>
        </w:rPr>
        <w:t xml:space="preserve">次</w:t>
      </w:r>
      <w:r>
        <w:rPr>
          <w:rFonts w:hint="eastAsia" w:ascii="宋体" w:hAnsi="宋体" w:eastAsia="宋体" w:cs="宋体"/>
          <w:bCs/>
          <w:caps w:val="0"/>
          <w:color w:val="auto"/>
          <w:sz w:val="28"/>
          <w:szCs w:val="28"/>
          <w:highlight w:val="none"/>
          <w:lang w:val="en-US" w:eastAsia="zh-CN"/>
        </w:rPr>
        <w:t xml:space="preserve">招标</w:t>
      </w:r>
      <w:r>
        <w:rPr>
          <w:rFonts w:hint="eastAsia" w:ascii="宋体" w:hAnsi="宋体" w:eastAsia="宋体" w:cs="宋体"/>
          <w:bCs/>
          <w:caps w:val="0"/>
          <w:color w:val="auto"/>
          <w:sz w:val="28"/>
          <w:szCs w:val="28"/>
          <w:highlight w:val="none"/>
        </w:rPr>
        <w:t xml:space="preserve">不收取</w:t>
      </w:r>
      <w:r>
        <w:rPr>
          <w:rFonts w:hint="eastAsia" w:ascii="宋体" w:hAnsi="宋体" w:eastAsia="宋体" w:cs="宋体"/>
          <w:bCs/>
          <w:caps w:val="0"/>
          <w:color w:val="auto"/>
          <w:sz w:val="28"/>
          <w:szCs w:val="28"/>
          <w:highlight w:val="none"/>
          <w:lang w:val="en-US" w:eastAsia="zh-CN"/>
        </w:rPr>
        <w:t xml:space="preserve">投标</w:t>
      </w:r>
      <w:r>
        <w:rPr>
          <w:rFonts w:hint="eastAsia" w:ascii="宋体" w:hAnsi="宋体" w:eastAsia="宋体" w:cs="宋体"/>
          <w:bCs/>
          <w:caps w:val="0"/>
          <w:color w:val="auto"/>
          <w:sz w:val="28"/>
          <w:szCs w:val="28"/>
          <w:highlight w:val="none"/>
        </w:rPr>
        <w:t xml:space="preserve">保证金。</w:t>
      </w:r>
      <w:r/>
    </w:p>
    <w:p>
      <w:pPr>
        <w:ind w:right="840"/>
        <w:jc w:val="center"/>
        <w:rPr>
          <w:rFonts w:hint="eastAsia" w:ascii="宋体" w:hAnsi="宋体" w:eastAsia="宋体" w:cs="宋体"/>
          <w:b/>
          <w:bCs/>
          <w:caps w:val="0"/>
          <w:color w:val="auto"/>
          <w:sz w:val="44"/>
          <w:szCs w:val="44"/>
          <w:highlight w:val="none"/>
        </w:rPr>
        <w:outlineLvl w:val="0"/>
      </w:pPr>
      <w:r>
        <w:rPr>
          <w:rFonts w:hint="eastAsia" w:ascii="宋体" w:hAnsi="宋体" w:eastAsia="宋体" w:cs="宋体"/>
          <w:caps w:val="0"/>
          <w:color w:val="auto"/>
          <w:sz w:val="24"/>
          <w:szCs w:val="24"/>
          <w:highlight w:val="none"/>
        </w:rPr>
        <w:br w:type="page" w:clear="all"/>
      </w:r>
      <w:bookmarkStart w:id="48" w:name="_Toc120614211"/>
      <w:r/>
      <w:bookmarkStart w:id="49" w:name="_Toc8193"/>
      <w:r>
        <w:rPr>
          <w:rFonts w:hint="eastAsia" w:ascii="宋体" w:hAnsi="宋体" w:eastAsia="宋体" w:cs="宋体"/>
          <w:b/>
          <w:bCs/>
          <w:caps w:val="0"/>
          <w:color w:val="auto"/>
          <w:sz w:val="44"/>
          <w:szCs w:val="44"/>
          <w:highlight w:val="none"/>
          <w:lang w:val="en-US" w:eastAsia="zh-CN" w:bidi="ar-SA"/>
        </w:rPr>
        <w:t xml:space="preserve">第二章  </w:t>
      </w:r>
      <w:bookmarkEnd w:id="2"/>
      <w:r/>
      <w:bookmarkEnd w:id="3"/>
      <w:r/>
      <w:bookmarkEnd w:id="4"/>
      <w:r/>
      <w:bookmarkEnd w:id="5"/>
      <w:r/>
      <w:bookmarkEnd w:id="6"/>
      <w:r/>
      <w:bookmarkEnd w:id="48"/>
      <w:r/>
      <w:bookmarkStart w:id="50" w:name="_Toc513029202"/>
      <w:r/>
      <w:bookmarkStart w:id="51" w:name="_Toc16938518"/>
      <w:r/>
      <w:bookmarkStart w:id="52" w:name="_Toc120614213"/>
      <w:r/>
      <w:bookmarkStart w:id="53" w:name="_Toc20823274"/>
      <w:r>
        <w:rPr>
          <w:rFonts w:hint="eastAsia" w:ascii="宋体" w:hAnsi="宋体" w:eastAsia="宋体" w:cs="宋体"/>
          <w:b/>
          <w:bCs/>
          <w:caps w:val="0"/>
          <w:color w:val="auto"/>
          <w:sz w:val="44"/>
          <w:szCs w:val="44"/>
          <w:highlight w:val="none"/>
          <w:lang w:val="en-US" w:eastAsia="zh-CN" w:bidi="ar-SA"/>
        </w:rPr>
        <w:t xml:space="preserve">投标人须知</w:t>
      </w:r>
      <w:bookmarkEnd w:id="49"/>
      <w:r/>
      <w:bookmarkEnd w:id="50"/>
      <w:r/>
      <w:bookmarkEnd w:id="51"/>
      <w:r/>
      <w:bookmarkEnd w:id="52"/>
      <w:r/>
      <w:bookmarkEnd w:id="53"/>
      <w:r/>
      <w:r/>
    </w:p>
    <w:p>
      <w:pPr>
        <w:pStyle w:val="939"/>
        <w:jc w:val="center"/>
        <w:pageBreakBefore w:val="0"/>
        <w:spacing w:before="0" w:after="0" w:line="560" w:lineRule="exact"/>
        <w:widowControl w:val="off"/>
        <w:rPr>
          <w:rFonts w:hint="eastAsia" w:ascii="宋体" w:hAnsi="宋体" w:eastAsia="宋体" w:cs="宋体"/>
          <w:caps w:val="0"/>
          <w:color w:val="auto"/>
          <w:sz w:val="44"/>
          <w:szCs w:val="44"/>
          <w:highlight w:val="none"/>
        </w:rPr>
        <w:outlineLvl w:val="1"/>
      </w:pPr>
      <w:r/>
      <w:bookmarkStart w:id="54" w:name="_Toc20823275"/>
      <w:r/>
      <w:bookmarkStart w:id="55" w:name="_Toc120614214"/>
      <w:r/>
      <w:bookmarkStart w:id="56" w:name="_Toc16938519"/>
      <w:r/>
      <w:bookmarkStart w:id="57" w:name="_Toc513029203"/>
      <w:r/>
      <w:bookmarkStart w:id="58" w:name="_Toc11455"/>
      <w:r>
        <w:rPr>
          <w:rFonts w:hint="eastAsia" w:ascii="宋体" w:hAnsi="宋体" w:eastAsia="宋体" w:cs="宋体"/>
          <w:caps w:val="0"/>
          <w:color w:val="auto"/>
          <w:sz w:val="44"/>
          <w:szCs w:val="44"/>
          <w:highlight w:val="none"/>
        </w:rPr>
        <w:t xml:space="preserve">一、总则</w:t>
      </w:r>
      <w:bookmarkEnd w:id="54"/>
      <w:r/>
      <w:bookmarkEnd w:id="55"/>
      <w:r/>
      <w:bookmarkEnd w:id="56"/>
      <w:r/>
      <w:bookmarkEnd w:id="57"/>
      <w:r/>
      <w:bookmarkEnd w:id="58"/>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59" w:name="_Hlt16619475"/>
      <w:r/>
      <w:bookmarkEnd w:id="59"/>
      <w:r/>
      <w:bookmarkStart w:id="60" w:name="_Toc458694821"/>
      <w:r/>
      <w:bookmarkStart w:id="61" w:name="_Toc20823276"/>
      <w:r/>
      <w:bookmarkStart w:id="62" w:name="_Toc16938520"/>
      <w:r/>
      <w:bookmarkStart w:id="63" w:name="_Toc513029204"/>
      <w:r>
        <w:rPr>
          <w:rFonts w:hint="eastAsia" w:ascii="宋体" w:hAnsi="宋体" w:eastAsia="宋体" w:cs="宋体"/>
          <w:b/>
          <w:bCs/>
          <w:caps w:val="0"/>
          <w:color w:val="auto"/>
          <w:sz w:val="24"/>
          <w:highlight w:val="none"/>
        </w:rPr>
        <w:t xml:space="preserve">1</w:t>
      </w:r>
      <w:bookmarkEnd w:id="60"/>
      <w:r>
        <w:rPr>
          <w:rFonts w:hint="eastAsia" w:ascii="宋体" w:hAnsi="宋体" w:eastAsia="宋体" w:cs="宋体"/>
          <w:b/>
          <w:bCs/>
          <w:caps w:val="0"/>
          <w:color w:val="auto"/>
          <w:sz w:val="24"/>
          <w:highlight w:val="none"/>
        </w:rPr>
        <w:t xml:space="preserve">、招标方式</w:t>
      </w:r>
      <w:bookmarkEnd w:id="61"/>
      <w:r/>
      <w:bookmarkEnd w:id="62"/>
      <w:r/>
      <w:bookmarkEnd w:id="63"/>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1.1 本次招标采取公开招标方式，本招标文件仅适用于招标公告中所述项目。</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64" w:name="_Toc513029205"/>
      <w:r/>
      <w:bookmarkStart w:id="65" w:name="_Toc16938521"/>
      <w:r/>
      <w:bookmarkStart w:id="66" w:name="_Toc20823277"/>
      <w:r>
        <w:rPr>
          <w:rFonts w:hint="eastAsia" w:ascii="宋体" w:hAnsi="宋体" w:eastAsia="宋体" w:cs="宋体"/>
          <w:b/>
          <w:bCs/>
          <w:caps w:val="0"/>
          <w:color w:val="auto"/>
          <w:sz w:val="24"/>
          <w:highlight w:val="none"/>
        </w:rPr>
        <w:t xml:space="preserve">2、合格的投标人</w:t>
      </w:r>
      <w:bookmarkEnd w:id="64"/>
      <w:r/>
      <w:bookmarkEnd w:id="65"/>
      <w:r/>
      <w:bookmarkEnd w:id="66"/>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2.1满足招标公告中</w:t>
      </w:r>
      <w:r>
        <w:rPr>
          <w:rFonts w:hint="eastAsia" w:ascii="宋体" w:hAnsi="宋体" w:eastAsia="宋体" w:cs="宋体"/>
          <w:caps w:val="0"/>
          <w:color w:val="auto"/>
          <w:sz w:val="24"/>
          <w:highlight w:val="none"/>
          <w:lang w:eastAsia="zh-CN"/>
        </w:rPr>
        <w:t xml:space="preserve">投标人</w:t>
      </w:r>
      <w:r>
        <w:rPr>
          <w:rFonts w:hint="eastAsia" w:ascii="宋体" w:hAnsi="宋体" w:eastAsia="宋体" w:cs="宋体"/>
          <w:caps w:val="0"/>
          <w:color w:val="auto"/>
          <w:sz w:val="24"/>
          <w:highlight w:val="none"/>
        </w:rPr>
        <w:t xml:space="preserve">的资格要求的规定。</w:t>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2.2 满足本文件实质性要求和条件的规定。</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67" w:name="_Toc20823278"/>
      <w:r/>
      <w:bookmarkStart w:id="68" w:name="_Toc16938522"/>
      <w:r/>
      <w:bookmarkStart w:id="69" w:name="_Toc513029206"/>
      <w:r>
        <w:rPr>
          <w:rFonts w:hint="eastAsia" w:ascii="宋体" w:hAnsi="宋体" w:eastAsia="宋体" w:cs="宋体"/>
          <w:b/>
          <w:bCs/>
          <w:caps w:val="0"/>
          <w:color w:val="auto"/>
          <w:sz w:val="24"/>
          <w:highlight w:val="none"/>
        </w:rPr>
        <w:t xml:space="preserve">3、适用法律</w:t>
      </w:r>
      <w:bookmarkEnd w:id="67"/>
      <w:r/>
      <w:bookmarkEnd w:id="68"/>
      <w:r/>
      <w:bookmarkEnd w:id="69"/>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3.1 本次招标及由此产生的合同受中华人民共和国有关的法律法规制约和保护。</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70" w:name="_Toc16938523"/>
      <w:r/>
      <w:bookmarkStart w:id="71" w:name="_Toc20823279"/>
      <w:r/>
      <w:bookmarkStart w:id="72" w:name="_Toc462564067"/>
      <w:r/>
      <w:bookmarkStart w:id="73" w:name="_Toc513029207"/>
      <w:r>
        <w:rPr>
          <w:rFonts w:hint="eastAsia" w:ascii="宋体" w:hAnsi="宋体" w:eastAsia="宋体" w:cs="宋体"/>
          <w:b/>
          <w:bCs/>
          <w:caps w:val="0"/>
          <w:color w:val="auto"/>
          <w:sz w:val="24"/>
          <w:highlight w:val="none"/>
        </w:rPr>
        <w:t xml:space="preserve">4、投标费用</w:t>
      </w:r>
      <w:bookmarkEnd w:id="70"/>
      <w:r/>
      <w:bookmarkEnd w:id="71"/>
      <w:r/>
      <w:bookmarkEnd w:id="72"/>
      <w:r/>
      <w:bookmarkEnd w:id="73"/>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4.1 投标人应自行承担所有与参加投标有关的费用，无论投标过程中的做法和结果如何，</w:t>
      </w:r>
      <w:r>
        <w:rPr>
          <w:rFonts w:hint="eastAsia" w:ascii="宋体" w:hAnsi="宋体" w:eastAsia="宋体" w:cs="宋体"/>
          <w:caps w:val="0"/>
          <w:color w:val="auto"/>
          <w:sz w:val="24"/>
          <w:highlight w:val="none"/>
          <w:u w:val="single"/>
        </w:rPr>
        <w:t xml:space="preserve">江苏科建工程项目管理有限公司</w:t>
      </w:r>
      <w:r>
        <w:rPr>
          <w:rFonts w:hint="eastAsia" w:ascii="宋体" w:hAnsi="宋体" w:eastAsia="宋体" w:cs="宋体"/>
          <w:caps w:val="0"/>
          <w:color w:val="auto"/>
          <w:sz w:val="24"/>
          <w:highlight w:val="none"/>
        </w:rPr>
        <w:t xml:space="preserve">（以下简称</w:t>
      </w:r>
      <w:r>
        <w:rPr>
          <w:rFonts w:hint="eastAsia" w:ascii="宋体" w:hAnsi="宋体" w:eastAsia="宋体" w:cs="宋体"/>
          <w:caps w:val="0"/>
          <w:color w:val="auto"/>
          <w:sz w:val="24"/>
          <w:highlight w:val="none"/>
          <w:lang w:eastAsia="zh-CN"/>
        </w:rPr>
        <w:t xml:space="preserve">采购代理机构</w:t>
      </w:r>
      <w:r>
        <w:rPr>
          <w:rFonts w:hint="eastAsia" w:ascii="宋体" w:hAnsi="宋体" w:eastAsia="宋体" w:cs="宋体"/>
          <w:caps w:val="0"/>
          <w:color w:val="auto"/>
          <w:sz w:val="24"/>
          <w:highlight w:val="none"/>
        </w:rPr>
        <w:t xml:space="preserve">）在任何情况下均无义务和责任承担这些费用。</w:t>
      </w:r>
      <w:r/>
    </w:p>
    <w:p>
      <w:pPr>
        <w:ind w:left="0" w:firstLine="480"/>
        <w:pageBreakBefore w:val="0"/>
        <w:spacing w:line="560" w:lineRule="exact"/>
        <w:widowControl w:val="off"/>
        <w:rPr>
          <w:rFonts w:hint="eastAsia" w:ascii="宋体" w:hAnsi="宋体" w:eastAsia="宋体" w:cs="宋体"/>
          <w:caps w:val="0"/>
          <w:color w:val="auto"/>
          <w:sz w:val="24"/>
          <w:szCs w:val="21"/>
          <w:highlight w:val="none"/>
        </w:rPr>
        <w:outlineLvl w:val="9"/>
      </w:pPr>
      <w:r>
        <w:rPr>
          <w:rFonts w:hint="eastAsia" w:ascii="宋体" w:hAnsi="宋体" w:eastAsia="宋体" w:cs="宋体"/>
          <w:caps w:val="0"/>
          <w:color w:val="auto"/>
          <w:sz w:val="24"/>
          <w:szCs w:val="21"/>
          <w:highlight w:val="none"/>
        </w:rPr>
        <w:t xml:space="preserve">4.2代理费用收取方式及标准：按以下第</w:t>
      </w:r>
      <w:r>
        <w:rPr>
          <w:rFonts w:hint="eastAsia" w:ascii="宋体" w:hAnsi="宋体" w:eastAsia="宋体" w:cs="宋体"/>
          <w:caps w:val="0"/>
          <w:color w:val="auto"/>
          <w:sz w:val="24"/>
          <w:szCs w:val="21"/>
          <w:highlight w:val="none"/>
          <w:u w:val="single"/>
          <w:lang w:val="en-US" w:eastAsia="zh-CN"/>
        </w:rPr>
        <w:t xml:space="preserve">2</w:t>
      </w:r>
      <w:r>
        <w:rPr>
          <w:rFonts w:hint="eastAsia" w:ascii="宋体" w:hAnsi="宋体" w:eastAsia="宋体" w:cs="宋体"/>
          <w:caps w:val="0"/>
          <w:color w:val="auto"/>
          <w:sz w:val="24"/>
          <w:szCs w:val="21"/>
          <w:highlight w:val="none"/>
        </w:rPr>
        <w:t xml:space="preserve"> 种方式执行</w:t>
      </w:r>
      <w:r/>
    </w:p>
    <w:p>
      <w:pPr>
        <w:ind w:left="0" w:firstLine="480"/>
        <w:pageBreakBefore w:val="0"/>
        <w:spacing w:line="560" w:lineRule="exact"/>
        <w:widowControl w:val="off"/>
        <w:rPr>
          <w:rFonts w:hint="eastAsia" w:ascii="宋体" w:hAnsi="宋体" w:eastAsia="宋体" w:cs="宋体"/>
          <w:caps w:val="0"/>
          <w:color w:val="auto"/>
          <w:sz w:val="24"/>
          <w:szCs w:val="21"/>
          <w:highlight w:val="none"/>
          <w:lang w:val="zh-CN"/>
        </w:rPr>
        <w:outlineLvl w:val="9"/>
      </w:pPr>
      <w:r>
        <w:rPr>
          <w:rFonts w:hint="eastAsia" w:ascii="宋体" w:hAnsi="宋体" w:eastAsia="宋体" w:cs="宋体"/>
          <w:caps w:val="0"/>
          <w:color w:val="auto"/>
          <w:sz w:val="24"/>
          <w:szCs w:val="21"/>
          <w:highlight w:val="none"/>
          <w:lang w:val="zh-CN"/>
        </w:rPr>
        <w:t xml:space="preserve">4.2.1无需支付；</w:t>
      </w:r>
      <w:r/>
    </w:p>
    <w:p>
      <w:pPr>
        <w:pStyle w:val="1011"/>
        <w:ind w:left="0"/>
        <w:pageBreakBefore w:val="0"/>
        <w:spacing w:line="560" w:lineRule="exact"/>
        <w:widowControl w:val="off"/>
        <w:rPr>
          <w:rFonts w:hint="eastAsia" w:ascii="宋体" w:hAnsi="宋体" w:eastAsia="宋体" w:cs="宋体"/>
          <w:caps w:val="0"/>
          <w:color w:val="auto"/>
          <w:sz w:val="24"/>
          <w:szCs w:val="21"/>
          <w:highlight w:val="none"/>
          <w:lang w:val="en-US" w:eastAsia="zh-CN"/>
        </w:rPr>
        <w:outlineLvl w:val="9"/>
      </w:pPr>
      <w:r>
        <w:rPr>
          <w:rFonts w:hint="eastAsia" w:ascii="宋体" w:hAnsi="宋体" w:eastAsia="宋体" w:cs="宋体"/>
          <w:caps w:val="0"/>
          <w:color w:val="auto"/>
          <w:sz w:val="24"/>
          <w:szCs w:val="21"/>
          <w:highlight w:val="none"/>
          <w:lang w:val="zh-CN"/>
        </w:rPr>
        <w:t xml:space="preserve">4.2.2采购人支付，具体方式及标准为：按照江苏省招标投标协会《江苏省招标代理服务收费的指导意见》(苏招协【2022】002号)的收费标准</w:t>
      </w:r>
      <w:r>
        <w:rPr>
          <w:rFonts w:hint="eastAsia" w:ascii="宋体" w:hAnsi="宋体" w:eastAsia="宋体" w:cs="宋体"/>
          <w:caps w:val="0"/>
          <w:color w:val="auto"/>
          <w:sz w:val="24"/>
          <w:szCs w:val="21"/>
          <w:highlight w:val="none"/>
          <w:lang w:val="en-US" w:eastAsia="zh-CN"/>
        </w:rPr>
        <w:t xml:space="preserve">。</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rPr>
        <w:t xml:space="preserve">5、招标文件的约束力</w:t>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5.1</w:t>
      </w:r>
      <w:r>
        <w:rPr>
          <w:rFonts w:hint="eastAsia" w:ascii="宋体" w:hAnsi="宋体" w:eastAsia="宋体" w:cs="宋体"/>
          <w:caps w:val="0"/>
          <w:color w:val="auto"/>
          <w:sz w:val="24"/>
          <w:szCs w:val="24"/>
          <w:highlight w:val="none"/>
        </w:rPr>
        <w:t xml:space="preserve"> 投标人一旦参加本项目采购活动，即被认为接受了本招标文件的规定和约束。</w:t>
      </w:r>
      <w:r/>
    </w:p>
    <w:p>
      <w:pPr>
        <w:pStyle w:val="939"/>
        <w:ind w:left="0" w:firstLine="685"/>
        <w:jc w:val="center"/>
        <w:pageBreakBefore w:val="0"/>
        <w:spacing w:before="0" w:after="0" w:line="560" w:lineRule="exact"/>
        <w:widowControl w:val="off"/>
        <w:rPr>
          <w:rFonts w:hint="eastAsia" w:ascii="宋体" w:hAnsi="宋体" w:eastAsia="宋体" w:cs="宋体"/>
          <w:b/>
          <w:bCs/>
          <w:caps w:val="0"/>
          <w:color w:val="auto"/>
          <w:sz w:val="44"/>
          <w:szCs w:val="44"/>
          <w:highlight w:val="none"/>
        </w:rPr>
        <w:outlineLvl w:val="1"/>
      </w:pPr>
      <w:r/>
      <w:bookmarkStart w:id="74" w:name="_Toc16938525"/>
      <w:r/>
      <w:bookmarkStart w:id="75" w:name="_Toc20823281"/>
      <w:r/>
      <w:bookmarkStart w:id="76" w:name="_Toc120614215"/>
      <w:r/>
      <w:bookmarkStart w:id="77" w:name="_Toc513029209"/>
      <w:r/>
      <w:bookmarkStart w:id="78" w:name="_Toc11849"/>
      <w:r>
        <w:rPr>
          <w:rFonts w:hint="eastAsia" w:ascii="宋体" w:hAnsi="宋体" w:eastAsia="宋体" w:cs="宋体"/>
          <w:b/>
          <w:bCs/>
          <w:caps w:val="0"/>
          <w:color w:val="auto"/>
          <w:sz w:val="44"/>
          <w:szCs w:val="44"/>
          <w:highlight w:val="none"/>
        </w:rPr>
        <w:t xml:space="preserve">二、招标文件</w:t>
      </w:r>
      <w:bookmarkEnd w:id="74"/>
      <w:r/>
      <w:bookmarkEnd w:id="75"/>
      <w:r/>
      <w:bookmarkEnd w:id="76"/>
      <w:r/>
      <w:bookmarkEnd w:id="77"/>
      <w:r/>
      <w:bookmarkEnd w:id="78"/>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79" w:name="_Toc513029210"/>
      <w:r/>
      <w:bookmarkStart w:id="80" w:name="_Toc16938526"/>
      <w:r/>
      <w:bookmarkStart w:id="81" w:name="_Toc20823282"/>
      <w:r>
        <w:rPr>
          <w:rFonts w:hint="eastAsia" w:ascii="宋体" w:hAnsi="宋体" w:eastAsia="宋体" w:cs="宋体"/>
          <w:b/>
          <w:bCs/>
          <w:caps w:val="0"/>
          <w:color w:val="auto"/>
          <w:sz w:val="24"/>
          <w:highlight w:val="none"/>
        </w:rPr>
        <w:t xml:space="preserve">6、招标文件构成</w:t>
      </w:r>
      <w:bookmarkEnd w:id="79"/>
      <w:r/>
      <w:bookmarkEnd w:id="80"/>
      <w:r/>
      <w:bookmarkEnd w:id="81"/>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bCs/>
          <w:caps w:val="0"/>
          <w:color w:val="auto"/>
          <w:sz w:val="24"/>
          <w:highlight w:val="none"/>
        </w:rPr>
        <w:t xml:space="preserve">6.1</w:t>
      </w:r>
      <w:r>
        <w:rPr>
          <w:rFonts w:hint="eastAsia" w:ascii="宋体" w:hAnsi="宋体" w:eastAsia="宋体" w:cs="宋体"/>
          <w:caps w:val="0"/>
          <w:color w:val="auto"/>
          <w:sz w:val="24"/>
          <w:highlight w:val="none"/>
        </w:rPr>
        <w:t xml:space="preserve"> 招标文件由以下部分组成：</w:t>
      </w:r>
      <w:r/>
    </w:p>
    <w:p>
      <w:pPr>
        <w:ind w:left="0" w:firstLine="36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（1）投标邀请</w:t>
      </w:r>
      <w:r/>
    </w:p>
    <w:p>
      <w:pPr>
        <w:ind w:left="0" w:firstLine="36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（2）投标人须知</w:t>
      </w:r>
      <w:r/>
    </w:p>
    <w:p>
      <w:pPr>
        <w:ind w:left="0" w:firstLine="36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（3）合同文本</w:t>
      </w:r>
      <w:r/>
    </w:p>
    <w:p>
      <w:pPr>
        <w:ind w:left="0" w:firstLine="36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（4）采购需求</w:t>
      </w:r>
      <w:r/>
    </w:p>
    <w:p>
      <w:pPr>
        <w:ind w:left="0" w:firstLine="36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（5）评标方法与评标标准</w:t>
      </w:r>
      <w:r/>
    </w:p>
    <w:p>
      <w:pPr>
        <w:ind w:left="0" w:firstLine="36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（6）投标文件格式</w:t>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请仔细检查招标文件是否齐全，如有缺漏请立即与</w:t>
      </w:r>
      <w:r>
        <w:rPr>
          <w:rFonts w:hint="eastAsia" w:ascii="宋体" w:hAnsi="宋体" w:eastAsia="宋体" w:cs="宋体"/>
          <w:caps w:val="0"/>
          <w:color w:val="auto"/>
          <w:sz w:val="24"/>
          <w:highlight w:val="none"/>
          <w:lang w:eastAsia="zh-CN"/>
        </w:rPr>
        <w:t xml:space="preserve">采购代理机构</w:t>
      </w:r>
      <w:r>
        <w:rPr>
          <w:rFonts w:hint="eastAsia" w:ascii="宋体" w:hAnsi="宋体" w:eastAsia="宋体" w:cs="宋体"/>
          <w:caps w:val="0"/>
          <w:color w:val="auto"/>
          <w:sz w:val="24"/>
          <w:highlight w:val="none"/>
        </w:rPr>
        <w:t xml:space="preserve">联系解决。</w:t>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bCs/>
          <w:caps w:val="0"/>
          <w:color w:val="auto"/>
          <w:sz w:val="24"/>
          <w:highlight w:val="none"/>
        </w:rPr>
        <w:t xml:space="preserve">6.2</w:t>
      </w:r>
      <w:r>
        <w:rPr>
          <w:rFonts w:hint="eastAsia" w:ascii="宋体" w:hAnsi="宋体" w:eastAsia="宋体" w:cs="宋体"/>
          <w:caps w:val="0"/>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82" w:name="_Toc20823283"/>
      <w:r/>
      <w:bookmarkStart w:id="83" w:name="_Toc16938527"/>
      <w:r/>
      <w:bookmarkStart w:id="84" w:name="_Toc513029211"/>
      <w:r/>
      <w:bookmarkStart w:id="85" w:name="_Toc462564070"/>
      <w:r>
        <w:rPr>
          <w:rFonts w:hint="eastAsia" w:ascii="宋体" w:hAnsi="宋体" w:eastAsia="宋体" w:cs="宋体"/>
          <w:b/>
          <w:bCs/>
          <w:caps w:val="0"/>
          <w:color w:val="auto"/>
          <w:sz w:val="24"/>
          <w:highlight w:val="none"/>
        </w:rPr>
        <w:t xml:space="preserve">7、招标文件的澄清</w:t>
      </w:r>
      <w:bookmarkEnd w:id="82"/>
      <w:r/>
      <w:bookmarkEnd w:id="83"/>
      <w:r/>
      <w:bookmarkEnd w:id="84"/>
      <w:r/>
      <w:bookmarkEnd w:id="85"/>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highlight w:val="none"/>
        </w:rPr>
        <w:t xml:space="preserve">7.1</w:t>
      </w:r>
      <w:r>
        <w:rPr>
          <w:rFonts w:hint="eastAsia" w:ascii="宋体" w:hAnsi="宋体" w:eastAsia="宋体" w:cs="宋体"/>
          <w:caps w:val="0"/>
          <w:color w:val="auto"/>
          <w:sz w:val="24"/>
          <w:highlight w:val="none"/>
        </w:rPr>
        <w:t xml:space="preserve"> 任何要求对招标文件进行澄清的投标人，应在投标截止期</w:t>
      </w:r>
      <w:r>
        <w:rPr>
          <w:rFonts w:hint="eastAsia" w:ascii="宋体" w:hAnsi="宋体" w:eastAsia="宋体" w:cs="宋体"/>
          <w:b/>
          <w:caps w:val="0"/>
          <w:color w:val="auto"/>
          <w:sz w:val="24"/>
          <w:szCs w:val="24"/>
          <w:highlight w:val="none"/>
        </w:rPr>
        <w:t xml:space="preserve">十日</w:t>
      </w:r>
      <w:r>
        <w:rPr>
          <w:rFonts w:hint="eastAsia" w:ascii="宋体" w:hAnsi="宋体" w:eastAsia="宋体" w:cs="宋体"/>
          <w:caps w:val="0"/>
          <w:color w:val="auto"/>
          <w:sz w:val="24"/>
          <w:szCs w:val="24"/>
          <w:highlight w:val="none"/>
        </w:rPr>
        <w:t xml:space="preserve">前</w:t>
      </w:r>
      <w:r>
        <w:rPr>
          <w:rFonts w:hint="eastAsia" w:ascii="宋体" w:hAnsi="宋体" w:eastAsia="宋体" w:cs="宋体"/>
          <w:caps w:val="0"/>
          <w:color w:val="auto"/>
          <w:sz w:val="24"/>
          <w:highlight w:val="none"/>
        </w:rPr>
        <w:t xml:space="preserve">按招标公告中的通讯地址，以书面形式通知</w:t>
      </w:r>
      <w:r>
        <w:rPr>
          <w:rFonts w:hint="eastAsia" w:ascii="宋体" w:hAnsi="宋体" w:eastAsia="宋体" w:cs="宋体"/>
          <w:caps w:val="0"/>
          <w:color w:val="auto"/>
          <w:sz w:val="24"/>
          <w:highlight w:val="none"/>
          <w:lang w:eastAsia="zh-CN"/>
        </w:rPr>
        <w:t xml:space="preserve">采购代理机构</w:t>
      </w:r>
      <w:r>
        <w:rPr>
          <w:rFonts w:hint="eastAsia" w:ascii="宋体" w:hAnsi="宋体" w:eastAsia="宋体" w:cs="宋体"/>
          <w:caps w:val="0"/>
          <w:color w:val="auto"/>
          <w:sz w:val="24"/>
          <w:highlight w:val="none"/>
        </w:rPr>
        <w:t xml:space="preserve">。</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86" w:name="_Toc20823284"/>
      <w:r/>
      <w:bookmarkStart w:id="87" w:name="_Toc513029212"/>
      <w:r/>
      <w:bookmarkStart w:id="88" w:name="_Toc462564071"/>
      <w:r/>
      <w:bookmarkStart w:id="89" w:name="_Toc16938528"/>
      <w:r>
        <w:rPr>
          <w:rFonts w:hint="eastAsia" w:ascii="宋体" w:hAnsi="宋体" w:eastAsia="宋体" w:cs="宋体"/>
          <w:b/>
          <w:bCs/>
          <w:caps w:val="0"/>
          <w:color w:val="auto"/>
          <w:sz w:val="24"/>
          <w:highlight w:val="none"/>
        </w:rPr>
        <w:t xml:space="preserve">8、招标文件的修改</w:t>
      </w:r>
      <w:bookmarkEnd w:id="86"/>
      <w:r/>
      <w:bookmarkEnd w:id="87"/>
      <w:r/>
      <w:bookmarkEnd w:id="88"/>
      <w:r/>
      <w:bookmarkEnd w:id="89"/>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rPr>
        <w:t xml:space="preserve">8.1采购代理机构可以以更正公告的形式，对已发出的招标文件进行必要的澄清或者修改。澄清或者修改的内容可能影响投标文件编制的，更正公告</w:t>
      </w:r>
      <w:r>
        <w:rPr>
          <w:rFonts w:hint="eastAsia" w:ascii="宋体" w:hAnsi="宋体" w:eastAsia="宋体" w:cs="宋体"/>
          <w:bCs/>
          <w:caps w:val="0"/>
          <w:color w:val="auto"/>
          <w:sz w:val="24"/>
          <w:highlight w:val="none"/>
          <w:lang w:val="en-US" w:eastAsia="zh-CN"/>
        </w:rPr>
        <w:t xml:space="preserve">应</w:t>
      </w:r>
      <w:r>
        <w:rPr>
          <w:rFonts w:hint="eastAsia" w:ascii="宋体" w:hAnsi="宋体" w:eastAsia="宋体" w:cs="宋体"/>
          <w:bCs/>
          <w:caps w:val="0"/>
          <w:color w:val="auto"/>
          <w:sz w:val="24"/>
          <w:highlight w:val="none"/>
        </w:rPr>
        <w:t xml:space="preserve">在投标截止时间至少15日前发出；不足15日的，采购代理机构应当顺延提交投标文件的截止时间。</w:t>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lang w:val="en-US" w:eastAsia="zh-CN"/>
        </w:rPr>
        <w:t xml:space="preserve">8.2</w:t>
      </w:r>
      <w:r>
        <w:rPr>
          <w:rFonts w:hint="eastAsia" w:ascii="宋体" w:hAnsi="宋体" w:eastAsia="宋体" w:cs="宋体"/>
          <w:bCs/>
          <w:caps w:val="0"/>
          <w:color w:val="auto"/>
          <w:sz w:val="24"/>
          <w:highlight w:val="none"/>
        </w:rPr>
        <w:t xml:space="preserve"> 在投标截止时间前，</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可以对招标文件进行修改。</w:t>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rPr>
        <w:t xml:space="preserve">8.</w:t>
      </w:r>
      <w:r>
        <w:rPr>
          <w:rFonts w:hint="eastAsia" w:ascii="宋体" w:hAnsi="宋体" w:eastAsia="宋体" w:cs="宋体"/>
          <w:bCs/>
          <w:caps w:val="0"/>
          <w:color w:val="auto"/>
          <w:sz w:val="24"/>
          <w:highlight w:val="none"/>
          <w:lang w:val="en-US" w:eastAsia="zh-CN"/>
        </w:rPr>
        <w:t xml:space="preserve">3</w:t>
      </w:r>
      <w:r>
        <w:rPr>
          <w:rFonts w:hint="eastAsia" w:ascii="宋体" w:hAnsi="宋体" w:eastAsia="宋体" w:cs="宋体"/>
          <w:bCs/>
          <w:caps w:val="0"/>
          <w:color w:val="auto"/>
          <w:sz w:val="24"/>
          <w:highlight w:val="none"/>
        </w:rPr>
        <w:t xml:space="preserve"> </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有权按照法定的要求推迟投标截止日期和开标日期。</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8.</w:t>
      </w:r>
      <w:r>
        <w:rPr>
          <w:rFonts w:hint="eastAsia" w:ascii="宋体" w:hAnsi="宋体" w:eastAsia="宋体" w:cs="宋体"/>
          <w:bCs/>
          <w:caps w:val="0"/>
          <w:color w:val="auto"/>
          <w:sz w:val="24"/>
          <w:highlight w:val="none"/>
          <w:lang w:val="en-US" w:eastAsia="zh-CN"/>
        </w:rPr>
        <w:t xml:space="preserve">4</w:t>
      </w:r>
      <w:r>
        <w:rPr>
          <w:rFonts w:hint="eastAsia" w:ascii="宋体" w:hAnsi="宋体" w:eastAsia="宋体" w:cs="宋体"/>
          <w:bCs/>
          <w:caps w:val="0"/>
          <w:color w:val="auto"/>
          <w:sz w:val="24"/>
          <w:highlight w:val="none"/>
        </w:rPr>
        <w:t xml:space="preserve">招标文件的修改将在将在原公告媒体上发布更正公告，补充文件将作为招标文件的组成部分，并对投标人具有约束力</w:t>
      </w:r>
      <w:r>
        <w:rPr>
          <w:rFonts w:hint="eastAsia" w:ascii="宋体" w:hAnsi="宋体" w:eastAsia="宋体" w:cs="宋体"/>
          <w:bCs/>
          <w:caps w:val="0"/>
          <w:color w:val="auto"/>
          <w:sz w:val="24"/>
          <w:highlight w:val="none"/>
          <w:lang w:eastAsia="zh-CN"/>
        </w:rPr>
        <w:t xml:space="preserve">，</w:t>
      </w:r>
      <w:r>
        <w:rPr>
          <w:rFonts w:hint="eastAsia" w:ascii="宋体" w:hAnsi="宋体" w:eastAsia="宋体" w:cs="宋体"/>
          <w:bCs/>
          <w:caps w:val="0"/>
          <w:color w:val="auto"/>
          <w:sz w:val="24"/>
          <w:highlight w:val="none"/>
          <w:lang w:val="en-US" w:eastAsia="zh-CN"/>
        </w:rPr>
        <w:t xml:space="preserve">发布的更正公告视同为以书面形式通知所有获取招标文件的潜在投标人</w:t>
      </w:r>
      <w:r>
        <w:rPr>
          <w:rFonts w:hint="eastAsia" w:ascii="宋体" w:hAnsi="宋体" w:eastAsia="宋体" w:cs="宋体"/>
          <w:bCs/>
          <w:caps w:val="0"/>
          <w:color w:val="auto"/>
          <w:sz w:val="24"/>
          <w:highlight w:val="none"/>
        </w:rPr>
        <w:t xml:space="preserve">。</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lang w:val="en-US" w:eastAsia="zh-CN"/>
        </w:rPr>
        <w:t xml:space="preserve">8.5</w:t>
      </w:r>
      <w:r>
        <w:rPr>
          <w:rFonts w:hint="eastAsia" w:ascii="宋体" w:hAnsi="宋体" w:eastAsia="宋体" w:cs="宋体"/>
          <w:bCs/>
          <w:caps w:val="0"/>
          <w:color w:val="auto"/>
          <w:sz w:val="24"/>
          <w:highlight w:val="none"/>
        </w:rPr>
        <w:t xml:space="preserve">投标人应及时登录“苏采云”系统获取澄清答疑文件（修改后招标文件），如因投标人原因未能及时下载澄清和修改后的招标文件，由此造成的相关责任，由投标人承担。 </w:t>
      </w:r>
      <w:r/>
    </w:p>
    <w:p>
      <w:pPr>
        <w:pStyle w:val="939"/>
        <w:ind w:left="0" w:firstLine="482"/>
        <w:pageBreakBefore w:val="0"/>
        <w:spacing w:before="0" w:after="0" w:line="560" w:lineRule="exact"/>
        <w:rPr>
          <w:rFonts w:hint="eastAsia" w:ascii="宋体" w:hAnsi="宋体" w:eastAsia="宋体" w:cs="宋体"/>
          <w:caps w:val="0"/>
          <w:color w:val="auto"/>
          <w:highlight w:val="none"/>
        </w:rPr>
        <w:outlineLvl w:val="1"/>
      </w:pPr>
      <w:r/>
      <w:bookmarkStart w:id="90" w:name="_Toc120614216"/>
      <w:r/>
      <w:bookmarkStart w:id="91" w:name="_Toc20823285"/>
      <w:r/>
      <w:bookmarkStart w:id="92" w:name="_Toc16938529"/>
      <w:r/>
      <w:bookmarkStart w:id="93" w:name="_Toc462564072"/>
      <w:r/>
      <w:bookmarkStart w:id="94" w:name="_Toc513029213"/>
      <w:r/>
      <w:bookmarkStart w:id="95" w:name="_Toc11659"/>
      <w:r>
        <w:rPr>
          <w:rFonts w:hint="eastAsia" w:ascii="宋体" w:hAnsi="宋体" w:eastAsia="宋体" w:cs="宋体"/>
          <w:caps w:val="0"/>
          <w:color w:val="auto"/>
          <w:highlight w:val="none"/>
        </w:rPr>
        <w:t xml:space="preserve">三、投标文件的编制</w:t>
      </w:r>
      <w:bookmarkEnd w:id="90"/>
      <w:r/>
      <w:bookmarkEnd w:id="91"/>
      <w:r/>
      <w:bookmarkEnd w:id="92"/>
      <w:r/>
      <w:bookmarkEnd w:id="93"/>
      <w:r/>
      <w:bookmarkEnd w:id="94"/>
      <w:r/>
      <w:bookmarkEnd w:id="95"/>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96" w:name="_Toc20823286"/>
      <w:r/>
      <w:bookmarkStart w:id="97" w:name="_Toc462564073"/>
      <w:r/>
      <w:bookmarkStart w:id="98" w:name="_Toc513029214"/>
      <w:r/>
      <w:bookmarkStart w:id="99" w:name="_Toc16938530"/>
      <w:r>
        <w:rPr>
          <w:rFonts w:hint="eastAsia" w:ascii="宋体" w:hAnsi="宋体" w:eastAsia="宋体" w:cs="宋体"/>
          <w:b/>
          <w:bCs/>
          <w:caps w:val="0"/>
          <w:color w:val="auto"/>
          <w:sz w:val="24"/>
          <w:highlight w:val="none"/>
        </w:rPr>
        <w:t xml:space="preserve">9、投标文件的语言及度量衡单位</w:t>
      </w:r>
      <w:bookmarkEnd w:id="96"/>
      <w:r/>
      <w:bookmarkEnd w:id="97"/>
      <w:r/>
      <w:bookmarkEnd w:id="98"/>
      <w:r/>
      <w:bookmarkEnd w:id="99"/>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bCs/>
          <w:caps w:val="0"/>
          <w:color w:val="auto"/>
          <w:sz w:val="24"/>
          <w:highlight w:val="none"/>
        </w:rPr>
        <w:t xml:space="preserve">9.1</w:t>
      </w:r>
      <w:r>
        <w:rPr>
          <w:rFonts w:hint="eastAsia" w:ascii="宋体" w:hAnsi="宋体" w:eastAsia="宋体" w:cs="宋体"/>
          <w:caps w:val="0"/>
          <w:color w:val="auto"/>
          <w:sz w:val="24"/>
          <w:highlight w:val="none"/>
        </w:rPr>
        <w:t xml:space="preserve"> 投标人提交的投标文件以及投标人与</w:t>
      </w:r>
      <w:r>
        <w:rPr>
          <w:rFonts w:hint="eastAsia" w:ascii="宋体" w:hAnsi="宋体" w:eastAsia="宋体" w:cs="宋体"/>
          <w:caps w:val="0"/>
          <w:color w:val="auto"/>
          <w:sz w:val="24"/>
          <w:highlight w:val="none"/>
          <w:lang w:eastAsia="zh-CN"/>
        </w:rPr>
        <w:t xml:space="preserve">采购代理机构</w:t>
      </w:r>
      <w:r>
        <w:rPr>
          <w:rFonts w:hint="eastAsia" w:ascii="宋体" w:hAnsi="宋体" w:eastAsia="宋体" w:cs="宋体"/>
          <w:caps w:val="0"/>
          <w:color w:val="auto"/>
          <w:sz w:val="24"/>
          <w:highlight w:val="none"/>
        </w:rPr>
        <w:t xml:space="preserve">就有关投标的所有来往通知、函件和文件均应使用</w:t>
      </w:r>
      <w:r>
        <w:rPr>
          <w:rFonts w:hint="eastAsia" w:ascii="宋体" w:hAnsi="宋体" w:eastAsia="宋体" w:cs="宋体"/>
          <w:b/>
          <w:bCs/>
          <w:caps w:val="0"/>
          <w:color w:val="auto"/>
          <w:sz w:val="24"/>
          <w:highlight w:val="none"/>
        </w:rPr>
        <w:t xml:space="preserve">简体中文</w:t>
      </w:r>
      <w:r>
        <w:rPr>
          <w:rFonts w:hint="eastAsia" w:ascii="宋体" w:hAnsi="宋体" w:eastAsia="宋体" w:cs="宋体"/>
          <w:caps w:val="0"/>
          <w:color w:val="auto"/>
          <w:sz w:val="24"/>
          <w:highlight w:val="none"/>
        </w:rPr>
        <w:t xml:space="preserve">。</w:t>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bCs/>
          <w:caps w:val="0"/>
          <w:color w:val="auto"/>
          <w:sz w:val="24"/>
          <w:highlight w:val="none"/>
        </w:rPr>
        <w:t xml:space="preserve">9.2</w:t>
      </w:r>
      <w:r>
        <w:rPr>
          <w:rFonts w:hint="eastAsia" w:ascii="宋体" w:hAnsi="宋体" w:eastAsia="宋体" w:cs="宋体"/>
          <w:caps w:val="0"/>
          <w:color w:val="auto"/>
          <w:sz w:val="24"/>
          <w:highlight w:val="none"/>
        </w:rPr>
        <w:t xml:space="preserve"> 除技术性能另有规定外，投标文件所使用的度量衡单位，均须采用国家法定计量单位。</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100" w:name="_Toc20823287"/>
      <w:r/>
      <w:bookmarkStart w:id="101" w:name="_Toc16938531"/>
      <w:r/>
      <w:bookmarkStart w:id="102" w:name="_Toc513029215"/>
      <w:r/>
      <w:bookmarkStart w:id="103" w:name="_Toc462564074"/>
      <w:r>
        <w:rPr>
          <w:rFonts w:hint="eastAsia" w:ascii="宋体" w:hAnsi="宋体" w:eastAsia="宋体" w:cs="宋体"/>
          <w:b/>
          <w:bCs/>
          <w:caps w:val="0"/>
          <w:color w:val="auto"/>
          <w:sz w:val="24"/>
          <w:highlight w:val="none"/>
        </w:rPr>
        <w:t xml:space="preserve">10、投标文件构成</w:t>
      </w:r>
      <w:bookmarkEnd w:id="100"/>
      <w:r/>
      <w:bookmarkEnd w:id="101"/>
      <w:r/>
      <w:bookmarkEnd w:id="102"/>
      <w:r/>
      <w:bookmarkEnd w:id="103"/>
      <w:r/>
      <w:r/>
    </w:p>
    <w:p>
      <w:pPr>
        <w:ind w:left="0" w:firstLine="480"/>
        <w:pageBreakBefore w:val="0"/>
        <w:spacing w:line="560" w:lineRule="exact"/>
        <w:widowControl w:val="off"/>
        <w:rPr>
          <w:rFonts w:hint="eastAsia" w:ascii="宋体" w:hAnsi="宋体" w:eastAsia="宋体" w:cs="宋体"/>
          <w:bCs/>
          <w:caps w:val="0"/>
          <w:color w:val="auto"/>
          <w:sz w:val="24"/>
          <w:highlight w:val="none"/>
          <w:lang w:val="en-US" w:eastAsia="zh-CN"/>
        </w:rPr>
        <w:outlineLvl w:val="9"/>
      </w:pPr>
      <w:r>
        <w:rPr>
          <w:rFonts w:hint="eastAsia" w:ascii="宋体" w:hAnsi="宋体" w:eastAsia="宋体" w:cs="宋体"/>
          <w:bCs/>
          <w:caps w:val="0"/>
          <w:color w:val="auto"/>
          <w:sz w:val="24"/>
          <w:highlight w:val="none"/>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560" w:lineRule="exact"/>
        <w:rPr>
          <w:rFonts w:hint="eastAsia" w:ascii="宋体" w:hAnsi="宋体" w:eastAsia="宋体" w:cs="宋体"/>
          <w:bCs/>
          <w:caps w:val="0"/>
          <w:color w:val="auto"/>
          <w:sz w:val="24"/>
          <w:highlight w:val="none"/>
          <w:lang w:val="en-US" w:eastAsia="zh-CN"/>
        </w:rPr>
        <w:outlineLvl w:val="9"/>
      </w:pPr>
      <w:r>
        <w:rPr>
          <w:rFonts w:hint="eastAsia" w:ascii="宋体" w:hAnsi="宋体" w:eastAsia="宋体" w:cs="宋体"/>
          <w:bCs/>
          <w:caps w:val="0"/>
          <w:color w:val="auto"/>
          <w:sz w:val="24"/>
          <w:highlight w:val="none"/>
          <w:lang w:val="zh-CN" w:eastAsia="zh-CN"/>
        </w:rPr>
        <w:t xml:space="preserve">各投标人在编制投标文件时请按照招标文件第六</w:t>
      </w:r>
      <w:r>
        <w:rPr>
          <w:rFonts w:hint="eastAsia" w:ascii="宋体" w:hAnsi="宋体" w:eastAsia="宋体" w:cs="宋体"/>
          <w:bCs/>
          <w:caps w:val="0"/>
          <w:color w:val="auto"/>
          <w:sz w:val="24"/>
          <w:highlight w:val="none"/>
          <w:lang w:val="en-US" w:eastAsia="zh-CN"/>
        </w:rPr>
        <w:t xml:space="preserve">章</w:t>
      </w:r>
      <w:r>
        <w:rPr>
          <w:rFonts w:hint="eastAsia" w:ascii="宋体" w:hAnsi="宋体" w:eastAsia="宋体" w:cs="宋体"/>
          <w:bCs/>
          <w:caps w:val="0"/>
          <w:color w:val="auto"/>
          <w:sz w:val="24"/>
          <w:highlight w:val="none"/>
          <w:lang w:val="zh-CN" w:eastAsia="zh-CN"/>
        </w:rPr>
        <w:t xml:space="preserve">规定的格式进行，混乱的编排导致投标文件被误读或评委会查找不到有效文件是投标人的风险。</w:t>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lang w:val="en-US" w:eastAsia="zh-CN"/>
        </w:rPr>
        <w:t xml:space="preserve">10.2</w:t>
      </w:r>
      <w:r>
        <w:rPr>
          <w:rFonts w:hint="eastAsia" w:ascii="宋体" w:hAnsi="宋体" w:eastAsia="宋体" w:cs="宋体"/>
          <w:caps w:val="0"/>
          <w:color w:val="auto"/>
          <w:sz w:val="24"/>
          <w:highlight w:val="none"/>
        </w:rPr>
        <w:t xml:space="preserve"> 投标人编写的投标文件应包括资格证明文件、符合性证明文件、投标分项报价表、响应及偏离表、其他证明文件、投标函、开标一览表等部分。</w:t>
      </w:r>
      <w:r/>
    </w:p>
    <w:p>
      <w:pPr>
        <w:ind w:left="0" w:firstLine="480"/>
        <w:pageBreakBefore w:val="0"/>
        <w:spacing w:line="560" w:lineRule="exact"/>
        <w:rPr>
          <w:rFonts w:hint="eastAsia" w:ascii="宋体" w:hAnsi="宋体" w:eastAsia="宋体" w:cs="宋体"/>
          <w:bCs/>
          <w:caps w:val="0"/>
          <w:color w:val="auto"/>
          <w:sz w:val="24"/>
          <w:highlight w:val="none"/>
          <w:lang w:val="en-US" w:eastAsia="zh-CN"/>
        </w:rPr>
        <w:outlineLvl w:val="9"/>
      </w:pPr>
      <w:r>
        <w:rPr>
          <w:rFonts w:hint="eastAsia" w:ascii="宋体" w:hAnsi="宋体" w:eastAsia="宋体" w:cs="宋体"/>
          <w:bCs/>
          <w:caps w:val="0"/>
          <w:color w:val="auto"/>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pageBreakBefore w:val="0"/>
        <w:spacing w:line="560" w:lineRule="exact"/>
        <w:rPr>
          <w:rFonts w:hint="eastAsia" w:ascii="宋体" w:hAnsi="宋体" w:eastAsia="宋体" w:cs="宋体"/>
          <w:bCs/>
          <w:caps w:val="0"/>
          <w:color w:val="auto"/>
          <w:sz w:val="24"/>
          <w:highlight w:val="none"/>
          <w:lang w:val="en-US" w:eastAsia="zh-CN"/>
        </w:rPr>
        <w:outlineLvl w:val="9"/>
      </w:pPr>
      <w:r>
        <w:rPr>
          <w:rFonts w:hint="eastAsia" w:ascii="宋体" w:hAnsi="宋体" w:eastAsia="宋体" w:cs="宋体"/>
          <w:bCs/>
          <w:caps w:val="0"/>
          <w:color w:val="auto"/>
          <w:sz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firstLine="480"/>
        <w:pageBreakBefore w:val="0"/>
        <w:spacing w:line="560" w:lineRule="exact"/>
        <w:rPr>
          <w:rFonts w:hint="eastAsia" w:ascii="宋体" w:hAnsi="宋体" w:eastAsia="宋体" w:cs="宋体"/>
          <w:bCs/>
          <w:caps w:val="0"/>
          <w:color w:val="auto"/>
          <w:sz w:val="24"/>
          <w:highlight w:val="none"/>
          <w:lang w:val="en-US" w:eastAsia="zh-CN"/>
        </w:rPr>
        <w:outlineLvl w:val="9"/>
      </w:pPr>
      <w:r>
        <w:rPr>
          <w:rFonts w:hint="eastAsia" w:ascii="宋体" w:hAnsi="宋体" w:eastAsia="宋体" w:cs="宋体"/>
          <w:bCs/>
          <w:caps w:val="0"/>
          <w:color w:val="auto"/>
          <w:sz w:val="24"/>
          <w:highlight w:val="none"/>
          <w:lang w:val="en-US" w:eastAsia="zh-CN"/>
        </w:rPr>
        <w:t xml:space="preserve">10.5 如标书制作工具中格式和内容与“宿迁市政府采购网”发布的招标文件不一致，请以“宿迁市政府采购网”发布的招标文件为准。</w:t>
      </w:r>
      <w:r/>
    </w:p>
    <w:p>
      <w:pPr>
        <w:ind w:left="0" w:firstLine="482"/>
        <w:pageBreakBefore w:val="0"/>
        <w:spacing w:line="560" w:lineRule="exact"/>
        <w:rPr>
          <w:rFonts w:hint="eastAsia" w:ascii="宋体" w:hAnsi="宋体" w:eastAsia="宋体" w:cs="宋体"/>
          <w:b/>
          <w:bCs w:val="0"/>
          <w:caps w:val="0"/>
          <w:color w:val="auto"/>
          <w:sz w:val="24"/>
          <w:highlight w:val="none"/>
          <w:lang w:val="en-US" w:eastAsia="zh-CN"/>
        </w:rPr>
        <w:outlineLvl w:val="9"/>
      </w:pPr>
      <w:r>
        <w:rPr>
          <w:rFonts w:hint="eastAsia" w:ascii="宋体" w:hAnsi="宋体" w:eastAsia="宋体" w:cs="宋体"/>
          <w:b/>
          <w:bCs w:val="0"/>
          <w:caps w:val="0"/>
          <w:color w:val="auto"/>
          <w:sz w:val="24"/>
          <w:highlight w:val="none"/>
          <w:lang w:val="en-US" w:eastAsia="zh-CN"/>
        </w:rPr>
        <w:t xml:space="preserve">10.6中标后按相关要求提供与电子投标文件一致的纸质打印投标文件4份。 </w:t>
      </w:r>
      <w:r/>
    </w:p>
    <w:p>
      <w:pPr>
        <w:ind w:left="0" w:firstLine="480"/>
        <w:pageBreakBefore w:val="0"/>
        <w:spacing w:line="560" w:lineRule="exact"/>
        <w:rPr>
          <w:rFonts w:hint="eastAsia" w:ascii="宋体" w:hAnsi="宋体" w:eastAsia="宋体" w:cs="宋体"/>
          <w:bCs/>
          <w:caps w:val="0"/>
          <w:color w:val="auto"/>
          <w:sz w:val="24"/>
          <w:highlight w:val="none"/>
          <w:lang w:val="en-US" w:eastAsia="zh-CN"/>
        </w:rPr>
        <w:outlineLvl w:val="9"/>
      </w:pPr>
      <w:r/>
      <w:bookmarkStart w:id="104" w:name="EBc50e2bb832bb43068403b10c1cce6141"/>
      <w:r>
        <w:rPr>
          <w:rFonts w:hint="eastAsia" w:ascii="宋体" w:hAnsi="宋体" w:eastAsia="宋体" w:cs="宋体"/>
          <w:bCs/>
          <w:caps w:val="0"/>
          <w:color w:val="auto"/>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4"/>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105" w:name="_Hlt26668975"/>
      <w:r/>
      <w:bookmarkEnd w:id="105"/>
      <w:r/>
      <w:bookmarkStart w:id="106" w:name="_Hlt26954838"/>
      <w:r/>
      <w:bookmarkEnd w:id="106"/>
      <w:r/>
      <w:bookmarkStart w:id="107" w:name="_Hlt26670360"/>
      <w:r/>
      <w:bookmarkEnd w:id="107"/>
      <w:r/>
      <w:bookmarkStart w:id="108" w:name="_Toc513029219"/>
      <w:r/>
      <w:bookmarkStart w:id="109" w:name="_Toc14577357"/>
      <w:r/>
      <w:bookmarkStart w:id="110" w:name="_Toc49090509"/>
      <w:r/>
      <w:bookmarkStart w:id="111" w:name="_Toc14577354"/>
      <w:r/>
      <w:bookmarkStart w:id="112" w:name="_Toc49090507"/>
      <w:r/>
      <w:bookmarkStart w:id="113" w:name="_Toc513029216"/>
      <w:r>
        <w:rPr>
          <w:rFonts w:hint="eastAsia" w:ascii="宋体" w:hAnsi="宋体" w:eastAsia="宋体" w:cs="宋体"/>
          <w:b/>
          <w:bCs/>
          <w:caps w:val="0"/>
          <w:color w:val="auto"/>
          <w:sz w:val="24"/>
          <w:highlight w:val="none"/>
        </w:rPr>
        <w:t xml:space="preserve">11、证明投标人及投标标的符合招标文件规定的文件</w:t>
      </w:r>
      <w:bookmarkEnd w:id="108"/>
      <w:r/>
      <w:bookmarkEnd w:id="109"/>
      <w:r/>
      <w:bookmarkEnd w:id="110"/>
      <w:r/>
      <w:bookmarkEnd w:id="111"/>
      <w:r/>
      <w:bookmarkEnd w:id="112"/>
      <w:r/>
      <w:bookmarkEnd w:id="113"/>
      <w:r/>
      <w:r/>
    </w:p>
    <w:p>
      <w:pPr>
        <w:ind w:left="0"/>
        <w:pageBreakBefore w:val="0"/>
        <w:spacing w:line="560" w:lineRule="exact"/>
        <w:rPr>
          <w:rFonts w:hint="eastAsia" w:ascii="宋体" w:hAnsi="宋体" w:eastAsia="宋体" w:cs="宋体"/>
          <w:caps w:val="0"/>
          <w:color w:val="auto"/>
          <w:sz w:val="24"/>
          <w:szCs w:val="24"/>
          <w:highlight w:val="none"/>
        </w:rPr>
        <w:outlineLvl w:val="9"/>
      </w:pPr>
      <w:r/>
      <w:bookmarkStart w:id="114" w:name="_Toc14577355"/>
      <w:r/>
      <w:bookmarkStart w:id="115" w:name="_Toc49090508"/>
      <w:r>
        <w:rPr>
          <w:rFonts w:hint="eastAsia" w:ascii="宋体" w:hAnsi="宋体" w:eastAsia="宋体" w:cs="宋体"/>
          <w:caps w:val="0"/>
          <w:color w:val="auto"/>
          <w:sz w:val="24"/>
          <w:szCs w:val="24"/>
          <w:highlight w:val="none"/>
        </w:rPr>
        <w:t xml:space="preserve">    11.1 投标人应按照法律、法规、规章和规范性文件以及招标文件要求提交证明文件，证明其及投标标的符合招标文件规定。</w:t>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11.2招标文件对证明文件无明确形式要求的，证明文件可以以文字资料、图纸和数据等形式提交。</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rPr>
        <w:t xml:space="preserve">12、投标分项报价</w:t>
      </w:r>
      <w:bookmarkEnd w:id="114"/>
      <w:r/>
      <w:bookmarkStart w:id="116" w:name="_Hlt26670373"/>
      <w:r/>
      <w:bookmarkEnd w:id="116"/>
      <w:r>
        <w:rPr>
          <w:rFonts w:hint="eastAsia" w:ascii="宋体" w:hAnsi="宋体" w:eastAsia="宋体" w:cs="宋体"/>
          <w:b/>
          <w:bCs/>
          <w:caps w:val="0"/>
          <w:color w:val="auto"/>
          <w:sz w:val="24"/>
          <w:highlight w:val="none"/>
        </w:rPr>
        <w:t xml:space="preserve">表</w:t>
      </w:r>
      <w:bookmarkEnd w:id="115"/>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rPr>
        <w:t xml:space="preserve">12.1</w:t>
      </w:r>
      <w:r>
        <w:rPr>
          <w:rFonts w:hint="eastAsia" w:ascii="宋体" w:hAnsi="宋体" w:eastAsia="宋体" w:cs="宋体"/>
          <w:caps w:val="0"/>
          <w:color w:val="auto"/>
          <w:sz w:val="24"/>
          <w:highlight w:val="none"/>
        </w:rPr>
        <w:t xml:space="preserve"> 投</w:t>
      </w:r>
      <w:bookmarkStart w:id="117" w:name="_Hlt26954840"/>
      <w:r/>
      <w:bookmarkEnd w:id="117"/>
      <w:r>
        <w:rPr>
          <w:rFonts w:hint="eastAsia" w:ascii="宋体" w:hAnsi="宋体" w:eastAsia="宋体" w:cs="宋体"/>
          <w:caps w:val="0"/>
          <w:color w:val="auto"/>
          <w:sz w:val="24"/>
          <w:highlight w:val="none"/>
        </w:rPr>
        <w:t xml:space="preserve">标人应按照招标文件规定格式填报投标分项报价表</w:t>
      </w:r>
      <w:bookmarkStart w:id="118" w:name="_Hlt26670399"/>
      <w:r/>
      <w:bookmarkEnd w:id="118"/>
      <w:r>
        <w:rPr>
          <w:rFonts w:hint="eastAsia" w:ascii="宋体" w:hAnsi="宋体" w:eastAsia="宋体" w:cs="宋体"/>
          <w:caps w:val="0"/>
          <w:color w:val="auto"/>
          <w:sz w:val="24"/>
          <w:highlight w:val="none"/>
        </w:rPr>
        <w:t xml:space="preserve">。</w:t>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12.2</w:t>
      </w:r>
      <w:r>
        <w:rPr>
          <w:rFonts w:hint="eastAsia" w:ascii="宋体" w:hAnsi="宋体" w:eastAsia="宋体" w:cs="宋体"/>
          <w:bCs/>
          <w:caps w:val="0"/>
          <w:color w:val="auto"/>
          <w:sz w:val="24"/>
          <w:highlight w:val="none"/>
        </w:rPr>
        <w:t xml:space="preserve">投标货币。投标文件中的单价和总价无特殊规定的采用人民币报价，以元为单位标注。</w:t>
      </w:r>
      <w:r>
        <w:rPr>
          <w:rFonts w:hint="eastAsia" w:ascii="宋体" w:hAnsi="宋体" w:eastAsia="宋体" w:cs="宋体"/>
          <w:caps w:val="0"/>
          <w:color w:val="auto"/>
          <w:sz w:val="24"/>
          <w:highlight w:val="none"/>
        </w:rPr>
        <w:t xml:space="preserve">招标文件中另有规定的按规定执行。</w:t>
      </w:r>
      <w:r/>
    </w:p>
    <w:p>
      <w:pPr>
        <w:ind w:left="0" w:firstLine="480"/>
        <w:pageBreakBefore w:val="0"/>
        <w:spacing w:line="560" w:lineRule="exact"/>
        <w:rPr>
          <w:rFonts w:hint="eastAsia" w:ascii="宋体" w:hAnsi="宋体" w:eastAsia="宋体" w:cs="宋体"/>
          <w:b/>
          <w:bCs/>
          <w:caps w:val="0"/>
          <w:color w:val="auto"/>
          <w:sz w:val="24"/>
          <w:highlight w:val="none"/>
        </w:rPr>
        <w:outlineLvl w:val="9"/>
      </w:pPr>
      <w:r>
        <w:rPr>
          <w:rFonts w:hint="eastAsia" w:ascii="宋体" w:hAnsi="宋体" w:eastAsia="宋体" w:cs="宋体"/>
          <w:bCs/>
          <w:caps w:val="0"/>
          <w:color w:val="auto"/>
          <w:sz w:val="24"/>
          <w:highlight w:val="none"/>
          <w:lang w:val="en-US" w:eastAsia="zh-CN"/>
        </w:rPr>
        <w:t xml:space="preserve">12.3本项目不接受备选的投标方案或有选择的报价，只允许有一个报价。</w:t>
      </w:r>
      <w:r>
        <w:rPr>
          <w:rFonts w:hint="eastAsia" w:ascii="宋体" w:hAnsi="宋体" w:eastAsia="宋体" w:cs="宋体"/>
          <w:bCs/>
          <w:caps w:val="0"/>
          <w:color w:val="auto"/>
          <w:sz w:val="24"/>
          <w:highlight w:val="none"/>
        </w:rPr>
        <w:t xml:space="preserve">投标报价内容包括：</w:t>
      </w:r>
      <w:bookmarkStart w:id="119" w:name="_Hlt26954844"/>
      <w:r/>
      <w:bookmarkEnd w:id="119"/>
      <w:r/>
      <w:bookmarkStart w:id="120" w:name="_Hlt26670403"/>
      <w:r/>
      <w:bookmarkEnd w:id="120"/>
      <w:r/>
      <w:bookmarkStart w:id="121" w:name="_Hlt26670486"/>
      <w:r/>
      <w:bookmarkEnd w:id="121"/>
      <w:r/>
      <w:bookmarkStart w:id="122" w:name="_Hlt26670482"/>
      <w:r/>
      <w:bookmarkEnd w:id="122"/>
      <w:r/>
      <w:bookmarkStart w:id="123" w:name="_Hlt26954846"/>
      <w:r/>
      <w:bookmarkEnd w:id="123"/>
      <w:r/>
      <w:bookmarkStart w:id="124" w:name="_Hlt26954731"/>
      <w:r/>
      <w:bookmarkEnd w:id="124"/>
      <w:r/>
      <w:bookmarkStart w:id="125" w:name="_Hlt26670425"/>
      <w:r/>
      <w:bookmarkEnd w:id="125"/>
      <w:r/>
      <w:bookmarkStart w:id="126" w:name="_Hlt26954842"/>
      <w:r/>
      <w:bookmarkEnd w:id="126"/>
      <w:r/>
      <w:bookmarkStart w:id="127" w:name="_Hlt26954848"/>
      <w:r/>
      <w:bookmarkEnd w:id="127"/>
      <w:r/>
      <w:bookmarkStart w:id="128" w:name="_Hlt26668983"/>
      <w:r/>
      <w:bookmarkEnd w:id="128"/>
      <w:r/>
      <w:bookmarkStart w:id="129" w:name="_Toc14577359"/>
      <w:r/>
      <w:bookmarkStart w:id="130" w:name="_Toc49090510"/>
      <w:r>
        <w:rPr>
          <w:rFonts w:hint="eastAsia" w:ascii="宋体" w:hAnsi="宋体" w:eastAsia="宋体" w:cs="宋体"/>
          <w:color w:val="auto"/>
          <w:sz w:val="24"/>
          <w:szCs w:val="21"/>
          <w:highlight w:val="none"/>
        </w:rPr>
        <w:t xml:space="preserve">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宋体" w:hAnsi="宋体" w:eastAsia="宋体" w:cs="宋体"/>
          <w:color w:val="auto"/>
          <w:sz w:val="24"/>
          <w:szCs w:val="21"/>
          <w:highlight w:val="none"/>
          <w:lang w:eastAsia="zh-CN"/>
        </w:rPr>
        <w:t xml:space="preserve">。</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rPr>
        <w:t xml:space="preserve">13、技术要求响应及偏离表、商务要求响应及偏离表</w:t>
      </w:r>
      <w:r/>
    </w:p>
    <w:p>
      <w:pPr>
        <w:ind w:left="0" w:firstLine="480"/>
        <w:pageBreakBefore w:val="0"/>
        <w:spacing w:line="560" w:lineRule="exact"/>
        <w:widowControl w:val="off"/>
        <w:rPr>
          <w:rFonts w:hint="eastAsia" w:ascii="宋体" w:hAnsi="宋体" w:eastAsia="宋体" w:cs="宋体"/>
          <w:color w:val="auto"/>
          <w:sz w:val="24"/>
          <w:highlight w:val="none"/>
          <w:lang w:val="zh-CN"/>
        </w:rPr>
        <w:outlineLvl w:val="9"/>
      </w:pPr>
      <w:r>
        <w:rPr>
          <w:rFonts w:hint="eastAsia" w:ascii="宋体" w:hAnsi="宋体" w:eastAsia="宋体" w:cs="宋体"/>
          <w:bCs/>
          <w:color w:val="auto"/>
          <w:sz w:val="24"/>
          <w:highlight w:val="none"/>
          <w:lang w:val="zh-CN"/>
        </w:rPr>
        <w:t xml:space="preserve">13.1</w:t>
      </w:r>
      <w:r>
        <w:rPr>
          <w:rFonts w:hint="eastAsia" w:ascii="宋体" w:hAnsi="宋体" w:eastAsia="宋体" w:cs="宋体"/>
          <w:color w:val="auto"/>
          <w:sz w:val="24"/>
          <w:highlight w:val="none"/>
          <w:lang w:val="zh-CN"/>
        </w:rPr>
        <w:t xml:space="preserve"> 投标人需对招标文件中的技术要求与商务要求逐项作出响应或偏离，并说明原因。</w:t>
      </w:r>
      <w:r/>
    </w:p>
    <w:p>
      <w:pPr>
        <w:ind w:left="0" w:firstLine="480"/>
        <w:pageBreakBefore w:val="0"/>
        <w:spacing w:line="560" w:lineRule="exact"/>
        <w:widowControl w:val="off"/>
        <w:tabs>
          <w:tab w:val="left" w:pos="103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13.2 投标人可在投标文件中提供认为需要的其他技术文件或说明。</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rPr>
        <w:t xml:space="preserve">14、服务承诺、培训计划、人员安排及其他</w:t>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14.1 </w:t>
      </w:r>
      <w:r>
        <w:rPr>
          <w:rFonts w:hint="eastAsia" w:ascii="宋体" w:hAnsi="宋体" w:eastAsia="宋体" w:cs="宋体"/>
          <w:caps w:val="0"/>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14.2 投标人需根据招标文件要求提供培训计划。</w:t>
      </w:r>
      <w:r/>
    </w:p>
    <w:p>
      <w:pPr>
        <w:ind w:left="0" w:firstLine="480"/>
        <w:pageBreakBefore w:val="0"/>
        <w:spacing w:line="560" w:lineRule="exact"/>
        <w:rPr>
          <w:rFonts w:hint="eastAsia" w:ascii="宋体" w:hAnsi="宋体" w:eastAsia="宋体" w:cs="宋体"/>
          <w:b/>
          <w:bCs/>
          <w:caps w:val="0"/>
          <w:color w:val="auto"/>
          <w:highlight w:val="none"/>
        </w:rPr>
        <w:outlineLvl w:val="9"/>
      </w:pPr>
      <w:r>
        <w:rPr>
          <w:rFonts w:hint="eastAsia" w:ascii="宋体" w:hAnsi="宋体" w:eastAsia="宋体" w:cs="宋体"/>
          <w:caps w:val="0"/>
          <w:color w:val="auto"/>
          <w:sz w:val="24"/>
          <w:szCs w:val="24"/>
          <w:highlight w:val="none"/>
        </w:rPr>
        <w:t xml:space="preserve">14.3 投标人需根据招标文件要求提供</w:t>
      </w:r>
      <w:r>
        <w:rPr>
          <w:rFonts w:hint="eastAsia" w:ascii="宋体" w:hAnsi="宋体" w:eastAsia="宋体" w:cs="宋体"/>
          <w:caps w:val="0"/>
          <w:color w:val="auto"/>
          <w:sz w:val="24"/>
          <w:highlight w:val="none"/>
          <w:lang w:val="zh-CN"/>
        </w:rPr>
        <w:t xml:space="preserve">所投标的的主要组成部分、功能设计、实现思路及关键技术等。</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rPr>
        <w:t xml:space="preserve">1</w:t>
      </w:r>
      <w:r>
        <w:rPr>
          <w:rFonts w:hint="eastAsia" w:ascii="宋体" w:hAnsi="宋体" w:eastAsia="宋体" w:cs="宋体"/>
          <w:b/>
          <w:bCs/>
          <w:caps w:val="0"/>
          <w:color w:val="auto"/>
          <w:sz w:val="24"/>
          <w:highlight w:val="none"/>
          <w:lang w:val="en-US" w:eastAsia="zh-CN"/>
        </w:rPr>
        <w:t xml:space="preserve">5</w:t>
      </w:r>
      <w:r>
        <w:rPr>
          <w:rFonts w:hint="eastAsia" w:ascii="宋体" w:hAnsi="宋体" w:eastAsia="宋体" w:cs="宋体"/>
          <w:b/>
          <w:bCs/>
          <w:caps w:val="0"/>
          <w:color w:val="auto"/>
          <w:sz w:val="24"/>
          <w:highlight w:val="none"/>
        </w:rPr>
        <w:t xml:space="preserve">、投标声明及承诺函和开标一览表</w:t>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bCs/>
          <w:caps w:val="0"/>
          <w:color w:val="auto"/>
          <w:sz w:val="24"/>
          <w:highlight w:val="none"/>
        </w:rPr>
        <w:t xml:space="preserve">1</w:t>
      </w:r>
      <w:r>
        <w:rPr>
          <w:rFonts w:hint="eastAsia" w:ascii="宋体" w:hAnsi="宋体" w:eastAsia="宋体" w:cs="宋体"/>
          <w:bCs/>
          <w:caps w:val="0"/>
          <w:color w:val="auto"/>
          <w:sz w:val="24"/>
          <w:highlight w:val="none"/>
          <w:lang w:val="en-US" w:eastAsia="zh-CN"/>
        </w:rPr>
        <w:t xml:space="preserve">5</w:t>
      </w:r>
      <w:r>
        <w:rPr>
          <w:rFonts w:hint="eastAsia" w:ascii="宋体" w:hAnsi="宋体" w:eastAsia="宋体" w:cs="宋体"/>
          <w:bCs/>
          <w:caps w:val="0"/>
          <w:color w:val="auto"/>
          <w:sz w:val="24"/>
          <w:highlight w:val="none"/>
        </w:rPr>
        <w:t xml:space="preserve">.1</w:t>
      </w:r>
      <w:r>
        <w:rPr>
          <w:rFonts w:hint="eastAsia" w:ascii="宋体" w:hAnsi="宋体" w:eastAsia="宋体" w:cs="宋体"/>
          <w:caps w:val="0"/>
          <w:color w:val="auto"/>
          <w:sz w:val="24"/>
          <w:highlight w:val="none"/>
        </w:rPr>
        <w:t xml:space="preserve"> 投标人应按照招标文件中提供的格式完整、正确填写投标声明及承诺函、开标一览表。</w:t>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bCs/>
          <w:caps w:val="0"/>
          <w:color w:val="auto"/>
          <w:sz w:val="24"/>
          <w:highlight w:val="none"/>
        </w:rPr>
        <w:t xml:space="preserve">1</w:t>
      </w:r>
      <w:r>
        <w:rPr>
          <w:rFonts w:hint="eastAsia" w:ascii="宋体" w:hAnsi="宋体" w:eastAsia="宋体" w:cs="宋体"/>
          <w:bCs/>
          <w:caps w:val="0"/>
          <w:color w:val="auto"/>
          <w:sz w:val="24"/>
          <w:highlight w:val="none"/>
          <w:lang w:val="en-US" w:eastAsia="zh-CN"/>
        </w:rPr>
        <w:t xml:space="preserve">5</w:t>
      </w:r>
      <w:r>
        <w:rPr>
          <w:rFonts w:hint="eastAsia" w:ascii="宋体" w:hAnsi="宋体" w:eastAsia="宋体" w:cs="宋体"/>
          <w:bCs/>
          <w:caps w:val="0"/>
          <w:color w:val="auto"/>
          <w:sz w:val="24"/>
          <w:highlight w:val="none"/>
        </w:rPr>
        <w:t xml:space="preserve">.2</w:t>
      </w:r>
      <w:r>
        <w:rPr>
          <w:rFonts w:hint="eastAsia" w:ascii="宋体" w:hAnsi="宋体" w:eastAsia="宋体" w:cs="宋体"/>
          <w:caps w:val="0"/>
          <w:color w:val="auto"/>
          <w:sz w:val="24"/>
          <w:highlight w:val="none"/>
        </w:rPr>
        <w:t xml:space="preserve"> 对于采用货币报价的项目，</w:t>
      </w:r>
      <w:r>
        <w:rPr>
          <w:rFonts w:hint="eastAsia" w:ascii="宋体" w:hAnsi="宋体" w:eastAsia="宋体" w:cs="宋体"/>
          <w:bCs/>
          <w:caps w:val="0"/>
          <w:color w:val="auto"/>
          <w:sz w:val="24"/>
          <w:highlight w:val="none"/>
        </w:rPr>
        <w:t xml:space="preserve">开标一览表中的投标总报价应与投标分项报价表中的投标总报价一致，如不一致，</w:t>
      </w:r>
      <w:r>
        <w:rPr>
          <w:rFonts w:hint="eastAsia" w:ascii="宋体" w:hAnsi="宋体" w:eastAsia="宋体" w:cs="宋体"/>
          <w:caps w:val="0"/>
          <w:color w:val="auto"/>
          <w:sz w:val="24"/>
          <w:szCs w:val="24"/>
          <w:highlight w:val="none"/>
        </w:rPr>
        <w:t xml:space="preserve">不作为无效投标处理</w:t>
      </w:r>
      <w:r>
        <w:rPr>
          <w:rFonts w:hint="eastAsia" w:ascii="宋体" w:hAnsi="宋体" w:eastAsia="宋体" w:cs="宋体"/>
          <w:bCs/>
          <w:caps w:val="0"/>
          <w:color w:val="auto"/>
          <w:sz w:val="24"/>
          <w:highlight w:val="none"/>
        </w:rPr>
        <w:t xml:space="preserve">，但评标时按开标一览表中价格为准</w:t>
      </w:r>
      <w:r>
        <w:rPr>
          <w:rFonts w:hint="eastAsia" w:ascii="宋体" w:hAnsi="宋体" w:eastAsia="宋体" w:cs="宋体"/>
          <w:b/>
          <w:bCs/>
          <w:caps w:val="0"/>
          <w:color w:val="auto"/>
          <w:sz w:val="24"/>
          <w:highlight w:val="none"/>
        </w:rPr>
        <w:t xml:space="preserve">。</w:t>
      </w:r>
      <w:bookmarkEnd w:id="129"/>
      <w:r/>
      <w:bookmarkEnd w:id="130"/>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131" w:name="_Hlt26954850"/>
      <w:r/>
      <w:bookmarkEnd w:id="131"/>
      <w:r/>
      <w:bookmarkStart w:id="132" w:name="_Hlt26954734"/>
      <w:r/>
      <w:bookmarkEnd w:id="132"/>
      <w:r/>
      <w:bookmarkStart w:id="133" w:name="_Hlt26670489"/>
      <w:r/>
      <w:bookmarkEnd w:id="133"/>
      <w:r/>
      <w:bookmarkStart w:id="134" w:name="_Toc49090511"/>
      <w:r/>
      <w:bookmarkStart w:id="135" w:name="_Toc14577360"/>
      <w:r>
        <w:rPr>
          <w:rFonts w:hint="eastAsia" w:ascii="宋体" w:hAnsi="宋体" w:eastAsia="宋体" w:cs="宋体"/>
          <w:b/>
          <w:bCs/>
          <w:caps w:val="0"/>
          <w:color w:val="auto"/>
          <w:sz w:val="24"/>
          <w:highlight w:val="none"/>
        </w:rPr>
        <w:t xml:space="preserve">1</w:t>
      </w:r>
      <w:r>
        <w:rPr>
          <w:rFonts w:hint="eastAsia" w:ascii="宋体" w:hAnsi="宋体" w:eastAsia="宋体" w:cs="宋体"/>
          <w:b/>
          <w:bCs/>
          <w:caps w:val="0"/>
          <w:color w:val="auto"/>
          <w:sz w:val="24"/>
          <w:highlight w:val="none"/>
          <w:lang w:val="en-US" w:eastAsia="zh-CN"/>
        </w:rPr>
        <w:t xml:space="preserve">6</w:t>
      </w:r>
      <w:r>
        <w:rPr>
          <w:rFonts w:hint="eastAsia" w:ascii="宋体" w:hAnsi="宋体" w:eastAsia="宋体" w:cs="宋体"/>
          <w:b/>
          <w:bCs/>
          <w:caps w:val="0"/>
          <w:color w:val="auto"/>
          <w:sz w:val="24"/>
          <w:highlight w:val="none"/>
        </w:rPr>
        <w:t xml:space="preserve">、投标有效期</w:t>
      </w:r>
      <w:bookmarkEnd w:id="134"/>
      <w:r/>
      <w:bookmarkEnd w:id="135"/>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caps w:val="0"/>
          <w:color w:val="auto"/>
          <w:sz w:val="24"/>
          <w:highlight w:val="none"/>
        </w:rPr>
        <w:t xml:space="preserve">1</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.1</w:t>
      </w:r>
      <w:r>
        <w:rPr>
          <w:rFonts w:hint="eastAsia" w:ascii="宋体" w:hAnsi="宋体" w:eastAsia="宋体" w:cs="宋体"/>
          <w:bCs/>
          <w:caps w:val="0"/>
          <w:color w:val="auto"/>
          <w:sz w:val="24"/>
          <w:highlight w:val="none"/>
        </w:rPr>
        <w:t xml:space="preserve"> 投标有效期为开标之日后</w:t>
      </w:r>
      <w:r>
        <w:rPr>
          <w:rFonts w:hint="eastAsia" w:ascii="宋体" w:hAnsi="宋体" w:eastAsia="宋体" w:cs="宋体"/>
          <w:b/>
          <w:caps w:val="0"/>
          <w:color w:val="auto"/>
          <w:sz w:val="24"/>
          <w:highlight w:val="none"/>
          <w:u w:val="single"/>
        </w:rPr>
        <w:t xml:space="preserve">六十（60）天</w:t>
      </w:r>
      <w:r>
        <w:rPr>
          <w:rFonts w:hint="eastAsia" w:ascii="宋体" w:hAnsi="宋体" w:eastAsia="宋体" w:cs="宋体"/>
          <w:bCs/>
          <w:caps w:val="0"/>
          <w:color w:val="auto"/>
          <w:sz w:val="24"/>
          <w:highlight w:val="none"/>
        </w:rPr>
        <w:t xml:space="preserve">。投标有效期比规定短的将被视为未实质性响应招标文件而予以拒绝。</w:t>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rPr>
          <w:rFonts w:hint="eastAsia" w:ascii="宋体" w:hAnsi="宋体" w:eastAsia="宋体" w:cs="宋体"/>
          <w:b/>
          <w:bCs/>
          <w:caps w:val="0"/>
          <w:color w:val="auto"/>
          <w:sz w:val="24"/>
          <w:highlight w:val="none"/>
        </w:rPr>
        <w:t xml:space="preserve">1</w:t>
      </w:r>
      <w:r>
        <w:rPr>
          <w:rFonts w:hint="eastAsia" w:ascii="宋体" w:hAnsi="宋体" w:eastAsia="宋体" w:cs="宋体"/>
          <w:b/>
          <w:bCs/>
          <w:caps w:val="0"/>
          <w:color w:val="auto"/>
          <w:sz w:val="24"/>
          <w:highlight w:val="none"/>
          <w:lang w:val="en-US" w:eastAsia="zh-CN"/>
        </w:rPr>
        <w:t xml:space="preserve">7</w:t>
      </w:r>
      <w:r>
        <w:rPr>
          <w:rFonts w:hint="eastAsia" w:ascii="宋体" w:hAnsi="宋体" w:eastAsia="宋体" w:cs="宋体"/>
          <w:b/>
          <w:bCs/>
          <w:caps w:val="0"/>
          <w:color w:val="auto"/>
          <w:sz w:val="24"/>
          <w:highlight w:val="none"/>
        </w:rPr>
        <w:t xml:space="preserve">、投标有效期的延长</w:t>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caps w:val="0"/>
          <w:color w:val="auto"/>
          <w:sz w:val="24"/>
          <w:highlight w:val="none"/>
        </w:rPr>
        <w:t xml:space="preserve">1</w:t>
      </w:r>
      <w:r>
        <w:rPr>
          <w:rFonts w:hint="eastAsia" w:ascii="宋体" w:hAnsi="宋体" w:eastAsia="宋体" w:cs="宋体"/>
          <w:caps w:val="0"/>
          <w:color w:val="auto"/>
          <w:sz w:val="24"/>
          <w:highlight w:val="none"/>
          <w:lang w:val="en-US" w:eastAsia="zh-CN"/>
        </w:rPr>
        <w:t xml:space="preserve">7</w:t>
      </w:r>
      <w:r>
        <w:rPr>
          <w:rFonts w:hint="eastAsia" w:ascii="宋体" w:hAnsi="宋体" w:eastAsia="宋体" w:cs="宋体"/>
          <w:caps w:val="0"/>
          <w:color w:val="auto"/>
          <w:sz w:val="24"/>
          <w:highlight w:val="none"/>
        </w:rPr>
        <w:t xml:space="preserve">.1</w:t>
      </w:r>
      <w:r>
        <w:rPr>
          <w:rFonts w:hint="eastAsia" w:ascii="宋体" w:hAnsi="宋体" w:eastAsia="宋体" w:cs="宋体"/>
          <w:bCs/>
          <w:caps w:val="0"/>
          <w:color w:val="auto"/>
          <w:sz w:val="24"/>
          <w:highlight w:val="none"/>
        </w:rPr>
        <w:t xml:space="preserve"> 在特殊情况下，</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的这一要求而放弃投标</w:t>
      </w:r>
      <w:r>
        <w:rPr>
          <w:rFonts w:hint="eastAsia" w:ascii="宋体" w:hAnsi="宋体" w:eastAsia="宋体" w:cs="宋体"/>
          <w:caps w:val="0"/>
          <w:color w:val="auto"/>
          <w:sz w:val="24"/>
          <w:szCs w:val="24"/>
          <w:highlight w:val="none"/>
        </w:rPr>
        <w:t xml:space="preserve">。</w:t>
      </w:r>
      <w:r>
        <w:rPr>
          <w:rFonts w:hint="eastAsia" w:ascii="宋体" w:hAnsi="宋体" w:eastAsia="宋体" w:cs="宋体"/>
          <w:bCs/>
          <w:caps w:val="0"/>
          <w:color w:val="auto"/>
          <w:sz w:val="24"/>
          <w:highlight w:val="none"/>
        </w:rPr>
        <w:t xml:space="preserve">同意延长投标有效期的投标人既不能要求也不允许修改其投标文件</w:t>
      </w:r>
      <w:r>
        <w:rPr>
          <w:rFonts w:hint="eastAsia" w:ascii="宋体" w:hAnsi="宋体" w:eastAsia="宋体" w:cs="宋体"/>
          <w:caps w:val="0"/>
          <w:color w:val="auto"/>
          <w:sz w:val="24"/>
          <w:szCs w:val="24"/>
          <w:highlight w:val="none"/>
        </w:rPr>
        <w:t xml:space="preserve">，同时受投标有效期约束的所有权利与义务均延长至新的有效期</w:t>
      </w:r>
      <w:r>
        <w:rPr>
          <w:rFonts w:hint="eastAsia" w:ascii="宋体" w:hAnsi="宋体" w:eastAsia="宋体" w:cs="宋体"/>
          <w:bCs/>
          <w:caps w:val="0"/>
          <w:color w:val="auto"/>
          <w:sz w:val="24"/>
          <w:highlight w:val="none"/>
        </w:rPr>
        <w:t xml:space="preserve">。</w:t>
      </w:r>
      <w:r/>
    </w:p>
    <w:p>
      <w:pPr>
        <w:ind w:left="0" w:firstLine="480"/>
        <w:pageBreakBefore w:val="0"/>
        <w:spacing w:line="560" w:lineRule="exact"/>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lang w:val="en-US" w:eastAsia="zh-CN"/>
        </w:rPr>
        <w:t xml:space="preserve">17.2中标人的投标文件作为项目合同的附件，其有效期至中标人全部合同义务履行完毕为止。 </w:t>
      </w:r>
      <w:r/>
    </w:p>
    <w:p>
      <w:pPr>
        <w:pStyle w:val="939"/>
        <w:ind w:left="0" w:firstLine="482"/>
        <w:pageBreakBefore w:val="0"/>
        <w:spacing w:before="0" w:after="0" w:line="560" w:lineRule="exact"/>
        <w:rPr>
          <w:rFonts w:hint="eastAsia" w:ascii="宋体" w:hAnsi="宋体" w:eastAsia="宋体" w:cs="宋体"/>
          <w:caps w:val="0"/>
          <w:color w:val="auto"/>
          <w:highlight w:val="none"/>
        </w:rPr>
        <w:outlineLvl w:val="1"/>
      </w:pPr>
      <w:r/>
      <w:bookmarkStart w:id="136" w:name="_Hlt26954739"/>
      <w:r/>
      <w:bookmarkEnd w:id="136"/>
      <w:r/>
      <w:bookmarkStart w:id="137" w:name="_Hlt26954852"/>
      <w:r/>
      <w:bookmarkEnd w:id="137"/>
      <w:r/>
      <w:bookmarkStart w:id="138" w:name="_Toc120614217"/>
      <w:r/>
      <w:bookmarkStart w:id="139" w:name="_Toc20823296"/>
      <w:r/>
      <w:bookmarkStart w:id="140" w:name="_Toc16938540"/>
      <w:r/>
      <w:bookmarkStart w:id="141" w:name="_Toc513029224"/>
      <w:r/>
      <w:bookmarkStart w:id="142" w:name="_Toc29331"/>
      <w:r>
        <w:rPr>
          <w:rFonts w:hint="eastAsia" w:ascii="宋体" w:hAnsi="宋体" w:eastAsia="宋体" w:cs="宋体"/>
          <w:caps w:val="0"/>
          <w:color w:val="auto"/>
          <w:highlight w:val="none"/>
        </w:rPr>
        <w:t xml:space="preserve">四、投标文件的递交</w:t>
      </w:r>
      <w:bookmarkEnd w:id="138"/>
      <w:r/>
      <w:bookmarkEnd w:id="139"/>
      <w:r/>
      <w:bookmarkEnd w:id="140"/>
      <w:r/>
      <w:bookmarkEnd w:id="141"/>
      <w:r/>
      <w:bookmarkEnd w:id="142"/>
      <w:r/>
      <w:r/>
    </w:p>
    <w:p>
      <w:pPr>
        <w:ind w:left="0" w:firstLine="482"/>
        <w:pageBreakBefore w:val="0"/>
        <w:spacing w:line="560" w:lineRule="exact"/>
        <w:widowControl w:val="off"/>
        <w:rPr>
          <w:rFonts w:hint="eastAsia" w:ascii="宋体" w:hAnsi="宋体" w:eastAsia="宋体" w:cs="宋体"/>
          <w:b/>
          <w:bCs/>
          <w:caps w:val="0"/>
          <w:color w:val="auto"/>
          <w:sz w:val="24"/>
          <w:highlight w:val="none"/>
        </w:rPr>
        <w:outlineLvl w:val="9"/>
      </w:pPr>
      <w:r/>
      <w:bookmarkStart w:id="143" w:name="_Toc20823297"/>
      <w:r/>
      <w:bookmarkStart w:id="144" w:name="_Toc16938541"/>
      <w:r/>
      <w:bookmarkStart w:id="145" w:name="_Toc513029225"/>
      <w:r/>
      <w:bookmarkStart w:id="146" w:name="_Toc462564084"/>
      <w:r>
        <w:rPr>
          <w:rFonts w:hint="eastAsia" w:ascii="宋体" w:hAnsi="宋体" w:eastAsia="宋体" w:cs="宋体"/>
          <w:b/>
          <w:bCs/>
          <w:caps w:val="0"/>
          <w:color w:val="auto"/>
          <w:sz w:val="24"/>
          <w:highlight w:val="none"/>
          <w:lang w:val="en-US" w:eastAsia="zh-CN"/>
        </w:rPr>
        <w:t xml:space="preserve">18</w:t>
      </w:r>
      <w:r>
        <w:rPr>
          <w:rFonts w:hint="eastAsia" w:ascii="宋体" w:hAnsi="宋体" w:eastAsia="宋体" w:cs="宋体"/>
          <w:b/>
          <w:bCs/>
          <w:caps w:val="0"/>
          <w:color w:val="auto"/>
          <w:sz w:val="24"/>
          <w:highlight w:val="none"/>
        </w:rPr>
        <w:t xml:space="preserve">、投标文件</w:t>
      </w:r>
      <w:bookmarkEnd w:id="143"/>
      <w:r/>
      <w:bookmarkEnd w:id="144"/>
      <w:r/>
      <w:bookmarkEnd w:id="145"/>
      <w:r/>
      <w:bookmarkEnd w:id="146"/>
      <w:r>
        <w:rPr>
          <w:rFonts w:hint="eastAsia" w:ascii="宋体" w:hAnsi="宋体" w:eastAsia="宋体" w:cs="宋体"/>
          <w:b/>
          <w:bCs/>
          <w:caps w:val="0"/>
          <w:color w:val="auto"/>
          <w:sz w:val="24"/>
          <w:highlight w:val="none"/>
        </w:rPr>
        <w:t xml:space="preserve">的递交</w:t>
      </w:r>
      <w:r/>
    </w:p>
    <w:p>
      <w:pPr>
        <w:ind w:left="0" w:firstLine="480"/>
        <w:pageBreakBefore w:val="0"/>
        <w:spacing w:line="560" w:lineRule="exact"/>
        <w:rPr>
          <w:rFonts w:hint="eastAsia" w:ascii="宋体" w:hAnsi="宋体" w:eastAsia="宋体" w:cs="宋体"/>
          <w:caps w:val="0"/>
          <w:color w:val="auto"/>
          <w:sz w:val="24"/>
          <w:highlight w:val="none"/>
          <w:lang w:val="en-US" w:eastAsia="zh-CN"/>
        </w:rPr>
        <w:outlineLvl w:val="9"/>
      </w:pPr>
      <w:r>
        <w:rPr>
          <w:rFonts w:hint="eastAsia" w:ascii="宋体" w:hAnsi="宋体" w:eastAsia="宋体" w:cs="宋体"/>
          <w:caps w:val="0"/>
          <w:color w:val="auto"/>
          <w:sz w:val="24"/>
          <w:highlight w:val="none"/>
          <w:lang w:val="en-US" w:eastAsia="zh-CN"/>
        </w:rPr>
        <w:t xml:space="preserve">18.1投标人应当按照《操作手册》规定，在投标截止时间前制作并上传电子投标文件。</w:t>
      </w:r>
      <w:bookmarkStart w:id="147" w:name="_Toc20823298"/>
      <w:r/>
      <w:bookmarkStart w:id="148" w:name="_Toc513029226"/>
      <w:r/>
      <w:bookmarkStart w:id="149" w:name="_Toc16938542"/>
      <w:r/>
      <w:r/>
    </w:p>
    <w:p>
      <w:pPr>
        <w:ind w:left="0" w:firstLine="480"/>
        <w:pageBreakBefore w:val="0"/>
        <w:spacing w:line="560" w:lineRule="exact"/>
        <w:rPr>
          <w:rFonts w:hint="eastAsia" w:ascii="宋体" w:hAnsi="宋体" w:eastAsia="宋体" w:cs="宋体"/>
          <w:caps w:val="0"/>
          <w:color w:val="auto"/>
          <w:sz w:val="24"/>
          <w:highlight w:val="none"/>
          <w:lang w:val="en-US" w:eastAsia="zh-CN"/>
        </w:rPr>
        <w:outlineLvl w:val="9"/>
      </w:pPr>
      <w:r>
        <w:rPr>
          <w:rFonts w:hint="eastAsia" w:ascii="宋体" w:hAnsi="宋体" w:eastAsia="宋体" w:cs="宋体"/>
          <w:caps w:val="0"/>
          <w:color w:val="auto"/>
          <w:sz w:val="24"/>
          <w:highlight w:val="none"/>
          <w:lang w:val="en-US" w:eastAsia="zh-CN"/>
        </w:rPr>
        <w:t xml:space="preserve">18.2投标人通过“苏采云”系统不见面开标大厅在线参与开标活动。（具体操作详见《“苏采云”系统投标人操作手册》，网址链接</w:t>
      </w:r>
      <w:r>
        <w:rPr>
          <w:rFonts w:hint="eastAsia" w:ascii="宋体" w:hAnsi="宋体" w:eastAsia="宋体" w:cs="宋体"/>
          <w:caps w:val="0"/>
          <w:color w:val="auto"/>
          <w:sz w:val="22"/>
          <w:szCs w:val="20"/>
          <w:highlight w:val="none"/>
          <w:lang w:val="en-US" w:eastAsia="zh-CN"/>
        </w:rPr>
        <w:t xml:space="preserve">http://www.ccgp-jiangsu.gov.cn//webfile/jiangsu/202311/1699268553318052447.pdf）</w:t>
      </w:r>
      <w:r/>
    </w:p>
    <w:p>
      <w:pPr>
        <w:ind w:left="0" w:firstLine="482"/>
        <w:pageBreakBefore w:val="0"/>
        <w:spacing w:line="560" w:lineRule="exact"/>
        <w:widowControl w:val="off"/>
        <w:rPr>
          <w:rFonts w:hint="eastAsia" w:ascii="宋体" w:hAnsi="宋体" w:eastAsia="宋体" w:cs="宋体"/>
          <w:b/>
          <w:bCs/>
          <w:caps w:val="0"/>
          <w:color w:val="auto"/>
          <w:sz w:val="24"/>
          <w:highlight w:val="none"/>
          <w:lang w:val="en-US" w:eastAsia="zh-CN"/>
        </w:rPr>
        <w:outlineLvl w:val="9"/>
      </w:pPr>
      <w:r>
        <w:rPr>
          <w:rFonts w:hint="eastAsia" w:ascii="宋体" w:hAnsi="宋体" w:eastAsia="宋体" w:cs="宋体"/>
          <w:b/>
          <w:bCs/>
          <w:caps w:val="0"/>
          <w:color w:val="auto"/>
          <w:sz w:val="24"/>
          <w:highlight w:val="none"/>
          <w:lang w:val="en-US" w:eastAsia="zh-CN"/>
        </w:rPr>
        <w:t xml:space="preserve">19、投标截止</w:t>
      </w:r>
      <w:bookmarkEnd w:id="147"/>
      <w:r/>
      <w:bookmarkEnd w:id="148"/>
      <w:r/>
      <w:bookmarkEnd w:id="149"/>
      <w:r>
        <w:rPr>
          <w:rFonts w:hint="eastAsia" w:ascii="宋体" w:hAnsi="宋体" w:eastAsia="宋体" w:cs="宋体"/>
          <w:b/>
          <w:bCs/>
          <w:caps w:val="0"/>
          <w:color w:val="auto"/>
          <w:sz w:val="24"/>
          <w:highlight w:val="none"/>
          <w:lang w:val="en-US" w:eastAsia="zh-CN"/>
        </w:rPr>
        <w:t xml:space="preserve">时间</w:t>
      </w:r>
      <w:r/>
    </w:p>
    <w:p>
      <w:pPr>
        <w:ind w:left="0" w:firstLine="480"/>
        <w:pageBreakBefore w:val="0"/>
        <w:spacing w:line="560" w:lineRule="exact"/>
        <w:widowControl w:val="off"/>
        <w:rPr>
          <w:rFonts w:hint="eastAsia" w:ascii="宋体" w:hAnsi="宋体" w:eastAsia="宋体" w:cs="宋体"/>
          <w:i w:val="0"/>
          <w:iCs/>
          <w:caps w:val="0"/>
          <w:color w:val="auto"/>
          <w:sz w:val="24"/>
          <w:highlight w:val="none"/>
          <w:u w:val="none"/>
        </w:rPr>
        <w:outlineLvl w:val="9"/>
      </w:pPr>
      <w:r>
        <w:rPr>
          <w:rFonts w:hint="eastAsia" w:ascii="宋体" w:hAnsi="宋体" w:eastAsia="宋体" w:cs="宋体"/>
          <w:i w:val="0"/>
          <w:iCs/>
          <w:caps w:val="0"/>
          <w:color w:val="auto"/>
          <w:sz w:val="24"/>
          <w:highlight w:val="none"/>
          <w:u w:val="none"/>
        </w:rPr>
        <w:t xml:space="preserve">1</w:t>
      </w:r>
      <w:r>
        <w:rPr>
          <w:rFonts w:hint="eastAsia" w:ascii="宋体" w:hAnsi="宋体" w:eastAsia="宋体" w:cs="宋体"/>
          <w:i w:val="0"/>
          <w:iCs/>
          <w:caps w:val="0"/>
          <w:color w:val="auto"/>
          <w:sz w:val="24"/>
          <w:highlight w:val="none"/>
          <w:u w:val="none"/>
          <w:lang w:val="en-US" w:eastAsia="zh-CN"/>
        </w:rPr>
        <w:t xml:space="preserve">9</w:t>
      </w:r>
      <w:r>
        <w:rPr>
          <w:rFonts w:hint="eastAsia" w:ascii="宋体" w:hAnsi="宋体" w:eastAsia="宋体" w:cs="宋体"/>
          <w:i w:val="0"/>
          <w:iCs/>
          <w:caps w:val="0"/>
          <w:color w:val="auto"/>
          <w:sz w:val="24"/>
          <w:highlight w:val="none"/>
          <w:u w:val="none"/>
        </w:rPr>
        <w:t xml:space="preserve">.1 投标人上传电子投标文件的时间不得迟于招标公告中规定的投标截止时间。</w:t>
      </w:r>
      <w:r/>
    </w:p>
    <w:p>
      <w:pPr>
        <w:ind w:left="0" w:firstLine="480"/>
        <w:pageBreakBefore w:val="0"/>
        <w:spacing w:line="560" w:lineRule="exact"/>
        <w:rPr>
          <w:rFonts w:hint="eastAsia" w:ascii="宋体" w:hAnsi="宋体" w:eastAsia="宋体" w:cs="宋体"/>
          <w:bCs/>
          <w:color w:val="auto"/>
          <w:sz w:val="24"/>
          <w:szCs w:val="21"/>
          <w:highlight w:val="none"/>
        </w:rPr>
        <w:outlineLvl w:val="9"/>
      </w:pPr>
      <w:r>
        <w:rPr>
          <w:rFonts w:hint="eastAsia" w:ascii="宋体" w:hAnsi="宋体" w:eastAsia="宋体" w:cs="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caps w:val="0"/>
          <w:color w:val="auto"/>
          <w:sz w:val="24"/>
          <w:highlight w:val="none"/>
        </w:rPr>
        <w:t xml:space="preserve">1</w:t>
      </w:r>
      <w:r>
        <w:rPr>
          <w:rFonts w:hint="eastAsia" w:ascii="宋体" w:hAnsi="宋体" w:eastAsia="宋体" w:cs="宋体"/>
          <w:caps w:val="0"/>
          <w:color w:val="auto"/>
          <w:sz w:val="24"/>
          <w:highlight w:val="none"/>
          <w:lang w:val="en-US" w:eastAsia="zh-CN"/>
        </w:rPr>
        <w:t xml:space="preserve">9</w:t>
      </w:r>
      <w:r>
        <w:rPr>
          <w:rFonts w:hint="eastAsia" w:ascii="宋体" w:hAnsi="宋体" w:eastAsia="宋体" w:cs="宋体"/>
          <w:caps w:val="0"/>
          <w:color w:val="auto"/>
          <w:sz w:val="24"/>
          <w:highlight w:val="none"/>
        </w:rPr>
        <w:t xml:space="preserve">.2</w:t>
      </w:r>
      <w:r>
        <w:rPr>
          <w:rFonts w:hint="eastAsia" w:ascii="宋体" w:hAnsi="宋体" w:eastAsia="宋体" w:cs="宋体"/>
          <w:bCs/>
          <w:caps w:val="0"/>
          <w:color w:val="auto"/>
          <w:sz w:val="24"/>
          <w:highlight w:val="none"/>
        </w:rPr>
        <w:t xml:space="preserve"> </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可以按照规定，通过修改招标文件酌情延长投标截止时间，在此情况下，投标人的所有权利和义务以及投标人受制的截止时间均应以延长后新的截止时间为准。</w:t>
      </w:r>
      <w:r/>
    </w:p>
    <w:p>
      <w:pPr>
        <w:ind w:left="0" w:firstLine="482"/>
        <w:pageBreakBefore w:val="0"/>
        <w:spacing w:line="560" w:lineRule="exact"/>
        <w:widowControl w:val="off"/>
        <w:rPr>
          <w:rFonts w:hint="eastAsia" w:ascii="宋体" w:hAnsi="宋体" w:eastAsia="宋体" w:cs="宋体"/>
          <w:b/>
          <w:bCs/>
          <w:caps w:val="0"/>
          <w:color w:val="auto"/>
          <w:sz w:val="24"/>
          <w:highlight w:val="none"/>
          <w:lang w:val="en-US" w:eastAsia="zh-CN"/>
        </w:rPr>
        <w:outlineLvl w:val="9"/>
      </w:pPr>
      <w:r/>
      <w:bookmarkStart w:id="150" w:name="_Toc20823299"/>
      <w:r/>
      <w:bookmarkStart w:id="151" w:name="_Toc16938543"/>
      <w:r/>
      <w:bookmarkStart w:id="152" w:name="_Toc513029227"/>
      <w:r>
        <w:rPr>
          <w:rFonts w:hint="eastAsia" w:ascii="宋体" w:hAnsi="宋体" w:eastAsia="宋体" w:cs="宋体"/>
          <w:b/>
          <w:bCs/>
          <w:caps w:val="0"/>
          <w:color w:val="auto"/>
          <w:sz w:val="24"/>
          <w:highlight w:val="none"/>
          <w:lang w:val="en-US" w:eastAsia="zh-CN"/>
        </w:rPr>
        <w:t xml:space="preserve">20、投标文件</w:t>
      </w:r>
      <w:bookmarkEnd w:id="150"/>
      <w:r/>
      <w:bookmarkEnd w:id="151"/>
      <w:r/>
      <w:bookmarkEnd w:id="152"/>
      <w:r>
        <w:rPr>
          <w:rFonts w:hint="eastAsia" w:ascii="宋体" w:hAnsi="宋体" w:eastAsia="宋体" w:cs="宋体"/>
          <w:b/>
          <w:bCs/>
          <w:caps w:val="0"/>
          <w:color w:val="auto"/>
          <w:sz w:val="24"/>
          <w:highlight w:val="none"/>
          <w:lang w:val="en-US" w:eastAsia="zh-CN"/>
        </w:rPr>
        <w:t xml:space="preserve">的拒收</w:t>
      </w:r>
      <w:r/>
    </w:p>
    <w:p>
      <w:pPr>
        <w:ind w:left="0" w:firstLine="480"/>
        <w:pageBreakBefore w:val="0"/>
        <w:spacing w:line="560" w:lineRule="exact"/>
        <w:rPr>
          <w:rFonts w:hint="eastAsia" w:ascii="宋体" w:hAnsi="宋体" w:eastAsia="宋体" w:cs="宋体"/>
          <w:bCs/>
          <w:caps w:val="0"/>
          <w:color w:val="auto"/>
          <w:sz w:val="24"/>
          <w:highlight w:val="none"/>
        </w:rPr>
        <w:outlineLvl w:val="9"/>
      </w:pPr>
      <w:r>
        <w:rPr>
          <w:rFonts w:hint="eastAsia" w:ascii="宋体" w:hAnsi="宋体" w:eastAsia="宋体" w:cs="宋体"/>
          <w:caps w:val="0"/>
          <w:color w:val="auto"/>
          <w:sz w:val="24"/>
          <w:highlight w:val="none"/>
          <w:lang w:val="en-US" w:eastAsia="zh-CN"/>
        </w:rPr>
        <w:t xml:space="preserve">20</w:t>
      </w:r>
      <w:r>
        <w:rPr>
          <w:rFonts w:hint="eastAsia" w:ascii="宋体" w:hAnsi="宋体" w:eastAsia="宋体" w:cs="宋体"/>
          <w:caps w:val="0"/>
          <w:color w:val="auto"/>
          <w:sz w:val="24"/>
          <w:highlight w:val="none"/>
        </w:rPr>
        <w:t xml:space="preserve">.1</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拒绝接收在其规定的投标截止时间后上传的任何投标文件。</w:t>
      </w:r>
      <w:r/>
    </w:p>
    <w:p>
      <w:pPr>
        <w:ind w:left="0" w:firstLine="482"/>
        <w:pageBreakBefore w:val="0"/>
        <w:spacing w:line="560" w:lineRule="exact"/>
        <w:widowControl w:val="off"/>
        <w:rPr>
          <w:rFonts w:hint="eastAsia" w:ascii="宋体" w:hAnsi="宋体" w:eastAsia="宋体" w:cs="宋体"/>
          <w:b/>
          <w:bCs/>
          <w:caps w:val="0"/>
          <w:color w:val="auto"/>
          <w:sz w:val="24"/>
          <w:highlight w:val="none"/>
          <w:lang w:val="en-US" w:eastAsia="zh-CN"/>
        </w:rPr>
        <w:outlineLvl w:val="9"/>
      </w:pPr>
      <w:r/>
      <w:bookmarkStart w:id="153" w:name="_Toc16938544"/>
      <w:r/>
      <w:bookmarkStart w:id="154" w:name="_Toc513029228"/>
      <w:r/>
      <w:bookmarkStart w:id="155" w:name="_Toc20823300"/>
      <w:r/>
      <w:bookmarkStart w:id="156" w:name="_Toc16938545"/>
      <w:r/>
      <w:bookmarkStart w:id="157" w:name="_Toc513029229"/>
      <w:r/>
      <w:bookmarkStart w:id="158" w:name="_Toc20823301"/>
      <w:r/>
      <w:bookmarkStart w:id="159" w:name="_Toc120614218"/>
      <w:r>
        <w:rPr>
          <w:rFonts w:hint="eastAsia" w:ascii="宋体" w:hAnsi="宋体" w:eastAsia="宋体" w:cs="宋体"/>
          <w:b/>
          <w:bCs/>
          <w:caps w:val="0"/>
          <w:color w:val="auto"/>
          <w:sz w:val="24"/>
          <w:highlight w:val="none"/>
          <w:lang w:val="en-US" w:eastAsia="zh-CN"/>
        </w:rPr>
        <w:t xml:space="preserve">21、投标文件的撤回和修改</w:t>
      </w:r>
      <w:bookmarkEnd w:id="153"/>
      <w:r/>
      <w:bookmarkEnd w:id="154"/>
      <w:r/>
      <w:bookmarkEnd w:id="155"/>
      <w:r/>
      <w:r/>
    </w:p>
    <w:p>
      <w:pPr>
        <w:ind w:left="0" w:firstLine="480"/>
        <w:pageBreakBefore w:val="0"/>
        <w:spacing w:line="560" w:lineRule="exact"/>
        <w:widowControl w:val="off"/>
        <w:rPr>
          <w:rFonts w:hint="eastAsia" w:ascii="宋体" w:hAnsi="宋体" w:eastAsia="宋体" w:cs="宋体"/>
          <w:caps w:val="0"/>
          <w:color w:val="auto"/>
          <w:sz w:val="24"/>
          <w:highlight w:val="none"/>
        </w:rPr>
        <w:outlineLvl w:val="9"/>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.1 投标文件的撤回</w:t>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.1.1 电子投标文件的撤回</w:t>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投标人可在投标截止时间前，撤回其电子投标文件，具体操作方法见《操作手册》。</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.1.2 投标人撤回电子投标文件，则认为其不再参与本项目投标活动。</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.2 投标文件的修改</w:t>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.2.1投标人可在投标截止时间前，对其电子投标文件进行修改，具体操作方法见《操作手册》。</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.2.2</w:t>
      </w:r>
      <w:r>
        <w:rPr>
          <w:rFonts w:hint="eastAsia" w:ascii="宋体" w:hAnsi="宋体" w:eastAsia="宋体" w:cs="宋体"/>
          <w:bCs/>
          <w:caps w:val="0"/>
          <w:color w:val="auto"/>
          <w:sz w:val="24"/>
          <w:highlight w:val="none"/>
        </w:rPr>
        <w:t xml:space="preserve"> 在投标截止时间之后，投标人不得对其电子投标文件作任何修改。</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.3</w:t>
      </w:r>
      <w:r>
        <w:rPr>
          <w:rFonts w:hint="eastAsia" w:ascii="宋体" w:hAnsi="宋体" w:eastAsia="宋体" w:cs="宋体"/>
          <w:bCs/>
          <w:caps w:val="0"/>
          <w:color w:val="auto"/>
          <w:sz w:val="24"/>
          <w:highlight w:val="none"/>
        </w:rPr>
        <w:t xml:space="preserve"> 在投标截止时间至招标文件中规定的投标有效期满之间的这段时间内，投标人不得撤回其投标。</w:t>
      </w:r>
      <w:r/>
    </w:p>
    <w:p>
      <w:pPr>
        <w:pStyle w:val="939"/>
        <w:ind w:left="0" w:firstLine="482"/>
        <w:pageBreakBefore w:val="0"/>
        <w:spacing w:before="0" w:after="0" w:line="560" w:lineRule="exact"/>
        <w:rPr>
          <w:rFonts w:hint="eastAsia" w:ascii="宋体" w:hAnsi="宋体" w:eastAsia="宋体" w:cs="宋体"/>
          <w:caps w:val="0"/>
          <w:color w:val="auto"/>
          <w:highlight w:val="none"/>
        </w:rPr>
        <w:outlineLvl w:val="1"/>
      </w:pPr>
      <w:r/>
      <w:bookmarkStart w:id="160" w:name="_Toc12225"/>
      <w:r>
        <w:rPr>
          <w:rFonts w:hint="eastAsia" w:ascii="宋体" w:hAnsi="宋体" w:eastAsia="宋体" w:cs="宋体"/>
          <w:caps w:val="0"/>
          <w:color w:val="auto"/>
          <w:highlight w:val="none"/>
        </w:rPr>
        <w:t xml:space="preserve">五、开标与评标</w:t>
      </w:r>
      <w:bookmarkEnd w:id="156"/>
      <w:r/>
      <w:bookmarkEnd w:id="157"/>
      <w:r/>
      <w:bookmarkEnd w:id="158"/>
      <w:r/>
      <w:bookmarkEnd w:id="159"/>
      <w:r/>
      <w:bookmarkEnd w:id="160"/>
      <w:r/>
      <w:r/>
    </w:p>
    <w:p>
      <w:pPr>
        <w:ind w:left="0" w:firstLine="482"/>
        <w:pageBreakBefore w:val="0"/>
        <w:spacing w:line="560" w:lineRule="exact"/>
        <w:widowControl w:val="off"/>
        <w:rPr>
          <w:rFonts w:hint="eastAsia" w:ascii="宋体" w:hAnsi="宋体" w:eastAsia="宋体" w:cs="宋体"/>
          <w:b/>
          <w:bCs/>
          <w:caps w:val="0"/>
          <w:color w:val="auto"/>
          <w:sz w:val="24"/>
          <w:highlight w:val="none"/>
          <w:lang w:val="en-US" w:eastAsia="zh-CN"/>
        </w:rPr>
        <w:outlineLvl w:val="9"/>
      </w:pPr>
      <w:r/>
      <w:bookmarkStart w:id="161" w:name="_Toc16938546"/>
      <w:r/>
      <w:bookmarkStart w:id="162" w:name="_Toc20823302"/>
      <w:r/>
      <w:bookmarkStart w:id="163" w:name="_Toc513029230"/>
      <w:r/>
      <w:bookmarkStart w:id="164" w:name="_Toc16938547"/>
      <w:r/>
      <w:bookmarkStart w:id="165" w:name="_Toc513029231"/>
      <w:r/>
      <w:bookmarkStart w:id="166" w:name="_Toc20823303"/>
      <w:r>
        <w:rPr>
          <w:rFonts w:hint="eastAsia" w:ascii="宋体" w:hAnsi="宋体" w:eastAsia="宋体" w:cs="宋体"/>
          <w:b/>
          <w:bCs/>
          <w:caps w:val="0"/>
          <w:color w:val="auto"/>
          <w:sz w:val="24"/>
          <w:highlight w:val="none"/>
          <w:lang w:val="en-US" w:eastAsia="zh-CN"/>
        </w:rPr>
        <w:t xml:space="preserve">22、开标</w:t>
      </w:r>
      <w:bookmarkEnd w:id="161"/>
      <w:r/>
      <w:bookmarkEnd w:id="162"/>
      <w:r/>
      <w:bookmarkEnd w:id="163"/>
      <w:r/>
      <w:r/>
    </w:p>
    <w:p>
      <w:pPr>
        <w:pStyle w:val="1057"/>
        <w:ind w:left="0" w:firstLine="420"/>
        <w:pageBreakBefore w:val="0"/>
        <w:spacing w:line="560" w:lineRule="exact"/>
        <w:widowControl w:val="off"/>
        <w:rPr>
          <w:rFonts w:hint="eastAsia" w:ascii="宋体" w:hAnsi="宋体" w:eastAsia="宋体" w:cs="宋体"/>
          <w:caps w:val="0"/>
          <w:color w:val="auto"/>
          <w:sz w:val="24"/>
          <w:szCs w:val="21"/>
          <w:highlight w:val="none"/>
          <w:lang w:val="en-US" w:eastAsia="zh-CN" w:bidi="ar-SA"/>
        </w:rPr>
        <w:outlineLvl w:val="9"/>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rPr>
        <w:t xml:space="preserve">.1</w:t>
      </w:r>
      <w:r>
        <w:rPr>
          <w:rFonts w:hint="eastAsia" w:ascii="宋体" w:hAnsi="宋体" w:eastAsia="宋体" w:cs="宋体"/>
          <w:bCs/>
          <w:caps w:val="0"/>
          <w:color w:val="auto"/>
          <w:sz w:val="24"/>
          <w:highlight w:val="none"/>
        </w:rPr>
        <w:t xml:space="preserve"> </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将在招标公告中规定的时间和地点组织公开开标</w:t>
      </w:r>
      <w:r>
        <w:rPr>
          <w:rFonts w:hint="eastAsia" w:ascii="宋体" w:hAnsi="宋体" w:eastAsia="宋体" w:cs="宋体"/>
          <w:caps w:val="0"/>
          <w:color w:val="auto"/>
          <w:sz w:val="24"/>
          <w:szCs w:val="21"/>
          <w:highlight w:val="none"/>
          <w:lang w:val="en-US" w:eastAsia="zh-CN" w:bidi="ar-SA"/>
        </w:rPr>
        <w:t xml:space="preserve">。投标人应当按照《“苏采云”系统供应商操作手册》规定，参加开标活动和在“苏采云”系统规定的时间内对投标文件进行解密。</w:t>
      </w:r>
      <w:r/>
    </w:p>
    <w:p>
      <w:pPr>
        <w:pStyle w:val="1057"/>
        <w:ind w:left="0" w:firstLine="42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1"/>
          <w:highlight w:val="none"/>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560" w:lineRule="exact"/>
        <w:widowControl w:val="off"/>
        <w:rPr>
          <w:rFonts w:hint="eastAsia" w:ascii="宋体" w:hAnsi="宋体" w:eastAsia="宋体" w:cs="宋体"/>
          <w:caps w:val="0"/>
          <w:color w:val="auto"/>
          <w:highlight w:val="none"/>
        </w:rPr>
        <w:outlineLvl w:val="9"/>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2</w:t>
      </w:r>
      <w:r>
        <w:rPr>
          <w:rFonts w:hint="eastAsia" w:ascii="宋体" w:hAnsi="宋体" w:eastAsia="宋体" w:cs="宋体"/>
          <w:bCs/>
          <w:caps w:val="0"/>
          <w:color w:val="auto"/>
          <w:sz w:val="24"/>
          <w:highlight w:val="none"/>
        </w:rPr>
        <w:t xml:space="preserve">.3投标人在开标过程中涉及到的投标文件解密、开标结果确认等工作，应按照《操作手册》规定执行。</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.4投标人如果对开标过程和开标记录有疑义，应当根据《操作手册》规定提出，如 </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caps w:val="0"/>
          <w:color w:val="auto"/>
          <w:sz w:val="24"/>
          <w:szCs w:val="24"/>
          <w:highlight w:val="none"/>
        </w:rPr>
        <w:t xml:space="preserve">中《开标记录表》宣布后5分钟内未提出的，视同认可开标结果。</w:t>
      </w:r>
      <w:r/>
    </w:p>
    <w:p>
      <w:pPr>
        <w:ind w:left="0" w:firstLine="482"/>
        <w:pageBreakBefore w:val="0"/>
        <w:spacing w:line="560" w:lineRule="exact"/>
        <w:widowControl w:val="off"/>
        <w:rPr>
          <w:rFonts w:hint="eastAsia" w:ascii="宋体" w:hAnsi="宋体" w:eastAsia="宋体" w:cs="宋体"/>
          <w:b/>
          <w:bCs/>
          <w:caps w:val="0"/>
          <w:color w:val="auto"/>
          <w:sz w:val="24"/>
          <w:highlight w:val="none"/>
          <w:lang w:val="en-US" w:eastAsia="zh-CN"/>
        </w:rPr>
        <w:outlineLvl w:val="9"/>
      </w:pPr>
      <w:r>
        <w:rPr>
          <w:rFonts w:hint="eastAsia" w:ascii="宋体" w:hAnsi="宋体" w:eastAsia="宋体" w:cs="宋体"/>
          <w:b/>
          <w:bCs/>
          <w:caps w:val="0"/>
          <w:color w:val="auto"/>
          <w:sz w:val="24"/>
          <w:highlight w:val="none"/>
          <w:lang w:val="en-US" w:eastAsia="zh-CN"/>
        </w:rPr>
        <w:t xml:space="preserve">23、评标委员会</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.1</w:t>
      </w:r>
      <w:r>
        <w:rPr>
          <w:rFonts w:hint="eastAsia" w:ascii="宋体" w:hAnsi="宋体" w:eastAsia="宋体" w:cs="宋体"/>
          <w:b/>
          <w:caps w:val="0"/>
          <w:color w:val="auto"/>
          <w:sz w:val="24"/>
          <w:szCs w:val="24"/>
          <w:highlight w:val="none"/>
        </w:rPr>
        <w:t xml:space="preserve"> </w:t>
      </w:r>
      <w:r>
        <w:rPr>
          <w:rFonts w:hint="eastAsia" w:ascii="宋体" w:hAnsi="宋体" w:eastAsia="宋体" w:cs="宋体"/>
          <w:caps w:val="0"/>
          <w:color w:val="auto"/>
          <w:sz w:val="24"/>
          <w:szCs w:val="24"/>
          <w:highlight w:val="none"/>
        </w:rPr>
        <w:t xml:space="preserve">开标后，</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将立即组织评标委员会（以下简称评委会）进行评标。</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.2 评委会由采购人代表和有关技术、经济等方面的专家组成，且人员构成符合政府采购有关规定。</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.3评委会独立工作，负责评审所有投标文件并确定中标侯选人。</w:t>
      </w:r>
      <w:r/>
    </w:p>
    <w:p>
      <w:pPr>
        <w:ind w:left="0" w:firstLine="482"/>
        <w:pageBreakBefore w:val="0"/>
        <w:spacing w:line="560" w:lineRule="exact"/>
        <w:widowControl w:val="off"/>
        <w:rPr>
          <w:rFonts w:hint="eastAsia" w:ascii="宋体" w:hAnsi="宋体" w:eastAsia="宋体" w:cs="宋体"/>
          <w:b/>
          <w:bCs/>
          <w:caps w:val="0"/>
          <w:color w:val="auto"/>
          <w:sz w:val="24"/>
          <w:highlight w:val="none"/>
          <w:lang w:val="en-US" w:eastAsia="zh-CN"/>
        </w:rPr>
        <w:outlineLvl w:val="9"/>
      </w:pPr>
      <w:r>
        <w:rPr>
          <w:rFonts w:hint="eastAsia" w:ascii="宋体" w:hAnsi="宋体" w:eastAsia="宋体" w:cs="宋体"/>
          <w:b/>
          <w:bCs/>
          <w:caps w:val="0"/>
          <w:color w:val="auto"/>
          <w:sz w:val="24"/>
          <w:highlight w:val="none"/>
          <w:lang w:val="en-US" w:eastAsia="zh-CN"/>
        </w:rPr>
        <w:t xml:space="preserve">24、评标过程的保密与公正</w:t>
      </w:r>
      <w:bookmarkEnd w:id="164"/>
      <w:r/>
      <w:bookmarkEnd w:id="165"/>
      <w:r/>
      <w:bookmarkEnd w:id="166"/>
      <w:r/>
      <w:r/>
    </w:p>
    <w:p>
      <w:pPr>
        <w:ind w:left="0" w:firstLine="480"/>
        <w:pageBreakBefore w:val="0"/>
        <w:spacing w:line="560" w:lineRule="exact"/>
        <w:widowControl w:val="off"/>
        <w:rPr>
          <w:rFonts w:hint="eastAsia" w:ascii="宋体" w:hAnsi="宋体" w:eastAsia="宋体" w:cs="宋体"/>
          <w:bCs/>
          <w:caps w:val="0"/>
          <w:color w:val="auto"/>
          <w:sz w:val="24"/>
          <w:highlight w:val="none"/>
        </w:rPr>
        <w:outlineLvl w:val="9"/>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4</w:t>
      </w:r>
      <w:r>
        <w:rPr>
          <w:rFonts w:hint="eastAsia" w:ascii="宋体" w:hAnsi="宋体" w:eastAsia="宋体" w:cs="宋体"/>
          <w:caps w:val="0"/>
          <w:color w:val="auto"/>
          <w:sz w:val="24"/>
          <w:highlight w:val="none"/>
        </w:rPr>
        <w:t xml:space="preserve">.1</w:t>
      </w:r>
      <w:r>
        <w:rPr>
          <w:rFonts w:hint="eastAsia" w:ascii="宋体" w:hAnsi="宋体" w:eastAsia="宋体" w:cs="宋体"/>
          <w:bCs/>
          <w:caps w:val="0"/>
          <w:color w:val="auto"/>
          <w:sz w:val="24"/>
          <w:highlight w:val="none"/>
        </w:rPr>
        <w:t xml:space="preserve">凡是与审查、澄清、评价和比较投标的有关资料以及授标建议等，采购人、评委、</w:t>
      </w:r>
      <w:r>
        <w:rPr>
          <w:rFonts w:hint="eastAsia" w:ascii="宋体" w:hAnsi="宋体" w:eastAsia="宋体" w:cs="宋体"/>
          <w:bCs/>
          <w:caps w:val="0"/>
          <w:color w:val="auto"/>
          <w:sz w:val="24"/>
          <w:highlight w:val="none"/>
          <w:lang w:eastAsia="zh-CN"/>
        </w:rPr>
        <w:t xml:space="preserve">采购代理机构</w:t>
      </w:r>
      <w:r>
        <w:rPr>
          <w:rFonts w:hint="eastAsia" w:ascii="宋体" w:hAnsi="宋体" w:eastAsia="宋体" w:cs="宋体"/>
          <w:bCs/>
          <w:caps w:val="0"/>
          <w:color w:val="auto"/>
          <w:sz w:val="24"/>
          <w:highlight w:val="none"/>
        </w:rPr>
        <w:t xml:space="preserve">均不得向投标人或与评标无关的其他人员透露。</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4</w:t>
      </w: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szCs w:val="24"/>
          <w:highlight w:val="none"/>
        </w:rPr>
        <w:t xml:space="preserve">在评标过程中，投标人不得以任何行为影响评标过程，否则其投标文件将被作为无效投标文件。</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.3 </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和</w:t>
      </w:r>
      <w:r>
        <w:rPr>
          <w:rFonts w:hint="eastAsia" w:ascii="宋体" w:hAnsi="宋体" w:eastAsia="宋体" w:cs="宋体"/>
          <w:caps w:val="0"/>
          <w:color w:val="auto"/>
          <w:sz w:val="24"/>
          <w:szCs w:val="24"/>
          <w:highlight w:val="none"/>
          <w:lang w:eastAsia="zh-CN"/>
        </w:rPr>
        <w:t xml:space="preserve">评委会</w:t>
      </w:r>
      <w:r>
        <w:rPr>
          <w:rFonts w:hint="eastAsia" w:ascii="宋体" w:hAnsi="宋体" w:eastAsia="宋体" w:cs="宋体"/>
          <w:caps w:val="0"/>
          <w:color w:val="auto"/>
          <w:sz w:val="24"/>
          <w:szCs w:val="24"/>
          <w:highlight w:val="none"/>
        </w:rPr>
        <w:t xml:space="preserve">不向未中标的投标人解释未中标原因，也不公布评标过程中的相关细节。</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.4 采用综合评分法的项目，未中标的投标人可于中标结果公告期限届满之日起通过</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caps w:val="0"/>
          <w:color w:val="auto"/>
          <w:sz w:val="24"/>
          <w:szCs w:val="24"/>
          <w:highlight w:val="none"/>
        </w:rPr>
        <w:t xml:space="preserve">查看自己的评审得分及排序情况。</w:t>
      </w:r>
      <w:r/>
    </w:p>
    <w:p>
      <w:pPr>
        <w:ind w:left="0" w:firstLine="482"/>
        <w:pageBreakBefore w:val="0"/>
        <w:spacing w:line="560" w:lineRule="exact"/>
        <w:widowControl w:val="off"/>
        <w:rPr>
          <w:rFonts w:hint="eastAsia" w:ascii="宋体" w:hAnsi="宋体" w:eastAsia="宋体" w:cs="宋体"/>
          <w:b/>
          <w:bCs/>
          <w:caps w:val="0"/>
          <w:color w:val="auto"/>
          <w:sz w:val="24"/>
          <w:highlight w:val="none"/>
          <w:lang w:val="en-US" w:eastAsia="zh-CN"/>
        </w:rPr>
        <w:outlineLvl w:val="9"/>
      </w:pPr>
      <w:r/>
      <w:bookmarkStart w:id="167" w:name="_Toc16938548"/>
      <w:r/>
      <w:bookmarkStart w:id="168" w:name="_Toc513029232"/>
      <w:r/>
      <w:bookmarkStart w:id="169" w:name="_Toc20823304"/>
      <w:r>
        <w:rPr>
          <w:rFonts w:hint="eastAsia" w:ascii="宋体" w:hAnsi="宋体" w:eastAsia="宋体" w:cs="宋体"/>
          <w:b/>
          <w:bCs/>
          <w:caps w:val="0"/>
          <w:color w:val="auto"/>
          <w:sz w:val="24"/>
          <w:highlight w:val="none"/>
          <w:lang w:val="en-US" w:eastAsia="zh-CN"/>
        </w:rPr>
        <w:t xml:space="preserve">25、投标文件的澄清</w:t>
      </w:r>
      <w:bookmarkEnd w:id="167"/>
      <w:r/>
      <w:bookmarkEnd w:id="168"/>
      <w:r/>
      <w:bookmarkEnd w:id="169"/>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.1评标期间，评委会对投标文件中含义不明确、同类问题表述不一致或者有明显文字和计算错误的内容 ，有权要求投标人作出必要的澄清、说明或者补正。</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投标人的澄清、说明或者补正不得超出投标文件的范围或者改变投标文件的实质性内容。</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评委会</w:t>
      </w:r>
      <w:r>
        <w:rPr>
          <w:rFonts w:hint="eastAsia" w:ascii="宋体" w:hAnsi="宋体" w:eastAsia="宋体" w:cs="宋体"/>
          <w:caps w:val="0"/>
          <w:color w:val="auto"/>
          <w:sz w:val="24"/>
          <w:szCs w:val="24"/>
          <w:highlight w:val="none"/>
        </w:rPr>
        <w:t xml:space="preserve">并非对每个投标人都做澄清要求。</w:t>
      </w:r>
      <w:r/>
    </w:p>
    <w:p>
      <w:pPr>
        <w:pStyle w:val="1057"/>
        <w:ind w:left="0" w:firstLine="422"/>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.2需要</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进行澄清、说明和补正的，</w:t>
      </w:r>
      <w:r>
        <w:rPr>
          <w:rFonts w:hint="eastAsia" w:ascii="宋体" w:hAnsi="宋体" w:eastAsia="宋体" w:cs="宋体"/>
          <w:caps w:val="0"/>
          <w:color w:val="auto"/>
          <w:sz w:val="24"/>
          <w:szCs w:val="21"/>
          <w:highlight w:val="none"/>
          <w:lang w:val="en-US" w:eastAsia="zh-CN" w:bidi="ar-SA"/>
        </w:rPr>
        <w:t xml:space="preserve">本项目投标人的澄清、说明或者补正采用线上澄清，</w:t>
      </w:r>
      <w:r>
        <w:rPr>
          <w:rFonts w:hint="eastAsia" w:ascii="宋体" w:hAnsi="宋体" w:eastAsia="宋体" w:cs="宋体"/>
          <w:caps w:val="0"/>
          <w:color w:val="auto"/>
          <w:sz w:val="24"/>
          <w:szCs w:val="24"/>
          <w:highlight w:val="none"/>
        </w:rPr>
        <w:t xml:space="preserve">评委会将通过</w:t>
      </w:r>
      <w:r>
        <w:rPr>
          <w:rFonts w:hint="eastAsia" w:ascii="宋体" w:hAnsi="宋体" w:eastAsia="宋体" w:cs="宋体"/>
          <w:caps w:val="0"/>
          <w:color w:val="auto"/>
          <w:sz w:val="24"/>
          <w:szCs w:val="21"/>
          <w:highlight w:val="none"/>
          <w:lang w:val="en-US" w:eastAsia="zh-CN" w:bidi="ar-SA"/>
        </w:rPr>
        <w:t xml:space="preserve">“苏采云”系统</w:t>
      </w:r>
      <w:r>
        <w:rPr>
          <w:rFonts w:hint="eastAsia" w:ascii="宋体" w:hAnsi="宋体" w:eastAsia="宋体" w:cs="宋体"/>
          <w:caps w:val="0"/>
          <w:color w:val="auto"/>
          <w:sz w:val="24"/>
          <w:szCs w:val="24"/>
          <w:highlight w:val="none"/>
        </w:rPr>
        <w:t xml:space="preserve">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发出“澄清要求函”，接到“澄清要求函”的投标人应当按照要求</w:t>
      </w:r>
      <w:r>
        <w:rPr>
          <w:rFonts w:hint="eastAsia" w:ascii="宋体" w:hAnsi="宋体" w:eastAsia="宋体" w:cs="宋体"/>
          <w:caps w:val="0"/>
          <w:color w:val="auto"/>
          <w:sz w:val="24"/>
          <w:szCs w:val="21"/>
          <w:highlight w:val="none"/>
          <w:lang w:val="en-US" w:eastAsia="zh-CN" w:bidi="ar-SA"/>
        </w:rPr>
        <w:t xml:space="preserve">在规定时间内</w:t>
      </w:r>
      <w:r>
        <w:rPr>
          <w:rFonts w:hint="eastAsia" w:ascii="宋体" w:hAnsi="宋体" w:eastAsia="宋体" w:cs="宋体"/>
          <w:caps w:val="0"/>
          <w:color w:val="auto"/>
          <w:sz w:val="24"/>
          <w:szCs w:val="24"/>
          <w:highlight w:val="none"/>
          <w:lang w:val="en-US" w:eastAsia="zh-CN"/>
        </w:rPr>
        <w:t xml:space="preserve">通过</w:t>
      </w:r>
      <w:r>
        <w:rPr>
          <w:rFonts w:hint="eastAsia" w:ascii="宋体" w:hAnsi="宋体" w:eastAsia="宋体" w:cs="宋体"/>
          <w:caps w:val="0"/>
          <w:color w:val="auto"/>
          <w:sz w:val="24"/>
          <w:szCs w:val="21"/>
          <w:highlight w:val="none"/>
          <w:lang w:val="en-US" w:eastAsia="zh-CN" w:bidi="ar-SA"/>
        </w:rPr>
        <w:t xml:space="preserve">“苏采云”系统</w:t>
      </w:r>
      <w:r>
        <w:rPr>
          <w:rFonts w:hint="eastAsia" w:ascii="宋体" w:hAnsi="宋体" w:eastAsia="宋体" w:cs="宋体"/>
          <w:caps w:val="0"/>
          <w:color w:val="auto"/>
          <w:sz w:val="24"/>
          <w:szCs w:val="24"/>
          <w:highlight w:val="none"/>
        </w:rPr>
        <w:t xml:space="preserve">中提交“澄清响应函”并加盖CA电子公章。澄清、说明和补正的内容作为投标文件的补充部分，具体操作方式见《操作手册》。</w:t>
      </w:r>
      <w:r/>
    </w:p>
    <w:p>
      <w:pPr>
        <w:ind w:left="0"/>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2</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.3 接到评委会澄清、说明和补正要求的投标人如未按规定做出澄清、说明和补正，其风险由投标人自行承担。</w:t>
      </w:r>
      <w:r/>
    </w:p>
    <w:p>
      <w:pPr>
        <w:ind w:left="0" w:firstLine="482"/>
        <w:pageBreakBefore w:val="0"/>
        <w:spacing w:line="560" w:lineRule="exact"/>
        <w:widowControl w:val="off"/>
        <w:rPr>
          <w:rFonts w:hint="eastAsia" w:ascii="宋体" w:hAnsi="宋体" w:eastAsia="宋体" w:cs="宋体"/>
          <w:b/>
          <w:bCs/>
          <w:caps w:val="0"/>
          <w:color w:val="auto"/>
          <w:sz w:val="24"/>
          <w:highlight w:val="none"/>
          <w:lang w:val="en-US" w:eastAsia="zh-CN"/>
        </w:rPr>
        <w:outlineLvl w:val="9"/>
      </w:pPr>
      <w:r/>
      <w:bookmarkStart w:id="170" w:name="_Toc513029233"/>
      <w:r/>
      <w:bookmarkStart w:id="171" w:name="_Toc20823305"/>
      <w:r/>
      <w:bookmarkStart w:id="172" w:name="_Toc16938549"/>
      <w:r>
        <w:rPr>
          <w:rFonts w:hint="eastAsia" w:ascii="宋体" w:hAnsi="宋体" w:eastAsia="宋体" w:cs="宋体"/>
          <w:b/>
          <w:bCs/>
          <w:caps w:val="0"/>
          <w:color w:val="auto"/>
          <w:sz w:val="24"/>
          <w:highlight w:val="none"/>
          <w:lang w:val="en-US" w:eastAsia="zh-CN"/>
        </w:rPr>
        <w:t xml:space="preserve">26、对投标文件的初审</w:t>
      </w:r>
      <w:bookmarkEnd w:id="170"/>
      <w:r/>
      <w:bookmarkEnd w:id="171"/>
      <w:r/>
      <w:bookmarkEnd w:id="172"/>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.1</w:t>
      </w:r>
      <w:r>
        <w:rPr>
          <w:rFonts w:hint="eastAsia" w:ascii="宋体" w:hAnsi="宋体" w:eastAsia="宋体" w:cs="宋体"/>
          <w:bCs/>
          <w:caps w:val="0"/>
          <w:color w:val="auto"/>
          <w:sz w:val="24"/>
          <w:highlight w:val="none"/>
        </w:rPr>
        <w:t xml:space="preserve">投标文件初审分为资格审查和符合性审查。</w:t>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6</w:t>
      </w:r>
      <w:r>
        <w:rPr>
          <w:rFonts w:hint="eastAsia" w:ascii="宋体" w:hAnsi="宋体" w:eastAsia="宋体" w:cs="宋体"/>
          <w:bCs/>
          <w:caps w:val="0"/>
          <w:color w:val="auto"/>
          <w:sz w:val="24"/>
          <w:highlight w:val="none"/>
        </w:rPr>
        <w:t xml:space="preserve">.1.1 资格审查：依据法律法规和招标文件的规定，</w:t>
      </w:r>
      <w:r>
        <w:rPr>
          <w:rFonts w:hint="eastAsia" w:ascii="宋体" w:hAnsi="宋体" w:eastAsia="宋体" w:cs="宋体"/>
          <w:caps w:val="0"/>
          <w:color w:val="auto"/>
          <w:sz w:val="24"/>
          <w:highlight w:val="none"/>
        </w:rPr>
        <w:t xml:space="preserve">由采购人或其委托的代理机构对投标文件中的资格证明文件进行审查</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以确定投标人是否具备投标资格。</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接受联合体的项目，两个以上的自然人、法人或者其他组织组成一个联合体，以一个</w:t>
      </w:r>
      <w:r>
        <w:rPr>
          <w:rFonts w:hint="eastAsia" w:ascii="宋体" w:hAnsi="宋体" w:eastAsia="宋体" w:cs="宋体"/>
          <w:bCs/>
          <w:caps w:val="0"/>
          <w:color w:val="auto"/>
          <w:sz w:val="24"/>
          <w:highlight w:val="none"/>
          <w:lang w:eastAsia="zh-CN"/>
        </w:rPr>
        <w:t xml:space="preserve">投标人</w:t>
      </w:r>
      <w:r>
        <w:rPr>
          <w:rFonts w:hint="eastAsia" w:ascii="宋体" w:hAnsi="宋体" w:eastAsia="宋体" w:cs="宋体"/>
          <w:bCs/>
          <w:caps w:val="0"/>
          <w:color w:val="auto"/>
          <w:sz w:val="24"/>
          <w:highlight w:val="none"/>
        </w:rPr>
        <w:t xml:space="preserve">的身份共同参加政府采购活动的,联合体成员存在不良信用记录的，视同联合体存在不良应用记录。</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6</w:t>
      </w:r>
      <w:r>
        <w:rPr>
          <w:rFonts w:hint="eastAsia" w:ascii="宋体" w:hAnsi="宋体" w:eastAsia="宋体" w:cs="宋体"/>
          <w:bCs/>
          <w:caps w:val="0"/>
          <w:color w:val="auto"/>
          <w:sz w:val="24"/>
          <w:highlight w:val="none"/>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560" w:lineRule="exact"/>
        <w:widowControl w:val="off"/>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lang w:val="en-US" w:eastAsia="zh-CN"/>
        </w:rPr>
        <w:t xml:space="preserve">26.1.3</w:t>
      </w:r>
      <w:r>
        <w:rPr>
          <w:rFonts w:hint="eastAsia" w:ascii="宋体" w:hAnsi="宋体" w:eastAsia="宋体" w:cs="宋体"/>
          <w:caps w:val="0"/>
          <w:color w:val="auto"/>
          <w:sz w:val="24"/>
          <w:highlight w:val="none"/>
        </w:rPr>
        <w:t xml:space="preserve">对各投标人符合性审查过程中，对初步被认定为无效投标者，由</w:t>
      </w:r>
      <w:r>
        <w:rPr>
          <w:rFonts w:hint="eastAsia" w:ascii="宋体" w:hAnsi="宋体" w:eastAsia="宋体" w:cs="宋体"/>
          <w:caps w:val="0"/>
          <w:color w:val="auto"/>
          <w:sz w:val="24"/>
          <w:highlight w:val="none"/>
          <w:lang w:eastAsia="zh-CN"/>
        </w:rPr>
        <w:t xml:space="preserve">评委会</w:t>
      </w:r>
      <w:r>
        <w:rPr>
          <w:rFonts w:hint="eastAsia" w:ascii="宋体" w:hAnsi="宋体" w:eastAsia="宋体" w:cs="宋体"/>
          <w:caps w:val="0"/>
          <w:color w:val="auto"/>
          <w:sz w:val="24"/>
          <w:highlight w:val="none"/>
        </w:rPr>
        <w:t xml:space="preserve">组长或采购人代表将集体意见</w:t>
      </w:r>
      <w:r>
        <w:rPr>
          <w:rFonts w:hint="eastAsia" w:ascii="宋体" w:hAnsi="宋体" w:eastAsia="宋体" w:cs="宋体"/>
          <w:caps w:val="0"/>
          <w:color w:val="auto"/>
          <w:sz w:val="24"/>
          <w:highlight w:val="none"/>
          <w:lang w:val="en-US" w:eastAsia="zh-CN"/>
        </w:rPr>
        <w:t xml:space="preserve">通过</w:t>
      </w:r>
      <w:r>
        <w:rPr>
          <w:rFonts w:hint="eastAsia" w:ascii="宋体" w:hAnsi="宋体" w:eastAsia="宋体" w:cs="宋体"/>
          <w:caps w:val="0"/>
          <w:color w:val="auto"/>
          <w:sz w:val="24"/>
          <w:highlight w:val="none"/>
          <w:lang w:val="zh-CN"/>
        </w:rPr>
        <w:t xml:space="preserve">“苏采云”系统中告知未通过符合性审查的原因，评标结束后，将不再告知未通过符合性审查的原因</w:t>
      </w:r>
      <w:r>
        <w:rPr>
          <w:rFonts w:hint="eastAsia" w:ascii="宋体" w:hAnsi="宋体" w:eastAsia="宋体" w:cs="宋体"/>
          <w:caps w:val="0"/>
          <w:color w:val="auto"/>
          <w:sz w:val="24"/>
          <w:highlight w:val="none"/>
        </w:rPr>
        <w:t xml:space="preserve">。</w:t>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aps w:val="0"/>
          <w:color w:val="auto"/>
          <w:sz w:val="24"/>
          <w:highlight w:val="none"/>
          <w:lang w:eastAsia="zh-CN"/>
        </w:rPr>
        <w:t xml:space="preserve">采购代理机构</w:t>
      </w:r>
      <w:r>
        <w:rPr>
          <w:rFonts w:hint="eastAsia" w:ascii="宋体" w:hAnsi="宋体" w:eastAsia="宋体" w:cs="宋体"/>
          <w:caps w:val="0"/>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5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.3如果投标文件实质上没有响应招标文件的要求，评委会将予以拒绝，投标人不得通过修改或撤销不合要求的偏离或保留而使其投标成为实质性响应的投标。</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.4</w:t>
      </w:r>
      <w:r>
        <w:rPr>
          <w:rFonts w:hint="eastAsia" w:ascii="宋体" w:hAnsi="宋体" w:eastAsia="宋体" w:cs="宋体"/>
          <w:bCs/>
          <w:caps w:val="0"/>
          <w:color w:val="auto"/>
          <w:sz w:val="24"/>
          <w:highlight w:val="none"/>
        </w:rPr>
        <w:t xml:space="preserve">评委会将对确定为实质性响应的投标进行进一步审核，确定其是否有计算上或累加上的算术错误，修正错误的原则如下：</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（1）投标文件中开标一览表内容与投标文件中相应内容不一致的，以开标一览表为准。</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（2）大写金额和小写金额不一致的，以大写金额为准。</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（3）单价金额小数点或者百分比有明显错位的，以开标一览表的总价为准，并修改单价。</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（4）总价金额与按单价汇总金额不一致的，以单价金额计算结果为准。</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同时出现两种以上错误的，按照前款规定的顺序修正。</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.5 </w:t>
      </w:r>
      <w:r>
        <w:rPr>
          <w:rFonts w:hint="eastAsia" w:ascii="宋体" w:hAnsi="宋体" w:eastAsia="宋体" w:cs="宋体"/>
          <w:bCs/>
          <w:caps w:val="0"/>
          <w:color w:val="auto"/>
          <w:sz w:val="24"/>
          <w:highlight w:val="none"/>
        </w:rPr>
        <w:t xml:space="preserve">评委会将按上述修正错误的方法调整投标文件中的投标报价，并通过</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highlight w:val="none"/>
        </w:rPr>
        <w:t xml:space="preserve">告知投标人，调整后的价格应对投标人具有约束力。如果投标人不接受修正后的价格，则其投标将被拒绝。</w:t>
      </w:r>
      <w:r/>
    </w:p>
    <w:p>
      <w:pPr>
        <w:ind w:left="0" w:firstLine="480"/>
        <w:pageBreakBefore w:val="0"/>
        <w:spacing w:line="56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480"/>
        <w:pageBreakBefore w:val="0"/>
        <w:spacing w:line="56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firstLine="42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非单一产品采购项目，招标文件中将载明其中的核心产品。多家投标人提供的核心产品品牌相同的，按前两款规定处理。</w:t>
      </w:r>
      <w:r/>
    </w:p>
    <w:p>
      <w:pPr>
        <w:ind w:left="0" w:firstLine="420"/>
        <w:pageBreakBefore w:val="0"/>
        <w:spacing w:line="560" w:lineRule="exact"/>
        <w:rPr>
          <w:rFonts w:hint="eastAsia" w:ascii="宋体" w:hAnsi="宋体" w:eastAsia="宋体" w:cs="宋体"/>
          <w:caps w:val="0"/>
          <w:color w:val="auto"/>
          <w:sz w:val="24"/>
          <w:highlight w:val="none"/>
        </w:rPr>
      </w:pPr>
      <w:r/>
      <w:bookmarkStart w:id="173" w:name="_Toc513029234"/>
      <w:r/>
      <w:bookmarkStart w:id="174" w:name="_Toc16938550"/>
      <w:r/>
      <w:bookmarkStart w:id="175" w:name="_Toc20823306"/>
      <w:r>
        <w:rPr>
          <w:rFonts w:hint="eastAsia" w:ascii="宋体" w:hAnsi="宋体" w:eastAsia="宋体" w:cs="宋体"/>
          <w:caps w:val="0"/>
          <w:color w:val="auto"/>
          <w:sz w:val="24"/>
          <w:highlight w:val="none"/>
        </w:rPr>
        <w:t xml:space="preserve">2</w:t>
      </w:r>
      <w:r>
        <w:rPr>
          <w:rFonts w:hint="eastAsia" w:ascii="宋体" w:hAnsi="宋体" w:eastAsia="宋体" w:cs="宋体"/>
          <w:caps w:val="0"/>
          <w:color w:val="auto"/>
          <w:sz w:val="24"/>
          <w:highlight w:val="none"/>
          <w:lang w:val="en-US" w:eastAsia="zh-CN"/>
        </w:rPr>
        <w:t xml:space="preserve">6</w:t>
      </w:r>
      <w:r>
        <w:rPr>
          <w:rFonts w:hint="eastAsia" w:ascii="宋体" w:hAnsi="宋体" w:eastAsia="宋体" w:cs="宋体"/>
          <w:caps w:val="0"/>
          <w:color w:val="auto"/>
          <w:sz w:val="24"/>
          <w:highlight w:val="none"/>
        </w:rPr>
        <w:t xml:space="preserve">.</w:t>
      </w:r>
      <w:r>
        <w:rPr>
          <w:rFonts w:hint="eastAsia" w:ascii="宋体" w:hAnsi="宋体" w:eastAsia="宋体" w:cs="宋体"/>
          <w:caps w:val="0"/>
          <w:color w:val="auto"/>
          <w:sz w:val="24"/>
          <w:highlight w:val="none"/>
          <w:lang w:val="en-US" w:eastAsia="zh-CN"/>
        </w:rPr>
        <w:t xml:space="preserve">7</w:t>
      </w:r>
      <w:r>
        <w:rPr>
          <w:rFonts w:hint="eastAsia" w:ascii="宋体" w:hAnsi="宋体" w:eastAsia="宋体" w:cs="宋体"/>
          <w:caps w:val="0"/>
          <w:color w:val="auto"/>
          <w:sz w:val="24"/>
          <w:highlight w:val="none"/>
        </w:rPr>
        <w:t xml:space="preserve">投标人在开、评标全过程中应</w:t>
      </w:r>
      <w:r>
        <w:rPr>
          <w:rFonts w:hint="eastAsia" w:ascii="宋体" w:hAnsi="宋体" w:eastAsia="宋体" w:cs="宋体"/>
          <w:caps w:val="0"/>
          <w:color w:val="auto"/>
          <w:sz w:val="24"/>
          <w:szCs w:val="21"/>
          <w:highlight w:val="none"/>
          <w:lang w:val="en-US" w:eastAsia="zh-CN" w:bidi="ar-SA"/>
        </w:rPr>
        <w:t xml:space="preserve">随时保持系统在线</w:t>
      </w:r>
      <w:r>
        <w:rPr>
          <w:rFonts w:hint="eastAsia" w:ascii="宋体" w:hAnsi="宋体" w:eastAsia="宋体" w:cs="宋体"/>
          <w:caps w:val="0"/>
          <w:color w:val="auto"/>
          <w:sz w:val="24"/>
          <w:highlight w:val="none"/>
        </w:rPr>
        <w:t xml:space="preserve">，及时</w:t>
      </w:r>
      <w:r>
        <w:rPr>
          <w:rFonts w:hint="eastAsia" w:ascii="宋体" w:hAnsi="宋体" w:eastAsia="宋体" w:cs="宋体"/>
          <w:caps w:val="0"/>
          <w:color w:val="auto"/>
          <w:sz w:val="24"/>
          <w:highlight w:val="none"/>
          <w:lang w:val="en-US" w:eastAsia="zh-CN"/>
        </w:rPr>
        <w:t xml:space="preserve">在</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caps w:val="0"/>
          <w:color w:val="auto"/>
          <w:sz w:val="24"/>
          <w:highlight w:val="none"/>
        </w:rPr>
        <w:t xml:space="preserve">查阅、答复相关信息。</w:t>
      </w:r>
      <w:r/>
    </w:p>
    <w:p>
      <w:pPr>
        <w:ind w:left="0" w:firstLine="482"/>
        <w:pageBreakBefore w:val="0"/>
        <w:spacing w:line="560" w:lineRule="exact"/>
        <w:widowControl w:val="off"/>
        <w:rPr>
          <w:rFonts w:hint="eastAsia" w:ascii="宋体" w:hAnsi="宋体" w:eastAsia="宋体" w:cs="宋体"/>
          <w:b/>
          <w:bCs/>
          <w:caps w:val="0"/>
          <w:color w:val="auto"/>
          <w:sz w:val="24"/>
          <w:highlight w:val="none"/>
          <w:lang w:val="en-US" w:eastAsia="zh-CN"/>
        </w:rPr>
        <w:outlineLvl w:val="9"/>
      </w:pPr>
      <w:r>
        <w:rPr>
          <w:rFonts w:hint="eastAsia" w:ascii="宋体" w:hAnsi="宋体" w:eastAsia="宋体" w:cs="宋体"/>
          <w:b/>
          <w:bCs/>
          <w:caps w:val="0"/>
          <w:color w:val="auto"/>
          <w:sz w:val="24"/>
          <w:highlight w:val="none"/>
          <w:lang w:val="en-US" w:eastAsia="zh-CN"/>
        </w:rPr>
        <w:t xml:space="preserve">27、</w:t>
      </w:r>
      <w:bookmarkEnd w:id="173"/>
      <w:r/>
      <w:bookmarkEnd w:id="174"/>
      <w:r/>
      <w:bookmarkEnd w:id="175"/>
      <w:r>
        <w:rPr>
          <w:rFonts w:hint="eastAsia" w:ascii="宋体" w:hAnsi="宋体" w:eastAsia="宋体" w:cs="宋体"/>
          <w:b/>
          <w:bCs/>
          <w:caps w:val="0"/>
          <w:color w:val="auto"/>
          <w:sz w:val="24"/>
          <w:highlight w:val="none"/>
          <w:lang w:val="en-US" w:eastAsia="zh-CN"/>
        </w:rPr>
        <w:t xml:space="preserve">无效投标条款和废标条款</w:t>
      </w:r>
      <w:bookmarkStart w:id="176" w:name="_Toc16938551"/>
      <w:r/>
      <w:bookmarkStart w:id="177" w:name="_Toc20823307"/>
      <w:r/>
      <w:bookmarkStart w:id="178" w:name="_Toc513029235"/>
      <w:r/>
      <w:r/>
    </w:p>
    <w:p>
      <w:pPr>
        <w:ind w:left="0" w:firstLine="480"/>
        <w:pageBreakBefore w:val="0"/>
        <w:spacing w:before="0" w:after="0" w:line="56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.1无效投标条款</w:t>
      </w:r>
      <w:r/>
    </w:p>
    <w:p>
      <w:pPr>
        <w:ind w:left="0" w:firstLine="480"/>
        <w:pageBreakBefore w:val="0"/>
        <w:spacing w:line="560" w:lineRule="exact"/>
        <w:rPr>
          <w:rFonts w:hint="eastAsia" w:ascii="宋体" w:hAnsi="宋体" w:eastAsia="宋体" w:cs="宋体"/>
          <w:bCs/>
          <w:caps w:val="0"/>
          <w:color w:val="auto"/>
          <w:sz w:val="24"/>
          <w:szCs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szCs w:val="24"/>
          <w:highlight w:val="none"/>
        </w:rPr>
        <w:t xml:space="preserve">.1.1 投标人在</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szCs w:val="24"/>
          <w:highlight w:val="none"/>
        </w:rPr>
        <w:t xml:space="preserve">规定的时间内未成功解密电子投标文件的。</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.1.2 投标人未按照招标文件要求上传电子投标文件的。</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.1.3同一投标人提交两个（含两个）以上不同的投标报价的。</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.1.4投标人不具备招标文件中规定资格要求的。</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.1.5投标人的报价超过了采购预算或最高限价的。</w:t>
      </w:r>
      <w:r/>
    </w:p>
    <w:p>
      <w:pPr>
        <w:ind w:left="0" w:firstLine="480"/>
        <w:pageBreakBefore w:val="0"/>
        <w:spacing w:line="560" w:lineRule="exact"/>
        <w:rPr>
          <w:rFonts w:hint="eastAsia" w:ascii="宋体" w:hAnsi="宋体" w:eastAsia="宋体" w:cs="宋体"/>
          <w:bCs/>
          <w:i/>
          <w:caps w:val="0"/>
          <w:color w:val="auto"/>
          <w:sz w:val="24"/>
          <w:highlight w:val="none"/>
          <w:u w:val="singl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.1.6未通过符合性审查的。</w:t>
      </w:r>
      <w:r/>
    </w:p>
    <w:p>
      <w:pPr>
        <w:ind w:left="0" w:firstLine="360"/>
        <w:pageBreakBefore w:val="0"/>
        <w:spacing w:line="560" w:lineRule="exact"/>
        <w:rPr>
          <w:rFonts w:hint="eastAsia" w:ascii="宋体" w:hAnsi="宋体" w:eastAsia="宋体" w:cs="宋体"/>
          <w:bCs/>
          <w:i/>
          <w:caps w:val="0"/>
          <w:color w:val="auto"/>
          <w:sz w:val="24"/>
          <w:highlight w:val="none"/>
          <w:u w:val="single"/>
        </w:rPr>
      </w:pPr>
      <w:r>
        <w:rPr>
          <w:rFonts w:hint="eastAsia" w:ascii="宋体" w:hAnsi="宋体" w:eastAsia="宋体" w:cs="宋体"/>
          <w:bCs/>
          <w:caps w:val="0"/>
          <w:color w:val="auto"/>
          <w:sz w:val="24"/>
          <w:highlight w:val="none"/>
        </w:rPr>
        <w:t xml:space="preserve"> 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.1.7不符合招标文件中规定的实质性要求和条件的</w:t>
      </w:r>
      <w:r>
        <w:rPr>
          <w:rFonts w:hint="eastAsia" w:ascii="宋体" w:hAnsi="宋体" w:eastAsia="宋体" w:cs="宋体"/>
          <w:b/>
          <w:bCs w:val="0"/>
          <w:i w:val="0"/>
          <w:iCs w:val="0"/>
          <w:caps w:val="0"/>
          <w:color w:val="auto"/>
          <w:sz w:val="24"/>
          <w:highlight w:val="none"/>
          <w:u w:val="single"/>
        </w:rPr>
        <w:t xml:space="preserve">（打“★”内容</w:t>
      </w:r>
      <w:r>
        <w:rPr>
          <w:rFonts w:hint="eastAsia" w:ascii="宋体" w:hAnsi="宋体" w:eastAsia="宋体" w:cs="宋体"/>
          <w:b/>
          <w:bCs w:val="0"/>
          <w:i w:val="0"/>
          <w:iCs w:val="0"/>
          <w:caps w:val="0"/>
          <w:color w:val="auto"/>
          <w:sz w:val="24"/>
          <w:highlight w:val="none"/>
          <w:u w:val="single"/>
          <w:lang w:val="en-US" w:eastAsia="zh-CN"/>
        </w:rPr>
        <w:t xml:space="preserve">为实质性</w:t>
      </w:r>
      <w:r>
        <w:rPr>
          <w:rFonts w:hint="eastAsia" w:ascii="宋体" w:hAnsi="宋体" w:eastAsia="宋体" w:cs="宋体"/>
          <w:b/>
          <w:bCs w:val="0"/>
          <w:i w:val="0"/>
          <w:iCs w:val="0"/>
          <w:caps w:val="0"/>
          <w:color w:val="auto"/>
          <w:sz w:val="24"/>
          <w:highlight w:val="none"/>
          <w:u w:val="single"/>
        </w:rPr>
        <w:t xml:space="preserve">要求和条件）。</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.1.9 投标文件含有采购人不能接受的附加条件的。</w:t>
      </w:r>
      <w:r/>
    </w:p>
    <w:p>
      <w:pPr>
        <w:ind w:left="0" w:firstLine="420"/>
        <w:keepLines w:val="0"/>
        <w:keepNext w:val="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.1.10</w:t>
      </w:r>
      <w:r>
        <w:rPr>
          <w:rFonts w:hint="eastAsia" w:ascii="宋体" w:hAnsi="宋体" w:eastAsia="宋体" w:cs="宋体"/>
          <w:bCs/>
          <w:caps w:val="0"/>
          <w:color w:val="auto"/>
          <w:sz w:val="24"/>
          <w:highlight w:val="none"/>
          <w:lang w:eastAsia="zh-CN"/>
        </w:rPr>
        <w:t xml:space="preserve">评委会</w:t>
      </w:r>
      <w:r>
        <w:rPr>
          <w:rFonts w:hint="eastAsia" w:ascii="宋体" w:hAnsi="宋体" w:eastAsia="宋体" w:cs="宋体"/>
          <w:bCs/>
          <w:caps w:val="0"/>
          <w:color w:val="auto"/>
          <w:sz w:val="24"/>
          <w:highlight w:val="none"/>
        </w:rPr>
        <w:t xml:space="preserve">认为投标人的报价明显低于其他通过符合性审查投标人的报价，有可能影响产品质量或者不能诚信履约的，将通过</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highlight w:val="none"/>
        </w:rPr>
        <w:t xml:space="preserve">要求其在合理的时间内提供说明，必要时提交相关证明材料；投标人不能证明其报价合理性的，</w:t>
      </w:r>
      <w:r>
        <w:rPr>
          <w:rFonts w:hint="eastAsia" w:ascii="宋体" w:hAnsi="宋体" w:eastAsia="宋体" w:cs="宋体"/>
          <w:bCs/>
          <w:caps w:val="0"/>
          <w:color w:val="auto"/>
          <w:sz w:val="24"/>
          <w:highlight w:val="none"/>
          <w:lang w:eastAsia="zh-CN"/>
        </w:rPr>
        <w:t xml:space="preserve">评委会</w:t>
      </w:r>
      <w:r>
        <w:rPr>
          <w:rFonts w:hint="eastAsia" w:ascii="宋体" w:hAnsi="宋体" w:eastAsia="宋体" w:cs="宋体"/>
          <w:bCs/>
          <w:caps w:val="0"/>
          <w:color w:val="auto"/>
          <w:sz w:val="24"/>
          <w:highlight w:val="none"/>
        </w:rPr>
        <w:t xml:space="preserve">应当将其作为无效投标处理。</w:t>
      </w:r>
      <w:r/>
    </w:p>
    <w:p>
      <w:pPr>
        <w:ind w:left="0" w:firstLine="420"/>
        <w:keepLines w:val="0"/>
        <w:keepNext w:val="0"/>
        <w:pageBreakBefore w:val="0"/>
        <w:spacing w:line="560" w:lineRule="exact"/>
        <w:widowControl w:val="off"/>
        <w:rPr>
          <w:rFonts w:hint="eastAsia" w:ascii="宋体" w:hAnsi="宋体" w:eastAsia="宋体" w:cs="宋体"/>
          <w:caps w:val="0"/>
          <w:color w:val="auto"/>
          <w:highlight w:val="none"/>
        </w:rPr>
      </w:pPr>
      <w:r>
        <w:rPr>
          <w:rFonts w:hint="eastAsia" w:ascii="宋体" w:hAnsi="宋体" w:eastAsia="宋体" w:cs="宋体"/>
          <w:caps w:val="0"/>
          <w:color w:val="auto"/>
          <w:sz w:val="24"/>
          <w:highlight w:val="none"/>
          <w:lang w:val="zh-CN"/>
        </w:rPr>
        <w:t xml:space="preserve">2</w:t>
      </w:r>
      <w:r>
        <w:rPr>
          <w:rFonts w:hint="eastAsia" w:ascii="宋体" w:hAnsi="宋体" w:eastAsia="宋体" w:cs="宋体"/>
          <w:caps w:val="0"/>
          <w:color w:val="auto"/>
          <w:sz w:val="24"/>
          <w:highlight w:val="none"/>
          <w:lang w:val="en-US" w:eastAsia="zh-CN"/>
        </w:rPr>
        <w:t xml:space="preserve">7</w:t>
      </w:r>
      <w:r>
        <w:rPr>
          <w:rFonts w:hint="eastAsia" w:ascii="宋体" w:hAnsi="宋体" w:eastAsia="宋体" w:cs="宋体"/>
          <w:caps w:val="0"/>
          <w:color w:val="auto"/>
          <w:sz w:val="24"/>
          <w:highlight w:val="none"/>
          <w:lang w:val="zh-CN"/>
        </w:rPr>
        <w:t xml:space="preserve">.1.11本项目采购产品被财政部、国家发改委、生态环境部等列入“节能产品品目清单”、“环境标志产品品目清单”强制采购范围，而</w:t>
      </w:r>
      <w:r>
        <w:rPr>
          <w:rFonts w:hint="eastAsia" w:ascii="宋体" w:hAnsi="宋体" w:eastAsia="宋体" w:cs="宋体"/>
          <w:caps w:val="0"/>
          <w:color w:val="auto"/>
          <w:sz w:val="24"/>
          <w:highlight w:val="none"/>
          <w:lang w:val="en-US" w:eastAsia="zh-CN"/>
        </w:rPr>
        <w:t xml:space="preserve">投标人</w:t>
      </w:r>
      <w:r>
        <w:rPr>
          <w:rFonts w:hint="eastAsia" w:ascii="宋体" w:hAnsi="宋体" w:eastAsia="宋体" w:cs="宋体"/>
          <w:caps w:val="0"/>
          <w:color w:val="auto"/>
          <w:sz w:val="24"/>
          <w:highlight w:val="none"/>
          <w:lang w:val="zh-CN"/>
        </w:rPr>
        <w:t xml:space="preserve">所</w:t>
      </w:r>
      <w:r>
        <w:rPr>
          <w:rFonts w:hint="eastAsia" w:ascii="宋体" w:hAnsi="宋体" w:eastAsia="宋体" w:cs="宋体"/>
          <w:caps w:val="0"/>
          <w:color w:val="auto"/>
          <w:sz w:val="24"/>
          <w:highlight w:val="none"/>
          <w:lang w:val="en-US" w:eastAsia="zh-CN"/>
        </w:rPr>
        <w:t xml:space="preserve">投</w:t>
      </w:r>
      <w:r>
        <w:rPr>
          <w:rFonts w:hint="eastAsia" w:ascii="宋体" w:hAnsi="宋体" w:eastAsia="宋体" w:cs="宋体"/>
          <w:caps w:val="0"/>
          <w:color w:val="auto"/>
          <w:sz w:val="24"/>
          <w:highlight w:val="none"/>
          <w:lang w:val="zh-CN"/>
        </w:rPr>
        <w:t xml:space="preserve">产品不在强制采购范围内的。（</w:t>
      </w:r>
      <w:r>
        <w:rPr>
          <w:rFonts w:hint="eastAsia" w:ascii="宋体" w:hAnsi="宋体" w:eastAsia="宋体" w:cs="宋体"/>
          <w:caps w:val="0"/>
          <w:color w:val="auto"/>
          <w:sz w:val="24"/>
          <w:highlight w:val="none"/>
          <w:lang w:val="en-US" w:eastAsia="zh-CN"/>
        </w:rPr>
        <w:t xml:space="preserve">所投</w:t>
      </w:r>
      <w:r>
        <w:rPr>
          <w:rFonts w:hint="eastAsia" w:ascii="宋体" w:hAnsi="宋体" w:eastAsia="宋体" w:cs="宋体"/>
          <w:caps w:val="0"/>
          <w:color w:val="auto"/>
          <w:sz w:val="24"/>
          <w:highlight w:val="none"/>
          <w:lang w:val="zh-CN"/>
        </w:rPr>
        <w:t xml:space="preserve">产品如属于政府强制采购节能产品品目清单范围内，</w:t>
      </w:r>
      <w:r>
        <w:rPr>
          <w:rFonts w:hint="eastAsia" w:ascii="宋体" w:hAnsi="宋体" w:eastAsia="宋体" w:cs="宋体"/>
          <w:caps w:val="0"/>
          <w:color w:val="auto"/>
          <w:sz w:val="24"/>
          <w:highlight w:val="none"/>
          <w:lang w:val="en-US" w:eastAsia="zh-CN"/>
        </w:rPr>
        <w:t xml:space="preserve">投标</w:t>
      </w:r>
      <w:r>
        <w:rPr>
          <w:rFonts w:hint="eastAsia" w:ascii="宋体" w:hAnsi="宋体" w:eastAsia="宋体" w:cs="宋体"/>
          <w:caps w:val="0"/>
          <w:color w:val="auto"/>
          <w:sz w:val="24"/>
          <w:highlight w:val="none"/>
          <w:lang w:val="zh-CN"/>
        </w:rPr>
        <w:t xml:space="preserve">文件中必须提供国家确定的认证机构出具的、处于有效期之内的该节能产品认证证书图片）。</w:t>
      </w:r>
      <w:r/>
    </w:p>
    <w:p>
      <w:pPr>
        <w:ind w:left="0" w:firstLine="480"/>
        <w:pageBreakBefore w:val="0"/>
        <w:spacing w:line="560" w:lineRule="exact"/>
        <w:widowControl w:val="off"/>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w:t>
      </w:r>
      <w:r>
        <w:rPr>
          <w:rFonts w:hint="eastAsia" w:ascii="宋体" w:hAnsi="宋体" w:eastAsia="宋体" w:cs="宋体"/>
          <w:bCs/>
          <w:caps w:val="0"/>
          <w:color w:val="auto"/>
          <w:sz w:val="24"/>
          <w:highlight w:val="none"/>
          <w:lang w:val="en-US" w:eastAsia="zh-CN"/>
        </w:rPr>
        <w:t xml:space="preserve">12</w:t>
      </w:r>
      <w:r>
        <w:rPr>
          <w:rFonts w:hint="eastAsia" w:ascii="宋体" w:hAnsi="宋体" w:eastAsia="宋体" w:cs="宋体"/>
          <w:bCs/>
          <w:caps w:val="0"/>
          <w:color w:val="auto"/>
          <w:sz w:val="24"/>
          <w:highlight w:val="none"/>
        </w:rPr>
        <w:t xml:space="preserve"> 投标文件未按照招标文件要求加盖CA电子公章的。</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.1.1</w:t>
      </w:r>
      <w:r>
        <w:rPr>
          <w:rFonts w:hint="eastAsia" w:ascii="宋体" w:hAnsi="宋体" w:eastAsia="宋体" w:cs="宋体"/>
          <w:bCs/>
          <w:caps w:val="0"/>
          <w:color w:val="auto"/>
          <w:sz w:val="24"/>
          <w:highlight w:val="none"/>
          <w:lang w:val="en-US" w:eastAsia="zh-CN"/>
        </w:rPr>
        <w:t xml:space="preserve">3</w:t>
      </w:r>
      <w:r>
        <w:rPr>
          <w:rFonts w:hint="eastAsia" w:ascii="宋体" w:hAnsi="宋体" w:eastAsia="宋体" w:cs="宋体"/>
          <w:bCs/>
          <w:caps w:val="0"/>
          <w:color w:val="auto"/>
          <w:sz w:val="24"/>
          <w:highlight w:val="none"/>
        </w:rPr>
        <w:t xml:space="preserve">其他法律、法规及本招标文件规定的属无效投标的2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.2废标条款</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.2.1符合专业条件的</w:t>
      </w:r>
      <w:r>
        <w:rPr>
          <w:rFonts w:hint="eastAsia" w:ascii="宋体" w:hAnsi="宋体" w:eastAsia="宋体" w:cs="宋体"/>
          <w:bCs/>
          <w:caps w:val="0"/>
          <w:color w:val="auto"/>
          <w:sz w:val="24"/>
          <w:highlight w:val="none"/>
          <w:lang w:eastAsia="zh-CN"/>
        </w:rPr>
        <w:t xml:space="preserve">投标人</w:t>
      </w:r>
      <w:r>
        <w:rPr>
          <w:rFonts w:hint="eastAsia" w:ascii="宋体" w:hAnsi="宋体" w:eastAsia="宋体" w:cs="宋体"/>
          <w:bCs/>
          <w:caps w:val="0"/>
          <w:color w:val="auto"/>
          <w:sz w:val="24"/>
          <w:highlight w:val="none"/>
        </w:rPr>
        <w:t xml:space="preserve">或者对招标文件作实质响应的</w:t>
      </w:r>
      <w:r>
        <w:rPr>
          <w:rFonts w:hint="eastAsia" w:ascii="宋体" w:hAnsi="宋体" w:eastAsia="宋体" w:cs="宋体"/>
          <w:bCs/>
          <w:caps w:val="0"/>
          <w:color w:val="auto"/>
          <w:sz w:val="24"/>
          <w:highlight w:val="none"/>
          <w:lang w:eastAsia="zh-CN"/>
        </w:rPr>
        <w:t xml:space="preserve">投标人</w:t>
      </w:r>
      <w:r>
        <w:rPr>
          <w:rFonts w:hint="eastAsia" w:ascii="宋体" w:hAnsi="宋体" w:eastAsia="宋体" w:cs="宋体"/>
          <w:bCs/>
          <w:caps w:val="0"/>
          <w:color w:val="auto"/>
          <w:sz w:val="24"/>
          <w:highlight w:val="none"/>
        </w:rPr>
        <w:t xml:space="preserve">不足三家的</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.2.2出现影响采购公正的违法、违规行为的。</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.2.3因重大变故，采购任务取消的。</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.2.4</w:t>
      </w:r>
      <w:r>
        <w:rPr>
          <w:rFonts w:hint="eastAsia" w:ascii="宋体" w:hAnsi="宋体" w:eastAsia="宋体" w:cs="宋体"/>
          <w:bCs/>
          <w:caps w:val="0"/>
          <w:color w:val="auto"/>
          <w:sz w:val="24"/>
          <w:highlight w:val="none"/>
          <w:lang w:eastAsia="zh-CN"/>
        </w:rPr>
        <w:t xml:space="preserve">评委会</w:t>
      </w:r>
      <w:r>
        <w:rPr>
          <w:rFonts w:hint="eastAsia" w:ascii="宋体" w:hAnsi="宋体" w:eastAsia="宋体" w:cs="宋体"/>
          <w:bCs/>
          <w:caps w:val="0"/>
          <w:color w:val="auto"/>
          <w:sz w:val="24"/>
          <w:highlight w:val="none"/>
        </w:rPr>
        <w:t xml:space="preserve">认定招标文件存在歧义、重大缺陷导致评审工作无法进行。</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.2.5 因</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highlight w:val="none"/>
        </w:rPr>
        <w:t xml:space="preserve">系统故障原因造成开标不成功的。</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.3 投标截止时间结束后参加投标的</w:t>
      </w:r>
      <w:r>
        <w:rPr>
          <w:rFonts w:hint="eastAsia" w:ascii="宋体" w:hAnsi="宋体" w:eastAsia="宋体" w:cs="宋体"/>
          <w:bCs/>
          <w:caps w:val="0"/>
          <w:color w:val="auto"/>
          <w:sz w:val="24"/>
          <w:highlight w:val="none"/>
          <w:lang w:eastAsia="zh-CN"/>
        </w:rPr>
        <w:t xml:space="preserve">投标人</w:t>
      </w:r>
      <w:r>
        <w:rPr>
          <w:rFonts w:hint="eastAsia" w:ascii="宋体" w:hAnsi="宋体" w:eastAsia="宋体" w:cs="宋体"/>
          <w:bCs/>
          <w:caps w:val="0"/>
          <w:color w:val="auto"/>
          <w:sz w:val="24"/>
          <w:highlight w:val="none"/>
        </w:rPr>
        <w:t xml:space="preserve">不足三家的处理：</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7</w:t>
      </w:r>
      <w:r>
        <w:rPr>
          <w:rFonts w:hint="eastAsia" w:ascii="宋体" w:hAnsi="宋体" w:eastAsia="宋体" w:cs="宋体"/>
          <w:bCs/>
          <w:caps w:val="0"/>
          <w:color w:val="auto"/>
          <w:sz w:val="24"/>
          <w:highlight w:val="none"/>
        </w:rPr>
        <w:t xml:space="preserve">.3.1如出现投标截止时间结束后参加投标的</w:t>
      </w:r>
      <w:r>
        <w:rPr>
          <w:rFonts w:hint="eastAsia" w:ascii="宋体" w:hAnsi="宋体" w:eastAsia="宋体" w:cs="宋体"/>
          <w:bCs/>
          <w:caps w:val="0"/>
          <w:color w:val="auto"/>
          <w:sz w:val="24"/>
          <w:highlight w:val="none"/>
          <w:lang w:eastAsia="zh-CN"/>
        </w:rPr>
        <w:t xml:space="preserve">投标人</w:t>
      </w:r>
      <w:r>
        <w:rPr>
          <w:rFonts w:hint="eastAsia" w:ascii="宋体" w:hAnsi="宋体" w:eastAsia="宋体" w:cs="宋体"/>
          <w:bCs/>
          <w:caps w:val="0"/>
          <w:color w:val="auto"/>
          <w:sz w:val="24"/>
          <w:highlight w:val="none"/>
        </w:rPr>
        <w:t xml:space="preserve">或者在评标期间对招标文件做出实质响应的</w:t>
      </w:r>
      <w:r>
        <w:rPr>
          <w:rFonts w:hint="eastAsia" w:ascii="宋体" w:hAnsi="宋体" w:eastAsia="宋体" w:cs="宋体"/>
          <w:bCs/>
          <w:caps w:val="0"/>
          <w:color w:val="auto"/>
          <w:sz w:val="24"/>
          <w:highlight w:val="none"/>
          <w:lang w:eastAsia="zh-CN"/>
        </w:rPr>
        <w:t xml:space="preserve">投标人</w:t>
      </w:r>
      <w:r>
        <w:rPr>
          <w:rFonts w:hint="eastAsia" w:ascii="宋体" w:hAnsi="宋体" w:eastAsia="宋体" w:cs="宋体"/>
          <w:bCs/>
          <w:caps w:val="0"/>
          <w:color w:val="auto"/>
          <w:sz w:val="24"/>
          <w:highlight w:val="none"/>
        </w:rPr>
        <w:t xml:space="preserve">不足三家情况，按政府采购相关规定执行。</w:t>
      </w:r>
      <w:r/>
    </w:p>
    <w:p>
      <w:pPr>
        <w:pStyle w:val="939"/>
        <w:ind w:left="0" w:firstLine="482"/>
        <w:pageBreakBefore w:val="0"/>
        <w:spacing w:before="0" w:after="0" w:line="560" w:lineRule="exact"/>
        <w:rPr>
          <w:rFonts w:hint="eastAsia" w:ascii="宋体" w:hAnsi="宋体" w:eastAsia="宋体" w:cs="宋体"/>
          <w:caps w:val="0"/>
          <w:color w:val="auto"/>
          <w:highlight w:val="none"/>
        </w:rPr>
        <w:outlineLvl w:val="1"/>
      </w:pPr>
      <w:r/>
      <w:bookmarkStart w:id="179" w:name="_Toc120614219"/>
      <w:r/>
      <w:bookmarkStart w:id="180" w:name="_Toc5456"/>
      <w:r>
        <w:rPr>
          <w:rFonts w:hint="eastAsia" w:ascii="宋体" w:hAnsi="宋体" w:eastAsia="宋体" w:cs="宋体"/>
          <w:caps w:val="0"/>
          <w:color w:val="auto"/>
          <w:highlight w:val="none"/>
        </w:rPr>
        <w:t xml:space="preserve">六、</w:t>
      </w:r>
      <w:bookmarkEnd w:id="176"/>
      <w:r/>
      <w:bookmarkEnd w:id="177"/>
      <w:r/>
      <w:bookmarkEnd w:id="178"/>
      <w:r>
        <w:rPr>
          <w:rFonts w:hint="eastAsia" w:ascii="宋体" w:hAnsi="宋体" w:eastAsia="宋体" w:cs="宋体"/>
          <w:caps w:val="0"/>
          <w:color w:val="auto"/>
          <w:highlight w:val="none"/>
        </w:rPr>
        <w:t xml:space="preserve">定标</w:t>
      </w:r>
      <w:bookmarkEnd w:id="179"/>
      <w:r/>
      <w:bookmarkEnd w:id="180"/>
      <w:r/>
      <w:r/>
    </w:p>
    <w:p>
      <w:pPr>
        <w:ind w:left="0" w:firstLine="482"/>
        <w:pageBreakBefore w:val="0"/>
        <w:spacing w:line="560" w:lineRule="exact"/>
        <w:widowControl w:val="off"/>
        <w:rPr>
          <w:rFonts w:hint="eastAsia" w:ascii="宋体" w:hAnsi="宋体" w:eastAsia="宋体" w:cs="宋体"/>
          <w:b/>
          <w:bCs/>
          <w:caps w:val="0"/>
          <w:color w:val="auto"/>
          <w:sz w:val="24"/>
          <w:highlight w:val="none"/>
          <w:lang w:val="en-US" w:eastAsia="zh-CN"/>
        </w:rPr>
        <w:outlineLvl w:val="9"/>
      </w:pPr>
      <w:r/>
      <w:bookmarkStart w:id="181" w:name="_Toc513029238"/>
      <w:r/>
      <w:bookmarkStart w:id="182" w:name="_Toc20823310"/>
      <w:r/>
      <w:bookmarkStart w:id="183" w:name="_Toc16938554"/>
      <w:r>
        <w:rPr>
          <w:rFonts w:hint="eastAsia" w:ascii="宋体" w:hAnsi="宋体" w:eastAsia="宋体" w:cs="宋体"/>
          <w:b/>
          <w:bCs/>
          <w:caps w:val="0"/>
          <w:color w:val="auto"/>
          <w:sz w:val="24"/>
          <w:highlight w:val="none"/>
          <w:lang w:val="en-US" w:eastAsia="zh-CN"/>
        </w:rPr>
        <w:t xml:space="preserve">28、</w:t>
      </w:r>
      <w:bookmarkEnd w:id="181"/>
      <w:r>
        <w:rPr>
          <w:rFonts w:hint="eastAsia" w:ascii="宋体" w:hAnsi="宋体" w:eastAsia="宋体" w:cs="宋体"/>
          <w:b/>
          <w:bCs/>
          <w:caps w:val="0"/>
          <w:color w:val="auto"/>
          <w:sz w:val="24"/>
          <w:highlight w:val="none"/>
          <w:lang w:val="en-US" w:eastAsia="zh-CN"/>
        </w:rPr>
        <w:t xml:space="preserve">确定</w:t>
      </w:r>
      <w:bookmarkEnd w:id="182"/>
      <w:r/>
      <w:bookmarkEnd w:id="183"/>
      <w:r>
        <w:rPr>
          <w:rFonts w:hint="eastAsia" w:ascii="宋体" w:hAnsi="宋体" w:eastAsia="宋体" w:cs="宋体"/>
          <w:b/>
          <w:bCs/>
          <w:caps w:val="0"/>
          <w:color w:val="auto"/>
          <w:sz w:val="24"/>
          <w:highlight w:val="none"/>
          <w:lang w:val="en-US" w:eastAsia="zh-CN"/>
        </w:rPr>
        <w:t xml:space="preserve">中标单位</w:t>
      </w:r>
      <w:r/>
    </w:p>
    <w:p>
      <w:pPr>
        <w:ind w:left="0" w:firstLine="480"/>
        <w:pageBreakBefore w:val="0"/>
        <w:spacing w:line="5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2</w:t>
      </w:r>
      <w:r>
        <w:rPr>
          <w:rFonts w:hint="eastAsia" w:ascii="宋体" w:hAnsi="宋体" w:eastAsia="宋体" w:cs="宋体"/>
          <w:bCs/>
          <w:caps w:val="0"/>
          <w:color w:val="auto"/>
          <w:sz w:val="24"/>
          <w:highlight w:val="none"/>
          <w:lang w:val="en-US" w:eastAsia="zh-CN"/>
        </w:rPr>
        <w:t xml:space="preserve">8</w:t>
      </w:r>
      <w:r>
        <w:rPr>
          <w:rFonts w:hint="eastAsia" w:ascii="宋体" w:hAnsi="宋体" w:eastAsia="宋体" w:cs="宋体"/>
          <w:bCs/>
          <w:caps w:val="0"/>
          <w:color w:val="auto"/>
          <w:sz w:val="24"/>
          <w:highlight w:val="none"/>
        </w:rPr>
        <w:t xml:space="preserve">.1中标候选人的选取原则和数量见招标文件第五章规定。 </w:t>
      </w:r>
      <w:r/>
    </w:p>
    <w:p>
      <w:pPr>
        <w:ind w:left="0" w:firstLine="480"/>
        <w:pageBreakBefore w:val="0"/>
        <w:spacing w:line="560" w:lineRule="exact"/>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2</w:t>
      </w:r>
      <w:r>
        <w:rPr>
          <w:rFonts w:hint="eastAsia" w:ascii="宋体" w:hAnsi="宋体" w:eastAsia="宋体" w:cs="宋体"/>
          <w:bCs/>
          <w:caps w:val="0"/>
          <w:color w:val="auto"/>
          <w:sz w:val="24"/>
          <w:highlight w:val="none"/>
          <w:lang w:val="en-US" w:eastAsia="zh-CN"/>
        </w:rPr>
        <w:t xml:space="preserve">8</w:t>
      </w:r>
      <w:r>
        <w:rPr>
          <w:rFonts w:hint="eastAsia" w:ascii="宋体" w:hAnsi="宋体" w:eastAsia="宋体" w:cs="宋体"/>
          <w:bCs/>
          <w:caps w:val="0"/>
          <w:color w:val="auto"/>
          <w:sz w:val="24"/>
          <w:highlight w:val="none"/>
          <w:lang w:val="zh-CN"/>
        </w:rPr>
        <w:t xml:space="preserve">.2 按以下第</w:t>
      </w:r>
      <w:r>
        <w:rPr>
          <w:rFonts w:hint="eastAsia" w:ascii="宋体" w:hAnsi="宋体" w:eastAsia="宋体" w:cs="宋体"/>
          <w:bCs/>
          <w:caps w:val="0"/>
          <w:color w:val="auto"/>
          <w:sz w:val="24"/>
          <w:highlight w:val="none"/>
          <w:u w:val="single"/>
          <w:lang w:val="zh-CN"/>
        </w:rPr>
        <w:t xml:space="preserve">（</w:t>
      </w:r>
      <w:r>
        <w:rPr>
          <w:rFonts w:hint="eastAsia" w:ascii="宋体" w:hAnsi="宋体" w:eastAsia="宋体" w:cs="宋体"/>
          <w:bCs/>
          <w:caps w:val="0"/>
          <w:color w:val="auto"/>
          <w:sz w:val="24"/>
          <w:highlight w:val="none"/>
          <w:u w:val="single"/>
          <w:lang w:val="en-US" w:eastAsia="zh-CN"/>
        </w:rPr>
        <w:t xml:space="preserve">2</w:t>
      </w:r>
      <w:r>
        <w:rPr>
          <w:rFonts w:hint="eastAsia" w:ascii="宋体" w:hAnsi="宋体" w:eastAsia="宋体" w:cs="宋体"/>
          <w:bCs/>
          <w:caps w:val="0"/>
          <w:color w:val="auto"/>
          <w:sz w:val="24"/>
          <w:highlight w:val="none"/>
          <w:u w:val="single"/>
          <w:lang w:val="zh-CN"/>
        </w:rPr>
        <w:t xml:space="preserve">）</w:t>
      </w:r>
      <w:r>
        <w:rPr>
          <w:rFonts w:hint="eastAsia" w:ascii="宋体" w:hAnsi="宋体" w:eastAsia="宋体" w:cs="宋体"/>
          <w:bCs/>
          <w:caps w:val="0"/>
          <w:color w:val="auto"/>
          <w:sz w:val="24"/>
          <w:highlight w:val="none"/>
          <w:lang w:val="zh-CN"/>
        </w:rPr>
        <w:t xml:space="preserve">种方式确定中标人</w:t>
      </w:r>
      <w:r/>
    </w:p>
    <w:p>
      <w:pPr>
        <w:ind w:left="0" w:firstLine="480"/>
        <w:pageBreakBefore w:val="0"/>
        <w:spacing w:line="560" w:lineRule="exact"/>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（1）评委会直接确定排名第一的中标候选人为中标人；</w:t>
      </w:r>
      <w:r/>
    </w:p>
    <w:p>
      <w:pPr>
        <w:ind w:left="0" w:firstLine="480"/>
        <w:pageBreakBefore w:val="0"/>
        <w:spacing w:line="560" w:lineRule="exact"/>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（2）采购人在评委会推荐的中标候选人中按顺序确定中标人。</w:t>
      </w:r>
      <w:r/>
    </w:p>
    <w:p>
      <w:pPr>
        <w:ind w:left="0" w:firstLine="480"/>
        <w:pageBreakBefore w:val="0"/>
        <w:spacing w:line="560" w:lineRule="exact"/>
        <w:rPr>
          <w:rFonts w:hint="eastAsia" w:ascii="宋体" w:hAnsi="宋体" w:eastAsia="宋体" w:cs="宋体"/>
          <w:caps w:val="0"/>
          <w:color w:val="auto"/>
          <w:highlight w:val="none"/>
        </w:rPr>
      </w:pPr>
      <w:r>
        <w:rPr>
          <w:rFonts w:hint="eastAsia" w:ascii="宋体" w:hAnsi="宋体" w:eastAsia="宋体" w:cs="宋体"/>
          <w:bCs/>
          <w:caps w:val="0"/>
          <w:color w:val="auto"/>
          <w:sz w:val="24"/>
          <w:highlight w:val="none"/>
          <w:lang w:val="zh-CN"/>
        </w:rPr>
        <w:t xml:space="preserve">按第</w:t>
      </w:r>
      <w:r>
        <w:rPr>
          <w:rFonts w:hint="eastAsia" w:ascii="宋体" w:hAnsi="宋体" w:eastAsia="宋体" w:cs="宋体"/>
          <w:bCs/>
          <w:caps w:val="0"/>
          <w:color w:val="auto"/>
          <w:sz w:val="24"/>
          <w:highlight w:val="none"/>
          <w:lang w:val="en-US" w:eastAsia="zh-CN"/>
        </w:rPr>
        <w:t xml:space="preserve">2</w:t>
      </w:r>
      <w:r>
        <w:rPr>
          <w:rFonts w:hint="eastAsia" w:ascii="宋体" w:hAnsi="宋体" w:eastAsia="宋体" w:cs="宋体"/>
          <w:bCs/>
          <w:caps w:val="0"/>
          <w:color w:val="auto"/>
          <w:sz w:val="24"/>
          <w:highlight w:val="none"/>
          <w:lang w:val="zh-CN"/>
        </w:rPr>
        <w:t xml:space="preserve">种方式确定中标人的，</w:t>
      </w:r>
      <w:r>
        <w:rPr>
          <w:rFonts w:hint="eastAsia" w:ascii="宋体" w:hAnsi="宋体" w:eastAsia="宋体" w:cs="宋体"/>
          <w:bCs/>
          <w:caps w:val="0"/>
          <w:color w:val="auto"/>
          <w:sz w:val="24"/>
          <w:highlight w:val="none"/>
          <w:lang w:val="en-US" w:eastAsia="zh-CN"/>
        </w:rPr>
        <w:t xml:space="preserve">采购代理机构</w:t>
      </w:r>
      <w:r>
        <w:rPr>
          <w:rFonts w:hint="eastAsia" w:ascii="宋体" w:hAnsi="宋体" w:eastAsia="宋体" w:cs="宋体"/>
          <w:bCs/>
          <w:caps w:val="0"/>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8</w:t>
      </w:r>
      <w:r>
        <w:rPr>
          <w:rFonts w:hint="eastAsia" w:ascii="宋体" w:hAnsi="宋体" w:eastAsia="宋体" w:cs="宋体"/>
          <w:bCs/>
          <w:caps w:val="0"/>
          <w:color w:val="auto"/>
          <w:sz w:val="24"/>
          <w:szCs w:val="24"/>
          <w:highlight w:val="none"/>
        </w:rPr>
        <w:t xml:space="preserve">.3 </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将在“</w:t>
      </w:r>
      <w:r>
        <w:rPr>
          <w:rFonts w:hint="eastAsia" w:ascii="宋体" w:hAnsi="宋体" w:eastAsia="宋体" w:cs="宋体"/>
          <w:caps w:val="0"/>
          <w:color w:val="auto"/>
          <w:sz w:val="24"/>
          <w:szCs w:val="24"/>
          <w:highlight w:val="none"/>
          <w:lang w:val="en-US" w:eastAsia="zh-CN"/>
        </w:rPr>
        <w:t xml:space="preserve">宿迁市</w:t>
      </w:r>
      <w:r>
        <w:rPr>
          <w:rFonts w:hint="eastAsia" w:ascii="宋体" w:hAnsi="宋体" w:eastAsia="宋体" w:cs="宋体"/>
          <w:caps w:val="0"/>
          <w:color w:val="auto"/>
          <w:sz w:val="24"/>
          <w:szCs w:val="24"/>
          <w:highlight w:val="none"/>
        </w:rPr>
        <w:t xml:space="preserve">政府采购网”发布中标公告，公告期限为1个工作日。</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  若有充分证据证明，中标人出现下列情况之一的，一经查实，将被取消中标资格：</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.4.1提供虚假材料谋取中标的。</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.4.2向采购人、</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行贿或者提供其他不正当利益的。</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.4.3属于本文件规定的无效条件，但在评标过程中又未被评委会发现的。</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.4.4与采购人或者其他</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恶意串通的。</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.4.5采取不正当手段诋毁、排挤其他</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的。</w:t>
      </w:r>
      <w:r/>
    </w:p>
    <w:p>
      <w:pPr>
        <w:ind w:left="0" w:firstLine="480"/>
        <w:pageBreakBefore w:val="0"/>
        <w:spacing w:line="560" w:lineRule="exact"/>
        <w:rPr>
          <w:rFonts w:hint="eastAsia" w:ascii="宋体" w:hAnsi="宋体" w:eastAsia="宋体" w:cs="宋体"/>
          <w:caps w:val="0"/>
          <w:color w:val="auto"/>
          <w:sz w:val="24"/>
          <w:szCs w:val="24"/>
          <w:highlight w:val="none"/>
        </w:rPr>
      </w:pPr>
      <w:r/>
      <w:bookmarkStart w:id="184" w:name="_Toc200451960"/>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.5 有下列情形之一的，视为投标人串通投标，投标无效：</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.5.1不同投标人的投标文件由同一单位或者个人编制。</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.5.2不同投标人委托同一单位或者个人办理投标事宜。</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.5.3 不同投标人的投标文件载明的项目管理成员或者联系人员为同一人。</w:t>
      </w:r>
      <w:r/>
    </w:p>
    <w:p>
      <w:pPr>
        <w:ind w:left="0" w:firstLine="480"/>
        <w:pageBreakBefore w:val="0"/>
        <w:spacing w:line="56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.5.4不同投标人的投标文件异常一致或者投标报价呈规律性差异。</w:t>
      </w:r>
      <w:r/>
    </w:p>
    <w:p>
      <w:pPr>
        <w:ind w:left="0" w:firstLine="482"/>
        <w:pageBreakBefore w:val="0"/>
        <w:spacing w:line="560" w:lineRule="exact"/>
        <w:widowControl w:val="off"/>
        <w:rPr>
          <w:rFonts w:hint="eastAsia" w:ascii="宋体" w:hAnsi="宋体" w:eastAsia="宋体" w:cs="宋体"/>
          <w:b/>
          <w:bCs/>
          <w:caps w:val="0"/>
          <w:color w:val="auto"/>
          <w:sz w:val="24"/>
          <w:highlight w:val="none"/>
          <w:lang w:val="en-US" w:eastAsia="zh-CN"/>
        </w:rPr>
        <w:outlineLvl w:val="9"/>
      </w:pPr>
      <w:r>
        <w:rPr>
          <w:rFonts w:hint="eastAsia" w:ascii="宋体" w:hAnsi="宋体" w:eastAsia="宋体" w:cs="宋体"/>
          <w:b/>
          <w:bCs/>
          <w:caps w:val="0"/>
          <w:color w:val="auto"/>
          <w:sz w:val="24"/>
          <w:highlight w:val="none"/>
          <w:lang w:val="en-US" w:eastAsia="zh-CN"/>
        </w:rPr>
        <w:t xml:space="preserve">29、质疑处理</w:t>
      </w:r>
      <w:bookmarkEnd w:id="184"/>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.1 提出质疑的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应当是参与所质疑项目采购活动的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。潜在</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依法获取其可质疑的采购文件的，可以对采购文件提出质疑。</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.4条款的规定向</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或采购人提出质疑。上述应知其权益受到损害之日，是指：</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.2.1对可以质疑的采购文件提出质疑的，为收到采购文件之日或者采购文件公告期限届满之日；</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.2.2对采购过程提出质疑的，为各采购程序环节结束之日；</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.2.3对中标或者成交结果提出质疑的，为中标或者成交结果公告期限届满之日。</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应当在法定质疑期内一次性提出针对同一采购程序环节的质疑。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如在法定期限内对同一采购程序环节提出多次质疑的，</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、采购人将只对</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第一次质疑作出答复。</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.3质疑函必须按照本招标文件中《质疑函范本》要求的格式和内容进行填写。</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如组成联合体参加投标，则《质疑函范本》中要求签字、盖章、加盖公章之处，联合体各方均须按要求签字、盖章、加盖公章。</w:t>
      </w:r>
      <w:r/>
    </w:p>
    <w:p>
      <w:pPr>
        <w:ind w:left="0"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w:t>
      </w:r>
      <w:r>
        <w:rPr>
          <w:rFonts w:hint="eastAsia" w:ascii="宋体" w:hAnsi="宋体" w:eastAsia="宋体" w:cs="宋体"/>
          <w:color w:val="auto"/>
          <w:sz w:val="24"/>
          <w:szCs w:val="24"/>
          <w:highlight w:val="none"/>
          <w:lang w:val="en-US" w:eastAsia="zh-CN"/>
        </w:rPr>
        <w:t xml:space="preserve">投标人应以书面形式向采购人或者其委托的采购代理机构提出质疑。质疑超出采购机构代理范围的，投标人应当向采购人提出。</w:t>
      </w:r>
      <w:r/>
    </w:p>
    <w:p>
      <w:pPr>
        <w:ind w:left="0"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left="0" w:firstLine="480"/>
        <w:pageBreakBefore w:val="0"/>
        <w:spacing w:line="560" w:lineRule="exact"/>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联系部门： 宿迁市宿豫区住房和城乡建设局</w:t>
      </w:r>
      <w:r>
        <w:rPr>
          <w:rFonts w:hint="eastAsia" w:ascii="宋体" w:hAnsi="宋体" w:eastAsia="宋体" w:cs="宋体"/>
          <w:color w:val="auto"/>
          <w:sz w:val="24"/>
          <w:szCs w:val="24"/>
          <w:highlight w:val="none"/>
          <w:u w:val="none"/>
          <w:lang w:eastAsia="zh-CN"/>
        </w:rPr>
        <w:t xml:space="preserve">（或江苏科建工程项目管理有限公司）</w:t>
      </w:r>
      <w:r/>
    </w:p>
    <w:p>
      <w:pPr>
        <w:ind w:left="0" w:firstLine="480"/>
        <w:pageBreakBefore w:val="0"/>
        <w:spacing w:line="560" w:lineRule="exact"/>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联系电话：</w:t>
      </w:r>
      <w:r>
        <w:rPr>
          <w:rFonts w:hint="eastAsia" w:ascii="宋体" w:hAnsi="宋体" w:eastAsia="宋体" w:cs="宋体"/>
          <w:color w:val="auto"/>
          <w:sz w:val="24"/>
          <w:szCs w:val="24"/>
          <w:highlight w:val="none"/>
          <w:u w:val="none"/>
          <w:lang w:val="en-US" w:eastAsia="zh-CN"/>
        </w:rPr>
        <w:t xml:space="preserve">0527-84465250（或0527-88988618）</w:t>
      </w:r>
      <w:r/>
    </w:p>
    <w:p>
      <w:pPr>
        <w:ind w:left="0" w:firstLine="480"/>
        <w:pageBreakBefore w:val="0"/>
        <w:spacing w:line="560" w:lineRule="exact"/>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通讯地址： 宿迁市宿豫区创新大厦15楼</w:t>
      </w:r>
      <w:r>
        <w:rPr>
          <w:rFonts w:hint="eastAsia" w:ascii="宋体" w:hAnsi="宋体" w:eastAsia="宋体" w:cs="宋体"/>
          <w:color w:val="auto"/>
          <w:sz w:val="24"/>
          <w:szCs w:val="24"/>
          <w:highlight w:val="none"/>
          <w:u w:val="none"/>
          <w:lang w:eastAsia="zh-CN"/>
        </w:rPr>
        <w:t xml:space="preserve">（或宿迁电子商务产业园恒通大厦507B室）</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 以下情形的质疑不予受理</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.5.1 内容不符合《政府采购质疑和投诉办法》第十二条规定的质疑。</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.5.2 超出政府采购法定期限的质疑。</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.5.3 以传真、电子邮件等方式递交的非原件形式的质疑。</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.5.4 未参加投标活动的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或在投标活动中自身权益未受到损害的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所提出的质疑。</w:t>
      </w:r>
      <w:r/>
    </w:p>
    <w:p>
      <w:pPr>
        <w:ind w:left="0" w:firstLine="480"/>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.5.5</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组成联合体参加投标，联合体中任何一方或多方未按要求签字、盖章、加盖公章的质疑。</w:t>
      </w:r>
      <w:r/>
    </w:p>
    <w:p>
      <w:pPr>
        <w:ind w:left="0" w:firstLine="468"/>
        <w:pageBreakBefore w:val="0"/>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.6  </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提出书面质疑必须有理、有据，不得捏造事实、提供虚假材料进行恶意质疑。否则，一经查实，</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有权依据政府采购的有关规定，报请政府采购监管部门对该</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进行相应的行政处罚和记录该</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的失信信息。</w:t>
      </w:r>
      <w:r/>
    </w:p>
    <w:p>
      <w:pPr>
        <w:ind w:left="0" w:firstLine="468"/>
        <w:pageBreakBefore w:val="0"/>
        <w:spacing w:line="56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29.7  质疑供应商对采购人、采购代理机构的答复不满意，或者采购人、采购代理机构未在规定时间内作出答复的，可以在答复期满后15个工作日内向同级财政部门提起投诉。</w:t>
      </w:r>
      <w:r/>
    </w:p>
    <w:p>
      <w:pPr>
        <w:ind w:left="0" w:firstLine="482"/>
        <w:pageBreakBefore w:val="0"/>
        <w:spacing w:line="560" w:lineRule="exact"/>
        <w:widowControl w:val="off"/>
        <w:rPr>
          <w:rFonts w:hint="eastAsia" w:ascii="宋体" w:hAnsi="宋体" w:eastAsia="宋体" w:cs="宋体"/>
          <w:b/>
          <w:bCs/>
          <w:caps w:val="0"/>
          <w:color w:val="auto"/>
          <w:sz w:val="24"/>
          <w:highlight w:val="none"/>
          <w:lang w:val="en-US" w:eastAsia="zh-CN"/>
        </w:rPr>
        <w:outlineLvl w:val="9"/>
      </w:pPr>
      <w:r>
        <w:rPr>
          <w:rFonts w:hint="eastAsia" w:ascii="宋体" w:hAnsi="宋体" w:eastAsia="宋体" w:cs="宋体"/>
          <w:b/>
          <w:bCs/>
          <w:caps w:val="0"/>
          <w:color w:val="auto"/>
          <w:sz w:val="24"/>
          <w:highlight w:val="none"/>
          <w:lang w:val="en-US" w:eastAsia="zh-CN"/>
        </w:rPr>
        <w:t xml:space="preserve">30、中标通知书</w:t>
      </w:r>
      <w:bookmarkStart w:id="185" w:name="_Toc120614220"/>
      <w:r/>
      <w:bookmarkStart w:id="186" w:name="_Toc513029236"/>
      <w:r/>
      <w:bookmarkStart w:id="187" w:name="_Toc20823308"/>
      <w:r/>
      <w:bookmarkStart w:id="188" w:name="_Toc16938552"/>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30</w:t>
      </w:r>
      <w:r>
        <w:rPr>
          <w:rFonts w:hint="eastAsia" w:ascii="宋体" w:hAnsi="宋体" w:eastAsia="宋体" w:cs="宋体"/>
          <w:caps w:val="0"/>
          <w:color w:val="auto"/>
          <w:sz w:val="24"/>
          <w:szCs w:val="24"/>
          <w:highlight w:val="none"/>
        </w:rPr>
        <w:t xml:space="preserve">.l</w:t>
      </w:r>
      <w:r>
        <w:rPr>
          <w:rFonts w:hint="eastAsia" w:ascii="宋体" w:hAnsi="宋体" w:eastAsia="宋体" w:cs="宋体"/>
          <w:b/>
          <w:caps w:val="0"/>
          <w:color w:val="auto"/>
          <w:sz w:val="24"/>
          <w:szCs w:val="24"/>
          <w:highlight w:val="none"/>
        </w:rPr>
        <w:t xml:space="preserve"> </w:t>
      </w:r>
      <w:r>
        <w:rPr>
          <w:rFonts w:hint="eastAsia" w:ascii="宋体" w:hAnsi="宋体" w:eastAsia="宋体" w:cs="宋体"/>
          <w:caps w:val="0"/>
          <w:color w:val="auto"/>
          <w:sz w:val="24"/>
          <w:szCs w:val="24"/>
          <w:highlight w:val="none"/>
        </w:rPr>
        <w:t xml:space="preserve">中标结果确定后，</w:t>
      </w:r>
      <w:r>
        <w:rPr>
          <w:rFonts w:hint="eastAsia" w:ascii="宋体" w:hAnsi="宋体" w:eastAsia="宋体" w:cs="宋体"/>
          <w:caps w:val="0"/>
          <w:color w:val="auto"/>
          <w:sz w:val="24"/>
          <w:szCs w:val="24"/>
          <w:highlight w:val="none"/>
          <w:lang w:val="en-US" w:eastAsia="zh-CN"/>
        </w:rPr>
        <w:t xml:space="preserve">代理机构</w:t>
      </w:r>
      <w:r>
        <w:rPr>
          <w:rFonts w:hint="eastAsia" w:ascii="宋体" w:hAnsi="宋体" w:eastAsia="宋体" w:cs="宋体"/>
          <w:caps w:val="0"/>
          <w:color w:val="auto"/>
          <w:sz w:val="24"/>
          <w:szCs w:val="24"/>
          <w:highlight w:val="none"/>
        </w:rPr>
        <w:t xml:space="preserve">将向中标人发出中标通知书。请中标人使用CA数字证书登录“苏采云系统”及时下载中标通知书。中标供应商可自行下载打印《中标通知书》，《中标通知书》将作为授予合同资格的唯一合法依据。</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30</w:t>
      </w:r>
      <w:r>
        <w:rPr>
          <w:rFonts w:hint="eastAsia" w:ascii="宋体" w:hAnsi="宋体" w:eastAsia="宋体" w:cs="宋体"/>
          <w:caps w:val="0"/>
          <w:color w:val="auto"/>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pStyle w:val="939"/>
        <w:ind w:left="0"/>
        <w:pageBreakBefore w:val="0"/>
        <w:spacing w:before="0" w:after="0" w:line="560" w:lineRule="exact"/>
        <w:rPr>
          <w:rFonts w:hint="eastAsia" w:ascii="宋体" w:hAnsi="宋体" w:eastAsia="宋体" w:cs="宋体"/>
          <w:caps w:val="0"/>
          <w:color w:val="auto"/>
          <w:highlight w:val="none"/>
        </w:rPr>
        <w:outlineLvl w:val="1"/>
      </w:pPr>
      <w:r/>
      <w:bookmarkStart w:id="189" w:name="_Toc1929"/>
      <w:r>
        <w:rPr>
          <w:rFonts w:hint="eastAsia" w:ascii="宋体" w:hAnsi="宋体" w:eastAsia="宋体" w:cs="宋体"/>
          <w:caps w:val="0"/>
          <w:color w:val="auto"/>
          <w:highlight w:val="none"/>
        </w:rPr>
        <w:t xml:space="preserve">七、授予合同</w:t>
      </w:r>
      <w:bookmarkEnd w:id="185"/>
      <w:r/>
      <w:bookmarkEnd w:id="189"/>
      <w:r/>
      <w:bookmarkEnd w:id="186"/>
      <w:r/>
      <w:bookmarkEnd w:id="187"/>
      <w:r/>
      <w:bookmarkEnd w:id="188"/>
      <w:r/>
      <w:r/>
    </w:p>
    <w:p>
      <w:pPr>
        <w:ind w:left="0" w:firstLine="482"/>
        <w:pageBreakBefore w:val="0"/>
        <w:spacing w:line="560" w:lineRule="exact"/>
        <w:widowControl w:val="off"/>
        <w:rPr>
          <w:rFonts w:hint="eastAsia" w:ascii="宋体" w:hAnsi="宋体" w:eastAsia="宋体" w:cs="宋体"/>
          <w:b/>
          <w:bCs/>
          <w:caps w:val="0"/>
          <w:color w:val="auto"/>
          <w:sz w:val="24"/>
          <w:highlight w:val="none"/>
          <w:lang w:val="en-US" w:eastAsia="zh-CN"/>
        </w:rPr>
        <w:outlineLvl w:val="9"/>
      </w:pPr>
      <w:r/>
      <w:bookmarkStart w:id="190" w:name="_Toc16938553"/>
      <w:r/>
      <w:bookmarkStart w:id="191" w:name="_Toc20823309"/>
      <w:r/>
      <w:bookmarkStart w:id="192" w:name="_Toc513029237"/>
      <w:r>
        <w:rPr>
          <w:rFonts w:hint="eastAsia" w:ascii="宋体" w:hAnsi="宋体" w:eastAsia="宋体" w:cs="宋体"/>
          <w:b/>
          <w:bCs/>
          <w:caps w:val="0"/>
          <w:color w:val="auto"/>
          <w:sz w:val="24"/>
          <w:highlight w:val="none"/>
          <w:lang w:val="en-US" w:eastAsia="zh-CN"/>
        </w:rPr>
        <w:t xml:space="preserve">31. 签订合同</w:t>
      </w:r>
      <w:r/>
    </w:p>
    <w:p>
      <w:pPr>
        <w:ind w:left="0" w:firstLine="480"/>
        <w:pageBreakBefore w:val="0"/>
        <w:spacing w:line="560" w:lineRule="exact"/>
        <w:widowControl w:val="off"/>
        <w:rPr>
          <w:rFonts w:hint="eastAsia" w:ascii="宋体" w:hAnsi="宋体" w:eastAsia="宋体" w:cs="宋体"/>
          <w:bCs/>
          <w:caps w:val="0"/>
          <w:color w:val="auto"/>
          <w:sz w:val="24"/>
          <w:highlight w:val="none"/>
          <w:lang w:val="zh-CN"/>
        </w:rPr>
        <w:outlineLvl w:val="9"/>
      </w:pPr>
      <w:r>
        <w:rPr>
          <w:rFonts w:hint="eastAsia" w:ascii="宋体" w:hAnsi="宋体" w:eastAsia="宋体" w:cs="宋体"/>
          <w:bCs/>
          <w:caps w:val="0"/>
          <w:color w:val="auto"/>
          <w:sz w:val="24"/>
          <w:szCs w:val="24"/>
          <w:highlight w:val="none"/>
        </w:rPr>
        <w:t xml:space="preserve">3</w:t>
      </w:r>
      <w:r>
        <w:rPr>
          <w:rFonts w:hint="eastAsia" w:ascii="宋体" w:hAnsi="宋体" w:eastAsia="宋体" w:cs="宋体"/>
          <w:bCs/>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.l中标人应当在中标通知书发出之日起</w:t>
      </w:r>
      <w:r>
        <w:rPr>
          <w:rFonts w:hint="eastAsia" w:ascii="宋体" w:hAnsi="宋体" w:eastAsia="宋体" w:cs="宋体"/>
          <w:caps w:val="0"/>
          <w:color w:val="auto"/>
          <w:sz w:val="24"/>
          <w:szCs w:val="24"/>
          <w:highlight w:val="none"/>
          <w:lang w:val="en-US" w:eastAsia="zh-CN"/>
        </w:rPr>
        <w:t xml:space="preserve">15</w:t>
      </w:r>
      <w:r>
        <w:rPr>
          <w:rFonts w:hint="eastAsia" w:ascii="宋体" w:hAnsi="宋体" w:eastAsia="宋体" w:cs="宋体"/>
          <w:caps w:val="0"/>
          <w:color w:val="auto"/>
          <w:sz w:val="24"/>
          <w:szCs w:val="24"/>
          <w:highlight w:val="none"/>
        </w:rPr>
        <w:t xml:space="preserve">日内，按照招标文件确定的事项与采购人签订政府采购合同。</w:t>
      </w:r>
      <w:r>
        <w:rPr>
          <w:rFonts w:hint="eastAsia" w:ascii="宋体" w:hAnsi="宋体" w:eastAsia="宋体" w:cs="宋体"/>
          <w:bCs/>
          <w:caps w:val="0"/>
          <w:color w:val="auto"/>
          <w:sz w:val="24"/>
          <w:highlight w:val="none"/>
          <w:lang w:val="zh-CN"/>
        </w:rPr>
        <w:t xml:space="preserve">并在签订之日起2个工作日内将政府采购合同在指定的媒体上公告</w:t>
      </w:r>
      <w:r>
        <w:rPr>
          <w:rFonts w:hint="eastAsia" w:ascii="宋体" w:hAnsi="宋体" w:eastAsia="宋体" w:cs="宋体"/>
          <w:bCs/>
          <w:caps w:val="0"/>
          <w:color w:val="auto"/>
          <w:sz w:val="24"/>
          <w:highlight w:val="none"/>
          <w:lang w:val="zh-CN" w:eastAsia="zh-CN"/>
        </w:rPr>
        <w:t xml:space="preserve">，</w:t>
      </w:r>
      <w:r>
        <w:rPr>
          <w:rFonts w:hint="eastAsia" w:ascii="宋体" w:hAnsi="宋体" w:eastAsia="宋体" w:cs="宋体"/>
          <w:bCs/>
          <w:caps w:val="0"/>
          <w:color w:val="auto"/>
          <w:sz w:val="24"/>
          <w:highlight w:val="none"/>
          <w:lang w:val="zh-CN"/>
        </w:rPr>
        <w:t xml:space="preserve">但政府采购合同中涉及国家秘密、商业秘密的内容除外。</w:t>
      </w:r>
      <w:r/>
    </w:p>
    <w:p>
      <w:pPr>
        <w:ind w:left="0" w:firstLine="48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.2</w:t>
      </w:r>
      <w:r>
        <w:rPr>
          <w:rFonts w:hint="eastAsia" w:ascii="宋体" w:hAnsi="宋体" w:eastAsia="宋体" w:cs="宋体"/>
          <w:b/>
          <w:caps w:val="0"/>
          <w:color w:val="auto"/>
          <w:sz w:val="24"/>
          <w:szCs w:val="24"/>
          <w:highlight w:val="none"/>
        </w:rPr>
        <w:t xml:space="preserve"> </w:t>
      </w:r>
      <w:r>
        <w:rPr>
          <w:rFonts w:hint="eastAsia" w:ascii="宋体" w:hAnsi="宋体" w:eastAsia="宋体" w:cs="宋体"/>
          <w:caps w:val="0"/>
          <w:color w:val="auto"/>
          <w:sz w:val="24"/>
          <w:szCs w:val="24"/>
          <w:highlight w:val="none"/>
        </w:rPr>
        <w:t xml:space="preserve">招标文件、中标人的投标文件及招标过程中有关澄清、承诺文件均应作为合同附件。</w:t>
      </w:r>
      <w:r/>
    </w:p>
    <w:p>
      <w:pPr>
        <w:ind w:left="0" w:firstLine="48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种方式确定：</w:t>
      </w:r>
      <w:r/>
    </w:p>
    <w:p>
      <w:pPr>
        <w:ind w:left="0" w:firstLine="480"/>
        <w:pageBreakBefore w:val="0"/>
        <w:spacing w:line="560" w:lineRule="exact"/>
        <w:widowControl w:val="off"/>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p>
    <w:p>
      <w:pPr>
        <w:ind w:left="0" w:firstLine="48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不允许分包。未经采购人同意，</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也不得采用分包形式履行合同,否则采购人有权终止合同。转包或分包造成采购人损失的，</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应承担相应赔偿责任。</w:t>
      </w:r>
      <w:r/>
    </w:p>
    <w:p>
      <w:pPr>
        <w:ind w:left="0" w:firstLine="480"/>
        <w:pageBreakBefore w:val="0"/>
        <w:spacing w:line="560" w:lineRule="exact"/>
        <w:widowControl w:val="off"/>
        <w:rPr>
          <w:rFonts w:hint="eastAsia" w:ascii="宋体" w:hAnsi="宋体" w:eastAsia="宋体" w:cs="宋体"/>
          <w:bCs/>
          <w:caps w:val="0"/>
          <w:color w:val="auto"/>
          <w:sz w:val="24"/>
          <w:highlight w:val="none"/>
          <w:lang w:val="en-US" w:eastAsia="zh-CN"/>
        </w:rPr>
      </w:pPr>
      <w:r>
        <w:rPr>
          <w:rFonts w:hint="eastAsia" w:ascii="宋体" w:hAnsi="宋体" w:eastAsia="宋体" w:cs="宋体"/>
          <w:bCs/>
          <w:caps w:val="0"/>
          <w:color w:val="auto"/>
          <w:sz w:val="24"/>
          <w:highlight w:val="none"/>
          <w:lang w:val="en-US" w:eastAsia="zh-CN"/>
        </w:rPr>
        <w:t xml:space="preserve">31.4履约保证金</w:t>
      </w:r>
      <w:r/>
    </w:p>
    <w:p>
      <w:pPr>
        <w:ind w:left="0" w:firstLine="480"/>
        <w:pageBreakBefore w:val="0"/>
        <w:spacing w:line="560" w:lineRule="exact"/>
        <w:widowControl w:val="off"/>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按照以下第</w:t>
      </w:r>
      <w:r>
        <w:rPr>
          <w:rFonts w:hint="eastAsia" w:ascii="宋体" w:hAnsi="宋体" w:eastAsia="宋体" w:cs="宋体"/>
          <w:bCs/>
          <w:caps w:val="0"/>
          <w:color w:val="auto"/>
          <w:sz w:val="24"/>
          <w:highlight w:val="none"/>
          <w:u w:val="single"/>
          <w:lang w:val="en-US" w:eastAsia="zh-CN"/>
        </w:rPr>
        <w:t xml:space="preserve">1</w:t>
      </w:r>
      <w:r>
        <w:rPr>
          <w:rFonts w:hint="eastAsia" w:ascii="宋体" w:hAnsi="宋体" w:eastAsia="宋体" w:cs="宋体"/>
          <w:bCs/>
          <w:caps w:val="0"/>
          <w:color w:val="auto"/>
          <w:sz w:val="24"/>
          <w:highlight w:val="none"/>
          <w:lang w:val="zh-CN"/>
        </w:rPr>
        <w:t xml:space="preserve">方式确定履约保证收取方式。</w:t>
      </w:r>
      <w:r/>
    </w:p>
    <w:p>
      <w:pPr>
        <w:ind w:left="0" w:firstLine="480"/>
        <w:pageBreakBefore w:val="0"/>
        <w:spacing w:line="560" w:lineRule="exact"/>
        <w:widowControl w:val="off"/>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(1)不收取履约保证金。</w:t>
      </w:r>
      <w:r/>
    </w:p>
    <w:p>
      <w:pPr>
        <w:ind w:left="0" w:firstLine="480"/>
        <w:pageBreakBefore w:val="0"/>
        <w:spacing w:line="560" w:lineRule="exact"/>
        <w:widowControl w:val="off"/>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(2)履约保证金应在采购合同签订前提交，履约保证金的金额：</w:t>
      </w:r>
      <w:r>
        <w:rPr>
          <w:rFonts w:hint="eastAsia" w:ascii="宋体" w:hAnsi="宋体" w:eastAsia="宋体" w:cs="宋体"/>
          <w:bCs/>
          <w:caps w:val="0"/>
          <w:color w:val="auto"/>
          <w:sz w:val="24"/>
          <w:highlight w:val="none"/>
          <w:u w:val="single"/>
          <w:lang w:val="en-US" w:eastAsia="zh-CN"/>
        </w:rPr>
        <w:t xml:space="preserve"> /，</w:t>
      </w:r>
      <w:r>
        <w:rPr>
          <w:rFonts w:hint="eastAsia" w:ascii="宋体" w:hAnsi="宋体" w:eastAsia="宋体" w:cs="宋体"/>
          <w:bCs/>
          <w:caps w:val="0"/>
          <w:color w:val="auto"/>
          <w:sz w:val="24"/>
          <w:highlight w:val="none"/>
          <w:lang w:val="zh-CN"/>
        </w:rPr>
        <w:t xml:space="preserve">按采购合同总价的</w:t>
      </w:r>
      <w:r>
        <w:rPr>
          <w:rFonts w:hint="eastAsia" w:ascii="宋体" w:hAnsi="宋体" w:eastAsia="宋体" w:cs="宋体"/>
          <w:bCs/>
          <w:caps w:val="0"/>
          <w:color w:val="auto"/>
          <w:sz w:val="24"/>
          <w:highlight w:val="none"/>
          <w:u w:val="single"/>
          <w:lang w:val="en-US" w:eastAsia="zh-CN"/>
        </w:rPr>
        <w:t xml:space="preserve">/</w:t>
      </w:r>
      <w:r>
        <w:rPr>
          <w:rFonts w:hint="eastAsia" w:ascii="宋体" w:hAnsi="宋体" w:eastAsia="宋体" w:cs="宋体"/>
          <w:bCs/>
          <w:caps w:val="0"/>
          <w:color w:val="auto"/>
          <w:sz w:val="24"/>
          <w:highlight w:val="none"/>
          <w:lang w:val="zh-CN"/>
        </w:rPr>
        <w:t xml:space="preserve">%计取。除银行电汇、网上银行、数字人民币外，投标人还可选用银行保函、担保公司的保证担保或保险公司的保证保险、等多种形式向采购人缴纳；</w:t>
      </w:r>
      <w:r/>
    </w:p>
    <w:p>
      <w:pPr>
        <w:ind w:left="0" w:firstLine="480"/>
        <w:pageBreakBefore w:val="0"/>
        <w:spacing w:line="560" w:lineRule="exact"/>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pageBreakBefore w:val="0"/>
        <w:spacing w:line="560" w:lineRule="exact"/>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履约保证金退还的条件：按以下方式实行：</w:t>
      </w:r>
      <w:r/>
    </w:p>
    <w:p>
      <w:pPr>
        <w:ind w:left="0" w:firstLine="480"/>
        <w:pageBreakBefore w:val="0"/>
        <w:spacing w:line="560" w:lineRule="exact"/>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货物类项目，项目验收合格，出具验收报告及履约保证金收据申请退付；</w:t>
      </w:r>
      <w:r/>
    </w:p>
    <w:p>
      <w:pPr>
        <w:ind w:left="0" w:firstLine="480"/>
        <w:pageBreakBefore w:val="0"/>
        <w:spacing w:line="560" w:lineRule="exact"/>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履约保证金退还时间：采购单位收到投标人退付申请后5个工作日内退还；</w:t>
      </w:r>
      <w:r/>
    </w:p>
    <w:p>
      <w:pPr>
        <w:ind w:left="0" w:firstLine="480"/>
        <w:pageBreakBefore w:val="0"/>
        <w:spacing w:line="560" w:lineRule="exact"/>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firstLine="480"/>
        <w:pageBreakBefore w:val="0"/>
        <w:spacing w:line="560" w:lineRule="exact"/>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firstLine="480"/>
        <w:pageBreakBefore w:val="0"/>
        <w:spacing w:line="560" w:lineRule="exact"/>
        <w:rPr>
          <w:rFonts w:hint="eastAsia" w:ascii="宋体" w:hAnsi="宋体" w:eastAsia="宋体" w:cs="宋体"/>
          <w:bCs/>
          <w:caps w:val="0"/>
          <w:color w:val="auto"/>
          <w:sz w:val="24"/>
          <w:highlight w:val="none"/>
          <w:lang w:val="en-US" w:eastAsia="zh-CN"/>
        </w:rPr>
      </w:pPr>
      <w:r>
        <w:rPr>
          <w:rFonts w:hint="eastAsia" w:ascii="宋体" w:hAnsi="宋体" w:eastAsia="宋体" w:cs="宋体"/>
          <w:bCs/>
          <w:caps w:val="0"/>
          <w:color w:val="auto"/>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82"/>
        <w:pageBreakBefore w:val="0"/>
        <w:spacing w:line="560" w:lineRule="exact"/>
        <w:widowControl w:val="off"/>
        <w:rPr>
          <w:rFonts w:hint="eastAsia" w:ascii="宋体" w:hAnsi="宋体" w:eastAsia="宋体" w:cs="宋体"/>
          <w:b/>
          <w:bCs/>
          <w:caps w:val="0"/>
          <w:color w:val="auto"/>
          <w:sz w:val="24"/>
          <w:highlight w:val="none"/>
          <w:lang w:val="en-US" w:eastAsia="zh-CN"/>
        </w:rPr>
        <w:outlineLvl w:val="9"/>
      </w:pPr>
      <w:r>
        <w:rPr>
          <w:rFonts w:hint="eastAsia" w:ascii="宋体" w:hAnsi="宋体" w:eastAsia="宋体" w:cs="宋体"/>
          <w:b/>
          <w:bCs/>
          <w:caps w:val="0"/>
          <w:color w:val="auto"/>
          <w:sz w:val="24"/>
          <w:highlight w:val="none"/>
          <w:lang w:val="en-US" w:eastAsia="zh-CN"/>
        </w:rPr>
        <w:t xml:space="preserve">32、货物（包含与货物相关的服务）的追加</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90"/>
      <w:r/>
      <w:bookmarkEnd w:id="191"/>
      <w:r/>
      <w:bookmarkEnd w:id="192"/>
      <w:r/>
      <w:r/>
    </w:p>
    <w:p>
      <w:pPr>
        <w:ind w:left="0" w:firstLine="482"/>
        <w:pageBreakBefore w:val="0"/>
        <w:spacing w:line="560" w:lineRule="exact"/>
        <w:widowControl w:val="off"/>
        <w:rPr>
          <w:rFonts w:hint="eastAsia" w:ascii="宋体" w:hAnsi="宋体" w:eastAsia="宋体" w:cs="宋体"/>
          <w:b/>
          <w:bCs/>
          <w:caps w:val="0"/>
          <w:color w:val="auto"/>
          <w:sz w:val="24"/>
          <w:highlight w:val="none"/>
          <w:lang w:val="en-US" w:eastAsia="zh-CN"/>
        </w:rPr>
        <w:outlineLvl w:val="9"/>
      </w:pPr>
      <w:r/>
      <w:bookmarkStart w:id="193" w:name="_Toc479757207"/>
      <w:r/>
      <w:bookmarkStart w:id="194" w:name="_Toc120614221"/>
      <w:r/>
      <w:bookmarkStart w:id="195" w:name="_Toc513029242"/>
      <w:r/>
      <w:bookmarkStart w:id="196" w:name="_Toc20823314"/>
      <w:r/>
      <w:bookmarkStart w:id="197" w:name="_Toc16938558"/>
      <w:r>
        <w:rPr>
          <w:rFonts w:hint="eastAsia" w:ascii="宋体" w:hAnsi="宋体" w:eastAsia="宋体" w:cs="宋体"/>
          <w:b/>
          <w:bCs/>
          <w:caps w:val="0"/>
          <w:color w:val="auto"/>
          <w:sz w:val="24"/>
          <w:highlight w:val="none"/>
          <w:lang w:val="en-US" w:eastAsia="zh-CN"/>
        </w:rPr>
        <w:t xml:space="preserve">33、政府采购履约资金扶持政策</w:t>
      </w:r>
      <w:r/>
    </w:p>
    <w:p>
      <w:pPr>
        <w:pStyle w:val="940"/>
        <w:ind w:left="0"/>
        <w:pageBreakBefore w:val="0"/>
        <w:spacing w:line="560" w:lineRule="exact"/>
        <w:rPr>
          <w:rFonts w:hint="eastAsia" w:ascii="宋体" w:hAnsi="宋体" w:eastAsia="宋体" w:cs="宋体"/>
          <w:bCs/>
          <w:caps w:val="0"/>
          <w:color w:val="auto"/>
          <w:sz w:val="24"/>
          <w:highlight w:val="none"/>
          <w:lang w:val="zh-CN"/>
        </w:rPr>
      </w:pPr>
      <w:r>
        <w:rPr>
          <w:rFonts w:hint="eastAsia" w:ascii="宋体" w:hAnsi="宋体" w:eastAsia="宋体" w:cs="宋体"/>
          <w:bCs/>
          <w:caps w:val="0"/>
          <w:color w:val="auto"/>
          <w:sz w:val="24"/>
          <w:highlight w:val="none"/>
          <w:lang w:val="en-US" w:eastAsia="zh-CN"/>
        </w:rPr>
        <w:t xml:space="preserve">33.1依</w:t>
      </w:r>
      <w:r>
        <w:rPr>
          <w:rFonts w:hint="eastAsia" w:ascii="宋体" w:hAnsi="宋体" w:eastAsia="宋体" w:cs="宋体"/>
          <w:bCs/>
          <w:caps w:val="0"/>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left="0" w:firstLine="482"/>
        <w:pageBreakBefore w:val="0"/>
        <w:spacing w:line="560" w:lineRule="exact"/>
        <w:widowControl w:val="off"/>
        <w:rPr>
          <w:rFonts w:hint="eastAsia" w:ascii="宋体" w:hAnsi="宋体" w:eastAsia="宋体" w:cs="宋体"/>
          <w:b/>
          <w:bCs/>
          <w:caps w:val="0"/>
          <w:color w:val="auto"/>
          <w:sz w:val="24"/>
          <w:highlight w:val="none"/>
          <w:lang w:val="en-US" w:eastAsia="zh-CN"/>
        </w:rPr>
        <w:outlineLvl w:val="9"/>
      </w:pPr>
      <w:r>
        <w:rPr>
          <w:rFonts w:hint="eastAsia" w:ascii="宋体" w:hAnsi="宋体" w:eastAsia="宋体" w:cs="宋体"/>
          <w:b/>
          <w:bCs/>
          <w:caps w:val="0"/>
          <w:color w:val="auto"/>
          <w:sz w:val="24"/>
          <w:highlight w:val="none"/>
          <w:lang w:val="en-US" w:eastAsia="zh-CN"/>
        </w:rPr>
        <w:t xml:space="preserve">34、验收及付款</w:t>
      </w:r>
      <w:r/>
    </w:p>
    <w:p>
      <w:pPr>
        <w:ind w:left="0" w:firstLine="482"/>
        <w:pageBreakBefore w:val="0"/>
        <w:spacing w:line="560" w:lineRule="exact"/>
        <w:rPr>
          <w:rFonts w:hint="eastAsia" w:ascii="宋体" w:hAnsi="宋体" w:eastAsia="宋体" w:cs="宋体"/>
          <w:b w:val="0"/>
          <w:bCs/>
          <w:caps w:val="0"/>
          <w:color w:val="auto"/>
          <w:sz w:val="24"/>
          <w:highlight w:val="none"/>
          <w:lang w:val="en-US" w:eastAsia="zh-CN"/>
        </w:rPr>
      </w:pPr>
      <w:r>
        <w:rPr>
          <w:rFonts w:hint="eastAsia" w:ascii="宋体" w:hAnsi="宋体" w:eastAsia="宋体" w:cs="宋体"/>
          <w:b w:val="0"/>
          <w:bCs/>
          <w:caps w:val="0"/>
          <w:color w:val="auto"/>
          <w:sz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2"/>
        <w:pageBreakBefore w:val="0"/>
        <w:spacing w:line="560" w:lineRule="exact"/>
        <w:rPr>
          <w:rFonts w:hint="eastAsia" w:ascii="宋体" w:hAnsi="宋体" w:eastAsia="宋体" w:cs="宋体"/>
          <w:b w:val="0"/>
          <w:bCs/>
          <w:caps w:val="0"/>
          <w:color w:val="auto"/>
          <w:sz w:val="24"/>
          <w:highlight w:val="none"/>
          <w:lang w:val="en-US" w:eastAsia="zh-CN"/>
        </w:rPr>
      </w:pPr>
      <w:r>
        <w:rPr>
          <w:rFonts w:hint="eastAsia" w:ascii="宋体" w:hAnsi="宋体" w:eastAsia="宋体" w:cs="宋体"/>
          <w:b w:val="0"/>
          <w:bCs/>
          <w:caps w:val="0"/>
          <w:color w:val="auto"/>
          <w:sz w:val="24"/>
          <w:highlight w:val="none"/>
          <w:lang w:val="en-US" w:eastAsia="zh-CN"/>
        </w:rPr>
        <w:t xml:space="preserve">34.2采购人可以邀请参加本项目的其他投标人或者第三方机构参与验收。参与验收的投标人或者第三方机构的意见作为验收书的参考资料一并存档。</w:t>
      </w:r>
      <w:r/>
    </w:p>
    <w:p>
      <w:pPr>
        <w:ind w:left="0" w:firstLine="482"/>
        <w:pageBreakBefore w:val="0"/>
        <w:spacing w:line="560" w:lineRule="exact"/>
        <w:rPr>
          <w:rFonts w:hint="eastAsia" w:ascii="宋体" w:hAnsi="宋体" w:eastAsia="宋体" w:cs="宋体"/>
          <w:b w:val="0"/>
          <w:bCs/>
          <w:caps w:val="0"/>
          <w:color w:val="auto"/>
          <w:sz w:val="24"/>
          <w:highlight w:val="none"/>
          <w:lang w:val="en-US" w:eastAsia="zh-CN"/>
        </w:rPr>
      </w:pPr>
      <w:r>
        <w:rPr>
          <w:rFonts w:hint="eastAsia" w:ascii="宋体" w:hAnsi="宋体" w:eastAsia="宋体" w:cs="宋体"/>
          <w:b w:val="0"/>
          <w:bCs/>
          <w:caps w:val="0"/>
          <w:color w:val="auto"/>
          <w:sz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2"/>
        <w:pageBreakBefore w:val="0"/>
        <w:spacing w:line="560" w:lineRule="exact"/>
        <w:rPr>
          <w:rFonts w:hint="eastAsia" w:ascii="宋体" w:hAnsi="宋体" w:eastAsia="宋体" w:cs="宋体"/>
          <w:b w:val="0"/>
          <w:bCs/>
          <w:caps w:val="0"/>
          <w:color w:val="auto"/>
          <w:sz w:val="24"/>
          <w:highlight w:val="none"/>
          <w:lang w:val="en-US" w:eastAsia="zh-CN"/>
        </w:rPr>
      </w:pPr>
      <w:r>
        <w:rPr>
          <w:rFonts w:hint="eastAsia" w:ascii="宋体" w:hAnsi="宋体" w:eastAsia="宋体" w:cs="宋体"/>
          <w:b w:val="0"/>
          <w:bCs/>
          <w:caps w:val="0"/>
          <w:color w:val="auto"/>
          <w:sz w:val="24"/>
          <w:highlight w:val="non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pageBreakBefore w:val="0"/>
        <w:spacing w:line="560" w:lineRule="exact"/>
        <w:widowControl w:val="off"/>
        <w:rPr>
          <w:rFonts w:hint="eastAsia" w:ascii="宋体" w:hAnsi="宋体" w:eastAsia="宋体" w:cs="宋体"/>
          <w:b/>
          <w:bCs/>
          <w:caps w:val="0"/>
          <w:color w:val="auto"/>
          <w:sz w:val="24"/>
          <w:highlight w:val="none"/>
          <w:lang w:val="en-US" w:eastAsia="zh-CN"/>
        </w:rPr>
        <w:outlineLvl w:val="9"/>
      </w:pPr>
      <w:r>
        <w:rPr>
          <w:rFonts w:hint="eastAsia" w:ascii="宋体" w:hAnsi="宋体" w:eastAsia="宋体" w:cs="宋体"/>
          <w:b/>
          <w:bCs/>
          <w:caps w:val="0"/>
          <w:color w:val="auto"/>
          <w:sz w:val="24"/>
          <w:highlight w:val="none"/>
          <w:lang w:val="en-US" w:eastAsia="zh-CN"/>
        </w:rPr>
        <w:t xml:space="preserve">35、付款</w:t>
      </w:r>
      <w:bookmarkStart w:id="198" w:name="EBec7f529f50594afd871ea9378869e456"/>
      <w:r/>
      <w:r/>
    </w:p>
    <w:p>
      <w:pPr>
        <w:ind w:left="0" w:firstLine="482"/>
        <w:pageBreakBefore w:val="0"/>
        <w:spacing w:line="560" w:lineRule="exact"/>
        <w:rPr>
          <w:rFonts w:hint="eastAsia" w:ascii="宋体" w:hAnsi="宋体" w:eastAsia="宋体" w:cs="宋体"/>
          <w:b w:val="0"/>
          <w:bCs/>
          <w:caps w:val="0"/>
          <w:color w:val="auto"/>
          <w:sz w:val="24"/>
          <w:highlight w:val="none"/>
          <w:lang w:val="en-US" w:eastAsia="zh-CN"/>
        </w:rPr>
      </w:pPr>
      <w:r>
        <w:rPr>
          <w:rFonts w:hint="eastAsia" w:ascii="宋体" w:hAnsi="宋体" w:eastAsia="宋体" w:cs="宋体"/>
          <w:b w:val="0"/>
          <w:bCs/>
          <w:caps w:val="0"/>
          <w:color w:val="auto"/>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98"/>
      <w:r/>
      <w:r/>
    </w:p>
    <w:p>
      <w:pPr>
        <w:ind w:left="0" w:firstLine="480"/>
        <w:keepLines w:val="0"/>
        <w:keepNext w:val="0"/>
        <w:pageBreakBefore w:val="0"/>
        <w:spacing w:line="500" w:lineRule="exact"/>
        <w:widowControl w:val="off"/>
        <w:rPr>
          <w:rFonts w:hint="eastAsia" w:ascii="宋体" w:hAnsi="宋体" w:eastAsia="宋体" w:cs="宋体"/>
          <w:bCs/>
          <w:caps w:val="0"/>
          <w:color w:val="auto"/>
          <w:sz w:val="24"/>
          <w:highlight w:val="none"/>
          <w:lang w:val="zh-CN"/>
        </w:rPr>
        <w:outlineLvl w:val="9"/>
      </w:pPr>
      <w:r>
        <w:rPr>
          <w:rFonts w:hint="eastAsia" w:ascii="宋体" w:hAnsi="宋体" w:eastAsia="宋体" w:cs="宋体"/>
          <w:b w:val="0"/>
          <w:bCs/>
          <w:caps w:val="0"/>
          <w:color w:val="auto"/>
          <w:sz w:val="24"/>
          <w:highlight w:val="none"/>
          <w:lang w:val="en-US" w:eastAsia="zh-CN"/>
        </w:rPr>
        <w:t xml:space="preserve">预付款：</w:t>
      </w:r>
      <w:bookmarkStart w:id="199" w:name="EB11398ec6946f4019bc4c35221e27b04f"/>
      <w:r>
        <w:rPr>
          <w:rFonts w:hint="eastAsia" w:ascii="宋体" w:hAnsi="宋体" w:eastAsia="宋体" w:cs="宋体"/>
          <w:bCs/>
          <w:caps w:val="0"/>
          <w:color w:val="auto"/>
          <w:sz w:val="24"/>
          <w:highlight w:val="none"/>
          <w:lang w:val="en-US" w:eastAsia="zh-CN"/>
        </w:rPr>
        <w:t xml:space="preserve">合同签订后且采购单位在收到供应商发票后10个工作日内，</w:t>
      </w:r>
      <w:r>
        <w:rPr>
          <w:rFonts w:hint="eastAsia" w:ascii="宋体" w:hAnsi="宋体" w:eastAsia="宋体" w:cs="宋体"/>
          <w:bCs/>
          <w:caps w:val="0"/>
          <w:color w:val="auto"/>
          <w:sz w:val="24"/>
          <w:highlight w:val="none"/>
          <w:lang w:val="zh-CN"/>
        </w:rPr>
        <w:t xml:space="preserve">支付合同总价款的</w:t>
      </w:r>
      <w:r>
        <w:rPr>
          <w:rFonts w:hint="eastAsia" w:ascii="宋体" w:hAnsi="宋体" w:eastAsia="宋体" w:cs="宋体"/>
          <w:bCs/>
          <w:caps w:val="0"/>
          <w:color w:val="auto"/>
          <w:sz w:val="24"/>
          <w:highlight w:val="none"/>
          <w:lang w:val="en-US" w:eastAsia="zh-CN"/>
        </w:rPr>
        <w:t xml:space="preserve">2</w:t>
      </w:r>
      <w:r>
        <w:rPr>
          <w:rFonts w:hint="eastAsia" w:ascii="宋体" w:hAnsi="宋体" w:eastAsia="宋体" w:cs="宋体"/>
          <w:bCs/>
          <w:caps w:val="0"/>
          <w:color w:val="auto"/>
          <w:sz w:val="24"/>
          <w:highlight w:val="none"/>
          <w:lang w:val="zh-CN"/>
        </w:rPr>
        <w:t xml:space="preserve">0%；</w:t>
      </w:r>
      <w:r/>
    </w:p>
    <w:p>
      <w:pPr>
        <w:ind w:left="0" w:firstLine="480"/>
        <w:keepLines w:val="0"/>
        <w:keepNext w:val="0"/>
        <w:pageBreakBefore w:val="0"/>
        <w:spacing w:line="500" w:lineRule="exact"/>
        <w:widowControl w:val="off"/>
        <w:rPr>
          <w:rStyle w:val="947"/>
          <w:rFonts w:hint="eastAsia" w:ascii="宋体" w:hAnsi="宋体" w:eastAsia="宋体" w:cs="宋体"/>
          <w:color w:val="auto"/>
          <w:sz w:val="24"/>
          <w:highlight w:val="none"/>
        </w:rPr>
        <w:outlineLvl w:val="9"/>
      </w:pPr>
      <w:r>
        <w:rPr>
          <w:rFonts w:hint="eastAsia" w:ascii="宋体" w:hAnsi="宋体" w:eastAsia="宋体" w:cs="宋体"/>
          <w:bCs/>
          <w:caps w:val="0"/>
          <w:color w:val="auto"/>
          <w:sz w:val="24"/>
          <w:highlight w:val="none"/>
          <w:lang w:val="en-US" w:eastAsia="zh-CN"/>
        </w:rPr>
        <w:t xml:space="preserve">进度款：</w:t>
      </w:r>
      <w:r>
        <w:rPr>
          <w:rStyle w:val="947"/>
          <w:rFonts w:hint="eastAsia" w:ascii="宋体" w:hAnsi="宋体" w:eastAsia="宋体" w:cs="宋体"/>
          <w:color w:val="auto"/>
          <w:sz w:val="24"/>
          <w:highlight w:val="none"/>
        </w:rPr>
        <w:t xml:space="preserve">初验完成且收到供应商符合要求的发票后</w:t>
      </w:r>
      <w:r>
        <w:rPr>
          <w:rStyle w:val="947"/>
          <w:rFonts w:hint="eastAsia" w:ascii="宋体" w:hAnsi="宋体" w:cs="宋体"/>
          <w:color w:val="auto"/>
          <w:sz w:val="24"/>
          <w:highlight w:val="none"/>
          <w:lang w:val="en-US" w:eastAsia="zh-CN"/>
        </w:rPr>
        <w:t xml:space="preserve">10个工作日</w:t>
      </w:r>
      <w:r>
        <w:rPr>
          <w:rStyle w:val="947"/>
          <w:rFonts w:hint="eastAsia" w:ascii="宋体" w:hAnsi="宋体" w:eastAsia="宋体" w:cs="宋体"/>
          <w:color w:val="auto"/>
          <w:sz w:val="24"/>
          <w:highlight w:val="none"/>
        </w:rPr>
        <w:t xml:space="preserve">内支付至合同总额</w:t>
      </w:r>
      <w:r>
        <w:rPr>
          <w:rStyle w:val="947"/>
          <w:rFonts w:hint="eastAsia" w:ascii="宋体" w:hAnsi="宋体" w:cs="宋体"/>
          <w:color w:val="auto"/>
          <w:sz w:val="24"/>
          <w:highlight w:val="none"/>
          <w:lang w:val="en-US" w:eastAsia="zh-CN"/>
        </w:rPr>
        <w:t xml:space="preserve">70</w:t>
      </w:r>
      <w:r>
        <w:rPr>
          <w:rStyle w:val="947"/>
          <w:rFonts w:hint="eastAsia" w:ascii="宋体" w:hAnsi="宋体" w:eastAsia="宋体" w:cs="宋体"/>
          <w:color w:val="auto"/>
          <w:sz w:val="24"/>
          <w:highlight w:val="none"/>
        </w:rPr>
        <w:t xml:space="preserve">%；售后服务期结束，供应商提供项目完整技术文档，采购人组织终验并出具终验报告，在收到供应商符合要求的发票后</w:t>
      </w:r>
      <w:r>
        <w:rPr>
          <w:rStyle w:val="947"/>
          <w:rFonts w:hint="eastAsia" w:ascii="宋体" w:hAnsi="宋体" w:cs="宋体"/>
          <w:color w:val="auto"/>
          <w:sz w:val="24"/>
          <w:highlight w:val="none"/>
          <w:lang w:val="en-US" w:eastAsia="zh-CN"/>
        </w:rPr>
        <w:t xml:space="preserve">10个工作日</w:t>
      </w:r>
      <w:r>
        <w:rPr>
          <w:rStyle w:val="947"/>
          <w:rFonts w:hint="eastAsia" w:ascii="宋体" w:hAnsi="宋体" w:eastAsia="宋体" w:cs="宋体"/>
          <w:color w:val="auto"/>
          <w:sz w:val="24"/>
          <w:highlight w:val="none"/>
        </w:rPr>
        <w:t xml:space="preserve">内，支付至合同总额100%。</w:t>
      </w:r>
      <w:r/>
    </w:p>
    <w:p>
      <w:pPr>
        <w:ind w:left="0" w:firstLine="482"/>
        <w:pageBreakBefore w:val="0"/>
        <w:spacing w:line="560" w:lineRule="exact"/>
        <w:rPr>
          <w:rFonts w:hint="eastAsia" w:ascii="宋体" w:hAnsi="宋体" w:eastAsia="宋体" w:cs="宋体"/>
          <w:caps w:val="0"/>
          <w:color w:val="auto"/>
          <w:highlight w:val="none"/>
        </w:rPr>
      </w:pPr>
      <w:r>
        <w:rPr>
          <w:rFonts w:hint="eastAsia" w:ascii="宋体" w:hAnsi="宋体" w:eastAsia="宋体" w:cs="宋体"/>
          <w:b w:val="0"/>
          <w:bCs/>
          <w:caps w:val="0"/>
          <w:color w:val="auto"/>
          <w:sz w:val="24"/>
          <w:highlight w:val="none"/>
          <w:lang w:val="en-US" w:eastAsia="zh-CN"/>
        </w:rPr>
        <w:t xml:space="preserve">注：在签订合同时，中标人明确表示无需预付款或者主动要求降低预付款比例的金额，采购人可不适用预付款规定。</w:t>
      </w:r>
      <w:bookmarkEnd w:id="199"/>
      <w:r/>
      <w:r/>
    </w:p>
    <w:p>
      <w:pPr>
        <w:pStyle w:val="937"/>
        <w:rPr>
          <w:rFonts w:hint="eastAsia" w:ascii="宋体" w:hAnsi="宋体" w:eastAsia="宋体" w:cs="宋体"/>
          <w:bCs/>
          <w:caps w:val="0"/>
          <w:color w:val="auto"/>
          <w:sz w:val="44"/>
          <w:szCs w:val="28"/>
          <w:highlight w:val="none"/>
        </w:rPr>
        <w:outlineLvl w:val="0"/>
      </w:pPr>
      <w:r>
        <w:rPr>
          <w:rFonts w:hint="eastAsia" w:ascii="宋体" w:hAnsi="宋体" w:eastAsia="宋体" w:cs="宋体"/>
          <w:bCs/>
          <w:caps w:val="0"/>
          <w:color w:val="auto"/>
          <w:sz w:val="44"/>
          <w:highlight w:val="none"/>
        </w:rPr>
        <w:br w:type="page" w:clear="all"/>
      </w:r>
      <w:bookmarkEnd w:id="193"/>
      <w:r/>
      <w:bookmarkEnd w:id="194"/>
      <w:r/>
      <w:bookmarkEnd w:id="195"/>
      <w:r/>
      <w:bookmarkEnd w:id="196"/>
      <w:r/>
      <w:bookmarkEnd w:id="197"/>
      <w:r/>
      <w:bookmarkStart w:id="200" w:name="_Toc104802328"/>
      <w:r/>
      <w:bookmarkStart w:id="201" w:name="_Toc155086566"/>
      <w:r/>
      <w:bookmarkStart w:id="202" w:name="_Toc118461986"/>
      <w:r/>
      <w:bookmarkStart w:id="203" w:name="_Toc6558"/>
      <w:r/>
      <w:bookmarkStart w:id="204" w:name="_Hlt16619350"/>
      <w:r/>
      <w:bookmarkStart w:id="205" w:name="_Toc20823346"/>
      <w:r/>
      <w:bookmarkStart w:id="206" w:name="_Toc16938590"/>
      <w:r/>
      <w:bookmarkStart w:id="207" w:name="_Toc120614244"/>
      <w:r/>
      <w:bookmarkStart w:id="208" w:name="_Toc462564139"/>
      <w:r/>
      <w:bookmarkStart w:id="209" w:name="_Toc479757211"/>
      <w:r>
        <w:rPr>
          <w:rFonts w:hint="eastAsia" w:ascii="宋体" w:hAnsi="宋体" w:eastAsia="宋体" w:cs="宋体"/>
          <w:b/>
          <w:bCs w:val="0"/>
          <w:caps w:val="0"/>
          <w:color w:val="auto"/>
          <w:sz w:val="44"/>
          <w:szCs w:val="28"/>
          <w:highlight w:val="none"/>
        </w:rPr>
        <w:t xml:space="preserve">第三章  合同文本</w:t>
      </w:r>
      <w:bookmarkEnd w:id="200"/>
      <w:r/>
      <w:bookmarkEnd w:id="201"/>
      <w:r/>
      <w:bookmarkEnd w:id="202"/>
      <w:r/>
      <w:bookmarkEnd w:id="203"/>
      <w:r/>
      <w:r/>
    </w:p>
    <w:p>
      <w:pPr>
        <w:ind w:firstLine="480"/>
        <w:spacing w:line="500" w:lineRule="exact"/>
        <w:rPr>
          <w:rFonts w:hint="eastAsia" w:ascii="宋体" w:hAnsi="宋体" w:eastAsia="宋体" w:cs="宋体"/>
          <w:bCs/>
          <w:caps w:val="0"/>
          <w:color w:val="auto"/>
          <w:sz w:val="24"/>
          <w:highlight w:val="none"/>
        </w:rPr>
        <w:outlineLvl w:val="9"/>
      </w:pPr>
      <w:r/>
      <w:bookmarkStart w:id="210" w:name="_Toc513029243"/>
      <w:r/>
      <w:bookmarkStart w:id="211" w:name="_Toc16938559"/>
      <w:r/>
      <w:bookmarkStart w:id="212" w:name="_Toc20823315"/>
      <w:r>
        <w:rPr>
          <w:rFonts w:hint="eastAsia" w:ascii="宋体" w:hAnsi="宋体" w:eastAsia="宋体" w:cs="宋体"/>
          <w:bCs/>
          <w:caps w:val="0"/>
          <w:color w:val="auto"/>
          <w:sz w:val="24"/>
          <w:highlight w:val="none"/>
        </w:rPr>
        <w:t xml:space="preserve">以下为中标后签定本项目合同的通用条款，投标人不得提出实质性的修改。</w:t>
      </w:r>
      <w:r/>
    </w:p>
    <w:p>
      <w:pPr>
        <w:ind w:firstLine="480"/>
        <w:spacing w:line="500" w:lineRule="exact"/>
        <w:rPr>
          <w:rFonts w:hint="eastAsia" w:ascii="宋体" w:hAnsi="宋体" w:eastAsia="宋体" w:cs="宋体"/>
          <w:bCs/>
          <w:caps w:val="0"/>
          <w:color w:val="auto"/>
          <w:sz w:val="24"/>
          <w:highlight w:val="none"/>
        </w:rPr>
        <w:outlineLvl w:val="9"/>
      </w:pPr>
      <w:r>
        <w:rPr>
          <w:rFonts w:hint="eastAsia" w:ascii="宋体" w:hAnsi="宋体" w:eastAsia="宋体" w:cs="宋体"/>
          <w:bCs/>
          <w:caps w:val="0"/>
          <w:color w:val="auto"/>
          <w:sz w:val="24"/>
          <w:highlight w:val="none"/>
        </w:rPr>
        <w:t xml:space="preserve">关于专用条款将由采购人与投标人结合本项目具体情况协商后签订。</w:t>
      </w:r>
      <w:bookmarkEnd w:id="210"/>
      <w:r/>
      <w:bookmarkEnd w:id="211"/>
      <w:r/>
      <w:bookmarkEnd w:id="212"/>
      <w:r/>
      <w:r/>
    </w:p>
    <w:p>
      <w:pPr>
        <w:jc w:val="center"/>
        <w:spacing w:before="120" w:after="120"/>
        <w:rPr>
          <w:rFonts w:hint="eastAsia" w:ascii="宋体" w:hAnsi="宋体" w:eastAsia="宋体" w:cs="宋体"/>
          <w:b/>
          <w:bCs/>
          <w:caps w:val="0"/>
          <w:color w:val="auto"/>
          <w:sz w:val="30"/>
          <w:szCs w:val="20"/>
          <w:highlight w:val="none"/>
        </w:rPr>
        <w:outlineLvl w:val="9"/>
      </w:pPr>
      <w:r/>
      <w:bookmarkStart w:id="213" w:name="_Hlt16619369"/>
      <w:r/>
      <w:bookmarkEnd w:id="213"/>
      <w:r/>
      <w:bookmarkStart w:id="214" w:name="_Toc155086567"/>
      <w:r>
        <w:rPr>
          <w:rFonts w:hint="eastAsia" w:ascii="宋体" w:hAnsi="宋体" w:eastAsia="宋体" w:cs="宋体"/>
          <w:b/>
          <w:caps w:val="0"/>
          <w:color w:val="auto"/>
          <w:sz w:val="30"/>
          <w:highlight w:val="none"/>
        </w:rPr>
        <w:t xml:space="preserve">政府采购合同（货物）（合同编号）</w:t>
      </w:r>
      <w:bookmarkEnd w:id="214"/>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项目名称：宿豫区金沙江路西侧绿化提升工程（金色威尼斯南侧游园）配套器材采购项目                  </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项目编号：</w:t>
      </w:r>
      <w:r>
        <w:rPr>
          <w:rFonts w:hint="eastAsia" w:ascii="宋体" w:hAnsi="宋体" w:eastAsia="宋体" w:cs="宋体"/>
          <w:caps w:val="0"/>
          <w:color w:val="auto"/>
          <w:sz w:val="24"/>
          <w:szCs w:val="24"/>
          <w:highlight w:val="none"/>
          <w:lang w:eastAsia="zh-CN"/>
        </w:rPr>
        <w:t xml:space="preserve">JSZC-321311-JSKJ-G2024-0041</w:t>
      </w:r>
      <w:r>
        <w:rPr>
          <w:rFonts w:hint="eastAsia" w:ascii="宋体" w:hAnsi="宋体" w:eastAsia="宋体" w:cs="宋体"/>
          <w:caps w:val="0"/>
          <w:color w:val="auto"/>
          <w:sz w:val="24"/>
          <w:szCs w:val="24"/>
          <w:highlight w:val="none"/>
        </w:rPr>
        <w:t xml:space="preserve">             </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分包号：*****</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甲方：（买方）_________</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乙方：（卖方）_________</w:t>
      </w:r>
      <w:r/>
    </w:p>
    <w:p>
      <w:pPr>
        <w:ind w:left="0" w:firstLine="480"/>
        <w:keepLines w:val="0"/>
        <w:keepNext w:val="0"/>
        <w:pageBreakBefore w:val="0"/>
        <w:spacing w:line="56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caps w:val="0"/>
          <w:color w:val="auto"/>
          <w:sz w:val="24"/>
          <w:szCs w:val="24"/>
          <w:highlight w:val="none"/>
        </w:rPr>
        <w:t xml:space="preserve">甲、乙双方根据</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项目（项目编号：</w:t>
      </w:r>
      <w:r>
        <w:rPr>
          <w:rFonts w:hint="eastAsia" w:ascii="宋体" w:hAnsi="宋体" w:eastAsia="宋体" w:cs="宋体"/>
          <w:caps w:val="0"/>
          <w:color w:val="auto"/>
          <w:sz w:val="24"/>
          <w:szCs w:val="24"/>
          <w:highlight w:val="none"/>
          <w:lang w:eastAsia="zh-CN"/>
        </w:rPr>
        <w:t xml:space="preserve">JSZC-321311-JSKJ-G2024-0041</w:t>
      </w:r>
      <w:r>
        <w:rPr>
          <w:rFonts w:hint="eastAsia" w:ascii="宋体" w:hAnsi="宋体" w:eastAsia="宋体" w:cs="宋体"/>
          <w:caps w:val="0"/>
          <w:color w:val="auto"/>
          <w:sz w:val="24"/>
          <w:szCs w:val="24"/>
          <w:highlight w:val="none"/>
        </w:rPr>
        <w:t xml:space="preserve">）公开招标的结果，签署本合同。</w:t>
      </w:r>
      <w:r/>
    </w:p>
    <w:p>
      <w:pPr>
        <w:ind w:left="0"/>
        <w:keepLines w:val="0"/>
        <w:keepNext w:val="0"/>
        <w:pageBreakBefore w:val="0"/>
        <w:spacing w:line="56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一、合同内容</w:t>
      </w:r>
      <w:r/>
    </w:p>
    <w:p>
      <w:pPr>
        <w:pStyle w:val="973"/>
        <w:ind w:firstLine="480"/>
        <w:keepLines w:val="0"/>
        <w:keepNext w:val="0"/>
        <w:pageBreakBefore w:val="0"/>
        <w:spacing w:line="50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1.1 标的名称：</w:t>
      </w:r>
      <w:r>
        <w:rPr>
          <w:rFonts w:hint="eastAsia" w:ascii="宋体" w:hAnsi="宋体" w:eastAsia="宋体" w:cs="宋体"/>
          <w:caps w:val="0"/>
          <w:color w:val="auto"/>
          <w:sz w:val="24"/>
          <w:szCs w:val="24"/>
          <w:highlight w:val="none"/>
          <w:u w:val="single"/>
          <w:lang w:val="en-US" w:eastAsia="zh-CN"/>
        </w:rPr>
        <w:t xml:space="preserve">                    </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1.2 标的质量：</w:t>
      </w:r>
      <w:r>
        <w:rPr>
          <w:rFonts w:hint="eastAsia" w:ascii="宋体" w:hAnsi="宋体" w:eastAsia="宋体" w:cs="宋体"/>
          <w:caps w:val="0"/>
          <w:color w:val="auto"/>
          <w:sz w:val="24"/>
          <w:szCs w:val="24"/>
          <w:highlight w:val="none"/>
          <w:u w:val="single"/>
          <w:lang w:val="en-US" w:eastAsia="zh-CN"/>
        </w:rPr>
        <w:t xml:space="preserve">                   </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1.3 标的数量（规模）：</w:t>
      </w:r>
      <w:r>
        <w:rPr>
          <w:rFonts w:hint="eastAsia" w:ascii="宋体" w:hAnsi="宋体" w:eastAsia="宋体" w:cs="宋体"/>
          <w:caps w:val="0"/>
          <w:color w:val="auto"/>
          <w:sz w:val="24"/>
          <w:szCs w:val="24"/>
          <w:highlight w:val="none"/>
          <w:u w:val="single"/>
          <w:lang w:val="en-US" w:eastAsia="zh-CN"/>
        </w:rPr>
        <w:t xml:space="preserve">                   </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1.4 履行时间（期限）：</w:t>
      </w:r>
      <w:r>
        <w:rPr>
          <w:rFonts w:hint="eastAsia" w:ascii="宋体" w:hAnsi="宋体" w:eastAsia="宋体" w:cs="宋体"/>
          <w:caps w:val="0"/>
          <w:color w:val="auto"/>
          <w:sz w:val="24"/>
          <w:szCs w:val="24"/>
          <w:highlight w:val="none"/>
          <w:u w:val="single"/>
          <w:lang w:val="en-US" w:eastAsia="zh-CN"/>
        </w:rPr>
        <w:t xml:space="preserve">                   </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1.5 履行地点：</w:t>
      </w:r>
      <w:r>
        <w:rPr>
          <w:rFonts w:hint="eastAsia" w:ascii="宋体" w:hAnsi="宋体" w:eastAsia="宋体" w:cs="宋体"/>
          <w:caps w:val="0"/>
          <w:color w:val="auto"/>
          <w:sz w:val="24"/>
          <w:szCs w:val="24"/>
          <w:highlight w:val="none"/>
          <w:u w:val="single"/>
          <w:lang w:val="en-US" w:eastAsia="zh-CN"/>
        </w:rPr>
        <w:t xml:space="preserve">                   </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1.6 履行方式：</w:t>
      </w:r>
      <w:r>
        <w:rPr>
          <w:rFonts w:hint="eastAsia" w:ascii="宋体" w:hAnsi="宋体" w:eastAsia="宋体" w:cs="宋体"/>
          <w:caps w:val="0"/>
          <w:color w:val="auto"/>
          <w:sz w:val="24"/>
          <w:szCs w:val="24"/>
          <w:highlight w:val="none"/>
          <w:u w:val="single"/>
          <w:lang w:val="en-US" w:eastAsia="zh-CN"/>
        </w:rPr>
        <w:t xml:space="preserve">                   </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1.7 包装方式：</w:t>
      </w:r>
      <w:r>
        <w:rPr>
          <w:rFonts w:hint="eastAsia" w:ascii="宋体" w:hAnsi="宋体" w:eastAsia="宋体" w:cs="宋体"/>
          <w:caps w:val="0"/>
          <w:color w:val="auto"/>
          <w:sz w:val="24"/>
          <w:szCs w:val="24"/>
          <w:highlight w:val="none"/>
          <w:u w:val="single"/>
          <w:lang w:val="en-US" w:eastAsia="zh-CN"/>
        </w:rPr>
        <w:t xml:space="preserve">                   </w:t>
      </w:r>
      <w:r/>
    </w:p>
    <w:p>
      <w:pPr>
        <w:ind w:left="0"/>
        <w:keepLines w:val="0"/>
        <w:keepNext w:val="0"/>
        <w:pageBreakBefore w:val="0"/>
        <w:spacing w:line="56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二、合同金额</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2.1 本合同金额为（大写）：_______圆（___元）人民币或其他币种。</w:t>
      </w:r>
      <w:r/>
    </w:p>
    <w:p>
      <w:pPr>
        <w:ind w:left="0"/>
        <w:keepLines w:val="0"/>
        <w:keepNext w:val="0"/>
        <w:pageBreakBefore w:val="0"/>
        <w:spacing w:line="56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三、技术资料</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3.1乙方应按招标文件规定的时间向甲方提供使用货物(包含与货物相关的服务)的有关技术资料。</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keepLines w:val="0"/>
        <w:keepNext w:val="0"/>
        <w:pageBreakBefore w:val="0"/>
        <w:spacing w:line="56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四、知识产权</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left="0"/>
        <w:keepLines w:val="0"/>
        <w:keepNext w:val="0"/>
        <w:pageBreakBefore w:val="0"/>
        <w:spacing w:line="56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五、产权担保</w:t>
      </w:r>
      <w:r/>
    </w:p>
    <w:p>
      <w:pPr>
        <w:ind w:left="0" w:firstLine="480"/>
        <w:keepLines w:val="0"/>
        <w:keepNext w:val="0"/>
        <w:pageBreakBefore w:val="0"/>
        <w:spacing w:line="560" w:lineRule="exact"/>
        <w:widowControl w:val="off"/>
        <w:rPr>
          <w:rFonts w:hint="eastAsia" w:ascii="宋体" w:hAnsi="宋体" w:eastAsia="宋体" w:cs="宋体"/>
          <w:bCs/>
          <w:caps w:val="0"/>
          <w:color w:val="auto"/>
          <w:sz w:val="24"/>
          <w:highlight w:val="none"/>
          <w:lang w:val="zh-CN"/>
        </w:rPr>
        <w:outlineLvl w:val="9"/>
      </w:pPr>
      <w:r>
        <w:rPr>
          <w:rFonts w:hint="eastAsia" w:ascii="宋体" w:hAnsi="宋体" w:eastAsia="宋体" w:cs="宋体"/>
          <w:bCs/>
          <w:caps w:val="0"/>
          <w:color w:val="auto"/>
          <w:sz w:val="24"/>
          <w:highlight w:val="none"/>
          <w:lang w:val="zh-CN"/>
        </w:rPr>
        <w:t xml:space="preserve">5.1 乙方保证所交付的货物（包含与货物相关的服务）的所有权完全属于乙方且无任何抵押、查封等产权瑕疵。</w:t>
      </w:r>
      <w:r/>
    </w:p>
    <w:p>
      <w:pPr>
        <w:ind w:left="0"/>
        <w:keepLines w:val="0"/>
        <w:keepNext w:val="0"/>
        <w:pageBreakBefore w:val="0"/>
        <w:spacing w:line="56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六、履约保证金</w:t>
      </w:r>
      <w:r/>
    </w:p>
    <w:p>
      <w:pPr>
        <w:ind w:left="0" w:firstLine="480"/>
        <w:keepLines w:val="0"/>
        <w:keepNext w:val="0"/>
        <w:pageBreakBefore w:val="0"/>
        <w:spacing w:line="560" w:lineRule="exact"/>
        <w:widowControl w:val="off"/>
        <w:rPr>
          <w:rFonts w:hint="eastAsia" w:ascii="宋体" w:hAnsi="宋体" w:eastAsia="宋体" w:cs="宋体"/>
          <w:bCs/>
          <w:caps w:val="0"/>
          <w:color w:val="auto"/>
          <w:sz w:val="24"/>
          <w:highlight w:val="none"/>
          <w:lang w:val="zh-CN"/>
        </w:rPr>
        <w:outlineLvl w:val="9"/>
      </w:pPr>
      <w:r>
        <w:rPr>
          <w:rFonts w:hint="eastAsia" w:ascii="宋体" w:hAnsi="宋体" w:eastAsia="宋体" w:cs="宋体"/>
          <w:bCs/>
          <w:caps w:val="0"/>
          <w:color w:val="auto"/>
          <w:sz w:val="24"/>
          <w:highlight w:val="none"/>
          <w:lang w:val="zh-CN"/>
        </w:rPr>
        <w:t xml:space="preserve">不收取履约保证金。</w:t>
      </w:r>
      <w:r/>
    </w:p>
    <w:p>
      <w:pPr>
        <w:ind w:left="0"/>
        <w:keepLines w:val="0"/>
        <w:keepNext w:val="0"/>
        <w:pageBreakBefore w:val="0"/>
        <w:spacing w:line="56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七、合同转包或分包</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7.1乙方不得将合同标的转包给他人履行。</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7.2乙方不得将合同标的分包给他人履行。</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7.3乙方如有转包或未经甲方同意的分包行为，甲方有权给予终止合同。</w:t>
      </w:r>
      <w:r/>
    </w:p>
    <w:p>
      <w:pPr>
        <w:ind w:left="0"/>
        <w:keepLines w:val="0"/>
        <w:keepNext w:val="0"/>
        <w:pageBreakBefore w:val="0"/>
        <w:spacing w:line="56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八、合同款项支付</w:t>
      </w:r>
      <w:r/>
    </w:p>
    <w:p>
      <w:pPr>
        <w:ind w:firstLine="480"/>
        <w:keepLines w:val="0"/>
        <w:keepNext w:val="0"/>
        <w:pageBreakBefore w:val="0"/>
        <w:spacing w:line="560" w:lineRule="exact"/>
        <w:widowControl w:val="off"/>
        <w:rPr>
          <w:rFonts w:hint="eastAsia" w:ascii="宋体" w:hAnsi="宋体" w:eastAsia="宋体" w:cs="宋体"/>
          <w:bCs/>
          <w:caps w:val="0"/>
          <w:color w:val="auto"/>
          <w:sz w:val="24"/>
          <w:highlight w:val="none"/>
          <w:lang w:val="zh-CN"/>
        </w:rPr>
        <w:outlineLvl w:val="9"/>
      </w:pPr>
      <w:r>
        <w:rPr>
          <w:rFonts w:hint="eastAsia" w:ascii="宋体" w:hAnsi="宋体" w:eastAsia="宋体" w:cs="宋体"/>
          <w:bCs/>
          <w:caps w:val="0"/>
          <w:color w:val="auto"/>
          <w:sz w:val="24"/>
          <w:highlight w:val="none"/>
          <w:lang w:val="zh-CN"/>
        </w:rPr>
        <w:t xml:space="preserve">8.1合同款项的支付方式及进度安排</w:t>
      </w:r>
      <w:r/>
    </w:p>
    <w:p>
      <w:pPr>
        <w:ind w:firstLine="480"/>
        <w:keepLines w:val="0"/>
        <w:keepNext w:val="0"/>
        <w:pageBreakBefore w:val="0"/>
        <w:spacing w:line="560" w:lineRule="exact"/>
        <w:widowControl w:val="off"/>
        <w:rPr>
          <w:rFonts w:hint="eastAsia" w:ascii="宋体" w:hAnsi="宋体" w:eastAsia="宋体" w:cs="宋体"/>
          <w:bCs/>
          <w:caps w:val="0"/>
          <w:color w:val="auto"/>
          <w:sz w:val="24"/>
          <w:highlight w:val="none"/>
          <w:lang w:val="zh-CN"/>
        </w:rPr>
        <w:outlineLvl w:val="9"/>
      </w:pPr>
      <w:r>
        <w:rPr>
          <w:rFonts w:hint="eastAsia" w:ascii="宋体" w:hAnsi="宋体" w:eastAsia="宋体" w:cs="宋体"/>
          <w:bCs/>
          <w:caps w:val="0"/>
          <w:color w:val="auto"/>
          <w:sz w:val="24"/>
          <w:highlight w:val="none"/>
          <w:lang w:val="zh-CN"/>
        </w:rPr>
        <w:t xml:space="preserve">资金支付的方式：</w:t>
      </w:r>
      <w:r/>
    </w:p>
    <w:p>
      <w:pPr>
        <w:ind w:firstLine="480"/>
        <w:keepLines w:val="0"/>
        <w:keepNext w:val="0"/>
        <w:pageBreakBefore w:val="0"/>
        <w:spacing w:line="560" w:lineRule="exact"/>
        <w:widowControl w:val="off"/>
        <w:rPr>
          <w:rFonts w:hint="eastAsia" w:ascii="宋体" w:hAnsi="宋体" w:eastAsia="宋体" w:cs="宋体"/>
          <w:bCs/>
          <w:caps w:val="0"/>
          <w:color w:val="auto"/>
          <w:sz w:val="24"/>
          <w:highlight w:val="none"/>
          <w:lang w:val="zh-CN"/>
        </w:rPr>
        <w:outlineLvl w:val="9"/>
      </w:pPr>
      <w:r>
        <w:rPr>
          <w:rFonts w:hint="eastAsia" w:ascii="宋体" w:hAnsi="宋体" w:eastAsia="宋体" w:cs="宋体"/>
          <w:bCs/>
          <w:caps w:val="0"/>
          <w:color w:val="auto"/>
          <w:sz w:val="24"/>
          <w:highlight w:val="none"/>
          <w:lang w:val="zh-CN"/>
        </w:rPr>
        <w:t xml:space="preserve">按照以下确定的付款方式，甲方及时办理付款手续。对于满足合同约定支付条件的，自收到发票后10个工作日内将资金支付到合同约定的乙方账户或乙方数字人民币账户。</w:t>
      </w:r>
      <w:r/>
    </w:p>
    <w:p>
      <w:pPr>
        <w:ind w:left="0" w:firstLine="480"/>
        <w:keepLines w:val="0"/>
        <w:keepNext w:val="0"/>
        <w:pageBreakBefore w:val="0"/>
        <w:spacing w:line="500" w:lineRule="exact"/>
        <w:widowControl w:val="off"/>
        <w:rPr>
          <w:rFonts w:hint="eastAsia" w:ascii="宋体" w:hAnsi="宋体" w:eastAsia="宋体" w:cs="宋体"/>
          <w:bCs/>
          <w:caps w:val="0"/>
          <w:color w:val="auto"/>
          <w:sz w:val="24"/>
          <w:highlight w:val="none"/>
          <w:lang w:val="zh-CN"/>
        </w:rPr>
        <w:outlineLvl w:val="9"/>
      </w:pPr>
      <w:r>
        <w:rPr>
          <w:rFonts w:hint="eastAsia" w:ascii="宋体" w:hAnsi="宋体" w:eastAsia="宋体" w:cs="宋体"/>
          <w:bCs/>
          <w:caps w:val="0"/>
          <w:color w:val="auto"/>
          <w:sz w:val="24"/>
          <w:highlight w:val="none"/>
          <w:lang w:val="en-US" w:eastAsia="zh-CN"/>
        </w:rPr>
        <w:t xml:space="preserve">预付款：</w:t>
      </w:r>
      <w:r>
        <w:rPr>
          <w:rFonts w:hint="eastAsia" w:ascii="宋体" w:hAnsi="宋体" w:eastAsia="宋体" w:cs="宋体"/>
          <w:bCs/>
          <w:caps w:val="0"/>
          <w:color w:val="auto"/>
          <w:sz w:val="24"/>
          <w:highlight w:val="none"/>
          <w:lang w:val="en-US" w:eastAsia="zh-CN"/>
        </w:rPr>
        <w:t xml:space="preserve">合同签订后且甲方在收到乙方发票后10个工作日内，</w:t>
      </w:r>
      <w:r>
        <w:rPr>
          <w:rFonts w:hint="eastAsia" w:ascii="宋体" w:hAnsi="宋体" w:eastAsia="宋体" w:cs="宋体"/>
          <w:bCs/>
          <w:caps w:val="0"/>
          <w:color w:val="auto"/>
          <w:sz w:val="24"/>
          <w:highlight w:val="none"/>
          <w:lang w:val="zh-CN"/>
        </w:rPr>
        <w:t xml:space="preserve">支付合同总价款的</w:t>
      </w:r>
      <w:r>
        <w:rPr>
          <w:rFonts w:hint="eastAsia" w:ascii="宋体" w:hAnsi="宋体" w:eastAsia="宋体" w:cs="宋体"/>
          <w:bCs/>
          <w:caps w:val="0"/>
          <w:color w:val="auto"/>
          <w:sz w:val="24"/>
          <w:highlight w:val="none"/>
          <w:lang w:val="en-US" w:eastAsia="zh-CN"/>
        </w:rPr>
        <w:t xml:space="preserve">2</w:t>
      </w:r>
      <w:r>
        <w:rPr>
          <w:rFonts w:hint="eastAsia" w:ascii="宋体" w:hAnsi="宋体" w:eastAsia="宋体" w:cs="宋体"/>
          <w:bCs/>
          <w:caps w:val="0"/>
          <w:color w:val="auto"/>
          <w:sz w:val="24"/>
          <w:highlight w:val="none"/>
          <w:lang w:val="zh-CN"/>
        </w:rPr>
        <w:t xml:space="preserve">0%；</w:t>
      </w:r>
      <w:r/>
    </w:p>
    <w:p>
      <w:pPr>
        <w:ind w:left="0" w:firstLine="480"/>
        <w:keepLines w:val="0"/>
        <w:keepNext w:val="0"/>
        <w:pageBreakBefore w:val="0"/>
        <w:spacing w:line="500" w:lineRule="exact"/>
        <w:widowControl w:val="off"/>
        <w:rPr>
          <w:rStyle w:val="947"/>
          <w:rFonts w:hint="eastAsia" w:ascii="宋体" w:hAnsi="宋体" w:eastAsia="宋体" w:cs="宋体"/>
          <w:color w:val="auto"/>
          <w:sz w:val="24"/>
          <w:highlight w:val="none"/>
          <w:lang w:eastAsia="zh-CN"/>
        </w:rPr>
        <w:outlineLvl w:val="9"/>
      </w:pPr>
      <w:r>
        <w:rPr>
          <w:rFonts w:hint="eastAsia" w:ascii="宋体" w:hAnsi="宋体" w:eastAsia="宋体" w:cs="宋体"/>
          <w:bCs/>
          <w:caps w:val="0"/>
          <w:color w:val="auto"/>
          <w:sz w:val="24"/>
          <w:highlight w:val="none"/>
          <w:lang w:val="en-US" w:eastAsia="zh-CN"/>
        </w:rPr>
        <w:t xml:space="preserve">进度款：</w:t>
      </w:r>
      <w:r>
        <w:rPr>
          <w:rStyle w:val="947"/>
          <w:rFonts w:hint="eastAsia" w:ascii="宋体" w:hAnsi="宋体" w:eastAsia="宋体" w:cs="宋体"/>
          <w:color w:val="auto"/>
          <w:sz w:val="24"/>
          <w:highlight w:val="none"/>
        </w:rPr>
        <w:t xml:space="preserve">初验完成且收到</w:t>
      </w:r>
      <w:r>
        <w:rPr>
          <w:rStyle w:val="947"/>
          <w:rFonts w:hint="eastAsia" w:ascii="宋体" w:hAnsi="宋体" w:eastAsia="宋体" w:cs="宋体"/>
          <w:color w:val="auto"/>
          <w:sz w:val="24"/>
          <w:highlight w:val="none"/>
          <w:lang w:eastAsia="zh-CN"/>
        </w:rPr>
        <w:t xml:space="preserve">乙方</w:t>
      </w:r>
      <w:r>
        <w:rPr>
          <w:rStyle w:val="947"/>
          <w:rFonts w:hint="eastAsia" w:ascii="宋体" w:hAnsi="宋体" w:eastAsia="宋体" w:cs="宋体"/>
          <w:color w:val="auto"/>
          <w:sz w:val="24"/>
          <w:highlight w:val="none"/>
        </w:rPr>
        <w:t xml:space="preserve">符合要求的发票后</w:t>
      </w:r>
      <w:r>
        <w:rPr>
          <w:rStyle w:val="947"/>
          <w:rFonts w:hint="eastAsia" w:ascii="宋体" w:hAnsi="宋体" w:cs="宋体"/>
          <w:color w:val="auto"/>
          <w:sz w:val="24"/>
          <w:highlight w:val="none"/>
          <w:lang w:val="en-US" w:eastAsia="zh-CN"/>
        </w:rPr>
        <w:t xml:space="preserve">10个工作日</w:t>
      </w:r>
      <w:r>
        <w:rPr>
          <w:rStyle w:val="947"/>
          <w:rFonts w:hint="eastAsia" w:ascii="宋体" w:hAnsi="宋体" w:eastAsia="宋体" w:cs="宋体"/>
          <w:color w:val="auto"/>
          <w:sz w:val="24"/>
          <w:highlight w:val="none"/>
        </w:rPr>
        <w:t xml:space="preserve">内支付至合同总额</w:t>
      </w:r>
      <w:r>
        <w:rPr>
          <w:rStyle w:val="947"/>
          <w:rFonts w:hint="eastAsia" w:ascii="宋体" w:hAnsi="宋体" w:cs="宋体"/>
          <w:color w:val="auto"/>
          <w:sz w:val="24"/>
          <w:highlight w:val="none"/>
          <w:lang w:val="en-US" w:eastAsia="zh-CN"/>
        </w:rPr>
        <w:t xml:space="preserve">70</w:t>
      </w:r>
      <w:r>
        <w:rPr>
          <w:rStyle w:val="947"/>
          <w:rFonts w:hint="eastAsia" w:ascii="宋体" w:hAnsi="宋体" w:eastAsia="宋体" w:cs="宋体"/>
          <w:color w:val="auto"/>
          <w:sz w:val="24"/>
          <w:highlight w:val="none"/>
        </w:rPr>
        <w:t xml:space="preserve">%；售后服务期结束，</w:t>
      </w:r>
      <w:r>
        <w:rPr>
          <w:rStyle w:val="947"/>
          <w:rFonts w:hint="eastAsia" w:ascii="宋体" w:hAnsi="宋体" w:eastAsia="宋体" w:cs="宋体"/>
          <w:color w:val="auto"/>
          <w:sz w:val="24"/>
          <w:highlight w:val="none"/>
          <w:lang w:eastAsia="zh-CN"/>
        </w:rPr>
        <w:t xml:space="preserve">乙方</w:t>
      </w:r>
      <w:r>
        <w:rPr>
          <w:rStyle w:val="947"/>
          <w:rFonts w:hint="eastAsia" w:ascii="宋体" w:hAnsi="宋体" w:eastAsia="宋体" w:cs="宋体"/>
          <w:color w:val="auto"/>
          <w:sz w:val="24"/>
          <w:highlight w:val="none"/>
        </w:rPr>
        <w:t xml:space="preserve">提供项目完整技术文档，</w:t>
      </w:r>
      <w:r>
        <w:rPr>
          <w:rStyle w:val="947"/>
          <w:rFonts w:hint="eastAsia" w:ascii="宋体" w:hAnsi="宋体" w:eastAsia="宋体" w:cs="宋体"/>
          <w:color w:val="auto"/>
          <w:sz w:val="24"/>
          <w:highlight w:val="none"/>
          <w:lang w:eastAsia="zh-CN"/>
        </w:rPr>
        <w:t xml:space="preserve">甲方</w:t>
      </w:r>
      <w:r>
        <w:rPr>
          <w:rStyle w:val="947"/>
          <w:rFonts w:hint="eastAsia" w:ascii="宋体" w:hAnsi="宋体" w:eastAsia="宋体" w:cs="宋体"/>
          <w:color w:val="auto"/>
          <w:sz w:val="24"/>
          <w:highlight w:val="none"/>
        </w:rPr>
        <w:t xml:space="preserve">组织终验并出具终验报告，在收到</w:t>
      </w:r>
      <w:r>
        <w:rPr>
          <w:rStyle w:val="947"/>
          <w:rFonts w:hint="eastAsia" w:ascii="宋体" w:hAnsi="宋体" w:eastAsia="宋体" w:cs="宋体"/>
          <w:color w:val="auto"/>
          <w:sz w:val="24"/>
          <w:highlight w:val="none"/>
          <w:lang w:eastAsia="zh-CN"/>
        </w:rPr>
        <w:t xml:space="preserve">乙方</w:t>
      </w:r>
      <w:r>
        <w:rPr>
          <w:rStyle w:val="947"/>
          <w:rFonts w:hint="eastAsia" w:ascii="宋体" w:hAnsi="宋体" w:eastAsia="宋体" w:cs="宋体"/>
          <w:color w:val="auto"/>
          <w:sz w:val="24"/>
          <w:highlight w:val="none"/>
        </w:rPr>
        <w:t xml:space="preserve">符合要求的发票后</w:t>
      </w:r>
      <w:r>
        <w:rPr>
          <w:rStyle w:val="947"/>
          <w:rFonts w:hint="eastAsia" w:ascii="宋体" w:hAnsi="宋体" w:cs="宋体"/>
          <w:color w:val="auto"/>
          <w:sz w:val="24"/>
          <w:highlight w:val="none"/>
          <w:lang w:val="en-US" w:eastAsia="zh-CN"/>
        </w:rPr>
        <w:t xml:space="preserve">10个工作日</w:t>
      </w:r>
      <w:r>
        <w:rPr>
          <w:rStyle w:val="947"/>
          <w:rFonts w:hint="eastAsia" w:ascii="宋体" w:hAnsi="宋体" w:eastAsia="宋体" w:cs="宋体"/>
          <w:color w:val="auto"/>
          <w:sz w:val="24"/>
          <w:highlight w:val="none"/>
        </w:rPr>
        <w:t xml:space="preserve">内，支付至合同总额100%</w:t>
      </w:r>
      <w:r>
        <w:rPr>
          <w:rStyle w:val="947"/>
          <w:rFonts w:hint="eastAsia" w:ascii="宋体" w:hAnsi="宋体" w:eastAsia="宋体" w:cs="宋体"/>
          <w:color w:val="auto"/>
          <w:sz w:val="24"/>
          <w:highlight w:val="none"/>
          <w:lang w:eastAsia="zh-CN"/>
        </w:rPr>
        <w:t xml:space="preserve">；</w:t>
      </w:r>
      <w:r/>
    </w:p>
    <w:p>
      <w:pPr>
        <w:ind w:firstLine="480"/>
        <w:keepLines w:val="0"/>
        <w:keepNext w:val="0"/>
        <w:pageBreakBefore w:val="0"/>
        <w:spacing w:line="560" w:lineRule="exact"/>
        <w:widowControl w:val="off"/>
        <w:rPr>
          <w:rFonts w:hint="eastAsia" w:ascii="宋体" w:hAnsi="宋体" w:eastAsia="宋体" w:cs="宋体"/>
          <w:bCs/>
          <w:caps w:val="0"/>
          <w:color w:val="auto"/>
          <w:sz w:val="24"/>
          <w:highlight w:val="none"/>
          <w:lang w:val="zh-CN"/>
        </w:rPr>
        <w:outlineLvl w:val="9"/>
      </w:pPr>
      <w:r>
        <w:rPr>
          <w:rFonts w:hint="eastAsia" w:ascii="宋体" w:hAnsi="宋体" w:eastAsia="宋体" w:cs="宋体"/>
          <w:bCs/>
          <w:caps w:val="0"/>
          <w:color w:val="auto"/>
          <w:sz w:val="24"/>
          <w:highlight w:val="none"/>
          <w:lang w:val="zh-CN"/>
        </w:rPr>
        <w:t xml:space="preserve">资金支付的</w:t>
      </w:r>
      <w:r>
        <w:rPr>
          <w:rFonts w:hint="eastAsia" w:ascii="宋体" w:hAnsi="宋体" w:eastAsia="宋体" w:cs="宋体"/>
          <w:bCs/>
          <w:caps w:val="0"/>
          <w:color w:val="auto"/>
          <w:sz w:val="24"/>
          <w:highlight w:val="none"/>
          <w:lang w:val="en-US" w:eastAsia="zh-CN"/>
        </w:rPr>
        <w:t xml:space="preserve">时间</w:t>
      </w:r>
      <w:r>
        <w:rPr>
          <w:rFonts w:hint="eastAsia" w:ascii="宋体" w:hAnsi="宋体" w:eastAsia="宋体" w:cs="宋体"/>
          <w:bCs/>
          <w:caps w:val="0"/>
          <w:color w:val="auto"/>
          <w:sz w:val="24"/>
          <w:highlight w:val="none"/>
          <w:lang w:val="zh-CN"/>
        </w:rPr>
        <w:t xml:space="preserve">：</w:t>
      </w:r>
      <w:r>
        <w:rPr>
          <w:rFonts w:hint="eastAsia" w:ascii="宋体" w:hAnsi="宋体" w:eastAsia="宋体" w:cs="宋体"/>
          <w:bCs/>
          <w:caps w:val="0"/>
          <w:color w:val="auto"/>
          <w:sz w:val="24"/>
          <w:highlight w:val="none"/>
          <w:lang w:val="en-US" w:eastAsia="zh-CN"/>
        </w:rPr>
        <w:t xml:space="preserve">收到乙方发票10个工作日内</w:t>
      </w:r>
      <w:r>
        <w:rPr>
          <w:rFonts w:hint="eastAsia" w:ascii="宋体" w:hAnsi="宋体" w:eastAsia="宋体" w:cs="宋体"/>
          <w:bCs/>
          <w:caps w:val="0"/>
          <w:color w:val="auto"/>
          <w:sz w:val="24"/>
          <w:highlight w:val="none"/>
          <w:lang w:val="zh-CN"/>
        </w:rPr>
        <w:t xml:space="preserve">；</w:t>
      </w:r>
      <w:r/>
    </w:p>
    <w:p>
      <w:pPr>
        <w:ind w:firstLine="480"/>
        <w:keepLines w:val="0"/>
        <w:keepNext w:val="0"/>
        <w:pageBreakBefore w:val="0"/>
        <w:spacing w:line="560" w:lineRule="exact"/>
        <w:widowControl w:val="off"/>
        <w:rPr>
          <w:rFonts w:hint="eastAsia" w:ascii="宋体" w:hAnsi="宋体" w:eastAsia="宋体" w:cs="宋体"/>
          <w:bCs/>
          <w:caps w:val="0"/>
          <w:color w:val="auto"/>
          <w:sz w:val="24"/>
          <w:highlight w:val="none"/>
          <w:lang w:val="en-US" w:eastAsia="zh-CN"/>
        </w:rPr>
        <w:outlineLvl w:val="9"/>
      </w:pPr>
      <w:r>
        <w:rPr>
          <w:rFonts w:hint="eastAsia" w:ascii="宋体" w:hAnsi="宋体" w:eastAsia="宋体" w:cs="宋体"/>
          <w:bCs/>
          <w:caps w:val="0"/>
          <w:color w:val="auto"/>
          <w:sz w:val="24"/>
          <w:highlight w:val="none"/>
          <w:lang w:val="zh-CN"/>
        </w:rPr>
        <w:t xml:space="preserve">资金支付</w:t>
      </w:r>
      <w:r>
        <w:rPr>
          <w:rFonts w:hint="eastAsia" w:ascii="宋体" w:hAnsi="宋体" w:eastAsia="宋体" w:cs="宋体"/>
          <w:bCs/>
          <w:caps w:val="0"/>
          <w:color w:val="auto"/>
          <w:sz w:val="24"/>
          <w:highlight w:val="none"/>
          <w:lang w:val="en-US" w:eastAsia="zh-CN"/>
        </w:rPr>
        <w:t xml:space="preserve">的条件：满足相应阶段的要求且收到乙方发票；</w:t>
      </w:r>
      <w:r/>
    </w:p>
    <w:p>
      <w:pPr>
        <w:ind w:firstLine="480"/>
        <w:keepLines w:val="0"/>
        <w:keepNext w:val="0"/>
        <w:pageBreakBefore w:val="0"/>
        <w:spacing w:line="560" w:lineRule="exact"/>
        <w:widowControl w:val="off"/>
        <w:rPr>
          <w:rFonts w:hint="eastAsia" w:ascii="宋体" w:hAnsi="宋体" w:eastAsia="宋体" w:cs="宋体"/>
          <w:bCs/>
          <w:caps w:val="0"/>
          <w:color w:val="auto"/>
          <w:sz w:val="24"/>
          <w:highlight w:val="none"/>
          <w:lang w:val="zh-CN"/>
        </w:rPr>
        <w:outlineLvl w:val="9"/>
      </w:pPr>
      <w:r>
        <w:rPr>
          <w:rFonts w:hint="eastAsia" w:ascii="宋体" w:hAnsi="宋体" w:eastAsia="宋体" w:cs="宋体"/>
          <w:bCs/>
          <w:caps w:val="0"/>
          <w:color w:val="auto"/>
          <w:sz w:val="24"/>
          <w:highlight w:val="none"/>
          <w:lang w:val="zh-CN"/>
        </w:rPr>
        <w:t xml:space="preserve">8.2当采购数量与实际使用数量不一致时，乙方应根据实际使用量供货，合同的最终结算金额按实际使用量乘以成交单价进行计算。</w:t>
      </w:r>
      <w:r/>
    </w:p>
    <w:p>
      <w:pPr>
        <w:ind w:left="0"/>
        <w:keepLines w:val="0"/>
        <w:keepNext w:val="0"/>
        <w:pageBreakBefore w:val="0"/>
        <w:spacing w:line="56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九、税费</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9.1本合同执行中相关的一切税费均由乙方负担。</w:t>
      </w:r>
      <w:r/>
    </w:p>
    <w:p>
      <w:pPr>
        <w:ind w:left="0"/>
        <w:keepLines w:val="0"/>
        <w:keepNext w:val="0"/>
        <w:pageBreakBefore w:val="0"/>
        <w:spacing w:line="56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十、质量保修范围和保修期及售后服务</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10.1 乙方应按招标文件规定的货物性能、技术要求、质量标准向甲方提供未经使用的全新产品。</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⑴更换：由乙方承担所发生的全部费用。</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⑵贬值处理：由甲乙双方合议定价。</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⑶退货处理：乙方应退还甲方支付的合同款，同时应承担该货物的直接费用（运输、保险、检验、货款利息及银行手续费等）。</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10.3 如在使用过程中发生质量问题，乙方在接到甲方通知后在_________小时内到达甲方现场。</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10.4 在</w:t>
      </w:r>
      <w:r>
        <w:rPr>
          <w:rFonts w:hint="eastAsia" w:ascii="宋体" w:hAnsi="宋体" w:eastAsia="宋体" w:cs="宋体"/>
          <w:bCs/>
          <w:i w:val="0"/>
          <w:iCs w:val="0"/>
          <w:color w:val="auto"/>
          <w:sz w:val="24"/>
          <w:szCs w:val="24"/>
          <w:highlight w:val="none"/>
          <w:lang w:val="en-US" w:eastAsia="zh-CN"/>
        </w:rPr>
        <w:t xml:space="preserve">售后服务期</w:t>
      </w:r>
      <w:r>
        <w:rPr>
          <w:rFonts w:hint="eastAsia" w:ascii="宋体" w:hAnsi="宋体" w:eastAsia="宋体" w:cs="宋体"/>
          <w:caps w:val="0"/>
          <w:color w:val="auto"/>
          <w:sz w:val="24"/>
          <w:szCs w:val="24"/>
          <w:highlight w:val="none"/>
        </w:rPr>
        <w:t xml:space="preserve">内，乙方应对货物出现的质量及安全问题负责处理解决并承担一切费用。</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10.5上述的货物</w:t>
      </w:r>
      <w:r>
        <w:rPr>
          <w:rFonts w:hint="eastAsia" w:ascii="宋体" w:hAnsi="宋体" w:eastAsia="宋体" w:cs="宋体"/>
          <w:caps w:val="0"/>
          <w:color w:val="auto"/>
          <w:sz w:val="24"/>
          <w:szCs w:val="24"/>
          <w:highlight w:val="none"/>
          <w:lang w:eastAsia="zh-CN"/>
        </w:rPr>
        <w:t xml:space="preserve">保修期</w:t>
      </w:r>
      <w:r>
        <w:rPr>
          <w:rFonts w:hint="eastAsia" w:ascii="宋体" w:hAnsi="宋体" w:eastAsia="宋体" w:cs="宋体"/>
          <w:caps w:val="0"/>
          <w:color w:val="auto"/>
          <w:sz w:val="24"/>
          <w:szCs w:val="24"/>
          <w:highlight w:val="none"/>
        </w:rPr>
        <w:t xml:space="preserve">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年（自交货验收合格之日起计），因人为因素出现的故障不在</w:t>
      </w:r>
      <w:r>
        <w:rPr>
          <w:rFonts w:hint="eastAsia" w:ascii="宋体" w:hAnsi="宋体" w:eastAsia="宋体" w:cs="宋体"/>
          <w:caps w:val="0"/>
          <w:color w:val="auto"/>
          <w:sz w:val="24"/>
          <w:szCs w:val="24"/>
          <w:highlight w:val="none"/>
          <w:lang w:eastAsia="zh-CN"/>
        </w:rPr>
        <w:t xml:space="preserve">保修期</w:t>
      </w:r>
      <w:r>
        <w:rPr>
          <w:rFonts w:hint="eastAsia" w:ascii="宋体" w:hAnsi="宋体" w:eastAsia="宋体" w:cs="宋体"/>
          <w:caps w:val="0"/>
          <w:color w:val="auto"/>
          <w:sz w:val="24"/>
          <w:szCs w:val="24"/>
          <w:highlight w:val="none"/>
        </w:rPr>
        <w:t xml:space="preserve">范围内。超过</w:t>
      </w:r>
      <w:r>
        <w:rPr>
          <w:rFonts w:hint="eastAsia" w:ascii="宋体" w:hAnsi="宋体" w:eastAsia="宋体" w:cs="宋体"/>
          <w:caps w:val="0"/>
          <w:color w:val="auto"/>
          <w:sz w:val="24"/>
          <w:szCs w:val="24"/>
          <w:highlight w:val="none"/>
          <w:lang w:eastAsia="zh-CN"/>
        </w:rPr>
        <w:t xml:space="preserve">保修期</w:t>
      </w:r>
      <w:r>
        <w:rPr>
          <w:rFonts w:hint="eastAsia" w:ascii="宋体" w:hAnsi="宋体" w:eastAsia="宋体" w:cs="宋体"/>
          <w:caps w:val="0"/>
          <w:color w:val="auto"/>
          <w:sz w:val="24"/>
          <w:szCs w:val="24"/>
          <w:highlight w:val="none"/>
        </w:rPr>
        <w:t xml:space="preserve">的机器设备，终生维修，维修时只收部件成本费。</w:t>
      </w:r>
      <w:r/>
    </w:p>
    <w:p>
      <w:pPr>
        <w:ind w:left="0"/>
        <w:keepLines w:val="0"/>
        <w:keepNext w:val="0"/>
        <w:pageBreakBefore w:val="0"/>
        <w:spacing w:line="56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十一、项目验收</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11.1 甲方依法组织履约验收工作。</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11.3 对于实际使用人和甲方分离的项目，甲方邀请实际使用人参与验收。</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11.4 如有必要，甲方邀请参加本项目的其他供应商或第三方专业机构及专家参与验收，相关意见将作为验收书的参考资料。</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keepLines w:val="0"/>
        <w:keepNext w:val="0"/>
        <w:pageBreakBefore w:val="0"/>
        <w:spacing w:line="56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十二、货物的包装、发运及运输</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12.2 使用说明书、质量检验证明书、随配附件和工具以及清单一并附于货物内。</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12.3 乙方在货物发运手续办理完毕后24小时内或货到甲方48小时前通知甲方，以准备接货。</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12.4 货物在交付甲方前发生的风险均由乙方负责。</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12.5 货物在规定的交付期限内由乙方送达甲方指定的地点视为交付，乙方同时需通知甲方货物已送达。</w:t>
      </w:r>
      <w:r/>
    </w:p>
    <w:p>
      <w:pPr>
        <w:ind w:left="0"/>
        <w:keepLines w:val="0"/>
        <w:keepNext w:val="0"/>
        <w:pageBreakBefore w:val="0"/>
        <w:spacing w:line="56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十三、违约责任</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13.1 甲方无正当理由拒收货物的，甲方向乙方偿付拒收货款总值</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的违约金。</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13.2 甲方无故逾期验收和办理货款支付手续的,甲方应按逾期付款总额每日</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向乙方支付违约金。</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的违约金，如造成甲方损失超过违约金的，超出部分由乙方继续承担赔偿责任。 </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keepLines w:val="0"/>
        <w:keepNext w:val="0"/>
        <w:pageBreakBefore w:val="0"/>
        <w:spacing w:line="560" w:lineRule="exact"/>
        <w:widowControl w:val="off"/>
        <w:rPr>
          <w:rFonts w:hint="eastAsia" w:ascii="宋体" w:hAnsi="宋体" w:eastAsia="宋体" w:cs="宋体"/>
          <w:b/>
          <w:caps w:val="0"/>
          <w:color w:val="auto"/>
          <w:sz w:val="24"/>
          <w:szCs w:val="24"/>
          <w:highlight w:val="none"/>
          <w:lang w:val="en-US" w:eastAsia="zh-CN"/>
        </w:rPr>
        <w:outlineLvl w:val="9"/>
      </w:pPr>
      <w:r>
        <w:rPr>
          <w:rFonts w:hint="eastAsia" w:ascii="宋体" w:hAnsi="宋体" w:eastAsia="宋体" w:cs="宋体"/>
          <w:b/>
          <w:caps w:val="0"/>
          <w:color w:val="auto"/>
          <w:sz w:val="24"/>
          <w:szCs w:val="24"/>
          <w:highlight w:val="none"/>
        </w:rPr>
        <w:t xml:space="preserve">十四、</w:t>
      </w:r>
      <w:r>
        <w:rPr>
          <w:rFonts w:hint="eastAsia" w:ascii="宋体" w:hAnsi="宋体" w:eastAsia="宋体" w:cs="宋体"/>
          <w:b/>
          <w:caps w:val="0"/>
          <w:color w:val="auto"/>
          <w:sz w:val="24"/>
          <w:szCs w:val="24"/>
          <w:highlight w:val="none"/>
          <w:lang w:val="en-US" w:eastAsia="zh-CN"/>
        </w:rPr>
        <w:t xml:space="preserve">供应商合法权益补偿机制</w:t>
      </w:r>
      <w:r/>
    </w:p>
    <w:p>
      <w:pPr>
        <w:pStyle w:val="1073"/>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lang w:val="en-US" w:eastAsia="zh-CN" w:bidi="ar-SA"/>
        </w:rPr>
        <w:outlineLvl w:val="9"/>
      </w:pPr>
      <w:r/>
      <w:bookmarkStart w:id="215" w:name="_Toc23650"/>
      <w:r>
        <w:rPr>
          <w:rFonts w:hint="eastAsia" w:ascii="宋体" w:hAnsi="宋体" w:eastAsia="宋体" w:cs="宋体"/>
          <w:caps w:val="0"/>
          <w:color w:val="auto"/>
          <w:sz w:val="24"/>
          <w:szCs w:val="24"/>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215"/>
      <w:r/>
      <w:r/>
    </w:p>
    <w:p>
      <w:pPr>
        <w:ind w:left="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keepLines w:val="0"/>
        <w:keepNext w:val="0"/>
        <w:pageBreakBefore w:val="0"/>
        <w:spacing w:line="56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十</w:t>
      </w:r>
      <w:r>
        <w:rPr>
          <w:rFonts w:hint="eastAsia" w:ascii="宋体" w:hAnsi="宋体" w:eastAsia="宋体" w:cs="宋体"/>
          <w:b/>
          <w:caps w:val="0"/>
          <w:color w:val="auto"/>
          <w:sz w:val="24"/>
          <w:szCs w:val="24"/>
          <w:highlight w:val="none"/>
          <w:lang w:val="en-US" w:eastAsia="zh-CN"/>
        </w:rPr>
        <w:t xml:space="preserve">五</w:t>
      </w:r>
      <w:r>
        <w:rPr>
          <w:rFonts w:hint="eastAsia" w:ascii="宋体" w:hAnsi="宋体" w:eastAsia="宋体" w:cs="宋体"/>
          <w:b/>
          <w:caps w:val="0"/>
          <w:color w:val="auto"/>
          <w:sz w:val="24"/>
          <w:szCs w:val="24"/>
          <w:highlight w:val="none"/>
        </w:rPr>
        <w:t xml:space="preserve">、不可抗力事件处理</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.1 在合同有效期内，任何一方因不可抗力事件导致不能履行合同，则合同履行期可</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延长，其延长期与不可抗力影响期相同。</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.2 不可抗力事件发生后，应立即通知对方，并寄送有关权威机构出具的证明。</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.3 不可抗力事件延续120天以上，双方应通过友好协商，确定是否继续履行合同。</w:t>
      </w:r>
      <w:r/>
    </w:p>
    <w:p>
      <w:pPr>
        <w:ind w:left="0"/>
        <w:keepLines w:val="0"/>
        <w:keepNext w:val="0"/>
        <w:pageBreakBefore w:val="0"/>
        <w:spacing w:line="56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十</w:t>
      </w:r>
      <w:r>
        <w:rPr>
          <w:rFonts w:hint="eastAsia" w:ascii="宋体" w:hAnsi="宋体" w:eastAsia="宋体" w:cs="宋体"/>
          <w:b/>
          <w:caps w:val="0"/>
          <w:color w:val="auto"/>
          <w:sz w:val="24"/>
          <w:szCs w:val="24"/>
          <w:highlight w:val="none"/>
          <w:lang w:val="en-US" w:eastAsia="zh-CN"/>
        </w:rPr>
        <w:t xml:space="preserve">六</w:t>
      </w:r>
      <w:r>
        <w:rPr>
          <w:rFonts w:hint="eastAsia" w:ascii="宋体" w:hAnsi="宋体" w:eastAsia="宋体" w:cs="宋体"/>
          <w:b/>
          <w:caps w:val="0"/>
          <w:color w:val="auto"/>
          <w:sz w:val="24"/>
          <w:szCs w:val="24"/>
          <w:highlight w:val="none"/>
        </w:rPr>
        <w:t xml:space="preserve">、解决争议的方法</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.1甲乙双方因合同签订、履行而发生的一切争议，应通过友好协商解决。如协商不成由甲方住所地人民法院管辖。</w:t>
      </w:r>
      <w:r/>
    </w:p>
    <w:p>
      <w:pPr>
        <w:ind w:left="0"/>
        <w:keepLines w:val="0"/>
        <w:keepNext w:val="0"/>
        <w:pageBreakBefore w:val="0"/>
        <w:spacing w:line="56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十</w:t>
      </w:r>
      <w:r>
        <w:rPr>
          <w:rFonts w:hint="eastAsia" w:ascii="宋体" w:hAnsi="宋体" w:eastAsia="宋体" w:cs="宋体"/>
          <w:b/>
          <w:caps w:val="0"/>
          <w:color w:val="auto"/>
          <w:sz w:val="24"/>
          <w:szCs w:val="24"/>
          <w:highlight w:val="none"/>
          <w:lang w:val="en-US" w:eastAsia="zh-CN"/>
        </w:rPr>
        <w:t xml:space="preserve">七</w:t>
      </w:r>
      <w:r>
        <w:rPr>
          <w:rFonts w:hint="eastAsia" w:ascii="宋体" w:hAnsi="宋体" w:eastAsia="宋体" w:cs="宋体"/>
          <w:b/>
          <w:caps w:val="0"/>
          <w:color w:val="auto"/>
          <w:sz w:val="24"/>
          <w:szCs w:val="24"/>
          <w:highlight w:val="none"/>
        </w:rPr>
        <w:t xml:space="preserve">、合同生效及其它</w:t>
      </w:r>
      <w:r/>
    </w:p>
    <w:p>
      <w:pPr>
        <w:ind w:left="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rPr>
        <w:t xml:space="preserve">.1 合同经双方法定代表人或授权委托代表人签字并加盖单位公章后生效。</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17</w:t>
      </w:r>
      <w:r>
        <w:rPr>
          <w:rFonts w:hint="eastAsia" w:ascii="宋体" w:hAnsi="宋体" w:eastAsia="宋体" w:cs="宋体"/>
          <w:caps w:val="0"/>
          <w:color w:val="auto"/>
          <w:sz w:val="24"/>
          <w:szCs w:val="24"/>
          <w:highlight w:val="none"/>
        </w:rPr>
        <w:t xml:space="preserve">.2 本合同未尽事宜，遵照中华人民共和国现行法律法规有关条文执行。</w:t>
      </w:r>
      <w:r/>
    </w:p>
    <w:p>
      <w:pPr>
        <w:ind w:left="0" w:firstLine="48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rPr>
        <w:t xml:space="preserve">.3 本合同正本一式六份，具有同等法律效力，甲方、乙方各执三份。</w:t>
      </w:r>
      <w:r/>
    </w:p>
    <w:p>
      <w:pPr>
        <w:ind w:left="0" w:hanging="480"/>
        <w:keepLines w:val="0"/>
        <w:keepNext w:val="0"/>
        <w:pageBreakBefore w:val="0"/>
        <w:spacing w:line="56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rPr>
        <w:t xml:space="preserve">  </w:t>
      </w:r>
      <w:r>
        <w:rPr>
          <w:rFonts w:hint="eastAsia" w:ascii="宋体" w:hAnsi="宋体" w:eastAsia="宋体" w:cs="宋体"/>
          <w:caps w:val="0"/>
          <w:color w:val="auto"/>
          <w:sz w:val="24"/>
          <w:szCs w:val="24"/>
          <w:highlight w:val="none"/>
          <w:lang w:val="en-US" w:eastAsia="zh-CN"/>
        </w:rPr>
        <w:t xml:space="preserve">    </w:t>
      </w:r>
      <w:r/>
    </w:p>
    <w:p>
      <w:pPr>
        <w:ind w:firstLine="24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甲方：                        乙方： </w:t>
      </w:r>
      <w:r/>
    </w:p>
    <w:p>
      <w:pPr>
        <w:ind w:left="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  地址：                        地址： </w:t>
      </w:r>
      <w:r/>
    </w:p>
    <w:p>
      <w:pPr>
        <w:ind w:left="0"/>
        <w:keepLines w:val="0"/>
        <w:keepNext w:val="0"/>
        <w:pageBreakBefore w:val="0"/>
        <w:spacing w:line="56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  法定代表人或授权代表：        法定代表人或授权代表：</w:t>
      </w:r>
      <w:r/>
    </w:p>
    <w:p>
      <w:pPr>
        <w:ind w:firstLine="240"/>
        <w:keepLines w:val="0"/>
        <w:keepNext w:val="0"/>
        <w:pageBreakBefore w:val="0"/>
        <w:spacing w:line="560" w:lineRule="exact"/>
        <w:widowControl w:val="off"/>
        <w:rPr>
          <w:rFonts w:hint="eastAsia" w:ascii="宋体" w:hAnsi="宋体" w:eastAsia="宋体" w:cs="宋体"/>
          <w:caps w:val="0"/>
          <w:color w:val="auto"/>
          <w:highlight w:val="none"/>
        </w:rPr>
        <w:outlineLvl w:val="9"/>
      </w:pPr>
      <w:r>
        <w:rPr>
          <w:rFonts w:hint="eastAsia" w:ascii="宋体" w:hAnsi="宋体" w:eastAsia="宋体" w:cs="宋体"/>
          <w:caps w:val="0"/>
          <w:color w:val="auto"/>
          <w:sz w:val="24"/>
          <w:szCs w:val="24"/>
          <w:highlight w:val="none"/>
        </w:rPr>
        <w:t xml:space="preserve">联系电话：                    联系电话：        </w:t>
      </w:r>
      <w:r/>
    </w:p>
    <w:p>
      <w:pPr>
        <w:jc w:val="center"/>
        <w:spacing w:before="120" w:after="120" w:line="0" w:lineRule="atLeas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highlight w:val="none"/>
        </w:rPr>
        <w:t xml:space="preserve">            </w:t>
      </w:r>
      <w:r>
        <w:rPr>
          <w:rFonts w:hint="eastAsia" w:ascii="宋体" w:hAnsi="宋体" w:eastAsia="宋体" w:cs="宋体"/>
          <w:caps w:val="0"/>
          <w:color w:val="auto"/>
          <w:sz w:val="24"/>
          <w:szCs w:val="24"/>
          <w:highlight w:val="none"/>
        </w:rPr>
        <w:t xml:space="preserve">   </w:t>
      </w:r>
      <w:r/>
    </w:p>
    <w:p>
      <w:pPr>
        <w:ind w:firstLine="240"/>
        <w:spacing w:before="120" w:after="120" w:line="0" w:lineRule="atLeas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firstLine="240"/>
        <w:spacing w:before="120" w:after="120" w:line="0" w:lineRule="atLeas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                    签订日期：      年    月   日 </w:t>
      </w:r>
      <w:r/>
    </w:p>
    <w:p>
      <w:pPr>
        <w:pStyle w:val="973"/>
        <w:jc w:val="center"/>
        <w:spacing w:before="120" w:after="120" w:line="0" w:lineRule="atLeast"/>
        <w:rPr>
          <w:rFonts w:hint="eastAsia" w:ascii="宋体" w:hAnsi="宋体" w:eastAsia="宋体" w:cs="宋体"/>
          <w:bCs/>
          <w:caps w:val="0"/>
          <w:color w:val="auto"/>
          <w:sz w:val="44"/>
          <w:highlight w:val="none"/>
        </w:rPr>
      </w:pPr>
      <w:r>
        <w:rPr>
          <w:rFonts w:hint="eastAsia" w:ascii="宋体" w:hAnsi="宋体" w:eastAsia="宋体" w:cs="宋体"/>
          <w:bCs/>
          <w:caps w:val="0"/>
          <w:color w:val="auto"/>
          <w:sz w:val="44"/>
          <w:highlight w:val="none"/>
        </w:rPr>
      </w:r>
      <w:r/>
    </w:p>
    <w:p>
      <w:pPr>
        <w:pStyle w:val="973"/>
        <w:jc w:val="center"/>
        <w:spacing w:before="120" w:after="120" w:line="0" w:lineRule="atLeast"/>
        <w:rPr>
          <w:rFonts w:hint="eastAsia" w:ascii="宋体" w:hAnsi="宋体" w:eastAsia="宋体" w:cs="宋体"/>
          <w:caps w:val="0"/>
          <w:color w:val="auto"/>
          <w:sz w:val="24"/>
          <w:szCs w:val="24"/>
          <w:highlight w:val="none"/>
        </w:rPr>
        <w:outlineLvl w:val="0"/>
      </w:pPr>
      <w:r>
        <w:rPr>
          <w:rFonts w:hint="eastAsia" w:ascii="宋体" w:hAnsi="宋体" w:eastAsia="宋体" w:cs="宋体"/>
          <w:bCs/>
          <w:caps w:val="0"/>
          <w:color w:val="auto"/>
          <w:sz w:val="44"/>
          <w:highlight w:val="none"/>
        </w:rPr>
        <w:br w:type="page" w:clear="all"/>
      </w:r>
      <w:bookmarkStart w:id="216" w:name="_Toc29907"/>
      <w:r>
        <w:rPr>
          <w:rFonts w:hint="eastAsia" w:ascii="宋体" w:hAnsi="宋体" w:eastAsia="宋体" w:cs="宋体"/>
          <w:b/>
          <w:bCs w:val="0"/>
          <w:caps w:val="0"/>
          <w:color w:val="auto"/>
          <w:sz w:val="44"/>
          <w:highlight w:val="none"/>
        </w:rPr>
        <w:t xml:space="preserve">第</w:t>
      </w:r>
      <w:bookmarkEnd w:id="204"/>
      <w:r>
        <w:rPr>
          <w:rFonts w:hint="eastAsia" w:ascii="宋体" w:hAnsi="宋体" w:eastAsia="宋体" w:cs="宋体"/>
          <w:b/>
          <w:bCs w:val="0"/>
          <w:caps w:val="0"/>
          <w:color w:val="auto"/>
          <w:sz w:val="44"/>
          <w:highlight w:val="none"/>
        </w:rPr>
        <w:t xml:space="preserve">四章 </w:t>
      </w:r>
      <w:r>
        <w:rPr>
          <w:rFonts w:hint="eastAsia" w:ascii="宋体" w:hAnsi="宋体" w:eastAsia="宋体" w:cs="宋体"/>
          <w:b/>
          <w:bCs w:val="0"/>
          <w:caps w:val="0"/>
          <w:color w:val="auto"/>
          <w:sz w:val="44"/>
          <w:highlight w:val="none"/>
          <w:lang w:val="en-US" w:eastAsia="zh-CN"/>
        </w:rPr>
        <w:t xml:space="preserve"> </w:t>
      </w:r>
      <w:r>
        <w:rPr>
          <w:rFonts w:hint="eastAsia" w:ascii="宋体" w:hAnsi="宋体" w:eastAsia="宋体" w:cs="宋体"/>
          <w:b/>
          <w:bCs w:val="0"/>
          <w:caps w:val="0"/>
          <w:color w:val="auto"/>
          <w:sz w:val="44"/>
          <w:highlight w:val="none"/>
        </w:rPr>
        <w:t xml:space="preserve">采购需求</w:t>
      </w:r>
      <w:bookmarkEnd w:id="205"/>
      <w:r/>
      <w:bookmarkEnd w:id="206"/>
      <w:r/>
      <w:bookmarkEnd w:id="207"/>
      <w:r/>
      <w:bookmarkEnd w:id="216"/>
      <w:r/>
      <w:r/>
    </w:p>
    <w:p>
      <w:pPr>
        <w:spacing w:before="120" w:after="120" w:line="0" w:lineRule="atLeast"/>
        <w:rPr>
          <w:rFonts w:hint="eastAsia" w:ascii="宋体" w:hAnsi="宋体" w:eastAsia="宋体" w:cs="宋体"/>
          <w:b/>
          <w:bCs/>
          <w:color w:val="auto"/>
          <w:sz w:val="28"/>
          <w:szCs w:val="28"/>
          <w:highlight w:val="none"/>
        </w:rPr>
        <w:outlineLvl w:val="9"/>
      </w:pPr>
      <w:r/>
      <w:bookmarkStart w:id="217" w:name="_Toc26554093"/>
      <w:r/>
      <w:bookmarkStart w:id="218" w:name="_Toc120614281"/>
      <w:r/>
      <w:bookmarkStart w:id="219" w:name="_Toc49090575"/>
      <w:r>
        <w:rPr>
          <w:rFonts w:hint="eastAsia" w:ascii="宋体" w:hAnsi="宋体" w:eastAsia="宋体" w:cs="宋体"/>
          <w:b/>
          <w:bCs/>
          <w:color w:val="auto"/>
          <w:sz w:val="28"/>
          <w:szCs w:val="28"/>
          <w:highlight w:val="none"/>
          <w:lang w:eastAsia="zh-CN"/>
        </w:rPr>
        <w:t xml:space="preserve">一、</w:t>
      </w:r>
      <w:r>
        <w:rPr>
          <w:rFonts w:hint="eastAsia" w:ascii="宋体" w:hAnsi="宋体" w:eastAsia="宋体" w:cs="宋体"/>
          <w:b/>
          <w:bCs/>
          <w:color w:val="auto"/>
          <w:sz w:val="28"/>
          <w:szCs w:val="28"/>
          <w:highlight w:val="none"/>
        </w:rPr>
        <w:t xml:space="preserve">项目属性：货物类项目</w:t>
      </w:r>
      <w:r/>
    </w:p>
    <w:p>
      <w:pPr>
        <w:spacing w:before="120" w:after="120" w:line="0" w:lineRule="atLeast"/>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lang w:eastAsia="zh-CN"/>
        </w:rPr>
        <w:t xml:space="preserve">二、</w:t>
      </w:r>
      <w:r>
        <w:rPr>
          <w:rFonts w:hint="eastAsia" w:ascii="宋体" w:hAnsi="宋体" w:eastAsia="宋体" w:cs="宋体"/>
          <w:b/>
          <w:bCs/>
          <w:color w:val="auto"/>
          <w:sz w:val="28"/>
          <w:szCs w:val="28"/>
          <w:highlight w:val="none"/>
        </w:rPr>
        <w:t xml:space="preserve">本项目采购标的对应的中小企业划分标准所属行业：</w:t>
      </w:r>
      <w:r>
        <w:rPr>
          <w:rFonts w:hint="eastAsia" w:ascii="宋体" w:hAnsi="宋体" w:eastAsia="宋体" w:cs="宋体"/>
          <w:b/>
          <w:bCs/>
          <w:color w:val="auto"/>
          <w:sz w:val="28"/>
          <w:szCs w:val="28"/>
          <w:highlight w:val="none"/>
          <w:u w:val="single"/>
          <w:lang w:val="en-US" w:eastAsia="zh-CN"/>
        </w:rPr>
        <w:t xml:space="preserve">工业（制造业）。</w:t>
      </w:r>
      <w:r/>
    </w:p>
    <w:p>
      <w:pPr>
        <w:spacing w:before="120" w:after="120" w:line="0" w:lineRule="atLeast"/>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lang w:val="en-US" w:eastAsia="zh-CN"/>
        </w:rPr>
        <w:t xml:space="preserve">三、本项目</w:t>
      </w:r>
      <w:r>
        <w:rPr>
          <w:rFonts w:hint="eastAsia" w:ascii="宋体" w:hAnsi="宋体" w:eastAsia="宋体" w:cs="宋体"/>
          <w:b/>
          <w:bCs/>
          <w:color w:val="auto"/>
          <w:sz w:val="28"/>
          <w:szCs w:val="28"/>
          <w:highlight w:val="none"/>
          <w:u w:val="single"/>
          <w:lang w:val="en-US" w:eastAsia="zh-CN"/>
        </w:rPr>
        <w:t xml:space="preserve">不接受</w:t>
      </w:r>
      <w:r>
        <w:rPr>
          <w:rFonts w:hint="eastAsia" w:ascii="宋体" w:hAnsi="宋体" w:eastAsia="宋体" w:cs="宋体"/>
          <w:b/>
          <w:bCs/>
          <w:color w:val="auto"/>
          <w:sz w:val="28"/>
          <w:szCs w:val="28"/>
          <w:highlight w:val="none"/>
          <w:lang w:val="en-US" w:eastAsia="zh-CN"/>
        </w:rPr>
        <w:t xml:space="preserve">进口产品。</w:t>
      </w:r>
      <w:r/>
    </w:p>
    <w:p>
      <w:pPr>
        <w:spacing w:line="0" w:lineRule="atLeast"/>
        <w:rPr>
          <w:rFonts w:hint="eastAsia" w:ascii="宋体" w:hAnsi="宋体" w:eastAsia="宋体" w:cs="宋体"/>
          <w:b/>
          <w:bCs/>
          <w:caps w:val="0"/>
          <w:color w:val="auto"/>
          <w:sz w:val="28"/>
          <w:szCs w:val="28"/>
          <w:highlight w:val="none"/>
          <w:lang w:val="en-US" w:eastAsia="zh-CN"/>
        </w:rPr>
        <w:outlineLvl w:val="9"/>
      </w:pPr>
      <w:r>
        <w:rPr>
          <w:rFonts w:hint="eastAsia" w:ascii="宋体" w:hAnsi="宋体" w:eastAsia="宋体" w:cs="宋体"/>
          <w:b/>
          <w:bCs/>
          <w:caps w:val="0"/>
          <w:color w:val="auto"/>
          <w:sz w:val="28"/>
          <w:szCs w:val="28"/>
          <w:highlight w:val="none"/>
          <w:lang w:val="en-US" w:eastAsia="zh-CN"/>
        </w:rPr>
        <w:t xml:space="preserve">四、采购清单</w:t>
      </w:r>
      <w:r/>
    </w:p>
    <w:tbl>
      <w:tblPr>
        <w:tblStyle w:val="10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961"/>
        <w:gridCol w:w="1100"/>
        <w:gridCol w:w="3288"/>
        <w:gridCol w:w="926"/>
        <w:gridCol w:w="1022"/>
      </w:tblGrid>
      <w:tr>
        <w:trPr/>
        <w:tc>
          <w:tcPr>
            <w:tcW w:w="872"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bCs/>
                <w:caps w:val="0"/>
                <w:color w:val="auto"/>
                <w:sz w:val="24"/>
                <w:szCs w:val="24"/>
                <w:highlight w:val="none"/>
                <w:vertAlign w:val="baseline"/>
                <w:lang w:val="en-US" w:eastAsia="zh-CN"/>
              </w:rPr>
              <w:outlineLvl w:val="9"/>
            </w:pPr>
            <w:r>
              <w:rPr>
                <w:rFonts w:hint="eastAsia" w:ascii="宋体" w:hAnsi="宋体" w:eastAsia="宋体" w:cs="宋体"/>
                <w:b/>
                <w:bCs/>
                <w:caps w:val="0"/>
                <w:color w:val="auto"/>
                <w:sz w:val="24"/>
                <w:szCs w:val="24"/>
                <w:highlight w:val="none"/>
                <w:vertAlign w:val="baseline"/>
                <w:lang w:val="en-US" w:eastAsia="zh-CN"/>
              </w:rPr>
              <w:t xml:space="preserve">序号</w:t>
            </w:r>
            <w:r/>
          </w:p>
        </w:tc>
        <w:tc>
          <w:tcPr>
            <w:gridSpan w:val="2"/>
            <w:tcW w:w="3061"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bCs/>
                <w:caps w:val="0"/>
                <w:color w:val="auto"/>
                <w:sz w:val="24"/>
                <w:szCs w:val="24"/>
                <w:highlight w:val="none"/>
                <w:vertAlign w:val="baseline"/>
                <w:lang w:val="en-US" w:eastAsia="zh-CN"/>
              </w:rPr>
              <w:outlineLvl w:val="9"/>
            </w:pPr>
            <w:r>
              <w:rPr>
                <w:rFonts w:hint="eastAsia" w:ascii="宋体" w:hAnsi="宋体" w:eastAsia="宋体" w:cs="宋体"/>
                <w:b/>
                <w:bCs/>
                <w:caps w:val="0"/>
                <w:color w:val="auto"/>
                <w:sz w:val="24"/>
                <w:szCs w:val="24"/>
                <w:highlight w:val="none"/>
                <w:vertAlign w:val="baseline"/>
                <w:lang w:val="en-US" w:eastAsia="zh-CN"/>
              </w:rPr>
              <w:t xml:space="preserve">产品名称</w:t>
            </w:r>
            <w:r/>
          </w:p>
        </w:tc>
        <w:tc>
          <w:tcPr>
            <w:tcW w:w="3288"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bCs/>
                <w:caps w:val="0"/>
                <w:color w:val="auto"/>
                <w:sz w:val="24"/>
                <w:szCs w:val="24"/>
                <w:highlight w:val="none"/>
                <w:vertAlign w:val="baseline"/>
                <w:lang w:val="en-US" w:eastAsia="zh-CN"/>
              </w:rPr>
              <w:outlineLvl w:val="9"/>
            </w:pPr>
            <w:r>
              <w:rPr>
                <w:rFonts w:hint="eastAsia" w:ascii="宋体" w:hAnsi="宋体" w:eastAsia="宋体" w:cs="宋体"/>
                <w:b/>
                <w:bCs/>
                <w:caps w:val="0"/>
                <w:color w:val="auto"/>
                <w:sz w:val="24"/>
                <w:szCs w:val="24"/>
                <w:highlight w:val="none"/>
                <w:vertAlign w:val="baseline"/>
                <w:lang w:val="en-US" w:eastAsia="zh-CN"/>
              </w:rPr>
              <w:t xml:space="preserve">基本要求</w:t>
            </w:r>
            <w:r/>
          </w:p>
        </w:tc>
        <w:tc>
          <w:tcPr>
            <w:tcW w:w="926"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bCs/>
                <w:caps w:val="0"/>
                <w:color w:val="auto"/>
                <w:sz w:val="24"/>
                <w:szCs w:val="24"/>
                <w:highlight w:val="none"/>
                <w:vertAlign w:val="baseline"/>
                <w:lang w:val="en-US" w:eastAsia="zh-CN"/>
              </w:rPr>
              <w:outlineLvl w:val="9"/>
            </w:pPr>
            <w:r>
              <w:rPr>
                <w:rFonts w:hint="eastAsia" w:ascii="宋体" w:hAnsi="宋体" w:eastAsia="宋体" w:cs="宋体"/>
                <w:b/>
                <w:bCs/>
                <w:caps w:val="0"/>
                <w:color w:val="auto"/>
                <w:sz w:val="24"/>
                <w:szCs w:val="24"/>
                <w:highlight w:val="none"/>
                <w:vertAlign w:val="baseline"/>
                <w:lang w:val="en-US" w:eastAsia="zh-CN"/>
              </w:rPr>
              <w:t xml:space="preserve">数量</w:t>
            </w:r>
            <w:r/>
          </w:p>
        </w:tc>
        <w:tc>
          <w:tcPr>
            <w:tcW w:w="1022"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bCs/>
                <w:caps w:val="0"/>
                <w:color w:val="auto"/>
                <w:sz w:val="24"/>
                <w:szCs w:val="24"/>
                <w:highlight w:val="none"/>
                <w:vertAlign w:val="baseline"/>
                <w:lang w:val="en-US" w:eastAsia="zh-CN"/>
              </w:rPr>
              <w:outlineLvl w:val="9"/>
            </w:pPr>
            <w:r>
              <w:rPr>
                <w:rFonts w:hint="eastAsia" w:ascii="宋体" w:hAnsi="宋体" w:eastAsia="宋体" w:cs="宋体"/>
                <w:b/>
                <w:bCs/>
                <w:caps w:val="0"/>
                <w:color w:val="auto"/>
                <w:sz w:val="24"/>
                <w:szCs w:val="24"/>
                <w:highlight w:val="none"/>
                <w:vertAlign w:val="baseline"/>
                <w:lang w:val="en-US" w:eastAsia="zh-CN"/>
              </w:rPr>
              <w:t xml:space="preserve">单位</w:t>
            </w:r>
            <w:r/>
          </w:p>
        </w:tc>
      </w:tr>
      <w:tr>
        <w:trPr/>
        <w:tc>
          <w:tcPr>
            <w:tcW w:w="872"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1</w:t>
            </w:r>
            <w:r/>
          </w:p>
        </w:tc>
        <w:tc>
          <w:tcPr>
            <w:gridSpan w:val="2"/>
            <w:tcW w:w="3061"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足球场地</w:t>
            </w:r>
            <w:r/>
          </w:p>
        </w:tc>
        <w:tc>
          <w:tcPr>
            <w:tcW w:w="32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人造草</w:t>
            </w:r>
            <w:r/>
          </w:p>
        </w:tc>
        <w:tc>
          <w:tcPr>
            <w:tcW w:w="9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1840</w:t>
            </w:r>
            <w:r/>
          </w:p>
        </w:tc>
        <w:tc>
          <w:tcPr>
            <w:tcW w:w="102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平方米</w:t>
            </w:r>
            <w:r/>
          </w:p>
        </w:tc>
      </w:tr>
      <w:tr>
        <w:trPr/>
        <w:tc>
          <w:tcPr>
            <w:tcW w:w="872"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gridSpan w:val="2"/>
            <w:tcW w:w="3061"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r>
            <w:r/>
          </w:p>
        </w:tc>
        <w:tc>
          <w:tcPr>
            <w:tcW w:w="32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弹性垫层</w:t>
            </w:r>
            <w:r/>
          </w:p>
        </w:tc>
        <w:tc>
          <w:tcPr>
            <w:tcW w:w="9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1840</w:t>
            </w:r>
            <w:r/>
          </w:p>
        </w:tc>
        <w:tc>
          <w:tcPr>
            <w:tcW w:w="102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平方米</w:t>
            </w:r>
            <w:r/>
          </w:p>
        </w:tc>
      </w:tr>
      <w:tr>
        <w:trPr/>
        <w:tc>
          <w:tcPr>
            <w:tcW w:w="872"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gridSpan w:val="2"/>
            <w:tcW w:w="3061"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r>
            <w:r/>
          </w:p>
        </w:tc>
        <w:tc>
          <w:tcPr>
            <w:tcW w:w="32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橡胶颗粒</w:t>
            </w:r>
            <w:r/>
          </w:p>
        </w:tc>
        <w:tc>
          <w:tcPr>
            <w:tcW w:w="9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55.2</w:t>
            </w:r>
            <w:r/>
          </w:p>
        </w:tc>
        <w:tc>
          <w:tcPr>
            <w:tcW w:w="102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吨</w:t>
            </w:r>
            <w:r/>
          </w:p>
        </w:tc>
      </w:tr>
      <w:tr>
        <w:trPr/>
        <w:tc>
          <w:tcPr>
            <w:tcW w:w="872"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gridSpan w:val="2"/>
            <w:tcW w:w="3061"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r>
            <w:r/>
          </w:p>
        </w:tc>
        <w:tc>
          <w:tcPr>
            <w:tcW w:w="32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石英砂</w:t>
            </w:r>
            <w:r/>
          </w:p>
        </w:tc>
        <w:tc>
          <w:tcPr>
            <w:tcW w:w="9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11.04</w:t>
            </w:r>
            <w:r/>
          </w:p>
        </w:tc>
        <w:tc>
          <w:tcPr>
            <w:tcW w:w="102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吨</w:t>
            </w:r>
            <w:r/>
          </w:p>
        </w:tc>
      </w:tr>
      <w:tr>
        <w:trPr/>
        <w:tc>
          <w:tcPr>
            <w:tcW w:w="872" w:type="dxa"/>
            <w:vAlign w:val="center"/>
            <w:vMerge w:val="restart"/>
            <w:textDirection w:val="lrTb"/>
            <w:noWrap w:val="false"/>
          </w:tcPr>
          <w:p>
            <w:pPr>
              <w:jc w:val="center"/>
              <w:keepLines w:val="0"/>
              <w:keepNext w:val="0"/>
              <w:pageBreakBefore w:val="0"/>
              <w:spacing w:line="360" w:lineRule="exact"/>
              <w:widowControl w:val="off"/>
              <w:rPr>
                <w:rFonts w:ascii="宋体" w:hAnsi="宋体" w:eastAsia="宋体" w:cs="宋体"/>
                <w:b w:val="0"/>
                <w:bCs w:val="0"/>
                <w:caps w:val="0"/>
                <w:color w:val="auto"/>
                <w:sz w:val="24"/>
                <w:szCs w:val="24"/>
                <w:highlight w:val="none"/>
                <w:vertAlign w:val="baseline"/>
                <w:lang w:val="en-US" w:eastAsia="zh-CN" w:bidi="ar-SA"/>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2</w:t>
            </w:r>
            <w:r/>
          </w:p>
        </w:tc>
        <w:tc>
          <w:tcPr>
            <w:tcW w:w="19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篮球场地</w:t>
            </w:r>
            <w:r/>
          </w:p>
        </w:tc>
        <w:tc>
          <w:tcPr>
            <w:tcW w:w="1100"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硅pu面层</w:t>
            </w:r>
            <w:r/>
          </w:p>
        </w:tc>
        <w:tc>
          <w:tcPr>
            <w:tcW w:w="32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8MM 硅 PU</w:t>
            </w:r>
            <w:r/>
          </w:p>
        </w:tc>
        <w:tc>
          <w:tcPr>
            <w:tcW w:w="9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2084</w:t>
            </w:r>
            <w:r/>
          </w:p>
        </w:tc>
        <w:tc>
          <w:tcPr>
            <w:tcW w:w="102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平方米</w:t>
            </w:r>
            <w:r/>
          </w:p>
        </w:tc>
      </w:tr>
      <w:tr>
        <w:trPr/>
        <w:tc>
          <w:tcPr>
            <w:tcW w:w="872"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tcW w:w="19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羽毛球场地</w:t>
            </w:r>
            <w:r/>
          </w:p>
        </w:tc>
        <w:tc>
          <w:tcPr>
            <w:tcW w:w="1100"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r>
            <w:r/>
          </w:p>
        </w:tc>
        <w:tc>
          <w:tcPr>
            <w:tcW w:w="32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8MM 硅 PU</w:t>
            </w:r>
            <w:r/>
          </w:p>
        </w:tc>
        <w:tc>
          <w:tcPr>
            <w:tcW w:w="9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903</w:t>
            </w:r>
            <w:r/>
          </w:p>
        </w:tc>
        <w:tc>
          <w:tcPr>
            <w:tcW w:w="102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平方米</w:t>
            </w:r>
            <w:r/>
          </w:p>
        </w:tc>
      </w:tr>
      <w:tr>
        <w:trPr>
          <w:trHeight w:val="90"/>
        </w:trPr>
        <w:tc>
          <w:tcPr>
            <w:tcW w:w="872"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bidi="ar-SA"/>
              </w:rPr>
              <w:outlineLvl w:val="9"/>
            </w:pPr>
            <w:r>
              <w:rPr>
                <w:rFonts w:hint="eastAsia" w:ascii="宋体" w:hAnsi="宋体" w:eastAsia="宋体" w:cs="宋体"/>
                <w:b w:val="0"/>
                <w:bCs w:val="0"/>
                <w:caps w:val="0"/>
                <w:color w:val="auto"/>
                <w:sz w:val="24"/>
                <w:szCs w:val="24"/>
                <w:highlight w:val="none"/>
                <w:vertAlign w:val="baseline"/>
                <w:lang w:val="en-US" w:eastAsia="zh-CN" w:bidi="ar-SA"/>
              </w:rPr>
            </w:r>
            <w:r/>
          </w:p>
        </w:tc>
        <w:tc>
          <w:tcPr>
            <w:tcW w:w="19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乒乓球场地</w:t>
            </w:r>
            <w:r/>
          </w:p>
        </w:tc>
        <w:tc>
          <w:tcPr>
            <w:tcW w:w="1100"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r>
            <w:r/>
          </w:p>
        </w:tc>
        <w:tc>
          <w:tcPr>
            <w:tcW w:w="32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8MM 硅 PU</w:t>
            </w:r>
            <w:r/>
          </w:p>
        </w:tc>
        <w:tc>
          <w:tcPr>
            <w:tcW w:w="9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460</w:t>
            </w:r>
            <w:r/>
          </w:p>
        </w:tc>
        <w:tc>
          <w:tcPr>
            <w:tcW w:w="102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平方米</w:t>
            </w:r>
            <w:r/>
          </w:p>
        </w:tc>
      </w:tr>
      <w:tr>
        <w:trPr/>
        <w:tc>
          <w:tcPr>
            <w:tcW w:w="87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bidi="ar-SA"/>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3</w:t>
            </w:r>
            <w:r/>
          </w:p>
        </w:tc>
        <w:tc>
          <w:tcPr>
            <w:gridSpan w:val="2"/>
            <w:tcW w:w="30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运动场地围网</w:t>
            </w:r>
            <w:r/>
          </w:p>
        </w:tc>
        <w:tc>
          <w:tcPr>
            <w:tcW w:w="32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双层式围网，含混凝土基础</w:t>
            </w:r>
            <w:r/>
          </w:p>
        </w:tc>
        <w:tc>
          <w:tcPr>
            <w:tcW w:w="9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336</w:t>
            </w:r>
            <w:r/>
          </w:p>
        </w:tc>
        <w:tc>
          <w:tcPr>
            <w:tcW w:w="102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米</w:t>
            </w:r>
            <w:r/>
          </w:p>
        </w:tc>
      </w:tr>
      <w:tr>
        <w:trPr/>
        <w:tc>
          <w:tcPr>
            <w:tcW w:w="87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bidi="ar-SA"/>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4</w:t>
            </w:r>
            <w:r/>
          </w:p>
        </w:tc>
        <w:tc>
          <w:tcPr>
            <w:gridSpan w:val="2"/>
            <w:tcW w:w="30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篮球架</w:t>
            </w:r>
            <w:r/>
          </w:p>
        </w:tc>
        <w:tc>
          <w:tcPr>
            <w:tcW w:w="32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方管篮球架、钢化玻璃篮板</w:t>
            </w:r>
            <w:r/>
          </w:p>
        </w:tc>
        <w:tc>
          <w:tcPr>
            <w:tcW w:w="9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7</w:t>
            </w:r>
            <w:r/>
          </w:p>
        </w:tc>
        <w:tc>
          <w:tcPr>
            <w:tcW w:w="102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座</w:t>
            </w:r>
            <w:r/>
          </w:p>
        </w:tc>
      </w:tr>
      <w:tr>
        <w:trPr/>
        <w:tc>
          <w:tcPr>
            <w:tcW w:w="87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bidi="ar-SA"/>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5</w:t>
            </w:r>
            <w:r/>
          </w:p>
        </w:tc>
        <w:tc>
          <w:tcPr>
            <w:gridSpan w:val="2"/>
            <w:tcW w:w="30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羽毛球中网</w:t>
            </w:r>
            <w:r/>
          </w:p>
        </w:tc>
        <w:tc>
          <w:tcPr>
            <w:tcW w:w="32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网柱（</w:t>
            </w:r>
            <w:r>
              <w:rPr>
                <w:rFonts w:hint="eastAsia" w:ascii="宋体" w:hAnsi="宋体" w:eastAsia="宋体" w:cs="宋体"/>
                <w:i w:val="0"/>
                <w:iCs w:val="0"/>
                <w:color w:val="auto"/>
                <w:sz w:val="24"/>
                <w:szCs w:val="24"/>
                <w:highlight w:val="none"/>
                <w:u w:val="none"/>
                <w:lang w:val="en-US" w:eastAsia="zh-CN" w:bidi="ar"/>
              </w:rPr>
              <w:t xml:space="preserve">网架及网</w:t>
            </w:r>
            <w:r>
              <w:rPr>
                <w:rFonts w:hint="eastAsia" w:ascii="宋体" w:hAnsi="宋体" w:eastAsia="宋体" w:cs="宋体"/>
                <w:b w:val="0"/>
                <w:bCs w:val="0"/>
                <w:caps w:val="0"/>
                <w:color w:val="auto"/>
                <w:sz w:val="24"/>
                <w:szCs w:val="24"/>
                <w:highlight w:val="none"/>
                <w:vertAlign w:val="baseline"/>
                <w:lang w:val="en-US" w:eastAsia="zh-CN"/>
              </w:rPr>
              <w:t xml:space="preserve">）</w:t>
            </w:r>
            <w:r/>
          </w:p>
        </w:tc>
        <w:tc>
          <w:tcPr>
            <w:tcW w:w="9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4</w:t>
            </w:r>
            <w:r/>
          </w:p>
        </w:tc>
        <w:tc>
          <w:tcPr>
            <w:tcW w:w="102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组</w:t>
            </w:r>
            <w:r/>
          </w:p>
        </w:tc>
      </w:tr>
      <w:tr>
        <w:trPr/>
        <w:tc>
          <w:tcPr>
            <w:tcW w:w="87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bidi="ar-SA"/>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6</w:t>
            </w:r>
            <w:r/>
          </w:p>
        </w:tc>
        <w:tc>
          <w:tcPr>
            <w:gridSpan w:val="2"/>
            <w:tcW w:w="30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足球门框</w:t>
            </w:r>
            <w:r/>
          </w:p>
        </w:tc>
        <w:tc>
          <w:tcPr>
            <w:tcW w:w="32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含门架及网，大五人制2座，儿童足球门框4座</w:t>
            </w:r>
            <w:r/>
          </w:p>
        </w:tc>
        <w:tc>
          <w:tcPr>
            <w:tcW w:w="9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6</w:t>
            </w:r>
            <w:r/>
          </w:p>
        </w:tc>
        <w:tc>
          <w:tcPr>
            <w:tcW w:w="102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座</w:t>
            </w:r>
            <w:r/>
          </w:p>
        </w:tc>
      </w:tr>
      <w:tr>
        <w:trPr/>
        <w:tc>
          <w:tcPr>
            <w:tcW w:w="87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bidi="ar-SA"/>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7</w:t>
            </w:r>
            <w:r/>
          </w:p>
        </w:tc>
        <w:tc>
          <w:tcPr>
            <w:gridSpan w:val="2"/>
            <w:tcW w:w="30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室外乒乓球桌</w:t>
            </w:r>
            <w:r/>
          </w:p>
        </w:tc>
        <w:tc>
          <w:tcPr>
            <w:tcW w:w="32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tcW w:w="9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8</w:t>
            </w:r>
            <w:r/>
          </w:p>
        </w:tc>
        <w:tc>
          <w:tcPr>
            <w:tcW w:w="102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座</w:t>
            </w:r>
            <w:r/>
          </w:p>
        </w:tc>
      </w:tr>
      <w:tr>
        <w:trPr/>
        <w:tc>
          <w:tcPr>
            <w:tcW w:w="87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bidi="ar-SA"/>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8</w:t>
            </w:r>
            <w:r/>
          </w:p>
        </w:tc>
        <w:tc>
          <w:tcPr>
            <w:gridSpan w:val="2"/>
            <w:tcW w:w="30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rPr>
              <w:t xml:space="preserve">双位智能太空漫步机</w:t>
            </w:r>
            <w:r/>
          </w:p>
        </w:tc>
        <w:tc>
          <w:tcPr>
            <w:tcW w:w="32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tcW w:w="9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2</w:t>
            </w:r>
            <w:r/>
          </w:p>
        </w:tc>
        <w:tc>
          <w:tcPr>
            <w:tcW w:w="102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座</w:t>
            </w:r>
            <w:r/>
          </w:p>
        </w:tc>
      </w:tr>
      <w:tr>
        <w:trPr/>
        <w:tc>
          <w:tcPr>
            <w:tcW w:w="872"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bidi="ar-SA"/>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9</w:t>
            </w:r>
            <w:r/>
          </w:p>
        </w:tc>
        <w:tc>
          <w:tcPr>
            <w:gridSpan w:val="2"/>
            <w:tcW w:w="30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rPr>
              <w:t xml:space="preserve">智能竞赛健身车</w:t>
            </w:r>
            <w:r/>
          </w:p>
        </w:tc>
        <w:tc>
          <w:tcPr>
            <w:tcW w:w="32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tcW w:w="9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2</w:t>
            </w:r>
            <w:r/>
          </w:p>
        </w:tc>
        <w:tc>
          <w:tcPr>
            <w:tcW w:w="102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座</w:t>
            </w:r>
            <w:r/>
          </w:p>
        </w:tc>
      </w:tr>
      <w:tr>
        <w:trPr/>
        <w:tc>
          <w:tcPr>
            <w:tcW w:w="872" w:type="dxa"/>
            <w:vAlign w:val="top"/>
            <w:textDirection w:val="lrTb"/>
            <w:noWrap w:val="false"/>
          </w:tcPr>
          <w:p>
            <w:pPr>
              <w:jc w:val="center"/>
              <w:keepLines w:val="0"/>
              <w:keepNext w:val="0"/>
              <w:pageBreakBefore w:val="0"/>
              <w:spacing w:line="360" w:lineRule="exact"/>
              <w:widowControl w:val="off"/>
              <w:rPr>
                <w:rFonts w:ascii="宋体" w:hAnsi="宋体" w:eastAsia="宋体" w:cs="宋体"/>
                <w:b w:val="0"/>
                <w:bCs w:val="0"/>
                <w:caps w:val="0"/>
                <w:color w:val="auto"/>
                <w:sz w:val="24"/>
                <w:szCs w:val="24"/>
                <w:highlight w:val="none"/>
                <w:vertAlign w:val="baseline"/>
                <w:lang w:val="en-US" w:eastAsia="zh-CN" w:bidi="ar-SA"/>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10</w:t>
            </w:r>
            <w:r/>
          </w:p>
        </w:tc>
        <w:tc>
          <w:tcPr>
            <w:gridSpan w:val="2"/>
            <w:tcW w:w="30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rPr>
              <w:t xml:space="preserve">双位智能联动式侧旋机</w:t>
            </w:r>
            <w:r/>
          </w:p>
        </w:tc>
        <w:tc>
          <w:tcPr>
            <w:tcW w:w="32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tcW w:w="9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2</w:t>
            </w:r>
            <w:r/>
          </w:p>
        </w:tc>
        <w:tc>
          <w:tcPr>
            <w:tcW w:w="102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座</w:t>
            </w:r>
            <w:r/>
          </w:p>
        </w:tc>
      </w:tr>
      <w:tr>
        <w:trPr/>
        <w:tc>
          <w:tcPr>
            <w:tcW w:w="872"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bidi="ar-SA"/>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11</w:t>
            </w:r>
            <w:r/>
          </w:p>
        </w:tc>
        <w:tc>
          <w:tcPr>
            <w:gridSpan w:val="2"/>
            <w:tcW w:w="3061"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rPr>
              <w:t xml:space="preserve">双位智能扭腰器</w:t>
            </w:r>
            <w:r/>
          </w:p>
        </w:tc>
        <w:tc>
          <w:tcPr>
            <w:tcW w:w="3288" w:type="dxa"/>
            <w:vAlign w:val="top"/>
            <w:textDirection w:val="lrTb"/>
            <w:noWrap w:val="false"/>
          </w:tcPr>
          <w:p>
            <w:pP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tcW w:w="926"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2</w:t>
            </w:r>
            <w:r/>
          </w:p>
        </w:tc>
        <w:tc>
          <w:tcPr>
            <w:tcW w:w="1022"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座</w:t>
            </w:r>
            <w:r/>
          </w:p>
        </w:tc>
      </w:tr>
      <w:tr>
        <w:trPr/>
        <w:tc>
          <w:tcPr>
            <w:tcW w:w="872"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bidi="ar-SA"/>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12</w:t>
            </w:r>
            <w:r/>
          </w:p>
        </w:tc>
        <w:tc>
          <w:tcPr>
            <w:gridSpan w:val="2"/>
            <w:tcW w:w="3061"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rPr>
              <w:t xml:space="preserve">双位智能太极揉推轮</w:t>
            </w:r>
            <w:r/>
          </w:p>
        </w:tc>
        <w:tc>
          <w:tcPr>
            <w:tcW w:w="3288" w:type="dxa"/>
            <w:vAlign w:val="top"/>
            <w:textDirection w:val="lrTb"/>
            <w:noWrap w:val="false"/>
          </w:tcPr>
          <w:p>
            <w:pP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tcW w:w="926"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2</w:t>
            </w:r>
            <w:r/>
          </w:p>
        </w:tc>
        <w:tc>
          <w:tcPr>
            <w:tcW w:w="1022"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座</w:t>
            </w:r>
            <w:r/>
          </w:p>
        </w:tc>
      </w:tr>
      <w:tr>
        <w:trPr/>
        <w:tc>
          <w:tcPr>
            <w:tcW w:w="872"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bidi="ar-SA"/>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13</w:t>
            </w:r>
            <w:r/>
          </w:p>
        </w:tc>
        <w:tc>
          <w:tcPr>
            <w:gridSpan w:val="2"/>
            <w:tcW w:w="30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儿童活动组合设施</w:t>
            </w:r>
            <w:r/>
          </w:p>
        </w:tc>
        <w:tc>
          <w:tcPr>
            <w:tcW w:w="3288" w:type="dxa"/>
            <w:vAlign w:val="top"/>
            <w:textDirection w:val="lrTb"/>
            <w:noWrap w:val="false"/>
          </w:tcPr>
          <w:p>
            <w:pP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tcW w:w="9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1</w:t>
            </w:r>
            <w:r/>
          </w:p>
        </w:tc>
        <w:tc>
          <w:tcPr>
            <w:tcW w:w="102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座</w:t>
            </w:r>
            <w:r/>
          </w:p>
        </w:tc>
      </w:tr>
      <w:tr>
        <w:trPr/>
        <w:tc>
          <w:tcPr>
            <w:tcW w:w="872"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bidi="ar-SA"/>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14</w:t>
            </w:r>
            <w:r/>
          </w:p>
        </w:tc>
        <w:tc>
          <w:tcPr>
            <w:gridSpan w:val="2"/>
            <w:tcW w:w="30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儿童摇摇椅</w:t>
            </w:r>
            <w:r/>
          </w:p>
        </w:tc>
        <w:tc>
          <w:tcPr>
            <w:tcW w:w="3288" w:type="dxa"/>
            <w:vAlign w:val="top"/>
            <w:textDirection w:val="lrTb"/>
            <w:noWrap w:val="false"/>
          </w:tcPr>
          <w:p>
            <w:pP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tcW w:w="92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02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r>
      <w:tr>
        <w:trPr/>
        <w:tc>
          <w:tcPr>
            <w:tcW w:w="87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bidi="ar-SA"/>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15</w:t>
            </w:r>
            <w:r/>
          </w:p>
        </w:tc>
        <w:tc>
          <w:tcPr>
            <w:gridSpan w:val="2"/>
            <w:tcW w:w="30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成品秋千</w:t>
            </w:r>
            <w:r/>
          </w:p>
        </w:tc>
        <w:tc>
          <w:tcPr>
            <w:tcW w:w="3288" w:type="dxa"/>
            <w:vAlign w:val="top"/>
            <w:textDirection w:val="lrTb"/>
            <w:noWrap w:val="false"/>
          </w:tcPr>
          <w:p>
            <w:pP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tcW w:w="92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02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r>
      <w:tr>
        <w:trPr/>
        <w:tc>
          <w:tcPr>
            <w:tcW w:w="872" w:type="dxa"/>
            <w:vAlign w:val="center"/>
            <w:textDirection w:val="lrTb"/>
            <w:noWrap w:val="false"/>
          </w:tcPr>
          <w:p>
            <w:pPr>
              <w:jc w:val="center"/>
              <w:keepLines w:val="0"/>
              <w:keepNext w:val="0"/>
              <w:pageBreakBefore w:val="0"/>
              <w:spacing w:line="300" w:lineRule="exact"/>
              <w:widowControl/>
              <w:rPr>
                <w:rFonts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w:t>
            </w:r>
            <w:r/>
          </w:p>
        </w:tc>
        <w:tc>
          <w:tcPr>
            <w:gridSpan w:val="2"/>
            <w:tcW w:w="30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攀爬组合</w:t>
            </w:r>
            <w:r/>
          </w:p>
        </w:tc>
        <w:tc>
          <w:tcPr>
            <w:tcW w:w="3288"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tcW w:w="926" w:type="dxa"/>
            <w:vAlign w:val="center"/>
            <w:textDirection w:val="lrTb"/>
            <w:noWrap w:val="false"/>
          </w:tcPr>
          <w:p>
            <w:pPr>
              <w:jc w:val="center"/>
              <w:keepLines w:val="0"/>
              <w:keepNext w:val="0"/>
              <w:pageBreakBefore w:val="0"/>
              <w:spacing w:line="300" w:lineRule="exact"/>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02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r>
      <w:tr>
        <w:trPr/>
        <w:tc>
          <w:tcPr>
            <w:tcW w:w="872" w:type="dxa"/>
            <w:vAlign w:val="center"/>
            <w:textDirection w:val="lrTb"/>
            <w:noWrap w:val="false"/>
          </w:tcPr>
          <w:p>
            <w:pPr>
              <w:jc w:val="center"/>
              <w:keepLines w:val="0"/>
              <w:keepNext w:val="0"/>
              <w:pageBreakBefore w:val="0"/>
              <w:spacing w:line="300" w:lineRule="exact"/>
              <w:widowControl/>
              <w:rPr>
                <w:rFonts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 xml:space="preserve">17</w:t>
            </w:r>
            <w:r/>
          </w:p>
        </w:tc>
        <w:tc>
          <w:tcPr>
            <w:gridSpan w:val="2"/>
            <w:tcW w:w="30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户外体能设施</w:t>
            </w:r>
            <w:r/>
          </w:p>
        </w:tc>
        <w:tc>
          <w:tcPr>
            <w:tcW w:w="3288" w:type="dxa"/>
            <w:vAlign w:val="top"/>
            <w:textDirection w:val="lrTb"/>
            <w:noWrap w:val="false"/>
          </w:tcPr>
          <w:p>
            <w:pP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tcW w:w="92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02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r>
      <w:tr>
        <w:trPr/>
        <w:tc>
          <w:tcPr>
            <w:tcW w:w="872" w:type="dxa"/>
            <w:vAlign w:val="center"/>
            <w:textDirection w:val="lrTb"/>
            <w:noWrap w:val="false"/>
          </w:tcPr>
          <w:p>
            <w:pPr>
              <w:jc w:val="center"/>
              <w:keepLines w:val="0"/>
              <w:keepNext w:val="0"/>
              <w:pageBreakBefore w:val="0"/>
              <w:spacing w:line="300" w:lineRule="exact"/>
              <w:widowControl/>
              <w:rPr>
                <w:rFonts w:ascii="宋体" w:hAnsi="宋体" w:eastAsia="宋体" w:cs="宋体"/>
                <w:b w:val="0"/>
                <w:bCs w:val="0"/>
                <w:caps w:val="0"/>
                <w:color w:val="auto"/>
                <w:sz w:val="24"/>
                <w:szCs w:val="24"/>
                <w:highlight w:val="none"/>
                <w:vertAlign w:val="baseline"/>
                <w:lang w:val="en-US" w:eastAsia="zh-CN" w:bidi="ar-SA"/>
              </w:rPr>
            </w:pPr>
            <w:r>
              <w:rPr>
                <w:rFonts w:hint="eastAsia" w:ascii="宋体" w:hAnsi="宋体" w:eastAsia="宋体" w:cs="宋体"/>
                <w:i w:val="0"/>
                <w:iCs w:val="0"/>
                <w:color w:val="auto"/>
                <w:sz w:val="24"/>
                <w:szCs w:val="24"/>
                <w:highlight w:val="none"/>
                <w:u w:val="none"/>
                <w:lang w:val="en-US" w:eastAsia="zh-CN"/>
              </w:rPr>
              <w:t xml:space="preserve">18</w:t>
            </w:r>
            <w:r/>
          </w:p>
        </w:tc>
        <w:tc>
          <w:tcPr>
            <w:gridSpan w:val="2"/>
            <w:tcW w:w="30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飞碟转盘</w:t>
            </w:r>
            <w:r/>
          </w:p>
        </w:tc>
        <w:tc>
          <w:tcPr>
            <w:tcW w:w="3288" w:type="dxa"/>
            <w:vAlign w:val="top"/>
            <w:textDirection w:val="lrTb"/>
            <w:noWrap w:val="false"/>
          </w:tcPr>
          <w:p>
            <w:pP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tcW w:w="92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02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r>
      <w:tr>
        <w:trPr/>
        <w:tc>
          <w:tcPr>
            <w:tcW w:w="872" w:type="dxa"/>
            <w:vAlign w:val="top"/>
            <w:textDirection w:val="lrTb"/>
            <w:noWrap w:val="false"/>
          </w:tcPr>
          <w:p>
            <w:pPr>
              <w:jc w:val="center"/>
              <w:keepLines w:val="0"/>
              <w:keepNext w:val="0"/>
              <w:pageBreakBefore w:val="0"/>
              <w:spacing w:line="360" w:lineRule="exact"/>
              <w:widowControl w:val="off"/>
              <w:rPr>
                <w:rFonts w:ascii="宋体" w:hAnsi="宋体" w:eastAsia="宋体" w:cs="宋体"/>
                <w:b w:val="0"/>
                <w:bCs w:val="0"/>
                <w:caps w:val="0"/>
                <w:color w:val="auto"/>
                <w:sz w:val="24"/>
                <w:szCs w:val="24"/>
                <w:highlight w:val="none"/>
                <w:vertAlign w:val="baseline"/>
                <w:lang w:val="en-US" w:eastAsia="zh-CN" w:bidi="ar-SA"/>
              </w:rPr>
              <w:outlineLvl w:val="9"/>
            </w:pPr>
            <w:r>
              <w:rPr>
                <w:rFonts w:hint="eastAsia" w:ascii="宋体" w:hAnsi="宋体" w:eastAsia="宋体" w:cs="宋体"/>
                <w:b w:val="0"/>
                <w:bCs w:val="0"/>
                <w:caps w:val="0"/>
                <w:color w:val="auto"/>
                <w:sz w:val="24"/>
                <w:szCs w:val="24"/>
                <w:highlight w:val="none"/>
                <w:vertAlign w:val="baseline"/>
                <w:lang w:val="en-US" w:eastAsia="zh-CN" w:bidi="ar-SA"/>
              </w:rPr>
              <w:t xml:space="preserve">19</w:t>
            </w:r>
            <w:r/>
          </w:p>
        </w:tc>
        <w:tc>
          <w:tcPr>
            <w:gridSpan w:val="2"/>
            <w:tcW w:w="30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成品垃圾桶</w:t>
            </w:r>
            <w:r/>
          </w:p>
        </w:tc>
        <w:tc>
          <w:tcPr>
            <w:tcW w:w="3288" w:type="dxa"/>
            <w:vAlign w:val="top"/>
            <w:textDirection w:val="lrTb"/>
            <w:noWrap w:val="false"/>
          </w:tcPr>
          <w:p>
            <w:pP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tcW w:w="92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02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c>
          <w:tcPr>
            <w:tcW w:w="872"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bidi="ar-SA"/>
              </w:rPr>
              <w:outlineLvl w:val="9"/>
            </w:pPr>
            <w:r>
              <w:rPr>
                <w:rFonts w:hint="eastAsia" w:ascii="宋体" w:hAnsi="宋体" w:eastAsia="宋体" w:cs="宋体"/>
                <w:b w:val="0"/>
                <w:bCs w:val="0"/>
                <w:caps w:val="0"/>
                <w:color w:val="auto"/>
                <w:sz w:val="24"/>
                <w:szCs w:val="24"/>
                <w:highlight w:val="none"/>
                <w:vertAlign w:val="baseline"/>
                <w:lang w:val="en-US" w:eastAsia="zh-CN" w:bidi="ar-SA"/>
              </w:rPr>
              <w:t xml:space="preserve">20</w:t>
            </w:r>
            <w:r/>
          </w:p>
        </w:tc>
        <w:tc>
          <w:tcPr>
            <w:gridSpan w:val="2"/>
            <w:tcW w:w="30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成品座椅</w:t>
            </w:r>
            <w:r/>
          </w:p>
        </w:tc>
        <w:tc>
          <w:tcPr>
            <w:tcW w:w="3288" w:type="dxa"/>
            <w:vAlign w:val="top"/>
            <w:textDirection w:val="lrTb"/>
            <w:noWrap w:val="false"/>
          </w:tcPr>
          <w:p>
            <w:pP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tcW w:w="92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W w:w="102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c>
          <w:tcPr>
            <w:tcW w:w="872"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bidi="ar-SA"/>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21</w:t>
            </w:r>
            <w:r/>
          </w:p>
        </w:tc>
        <w:tc>
          <w:tcPr>
            <w:gridSpan w:val="2"/>
            <w:tcW w:w="30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成品公厕</w:t>
            </w:r>
            <w:r/>
          </w:p>
        </w:tc>
        <w:tc>
          <w:tcPr>
            <w:tcW w:w="3288" w:type="dxa"/>
            <w:vAlign w:val="top"/>
            <w:textDirection w:val="lrTb"/>
            <w:noWrap w:val="false"/>
          </w:tcPr>
          <w:p>
            <w:pP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需预留管理室兼监控室；同时考虑给水排水及电气管线，埋设化粪池等</w:t>
            </w:r>
            <w:r/>
          </w:p>
        </w:tc>
        <w:tc>
          <w:tcPr>
            <w:tcW w:w="9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≥65</w:t>
            </w:r>
            <w:r/>
          </w:p>
        </w:tc>
        <w:tc>
          <w:tcPr>
            <w:tcW w:w="102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平方米</w:t>
            </w:r>
            <w:r/>
          </w:p>
        </w:tc>
      </w:tr>
      <w:tr>
        <w:trPr/>
        <w:tc>
          <w:tcPr>
            <w:tcW w:w="872"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22</w:t>
            </w:r>
            <w:r/>
          </w:p>
        </w:tc>
        <w:tc>
          <w:tcPr>
            <w:gridSpan w:val="2"/>
            <w:tcW w:w="306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直饮水机</w:t>
            </w:r>
            <w:r/>
          </w:p>
        </w:tc>
        <w:tc>
          <w:tcPr>
            <w:tcW w:w="3288" w:type="dxa"/>
            <w:vAlign w:val="top"/>
            <w:textDirection w:val="lrTb"/>
            <w:noWrap w:val="false"/>
          </w:tcPr>
          <w:p>
            <w:pP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r>
            <w:r/>
          </w:p>
        </w:tc>
        <w:tc>
          <w:tcPr>
            <w:tcW w:w="926" w:type="dxa"/>
            <w:vAlign w:val="top"/>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aps w:val="0"/>
                <w:color w:val="auto"/>
                <w:sz w:val="24"/>
                <w:szCs w:val="24"/>
                <w:highlight w:val="none"/>
                <w:vertAlign w:val="baseline"/>
                <w:lang w:val="en-US" w:eastAsia="zh-CN"/>
              </w:rPr>
              <w:outlineLvl w:val="9"/>
            </w:pPr>
            <w:r>
              <w:rPr>
                <w:rFonts w:hint="eastAsia" w:ascii="宋体" w:hAnsi="宋体" w:eastAsia="宋体" w:cs="宋体"/>
                <w:b w:val="0"/>
                <w:bCs w:val="0"/>
                <w:caps w:val="0"/>
                <w:color w:val="auto"/>
                <w:sz w:val="24"/>
                <w:szCs w:val="24"/>
                <w:highlight w:val="none"/>
                <w:vertAlign w:val="baseline"/>
                <w:lang w:val="en-US" w:eastAsia="zh-CN"/>
              </w:rPr>
              <w:t xml:space="preserve">2</w:t>
            </w:r>
            <w:r/>
          </w:p>
        </w:tc>
        <w:tc>
          <w:tcPr>
            <w:tcW w:w="102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aps w:val="0"/>
                <w:color w:val="auto"/>
                <w:sz w:val="24"/>
                <w:szCs w:val="24"/>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bl>
    <w:p>
      <w:pPr>
        <w:keepLines w:val="0"/>
        <w:keepNext w:val="0"/>
        <w:pageBreakBefore w:val="0"/>
        <w:spacing w:before="291" w:after="291"/>
        <w:widowControl w:val="off"/>
        <w:rPr>
          <w:rFonts w:ascii="宋体" w:hAnsi="宋体" w:eastAsia="宋体" w:cs="宋体"/>
          <w:b/>
          <w:bCs/>
          <w:caps w:val="0"/>
          <w:color w:val="auto"/>
          <w:sz w:val="28"/>
          <w:szCs w:val="28"/>
          <w:highlight w:val="none"/>
          <w:lang w:val="en-US" w:eastAsia="zh-CN"/>
        </w:rPr>
        <w:outlineLvl w:val="9"/>
      </w:pPr>
      <w:r>
        <w:rPr>
          <w:rFonts w:hint="eastAsia" w:ascii="宋体" w:hAnsi="宋体" w:eastAsia="宋体" w:cs="宋体"/>
          <w:b/>
          <w:bCs/>
          <w:caps w:val="0"/>
          <w:color w:val="auto"/>
          <w:sz w:val="28"/>
          <w:szCs w:val="28"/>
          <w:highlight w:val="none"/>
          <w:lang w:val="en-US" w:eastAsia="zh-CN"/>
        </w:rPr>
        <w:t xml:space="preserve">本项目核心产品：8MM硅pu面层。</w:t>
      </w:r>
      <w:r/>
    </w:p>
    <w:p>
      <w:pPr>
        <w:rPr>
          <w:rFonts w:hint="eastAsia" w:ascii="宋体" w:hAnsi="宋体" w:eastAsia="宋体" w:cs="宋体"/>
          <w:b/>
          <w:bCs/>
          <w:caps w:val="0"/>
          <w:color w:val="auto"/>
          <w:sz w:val="28"/>
          <w:szCs w:val="28"/>
          <w:highlight w:val="none"/>
          <w:lang w:val="en-US" w:eastAsia="zh-CN"/>
        </w:rPr>
        <w:outlineLvl w:val="9"/>
      </w:pPr>
      <w:r>
        <w:rPr>
          <w:rFonts w:hint="eastAsia" w:ascii="宋体" w:hAnsi="宋体" w:eastAsia="宋体" w:cs="宋体"/>
          <w:b/>
          <w:bCs/>
          <w:caps w:val="0"/>
          <w:color w:val="auto"/>
          <w:sz w:val="28"/>
          <w:szCs w:val="28"/>
          <w:highlight w:val="none"/>
          <w:lang w:val="en-US" w:eastAsia="zh-CN"/>
        </w:rPr>
        <w:t xml:space="preserve">五、项目技术要求</w:t>
      </w:r>
      <w:r/>
    </w:p>
    <w:tbl>
      <w:tblPr>
        <w:tblStyle w:val="766"/>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59"/>
        <w:gridCol w:w="4648"/>
        <w:gridCol w:w="2634"/>
      </w:tblGrid>
      <w:tr>
        <w:trPr>
          <w:jc w:val="center"/>
          <w:trHeight w:val="330"/>
        </w:trPr>
        <w:tc>
          <w:tcPr>
            <w:shd w:val="clear" w:color="auto" w:fill="ffffff"/>
            <w:tcW w:w="7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bookmarkStart w:id="253" w:name="_GoBack"/>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ffffff"/>
            <w:tcW w:w="464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技术参数要求</w:t>
            </w:r>
            <w:r/>
          </w:p>
        </w:tc>
        <w:tc>
          <w:tcPr>
            <w:shd w:val="clear" w:color="auto" w:fill="ffffff"/>
            <w:tcW w:w="263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参考图片</w:t>
            </w:r>
            <w:r/>
          </w:p>
        </w:tc>
      </w:tr>
      <w:tr>
        <w:trPr>
          <w:jc w:val="center"/>
          <w:trHeight w:val="330"/>
        </w:trPr>
        <w:tc>
          <w:tcPr>
            <w:shd w:val="clear" w:color="auto" w:fill="ffffff"/>
            <w:tcW w:w="75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足球场地人造草</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生产工艺</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植草簇绒</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草纤维结构</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高性能挤出型加筋单丝</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rPr>
              <w:t xml:space="preserve">草纤维材质</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聚乙烯，抗紫外线纤维</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草纤维磅重</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≥8800Dtex</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rPr>
              <w:t xml:space="preserve">基布</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双层</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6.</w:t>
            </w:r>
            <w:r>
              <w:rPr>
                <w:rFonts w:hint="eastAsia" w:ascii="宋体" w:hAnsi="宋体" w:eastAsia="宋体" w:cs="宋体"/>
                <w:i w:val="0"/>
                <w:iCs w:val="0"/>
                <w:color w:val="auto"/>
                <w:sz w:val="24"/>
                <w:szCs w:val="24"/>
                <w:highlight w:val="none"/>
                <w:u w:val="none"/>
              </w:rPr>
              <w:t xml:space="preserve">背胶层</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环保黑色羟基背胶</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7.</w:t>
            </w:r>
            <w:r>
              <w:rPr>
                <w:rFonts w:hint="eastAsia" w:ascii="宋体" w:hAnsi="宋体" w:eastAsia="宋体" w:cs="宋体"/>
                <w:i w:val="0"/>
                <w:iCs w:val="0"/>
                <w:color w:val="auto"/>
                <w:sz w:val="24"/>
                <w:szCs w:val="24"/>
                <w:highlight w:val="none"/>
                <w:u w:val="none"/>
              </w:rPr>
              <w:t xml:space="preserve">排水性（10cm×10cm 间隔的排水孔）未填沙:≥30 升/平方米/分钟</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填沙：≥10 升/平方米/分钟</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8.</w:t>
            </w:r>
            <w:r>
              <w:rPr>
                <w:rFonts w:hint="eastAsia" w:ascii="宋体" w:hAnsi="宋体" w:eastAsia="宋体" w:cs="宋体"/>
                <w:i w:val="0"/>
                <w:iCs w:val="0"/>
                <w:color w:val="auto"/>
                <w:sz w:val="24"/>
                <w:szCs w:val="24"/>
                <w:highlight w:val="none"/>
                <w:u w:val="none"/>
              </w:rPr>
              <w:t xml:space="preserve">植草高度</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50mm</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9.</w:t>
            </w:r>
            <w:r>
              <w:rPr>
                <w:rFonts w:hint="eastAsia" w:ascii="宋体" w:hAnsi="宋体" w:eastAsia="宋体" w:cs="宋体"/>
                <w:i w:val="0"/>
                <w:iCs w:val="0"/>
                <w:color w:val="auto"/>
                <w:sz w:val="24"/>
                <w:szCs w:val="24"/>
                <w:highlight w:val="none"/>
                <w:u w:val="none"/>
              </w:rPr>
              <w:t xml:space="preserve">行距</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5/8 英寸</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10.</w:t>
            </w:r>
            <w:r>
              <w:rPr>
                <w:rFonts w:hint="eastAsia" w:ascii="宋体" w:hAnsi="宋体" w:eastAsia="宋体" w:cs="宋体"/>
                <w:i w:val="0"/>
                <w:iCs w:val="0"/>
                <w:color w:val="auto"/>
                <w:sz w:val="24"/>
                <w:szCs w:val="24"/>
                <w:highlight w:val="none"/>
                <w:u w:val="none"/>
              </w:rPr>
              <w:t xml:space="preserve">织距</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16 针/10cm</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11.</w:t>
            </w:r>
            <w:r>
              <w:rPr>
                <w:rFonts w:hint="eastAsia" w:ascii="宋体" w:hAnsi="宋体" w:eastAsia="宋体" w:cs="宋体"/>
                <w:i w:val="0"/>
                <w:iCs w:val="0"/>
                <w:color w:val="auto"/>
                <w:sz w:val="24"/>
                <w:szCs w:val="24"/>
                <w:highlight w:val="none"/>
                <w:u w:val="none"/>
              </w:rPr>
              <w:t xml:space="preserve">密度</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≥10500 簇/平方米</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12.</w:t>
            </w:r>
            <w:r>
              <w:rPr>
                <w:rFonts w:hint="eastAsia" w:ascii="宋体" w:hAnsi="宋体" w:eastAsia="宋体" w:cs="宋体"/>
                <w:i w:val="0"/>
                <w:iCs w:val="0"/>
                <w:color w:val="auto"/>
                <w:sz w:val="24"/>
                <w:szCs w:val="24"/>
                <w:highlight w:val="none"/>
                <w:u w:val="none"/>
              </w:rPr>
              <w:t xml:space="preserve">走针方式</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一型走针</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13.</w:t>
            </w:r>
            <w:r>
              <w:rPr>
                <w:rFonts w:hint="eastAsia" w:ascii="宋体" w:hAnsi="宋体" w:eastAsia="宋体" w:cs="宋体"/>
                <w:i w:val="0"/>
                <w:iCs w:val="0"/>
                <w:color w:val="auto"/>
                <w:sz w:val="24"/>
                <w:szCs w:val="24"/>
                <w:highlight w:val="none"/>
                <w:u w:val="none"/>
              </w:rPr>
              <w:t xml:space="preserve">质保年限</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8年</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w:t>
            </w:r>
            <w:r>
              <w:rPr>
                <w:rFonts w:hint="eastAsia" w:ascii="宋体" w:hAnsi="宋体" w:eastAsia="宋体" w:cs="宋体"/>
                <w:i w:val="0"/>
                <w:iCs w:val="0"/>
                <w:color w:val="auto"/>
                <w:sz w:val="24"/>
                <w:szCs w:val="24"/>
                <w:highlight w:val="none"/>
                <w:u w:val="none"/>
              </w:rPr>
              <w:t xml:space="preserve">技术要求：</w:t>
            </w:r>
            <w:r>
              <w:rPr>
                <w:rFonts w:hint="eastAsia" w:ascii="宋体" w:hAnsi="宋体" w:eastAsia="宋体" w:cs="宋体"/>
                <w:i w:val="0"/>
                <w:iCs w:val="0"/>
                <w:color w:val="auto"/>
                <w:sz w:val="24"/>
                <w:szCs w:val="24"/>
                <w:highlight w:val="none"/>
                <w:u w:val="none"/>
                <w:lang w:eastAsia="zh-CN"/>
              </w:rPr>
              <w:t xml:space="preserve">符合</w:t>
            </w:r>
            <w:r>
              <w:rPr>
                <w:rFonts w:hint="eastAsia" w:ascii="宋体" w:hAnsi="宋体" w:eastAsia="宋体" w:cs="宋体"/>
                <w:i w:val="0"/>
                <w:iCs w:val="0"/>
                <w:color w:val="auto"/>
                <w:sz w:val="24"/>
                <w:szCs w:val="24"/>
                <w:highlight w:val="none"/>
                <w:u w:val="none"/>
              </w:rPr>
              <w:t xml:space="preserve">国家最新 GB/T20394-2019《体育用人造草》标准检测合格报告</w:t>
            </w:r>
            <w:r>
              <w:rPr>
                <w:rFonts w:hint="eastAsia" w:ascii="宋体" w:hAnsi="宋体" w:eastAsia="宋体" w:cs="宋体"/>
                <w:i w:val="0"/>
                <w:iCs w:val="0"/>
                <w:color w:val="auto"/>
                <w:sz w:val="24"/>
                <w:szCs w:val="24"/>
                <w:highlight w:val="none"/>
                <w:u w:val="none"/>
                <w:lang w:eastAsia="zh-CN"/>
              </w:rPr>
              <w:t xml:space="preserve">电子件</w:t>
            </w:r>
            <w:r>
              <w:rPr>
                <w:rFonts w:hint="eastAsia" w:ascii="宋体" w:hAnsi="宋体" w:eastAsia="宋体" w:cs="宋体"/>
                <w:i w:val="0"/>
                <w:iCs w:val="0"/>
                <w:color w:val="auto"/>
                <w:sz w:val="24"/>
                <w:szCs w:val="24"/>
                <w:highlight w:val="none"/>
                <w:u w:val="none"/>
              </w:rPr>
              <w:t xml:space="preserve">，要求化学性能全部检测合格。</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198120</wp:posOffset>
                      </wp:positionH>
                      <wp:positionV relativeFrom="paragraph">
                        <wp:posOffset>1268730</wp:posOffset>
                      </wp:positionV>
                      <wp:extent cx="1243965" cy="971550"/>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1243965"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5.6pt;mso-position-horizontal:absolute;mso-position-vertical-relative:text;margin-top:99.9pt;mso-position-vertical:absolute;width:97.9pt;height:76.5pt;mso-wrap-distance-left:9.0pt;mso-wrap-distance-top:0.0pt;mso-wrap-distance-right:9.0pt;mso-wrap-distance-bottom:0.0pt;" stroked="f">
                      <v:path textboxrect="0,0,0,0"/>
                      <v:imagedata r:id="rId15" o:title=""/>
                    </v:shape>
                  </w:pict>
                </mc:Fallback>
              </mc:AlternateContent>
            </w:r>
            <w:r/>
          </w:p>
        </w:tc>
      </w:tr>
      <w:tr>
        <w:trPr>
          <w:jc w:val="center"/>
          <w:trHeight w:val="330"/>
        </w:trPr>
        <w:tc>
          <w:tcPr>
            <w:shd w:val="clear" w:color="auto" w:fill="ffffff"/>
            <w:tcW w:w="75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ffffff"/>
            <w:tcW w:w="115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足球场地</w:t>
            </w:r>
            <w:r>
              <w:rPr>
                <w:rFonts w:hint="eastAsia" w:ascii="宋体" w:hAnsi="宋体" w:eastAsia="宋体" w:cs="宋体"/>
                <w:b w:val="0"/>
                <w:bCs w:val="0"/>
                <w:caps w:val="0"/>
                <w:color w:val="auto"/>
                <w:sz w:val="24"/>
                <w:szCs w:val="24"/>
                <w:highlight w:val="none"/>
                <w:vertAlign w:val="baseline"/>
                <w:lang w:val="en-US" w:eastAsia="zh-CN"/>
              </w:rPr>
              <w:t xml:space="preserve">弹性垫层</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材质</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XPE</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厚度</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≥10mm</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rPr>
              <w:t xml:space="preserve">颜色</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绿色或蓝色</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产品结构</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产品正面有垂直交错排水槽，反面有纵向排水槽，槽宽4-6mm，槽与槽宽度6-10cm</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rPr>
              <w:t xml:space="preserve">环保性能</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满足GB36246-2018</w:t>
            </w:r>
            <w:r>
              <w:rPr>
                <w:rFonts w:hint="eastAsia" w:ascii="宋体" w:hAnsi="宋体" w:eastAsia="宋体" w:cs="宋体"/>
                <w:i w:val="0"/>
                <w:iCs w:val="0"/>
                <w:color w:val="auto"/>
                <w:sz w:val="24"/>
                <w:szCs w:val="24"/>
                <w:highlight w:val="none"/>
                <w:u w:val="none"/>
                <w:lang w:eastAsia="zh-CN"/>
              </w:rPr>
              <w:t xml:space="preserve">技术要求。</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w:t>
            </w:r>
            <w:r>
              <w:rPr>
                <w:rFonts w:hint="eastAsia" w:ascii="宋体" w:hAnsi="宋体" w:cs="宋体"/>
                <w:i w:val="0"/>
                <w:iCs w:val="0"/>
                <w:color w:val="auto"/>
                <w:sz w:val="24"/>
                <w:szCs w:val="24"/>
                <w:highlight w:val="none"/>
                <w:u w:val="none"/>
                <w:lang w:val="en-US" w:eastAsia="zh-CN"/>
              </w:rPr>
              <w:t xml:space="preserve">6</w:t>
            </w:r>
            <w:r>
              <w:rPr>
                <w:rFonts w:hint="eastAsia" w:ascii="宋体" w:hAnsi="宋体" w:eastAsia="宋体" w:cs="宋体"/>
                <w:i w:val="0"/>
                <w:iCs w:val="0"/>
                <w:color w:val="auto"/>
                <w:sz w:val="24"/>
                <w:szCs w:val="24"/>
                <w:highlight w:val="none"/>
                <w:u w:val="none"/>
              </w:rPr>
              <w:t xml:space="preserve">.为保证人造草坪减震垫具有良好的抗垂直形变性能，产品在重物50KG，重压时间不低于240H后，产品残余凹陷数值符合GB/T11982.1-2015标准要求，提供合法合规第三方检测机构出具的检测报告</w:t>
            </w:r>
            <w:r>
              <w:rPr>
                <w:rFonts w:hint="eastAsia" w:ascii="宋体" w:hAnsi="宋体" w:cs="宋体"/>
                <w:i w:val="0"/>
                <w:iCs w:val="0"/>
                <w:color w:val="auto"/>
                <w:sz w:val="24"/>
                <w:szCs w:val="24"/>
                <w:highlight w:val="none"/>
                <w:u w:val="none"/>
                <w:lang w:eastAsia="zh-CN"/>
              </w:rPr>
              <w:t xml:space="preserve">。</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199390</wp:posOffset>
                      </wp:positionH>
                      <wp:positionV relativeFrom="paragraph">
                        <wp:posOffset>452755</wp:posOffset>
                      </wp:positionV>
                      <wp:extent cx="1094105" cy="829310"/>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1094105" cy="82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5.7pt;mso-position-horizontal:absolute;mso-position-vertical-relative:text;margin-top:35.6pt;mso-position-vertical:absolute;width:86.1pt;height:65.3pt;mso-wrap-distance-left:9.0pt;mso-wrap-distance-top:0.0pt;mso-wrap-distance-right:9.0pt;mso-wrap-distance-bottom:0.0pt;" stroked="f">
                      <v:path textboxrect="0,0,0,0"/>
                      <v:imagedata r:id="rId16" o:title=""/>
                    </v:shape>
                  </w:pict>
                </mc:Fallback>
              </mc:AlternateContent>
            </w:r>
            <w:r/>
          </w:p>
        </w:tc>
      </w:tr>
      <w:tr>
        <w:trPr>
          <w:jc w:val="center"/>
          <w:trHeight w:val="330"/>
        </w:trPr>
        <w:tc>
          <w:tcPr>
            <w:shd w:val="clear" w:color="auto" w:fill="ffffff"/>
            <w:tcW w:w="75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ffffff"/>
            <w:tcW w:w="115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足球场地</w:t>
            </w:r>
            <w:r>
              <w:rPr>
                <w:rFonts w:hint="eastAsia" w:ascii="宋体" w:hAnsi="宋体" w:eastAsia="宋体" w:cs="宋体"/>
                <w:b w:val="0"/>
                <w:bCs w:val="0"/>
                <w:caps w:val="0"/>
                <w:color w:val="auto"/>
                <w:sz w:val="24"/>
                <w:szCs w:val="24"/>
                <w:highlight w:val="none"/>
                <w:vertAlign w:val="baseline"/>
                <w:lang w:val="en-US" w:eastAsia="zh-CN"/>
              </w:rPr>
              <w:t xml:space="preserve">橡胶颗粒</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产品名称</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TPE环保颗粒</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产品外观结构</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中空棱柱形，每平方6KG</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rPr>
              <w:t xml:space="preserve">颜色</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绿色</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粒径占比</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2-4mm（＞99%）</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3272790</wp:posOffset>
                      </wp:positionH>
                      <wp:positionV relativeFrom="paragraph">
                        <wp:posOffset>154305</wp:posOffset>
                      </wp:positionV>
                      <wp:extent cx="1067435" cy="709295"/>
                      <wp:effectExtent l="0" t="0" r="0" b="0"/>
                      <wp:wrapNone/>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1067435" cy="709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257.7pt;mso-position-horizontal:absolute;mso-position-vertical-relative:text;margin-top:12.1pt;mso-position-vertical:absolute;width:84.0pt;height:55.8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rPr>
              <w:t xml:space="preserve">生产工艺</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拉条切粒工艺</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6.</w:t>
            </w:r>
            <w:r>
              <w:rPr>
                <w:rFonts w:hint="eastAsia" w:ascii="宋体" w:hAnsi="宋体" w:eastAsia="宋体" w:cs="宋体"/>
                <w:i w:val="0"/>
                <w:iCs w:val="0"/>
                <w:color w:val="auto"/>
                <w:sz w:val="24"/>
                <w:szCs w:val="24"/>
                <w:highlight w:val="none"/>
                <w:u w:val="none"/>
              </w:rPr>
              <w:t xml:space="preserve">为保证产品耐酸碱性能，所投环保填充颗粒满足在5%硫酸，5%氢氧化钠溶液中分别浸泡240小时，产品腐蚀率＜1%，颜色无明显变化，检测依据GB/T1690-2010提供合法合规第三方机构检测报告</w:t>
            </w:r>
            <w:r>
              <w:rPr>
                <w:rFonts w:hint="eastAsia" w:ascii="宋体" w:hAnsi="宋体" w:cs="宋体"/>
                <w:i w:val="0"/>
                <w:iCs w:val="0"/>
                <w:color w:val="auto"/>
                <w:sz w:val="24"/>
                <w:szCs w:val="24"/>
                <w:highlight w:val="none"/>
                <w:u w:val="none"/>
                <w:lang w:eastAsia="zh-CN"/>
              </w:rPr>
              <w:t xml:space="preserve">。</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tc>
      </w:tr>
      <w:tr>
        <w:trPr>
          <w:jc w:val="center"/>
          <w:trHeight w:val="330"/>
        </w:trPr>
        <w:tc>
          <w:tcPr>
            <w:shd w:val="clear" w:color="auto" w:fill="ffffff"/>
            <w:tcW w:w="75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ffffff"/>
            <w:tcW w:w="115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足球场地</w:t>
            </w:r>
            <w:r>
              <w:rPr>
                <w:rFonts w:hint="eastAsia" w:ascii="宋体" w:hAnsi="宋体" w:eastAsia="宋体" w:cs="宋体"/>
                <w:b w:val="0"/>
                <w:bCs w:val="0"/>
                <w:caps w:val="0"/>
                <w:color w:val="auto"/>
                <w:sz w:val="24"/>
                <w:szCs w:val="24"/>
                <w:highlight w:val="none"/>
                <w:vertAlign w:val="baseline"/>
                <w:lang w:val="en-US" w:eastAsia="zh-CN"/>
              </w:rPr>
              <w:t xml:space="preserve">石英砂</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天然石项砂20-40目，要求颗粒圆润无明显尖角，每平方30KG</w:t>
            </w:r>
            <w:r>
              <w:rPr>
                <w:rFonts w:hint="eastAsia" w:ascii="宋体" w:hAnsi="宋体" w:eastAsia="宋体" w:cs="宋体"/>
                <w:i w:val="0"/>
                <w:iCs w:val="0"/>
                <w:color w:val="auto"/>
                <w:sz w:val="24"/>
                <w:szCs w:val="24"/>
                <w:highlight w:val="none"/>
                <w:u w:val="none"/>
                <w:lang w:eastAsia="zh-CN"/>
              </w:rPr>
              <w:t xml:space="preserve">。</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color w:val="auto"/>
                <w:highlight w:val="none"/>
              </w:rPr>
            </w:pPr>
            <w:r>
              <w:rPr>
                <w:color w:val="auto"/>
                <w:highlight w:val="none"/>
              </w:rPr>
            </w:r>
            <w:r/>
          </w:p>
        </w:tc>
      </w:tr>
      <w:tr>
        <w:trPr>
          <w:jc w:val="center"/>
          <w:trHeight w:val="2611"/>
        </w:trPr>
        <w:tc>
          <w:tcPr>
            <w:shd w:val="clear" w:color="auto" w:fill="ffffff"/>
            <w:tcW w:w="7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硅pu面层</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eastAsia="zh-CN"/>
              </w:rPr>
              <w:t xml:space="preserve">.含胶量不低于20%；</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eastAsia="zh-CN"/>
              </w:rPr>
              <w:t xml:space="preserve">.胶水和颗粒之间的配比：1：5.5—6之间；</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lang w:eastAsia="zh-CN"/>
              </w:rPr>
              <w:t xml:space="preserve">.施工前对原有基础进行打磨，底涂等工艺处理，符合施工条件；</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基础为沥青，注意工艺要求。</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w:t>
            </w:r>
            <w:r>
              <w:rPr>
                <w:rFonts w:hint="eastAsia" w:ascii="宋体" w:hAnsi="宋体" w:cs="宋体"/>
                <w:i w:val="0"/>
                <w:iCs w:val="0"/>
                <w:color w:val="auto"/>
                <w:sz w:val="24"/>
                <w:szCs w:val="24"/>
                <w:highlight w:val="none"/>
                <w:u w:val="none"/>
                <w:lang w:val="en-US" w:eastAsia="zh-CN"/>
              </w:rPr>
              <w:t xml:space="preserve">提供所投硅PU产品符合</w:t>
            </w:r>
            <w:r>
              <w:rPr>
                <w:rFonts w:hint="eastAsia" w:ascii="宋体" w:hAnsi="宋体" w:eastAsia="宋体" w:cs="宋体"/>
                <w:i w:val="0"/>
                <w:iCs w:val="0"/>
                <w:color w:val="auto"/>
                <w:sz w:val="24"/>
                <w:szCs w:val="24"/>
                <w:highlight w:val="none"/>
                <w:u w:val="none"/>
                <w:lang w:eastAsia="zh-CN"/>
              </w:rPr>
              <w:t xml:space="preserve">GB 36246-2018</w:t>
            </w:r>
            <w:r>
              <w:rPr>
                <w:rFonts w:hint="eastAsia" w:ascii="宋体" w:hAnsi="宋体" w:cs="宋体"/>
                <w:i w:val="0"/>
                <w:iCs w:val="0"/>
                <w:color w:val="auto"/>
                <w:sz w:val="24"/>
                <w:szCs w:val="24"/>
                <w:highlight w:val="none"/>
                <w:u w:val="none"/>
                <w:lang w:val="en-US" w:eastAsia="zh-CN"/>
              </w:rPr>
              <w:t xml:space="preserve">标准的检测合格报告电子件。</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55880</wp:posOffset>
                      </wp:positionH>
                      <wp:positionV relativeFrom="paragraph">
                        <wp:posOffset>440055</wp:posOffset>
                      </wp:positionV>
                      <wp:extent cx="1534160" cy="977900"/>
                      <wp:effectExtent l="0" t="0" r="0" b="0"/>
                      <wp:wrapNone/>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1534159" cy="977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4.4pt;mso-position-horizontal:absolute;mso-position-vertical-relative:text;margin-top:34.6pt;mso-position-vertical:absolute;width:120.8pt;height:77.0pt;mso-wrap-distance-left:9.0pt;mso-wrap-distance-top:0.0pt;mso-wrap-distance-right:9.0pt;mso-wrap-distance-bottom:0.0pt;" stroked="f">
                      <v:path textboxrect="0,0,0,0"/>
                      <v:imagedata r:id="rId18" o:title=""/>
                    </v:shape>
                  </w:pict>
                </mc:Fallback>
              </mc:AlternateContent>
            </w:r>
            <w:r/>
          </w:p>
        </w:tc>
      </w:tr>
      <w:tr>
        <w:trPr>
          <w:jc w:val="center"/>
          <w:trHeight w:val="321"/>
        </w:trPr>
        <w:tc>
          <w:tcPr>
            <w:shd w:val="clear" w:color="auto" w:fill="ffffff"/>
            <w:tcW w:w="7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运动场地围网</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一、外围网（沿整个球场四周建一圈）：</w:t>
            </w:r>
            <w:r/>
          </w:p>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1.φ100mm*100mm*5mm(±0.15mm)厚方钢横杆，刷绿色氟碳漆；</w:t>
            </w:r>
            <w:r/>
          </w:p>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2.φ30mm*30mm*3mm(±0.05mm)厚方钢立</w:t>
            </w:r>
            <w:r/>
          </w:p>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杆，@150mm，刷绿色氟碳漆；</w:t>
            </w:r>
            <w:r/>
          </w:p>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3.φ100mm*100mm*5mm(±0.15mm)厚方钢立柱，刷绿色氟碳漆；</w:t>
            </w:r>
            <w:r/>
          </w:p>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4.如图呈波浪状结构，上端最高点4.8米，最低点3米。</w:t>
            </w:r>
            <w:r/>
          </w:p>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二、内围网：</w:t>
            </w:r>
            <w:r/>
          </w:p>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菱形钢丝网，网孔规格为50×50 mm(±3mm），丝径4</w:t>
            </w:r>
            <w:r>
              <w:rPr>
                <w:rFonts w:ascii="宋体" w:hAnsi="宋体" w:eastAsia="宋体"/>
                <w:color w:val="auto"/>
                <w:sz w:val="24"/>
                <w:szCs w:val="24"/>
                <w:highlight w:val="none"/>
              </w:rPr>
              <w:t xml:space="preserve">mm(±0.15mm)，包塑前钢丝直径为φ3.0mm(±0.</w:t>
            </w:r>
            <w:r>
              <w:rPr>
                <w:rFonts w:hint="eastAsia" w:ascii="宋体" w:hAnsi="宋体"/>
                <w:color w:val="auto"/>
                <w:sz w:val="24"/>
                <w:szCs w:val="24"/>
                <w:highlight w:val="none"/>
                <w:lang w:val="en-US" w:eastAsia="zh-CN"/>
              </w:rPr>
              <w:t xml:space="preserve">1</w:t>
            </w:r>
            <w:r>
              <w:rPr>
                <w:rFonts w:ascii="宋体" w:hAnsi="宋体" w:eastAsia="宋体"/>
                <w:color w:val="auto"/>
                <w:sz w:val="24"/>
                <w:szCs w:val="24"/>
                <w:highlight w:val="none"/>
              </w:rPr>
              <w:t xml:space="preserve">5mm)</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20mm*</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mm厚镀锌扁铁连接，@200mm；成品卡扣；绿色包塑处理；围网整体高度为4</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m，每个立柱间隔不大于3m。</w:t>
            </w:r>
            <w:r/>
          </w:p>
          <w:p>
            <w:pPr>
              <w:jc w:val="left"/>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三、入口</w:t>
            </w:r>
            <w:r>
              <w:rPr>
                <w:rFonts w:hint="eastAsia" w:ascii="宋体" w:hAnsi="宋体" w:eastAsia="宋体" w:cs="宋体"/>
                <w:color w:val="auto"/>
                <w:sz w:val="24"/>
                <w:szCs w:val="24"/>
                <w:highlight w:val="none"/>
                <w:lang w:val="en-US" w:eastAsia="zh-CN" w:bidi="ar"/>
              </w:rPr>
              <w:t xml:space="preserve"> </w:t>
            </w:r>
            <w:r/>
          </w:p>
          <w:p>
            <w:pPr>
              <w:jc w:val="left"/>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围网带中足球场设置2个高2.9米入口、篮球场设置1个高2.9米、1个高1.9米入口，1个高1.9米入口，宽1.4米入口。</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color w:val="auto"/>
                <w:sz w:val="24"/>
                <w:szCs w:val="24"/>
                <w:highlight w:val="none"/>
                <w:lang w:val="en-US" w:eastAsia="zh-CN" w:bidi="ar"/>
              </w:rPr>
              <w:t xml:space="preserve">20mm*</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mm厚镀锌扁铁外框，φ30壁厚3镀锌钢管横杆,菱形钢丝网，网孔规格为 50×50 mm(±3mm），丝径4</w:t>
            </w:r>
            <w:r>
              <w:rPr>
                <w:rFonts w:ascii="宋体" w:hAnsi="宋体" w:eastAsia="宋体"/>
                <w:color w:val="auto"/>
                <w:sz w:val="24"/>
                <w:szCs w:val="24"/>
                <w:highlight w:val="none"/>
              </w:rPr>
              <w:t xml:space="preserve">mm(±0.15mm)</w:t>
            </w:r>
            <w:r>
              <w:rPr>
                <w:rFonts w:hint="eastAsia" w:ascii="宋体" w:hAnsi="宋体" w:eastAsia="宋体" w:cs="宋体"/>
                <w:color w:val="auto"/>
                <w:sz w:val="24"/>
                <w:szCs w:val="24"/>
                <w:highlight w:val="none"/>
                <w:lang w:val="en-US" w:eastAsia="zh-CN" w:bidi="ar"/>
              </w:rPr>
              <w:t xml:space="preserve">包塑钢丝，</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color w:val="auto"/>
                <w:sz w:val="24"/>
                <w:szCs w:val="24"/>
                <w:highlight w:val="none"/>
                <w:lang w:val="en-US" w:eastAsia="zh-CN" w:bidi="ar"/>
              </w:rPr>
              <w:t xml:space="preserve">20mm*</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mm厚镀锌扁铁连接，@150mm，@200mm，φ50mm壁厚4镀锌钢管立杆,φ30mm壁厚3镀锌钢管立杆，绿色包塑处理；出入门可安装在围网周边的任意一个区间，可任意选择内开和外开。其中一个门采用智能门锁，可实现扫码开锁，当网络不稳定时可用蓝牙进行开锁，并配以物理门锁，当智能门锁故障时可用物理锁匙开锁。使用太阳能充电模式，采用锂电池，充电后应能满足24小时内器材正常使用。 </w:t>
            </w:r>
            <w:r/>
          </w:p>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四、其他</w:t>
            </w:r>
            <w:r/>
          </w:p>
          <w:p>
            <w:pPr>
              <w:jc w:val="left"/>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 原料：原装纯 HDPE 塑料包裹，无掺杂填充料及再生原料成分，确保了产品的使用寿命及其标准要求。 </w:t>
            </w:r>
            <w:r/>
          </w:p>
          <w:p>
            <w:pPr>
              <w:jc w:val="left"/>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 包塑：300度高温塑化，使内层低碳镀锌铁丝与表层塑料紧密粘帖，不易让空气渗入铁丝表面，阻止因氧化而由内到外长锈所造成的爆裂而缩短寿命。 </w:t>
            </w:r>
            <w:r/>
          </w:p>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 厚度：高温塑化挤压、稳定的旋转速度，塑料表层厚度保持在 0.6mm </w:t>
            </w:r>
            <w:r>
              <w:rPr>
                <w:rFonts w:hint="eastAsia" w:ascii="宋体" w:hAnsi="宋体" w:cs="宋体"/>
                <w:color w:val="auto"/>
                <w:sz w:val="24"/>
                <w:szCs w:val="24"/>
                <w:highlight w:val="none"/>
                <w:lang w:val="en-US" w:eastAsia="zh-CN" w:bidi="ar"/>
              </w:rPr>
              <w:t xml:space="preserve">及</w:t>
            </w:r>
            <w:r>
              <w:rPr>
                <w:rFonts w:hint="eastAsia" w:ascii="宋体" w:hAnsi="宋体" w:eastAsia="宋体" w:cs="宋体"/>
                <w:color w:val="auto"/>
                <w:sz w:val="24"/>
                <w:szCs w:val="24"/>
                <w:highlight w:val="none"/>
                <w:lang w:val="en-US" w:eastAsia="zh-CN" w:bidi="ar"/>
              </w:rPr>
              <w:t xml:space="preserve">以上。</w:t>
            </w:r>
            <w:r/>
          </w:p>
          <w:p>
            <w:pPr>
              <w:jc w:val="left"/>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 包塑网使用</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color w:val="auto"/>
                <w:sz w:val="24"/>
                <w:szCs w:val="24"/>
                <w:highlight w:val="none"/>
                <w:lang w:val="en-US" w:eastAsia="zh-CN" w:bidi="ar"/>
              </w:rPr>
              <w:t xml:space="preserve">20mm宽，</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color w:val="auto"/>
                <w:sz w:val="24"/>
                <w:szCs w:val="24"/>
                <w:highlight w:val="none"/>
                <w:lang w:val="en-US" w:eastAsia="zh-CN" w:bidi="ar"/>
              </w:rPr>
              <w:t xml:space="preserve">3.0mm厚的扁铁固定在围网框架立柱与横管上。 </w:t>
            </w:r>
            <w:r/>
          </w:p>
          <w:p>
            <w:pPr>
              <w:jc w:val="left"/>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 围网所有螺栓采用304 防锈钢螺栓,并使用防松螺母、弹簧垫圈防松方式，保证连接长期可靠。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shd w:val="clear" w:color="auto" w:fill="d2f4f2"/>
                <w:lang w:val="en-US" w:eastAsia="zh-CN" w:bidi="ar"/>
              </w:rPr>
              <w:suppressLineNumbers w:val="0"/>
            </w:pP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 含混凝土基础，按图纸要求施工。</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cs="宋体"/>
                <w:i w:val="0"/>
                <w:iCs w:val="0"/>
                <w:color w:val="auto"/>
                <w:sz w:val="24"/>
                <w:szCs w:val="24"/>
                <w:highlight w:val="none"/>
                <w:u w:val="none"/>
                <w:lang w:eastAsia="zh-CN"/>
              </w:rPr>
              <w:suppressLineNumbers w:val="0"/>
            </w:pPr>
            <w:r>
              <w:rPr>
                <w:rFonts w:hint="eastAsia" w:ascii="宋体" w:hAnsi="宋体" w:cs="宋体"/>
                <w:i w:val="0"/>
                <w:iCs w:val="0"/>
                <w:color w:val="auto"/>
                <w:sz w:val="24"/>
                <w:szCs w:val="24"/>
                <w:highlight w:val="none"/>
                <w:u w:val="none"/>
                <w:lang w:eastAsia="zh-CN"/>
              </w:rPr>
            </w:r>
            <w:r/>
          </w:p>
          <w:p>
            <w:pPr>
              <w:jc w:val="left"/>
              <w:keepLines w:val="0"/>
              <w:keepNext w:val="0"/>
              <w:pageBreakBefore w:val="0"/>
              <w:spacing w:line="360" w:lineRule="exact"/>
              <w:widowControl/>
              <w:rPr>
                <w:rFonts w:hint="eastAsia" w:ascii="宋体" w:hAnsi="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shd w:val="clear" w:color="auto" w:fill="d2f4f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252095</wp:posOffset>
                      </wp:positionH>
                      <wp:positionV relativeFrom="paragraph">
                        <wp:posOffset>564515</wp:posOffset>
                      </wp:positionV>
                      <wp:extent cx="1054735" cy="737870"/>
                      <wp:effectExtent l="0" t="0" r="0" b="0"/>
                      <wp:wrapNone/>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9"/>
                              <a:stretch/>
                            </pic:blipFill>
                            <pic:spPr bwMode="auto">
                              <a:xfrm>
                                <a:off x="0" y="0"/>
                                <a:ext cx="1054735" cy="737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9.8pt;mso-position-horizontal:absolute;mso-position-vertical-relative:text;margin-top:44.4pt;mso-position-vertical:absolute;width:83.0pt;height:58.1pt;mso-wrap-distance-left:9.0pt;mso-wrap-distance-top:0.0pt;mso-wrap-distance-right:9.0pt;mso-wrap-distance-bottom:0.0pt;" stroked="f">
                      <v:path textboxrect="0,0,0,0"/>
                      <v:imagedata r:id="rId19" o:title=""/>
                    </v:shape>
                  </w:pict>
                </mc:Fallback>
              </mc:AlternateContent>
            </w:r>
            <w:r/>
          </w:p>
        </w:tc>
      </w:tr>
      <w:tr>
        <w:trPr>
          <w:jc w:val="center"/>
          <w:trHeight w:val="90"/>
        </w:trPr>
        <w:tc>
          <w:tcPr>
            <w:shd w:val="clear" w:color="auto" w:fill="ffffff"/>
            <w:tcW w:w="7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篮球架</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立柱采用180</w:t>
            </w:r>
            <w:r>
              <w:rPr>
                <w:rFonts w:hint="eastAsia" w:ascii="宋体" w:hAnsi="宋体" w:eastAsia="宋体" w:cs="宋体"/>
                <w:i w:val="0"/>
                <w:iCs w:val="0"/>
                <w:color w:val="auto"/>
                <w:sz w:val="24"/>
                <w:szCs w:val="24"/>
                <w:highlight w:val="none"/>
                <w:u w:val="none"/>
                <w:lang w:val="en-US" w:eastAsia="zh-CN"/>
              </w:rPr>
              <w:t xml:space="preserve">0</w:t>
            </w:r>
            <w:r>
              <w:rPr>
                <w:rFonts w:hint="eastAsia" w:ascii="宋体" w:hAnsi="宋体" w:eastAsia="宋体" w:cs="宋体"/>
                <w:i w:val="0"/>
                <w:iCs w:val="0"/>
                <w:color w:val="auto"/>
                <w:sz w:val="24"/>
                <w:szCs w:val="24"/>
                <w:highlight w:val="none"/>
                <w:u w:val="none"/>
              </w:rPr>
              <w:t xml:space="preserve">×180</w:t>
            </w:r>
            <w:r>
              <w:rPr>
                <w:rFonts w:hint="eastAsia" w:ascii="宋体" w:hAnsi="宋体" w:eastAsia="宋体" w:cs="宋体"/>
                <w:i w:val="0"/>
                <w:iCs w:val="0"/>
                <w:color w:val="auto"/>
                <w:sz w:val="24"/>
                <w:szCs w:val="24"/>
                <w:highlight w:val="none"/>
                <w:u w:val="none"/>
                <w:lang w:val="en-US" w:eastAsia="zh-CN"/>
              </w:rPr>
              <w:t xml:space="preserve">0</w:t>
            </w:r>
            <w:r>
              <w:rPr>
                <w:rFonts w:hint="eastAsia" w:ascii="宋体" w:hAnsi="宋体" w:eastAsia="宋体" w:cs="宋体"/>
                <w:i w:val="0"/>
                <w:iCs w:val="0"/>
                <w:color w:val="auto"/>
                <w:sz w:val="24"/>
                <w:szCs w:val="24"/>
                <w:highlight w:val="none"/>
                <w:u w:val="none"/>
              </w:rPr>
              <w:t xml:space="preserve">×4.0mm；伸臂长为 1860mm</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cs="宋体"/>
                <w:i w:val="0"/>
                <w:iCs w:val="0"/>
                <w:color w:val="auto"/>
                <w:sz w:val="24"/>
                <w:szCs w:val="24"/>
                <w:highlight w:val="none"/>
                <w:u w:val="none"/>
                <w:lang w:eastAsia="zh-CN"/>
              </w:rPr>
              <w:t xml:space="preserve">含防撞防碰保护套</w:t>
            </w:r>
            <w:r>
              <w:rPr>
                <w:rFonts w:hint="eastAsia" w:ascii="宋体" w:hAnsi="宋体" w:eastAsia="宋体" w:cs="宋体"/>
                <w:i w:val="0"/>
                <w:iCs w:val="0"/>
                <w:color w:val="auto"/>
                <w:sz w:val="24"/>
                <w:szCs w:val="24"/>
                <w:highlight w:val="none"/>
                <w:u w:val="none"/>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 篮圈上沿距地面高度为 3050mm；</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 篮板下沿距地面高度为 2900mm；篮板上沿距地面高度为3950mm；</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4</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篮板尺寸：1050×1800mm，采用</w:t>
            </w:r>
            <w:r>
              <w:rPr>
                <w:rFonts w:hint="eastAsia" w:ascii="宋体" w:hAnsi="宋体" w:cs="宋体"/>
                <w:i w:val="0"/>
                <w:iCs w:val="0"/>
                <w:color w:val="auto"/>
                <w:sz w:val="24"/>
                <w:szCs w:val="24"/>
                <w:highlight w:val="none"/>
                <w:u w:val="none"/>
                <w:lang w:eastAsia="zh-CN"/>
              </w:rPr>
              <w:t xml:space="preserve">SMC工程塑料篮板，含防撞防碰保护套</w:t>
            </w:r>
            <w:r>
              <w:rPr>
                <w:rFonts w:hint="eastAsia" w:ascii="宋体" w:hAnsi="宋体" w:eastAsia="宋体" w:cs="宋体"/>
                <w:i w:val="0"/>
                <w:iCs w:val="0"/>
                <w:color w:val="auto"/>
                <w:sz w:val="24"/>
                <w:szCs w:val="24"/>
                <w:highlight w:val="none"/>
                <w:u w:val="none"/>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5</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篮圈：采用Ф20优质圆钢，圈下焊有Ф10×1.5 mm圆管，十二段均匀分布留适当间隙</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内穿钢丝，配尼龙篮网。</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3427730</wp:posOffset>
                      </wp:positionH>
                      <wp:positionV relativeFrom="paragraph">
                        <wp:posOffset>88900</wp:posOffset>
                      </wp:positionV>
                      <wp:extent cx="809625" cy="1415415"/>
                      <wp:effectExtent l="0" t="0" r="0" b="0"/>
                      <wp:wrapNone/>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0"/>
                              <a:stretch/>
                            </pic:blipFill>
                            <pic:spPr bwMode="auto">
                              <a:xfrm>
                                <a:off x="0" y="0"/>
                                <a:ext cx="809625" cy="1415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269.9pt;mso-position-horizontal:absolute;mso-position-vertical-relative:text;margin-top:7.0pt;mso-position-vertical:absolute;width:63.8pt;height:111.4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auto"/>
                <w:sz w:val="24"/>
                <w:szCs w:val="24"/>
                <w:highlight w:val="none"/>
                <w:u w:val="none"/>
              </w:rPr>
              <w:t xml:space="preserve">篮圈采用抗压篮圈，水平固定在篮板上，篮架连接的钢板采用优质钢板，优质弹簧特制圆头螺栓</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篮圈在去除压力后可自动返回原位置；</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6</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 背面加强筋采用V字型与井字型相结合结构，加强筋中部厚度不小于5mm，加强筋高度不小于45 mm，且加强筋最大网格尺寸小于220×210mm。篮架支点与篮板结合处设有700mm×200mm×5mm的优质钢板加固；</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3404235</wp:posOffset>
                      </wp:positionH>
                      <wp:positionV relativeFrom="paragraph">
                        <wp:posOffset>75565</wp:posOffset>
                      </wp:positionV>
                      <wp:extent cx="908050" cy="1259205"/>
                      <wp:effectExtent l="0" t="0" r="0" b="0"/>
                      <wp:wrapNone/>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1"/>
                              <a:stretch/>
                            </pic:blipFill>
                            <pic:spPr bwMode="auto">
                              <a:xfrm>
                                <a:off x="0" y="0"/>
                                <a:ext cx="908050" cy="1259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true;mso-position-horizontal-relative:text;margin-left:268.1pt;mso-position-horizontal:absolute;mso-position-vertical-relative:text;margin-top:5.9pt;mso-position-vertical:absolute;width:71.5pt;height:99.1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auto"/>
                <w:sz w:val="24"/>
                <w:szCs w:val="24"/>
                <w:highlight w:val="none"/>
                <w:u w:val="none"/>
              </w:rPr>
              <w:t xml:space="preserve">7</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外表采用静电粉末喷塑工艺，可有效的预防阳光、雨水、风沙等自然因素造成的侵蚀，色泽均匀亮丽持久，符合国家对户外色彩的损失比例要求；</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8</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篮球架主立柱和拉杆等金属件在着色前分别采用喷丸除锈。漆膜结合力强、附着力强，涂层厚度60-70μm，产品涂料配方不含有毒有害元素。长期使用无起皮，脱落等缺陷。各部件焊接牢固，无漏焊、虚焊、包渣裂纹等缺陷；</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9</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安装方式：采用预埋式；埋地深度≥900mm；</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10</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地基尺寸：≥800×800×1000mm。</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ascii="宋体" w:hAnsi="宋体" w:eastAsia="宋体" w:cs="宋体"/>
                <w:i w:val="0"/>
                <w:iCs w:val="0"/>
                <w:color w:val="auto"/>
                <w:sz w:val="24"/>
                <w:szCs w:val="24"/>
                <w:highlight w:val="none"/>
                <w:u w:val="none"/>
                <w:lang w:val="en-US" w:eastAsia="zh-CN"/>
              </w:rPr>
            </w:pPr>
            <w:r>
              <w:rPr>
                <w:rFonts w:ascii="宋体" w:hAnsi="宋体" w:eastAsia="宋体" w:cs="宋体"/>
                <w:i w:val="0"/>
                <w:iCs w:val="0"/>
                <w:color w:val="auto"/>
                <w:sz w:val="24"/>
                <w:szCs w:val="24"/>
                <w:highlight w:val="none"/>
                <w:u w:val="none"/>
                <w:lang w:val="en-US" w:eastAsia="zh-CN"/>
              </w:rPr>
            </w:r>
            <w:r/>
          </w:p>
        </w:tc>
      </w:tr>
      <w:tr>
        <w:trPr>
          <w:jc w:val="center"/>
          <w:trHeight w:val="5158"/>
        </w:trPr>
        <w:tc>
          <w:tcPr>
            <w:shd w:val="clear" w:color="auto" w:fill="ffffff"/>
            <w:tcW w:w="7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5</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羽毛球中网</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1、移动式，立柱横梁采用规格直径42mm，厚度3.0mm的国标优质钢管。</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2、底座为重量不底于 220KG 一副，设计结构满足防撞要求。</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3、稳定性满足200N平拉试验要求；</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4、器材铭牌采用全不锈钢腐蚀，尺寸为 200*80mm，拉铆钉坚固，边缘紧贴立柱，避免造成勾挂伤害；</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5、整机无勾挂，无挤压点，无剪切点，无卡夹；</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6、标准件选用防盗304不锈钢材质；</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7、球网须满足国标要求；</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产品符合 GB/T19851.13-2007 标准，并提供符合标准的</w:t>
            </w:r>
            <w:r>
              <w:rPr>
                <w:rFonts w:hint="eastAsia" w:ascii="宋体" w:hAnsi="宋体" w:eastAsia="宋体" w:cs="宋体"/>
                <w:i w:val="0"/>
                <w:iCs w:val="0"/>
                <w:color w:val="auto"/>
                <w:sz w:val="24"/>
                <w:szCs w:val="24"/>
                <w:highlight w:val="none"/>
                <w:u w:val="none"/>
                <w:lang w:eastAsia="zh-CN"/>
              </w:rPr>
              <w:t xml:space="preserve">检测</w:t>
            </w:r>
            <w:r>
              <w:rPr>
                <w:rFonts w:hint="eastAsia" w:ascii="宋体" w:hAnsi="宋体" w:eastAsia="宋体" w:cs="宋体"/>
                <w:i w:val="0"/>
                <w:iCs w:val="0"/>
                <w:color w:val="auto"/>
                <w:sz w:val="24"/>
                <w:szCs w:val="24"/>
                <w:highlight w:val="none"/>
                <w:u w:val="none"/>
              </w:rPr>
              <w:t xml:space="preserve">合格</w:t>
            </w:r>
            <w:r>
              <w:rPr>
                <w:rFonts w:hint="eastAsia" w:ascii="宋体" w:hAnsi="宋体" w:eastAsia="宋体" w:cs="宋体"/>
                <w:i w:val="0"/>
                <w:iCs w:val="0"/>
                <w:color w:val="auto"/>
                <w:sz w:val="24"/>
                <w:szCs w:val="24"/>
                <w:highlight w:val="none"/>
                <w:u w:val="none"/>
                <w:lang w:eastAsia="zh-CN"/>
              </w:rPr>
              <w:t xml:space="preserve">报告电子件</w:t>
            </w:r>
            <w:r>
              <w:rPr>
                <w:rFonts w:hint="eastAsia" w:ascii="宋体" w:hAnsi="宋体" w:eastAsia="宋体" w:cs="宋体"/>
                <w:i w:val="0"/>
                <w:iCs w:val="0"/>
                <w:color w:val="auto"/>
                <w:sz w:val="24"/>
                <w:szCs w:val="24"/>
                <w:highlight w:val="none"/>
                <w:u w:val="none"/>
              </w:rPr>
              <w:t xml:space="preserve">。</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200660</wp:posOffset>
                      </wp:positionH>
                      <wp:positionV relativeFrom="paragraph">
                        <wp:posOffset>446405</wp:posOffset>
                      </wp:positionV>
                      <wp:extent cx="1109345" cy="1984375"/>
                      <wp:effectExtent l="0" t="0" r="0" b="0"/>
                      <wp:wrapNone/>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2"/>
                              <a:stretch/>
                            </pic:blipFill>
                            <pic:spPr bwMode="auto">
                              <a:xfrm>
                                <a:off x="0" y="0"/>
                                <a:ext cx="1109345" cy="1984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15.8pt;mso-position-horizontal:absolute;mso-position-vertical-relative:text;margin-top:35.1pt;mso-position-vertical:absolute;width:87.3pt;height:156.2pt;mso-wrap-distance-left:9.0pt;mso-wrap-distance-top:0.0pt;mso-wrap-distance-right:9.0pt;mso-wrap-distance-bottom:0.0pt;" stroked="f">
                      <v:path textboxrect="0,0,0,0"/>
                      <v:imagedata r:id="rId22" o:title=""/>
                    </v:shape>
                  </w:pict>
                </mc:Fallback>
              </mc:AlternateContent>
            </w:r>
            <w:r/>
          </w:p>
        </w:tc>
      </w:tr>
      <w:tr>
        <w:trPr>
          <w:jc w:val="center"/>
          <w:trHeight w:val="660"/>
        </w:trPr>
        <w:tc>
          <w:tcPr>
            <w:shd w:val="clear" w:color="auto" w:fill="ffffff"/>
            <w:tcW w:w="7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6</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足球门框</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  </w:t>
            </w:r>
            <w:r>
              <w:rPr>
                <w:rFonts w:hint="eastAsia" w:ascii="宋体" w:hAnsi="宋体" w:eastAsia="宋体" w:cs="宋体"/>
                <w:i w:val="0"/>
                <w:iCs w:val="0"/>
                <w:color w:val="auto"/>
                <w:sz w:val="24"/>
                <w:szCs w:val="24"/>
                <w:highlight w:val="none"/>
                <w:u w:val="none"/>
              </w:rPr>
              <w:t xml:space="preserve">5×2m 供体育教学用。立柱采用直径 90×3mm,优质钢管，可拆卸。表面除锈喷塑。表面无流挂、针孔、气泡、檫伤、露底等缺陷。</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3293745</wp:posOffset>
                      </wp:positionH>
                      <wp:positionV relativeFrom="paragraph">
                        <wp:posOffset>340995</wp:posOffset>
                      </wp:positionV>
                      <wp:extent cx="809625" cy="876300"/>
                      <wp:effectExtent l="0" t="0" r="0" b="0"/>
                      <wp:wrapNone/>
                      <wp:docPr id="11"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23"/>
                              <a:stretch/>
                            </pic:blipFill>
                            <pic:spPr bwMode="auto">
                              <a:xfrm>
                                <a:off x="0" y="0"/>
                                <a:ext cx="809625" cy="8762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1312;o:allowoverlap:true;o:allowincell:true;mso-position-horizontal-relative:text;margin-left:259.3pt;mso-position-horizontal:absolute;mso-position-vertical-relative:text;margin-top:26.8pt;mso-position-vertical:absolute;width:63.8pt;height:69.0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auto"/>
                <w:sz w:val="24"/>
                <w:szCs w:val="24"/>
                <w:highlight w:val="none"/>
                <w:u w:val="none"/>
              </w:rPr>
              <w:t xml:space="preserve">2</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框架整体可移动，钢管直径 90mm，壁厚 3mm，后支架为直径42mm，壁厚3mm侧面有挂钩，每600mm1个，均匀的分布在框架上，含球网一付用尼龙绳制成网眼≤120mm。</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足球门由立杆、横梁、两侧撑杆、两侧横杆和后侧横杆组成；横梁和立杆上没有可能危害到运动员安全的链接物件露在外面</w:t>
            </w:r>
            <w:r>
              <w:rPr>
                <w:rFonts w:hint="eastAsia" w:ascii="宋体" w:hAnsi="宋体" w:eastAsia="宋体" w:cs="宋体"/>
                <w:i w:val="0"/>
                <w:iCs w:val="0"/>
                <w:color w:val="auto"/>
                <w:sz w:val="24"/>
                <w:szCs w:val="24"/>
                <w:highlight w:val="none"/>
                <w:u w:val="none"/>
                <w:lang w:eastAsia="zh-CN"/>
              </w:rPr>
              <w:t xml:space="preserve">。</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3957955</wp:posOffset>
                      </wp:positionH>
                      <wp:positionV relativeFrom="paragraph">
                        <wp:posOffset>-298450</wp:posOffset>
                      </wp:positionV>
                      <wp:extent cx="807720" cy="867410"/>
                      <wp:effectExtent l="0" t="0" r="0" b="0"/>
                      <wp:wrapNone/>
                      <wp:docPr id="12"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4"/>
                              <a:stretch/>
                            </pic:blipFill>
                            <pic:spPr bwMode="auto">
                              <a:xfrm>
                                <a:off x="0" y="0"/>
                                <a:ext cx="807720" cy="867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1312;o:allowoverlap:true;o:allowincell:true;mso-position-horizontal-relative:text;margin-left:311.6pt;mso-position-horizontal:absolute;mso-position-vertical-relative:text;margin-top:-23.5pt;mso-position-vertical:absolute;width:63.6pt;height:68.3pt;mso-wrap-distance-left:9.0pt;mso-wrap-distance-top:0.0pt;mso-wrap-distance-right:9.0pt;mso-wrap-distance-bottom:0.0pt;" stroked="f">
                      <v:path textboxrect="0,0,0,0"/>
                      <v:imagedata r:id="rId24" o:title=""/>
                    </v:shape>
                  </w:pict>
                </mc:Fallback>
              </mc:AlternateContent>
            </w:r>
            <w:r/>
          </w:p>
        </w:tc>
      </w:tr>
      <w:tr>
        <w:trPr>
          <w:jc w:val="center"/>
          <w:trHeight w:val="660"/>
        </w:trPr>
        <w:tc>
          <w:tcPr>
            <w:shd w:val="clear" w:color="auto" w:fill="ffffff"/>
            <w:tcW w:w="7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7</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室外乒乓球桌</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1.基本尺寸：不小于 2740×1550×60(mm) </w:t>
            </w:r>
            <w:r/>
          </w:p>
          <w:p>
            <w:pPr>
              <w:jc w:val="left"/>
              <w:keepLines w:val="0"/>
              <w:keepNext w:val="0"/>
              <w:pageBreakBefore w:val="0"/>
              <w:spacing w:line="36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2.主承载立柱尺寸：不小于 60×3.0(mm)。 </w:t>
            </w:r>
            <w:r/>
          </w:p>
          <w:p>
            <w:pPr>
              <w:jc w:val="left"/>
              <w:keepLines w:val="0"/>
              <w:keepNext w:val="0"/>
              <w:pageBreakBefore w:val="0"/>
              <w:spacing w:line="36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3.球台台脚采用Φ60×3 圆管和Φ32×2 圆管焊接制作，呈弧形，造型美观，并能有效稳定支撑台面，台脚连接管采用Φ32×2圆管制作。</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cs="宋体"/>
                <w:color w:val="auto"/>
                <w:sz w:val="24"/>
                <w:szCs w:val="24"/>
                <w:highlight w:val="none"/>
              </w:rPr>
              <w:t xml:space="preserve">▲</w:t>
            </w:r>
            <w:r>
              <w:rPr>
                <w:rFonts w:hint="eastAsia" w:cs="宋体"/>
                <w:color w:val="auto"/>
                <w:sz w:val="24"/>
                <w:szCs w:val="24"/>
                <w:highlight w:val="none"/>
                <w:lang w:eastAsia="zh-CN"/>
              </w:rPr>
              <w:t xml:space="preserve">提供所投产品国家认可机构出具的检测报告电子件</w:t>
            </w:r>
            <w:r>
              <w:rPr>
                <w:rFonts w:hint="eastAsia" w:cs="宋体"/>
                <w:color w:val="auto"/>
                <w:sz w:val="24"/>
                <w:szCs w:val="24"/>
                <w:highlight w:val="none"/>
              </w:rPr>
              <w:t xml:space="preserve">。</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rPr>
            </w:pPr>
            <w:r>
              <w:rPr>
                <w:rFonts w:ascii="宋体" w:hAnsi="宋体" w:eastAsia="宋体" w:cs="Times New Roman"/>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190500</wp:posOffset>
                      </wp:positionH>
                      <wp:positionV relativeFrom="paragraph">
                        <wp:posOffset>583565</wp:posOffset>
                      </wp:positionV>
                      <wp:extent cx="1157605" cy="634365"/>
                      <wp:effectExtent l="0" t="0" r="0" b="0"/>
                      <wp:wrapNone/>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5"/>
                              <a:stretch/>
                            </pic:blipFill>
                            <pic:spPr bwMode="auto">
                              <a:xfrm>
                                <a:off x="0" y="0"/>
                                <a:ext cx="1157605" cy="634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1312;o:allowoverlap:true;o:allowincell:true;mso-position-horizontal-relative:text;margin-left:15.0pt;mso-position-horizontal:absolute;mso-position-vertical-relative:text;margin-top:45.9pt;mso-position-vertical:absolute;width:91.1pt;height:49.9pt;mso-wrap-distance-left:9.0pt;mso-wrap-distance-top:0.0pt;mso-wrap-distance-right:9.0pt;mso-wrap-distance-bottom:0.0pt;" stroked="f">
                      <v:path textboxrect="0,0,0,0"/>
                      <v:imagedata r:id="rId25" o:title=""/>
                    </v:shape>
                  </w:pict>
                </mc:Fallback>
              </mc:AlternateContent>
            </w:r>
            <w:r/>
          </w:p>
        </w:tc>
      </w:tr>
      <w:tr>
        <w:trPr>
          <w:jc w:val="center"/>
          <w:trHeight w:val="2936"/>
        </w:trPr>
        <w:tc>
          <w:tcPr>
            <w:shd w:val="clear" w:color="auto" w:fill="ffffff"/>
            <w:tcW w:w="7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8</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双位智能太空漫步机</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产品尺寸：≥2200×1130×2670mm</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主要承载立柱外型尺寸：内衬矩形钢管：≥130×130×3.0mm（壁厚），两侧修饰塑木边条，立柱上配置有手机支架</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器材带有遮阳顶蓬装置，采用PC耐力板，规格为：≥2200mm×1100mm，壁厚≥5mm；</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4</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主要承载横梁材料及尺寸：≥80×40×3.0mm（壁厚）</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材质：钢管</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5</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摆杆与主立柱内侧的最小距离处67mm，单侧摆幅应不大于65°，摆杆尺寸：≥φ60×3.0mm(壁厚)，扶手把尺寸：≥φ32×3.0mm(壁厚)</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材质：钢管</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6</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踏板的主运动方向和易滑脱方向设置高度≥30mm，长度大于踏板周长2/3的防滑脱的凸台或护板</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凸台顶部棱边R不小于2mm；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7</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脚踏部位有防滑措施，站立使用的单脚防滑面≥300000m</w:t>
            </w:r>
            <w:r>
              <w:rPr>
                <w:rFonts w:hint="eastAsia" w:ascii="宋体" w:hAnsi="宋体" w:eastAsia="宋体" w:cs="宋体"/>
                <w:i w:val="0"/>
                <w:iCs w:val="0"/>
                <w:color w:val="auto"/>
                <w:sz w:val="28"/>
                <w:szCs w:val="28"/>
                <w:highlight w:val="none"/>
                <w:u w:val="none"/>
                <w:vertAlign w:val="superscript"/>
              </w:rPr>
              <w:t xml:space="preserve">2</w:t>
            </w:r>
            <w:r>
              <w:rPr>
                <w:rFonts w:hint="eastAsia" w:ascii="宋体" w:hAnsi="宋体" w:eastAsia="宋体" w:cs="宋体"/>
                <w:i w:val="0"/>
                <w:iCs w:val="0"/>
                <w:color w:val="auto"/>
                <w:sz w:val="24"/>
                <w:szCs w:val="24"/>
                <w:highlight w:val="none"/>
                <w:u w:val="none"/>
              </w:rPr>
              <w:t xml:space="preserve">，摩擦系数≥0.5；                                                                      8</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摆动部件下缘距地面或底面最小高度≥80mm；                                                                                                               9</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相邻运动的两踏板的间距≥100mm;                                                                                             10</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转轴直径≥30毫米，调质热处理；轴承座最薄处壁厚4毫米，轴承选用不低于6206承载能力的深沟球轴。</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踏板前后采取防止碰撞第三者的缓冲措施。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安装方式：直埋，深度≥600mm。地基尺寸：500×500×700mm</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智能配置功能：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13</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器材装置有智能显示屏，运动数据通过显示屏和语音体现。</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器材设置有语音播报装置，并有语音播报开关。</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器材上方装置太阳能照明灯。</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16</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器材上配置有USB充电口。</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17</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所有用电均采用太阳能供电。</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18</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可实现一键报修，查看运动指导视频。</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19</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用户通过微信扫码进入小程序可获取存储运动数据，运动数据可实现无线传输，至后台系统。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▲产品需通过GB19272-2011国家标准且提供检验合格的检测报告</w:t>
            </w:r>
            <w:r>
              <w:rPr>
                <w:rFonts w:hint="eastAsia" w:ascii="宋体" w:hAnsi="宋体" w:eastAsia="宋体" w:cs="宋体"/>
                <w:i w:val="0"/>
                <w:iCs w:val="0"/>
                <w:color w:val="auto"/>
                <w:sz w:val="24"/>
                <w:szCs w:val="24"/>
                <w:highlight w:val="none"/>
                <w:u w:val="none"/>
                <w:lang w:eastAsia="zh-CN"/>
              </w:rPr>
              <w:t xml:space="preserve">电子件；</w:t>
            </w:r>
            <w:r>
              <w:rPr>
                <w:rFonts w:hint="eastAsia" w:ascii="宋体" w:hAnsi="宋体" w:eastAsia="宋体" w:cs="宋体"/>
                <w:i w:val="0"/>
                <w:iCs w:val="0"/>
                <w:color w:val="auto"/>
                <w:sz w:val="24"/>
                <w:szCs w:val="24"/>
                <w:highlight w:val="none"/>
                <w:u w:val="none"/>
              </w:rPr>
              <w:t xml:space="preserve">健身器材表面涂层符合GB/T1766-2008 国家标准，且通过GB/T23987-2009耐老化实验检验后，综合等级为0级，提供具有合法合规检测机构出具的合格检测报告</w:t>
            </w:r>
            <w:r>
              <w:rPr>
                <w:rFonts w:hint="eastAsia" w:ascii="宋体" w:hAnsi="宋体" w:eastAsia="宋体" w:cs="宋体"/>
                <w:i w:val="0"/>
                <w:iCs w:val="0"/>
                <w:color w:val="auto"/>
                <w:sz w:val="24"/>
                <w:szCs w:val="24"/>
                <w:highlight w:val="none"/>
                <w:u w:val="none"/>
                <w:lang w:eastAsia="zh-CN"/>
              </w:rPr>
              <w:t xml:space="preserve">电子件</w:t>
            </w:r>
            <w:r>
              <w:rPr>
                <w:rFonts w:hint="eastAsia" w:ascii="宋体" w:hAnsi="宋体" w:eastAsia="宋体" w:cs="宋体"/>
                <w:i w:val="0"/>
                <w:iCs w:val="0"/>
                <w:color w:val="auto"/>
                <w:sz w:val="24"/>
                <w:szCs w:val="24"/>
                <w:highlight w:val="none"/>
                <w:u w:val="none"/>
              </w:rPr>
              <w:t xml:space="preserve">。</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1504950</wp:posOffset>
                      </wp:positionV>
                      <wp:extent cx="1108075" cy="836295"/>
                      <wp:effectExtent l="0" t="0" r="0" b="0"/>
                      <wp:wrapNone/>
                      <wp:docPr id="14"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26"/>
                              <a:stretch/>
                            </pic:blipFill>
                            <pic:spPr bwMode="auto">
                              <a:xfrm>
                                <a:off x="0" y="0"/>
                                <a:ext cx="1108075" cy="836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1312;o:allowoverlap:true;o:allowincell:true;mso-position-horizontal-relative:text;margin-left:0.0pt;mso-position-horizontal:absolute;mso-position-vertical-relative:text;margin-top:118.5pt;mso-position-vertical:absolute;width:87.2pt;height:65.8pt;mso-wrap-distance-left:9.0pt;mso-wrap-distance-top:0.0pt;mso-wrap-distance-right:9.0pt;mso-wrap-distance-bottom:0.0pt;" stroked="f">
                      <v:path textboxrect="0,0,0,0"/>
                      <v:imagedata r:id="rId26" o:title=""/>
                    </v:shape>
                  </w:pict>
                </mc:Fallback>
              </mc:AlternateContent>
            </w:r>
            <w:r/>
          </w:p>
        </w:tc>
      </w:tr>
      <w:tr>
        <w:trPr>
          <w:jc w:val="center"/>
          <w:trHeight w:val="147"/>
        </w:trPr>
        <w:tc>
          <w:tcPr>
            <w:shd w:val="clear" w:color="auto" w:fill="ffffff"/>
            <w:tcW w:w="75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9</w:t>
            </w:r>
            <w:r/>
          </w:p>
        </w:tc>
        <w:tc>
          <w:tcPr>
            <w:shd w:val="clear" w:color="auto" w:fill="ffffff"/>
            <w:tcW w:w="115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智能竞赛健身车</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产品尺寸：≥2240×1860×2850mm </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主要承载立柱材料及尺寸：材质:钢管≥114×3.0mm（壁厚）（需双立柱）,立柱中间镶嵌PC耐力板（规格为≥687×836mm），壁厚≥</w:t>
            </w:r>
            <w:r>
              <w:rPr>
                <w:rFonts w:hint="eastAsia" w:ascii="宋体" w:hAnsi="宋体" w:eastAsia="宋体" w:cs="宋体"/>
                <w:i w:val="0"/>
                <w:iCs w:val="0"/>
                <w:color w:val="auto"/>
                <w:sz w:val="24"/>
                <w:szCs w:val="24"/>
                <w:highlight w:val="none"/>
                <w:u w:val="none"/>
                <w:lang w:val="en-US" w:eastAsia="zh-CN"/>
              </w:rPr>
              <w:t xml:space="preserve">3.0</w:t>
            </w:r>
            <w:r>
              <w:rPr>
                <w:rFonts w:hint="eastAsia" w:ascii="宋体" w:hAnsi="宋体" w:eastAsia="宋体" w:cs="宋体"/>
                <w:i w:val="0"/>
                <w:iCs w:val="0"/>
                <w:color w:val="auto"/>
                <w:sz w:val="24"/>
                <w:szCs w:val="24"/>
                <w:highlight w:val="none"/>
                <w:u w:val="none"/>
              </w:rPr>
              <w:t xml:space="preserve">mm，采用UV印刷全民健身指南内容；</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器材带有遮阳顶蓬装置，采用PC耐力板，规格为≥：2200mm×1100mm，壁厚≥5 mm；</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4</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主要承载横梁材料及尺寸：材质:钢管≥50×50×2.0mm（壁厚）、≥φ50×3.0mm（壁厚）；</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5</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有防止高速旋转的阻尼装置。活动部件底面与地面间距：≥80mm；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6</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主转动部位采用6205承载能力好的深沟球轴承；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7</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安装方式：直埋，深度≥600mm。</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地基尺寸：</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500×500×700mm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智能配置参数：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8</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互动竞赛型健身车，设置有两条跑道，跑道上的灯带会随着运动距离的增加而叠加亮起。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9</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器材装置有智能显示屏，运动数据通过显示屏和语音体现。</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10</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器材设置有语音播报装置，并有语音播报开关。</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器材上方装置太阳能照明灯。</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器材上配置有USB充电口。</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13</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所有用电均采用太阳能供电。</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可实现一键报修，查看运动指导视频。</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微信扫码进入小程序可获取存储运动数据，运动数据可实现无线传输，至后台系统。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▲产品需通过GB19272-2011国家标准且提供检验合格的检测报告</w:t>
            </w:r>
            <w:r>
              <w:rPr>
                <w:rFonts w:hint="eastAsia" w:ascii="宋体" w:hAnsi="宋体" w:eastAsia="宋体" w:cs="宋体"/>
                <w:i w:val="0"/>
                <w:iCs w:val="0"/>
                <w:color w:val="auto"/>
                <w:sz w:val="24"/>
                <w:szCs w:val="24"/>
                <w:highlight w:val="none"/>
                <w:u w:val="none"/>
                <w:lang w:eastAsia="zh-CN"/>
              </w:rPr>
              <w:t xml:space="preserve">电子件；</w:t>
            </w:r>
            <w:r>
              <w:rPr>
                <w:rFonts w:hint="eastAsia" w:ascii="宋体" w:hAnsi="宋体" w:eastAsia="宋体" w:cs="宋体"/>
                <w:i w:val="0"/>
                <w:iCs w:val="0"/>
                <w:color w:val="auto"/>
                <w:sz w:val="24"/>
                <w:szCs w:val="24"/>
                <w:highlight w:val="none"/>
                <w:u w:val="none"/>
              </w:rPr>
              <w:t xml:space="preserve">健身器材表面涂层符合GB/T1766-2008国家标准，且通过GBT23987-2009耐老化检验后，综合等级为0级，提供具有合法合规检测机构出具的合格检测报告</w:t>
            </w:r>
            <w:r>
              <w:rPr>
                <w:rFonts w:hint="eastAsia" w:ascii="宋体" w:hAnsi="宋体" w:eastAsia="宋体" w:cs="宋体"/>
                <w:i w:val="0"/>
                <w:iCs w:val="0"/>
                <w:color w:val="auto"/>
                <w:sz w:val="24"/>
                <w:szCs w:val="24"/>
                <w:highlight w:val="none"/>
                <w:u w:val="none"/>
                <w:lang w:eastAsia="zh-CN"/>
              </w:rPr>
              <w:t xml:space="preserve">电子件。</w:t>
            </w:r>
            <w:r>
              <w:rPr>
                <w:rFonts w:hint="eastAsia" w:ascii="宋体" w:hAnsi="宋体" w:eastAsia="宋体" w:cs="宋体"/>
                <w:i w:val="0"/>
                <w:iCs w:val="0"/>
                <w:color w:val="auto"/>
                <w:sz w:val="24"/>
                <w:szCs w:val="24"/>
                <w:highlight w:val="none"/>
                <w:u w:val="none"/>
              </w:rPr>
              <w:t xml:space="preserve"> </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338455</wp:posOffset>
                      </wp:positionH>
                      <wp:positionV relativeFrom="paragraph">
                        <wp:posOffset>687705</wp:posOffset>
                      </wp:positionV>
                      <wp:extent cx="812800" cy="1096645"/>
                      <wp:effectExtent l="0" t="0" r="0" b="0"/>
                      <wp:wrapNone/>
                      <wp:docPr id="15"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r/>
                            </pic:nvPicPr>
                            <pic:blipFill>
                              <a:blip r:embed="rId27"/>
                              <a:stretch/>
                            </pic:blipFill>
                            <pic:spPr bwMode="auto">
                              <a:xfrm>
                                <a:off x="0" y="0"/>
                                <a:ext cx="812800" cy="1096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1312;o:allowoverlap:true;o:allowincell:true;mso-position-horizontal-relative:text;margin-left:26.6pt;mso-position-horizontal:absolute;mso-position-vertical-relative:text;margin-top:54.1pt;mso-position-vertical:absolute;width:64.0pt;height:86.3pt;mso-wrap-distance-left:9.0pt;mso-wrap-distance-top:0.0pt;mso-wrap-distance-right:9.0pt;mso-wrap-distance-bottom:0.0pt;" stroked="f">
                      <v:path textboxrect="0,0,0,0"/>
                      <v:imagedata r:id="rId27" o:title=""/>
                    </v:shape>
                  </w:pict>
                </mc:Fallback>
              </mc:AlternateContent>
            </w:r>
            <w:r/>
          </w:p>
        </w:tc>
      </w:tr>
      <w:tr>
        <w:trPr>
          <w:jc w:val="center"/>
          <w:trHeight w:val="147"/>
        </w:trPr>
        <w:tc>
          <w:tcPr>
            <w:shd w:val="clear" w:color="auto" w:fill="ffffff"/>
            <w:tcW w:w="75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10</w:t>
            </w:r>
            <w:r/>
          </w:p>
        </w:tc>
        <w:tc>
          <w:tcPr>
            <w:shd w:val="clear" w:color="auto" w:fill="ffffff"/>
            <w:tcW w:w="115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双位智能联动式侧旋机</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产品尺寸：≥2200×1130×2670mm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主要承载立柱外型尺寸：内衬矩形钢管：≥130×130×3.0mm，两侧修饰塑木边条，立柱上配置有手机支架。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器材带有遮阳顶蓬装置，采用PC耐力板，规格为：≥2200mm×1100mm；</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4</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主要承载横梁材料及尺寸：≥钢管60×3.0mm；</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5</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器材为双站位，扶手分别设计有2种高度 ，以适应不同身高人员，扶手管规格：≥φ38×2.0mm；</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6</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联动传动机构可360度旋转，传动直径不小于φ390mm；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7</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器材活动连接处采用RS6205承载能力,转轴直径≥φ25mm；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8</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脚踏部位有防滑措辞，摩擦系数≥0.5；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9</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安装方式：直埋+预埋，深度≥600mm。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地基尺寸：1380×1120×700mm </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智能配置参数：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10</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器材装置有智能显示屏，运动数据通过显示屏和语音体现。</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器材设置有语音播报装置，并有语音播报开关。</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器材上方装置太阳能照明灯。</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13</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器材上配置有USB充电口。</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所有用电均采用太阳能供电。</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可实现一键报修，查看运动指导视频。</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16</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微信扫码进入小程序可获取存储运动数据，运动数据可实现无线传输，至后台系统。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▲产品需通过GB19272-2011国家标准且提供检验合格的检测报告</w:t>
            </w:r>
            <w:r>
              <w:rPr>
                <w:rFonts w:hint="eastAsia" w:ascii="宋体" w:hAnsi="宋体" w:eastAsia="宋体" w:cs="宋体"/>
                <w:i w:val="0"/>
                <w:iCs w:val="0"/>
                <w:color w:val="auto"/>
                <w:sz w:val="24"/>
                <w:szCs w:val="24"/>
                <w:highlight w:val="none"/>
                <w:u w:val="none"/>
                <w:lang w:eastAsia="zh-CN"/>
              </w:rPr>
              <w:t xml:space="preserve">电子件；</w:t>
            </w:r>
            <w:r>
              <w:rPr>
                <w:rFonts w:hint="eastAsia" w:ascii="宋体" w:hAnsi="宋体" w:eastAsia="宋体" w:cs="宋体"/>
                <w:i w:val="0"/>
                <w:iCs w:val="0"/>
                <w:color w:val="auto"/>
                <w:sz w:val="24"/>
                <w:szCs w:val="24"/>
                <w:highlight w:val="none"/>
                <w:u w:val="none"/>
              </w:rPr>
              <w:t xml:space="preserve">健身器材表面涂层符合GB/T1766-2008国家标准，且通过GBT23987-2009耐老化检验后，综合等级为0级，提供具有合法合规检测机构出具的合格检测报告</w:t>
            </w:r>
            <w:r>
              <w:rPr>
                <w:rFonts w:hint="eastAsia" w:ascii="宋体" w:hAnsi="宋体" w:eastAsia="宋体" w:cs="宋体"/>
                <w:i w:val="0"/>
                <w:iCs w:val="0"/>
                <w:color w:val="auto"/>
                <w:sz w:val="24"/>
                <w:szCs w:val="24"/>
                <w:highlight w:val="none"/>
                <w:u w:val="none"/>
                <w:lang w:eastAsia="zh-CN"/>
              </w:rPr>
              <w:t xml:space="preserve">电子件。</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45720</wp:posOffset>
                      </wp:positionH>
                      <wp:positionV relativeFrom="paragraph">
                        <wp:posOffset>37465</wp:posOffset>
                      </wp:positionV>
                      <wp:extent cx="1406525" cy="1882140"/>
                      <wp:effectExtent l="0" t="0" r="0" b="0"/>
                      <wp:wrapNone/>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8"/>
                              <a:srcRect l="19884" t="0" r="17836" b="0"/>
                              <a:stretch/>
                            </pic:blipFill>
                            <pic:spPr bwMode="auto">
                              <a:xfrm>
                                <a:off x="0" y="0"/>
                                <a:ext cx="1406525" cy="188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1312;o:allowoverlap:true;o:allowincell:true;mso-position-horizontal-relative:text;margin-left:3.6pt;mso-position-horizontal:absolute;mso-position-vertical-relative:text;margin-top:2.9pt;mso-position-vertical:absolute;width:110.8pt;height:148.2pt;mso-wrap-distance-left:9.0pt;mso-wrap-distance-top:0.0pt;mso-wrap-distance-right:9.0pt;mso-wrap-distance-bottom:0.0pt;" stroked="f">
                      <v:path textboxrect="0,0,0,0"/>
                      <v:imagedata r:id="rId28" o:title=""/>
                    </v:shape>
                  </w:pict>
                </mc:Fallback>
              </mc:AlternateContent>
            </w:r>
            <w:r/>
          </w:p>
        </w:tc>
      </w:tr>
      <w:tr>
        <w:trPr>
          <w:jc w:val="center"/>
          <w:trHeight w:val="147"/>
        </w:trPr>
        <w:tc>
          <w:tcPr>
            <w:shd w:val="clear" w:color="auto" w:fill="ffffff"/>
            <w:tcW w:w="75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w:t>
            </w:r>
            <w:r/>
          </w:p>
        </w:tc>
        <w:tc>
          <w:tcPr>
            <w:shd w:val="clear" w:color="auto" w:fill="ffffff"/>
            <w:tcW w:w="115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双位智能扭腰器</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产品尺寸：≥2200×1130×2670mm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主要承载立柱外型尺寸：内衬矩形钢管：≥130×130×3.0mm（壁厚），两侧修饰塑木边条；立柱上配置有手机支架。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器材带有遮阳顶蓬装置，采用PC耐力板，规格为≥：2200mm×1100mm，壁厚≥ 5 mm；</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4</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主要承载横梁材料及尺寸≥：φ60×3.0mm（壁厚）；材质:钢管</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5</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扶手尺寸规格：≥φ32×2.0mm（壁厚）；材质:钢管</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6</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转盘采用钢板冲压而成，直径≥300mm，表面采用防滑措施，棱边和尖角采用不小3mm的圆角过渡；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7</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转动部位采用6206承载能力的深沟球轴承+30206圆锥滚子轴承。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8</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设有符合人体生物学规律的阻尼结构，防止转盘高速转动。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9</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安装方式：直埋，深度≥600mm</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地基尺寸： 500×500×700mm  </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智能配置参数：</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10</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器材装置有智能显示屏，运动数据通过显示屏和语音体现。</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器材设置有语音播报装置，并有语音播报开关。</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器材上方装置太阳能照明灯。</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13</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器材上配置有USB充电口。</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所有用电均采用太阳能供电。</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可实现一键报修，查看运动指导视频。</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16</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微信扫码进入小程序可获取存储运动数据，运动数据可实现无线传输，至后台系统。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▲产品需通过GB19272-2011国家标准且提供检验合格的检测报告</w:t>
            </w:r>
            <w:r>
              <w:rPr>
                <w:rFonts w:hint="eastAsia" w:ascii="宋体" w:hAnsi="宋体" w:eastAsia="宋体" w:cs="宋体"/>
                <w:i w:val="0"/>
                <w:iCs w:val="0"/>
                <w:color w:val="auto"/>
                <w:sz w:val="24"/>
                <w:szCs w:val="24"/>
                <w:highlight w:val="none"/>
                <w:u w:val="none"/>
                <w:lang w:eastAsia="zh-CN"/>
              </w:rPr>
              <w:t xml:space="preserve">电子件；</w:t>
            </w:r>
            <w:r>
              <w:rPr>
                <w:rFonts w:hint="eastAsia" w:ascii="宋体" w:hAnsi="宋体" w:eastAsia="宋体" w:cs="宋体"/>
                <w:i w:val="0"/>
                <w:iCs w:val="0"/>
                <w:color w:val="auto"/>
                <w:sz w:val="24"/>
                <w:szCs w:val="24"/>
                <w:highlight w:val="none"/>
                <w:u w:val="none"/>
              </w:rPr>
              <w:t xml:space="preserve">健身器材表面涂层符合国家标准GB/T1766-2008标准，且通过GBT23987-2009耐老化检验后，综合等级为0级，提供具有合法合规检测机构出具的合格检测报告</w:t>
            </w:r>
            <w:r>
              <w:rPr>
                <w:rFonts w:hint="eastAsia" w:ascii="宋体" w:hAnsi="宋体" w:eastAsia="宋体" w:cs="宋体"/>
                <w:i w:val="0"/>
                <w:iCs w:val="0"/>
                <w:color w:val="auto"/>
                <w:sz w:val="24"/>
                <w:szCs w:val="24"/>
                <w:highlight w:val="none"/>
                <w:u w:val="none"/>
                <w:lang w:eastAsia="zh-CN"/>
              </w:rPr>
              <w:t xml:space="preserve">电子件。</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102870</wp:posOffset>
                      </wp:positionH>
                      <wp:positionV relativeFrom="paragraph">
                        <wp:posOffset>145415</wp:posOffset>
                      </wp:positionV>
                      <wp:extent cx="1414780" cy="1072515"/>
                      <wp:effectExtent l="0" t="0" r="0" b="0"/>
                      <wp:wrapNone/>
                      <wp:docPr id="17"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r/>
                            </pic:nvPicPr>
                            <pic:blipFill>
                              <a:blip r:embed="rId29"/>
                              <a:stretch/>
                            </pic:blipFill>
                            <pic:spPr bwMode="auto">
                              <a:xfrm>
                                <a:off x="0" y="0"/>
                                <a:ext cx="1414780" cy="1072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1312;o:allowoverlap:true;o:allowincell:true;mso-position-horizontal-relative:text;margin-left:8.1pt;mso-position-horizontal:absolute;mso-position-vertical-relative:text;margin-top:11.4pt;mso-position-vertical:absolute;width:111.4pt;height:84.5pt;mso-wrap-distance-left:9.0pt;mso-wrap-distance-top:0.0pt;mso-wrap-distance-right:9.0pt;mso-wrap-distance-bottom:0.0pt;" stroked="f">
                      <v:path textboxrect="0,0,0,0"/>
                      <v:imagedata r:id="rId29" o:title=""/>
                    </v:shape>
                  </w:pict>
                </mc:Fallback>
              </mc:AlternateContent>
            </w:r>
            <w:r/>
          </w:p>
        </w:tc>
      </w:tr>
      <w:tr>
        <w:trPr>
          <w:jc w:val="center"/>
          <w:trHeight w:val="147"/>
        </w:trPr>
        <w:tc>
          <w:tcPr>
            <w:shd w:val="clear" w:color="auto" w:fill="ffffff"/>
            <w:tcW w:w="75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w:t>
            </w:r>
            <w:r/>
          </w:p>
        </w:tc>
        <w:tc>
          <w:tcPr>
            <w:shd w:val="clear" w:color="auto" w:fill="ffffff"/>
            <w:tcW w:w="115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双位智能太极揉推轮</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产品尺寸：≥2200×1138×2670mm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主要承载立柱外型尺寸：内衬矩形钢管：≥130×130×3.0mm（壁厚），两侧修饰塑木边条，立柱上配置有手机支架。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器材带有遮阳顶蓬装置，采用PC耐力板，规格为：≥2200mm×1100mm；</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4</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主要承载横梁材料及尺寸：钢管≥φ50×3.0mm（壁厚）；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5</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两转盘间的开口距离330mm（±5mm）</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6</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设有符合人体生物学规律的阻尼结构，防止转盘高速转动。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7</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转盘采用优质钢材，直径≥φ370mm；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8</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安装方式：直埋，深度≥600mm。</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地基尺寸： 500×500×700mm </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智能配置参数：</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9</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器材装置有智能显示屏，运动数据通过显示屏和语音体现。</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10</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器材设置有语音播报装置，并有语音播报开关。</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器材上方装置太阳能照明灯。</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器材上配置有USB充电口。</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13</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所有用电均采用太阳能供电。</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可实现一键报修，查看运动指导视频。</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微信扫码进入小程序可获取存储运动数据，运动数据可实现无线传输，至后台系统。   </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▲产品需通过GB19272-2011国家标准且提供检验合格的检测报告</w:t>
            </w:r>
            <w:r>
              <w:rPr>
                <w:rFonts w:hint="eastAsia" w:ascii="宋体" w:hAnsi="宋体" w:eastAsia="宋体" w:cs="宋体"/>
                <w:i w:val="0"/>
                <w:iCs w:val="0"/>
                <w:color w:val="auto"/>
                <w:sz w:val="24"/>
                <w:szCs w:val="24"/>
                <w:highlight w:val="none"/>
                <w:u w:val="none"/>
                <w:lang w:eastAsia="zh-CN"/>
              </w:rPr>
              <w:t xml:space="preserve">电子件；</w:t>
            </w:r>
            <w:r>
              <w:rPr>
                <w:rFonts w:hint="eastAsia" w:ascii="宋体" w:hAnsi="宋体" w:eastAsia="宋体" w:cs="宋体"/>
                <w:i w:val="0"/>
                <w:iCs w:val="0"/>
                <w:color w:val="auto"/>
                <w:sz w:val="24"/>
                <w:szCs w:val="24"/>
                <w:highlight w:val="none"/>
                <w:u w:val="none"/>
              </w:rPr>
              <w:t xml:space="preserve">健身器材表面涂层: 健身器材表面涂层:符合GB/T1766-2008国家标准，且通过GBT23987-2009耐老化检验后，综合等级为0级，提供具有合法合规检测机构出具的合格检测报告</w:t>
            </w:r>
            <w:r>
              <w:rPr>
                <w:rFonts w:hint="eastAsia" w:ascii="宋体" w:hAnsi="宋体" w:eastAsia="宋体" w:cs="宋体"/>
                <w:i w:val="0"/>
                <w:iCs w:val="0"/>
                <w:color w:val="auto"/>
                <w:sz w:val="24"/>
                <w:szCs w:val="24"/>
                <w:highlight w:val="none"/>
                <w:u w:val="none"/>
                <w:lang w:eastAsia="zh-CN"/>
              </w:rPr>
              <w:t xml:space="preserve">电子件。</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474980</wp:posOffset>
                      </wp:positionH>
                      <wp:positionV relativeFrom="paragraph">
                        <wp:posOffset>1104900</wp:posOffset>
                      </wp:positionV>
                      <wp:extent cx="850265" cy="953135"/>
                      <wp:effectExtent l="0" t="0" r="0" b="0"/>
                      <wp:wrapNone/>
                      <wp:docPr id="18"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30"/>
                              <a:stretch/>
                            </pic:blipFill>
                            <pic:spPr bwMode="auto">
                              <a:xfrm>
                                <a:off x="0" y="0"/>
                                <a:ext cx="850265" cy="953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1312;o:allowoverlap:true;o:allowincell:true;mso-position-horizontal-relative:text;margin-left:37.4pt;mso-position-horizontal:absolute;mso-position-vertical-relative:text;margin-top:87.0pt;mso-position-vertical:absolute;width:67.0pt;height:75.0pt;mso-wrap-distance-left:9.0pt;mso-wrap-distance-top:0.0pt;mso-wrap-distance-right:9.0pt;mso-wrap-distance-bottom:0.0pt;" stroked="f">
                      <v:path textboxrect="0,0,0,0"/>
                      <v:imagedata r:id="rId30" o:title=""/>
                    </v:shape>
                  </w:pict>
                </mc:Fallback>
              </mc:AlternateContent>
            </w:r>
            <w:r/>
          </w:p>
        </w:tc>
      </w:tr>
      <w:tr>
        <w:trPr>
          <w:jc w:val="center"/>
          <w:trHeight w:val="1340"/>
        </w:trPr>
        <w:tc>
          <w:tcPr>
            <w:shd w:val="clear" w:color="auto" w:fill="ffffff"/>
            <w:tcW w:w="750" w:type="dxa"/>
            <w:vAlign w:val="center"/>
            <w:textDirection w:val="lrTb"/>
            <w:noWrap w:val="false"/>
          </w:tcPr>
          <w:p>
            <w:pPr>
              <w:jc w:val="center"/>
              <w:keepLines w:val="0"/>
              <w:keepNext w:val="0"/>
              <w:pageBreakBefore w:val="0"/>
              <w:spacing w:line="360" w:lineRule="exact"/>
              <w:widowControl/>
              <w:rPr>
                <w:rFonts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儿童活动组合设施</w:t>
            </w:r>
            <w:r/>
          </w:p>
        </w:tc>
        <w:tc>
          <w:tcPr>
            <w:shd w:val="clear" w:color="auto" w:fill="ffffff"/>
            <w:tcW w:w="4648"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2140x1070x680cm</w:t>
            </w:r>
            <w:r/>
          </w:p>
          <w:p>
            <w:pP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立柱整体使用铝合金型材制作，立柱结构设计为双层结构，并通过加强筋连接为一个整体，保证立柱结构强度；同时，110铝合金立柱外表面均匀分布四条槽（槽采用特殊的梯形结构，其尺寸为（±3mm）：上底15mm，下底20mm，高15mm），是柱子之间连接的关键结构接口，也是立柱的加强筋，增强铝合金立柱的抗拉、抗扭、抗冲击性能。立柱长宽均为110mm，型材表面均匀附着4条凹条纹，其主要作用是为立柱与立柱连接预留结构设计接口。柱盖为压铸铝合金+PP塑料，脚盘为压铸铝合金。</w:t>
            </w:r>
            <w:r/>
          </w:p>
          <w:p>
            <w:pP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 xml:space="preserve">▲方型铝合金生态木立柱</w:t>
            </w:r>
            <w:r>
              <w:rPr>
                <w:rFonts w:hint="eastAsia" w:ascii="宋体" w:hAnsi="宋体" w:eastAsia="宋体" w:cs="宋体"/>
                <w:b/>
                <w:bCs/>
                <w:i w:val="0"/>
                <w:iCs w:val="0"/>
                <w:color w:val="auto"/>
                <w:sz w:val="24"/>
                <w:szCs w:val="24"/>
                <w:highlight w:val="none"/>
                <w:u w:val="none"/>
                <w:lang w:val="en-US" w:eastAsia="zh-CN" w:bidi="ar"/>
              </w:rPr>
              <w:t xml:space="preserve">拉伸试验</w:t>
            </w:r>
            <w:r>
              <w:rPr>
                <w:rFonts w:hint="eastAsia" w:ascii="宋体" w:hAnsi="宋体" w:eastAsia="宋体" w:cs="宋体"/>
                <w:i w:val="0"/>
                <w:iCs w:val="0"/>
                <w:color w:val="auto"/>
                <w:sz w:val="24"/>
                <w:szCs w:val="24"/>
                <w:highlight w:val="none"/>
                <w:u w:val="none"/>
                <w:lang w:val="en-US" w:eastAsia="zh-CN" w:bidi="ar"/>
              </w:rPr>
              <w:t xml:space="preserve">（抗拉强度、规定非比例延伸强度、断后伸长率）符合《GB/T3880.2-2012一般工业用铝及铝合金板、带材第二部分力学性能》技术要求</w:t>
            </w:r>
            <w:r>
              <w:rPr>
                <w:rFonts w:hint="eastAsia" w:ascii="宋体" w:hAnsi="宋体" w:cs="宋体"/>
                <w:i w:val="0"/>
                <w:iCs w:val="0"/>
                <w:color w:val="auto"/>
                <w:sz w:val="24"/>
                <w:szCs w:val="24"/>
                <w:highlight w:val="none"/>
                <w:u w:val="none"/>
                <w:lang w:val="en-US" w:eastAsia="zh-CN" w:bidi="ar"/>
              </w:rPr>
              <w:t xml:space="preserve">；方型铝合金生态木立柱</w:t>
            </w:r>
            <w:r>
              <w:rPr>
                <w:rFonts w:hint="eastAsia" w:ascii="宋体" w:hAnsi="宋体" w:cs="宋体"/>
                <w:b/>
                <w:bCs/>
                <w:i w:val="0"/>
                <w:iCs w:val="0"/>
                <w:color w:val="auto"/>
                <w:sz w:val="24"/>
                <w:szCs w:val="24"/>
                <w:highlight w:val="none"/>
                <w:u w:val="none"/>
                <w:lang w:val="en-US" w:eastAsia="zh-CN" w:bidi="ar"/>
              </w:rPr>
              <w:t xml:space="preserve">硬度试验</w:t>
            </w:r>
            <w:r>
              <w:rPr>
                <w:rFonts w:hint="eastAsia" w:ascii="宋体" w:hAnsi="宋体" w:cs="宋体"/>
                <w:i w:val="0"/>
                <w:iCs w:val="0"/>
                <w:color w:val="auto"/>
                <w:sz w:val="24"/>
                <w:szCs w:val="24"/>
                <w:highlight w:val="none"/>
                <w:u w:val="none"/>
                <w:lang w:val="en-US" w:eastAsia="zh-CN" w:bidi="ar"/>
              </w:rPr>
              <w:t xml:space="preserve">（布氏硬度）符合GB/T 231.1-2018技术要求；</w:t>
            </w:r>
            <w:r>
              <w:rPr>
                <w:rFonts w:hint="eastAsia" w:ascii="宋体" w:hAnsi="宋体" w:cs="宋体"/>
                <w:b/>
                <w:bCs/>
                <w:i w:val="0"/>
                <w:iCs w:val="0"/>
                <w:color w:val="auto"/>
                <w:sz w:val="24"/>
                <w:szCs w:val="24"/>
                <w:highlight w:val="none"/>
                <w:u w:val="none"/>
                <w:lang w:val="en-US" w:eastAsia="zh-CN" w:bidi="ar"/>
              </w:rPr>
              <w:t xml:space="preserve">冲击吸收能量</w:t>
            </w:r>
            <w:r>
              <w:rPr>
                <w:rFonts w:hint="eastAsia" w:ascii="宋体" w:hAnsi="宋体" w:cs="宋体"/>
                <w:i w:val="0"/>
                <w:iCs w:val="0"/>
                <w:color w:val="auto"/>
                <w:sz w:val="24"/>
                <w:szCs w:val="24"/>
                <w:highlight w:val="none"/>
                <w:u w:val="none"/>
                <w:lang w:val="en-US" w:eastAsia="zh-CN" w:bidi="ar"/>
              </w:rPr>
              <w:t xml:space="preserve">符合GB/T 229-2020技术要求；以上3项均需</w:t>
            </w:r>
            <w:r>
              <w:rPr>
                <w:rFonts w:hint="eastAsia" w:ascii="宋体" w:hAnsi="宋体" w:eastAsia="宋体" w:cs="宋体"/>
                <w:i w:val="0"/>
                <w:iCs w:val="0"/>
                <w:color w:val="auto"/>
                <w:sz w:val="24"/>
                <w:szCs w:val="24"/>
                <w:highlight w:val="none"/>
                <w:u w:val="none"/>
                <w:lang w:val="en-US" w:eastAsia="zh-CN" w:bidi="ar"/>
              </w:rPr>
              <w:t xml:space="preserve">提供合法合规</w:t>
            </w:r>
            <w:r>
              <w:rPr>
                <w:rFonts w:hint="eastAsia" w:ascii="宋体" w:hAnsi="宋体" w:cs="宋体"/>
                <w:i w:val="0"/>
                <w:iCs w:val="0"/>
                <w:color w:val="auto"/>
                <w:sz w:val="24"/>
                <w:szCs w:val="24"/>
                <w:highlight w:val="none"/>
                <w:u w:val="none"/>
                <w:lang w:val="en-US" w:eastAsia="zh-CN" w:bidi="ar"/>
              </w:rPr>
              <w:t xml:space="preserve">第三方</w:t>
            </w:r>
            <w:r>
              <w:rPr>
                <w:rFonts w:hint="eastAsia" w:ascii="宋体" w:hAnsi="宋体" w:eastAsia="宋体" w:cs="宋体"/>
                <w:i w:val="0"/>
                <w:iCs w:val="0"/>
                <w:color w:val="auto"/>
                <w:sz w:val="24"/>
                <w:szCs w:val="24"/>
                <w:highlight w:val="none"/>
                <w:u w:val="none"/>
                <w:lang w:val="en-US" w:eastAsia="zh-CN" w:bidi="ar"/>
              </w:rPr>
              <w:t xml:space="preserve">检测</w:t>
            </w:r>
            <w:r>
              <w:rPr>
                <w:rFonts w:hint="eastAsia" w:ascii="宋体" w:hAnsi="宋体" w:cs="宋体"/>
                <w:i w:val="0"/>
                <w:iCs w:val="0"/>
                <w:color w:val="auto"/>
                <w:sz w:val="24"/>
                <w:szCs w:val="24"/>
                <w:highlight w:val="none"/>
                <w:u w:val="none"/>
                <w:lang w:val="en-US" w:eastAsia="zh-CN" w:bidi="ar"/>
              </w:rPr>
              <w:t xml:space="preserve">机构</w:t>
            </w:r>
            <w:r>
              <w:rPr>
                <w:rFonts w:hint="eastAsia" w:ascii="宋体" w:hAnsi="宋体" w:eastAsia="宋体" w:cs="宋体"/>
                <w:i w:val="0"/>
                <w:iCs w:val="0"/>
                <w:color w:val="auto"/>
                <w:sz w:val="24"/>
                <w:szCs w:val="24"/>
                <w:highlight w:val="none"/>
                <w:u w:val="none"/>
                <w:lang w:val="en-US" w:eastAsia="zh-CN" w:bidi="ar"/>
              </w:rPr>
              <w:t xml:space="preserve">出具的检测</w:t>
            </w:r>
            <w:r>
              <w:rPr>
                <w:rFonts w:hint="eastAsia" w:ascii="宋体" w:hAnsi="宋体" w:cs="宋体"/>
                <w:i w:val="0"/>
                <w:iCs w:val="0"/>
                <w:color w:val="auto"/>
                <w:sz w:val="24"/>
                <w:szCs w:val="24"/>
                <w:highlight w:val="none"/>
                <w:u w:val="none"/>
                <w:lang w:val="en-US" w:eastAsia="zh-CN" w:bidi="ar"/>
              </w:rPr>
              <w:t xml:space="preserve">合格</w:t>
            </w:r>
            <w:r>
              <w:rPr>
                <w:rFonts w:hint="eastAsia" w:ascii="宋体" w:hAnsi="宋体" w:eastAsia="宋体" w:cs="宋体"/>
                <w:i w:val="0"/>
                <w:iCs w:val="0"/>
                <w:color w:val="auto"/>
                <w:sz w:val="24"/>
                <w:szCs w:val="24"/>
                <w:highlight w:val="none"/>
                <w:u w:val="none"/>
                <w:lang w:val="en-US" w:eastAsia="zh-CN" w:bidi="ar"/>
              </w:rPr>
              <w:t xml:space="preserve">报告</w:t>
            </w:r>
            <w:r>
              <w:rPr>
                <w:rFonts w:hint="eastAsia" w:ascii="宋体" w:hAnsi="宋体" w:cs="宋体"/>
                <w:i w:val="0"/>
                <w:iCs w:val="0"/>
                <w:color w:val="auto"/>
                <w:sz w:val="24"/>
                <w:szCs w:val="24"/>
                <w:highlight w:val="none"/>
                <w:u w:val="none"/>
                <w:lang w:val="en-US" w:eastAsia="zh-CN" w:bidi="ar"/>
              </w:rPr>
              <w:t xml:space="preserve">电子件。</w:t>
            </w:r>
            <w:r/>
          </w:p>
          <w:p>
            <w:pP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设施整体、底部攀岩墙以及平台板采用防腐木，厚≥28mm，防腐木材使用环境按C4级考虑，经过薰蒸、烘干、防虫、防腐、反复打磨处理后，表面进行环保户外专用防腐底油2层、防水水性清漆处理，适合户外使用。棱角打磨光滑，无倒刺，不伤手；</w:t>
            </w:r>
            <w:r/>
          </w:p>
          <w:p>
            <w:pP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装饰部分采用HPL板厚度≥14mm，要求耐冲击、防水、耐磨、耐热、表面硬、不易退色、抗静电、极强的耐侯性、较高的弹性模量、抗拉强度和抗弯性强；本身具有自洁性，材质致密不会黏附灰尘，清洗简单，用水冲洗即可。</w:t>
            </w:r>
            <w:r/>
          </w:p>
          <w:p>
            <w:pP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4.辅助管材采用≥Ø60mm、≥Ø48mm、≥Ø38mm、≥Ø32mm、≥Ø28mm，壁厚≥2mm钢管，渗透性热镀锌工艺表面镀锌，镀锌层最小厚度不小于60μm，不易生锈。焊接采用氩弧焊及二氧化碳气体保护焊， 整体加工成型经专业技术人员除油、抛砂处理后，表面再经过自动化控制的静电粉末喷涂流水线高温固化（塑粉采用户外环保聚酯粉末），不易脱落，长期使用不锈蚀。粉末喷涂材料中添加抗紫外线稳定剂,确保颜色长久鲜艳，抗紫外线能力强。</w:t>
            </w:r>
            <w:r/>
          </w:p>
          <w:p>
            <w:pP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▲五金件连接扣符合GB/T3325-2017《金属家具通用技术条件》，QB/T 3826《轻工产品金属镀层和化学处理层的耐腐蚀试验方法中性盐雾试验（NSS)法》标准要求，检测项目：抗盐雾试验72h，无锈点；观察在溶剂中100h内无气泡产生，100h后无锈迹、无剥落、无起皱、无变色、无失光，耐腐蚀符合要求。提供第三方检测机构出具的检测报告电子件。</w:t>
            </w:r>
            <w:r/>
          </w:p>
          <w:p>
            <w:pP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  1.8米滑梯、1.8米滑桶、3.6米滑桶采用低密度线性聚乙烯（LLDPE）工程塑料，通过先进的专业技术将颜料粉末与聚乙烯基材充分混合，材料中添加有抗紫外线稳定剂、防静电及防脱色元素等。滚塑工艺一次成型，成型塑料件壁厚≥6mm以上，色彩艳丽，抗紫外光（UV）能力达到8级以上。抗静电能力强，安全环保，具有抗冲击性、耐磨性，耐候性好，不脆化的优点，表面光滑，无裂缝、无毛刺，不易褪色。</w:t>
            </w:r>
            <w:r/>
          </w:p>
          <w:p>
            <w:pP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▲塑料件符合GB/T27689-2011标准要求，检测项目：拉伸强度、弯曲强度、断裂伸长率、悬臂梁缺口冲击强度、邵氏硬度，提供第三方检测机构出具的检测合格报告电子件。</w:t>
            </w:r>
            <w:r/>
          </w:p>
          <w:p>
            <w:pP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7.扣件采用采用高强度铝合金一次性铸造成形，边角圆滑，进行抛砂处理后表面喷涂优质户外环保聚酯粉末，高温固化，抗紫外光能力强，色彩鲜艳，不易脱落，耐腐蚀；</w:t>
            </w:r>
            <w:r/>
          </w:p>
          <w:p>
            <w:pP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8.五金紧固件采用不锈钢半圆头内六角安全螺丝、T型平头内六角螺丝、紧固螺栓、垫片等均为304不锈钢材质。采用防松螺母连接，牢固可靠，不易松动脱落和损坏；表面机械抛光处理，耐腐蚀，不易生锈。</w:t>
            </w:r>
            <w:r/>
          </w:p>
          <w:p>
            <w:pP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廊桥下软面三角弹力板的挡桥采用软面三角弹力板外观造型为三角形，整体尺寸为545*560*30mm（±5mm）。表面有V形纹理，可以增加摩擦力，外部为由PUR材质制成（软性），内部为不锈钢弹簧钢板具有一定的回弹性，长期使用不易变形；悬挂部位，主要连接扣件采用可360°旋转的压铸铝连接组件，主受力构件采用直径6mm304不锈钢链条。悬垂绳网采用直径16mm航海船用高强度缆绳，中芯不少于6股钢丝绳，外层再覆以涤纶纤维，强度大，抗磨损，耐腐蚀，防紫外线，抗老化，使用寿命长，间距符合安全标准，长期使用不变形；</w:t>
            </w:r>
            <w:r/>
          </w:p>
          <w:p>
            <w:pP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软面三角弹力板符合GB/T34272-2017《小型游乐设施安全规范》标准要求，检测项目：结构完整性（至少包含加载测试）。</w:t>
            </w:r>
            <w:r/>
          </w:p>
          <w:p>
            <w:pP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10.设备底部功能涵盖滑索、深蹲壶、吊环、软面三角弹力板的挡桥、秋千、传声桶、贩卖排、金刚坐凳、梅花吊装、攀岩墙等，二层过道涵盖2款一方一圆形的翻转排。</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20955</wp:posOffset>
                      </wp:positionH>
                      <wp:positionV relativeFrom="paragraph">
                        <wp:posOffset>2131695</wp:posOffset>
                      </wp:positionV>
                      <wp:extent cx="1524000" cy="952500"/>
                      <wp:effectExtent l="0" t="0" r="0" b="0"/>
                      <wp:wrapNone/>
                      <wp:docPr id="19" name="图片 19"/>
                      <wp:cNvGraphicFramePr/>
                      <a:graphic xmlns:a="http://schemas.openxmlformats.org/drawingml/2006/main">
                        <a:graphicData uri="http://schemas.openxmlformats.org/drawingml/2006/picture">
                          <pic:pic xmlns:pic="http://schemas.openxmlformats.org/drawingml/2006/picture">
                            <pic:nvPicPr>
                              <pic:cNvPr id="19" name="图片 19"/>
                              <pic:cNvPicPr/>
                              <pic:nvPr/>
                            </pic:nvPicPr>
                            <pic:blipFill>
                              <a:blip r:embed="rId31"/>
                              <a:stretch/>
                            </pic:blipFill>
                            <pic:spPr bwMode="auto">
                              <a:xfrm>
                                <a:off x="0" y="0"/>
                                <a:ext cx="1524000" cy="952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1312;o:allowoverlap:true;o:allowincell:true;mso-position-horizontal-relative:text;margin-left:1.6pt;mso-position-horizontal:absolute;mso-position-vertical-relative:text;margin-top:167.8pt;mso-position-vertical:absolute;width:120.0pt;height:75.0pt;mso-wrap-distance-left:9.0pt;mso-wrap-distance-top:0.0pt;mso-wrap-distance-right:9.0pt;mso-wrap-distance-bottom:0.0pt;" stroked="f">
                      <v:path textboxrect="0,0,0,0"/>
                      <v:imagedata r:id="rId31" o:title=""/>
                    </v:shape>
                  </w:pict>
                </mc:Fallback>
              </mc:AlternateContent>
            </w:r>
            <w:r/>
          </w:p>
        </w:tc>
      </w:tr>
      <w:tr>
        <w:trPr>
          <w:jc w:val="center"/>
          <w:trHeight w:val="1040"/>
        </w:trPr>
        <w:tc>
          <w:tcPr>
            <w:shd w:val="clear" w:color="auto" w:fill="ffffff"/>
            <w:tcW w:w="7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儿童摇摇椅</w:t>
            </w:r>
            <w:r/>
          </w:p>
        </w:tc>
        <w:tc>
          <w:tcPr>
            <w:shd w:val="clear" w:color="auto" w:fill="ffffff"/>
            <w:tcW w:w="4648"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尺寸：不小于75*39*80cm</w:t>
            </w:r>
            <w:r/>
          </w:p>
          <w:p>
            <w:pP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1.侧板与底部坐板采用HPL板厚度≥14mm，具有优异的耐冲击性、防水、耐磨、耐热、表面硬、不易退色、抗静电；极强的耐侯性，无论日照、雨淋和风蚀，还是潮气，对其表面几乎没有任何影响；较高的弹性</w: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3839210</wp:posOffset>
                      </wp:positionH>
                      <wp:positionV relativeFrom="paragraph">
                        <wp:posOffset>173990</wp:posOffset>
                      </wp:positionV>
                      <wp:extent cx="581660" cy="527685"/>
                      <wp:effectExtent l="0" t="0" r="0" b="0"/>
                      <wp:wrapNone/>
                      <wp:docPr id="20" name="图片 20"/>
                      <wp:cNvGraphicFramePr/>
                      <a:graphic xmlns:a="http://schemas.openxmlformats.org/drawingml/2006/main">
                        <a:graphicData uri="http://schemas.openxmlformats.org/drawingml/2006/picture">
                          <pic:pic xmlns:pic="http://schemas.openxmlformats.org/drawingml/2006/picture">
                            <pic:nvPicPr>
                              <pic:cNvPr id="20" name="图片 20"/>
                              <pic:cNvPicPr/>
                              <pic:nvPr/>
                            </pic:nvPicPr>
                            <pic:blipFill>
                              <a:blip r:embed="rId32"/>
                              <a:stretch/>
                            </pic:blipFill>
                            <pic:spPr bwMode="auto">
                              <a:xfrm>
                                <a:off x="0" y="0"/>
                                <a:ext cx="581660" cy="527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1312;o:allowoverlap:true;o:allowincell:true;mso-position-horizontal-relative:text;margin-left:302.3pt;mso-position-horizontal:absolute;mso-position-vertical-relative:text;margin-top:13.7pt;mso-position-vertical:absolute;width:45.8pt;height:41.5pt;mso-wrap-distance-left:9.0pt;mso-wrap-distance-top:0.0pt;mso-wrap-distance-right:9.0pt;mso-wrap-distance-bottom:0.0pt;" stroked="f">
                      <v:path textboxrect="0,0,0,0"/>
                      <v:imagedata r:id="rId32" o:title=""/>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3183890</wp:posOffset>
                      </wp:positionH>
                      <wp:positionV relativeFrom="paragraph">
                        <wp:posOffset>568325</wp:posOffset>
                      </wp:positionV>
                      <wp:extent cx="685800" cy="589280"/>
                      <wp:effectExtent l="0" t="0" r="0" b="0"/>
                      <wp:wrapNone/>
                      <wp:docPr id="21" name="图片 21"/>
                      <wp:cNvGraphicFramePr/>
                      <a:graphic xmlns:a="http://schemas.openxmlformats.org/drawingml/2006/main">
                        <a:graphicData uri="http://schemas.openxmlformats.org/drawingml/2006/picture">
                          <pic:pic xmlns:pic="http://schemas.openxmlformats.org/drawingml/2006/picture">
                            <pic:nvPicPr>
                              <pic:cNvPr id="21" name="图片 21"/>
                              <pic:cNvPicPr/>
                              <pic:nvPr/>
                            </pic:nvPicPr>
                            <pic:blipFill>
                              <a:blip r:embed="rId33"/>
                              <a:stretch/>
                            </pic:blipFill>
                            <pic:spPr bwMode="auto">
                              <a:xfrm>
                                <a:off x="0" y="0"/>
                                <a:ext cx="685800" cy="589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1312;o:allowoverlap:true;o:allowincell:true;mso-position-horizontal-relative:text;margin-left:250.7pt;mso-position-horizontal:absolute;mso-position-vertical-relative:text;margin-top:44.8pt;mso-position-vertical:absolute;width:54.0pt;height:46.4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color w:val="auto"/>
                <w:sz w:val="24"/>
                <w:szCs w:val="24"/>
                <w:highlight w:val="none"/>
                <w:lang w:val="en-US" w:eastAsia="zh-CN"/>
              </w:rPr>
              <w:t xml:space="preserve">模量、抗拉强度和抗弯性强；本身具有自洁性，材质致密不会黏附灰尘，清洗简单，用水冲洗即可。</w:t>
            </w:r>
            <w:r/>
          </w:p>
          <w:p>
            <w:pPr>
              <w:keepLines w:val="0"/>
              <w:keepNext w:val="0"/>
              <w:pageBreakBefore w:val="0"/>
              <w:spacing w:line="360" w:lineRule="exact"/>
              <w:rPr>
                <w:rFonts w:hint="eastAsia" w:ascii="宋体" w:hAnsi="宋体" w:eastAsia="宋体" w:cs="宋体"/>
                <w:i w:val="0"/>
                <w:iCs w:val="0"/>
                <w:color w:val="auto"/>
                <w:sz w:val="24"/>
                <w:szCs w:val="24"/>
                <w:highlight w:val="none"/>
                <w:u w:val="none"/>
                <w:shd w:val="clear" w:color="auto" w:fill="fee796"/>
                <w:lang w:val="en-US" w:eastAsia="zh-CN" w:bidi="ar"/>
              </w:rPr>
            </w:pPr>
            <w:r>
              <w:rPr>
                <w:rFonts w:hint="eastAsia" w:ascii="宋体" w:hAnsi="宋体" w:eastAsia="宋体" w:cs="宋体"/>
                <w:color w:val="auto"/>
                <w:sz w:val="24"/>
                <w:szCs w:val="24"/>
                <w:highlight w:val="none"/>
                <w:lang w:val="en-US" w:eastAsia="zh-CN"/>
              </w:rPr>
              <w:t xml:space="preserve">2.采用直径20mm弹簧，承重200公斤以上，弹簧和设备坐垫底部采用四点受力连接，不夹手，弹簧不得以焊接方式连接，不滑脱，不夹手，保证安全性。</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311785</wp:posOffset>
                      </wp:positionH>
                      <wp:positionV relativeFrom="paragraph">
                        <wp:posOffset>1826260</wp:posOffset>
                      </wp:positionV>
                      <wp:extent cx="1089660" cy="586740"/>
                      <wp:effectExtent l="0" t="0" r="0" b="0"/>
                      <wp:wrapNone/>
                      <wp:docPr id="22"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r/>
                            </pic:nvPicPr>
                            <pic:blipFill>
                              <a:blip r:embed="rId34"/>
                              <a:stretch/>
                            </pic:blipFill>
                            <pic:spPr bwMode="auto">
                              <a:xfrm>
                                <a:off x="0" y="0"/>
                                <a:ext cx="1089660" cy="58674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1312;o:allowoverlap:true;o:allowincell:true;mso-position-horizontal-relative:text;margin-left:24.5pt;mso-position-horizontal:absolute;mso-position-vertical-relative:text;margin-top:143.8pt;mso-position-vertical:absolute;width:85.8pt;height:46.2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auto"/>
                <w:sz w:val="24"/>
                <w:szCs w:val="24"/>
                <w:highlight w:val="none"/>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826135</wp:posOffset>
                      </wp:positionH>
                      <wp:positionV relativeFrom="paragraph">
                        <wp:posOffset>222250</wp:posOffset>
                      </wp:positionV>
                      <wp:extent cx="742950" cy="800100"/>
                      <wp:effectExtent l="0" t="0" r="0" b="0"/>
                      <wp:wrapNone/>
                      <wp:docPr id="23"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r/>
                            </pic:nvPicPr>
                            <pic:blipFill>
                              <a:blip r:embed="rId35"/>
                              <a:stretch/>
                            </pic:blipFill>
                            <pic:spPr bwMode="auto">
                              <a:xfrm>
                                <a:off x="0" y="0"/>
                                <a:ext cx="742950" cy="800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1312;o:allowoverlap:true;o:allowincell:true;mso-position-horizontal-relative:text;margin-left:65.0pt;mso-position-horizontal:absolute;mso-position-vertical-relative:text;margin-top:17.5pt;mso-position-vertical:absolute;width:58.5pt;height:63.0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auto"/>
                <w:sz w:val="24"/>
                <w:szCs w:val="24"/>
                <w:highlight w:val="none"/>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20955</wp:posOffset>
                      </wp:positionH>
                      <wp:positionV relativeFrom="paragraph">
                        <wp:posOffset>29845</wp:posOffset>
                      </wp:positionV>
                      <wp:extent cx="723900" cy="752475"/>
                      <wp:effectExtent l="0" t="0" r="0" b="0"/>
                      <wp:wrapNone/>
                      <wp:docPr id="24" name="图片 24"/>
                      <wp:cNvGraphicFramePr/>
                      <a:graphic xmlns:a="http://schemas.openxmlformats.org/drawingml/2006/main">
                        <a:graphicData uri="http://schemas.openxmlformats.org/drawingml/2006/picture">
                          <pic:pic xmlns:pic="http://schemas.openxmlformats.org/drawingml/2006/picture">
                            <pic:nvPicPr>
                              <pic:cNvPr id="24" name="图片 24"/>
                              <pic:cNvPicPr/>
                              <pic:nvPr/>
                            </pic:nvPicPr>
                            <pic:blipFill>
                              <a:blip r:embed="rId36"/>
                              <a:stretch/>
                            </pic:blipFill>
                            <pic:spPr bwMode="auto">
                              <a:xfrm>
                                <a:off x="0" y="0"/>
                                <a:ext cx="723900" cy="752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1312;o:allowoverlap:true;o:allowincell:true;mso-position-horizontal-relative:text;margin-left:1.6pt;mso-position-horizontal:absolute;mso-position-vertical-relative:text;margin-top:2.4pt;mso-position-vertical:absolute;width:57.0pt;height:59.2pt;mso-wrap-distance-left:9.0pt;mso-wrap-distance-top:0.0pt;mso-wrap-distance-right:9.0pt;mso-wrap-distance-bottom:0.0pt;" stroked="f">
                      <v:path textboxrect="0,0,0,0"/>
                      <v:imagedata r:id="rId36" o:title=""/>
                    </v:shape>
                  </w:pict>
                </mc:Fallback>
              </mc:AlternateContent>
            </w:r>
            <w:r/>
          </w:p>
        </w:tc>
      </w:tr>
      <w:tr>
        <w:trPr>
          <w:jc w:val="center"/>
          <w:trHeight w:val="653"/>
        </w:trPr>
        <w:tc>
          <w:tcPr>
            <w:shd w:val="clear" w:color="auto" w:fill="ffffff"/>
            <w:tcW w:w="7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 xml:space="preserve">15</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成品秋千</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整体尺寸不小于640*140*240cm</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秋千支撑立柱采用110*110mm铝型材+生态木，铝合金型材壁厚≥3mm，铝型材每条边中间为宽10mm、深15mm（±3mm）的加强凹槽，凹槽两侧为45*45mm（±3mm）直角三角生态木套入式组装成型，柱盖为铝合金+PP塑料，脚盘铝合金材质。产品不开裂、不变形、不褪色、防腐、防虫；</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秋千横杆采用Ø60mm壁厚≥2mm，SUS304的不锈钢管；与立柱连接位置采用SUS304不锈钢板，厚度为≥2mm；不锈钢板经激光切割及折弯加工成型，对拼接位置采用氩氟焊，具有焊缝均匀、强度大、承载能力强等特点；焊接位置经专业打磨后进行表面拉丝处理，不刺手，光滑美观；</w:t>
            </w:r>
            <w:r/>
          </w:p>
          <w:p>
            <w:pPr>
              <w:jc w:val="left"/>
              <w:keepLines w:val="0"/>
              <w:keepNext w:val="0"/>
              <w:pageBreakBefore w:val="0"/>
              <w:spacing w:line="360" w:lineRule="exact"/>
              <w:widowControl/>
              <w:rPr>
                <w:rFonts w:ascii="宋体" w:hAnsi="宋体" w:eastAsia="宋体" w:cs="宋体"/>
                <w:i w:val="0"/>
                <w:iCs w:val="0"/>
                <w:color w:val="auto"/>
                <w:sz w:val="24"/>
                <w:szCs w:val="24"/>
                <w:highlight w:val="none"/>
                <w:u w:val="none"/>
                <w:shd w:val="clear" w:color="auto" w:fill="fee796"/>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3.一字秋千坐采用橡胶材质，底部龙骨采用铝合金管材支撑，不少于4个单人位。</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1617980</wp:posOffset>
                      </wp:positionV>
                      <wp:extent cx="1162685" cy="650875"/>
                      <wp:effectExtent l="0" t="0" r="0" b="0"/>
                      <wp:wrapNone/>
                      <wp:docPr id="25" name="图片 25"/>
                      <wp:cNvGraphicFramePr/>
                      <a:graphic xmlns:a="http://schemas.openxmlformats.org/drawingml/2006/main">
                        <a:graphicData uri="http://schemas.openxmlformats.org/drawingml/2006/picture">
                          <pic:pic xmlns:pic="http://schemas.openxmlformats.org/drawingml/2006/picture">
                            <pic:nvPicPr>
                              <pic:cNvPr id="25" name="图片 25"/>
                              <pic:cNvPicPr/>
                              <pic:nvPr/>
                            </pic:nvPicPr>
                            <pic:blipFill>
                              <a:blip r:embed="rId37"/>
                              <a:stretch/>
                            </pic:blipFill>
                            <pic:spPr bwMode="auto">
                              <a:xfrm>
                                <a:off x="0" y="0"/>
                                <a:ext cx="1162685" cy="650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1312;o:allowoverlap:true;o:allowincell:true;mso-position-horizontal-relative:text;margin-left:0.0pt;mso-position-horizontal:absolute;mso-position-vertical-relative:text;margin-top:127.4pt;mso-position-vertical:absolute;width:91.5pt;height:51.2pt;mso-wrap-distance-left:9.0pt;mso-wrap-distance-top:0.0pt;mso-wrap-distance-right:9.0pt;mso-wrap-distance-bottom:0.0pt;" stroked="f">
                      <v:path textboxrect="0,0,0,0"/>
                      <v:imagedata r:id="rId37" o:title=""/>
                    </v:shape>
                  </w:pict>
                </mc:Fallback>
              </mc:AlternateContent>
            </w:r>
            <w:r/>
          </w:p>
        </w:tc>
      </w:tr>
      <w:tr>
        <w:trPr>
          <w:jc w:val="center"/>
          <w:trHeight w:val="688"/>
        </w:trPr>
        <w:tc>
          <w:tcPr>
            <w:shd w:val="clear" w:color="auto" w:fill="ffffff"/>
            <w:tcW w:w="7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w:t xml:space="preserve">攀爬组合</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1.游乐器材主体采用镀锌管与南方松结合制作整体框架，镀锌管壁厚≥2mm钢管，渗透性热镀锌工艺表面镀锌，镀锌层最小厚</w:t>
            </w:r>
            <w:r>
              <w:rPr>
                <w:rFonts w:hint="eastAsia" w:ascii="宋体" w:hAnsi="宋体" w:eastAsia="宋体" w:cs="宋体"/>
                <w:i w:val="0"/>
                <w:iCs w:val="0"/>
                <w:color w:val="auto"/>
                <w:sz w:val="24"/>
                <w:szCs w:val="24"/>
                <w:highlight w:val="none"/>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2928620</wp:posOffset>
                      </wp:positionH>
                      <wp:positionV relativeFrom="paragraph">
                        <wp:posOffset>817880</wp:posOffset>
                      </wp:positionV>
                      <wp:extent cx="1533525" cy="671195"/>
                      <wp:effectExtent l="0" t="0" r="0" b="0"/>
                      <wp:wrapNone/>
                      <wp:docPr id="26" name="图片 26"/>
                      <wp:cNvGraphicFramePr/>
                      <a:graphic xmlns:a="http://schemas.openxmlformats.org/drawingml/2006/main">
                        <a:graphicData uri="http://schemas.openxmlformats.org/drawingml/2006/picture">
                          <pic:pic xmlns:pic="http://schemas.openxmlformats.org/drawingml/2006/picture">
                            <pic:nvPicPr>
                              <pic:cNvPr id="26" name="图片 26"/>
                              <pic:cNvPicPr/>
                              <pic:nvPr/>
                            </pic:nvPicPr>
                            <pic:blipFill>
                              <a:blip r:embed="rId38"/>
                              <a:stretch/>
                            </pic:blipFill>
                            <pic:spPr bwMode="auto">
                              <a:xfrm>
                                <a:off x="0" y="0"/>
                                <a:ext cx="1533525" cy="671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1312;o:allowoverlap:true;o:allowincell:true;mso-position-horizontal-relative:text;margin-left:230.6pt;mso-position-horizontal:absolute;mso-position-vertical-relative:text;margin-top:64.4pt;mso-position-vertical:absolute;width:120.8pt;height:52.8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auto"/>
                <w:sz w:val="24"/>
                <w:szCs w:val="24"/>
                <w:highlight w:val="none"/>
                <w:u w:val="none"/>
                <w:lang w:val="en-US" w:eastAsia="zh-CN" w:bidi="ar"/>
              </w:rPr>
              <w:t xml:space="preserve">度不小于60μm，不易生锈。焊接采用氩弧焊及二氧化碳气体保护焊， 整体加工成型经专业技术人员除油、抛砂处理后，表面再经过自动化控制的静电粉末喷涂流水线高温固化（塑粉采用户外环保聚酯粉末），不易脱落，长期使用不锈蚀。粉末喷涂材料中添加抗紫外线稳定剂,确保颜色长久鲜艳，抗紫外线能力强；</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2.网绳采用直径</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16mm航海船用高强度缆绳，中芯不少于6股钢丝绳，外层再覆以涤纶纤维，强度大，抗磨损，耐腐蚀，防紫外线，抗老化，使用寿命长。网绳编织采用专用铝合金或不锈钢连接扣连接。间距符合安全标准，长期使用不变形；</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攀爬网尺寸680*140*250cm（±5cm）；头部、背部、尾部装饰采用厚度≥14mm，具有优异的耐冲击性、防水、耐磨、耐热、表面硬、不易退色、抗静电；极强的耐侯性，无论日照、雨淋和风蚀，还是潮气，对其表面几乎没有任何影响；较高的弹性模量、抗拉强度和抗弯性强；本身具有自洁性，材质致密不会黏附灰尘</w:t>
            </w:r>
            <w:r>
              <w:rPr>
                <w:rFonts w:hint="eastAsia" w:ascii="宋体" w:hAnsi="宋体" w:eastAsia="宋体" w:cs="宋体"/>
                <w:i w:val="0"/>
                <w:iCs w:val="0"/>
                <w:color w:val="auto"/>
                <w:sz w:val="24"/>
                <w:szCs w:val="24"/>
                <w:highlight w:val="none"/>
                <w:u w:val="none"/>
                <w:lang w:val="en-US" w:eastAsia="zh-CN" w:bidi="ar"/>
              </w:rPr>
              <w:t xml:space="preserve">，清洗简单，用水冲洗即可；腹部功能采用软面三角弹力板外观造型为三角形，整体尺寸为545*560*30mm（±5mm）。表面有V形纹理，可以增加摩擦力，外部为由PUR材质制成（软性），内部为不锈钢弹簧钢板具有一定的回弹性，长期使用不易变形；悬挂部位，主要连接扣件采用可360°旋转的压铸铝连接组件，主受力构件采用直径6mm304不锈钢链条。悬垂绳网采用直径16mm航海船用高强度缆绳，中芯不少于6股钢丝绳，外层再覆以涤纶纤维，强度大，抗磨损，耐腐蚀，防紫外线，抗老化，使用寿命长，间距符合安全标准，长期使用不变形。</w:t>
            </w:r>
            <w:r/>
          </w:p>
          <w:p>
            <w:pPr>
              <w:jc w:val="left"/>
              <w:keepLines w:val="0"/>
              <w:keepNext w:val="0"/>
              <w:pageBreakBefore w:val="0"/>
              <w:spacing w:line="360" w:lineRule="exact"/>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3.含张拉膜结构棚，结构形式为骨架式，主体最低</w:t>
            </w:r>
            <w:r>
              <w:rPr>
                <w:rFonts w:hint="eastAsia" w:ascii="宋体" w:hAnsi="宋体" w:eastAsia="宋体" w:cs="宋体"/>
                <w:i w:val="0"/>
                <w:iCs w:val="0"/>
                <w:color w:val="auto"/>
                <w:sz w:val="24"/>
                <w:szCs w:val="24"/>
                <w:highlight w:val="none"/>
                <w:u w:val="none"/>
                <w:lang w:val="en-US" w:eastAsia="zh-CN" w:bidi="ar"/>
              </w:rPr>
              <w:t xml:space="preserve">高度为2.6米，钢结构主体立柱140*4,支撑杆114*3，拉筋杆140*4，50*3，所有钢结构件对接严格按照规定要有斜口或凹口不能平口对接，焊接焊缝不得有咬边、夹渣、气孔、焊瘤、裂缝、伪熔合、伪焊透等缺陷现象，所有钢结构件在涂装前应打磨除锈，底漆为环氧富锌底漆两道，面涂层漆氯化橡胶漆。顶棚材料选用P5级膜材，厚度0.85~1.05mm，重量≥1100克/平方米，经向抗拉强度≥5500N/5CM，纬向抗拉强度≥5200N/5CM，膜材表面处理用PVC基材覆涂PVDF涂层，膜结构的设计使用年限10～15年。</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w:r>
            <w:r/>
          </w:p>
        </w:tc>
      </w:tr>
      <w:tr>
        <w:trPr>
          <w:jc w:val="center"/>
          <w:trHeight w:val="1392"/>
        </w:trPr>
        <w:tc>
          <w:tcPr>
            <w:shd w:val="clear" w:color="auto" w:fill="ffffff"/>
            <w:tcW w:w="750" w:type="dxa"/>
            <w:vAlign w:val="center"/>
            <w:textDirection w:val="lrTb"/>
            <w:noWrap w:val="false"/>
          </w:tcPr>
          <w:p>
            <w:pPr>
              <w:jc w:val="center"/>
              <w:keepLines w:val="0"/>
              <w:keepNext w:val="0"/>
              <w:pageBreakBefore w:val="0"/>
              <w:spacing w:line="360" w:lineRule="exact"/>
              <w:widowControl/>
              <w:rPr>
                <w:rFonts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 xml:space="preserve">17</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户外体能设施</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整体尺寸：不小于860*720*280cm</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成品组合健身含：3个单独架子的健身器，分别采用深蹲壶、旋转器、皮质吊环功能；边上带一组双杠及一个健身骑行。</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1.组合健身器架子及双杠立柱采用≥Ø110mm，壁厚≥2mm钢管。</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2.健身架辅助管材采用≥Ø60mm、≥Ø48mm，壁厚≥2mm钢管，双杠支撑管材采用≥Ø60mm壁厚≥2mm钢管。</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其中深蹲壶及吊环的三角皮采用聚氨酯（PU）。旋转器下部站立位置及上部装饰位采用低密度线性聚乙烯（LLDPE）工程塑料，滚塑工艺一次成型，成型塑料件壁厚≥6mm以上，抗紫外光（UV）能力达到8级以上。抗静电能力强，安全环保，具有抗冲击性、耐磨性，耐候性好，不脆化的优点，表面光滑，无裂缝、无毛刺，不易褪色。</w:t>
            </w:r>
            <w:r/>
          </w:p>
          <w:p>
            <w:pPr>
              <w:jc w:val="left"/>
              <w:keepLines w:val="0"/>
              <w:keepNext w:val="0"/>
              <w:pageBreakBefore w:val="0"/>
              <w:spacing w:line="360" w:lineRule="exact"/>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4.渗透性热镀锌工艺表面镀锌，镀锌层最小厚度不小于60μm，不易生锈。焊接采用氩弧焊及二氧化碳气体保护焊，粉末喷涂材料中添加抗紫外线稳定剂,确保颜色长久鲜艳，抗紫外线能力强。</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5.五金紧固件采用不锈钢半圆头内六角安全螺丝、T型平头内六角螺丝、紧固螺栓、垫片等均为304不锈钢材质。采用防松螺母连接，牢固可靠，不易松动脱落和损坏；表面机械抛光处理，耐腐蚀，不易生锈。</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shd w:val="clear" w:color="auto" w:fill="fee796"/>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5.使用说明的部位采用PC板材质，上面图案及文字采用UV打印工艺实现。</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suppressLineNumbers w:val="0"/>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240030</wp:posOffset>
                      </wp:positionH>
                      <wp:positionV relativeFrom="paragraph">
                        <wp:posOffset>435610</wp:posOffset>
                      </wp:positionV>
                      <wp:extent cx="1092835" cy="622300"/>
                      <wp:effectExtent l="0" t="0" r="0" b="0"/>
                      <wp:wrapNone/>
                      <wp:docPr id="27" name="图片 27"/>
                      <wp:cNvGraphicFramePr/>
                      <a:graphic xmlns:a="http://schemas.openxmlformats.org/drawingml/2006/main">
                        <a:graphicData uri="http://schemas.openxmlformats.org/drawingml/2006/picture">
                          <pic:pic xmlns:pic="http://schemas.openxmlformats.org/drawingml/2006/picture">
                            <pic:nvPicPr>
                              <pic:cNvPr id="27" name="图片 27"/>
                              <pic:cNvPicPr/>
                              <pic:nvPr/>
                            </pic:nvPicPr>
                            <pic:blipFill>
                              <a:blip r:embed="rId39"/>
                              <a:stretch/>
                            </pic:blipFill>
                            <pic:spPr bwMode="auto">
                              <a:xfrm>
                                <a:off x="0" y="0"/>
                                <a:ext cx="1092835" cy="622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1312;o:allowoverlap:true;o:allowincell:true;mso-position-horizontal-relative:text;margin-left:18.9pt;mso-position-horizontal:absolute;mso-position-vertical-relative:text;margin-top:34.3pt;mso-position-vertical:absolute;width:86.0pt;height:49.0pt;mso-wrap-distance-left:9.0pt;mso-wrap-distance-top:0.0pt;mso-wrap-distance-right:9.0pt;mso-wrap-distance-bottom:0.0pt;" stroked="f">
                      <v:path textboxrect="0,0,0,0"/>
                      <v:imagedata r:id="rId39" o:title=""/>
                    </v:shape>
                  </w:pict>
                </mc:Fallback>
              </mc:AlternateContent>
            </w:r>
            <w:r/>
          </w:p>
        </w:tc>
      </w:tr>
      <w:tr>
        <w:trPr>
          <w:jc w:val="center"/>
          <w:trHeight w:val="1084"/>
        </w:trPr>
        <w:tc>
          <w:tcPr>
            <w:shd w:val="clear" w:color="auto" w:fill="ffffff"/>
            <w:tcW w:w="750" w:type="dxa"/>
            <w:vAlign w:val="center"/>
            <w:textDirection w:val="lrTb"/>
            <w:noWrap w:val="false"/>
          </w:tcPr>
          <w:p>
            <w:pPr>
              <w:jc w:val="center"/>
              <w:keepLines w:val="0"/>
              <w:keepNext w:val="0"/>
              <w:pageBreakBefore w:val="0"/>
              <w:spacing w:line="360" w:lineRule="exact"/>
              <w:widowControl/>
              <w:rPr>
                <w:rFonts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 xml:space="preserve">18</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飞碟转盘</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主体为工程塑料，采用低密度线性聚乙烯（LLDPE）工程塑料。滚塑工艺一次成型，成型塑料件壁厚≥6mm以上，抗紫外光（UV）能力达到8级以上。抗静电能力强，安全环保，具有抗冲击性、耐磨性，耐候性好，不脆化的优点，表面光滑，无裂缝、无毛刺，不易褪色。</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shd w:val="clear" w:color="auto" w:fill="fee796"/>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2.底部附带旋转轴承装置，采用钢板切割焊接连接固定。</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shd w:val="clear" w:color="auto" w:fill="fee796"/>
                <w:lang w:val="en-US" w:eastAsia="zh-CN" w:bidi="ar"/>
              </w:rPr>
              <w:suppressLineNumbers w:val="0"/>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132080</wp:posOffset>
                      </wp:positionH>
                      <wp:positionV relativeFrom="paragraph">
                        <wp:posOffset>297815</wp:posOffset>
                      </wp:positionV>
                      <wp:extent cx="1285240" cy="1030605"/>
                      <wp:effectExtent l="0" t="0" r="0" b="0"/>
                      <wp:wrapNone/>
                      <wp:docPr id="28" name="图片 28"/>
                      <wp:cNvGraphicFramePr/>
                      <a:graphic xmlns:a="http://schemas.openxmlformats.org/drawingml/2006/main">
                        <a:graphicData uri="http://schemas.openxmlformats.org/drawingml/2006/picture">
                          <pic:pic xmlns:pic="http://schemas.openxmlformats.org/drawingml/2006/picture">
                            <pic:nvPicPr>
                              <pic:cNvPr id="28" name="图片 28"/>
                              <pic:cNvPicPr/>
                              <pic:nvPr/>
                            </pic:nvPicPr>
                            <pic:blipFill>
                              <a:blip r:embed="rId40"/>
                              <a:stretch/>
                            </pic:blipFill>
                            <pic:spPr bwMode="auto">
                              <a:xfrm>
                                <a:off x="0" y="0"/>
                                <a:ext cx="1285240" cy="1030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1312;o:allowoverlap:true;o:allowincell:true;mso-position-horizontal-relative:text;margin-left:10.4pt;mso-position-horizontal:absolute;mso-position-vertical-relative:text;margin-top:23.4pt;mso-position-vertical:absolute;width:101.2pt;height:81.1pt;mso-wrap-distance-left:9.0pt;mso-wrap-distance-top:0.0pt;mso-wrap-distance-right:9.0pt;mso-wrap-distance-bottom:0.0pt;" stroked="f">
                      <v:path textboxrect="0,0,0,0"/>
                      <v:imagedata r:id="rId40" o:title=""/>
                    </v:shape>
                  </w:pict>
                </mc:Fallback>
              </mc:AlternateContent>
            </w:r>
            <w:r/>
          </w:p>
        </w:tc>
      </w:tr>
      <w:tr>
        <w:trPr>
          <w:jc w:val="center"/>
          <w:trHeight w:val="1733"/>
        </w:trPr>
        <w:tc>
          <w:tcPr>
            <w:shd w:val="clear" w:color="auto" w:fill="ffffff"/>
            <w:tcW w:w="750" w:type="dxa"/>
            <w:vAlign w:val="center"/>
            <w:textDirection w:val="lrTb"/>
            <w:noWrap w:val="false"/>
          </w:tcPr>
          <w:p>
            <w:pPr>
              <w:jc w:val="center"/>
              <w:keepLines w:val="0"/>
              <w:keepNext w:val="0"/>
              <w:pageBreakBefore w:val="0"/>
              <w:spacing w:line="360" w:lineRule="exact"/>
              <w:widowControl/>
              <w:rPr>
                <w:rFonts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成品垃圾桶</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规格：L85*W40*H100cm</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骨架采用采用厚度2mm高强度冷轧钢板，激光切板机一次性切割成型，焊接采用二氧化碳气体保护焊完成相互之间连接。整体加工成型经专业技术人员除油、抛砂处理后，表面再经过自动化控制的静电粉末喷涂流水线高温固化，不易脱落，长期使用不锈蚀。粉末喷涂材料中添加抗紫外线稳定剂,确保颜色长久鲜艳，抗紫外线能力强。</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2.木板采用黄花梨,色金黄而温润，纹理清晰，芯材颜色较深呈红褐色或深褐色，木性极为稳定，不管寒暑都不变形、不弯曲， 有一定的韧性，比重较轻，耐久性强，耐磨性好。</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340995</wp:posOffset>
                      </wp:positionH>
                      <wp:positionV relativeFrom="paragraph">
                        <wp:posOffset>413385</wp:posOffset>
                      </wp:positionV>
                      <wp:extent cx="1029335" cy="920115"/>
                      <wp:effectExtent l="0" t="0" r="0" b="0"/>
                      <wp:wrapNone/>
                      <wp:docPr id="29" name="图片 29"/>
                      <wp:cNvGraphicFramePr/>
                      <a:graphic xmlns:a="http://schemas.openxmlformats.org/drawingml/2006/main">
                        <a:graphicData uri="http://schemas.openxmlformats.org/drawingml/2006/picture">
                          <pic:pic xmlns:pic="http://schemas.openxmlformats.org/drawingml/2006/picture">
                            <pic:nvPicPr>
                              <pic:cNvPr id="29" name="图片 29"/>
                              <pic:cNvPicPr/>
                              <pic:nvPr/>
                            </pic:nvPicPr>
                            <pic:blipFill>
                              <a:blip r:embed="rId41"/>
                              <a:stretch/>
                            </pic:blipFill>
                            <pic:spPr bwMode="auto">
                              <a:xfrm>
                                <a:off x="0" y="0"/>
                                <a:ext cx="1029335" cy="920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1312;o:allowoverlap:true;o:allowincell:true;mso-position-horizontal-relative:text;margin-left:26.8pt;mso-position-horizontal:absolute;mso-position-vertical-relative:text;margin-top:32.5pt;mso-position-vertical:absolute;width:81.0pt;height:72.5pt;mso-wrap-distance-left:9.0pt;mso-wrap-distance-top:0.0pt;mso-wrap-distance-right:9.0pt;mso-wrap-distance-bottom:0.0pt;" stroked="f">
                      <v:path textboxrect="0,0,0,0"/>
                      <v:imagedata r:id="rId41" o:title=""/>
                    </v:shape>
                  </w:pict>
                </mc:Fallback>
              </mc:AlternateContent>
            </w:r>
            <w:r/>
          </w:p>
        </w:tc>
      </w:tr>
      <w:tr>
        <w:trPr>
          <w:jc w:val="center"/>
          <w:trHeight w:val="1735"/>
        </w:trPr>
        <w:tc>
          <w:tcPr>
            <w:shd w:val="clear" w:color="auto" w:fill="ffffff"/>
            <w:tcW w:w="7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20</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成品座椅</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 xml:space="preserve">规格：≥</w:t>
            </w:r>
            <w:r>
              <w:rPr>
                <w:rFonts w:hint="eastAsia" w:ascii="宋体" w:hAnsi="宋体" w:cs="宋体"/>
                <w:i w:val="0"/>
                <w:iCs w:val="0"/>
                <w:color w:val="auto"/>
                <w:sz w:val="24"/>
                <w:szCs w:val="24"/>
                <w:highlight w:val="none"/>
                <w:u w:val="none"/>
                <w:lang w:val="en-US" w:eastAsia="zh-CN"/>
              </w:rPr>
              <w:t xml:space="preserve">2000mm*380mm*400mm</w:t>
            </w:r>
            <w:r/>
          </w:p>
          <w:p>
            <w:pPr>
              <w:jc w:val="left"/>
              <w:keepLines w:val="0"/>
              <w:keepNext w:val="0"/>
              <w:pageBreakBefore w:val="0"/>
              <w:spacing w:line="360" w:lineRule="exact"/>
              <w:widowControl/>
              <w:rPr>
                <w:rFonts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铸钢框架+塑木结构，采用地埋式安装。</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284480</wp:posOffset>
                      </wp:positionH>
                      <wp:positionV relativeFrom="paragraph">
                        <wp:posOffset>318770</wp:posOffset>
                      </wp:positionV>
                      <wp:extent cx="808355" cy="593725"/>
                      <wp:effectExtent l="0" t="0" r="0" b="0"/>
                      <wp:wrapNone/>
                      <wp:docPr id="30" name="图片 30"/>
                      <wp:cNvGraphicFramePr/>
                      <a:graphic xmlns:a="http://schemas.openxmlformats.org/drawingml/2006/main">
                        <a:graphicData uri="http://schemas.openxmlformats.org/drawingml/2006/picture">
                          <pic:pic xmlns:pic="http://schemas.openxmlformats.org/drawingml/2006/picture">
                            <pic:nvPicPr>
                              <pic:cNvPr id="30" name="图片 30"/>
                              <pic:cNvPicPr/>
                              <pic:nvPr/>
                            </pic:nvPicPr>
                            <pic:blipFill>
                              <a:blip r:embed="rId42"/>
                              <a:stretch/>
                            </pic:blipFill>
                            <pic:spPr bwMode="auto">
                              <a:xfrm>
                                <a:off x="0" y="0"/>
                                <a:ext cx="808355" cy="593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1312;o:allowoverlap:true;o:allowincell:true;mso-position-horizontal-relative:text;margin-left:22.4pt;mso-position-horizontal:absolute;mso-position-vertical-relative:text;margin-top:25.1pt;mso-position-vertical:absolute;width:63.6pt;height:46.8pt;mso-wrap-distance-left:9.0pt;mso-wrap-distance-top:0.0pt;mso-wrap-distance-right:9.0pt;mso-wrap-distance-bottom:0.0pt;" stroked="f">
                      <v:path textboxrect="0,0,0,0"/>
                      <v:imagedata r:id="rId42" o:title=""/>
                    </v:shape>
                  </w:pict>
                </mc:Fallback>
              </mc:AlternateContent>
            </w:r>
            <w:r/>
          </w:p>
        </w:tc>
      </w:tr>
      <w:tr>
        <w:trPr>
          <w:jc w:val="center"/>
          <w:trHeight w:val="408"/>
        </w:trPr>
        <w:tc>
          <w:tcPr>
            <w:shd w:val="clear" w:color="auto" w:fill="ffffff"/>
            <w:tcW w:w="7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成品公厕</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一、基本要求</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需预留10平方米左右管理室兼监控室，</w:t>
            </w:r>
            <w:r>
              <w:rPr>
                <w:rFonts w:hint="eastAsia" w:ascii="宋体" w:hAnsi="宋体" w:eastAsia="宋体" w:cs="宋体"/>
                <w:i w:val="0"/>
                <w:iCs w:val="0"/>
                <w:color w:val="auto"/>
                <w:sz w:val="24"/>
                <w:szCs w:val="24"/>
                <w:highlight w:val="none"/>
                <w:u w:val="none"/>
                <w:lang w:eastAsia="zh-CN"/>
              </w:rPr>
              <w:t xml:space="preserve">内含四联钢制操作台及配套座椅、静电地板、电源箱（控制室内安装）、</w:t>
            </w:r>
            <w:r>
              <w:rPr>
                <w:rFonts w:hint="eastAsia" w:ascii="宋体" w:hAnsi="宋体" w:eastAsia="宋体" w:cs="宋体"/>
                <w:i w:val="0"/>
                <w:iCs w:val="0"/>
                <w:color w:val="auto"/>
                <w:sz w:val="24"/>
                <w:szCs w:val="24"/>
                <w:highlight w:val="none"/>
                <w:u w:val="none"/>
              </w:rPr>
              <w:t xml:space="preserve">工具间、拖把池及洗手台等；</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男女卫蹲位不少于四个（含无障碍蹲位）</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男士小便池不少于4个，蹲位及小便池含置物台，考虑管理室空调、照明、等设施</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rPr>
              <w:t xml:space="preserve">化粪池一座</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给水管</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100米</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污水管</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100米</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给水排水及电气管线，埋设化粪池等；</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电力电缆：YJV-0.6/1kV-5x10，长度</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80米，含套管</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二、材质及工艺要求</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1.主体框架：主框架为Q235优质钢，100*100mm，厚度≥5.0mm；立柱为Q235优质钢，100*100mm方钢，厚度≥3.0mm。</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2.墙体：外墙为金属雕花板，厚度≥16mm，符合GB 8624-2012标准，B1级阻燃；保温层为岩棉，厚度≥5cm，需符合一下标准：</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GB/T 19686-2015《建筑用岩棉绝热制品》</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GB 8624-2012《建筑材料及制品燃烧性能分级》降噪系数(驻波管法)，导热系数(平均温度25℃)，密度允许偏差，烧性能A(A1)级；内墙为石塑集成墙版，厚度≥7mm，需满足以下标准：GB/T 22048-2015《玩具及儿童用品中特定邻苯二甲酸酯增剂的测定》GB18580-2017《室内装饰装修材料人造板及其制品中甲醛释放量》。</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3.屋顶：室外屋顶为防水耐候沥青瓦符合国标要求，厚度≥5mmSBS防水卷材，厚度≥5cm防水复合板坚固保温；室内吊顶为厚度≥7mmPVC扣板吊顶。</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4.地面：室内地面为静电地板，满足</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GB26539-2011《防静电陶瓷砖》</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SJ/T10694-2006《电子产品制造与应用系统防静电检测通用规范》摩擦系数：&gt;=0.5，地面防水防潮层为玻镁板（水泥纤维板）。</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5.管理室平台：根据需求配置四联钢制操作台及配套座椅。</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6.配电系统：灯为商用级35w/ 盏的LED吸顶灯，电线不小于2.5平方的国标电线；插座按要求进行配置，设置漏电保护。</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7.门窗：400mm*600mm外翻铝合金窗，750*1950mm钛镁合金门，具体尺寸中标后可以根据现场定制。</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8.通风：每个卫生间设置一个排气扇。</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9.洁具：蹲便器为手动冲水陶瓷蹲便器，符合GB/T6952-2015；洗手池为柜式双洗手盆；小便斗为标准挂墙手动陶瓷小便斗，符合GB/T6952-2015；墩布池为陶瓷方形；残障间为残疾人扶手坐便器，符合残障间国家通用标准</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洁具、GB/T6952-2015；冲水箱等配件符合国标标准。</w:t>
            </w:r>
            <w:r/>
          </w:p>
          <w:p>
            <w:pPr>
              <w:jc w:val="left"/>
              <w:keepLines w:val="0"/>
              <w:keepNext w:val="0"/>
              <w:pageBreakBefore w:val="0"/>
              <w:spacing w:line="360" w:lineRule="exact"/>
              <w:widowControl/>
              <w:rPr>
                <w:rFonts w:ascii="宋体" w:hAnsi="宋体" w:cs="宋体"/>
                <w:i w:val="0"/>
                <w:iCs w:val="0"/>
                <w:color w:val="auto"/>
                <w:sz w:val="22"/>
                <w:szCs w:val="22"/>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10.配电箱、密封胶等符合国标要求。</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170180</wp:posOffset>
                      </wp:positionH>
                      <wp:positionV relativeFrom="paragraph">
                        <wp:posOffset>3405505</wp:posOffset>
                      </wp:positionV>
                      <wp:extent cx="1181100" cy="571500"/>
                      <wp:effectExtent l="0" t="0" r="0" b="0"/>
                      <wp:wrapNone/>
                      <wp:docPr id="31" name="图片 31"/>
                      <wp:cNvGraphicFramePr/>
                      <a:graphic xmlns:a="http://schemas.openxmlformats.org/drawingml/2006/main">
                        <a:graphicData uri="http://schemas.openxmlformats.org/drawingml/2006/picture">
                          <pic:pic xmlns:pic="http://schemas.openxmlformats.org/drawingml/2006/picture">
                            <pic:nvPicPr>
                              <pic:cNvPr id="31" name="图片 31"/>
                              <pic:cNvPicPr/>
                              <pic:nvPr/>
                            </pic:nvPicPr>
                            <pic:blipFill>
                              <a:blip r:embed="rId43"/>
                              <a:stretch/>
                            </pic:blipFill>
                            <pic:spPr bwMode="auto">
                              <a:xfrm>
                                <a:off x="0" y="0"/>
                                <a:ext cx="1181099" cy="571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1312;o:allowoverlap:true;o:allowincell:true;mso-position-horizontal-relative:text;margin-left:13.4pt;mso-position-horizontal:absolute;mso-position-vertical-relative:text;margin-top:268.1pt;mso-position-vertical:absolute;width:93.0pt;height:45.0pt;mso-wrap-distance-left:9.0pt;mso-wrap-distance-top:0.0pt;mso-wrap-distance-right:9.0pt;mso-wrap-distance-bottom:0.0pt;" stroked="f">
                      <v:path textboxrect="0,0,0,0"/>
                      <v:imagedata r:id="rId43" o:title=""/>
                    </v:shape>
                  </w:pict>
                </mc:Fallback>
              </mc:AlternateContent>
            </w:r>
            <w:r>
              <w:rPr>
                <w:rFonts w:hint="eastAsia" w:ascii="宋体" w:hAnsi="宋体" w:eastAsia="宋体" w:cs="宋体"/>
                <w:i w:val="0"/>
                <w:iCs w:val="0"/>
                <w:color w:val="auto"/>
                <w:sz w:val="24"/>
                <w:szCs w:val="24"/>
                <w:highlight w:val="none"/>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20955</wp:posOffset>
                      </wp:positionH>
                      <wp:positionV relativeFrom="paragraph">
                        <wp:posOffset>904240</wp:posOffset>
                      </wp:positionV>
                      <wp:extent cx="1531620" cy="1132205"/>
                      <wp:effectExtent l="0" t="0" r="0" b="0"/>
                      <wp:wrapTight wrapText="bothSides">
                        <wp:wrapPolygon edited="1">
                          <wp:start x="21591" y="-2"/>
                          <wp:lineTo x="0" y="0"/>
                          <wp:lineTo x="0" y="21600"/>
                          <wp:lineTo x="21591" y="21602"/>
                          <wp:lineTo x="8" y="21602"/>
                          <wp:lineTo x="21599" y="21600"/>
                          <wp:lineTo x="21599" y="0"/>
                          <wp:lineTo x="8" y="-2"/>
                          <wp:lineTo x="21591" y="-2"/>
                        </wp:wrapPolygon>
                      </wp:wrapTight>
                      <wp:docPr id="32" name="图片 32"/>
                      <wp:cNvGraphicFramePr/>
                      <a:graphic xmlns:a="http://schemas.openxmlformats.org/drawingml/2006/main">
                        <a:graphicData uri="http://schemas.openxmlformats.org/drawingml/2006/picture">
                          <pic:pic xmlns:pic="http://schemas.openxmlformats.org/drawingml/2006/picture">
                            <pic:nvPicPr>
                              <pic:cNvPr id="32" name="图片 32"/>
                              <pic:cNvPicPr/>
                              <pic:nvPr/>
                            </pic:nvPicPr>
                            <pic:blipFill>
                              <a:blip r:embed="rId44"/>
                              <a:stretch/>
                            </pic:blipFill>
                            <pic:spPr bwMode="auto">
                              <a:xfrm>
                                <a:off x="0" y="0"/>
                                <a:ext cx="1531620" cy="1132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0288;o:allowoverlap:true;o:allowincell:true;mso-position-horizontal-relative:text;margin-left:1.6pt;mso-position-horizontal:absolute;mso-position-vertical-relative:text;margin-top:71.2pt;mso-position-vertical:absolute;width:120.6pt;height:89.1pt;mso-wrap-distance-left:9.0pt;mso-wrap-distance-top:0.0pt;mso-wrap-distance-right:9.0pt;mso-wrap-distance-bottom:0.0pt;" wrapcoords="99958 -8 0 0 0 100000 99958 100009 37 100009 99995 100000 99995 0 37 -8 99958 -8" stroked="f">
                      <v:path textboxrect="0,0,0,0"/>
                      <w10:wrap type="tight"/>
                      <v:imagedata r:id="rId44" o:title=""/>
                    </v:shape>
                  </w:pict>
                </mc:Fallback>
              </mc:AlternateContent>
            </w:r>
            <w:r/>
          </w:p>
        </w:tc>
      </w:tr>
      <w:tr>
        <w:trPr>
          <w:jc w:val="center"/>
          <w:trHeight w:val="720"/>
        </w:trPr>
        <w:tc>
          <w:tcPr>
            <w:shd w:val="clear" w:color="auto" w:fill="ffffff"/>
            <w:tcW w:w="75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ffffff"/>
            <w:tcW w:w="11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直饮水机</w:t>
            </w:r>
            <w:r/>
          </w:p>
        </w:tc>
        <w:tc>
          <w:tcPr>
            <w:shd w:val="clear" w:color="auto" w:fill="ffffff"/>
            <w:tcW w:w="464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1.直饮水机器成套</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套</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型号5水龙头</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2.遮阳棚</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套(C20混凝体基础</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0.5m*0.5m*0.5m*3</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3.地面</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2m*3m*2（</w:t>
            </w:r>
            <w:r>
              <w:rPr>
                <w:rFonts w:hint="eastAsia" w:ascii="宋体" w:hAnsi="宋体" w:eastAsia="宋体" w:cs="宋体"/>
                <w:i w:val="0"/>
                <w:iCs w:val="0"/>
                <w:color w:val="auto"/>
                <w:sz w:val="24"/>
                <w:szCs w:val="24"/>
                <w:highlight w:val="none"/>
                <w:u w:val="none"/>
              </w:rPr>
              <w:t xml:space="preserve">10cm厚碎石垫层</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10cm厚</w:t>
            </w:r>
            <w:r>
              <w:rPr>
                <w:rFonts w:hint="eastAsia" w:ascii="宋体" w:hAnsi="宋体" w:eastAsia="宋体" w:cs="宋体"/>
                <w:i w:val="0"/>
                <w:iCs w:val="0"/>
                <w:color w:val="auto"/>
                <w:sz w:val="24"/>
                <w:szCs w:val="24"/>
                <w:highlight w:val="none"/>
                <w:u w:val="none"/>
                <w:lang w:val="en-US" w:eastAsia="zh-CN"/>
              </w:rPr>
              <w:t xml:space="preserve">C</w:t>
            </w:r>
            <w:r>
              <w:rPr>
                <w:rFonts w:hint="eastAsia" w:ascii="宋体" w:hAnsi="宋体" w:eastAsia="宋体" w:cs="宋体"/>
                <w:i w:val="0"/>
                <w:iCs w:val="0"/>
                <w:color w:val="auto"/>
                <w:sz w:val="24"/>
                <w:szCs w:val="24"/>
                <w:highlight w:val="none"/>
                <w:u w:val="none"/>
              </w:rPr>
              <w:t xml:space="preserve">20混凝土</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4.自来水管线</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D32pe管线270m(</w:t>
            </w:r>
            <w:r>
              <w:rPr>
                <w:rFonts w:hint="eastAsia" w:ascii="宋体" w:hAnsi="宋体" w:eastAsia="宋体" w:cs="宋体"/>
                <w:i w:val="0"/>
                <w:iCs w:val="0"/>
                <w:color w:val="auto"/>
                <w:sz w:val="24"/>
                <w:szCs w:val="24"/>
                <w:highlight w:val="none"/>
                <w:u w:val="none"/>
                <w:lang w:eastAsia="zh-CN"/>
              </w:rPr>
              <w:t xml:space="preserve">含土方开挖及回填，含过路管线及顶管施工</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5.电缆线:YJV3*6 电缆</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270m</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6.日常维修更换</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滤芯更换4次/年</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7.水表开户</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个</w:t>
            </w:r>
            <w:r>
              <w:rPr>
                <w:rFonts w:hint="eastAsia" w:ascii="宋体" w:hAnsi="宋体" w:eastAsia="宋体" w:cs="宋体"/>
                <w:i w:val="0"/>
                <w:iCs w:val="0"/>
                <w:color w:val="auto"/>
                <w:sz w:val="24"/>
                <w:szCs w:val="24"/>
                <w:highlight w:val="none"/>
                <w:u w:val="none"/>
                <w:lang w:eastAsia="zh-CN"/>
              </w:rPr>
              <w:t xml:space="preserve">。</w:t>
            </w:r>
            <w:r/>
          </w:p>
        </w:tc>
        <w:tc>
          <w:tcPr>
            <w:shd w:val="clear" w:color="auto" w:fill="ffffff"/>
            <w:tcW w:w="26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247015</wp:posOffset>
                      </wp:positionH>
                      <wp:positionV relativeFrom="paragraph">
                        <wp:posOffset>104775</wp:posOffset>
                      </wp:positionV>
                      <wp:extent cx="1102360" cy="827405"/>
                      <wp:effectExtent l="0" t="0" r="0" b="0"/>
                      <wp:wrapNone/>
                      <wp:docPr id="33" name="图片 33"/>
                      <wp:cNvGraphicFramePr/>
                      <a:graphic xmlns:a="http://schemas.openxmlformats.org/drawingml/2006/main">
                        <a:graphicData uri="http://schemas.openxmlformats.org/drawingml/2006/picture">
                          <pic:pic xmlns:pic="http://schemas.openxmlformats.org/drawingml/2006/picture">
                            <pic:nvPicPr>
                              <pic:cNvPr id="33" name="图片 33"/>
                              <pic:cNvPicPr/>
                              <pic:nvPr/>
                            </pic:nvPicPr>
                            <pic:blipFill>
                              <a:blip r:embed="rId45"/>
                              <a:stretch/>
                            </pic:blipFill>
                            <pic:spPr bwMode="auto">
                              <a:xfrm>
                                <a:off x="0" y="0"/>
                                <a:ext cx="1102360" cy="827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1312;o:allowoverlap:true;o:allowincell:true;mso-position-horizontal-relative:text;margin-left:19.4pt;mso-position-horizontal:absolute;mso-position-vertical-relative:text;margin-top:8.2pt;mso-position-vertical:absolute;width:86.8pt;height:65.1pt;mso-wrap-distance-left:9.0pt;mso-wrap-distance-top:0.0pt;mso-wrap-distance-right:9.0pt;mso-wrap-distance-bottom:0.0pt;" stroked="f">
                      <v:path textboxrect="0,0,0,0"/>
                      <v:imagedata r:id="rId45" o:title=""/>
                    </v:shape>
                  </w:pict>
                </mc:Fallback>
              </mc:AlternateContent>
            </w:r>
            <w:bookmarkEnd w:id="253"/>
            <w:r/>
            <w:r/>
          </w:p>
        </w:tc>
      </w:tr>
    </w:tbl>
    <w:p>
      <w:pPr>
        <w:spacing w:line="0" w:lineRule="atLeast"/>
        <w:rPr>
          <w:rFonts w:hint="eastAsia" w:ascii="宋体" w:hAnsi="宋体" w:eastAsia="宋体" w:cs="宋体"/>
          <w:b/>
          <w:bCs/>
          <w:i w:val="0"/>
          <w:iCs w:val="0"/>
          <w:caps w:val="0"/>
          <w:color w:val="auto"/>
          <w:sz w:val="28"/>
          <w:szCs w:val="28"/>
          <w:highlight w:val="none"/>
          <w:u w:val="none"/>
          <w:lang w:val="en-US" w:eastAsia="zh-CN"/>
        </w:rPr>
        <w:outlineLvl w:val="9"/>
      </w:pPr>
      <w:r>
        <w:rPr>
          <w:rFonts w:hint="eastAsia" w:ascii="宋体" w:hAnsi="宋体" w:eastAsia="宋体" w:cs="宋体"/>
          <w:b/>
          <w:bCs/>
          <w:i w:val="0"/>
          <w:iCs w:val="0"/>
          <w:caps w:val="0"/>
          <w:color w:val="auto"/>
          <w:sz w:val="28"/>
          <w:szCs w:val="28"/>
          <w:highlight w:val="none"/>
          <w:u w:val="none"/>
          <w:lang w:val="en-US" w:eastAsia="zh-CN"/>
        </w:rPr>
      </w:r>
      <w:r/>
    </w:p>
    <w:p>
      <w:pPr>
        <w:ind w:firstLine="562"/>
        <w:keepLines w:val="0"/>
        <w:keepNext w:val="0"/>
        <w:pageBreakBefore w:val="0"/>
        <w:spacing w:line="500" w:lineRule="exact"/>
        <w:widowControl w:val="off"/>
        <w:rPr>
          <w:rFonts w:hint="eastAsia" w:ascii="宋体" w:hAnsi="宋体" w:eastAsia="宋体" w:cs="宋体"/>
          <w:b/>
          <w:bCs/>
          <w:i w:val="0"/>
          <w:iCs w:val="0"/>
          <w:caps w:val="0"/>
          <w:color w:val="auto"/>
          <w:sz w:val="28"/>
          <w:szCs w:val="28"/>
          <w:highlight w:val="none"/>
          <w:u w:val="none"/>
          <w:lang w:val="en-US" w:eastAsia="zh-CN"/>
        </w:rPr>
        <w:outlineLvl w:val="9"/>
      </w:pPr>
      <w:r>
        <w:rPr>
          <w:rFonts w:hint="eastAsia" w:ascii="宋体" w:hAnsi="宋体" w:eastAsia="宋体" w:cs="宋体"/>
          <w:b/>
          <w:bCs/>
          <w:i w:val="0"/>
          <w:iCs w:val="0"/>
          <w:caps w:val="0"/>
          <w:color w:val="auto"/>
          <w:sz w:val="28"/>
          <w:szCs w:val="28"/>
          <w:highlight w:val="none"/>
          <w:u w:val="none"/>
          <w:lang w:val="en-US" w:eastAsia="zh-CN"/>
        </w:rPr>
        <w:t xml:space="preserve">六、商务要求</w:t>
      </w:r>
      <w:r/>
    </w:p>
    <w:p>
      <w:pPr>
        <w:ind w:firstLine="480"/>
        <w:keepLines w:val="0"/>
        <w:keepNext w:val="0"/>
        <w:pageBreakBefore w:val="0"/>
        <w:spacing w:line="50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1.完成时间：合同生效之日起</w:t>
      </w:r>
      <w:r>
        <w:rPr>
          <w:rFonts w:hint="eastAsia" w:ascii="宋体" w:hAnsi="宋体" w:cs="宋体"/>
          <w:bCs/>
          <w:i w:val="0"/>
          <w:iCs w:val="0"/>
          <w:color w:val="auto"/>
          <w:sz w:val="24"/>
          <w:szCs w:val="24"/>
          <w:highlight w:val="none"/>
          <w:u w:val="single"/>
          <w:lang w:val="en-US" w:eastAsia="zh-CN"/>
        </w:rPr>
        <w:t xml:space="preserve">60</w:t>
      </w:r>
      <w:r>
        <w:rPr>
          <w:rFonts w:hint="eastAsia" w:ascii="宋体" w:hAnsi="宋体" w:eastAsia="宋体" w:cs="宋体"/>
          <w:bCs/>
          <w:i w:val="0"/>
          <w:iCs w:val="0"/>
          <w:color w:val="auto"/>
          <w:sz w:val="24"/>
          <w:szCs w:val="24"/>
          <w:highlight w:val="none"/>
          <w:lang w:val="en-US" w:eastAsia="zh-CN"/>
        </w:rPr>
        <w:t xml:space="preserve">日历天内完成</w:t>
      </w:r>
      <w:r>
        <w:rPr>
          <w:rFonts w:hint="eastAsia" w:ascii="宋体" w:hAnsi="宋体" w:eastAsia="宋体" w:cs="宋体"/>
          <w:bCs/>
          <w:i w:val="0"/>
          <w:iCs w:val="0"/>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2.实施地点：采购人指定地点。</w:t>
      </w:r>
      <w:r/>
    </w:p>
    <w:p>
      <w:pPr>
        <w:ind w:left="0" w:firstLine="480"/>
        <w:keepLines w:val="0"/>
        <w:keepNext w:val="0"/>
        <w:pageBreakBefore w:val="0"/>
        <w:spacing w:line="500" w:lineRule="exact"/>
        <w:widowControl w:val="off"/>
        <w:rPr>
          <w:rFonts w:hint="eastAsia" w:ascii="宋体" w:hAnsi="宋体" w:eastAsia="宋体" w:cs="宋体"/>
          <w:bCs/>
          <w:i w:val="0"/>
          <w:iCs w:val="0"/>
          <w:color w:val="auto"/>
          <w:sz w:val="24"/>
          <w:szCs w:val="24"/>
          <w:highlight w:val="none"/>
          <w:lang w:val="en-US" w:eastAsia="zh-CN"/>
        </w:rPr>
        <w:outlineLvl w:val="9"/>
      </w:pPr>
      <w:r>
        <w:rPr>
          <w:rFonts w:hint="eastAsia" w:ascii="宋体" w:hAnsi="宋体" w:eastAsia="宋体" w:cs="宋体"/>
          <w:bCs/>
          <w:i w:val="0"/>
          <w:iCs w:val="0"/>
          <w:color w:val="auto"/>
          <w:sz w:val="24"/>
          <w:szCs w:val="24"/>
          <w:highlight w:val="none"/>
          <w:lang w:val="en-US" w:eastAsia="zh-CN"/>
        </w:rPr>
        <w:t xml:space="preserve">3.付款方式：</w:t>
      </w:r>
      <w:r/>
    </w:p>
    <w:p>
      <w:pPr>
        <w:ind w:left="0" w:firstLine="480"/>
        <w:keepLines w:val="0"/>
        <w:keepNext w:val="0"/>
        <w:pageBreakBefore w:val="0"/>
        <w:spacing w:line="500" w:lineRule="exact"/>
        <w:widowControl w:val="off"/>
        <w:rPr>
          <w:rFonts w:hint="eastAsia" w:ascii="宋体" w:hAnsi="宋体" w:eastAsia="宋体" w:cs="宋体"/>
          <w:bCs/>
          <w:caps w:val="0"/>
          <w:color w:val="auto"/>
          <w:sz w:val="24"/>
          <w:highlight w:val="none"/>
          <w:lang w:val="en-US" w:eastAsia="zh-CN"/>
        </w:rPr>
        <w:outlineLvl w:val="9"/>
      </w:pPr>
      <w:r>
        <w:rPr>
          <w:rFonts w:hint="eastAsia" w:ascii="宋体" w:hAnsi="宋体" w:eastAsia="宋体" w:cs="宋体"/>
          <w:bCs/>
          <w:color w:val="auto"/>
          <w:sz w:val="24"/>
          <w:szCs w:val="24"/>
          <w:highlight w:val="none"/>
        </w:rPr>
        <w:t xml:space="preserve">对于满足合同约定支付条件的，自收到发票后10个工作日内将资金支付到合同约定的供应商账户或供应商数字人民币账户。</w:t>
      </w:r>
      <w:r/>
    </w:p>
    <w:p>
      <w:pPr>
        <w:ind w:left="0" w:firstLine="480"/>
        <w:keepLines w:val="0"/>
        <w:keepNext w:val="0"/>
        <w:pageBreakBefore w:val="0"/>
        <w:spacing w:line="500" w:lineRule="exact"/>
        <w:widowControl w:val="off"/>
        <w:rPr>
          <w:rFonts w:hint="eastAsia" w:ascii="宋体" w:hAnsi="宋体" w:eastAsia="宋体" w:cs="宋体"/>
          <w:bCs/>
          <w:caps w:val="0"/>
          <w:color w:val="auto"/>
          <w:sz w:val="24"/>
          <w:highlight w:val="none"/>
          <w:lang w:val="zh-CN"/>
        </w:rPr>
        <w:outlineLvl w:val="9"/>
      </w:pPr>
      <w:r>
        <w:rPr>
          <w:rFonts w:hint="eastAsia" w:ascii="宋体" w:hAnsi="宋体" w:eastAsia="宋体" w:cs="宋体"/>
          <w:bCs/>
          <w:caps w:val="0"/>
          <w:color w:val="auto"/>
          <w:sz w:val="24"/>
          <w:highlight w:val="none"/>
          <w:lang w:val="en-US" w:eastAsia="zh-CN"/>
        </w:rPr>
        <w:t xml:space="preserve">预付款：合同签订后且采购单位在收到供应商发票后10个工作日内，</w:t>
      </w:r>
      <w:r>
        <w:rPr>
          <w:rFonts w:hint="eastAsia" w:ascii="宋体" w:hAnsi="宋体" w:eastAsia="宋体" w:cs="宋体"/>
          <w:bCs/>
          <w:caps w:val="0"/>
          <w:color w:val="auto"/>
          <w:sz w:val="24"/>
          <w:highlight w:val="none"/>
          <w:lang w:val="zh-CN"/>
        </w:rPr>
        <w:t xml:space="preserve">支付合同总价款的</w:t>
      </w:r>
      <w:r>
        <w:rPr>
          <w:rFonts w:hint="eastAsia" w:ascii="宋体" w:hAnsi="宋体" w:eastAsia="宋体" w:cs="宋体"/>
          <w:bCs/>
          <w:caps w:val="0"/>
          <w:color w:val="auto"/>
          <w:sz w:val="24"/>
          <w:highlight w:val="none"/>
          <w:lang w:val="en-US" w:eastAsia="zh-CN"/>
        </w:rPr>
        <w:t xml:space="preserve">2</w:t>
      </w:r>
      <w:r>
        <w:rPr>
          <w:rFonts w:hint="eastAsia" w:ascii="宋体" w:hAnsi="宋体" w:eastAsia="宋体" w:cs="宋体"/>
          <w:bCs/>
          <w:caps w:val="0"/>
          <w:color w:val="auto"/>
          <w:sz w:val="24"/>
          <w:highlight w:val="none"/>
          <w:lang w:val="zh-CN"/>
        </w:rPr>
        <w:t xml:space="preserve">0%；</w:t>
      </w:r>
      <w:r/>
    </w:p>
    <w:p>
      <w:pPr>
        <w:ind w:left="0" w:firstLine="480"/>
        <w:keepLines w:val="0"/>
        <w:keepNext w:val="0"/>
        <w:pageBreakBefore w:val="0"/>
        <w:spacing w:line="500" w:lineRule="exact"/>
        <w:widowControl w:val="off"/>
        <w:rPr>
          <w:rStyle w:val="947"/>
          <w:rFonts w:hint="eastAsia" w:ascii="宋体" w:hAnsi="宋体" w:eastAsia="宋体" w:cs="宋体"/>
          <w:color w:val="auto"/>
          <w:sz w:val="24"/>
          <w:highlight w:val="none"/>
        </w:rPr>
        <w:outlineLvl w:val="9"/>
      </w:pPr>
      <w:r>
        <w:rPr>
          <w:rFonts w:hint="eastAsia" w:ascii="宋体" w:hAnsi="宋体" w:eastAsia="宋体" w:cs="宋体"/>
          <w:bCs/>
          <w:caps w:val="0"/>
          <w:color w:val="auto"/>
          <w:sz w:val="24"/>
          <w:highlight w:val="none"/>
          <w:lang w:val="en-US" w:eastAsia="zh-CN"/>
        </w:rPr>
        <w:t xml:space="preserve">进度款：</w:t>
      </w:r>
      <w:r>
        <w:rPr>
          <w:rStyle w:val="947"/>
          <w:rFonts w:hint="eastAsia" w:ascii="宋体" w:hAnsi="宋体" w:eastAsia="宋体" w:cs="宋体"/>
          <w:color w:val="auto"/>
          <w:sz w:val="24"/>
          <w:highlight w:val="none"/>
        </w:rPr>
        <w:t xml:space="preserve">初验完成且收到供应商符合要求的发票后</w:t>
      </w:r>
      <w:r>
        <w:rPr>
          <w:rStyle w:val="947"/>
          <w:rFonts w:hint="eastAsia" w:ascii="宋体" w:hAnsi="宋体" w:cs="宋体"/>
          <w:color w:val="auto"/>
          <w:sz w:val="24"/>
          <w:highlight w:val="none"/>
          <w:lang w:val="en-US" w:eastAsia="zh-CN"/>
        </w:rPr>
        <w:t xml:space="preserve">10个工作日</w:t>
      </w:r>
      <w:r>
        <w:rPr>
          <w:rStyle w:val="947"/>
          <w:rFonts w:hint="eastAsia" w:ascii="宋体" w:hAnsi="宋体" w:eastAsia="宋体" w:cs="宋体"/>
          <w:color w:val="auto"/>
          <w:sz w:val="24"/>
          <w:highlight w:val="none"/>
        </w:rPr>
        <w:t xml:space="preserve">内支付至合同总额</w:t>
      </w:r>
      <w:r>
        <w:rPr>
          <w:rStyle w:val="947"/>
          <w:rFonts w:hint="eastAsia" w:ascii="宋体" w:hAnsi="宋体" w:cs="宋体"/>
          <w:color w:val="auto"/>
          <w:sz w:val="24"/>
          <w:highlight w:val="none"/>
          <w:lang w:val="en-US" w:eastAsia="zh-CN"/>
        </w:rPr>
        <w:t xml:space="preserve">70</w:t>
      </w:r>
      <w:r>
        <w:rPr>
          <w:rStyle w:val="947"/>
          <w:rFonts w:hint="eastAsia" w:ascii="宋体" w:hAnsi="宋体" w:eastAsia="宋体" w:cs="宋体"/>
          <w:color w:val="auto"/>
          <w:sz w:val="24"/>
          <w:highlight w:val="none"/>
        </w:rPr>
        <w:t xml:space="preserve">%；售后服务期结束，供应商提供项目完整技术文档，采购人组织终验并出具终验报告，在收到供应商符合要求的发票后</w:t>
      </w:r>
      <w:r>
        <w:rPr>
          <w:rStyle w:val="947"/>
          <w:rFonts w:hint="eastAsia" w:ascii="宋体" w:hAnsi="宋体" w:cs="宋体"/>
          <w:color w:val="auto"/>
          <w:sz w:val="24"/>
          <w:highlight w:val="none"/>
          <w:lang w:val="en-US" w:eastAsia="zh-CN"/>
        </w:rPr>
        <w:t xml:space="preserve">10个工作日</w:t>
      </w:r>
      <w:r>
        <w:rPr>
          <w:rStyle w:val="947"/>
          <w:rFonts w:hint="eastAsia" w:ascii="宋体" w:hAnsi="宋体" w:eastAsia="宋体" w:cs="宋体"/>
          <w:color w:val="auto"/>
          <w:sz w:val="24"/>
          <w:highlight w:val="none"/>
        </w:rPr>
        <w:t xml:space="preserve">内，支付至合同总额100%。</w:t>
      </w:r>
      <w:r/>
    </w:p>
    <w:p>
      <w:pPr>
        <w:ind w:left="0" w:firstLine="480"/>
        <w:keepLines w:val="0"/>
        <w:keepNext w:val="0"/>
        <w:pageBreakBefore w:val="0"/>
        <w:spacing w:line="500" w:lineRule="exact"/>
        <w:widowControl w:val="off"/>
        <w:rPr>
          <w:rFonts w:hint="eastAsia" w:ascii="宋体" w:hAnsi="宋体" w:eastAsia="宋体" w:cs="宋体"/>
          <w:bCs/>
          <w:caps w:val="0"/>
          <w:color w:val="auto"/>
          <w:sz w:val="24"/>
          <w:highlight w:val="none"/>
          <w:lang w:val="zh-CN"/>
        </w:rPr>
        <w:outlineLvl w:val="9"/>
      </w:pPr>
      <w:r>
        <w:rPr>
          <w:rFonts w:hint="eastAsia" w:ascii="宋体" w:hAnsi="宋体" w:eastAsia="宋体" w:cs="宋体"/>
          <w:bCs/>
          <w:caps w:val="0"/>
          <w:color w:val="auto"/>
          <w:sz w:val="24"/>
          <w:highlight w:val="none"/>
          <w:lang w:val="zh-CN"/>
        </w:rPr>
        <w:t xml:space="preserve">备注：</w:t>
      </w:r>
      <w:r>
        <w:rPr>
          <w:rFonts w:hint="eastAsia" w:ascii="宋体" w:hAnsi="宋体" w:eastAsia="宋体" w:cs="宋体"/>
          <w:bCs/>
          <w:color w:val="auto"/>
          <w:sz w:val="24"/>
          <w:szCs w:val="24"/>
          <w:highlight w:val="none"/>
        </w:rPr>
        <w:t xml:space="preserve">在签订合同时，供应商明确表示无需预付款或者主动要求降低预付款比例的，采购人可不适用前述规定。</w:t>
      </w:r>
      <w:r/>
    </w:p>
    <w:p>
      <w:pPr>
        <w:ind w:firstLine="480"/>
        <w:keepLines w:val="0"/>
        <w:keepNext w:val="0"/>
        <w:pageBreakBefore w:val="0"/>
        <w:spacing w:line="500" w:lineRule="exact"/>
        <w:widowControl w:val="off"/>
        <w:rPr>
          <w:rFonts w:hint="eastAsia" w:ascii="宋体" w:hAnsi="宋体" w:eastAsia="宋体" w:cs="宋体"/>
          <w:bCs/>
          <w:i w:val="0"/>
          <w:iCs w:val="0"/>
          <w:color w:val="auto"/>
          <w:sz w:val="24"/>
          <w:szCs w:val="24"/>
          <w:highlight w:val="none"/>
          <w:lang w:val="en-US" w:eastAsia="zh-CN"/>
        </w:rPr>
        <w:outlineLvl w:val="9"/>
      </w:pPr>
      <w:r>
        <w:rPr>
          <w:rFonts w:hint="eastAsia" w:ascii="宋体" w:hAnsi="宋体" w:eastAsia="宋体" w:cs="宋体"/>
          <w:bCs/>
          <w:i w:val="0"/>
          <w:iCs w:val="0"/>
          <w:color w:val="auto"/>
          <w:sz w:val="24"/>
          <w:szCs w:val="24"/>
          <w:highlight w:val="none"/>
          <w:lang w:val="en-US" w:eastAsia="zh-CN"/>
        </w:rPr>
        <w:t xml:space="preserve">4.质量标准：合格。</w:t>
      </w:r>
      <w:r/>
    </w:p>
    <w:p>
      <w:pPr>
        <w:ind w:firstLine="480"/>
        <w:keepLines w:val="0"/>
        <w:keepNext w:val="0"/>
        <w:pageBreakBefore w:val="0"/>
        <w:spacing w:line="500" w:lineRule="exact"/>
        <w:widowControl w:val="off"/>
        <w:rPr>
          <w:rFonts w:ascii="宋体" w:hAnsi="宋体" w:eastAsia="宋体" w:cs="宋体"/>
          <w:bCs/>
          <w:i w:val="0"/>
          <w:iCs w:val="0"/>
          <w:color w:val="auto"/>
          <w:sz w:val="24"/>
          <w:szCs w:val="24"/>
          <w:highlight w:val="none"/>
          <w:lang w:val="en-US" w:eastAsia="zh-CN"/>
        </w:rPr>
        <w:outlineLvl w:val="9"/>
      </w:pPr>
      <w:r>
        <w:rPr>
          <w:rFonts w:hint="eastAsia" w:ascii="宋体" w:hAnsi="宋体" w:eastAsia="宋体" w:cs="宋体"/>
          <w:bCs/>
          <w:i w:val="0"/>
          <w:iCs w:val="0"/>
          <w:color w:val="auto"/>
          <w:sz w:val="24"/>
          <w:szCs w:val="24"/>
          <w:highlight w:val="none"/>
          <w:lang w:val="en-US" w:eastAsia="zh-CN"/>
        </w:rPr>
        <w:t xml:space="preserve">5.售后服务期：自验收合格之日起不少于3年。</w:t>
      </w:r>
      <w:r/>
    </w:p>
    <w:p>
      <w:pPr>
        <w:ind w:firstLine="480"/>
        <w:keepLines w:val="0"/>
        <w:keepNext w:val="0"/>
        <w:pageBreakBefore w:val="0"/>
        <w:spacing w:line="500" w:lineRule="exact"/>
        <w:widowControl w:val="off"/>
        <w:rPr>
          <w:rFonts w:hint="eastAsia" w:ascii="宋体" w:hAnsi="宋体" w:eastAsia="宋体" w:cs="宋体"/>
          <w:bCs/>
          <w:i w:val="0"/>
          <w:iCs w:val="0"/>
          <w:color w:val="auto"/>
          <w:sz w:val="24"/>
          <w:szCs w:val="24"/>
          <w:highlight w:val="none"/>
          <w:lang w:val="en-US" w:eastAsia="zh-CN"/>
        </w:rPr>
        <w:outlineLvl w:val="9"/>
      </w:pPr>
      <w:r>
        <w:rPr>
          <w:rFonts w:hint="eastAsia" w:ascii="宋体" w:hAnsi="宋体" w:eastAsia="宋体" w:cs="宋体"/>
          <w:bCs/>
          <w:i w:val="0"/>
          <w:iCs w:val="0"/>
          <w:color w:val="auto"/>
          <w:sz w:val="24"/>
          <w:szCs w:val="24"/>
          <w:highlight w:val="none"/>
          <w:lang w:val="en-US" w:eastAsia="zh-CN"/>
        </w:rPr>
        <w:t xml:space="preserve">6.售后服务要求：供应商提供服务承诺、服务响应时间、服务方式、服务内容等，要求方案详细、有效响应时间不超时、服务体系完整、售后人员配置齐全。</w:t>
      </w:r>
      <w:r/>
    </w:p>
    <w:p>
      <w:pPr>
        <w:ind w:firstLine="562"/>
        <w:keepLines w:val="0"/>
        <w:keepNext w:val="0"/>
        <w:pageBreakBefore w:val="0"/>
        <w:spacing w:line="500" w:lineRule="exact"/>
        <w:widowControl w:val="off"/>
        <w:rPr>
          <w:rFonts w:hint="eastAsia" w:ascii="宋体" w:hAnsi="宋体" w:eastAsia="宋体" w:cs="宋体"/>
          <w:b/>
          <w:bCs/>
          <w:i w:val="0"/>
          <w:iCs w:val="0"/>
          <w:caps w:val="0"/>
          <w:color w:val="auto"/>
          <w:sz w:val="28"/>
          <w:szCs w:val="28"/>
          <w:highlight w:val="none"/>
          <w:u w:val="none"/>
          <w:lang w:val="en-US" w:eastAsia="zh-CN"/>
        </w:rPr>
        <w:outlineLvl w:val="9"/>
      </w:pPr>
      <w:r>
        <w:rPr>
          <w:rFonts w:hint="eastAsia" w:ascii="宋体" w:hAnsi="宋体" w:eastAsia="宋体" w:cs="宋体"/>
          <w:b/>
          <w:bCs/>
          <w:i w:val="0"/>
          <w:iCs w:val="0"/>
          <w:caps w:val="0"/>
          <w:color w:val="auto"/>
          <w:sz w:val="28"/>
          <w:szCs w:val="28"/>
          <w:highlight w:val="none"/>
          <w:u w:val="none"/>
          <w:lang w:val="en-US" w:eastAsia="zh-CN"/>
        </w:rPr>
        <w:t xml:space="preserve">七、采购标的需实现的功能或者目标，以及为落实政府采购政策需满足的要求</w:t>
      </w:r>
      <w:r/>
    </w:p>
    <w:p>
      <w:pPr>
        <w:numPr>
          <w:ilvl w:val="0"/>
          <w:numId w:val="0"/>
        </w:numPr>
        <w:ind w:firstLine="480"/>
        <w:keepLines w:val="0"/>
        <w:keepNext w:val="0"/>
        <w:pageBreakBefore w:val="0"/>
        <w:spacing w:line="50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rPr>
        <w:t xml:space="preserve">采购本国货物、工程和服务</w:t>
      </w:r>
      <w:r/>
    </w:p>
    <w:p>
      <w:pPr>
        <w:numPr>
          <w:ilvl w:val="0"/>
          <w:numId w:val="0"/>
        </w:numPr>
        <w:ind w:firstLine="480"/>
        <w:keepLines w:val="0"/>
        <w:keepNext w:val="0"/>
        <w:pageBreakBefore w:val="0"/>
        <w:spacing w:line="50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bidi="ar-SA"/>
        </w:rPr>
        <w:t xml:space="preserve">1</w:t>
      </w:r>
      <w:r>
        <w:rPr>
          <w:rFonts w:hint="eastAsia" w:ascii="宋体" w:hAnsi="宋体" w:eastAsia="宋体" w:cs="宋体"/>
          <w:caps w:val="0"/>
          <w:color w:val="auto"/>
          <w:sz w:val="24"/>
          <w:szCs w:val="24"/>
          <w:highlight w:val="none"/>
        </w:rPr>
        <w:t xml:space="preserve">.1政府采购应当采购本国货物、工程和服务，但有《中华人民共和国政府采购法》第十条规定情形的除外。</w:t>
      </w:r>
      <w:r/>
    </w:p>
    <w:p>
      <w:pPr>
        <w:numPr>
          <w:ilvl w:val="0"/>
          <w:numId w:val="0"/>
        </w:numPr>
        <w:ind w:firstLine="480"/>
        <w:keepLines w:val="0"/>
        <w:keepNext w:val="0"/>
        <w:pageBreakBefore w:val="0"/>
        <w:spacing w:line="50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1.2</w:t>
      </w:r>
      <w:r>
        <w:rPr>
          <w:rFonts w:hint="eastAsia" w:ascii="宋体" w:hAnsi="宋体" w:eastAsia="宋体" w:cs="宋体"/>
          <w:caps w:val="0"/>
          <w:color w:val="auto"/>
          <w:sz w:val="24"/>
          <w:szCs w:val="24"/>
          <w:highlight w:val="none"/>
        </w:rPr>
        <w:t xml:space="preserve">政府采购需求标准</w:t>
      </w:r>
      <w:r/>
    </w:p>
    <w:p>
      <w:pPr>
        <w:numPr>
          <w:ilvl w:val="0"/>
          <w:numId w:val="0"/>
        </w:numPr>
        <w:ind w:firstLine="480"/>
        <w:keepLines w:val="0"/>
        <w:keepNext w:val="0"/>
        <w:pageBreakBefore w:val="0"/>
        <w:spacing w:line="500" w:lineRule="exact"/>
        <w:widowControl w:val="off"/>
        <w:rPr>
          <w:rFonts w:hint="eastAsia" w:ascii="宋体" w:hAnsi="宋体" w:eastAsia="宋体" w:cs="宋体"/>
          <w:caps w:val="0"/>
          <w:color w:val="auto"/>
          <w:sz w:val="24"/>
          <w:szCs w:val="24"/>
          <w:highlight w:val="none"/>
          <w:lang w:val="en-US" w:eastAsia="zh-CN" w:bidi="ar-SA"/>
        </w:rPr>
        <w:outlineLvl w:val="9"/>
      </w:pPr>
      <w:r>
        <w:rPr>
          <w:rFonts w:hint="eastAsia" w:ascii="宋体" w:hAnsi="宋体" w:eastAsia="宋体" w:cs="宋体"/>
          <w:caps w:val="0"/>
          <w:color w:val="auto"/>
          <w:sz w:val="24"/>
          <w:szCs w:val="24"/>
          <w:highlight w:val="none"/>
          <w:lang w:val="en-US" w:eastAsia="zh-CN" w:bidi="ar-SA"/>
        </w:rPr>
        <w:t xml:space="preserve">1.2.1商品包装、快递包装政府采购需求标准（试行）</w:t>
      </w:r>
      <w:r/>
    </w:p>
    <w:p>
      <w:pPr>
        <w:numPr>
          <w:ilvl w:val="0"/>
          <w:numId w:val="0"/>
        </w:numPr>
        <w:ind w:firstLine="480"/>
        <w:keepLines w:val="0"/>
        <w:keepNext w:val="0"/>
        <w:pageBreakBefore w:val="0"/>
        <w:spacing w:line="500" w:lineRule="exact"/>
        <w:widowControl w:val="off"/>
        <w:rPr>
          <w:rFonts w:hint="eastAsia" w:ascii="宋体" w:hAnsi="宋体" w:eastAsia="宋体" w:cs="宋体"/>
          <w:caps w:val="0"/>
          <w:color w:val="auto"/>
          <w:sz w:val="24"/>
          <w:szCs w:val="24"/>
          <w:highlight w:val="none"/>
          <w:lang w:val="en-US" w:eastAsia="zh-CN" w:bidi="ar-SA"/>
        </w:rPr>
        <w:outlineLvl w:val="9"/>
      </w:pPr>
      <w:r>
        <w:rPr>
          <w:rFonts w:hint="eastAsia" w:ascii="宋体" w:hAnsi="宋体" w:eastAsia="宋体" w:cs="宋体"/>
          <w:caps w:val="0"/>
          <w:color w:val="auto"/>
          <w:sz w:val="24"/>
          <w:szCs w:val="24"/>
          <w:highlight w:val="none"/>
          <w:lang w:val="en-US" w:eastAsia="zh-CN" w:bidi="ar-SA"/>
        </w:rPr>
        <w:t xml:space="preserve">1.2.2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p>
    <w:p>
      <w:pPr>
        <w:pStyle w:val="1024"/>
        <w:ind w:left="0" w:firstLine="480"/>
        <w:keepLines w:val="0"/>
        <w:keepNext w:val="0"/>
        <w:pageBreakBefore w:val="0"/>
        <w:spacing w:before="0" w:after="0" w:line="500" w:lineRule="exact"/>
        <w:widowControl w:val="off"/>
        <w:rPr>
          <w:rFonts w:hint="eastAsia" w:ascii="宋体" w:hAnsi="宋体" w:eastAsia="宋体" w:cs="宋体"/>
          <w:caps w:val="0"/>
          <w:color w:val="auto"/>
          <w:highlight w:val="none"/>
          <w:lang w:val="en-US" w:eastAsia="zh-CN"/>
        </w:rPr>
        <w:outlineLvl w:val="9"/>
      </w:pPr>
      <w:r>
        <w:rPr>
          <w:rFonts w:hint="eastAsia" w:ascii="宋体" w:hAnsi="宋体" w:eastAsia="宋体" w:cs="宋体"/>
          <w:caps w:val="0"/>
          <w:color w:val="auto"/>
          <w:sz w:val="24"/>
          <w:szCs w:val="24"/>
          <w:highlight w:val="none"/>
          <w:lang w:val="en-US" w:eastAsia="zh-CN" w:bidi="ar-SA"/>
        </w:rPr>
        <w:t xml:space="preserve">1.3</w:t>
      </w:r>
      <w:r>
        <w:rPr>
          <w:rFonts w:hint="eastAsia" w:ascii="宋体" w:hAnsi="宋体" w:eastAsia="宋体" w:cs="宋体"/>
          <w:caps w:val="0"/>
          <w:color w:val="auto"/>
          <w:highlight w:val="none"/>
          <w:lang w:val="en-US" w:eastAsia="zh-CN"/>
        </w:rPr>
        <w:t xml:space="preserve">本项目中涉及涂料、胶黏剂、油墨、清洗剂等挥发性有机物产品的，属于强制性标准的，投标人应当提供符合国家和江苏省相关VOCs 含量限制标准的产品。 </w:t>
      </w:r>
      <w:r/>
    </w:p>
    <w:p>
      <w:pPr>
        <w:ind w:firstLine="562"/>
        <w:keepLines w:val="0"/>
        <w:keepNext w:val="0"/>
        <w:pageBreakBefore w:val="0"/>
        <w:spacing w:line="500" w:lineRule="exact"/>
        <w:widowControl w:val="off"/>
        <w:rPr>
          <w:rFonts w:hint="eastAsia" w:ascii="宋体" w:hAnsi="宋体" w:eastAsia="宋体" w:cs="宋体"/>
          <w:b/>
          <w:bCs/>
          <w:i w:val="0"/>
          <w:iCs w:val="0"/>
          <w:caps w:val="0"/>
          <w:color w:val="auto"/>
          <w:sz w:val="28"/>
          <w:szCs w:val="28"/>
          <w:highlight w:val="none"/>
          <w:u w:val="none"/>
          <w:lang w:val="en-US" w:eastAsia="zh-CN"/>
        </w:rPr>
        <w:outlineLvl w:val="9"/>
      </w:pPr>
      <w:r>
        <w:rPr>
          <w:rFonts w:hint="eastAsia" w:ascii="宋体" w:hAnsi="宋体" w:eastAsia="宋体" w:cs="宋体"/>
          <w:b/>
          <w:bCs/>
          <w:i w:val="0"/>
          <w:iCs w:val="0"/>
          <w:caps w:val="0"/>
          <w:color w:val="auto"/>
          <w:sz w:val="28"/>
          <w:szCs w:val="28"/>
          <w:highlight w:val="none"/>
          <w:u w:val="none"/>
          <w:lang w:val="en-US" w:eastAsia="zh-CN"/>
        </w:rPr>
        <w:t xml:space="preserve">八、项目实施方案及售后要求</w:t>
      </w:r>
      <w:r/>
    </w:p>
    <w:p>
      <w:pPr>
        <w:ind w:firstLine="480"/>
        <w:keepLines w:val="0"/>
        <w:keepNext w:val="0"/>
        <w:pageBreakBefore w:val="0"/>
        <w:spacing w:line="500" w:lineRule="exact"/>
        <w:widowControl w:val="off"/>
        <w:rPr>
          <w:rFonts w:hint="eastAsia" w:ascii="宋体" w:hAnsi="宋体" w:eastAsia="宋体" w:cs="宋体"/>
          <w:b w:val="0"/>
          <w:bCs w:val="0"/>
          <w:i w:val="0"/>
          <w:iCs w:val="0"/>
          <w:caps w:val="0"/>
          <w:color w:val="auto"/>
          <w:sz w:val="24"/>
          <w:szCs w:val="24"/>
          <w:highlight w:val="none"/>
          <w:u w:val="none"/>
          <w:lang w:val="en-US" w:eastAsia="zh-CN"/>
        </w:rPr>
        <w:outlineLvl w:val="9"/>
      </w:pPr>
      <w:r>
        <w:rPr>
          <w:rFonts w:hint="eastAsia" w:ascii="宋体" w:hAnsi="宋体" w:eastAsia="宋体" w:cs="宋体"/>
          <w:b w:val="0"/>
          <w:bCs w:val="0"/>
          <w:i w:val="0"/>
          <w:iCs w:val="0"/>
          <w:caps w:val="0"/>
          <w:color w:val="auto"/>
          <w:sz w:val="24"/>
          <w:szCs w:val="24"/>
          <w:highlight w:val="none"/>
          <w:u w:val="none"/>
          <w:lang w:val="en-US" w:eastAsia="zh-CN"/>
        </w:rPr>
        <w:t xml:space="preserve">1.项目实施方案：</w:t>
      </w:r>
      <w:r>
        <w:rPr>
          <w:rFonts w:hint="eastAsia" w:ascii="宋体" w:hAnsi="宋体" w:eastAsia="宋体" w:cs="宋体"/>
          <w:caps w:val="0"/>
          <w:color w:val="auto"/>
          <w:sz w:val="24"/>
          <w:szCs w:val="24"/>
          <w:highlight w:val="none"/>
          <w:lang w:val="en-US" w:eastAsia="zh-CN" w:bidi="ar-SA"/>
        </w:rPr>
        <w:t xml:space="preserve">供应商提供的项目实施计划、进度计划、安装调试方案、质量保证及验收方案等内容，项目实施方案结构严谨，内容完整详实，能够针对采购项目内容要求而细化制定，供货及安装及时到位，整个方案语言表述准确清晰。</w:t>
      </w:r>
      <w:r/>
    </w:p>
    <w:p>
      <w:pPr>
        <w:ind w:firstLine="480"/>
        <w:keepLines w:val="0"/>
        <w:keepNext w:val="0"/>
        <w:pageBreakBefore w:val="0"/>
        <w:spacing w:line="500" w:lineRule="exact"/>
        <w:widowControl w:val="off"/>
        <w:rPr>
          <w:rFonts w:ascii="宋体" w:hAnsi="宋体" w:eastAsia="宋体" w:cs="宋体"/>
          <w:b w:val="0"/>
          <w:bCs w:val="0"/>
          <w:i w:val="0"/>
          <w:iCs w:val="0"/>
          <w:caps w:val="0"/>
          <w:color w:val="auto"/>
          <w:sz w:val="24"/>
          <w:szCs w:val="24"/>
          <w:highlight w:val="none"/>
          <w:u w:val="none"/>
          <w:lang w:val="en-US" w:eastAsia="zh-CN"/>
        </w:rPr>
        <w:outlineLvl w:val="9"/>
      </w:pPr>
      <w:r>
        <w:rPr>
          <w:rFonts w:hint="eastAsia" w:ascii="宋体" w:hAnsi="宋体" w:eastAsia="宋体" w:cs="宋体"/>
          <w:b w:val="0"/>
          <w:bCs w:val="0"/>
          <w:i w:val="0"/>
          <w:iCs w:val="0"/>
          <w:caps w:val="0"/>
          <w:color w:val="auto"/>
          <w:sz w:val="24"/>
          <w:szCs w:val="24"/>
          <w:highlight w:val="none"/>
          <w:u w:val="none"/>
          <w:lang w:val="en-US" w:eastAsia="zh-CN"/>
        </w:rPr>
        <w:t xml:space="preserve">2.深化产品方案布置：供应商自行勘察项目现场，并对所投产品规格、材质、技术要求结合参考图片及清单，对儿童活动组合设施安装布置进行深化产品方案。提供完整的多角度图纸，包含正视图、背视图、左视图、 右视图、俯视图各 1张、产品效果图（成品组合安装后的）。</w:t>
      </w:r>
      <w:r/>
    </w:p>
    <w:p>
      <w:pPr>
        <w:ind w:firstLine="480"/>
        <w:keepLines w:val="0"/>
        <w:keepNext w:val="0"/>
        <w:pageBreakBefore w:val="0"/>
        <w:spacing w:line="500" w:lineRule="exact"/>
        <w:widowControl w:val="off"/>
        <w:rPr>
          <w:rFonts w:ascii="宋体" w:hAnsi="宋体" w:eastAsia="宋体" w:cs="宋体"/>
          <w:b w:val="0"/>
          <w:bCs w:val="0"/>
          <w:i w:val="0"/>
          <w:iCs w:val="0"/>
          <w:caps w:val="0"/>
          <w:color w:val="auto"/>
          <w:sz w:val="24"/>
          <w:szCs w:val="24"/>
          <w:highlight w:val="none"/>
          <w:u w:val="none"/>
          <w:lang w:val="en-US" w:eastAsia="zh-CN"/>
        </w:rPr>
        <w:outlineLvl w:val="9"/>
      </w:pPr>
      <w:r>
        <w:rPr>
          <w:rFonts w:hint="eastAsia" w:ascii="宋体" w:hAnsi="宋体" w:eastAsia="宋体" w:cs="宋体"/>
          <w:b w:val="0"/>
          <w:bCs w:val="0"/>
          <w:i w:val="0"/>
          <w:iCs w:val="0"/>
          <w:caps w:val="0"/>
          <w:color w:val="auto"/>
          <w:sz w:val="24"/>
          <w:szCs w:val="24"/>
          <w:highlight w:val="none"/>
          <w:u w:val="none"/>
          <w:lang w:val="en-US" w:eastAsia="zh-CN"/>
        </w:rPr>
        <w:t xml:space="preserve">3.应急响应方案：供应商提供的应急响应方案，含供应商在运输，安装和交付使用后，可能发生的紧急情况，具有完善的应急响应方案，供应商需详尽的列明不可预见的情况并提供针对此情况发生后的响应方案，不可预见的情况列明列明清晰全面有详细的针对性应急措施，人员安排专业匹配度满足要求。</w:t>
      </w:r>
      <w:r/>
    </w:p>
    <w:p>
      <w:pPr>
        <w:ind w:firstLine="480"/>
        <w:keepLines w:val="0"/>
        <w:keepNext w:val="0"/>
        <w:pageBreakBefore w:val="0"/>
        <w:spacing w:line="500" w:lineRule="exact"/>
        <w:widowControl w:val="off"/>
        <w:rPr>
          <w:rFonts w:hint="eastAsia" w:ascii="宋体" w:hAnsi="宋体" w:eastAsia="宋体" w:cs="宋体"/>
          <w:b w:val="0"/>
          <w:bCs w:val="0"/>
          <w:i w:val="0"/>
          <w:iCs w:val="0"/>
          <w:caps w:val="0"/>
          <w:color w:val="auto"/>
          <w:sz w:val="24"/>
          <w:szCs w:val="24"/>
          <w:highlight w:val="none"/>
          <w:u w:val="none"/>
          <w:lang w:val="en-US" w:eastAsia="zh-CN"/>
        </w:rPr>
        <w:outlineLvl w:val="9"/>
      </w:pPr>
      <w:r>
        <w:rPr>
          <w:rFonts w:hint="eastAsia" w:ascii="宋体" w:hAnsi="宋体" w:eastAsia="宋体" w:cs="宋体"/>
          <w:b w:val="0"/>
          <w:bCs w:val="0"/>
          <w:i w:val="0"/>
          <w:iCs w:val="0"/>
          <w:caps w:val="0"/>
          <w:color w:val="auto"/>
          <w:sz w:val="24"/>
          <w:szCs w:val="24"/>
          <w:highlight w:val="none"/>
          <w:u w:val="none"/>
          <w:lang w:val="en-US" w:eastAsia="zh-CN"/>
        </w:rPr>
        <w:t xml:space="preserve">4.项目质量、安全文明、环保管理：</w:t>
      </w:r>
      <w:r>
        <w:rPr>
          <w:rFonts w:hint="eastAsia" w:ascii="宋体" w:hAnsi="宋体" w:eastAsia="宋体" w:cs="宋体"/>
          <w:color w:val="auto"/>
          <w:sz w:val="24"/>
          <w:szCs w:val="24"/>
          <w:highlight w:val="none"/>
        </w:rPr>
        <w:t xml:space="preserve">主要包括项目的质量管理目标及质量管理措施、安全文明目标及安全文明管理措施、环保管理措施等。质量管理目标清晰准确、质量管理措施完善、安全文明目标清晰准确、安全文明管理措施完善、环保管理措施完善</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b w:val="0"/>
          <w:bCs w:val="0"/>
          <w:i w:val="0"/>
          <w:iCs w:val="0"/>
          <w:caps w:val="0"/>
          <w:color w:val="auto"/>
          <w:sz w:val="24"/>
          <w:szCs w:val="24"/>
          <w:highlight w:val="none"/>
          <w:u w:val="none"/>
          <w:lang w:val="en-US" w:eastAsia="zh-CN"/>
        </w:rPr>
        <w:outlineLvl w:val="9"/>
      </w:pPr>
      <w:r>
        <w:rPr>
          <w:rFonts w:hint="eastAsia" w:ascii="宋体" w:hAnsi="宋体" w:eastAsia="宋体" w:cs="宋体"/>
          <w:b w:val="0"/>
          <w:bCs w:val="0"/>
          <w:i w:val="0"/>
          <w:iCs w:val="0"/>
          <w:caps w:val="0"/>
          <w:color w:val="auto"/>
          <w:sz w:val="24"/>
          <w:szCs w:val="24"/>
          <w:highlight w:val="none"/>
          <w:u w:val="none"/>
          <w:lang w:val="en-US" w:eastAsia="zh-CN"/>
        </w:rPr>
        <w:t xml:space="preserve">5.交叉配合方案和重难点分析及保证措施：</w:t>
      </w:r>
      <w:r>
        <w:rPr>
          <w:rFonts w:hint="eastAsia" w:ascii="宋体" w:hAnsi="宋体" w:eastAsia="宋体" w:cs="宋体"/>
          <w:color w:val="auto"/>
          <w:sz w:val="24"/>
          <w:szCs w:val="24"/>
          <w:highlight w:val="none"/>
        </w:rPr>
        <w:t xml:space="preserve">主要包括对本项目的重点、难点分析，以及其相应的解决措施。其中，重、难点分析到位、有针对性，相关措施完善</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b w:val="0"/>
          <w:bCs w:val="0"/>
          <w:i w:val="0"/>
          <w:iCs w:val="0"/>
          <w:caps w:val="0"/>
          <w:color w:val="auto"/>
          <w:sz w:val="24"/>
          <w:szCs w:val="24"/>
          <w:highlight w:val="none"/>
          <w:u w:val="none"/>
          <w:lang w:val="en-US" w:eastAsia="zh-CN"/>
        </w:rPr>
        <w:outlineLvl w:val="9"/>
      </w:pPr>
      <w:r>
        <w:rPr>
          <w:rFonts w:hint="eastAsia" w:ascii="宋体" w:hAnsi="宋体" w:eastAsia="宋体" w:cs="宋体"/>
          <w:b w:val="0"/>
          <w:bCs w:val="0"/>
          <w:i w:val="0"/>
          <w:iCs w:val="0"/>
          <w:caps w:val="0"/>
          <w:color w:val="auto"/>
          <w:sz w:val="24"/>
          <w:szCs w:val="24"/>
          <w:highlight w:val="none"/>
          <w:u w:val="none"/>
          <w:lang w:val="en-US" w:eastAsia="zh-CN"/>
        </w:rPr>
        <w:t xml:space="preserve">6.售后服务：</w:t>
      </w:r>
      <w:r>
        <w:rPr>
          <w:rFonts w:hint="eastAsia" w:ascii="宋体" w:hAnsi="宋体" w:eastAsia="宋体" w:cs="宋体"/>
          <w:color w:val="auto"/>
          <w:sz w:val="24"/>
          <w:szCs w:val="24"/>
          <w:highlight w:val="none"/>
        </w:rPr>
        <w:t xml:space="preserve">对满足招标要求的服务承诺、服务响应时间、服务方式、服务内容，方案详细、响应及时、服务体系完整、售后人员配置齐全</w:t>
      </w:r>
      <w:r>
        <w:rPr>
          <w:rFonts w:hint="eastAsia" w:ascii="宋体" w:hAnsi="宋体" w:eastAsia="宋体" w:cs="宋体"/>
          <w:color w:val="auto"/>
          <w:sz w:val="24"/>
          <w:szCs w:val="24"/>
          <w:highlight w:val="none"/>
          <w:lang w:eastAsia="zh-CN"/>
        </w:rPr>
        <w:t xml:space="preserve">。</w:t>
      </w:r>
      <w:r/>
    </w:p>
    <w:p>
      <w:pPr>
        <w:ind w:firstLine="562"/>
        <w:keepLines w:val="0"/>
        <w:keepNext w:val="0"/>
        <w:pageBreakBefore w:val="0"/>
        <w:spacing w:line="500" w:lineRule="exact"/>
        <w:widowControl w:val="off"/>
        <w:rPr>
          <w:rFonts w:hint="eastAsia" w:ascii="宋体" w:hAnsi="宋体" w:eastAsia="宋体" w:cs="宋体"/>
          <w:b/>
          <w:bCs/>
          <w:i w:val="0"/>
          <w:iCs w:val="0"/>
          <w:caps w:val="0"/>
          <w:color w:val="auto"/>
          <w:sz w:val="28"/>
          <w:szCs w:val="28"/>
          <w:highlight w:val="none"/>
          <w:u w:val="none"/>
          <w:lang w:val="en-US" w:eastAsia="zh-CN"/>
        </w:rPr>
        <w:outlineLvl w:val="9"/>
      </w:pPr>
      <w:r>
        <w:rPr>
          <w:rFonts w:hint="eastAsia" w:ascii="宋体" w:hAnsi="宋体" w:eastAsia="宋体" w:cs="宋体"/>
          <w:b/>
          <w:bCs/>
          <w:i w:val="0"/>
          <w:iCs w:val="0"/>
          <w:caps w:val="0"/>
          <w:color w:val="auto"/>
          <w:sz w:val="28"/>
          <w:szCs w:val="28"/>
          <w:highlight w:val="none"/>
          <w:u w:val="none"/>
          <w:lang w:val="en-US" w:eastAsia="zh-CN"/>
        </w:rPr>
        <w:t xml:space="preserve">九、其他要求</w:t>
      </w:r>
      <w:r/>
    </w:p>
    <w:p>
      <w:pPr>
        <w:ind w:firstLine="480"/>
        <w:keepLines w:val="0"/>
        <w:keepNext w:val="0"/>
        <w:pageBreakBefore w:val="0"/>
        <w:spacing w:line="50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采购标的</w:t>
      </w:r>
      <w:r>
        <w:rPr>
          <w:rFonts w:hint="eastAsia" w:ascii="宋体" w:hAnsi="宋体" w:eastAsia="宋体" w:cs="宋体"/>
          <w:caps w:val="0"/>
          <w:color w:val="auto"/>
          <w:sz w:val="24"/>
          <w:szCs w:val="24"/>
          <w:highlight w:val="none"/>
          <w:lang w:eastAsia="zh-CN"/>
        </w:rPr>
        <w:t xml:space="preserve">产品须</w:t>
      </w:r>
      <w:r>
        <w:rPr>
          <w:rFonts w:hint="eastAsia" w:ascii="宋体" w:hAnsi="宋体" w:eastAsia="宋体" w:cs="宋体"/>
          <w:caps w:val="0"/>
          <w:color w:val="auto"/>
          <w:sz w:val="24"/>
          <w:szCs w:val="24"/>
          <w:highlight w:val="none"/>
        </w:rPr>
        <w:t xml:space="preserve">国家相关标准、行业标准、地方标准或者其他标准、规范；</w:t>
      </w:r>
      <w:r/>
    </w:p>
    <w:p>
      <w:pPr>
        <w:ind w:firstLine="480"/>
        <w:keepLines w:val="0"/>
        <w:keepNext w:val="0"/>
        <w:pageBreakBefore w:val="0"/>
        <w:spacing w:line="500" w:lineRule="exact"/>
        <w:widowControl w:val="off"/>
        <w:rPr>
          <w:rFonts w:hint="eastAsia" w:ascii="宋体" w:hAnsi="宋体" w:eastAsia="宋体" w:cs="宋体"/>
          <w:caps w:val="0"/>
          <w:color w:val="auto"/>
          <w:sz w:val="24"/>
          <w:szCs w:val="24"/>
          <w:highlight w:val="none"/>
          <w:lang w:eastAsia="zh-CN"/>
        </w:rPr>
        <w:outlineLvl w:val="9"/>
      </w:pP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采购标的的验收标准</w:t>
      </w:r>
      <w:r>
        <w:rPr>
          <w:rFonts w:hint="eastAsia" w:ascii="宋体" w:hAnsi="宋体" w:eastAsia="宋体" w:cs="宋体"/>
          <w:caps w:val="0"/>
          <w:color w:val="auto"/>
          <w:sz w:val="24"/>
          <w:szCs w:val="24"/>
          <w:highlight w:val="none"/>
          <w:lang w:eastAsia="zh-CN"/>
        </w:rPr>
        <w:t xml:space="preserve">及程序</w:t>
      </w:r>
      <w:r/>
    </w:p>
    <w:p>
      <w:pPr>
        <w:ind w:left="0" w:firstLine="482"/>
        <w:pageBreakBefore w:val="0"/>
        <w:spacing w:line="560" w:lineRule="exact"/>
        <w:rPr>
          <w:rFonts w:hint="eastAsia" w:ascii="宋体" w:hAnsi="宋体" w:eastAsia="宋体" w:cs="宋体"/>
          <w:b w:val="0"/>
          <w:bCs/>
          <w:caps w:val="0"/>
          <w:color w:val="auto"/>
          <w:sz w:val="24"/>
          <w:highlight w:val="none"/>
          <w:lang w:val="en-US" w:eastAsia="zh-CN"/>
        </w:rPr>
      </w:pPr>
      <w:r>
        <w:rPr>
          <w:rFonts w:hint="eastAsia" w:ascii="宋体" w:hAnsi="宋体" w:eastAsia="宋体" w:cs="宋体"/>
          <w:caps w:val="0"/>
          <w:color w:val="auto"/>
          <w:sz w:val="24"/>
          <w:szCs w:val="24"/>
          <w:highlight w:val="none"/>
          <w:lang w:val="en-US" w:eastAsia="zh-CN"/>
        </w:rPr>
        <w:t xml:space="preserve">2.1</w:t>
      </w:r>
      <w:r>
        <w:rPr>
          <w:rFonts w:hint="eastAsia" w:ascii="宋体" w:hAnsi="宋体" w:eastAsia="宋体" w:cs="宋体"/>
          <w:b w:val="0"/>
          <w:bCs/>
          <w:caps w:val="0"/>
          <w:color w:val="auto"/>
          <w:sz w:val="24"/>
          <w:highlight w:val="none"/>
          <w:lang w:val="en-US" w:eastAsia="zh-CN"/>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2"/>
        <w:pageBreakBefore w:val="0"/>
        <w:spacing w:line="560" w:lineRule="exact"/>
        <w:rPr>
          <w:rFonts w:hint="eastAsia" w:ascii="宋体" w:hAnsi="宋体" w:eastAsia="宋体" w:cs="宋体"/>
          <w:b w:val="0"/>
          <w:bCs/>
          <w:caps w:val="0"/>
          <w:color w:val="auto"/>
          <w:sz w:val="24"/>
          <w:highlight w:val="none"/>
          <w:lang w:val="en-US" w:eastAsia="zh-CN"/>
        </w:rPr>
      </w:pPr>
      <w:r>
        <w:rPr>
          <w:rFonts w:hint="eastAsia" w:ascii="宋体" w:hAnsi="宋体" w:eastAsia="宋体" w:cs="宋体"/>
          <w:b w:val="0"/>
          <w:bCs/>
          <w:caps w:val="0"/>
          <w:color w:val="auto"/>
          <w:sz w:val="24"/>
          <w:highlight w:val="none"/>
          <w:lang w:val="en-US" w:eastAsia="zh-CN"/>
        </w:rPr>
        <w:t xml:space="preserve">2.2采购人可以邀请参加本项目的其他投标人或者第三方机构参与验收。参与验收的投标人或者第三方机构的意见作为验收书的参考资料一并存档。</w:t>
      </w:r>
      <w:r/>
    </w:p>
    <w:p>
      <w:pPr>
        <w:ind w:left="0" w:firstLine="482"/>
        <w:pageBreakBefore w:val="0"/>
        <w:spacing w:line="560" w:lineRule="exact"/>
        <w:rPr>
          <w:rFonts w:hint="eastAsia" w:ascii="宋体" w:hAnsi="宋体" w:eastAsia="宋体" w:cs="宋体"/>
          <w:b w:val="0"/>
          <w:bCs/>
          <w:caps w:val="0"/>
          <w:color w:val="auto"/>
          <w:sz w:val="24"/>
          <w:highlight w:val="none"/>
          <w:lang w:val="en-US" w:eastAsia="zh-CN"/>
        </w:rPr>
      </w:pPr>
      <w:r>
        <w:rPr>
          <w:rFonts w:hint="eastAsia" w:ascii="宋体" w:hAnsi="宋体" w:eastAsia="宋体" w:cs="宋体"/>
          <w:b w:val="0"/>
          <w:bCs/>
          <w:caps w:val="0"/>
          <w:color w:val="auto"/>
          <w:sz w:val="24"/>
          <w:highlight w:val="none"/>
          <w:lang w:val="en-US" w:eastAsia="zh-CN"/>
        </w:rPr>
        <w:t xml:space="preserve">2.3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履约验收的各项资料应当存档备查。</w:t>
      </w:r>
      <w:r/>
    </w:p>
    <w:p>
      <w:pPr>
        <w:ind w:left="0" w:firstLine="482"/>
        <w:pageBreakBefore w:val="0"/>
        <w:spacing w:line="560" w:lineRule="exact"/>
        <w:rPr>
          <w:rFonts w:hint="eastAsia" w:ascii="宋体" w:hAnsi="宋体" w:eastAsia="宋体" w:cs="宋体"/>
          <w:b w:val="0"/>
          <w:bCs/>
          <w:caps w:val="0"/>
          <w:color w:val="auto"/>
          <w:sz w:val="24"/>
          <w:highlight w:val="none"/>
          <w:lang w:val="en-US" w:eastAsia="zh-CN"/>
        </w:rPr>
      </w:pPr>
      <w:r>
        <w:rPr>
          <w:rFonts w:hint="eastAsia" w:ascii="宋体" w:hAnsi="宋体" w:eastAsia="宋体" w:cs="宋体"/>
          <w:b w:val="0"/>
          <w:bCs/>
          <w:caps w:val="0"/>
          <w:color w:val="auto"/>
          <w:sz w:val="24"/>
          <w:highlight w:val="none"/>
          <w:lang w:val="en-US" w:eastAsia="zh-CN"/>
        </w:rPr>
        <w:t xml:space="preserve">2.4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jc w:val="center"/>
        <w:pageBreakBefore w:val="0"/>
        <w:spacing w:line="560" w:lineRule="exact"/>
        <w:rPr>
          <w:rFonts w:hint="eastAsia" w:ascii="宋体" w:hAnsi="宋体" w:eastAsia="宋体" w:cs="宋体"/>
          <w:bCs/>
          <w:caps w:val="0"/>
          <w:color w:val="auto"/>
          <w:sz w:val="44"/>
          <w:highlight w:val="none"/>
        </w:rPr>
        <w:outlineLvl w:val="0"/>
      </w:pPr>
      <w:r>
        <w:rPr>
          <w:rFonts w:hint="eastAsia" w:ascii="宋体" w:hAnsi="宋体" w:eastAsia="宋体" w:cs="宋体"/>
          <w:bCs/>
          <w:caps w:val="0"/>
          <w:color w:val="auto"/>
          <w:sz w:val="44"/>
          <w:highlight w:val="none"/>
        </w:rPr>
        <w:br w:type="page" w:clear="all"/>
      </w:r>
      <w:bookmarkStart w:id="220" w:name="_Toc3019"/>
      <w:r>
        <w:rPr>
          <w:rFonts w:hint="eastAsia" w:ascii="宋体" w:hAnsi="宋体" w:eastAsia="宋体" w:cs="宋体"/>
          <w:b/>
          <w:bCs w:val="0"/>
          <w:caps w:val="0"/>
          <w:color w:val="auto"/>
          <w:sz w:val="44"/>
          <w:highlight w:val="none"/>
        </w:rPr>
        <w:t xml:space="preserve">第五章</w:t>
      </w:r>
      <w:r>
        <w:rPr>
          <w:rFonts w:hint="eastAsia" w:ascii="宋体" w:hAnsi="宋体" w:eastAsia="宋体" w:cs="宋体"/>
          <w:bCs/>
          <w:caps w:val="0"/>
          <w:color w:val="auto"/>
          <w:sz w:val="44"/>
          <w:highlight w:val="none"/>
        </w:rPr>
        <w:t xml:space="preserve">  </w:t>
      </w:r>
      <w:r>
        <w:rPr>
          <w:rFonts w:hint="eastAsia" w:ascii="宋体" w:hAnsi="宋体" w:eastAsia="宋体" w:cs="宋体"/>
          <w:b/>
          <w:bCs/>
          <w:caps w:val="0"/>
          <w:color w:val="auto"/>
          <w:sz w:val="44"/>
          <w:highlight w:val="none"/>
        </w:rPr>
        <w:t xml:space="preserve">评标方法与评标标准</w:t>
      </w:r>
      <w:bookmarkEnd w:id="220"/>
      <w:r/>
      <w:r/>
    </w:p>
    <w:p>
      <w:pPr>
        <w:jc w:val="both"/>
        <w:spacing w:line="500" w:lineRule="exact"/>
        <w:rPr>
          <w:rFonts w:hint="eastAsia" w:ascii="宋体" w:hAnsi="宋体" w:eastAsia="宋体" w:cs="宋体"/>
          <w:caps w:val="0"/>
          <w:color w:val="auto"/>
          <w:sz w:val="24"/>
          <w:highlight w:val="none"/>
        </w:rPr>
      </w:pPr>
      <w:r>
        <w:rPr>
          <w:rFonts w:hint="eastAsia" w:ascii="宋体" w:hAnsi="宋体" w:eastAsia="宋体" w:cs="宋体"/>
          <w:b/>
          <w:caps w:val="0"/>
          <w:color w:val="auto"/>
          <w:sz w:val="28"/>
          <w:szCs w:val="22"/>
          <w:highlight w:val="none"/>
          <w:lang w:val="en-US" w:eastAsia="zh-CN"/>
        </w:rPr>
        <w:t xml:space="preserve">一、资格审查。</w:t>
      </w:r>
      <w:r>
        <w:rPr>
          <w:rFonts w:hint="eastAsia" w:ascii="宋体" w:hAnsi="宋体" w:eastAsia="宋体" w:cs="宋体"/>
          <w:caps w:val="0"/>
          <w:color w:val="auto"/>
          <w:sz w:val="24"/>
          <w:highlight w:val="none"/>
        </w:rPr>
        <w:t xml:space="preserve">资格审查人员按照下列指标对各投标人的资格进行审查，未通过审查的为无效标，不参与评标。</w:t>
      </w:r>
      <w:r/>
    </w:p>
    <w:tbl>
      <w:tblPr>
        <w:tblStyle w:val="766"/>
        <w:tblW w:w="5000"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481"/>
        <w:gridCol w:w="4482"/>
      </w:tblGrid>
      <w:tr>
        <w:trPr/>
        <w:tc>
          <w:tcPr>
            <w:tcW w:w="2500"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资格审查因素</w:t>
            </w:r>
            <w:r/>
          </w:p>
        </w:tc>
        <w:tc>
          <w:tcPr>
            <w:tcW w:w="2500"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审查标准</w:t>
            </w:r>
            <w:r/>
          </w:p>
        </w:tc>
      </w:tr>
      <w:tr>
        <w:trPr/>
        <w:tc>
          <w:tcPr>
            <w:tcW w:w="4484"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投标声明及承诺函</w:t>
            </w:r>
            <w:r/>
          </w:p>
        </w:tc>
        <w:tc>
          <w:tcPr>
            <w:tcW w:w="448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符合招标文件要求</w:t>
            </w:r>
            <w:r/>
          </w:p>
        </w:tc>
      </w:tr>
      <w:tr>
        <w:trPr/>
        <w:tc>
          <w:tcPr>
            <w:tcW w:w="4484"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信用信息</w:t>
            </w:r>
            <w:r/>
          </w:p>
        </w:tc>
        <w:tc>
          <w:tcPr>
            <w:tcW w:w="448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符合招标文件要求</w:t>
            </w:r>
            <w:r/>
          </w:p>
        </w:tc>
      </w:tr>
      <w:tr>
        <w:trPr/>
        <w:tc>
          <w:tcPr>
            <w:tcW w:w="4484"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联合体投标</w:t>
            </w:r>
            <w:r/>
          </w:p>
        </w:tc>
        <w:tc>
          <w:tcPr>
            <w:tcW w:w="448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不接受联合体投标</w:t>
            </w:r>
            <w:r/>
          </w:p>
        </w:tc>
      </w:tr>
      <w:tr>
        <w:trPr/>
        <w:tc>
          <w:tcPr>
            <w:tcW w:w="4484"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rtl w:val="0"/>
                <w:lang w:val="en-US" w:eastAsia="zh-CN" w:bidi="ar-SA"/>
              </w:rPr>
            </w:pPr>
            <w:r>
              <w:rPr>
                <w:rFonts w:hint="eastAsia" w:ascii="宋体" w:hAnsi="宋体" w:eastAsia="宋体" w:cs="宋体"/>
                <w:caps w:val="0"/>
                <w:color w:val="auto"/>
                <w:sz w:val="21"/>
                <w:szCs w:val="22"/>
                <w:highlight w:val="none"/>
                <w:rtl w:val="0"/>
                <w:lang w:val="en-US" w:eastAsia="zh-CN" w:bidi="ar-SA"/>
              </w:rPr>
              <w:t xml:space="preserve">落实政府采购政策需满足的资格要求</w:t>
            </w:r>
            <w:r/>
          </w:p>
        </w:tc>
        <w:tc>
          <w:tcPr>
            <w:tcW w:w="448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rtl w:val="0"/>
                <w:lang w:val="en-US" w:eastAsia="zh-CN" w:bidi="ar-SA"/>
              </w:rPr>
            </w:pPr>
            <w:r>
              <w:rPr>
                <w:rFonts w:hint="eastAsia" w:ascii="宋体" w:hAnsi="宋体" w:eastAsia="宋体" w:cs="宋体"/>
                <w:caps w:val="0"/>
                <w:color w:val="auto"/>
                <w:sz w:val="21"/>
                <w:szCs w:val="22"/>
                <w:highlight w:val="none"/>
                <w:rtl w:val="0"/>
                <w:lang w:val="en-US" w:eastAsia="zh-CN" w:bidi="ar-SA"/>
              </w:rPr>
              <w:t xml:space="preserve">本项目属于专门面向中小企业采购的项目,供应商应为中小微企业、监狱企业、残疾人福利性单位（须提供《中小企业或残疾人福利性单位声明函》）。非中小型企业参与本项目投标，将作无效标处理。</w:t>
            </w:r>
            <w:r/>
          </w:p>
        </w:tc>
      </w:tr>
    </w:tbl>
    <w:p>
      <w:pPr>
        <w:jc w:val="both"/>
        <w:spacing w:line="500" w:lineRule="exact"/>
        <w:rPr>
          <w:rFonts w:hint="eastAsia" w:ascii="宋体" w:hAnsi="宋体" w:eastAsia="宋体" w:cs="宋体"/>
          <w:caps w:val="0"/>
          <w:color w:val="auto"/>
          <w:sz w:val="24"/>
          <w:highlight w:val="none"/>
        </w:rPr>
      </w:pPr>
      <w:r>
        <w:rPr>
          <w:rFonts w:hint="eastAsia" w:ascii="宋体" w:hAnsi="宋体" w:eastAsia="宋体" w:cs="宋体"/>
          <w:b/>
          <w:caps w:val="0"/>
          <w:color w:val="auto"/>
          <w:sz w:val="28"/>
          <w:szCs w:val="22"/>
          <w:highlight w:val="none"/>
          <w:lang w:val="en-US" w:eastAsia="zh-CN"/>
        </w:rPr>
        <w:t xml:space="preserve">二、</w:t>
      </w:r>
      <w:r>
        <w:rPr>
          <w:rFonts w:hint="eastAsia" w:ascii="宋体" w:hAnsi="宋体" w:eastAsia="宋体" w:cs="宋体"/>
          <w:b/>
          <w:caps w:val="0"/>
          <w:color w:val="auto"/>
          <w:sz w:val="28"/>
          <w:szCs w:val="22"/>
          <w:highlight w:val="none"/>
        </w:rPr>
        <w:t xml:space="preserve">符合性审查。</w:t>
      </w:r>
      <w:r>
        <w:rPr>
          <w:rFonts w:hint="eastAsia" w:ascii="宋体" w:hAnsi="宋体" w:eastAsia="宋体" w:cs="宋体"/>
          <w:caps w:val="0"/>
          <w:color w:val="auto"/>
          <w:sz w:val="24"/>
          <w:highlight w:val="none"/>
        </w:rPr>
        <w:t xml:space="preserve">评标委员会首先按照下列指标对各投标人的投标文件进行符合性审查，未通过审查的为无效标，不再参与评审。</w:t>
      </w:r>
      <w:r/>
    </w:p>
    <w:tbl>
      <w:tblPr>
        <w:tblStyle w:val="766"/>
        <w:tblW w:w="5008"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487"/>
        <w:gridCol w:w="4490"/>
      </w:tblGrid>
      <w:tr>
        <w:trPr/>
        <w:tc>
          <w:tcPr>
            <w:tcW w:w="2499"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符合性审查因素</w:t>
            </w:r>
            <w:r/>
          </w:p>
        </w:tc>
        <w:tc>
          <w:tcPr>
            <w:tcW w:w="2500"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审查标准</w:t>
            </w:r>
            <w:r/>
          </w:p>
        </w:tc>
      </w:tr>
      <w:tr>
        <w:trPr/>
        <w:tc>
          <w:tcPr>
            <w:tcW w:w="4490"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法定代表人身份证明或授权委托书</w:t>
            </w:r>
            <w:r/>
          </w:p>
        </w:tc>
        <w:tc>
          <w:tcPr>
            <w:tcW w:w="449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符合招标文件要求</w:t>
            </w:r>
            <w:r/>
          </w:p>
        </w:tc>
      </w:tr>
      <w:tr>
        <w:trPr/>
        <w:tc>
          <w:tcPr>
            <w:tcW w:w="4490"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开标一览表及投标报价</w:t>
            </w:r>
            <w:r/>
          </w:p>
        </w:tc>
        <w:tc>
          <w:tcPr>
            <w:tcW w:w="449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格式、填写要求符合招标文件规定</w:t>
            </w:r>
            <w:r/>
          </w:p>
        </w:tc>
      </w:tr>
      <w:tr>
        <w:trPr/>
        <w:tc>
          <w:tcPr>
            <w:tcW w:w="4490"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技术标准和要求</w:t>
            </w:r>
            <w:r/>
          </w:p>
        </w:tc>
        <w:tc>
          <w:tcPr>
            <w:tcW w:w="449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符合招标文件要求</w:t>
            </w:r>
            <w:r/>
          </w:p>
        </w:tc>
      </w:tr>
      <w:tr>
        <w:trPr/>
        <w:tc>
          <w:tcPr>
            <w:tcW w:w="4490"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其他</w:t>
            </w:r>
            <w:r/>
          </w:p>
        </w:tc>
        <w:tc>
          <w:tcPr>
            <w:tcW w:w="449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符合招标文件要求</w:t>
            </w:r>
            <w:r/>
          </w:p>
        </w:tc>
      </w:tr>
    </w:tbl>
    <w:p>
      <w:pPr>
        <w:jc w:val="both"/>
        <w:spacing w:line="500" w:lineRule="exact"/>
        <w:rPr>
          <w:rFonts w:hint="eastAsia" w:ascii="宋体" w:hAnsi="宋体" w:eastAsia="宋体" w:cs="宋体"/>
          <w:b/>
          <w:caps w:val="0"/>
          <w:color w:val="auto"/>
          <w:sz w:val="28"/>
          <w:szCs w:val="22"/>
          <w:highlight w:val="none"/>
          <w:lang w:val="en-US" w:eastAsia="zh-CN"/>
        </w:rPr>
        <w:outlineLvl w:val="9"/>
      </w:pPr>
      <w:r>
        <w:rPr>
          <w:rFonts w:hint="eastAsia" w:ascii="宋体" w:hAnsi="宋体" w:eastAsia="宋体" w:cs="宋体"/>
          <w:b/>
          <w:caps w:val="0"/>
          <w:color w:val="auto"/>
          <w:sz w:val="28"/>
          <w:szCs w:val="22"/>
          <w:highlight w:val="none"/>
          <w:lang w:val="en-US" w:eastAsia="zh-CN"/>
        </w:rPr>
        <w:t xml:space="preserve">三、评分办法—综合评分法</w:t>
      </w:r>
      <w:r/>
    </w:p>
    <w:p>
      <w:pPr>
        <w:ind w:firstLine="482"/>
        <w:jc w:val="both"/>
        <w:spacing w:line="500" w:lineRule="exact"/>
        <w:rPr>
          <w:rFonts w:hint="eastAsia" w:ascii="宋体" w:hAnsi="宋体" w:eastAsia="宋体" w:cs="宋体"/>
          <w:caps w:val="0"/>
          <w:color w:val="auto"/>
          <w:sz w:val="24"/>
          <w:highlight w:val="none"/>
        </w:rPr>
      </w:pPr>
      <w:r>
        <w:rPr>
          <w:rFonts w:hint="eastAsia" w:ascii="宋体" w:hAnsi="宋体" w:eastAsia="宋体" w:cs="宋体"/>
          <w:b/>
          <w:caps w:val="0"/>
          <w:color w:val="auto"/>
          <w:sz w:val="24"/>
          <w:highlight w:val="none"/>
          <w:lang w:eastAsia="zh-CN"/>
        </w:rPr>
        <w:t xml:space="preserve">（</w:t>
      </w:r>
      <w:r>
        <w:rPr>
          <w:rFonts w:hint="eastAsia" w:ascii="宋体" w:hAnsi="宋体" w:eastAsia="宋体" w:cs="宋体"/>
          <w:b/>
          <w:caps w:val="0"/>
          <w:color w:val="auto"/>
          <w:sz w:val="24"/>
          <w:highlight w:val="none"/>
          <w:lang w:val="en-US" w:eastAsia="zh-CN"/>
        </w:rPr>
        <w:t xml:space="preserve">一</w:t>
      </w:r>
      <w:r>
        <w:rPr>
          <w:rFonts w:hint="eastAsia" w:ascii="宋体" w:hAnsi="宋体" w:eastAsia="宋体" w:cs="宋体"/>
          <w:b/>
          <w:caps w:val="0"/>
          <w:color w:val="auto"/>
          <w:sz w:val="24"/>
          <w:highlight w:val="none"/>
          <w:lang w:eastAsia="zh-CN"/>
        </w:rPr>
        <w:t xml:space="preserve">）</w:t>
      </w:r>
      <w:r>
        <w:rPr>
          <w:rFonts w:hint="eastAsia" w:ascii="宋体" w:hAnsi="宋体" w:eastAsia="宋体" w:cs="宋体"/>
          <w:b/>
          <w:caps w:val="0"/>
          <w:color w:val="auto"/>
          <w:sz w:val="24"/>
          <w:highlight w:val="none"/>
        </w:rPr>
        <w:t xml:space="preserve">评标办法：</w:t>
      </w:r>
      <w:r>
        <w:rPr>
          <w:rFonts w:hint="eastAsia" w:ascii="宋体" w:hAnsi="宋体" w:eastAsia="宋体" w:cs="宋体"/>
          <w:caps w:val="0"/>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jc w:val="both"/>
        <w:spacing w:line="50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both"/>
        <w:spacing w:line="50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综合评分保留至小数点后两位。 </w:t>
      </w:r>
      <w:r/>
    </w:p>
    <w:p>
      <w:pPr>
        <w:ind w:firstLine="482"/>
        <w:jc w:val="left"/>
        <w:spacing w:line="500" w:lineRule="exact"/>
        <w:rPr>
          <w:rFonts w:hint="eastAsia" w:ascii="宋体" w:hAnsi="宋体" w:eastAsia="宋体" w:cs="宋体"/>
          <w:caps w:val="0"/>
          <w:color w:val="auto"/>
          <w:sz w:val="24"/>
          <w:highlight w:val="none"/>
        </w:rPr>
      </w:pPr>
      <w:r>
        <w:rPr>
          <w:rFonts w:hint="eastAsia" w:ascii="宋体" w:hAnsi="宋体" w:eastAsia="宋体" w:cs="宋体"/>
          <w:b/>
          <w:caps w:val="0"/>
          <w:color w:val="auto"/>
          <w:sz w:val="24"/>
          <w:highlight w:val="none"/>
          <w:lang w:eastAsia="zh-CN"/>
        </w:rPr>
        <w:t xml:space="preserve">（</w:t>
      </w:r>
      <w:r>
        <w:rPr>
          <w:rFonts w:hint="eastAsia" w:ascii="宋体" w:hAnsi="宋体" w:eastAsia="宋体" w:cs="宋体"/>
          <w:b/>
          <w:caps w:val="0"/>
          <w:color w:val="auto"/>
          <w:sz w:val="24"/>
          <w:highlight w:val="none"/>
          <w:lang w:val="en-US" w:eastAsia="zh-CN"/>
        </w:rPr>
        <w:t xml:space="preserve">二</w:t>
      </w:r>
      <w:r>
        <w:rPr>
          <w:rFonts w:hint="eastAsia" w:ascii="宋体" w:hAnsi="宋体" w:eastAsia="宋体" w:cs="宋体"/>
          <w:b/>
          <w:caps w:val="0"/>
          <w:color w:val="auto"/>
          <w:sz w:val="24"/>
          <w:highlight w:val="none"/>
          <w:lang w:eastAsia="zh-CN"/>
        </w:rPr>
        <w:t xml:space="preserve">）</w:t>
      </w:r>
      <w:r>
        <w:rPr>
          <w:rFonts w:hint="eastAsia" w:ascii="宋体" w:hAnsi="宋体" w:eastAsia="宋体" w:cs="宋体"/>
          <w:b/>
          <w:caps w:val="0"/>
          <w:color w:val="auto"/>
          <w:sz w:val="24"/>
          <w:highlight w:val="none"/>
        </w:rPr>
        <w:t xml:space="preserve">详细评审。</w:t>
      </w:r>
      <w:r>
        <w:rPr>
          <w:rFonts w:hint="eastAsia" w:ascii="宋体" w:hAnsi="宋体" w:eastAsia="宋体" w:cs="宋体"/>
          <w:caps w:val="0"/>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66"/>
        <w:tblW w:w="5166"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52"/>
        <w:gridCol w:w="1988"/>
        <w:gridCol w:w="854"/>
        <w:gridCol w:w="5367"/>
      </w:tblGrid>
      <w:tr>
        <w:trPr/>
        <w:tc>
          <w:tcPr>
            <w:gridSpan w:val="2"/>
            <w:tcW w:w="3047" w:type="dxa"/>
            <w:vAlign w:val="center"/>
            <w:textDirection w:val="lrTb"/>
            <w:noWrap w:val="false"/>
          </w:tcPr>
          <w:p>
            <w:pPr>
              <w:ind w:left="0" w:right="0"/>
              <w:jc w:val="center"/>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lang w:val="en-US" w:eastAsia="zh-CN" w:bidi="ar-SA"/>
              </w:rPr>
            </w:pPr>
            <w:r/>
            <w:bookmarkStart w:id="221" w:name="EBe0cfd1035ea44f689f97db50fccddc8b"/>
            <w:r>
              <w:rPr>
                <w:rFonts w:hint="eastAsia" w:ascii="宋体" w:hAnsi="宋体" w:eastAsia="宋体" w:cs="宋体"/>
                <w:caps w:val="0"/>
                <w:color w:val="auto"/>
                <w:sz w:val="21"/>
                <w:szCs w:val="21"/>
                <w:highlight w:val="none"/>
                <w:rtl w:val="0"/>
                <w:lang w:val="en-US" w:eastAsia="zh-CN" w:bidi="ar-SA"/>
              </w:rPr>
              <w:t xml:space="preserve">评审因素</w:t>
            </w:r>
            <w:r/>
          </w:p>
        </w:tc>
        <w:tc>
          <w:tcPr>
            <w:tcW w:w="855" w:type="dxa"/>
            <w:vAlign w:val="center"/>
            <w:textDirection w:val="lrTb"/>
            <w:noWrap w:val="false"/>
          </w:tcPr>
          <w:p>
            <w:pPr>
              <w:ind w:left="0" w:right="0"/>
              <w:jc w:val="center"/>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rtl w:val="0"/>
                <w:lang w:val="en-US" w:eastAsia="zh-CN" w:bidi="ar-SA"/>
              </w:rPr>
              <w:t xml:space="preserve">分数</w:t>
            </w:r>
            <w:r/>
          </w:p>
        </w:tc>
        <w:tc>
          <w:tcPr>
            <w:tcW w:w="5380" w:type="dxa"/>
            <w:vAlign w:val="center"/>
            <w:textDirection w:val="lrTb"/>
            <w:noWrap w:val="false"/>
          </w:tcPr>
          <w:p>
            <w:pPr>
              <w:ind w:left="0" w:right="0"/>
              <w:jc w:val="center"/>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rtl w:val="0"/>
                <w:lang w:val="en-US" w:eastAsia="zh-CN" w:bidi="ar-SA"/>
              </w:rPr>
              <w:t xml:space="preserve">评审标准</w:t>
            </w:r>
            <w:r/>
          </w:p>
        </w:tc>
      </w:tr>
      <w:tr>
        <w:trPr/>
        <w:tc>
          <w:tcPr>
            <w:tcW w:w="1054" w:type="dxa"/>
            <w:vAlign w:val="center"/>
            <w:textDirection w:val="lrTb"/>
            <w:noWrap w:val="false"/>
          </w:tcPr>
          <w:p>
            <w:pPr>
              <w:ind w:left="0" w:right="0"/>
              <w:jc w:val="left"/>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rtl w:val="0"/>
                <w:lang w:val="en-US" w:eastAsia="zh-CN" w:bidi="ar-SA"/>
              </w:rPr>
              <w:t xml:space="preserve">报价分</w:t>
            </w:r>
            <w:r/>
          </w:p>
        </w:tc>
        <w:tc>
          <w:tcPr>
            <w:tcW w:w="1993" w:type="dxa"/>
            <w:vAlign w:val="center"/>
            <w:textDirection w:val="lrTb"/>
            <w:noWrap w:val="false"/>
          </w:tcPr>
          <w:p>
            <w:pPr>
              <w:ind w:left="0" w:right="0"/>
              <w:jc w:val="left"/>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rtl w:val="0"/>
                <w:lang w:val="en-US" w:eastAsia="zh-CN" w:bidi="ar-SA"/>
              </w:rPr>
              <w:t xml:space="preserve">投标报价</w:t>
            </w:r>
            <w:r/>
          </w:p>
        </w:tc>
        <w:tc>
          <w:tcPr>
            <w:tcW w:w="855" w:type="dxa"/>
            <w:vAlign w:val="center"/>
            <w:textDirection w:val="lrTb"/>
            <w:noWrap w:val="false"/>
          </w:tcPr>
          <w:p>
            <w:pPr>
              <w:ind w:left="0" w:right="0"/>
              <w:jc w:val="center"/>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rtl w:val="0"/>
                <w:lang w:val="en-US" w:eastAsia="zh-CN" w:bidi="ar-SA"/>
              </w:rPr>
              <w:t xml:space="preserve">30.00</w:t>
            </w:r>
            <w:r/>
          </w:p>
        </w:tc>
        <w:tc>
          <w:tcPr>
            <w:tcW w:w="5380" w:type="dxa"/>
            <w:vAlign w:val="center"/>
            <w:textDirection w:val="lrTb"/>
            <w:noWrap w:val="false"/>
          </w:tcPr>
          <w:p>
            <w:pPr>
              <w:ind w:left="0" w:right="0"/>
              <w:jc w:val="left"/>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rtl w:val="0"/>
                <w:lang w:val="en-US" w:eastAsia="zh-CN" w:bidi="ar-SA"/>
              </w:rPr>
              <w:t xml:space="preserve">采用低价优先法计算，即满足招标文件要求且投标价格最低的投标报价为评标基准价，其价格分为满分。其他投标人投标报价得分＝（评标基准价/投标报价）*30。</w:t>
            </w:r>
            <w:r/>
          </w:p>
        </w:tc>
      </w:tr>
      <w:tr>
        <w:trPr/>
        <w:tc>
          <w:tcPr>
            <w:tcW w:w="1054" w:type="dxa"/>
            <w:vAlign w:val="center"/>
            <w:vMerge w:val="restart"/>
            <w:textDirection w:val="lrTb"/>
            <w:noWrap w:val="false"/>
          </w:tcPr>
          <w:p>
            <w:pPr>
              <w:ind w:left="0" w:right="0"/>
              <w:jc w:val="left"/>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rtl w:val="0"/>
                <w:lang w:val="en-US" w:eastAsia="zh-CN" w:bidi="ar-SA"/>
              </w:rPr>
            </w:pPr>
            <w:r>
              <w:rPr>
                <w:rFonts w:hint="eastAsia" w:ascii="宋体" w:hAnsi="宋体" w:eastAsia="宋体" w:cs="宋体"/>
                <w:caps w:val="0"/>
                <w:color w:val="auto"/>
                <w:sz w:val="21"/>
                <w:szCs w:val="21"/>
                <w:highlight w:val="none"/>
                <w:rtl w:val="0"/>
                <w:lang w:val="en-US" w:eastAsia="zh-CN" w:bidi="ar-SA"/>
              </w:rPr>
              <w:t xml:space="preserve">技术评审</w:t>
            </w:r>
            <w:r/>
          </w:p>
          <w:p>
            <w:pPr>
              <w:ind w:left="0" w:right="0"/>
              <w:jc w:val="left"/>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rtl w:val="0"/>
                <w:lang w:val="en-US" w:eastAsia="zh-CN" w:bidi="ar-SA"/>
              </w:rPr>
            </w:pPr>
            <w:r>
              <w:rPr>
                <w:rFonts w:hint="eastAsia" w:ascii="宋体" w:hAnsi="宋体" w:eastAsia="宋体" w:cs="宋体"/>
                <w:caps w:val="0"/>
                <w:color w:val="auto"/>
                <w:sz w:val="21"/>
                <w:szCs w:val="21"/>
                <w:highlight w:val="none"/>
                <w:rtl w:val="0"/>
                <w:lang w:val="en-US" w:eastAsia="zh-CN" w:bidi="ar-SA"/>
              </w:rPr>
            </w:r>
            <w:r/>
          </w:p>
          <w:p>
            <w:pPr>
              <w:ind w:left="0" w:right="0"/>
              <w:jc w:val="left"/>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rtl w:val="0"/>
                <w:lang w:val="en-US" w:eastAsia="zh-CN" w:bidi="ar-SA"/>
              </w:rPr>
            </w:pPr>
            <w:r>
              <w:rPr>
                <w:rFonts w:hint="eastAsia" w:ascii="宋体" w:hAnsi="宋体" w:eastAsia="宋体" w:cs="宋体"/>
                <w:caps w:val="0"/>
                <w:color w:val="auto"/>
                <w:sz w:val="21"/>
                <w:szCs w:val="21"/>
                <w:highlight w:val="none"/>
                <w:rtl w:val="0"/>
                <w:lang w:val="en-US" w:eastAsia="zh-CN" w:bidi="ar-SA"/>
              </w:rPr>
            </w:r>
            <w:r/>
          </w:p>
          <w:p>
            <w:pPr>
              <w:ind w:left="0" w:right="0"/>
              <w:jc w:val="left"/>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rtl w:val="0"/>
                <w:lang w:val="en-US" w:eastAsia="zh-CN" w:bidi="ar-SA"/>
              </w:rPr>
            </w:pPr>
            <w:r>
              <w:rPr>
                <w:rFonts w:hint="eastAsia" w:ascii="宋体" w:hAnsi="宋体" w:eastAsia="宋体" w:cs="宋体"/>
                <w:caps w:val="0"/>
                <w:color w:val="auto"/>
                <w:sz w:val="21"/>
                <w:szCs w:val="21"/>
                <w:highlight w:val="none"/>
                <w:rtl w:val="0"/>
                <w:lang w:val="en-US" w:eastAsia="zh-CN" w:bidi="ar-SA"/>
              </w:rPr>
            </w:r>
            <w:r/>
          </w:p>
          <w:p>
            <w:pPr>
              <w:ind w:left="0" w:right="0"/>
              <w:jc w:val="left"/>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rtl w:val="0"/>
                <w:lang w:val="en-US" w:eastAsia="zh-CN" w:bidi="ar-SA"/>
              </w:rPr>
            </w:pPr>
            <w:r>
              <w:rPr>
                <w:rFonts w:hint="eastAsia" w:ascii="宋体" w:hAnsi="宋体" w:eastAsia="宋体" w:cs="宋体"/>
                <w:caps w:val="0"/>
                <w:color w:val="auto"/>
                <w:sz w:val="21"/>
                <w:szCs w:val="21"/>
                <w:highlight w:val="none"/>
                <w:rtl w:val="0"/>
                <w:lang w:val="en-US" w:eastAsia="zh-CN" w:bidi="ar-SA"/>
              </w:rPr>
            </w:r>
            <w:r/>
          </w:p>
          <w:p>
            <w:pPr>
              <w:ind w:left="0" w:right="0"/>
              <w:jc w:val="left"/>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rtl w:val="0"/>
                <w:lang w:val="en-US" w:eastAsia="zh-CN" w:bidi="ar-SA"/>
              </w:rPr>
            </w:pPr>
            <w:r>
              <w:rPr>
                <w:rFonts w:hint="eastAsia" w:ascii="宋体" w:hAnsi="宋体" w:eastAsia="宋体" w:cs="宋体"/>
                <w:caps w:val="0"/>
                <w:color w:val="auto"/>
                <w:sz w:val="21"/>
                <w:szCs w:val="21"/>
                <w:highlight w:val="none"/>
                <w:rtl w:val="0"/>
                <w:lang w:val="en-US" w:eastAsia="zh-CN" w:bidi="ar-SA"/>
              </w:rPr>
            </w:r>
            <w:r/>
          </w:p>
          <w:p>
            <w:pPr>
              <w:ind w:left="0" w:right="0"/>
              <w:jc w:val="left"/>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rtl w:val="0"/>
                <w:lang w:val="en-US" w:eastAsia="zh-CN" w:bidi="ar-SA"/>
              </w:rPr>
            </w:pPr>
            <w:r>
              <w:rPr>
                <w:rFonts w:hint="eastAsia" w:ascii="宋体" w:hAnsi="宋体" w:eastAsia="宋体" w:cs="宋体"/>
                <w:caps w:val="0"/>
                <w:color w:val="auto"/>
                <w:sz w:val="21"/>
                <w:szCs w:val="21"/>
                <w:highlight w:val="none"/>
                <w:rtl w:val="0"/>
                <w:lang w:val="en-US" w:eastAsia="zh-CN" w:bidi="ar-SA"/>
              </w:rPr>
            </w:r>
            <w:r/>
          </w:p>
          <w:p>
            <w:pPr>
              <w:ind w:left="0" w:right="0"/>
              <w:jc w:val="left"/>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rtl w:val="0"/>
                <w:lang w:val="en-US" w:eastAsia="zh-CN" w:bidi="ar-SA"/>
              </w:rPr>
            </w:pPr>
            <w:r>
              <w:rPr>
                <w:rFonts w:hint="eastAsia" w:ascii="宋体" w:hAnsi="宋体" w:eastAsia="宋体" w:cs="宋体"/>
                <w:caps w:val="0"/>
                <w:color w:val="auto"/>
                <w:sz w:val="21"/>
                <w:szCs w:val="21"/>
                <w:highlight w:val="none"/>
                <w:rtl w:val="0"/>
                <w:lang w:val="en-US" w:eastAsia="zh-CN" w:bidi="ar-SA"/>
              </w:rPr>
            </w:r>
            <w:r/>
          </w:p>
        </w:tc>
        <w:tc>
          <w:tcPr>
            <w:tcW w:w="1993" w:type="dxa"/>
            <w:vAlign w:val="center"/>
            <w:textDirection w:val="lrTb"/>
            <w:noWrap w:val="false"/>
          </w:tcPr>
          <w:p>
            <w:pPr>
              <w:ind w:left="0" w:right="0"/>
              <w:jc w:val="left"/>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rtl w:val="0"/>
                <w:lang w:val="en-US" w:eastAsia="zh-CN" w:bidi="ar-SA"/>
              </w:rPr>
            </w:pPr>
            <w:r>
              <w:rPr>
                <w:rFonts w:hint="eastAsia" w:ascii="宋体" w:hAnsi="宋体" w:eastAsia="宋体" w:cs="宋体"/>
                <w:caps w:val="0"/>
                <w:color w:val="auto"/>
                <w:sz w:val="21"/>
                <w:szCs w:val="21"/>
                <w:highlight w:val="none"/>
                <w:rtl w:val="0"/>
                <w:lang w:val="en-US" w:eastAsia="zh-CN" w:bidi="ar-SA"/>
              </w:rPr>
              <w:t xml:space="preserve">技术参数响应</w:t>
            </w:r>
            <w:r/>
          </w:p>
        </w:tc>
        <w:tc>
          <w:tcPr>
            <w:tcW w:w="855" w:type="dxa"/>
            <w:vAlign w:val="center"/>
            <w:textDirection w:val="lrTb"/>
            <w:noWrap w:val="false"/>
          </w:tcPr>
          <w:p>
            <w:pPr>
              <w:ind w:left="0" w:right="0"/>
              <w:jc w:val="center"/>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rtl w:val="0"/>
                <w:lang w:val="en-US" w:eastAsia="zh-CN" w:bidi="ar-SA"/>
              </w:rPr>
            </w:pPr>
            <w:r>
              <w:rPr>
                <w:rFonts w:hint="eastAsia" w:ascii="宋体" w:hAnsi="宋体" w:eastAsia="宋体" w:cs="宋体"/>
                <w:caps w:val="0"/>
                <w:color w:val="auto"/>
                <w:sz w:val="21"/>
                <w:szCs w:val="21"/>
                <w:highlight w:val="none"/>
                <w:rtl w:val="0"/>
                <w:lang w:val="en-US" w:eastAsia="zh-CN" w:bidi="ar-SA"/>
              </w:rPr>
              <w:t xml:space="preserve">26.00</w:t>
            </w:r>
            <w:r/>
          </w:p>
        </w:tc>
        <w:tc>
          <w:tcPr>
            <w:tcW w:w="5380" w:type="dxa"/>
            <w:vAlign w:val="center"/>
            <w:textDirection w:val="lrTb"/>
            <w:noWrap w:val="false"/>
          </w:tcPr>
          <w:p>
            <w:pPr>
              <w:ind w:left="0" w:right="0"/>
              <w:jc w:val="left"/>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rtl w:val="0"/>
                <w:lang w:val="en-US" w:eastAsia="zh-CN" w:bidi="ar-SA"/>
              </w:rPr>
            </w:pPr>
            <w:r>
              <w:rPr>
                <w:rFonts w:hint="eastAsia" w:ascii="宋体" w:hAnsi="宋体" w:eastAsia="宋体" w:cs="宋体"/>
                <w:caps w:val="0"/>
                <w:color w:val="auto"/>
                <w:sz w:val="21"/>
                <w:szCs w:val="21"/>
                <w:highlight w:val="none"/>
                <w:rtl w:val="0"/>
                <w:lang w:val="en-US" w:eastAsia="zh-CN" w:bidi="ar-SA"/>
              </w:rPr>
              <w:t xml:space="preserve">供应商完全响应满足招标文件全部要求的得满分26分，带▲部分的技术参数每有一项负偏离扣2分。注：供应商针对本项评分内容在响应文件《响应偏离表》中列出响应及偏离情况，采购需求中要求提供证明材料的，以证明材料为准；采购需求中未要求提供证明材料的，以《响应偏离表》为准。未按要求提供证明材料或未在响应偏离表中列明偏离情况的对应项按负偏离进行扣分处理。</w:t>
            </w:r>
            <w:r/>
          </w:p>
        </w:tc>
      </w:tr>
      <w:tr>
        <w:trPr/>
        <w:tc>
          <w:tcPr>
            <w:tcW w:w="1054" w:type="dxa"/>
            <w:vAlign w:val="center"/>
            <w:vMerge w:val="continue"/>
            <w:textDirection w:val="lrTb"/>
            <w:noWrap w:val="false"/>
          </w:tcPr>
          <w:p>
            <w:pPr>
              <w:ind w:left="0" w:right="0"/>
              <w:jc w:val="left"/>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rtl w:val="0"/>
                <w:lang w:val="en-US" w:eastAsia="zh-CN" w:bidi="ar-SA"/>
              </w:rPr>
            </w:pPr>
            <w:r>
              <w:rPr>
                <w:rFonts w:hint="eastAsia" w:ascii="宋体" w:hAnsi="宋体" w:eastAsia="宋体" w:cs="宋体"/>
                <w:caps w:val="0"/>
                <w:color w:val="auto"/>
                <w:sz w:val="21"/>
                <w:szCs w:val="21"/>
                <w:highlight w:val="none"/>
                <w:rtl w:val="0"/>
                <w:lang w:val="en-US" w:eastAsia="zh-CN" w:bidi="ar-SA"/>
              </w:rPr>
            </w:r>
            <w:r/>
          </w:p>
        </w:tc>
        <w:tc>
          <w:tcPr>
            <w:tcW w:w="1993" w:type="dxa"/>
            <w:vAlign w:val="center"/>
            <w:textDirection w:val="lrTb"/>
            <w:noWrap w:val="false"/>
          </w:tcPr>
          <w:p>
            <w:pPr>
              <w:ind w:left="0" w:right="0"/>
              <w:jc w:val="left"/>
              <w:keepLines w:val="0"/>
              <w:keepNext w:val="0"/>
              <w:pageBreakBefore w:val="0"/>
              <w:spacing w:line="360" w:lineRule="exact"/>
              <w:widowControl w:val="off"/>
              <w:rPr>
                <w:rFonts w:hint="eastAsia" w:ascii="宋体" w:hAnsi="宋体" w:eastAsia="宋体" w:cs="宋体"/>
                <w:color w:val="auto"/>
                <w:sz w:val="21"/>
                <w:szCs w:val="21"/>
                <w:highlight w:val="none"/>
                <w:rtl w:val="0"/>
                <w:lang w:val="en-US" w:eastAsia="zh-CN"/>
              </w:rPr>
            </w:pPr>
            <w:r>
              <w:rPr>
                <w:rFonts w:hint="eastAsia" w:ascii="宋体" w:hAnsi="宋体" w:eastAsia="宋体" w:cs="宋体"/>
                <w:color w:val="auto"/>
                <w:sz w:val="21"/>
                <w:szCs w:val="21"/>
                <w:highlight w:val="none"/>
                <w:lang w:eastAsia="zh-CN"/>
              </w:rPr>
              <w:t xml:space="preserve">智能门禁</w:t>
            </w:r>
            <w:r/>
          </w:p>
        </w:tc>
        <w:tc>
          <w:tcPr>
            <w:tcW w:w="855" w:type="dxa"/>
            <w:vAlign w:val="center"/>
            <w:textDirection w:val="lrTb"/>
            <w:noWrap w:val="false"/>
          </w:tcPr>
          <w:p>
            <w:pPr>
              <w:ind w:left="0" w:right="0"/>
              <w:jc w:val="center"/>
              <w:keepLines w:val="0"/>
              <w:keepNext w:val="0"/>
              <w:pageBreakBefore w:val="0"/>
              <w:spacing w:line="360" w:lineRule="exact"/>
              <w:widowControl w:val="off"/>
              <w:rPr>
                <w:rFonts w:hint="eastAsia" w:ascii="宋体" w:hAnsi="宋体" w:eastAsia="宋体" w:cs="宋体"/>
                <w:color w:val="auto"/>
                <w:sz w:val="21"/>
                <w:szCs w:val="21"/>
                <w:highlight w:val="none"/>
                <w:rtl w:val="0"/>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.00</w:t>
            </w:r>
            <w:r/>
          </w:p>
        </w:tc>
        <w:tc>
          <w:tcPr>
            <w:tcW w:w="5380" w:type="dxa"/>
            <w:vAlign w:val="top"/>
            <w:textDirection w:val="lrTb"/>
            <w:noWrap w:val="false"/>
          </w:tcPr>
          <w:p>
            <w:pPr>
              <w:pStyle w:val="1077"/>
              <w:ind w:left="0" w:right="0" w:firstLine="2"/>
              <w:keepLines w:val="0"/>
              <w:keepNext w:val="0"/>
              <w:pageBreakBefore w:val="0"/>
              <w:spacing w:line="360" w:lineRule="exact"/>
              <w:widowControl w:val="off"/>
              <w:rPr>
                <w:rFonts w:hint="eastAsia" w:ascii="宋体" w:hAnsi="宋体" w:eastAsia="宋体" w:cs="宋体"/>
                <w:caps w:val="0"/>
                <w:color w:val="auto"/>
                <w:sz w:val="21"/>
                <w:szCs w:val="21"/>
                <w:highlight w:val="none"/>
                <w:rtl w:val="0"/>
                <w:lang w:val="en-US" w:eastAsia="zh-CN" w:bidi="ar-SA"/>
              </w:rPr>
            </w:pPr>
            <w:r>
              <w:rPr>
                <w:rFonts w:hint="eastAsia" w:ascii="宋体" w:hAnsi="宋体" w:eastAsia="宋体" w:cs="宋体"/>
                <w:color w:val="auto"/>
                <w:spacing w:val="-2"/>
                <w:sz w:val="21"/>
                <w:szCs w:val="21"/>
                <w:highlight w:val="none"/>
              </w:rPr>
              <w:t xml:space="preserve">供应商</w:t>
            </w:r>
            <w:r>
              <w:rPr>
                <w:rFonts w:hint="eastAsia" w:ascii="宋体" w:hAnsi="宋体" w:eastAsia="宋体" w:cs="宋体"/>
                <w:color w:val="auto"/>
                <w:spacing w:val="-2"/>
                <w:sz w:val="21"/>
                <w:szCs w:val="21"/>
                <w:highlight w:val="none"/>
                <w:lang w:eastAsia="zh-CN"/>
              </w:rPr>
              <w:t xml:space="preserve">对</w:t>
            </w:r>
            <w:r>
              <w:rPr>
                <w:rFonts w:hint="eastAsia" w:ascii="宋体" w:hAnsi="宋体" w:eastAsia="宋体" w:cs="宋体"/>
                <w:color w:val="auto"/>
                <w:spacing w:val="-2"/>
                <w:sz w:val="21"/>
                <w:szCs w:val="21"/>
                <w:highlight w:val="none"/>
              </w:rPr>
              <w:t xml:space="preserve">所投</w:t>
            </w:r>
            <w:r>
              <w:rPr>
                <w:rFonts w:hint="eastAsia" w:ascii="宋体" w:hAnsi="宋体" w:eastAsia="宋体" w:cs="宋体"/>
                <w:color w:val="auto"/>
                <w:spacing w:val="-2"/>
                <w:sz w:val="21"/>
                <w:szCs w:val="21"/>
                <w:highlight w:val="none"/>
                <w:lang w:eastAsia="zh-CN"/>
              </w:rPr>
              <w:t xml:space="preserve">围网智能门禁扫码开锁流程展示，</w:t>
            </w:r>
            <w:r>
              <w:rPr>
                <w:rFonts w:hint="eastAsia" w:ascii="宋体" w:hAnsi="宋体" w:eastAsia="宋体" w:cs="宋体"/>
                <w:color w:val="auto"/>
                <w:spacing w:val="-2"/>
                <w:sz w:val="21"/>
                <w:szCs w:val="21"/>
                <w:highlight w:val="none"/>
                <w:lang w:val="en-US" w:eastAsia="zh-CN"/>
              </w:rPr>
              <w:t xml:space="preserve">能提供智能系统名称主页面手机截屏、扫码开锁页面手机截屏、符合GB/T 25000.51-2016标准要求并提供合法合规检测机构对扫码开锁功能出具的检测合格报告。每提供一项得1分，不提供不得分。</w:t>
            </w:r>
            <w:r/>
          </w:p>
        </w:tc>
      </w:tr>
      <w:tr>
        <w:trPr/>
        <w:tc>
          <w:tcPr>
            <w:tcW w:w="1054" w:type="dxa"/>
            <w:vAlign w:val="center"/>
            <w:vMerge w:val="continue"/>
            <w:textDirection w:val="lrTb"/>
            <w:noWrap w:val="false"/>
          </w:tcPr>
          <w:p>
            <w:pPr>
              <w:rPr>
                <w:color w:val="auto"/>
                <w:highlight w:val="none"/>
              </w:rPr>
            </w:pPr>
            <w:r>
              <w:rPr>
                <w:color w:val="auto"/>
                <w:highlight w:val="none"/>
              </w:rPr>
            </w:r>
            <w:r/>
          </w:p>
        </w:tc>
        <w:tc>
          <w:tcPr>
            <w:tcW w:w="1993" w:type="dxa"/>
            <w:vAlign w:val="center"/>
            <w:vMerge w:val="restart"/>
            <w:textDirection w:val="lrTb"/>
            <w:noWrap w:val="false"/>
          </w:tcPr>
          <w:p>
            <w:pPr>
              <w:ind w:left="0" w:right="0" w:firstLine="0"/>
              <w:spacing w:before="0" w:after="0" w:line="360" w:lineRule="atLeas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产品环保</w:t>
            </w:r>
            <w:r/>
          </w:p>
        </w:tc>
        <w:tc>
          <w:tcPr>
            <w:tcW w:w="855" w:type="dxa"/>
            <w:vAlign w:val="center"/>
            <w:vMerge w:val="restart"/>
            <w:textDirection w:val="lrTb"/>
            <w:noWrap w:val="false"/>
          </w:tcPr>
          <w:p>
            <w:pPr>
              <w:ind w:left="0" w:right="0" w:firstLine="0"/>
              <w:jc w:val="center"/>
              <w:spacing w:before="0" w:after="0" w:line="360" w:lineRule="atLeas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1.00</w:t>
            </w:r>
            <w:r/>
          </w:p>
        </w:tc>
        <w:tc>
          <w:tcPr>
            <w:tcW w:w="5380" w:type="dxa"/>
            <w:vAlign w:val="top"/>
            <w:vMerge w:val="restart"/>
            <w:textDirection w:val="lrTb"/>
            <w:noWrap w:val="false"/>
          </w:tcPr>
          <w:p>
            <w:pPr>
              <w:ind w:left="0" w:right="0" w:firstLine="0"/>
              <w:spacing w:before="0" w:after="0" w:line="360" w:lineRule="atLeas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所投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w:t>
            </w:r>
            <w:r/>
          </w:p>
        </w:tc>
      </w:tr>
      <w:tr>
        <w:trPr/>
        <w:tc>
          <w:tcPr>
            <w:tcW w:w="1054" w:type="dxa"/>
            <w:vAlign w:val="center"/>
            <w:vMerge w:val="continue"/>
            <w:textDirection w:val="lrTb"/>
            <w:noWrap w:val="false"/>
          </w:tcPr>
          <w:p>
            <w:pPr>
              <w:rPr>
                <w:color w:val="auto"/>
                <w:highlight w:val="none"/>
              </w:rPr>
            </w:pPr>
            <w:r>
              <w:rPr>
                <w:color w:val="auto"/>
                <w:highlight w:val="none"/>
              </w:rPr>
            </w:r>
            <w:r/>
          </w:p>
        </w:tc>
        <w:tc>
          <w:tcPr>
            <w:tcW w:w="1993" w:type="dxa"/>
            <w:vAlign w:val="center"/>
            <w:vMerge w:val="restart"/>
            <w:textDirection w:val="lrTb"/>
            <w:noWrap w:val="false"/>
          </w:tcPr>
          <w:p>
            <w:pPr>
              <w:ind w:left="0" w:right="0" w:firstLine="0"/>
              <w:spacing w:before="0" w:after="0" w:line="360" w:lineRule="atLeas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项目实施方案</w:t>
            </w:r>
            <w:r/>
          </w:p>
        </w:tc>
        <w:tc>
          <w:tcPr>
            <w:tcW w:w="855" w:type="dxa"/>
            <w:vAlign w:val="center"/>
            <w:vMerge w:val="restart"/>
            <w:textDirection w:val="lrTb"/>
            <w:noWrap w:val="false"/>
          </w:tcPr>
          <w:p>
            <w:pPr>
              <w:ind w:left="0" w:right="0" w:firstLine="0"/>
              <w:jc w:val="center"/>
              <w:spacing w:before="0" w:after="0" w:line="360" w:lineRule="atLeas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5.00</w:t>
            </w:r>
            <w:r/>
          </w:p>
        </w:tc>
        <w:tc>
          <w:tcPr>
            <w:tcW w:w="5380" w:type="dxa"/>
            <w:vAlign w:val="top"/>
            <w:vMerge w:val="restart"/>
            <w:textDirection w:val="lrTb"/>
            <w:noWrap w:val="false"/>
          </w:tcPr>
          <w:p>
            <w:pPr>
              <w:ind w:left="0" w:right="0" w:firstLine="0"/>
              <w:spacing w:before="0" w:after="0" w:line="360" w:lineRule="atLeas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根据供应商提供的项目</w:t>
            </w:r>
            <w:r>
              <w:rPr>
                <w:rFonts w:ascii="宋体" w:hAnsi="宋体" w:eastAsia="宋体" w:cs="宋体"/>
                <w:color w:val="auto"/>
                <w:sz w:val="22"/>
                <w:highlight w:val="none"/>
              </w:rPr>
              <w:t xml:space="preserve">实施计划、进度计划、安装调试方案、质量保证及验收方案等内容进行打分，方案优于招标文件对项目实施的要求，结构严谨，内容完整详实，能够针对采购项目内容要求而细化制定，供货及安装及时到位，整个方案语言表述准确清晰，得5分；方案能够满足招标文件对项目实施的要求，项目实施方案完整，为本项目的实施要求而制定的措施较齐全，方案表述有一定偏差，但不影响实质性意思表达，得3分；有项目实施方案，但方案内容笼统，没有针对本项目细化制定，不过承诺通过后期优化能够实现招标文件要求，得1分。没有内容或其情况不满足招标文件需求的不得分。</w:t>
            </w:r>
            <w:r/>
          </w:p>
        </w:tc>
      </w:tr>
      <w:tr>
        <w:trPr/>
        <w:tc>
          <w:tcPr>
            <w:tcW w:w="1054" w:type="dxa"/>
            <w:vAlign w:val="center"/>
            <w:vMerge w:val="continue"/>
            <w:textDirection w:val="lrTb"/>
            <w:noWrap w:val="false"/>
          </w:tcPr>
          <w:p>
            <w:pPr>
              <w:rPr>
                <w:color w:val="auto"/>
                <w:highlight w:val="none"/>
              </w:rPr>
            </w:pPr>
            <w:r>
              <w:rPr>
                <w:color w:val="auto"/>
                <w:highlight w:val="none"/>
              </w:rPr>
            </w:r>
            <w:r/>
          </w:p>
        </w:tc>
        <w:tc>
          <w:tcPr>
            <w:tcW w:w="1993" w:type="dxa"/>
            <w:vAlign w:val="center"/>
            <w:vMerge w:val="restart"/>
            <w:textDirection w:val="lrTb"/>
            <w:noWrap w:val="false"/>
          </w:tcPr>
          <w:p>
            <w:pPr>
              <w:ind w:left="0" w:right="0" w:firstLine="0"/>
              <w:spacing w:before="0" w:after="0" w:line="360" w:lineRule="atLeas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深化产品方案布置</w:t>
            </w:r>
            <w:r/>
          </w:p>
        </w:tc>
        <w:tc>
          <w:tcPr>
            <w:tcW w:w="855" w:type="dxa"/>
            <w:vAlign w:val="center"/>
            <w:vMerge w:val="restart"/>
            <w:textDirection w:val="lrTb"/>
            <w:noWrap w:val="false"/>
          </w:tcPr>
          <w:p>
            <w:pPr>
              <w:ind w:left="0" w:right="0" w:firstLine="0"/>
              <w:jc w:val="center"/>
              <w:spacing w:before="0" w:after="0" w:line="360" w:lineRule="atLeas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12.00</w:t>
            </w:r>
            <w:r/>
          </w:p>
        </w:tc>
        <w:tc>
          <w:tcPr>
            <w:tcW w:w="5380" w:type="dxa"/>
            <w:vAlign w:val="top"/>
            <w:vMerge w:val="restart"/>
            <w:textDirection w:val="lrTb"/>
            <w:noWrap w:val="false"/>
          </w:tcPr>
          <w:p>
            <w:pPr>
              <w:ind w:left="0" w:right="0" w:firstLine="0"/>
              <w:spacing w:before="0" w:after="0" w:line="360" w:lineRule="atLeas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2"/>
                <w:highlight w:val="none"/>
              </w:rPr>
              <w:t xml:space="preserve">供应商自行勘察项目现场，并对所投产品规格、</w:t>
            </w:r>
            <w:r>
              <w:rPr>
                <w:rFonts w:ascii="宋体" w:hAnsi="宋体" w:eastAsia="宋体" w:cs="宋体"/>
                <w:color w:val="auto"/>
                <w:spacing w:val="5"/>
                <w:sz w:val="22"/>
                <w:highlight w:val="none"/>
              </w:rPr>
              <w:t xml:space="preserve">材质、技术要求结合参考图片及清单，对</w:t>
            </w:r>
            <w:r>
              <w:rPr>
                <w:rFonts w:ascii="宋体" w:hAnsi="宋体" w:eastAsia="宋体" w:cs="宋体"/>
                <w:color w:val="auto"/>
                <w:sz w:val="22"/>
                <w:highlight w:val="none"/>
              </w:rPr>
              <w:t xml:space="preserve">儿童活动组合设施</w:t>
            </w:r>
            <w:r>
              <w:rPr>
                <w:rFonts w:ascii="宋体" w:hAnsi="宋体" w:eastAsia="宋体" w:cs="宋体"/>
                <w:color w:val="auto"/>
                <w:spacing w:val="4"/>
                <w:sz w:val="22"/>
                <w:highlight w:val="none"/>
              </w:rPr>
              <w:t xml:space="preserve">安装布置进行深化产品方案。提供完整</w:t>
            </w:r>
            <w:r>
              <w:rPr>
                <w:rFonts w:ascii="宋体" w:hAnsi="宋体" w:eastAsia="宋体" w:cs="宋体"/>
                <w:color w:val="auto"/>
                <w:spacing w:val="6"/>
                <w:sz w:val="22"/>
                <w:highlight w:val="none"/>
              </w:rPr>
              <w:t xml:space="preserve">的多角度图纸，包含正视图、背视图、左视图、</w:t>
            </w:r>
            <w:r>
              <w:rPr>
                <w:rFonts w:ascii="宋体" w:hAnsi="宋体" w:eastAsia="宋体" w:cs="宋体"/>
                <w:color w:val="auto"/>
                <w:spacing w:val="6"/>
                <w:sz w:val="21"/>
                <w:highlight w:val="none"/>
              </w:rPr>
              <w:t xml:space="preserve"> </w:t>
            </w:r>
            <w:r>
              <w:rPr>
                <w:rFonts w:ascii="宋体" w:hAnsi="宋体" w:eastAsia="宋体" w:cs="宋体"/>
                <w:color w:val="auto"/>
                <w:spacing w:val="-1"/>
                <w:sz w:val="22"/>
                <w:highlight w:val="none"/>
              </w:rPr>
              <w:t xml:space="preserve">右视图、俯视图各</w:t>
            </w:r>
            <w:r>
              <w:rPr>
                <w:rFonts w:ascii="宋体" w:hAnsi="宋体" w:eastAsia="宋体" w:cs="宋体"/>
                <w:color w:val="auto"/>
                <w:spacing w:val="-29"/>
                <w:sz w:val="22"/>
                <w:highlight w:val="none"/>
              </w:rPr>
              <w:t xml:space="preserve"> </w:t>
            </w:r>
            <w:r>
              <w:rPr>
                <w:rFonts w:ascii="宋体" w:hAnsi="宋体" w:eastAsia="宋体" w:cs="宋体"/>
                <w:color w:val="auto"/>
                <w:spacing w:val="-1"/>
                <w:sz w:val="22"/>
                <w:highlight w:val="none"/>
              </w:rPr>
              <w:t xml:space="preserve">1张、产品效果图（成品组合安装</w:t>
            </w:r>
            <w:r>
              <w:rPr>
                <w:rFonts w:ascii="宋体" w:hAnsi="宋体" w:eastAsia="宋体" w:cs="宋体"/>
                <w:color w:val="auto"/>
                <w:spacing w:val="-2"/>
                <w:sz w:val="22"/>
                <w:highlight w:val="none"/>
              </w:rPr>
              <w:t xml:space="preserve">后的）</w:t>
            </w:r>
            <w:r>
              <w:rPr>
                <w:rFonts w:ascii="宋体" w:hAnsi="宋体" w:eastAsia="宋体" w:cs="宋体"/>
                <w:color w:val="auto"/>
                <w:spacing w:val="2"/>
                <w:sz w:val="22"/>
                <w:highlight w:val="none"/>
              </w:rPr>
              <w:t xml:space="preserve">≥3张等。其中：完全满足采购要求或优于采购实际需求，设施</w:t>
            </w:r>
            <w:r>
              <w:rPr>
                <w:rFonts w:ascii="宋体" w:hAnsi="宋体" w:eastAsia="宋体" w:cs="宋体"/>
                <w:color w:val="auto"/>
                <w:spacing w:val="5"/>
                <w:sz w:val="22"/>
                <w:highlight w:val="none"/>
              </w:rPr>
              <w:t xml:space="preserve">制作及安装布局功能完整，且设计功能合理，文字描述设计要点及制作规范且齐全、功能具体细节清晰，安装要点全面阐述具体、内容丰富，体</w:t>
            </w:r>
            <w:r>
              <w:rPr>
                <w:rFonts w:ascii="宋体" w:hAnsi="宋体" w:eastAsia="宋体" w:cs="宋体"/>
                <w:color w:val="auto"/>
                <w:spacing w:val="-1"/>
                <w:sz w:val="22"/>
                <w:highlight w:val="none"/>
              </w:rPr>
              <w:t xml:space="preserve">现出专业性、特色性，得</w:t>
            </w:r>
            <w:r>
              <w:rPr>
                <w:rFonts w:ascii="宋体" w:hAnsi="宋体" w:eastAsia="宋体" w:cs="宋体"/>
                <w:color w:val="auto"/>
                <w:spacing w:val="-19"/>
                <w:sz w:val="22"/>
                <w:highlight w:val="none"/>
              </w:rPr>
              <w:t xml:space="preserve">12</w:t>
            </w:r>
            <w:r>
              <w:rPr>
                <w:rFonts w:ascii="宋体" w:hAnsi="宋体" w:eastAsia="宋体" w:cs="宋体"/>
                <w:color w:val="auto"/>
                <w:spacing w:val="-1"/>
                <w:sz w:val="22"/>
                <w:highlight w:val="none"/>
              </w:rPr>
              <w:t xml:space="preserve">分；安装布局功能较</w:t>
            </w:r>
            <w:r>
              <w:rPr>
                <w:rFonts w:ascii="宋体" w:hAnsi="宋体" w:eastAsia="宋体" w:cs="宋体"/>
                <w:color w:val="auto"/>
                <w:spacing w:val="5"/>
                <w:sz w:val="22"/>
                <w:highlight w:val="none"/>
              </w:rPr>
              <w:t xml:space="preserve">为具体，设计要点合理，安装布置有要点详细内容，可以实现采购需求，正视图及背视图、俯视</w:t>
            </w:r>
            <w:r>
              <w:rPr>
                <w:rFonts w:ascii="宋体" w:hAnsi="宋体" w:eastAsia="宋体" w:cs="宋体"/>
                <w:color w:val="auto"/>
                <w:spacing w:val="2"/>
                <w:sz w:val="22"/>
                <w:highlight w:val="none"/>
              </w:rPr>
              <w:t xml:space="preserve">图各</w:t>
            </w:r>
            <w:r>
              <w:rPr>
                <w:rFonts w:ascii="宋体" w:hAnsi="宋体" w:eastAsia="宋体" w:cs="宋体"/>
                <w:color w:val="auto"/>
                <w:spacing w:val="-24"/>
                <w:sz w:val="22"/>
                <w:highlight w:val="none"/>
              </w:rPr>
              <w:t xml:space="preserve">1</w:t>
            </w:r>
            <w:r>
              <w:rPr>
                <w:rFonts w:ascii="宋体" w:hAnsi="宋体" w:eastAsia="宋体" w:cs="宋体"/>
                <w:color w:val="auto"/>
                <w:spacing w:val="2"/>
                <w:sz w:val="22"/>
                <w:highlight w:val="none"/>
              </w:rPr>
              <w:t xml:space="preserve">张或左视图及右视图、俯视图各</w:t>
            </w:r>
            <w:r>
              <w:rPr>
                <w:rFonts w:ascii="宋体" w:hAnsi="宋体" w:eastAsia="宋体" w:cs="宋体"/>
                <w:color w:val="auto"/>
                <w:spacing w:val="-29"/>
                <w:sz w:val="22"/>
                <w:highlight w:val="none"/>
              </w:rPr>
              <w:t xml:space="preserve"> </w:t>
            </w:r>
            <w:r>
              <w:rPr>
                <w:rFonts w:ascii="宋体" w:hAnsi="宋体" w:eastAsia="宋体" w:cs="宋体"/>
                <w:color w:val="auto"/>
                <w:spacing w:val="2"/>
                <w:sz w:val="22"/>
                <w:highlight w:val="none"/>
              </w:rPr>
              <w:t xml:space="preserve">1张，产</w:t>
            </w:r>
            <w:r>
              <w:rPr>
                <w:rFonts w:ascii="宋体" w:hAnsi="宋体" w:eastAsia="宋体" w:cs="宋体"/>
                <w:color w:val="auto"/>
                <w:spacing w:val="5"/>
                <w:sz w:val="22"/>
                <w:highlight w:val="none"/>
              </w:rPr>
              <w:t xml:space="preserve">品效果图（</w:t>
            </w:r>
            <w:r>
              <w:rPr>
                <w:rFonts w:ascii="宋体" w:hAnsi="宋体" w:eastAsia="宋体" w:cs="宋体"/>
                <w:color w:val="auto"/>
                <w:spacing w:val="-1"/>
                <w:sz w:val="22"/>
                <w:highlight w:val="none"/>
              </w:rPr>
              <w:t xml:space="preserve">成品组合安装</w:t>
            </w:r>
            <w:r>
              <w:rPr>
                <w:rFonts w:ascii="宋体" w:hAnsi="宋体" w:eastAsia="宋体" w:cs="宋体"/>
                <w:color w:val="auto"/>
                <w:spacing w:val="-2"/>
                <w:sz w:val="22"/>
                <w:highlight w:val="none"/>
              </w:rPr>
              <w:t xml:space="preserve">后的</w:t>
            </w:r>
            <w:r>
              <w:rPr>
                <w:rFonts w:ascii="宋体" w:hAnsi="宋体" w:eastAsia="宋体" w:cs="宋体"/>
                <w:color w:val="auto"/>
                <w:spacing w:val="5"/>
                <w:sz w:val="22"/>
                <w:highlight w:val="none"/>
              </w:rPr>
              <w:t xml:space="preserve">）</w:t>
            </w:r>
            <w:r>
              <w:rPr>
                <w:rFonts w:ascii="宋体" w:hAnsi="宋体" w:eastAsia="宋体" w:cs="宋体"/>
                <w:color w:val="auto"/>
                <w:spacing w:val="2"/>
                <w:sz w:val="22"/>
                <w:highlight w:val="none"/>
              </w:rPr>
              <w:t xml:space="preserve">≥</w:t>
            </w:r>
            <w:r>
              <w:rPr>
                <w:rFonts w:ascii="宋体" w:hAnsi="宋体" w:eastAsia="宋体" w:cs="宋体"/>
                <w:color w:val="auto"/>
                <w:spacing w:val="5"/>
                <w:sz w:val="22"/>
                <w:highlight w:val="none"/>
              </w:rPr>
              <w:t xml:space="preserve">2张有专业性、特色性，基本满足采购要求</w:t>
            </w:r>
            <w:r>
              <w:rPr>
                <w:rFonts w:ascii="宋体" w:hAnsi="宋体" w:eastAsia="宋体" w:cs="宋体"/>
                <w:color w:val="auto"/>
                <w:spacing w:val="4"/>
                <w:sz w:val="22"/>
                <w:highlight w:val="none"/>
              </w:rPr>
              <w:t xml:space="preserve">得</w:t>
            </w:r>
            <w:r>
              <w:rPr>
                <w:rFonts w:ascii="宋体" w:hAnsi="宋体" w:eastAsia="宋体" w:cs="宋体"/>
                <w:color w:val="auto"/>
                <w:spacing w:val="-26"/>
                <w:sz w:val="22"/>
                <w:highlight w:val="none"/>
              </w:rPr>
              <w:t xml:space="preserve"> </w:t>
            </w:r>
            <w:r>
              <w:rPr>
                <w:rFonts w:ascii="宋体" w:hAnsi="宋体" w:eastAsia="宋体" w:cs="宋体"/>
                <w:color w:val="auto"/>
                <w:spacing w:val="4"/>
                <w:sz w:val="22"/>
                <w:highlight w:val="none"/>
              </w:rPr>
              <w:t xml:space="preserve">9分；安装布局功能基本合理，要点及内容有</w:t>
            </w:r>
            <w:r>
              <w:rPr>
                <w:rFonts w:ascii="宋体" w:hAnsi="宋体" w:eastAsia="宋体" w:cs="宋体"/>
                <w:color w:val="auto"/>
                <w:spacing w:val="5"/>
                <w:sz w:val="22"/>
                <w:highlight w:val="none"/>
              </w:rPr>
              <w:t xml:space="preserve">欠缺，但承诺后期优化后可以实现采购需求，正</w:t>
            </w:r>
            <w:r>
              <w:rPr>
                <w:rFonts w:ascii="宋体" w:hAnsi="宋体" w:eastAsia="宋体" w:cs="宋体"/>
                <w:color w:val="auto"/>
                <w:spacing w:val="-1"/>
                <w:sz w:val="22"/>
                <w:highlight w:val="none"/>
              </w:rPr>
              <w:t xml:space="preserve">视图及背视图、俯视图各</w:t>
            </w:r>
            <w:r>
              <w:rPr>
                <w:rFonts w:ascii="宋体" w:hAnsi="宋体" w:eastAsia="宋体" w:cs="宋体"/>
                <w:color w:val="auto"/>
                <w:spacing w:val="-29"/>
                <w:sz w:val="22"/>
                <w:highlight w:val="none"/>
              </w:rPr>
              <w:t xml:space="preserve"> </w:t>
            </w:r>
            <w:r>
              <w:rPr>
                <w:rFonts w:ascii="宋体" w:hAnsi="宋体" w:eastAsia="宋体" w:cs="宋体"/>
                <w:color w:val="auto"/>
                <w:spacing w:val="-1"/>
                <w:sz w:val="22"/>
                <w:highlight w:val="none"/>
              </w:rPr>
              <w:t xml:space="preserve">1张或左视图及右</w:t>
            </w:r>
            <w:r>
              <w:rPr>
                <w:rFonts w:ascii="宋体" w:hAnsi="宋体" w:eastAsia="宋体" w:cs="宋体"/>
                <w:color w:val="auto"/>
                <w:spacing w:val="-2"/>
                <w:sz w:val="22"/>
                <w:highlight w:val="none"/>
              </w:rPr>
              <w:t xml:space="preserve">视图、</w:t>
            </w:r>
            <w:r>
              <w:rPr>
                <w:rFonts w:ascii="宋体" w:hAnsi="宋体" w:eastAsia="宋体" w:cs="宋体"/>
                <w:color w:val="auto"/>
                <w:sz w:val="22"/>
                <w:highlight w:val="none"/>
              </w:rPr>
              <w:t xml:space="preserve"> </w:t>
            </w:r>
            <w:r>
              <w:rPr>
                <w:rFonts w:ascii="宋体" w:hAnsi="宋体" w:eastAsia="宋体" w:cs="宋体"/>
                <w:color w:val="auto"/>
                <w:spacing w:val="3"/>
                <w:sz w:val="22"/>
                <w:highlight w:val="none"/>
              </w:rPr>
              <w:t xml:space="preserve">俯视图各</w:t>
            </w:r>
            <w:r>
              <w:rPr>
                <w:rFonts w:ascii="宋体" w:hAnsi="宋体" w:eastAsia="宋体" w:cs="宋体"/>
                <w:color w:val="auto"/>
                <w:spacing w:val="-27"/>
                <w:sz w:val="22"/>
                <w:highlight w:val="none"/>
              </w:rPr>
              <w:t xml:space="preserve"> </w:t>
            </w:r>
            <w:r>
              <w:rPr>
                <w:rFonts w:ascii="宋体" w:hAnsi="宋体" w:eastAsia="宋体" w:cs="宋体"/>
                <w:color w:val="auto"/>
                <w:spacing w:val="3"/>
                <w:sz w:val="22"/>
                <w:highlight w:val="none"/>
              </w:rPr>
              <w:t xml:space="preserve">1张，无产品效果图</w:t>
            </w:r>
            <w:r>
              <w:rPr>
                <w:rFonts w:ascii="宋体" w:hAnsi="宋体" w:eastAsia="宋体" w:cs="宋体"/>
                <w:color w:val="auto"/>
                <w:spacing w:val="-45"/>
                <w:sz w:val="22"/>
                <w:highlight w:val="none"/>
              </w:rPr>
              <w:t xml:space="preserve">，</w:t>
            </w:r>
            <w:r>
              <w:rPr>
                <w:rFonts w:ascii="宋体" w:hAnsi="宋体" w:eastAsia="宋体" w:cs="宋体"/>
                <w:color w:val="auto"/>
                <w:spacing w:val="16"/>
                <w:sz w:val="22"/>
                <w:highlight w:val="none"/>
              </w:rPr>
              <w:t xml:space="preserve"> </w:t>
            </w:r>
            <w:r>
              <w:rPr>
                <w:rFonts w:ascii="宋体" w:hAnsi="宋体" w:eastAsia="宋体" w:cs="宋体"/>
                <w:color w:val="auto"/>
                <w:spacing w:val="3"/>
                <w:sz w:val="22"/>
                <w:highlight w:val="none"/>
              </w:rPr>
              <w:t xml:space="preserve">专</w:t>
            </w:r>
            <w:r>
              <w:rPr>
                <w:rFonts w:ascii="宋体" w:hAnsi="宋体" w:eastAsia="宋体" w:cs="宋体"/>
                <w:color w:val="auto"/>
                <w:spacing w:val="4"/>
                <w:sz w:val="22"/>
                <w:highlight w:val="none"/>
              </w:rPr>
              <w:t xml:space="preserve">业性、特色性不足，得</w:t>
            </w:r>
            <w:r>
              <w:rPr>
                <w:rFonts w:ascii="宋体" w:hAnsi="宋体" w:eastAsia="宋体" w:cs="宋体"/>
                <w:color w:val="auto"/>
                <w:spacing w:val="-28"/>
                <w:sz w:val="22"/>
                <w:highlight w:val="none"/>
              </w:rPr>
              <w:t xml:space="preserve"> </w:t>
            </w:r>
            <w:r>
              <w:rPr>
                <w:rFonts w:ascii="宋体" w:hAnsi="宋体" w:eastAsia="宋体" w:cs="宋体"/>
                <w:color w:val="auto"/>
                <w:spacing w:val="4"/>
                <w:sz w:val="22"/>
                <w:highlight w:val="none"/>
              </w:rPr>
              <w:t xml:space="preserve">5分；安装布局功能、要点及内容有</w:t>
            </w:r>
            <w:r>
              <w:rPr>
                <w:rFonts w:ascii="宋体" w:hAnsi="宋体" w:eastAsia="宋体" w:cs="宋体"/>
                <w:color w:val="auto"/>
                <w:spacing w:val="5"/>
                <w:sz w:val="22"/>
                <w:highlight w:val="none"/>
              </w:rPr>
              <w:t xml:space="preserve">欠缺，没有相关图纸及</w:t>
            </w:r>
            <w:r>
              <w:rPr>
                <w:rFonts w:ascii="宋体" w:hAnsi="宋体" w:eastAsia="宋体" w:cs="宋体"/>
                <w:color w:val="auto"/>
                <w:spacing w:val="3"/>
                <w:sz w:val="22"/>
                <w:highlight w:val="none"/>
              </w:rPr>
              <w:t xml:space="preserve">无产品效果图</w:t>
            </w:r>
            <w:r>
              <w:rPr>
                <w:rFonts w:ascii="宋体" w:hAnsi="宋体" w:eastAsia="宋体" w:cs="宋体"/>
                <w:color w:val="auto"/>
                <w:spacing w:val="-45"/>
                <w:sz w:val="22"/>
                <w:highlight w:val="none"/>
              </w:rPr>
              <w:t xml:space="preserve">，</w:t>
            </w:r>
            <w:r>
              <w:rPr>
                <w:rFonts w:ascii="宋体" w:hAnsi="宋体" w:eastAsia="宋体" w:cs="宋体"/>
                <w:color w:val="auto"/>
                <w:spacing w:val="16"/>
                <w:sz w:val="22"/>
                <w:highlight w:val="none"/>
              </w:rPr>
              <w:t xml:space="preserve"> </w:t>
            </w:r>
            <w:r>
              <w:rPr>
                <w:rFonts w:ascii="宋体" w:hAnsi="宋体" w:eastAsia="宋体" w:cs="宋体"/>
                <w:color w:val="auto"/>
                <w:spacing w:val="3"/>
                <w:sz w:val="22"/>
                <w:highlight w:val="none"/>
              </w:rPr>
              <w:t xml:space="preserve">专</w:t>
            </w:r>
            <w:r>
              <w:rPr>
                <w:rFonts w:ascii="宋体" w:hAnsi="宋体" w:eastAsia="宋体" w:cs="宋体"/>
                <w:color w:val="auto"/>
                <w:spacing w:val="4"/>
                <w:sz w:val="22"/>
                <w:highlight w:val="none"/>
              </w:rPr>
              <w:t xml:space="preserve">业性、特色性不足，得</w:t>
            </w:r>
            <w:r>
              <w:rPr>
                <w:rFonts w:ascii="宋体" w:hAnsi="宋体" w:eastAsia="宋体" w:cs="宋体"/>
                <w:color w:val="auto"/>
                <w:spacing w:val="-28"/>
                <w:sz w:val="22"/>
                <w:highlight w:val="none"/>
              </w:rPr>
              <w:t xml:space="preserve"> </w:t>
            </w:r>
            <w:r>
              <w:rPr>
                <w:rFonts w:ascii="宋体" w:hAnsi="宋体" w:eastAsia="宋体" w:cs="宋体"/>
                <w:color w:val="auto"/>
                <w:spacing w:val="4"/>
                <w:sz w:val="22"/>
                <w:highlight w:val="none"/>
              </w:rPr>
              <w:t xml:space="preserve">2分；未提供或其他情况</w:t>
            </w:r>
            <w:r>
              <w:rPr>
                <w:rFonts w:ascii="宋体" w:hAnsi="宋体" w:eastAsia="宋体" w:cs="宋体"/>
                <w:color w:val="auto"/>
                <w:spacing w:val="8"/>
                <w:sz w:val="22"/>
                <w:highlight w:val="none"/>
              </w:rPr>
              <w:t xml:space="preserve">不得分。</w:t>
            </w:r>
            <w:r/>
          </w:p>
        </w:tc>
      </w:tr>
      <w:tr>
        <w:trPr/>
        <w:tc>
          <w:tcPr>
            <w:tcW w:w="1054" w:type="dxa"/>
            <w:vAlign w:val="center"/>
            <w:vMerge w:val="continue"/>
            <w:textDirection w:val="lrTb"/>
            <w:noWrap w:val="false"/>
          </w:tcPr>
          <w:p>
            <w:pPr>
              <w:rPr>
                <w:color w:val="auto"/>
                <w:highlight w:val="none"/>
              </w:rPr>
            </w:pPr>
            <w:r>
              <w:rPr>
                <w:color w:val="auto"/>
                <w:highlight w:val="none"/>
              </w:rPr>
            </w:r>
            <w:r/>
          </w:p>
        </w:tc>
        <w:tc>
          <w:tcPr>
            <w:tcW w:w="1993" w:type="dxa"/>
            <w:vAlign w:val="center"/>
            <w:vMerge w:val="restart"/>
            <w:textDirection w:val="lrTb"/>
            <w:noWrap w:val="false"/>
          </w:tcPr>
          <w:p>
            <w:pPr>
              <w:ind w:left="0" w:right="0" w:firstLine="0"/>
              <w:jc w:val="both"/>
              <w:spacing w:before="200" w:after="200" w:line="360" w:lineRule="atLeast"/>
              <w:rPr>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2"/>
                <w:highlight w:val="none"/>
              </w:rPr>
              <w:t xml:space="preserve">应急响应方案</w:t>
            </w:r>
            <w:r/>
          </w:p>
        </w:tc>
        <w:tc>
          <w:tcPr>
            <w:tcW w:w="855" w:type="dxa"/>
            <w:vAlign w:val="center"/>
            <w:vMerge w:val="restart"/>
            <w:textDirection w:val="lrTb"/>
            <w:noWrap w:val="false"/>
          </w:tcPr>
          <w:p>
            <w:pPr>
              <w:ind w:left="0" w:right="0" w:firstLine="0"/>
              <w:jc w:val="center"/>
              <w:spacing w:before="200" w:after="200" w:line="360" w:lineRule="atLeast"/>
              <w:rPr>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5.00</w:t>
            </w:r>
            <w:r/>
          </w:p>
        </w:tc>
        <w:tc>
          <w:tcPr>
            <w:tcW w:w="5380" w:type="dxa"/>
            <w:vAlign w:val="top"/>
            <w:vMerge w:val="restart"/>
            <w:textDirection w:val="lrTb"/>
            <w:noWrap w:val="false"/>
          </w:tcPr>
          <w:p>
            <w:pPr>
              <w:ind w:left="0" w:right="0" w:firstLine="0"/>
              <w:spacing w:before="200" w:after="200" w:line="360" w:lineRule="atLeast"/>
              <w:rPr>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供应商提供的应急响应方案，含供应商在运输，</w:t>
            </w:r>
            <w:r>
              <w:rPr>
                <w:rFonts w:ascii="宋体" w:hAnsi="宋体" w:eastAsia="宋体" w:cs="宋体"/>
                <w:color w:val="auto"/>
                <w:spacing w:val="7"/>
                <w:sz w:val="22"/>
                <w:highlight w:val="none"/>
              </w:rPr>
              <w:t xml:space="preserve">安装和交付使用后，可能发生的紧急情况，具有完善的应急响应方案，供应商需详尽的列明不可预见</w:t>
            </w:r>
            <w:r>
              <w:rPr>
                <w:rFonts w:ascii="宋体" w:hAnsi="宋体" w:eastAsia="宋体" w:cs="宋体"/>
                <w:color w:val="auto"/>
                <w:spacing w:val="8"/>
                <w:sz w:val="22"/>
                <w:highlight w:val="none"/>
              </w:rPr>
              <w:t xml:space="preserve">的情况并提供针对此情况发生后的响应方案，</w:t>
            </w:r>
            <w:r>
              <w:rPr>
                <w:rFonts w:ascii="宋体" w:hAnsi="宋体" w:eastAsia="宋体" w:cs="宋体"/>
                <w:color w:val="auto"/>
                <w:spacing w:val="1"/>
                <w:sz w:val="22"/>
                <w:highlight w:val="none"/>
              </w:rPr>
              <w:t xml:space="preserve"> </w:t>
            </w:r>
            <w:r>
              <w:rPr>
                <w:rFonts w:ascii="宋体" w:hAnsi="宋体" w:eastAsia="宋体" w:cs="宋体"/>
                <w:color w:val="auto"/>
                <w:spacing w:val="7"/>
                <w:sz w:val="22"/>
                <w:highlight w:val="none"/>
              </w:rPr>
              <w:t xml:space="preserve">评委会根据采购需求对供应商所投方案内容进行评分，不可预见的情况列明列明清晰全面有详细的针对性应急措施，人</w:t>
            </w:r>
            <w:r>
              <w:rPr>
                <w:rFonts w:ascii="宋体" w:hAnsi="宋体" w:eastAsia="宋体" w:cs="宋体"/>
                <w:color w:val="auto"/>
                <w:spacing w:val="6"/>
                <w:sz w:val="22"/>
                <w:highlight w:val="none"/>
              </w:rPr>
              <w:t xml:space="preserve">员安排专业匹配度，</w:t>
            </w:r>
            <w:r>
              <w:rPr>
                <w:rFonts w:ascii="宋体" w:hAnsi="宋体" w:eastAsia="宋体" w:cs="宋体"/>
                <w:color w:val="auto"/>
                <w:spacing w:val="7"/>
                <w:sz w:val="22"/>
                <w:highlight w:val="none"/>
              </w:rPr>
              <w:t xml:space="preserve">优于或完全满足采购需求的得5分；不可预见的情况列明列明不够详细但有详细的针对性应急措施，人</w:t>
            </w:r>
            <w:r>
              <w:rPr>
                <w:rFonts w:ascii="宋体" w:hAnsi="宋体" w:eastAsia="宋体" w:cs="宋体"/>
                <w:color w:val="auto"/>
                <w:spacing w:val="6"/>
                <w:sz w:val="22"/>
                <w:highlight w:val="none"/>
              </w:rPr>
              <w:t xml:space="preserve">员安排专业匹配度满足要求，</w:t>
            </w:r>
            <w:r>
              <w:rPr>
                <w:rFonts w:ascii="宋体" w:hAnsi="宋体" w:eastAsia="宋体" w:cs="宋体"/>
                <w:color w:val="auto"/>
                <w:spacing w:val="7"/>
                <w:sz w:val="22"/>
                <w:highlight w:val="none"/>
              </w:rPr>
              <w:t xml:space="preserve">基本满足采购需求得3分；不可预见情况无法列明且无针对性的应急措施，</w:t>
            </w:r>
            <w:r>
              <w:rPr>
                <w:rFonts w:ascii="宋体" w:hAnsi="宋体" w:eastAsia="宋体" w:cs="宋体"/>
                <w:color w:val="auto"/>
                <w:spacing w:val="8"/>
                <w:sz w:val="22"/>
                <w:highlight w:val="none"/>
              </w:rPr>
              <w:t xml:space="preserve">未能全面满足采购</w:t>
            </w:r>
            <w:r>
              <w:rPr>
                <w:rFonts w:ascii="宋体" w:hAnsi="宋体" w:eastAsia="宋体" w:cs="宋体"/>
                <w:color w:val="auto"/>
                <w:spacing w:val="9"/>
                <w:sz w:val="22"/>
                <w:highlight w:val="none"/>
              </w:rPr>
              <w:t xml:space="preserve">需求，但承诺后期优化后可以实现采购需求的，</w:t>
            </w:r>
            <w:r>
              <w:rPr>
                <w:rFonts w:ascii="宋体" w:hAnsi="宋体" w:eastAsia="宋体" w:cs="宋体"/>
                <w:color w:val="auto"/>
                <w:spacing w:val="7"/>
                <w:sz w:val="22"/>
                <w:highlight w:val="none"/>
              </w:rPr>
              <w:t xml:space="preserve">得1分；没有内容或其他情况不得分。</w:t>
            </w:r>
            <w:r/>
          </w:p>
        </w:tc>
      </w:tr>
      <w:tr>
        <w:trPr/>
        <w:tc>
          <w:tcPr>
            <w:tcW w:w="1054" w:type="dxa"/>
            <w:vAlign w:val="center"/>
            <w:vMerge w:val="continue"/>
            <w:textDirection w:val="lrTb"/>
            <w:noWrap w:val="false"/>
          </w:tcPr>
          <w:p>
            <w:pPr>
              <w:rPr>
                <w:color w:val="auto"/>
                <w:highlight w:val="none"/>
              </w:rPr>
            </w:pPr>
            <w:r>
              <w:rPr>
                <w:color w:val="auto"/>
                <w:highlight w:val="none"/>
              </w:rPr>
            </w:r>
            <w:r/>
          </w:p>
        </w:tc>
        <w:tc>
          <w:tcPr>
            <w:tcW w:w="1993" w:type="dxa"/>
            <w:vAlign w:val="center"/>
            <w:vMerge w:val="restart"/>
            <w:textDirection w:val="lrTb"/>
            <w:noWrap w:val="false"/>
          </w:tcPr>
          <w:p>
            <w:pPr>
              <w:ind w:left="0" w:right="0" w:firstLine="0"/>
              <w:spacing w:before="0" w:after="0" w:line="360" w:lineRule="atLeas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项目质量、安全文明、环保管理</w:t>
            </w:r>
            <w:r/>
          </w:p>
        </w:tc>
        <w:tc>
          <w:tcPr>
            <w:tcW w:w="855" w:type="dxa"/>
            <w:vAlign w:val="center"/>
            <w:vMerge w:val="restart"/>
            <w:textDirection w:val="lrTb"/>
            <w:noWrap w:val="false"/>
          </w:tcPr>
          <w:p>
            <w:pPr>
              <w:ind w:left="0" w:right="0" w:firstLine="0"/>
              <w:jc w:val="center"/>
              <w:spacing w:before="0" w:after="0" w:line="360" w:lineRule="atLeas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3.00</w:t>
            </w:r>
            <w:r/>
          </w:p>
        </w:tc>
        <w:tc>
          <w:tcPr>
            <w:tcW w:w="5380" w:type="dxa"/>
            <w:vAlign w:val="top"/>
            <w:vMerge w:val="restart"/>
            <w:textDirection w:val="lrTb"/>
            <w:noWrap w:val="false"/>
          </w:tcPr>
          <w:p>
            <w:pPr>
              <w:ind w:left="0" w:right="0" w:firstLine="0"/>
              <w:spacing w:before="0" w:after="0" w:line="360" w:lineRule="atLeas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主要包括项目的质量管理目标及质量管理措施、安全文明目标及安全文明管理措施、环保管理措施等。其中，质量管理目标清晰准确、质量管理措施完善、安全文明目标清晰准确、安全文明管理措施完善、环保管理措施完善，优于或完全满足采购需求的得3分；各个目标清晰准确，但管理措施完善性不够，基本满足采购需求得2分；各个目标不清晰准确，管理措施完善性差，可操作性差的，得1分；其他情况或目内容不得分。</w:t>
            </w:r>
            <w:r/>
          </w:p>
        </w:tc>
      </w:tr>
      <w:tr>
        <w:trPr/>
        <w:tc>
          <w:tcPr>
            <w:tcW w:w="1054" w:type="dxa"/>
            <w:vAlign w:val="center"/>
            <w:vMerge w:val="continue"/>
            <w:textDirection w:val="lrTb"/>
            <w:noWrap w:val="false"/>
          </w:tcPr>
          <w:p>
            <w:pPr>
              <w:rPr>
                <w:color w:val="auto"/>
                <w:highlight w:val="none"/>
              </w:rPr>
            </w:pPr>
            <w:r>
              <w:rPr>
                <w:color w:val="auto"/>
                <w:highlight w:val="none"/>
              </w:rPr>
            </w:r>
            <w:r/>
          </w:p>
        </w:tc>
        <w:tc>
          <w:tcPr>
            <w:tcW w:w="1993" w:type="dxa"/>
            <w:vAlign w:val="center"/>
            <w:vMerge w:val="restart"/>
            <w:textDirection w:val="lrTb"/>
            <w:noWrap w:val="false"/>
          </w:tcPr>
          <w:p>
            <w:pPr>
              <w:ind w:left="0" w:right="0" w:firstLine="0"/>
              <w:spacing w:before="0" w:after="0" w:line="360" w:lineRule="atLeas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交叉配合方案和重难点分析及保证措施</w:t>
            </w:r>
            <w:r/>
          </w:p>
        </w:tc>
        <w:tc>
          <w:tcPr>
            <w:tcW w:w="855" w:type="dxa"/>
            <w:vAlign w:val="center"/>
            <w:vMerge w:val="restart"/>
            <w:textDirection w:val="lrTb"/>
            <w:noWrap w:val="false"/>
          </w:tcPr>
          <w:p>
            <w:pPr>
              <w:ind w:left="0" w:right="0" w:firstLine="0"/>
              <w:jc w:val="center"/>
              <w:spacing w:before="0" w:after="0" w:line="360" w:lineRule="atLeas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5.00</w:t>
            </w:r>
            <w:r/>
          </w:p>
        </w:tc>
        <w:tc>
          <w:tcPr>
            <w:tcW w:w="5380" w:type="dxa"/>
            <w:vAlign w:val="top"/>
            <w:vMerge w:val="restart"/>
            <w:textDirection w:val="lrTb"/>
            <w:noWrap w:val="false"/>
          </w:tcPr>
          <w:p>
            <w:pPr>
              <w:ind w:left="0" w:right="0" w:firstLine="0"/>
              <w:spacing w:before="0" w:after="0" w:line="360" w:lineRule="atLeas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提供详细方案，主要包括对本项目的重点、难点分析，以及其相应的解决措施。其中，重、难点分析到位、有针对性，相关措施完善，优于或完全满足采购需求的得5分；重、难点分析有欠缺、针对性及相关措施完善度和可行性不够的，基本满足采购需求得3分；重、难点分析欠缺严重、针对性差，相关措施完善度和可行性差的，得1分；其他情况或目内容不得分。</w:t>
            </w:r>
            <w:r/>
          </w:p>
        </w:tc>
      </w:tr>
      <w:tr>
        <w:trPr/>
        <w:tc>
          <w:tcPr>
            <w:tcW w:w="1054" w:type="dxa"/>
            <w:vAlign w:val="center"/>
            <w:vMerge w:val="continue"/>
            <w:textDirection w:val="lrTb"/>
            <w:noWrap w:val="false"/>
          </w:tcPr>
          <w:p>
            <w:pPr>
              <w:rPr>
                <w:color w:val="auto"/>
                <w:highlight w:val="none"/>
              </w:rPr>
            </w:pPr>
            <w:r>
              <w:rPr>
                <w:color w:val="auto"/>
                <w:highlight w:val="none"/>
              </w:rPr>
            </w:r>
            <w:r/>
          </w:p>
        </w:tc>
        <w:tc>
          <w:tcPr>
            <w:tcW w:w="1993" w:type="dxa"/>
            <w:vAlign w:val="center"/>
            <w:vMerge w:val="restart"/>
            <w:textDirection w:val="lrTb"/>
            <w:noWrap w:val="false"/>
          </w:tcPr>
          <w:p>
            <w:pPr>
              <w:ind w:left="0" w:right="0" w:firstLine="0"/>
              <w:spacing w:before="0" w:after="0" w:line="360" w:lineRule="atLeas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售后服务</w:t>
            </w:r>
            <w:r/>
          </w:p>
        </w:tc>
        <w:tc>
          <w:tcPr>
            <w:tcW w:w="855" w:type="dxa"/>
            <w:vAlign w:val="center"/>
            <w:vMerge w:val="restart"/>
            <w:textDirection w:val="lrTb"/>
            <w:noWrap w:val="false"/>
          </w:tcPr>
          <w:p>
            <w:pPr>
              <w:ind w:left="0" w:right="0" w:firstLine="0"/>
              <w:jc w:val="center"/>
              <w:spacing w:before="0" w:after="0" w:line="360" w:lineRule="atLeas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4.00</w:t>
            </w:r>
            <w:r/>
          </w:p>
        </w:tc>
        <w:tc>
          <w:tcPr>
            <w:tcW w:w="5380" w:type="dxa"/>
            <w:vAlign w:val="top"/>
            <w:vMerge w:val="restart"/>
            <w:textDirection w:val="lrTb"/>
            <w:noWrap w:val="false"/>
          </w:tcPr>
          <w:p>
            <w:pPr>
              <w:ind w:left="0" w:right="0" w:firstLine="0"/>
              <w:spacing w:before="200" w:after="200" w:line="360" w:lineRule="atLeast"/>
              <w:rPr>
                <w:color w:val="auto"/>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评委根据供应商提供的售后服务方案及措施打分，含响应时间、上门时间、应急处理方案、技术人员配备、维修内容、费用等进行打分，并承诺服务高效，处理方案客观具体，措施得力，人员安排专业匹配度满足</w:t>
            </w:r>
            <w:r>
              <w:rPr>
                <w:rFonts w:ascii="宋体" w:hAnsi="宋体" w:eastAsia="宋体" w:cs="宋体"/>
                <w:color w:val="auto"/>
                <w:sz w:val="22"/>
                <w:highlight w:val="none"/>
              </w:rPr>
              <w:t xml:space="preserve">并优于采购需求的，且接到故障电话通知1小时内响应并低于2小时内到现场积极配合解决故障等，得 4分；服务方案基本完善，处理方案内容基本具体，措施有效度不高，人员安排专业匹配度基本满足采购需求，且接到故障电话通知1小时内响应，2-2.5小时到现场配合解决故障等，能够实现采购需求的，得2分；服务方案不具体，处理方案不得当，措施有效度不高，人员安排专业匹配度未能满足采购需求，但承诺后期优化后可以实现采购需求的，且接到故障电话通知1小时内响应，2.5-3小时到现场配合解决故障等，得0.5分 ；未提供或其他情况不得分。</w:t>
            </w:r>
            <w:r/>
          </w:p>
        </w:tc>
      </w:tr>
      <w:tr>
        <w:trPr/>
        <w:tc>
          <w:tcPr>
            <w:tcW w:w="1054" w:type="dxa"/>
            <w:vAlign w:val="center"/>
            <w:vMerge w:val="restart"/>
            <w:textDirection w:val="lrTb"/>
            <w:noWrap w:val="false"/>
          </w:tcPr>
          <w:p>
            <w:pPr>
              <w:ind w:left="0" w:right="0"/>
              <w:jc w:val="left"/>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rtl w:val="0"/>
                <w:lang w:val="en-US" w:eastAsia="zh-CN" w:bidi="ar-SA"/>
              </w:rPr>
              <w:t xml:space="preserve">商务评审</w:t>
            </w:r>
            <w:r/>
          </w:p>
          <w:p>
            <w:pPr>
              <w:ind w:left="0" w:right="0"/>
              <w:jc w:val="left"/>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rtl w:val="0"/>
                <w:lang w:val="en-US" w:eastAsia="zh-CN" w:bidi="ar-SA"/>
              </w:rPr>
            </w:pPr>
            <w:r>
              <w:rPr>
                <w:rFonts w:hint="eastAsia" w:ascii="宋体" w:hAnsi="宋体" w:eastAsia="宋体" w:cs="宋体"/>
                <w:caps w:val="0"/>
                <w:color w:val="auto"/>
                <w:sz w:val="21"/>
                <w:szCs w:val="21"/>
                <w:highlight w:val="none"/>
                <w:rtl w:val="0"/>
                <w:lang w:val="en-US" w:eastAsia="zh-CN" w:bidi="ar-SA"/>
              </w:rPr>
            </w:r>
            <w:r/>
          </w:p>
        </w:tc>
        <w:tc>
          <w:tcPr>
            <w:tcW w:w="1993" w:type="dxa"/>
            <w:vAlign w:val="center"/>
            <w:textDirection w:val="lrTb"/>
            <w:noWrap w:val="false"/>
          </w:tcPr>
          <w:p>
            <w:pPr>
              <w:ind w:left="0" w:right="0"/>
              <w:jc w:val="left"/>
              <w:keepLines w:val="0"/>
              <w:keepNext w:val="0"/>
              <w:pageBreakBefore w:val="0"/>
              <w:spacing w:line="360" w:lineRule="exact"/>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highlight w:val="none"/>
              </w:rPr>
              <w:t xml:space="preserve">企业业绩</w:t>
            </w:r>
            <w:r/>
          </w:p>
        </w:tc>
        <w:tc>
          <w:tcPr>
            <w:tcW w:w="855" w:type="dxa"/>
            <w:vAlign w:val="center"/>
            <w:textDirection w:val="lrTb"/>
            <w:noWrap w:val="false"/>
          </w:tcPr>
          <w:p>
            <w:pPr>
              <w:ind w:left="0" w:right="0"/>
              <w:jc w:val="center"/>
              <w:keepLines w:val="0"/>
              <w:keepNext w:val="0"/>
              <w:pageBreakBefore w:val="0"/>
              <w:spacing w:line="360" w:lineRule="exact"/>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.00</w:t>
            </w:r>
            <w:r/>
          </w:p>
        </w:tc>
        <w:tc>
          <w:tcPr>
            <w:tcW w:w="5380" w:type="dxa"/>
            <w:vAlign w:val="center"/>
            <w:textDirection w:val="lrTb"/>
            <w:noWrap w:val="false"/>
          </w:tcPr>
          <w:p>
            <w:pPr>
              <w:ind w:left="0" w:right="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投标人自20</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年1月1日以来（以合同签订时间为准），承接过类似</w:t>
            </w: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pacing w:val="7"/>
                <w:sz w:val="21"/>
                <w:szCs w:val="21"/>
                <w:highlight w:val="none"/>
              </w:rPr>
              <w:t xml:space="preserve">（</w:t>
            </w:r>
            <w:r>
              <w:rPr>
                <w:rFonts w:hint="eastAsia" w:ascii="宋体" w:hAnsi="宋体" w:eastAsia="宋体" w:cs="宋体"/>
                <w:color w:val="auto"/>
                <w:spacing w:val="7"/>
                <w:sz w:val="21"/>
                <w:szCs w:val="21"/>
                <w:highlight w:val="none"/>
                <w:lang w:eastAsia="zh-CN"/>
              </w:rPr>
              <w:t xml:space="preserve">室外健身器材</w:t>
            </w:r>
            <w:r>
              <w:rPr>
                <w:rFonts w:hint="eastAsia" w:ascii="宋体" w:hAnsi="宋体" w:eastAsia="宋体" w:cs="宋体"/>
                <w:color w:val="auto"/>
                <w:spacing w:val="-6"/>
                <w:sz w:val="21"/>
                <w:szCs w:val="21"/>
                <w:highlight w:val="none"/>
              </w:rPr>
              <w:t xml:space="preserve">）</w:t>
            </w:r>
            <w:r>
              <w:rPr>
                <w:rFonts w:hint="eastAsia" w:ascii="宋体" w:hAnsi="宋体" w:eastAsia="宋体" w:cs="宋体"/>
                <w:color w:val="auto"/>
                <w:sz w:val="21"/>
                <w:szCs w:val="21"/>
                <w:highlight w:val="none"/>
              </w:rPr>
              <w:t xml:space="preserve">的，每有一个</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left="0" w:right="0"/>
              <w:jc w:val="left"/>
              <w:keepLines w:val="0"/>
              <w:keepNext w:val="0"/>
              <w:pageBreakBefore w:val="0"/>
              <w:spacing w:line="360" w:lineRule="exact"/>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备注：</w:t>
            </w:r>
            <w:r>
              <w:rPr>
                <w:rFonts w:hint="eastAsia" w:ascii="宋体" w:hAnsi="宋体" w:eastAsia="宋体" w:cs="宋体"/>
                <w:color w:val="auto"/>
                <w:sz w:val="21"/>
                <w:szCs w:val="21"/>
                <w:highlight w:val="none"/>
              </w:rPr>
              <w:t xml:space="preserve">投标文件中同时提供中标</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通知书</w:t>
            </w:r>
            <w:r>
              <w:rPr>
                <w:rFonts w:hint="eastAsia" w:ascii="宋体" w:hAnsi="宋体" w:eastAsia="宋体" w:cs="宋体"/>
                <w:color w:val="auto"/>
                <w:sz w:val="21"/>
                <w:szCs w:val="21"/>
                <w:highlight w:val="none"/>
                <w:lang w:eastAsia="zh-CN"/>
              </w:rPr>
              <w:t xml:space="preserve">、业绩</w:t>
            </w:r>
            <w:r>
              <w:rPr>
                <w:rFonts w:hint="eastAsia" w:ascii="宋体" w:hAnsi="宋体" w:eastAsia="宋体" w:cs="宋体"/>
                <w:color w:val="auto"/>
                <w:sz w:val="21"/>
                <w:szCs w:val="21"/>
                <w:highlight w:val="none"/>
              </w:rPr>
              <w:t xml:space="preserve">合同、验收报告原件</w:t>
            </w:r>
            <w:r>
              <w:rPr>
                <w:rFonts w:hint="eastAsia" w:ascii="宋体" w:hAnsi="宋体" w:eastAsia="宋体" w:cs="宋体"/>
                <w:color w:val="auto"/>
                <w:sz w:val="21"/>
                <w:szCs w:val="21"/>
                <w:highlight w:val="none"/>
                <w:lang w:eastAsia="zh-CN"/>
              </w:rPr>
              <w:t xml:space="preserve">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且业绩合同原件扫描件主要内容、标的、数</w:t>
            </w:r>
            <w:r>
              <w:rPr>
                <w:rFonts w:hint="eastAsia" w:ascii="宋体" w:hAnsi="宋体" w:eastAsia="宋体" w:cs="宋体"/>
                <w:color w:val="auto"/>
                <w:spacing w:val="6"/>
                <w:sz w:val="21"/>
                <w:szCs w:val="21"/>
                <w:highlight w:val="none"/>
              </w:rPr>
              <w:t xml:space="preserve">量、金额等需清晰可见，</w:t>
            </w:r>
            <w:r>
              <w:rPr>
                <w:rFonts w:hint="eastAsia" w:ascii="宋体" w:hAnsi="宋体" w:eastAsia="宋体" w:cs="宋体"/>
                <w:color w:val="auto"/>
                <w:sz w:val="21"/>
                <w:szCs w:val="21"/>
                <w:highlight w:val="none"/>
              </w:rPr>
              <w:t xml:space="preserve">未提供或提供不齐全不得分。</w:t>
            </w:r>
            <w:r/>
          </w:p>
        </w:tc>
      </w:tr>
      <w:tr>
        <w:trPr/>
        <w:tc>
          <w:tcPr>
            <w:tcW w:w="1054" w:type="dxa"/>
            <w:vAlign w:val="center"/>
            <w:vMerge w:val="continue"/>
            <w:textDirection w:val="lrTb"/>
            <w:noWrap w:val="false"/>
          </w:tcPr>
          <w:p>
            <w:pPr>
              <w:ind w:left="0" w:right="0"/>
              <w:jc w:val="left"/>
              <w:keepLines w:val="0"/>
              <w:keepNext w:val="0"/>
              <w:pageBreakBefore w:val="0"/>
              <w:spacing w:after="0" w:afterAutospacing="0" w:line="360" w:lineRule="exact"/>
              <w:widowControl w:val="off"/>
              <w:rPr>
                <w:rFonts w:hint="eastAsia" w:ascii="宋体" w:hAnsi="宋体" w:eastAsia="宋体" w:cs="宋体"/>
                <w:caps w:val="0"/>
                <w:color w:val="auto"/>
                <w:sz w:val="21"/>
                <w:szCs w:val="21"/>
                <w:highlight w:val="none"/>
                <w:rtl w:val="0"/>
                <w:lang w:val="en-US" w:eastAsia="zh-CN" w:bidi="ar-SA"/>
              </w:rPr>
            </w:pPr>
            <w:r>
              <w:rPr>
                <w:rFonts w:hint="eastAsia" w:ascii="宋体" w:hAnsi="宋体" w:eastAsia="宋体" w:cs="宋体"/>
                <w:caps w:val="0"/>
                <w:color w:val="auto"/>
                <w:sz w:val="21"/>
                <w:szCs w:val="21"/>
                <w:highlight w:val="none"/>
                <w:rtl w:val="0"/>
                <w:lang w:val="en-US" w:eastAsia="zh-CN" w:bidi="ar-SA"/>
              </w:rPr>
            </w:r>
            <w:r/>
          </w:p>
        </w:tc>
        <w:tc>
          <w:tcPr>
            <w:tcW w:w="1993" w:type="dxa"/>
            <w:vAlign w:val="center"/>
            <w:textDirection w:val="lrTb"/>
            <w:noWrap w:val="false"/>
          </w:tcPr>
          <w:p>
            <w:pPr>
              <w:ind w:left="0" w:right="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5"/>
                <w:sz w:val="21"/>
                <w:szCs w:val="21"/>
                <w:highlight w:val="none"/>
              </w:rPr>
              <w:t xml:space="preserve">资信实力</w:t>
            </w:r>
            <w:r/>
          </w:p>
        </w:tc>
        <w:tc>
          <w:tcPr>
            <w:tcW w:w="855" w:type="dxa"/>
            <w:vAlign w:val="center"/>
            <w:textDirection w:val="lrTb"/>
            <w:noWrap w:val="false"/>
          </w:tcPr>
          <w:p>
            <w:pPr>
              <w:ind w:left="0" w:right="0"/>
              <w:jc w:val="center"/>
              <w:keepLines w:val="0"/>
              <w:keepNext w:val="0"/>
              <w:pageBreakBefore w:val="0"/>
              <w:spacing w:line="36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2.00</w:t>
            </w:r>
            <w:r/>
          </w:p>
        </w:tc>
        <w:tc>
          <w:tcPr>
            <w:tcW w:w="5380" w:type="dxa"/>
            <w:vAlign w:val="center"/>
            <w:textDirection w:val="lrTb"/>
            <w:noWrap w:val="false"/>
          </w:tcPr>
          <w:p>
            <w:pPr>
              <w:ind w:left="0" w:right="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4"/>
                <w:sz w:val="21"/>
                <w:szCs w:val="21"/>
                <w:highlight w:val="none"/>
              </w:rPr>
              <w:t xml:space="preserve">供应商或所投产品生产厂家提供产品质量保</w:t>
            </w:r>
            <w:r>
              <w:rPr>
                <w:rFonts w:hint="eastAsia" w:ascii="宋体" w:hAnsi="宋体" w:eastAsia="宋体" w:cs="宋体"/>
                <w:color w:val="auto"/>
                <w:spacing w:val="7"/>
                <w:sz w:val="21"/>
                <w:szCs w:val="21"/>
                <w:highlight w:val="none"/>
              </w:rPr>
              <w:t xml:space="preserve">险、意外伤害保险，该保险、保单须包含本项目</w:t>
            </w:r>
            <w:r>
              <w:rPr>
                <w:rFonts w:hint="eastAsia" w:ascii="宋体" w:hAnsi="宋体" w:eastAsia="宋体" w:cs="宋体"/>
                <w:color w:val="auto"/>
                <w:spacing w:val="-5"/>
                <w:sz w:val="21"/>
                <w:szCs w:val="21"/>
                <w:highlight w:val="none"/>
              </w:rPr>
              <w:t xml:space="preserve">产品。每提供一份保单得</w:t>
            </w:r>
            <w:r>
              <w:rPr>
                <w:rFonts w:hint="eastAsia" w:ascii="宋体" w:hAnsi="宋体" w:eastAsia="宋体" w:cs="宋体"/>
                <w:color w:val="auto"/>
                <w:spacing w:val="-23"/>
                <w:sz w:val="21"/>
                <w:szCs w:val="21"/>
                <w:highlight w:val="none"/>
                <w:lang w:val="en-US" w:eastAsia="zh-CN"/>
              </w:rPr>
              <w:t xml:space="preserve">1</w:t>
            </w:r>
            <w:r>
              <w:rPr>
                <w:rFonts w:hint="eastAsia" w:ascii="宋体" w:hAnsi="宋体" w:eastAsia="宋体" w:cs="宋体"/>
                <w:color w:val="auto"/>
                <w:spacing w:val="-5"/>
                <w:sz w:val="21"/>
                <w:szCs w:val="21"/>
                <w:highlight w:val="none"/>
              </w:rPr>
              <w:t xml:space="preserve">分，最高得</w:t>
            </w:r>
            <w:r>
              <w:rPr>
                <w:rFonts w:hint="eastAsia" w:ascii="宋体" w:hAnsi="宋体" w:eastAsia="宋体" w:cs="宋体"/>
                <w:color w:val="auto"/>
                <w:spacing w:val="-34"/>
                <w:sz w:val="21"/>
                <w:szCs w:val="21"/>
                <w:highlight w:val="none"/>
              </w:rPr>
              <w:t xml:space="preserve"> </w:t>
            </w:r>
            <w:r>
              <w:rPr>
                <w:rFonts w:hint="eastAsia" w:ascii="宋体" w:hAnsi="宋体" w:eastAsia="宋体" w:cs="宋体"/>
                <w:color w:val="auto"/>
                <w:spacing w:val="-5"/>
                <w:sz w:val="21"/>
                <w:szCs w:val="21"/>
                <w:highlight w:val="none"/>
                <w:lang w:val="en-US" w:eastAsia="zh-CN"/>
              </w:rPr>
              <w:t xml:space="preserve">2</w:t>
            </w:r>
            <w:r>
              <w:rPr>
                <w:rFonts w:hint="eastAsia" w:ascii="宋体" w:hAnsi="宋体" w:eastAsia="宋体" w:cs="宋体"/>
                <w:color w:val="auto"/>
                <w:spacing w:val="-5"/>
                <w:sz w:val="21"/>
                <w:szCs w:val="21"/>
                <w:highlight w:val="none"/>
              </w:rPr>
              <w:t xml:space="preserve">分。</w:t>
            </w:r>
            <w:r>
              <w:rPr>
                <w:rFonts w:hint="eastAsia" w:ascii="宋体" w:hAnsi="宋体" w:eastAsia="宋体" w:cs="宋体"/>
                <w:color w:val="auto"/>
                <w:spacing w:val="-50"/>
                <w:sz w:val="21"/>
                <w:szCs w:val="21"/>
                <w:highlight w:val="none"/>
              </w:rPr>
              <w:t xml:space="preserve"> </w:t>
            </w:r>
            <w:r>
              <w:rPr>
                <w:rFonts w:hint="eastAsia" w:ascii="宋体" w:hAnsi="宋体" w:eastAsia="宋体" w:cs="宋体"/>
                <w:color w:val="auto"/>
                <w:spacing w:val="-5"/>
                <w:sz w:val="21"/>
                <w:szCs w:val="21"/>
                <w:highlight w:val="none"/>
              </w:rPr>
              <w:t xml:space="preserve">注：</w:t>
            </w:r>
            <w:r>
              <w:rPr>
                <w:rFonts w:hint="eastAsia" w:ascii="宋体" w:hAnsi="宋体" w:eastAsia="宋体" w:cs="宋体"/>
                <w:color w:val="auto"/>
                <w:spacing w:val="4"/>
                <w:sz w:val="21"/>
                <w:szCs w:val="21"/>
                <w:highlight w:val="none"/>
              </w:rPr>
              <w:t xml:space="preserve">证明资料</w:t>
            </w:r>
            <w:r>
              <w:rPr>
                <w:rFonts w:hint="eastAsia" w:ascii="宋体" w:hAnsi="宋体" w:eastAsia="宋体" w:cs="宋体"/>
                <w:color w:val="auto"/>
                <w:spacing w:val="4"/>
                <w:sz w:val="21"/>
                <w:szCs w:val="21"/>
                <w:highlight w:val="none"/>
                <w:lang w:eastAsia="zh-CN"/>
              </w:rPr>
              <w:t xml:space="preserve">需</w:t>
            </w:r>
            <w:r>
              <w:rPr>
                <w:rFonts w:hint="eastAsia" w:ascii="宋体" w:hAnsi="宋体" w:eastAsia="宋体" w:cs="宋体"/>
                <w:color w:val="auto"/>
                <w:spacing w:val="4"/>
                <w:sz w:val="21"/>
                <w:szCs w:val="21"/>
                <w:highlight w:val="none"/>
              </w:rPr>
              <w:t xml:space="preserve">提供</w:t>
            </w:r>
            <w:r>
              <w:rPr>
                <w:rFonts w:hint="eastAsia" w:ascii="宋体" w:hAnsi="宋体" w:eastAsia="宋体" w:cs="宋体"/>
                <w:color w:val="auto"/>
                <w:spacing w:val="4"/>
                <w:sz w:val="21"/>
                <w:szCs w:val="21"/>
                <w:highlight w:val="none"/>
                <w:lang w:eastAsia="zh-CN"/>
              </w:rPr>
              <w:t xml:space="preserve">保单</w:t>
            </w:r>
            <w:r>
              <w:rPr>
                <w:rFonts w:hint="eastAsia" w:ascii="宋体" w:hAnsi="宋体" w:eastAsia="宋体" w:cs="宋体"/>
                <w:color w:val="auto"/>
                <w:spacing w:val="4"/>
                <w:sz w:val="21"/>
                <w:szCs w:val="21"/>
                <w:highlight w:val="none"/>
              </w:rPr>
              <w:t xml:space="preserve">原件扫描件</w:t>
            </w:r>
            <w:r>
              <w:rPr>
                <w:rFonts w:hint="eastAsia" w:ascii="宋体" w:hAnsi="宋体" w:eastAsia="宋体" w:cs="宋体"/>
                <w:color w:val="auto"/>
                <w:spacing w:val="-51"/>
                <w:sz w:val="21"/>
                <w:szCs w:val="21"/>
                <w:highlight w:val="none"/>
                <w:lang w:eastAsia="zh-CN"/>
              </w:rPr>
              <w:t xml:space="preserve">，</w:t>
            </w:r>
            <w:r>
              <w:rPr>
                <w:rFonts w:hint="eastAsia" w:ascii="宋体" w:hAnsi="宋体" w:eastAsia="宋体" w:cs="宋体"/>
                <w:color w:val="auto"/>
                <w:spacing w:val="4"/>
                <w:sz w:val="21"/>
                <w:szCs w:val="21"/>
                <w:highlight w:val="none"/>
              </w:rPr>
              <w:t xml:space="preserve">未提供不得分</w:t>
            </w:r>
            <w:r>
              <w:rPr>
                <w:rFonts w:hint="eastAsia" w:ascii="宋体" w:hAnsi="宋体" w:eastAsia="宋体" w:cs="宋体"/>
                <w:color w:val="auto"/>
                <w:spacing w:val="4"/>
                <w:sz w:val="21"/>
                <w:szCs w:val="21"/>
                <w:highlight w:val="none"/>
                <w:lang w:eastAsia="zh-CN"/>
              </w:rPr>
              <w:t xml:space="preserve">。</w:t>
            </w:r>
            <w:r/>
          </w:p>
        </w:tc>
      </w:tr>
      <w:tr>
        <w:trPr/>
        <w:tc>
          <w:tcPr>
            <w:tcW w:w="1054" w:type="dxa"/>
            <w:vAlign w:val="center"/>
            <w:vMerge w:val="continue"/>
            <w:textDirection w:val="lrTb"/>
            <w:noWrap w:val="false"/>
          </w:tcPr>
          <w:p>
            <w:pPr>
              <w:rPr>
                <w:color w:val="auto"/>
                <w:highlight w:val="none"/>
              </w:rPr>
            </w:pPr>
            <w:r>
              <w:rPr>
                <w:color w:val="auto"/>
                <w:highlight w:val="none"/>
              </w:rPr>
            </w:r>
            <w:r/>
          </w:p>
        </w:tc>
        <w:tc>
          <w:tcPr>
            <w:tcW w:w="1993" w:type="dxa"/>
            <w:vAlign w:val="center"/>
            <w:textDirection w:val="lrTb"/>
            <w:noWrap w:val="false"/>
          </w:tcPr>
          <w:p>
            <w:pPr>
              <w:pStyle w:val="1077"/>
              <w:ind w:left="0" w:right="0"/>
              <w:keepLines w:val="0"/>
              <w:keepNext w:val="0"/>
              <w:pageBreakBefore w:val="0"/>
              <w:spacing w:line="360" w:lineRule="exact"/>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pacing w:val="8"/>
                <w:sz w:val="21"/>
                <w:szCs w:val="21"/>
                <w:highlight w:val="none"/>
              </w:rPr>
              <w:t xml:space="preserve">管理力量、</w:t>
            </w:r>
            <w:r>
              <w:rPr>
                <w:rFonts w:hint="eastAsia" w:ascii="宋体" w:hAnsi="宋体" w:eastAsia="宋体" w:cs="宋体"/>
                <w:color w:val="auto"/>
                <w:spacing w:val="8"/>
                <w:sz w:val="21"/>
                <w:szCs w:val="21"/>
                <w:highlight w:val="none"/>
                <w:lang w:eastAsia="zh-CN"/>
              </w:rPr>
              <w:t xml:space="preserve">技术人员安排</w:t>
            </w:r>
            <w:r/>
          </w:p>
        </w:tc>
        <w:tc>
          <w:tcPr>
            <w:tcW w:w="855" w:type="dxa"/>
            <w:vAlign w:val="center"/>
            <w:textDirection w:val="lrTb"/>
            <w:noWrap w:val="false"/>
          </w:tcPr>
          <w:p>
            <w:pPr>
              <w:ind w:left="0" w:right="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77"/>
              <w:ind w:left="0" w:right="0"/>
              <w:jc w:val="center"/>
              <w:keepLines w:val="0"/>
              <w:keepNext w:val="0"/>
              <w:pageBreakBefore w:val="0"/>
              <w:spacing w:line="360" w:lineRule="exact"/>
              <w:widowControl w:val="off"/>
              <w:rPr>
                <w:rFonts w:hint="eastAsia" w:ascii="宋体" w:hAnsi="宋体" w:eastAsia="宋体" w:cs="宋体"/>
                <w:caps w:val="0"/>
                <w:color w:val="auto"/>
                <w:sz w:val="21"/>
                <w:szCs w:val="21"/>
                <w:highlight w:val="none"/>
              </w:rPr>
            </w:pPr>
            <w:r>
              <w:rPr>
                <w:rFonts w:hint="eastAsia" w:ascii="宋体" w:hAnsi="宋体" w:eastAsia="宋体" w:cs="宋体"/>
                <w:color w:val="auto"/>
                <w:sz w:val="21"/>
                <w:szCs w:val="21"/>
                <w:highlight w:val="none"/>
              </w:rPr>
              <w:t xml:space="preserve">2.00</w:t>
            </w:r>
            <w:r/>
          </w:p>
        </w:tc>
        <w:tc>
          <w:tcPr>
            <w:tcW w:w="5380" w:type="dxa"/>
            <w:vAlign w:val="center"/>
            <w:textDirection w:val="lrTb"/>
            <w:noWrap w:val="false"/>
          </w:tcPr>
          <w:p>
            <w:pPr>
              <w:pStyle w:val="1077"/>
              <w:ind w:left="0" w:right="0" w:firstLine="3"/>
              <w:jc w:val="both"/>
              <w:keepLines w:val="0"/>
              <w:keepNext w:val="0"/>
              <w:pageBreakBefore w:val="0"/>
              <w:spacing w:line="360" w:lineRule="exact"/>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pacing w:val="4"/>
                <w:sz w:val="21"/>
                <w:szCs w:val="21"/>
                <w:highlight w:val="none"/>
              </w:rPr>
              <w:t xml:space="preserve">项目组现场人员配备安装专业技术人员</w:t>
            </w:r>
            <w:r>
              <w:rPr>
                <w:rFonts w:hint="eastAsia" w:ascii="宋体" w:hAnsi="宋体" w:eastAsia="宋体" w:cs="宋体"/>
                <w:color w:val="auto"/>
                <w:spacing w:val="-23"/>
                <w:sz w:val="21"/>
                <w:szCs w:val="21"/>
                <w:highlight w:val="none"/>
                <w:lang w:eastAsia="zh-CN"/>
              </w:rPr>
              <w:t xml:space="preserve">≥</w:t>
            </w:r>
            <w:r>
              <w:rPr>
                <w:rFonts w:hint="eastAsia" w:ascii="宋体" w:hAnsi="宋体" w:eastAsia="宋体" w:cs="宋体"/>
                <w:color w:val="auto"/>
                <w:spacing w:val="4"/>
                <w:sz w:val="21"/>
                <w:szCs w:val="21"/>
                <w:highlight w:val="none"/>
              </w:rPr>
              <w:t xml:space="preserve">4人，项</w:t>
            </w:r>
            <w:r>
              <w:rPr>
                <w:rFonts w:hint="eastAsia" w:ascii="宋体" w:hAnsi="宋体" w:eastAsia="宋体" w:cs="宋体"/>
                <w:color w:val="auto"/>
                <w:sz w:val="21"/>
                <w:szCs w:val="21"/>
                <w:highlight w:val="none"/>
              </w:rPr>
              <w:t xml:space="preserve">目组成员</w:t>
            </w:r>
            <w:r>
              <w:rPr>
                <w:rFonts w:hint="eastAsia" w:ascii="宋体" w:hAnsi="宋体" w:eastAsia="宋体" w:cs="宋体"/>
                <w:color w:val="auto"/>
                <w:sz w:val="21"/>
                <w:szCs w:val="21"/>
                <w:highlight w:val="none"/>
                <w:lang w:eastAsia="zh-CN"/>
              </w:rPr>
              <w:t xml:space="preserve">总数</w:t>
            </w:r>
            <w:r>
              <w:rPr>
                <w:rFonts w:hint="eastAsia" w:ascii="宋体" w:hAnsi="宋体" w:eastAsia="宋体" w:cs="宋体"/>
                <w:color w:val="auto"/>
                <w:spacing w:val="-23"/>
                <w:sz w:val="21"/>
                <w:szCs w:val="21"/>
                <w:highlight w:val="none"/>
                <w:lang w:eastAsia="zh-CN"/>
              </w:rPr>
              <w:t xml:space="preserve">≥</w:t>
            </w:r>
            <w:r>
              <w:rPr>
                <w:rFonts w:hint="eastAsia" w:ascii="宋体" w:hAnsi="宋体" w:eastAsia="宋体" w:cs="宋体"/>
                <w:color w:val="auto"/>
                <w:spacing w:val="-32"/>
                <w:sz w:val="21"/>
                <w:szCs w:val="21"/>
                <w:highlight w:val="none"/>
              </w:rPr>
              <w:t xml:space="preserve"> </w:t>
            </w:r>
            <w:r>
              <w:rPr>
                <w:rFonts w:hint="eastAsia" w:ascii="宋体" w:hAnsi="宋体" w:eastAsia="宋体" w:cs="宋体"/>
                <w:color w:val="auto"/>
                <w:sz w:val="21"/>
                <w:szCs w:val="21"/>
                <w:highlight w:val="none"/>
              </w:rPr>
              <w:t xml:space="preserve">8人，得</w:t>
            </w:r>
            <w:r>
              <w:rPr>
                <w:rFonts w:hint="eastAsia" w:ascii="宋体" w:hAnsi="宋体" w:eastAsia="宋体" w:cs="宋体"/>
                <w:color w:val="auto"/>
                <w:spacing w:val="-35"/>
                <w:sz w:val="21"/>
                <w:szCs w:val="21"/>
                <w:highlight w:val="none"/>
              </w:rPr>
              <w:t xml:space="preserve"> </w:t>
            </w:r>
            <w:r>
              <w:rPr>
                <w:rFonts w:hint="eastAsia" w:ascii="宋体" w:hAnsi="宋体" w:eastAsia="宋体" w:cs="宋体"/>
                <w:color w:val="auto"/>
                <w:sz w:val="21"/>
                <w:szCs w:val="21"/>
                <w:highlight w:val="none"/>
              </w:rPr>
              <w:t xml:space="preserve">2分；</w:t>
            </w:r>
            <w:r>
              <w:rPr>
                <w:rFonts w:hint="eastAsia" w:ascii="宋体" w:hAnsi="宋体" w:eastAsia="宋体" w:cs="宋体"/>
                <w:color w:val="auto"/>
                <w:spacing w:val="-29"/>
                <w:sz w:val="21"/>
                <w:szCs w:val="21"/>
                <w:highlight w:val="none"/>
              </w:rPr>
              <w:t xml:space="preserve"> </w:t>
            </w:r>
            <w:r>
              <w:rPr>
                <w:rFonts w:hint="eastAsia" w:ascii="宋体" w:hAnsi="宋体" w:eastAsia="宋体" w:cs="宋体"/>
                <w:color w:val="auto"/>
                <w:sz w:val="21"/>
                <w:szCs w:val="21"/>
                <w:highlight w:val="none"/>
              </w:rPr>
              <w:t xml:space="preserve">项目组现场人员配备安</w:t>
            </w:r>
            <w:r>
              <w:rPr>
                <w:rFonts w:hint="eastAsia" w:ascii="宋体" w:hAnsi="宋体" w:eastAsia="宋体" w:cs="宋体"/>
                <w:color w:val="auto"/>
                <w:spacing w:val="-4"/>
                <w:sz w:val="21"/>
                <w:szCs w:val="21"/>
                <w:highlight w:val="none"/>
              </w:rPr>
              <w:t xml:space="preserve">装专业技术人员</w:t>
            </w:r>
            <w:r>
              <w:rPr>
                <w:rFonts w:hint="eastAsia" w:ascii="宋体" w:hAnsi="宋体" w:eastAsia="宋体" w:cs="宋体"/>
                <w:color w:val="auto"/>
                <w:spacing w:val="-26"/>
                <w:sz w:val="21"/>
                <w:szCs w:val="21"/>
                <w:highlight w:val="none"/>
              </w:rPr>
              <w:t xml:space="preserve"> </w:t>
            </w:r>
            <w:r>
              <w:rPr>
                <w:rFonts w:hint="eastAsia" w:ascii="宋体" w:hAnsi="宋体" w:eastAsia="宋体" w:cs="宋体"/>
                <w:color w:val="auto"/>
                <w:spacing w:val="-4"/>
                <w:sz w:val="21"/>
                <w:szCs w:val="21"/>
                <w:highlight w:val="none"/>
              </w:rPr>
              <w:t xml:space="preserve">2</w:t>
            </w:r>
            <w:r>
              <w:rPr>
                <w:rFonts w:hint="eastAsia" w:ascii="宋体" w:hAnsi="宋体" w:eastAsia="宋体" w:cs="宋体"/>
                <w:color w:val="auto"/>
                <w:spacing w:val="-4"/>
                <w:sz w:val="21"/>
                <w:szCs w:val="21"/>
                <w:highlight w:val="none"/>
                <w:lang w:val="en-US" w:eastAsia="zh-CN"/>
              </w:rPr>
              <w:t xml:space="preserve">-3</w:t>
            </w:r>
            <w:r>
              <w:rPr>
                <w:rFonts w:hint="eastAsia" w:ascii="宋体" w:hAnsi="宋体" w:eastAsia="宋体" w:cs="宋体"/>
                <w:color w:val="auto"/>
                <w:spacing w:val="-4"/>
                <w:sz w:val="21"/>
                <w:szCs w:val="21"/>
                <w:highlight w:val="none"/>
              </w:rPr>
              <w:t xml:space="preserve">人，项目组成员</w:t>
            </w:r>
            <w:r>
              <w:rPr>
                <w:rFonts w:hint="eastAsia" w:ascii="宋体" w:hAnsi="宋体" w:eastAsia="宋体" w:cs="宋体"/>
                <w:color w:val="auto"/>
                <w:spacing w:val="-4"/>
                <w:sz w:val="21"/>
                <w:szCs w:val="21"/>
                <w:highlight w:val="none"/>
                <w:lang w:eastAsia="zh-CN"/>
              </w:rPr>
              <w:t xml:space="preserve">总数</w:t>
            </w:r>
            <w:r>
              <w:rPr>
                <w:rFonts w:hint="eastAsia" w:ascii="宋体" w:hAnsi="宋体" w:eastAsia="宋体" w:cs="宋体"/>
                <w:color w:val="auto"/>
                <w:spacing w:val="-23"/>
                <w:sz w:val="21"/>
                <w:szCs w:val="21"/>
                <w:highlight w:val="none"/>
                <w:lang w:eastAsia="zh-CN"/>
              </w:rPr>
              <w:t xml:space="preserve">≥</w:t>
            </w:r>
            <w:r>
              <w:rPr>
                <w:rFonts w:hint="eastAsia" w:ascii="宋体" w:hAnsi="宋体" w:eastAsia="宋体" w:cs="宋体"/>
                <w:color w:val="auto"/>
                <w:spacing w:val="-36"/>
                <w:sz w:val="21"/>
                <w:szCs w:val="21"/>
                <w:highlight w:val="none"/>
              </w:rPr>
              <w:t xml:space="preserve"> </w:t>
            </w:r>
            <w:r>
              <w:rPr>
                <w:rFonts w:hint="eastAsia" w:ascii="宋体" w:hAnsi="宋体" w:eastAsia="宋体" w:cs="宋体"/>
                <w:color w:val="auto"/>
                <w:spacing w:val="-4"/>
                <w:sz w:val="21"/>
                <w:szCs w:val="21"/>
                <w:highlight w:val="none"/>
              </w:rPr>
              <w:t xml:space="preserve">3人，得</w:t>
            </w:r>
            <w:r>
              <w:rPr>
                <w:rFonts w:hint="eastAsia" w:ascii="宋体" w:hAnsi="宋体" w:eastAsia="宋体" w:cs="宋体"/>
                <w:color w:val="auto"/>
                <w:spacing w:val="-29"/>
                <w:sz w:val="21"/>
                <w:szCs w:val="21"/>
                <w:highlight w:val="none"/>
              </w:rPr>
              <w:t xml:space="preserve"> </w:t>
            </w:r>
            <w:r>
              <w:rPr>
                <w:rFonts w:hint="eastAsia" w:ascii="宋体" w:hAnsi="宋体" w:eastAsia="宋体" w:cs="宋体"/>
                <w:color w:val="auto"/>
                <w:spacing w:val="-4"/>
                <w:sz w:val="21"/>
                <w:szCs w:val="21"/>
                <w:highlight w:val="none"/>
              </w:rPr>
              <w:t xml:space="preserve">1分</w:t>
            </w:r>
            <w:r>
              <w:rPr>
                <w:rFonts w:hint="eastAsia" w:ascii="宋体" w:hAnsi="宋体" w:eastAsia="宋体" w:cs="宋体"/>
                <w:color w:val="auto"/>
                <w:spacing w:val="-4"/>
                <w:sz w:val="21"/>
                <w:szCs w:val="21"/>
                <w:highlight w:val="none"/>
                <w:lang w:eastAsia="zh-CN"/>
              </w:rPr>
              <w:t xml:space="preserve">（需在投标文件中提供相关成员的信息，未提供不得分）</w:t>
            </w:r>
            <w:r/>
          </w:p>
        </w:tc>
      </w:tr>
    </w:tbl>
    <w:p>
      <w:pPr>
        <w:rPr>
          <w:rFonts w:hint="eastAsia" w:ascii="宋体" w:hAnsi="宋体" w:eastAsia="宋体" w:cs="宋体"/>
          <w:caps w:val="0"/>
          <w:color w:val="auto"/>
          <w:highlight w:val="none"/>
        </w:rPr>
      </w:pPr>
      <w:r>
        <w:rPr>
          <w:rFonts w:hint="eastAsia" w:ascii="宋体" w:hAnsi="宋体" w:eastAsia="宋体" w:cs="宋体"/>
          <w:caps w:val="0"/>
          <w:color w:val="auto"/>
          <w:sz w:val="20"/>
          <w:highlight w:val="none"/>
        </w:rPr>
        <w:t xml:space="preserve"> </w:t>
      </w:r>
      <w:bookmarkEnd w:id="221"/>
      <w:r/>
      <w:r/>
    </w:p>
    <w:p>
      <w:pPr>
        <w:numPr>
          <w:ilvl w:val="0"/>
          <w:numId w:val="0"/>
        </w:numPr>
        <w:keepLines w:val="0"/>
        <w:keepNext w:val="0"/>
        <w:pageBreakBefore w:val="0"/>
        <w:spacing w:afterAutospacing="0" w:line="400" w:lineRule="exact"/>
        <w:widowControl w:val="off"/>
        <w:rPr>
          <w:rFonts w:hint="eastAsia" w:ascii="宋体" w:hAnsi="宋体" w:eastAsia="宋体" w:cs="宋体"/>
          <w:caps w:val="0"/>
          <w:color w:val="auto"/>
          <w:sz w:val="24"/>
          <w:highlight w:val="none"/>
          <w:lang w:eastAsia="zh-CN"/>
        </w:rPr>
      </w:pPr>
      <w:r>
        <w:rPr>
          <w:rFonts w:hint="eastAsia" w:ascii="宋体" w:hAnsi="宋体" w:eastAsia="宋体" w:cs="宋体"/>
          <w:b/>
          <w:caps w:val="0"/>
          <w:color w:val="auto"/>
          <w:sz w:val="24"/>
          <w:highlight w:val="none"/>
          <w:lang w:val="en-US" w:eastAsia="zh-CN"/>
        </w:rPr>
        <w:t xml:space="preserve">（三）</w:t>
      </w:r>
      <w:r>
        <w:rPr>
          <w:rFonts w:hint="eastAsia" w:ascii="宋体" w:hAnsi="宋体" w:eastAsia="宋体" w:cs="宋体"/>
          <w:b/>
          <w:caps w:val="0"/>
          <w:color w:val="auto"/>
          <w:sz w:val="24"/>
          <w:highlight w:val="none"/>
        </w:rPr>
        <w:t xml:space="preserve">评标结果。</w:t>
      </w:r>
      <w:r>
        <w:rPr>
          <w:rFonts w:hint="eastAsia" w:ascii="宋体" w:hAnsi="宋体" w:eastAsia="宋体" w:cs="宋体"/>
          <w:caps w:val="0"/>
          <w:color w:val="auto"/>
          <w:sz w:val="24"/>
          <w:highlight w:val="none"/>
        </w:rPr>
        <w:t xml:space="preserve">评标委员会按照本办法规定推荐中标候选人，并形成评标报告</w:t>
      </w:r>
      <w:r>
        <w:rPr>
          <w:rFonts w:hint="eastAsia" w:ascii="宋体" w:hAnsi="宋体" w:eastAsia="宋体" w:cs="宋体"/>
          <w:caps w:val="0"/>
          <w:color w:val="auto"/>
          <w:sz w:val="24"/>
          <w:highlight w:val="none"/>
          <w:lang w:eastAsia="zh-CN"/>
        </w:rPr>
        <w:t xml:space="preserve">。</w:t>
      </w:r>
      <w:r/>
    </w:p>
    <w:p>
      <w:pPr>
        <w:numPr>
          <w:ilvl w:val="0"/>
          <w:numId w:val="0"/>
        </w:numPr>
        <w:keepLines w:val="0"/>
        <w:keepNext w:val="0"/>
        <w:pageBreakBefore w:val="0"/>
        <w:spacing w:afterAutospacing="0" w:line="400" w:lineRule="exact"/>
        <w:widowControl w:val="off"/>
        <w:rPr>
          <w:rFonts w:hint="eastAsia" w:ascii="宋体" w:hAnsi="宋体" w:eastAsia="宋体" w:cs="宋体"/>
          <w:b/>
          <w:caps w:val="0"/>
          <w:color w:val="auto"/>
          <w:sz w:val="24"/>
          <w:highlight w:val="none"/>
          <w:lang w:val="en-US" w:eastAsia="zh-CN"/>
        </w:rPr>
      </w:pPr>
      <w:r>
        <w:rPr>
          <w:rFonts w:hint="eastAsia" w:ascii="宋体" w:hAnsi="宋体" w:eastAsia="宋体" w:cs="宋体"/>
          <w:b/>
          <w:caps w:val="0"/>
          <w:color w:val="auto"/>
          <w:sz w:val="24"/>
          <w:highlight w:val="none"/>
          <w:lang w:val="en-US" w:eastAsia="zh-CN"/>
        </w:rPr>
        <w:t xml:space="preserve">（四）政府采购政策功能落实</w:t>
      </w:r>
      <w:r/>
    </w:p>
    <w:p>
      <w:pPr>
        <w:numPr>
          <w:ilvl w:val="0"/>
          <w:numId w:val="0"/>
        </w:numPr>
        <w:pageBreakBefore w:val="0"/>
        <w:spacing w:line="500" w:lineRule="exact"/>
        <w:widowControl w:val="off"/>
        <w:rPr>
          <w:rFonts w:hint="eastAsia" w:ascii="宋体" w:hAnsi="宋体" w:eastAsia="宋体" w:cs="宋体"/>
          <w:b/>
          <w:caps w:val="0"/>
          <w:color w:val="auto"/>
          <w:sz w:val="24"/>
          <w:highlight w:val="none"/>
        </w:rPr>
      </w:pPr>
      <w:r>
        <w:rPr>
          <w:rFonts w:hint="eastAsia" w:ascii="宋体" w:hAnsi="宋体" w:eastAsia="宋体" w:cs="宋体"/>
          <w:b/>
          <w:bCs/>
          <w:caps w:val="0"/>
          <w:color w:val="auto"/>
          <w:sz w:val="24"/>
          <w:highlight w:val="none"/>
        </w:rPr>
        <w:t xml:space="preserve">本项目落实的政府采购政策</w:t>
      </w:r>
      <w:r>
        <w:rPr>
          <w:rFonts w:hint="eastAsia" w:ascii="宋体" w:hAnsi="宋体" w:eastAsia="宋体" w:cs="宋体"/>
          <w:b/>
          <w:bCs/>
          <w:caps w:val="0"/>
          <w:color w:val="auto"/>
          <w:sz w:val="24"/>
          <w:highlight w:val="none"/>
          <w:lang w:val="en-US" w:eastAsia="zh-CN"/>
        </w:rPr>
        <w:t xml:space="preserve">对应以下序号为</w:t>
      </w:r>
      <w:r>
        <w:rPr>
          <w:rFonts w:hint="eastAsia" w:ascii="宋体" w:hAnsi="宋体" w:eastAsia="宋体" w:cs="宋体"/>
          <w:b/>
          <w:bCs/>
          <w:caps w:val="0"/>
          <w:color w:val="auto"/>
          <w:sz w:val="24"/>
          <w:highlight w:val="none"/>
          <w:u w:val="single"/>
          <w:lang w:val="en-US" w:eastAsia="zh-CN"/>
        </w:rPr>
        <w:t xml:space="preserve">2</w:t>
      </w:r>
      <w:r/>
    </w:p>
    <w:p>
      <w:pPr>
        <w:numPr>
          <w:ilvl w:val="0"/>
          <w:numId w:val="0"/>
        </w:num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1. </w:t>
      </w:r>
      <w:r>
        <w:rPr>
          <w:rFonts w:hint="eastAsia" w:ascii="宋体" w:hAnsi="宋体" w:eastAsia="宋体" w:cs="宋体"/>
          <w:caps w:val="0"/>
          <w:color w:val="auto"/>
          <w:sz w:val="24"/>
          <w:highlight w:val="none"/>
        </w:rPr>
        <w:t xml:space="preserve">采购本国货物、工程和服务</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auto"/>
          <w:sz w:val="24"/>
          <w:highlight w:val="none"/>
          <w:lang w:val="en-US" w:eastAsia="zh-CN"/>
        </w:rPr>
        <w:t xml:space="preserve">是否采购进口产品以采购需求中确定的为准。</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rPr>
        <w:t xml:space="preserve">中小企业政策</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lang w:val="en-US" w:eastAsia="zh-CN"/>
        </w:rPr>
        <w:t xml:space="preserve">本项目按以下第</w:t>
      </w:r>
      <w:r>
        <w:rPr>
          <w:rFonts w:hint="eastAsia" w:ascii="宋体" w:hAnsi="宋体" w:eastAsia="宋体" w:cs="宋体"/>
          <w:b/>
          <w:bCs/>
          <w:caps w:val="0"/>
          <w:color w:val="auto"/>
          <w:sz w:val="24"/>
          <w:highlight w:val="none"/>
          <w:u w:val="single"/>
          <w:lang w:val="en-US" w:eastAsia="zh-CN"/>
        </w:rPr>
        <w:t xml:space="preserve">1</w:t>
      </w:r>
      <w:r>
        <w:rPr>
          <w:rFonts w:hint="eastAsia" w:ascii="宋体" w:hAnsi="宋体" w:eastAsia="宋体" w:cs="宋体"/>
          <w:caps w:val="0"/>
          <w:color w:val="auto"/>
          <w:sz w:val="24"/>
          <w:highlight w:val="none"/>
          <w:lang w:val="en-US" w:eastAsia="zh-CN"/>
        </w:rPr>
        <w:t xml:space="preserve">种政策确定本项目落实的中小企业政策：</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rPr>
        <w:t xml:space="preserve">本项目专门面向中小企业（含监狱企业、残疾人福利企业）采购。</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rPr>
        <w:t xml:space="preserve">投标人提供的</w:t>
      </w:r>
      <w:r>
        <w:rPr>
          <w:rFonts w:hint="eastAsia" w:ascii="宋体" w:hAnsi="宋体" w:eastAsia="宋体" w:cs="宋体"/>
          <w:caps w:val="0"/>
          <w:color w:val="auto"/>
          <w:sz w:val="24"/>
          <w:highlight w:val="none"/>
          <w:lang w:val="en-US" w:eastAsia="zh-CN"/>
        </w:rPr>
        <w:t xml:space="preserve">货物</w:t>
      </w:r>
      <w:r>
        <w:rPr>
          <w:rFonts w:hint="eastAsia" w:ascii="宋体" w:hAnsi="宋体" w:eastAsia="宋体" w:cs="宋体"/>
          <w:caps w:val="0"/>
          <w:color w:val="auto"/>
          <w:sz w:val="24"/>
          <w:highlight w:val="none"/>
        </w:rPr>
        <w:t xml:space="preserve">符合下列情形的，对小微企业报价给予</w:t>
      </w:r>
      <w:r>
        <w:rPr>
          <w:rFonts w:hint="eastAsia" w:ascii="宋体" w:hAnsi="宋体" w:eastAsia="宋体" w:cs="宋体"/>
          <w:caps w:val="0"/>
          <w:color w:val="auto"/>
          <w:sz w:val="24"/>
          <w:highlight w:val="none"/>
          <w:u w:val="single"/>
          <w:lang w:val="en-US" w:eastAsia="zh-CN"/>
        </w:rPr>
        <w:t xml:space="preserve">/</w:t>
      </w:r>
      <w:r>
        <w:rPr>
          <w:rFonts w:hint="eastAsia" w:ascii="宋体" w:hAnsi="宋体" w:eastAsia="宋体" w:cs="宋体"/>
          <w:caps w:val="0"/>
          <w:color w:val="auto"/>
          <w:sz w:val="24"/>
          <w:highlight w:val="none"/>
          <w:u w:val="single"/>
        </w:rPr>
        <w:t xml:space="preserve">%</w:t>
      </w:r>
      <w:r>
        <w:rPr>
          <w:rFonts w:hint="eastAsia" w:ascii="宋体" w:hAnsi="宋体" w:eastAsia="宋体" w:cs="宋体"/>
          <w:caps w:val="0"/>
          <w:color w:val="auto"/>
          <w:sz w:val="24"/>
          <w:highlight w:val="none"/>
        </w:rPr>
        <w:t xml:space="preserve">的扣除，用扣除后的价格参加评审。</w:t>
      </w:r>
      <w:r/>
    </w:p>
    <w:p>
      <w:pPr>
        <w:ind w:firstLine="480"/>
        <w:keepLines w:val="0"/>
        <w:keepNext w:val="0"/>
        <w:pageBreakBefore w:val="0"/>
        <w:spacing w:line="44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aps w:val="0"/>
          <w:color w:val="auto"/>
          <w:sz w:val="24"/>
          <w:highlight w:val="none"/>
          <w:lang w:val="en-US" w:eastAsia="zh-CN"/>
        </w:rPr>
        <w:t xml:space="preserve">5</w:t>
      </w:r>
      <w:r>
        <w:rPr>
          <w:rFonts w:hint="eastAsia" w:ascii="宋体" w:hAnsi="宋体" w:eastAsia="宋体" w:cs="宋体"/>
          <w:caps w:val="0"/>
          <w:color w:val="auto"/>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投标人须知</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“采购需求”相关内容为准。）</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rPr>
        <w:t xml:space="preserve">政府采购节能产品、环境标志产品</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1</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（2</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3</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采用综合评分法的项目，对提供有效节能环保证书的投标人加分。</w:t>
      </w:r>
      <w:r/>
    </w:p>
    <w:p>
      <w:pPr>
        <w:ind w:firstLine="480"/>
        <w:keepLines w:val="0"/>
        <w:keepNext w:val="0"/>
        <w:pageBreakBefore w:val="0"/>
        <w:spacing w:line="460" w:lineRule="exact"/>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lang w:val="en-US" w:eastAsia="zh-CN"/>
        </w:rPr>
        <w:t xml:space="preserve">4.</w:t>
      </w:r>
      <w:r>
        <w:rPr>
          <w:rFonts w:hint="eastAsia" w:ascii="宋体" w:hAnsi="宋体" w:eastAsia="宋体" w:cs="宋体"/>
          <w:caps w:val="0"/>
          <w:color w:val="auto"/>
          <w:sz w:val="24"/>
          <w:highlight w:val="none"/>
        </w:rPr>
        <w:t xml:space="preserve">商品包装、快递包装政府采购需求标准（试行）</w:t>
      </w:r>
      <w:r/>
    </w:p>
    <w:p>
      <w:pPr>
        <w:ind w:firstLine="480"/>
        <w:keepLines w:val="0"/>
        <w:keepNext w:val="0"/>
        <w:pageBreakBefore w:val="0"/>
        <w:spacing w:line="460" w:lineRule="exact"/>
        <w:widowControl w:val="off"/>
        <w:rPr>
          <w:rFonts w:hint="eastAsia" w:ascii="宋体" w:hAnsi="宋体" w:eastAsia="宋体" w:cs="宋体"/>
          <w:caps w:val="0"/>
          <w:color w:val="auto"/>
          <w:highlight w:val="none"/>
        </w:rPr>
      </w:pPr>
      <w:r>
        <w:rPr>
          <w:rFonts w:hint="eastAsia" w:ascii="宋体" w:hAnsi="宋体" w:eastAsia="宋体" w:cs="宋体"/>
          <w:caps w:val="0"/>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aps w:val="0"/>
          <w:color w:val="auto"/>
          <w:sz w:val="24"/>
          <w:highlight w:val="none"/>
          <w:lang w:val="en-US" w:eastAsia="zh-CN"/>
        </w:rPr>
        <w:t xml:space="preserve">章</w:t>
      </w:r>
      <w:r>
        <w:rPr>
          <w:rFonts w:hint="eastAsia" w:ascii="宋体" w:hAnsi="宋体" w:eastAsia="宋体" w:cs="宋体"/>
          <w:caps w:val="0"/>
          <w:color w:val="auto"/>
          <w:sz w:val="24"/>
          <w:highlight w:val="none"/>
        </w:rPr>
        <w:t xml:space="preserve">采购需求。</w:t>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1013"/>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1011"/>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1011"/>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37"/>
        <w:rPr>
          <w:rFonts w:hint="eastAsia" w:ascii="宋体" w:hAnsi="宋体" w:eastAsia="宋体" w:cs="宋体"/>
          <w:bCs/>
          <w:caps w:val="0"/>
          <w:color w:val="auto"/>
          <w:sz w:val="44"/>
          <w:highlight w:val="none"/>
        </w:rPr>
      </w:pPr>
      <w:r>
        <w:rPr>
          <w:rFonts w:hint="eastAsia" w:ascii="宋体" w:hAnsi="宋体" w:eastAsia="宋体" w:cs="宋体"/>
          <w:bCs/>
          <w:caps w:val="0"/>
          <w:color w:val="auto"/>
          <w:sz w:val="44"/>
          <w:highlight w:val="none"/>
        </w:rPr>
        <w:br w:type="page" w:clear="all"/>
      </w:r>
      <w:bookmarkStart w:id="222" w:name="_Toc30280"/>
      <w:r>
        <w:rPr>
          <w:rFonts w:hint="eastAsia" w:ascii="宋体" w:hAnsi="宋体" w:eastAsia="宋体" w:cs="宋体"/>
          <w:b/>
          <w:bCs w:val="0"/>
          <w:caps w:val="0"/>
          <w:color w:val="auto"/>
          <w:sz w:val="44"/>
          <w:highlight w:val="none"/>
        </w:rPr>
        <w:t xml:space="preserve">第六章  投标</w:t>
      </w:r>
      <w:bookmarkEnd w:id="217"/>
      <w:r/>
      <w:bookmarkEnd w:id="218"/>
      <w:r/>
      <w:bookmarkEnd w:id="219"/>
      <w:r>
        <w:rPr>
          <w:rFonts w:hint="eastAsia" w:ascii="宋体" w:hAnsi="宋体" w:eastAsia="宋体" w:cs="宋体"/>
          <w:b/>
          <w:bCs w:val="0"/>
          <w:caps w:val="0"/>
          <w:color w:val="auto"/>
          <w:sz w:val="44"/>
          <w:highlight w:val="none"/>
        </w:rPr>
        <w:t xml:space="preserve">文件格式</w:t>
      </w:r>
      <w:bookmarkEnd w:id="222"/>
      <w:r>
        <w:rPr>
          <w:rFonts w:hint="eastAsia" w:ascii="宋体" w:hAnsi="宋体" w:eastAsia="宋体" w:cs="宋体"/>
          <w:bCs/>
          <w:caps w:val="0"/>
          <w:color w:val="auto"/>
          <w:sz w:val="44"/>
          <w:highlight w:val="none"/>
        </w:rPr>
        <w:t xml:space="preserve"> </w:t>
      </w:r>
      <w:r/>
    </w:p>
    <w:p>
      <w:pPr>
        <w:jc w:val="center"/>
        <w:rPr>
          <w:rFonts w:hint="eastAsia" w:ascii="宋体" w:hAnsi="宋体" w:eastAsia="宋体" w:cs="宋体"/>
          <w:b/>
          <w:caps w:val="0"/>
          <w:color w:val="auto"/>
          <w:sz w:val="72"/>
          <w:highlight w:val="none"/>
        </w:rPr>
      </w:pPr>
      <w:r/>
      <w:bookmarkStart w:id="223" w:name="_Hlt26955039"/>
      <w:r/>
      <w:bookmarkEnd w:id="223"/>
      <w:r/>
      <w:bookmarkStart w:id="224" w:name="_Hlt26671244"/>
      <w:r/>
      <w:bookmarkEnd w:id="224"/>
      <w:r/>
      <w:bookmarkStart w:id="225" w:name="_Toc26554094"/>
      <w:r/>
      <w:bookmarkStart w:id="226" w:name="_Toc120614282"/>
      <w:r/>
      <w:bookmarkStart w:id="227" w:name="_Toc49090576"/>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t xml:space="preserve">投  标  文  件</w:t>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ind w:firstLine="1084"/>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t xml:space="preserve">项 目 名 称：</w:t>
      </w:r>
      <w:r>
        <w:rPr>
          <w:rFonts w:hint="eastAsia" w:ascii="宋体" w:hAnsi="宋体" w:eastAsia="宋体" w:cs="宋体"/>
          <w:b/>
          <w:caps w:val="0"/>
          <w:color w:val="auto"/>
          <w:sz w:val="36"/>
          <w:highlight w:val="none"/>
          <w:u w:val="single"/>
        </w:rPr>
        <w:t xml:space="preserve">               </w:t>
      </w:r>
      <w:r/>
    </w:p>
    <w:p>
      <w:pPr>
        <w:ind w:firstLine="1084"/>
        <w:rPr>
          <w:rFonts w:hint="eastAsia" w:ascii="宋体" w:hAnsi="宋体" w:eastAsia="宋体" w:cs="宋体"/>
          <w:b/>
          <w:caps w:val="0"/>
          <w:color w:val="auto"/>
          <w:sz w:val="36"/>
          <w:highlight w:val="none"/>
          <w:u w:val="single"/>
        </w:rPr>
      </w:pPr>
      <w:r>
        <w:rPr>
          <w:rFonts w:hint="eastAsia" w:ascii="宋体" w:hAnsi="宋体" w:eastAsia="宋体" w:cs="宋体"/>
          <w:b/>
          <w:caps w:val="0"/>
          <w:color w:val="auto"/>
          <w:sz w:val="36"/>
          <w:highlight w:val="none"/>
        </w:rPr>
        <w:t xml:space="preserve">项 目 编 号：</w:t>
      </w:r>
      <w:r>
        <w:rPr>
          <w:rFonts w:hint="eastAsia" w:ascii="宋体" w:hAnsi="宋体" w:eastAsia="宋体" w:cs="宋体"/>
          <w:b/>
          <w:caps w:val="0"/>
          <w:color w:val="auto"/>
          <w:sz w:val="36"/>
          <w:highlight w:val="none"/>
          <w:u w:val="single"/>
        </w:rPr>
        <w:t xml:space="preserve">               </w:t>
      </w:r>
      <w:r/>
    </w:p>
    <w:p>
      <w:pPr>
        <w:rPr>
          <w:rFonts w:hint="eastAsia" w:ascii="宋体" w:hAnsi="宋体" w:eastAsia="宋体" w:cs="宋体"/>
          <w:b/>
          <w:caps w:val="0"/>
          <w:color w:val="auto"/>
          <w:sz w:val="36"/>
          <w:highlight w:val="none"/>
          <w:u w:val="single"/>
        </w:rPr>
        <w:outlineLvl w:val="9"/>
      </w:pPr>
      <w:r>
        <w:rPr>
          <w:rFonts w:hint="eastAsia" w:ascii="宋体" w:hAnsi="宋体" w:eastAsia="宋体" w:cs="宋体"/>
          <w:b/>
          <w:caps w:val="0"/>
          <w:color w:val="auto"/>
          <w:sz w:val="36"/>
          <w:highlight w:val="none"/>
        </w:rPr>
        <w:t xml:space="preserve">      投标人名称 ：</w:t>
      </w:r>
      <w:r>
        <w:rPr>
          <w:rFonts w:hint="eastAsia" w:ascii="宋体" w:hAnsi="宋体" w:eastAsia="宋体" w:cs="宋体"/>
          <w:b/>
          <w:caps w:val="0"/>
          <w:color w:val="auto"/>
          <w:sz w:val="36"/>
          <w:highlight w:val="none"/>
          <w:u w:val="single"/>
        </w:rPr>
        <w:t xml:space="preserve">（加盖CA电子公章）</w:t>
      </w:r>
      <w:r/>
    </w:p>
    <w:p>
      <w:pPr>
        <w:rPr>
          <w:rFonts w:hint="eastAsia" w:ascii="宋体" w:hAnsi="宋体" w:eastAsia="宋体" w:cs="宋体"/>
          <w:b/>
          <w:caps w:val="0"/>
          <w:color w:val="auto"/>
          <w:sz w:val="36"/>
          <w:highlight w:val="none"/>
          <w:u w:val="single"/>
        </w:rPr>
      </w:pPr>
      <w:r>
        <w:rPr>
          <w:rFonts w:hint="eastAsia" w:ascii="宋体" w:hAnsi="宋体" w:eastAsia="宋体" w:cs="宋体"/>
          <w:b/>
          <w:caps w:val="0"/>
          <w:color w:val="auto"/>
          <w:sz w:val="36"/>
          <w:highlight w:val="none"/>
        </w:rPr>
        <w:t xml:space="preserve">      日      期 ：</w:t>
      </w:r>
      <w:r>
        <w:rPr>
          <w:rFonts w:hint="eastAsia" w:ascii="宋体" w:hAnsi="宋体" w:eastAsia="宋体" w:cs="宋体"/>
          <w:b/>
          <w:caps w:val="0"/>
          <w:color w:val="auto"/>
          <w:sz w:val="36"/>
          <w:highlight w:val="none"/>
          <w:u w:val="single"/>
        </w:rPr>
        <w:t xml:space="preserve">               </w:t>
      </w:r>
      <w:r/>
    </w:p>
    <w:p>
      <w:pPr>
        <w:jc w:val="center"/>
        <w:spacing w:line="440" w:lineRule="exact"/>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r>
      <w:r/>
    </w:p>
    <w:p>
      <w:pPr>
        <w:spacing w:line="440" w:lineRule="exact"/>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ind w:firstLine="1084"/>
        <w:rPr>
          <w:rFonts w:hint="eastAsia" w:ascii="宋体" w:hAnsi="宋体" w:eastAsia="宋体" w:cs="宋体"/>
          <w:b/>
          <w:bCs/>
          <w:caps w:val="0"/>
          <w:color w:val="auto"/>
          <w:sz w:val="32"/>
          <w:szCs w:val="32"/>
          <w:highlight w:val="none"/>
        </w:rPr>
      </w:pPr>
      <w:r>
        <w:rPr>
          <w:rFonts w:hint="eastAsia" w:ascii="宋体" w:hAnsi="宋体" w:eastAsia="宋体" w:cs="宋体"/>
          <w:b/>
          <w:caps w:val="0"/>
          <w:color w:val="auto"/>
          <w:sz w:val="36"/>
          <w:highlight w:val="none"/>
          <w:u w:val="single"/>
        </w:rPr>
        <w:br w:type="page" w:clear="all"/>
      </w:r>
      <w:r/>
    </w:p>
    <w:p>
      <w:pPr>
        <w:jc w:val="center"/>
        <w:spacing w:line="440" w:lineRule="exact"/>
        <w:rPr>
          <w:rFonts w:hint="eastAsia" w:ascii="宋体" w:hAnsi="宋体" w:eastAsia="宋体" w:cs="宋体"/>
          <w:b/>
          <w:bCs/>
          <w:caps w:val="0"/>
          <w:color w:val="auto"/>
          <w:sz w:val="32"/>
          <w:szCs w:val="32"/>
          <w:highlight w:val="none"/>
        </w:rPr>
        <w:outlineLvl w:val="1"/>
      </w:pPr>
      <w:r/>
      <w:bookmarkStart w:id="228" w:name="_Toc27919"/>
      <w:r>
        <w:rPr>
          <w:rFonts w:hint="eastAsia" w:ascii="宋体" w:hAnsi="宋体" w:eastAsia="宋体" w:cs="宋体"/>
          <w:b/>
          <w:bCs/>
          <w:caps w:val="0"/>
          <w:color w:val="auto"/>
          <w:sz w:val="32"/>
          <w:szCs w:val="32"/>
          <w:highlight w:val="none"/>
        </w:rPr>
        <w:t xml:space="preserve">投标文件目录</w:t>
      </w:r>
      <w:bookmarkEnd w:id="228"/>
      <w:r/>
      <w:r/>
    </w:p>
    <w:p>
      <w:pPr>
        <w:jc w:val="center"/>
        <w:spacing w:line="440" w:lineRule="exact"/>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一、投标声明及承诺函</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二、投标人基本情况</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三、满足特定资格要求的证明文件</w:t>
      </w:r>
      <w:r>
        <w:rPr>
          <w:rFonts w:hint="eastAsia" w:ascii="宋体" w:hAnsi="宋体" w:eastAsia="宋体" w:cs="宋体"/>
          <w:b w:val="0"/>
          <w:bCs w:val="0"/>
          <w:iCs w:val="0"/>
          <w:caps w:val="0"/>
          <w:color w:val="auto"/>
          <w:sz w:val="24"/>
          <w:szCs w:val="24"/>
          <w:highlight w:val="none"/>
          <w:lang w:val="en-US" w:eastAsia="zh-CN"/>
        </w:rPr>
        <w:t xml:space="preserve">（如果设置特定资格要求，则需要提供）</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四、法人授权书</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六、投标报价明细表</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七、中小企业声明函</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九、项目组成员</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十、企业业绩</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十一、投标所需其他材料</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auto"/>
          <w:sz w:val="28"/>
          <w:szCs w:val="28"/>
          <w:highlight w:val="none"/>
          <w:lang w:val="en-US" w:eastAsia="zh-CN"/>
        </w:rPr>
      </w:pPr>
      <w:r>
        <w:rPr>
          <w:rFonts w:hint="eastAsia" w:ascii="宋体" w:hAnsi="宋体" w:eastAsia="宋体" w:cs="宋体"/>
          <w:b w:val="0"/>
          <w:bCs w:val="0"/>
          <w:iCs w:val="0"/>
          <w:caps w:val="0"/>
          <w:color w:val="auto"/>
          <w:sz w:val="28"/>
          <w:szCs w:val="28"/>
          <w:highlight w:val="none"/>
          <w:lang w:val="en-US" w:eastAsia="zh-CN"/>
        </w:rPr>
        <w:t xml:space="preserve">十二、质疑函范本</w:t>
      </w:r>
      <w:r/>
    </w:p>
    <w:p>
      <w:pPr>
        <w:pStyle w:val="986"/>
        <w:rPr>
          <w:rFonts w:hint="eastAsia" w:ascii="宋体" w:hAnsi="宋体" w:eastAsia="宋体" w:cs="宋体"/>
          <w:caps w:val="0"/>
          <w:color w:val="auto"/>
          <w:highlight w:val="none"/>
          <w:lang w:val="en-US" w:eastAsia="zh-CN"/>
        </w:rPr>
      </w:pPr>
      <w:r>
        <w:rPr>
          <w:rFonts w:hint="eastAsia" w:ascii="宋体" w:hAnsi="宋体" w:eastAsia="宋体" w:cs="宋体"/>
          <w:caps w:val="0"/>
          <w:color w:val="auto"/>
          <w:highlight w:val="none"/>
          <w:lang w:val="en-US" w:eastAsia="zh-CN"/>
        </w:rPr>
      </w:r>
      <w:r/>
    </w:p>
    <w:p>
      <w:pPr>
        <w:ind w:firstLine="480"/>
        <w:spacing w:line="44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ind w:firstLine="480"/>
        <w:spacing w:line="44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ind w:firstLine="480"/>
        <w:spacing w:line="44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ind w:firstLine="480"/>
        <w:spacing w:line="44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ind w:firstLine="480"/>
        <w:spacing w:line="44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pStyle w:val="1053"/>
        <w:rPr>
          <w:rFonts w:hint="eastAsia" w:ascii="宋体" w:hAnsi="宋体" w:eastAsia="宋体" w:cs="宋体"/>
          <w:caps w:val="0"/>
          <w:color w:val="auto"/>
          <w:highlight w:val="none"/>
        </w:rPr>
      </w:pPr>
      <w:r/>
      <w:bookmarkStart w:id="229" w:name="_Toc23838"/>
      <w:r/>
      <w:r/>
    </w:p>
    <w:p>
      <w:pPr>
        <w:pStyle w:val="1053"/>
        <w:rPr>
          <w:rFonts w:hint="eastAsia" w:ascii="宋体" w:hAnsi="宋体" w:eastAsia="宋体" w:cs="宋体"/>
          <w:caps w:val="0"/>
          <w:color w:val="auto"/>
          <w:highlight w:val="none"/>
        </w:rPr>
      </w:pPr>
      <w:r>
        <w:rPr>
          <w:rFonts w:hint="eastAsia" w:ascii="宋体" w:hAnsi="宋体" w:eastAsia="宋体" w:cs="宋体"/>
          <w:caps w:val="0"/>
          <w:color w:val="auto"/>
          <w:highlight w:val="none"/>
        </w:rPr>
      </w:r>
      <w:bookmarkEnd w:id="225"/>
      <w:r/>
      <w:bookmarkEnd w:id="226"/>
      <w:r/>
      <w:bookmarkEnd w:id="227"/>
      <w:r/>
      <w:bookmarkEnd w:id="229"/>
      <w:r/>
      <w:r/>
    </w:p>
    <w:p>
      <w:pPr>
        <w:pStyle w:val="1051"/>
        <w:jc w:val="both"/>
        <w:rPr>
          <w:rFonts w:hint="eastAsia" w:ascii="宋体" w:hAnsi="宋体" w:eastAsia="宋体" w:cs="宋体"/>
          <w:b/>
          <w:caps w:val="0"/>
          <w:color w:val="auto"/>
          <w:sz w:val="32"/>
          <w:szCs w:val="32"/>
          <w:highlight w:val="none"/>
        </w:rPr>
        <w:outlineLvl w:val="1"/>
      </w:pPr>
      <w:r/>
      <w:bookmarkStart w:id="230" w:name="_Toc120614284"/>
      <w:r>
        <w:rPr>
          <w:rFonts w:hint="eastAsia" w:ascii="宋体" w:hAnsi="宋体" w:eastAsia="宋体" w:cs="宋体"/>
          <w:b/>
          <w:caps w:val="0"/>
          <w:color w:val="auto"/>
          <w:sz w:val="32"/>
          <w:szCs w:val="32"/>
          <w:highlight w:val="none"/>
          <w:lang w:val="en-US" w:eastAsia="zh-CN"/>
        </w:rPr>
        <w:br w:type="page" w:clear="all"/>
      </w:r>
      <w:bookmarkStart w:id="231" w:name="_Toc22708"/>
      <w:r>
        <w:rPr>
          <w:rFonts w:hint="eastAsia" w:ascii="宋体" w:hAnsi="宋体" w:eastAsia="宋体" w:cs="宋体"/>
          <w:b/>
          <w:caps w:val="0"/>
          <w:color w:val="auto"/>
          <w:sz w:val="32"/>
          <w:szCs w:val="32"/>
          <w:highlight w:val="none"/>
          <w:lang w:val="en-US" w:eastAsia="zh-CN"/>
        </w:rPr>
        <w:t xml:space="preserve">一</w:t>
      </w:r>
      <w:r>
        <w:rPr>
          <w:rFonts w:hint="eastAsia" w:ascii="宋体" w:hAnsi="宋体" w:eastAsia="宋体" w:cs="宋体"/>
          <w:b/>
          <w:caps w:val="0"/>
          <w:color w:val="auto"/>
          <w:sz w:val="32"/>
          <w:szCs w:val="32"/>
          <w:highlight w:val="none"/>
        </w:rPr>
        <w:t xml:space="preserve">、投标声明及承诺函</w:t>
      </w:r>
      <w:bookmarkEnd w:id="231"/>
      <w:r/>
      <w:r/>
    </w:p>
    <w:p>
      <w:pPr>
        <w:pStyle w:val="1051"/>
        <w:jc w:val="left"/>
        <w:spacing w:line="500" w:lineRule="exact"/>
        <w:rPr>
          <w:rFonts w:hint="eastAsia" w:ascii="宋体" w:hAnsi="宋体" w:eastAsia="宋体" w:cs="宋体"/>
          <w:b/>
          <w:caps w:val="0"/>
          <w:color w:val="auto"/>
          <w:sz w:val="32"/>
          <w:szCs w:val="32"/>
          <w:highlight w:val="none"/>
        </w:rPr>
      </w:pPr>
      <w:r>
        <w:rPr>
          <w:rFonts w:hint="eastAsia" w:ascii="宋体" w:hAnsi="宋体" w:eastAsia="宋体" w:cs="宋体"/>
          <w:b/>
          <w:caps w:val="0"/>
          <w:color w:val="auto"/>
          <w:sz w:val="32"/>
          <w:szCs w:val="32"/>
          <w:highlight w:val="none"/>
        </w:rPr>
      </w:r>
      <w:r/>
    </w:p>
    <w:p>
      <w:pPr>
        <w:pStyle w:val="1051"/>
        <w:jc w:val="center"/>
        <w:spacing w:line="500" w:lineRule="exact"/>
        <w:rPr>
          <w:rFonts w:hint="eastAsia" w:ascii="宋体" w:hAnsi="宋体" w:eastAsia="宋体" w:cs="宋体"/>
          <w:caps w:val="0"/>
          <w:color w:val="auto"/>
          <w:sz w:val="24"/>
          <w:szCs w:val="24"/>
          <w:highlight w:val="none"/>
          <w:u w:val="single"/>
        </w:rPr>
      </w:pPr>
      <w:r>
        <w:rPr>
          <w:rFonts w:hint="eastAsia" w:ascii="宋体" w:hAnsi="宋体" w:eastAsia="宋体" w:cs="宋体"/>
          <w:b/>
          <w:caps w:val="0"/>
          <w:color w:val="auto"/>
          <w:sz w:val="32"/>
          <w:szCs w:val="32"/>
          <w:highlight w:val="none"/>
        </w:rPr>
        <w:t xml:space="preserve">投标声明及承诺函</w:t>
      </w:r>
      <w:r/>
    </w:p>
    <w:p>
      <w:pPr>
        <w:pStyle w:val="1051"/>
        <w:jc w:val="left"/>
        <w:spacing w:line="500" w:lineRule="exact"/>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u w:val="single"/>
        </w:rPr>
        <w:t xml:space="preserve">（采购单位名称）：</w:t>
      </w:r>
      <w:r/>
    </w:p>
    <w:p>
      <w:pPr>
        <w:pStyle w:val="1051"/>
        <w:ind w:firstLine="480"/>
        <w:jc w:val="left"/>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根据已收到的项目编号为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的</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项目的招标文件，我方在参加本项目招投标活动中，特做出如下承诺：</w:t>
      </w:r>
      <w:r/>
    </w:p>
    <w:p>
      <w:pPr>
        <w:pStyle w:val="1051"/>
        <w:ind w:firstLine="480"/>
        <w:jc w:val="left"/>
        <w:spacing w:line="50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szCs w:val="24"/>
          <w:highlight w:val="none"/>
        </w:rPr>
        <w:t xml:space="preserve">一、我方</w:t>
      </w:r>
      <w:r>
        <w:rPr>
          <w:rFonts w:hint="eastAsia" w:ascii="宋体" w:hAnsi="宋体" w:eastAsia="宋体" w:cs="宋体"/>
          <w:caps w:val="0"/>
          <w:color w:val="auto"/>
          <w:sz w:val="24"/>
          <w:highlight w:val="none"/>
        </w:rPr>
        <w:t xml:space="preserve">具备《中华人民共和国政府采购法》第二十二条第一款规定的6项条件；</w:t>
      </w:r>
      <w:r/>
    </w:p>
    <w:p>
      <w:pPr>
        <w:pStyle w:val="1051"/>
        <w:ind w:firstLine="480"/>
        <w:jc w:val="left"/>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51"/>
        <w:ind w:firstLine="480"/>
        <w:jc w:val="left"/>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三、我方按招标文件要求提交投标文件，响应招标文件规定的投标有效期；</w:t>
      </w:r>
      <w:r/>
    </w:p>
    <w:p>
      <w:pPr>
        <w:pStyle w:val="1051"/>
        <w:ind w:firstLine="480"/>
        <w:jc w:val="left"/>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51"/>
        <w:ind w:firstLine="480"/>
        <w:jc w:val="left"/>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五、我方若违背本声明及承诺约定，经查实，自愿接受采购人及相关主管部门相应的规定处理，并依法承担相应的法律责任。</w:t>
      </w:r>
      <w:r/>
    </w:p>
    <w:p>
      <w:pPr>
        <w:pStyle w:val="1051"/>
        <w:ind w:firstLine="480"/>
        <w:jc w:val="left"/>
        <w:spacing w:line="50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六、我方同意采购人、采购代理机构将本声明及承诺函上网公开。</w:t>
      </w:r>
      <w:r/>
    </w:p>
    <w:p>
      <w:pPr>
        <w:pStyle w:val="1051"/>
        <w:ind w:firstLine="480"/>
        <w:jc w:val="left"/>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1051"/>
        <w:jc w:val="left"/>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1051"/>
        <w:ind w:firstLine="480"/>
        <w:jc w:val="left"/>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投标人名称：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（加盖CA电子公章）</w:t>
      </w:r>
      <w:r/>
    </w:p>
    <w:p>
      <w:pPr>
        <w:pStyle w:val="1051"/>
        <w:ind w:firstLine="480"/>
        <w:rPr>
          <w:rFonts w:hint="eastAsia" w:ascii="宋体" w:hAnsi="宋体" w:eastAsia="宋体" w:cs="宋体"/>
          <w:caps w:val="0"/>
          <w:color w:val="auto"/>
          <w:highlight w:val="none"/>
        </w:rPr>
      </w:pPr>
      <w:r>
        <w:rPr>
          <w:rFonts w:hint="eastAsia" w:ascii="宋体" w:hAnsi="宋体" w:eastAsia="宋体" w:cs="宋体"/>
          <w:caps w:val="0"/>
          <w:color w:val="auto"/>
          <w:sz w:val="24"/>
          <w:szCs w:val="24"/>
          <w:highlight w:val="none"/>
        </w:rPr>
        <w:t xml:space="preserve">日期：    年    月   日</w:t>
      </w:r>
      <w:r/>
    </w:p>
    <w:p>
      <w:pPr>
        <w:pStyle w:val="1053"/>
        <w:rPr>
          <w:rFonts w:hint="eastAsia" w:ascii="宋体" w:hAnsi="宋体" w:eastAsia="宋体" w:cs="宋体"/>
          <w:caps w:val="0"/>
          <w:color w:val="auto"/>
          <w:highlight w:val="none"/>
        </w:rPr>
        <w:outlineLvl w:val="1"/>
      </w:pPr>
      <w:r>
        <w:rPr>
          <w:rFonts w:hint="eastAsia" w:ascii="宋体" w:hAnsi="宋体" w:eastAsia="宋体" w:cs="宋体"/>
          <w:caps w:val="0"/>
          <w:color w:val="auto"/>
          <w:highlight w:val="none"/>
        </w:rPr>
        <w:br w:type="page" w:clear="all"/>
      </w:r>
      <w:bookmarkStart w:id="232" w:name="_Toc3530"/>
      <w:r>
        <w:rPr>
          <w:rFonts w:hint="eastAsia" w:ascii="宋体" w:hAnsi="宋体" w:eastAsia="宋体" w:cs="宋体"/>
          <w:b/>
          <w:caps w:val="0"/>
          <w:color w:val="auto"/>
          <w:sz w:val="32"/>
          <w:szCs w:val="32"/>
          <w:highlight w:val="none"/>
          <w:lang w:val="en-US" w:eastAsia="zh-CN" w:bidi="ar-SA"/>
        </w:rPr>
        <w:t xml:space="preserve">二、投标人基本情况</w:t>
      </w:r>
      <w:bookmarkEnd w:id="232"/>
      <w:r/>
      <w:r/>
    </w:p>
    <w:p>
      <w:pPr>
        <w:pStyle w:val="1054"/>
        <w:jc w:val="center"/>
        <w:rPr>
          <w:rFonts w:hint="eastAsia" w:ascii="宋体" w:hAnsi="宋体" w:eastAsia="宋体" w:cs="宋体"/>
          <w:b/>
          <w:bCs/>
          <w:caps w:val="0"/>
          <w:color w:val="auto"/>
          <w:sz w:val="36"/>
          <w:szCs w:val="36"/>
          <w:highlight w:val="none"/>
        </w:rPr>
      </w:pPr>
      <w:r>
        <w:rPr>
          <w:rFonts w:hint="eastAsia" w:ascii="宋体" w:hAnsi="宋体" w:eastAsia="宋体" w:cs="宋体"/>
          <w:b/>
          <w:bCs/>
          <w:caps w:val="0"/>
          <w:color w:val="auto"/>
          <w:sz w:val="36"/>
          <w:szCs w:val="36"/>
          <w:highlight w:val="none"/>
        </w:rPr>
        <w:t xml:space="preserve">投标人基本情况表</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投标人名称</w:t>
            </w:r>
            <w:r/>
          </w:p>
        </w:tc>
        <w:tc>
          <w:tcPr>
            <w:gridSpan w:val="3"/>
            <w:tcW w:w="6998"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r>
      <w:tr>
        <w:trPr>
          <w:jc w:val="center"/>
        </w:trPr>
        <w:tc>
          <w:tcPr>
            <w:tcW w:w="1526"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法定代表人</w:t>
            </w:r>
            <w:r/>
          </w:p>
        </w:tc>
        <w:tc>
          <w:tcPr>
            <w:tcW w:w="3118"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276"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注册地区</w:t>
            </w:r>
            <w:r/>
          </w:p>
        </w:tc>
        <w:tc>
          <w:tcPr>
            <w:tcW w:w="2604"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r>
      <w:tr>
        <w:trPr>
          <w:jc w:val="center"/>
        </w:trPr>
        <w:tc>
          <w:tcPr>
            <w:tcW w:w="1526"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地址</w:t>
            </w:r>
            <w:r/>
          </w:p>
        </w:tc>
        <w:tc>
          <w:tcPr>
            <w:tcW w:w="3118"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276"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邮政编码</w:t>
            </w:r>
            <w:r/>
          </w:p>
        </w:tc>
        <w:tc>
          <w:tcPr>
            <w:tcW w:w="2604"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r>
      <w:tr>
        <w:trPr>
          <w:jc w:val="center"/>
        </w:trPr>
        <w:tc>
          <w:tcPr>
            <w:tcW w:w="1526"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成立时间</w:t>
            </w:r>
            <w:r/>
          </w:p>
        </w:tc>
        <w:tc>
          <w:tcPr>
            <w:tcW w:w="3118"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276"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单位性质</w:t>
            </w:r>
            <w:r/>
          </w:p>
        </w:tc>
        <w:tc>
          <w:tcPr>
            <w:tcW w:w="2604"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r>
      <w:tr>
        <w:trPr>
          <w:jc w:val="center"/>
        </w:trPr>
        <w:tc>
          <w:tcPr>
            <w:tcW w:w="1526"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注册号或社会信用代码</w:t>
            </w:r>
            <w:r/>
          </w:p>
        </w:tc>
        <w:tc>
          <w:tcPr>
            <w:tcW w:w="3118"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276"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注册资本（万元）</w:t>
            </w:r>
            <w:r/>
          </w:p>
        </w:tc>
        <w:tc>
          <w:tcPr>
            <w:tcW w:w="2604"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r>
      <w:tr>
        <w:trPr>
          <w:jc w:val="center"/>
        </w:trPr>
        <w:tc>
          <w:tcPr>
            <w:tcW w:w="1526"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类别</w:t>
            </w:r>
            <w:r/>
          </w:p>
        </w:tc>
        <w:tc>
          <w:tcPr>
            <w:gridSpan w:val="3"/>
            <w:tcW w:w="6998"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r>
      <w:tr>
        <w:trPr>
          <w:jc w:val="center"/>
        </w:trPr>
        <w:tc>
          <w:tcPr>
            <w:tcW w:w="1526"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开户银行</w:t>
            </w:r>
            <w:r/>
          </w:p>
        </w:tc>
        <w:tc>
          <w:tcPr>
            <w:tcW w:w="3118"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276"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账号</w:t>
            </w:r>
            <w:r/>
          </w:p>
        </w:tc>
        <w:tc>
          <w:tcPr>
            <w:tcW w:w="2604"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r>
      <w:tr>
        <w:trPr>
          <w:jc w:val="center"/>
        </w:trPr>
        <w:tc>
          <w:tcPr>
            <w:tcW w:w="1526"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联系人</w:t>
            </w:r>
            <w:r/>
          </w:p>
        </w:tc>
        <w:tc>
          <w:tcPr>
            <w:tcW w:w="3118"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276"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联系电话</w:t>
            </w:r>
            <w:r/>
          </w:p>
        </w:tc>
        <w:tc>
          <w:tcPr>
            <w:tcW w:w="2604" w:type="dxa"/>
            <w:vAlign w:val="center"/>
            <w:textDirection w:val="lrTb"/>
            <w:noWrap w:val="false"/>
          </w:tcPr>
          <w:p>
            <w:pPr>
              <w:pStyle w:val="1054"/>
              <w:jc w:val="center"/>
              <w:spacing w:line="6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r>
      <w:tr>
        <w:trPr>
          <w:jc w:val="center"/>
          <w:trHeight w:val="2376"/>
        </w:trPr>
        <w:tc>
          <w:tcPr>
            <w:tcW w:w="1526" w:type="dxa"/>
            <w:vAlign w:val="center"/>
            <w:textDirection w:val="lrTb"/>
            <w:noWrap w:val="false"/>
          </w:tcPr>
          <w:p>
            <w:pPr>
              <w:pStyle w:val="1054"/>
              <w:jc w:val="center"/>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经营范围</w:t>
            </w:r>
            <w:r/>
          </w:p>
        </w:tc>
        <w:tc>
          <w:tcPr>
            <w:gridSpan w:val="3"/>
            <w:tcW w:w="6998" w:type="dxa"/>
            <w:vAlign w:val="top"/>
            <w:textDirection w:val="lrTb"/>
            <w:noWrap w:val="false"/>
          </w:tcPr>
          <w:p>
            <w:pPr>
              <w:pStyle w:val="1054"/>
              <w:ind w:firstLine="1432"/>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r>
      <w:tr>
        <w:trPr>
          <w:jc w:val="center"/>
          <w:trHeight w:val="1134"/>
        </w:trPr>
        <w:tc>
          <w:tcPr>
            <w:tcW w:w="1526" w:type="dxa"/>
            <w:vAlign w:val="center"/>
            <w:textDirection w:val="lrTb"/>
            <w:noWrap w:val="false"/>
          </w:tcPr>
          <w:p>
            <w:pPr>
              <w:pStyle w:val="1054"/>
              <w:jc w:val="center"/>
              <w:spacing w:line="5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备注</w:t>
            </w:r>
            <w:r/>
          </w:p>
        </w:tc>
        <w:tc>
          <w:tcPr>
            <w:gridSpan w:val="3"/>
            <w:tcW w:w="6998" w:type="dxa"/>
            <w:vAlign w:val="center"/>
            <w:textDirection w:val="lrTb"/>
            <w:noWrap w:val="false"/>
          </w:tcPr>
          <w:p>
            <w:pPr>
              <w:pStyle w:val="1054"/>
              <w:jc w:val="center"/>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无需提供营业执照等证明材料</w:t>
            </w:r>
            <w:r/>
          </w:p>
        </w:tc>
      </w:tr>
    </w:tbl>
    <w:p>
      <w:pPr>
        <w:ind w:firstLine="480"/>
        <w:spacing w:line="44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ind w:firstLine="480"/>
        <w:spacing w:line="44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ind w:firstLine="480"/>
        <w:spacing w:line="44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pStyle w:val="1051"/>
        <w:jc w:val="both"/>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rPr>
          <w:rFonts w:hint="eastAsia" w:ascii="宋体" w:hAnsi="宋体" w:eastAsia="宋体" w:cs="宋体"/>
          <w:i/>
          <w:caps w:val="0"/>
          <w:color w:val="auto"/>
          <w:sz w:val="32"/>
          <w:szCs w:val="32"/>
          <w:highlight w:val="none"/>
          <w:u w:val="single"/>
        </w:rPr>
        <w:outlineLvl w:val="1"/>
      </w:pPr>
      <w:r>
        <w:rPr>
          <w:rFonts w:hint="eastAsia" w:ascii="宋体" w:hAnsi="宋体" w:eastAsia="宋体" w:cs="宋体"/>
          <w:caps w:val="0"/>
          <w:color w:val="auto"/>
          <w:highlight w:val="none"/>
        </w:rPr>
        <w:br w:type="page" w:clear="all"/>
      </w:r>
      <w:bookmarkStart w:id="233" w:name="_Toc3755"/>
      <w:r>
        <w:rPr>
          <w:rFonts w:hint="eastAsia" w:ascii="宋体" w:hAnsi="宋体" w:eastAsia="宋体" w:cs="宋体"/>
          <w:b/>
          <w:caps w:val="0"/>
          <w:color w:val="auto"/>
          <w:sz w:val="32"/>
          <w:szCs w:val="32"/>
          <w:highlight w:val="none"/>
          <w:lang w:val="en-US" w:eastAsia="zh-CN" w:bidi="ar-SA"/>
        </w:rPr>
        <w:t xml:space="preserve">三、特定资格要求的证明文件</w:t>
      </w:r>
      <w:bookmarkEnd w:id="233"/>
      <w:r/>
      <w:r/>
    </w:p>
    <w:p>
      <w:pPr>
        <w:spacing w:line="460" w:lineRule="exact"/>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    如果本项目申请人的特定资格要求中要求提供的，必须提供。</w:t>
      </w:r>
      <w:r/>
    </w:p>
    <w:p>
      <w:pPr>
        <w:spacing w:line="46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pStyle w:val="1011"/>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pStyle w:val="1011"/>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jc w:val="center"/>
        <w:rPr>
          <w:rFonts w:hint="eastAsia" w:ascii="宋体" w:hAnsi="宋体" w:eastAsia="宋体" w:cs="宋体"/>
          <w:i/>
          <w:caps w:val="0"/>
          <w:color w:val="auto"/>
          <w:sz w:val="32"/>
          <w:szCs w:val="32"/>
          <w:highlight w:val="none"/>
          <w:u w:val="single"/>
          <w:lang w:val="en-US" w:eastAsia="zh-CN"/>
        </w:rPr>
      </w:pPr>
      <w:r>
        <w:rPr>
          <w:rFonts w:hint="eastAsia" w:ascii="宋体" w:hAnsi="宋体" w:eastAsia="宋体" w:cs="宋体"/>
          <w:i/>
          <w:caps w:val="0"/>
          <w:color w:val="auto"/>
          <w:sz w:val="32"/>
          <w:szCs w:val="32"/>
          <w:highlight w:val="none"/>
          <w:u w:val="single"/>
          <w:lang w:val="en-US" w:eastAsia="zh-CN"/>
        </w:rPr>
      </w:r>
      <w:r/>
    </w:p>
    <w:p>
      <w:pPr>
        <w:rPr>
          <w:rFonts w:hint="eastAsia" w:ascii="宋体" w:hAnsi="宋体" w:eastAsia="宋体" w:cs="宋体"/>
          <w:b/>
          <w:caps w:val="0"/>
          <w:color w:val="auto"/>
          <w:sz w:val="32"/>
          <w:szCs w:val="32"/>
          <w:highlight w:val="none"/>
          <w:lang w:val="en-US" w:eastAsia="zh-CN" w:bidi="ar-SA"/>
        </w:rPr>
        <w:outlineLvl w:val="1"/>
      </w:pPr>
      <w:r/>
      <w:bookmarkStart w:id="234" w:name="_Toc21263"/>
      <w:r>
        <w:rPr>
          <w:rFonts w:hint="eastAsia" w:ascii="宋体" w:hAnsi="宋体" w:eastAsia="宋体" w:cs="宋体"/>
          <w:b/>
          <w:caps w:val="0"/>
          <w:color w:val="auto"/>
          <w:sz w:val="32"/>
          <w:szCs w:val="32"/>
          <w:highlight w:val="none"/>
          <w:lang w:val="en-US" w:eastAsia="zh-CN" w:bidi="ar-SA"/>
        </w:rPr>
        <w:t xml:space="preserve">四、法人授权书</w:t>
      </w:r>
      <w:bookmarkEnd w:id="234"/>
      <w:r/>
      <w:r/>
    </w:p>
    <w:p>
      <w:pPr>
        <w:pStyle w:val="1022"/>
        <w:ind w:firstLine="48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1022"/>
        <w:ind w:left="0" w:firstLine="0"/>
        <w:jc w:val="center"/>
        <w:rPr>
          <w:rFonts w:hint="eastAsia" w:ascii="宋体" w:hAnsi="宋体" w:eastAsia="宋体" w:cs="宋体"/>
          <w:caps w:val="0"/>
          <w:color w:val="auto"/>
          <w:sz w:val="24"/>
          <w:szCs w:val="24"/>
          <w:highlight w:val="none"/>
        </w:rPr>
      </w:pPr>
      <w:r>
        <w:rPr>
          <w:rFonts w:hint="eastAsia" w:ascii="宋体" w:hAnsi="宋体" w:eastAsia="宋体" w:cs="宋体"/>
          <w:b/>
          <w:caps w:val="0"/>
          <w:color w:val="auto"/>
          <w:sz w:val="32"/>
          <w:szCs w:val="32"/>
          <w:highlight w:val="none"/>
          <w:lang w:val="en-US" w:eastAsia="zh-CN" w:bidi="ar-SA"/>
        </w:rPr>
        <w:t xml:space="preserve">法人授权书</w:t>
      </w:r>
      <w:r/>
    </w:p>
    <w:p>
      <w:pPr>
        <w:pStyle w:val="1022"/>
        <w:ind w:firstLine="48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本授权书声明：____________（投标人名称）授权________________（被授权人的姓名）为我方就JSZC-</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lang w:eastAsia="zh-CN"/>
        </w:rPr>
        <w:t xml:space="preserve">的</w:t>
      </w:r>
      <w:r>
        <w:rPr>
          <w:rFonts w:hint="eastAsia" w:ascii="宋体" w:hAnsi="宋体" w:eastAsia="宋体" w:cs="宋体"/>
          <w:caps w:val="0"/>
          <w:color w:val="auto"/>
          <w:sz w:val="24"/>
          <w:szCs w:val="24"/>
          <w:highlight w:val="none"/>
        </w:rPr>
        <w:t xml:space="preserve">项目采购活动的合法代理人，以本单位名义全权处理一切与该项目采购有关的事务。</w:t>
      </w:r>
      <w:r/>
    </w:p>
    <w:p>
      <w:pPr>
        <w:pStyle w:val="1022"/>
        <w:ind w:firstLine="48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本授权书于______年____月____日起生效，特此声明。</w:t>
      </w:r>
      <w:r/>
    </w:p>
    <w:p>
      <w:pPr>
        <w:pStyle w:val="1022"/>
        <w:ind w:firstLine="0"/>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          被授权人身份证号码：</w:t>
      </w:r>
      <w:r>
        <w:rPr>
          <w:rFonts w:hint="eastAsia" w:ascii="宋体" w:hAnsi="宋体" w:eastAsia="宋体" w:cs="宋体"/>
          <w:caps w:val="0"/>
          <w:color w:val="auto"/>
          <w:sz w:val="24"/>
          <w:szCs w:val="24"/>
          <w:highlight w:val="none"/>
          <w:u w:val="single"/>
        </w:rPr>
        <w:t xml:space="preserve">                              </w:t>
      </w:r>
      <w:r/>
    </w:p>
    <w:p>
      <w:pPr>
        <w:pStyle w:val="1022"/>
        <w:ind w:firstLine="0"/>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          被授权人联系电话：（手机）</w:t>
      </w:r>
      <w:r>
        <w:rPr>
          <w:rFonts w:hint="eastAsia" w:ascii="宋体" w:hAnsi="宋体" w:eastAsia="宋体" w:cs="宋体"/>
          <w:caps w:val="0"/>
          <w:color w:val="auto"/>
          <w:sz w:val="24"/>
          <w:szCs w:val="24"/>
          <w:highlight w:val="none"/>
          <w:u w:val="single"/>
        </w:rPr>
        <w:t xml:space="preserve">                          </w:t>
      </w:r>
      <w:r/>
    </w:p>
    <w:p>
      <w:pPr>
        <w:pStyle w:val="1022"/>
        <w:ind w:firstLine="120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授权单位名称：</w:t>
      </w:r>
      <w:r>
        <w:rPr>
          <w:rFonts w:hint="eastAsia" w:ascii="宋体" w:hAnsi="宋体" w:eastAsia="宋体" w:cs="宋体"/>
          <w:caps w:val="0"/>
          <w:color w:val="auto"/>
          <w:sz w:val="24"/>
          <w:szCs w:val="24"/>
          <w:highlight w:val="none"/>
          <w:u w:val="single"/>
        </w:rPr>
        <w:t xml:space="preserve">（加盖CA电子公章）</w:t>
      </w:r>
      <w:r/>
    </w:p>
    <w:p>
      <w:pPr>
        <w:pStyle w:val="1022"/>
        <w:ind w:firstLine="480"/>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      单位地址：</w:t>
      </w:r>
      <w:r>
        <w:rPr>
          <w:rFonts w:hint="eastAsia" w:ascii="宋体" w:hAnsi="宋体" w:eastAsia="宋体" w:cs="宋体"/>
          <w:caps w:val="0"/>
          <w:color w:val="auto"/>
          <w:sz w:val="24"/>
          <w:szCs w:val="24"/>
          <w:highlight w:val="none"/>
          <w:u w:val="single"/>
        </w:rPr>
        <w:t xml:space="preserve">                                         </w:t>
      </w:r>
      <w:r/>
    </w:p>
    <w:p>
      <w:pPr>
        <w:pStyle w:val="1022"/>
        <w:ind w:firstLine="48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日期：</w:t>
      </w:r>
      <w:bookmarkStart w:id="235" w:name="_格式3__银行出具的资信证明"/>
      <w:r/>
      <w:bookmarkEnd w:id="235"/>
      <w:r/>
      <w:bookmarkStart w:id="236" w:name="_Hlt26955070"/>
      <w:r/>
      <w:bookmarkEnd w:id="236"/>
      <w:r/>
      <w:bookmarkStart w:id="237" w:name="_Hlt26671380"/>
      <w:r/>
      <w:bookmarkEnd w:id="237"/>
      <w:r>
        <w:rPr>
          <w:rFonts w:hint="eastAsia" w:ascii="宋体" w:hAnsi="宋体" w:eastAsia="宋体" w:cs="宋体"/>
          <w:caps w:val="0"/>
          <w:color w:val="auto"/>
          <w:sz w:val="24"/>
          <w:szCs w:val="24"/>
          <w:highlight w:val="none"/>
          <w:u w:val="single"/>
        </w:rPr>
        <w:t xml:space="preserve">                                         </w:t>
      </w:r>
      <w:r/>
    </w:p>
    <w:p>
      <w:pPr>
        <w:rPr>
          <w:rFonts w:hint="eastAsia" w:ascii="宋体" w:hAnsi="宋体" w:eastAsia="宋体" w:cs="宋体"/>
          <w:caps w:val="0"/>
          <w:color w:val="auto"/>
          <w:sz w:val="24"/>
          <w:szCs w:val="20"/>
          <w:highlight w:val="none"/>
        </w:rPr>
        <w:outlineLvl w:val="1"/>
      </w:pPr>
      <w:r>
        <w:rPr>
          <w:rFonts w:hint="eastAsia" w:ascii="宋体" w:hAnsi="宋体" w:eastAsia="宋体" w:cs="宋体"/>
          <w:caps w:val="0"/>
          <w:color w:val="auto"/>
          <w:szCs w:val="21"/>
          <w:highlight w:val="none"/>
        </w:rPr>
        <w:br w:type="page" w:clear="all"/>
      </w:r>
      <w:bookmarkStart w:id="238" w:name="_Toc31358"/>
      <w:r>
        <w:rPr>
          <w:rFonts w:hint="eastAsia" w:ascii="宋体" w:hAnsi="宋体" w:eastAsia="宋体" w:cs="宋体"/>
          <w:b/>
          <w:caps w:val="0"/>
          <w:color w:val="auto"/>
          <w:sz w:val="32"/>
          <w:szCs w:val="32"/>
          <w:highlight w:val="none"/>
          <w:lang w:val="en-US" w:eastAsia="zh-CN" w:bidi="ar-SA"/>
        </w:rPr>
        <w:t xml:space="preserve">五、开标一览表</w:t>
      </w:r>
      <w:bookmarkEnd w:id="238"/>
      <w:r/>
      <w:r/>
    </w:p>
    <w:p>
      <w:pPr>
        <w:ind w:firstLine="480"/>
        <w:rPr>
          <w:rFonts w:hint="eastAsia" w:ascii="宋体" w:hAnsi="宋体" w:eastAsia="宋体" w:cs="宋体"/>
          <w:b/>
          <w:caps w:val="0"/>
          <w:color w:val="auto"/>
          <w:sz w:val="32"/>
          <w:szCs w:val="32"/>
          <w:highlight w:val="none"/>
          <w:lang w:val="en-US" w:eastAsia="zh-CN" w:bidi="ar-SA"/>
        </w:rPr>
      </w:pPr>
      <w:r>
        <w:rPr>
          <w:rFonts w:hint="eastAsia" w:ascii="宋体" w:hAnsi="宋体" w:eastAsia="宋体" w:cs="宋体"/>
          <w:b/>
          <w:caps w:val="0"/>
          <w:color w:val="auto"/>
          <w:sz w:val="32"/>
          <w:szCs w:val="32"/>
          <w:highlight w:val="none"/>
          <w:lang w:val="en-US" w:eastAsia="zh-CN" w:bidi="ar-SA"/>
        </w:rPr>
      </w:r>
      <w:r/>
    </w:p>
    <w:p>
      <w:pPr>
        <w:jc w:val="center"/>
        <w:rPr>
          <w:rFonts w:hint="eastAsia" w:ascii="宋体" w:hAnsi="宋体" w:eastAsia="宋体" w:cs="宋体"/>
          <w:caps w:val="0"/>
          <w:color w:val="auto"/>
          <w:sz w:val="24"/>
          <w:szCs w:val="24"/>
          <w:highlight w:val="none"/>
        </w:rPr>
      </w:pPr>
      <w:r>
        <w:rPr>
          <w:rFonts w:hint="eastAsia" w:ascii="宋体" w:hAnsi="宋体" w:eastAsia="宋体" w:cs="宋体"/>
          <w:b/>
          <w:caps w:val="0"/>
          <w:color w:val="auto"/>
          <w:sz w:val="32"/>
          <w:szCs w:val="32"/>
          <w:highlight w:val="none"/>
          <w:lang w:val="en-US" w:eastAsia="zh-CN" w:bidi="ar-SA"/>
        </w:rPr>
        <w:t xml:space="preserve">开标一览表</w:t>
      </w:r>
      <w:r/>
    </w:p>
    <w:p>
      <w:pPr>
        <w:ind w:firstLine="48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投标人全称（加盖CA电子签章）：</w:t>
      </w:r>
      <w:r/>
    </w:p>
    <w:p>
      <w:pPr>
        <w:ind w:firstLine="480"/>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项目名称：</w:t>
      </w:r>
      <w:r>
        <w:rPr>
          <w:rFonts w:hint="eastAsia" w:ascii="宋体" w:hAnsi="宋体" w:eastAsia="宋体" w:cs="宋体"/>
          <w:caps w:val="0"/>
          <w:color w:val="auto"/>
          <w:sz w:val="24"/>
          <w:szCs w:val="24"/>
          <w:highlight w:val="none"/>
          <w:lang w:val="en-US" w:eastAsia="zh-CN"/>
        </w:rPr>
        <w:t xml:space="preserve">宿豫区金沙江路西侧绿化提升工程（金色威尼斯南侧游园）配套器材采购项目</w:t>
      </w:r>
      <w:r/>
    </w:p>
    <w:p>
      <w:pPr>
        <w:ind w:firstLine="48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招标编号：</w:t>
      </w:r>
      <w:r>
        <w:rPr>
          <w:rFonts w:hint="eastAsia" w:ascii="宋体" w:hAnsi="宋体" w:eastAsia="宋体" w:cs="宋体"/>
          <w:caps w:val="0"/>
          <w:color w:val="auto"/>
          <w:sz w:val="24"/>
          <w:szCs w:val="24"/>
          <w:highlight w:val="none"/>
          <w:lang w:eastAsia="zh-CN"/>
        </w:rPr>
        <w:t xml:space="preserve">JSZC-321311-JSKJ-G2024-0041</w:t>
      </w:r>
      <w:r>
        <w:rPr>
          <w:rFonts w:hint="eastAsia" w:ascii="宋体" w:hAnsi="宋体" w:eastAsia="宋体" w:cs="宋体"/>
          <w:caps w:val="0"/>
          <w:color w:val="auto"/>
          <w:sz w:val="24"/>
          <w:szCs w:val="24"/>
          <w:highlight w:val="none"/>
        </w:rPr>
        <w:t xml:space="preserve">                    分包号：</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投标总报价</w:t>
            </w:r>
            <w:r/>
          </w:p>
        </w:tc>
      </w:tr>
      <w:tr>
        <w:trPr>
          <w:cantSplit/>
          <w:jc w:val="center"/>
          <w:trHeight w:val="612"/>
        </w:trPr>
        <w:tc>
          <w:tcPr>
            <w:tcW w:w="8206" w:type="dxa"/>
            <w:vAlign w:val="center"/>
            <w:textDirection w:val="lrTb"/>
            <w:noWrap w:val="false"/>
          </w:tcPr>
          <w:p>
            <w:pPr>
              <w:pStyle w:val="1024"/>
              <w:ind w:firstLine="0"/>
              <w:spacing w:before="0" w:after="0" w:line="500" w:lineRule="exact"/>
              <w:rPr>
                <w:rFonts w:hint="eastAsia" w:ascii="宋体" w:hAnsi="宋体" w:eastAsia="宋体" w:cs="宋体"/>
                <w:caps w:val="0"/>
                <w:color w:val="auto"/>
                <w:szCs w:val="21"/>
                <w:highlight w:val="none"/>
              </w:rPr>
            </w:pPr>
            <w:r>
              <w:rPr>
                <w:rFonts w:hint="eastAsia" w:ascii="宋体" w:hAnsi="宋体" w:eastAsia="宋体" w:cs="宋体"/>
                <w:caps w:val="0"/>
                <w:color w:val="auto"/>
                <w:highlight w:val="none"/>
              </w:rPr>
              <w:t xml:space="preserve">小写：                             （人民币：元）</w:t>
            </w:r>
            <w:r/>
          </w:p>
        </w:tc>
      </w:tr>
    </w:tbl>
    <w:p>
      <w:pP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ind w:firstLine="48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日期：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年</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月</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日</w:t>
      </w:r>
      <w:r/>
    </w:p>
    <w:p>
      <w:pPr>
        <w:ind w:firstLine="48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ind w:firstLine="48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jc w:val="center"/>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r>
      <w:r/>
    </w:p>
    <w:p>
      <w:pPr>
        <w:pStyle w:val="1024"/>
        <w:ind w:left="420"/>
        <w:spacing w:before="0" w:after="0" w:line="420" w:lineRule="exact"/>
        <w:rPr>
          <w:rFonts w:hint="eastAsia" w:ascii="宋体" w:hAnsi="宋体" w:eastAsia="宋体" w:cs="宋体"/>
          <w:caps w:val="0"/>
          <w:color w:val="auto"/>
          <w:szCs w:val="21"/>
          <w:highlight w:val="none"/>
        </w:rPr>
      </w:pPr>
      <w:r>
        <w:rPr>
          <w:rFonts w:hint="eastAsia" w:ascii="宋体" w:hAnsi="宋体" w:eastAsia="宋体" w:cs="宋体"/>
          <w:caps w:val="0"/>
          <w:color w:val="auto"/>
          <w:szCs w:val="21"/>
          <w:highlight w:val="none"/>
        </w:rPr>
      </w:r>
      <w:r/>
    </w:p>
    <w:p>
      <w:pPr>
        <w:jc w:val="center"/>
        <w:rPr>
          <w:rFonts w:hint="eastAsia" w:ascii="宋体" w:hAnsi="宋体" w:eastAsia="宋体" w:cs="宋体"/>
          <w:bCs/>
          <w:caps w:val="0"/>
          <w:color w:val="auto"/>
          <w:sz w:val="24"/>
          <w:highlight w:val="none"/>
          <w:lang w:val="en-US" w:eastAsia="zh-CN"/>
        </w:rPr>
      </w:pPr>
      <w:r>
        <w:rPr>
          <w:rFonts w:hint="eastAsia" w:ascii="宋体" w:hAnsi="宋体" w:eastAsia="宋体" w:cs="宋体"/>
          <w:bCs/>
          <w:caps w:val="0"/>
          <w:color w:val="auto"/>
          <w:sz w:val="24"/>
          <w:highlight w:val="none"/>
          <w:lang w:val="en-US" w:eastAsia="zh-CN"/>
        </w:rPr>
      </w:r>
      <w:r/>
    </w:p>
    <w:p>
      <w:pPr>
        <w:jc w:val="center"/>
        <w:rPr>
          <w:rFonts w:hint="eastAsia" w:ascii="宋体" w:hAnsi="宋体" w:eastAsia="宋体" w:cs="宋体"/>
          <w:bCs/>
          <w:caps w:val="0"/>
          <w:color w:val="auto"/>
          <w:sz w:val="24"/>
          <w:highlight w:val="none"/>
          <w:lang w:val="en-US" w:eastAsia="zh-CN"/>
        </w:rPr>
      </w:pPr>
      <w:r>
        <w:rPr>
          <w:rFonts w:hint="eastAsia" w:ascii="宋体" w:hAnsi="宋体" w:eastAsia="宋体" w:cs="宋体"/>
          <w:bCs/>
          <w:caps w:val="0"/>
          <w:color w:val="auto"/>
          <w:sz w:val="24"/>
          <w:highlight w:val="none"/>
          <w:lang w:val="en-US" w:eastAsia="zh-CN"/>
        </w:rPr>
      </w:r>
      <w:r/>
    </w:p>
    <w:p>
      <w:pPr>
        <w:jc w:val="center"/>
        <w:rPr>
          <w:rFonts w:hint="eastAsia" w:ascii="宋体" w:hAnsi="宋体" w:eastAsia="宋体" w:cs="宋体"/>
          <w:bCs/>
          <w:caps w:val="0"/>
          <w:color w:val="auto"/>
          <w:sz w:val="24"/>
          <w:highlight w:val="none"/>
          <w:lang w:val="en-US" w:eastAsia="zh-CN"/>
        </w:rPr>
      </w:pPr>
      <w:r>
        <w:rPr>
          <w:rFonts w:hint="eastAsia" w:ascii="宋体" w:hAnsi="宋体" w:eastAsia="宋体" w:cs="宋体"/>
          <w:bCs/>
          <w:caps w:val="0"/>
          <w:color w:val="auto"/>
          <w:sz w:val="24"/>
          <w:highlight w:val="none"/>
          <w:lang w:val="en-US" w:eastAsia="zh-CN"/>
        </w:rPr>
      </w:r>
      <w:r/>
    </w:p>
    <w:p>
      <w:pPr>
        <w:rPr>
          <w:rFonts w:hint="eastAsia" w:ascii="宋体" w:hAnsi="宋体" w:eastAsia="宋体" w:cs="宋体"/>
          <w:b/>
          <w:caps w:val="0"/>
          <w:color w:val="auto"/>
          <w:sz w:val="32"/>
          <w:szCs w:val="32"/>
          <w:highlight w:val="none"/>
          <w:lang w:val="en-US" w:eastAsia="zh-CN" w:bidi="ar-SA"/>
        </w:rPr>
        <w:outlineLvl w:val="1"/>
      </w:pPr>
      <w:r>
        <w:rPr>
          <w:rFonts w:hint="eastAsia" w:ascii="宋体" w:hAnsi="宋体" w:eastAsia="宋体" w:cs="宋体"/>
          <w:b/>
          <w:caps w:val="0"/>
          <w:color w:val="auto"/>
          <w:sz w:val="32"/>
          <w:szCs w:val="32"/>
          <w:highlight w:val="none"/>
          <w:lang w:val="en-US" w:eastAsia="zh-CN" w:bidi="ar-SA"/>
        </w:rPr>
        <w:br w:type="page" w:clear="all"/>
      </w:r>
      <w:bookmarkStart w:id="239" w:name="_Toc2380"/>
      <w:r>
        <w:rPr>
          <w:rFonts w:hint="eastAsia" w:ascii="宋体" w:hAnsi="宋体" w:eastAsia="宋体" w:cs="宋体"/>
          <w:b/>
          <w:caps w:val="0"/>
          <w:color w:val="auto"/>
          <w:sz w:val="32"/>
          <w:szCs w:val="32"/>
          <w:highlight w:val="none"/>
          <w:lang w:val="en-US" w:eastAsia="zh-CN" w:bidi="ar-SA"/>
        </w:rPr>
        <w:t xml:space="preserve">六、投标报价明细表</w:t>
      </w:r>
      <w:bookmarkEnd w:id="239"/>
      <w:r/>
      <w:r/>
    </w:p>
    <w:p>
      <w:pPr>
        <w:jc w:val="center"/>
        <w:rPr>
          <w:rFonts w:hint="eastAsia" w:ascii="宋体" w:hAnsi="宋体" w:eastAsia="宋体" w:cs="宋体"/>
          <w:b/>
          <w:caps w:val="0"/>
          <w:color w:val="auto"/>
          <w:sz w:val="32"/>
          <w:szCs w:val="32"/>
          <w:highlight w:val="none"/>
          <w:lang w:val="en-US" w:eastAsia="zh-CN" w:bidi="ar-SA"/>
        </w:rPr>
        <w:outlineLvl w:val="9"/>
      </w:pPr>
      <w:r>
        <w:rPr>
          <w:rFonts w:hint="eastAsia" w:ascii="宋体" w:hAnsi="宋体" w:eastAsia="宋体" w:cs="宋体"/>
          <w:b/>
          <w:caps w:val="0"/>
          <w:color w:val="auto"/>
          <w:sz w:val="32"/>
          <w:szCs w:val="32"/>
          <w:highlight w:val="none"/>
          <w:lang w:val="en-US" w:eastAsia="zh-CN" w:bidi="ar-SA"/>
        </w:rPr>
        <w:t xml:space="preserve">投标报价明细表（分包号：**）</w:t>
      </w:r>
      <w:r/>
    </w:p>
    <w:tbl>
      <w:tblPr>
        <w:tblStyle w:val="766"/>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8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3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24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4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78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交付期</w:t>
            </w:r>
            <w:r/>
          </w:p>
        </w:tc>
        <w:tc>
          <w:tcPr>
            <w:tcW w:w="7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3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分项单价</w:t>
            </w:r>
            <w:r/>
          </w:p>
        </w:tc>
        <w:tc>
          <w:tcPr>
            <w:tcW w:w="124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80"/>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0"/>
        </w:trPr>
        <w:tc>
          <w:tcPr>
            <w:gridSpan w:val="8"/>
            <w:tcW w:w="78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124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备注：1.投标报价</w:t>
      </w:r>
      <w:r>
        <w:rPr>
          <w:rFonts w:hint="eastAsia" w:ascii="宋体" w:hAnsi="宋体" w:eastAsia="宋体" w:cs="宋体"/>
          <w:color w:val="auto"/>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投标分项报价表</w:t>
      </w:r>
      <w:r>
        <w:rPr>
          <w:rFonts w:hint="eastAsia" w:ascii="宋体" w:hAnsi="宋体" w:eastAsia="宋体" w:cs="宋体"/>
          <w:color w:val="auto"/>
          <w:szCs w:val="21"/>
          <w:highlight w:val="none"/>
        </w:rPr>
        <w:t xml:space="preserve">”</w:t>
      </w:r>
      <w:r>
        <w:rPr>
          <w:rFonts w:hint="eastAsia" w:ascii="宋体" w:hAnsi="宋体" w:eastAsia="宋体" w:cs="宋体"/>
          <w:color w:val="auto"/>
          <w:sz w:val="24"/>
          <w:szCs w:val="21"/>
          <w:highlight w:val="none"/>
        </w:rPr>
        <w:t xml:space="preserve">中“投标总报价”数额应当与“开标一览表”中“投标总报价”数额一致。</w:t>
      </w:r>
      <w:r/>
    </w:p>
    <w:p>
      <w:pPr>
        <w:pStyle w:val="938"/>
        <w:numPr>
          <w:ilvl w:val="0"/>
          <w:numId w:val="0"/>
        </w:numPr>
        <w:ind w:firstLine="0"/>
        <w:jc w:val="left"/>
        <w:keepNext w:val="0"/>
        <w:pageBreakBefore w:val="0"/>
        <w:spacing w:before="120" w:after="120"/>
        <w:rPr>
          <w:rFonts w:hint="eastAsia" w:ascii="宋体" w:hAnsi="宋体" w:eastAsia="宋体" w:cs="宋体"/>
          <w:b w:val="0"/>
          <w:caps w:val="0"/>
          <w:color w:val="auto"/>
          <w:sz w:val="32"/>
          <w:szCs w:val="32"/>
          <w:highlight w:val="none"/>
        </w:rPr>
        <w:outlineLvl w:val="1"/>
      </w:pPr>
      <w:r>
        <w:rPr>
          <w:rFonts w:hint="eastAsia" w:ascii="宋体" w:hAnsi="宋体" w:eastAsia="宋体" w:cs="宋体"/>
          <w:caps w:val="0"/>
          <w:strike/>
          <w:color w:val="auto"/>
          <w:sz w:val="32"/>
          <w:szCs w:val="32"/>
          <w:highlight w:val="none"/>
          <w:lang w:val="en-US" w:eastAsia="zh-CN"/>
        </w:rPr>
        <w:br w:type="page" w:clear="all"/>
      </w:r>
      <w:bookmarkStart w:id="240" w:name="_Toc25792"/>
      <w:r>
        <w:rPr>
          <w:rFonts w:hint="eastAsia" w:ascii="宋体" w:hAnsi="宋体" w:eastAsia="宋体" w:cs="宋体"/>
          <w:b/>
          <w:bCs w:val="0"/>
          <w:caps w:val="0"/>
          <w:color w:val="auto"/>
          <w:sz w:val="32"/>
          <w:szCs w:val="32"/>
          <w:highlight w:val="none"/>
          <w:lang w:val="en-US" w:eastAsia="zh-CN" w:bidi="ar-SA"/>
        </w:rPr>
        <w:t xml:space="preserve">七、中小（微）企业声明函（货物）</w:t>
      </w:r>
      <w:bookmarkEnd w:id="240"/>
      <w:r/>
      <w:r/>
    </w:p>
    <w:p>
      <w:pPr>
        <w:pStyle w:val="1067"/>
        <w:jc w:val="center"/>
        <w:rPr>
          <w:rStyle w:val="947"/>
          <w:rFonts w:hint="eastAsia" w:ascii="宋体" w:hAnsi="宋体" w:eastAsia="宋体" w:cs="宋体"/>
          <w:b/>
          <w:caps w:val="0"/>
          <w:color w:val="auto"/>
          <w:sz w:val="36"/>
          <w:szCs w:val="36"/>
          <w:highlight w:val="none"/>
          <w:lang w:val="en-US" w:eastAsia="zh-CN" w:bidi="ar-SA"/>
        </w:rPr>
      </w:pPr>
      <w:r>
        <w:rPr>
          <w:rStyle w:val="947"/>
          <w:rFonts w:hint="eastAsia" w:ascii="宋体" w:hAnsi="宋体" w:eastAsia="宋体" w:cs="宋体"/>
          <w:b/>
          <w:caps w:val="0"/>
          <w:color w:val="auto"/>
          <w:sz w:val="36"/>
          <w:szCs w:val="36"/>
          <w:highlight w:val="none"/>
          <w:lang w:val="en-US" w:eastAsia="zh-CN" w:bidi="ar-SA"/>
        </w:rPr>
        <w:t xml:space="preserve">中小（微）企业声明函（货物）</w:t>
      </w:r>
      <w:r>
        <w:rPr>
          <w:rFonts w:hint="eastAsia" w:ascii="宋体" w:hAnsi="宋体" w:eastAsia="宋体" w:cs="宋体"/>
          <w:b w:val="0"/>
          <w:caps w:val="0"/>
          <w:color w:val="auto"/>
          <w:sz w:val="32"/>
          <w:szCs w:val="32"/>
          <w:highlight w:val="none"/>
        </w:rPr>
        <w:t xml:space="preserve">（分包号：**）</w:t>
      </w:r>
      <w:r/>
    </w:p>
    <w:p>
      <w:pPr>
        <w:pStyle w:val="1067"/>
        <w:jc w:val="left"/>
        <w:rPr>
          <w:rStyle w:val="947"/>
          <w:rFonts w:hint="eastAsia" w:ascii="宋体" w:hAnsi="宋体" w:eastAsia="宋体" w:cs="宋体"/>
          <w:b/>
          <w:caps w:val="0"/>
          <w:color w:val="auto"/>
          <w:sz w:val="32"/>
          <w:szCs w:val="32"/>
          <w:highlight w:val="none"/>
          <w:lang w:val="en-US" w:eastAsia="zh-CN" w:bidi="ar-SA"/>
        </w:rPr>
      </w:pPr>
      <w:r>
        <w:rPr>
          <w:rFonts w:hint="eastAsia" w:ascii="宋体" w:hAnsi="宋体" w:eastAsia="宋体" w:cs="宋体"/>
          <w:b/>
          <w:caps w:val="0"/>
          <w:color w:val="auto"/>
          <w:sz w:val="32"/>
          <w:szCs w:val="32"/>
          <w:highlight w:val="none"/>
          <w:lang w:val="en-US" w:eastAsia="zh-CN" w:bidi="ar-SA"/>
        </w:rPr>
      </w:r>
      <w:r/>
    </w:p>
    <w:p>
      <w:pPr>
        <w:pStyle w:val="1067"/>
        <w:ind w:firstLine="480"/>
        <w:jc w:val="left"/>
        <w:spacing w:line="500" w:lineRule="exact"/>
        <w:rPr>
          <w:rStyle w:val="947"/>
          <w:rFonts w:hint="eastAsia" w:ascii="宋体" w:hAnsi="宋体" w:eastAsia="宋体" w:cs="宋体"/>
          <w:caps w:val="0"/>
          <w:color w:val="auto"/>
          <w:sz w:val="24"/>
          <w:szCs w:val="24"/>
          <w:highlight w:val="none"/>
          <w:lang w:val="en-US" w:eastAsia="zh-CN" w:bidi="ar-SA"/>
        </w:rPr>
      </w:pPr>
      <w:r>
        <w:rPr>
          <w:rStyle w:val="947"/>
          <w:rFonts w:hint="eastAsia" w:ascii="宋体" w:hAnsi="宋体" w:eastAsia="宋体" w:cs="宋体"/>
          <w:caps w:val="0"/>
          <w:color w:val="auto"/>
          <w:sz w:val="24"/>
          <w:szCs w:val="24"/>
          <w:highlight w:val="none"/>
          <w:lang w:val="en-US" w:eastAsia="zh-CN" w:bidi="ar-SA"/>
        </w:rPr>
        <w:t xml:space="preserve">本公司（联合体）郑重声明，根据《政府采购促进中小企业发展管理办法》（财库〔2020〕46号）的规定，本公司（联合体）参加</w:t>
      </w:r>
      <w:r>
        <w:rPr>
          <w:rStyle w:val="947"/>
          <w:rFonts w:hint="eastAsia" w:ascii="宋体" w:hAnsi="宋体" w:eastAsia="宋体" w:cs="宋体"/>
          <w:caps w:val="0"/>
          <w:color w:val="auto"/>
          <w:sz w:val="24"/>
          <w:szCs w:val="24"/>
          <w:highlight w:val="none"/>
          <w:u w:val="single"/>
          <w:lang w:val="en-US" w:eastAsia="zh-CN" w:bidi="ar-SA"/>
        </w:rPr>
        <w:t xml:space="preserve"> 单位名称  </w:t>
      </w:r>
      <w:r>
        <w:rPr>
          <w:rStyle w:val="947"/>
          <w:rFonts w:hint="eastAsia" w:ascii="宋体" w:hAnsi="宋体" w:eastAsia="宋体" w:cs="宋体"/>
          <w:caps w:val="0"/>
          <w:color w:val="auto"/>
          <w:sz w:val="24"/>
          <w:szCs w:val="24"/>
          <w:highlight w:val="none"/>
          <w:lang w:val="en-US" w:eastAsia="zh-CN" w:bidi="ar-SA"/>
        </w:rPr>
        <w:t xml:space="preserve">的（</w:t>
      </w:r>
      <w:r>
        <w:rPr>
          <w:rStyle w:val="947"/>
          <w:rFonts w:hint="eastAsia" w:ascii="宋体" w:hAnsi="宋体" w:eastAsia="宋体" w:cs="宋体"/>
          <w:caps w:val="0"/>
          <w:color w:val="auto"/>
          <w:sz w:val="24"/>
          <w:szCs w:val="24"/>
          <w:highlight w:val="none"/>
          <w:u w:val="single"/>
          <w:lang w:val="en-US" w:eastAsia="zh-CN" w:bidi="ar-SA"/>
        </w:rPr>
        <w:t xml:space="preserve">项目名称）</w:t>
      </w:r>
      <w:r>
        <w:rPr>
          <w:rStyle w:val="947"/>
          <w:rFonts w:hint="eastAsia" w:ascii="宋体" w:hAnsi="宋体" w:eastAsia="宋体" w:cs="宋体"/>
          <w:caps w:val="0"/>
          <w:color w:val="auto"/>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p>
    <w:p>
      <w:pPr>
        <w:pStyle w:val="1067"/>
        <w:ind w:firstLine="480"/>
        <w:jc w:val="left"/>
        <w:spacing w:line="500" w:lineRule="exact"/>
        <w:rPr>
          <w:rStyle w:val="947"/>
          <w:rFonts w:hint="eastAsia" w:ascii="宋体" w:hAnsi="宋体" w:eastAsia="宋体" w:cs="宋体"/>
          <w:caps w:val="0"/>
          <w:color w:val="auto"/>
          <w:sz w:val="24"/>
          <w:szCs w:val="24"/>
          <w:highlight w:val="none"/>
          <w:u w:val="single"/>
          <w:lang w:val="en-US" w:eastAsia="zh-CN" w:bidi="ar-SA"/>
        </w:rPr>
      </w:pPr>
      <w:r>
        <w:rPr>
          <w:rStyle w:val="947"/>
          <w:rFonts w:hint="eastAsia" w:ascii="宋体" w:hAnsi="宋体" w:eastAsia="宋体" w:cs="宋体"/>
          <w:caps w:val="0"/>
          <w:color w:val="auto"/>
          <w:sz w:val="24"/>
          <w:szCs w:val="24"/>
          <w:highlight w:val="none"/>
          <w:lang w:val="en-US" w:eastAsia="zh-CN" w:bidi="ar-SA"/>
        </w:rPr>
        <w:t xml:space="preserve">1. </w:t>
      </w:r>
      <w:r>
        <w:rPr>
          <w:rStyle w:val="947"/>
          <w:rFonts w:hint="eastAsia" w:ascii="宋体" w:hAnsi="宋体" w:eastAsia="宋体" w:cs="宋体"/>
          <w:caps w:val="0"/>
          <w:color w:val="auto"/>
          <w:sz w:val="24"/>
          <w:szCs w:val="24"/>
          <w:highlight w:val="none"/>
          <w:u w:val="single"/>
          <w:lang w:val="en-US" w:eastAsia="zh-CN" w:bidi="ar-SA"/>
        </w:rPr>
        <w:t xml:space="preserve">标的名称          </w:t>
      </w:r>
      <w:r>
        <w:rPr>
          <w:rStyle w:val="947"/>
          <w:rFonts w:hint="eastAsia" w:ascii="宋体" w:hAnsi="宋体" w:eastAsia="宋体" w:cs="宋体"/>
          <w:caps w:val="0"/>
          <w:color w:val="auto"/>
          <w:sz w:val="24"/>
          <w:szCs w:val="24"/>
          <w:highlight w:val="none"/>
          <w:lang w:val="en-US" w:eastAsia="zh-CN" w:bidi="ar-SA"/>
        </w:rPr>
        <w:t xml:space="preserve">，属于（</w:t>
      </w:r>
      <w:r>
        <w:rPr>
          <w:rStyle w:val="947"/>
          <w:rFonts w:hint="eastAsia" w:ascii="宋体" w:hAnsi="宋体" w:eastAsia="宋体" w:cs="宋体"/>
          <w:i/>
          <w:caps w:val="0"/>
          <w:color w:val="auto"/>
          <w:sz w:val="24"/>
          <w:szCs w:val="24"/>
          <w:highlight w:val="none"/>
          <w:u w:val="single"/>
          <w:lang w:val="en-US" w:eastAsia="zh-CN" w:bidi="ar-SA"/>
        </w:rPr>
        <w:t xml:space="preserve">采购文件中明确的所属行业）</w:t>
      </w:r>
      <w:r>
        <w:rPr>
          <w:rStyle w:val="947"/>
          <w:rFonts w:hint="eastAsia" w:ascii="宋体" w:hAnsi="宋体" w:eastAsia="宋体" w:cs="宋体"/>
          <w:caps w:val="0"/>
          <w:color w:val="auto"/>
          <w:sz w:val="24"/>
          <w:szCs w:val="24"/>
          <w:highlight w:val="none"/>
          <w:u w:val="single"/>
          <w:lang w:val="en-US" w:eastAsia="zh-CN" w:bidi="ar-SA"/>
        </w:rPr>
        <w:t xml:space="preserve">行业</w:t>
      </w:r>
      <w:r>
        <w:rPr>
          <w:rStyle w:val="947"/>
          <w:rFonts w:hint="eastAsia" w:ascii="宋体" w:hAnsi="宋体" w:eastAsia="宋体" w:cs="宋体"/>
          <w:caps w:val="0"/>
          <w:color w:val="auto"/>
          <w:sz w:val="24"/>
          <w:szCs w:val="24"/>
          <w:highlight w:val="none"/>
          <w:lang w:val="en-US" w:eastAsia="zh-CN" w:bidi="ar-SA"/>
        </w:rPr>
        <w:t xml:space="preserve">；制造商为</w:t>
      </w:r>
      <w:r>
        <w:rPr>
          <w:rStyle w:val="947"/>
          <w:rFonts w:hint="eastAsia" w:ascii="宋体" w:hAnsi="宋体" w:eastAsia="宋体" w:cs="宋体"/>
          <w:caps w:val="0"/>
          <w:color w:val="auto"/>
          <w:sz w:val="24"/>
          <w:szCs w:val="24"/>
          <w:highlight w:val="none"/>
          <w:u w:val="single"/>
          <w:lang w:val="en-US" w:eastAsia="zh-CN" w:bidi="ar-SA"/>
        </w:rPr>
        <w:t xml:space="preserve">（企业名称）</w:t>
      </w:r>
      <w:r>
        <w:rPr>
          <w:rStyle w:val="947"/>
          <w:rFonts w:hint="eastAsia" w:ascii="宋体" w:hAnsi="宋体" w:eastAsia="宋体" w:cs="宋体"/>
          <w:caps w:val="0"/>
          <w:color w:val="auto"/>
          <w:sz w:val="24"/>
          <w:szCs w:val="24"/>
          <w:highlight w:val="none"/>
          <w:lang w:val="en-US" w:eastAsia="zh-CN" w:bidi="ar-SA"/>
        </w:rPr>
        <w:t xml:space="preserve">，从业人员</w:t>
      </w:r>
      <w:r>
        <w:rPr>
          <w:rStyle w:val="947"/>
          <w:rFonts w:hint="eastAsia" w:ascii="宋体" w:hAnsi="宋体" w:eastAsia="宋体" w:cs="宋体"/>
          <w:caps w:val="0"/>
          <w:color w:val="auto"/>
          <w:sz w:val="24"/>
          <w:szCs w:val="24"/>
          <w:highlight w:val="none"/>
          <w:u w:val="single"/>
          <w:lang w:val="en-US" w:eastAsia="zh-CN" w:bidi="ar-SA"/>
        </w:rPr>
        <w:t xml:space="preserve">   </w:t>
      </w:r>
      <w:r>
        <w:rPr>
          <w:rStyle w:val="947"/>
          <w:rFonts w:hint="eastAsia" w:ascii="宋体" w:hAnsi="宋体" w:eastAsia="宋体" w:cs="宋体"/>
          <w:caps w:val="0"/>
          <w:color w:val="auto"/>
          <w:sz w:val="24"/>
          <w:szCs w:val="24"/>
          <w:highlight w:val="none"/>
          <w:lang w:val="en-US" w:eastAsia="zh-CN" w:bidi="ar-SA"/>
        </w:rPr>
        <w:t xml:space="preserve">人，营业收入为 </w:t>
      </w:r>
      <w:r>
        <w:rPr>
          <w:rStyle w:val="947"/>
          <w:rFonts w:hint="eastAsia" w:ascii="宋体" w:hAnsi="宋体" w:eastAsia="宋体" w:cs="宋体"/>
          <w:caps w:val="0"/>
          <w:color w:val="auto"/>
          <w:sz w:val="24"/>
          <w:szCs w:val="24"/>
          <w:highlight w:val="none"/>
          <w:u w:val="single"/>
          <w:lang w:val="en-US" w:eastAsia="zh-CN" w:bidi="ar-SA"/>
        </w:rPr>
        <w:t xml:space="preserve">   </w:t>
      </w:r>
      <w:r>
        <w:rPr>
          <w:rStyle w:val="947"/>
          <w:rFonts w:hint="eastAsia" w:ascii="宋体" w:hAnsi="宋体" w:eastAsia="宋体" w:cs="宋体"/>
          <w:caps w:val="0"/>
          <w:color w:val="auto"/>
          <w:sz w:val="24"/>
          <w:szCs w:val="24"/>
          <w:highlight w:val="none"/>
          <w:lang w:val="en-US" w:eastAsia="zh-CN" w:bidi="ar-SA"/>
        </w:rPr>
        <w:t xml:space="preserve">万元，资产总额为</w:t>
      </w:r>
      <w:r>
        <w:rPr>
          <w:rStyle w:val="947"/>
          <w:rFonts w:hint="eastAsia" w:ascii="宋体" w:hAnsi="宋体" w:eastAsia="宋体" w:cs="宋体"/>
          <w:caps w:val="0"/>
          <w:color w:val="auto"/>
          <w:sz w:val="24"/>
          <w:szCs w:val="24"/>
          <w:highlight w:val="none"/>
          <w:u w:val="single"/>
          <w:lang w:val="en-US" w:eastAsia="zh-CN" w:bidi="ar-SA"/>
        </w:rPr>
        <w:t xml:space="preserve">  </w:t>
      </w:r>
      <w:r>
        <w:rPr>
          <w:rStyle w:val="947"/>
          <w:rFonts w:hint="eastAsia" w:ascii="宋体" w:hAnsi="宋体" w:eastAsia="宋体" w:cs="宋体"/>
          <w:caps w:val="0"/>
          <w:color w:val="auto"/>
          <w:sz w:val="24"/>
          <w:szCs w:val="24"/>
          <w:highlight w:val="none"/>
          <w:lang w:val="en-US" w:eastAsia="zh-CN" w:bidi="ar-SA"/>
        </w:rPr>
        <w:t xml:space="preserve">万元</w:t>
      </w:r>
      <w:r>
        <w:rPr>
          <w:rStyle w:val="947"/>
          <w:rFonts w:hint="eastAsia" w:ascii="宋体" w:hAnsi="宋体" w:eastAsia="宋体" w:cs="宋体"/>
          <w:caps w:val="0"/>
          <w:color w:val="auto"/>
          <w:sz w:val="24"/>
          <w:szCs w:val="24"/>
          <w:highlight w:val="none"/>
          <w:vertAlign w:val="superscript"/>
          <w:lang w:val="en-US" w:eastAsia="zh-CN" w:bidi="ar-SA"/>
        </w:rPr>
        <w:t xml:space="preserve">1</w:t>
      </w:r>
      <w:r>
        <w:rPr>
          <w:rStyle w:val="947"/>
          <w:rFonts w:hint="eastAsia" w:ascii="宋体" w:hAnsi="宋体" w:eastAsia="宋体" w:cs="宋体"/>
          <w:caps w:val="0"/>
          <w:color w:val="auto"/>
          <w:sz w:val="24"/>
          <w:szCs w:val="24"/>
          <w:highlight w:val="none"/>
          <w:lang w:val="en-US" w:eastAsia="zh-CN" w:bidi="ar-SA"/>
        </w:rPr>
        <w:t xml:space="preserve">，属于</w:t>
      </w:r>
      <w:r>
        <w:rPr>
          <w:rStyle w:val="947"/>
          <w:rFonts w:hint="eastAsia" w:ascii="宋体" w:hAnsi="宋体" w:eastAsia="宋体" w:cs="宋体"/>
          <w:caps w:val="0"/>
          <w:color w:val="auto"/>
          <w:sz w:val="24"/>
          <w:szCs w:val="24"/>
          <w:highlight w:val="none"/>
          <w:u w:val="single"/>
          <w:lang w:val="en-US" w:eastAsia="zh-CN" w:bidi="ar-SA"/>
        </w:rPr>
        <w:t xml:space="preserve">（中型企业、小型企业、微型企业）；</w:t>
      </w:r>
      <w:r/>
    </w:p>
    <w:p>
      <w:pPr>
        <w:pStyle w:val="1067"/>
        <w:ind w:firstLine="480"/>
        <w:jc w:val="left"/>
        <w:spacing w:line="500" w:lineRule="exact"/>
        <w:rPr>
          <w:rStyle w:val="947"/>
          <w:rFonts w:hint="eastAsia" w:ascii="宋体" w:hAnsi="宋体" w:eastAsia="宋体" w:cs="宋体"/>
          <w:caps w:val="0"/>
          <w:color w:val="auto"/>
          <w:sz w:val="24"/>
          <w:szCs w:val="24"/>
          <w:highlight w:val="none"/>
          <w:u w:val="single"/>
          <w:lang w:val="en-US" w:eastAsia="zh-CN" w:bidi="ar-SA"/>
        </w:rPr>
      </w:pPr>
      <w:r>
        <w:rPr>
          <w:rStyle w:val="947"/>
          <w:rFonts w:hint="eastAsia" w:ascii="宋体" w:hAnsi="宋体" w:eastAsia="宋体" w:cs="宋体"/>
          <w:caps w:val="0"/>
          <w:color w:val="auto"/>
          <w:sz w:val="24"/>
          <w:szCs w:val="24"/>
          <w:highlight w:val="none"/>
          <w:lang w:val="en-US" w:eastAsia="zh-CN" w:bidi="ar-SA"/>
        </w:rPr>
        <w:t xml:space="preserve">2. </w:t>
      </w:r>
      <w:r>
        <w:rPr>
          <w:rStyle w:val="947"/>
          <w:rFonts w:hint="eastAsia" w:ascii="宋体" w:hAnsi="宋体" w:eastAsia="宋体" w:cs="宋体"/>
          <w:caps w:val="0"/>
          <w:color w:val="auto"/>
          <w:sz w:val="24"/>
          <w:szCs w:val="24"/>
          <w:highlight w:val="none"/>
          <w:u w:val="single"/>
          <w:lang w:val="en-US" w:eastAsia="zh-CN" w:bidi="ar-SA"/>
        </w:rPr>
        <w:t xml:space="preserve">标的名称          </w:t>
      </w:r>
      <w:r>
        <w:rPr>
          <w:rStyle w:val="947"/>
          <w:rFonts w:hint="eastAsia" w:ascii="宋体" w:hAnsi="宋体" w:eastAsia="宋体" w:cs="宋体"/>
          <w:caps w:val="0"/>
          <w:color w:val="auto"/>
          <w:sz w:val="24"/>
          <w:szCs w:val="24"/>
          <w:highlight w:val="none"/>
          <w:lang w:val="en-US" w:eastAsia="zh-CN" w:bidi="ar-SA"/>
        </w:rPr>
        <w:t xml:space="preserve">，属于（</w:t>
      </w:r>
      <w:r>
        <w:rPr>
          <w:rStyle w:val="947"/>
          <w:rFonts w:hint="eastAsia" w:ascii="宋体" w:hAnsi="宋体" w:eastAsia="宋体" w:cs="宋体"/>
          <w:i/>
          <w:caps w:val="0"/>
          <w:color w:val="auto"/>
          <w:sz w:val="24"/>
          <w:szCs w:val="24"/>
          <w:highlight w:val="none"/>
          <w:u w:val="single"/>
          <w:lang w:val="en-US" w:eastAsia="zh-CN" w:bidi="ar-SA"/>
        </w:rPr>
        <w:t xml:space="preserve">采购文件中明确的所属行业）</w:t>
      </w:r>
      <w:r>
        <w:rPr>
          <w:rStyle w:val="947"/>
          <w:rFonts w:hint="eastAsia" w:ascii="宋体" w:hAnsi="宋体" w:eastAsia="宋体" w:cs="宋体"/>
          <w:caps w:val="0"/>
          <w:color w:val="auto"/>
          <w:sz w:val="24"/>
          <w:szCs w:val="24"/>
          <w:highlight w:val="none"/>
          <w:u w:val="single"/>
          <w:lang w:val="en-US" w:eastAsia="zh-CN" w:bidi="ar-SA"/>
        </w:rPr>
        <w:t xml:space="preserve">行业</w:t>
      </w:r>
      <w:r>
        <w:rPr>
          <w:rStyle w:val="947"/>
          <w:rFonts w:hint="eastAsia" w:ascii="宋体" w:hAnsi="宋体" w:eastAsia="宋体" w:cs="宋体"/>
          <w:caps w:val="0"/>
          <w:color w:val="auto"/>
          <w:sz w:val="24"/>
          <w:szCs w:val="24"/>
          <w:highlight w:val="none"/>
          <w:lang w:val="en-US" w:eastAsia="zh-CN" w:bidi="ar-SA"/>
        </w:rPr>
        <w:t xml:space="preserve">；制造商为</w:t>
      </w:r>
      <w:r>
        <w:rPr>
          <w:rStyle w:val="947"/>
          <w:rFonts w:hint="eastAsia" w:ascii="宋体" w:hAnsi="宋体" w:eastAsia="宋体" w:cs="宋体"/>
          <w:caps w:val="0"/>
          <w:color w:val="auto"/>
          <w:sz w:val="24"/>
          <w:szCs w:val="24"/>
          <w:highlight w:val="none"/>
          <w:u w:val="single"/>
          <w:lang w:val="en-US" w:eastAsia="zh-CN" w:bidi="ar-SA"/>
        </w:rPr>
        <w:t xml:space="preserve">（企业名称）        </w:t>
      </w:r>
      <w:r>
        <w:rPr>
          <w:rStyle w:val="947"/>
          <w:rFonts w:hint="eastAsia" w:ascii="宋体" w:hAnsi="宋体" w:eastAsia="宋体" w:cs="宋体"/>
          <w:caps w:val="0"/>
          <w:color w:val="auto"/>
          <w:sz w:val="24"/>
          <w:szCs w:val="24"/>
          <w:highlight w:val="none"/>
          <w:lang w:val="en-US" w:eastAsia="zh-CN" w:bidi="ar-SA"/>
        </w:rPr>
        <w:t xml:space="preserve">，从业人员</w:t>
      </w:r>
      <w:r>
        <w:rPr>
          <w:rStyle w:val="947"/>
          <w:rFonts w:hint="eastAsia" w:ascii="宋体" w:hAnsi="宋体" w:eastAsia="宋体" w:cs="宋体"/>
          <w:caps w:val="0"/>
          <w:color w:val="auto"/>
          <w:sz w:val="24"/>
          <w:szCs w:val="24"/>
          <w:highlight w:val="none"/>
          <w:u w:val="single"/>
          <w:lang w:val="en-US" w:eastAsia="zh-CN" w:bidi="ar-SA"/>
        </w:rPr>
        <w:t xml:space="preserve">   </w:t>
      </w:r>
      <w:r>
        <w:rPr>
          <w:rStyle w:val="947"/>
          <w:rFonts w:hint="eastAsia" w:ascii="宋体" w:hAnsi="宋体" w:eastAsia="宋体" w:cs="宋体"/>
          <w:caps w:val="0"/>
          <w:color w:val="auto"/>
          <w:sz w:val="24"/>
          <w:szCs w:val="24"/>
          <w:highlight w:val="none"/>
          <w:lang w:val="en-US" w:eastAsia="zh-CN" w:bidi="ar-SA"/>
        </w:rPr>
        <w:t xml:space="preserve">人，营业收入为 </w:t>
      </w:r>
      <w:r>
        <w:rPr>
          <w:rStyle w:val="947"/>
          <w:rFonts w:hint="eastAsia" w:ascii="宋体" w:hAnsi="宋体" w:eastAsia="宋体" w:cs="宋体"/>
          <w:caps w:val="0"/>
          <w:color w:val="auto"/>
          <w:sz w:val="24"/>
          <w:szCs w:val="24"/>
          <w:highlight w:val="none"/>
          <w:u w:val="single"/>
          <w:lang w:val="en-US" w:eastAsia="zh-CN" w:bidi="ar-SA"/>
        </w:rPr>
        <w:t xml:space="preserve">       </w:t>
      </w:r>
      <w:r>
        <w:rPr>
          <w:rStyle w:val="947"/>
          <w:rFonts w:hint="eastAsia" w:ascii="宋体" w:hAnsi="宋体" w:eastAsia="宋体" w:cs="宋体"/>
          <w:caps w:val="0"/>
          <w:color w:val="auto"/>
          <w:sz w:val="24"/>
          <w:szCs w:val="24"/>
          <w:highlight w:val="none"/>
          <w:lang w:val="en-US" w:eastAsia="zh-CN" w:bidi="ar-SA"/>
        </w:rPr>
        <w:t xml:space="preserve">万元，资产总额为</w:t>
      </w:r>
      <w:r>
        <w:rPr>
          <w:rStyle w:val="947"/>
          <w:rFonts w:hint="eastAsia" w:ascii="宋体" w:hAnsi="宋体" w:eastAsia="宋体" w:cs="宋体"/>
          <w:caps w:val="0"/>
          <w:color w:val="auto"/>
          <w:sz w:val="24"/>
          <w:szCs w:val="24"/>
          <w:highlight w:val="none"/>
          <w:u w:val="single"/>
          <w:lang w:val="en-US" w:eastAsia="zh-CN" w:bidi="ar-SA"/>
        </w:rPr>
        <w:t xml:space="preserve">        </w:t>
      </w:r>
      <w:r>
        <w:rPr>
          <w:rStyle w:val="947"/>
          <w:rFonts w:hint="eastAsia" w:ascii="宋体" w:hAnsi="宋体" w:eastAsia="宋体" w:cs="宋体"/>
          <w:caps w:val="0"/>
          <w:color w:val="auto"/>
          <w:sz w:val="24"/>
          <w:szCs w:val="24"/>
          <w:highlight w:val="none"/>
          <w:lang w:val="en-US" w:eastAsia="zh-CN" w:bidi="ar-SA"/>
        </w:rPr>
        <w:t xml:space="preserve">万元，属于</w:t>
      </w:r>
      <w:r>
        <w:rPr>
          <w:rStyle w:val="947"/>
          <w:rFonts w:hint="eastAsia" w:ascii="宋体" w:hAnsi="宋体" w:eastAsia="宋体" w:cs="宋体"/>
          <w:caps w:val="0"/>
          <w:color w:val="auto"/>
          <w:sz w:val="24"/>
          <w:szCs w:val="24"/>
          <w:highlight w:val="none"/>
          <w:u w:val="single"/>
          <w:lang w:val="en-US" w:eastAsia="zh-CN" w:bidi="ar-SA"/>
        </w:rPr>
        <w:t xml:space="preserve">（中型企业、小型企业、微型企业）；</w:t>
      </w:r>
      <w:r/>
    </w:p>
    <w:p>
      <w:pPr>
        <w:pStyle w:val="1067"/>
        <w:ind w:firstLine="480"/>
        <w:jc w:val="left"/>
        <w:spacing w:line="500" w:lineRule="exact"/>
        <w:rPr>
          <w:rStyle w:val="947"/>
          <w:rFonts w:hint="eastAsia" w:ascii="宋体" w:hAnsi="宋体" w:eastAsia="宋体" w:cs="宋体"/>
          <w:caps w:val="0"/>
          <w:color w:val="auto"/>
          <w:sz w:val="24"/>
          <w:szCs w:val="24"/>
          <w:highlight w:val="none"/>
          <w:lang w:val="en-US" w:eastAsia="zh-CN" w:bidi="ar-SA"/>
        </w:rPr>
      </w:pPr>
      <w:r>
        <w:rPr>
          <w:rStyle w:val="947"/>
          <w:rFonts w:hint="eastAsia" w:ascii="宋体" w:hAnsi="宋体" w:eastAsia="宋体" w:cs="宋体"/>
          <w:caps w:val="0"/>
          <w:color w:val="auto"/>
          <w:sz w:val="24"/>
          <w:szCs w:val="24"/>
          <w:highlight w:val="none"/>
          <w:lang w:val="en-US" w:eastAsia="zh-CN" w:bidi="ar-SA"/>
        </w:rPr>
        <w:t xml:space="preserve">……</w:t>
      </w:r>
      <w:r/>
    </w:p>
    <w:p>
      <w:pPr>
        <w:pStyle w:val="1067"/>
        <w:ind w:firstLine="480"/>
        <w:jc w:val="left"/>
        <w:spacing w:line="500" w:lineRule="exact"/>
        <w:rPr>
          <w:rStyle w:val="947"/>
          <w:rFonts w:hint="eastAsia" w:ascii="宋体" w:hAnsi="宋体" w:eastAsia="宋体" w:cs="宋体"/>
          <w:caps w:val="0"/>
          <w:color w:val="auto"/>
          <w:sz w:val="24"/>
          <w:szCs w:val="24"/>
          <w:highlight w:val="none"/>
          <w:lang w:val="en-US" w:eastAsia="zh-CN" w:bidi="ar-SA"/>
        </w:rPr>
      </w:pPr>
      <w:r>
        <w:rPr>
          <w:rStyle w:val="947"/>
          <w:rFonts w:hint="eastAsia" w:ascii="宋体" w:hAnsi="宋体" w:eastAsia="宋体" w:cs="宋体"/>
          <w:caps w:val="0"/>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pStyle w:val="1067"/>
        <w:ind w:firstLine="480"/>
        <w:jc w:val="left"/>
        <w:spacing w:line="500" w:lineRule="exact"/>
        <w:rPr>
          <w:rStyle w:val="947"/>
          <w:rFonts w:hint="eastAsia" w:ascii="宋体" w:hAnsi="宋体" w:eastAsia="宋体" w:cs="宋体"/>
          <w:caps w:val="0"/>
          <w:color w:val="auto"/>
          <w:sz w:val="24"/>
          <w:szCs w:val="24"/>
          <w:highlight w:val="none"/>
          <w:lang w:val="en-US" w:eastAsia="zh-CN" w:bidi="ar-SA"/>
        </w:rPr>
      </w:pPr>
      <w:r>
        <w:rPr>
          <w:rStyle w:val="947"/>
          <w:rFonts w:hint="eastAsia" w:ascii="宋体" w:hAnsi="宋体" w:eastAsia="宋体" w:cs="宋体"/>
          <w:caps w:val="0"/>
          <w:color w:val="auto"/>
          <w:sz w:val="24"/>
          <w:szCs w:val="24"/>
          <w:highlight w:val="none"/>
          <w:lang w:val="en-US" w:eastAsia="zh-CN" w:bidi="ar-SA"/>
        </w:rPr>
        <w:t xml:space="preserve">本企业对上述声明内容的真实性负责。如有虚假，将依法承担相应责任。</w:t>
      </w:r>
      <w:r/>
    </w:p>
    <w:p>
      <w:pPr>
        <w:ind w:right="72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ind w:right="180" w:firstLine="360"/>
        <w:jc w:val="right"/>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企业名称</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（加盖CA电子公章）</w:t>
      </w:r>
      <w:r/>
    </w:p>
    <w:p>
      <w:pPr>
        <w:ind w:firstLine="576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日  期：</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年___月___日</w:t>
      </w:r>
      <w:r/>
    </w:p>
    <w:p>
      <w:pPr>
        <w:pStyle w:val="1067"/>
        <w:ind w:firstLine="360"/>
        <w:spacing w:line="560" w:lineRule="exact"/>
        <w:rPr>
          <w:rStyle w:val="947"/>
          <w:rFonts w:hint="eastAsia" w:ascii="宋体" w:hAnsi="宋体" w:eastAsia="宋体" w:cs="宋体"/>
          <w:caps w:val="0"/>
          <w:color w:val="auto"/>
          <w:sz w:val="18"/>
          <w:szCs w:val="18"/>
          <w:highlight w:val="none"/>
          <w:lang w:val="en-US" w:eastAsia="zh-CN" w:bidi="ar-SA"/>
        </w:rPr>
      </w:pPr>
      <w:r>
        <w:rPr>
          <w:rStyle w:val="947"/>
          <w:rFonts w:hint="eastAsia" w:ascii="宋体" w:hAnsi="宋体" w:eastAsia="宋体" w:cs="宋体"/>
          <w:caps w:val="0"/>
          <w:color w:val="auto"/>
          <w:sz w:val="18"/>
          <w:szCs w:val="18"/>
          <w:highlight w:val="none"/>
          <w:vertAlign w:val="superscript"/>
          <w:lang w:val="en-US" w:eastAsia="zh-CN" w:bidi="ar-SA"/>
        </w:rPr>
        <w:t xml:space="preserve">1</w:t>
      </w:r>
      <w:r>
        <w:rPr>
          <w:rStyle w:val="947"/>
          <w:rFonts w:hint="eastAsia" w:ascii="宋体" w:hAnsi="宋体" w:eastAsia="宋体" w:cs="宋体"/>
          <w:caps w:val="0"/>
          <w:color w:val="auto"/>
          <w:sz w:val="18"/>
          <w:szCs w:val="18"/>
          <w:highlight w:val="none"/>
          <w:lang w:val="en-US" w:eastAsia="zh-CN" w:bidi="ar-SA"/>
        </w:rPr>
        <w:t xml:space="preserve">从业人员、营业收入、资产总额填报上一年数据，无上一年数据的新成立企业可不填报。</w:t>
      </w:r>
      <w:r/>
    </w:p>
    <w:p>
      <w:pPr>
        <w:jc w:val="both"/>
        <w:spacing w:line="460" w:lineRule="exact"/>
        <w:rPr>
          <w:rFonts w:hint="eastAsia" w:ascii="宋体" w:hAnsi="宋体" w:eastAsia="宋体" w:cs="宋体"/>
          <w:i w:val="0"/>
          <w:iCs/>
          <w:caps w:val="0"/>
          <w:color w:val="auto"/>
          <w:sz w:val="32"/>
          <w:szCs w:val="32"/>
          <w:highlight w:val="none"/>
          <w:u w:val="none"/>
          <w:lang w:val="en-US" w:eastAsia="zh-CN"/>
        </w:rPr>
      </w:pPr>
      <w:r>
        <w:rPr>
          <w:rFonts w:hint="eastAsia" w:ascii="宋体" w:hAnsi="宋体" w:eastAsia="宋体" w:cs="宋体"/>
          <w:b/>
          <w:caps w:val="0"/>
          <w:color w:val="auto"/>
          <w:sz w:val="32"/>
          <w:szCs w:val="32"/>
          <w:highlight w:val="none"/>
        </w:rPr>
        <w:br w:type="page" w:clear="all"/>
      </w:r>
      <w:r/>
    </w:p>
    <w:p>
      <w:pPr>
        <w:pStyle w:val="1068"/>
        <w:jc w:val="center"/>
        <w:spacing w:before="151" w:after="151" w:line="600" w:lineRule="exact"/>
        <w:rPr>
          <w:rStyle w:val="947"/>
          <w:rFonts w:hint="eastAsia" w:ascii="宋体" w:hAnsi="宋体" w:eastAsia="宋体" w:cs="宋体"/>
          <w:b/>
          <w:bCs/>
          <w:caps w:val="0"/>
          <w:color w:val="auto"/>
          <w:sz w:val="32"/>
          <w:szCs w:val="32"/>
          <w:highlight w:val="none"/>
          <w:lang w:val="en-US" w:eastAsia="zh-CN" w:bidi="ar-SA"/>
        </w:rPr>
      </w:pPr>
      <w:r>
        <w:rPr>
          <w:rStyle w:val="947"/>
          <w:rFonts w:hint="eastAsia" w:ascii="宋体" w:hAnsi="宋体" w:eastAsia="宋体" w:cs="宋体"/>
          <w:b/>
          <w:bCs/>
          <w:caps w:val="0"/>
          <w:color w:val="auto"/>
          <w:sz w:val="32"/>
          <w:szCs w:val="32"/>
          <w:highlight w:val="none"/>
          <w:lang w:val="en-US" w:eastAsia="zh-CN" w:bidi="ar-SA"/>
        </w:rPr>
        <w:t xml:space="preserve">残疾人福利性单位声明函</w:t>
      </w:r>
      <w:r/>
    </w:p>
    <w:p>
      <w:pPr>
        <w:pStyle w:val="1069"/>
        <w:spacing w:line="588" w:lineRule="exact"/>
        <w:rPr>
          <w:rStyle w:val="947"/>
          <w:rFonts w:hint="eastAsia" w:ascii="宋体" w:hAnsi="宋体" w:eastAsia="宋体" w:cs="宋体"/>
          <w:b/>
          <w:caps w:val="0"/>
          <w:color w:val="auto"/>
          <w:spacing w:val="6"/>
          <w:sz w:val="30"/>
          <w:szCs w:val="30"/>
          <w:highlight w:val="none"/>
          <w:lang w:val="en-US" w:eastAsia="zh-CN" w:bidi="ar-SA"/>
        </w:rPr>
      </w:pPr>
      <w:r>
        <w:rPr>
          <w:rFonts w:hint="eastAsia" w:ascii="宋体" w:hAnsi="宋体" w:eastAsia="宋体" w:cs="宋体"/>
          <w:b/>
          <w:caps w:val="0"/>
          <w:color w:val="auto"/>
          <w:spacing w:val="6"/>
          <w:sz w:val="30"/>
          <w:szCs w:val="30"/>
          <w:highlight w:val="none"/>
          <w:lang w:val="en-US" w:eastAsia="zh-CN" w:bidi="ar-SA"/>
        </w:rPr>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aps w:val="0"/>
          <w:color w:val="auto"/>
          <w:sz w:val="24"/>
          <w:highlight w:val="none"/>
          <w:u w:val="single"/>
          <w:lang w:val="en-US" w:eastAsia="zh-CN"/>
        </w:rPr>
        <w:t xml:space="preserve">          </w:t>
      </w:r>
      <w:r>
        <w:rPr>
          <w:rFonts w:hint="eastAsia" w:ascii="宋体" w:hAnsi="宋体" w:eastAsia="宋体" w:cs="宋体"/>
          <w:caps w:val="0"/>
          <w:color w:val="auto"/>
          <w:sz w:val="24"/>
          <w:highlight w:val="none"/>
          <w:lang w:val="en-US" w:eastAsia="zh-CN"/>
        </w:rPr>
        <w:t xml:space="preserve">的</w:t>
      </w:r>
      <w:r>
        <w:rPr>
          <w:rFonts w:hint="eastAsia" w:ascii="宋体" w:hAnsi="宋体" w:eastAsia="宋体" w:cs="宋体"/>
          <w:caps w:val="0"/>
          <w:color w:val="auto"/>
          <w:sz w:val="24"/>
          <w:highlight w:val="none"/>
          <w:u w:val="single"/>
          <w:lang w:val="en-US" w:eastAsia="zh-CN"/>
        </w:rPr>
        <w:t xml:space="preserve">                  </w:t>
      </w:r>
      <w:r>
        <w:rPr>
          <w:rFonts w:hint="eastAsia" w:ascii="宋体" w:hAnsi="宋体" w:eastAsia="宋体" w:cs="宋体"/>
          <w:caps w:val="0"/>
          <w:color w:val="auto"/>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t xml:space="preserve">（备注：1、</w:t>
      </w:r>
      <w:r>
        <w:rPr>
          <w:rFonts w:hint="eastAsia" w:ascii="宋体" w:hAnsi="宋体" w:eastAsia="宋体" w:cs="宋体"/>
          <w:caps w:val="0"/>
          <w:color w:val="auto"/>
          <w:sz w:val="24"/>
          <w:highlight w:val="none"/>
          <w:lang w:eastAsia="zh-CN"/>
        </w:rPr>
        <w:t xml:space="preserve">投标人</w:t>
      </w:r>
      <w:r>
        <w:rPr>
          <w:rFonts w:hint="eastAsia" w:ascii="宋体" w:hAnsi="宋体" w:eastAsia="宋体" w:cs="宋体"/>
          <w:caps w:val="0"/>
          <w:color w:val="auto"/>
          <w:sz w:val="24"/>
          <w:highlight w:val="none"/>
        </w:rPr>
        <w:t xml:space="preserve">如不提供此声明函，价格将不做相应扣除。2、中标人为残疾人福利单位的，此声明函将随中标结果同时公告，接受社会监督</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w:t>
      </w:r>
      <w:r/>
    </w:p>
    <w:p>
      <w:pPr>
        <w:ind w:firstLine="624"/>
        <w:keepLines w:val="0"/>
        <w:keepNext w:val="0"/>
        <w:pageBreakBefore w:val="0"/>
        <w:spacing w:line="360" w:lineRule="auto"/>
        <w:widowControl w:val="off"/>
        <w:rPr>
          <w:rFonts w:hint="eastAsia" w:ascii="宋体" w:hAnsi="宋体" w:eastAsia="宋体" w:cs="宋体"/>
          <w:caps w:val="0"/>
          <w:color w:val="auto"/>
          <w:spacing w:val="6"/>
          <w:sz w:val="30"/>
          <w:szCs w:val="30"/>
          <w:highlight w:val="none"/>
        </w:rPr>
      </w:pPr>
      <w:r>
        <w:rPr>
          <w:rFonts w:hint="eastAsia" w:ascii="宋体" w:hAnsi="宋体" w:eastAsia="宋体" w:cs="宋体"/>
          <w:caps w:val="0"/>
          <w:color w:val="auto"/>
          <w:spacing w:val="6"/>
          <w:sz w:val="30"/>
          <w:szCs w:val="30"/>
          <w:highlight w:val="none"/>
        </w:rPr>
      </w:r>
      <w:r/>
    </w:p>
    <w:p>
      <w:pPr>
        <w:pStyle w:val="1055"/>
        <w:keepLines w:val="0"/>
        <w:keepNext w:val="0"/>
        <w:pageBreakBefore w:val="0"/>
        <w:spacing w:line="360" w:lineRule="auto"/>
        <w:widowControl w:val="off"/>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ind w:right="180" w:firstLine="360"/>
        <w:jc w:val="right"/>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企业名称</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（加盖CA电子公章）</w:t>
      </w:r>
      <w:r/>
    </w:p>
    <w:p>
      <w:pPr>
        <w:ind w:firstLine="576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日  期：</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年___月___日</w:t>
      </w:r>
      <w:r/>
    </w:p>
    <w:p>
      <w:pPr>
        <w:jc w:val="left"/>
        <w:spacing w:line="560" w:lineRule="exact"/>
        <w:rPr>
          <w:rFonts w:hint="eastAsia" w:ascii="宋体" w:hAnsi="宋体" w:eastAsia="宋体" w:cs="宋体"/>
          <w:b/>
          <w:caps w:val="0"/>
          <w:color w:val="auto"/>
          <w:sz w:val="32"/>
          <w:szCs w:val="32"/>
          <w:highlight w:val="none"/>
          <w:lang w:val="en-US" w:eastAsia="zh-CN" w:bidi="ar-SA"/>
        </w:rPr>
        <w:outlineLvl w:val="1"/>
      </w:pPr>
      <w:r>
        <w:rPr>
          <w:rFonts w:hint="eastAsia" w:ascii="宋体" w:hAnsi="宋体" w:eastAsia="宋体" w:cs="宋体"/>
          <w:b/>
          <w:caps w:val="0"/>
          <w:color w:val="auto"/>
          <w:sz w:val="32"/>
          <w:szCs w:val="32"/>
          <w:highlight w:val="none"/>
        </w:rPr>
        <w:br w:type="page" w:clear="all"/>
      </w:r>
      <w:bookmarkStart w:id="241" w:name="_Toc13631"/>
      <w:r>
        <w:rPr>
          <w:rFonts w:hint="eastAsia" w:ascii="宋体" w:hAnsi="宋体" w:eastAsia="宋体" w:cs="宋体"/>
          <w:b/>
          <w:caps w:val="0"/>
          <w:color w:val="auto"/>
          <w:sz w:val="32"/>
          <w:szCs w:val="32"/>
          <w:highlight w:val="none"/>
          <w:lang w:val="en-US" w:eastAsia="zh-CN" w:bidi="ar-SA"/>
        </w:rPr>
        <w:t xml:space="preserve">八、技术要求响应及偏离表</w:t>
      </w:r>
      <w:bookmarkEnd w:id="241"/>
      <w:r/>
      <w:r/>
    </w:p>
    <w:p>
      <w:pPr>
        <w:jc w:val="center"/>
        <w:spacing w:line="560" w:lineRule="exact"/>
        <w:rPr>
          <w:rFonts w:hint="eastAsia" w:ascii="宋体" w:hAnsi="宋体" w:eastAsia="宋体" w:cs="宋体"/>
          <w:b/>
          <w:caps w:val="0"/>
          <w:color w:val="auto"/>
          <w:sz w:val="32"/>
          <w:szCs w:val="32"/>
          <w:highlight w:val="none"/>
          <w:lang w:val="en-US" w:eastAsia="zh-CN" w:bidi="ar-SA"/>
        </w:rPr>
        <w:outlineLvl w:val="9"/>
      </w:pPr>
      <w:r>
        <w:rPr>
          <w:rFonts w:hint="eastAsia" w:ascii="宋体" w:hAnsi="宋体" w:eastAsia="宋体" w:cs="宋体"/>
          <w:b/>
          <w:caps w:val="0"/>
          <w:color w:val="auto"/>
          <w:sz w:val="32"/>
          <w:szCs w:val="32"/>
          <w:highlight w:val="none"/>
          <w:lang w:val="en-US" w:eastAsia="zh-CN" w:bidi="ar-SA"/>
        </w:rPr>
        <w:t xml:space="preserve">技术要求响应及偏离表（分包号：**）</w:t>
      </w:r>
      <w:r/>
    </w:p>
    <w:tbl>
      <w:tblPr>
        <w:tblStyle w:val="7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序号</w:t>
            </w:r>
            <w:r/>
          </w:p>
        </w:tc>
        <w:tc>
          <w:tcPr>
            <w:tcW w:w="3291" w:type="dxa"/>
            <w:vAlign w:val="center"/>
            <w:textDirection w:val="lrTb"/>
            <w:noWrap w:val="false"/>
          </w:tcPr>
          <w:p>
            <w:pPr>
              <w:pStyle w:val="997"/>
              <w:jc w:val="center"/>
              <w:keepLines w:val="0"/>
              <w:keepNext w:val="0"/>
              <w:spacing w:before="0" w:beforeAutospacing="0" w:after="0" w:afterAutospacing="0"/>
              <w:widowControl/>
              <w:rPr>
                <w:rFonts w:hint="eastAsia" w:ascii="宋体" w:hAnsi="宋体" w:eastAsia="宋体" w:cs="宋体"/>
                <w:cap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auto"/>
                <w:sz w:val="24"/>
                <w:szCs w:val="24"/>
                <w:highlight w:val="none"/>
              </w:rPr>
              <w:t xml:space="preserve">技术要求和商务要求中的实质性要求（打“★”内容）</w:t>
            </w:r>
            <w:r/>
          </w:p>
        </w:tc>
        <w:tc>
          <w:tcPr>
            <w:tcW w:w="2852" w:type="dxa"/>
            <w:vAlign w:val="center"/>
            <w:textDirection w:val="lrTb"/>
            <w:noWrap w:val="false"/>
          </w:tcPr>
          <w:p>
            <w:pPr>
              <w:pStyle w:val="997"/>
              <w:jc w:val="center"/>
              <w:keepLines w:val="0"/>
              <w:keepNext w:val="0"/>
              <w:spacing w:before="0" w:beforeAutospacing="0" w:after="0" w:afterAutospacing="0"/>
              <w:widowControl/>
              <w:rPr>
                <w:rFonts w:hint="eastAsia" w:ascii="宋体" w:hAnsi="宋体" w:eastAsia="宋体" w:cs="宋体"/>
                <w:cap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auto"/>
                <w:sz w:val="24"/>
                <w:szCs w:val="24"/>
                <w:highlight w:val="none"/>
              </w:rPr>
              <w:t xml:space="preserve">响应情况</w:t>
            </w:r>
            <w:r>
              <w:rPr>
                <w:rFonts w:hint="eastAsia" w:ascii="宋体" w:hAnsi="宋体" w:eastAsia="宋体" w:cs="宋体"/>
                <w:caps w:val="0"/>
                <w:color w:val="auto"/>
                <w:sz w:val="24"/>
                <w:szCs w:val="24"/>
                <w:highlight w:val="none"/>
                <w:lang w:eastAsia="zh-CN"/>
              </w:rPr>
              <w:t xml:space="preserve">（填报“响应或完全响应”）</w:t>
            </w:r>
            <w:r/>
          </w:p>
        </w:tc>
        <w:tc>
          <w:tcPr>
            <w:tcW w:w="1308" w:type="dxa"/>
            <w:vAlign w:val="center"/>
            <w:textDirection w:val="lrTb"/>
            <w:noWrap w:val="false"/>
          </w:tcPr>
          <w:p>
            <w:pPr>
              <w:pStyle w:val="997"/>
              <w:jc w:val="center"/>
              <w:keepLines w:val="0"/>
              <w:keepNext w:val="0"/>
              <w:spacing w:before="0" w:beforeAutospacing="0" w:after="0" w:afterAutospacing="0"/>
              <w:widowControl/>
              <w:rPr>
                <w:rFonts w:hint="eastAsia" w:ascii="宋体" w:hAnsi="宋体" w:eastAsia="宋体" w:cs="宋体"/>
                <w:cap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auto"/>
                <w:sz w:val="24"/>
                <w:szCs w:val="24"/>
                <w:highlight w:val="none"/>
                <w:lang w:eastAsia="zh-CN"/>
              </w:rPr>
              <w:t xml:space="preserve">偏离（填报“正偏离、符合或负偏离”）</w:t>
            </w:r>
            <w:r/>
          </w:p>
        </w:tc>
        <w:tc>
          <w:tcPr>
            <w:tcW w:w="1173" w:type="dxa"/>
            <w:vAlign w:val="center"/>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证明</w:t>
            </w:r>
            <w:r/>
          </w:p>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3291"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2852"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308"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173"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3291"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2852"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308"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173"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3291"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2852"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308"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173"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3291"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2852"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308"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173"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3291"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2852"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308"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173"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3291"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2852"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308"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173"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3291"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2852"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308"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173"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3291"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w:t>
            </w:r>
            <w:r/>
          </w:p>
        </w:tc>
        <w:tc>
          <w:tcPr>
            <w:tcW w:w="2852"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308"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c>
          <w:tcPr>
            <w:tcW w:w="1173" w:type="dxa"/>
            <w:vAlign w:val="top"/>
            <w:textDirection w:val="lrTb"/>
            <w:noWrap w:val="false"/>
          </w:tcPr>
          <w:p>
            <w:pPr>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tc>
      </w:tr>
    </w:tbl>
    <w:p>
      <w:pPr>
        <w:ind w:firstLine="480"/>
        <w:keepLines w:val="0"/>
        <w:keepNext w:val="0"/>
        <w:pageBreakBefore w:val="0"/>
        <w:spacing w:line="588" w:lineRule="exact"/>
        <w:widowControl w:val="off"/>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lang w:val="en-US" w:eastAsia="zh-CN"/>
        </w:rPr>
        <w:t xml:space="preserve">1.投标人必须对技术要求和商务要求中的实质性要求（打“★”内容）做出明确响应，否则作无效响应处理。</w:t>
      </w:r>
      <w:r/>
    </w:p>
    <w:p>
      <w:pPr>
        <w:ind w:firstLine="480"/>
        <w:keepLines w:val="0"/>
        <w:keepNext w:val="0"/>
        <w:pageBreakBefore w:val="0"/>
        <w:spacing w:line="588" w:lineRule="exact"/>
        <w:widowControl w:val="off"/>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lang w:val="en-US" w:eastAsia="zh-CN"/>
        </w:rPr>
        <w:t xml:space="preserve">2.如果采购文件要求提供证明材料，投标人必须将证明材料列于该表之下。</w:t>
      </w:r>
      <w:r/>
    </w:p>
    <w:p>
      <w:pPr>
        <w:ind w:firstLine="480"/>
        <w:keepLines w:val="0"/>
        <w:keepNext w:val="0"/>
        <w:pageBreakBefore w:val="0"/>
        <w:spacing w:line="588" w:lineRule="exact"/>
        <w:widowControl w:val="off"/>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lang w:val="en-US" w:eastAsia="zh-CN"/>
        </w:rPr>
        <w:t xml:space="preserve">3.投标人未对实质性要求作出明确响应的，该分包作无效响应处理。</w:t>
      </w:r>
      <w:r/>
    </w:p>
    <w:p>
      <w:pPr>
        <w:ind w:firstLine="480"/>
        <w:keepLines w:val="0"/>
        <w:keepNext w:val="0"/>
        <w:pageBreakBefore w:val="0"/>
        <w:spacing w:line="588" w:lineRule="exact"/>
        <w:widowControl w:val="off"/>
        <w:rPr>
          <w:rFonts w:hint="eastAsia" w:ascii="宋体" w:hAnsi="宋体" w:eastAsia="宋体" w:cs="宋体"/>
          <w:caps w:val="0"/>
          <w:color w:val="auto"/>
          <w:sz w:val="24"/>
          <w:highlight w:val="none"/>
          <w:lang w:val="en-US" w:eastAsia="zh-CN"/>
        </w:rPr>
      </w:pPr>
      <w:r>
        <w:rPr>
          <w:rFonts w:hint="eastAsia" w:ascii="宋体" w:hAnsi="宋体" w:eastAsia="宋体" w:cs="宋体"/>
          <w:caps w:val="0"/>
          <w:color w:val="auto"/>
          <w:sz w:val="24"/>
          <w:highlight w:val="none"/>
          <w:lang w:val="en-US" w:eastAsia="zh-CN"/>
        </w:rPr>
        <w:t xml:space="preserve">4.行数不够，可自行添加。</w:t>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pStyle w:val="1058"/>
        <w:rPr>
          <w:rFonts w:hint="eastAsia" w:ascii="宋体" w:hAnsi="宋体" w:eastAsia="宋体" w:cs="宋体"/>
          <w:caps w:val="0"/>
          <w:color w:val="auto"/>
          <w:highlight w:val="none"/>
        </w:rPr>
        <w:outlineLvl w:val="1"/>
      </w:pPr>
      <w:r>
        <w:rPr>
          <w:rFonts w:hint="eastAsia" w:ascii="宋体" w:hAnsi="宋体" w:eastAsia="宋体" w:cs="宋体"/>
          <w:caps w:val="0"/>
          <w:color w:val="auto"/>
          <w:highlight w:val="none"/>
          <w:lang w:val="en-US" w:eastAsia="zh-CN"/>
        </w:rPr>
        <w:br w:type="page" w:clear="all"/>
      </w:r>
      <w:bookmarkStart w:id="242" w:name="_Toc27612"/>
      <w:r>
        <w:rPr>
          <w:rFonts w:hint="eastAsia" w:ascii="宋体" w:hAnsi="宋体" w:eastAsia="宋体" w:cs="宋体"/>
          <w:caps w:val="0"/>
          <w:color w:val="auto"/>
          <w:highlight w:val="none"/>
          <w:lang w:val="en-US" w:eastAsia="zh-CN"/>
        </w:rPr>
        <w:t xml:space="preserve">九、</w:t>
      </w:r>
      <w:r>
        <w:rPr>
          <w:rFonts w:hint="eastAsia" w:ascii="宋体" w:hAnsi="宋体" w:eastAsia="宋体" w:cs="宋体"/>
          <w:caps w:val="0"/>
          <w:color w:val="auto"/>
          <w:highlight w:val="none"/>
        </w:rPr>
        <w:t xml:space="preserve">项目组人员</w:t>
      </w:r>
      <w:bookmarkEnd w:id="242"/>
      <w:r/>
      <w:r/>
    </w:p>
    <w:p>
      <w:pPr>
        <w:pStyle w:val="997"/>
        <w:jc w:val="center"/>
        <w:spacing w:line="600" w:lineRule="exact"/>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lang w:bidi="ar"/>
        </w:rPr>
        <w:t xml:space="preserve">项目组成员</w:t>
      </w:r>
      <w:r/>
    </w:p>
    <w:tbl>
      <w:tblPr>
        <w:tblStyle w:val="766"/>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59"/>
              <w:jc w:val="center"/>
              <w:spacing w:beforeAutospacing="1"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姓名</w:t>
            </w:r>
            <w:r/>
          </w:p>
        </w:tc>
        <w:tc>
          <w:tcPr>
            <w:tcW w:w="1843" w:type="dxa"/>
            <w:vAlign w:val="center"/>
            <w:textDirection w:val="lrTb"/>
            <w:noWrap w:val="false"/>
          </w:tcPr>
          <w:p>
            <w:pPr>
              <w:pStyle w:val="1059"/>
              <w:jc w:val="center"/>
              <w:spacing w:beforeAutospacing="1"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职务</w:t>
            </w:r>
            <w:r/>
          </w:p>
        </w:tc>
        <w:tc>
          <w:tcPr>
            <w:tcW w:w="992" w:type="dxa"/>
            <w:vAlign w:val="center"/>
            <w:textDirection w:val="lrTb"/>
            <w:noWrap w:val="false"/>
          </w:tcPr>
          <w:p>
            <w:pPr>
              <w:pStyle w:val="1059"/>
              <w:jc w:val="center"/>
              <w:spacing w:beforeAutospacing="1"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学历</w:t>
            </w:r>
            <w:r/>
          </w:p>
        </w:tc>
        <w:tc>
          <w:tcPr>
            <w:tcW w:w="1984" w:type="dxa"/>
            <w:vAlign w:val="center"/>
            <w:textDirection w:val="lrTb"/>
            <w:noWrap w:val="false"/>
          </w:tcPr>
          <w:p>
            <w:pPr>
              <w:pStyle w:val="1059"/>
              <w:ind w:firstLine="280"/>
              <w:spacing w:beforeAutospacing="1"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身份证号</w:t>
            </w:r>
            <w:r/>
          </w:p>
        </w:tc>
        <w:tc>
          <w:tcPr>
            <w:tcW w:w="1702" w:type="dxa"/>
            <w:vAlign w:val="center"/>
            <w:textDirection w:val="lrTb"/>
            <w:noWrap w:val="false"/>
          </w:tcPr>
          <w:p>
            <w:pPr>
              <w:pStyle w:val="1059"/>
              <w:jc w:val="center"/>
              <w:spacing w:beforeAutospacing="1"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相关证书</w:t>
            </w:r>
            <w:r/>
          </w:p>
        </w:tc>
        <w:tc>
          <w:tcPr>
            <w:tcW w:w="962" w:type="dxa"/>
            <w:vAlign w:val="center"/>
            <w:textDirection w:val="lrTb"/>
            <w:noWrap w:val="false"/>
          </w:tcPr>
          <w:p>
            <w:pPr>
              <w:pStyle w:val="1059"/>
              <w:spacing w:beforeAutospacing="1"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备注</w:t>
            </w:r>
            <w:r/>
          </w:p>
        </w:tc>
      </w:tr>
      <w:tr>
        <w:trPr>
          <w:trHeight w:val="729"/>
        </w:trPr>
        <w:tc>
          <w:tcPr>
            <w:tcW w:w="959"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997"/>
              <w:jc w:val="center"/>
              <w:widowControl/>
              <w:rPr>
                <w:rFonts w:hint="eastAsia" w:ascii="宋体" w:hAnsi="宋体" w:eastAsia="宋体" w:cs="宋体"/>
                <w:caps w:val="0"/>
                <w:color w:val="auto"/>
                <w:sz w:val="20"/>
                <w:szCs w:val="20"/>
                <w:highlight w:val="none"/>
              </w:rPr>
            </w:pPr>
            <w:r>
              <w:rPr>
                <w:rFonts w:hint="eastAsia" w:ascii="宋体" w:hAnsi="宋体" w:eastAsia="宋体" w:cs="宋体"/>
                <w:caps w:val="0"/>
                <w:color w:val="auto"/>
                <w:sz w:val="28"/>
                <w:szCs w:val="28"/>
                <w:highlight w:val="none"/>
                <w:lang w:bidi="ar"/>
              </w:rPr>
              <w:t xml:space="preserve">项目经理</w:t>
            </w:r>
            <w:r/>
          </w:p>
        </w:tc>
        <w:tc>
          <w:tcPr>
            <w:tcW w:w="99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997"/>
              <w:jc w:val="center"/>
              <w:rPr>
                <w:rFonts w:hint="eastAsia" w:ascii="宋体" w:hAnsi="宋体" w:eastAsia="宋体" w:cs="宋体"/>
                <w:caps w:val="0"/>
                <w:color w:val="auto"/>
                <w:sz w:val="28"/>
                <w:szCs w:val="28"/>
                <w:highlight w:val="none"/>
                <w:lang w:eastAsia="zh-CN"/>
              </w:rPr>
            </w:pPr>
            <w:r>
              <w:rPr>
                <w:rFonts w:hint="eastAsia" w:ascii="宋体" w:hAnsi="宋体" w:eastAsia="宋体" w:cs="宋体"/>
                <w:caps w:val="0"/>
                <w:color w:val="auto"/>
                <w:sz w:val="28"/>
                <w:szCs w:val="28"/>
                <w:highlight w:val="none"/>
                <w:lang w:bidi="ar"/>
              </w:rPr>
              <w:t xml:space="preserve">......</w:t>
            </w:r>
            <w:r/>
          </w:p>
        </w:tc>
        <w:tc>
          <w:tcPr>
            <w:tcW w:w="99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997"/>
              <w:ind w:firstLine="280"/>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lang w:bidi="ar"/>
              </w:rPr>
              <w:t xml:space="preserve">......</w:t>
            </w:r>
            <w:r/>
          </w:p>
        </w:tc>
        <w:tc>
          <w:tcPr>
            <w:tcW w:w="99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997"/>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997"/>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r>
        <w:trPr>
          <w:trHeight w:val="729"/>
        </w:trPr>
        <w:tc>
          <w:tcPr>
            <w:tcW w:w="959"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843"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9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984"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170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c>
          <w:tcPr>
            <w:tcW w:w="962" w:type="dxa"/>
            <w:vAlign w:val="center"/>
            <w:textDirection w:val="lrTb"/>
            <w:noWrap w:val="false"/>
          </w:tcPr>
          <w:p>
            <w:pPr>
              <w:pStyle w:val="1059"/>
              <w:ind w:firstLine="560"/>
              <w:jc w:val="center"/>
              <w:spacing w:line="560" w:lineRule="exact"/>
              <w:widowControl/>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r>
            <w:r/>
          </w:p>
        </w:tc>
      </w:tr>
    </w:tbl>
    <w:p>
      <w:pPr>
        <w:pStyle w:val="997"/>
        <w:ind w:firstLine="398"/>
        <w:spacing w:line="460" w:lineRule="exact"/>
        <w:rPr>
          <w:rFonts w:hint="eastAsia" w:ascii="宋体" w:hAnsi="宋体" w:eastAsia="宋体" w:cs="宋体"/>
          <w:caps w:val="0"/>
          <w:color w:val="auto"/>
          <w:szCs w:val="24"/>
          <w:highlight w:val="none"/>
        </w:rPr>
      </w:pPr>
      <w:r>
        <w:rPr>
          <w:rFonts w:hint="eastAsia" w:ascii="宋体" w:hAnsi="宋体" w:eastAsia="宋体" w:cs="宋体"/>
          <w:b/>
          <w:caps w:val="0"/>
          <w:color w:val="auto"/>
          <w:szCs w:val="24"/>
          <w:highlight w:val="none"/>
          <w:lang w:bidi="ar"/>
        </w:rPr>
        <w:t xml:space="preserve">注：如供应商中标，项目组成员必须按本表承诺人员操作，不得随意更换。按</w:t>
      </w:r>
      <w:r>
        <w:rPr>
          <w:rFonts w:hint="eastAsia" w:ascii="宋体" w:hAnsi="宋体" w:eastAsia="宋体" w:cs="宋体"/>
          <w:b/>
          <w:caps w:val="0"/>
          <w:color w:val="auto"/>
          <w:szCs w:val="24"/>
          <w:highlight w:val="none"/>
          <w:lang w:val="en-US" w:eastAsia="zh-CN" w:bidi="ar"/>
        </w:rPr>
        <w:t xml:space="preserve">招标</w:t>
      </w:r>
      <w:r>
        <w:rPr>
          <w:rFonts w:hint="eastAsia" w:ascii="宋体" w:hAnsi="宋体" w:eastAsia="宋体" w:cs="宋体"/>
          <w:b/>
          <w:caps w:val="0"/>
          <w:color w:val="auto"/>
          <w:szCs w:val="24"/>
          <w:highlight w:val="none"/>
          <w:lang w:bidi="ar"/>
        </w:rPr>
        <w:t xml:space="preserve">文件要求附相关人员证书。</w:t>
      </w:r>
      <w:r/>
    </w:p>
    <w:p>
      <w:pPr>
        <w:pStyle w:val="997"/>
        <w:ind w:firstLine="280"/>
        <w:spacing w:line="500" w:lineRule="exact"/>
        <w:rPr>
          <w:rFonts w:hint="eastAsia" w:ascii="宋体" w:hAnsi="宋体" w:eastAsia="宋体" w:cs="宋体"/>
          <w:caps w:val="0"/>
          <w:color w:val="auto"/>
          <w:szCs w:val="24"/>
          <w:highlight w:val="none"/>
        </w:rPr>
      </w:pPr>
      <w:r>
        <w:rPr>
          <w:rFonts w:hint="eastAsia" w:ascii="宋体" w:hAnsi="宋体" w:eastAsia="宋体" w:cs="宋体"/>
          <w:caps w:val="0"/>
          <w:color w:val="auto"/>
          <w:szCs w:val="24"/>
          <w:highlight w:val="none"/>
        </w:rPr>
      </w:r>
      <w:r/>
    </w:p>
    <w:p>
      <w:pPr>
        <w:pStyle w:val="1060"/>
        <w:spacing w:line="500" w:lineRule="exact"/>
        <w:rPr>
          <w:rFonts w:hint="eastAsia" w:ascii="宋体" w:hAnsi="宋体" w:eastAsia="宋体" w:cs="宋体"/>
          <w:caps w:val="0"/>
          <w:color w:val="auto"/>
          <w:highlight w:val="none"/>
        </w:rPr>
        <w:outlineLvl w:val="1"/>
      </w:pPr>
      <w:r>
        <w:rPr>
          <w:rFonts w:hint="eastAsia" w:ascii="宋体" w:hAnsi="宋体" w:eastAsia="宋体" w:cs="宋体"/>
          <w:caps w:val="0"/>
          <w:color w:val="auto"/>
          <w:highlight w:val="none"/>
        </w:rPr>
        <w:br w:type="page" w:clear="all"/>
      </w:r>
      <w:bookmarkStart w:id="243" w:name="_Toc11176"/>
      <w:r/>
      <w:bookmarkStart w:id="244" w:name="_Toc7590"/>
      <w:r>
        <w:rPr>
          <w:rFonts w:hint="eastAsia" w:ascii="宋体" w:hAnsi="宋体" w:eastAsia="宋体" w:cs="宋体"/>
          <w:b/>
          <w:bCs w:val="0"/>
          <w:caps w:val="0"/>
          <w:color w:val="auto"/>
          <w:sz w:val="32"/>
          <w:szCs w:val="32"/>
          <w:highlight w:val="none"/>
          <w:lang w:val="en-US" w:eastAsia="zh-CN" w:bidi="ar-SA"/>
        </w:rPr>
        <w:t xml:space="preserve">十、</w:t>
      </w:r>
      <w:bookmarkEnd w:id="243"/>
      <w:r>
        <w:rPr>
          <w:rFonts w:hint="eastAsia" w:ascii="宋体" w:hAnsi="宋体" w:eastAsia="宋体" w:cs="宋体"/>
          <w:b/>
          <w:bCs w:val="0"/>
          <w:caps w:val="0"/>
          <w:color w:val="auto"/>
          <w:sz w:val="32"/>
          <w:szCs w:val="32"/>
          <w:highlight w:val="none"/>
          <w:lang w:val="en-US" w:eastAsia="zh-CN" w:bidi="ar-SA"/>
        </w:rPr>
        <w:t xml:space="preserve">企业业绩</w:t>
      </w:r>
      <w:bookmarkEnd w:id="244"/>
      <w:r/>
      <w:r/>
    </w:p>
    <w:p>
      <w:pPr>
        <w:pStyle w:val="1061"/>
        <w:jc w:val="center"/>
        <w:rPr>
          <w:rFonts w:hint="eastAsia" w:ascii="宋体" w:hAnsi="宋体" w:eastAsia="宋体" w:cs="宋体"/>
          <w:b/>
          <w:caps w:val="0"/>
          <w:color w:val="auto"/>
          <w:sz w:val="32"/>
          <w:szCs w:val="32"/>
          <w:highlight w:val="none"/>
        </w:rPr>
      </w:pPr>
      <w:r>
        <w:rPr>
          <w:rFonts w:hint="eastAsia" w:ascii="宋体" w:hAnsi="宋体" w:eastAsia="宋体" w:cs="宋体"/>
          <w:b/>
          <w:caps w:val="0"/>
          <w:color w:val="auto"/>
          <w:sz w:val="32"/>
          <w:szCs w:val="32"/>
          <w:highlight w:val="none"/>
        </w:rPr>
        <w:t xml:space="preserve">投标人承担类似项目业绩一览表</w:t>
      </w:r>
      <w:r/>
    </w:p>
    <w:tbl>
      <w:tblPr>
        <w:tblStyle w:val="76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62"/>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序号</w:t>
            </w:r>
            <w:r/>
          </w:p>
        </w:tc>
        <w:tc>
          <w:tcPr>
            <w:tcW w:w="3827" w:type="dxa"/>
            <w:vAlign w:val="center"/>
            <w:textDirection w:val="lrTb"/>
            <w:noWrap w:val="false"/>
          </w:tcPr>
          <w:p>
            <w:pPr>
              <w:pStyle w:val="1062"/>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项目名称</w:t>
            </w:r>
            <w:r/>
          </w:p>
        </w:tc>
        <w:tc>
          <w:tcPr>
            <w:tcW w:w="2433" w:type="dxa"/>
            <w:vAlign w:val="center"/>
            <w:textDirection w:val="lrTb"/>
            <w:noWrap w:val="false"/>
          </w:tcPr>
          <w:p>
            <w:pPr>
              <w:pStyle w:val="1062"/>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采购单位</w:t>
            </w:r>
            <w:r/>
          </w:p>
        </w:tc>
        <w:tc>
          <w:tcPr>
            <w:tcW w:w="1395" w:type="dxa"/>
            <w:vAlign w:val="center"/>
            <w:textDirection w:val="lrTb"/>
            <w:noWrap w:val="false"/>
          </w:tcPr>
          <w:p>
            <w:pPr>
              <w:pStyle w:val="1062"/>
              <w:jc w:val="center"/>
              <w:spacing w:line="560" w:lineRule="exact"/>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062"/>
              <w:jc w:val="center"/>
              <w:spacing w:line="560" w:lineRule="exact"/>
              <w:rPr>
                <w:rFonts w:hint="eastAsia" w:ascii="宋体" w:hAnsi="宋体" w:eastAsia="宋体" w:cs="宋体"/>
                <w:caps w:val="0"/>
                <w:color w:val="auto"/>
                <w:sz w:val="28"/>
                <w:highlight w:val="none"/>
              </w:rPr>
            </w:pPr>
            <w:r>
              <w:rPr>
                <w:rFonts w:hint="eastAsia" w:ascii="宋体" w:hAnsi="宋体" w:eastAsia="宋体" w:cs="宋体"/>
                <w:caps w:val="0"/>
                <w:color w:val="auto"/>
                <w:sz w:val="28"/>
                <w:highlight w:val="none"/>
              </w:rPr>
            </w:r>
            <w:r/>
          </w:p>
        </w:tc>
        <w:tc>
          <w:tcPr>
            <w:tcW w:w="3827" w:type="dxa"/>
            <w:vAlign w:val="center"/>
            <w:textDirection w:val="lrTb"/>
            <w:noWrap w:val="false"/>
          </w:tcPr>
          <w:p>
            <w:pPr>
              <w:pStyle w:val="1062"/>
              <w:jc w:val="center"/>
              <w:spacing w:line="560" w:lineRule="exact"/>
              <w:rPr>
                <w:rFonts w:hint="eastAsia" w:ascii="宋体" w:hAnsi="宋体" w:eastAsia="宋体" w:cs="宋体"/>
                <w:caps w:val="0"/>
                <w:color w:val="auto"/>
                <w:sz w:val="28"/>
                <w:highlight w:val="none"/>
              </w:rPr>
            </w:pPr>
            <w:r>
              <w:rPr>
                <w:rFonts w:hint="eastAsia" w:ascii="宋体" w:hAnsi="宋体" w:eastAsia="宋体" w:cs="宋体"/>
                <w:caps w:val="0"/>
                <w:color w:val="auto"/>
                <w:sz w:val="28"/>
                <w:highlight w:val="none"/>
              </w:rPr>
            </w:r>
            <w:r/>
          </w:p>
        </w:tc>
        <w:tc>
          <w:tcPr>
            <w:tcW w:w="2433" w:type="dxa"/>
            <w:vAlign w:val="center"/>
            <w:textDirection w:val="lrTb"/>
            <w:noWrap w:val="false"/>
          </w:tcPr>
          <w:p>
            <w:pPr>
              <w:pStyle w:val="1062"/>
              <w:jc w:val="center"/>
              <w:spacing w:line="560" w:lineRule="exact"/>
              <w:rPr>
                <w:rFonts w:hint="eastAsia" w:ascii="宋体" w:hAnsi="宋体" w:eastAsia="宋体" w:cs="宋体"/>
                <w:caps w:val="0"/>
                <w:color w:val="auto"/>
                <w:sz w:val="28"/>
                <w:highlight w:val="none"/>
              </w:rPr>
            </w:pPr>
            <w:r>
              <w:rPr>
                <w:rFonts w:hint="eastAsia" w:ascii="宋体" w:hAnsi="宋体" w:eastAsia="宋体" w:cs="宋体"/>
                <w:caps w:val="0"/>
                <w:color w:val="auto"/>
                <w:sz w:val="28"/>
                <w:highlight w:val="none"/>
              </w:rPr>
            </w:r>
            <w:r/>
          </w:p>
        </w:tc>
        <w:tc>
          <w:tcPr>
            <w:tcW w:w="1395" w:type="dxa"/>
            <w:vAlign w:val="center"/>
            <w:textDirection w:val="lrTb"/>
            <w:noWrap w:val="false"/>
          </w:tcPr>
          <w:p>
            <w:pPr>
              <w:pStyle w:val="1062"/>
              <w:jc w:val="center"/>
              <w:spacing w:line="560" w:lineRule="exact"/>
              <w:rPr>
                <w:rFonts w:hint="eastAsia" w:ascii="宋体" w:hAnsi="宋体" w:eastAsia="宋体" w:cs="宋体"/>
                <w:caps w:val="0"/>
                <w:color w:val="auto"/>
                <w:sz w:val="28"/>
                <w:highlight w:val="none"/>
              </w:rPr>
            </w:pPr>
            <w:r>
              <w:rPr>
                <w:rFonts w:hint="eastAsia" w:ascii="宋体" w:hAnsi="宋体" w:eastAsia="宋体" w:cs="宋体"/>
                <w:caps w:val="0"/>
                <w:color w:val="auto"/>
                <w:sz w:val="28"/>
                <w:highlight w:val="none"/>
              </w:rPr>
            </w:r>
            <w:r/>
          </w:p>
        </w:tc>
      </w:tr>
      <w:tr>
        <w:trPr>
          <w:jc w:val="center"/>
          <w:trHeight w:val="1510"/>
        </w:trPr>
        <w:tc>
          <w:tcPr>
            <w:tcW w:w="1229" w:type="dxa"/>
            <w:vAlign w:val="top"/>
            <w:textDirection w:val="lrTb"/>
            <w:noWrap w:val="false"/>
          </w:tcPr>
          <w:p>
            <w:pPr>
              <w:pStyle w:val="1062"/>
              <w:jc w:val="center"/>
              <w:spacing w:line="560" w:lineRule="exact"/>
              <w:rPr>
                <w:rFonts w:hint="eastAsia" w:ascii="宋体" w:hAnsi="宋体" w:eastAsia="宋体" w:cs="宋体"/>
                <w:caps w:val="0"/>
                <w:color w:val="auto"/>
                <w:sz w:val="28"/>
                <w:highlight w:val="none"/>
              </w:rPr>
            </w:pPr>
            <w:r>
              <w:rPr>
                <w:rFonts w:hint="eastAsia" w:ascii="宋体" w:hAnsi="宋体" w:eastAsia="宋体" w:cs="宋体"/>
                <w:caps w:val="0"/>
                <w:color w:val="auto"/>
                <w:sz w:val="28"/>
                <w:highlight w:val="none"/>
              </w:rPr>
            </w:r>
            <w:r/>
          </w:p>
        </w:tc>
        <w:tc>
          <w:tcPr>
            <w:tcW w:w="3827" w:type="dxa"/>
            <w:vAlign w:val="center"/>
            <w:textDirection w:val="lrTb"/>
            <w:noWrap w:val="false"/>
          </w:tcPr>
          <w:p>
            <w:pPr>
              <w:pStyle w:val="1062"/>
              <w:jc w:val="center"/>
              <w:spacing w:line="560" w:lineRule="exact"/>
              <w:rPr>
                <w:rFonts w:hint="eastAsia" w:ascii="宋体" w:hAnsi="宋体" w:eastAsia="宋体" w:cs="宋体"/>
                <w:caps w:val="0"/>
                <w:color w:val="auto"/>
                <w:sz w:val="28"/>
                <w:highlight w:val="none"/>
              </w:rPr>
            </w:pPr>
            <w:r>
              <w:rPr>
                <w:rFonts w:hint="eastAsia" w:ascii="宋体" w:hAnsi="宋体" w:eastAsia="宋体" w:cs="宋体"/>
                <w:caps w:val="0"/>
                <w:color w:val="auto"/>
                <w:sz w:val="28"/>
                <w:highlight w:val="none"/>
              </w:rPr>
            </w:r>
            <w:r/>
          </w:p>
        </w:tc>
        <w:tc>
          <w:tcPr>
            <w:tcW w:w="2433" w:type="dxa"/>
            <w:vAlign w:val="center"/>
            <w:textDirection w:val="lrTb"/>
            <w:noWrap w:val="false"/>
          </w:tcPr>
          <w:p>
            <w:pPr>
              <w:pStyle w:val="1062"/>
              <w:jc w:val="center"/>
              <w:spacing w:line="560" w:lineRule="exact"/>
              <w:rPr>
                <w:rFonts w:hint="eastAsia" w:ascii="宋体" w:hAnsi="宋体" w:eastAsia="宋体" w:cs="宋体"/>
                <w:caps w:val="0"/>
                <w:color w:val="auto"/>
                <w:sz w:val="28"/>
                <w:highlight w:val="none"/>
              </w:rPr>
            </w:pPr>
            <w:r>
              <w:rPr>
                <w:rFonts w:hint="eastAsia" w:ascii="宋体" w:hAnsi="宋体" w:eastAsia="宋体" w:cs="宋体"/>
                <w:caps w:val="0"/>
                <w:color w:val="auto"/>
                <w:sz w:val="28"/>
                <w:highlight w:val="none"/>
              </w:rPr>
            </w:r>
            <w:r/>
          </w:p>
        </w:tc>
        <w:tc>
          <w:tcPr>
            <w:tcW w:w="1395" w:type="dxa"/>
            <w:vAlign w:val="center"/>
            <w:textDirection w:val="lrTb"/>
            <w:noWrap w:val="false"/>
          </w:tcPr>
          <w:p>
            <w:pPr>
              <w:pStyle w:val="1062"/>
              <w:jc w:val="center"/>
              <w:spacing w:line="560" w:lineRule="exact"/>
              <w:rPr>
                <w:rFonts w:hint="eastAsia" w:ascii="宋体" w:hAnsi="宋体" w:eastAsia="宋体" w:cs="宋体"/>
                <w:caps w:val="0"/>
                <w:color w:val="auto"/>
                <w:sz w:val="28"/>
                <w:highlight w:val="none"/>
              </w:rPr>
            </w:pPr>
            <w:r>
              <w:rPr>
                <w:rFonts w:hint="eastAsia" w:ascii="宋体" w:hAnsi="宋体" w:eastAsia="宋体" w:cs="宋体"/>
                <w:caps w:val="0"/>
                <w:color w:val="auto"/>
                <w:sz w:val="28"/>
                <w:highlight w:val="none"/>
              </w:rPr>
            </w:r>
            <w:r/>
          </w:p>
        </w:tc>
      </w:tr>
      <w:tr>
        <w:trPr>
          <w:jc w:val="center"/>
          <w:trHeight w:val="1510"/>
        </w:trPr>
        <w:tc>
          <w:tcPr>
            <w:tcW w:w="1229" w:type="dxa"/>
            <w:vAlign w:val="top"/>
            <w:textDirection w:val="lrTb"/>
            <w:noWrap w:val="false"/>
          </w:tcPr>
          <w:p>
            <w:pPr>
              <w:pStyle w:val="1062"/>
              <w:jc w:val="center"/>
              <w:spacing w:line="560" w:lineRule="exact"/>
              <w:rPr>
                <w:rFonts w:hint="eastAsia" w:ascii="宋体" w:hAnsi="宋体" w:eastAsia="宋体" w:cs="宋体"/>
                <w:caps w:val="0"/>
                <w:color w:val="auto"/>
                <w:sz w:val="28"/>
                <w:highlight w:val="none"/>
              </w:rPr>
            </w:pPr>
            <w:r>
              <w:rPr>
                <w:rFonts w:hint="eastAsia" w:ascii="宋体" w:hAnsi="宋体" w:eastAsia="宋体" w:cs="宋体"/>
                <w:caps w:val="0"/>
                <w:color w:val="auto"/>
                <w:sz w:val="28"/>
                <w:highlight w:val="none"/>
              </w:rPr>
            </w:r>
            <w:r/>
          </w:p>
        </w:tc>
        <w:tc>
          <w:tcPr>
            <w:tcW w:w="3827" w:type="dxa"/>
            <w:vAlign w:val="center"/>
            <w:textDirection w:val="lrTb"/>
            <w:noWrap w:val="false"/>
          </w:tcPr>
          <w:p>
            <w:pPr>
              <w:pStyle w:val="1062"/>
              <w:jc w:val="center"/>
              <w:spacing w:line="560" w:lineRule="exact"/>
              <w:rPr>
                <w:rFonts w:hint="eastAsia" w:ascii="宋体" w:hAnsi="宋体" w:eastAsia="宋体" w:cs="宋体"/>
                <w:caps w:val="0"/>
                <w:color w:val="auto"/>
                <w:sz w:val="28"/>
                <w:highlight w:val="none"/>
              </w:rPr>
            </w:pPr>
            <w:r>
              <w:rPr>
                <w:rFonts w:hint="eastAsia" w:ascii="宋体" w:hAnsi="宋体" w:eastAsia="宋体" w:cs="宋体"/>
                <w:caps w:val="0"/>
                <w:color w:val="auto"/>
                <w:sz w:val="28"/>
                <w:highlight w:val="none"/>
              </w:rPr>
            </w:r>
            <w:r/>
          </w:p>
        </w:tc>
        <w:tc>
          <w:tcPr>
            <w:tcW w:w="2433" w:type="dxa"/>
            <w:vAlign w:val="center"/>
            <w:textDirection w:val="lrTb"/>
            <w:noWrap w:val="false"/>
          </w:tcPr>
          <w:p>
            <w:pPr>
              <w:pStyle w:val="1062"/>
              <w:jc w:val="center"/>
              <w:spacing w:line="560" w:lineRule="exact"/>
              <w:rPr>
                <w:rFonts w:hint="eastAsia" w:ascii="宋体" w:hAnsi="宋体" w:eastAsia="宋体" w:cs="宋体"/>
                <w:caps w:val="0"/>
                <w:color w:val="auto"/>
                <w:sz w:val="28"/>
                <w:highlight w:val="none"/>
              </w:rPr>
            </w:pPr>
            <w:r>
              <w:rPr>
                <w:rFonts w:hint="eastAsia" w:ascii="宋体" w:hAnsi="宋体" w:eastAsia="宋体" w:cs="宋体"/>
                <w:caps w:val="0"/>
                <w:color w:val="auto"/>
                <w:sz w:val="28"/>
                <w:highlight w:val="none"/>
              </w:rPr>
            </w:r>
            <w:r/>
          </w:p>
        </w:tc>
        <w:tc>
          <w:tcPr>
            <w:tcW w:w="1395" w:type="dxa"/>
            <w:vAlign w:val="center"/>
            <w:textDirection w:val="lrTb"/>
            <w:noWrap w:val="false"/>
          </w:tcPr>
          <w:p>
            <w:pPr>
              <w:pStyle w:val="1062"/>
              <w:jc w:val="center"/>
              <w:spacing w:line="560" w:lineRule="exact"/>
              <w:rPr>
                <w:rFonts w:hint="eastAsia" w:ascii="宋体" w:hAnsi="宋体" w:eastAsia="宋体" w:cs="宋体"/>
                <w:caps w:val="0"/>
                <w:color w:val="auto"/>
                <w:sz w:val="28"/>
                <w:highlight w:val="none"/>
              </w:rPr>
            </w:pPr>
            <w:r>
              <w:rPr>
                <w:rFonts w:hint="eastAsia" w:ascii="宋体" w:hAnsi="宋体" w:eastAsia="宋体" w:cs="宋体"/>
                <w:caps w:val="0"/>
                <w:color w:val="auto"/>
                <w:sz w:val="28"/>
                <w:highlight w:val="none"/>
              </w:rPr>
            </w:r>
            <w:r/>
          </w:p>
        </w:tc>
      </w:tr>
      <w:tr>
        <w:trPr>
          <w:jc w:val="center"/>
          <w:trHeight w:val="1525"/>
        </w:trPr>
        <w:tc>
          <w:tcPr>
            <w:tcW w:w="1229" w:type="dxa"/>
            <w:vAlign w:val="top"/>
            <w:textDirection w:val="lrTb"/>
            <w:noWrap w:val="false"/>
          </w:tcPr>
          <w:p>
            <w:pPr>
              <w:pStyle w:val="1062"/>
              <w:jc w:val="center"/>
              <w:spacing w:line="560" w:lineRule="exact"/>
              <w:rPr>
                <w:rFonts w:hint="eastAsia" w:ascii="宋体" w:hAnsi="宋体" w:eastAsia="宋体" w:cs="宋体"/>
                <w:caps w:val="0"/>
                <w:color w:val="auto"/>
                <w:sz w:val="28"/>
                <w:highlight w:val="none"/>
              </w:rPr>
            </w:pPr>
            <w:r>
              <w:rPr>
                <w:rFonts w:hint="eastAsia" w:ascii="宋体" w:hAnsi="宋体" w:eastAsia="宋体" w:cs="宋体"/>
                <w:caps w:val="0"/>
                <w:color w:val="auto"/>
                <w:sz w:val="28"/>
                <w:highlight w:val="none"/>
              </w:rPr>
            </w:r>
            <w:r/>
          </w:p>
        </w:tc>
        <w:tc>
          <w:tcPr>
            <w:tcW w:w="3827" w:type="dxa"/>
            <w:vAlign w:val="center"/>
            <w:textDirection w:val="lrTb"/>
            <w:noWrap w:val="false"/>
          </w:tcPr>
          <w:p>
            <w:pPr>
              <w:pStyle w:val="1062"/>
              <w:jc w:val="center"/>
              <w:spacing w:line="560" w:lineRule="exact"/>
              <w:rPr>
                <w:rFonts w:hint="eastAsia" w:ascii="宋体" w:hAnsi="宋体" w:eastAsia="宋体" w:cs="宋体"/>
                <w:caps w:val="0"/>
                <w:color w:val="auto"/>
                <w:sz w:val="28"/>
                <w:highlight w:val="none"/>
              </w:rPr>
            </w:pPr>
            <w:r>
              <w:rPr>
                <w:rFonts w:hint="eastAsia" w:ascii="宋体" w:hAnsi="宋体" w:eastAsia="宋体" w:cs="宋体"/>
                <w:caps w:val="0"/>
                <w:color w:val="auto"/>
                <w:sz w:val="28"/>
                <w:highlight w:val="none"/>
              </w:rPr>
            </w:r>
            <w:r/>
          </w:p>
        </w:tc>
        <w:tc>
          <w:tcPr>
            <w:tcW w:w="2433" w:type="dxa"/>
            <w:vAlign w:val="center"/>
            <w:textDirection w:val="lrTb"/>
            <w:noWrap w:val="false"/>
          </w:tcPr>
          <w:p>
            <w:pPr>
              <w:pStyle w:val="1062"/>
              <w:jc w:val="center"/>
              <w:spacing w:line="560" w:lineRule="exact"/>
              <w:rPr>
                <w:rFonts w:hint="eastAsia" w:ascii="宋体" w:hAnsi="宋体" w:eastAsia="宋体" w:cs="宋体"/>
                <w:caps w:val="0"/>
                <w:color w:val="auto"/>
                <w:sz w:val="28"/>
                <w:highlight w:val="none"/>
              </w:rPr>
            </w:pPr>
            <w:r>
              <w:rPr>
                <w:rFonts w:hint="eastAsia" w:ascii="宋体" w:hAnsi="宋体" w:eastAsia="宋体" w:cs="宋体"/>
                <w:caps w:val="0"/>
                <w:color w:val="auto"/>
                <w:sz w:val="28"/>
                <w:highlight w:val="none"/>
              </w:rPr>
            </w:r>
            <w:r/>
          </w:p>
        </w:tc>
        <w:tc>
          <w:tcPr>
            <w:tcW w:w="1395" w:type="dxa"/>
            <w:vAlign w:val="center"/>
            <w:textDirection w:val="lrTb"/>
            <w:noWrap w:val="false"/>
          </w:tcPr>
          <w:p>
            <w:pPr>
              <w:pStyle w:val="1062"/>
              <w:jc w:val="center"/>
              <w:spacing w:line="560" w:lineRule="exact"/>
              <w:rPr>
                <w:rFonts w:hint="eastAsia" w:ascii="宋体" w:hAnsi="宋体" w:eastAsia="宋体" w:cs="宋体"/>
                <w:caps w:val="0"/>
                <w:color w:val="auto"/>
                <w:sz w:val="28"/>
                <w:highlight w:val="none"/>
              </w:rPr>
            </w:pPr>
            <w:r>
              <w:rPr>
                <w:rFonts w:hint="eastAsia" w:ascii="宋体" w:hAnsi="宋体" w:eastAsia="宋体" w:cs="宋体"/>
                <w:caps w:val="0"/>
                <w:color w:val="auto"/>
                <w:sz w:val="28"/>
                <w:highlight w:val="none"/>
              </w:rPr>
            </w:r>
            <w:r/>
          </w:p>
        </w:tc>
      </w:tr>
    </w:tbl>
    <w:p>
      <w:pPr>
        <w:pStyle w:val="1061"/>
        <w:rPr>
          <w:rFonts w:hint="eastAsia" w:ascii="宋体" w:hAnsi="宋体" w:eastAsia="宋体" w:cs="宋体"/>
          <w:caps w:val="0"/>
          <w:color w:val="auto"/>
          <w:highlight w:val="none"/>
        </w:rPr>
      </w:pPr>
      <w:r>
        <w:rPr>
          <w:rFonts w:hint="eastAsia" w:ascii="宋体" w:hAnsi="宋体" w:eastAsia="宋体" w:cs="宋体"/>
          <w:b/>
          <w:caps w:val="0"/>
          <w:color w:val="auto"/>
          <w:sz w:val="24"/>
          <w:highlight w:val="none"/>
        </w:rPr>
        <w:t xml:space="preserve">注：请填写此表，并按要求上传业绩资料电子件。</w:t>
      </w:r>
      <w:r/>
    </w:p>
    <w:p>
      <w:pPr>
        <w:pStyle w:val="1063"/>
        <w:rPr>
          <w:rFonts w:hint="eastAsia" w:ascii="宋体" w:hAnsi="宋体" w:eastAsia="宋体" w:cs="宋体"/>
          <w:caps w:val="0"/>
          <w:color w:val="auto"/>
          <w:highlight w:val="none"/>
        </w:rPr>
        <w:outlineLvl w:val="1"/>
      </w:pPr>
      <w:r>
        <w:rPr>
          <w:rFonts w:hint="eastAsia" w:ascii="宋体" w:hAnsi="宋体" w:eastAsia="宋体" w:cs="宋体"/>
          <w:caps w:val="0"/>
          <w:color w:val="auto"/>
          <w:highlight w:val="none"/>
        </w:rPr>
        <w:br w:type="page" w:clear="all"/>
      </w:r>
      <w:bookmarkStart w:id="245" w:name="_Toc28140"/>
      <w:r/>
      <w:bookmarkStart w:id="246" w:name="_Toc23959"/>
      <w:r>
        <w:rPr>
          <w:rFonts w:hint="eastAsia" w:ascii="宋体" w:hAnsi="宋体" w:eastAsia="宋体" w:cs="宋体"/>
          <w:caps w:val="0"/>
          <w:color w:val="auto"/>
          <w:highlight w:val="none"/>
          <w:lang w:val="en-US" w:eastAsia="zh-CN"/>
        </w:rPr>
        <w:t xml:space="preserve">十一</w:t>
      </w:r>
      <w:r>
        <w:rPr>
          <w:rFonts w:hint="eastAsia" w:ascii="宋体" w:hAnsi="宋体" w:eastAsia="宋体" w:cs="宋体"/>
          <w:caps w:val="0"/>
          <w:color w:val="auto"/>
          <w:highlight w:val="none"/>
        </w:rPr>
        <w:t xml:space="preserve">、投标所需其他材料</w:t>
      </w:r>
      <w:bookmarkEnd w:id="245"/>
      <w:r/>
      <w:bookmarkEnd w:id="246"/>
      <w:r/>
      <w:r/>
    </w:p>
    <w:p>
      <w:pPr>
        <w:pStyle w:val="1064"/>
        <w:ind w:firstLine="560"/>
        <w:spacing w:line="360" w:lineRule="auto"/>
        <w:rPr>
          <w:rFonts w:hint="eastAsia" w:ascii="宋体" w:hAnsi="宋体" w:eastAsia="宋体" w:cs="宋体"/>
          <w:caps w:val="0"/>
          <w:color w:val="auto"/>
          <w:sz w:val="28"/>
          <w:szCs w:val="28"/>
          <w:highlight w:val="none"/>
        </w:rPr>
      </w:pPr>
      <w:r>
        <w:rPr>
          <w:rFonts w:hint="eastAsia" w:ascii="宋体" w:hAnsi="宋体" w:eastAsia="宋体" w:cs="宋体"/>
          <w:caps w:val="0"/>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宋体" w:hAnsi="宋体" w:eastAsia="宋体" w:cs="宋体"/>
          <w:caps w:val="0"/>
          <w:color w:val="auto"/>
          <w:sz w:val="20"/>
          <w:highlight w:val="none"/>
        </w:rPr>
      </w:pPr>
      <w:r>
        <w:rPr>
          <w:rFonts w:hint="eastAsia" w:ascii="宋体" w:hAnsi="宋体" w:eastAsia="宋体" w:cs="宋体"/>
          <w:caps w:val="0"/>
          <w:color w:val="auto"/>
          <w:sz w:val="20"/>
          <w:highlight w:val="none"/>
        </w:rPr>
        <w:t xml:space="preserve"> </w:t>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sz w:val="32"/>
          <w:highlight w:val="none"/>
        </w:rPr>
      </w:pPr>
      <w:r>
        <w:rPr>
          <w:rFonts w:hint="eastAsia" w:ascii="宋体" w:hAnsi="宋体" w:eastAsia="宋体" w:cs="宋体"/>
          <w:caps w:val="0"/>
          <w:color w:val="auto"/>
          <w:sz w:val="32"/>
          <w:highlight w:val="none"/>
        </w:rPr>
      </w:r>
      <w:r/>
    </w:p>
    <w:p>
      <w:pPr>
        <w:rPr>
          <w:rFonts w:hint="eastAsia" w:ascii="宋体" w:hAnsi="宋体" w:eastAsia="宋体" w:cs="宋体"/>
          <w:caps w:val="0"/>
          <w:color w:val="auto"/>
          <w:sz w:val="32"/>
          <w:highlight w:val="none"/>
        </w:rPr>
      </w:pPr>
      <w:r>
        <w:rPr>
          <w:rFonts w:hint="eastAsia" w:ascii="宋体" w:hAnsi="宋体" w:eastAsia="宋体" w:cs="宋体"/>
          <w:caps w:val="0"/>
          <w:color w:val="auto"/>
          <w:sz w:val="32"/>
          <w:highlight w:val="none"/>
        </w:rPr>
      </w:r>
      <w:r/>
    </w:p>
    <w:p>
      <w:pPr>
        <w:rPr>
          <w:rFonts w:hint="eastAsia" w:ascii="宋体" w:hAnsi="宋体" w:eastAsia="宋体" w:cs="宋体"/>
          <w:caps w:val="0"/>
          <w:color w:val="auto"/>
          <w:sz w:val="32"/>
          <w:highlight w:val="none"/>
        </w:rPr>
      </w:pPr>
      <w:r>
        <w:rPr>
          <w:rFonts w:hint="eastAsia" w:ascii="宋体" w:hAnsi="宋体" w:eastAsia="宋体" w:cs="宋体"/>
          <w:caps w:val="0"/>
          <w:color w:val="auto"/>
          <w:sz w:val="32"/>
          <w:highlight w:val="none"/>
        </w:rPr>
      </w:r>
      <w:r/>
    </w:p>
    <w:p>
      <w:pPr>
        <w:rPr>
          <w:rFonts w:hint="eastAsia" w:ascii="宋体" w:hAnsi="宋体" w:eastAsia="宋体" w:cs="宋体"/>
          <w:caps w:val="0"/>
          <w:color w:val="auto"/>
          <w:sz w:val="32"/>
          <w:highlight w:val="none"/>
        </w:rPr>
      </w:pPr>
      <w:r>
        <w:rPr>
          <w:rFonts w:hint="eastAsia" w:ascii="宋体" w:hAnsi="宋体" w:eastAsia="宋体" w:cs="宋体"/>
          <w:caps w:val="0"/>
          <w:color w:val="auto"/>
          <w:sz w:val="32"/>
          <w:highlight w:val="none"/>
        </w:rPr>
      </w:r>
      <w:bookmarkEnd w:id="230"/>
      <w:r/>
      <w:r/>
    </w:p>
    <w:p>
      <w:pPr>
        <w:spacing w:line="480" w:lineRule="auto"/>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spacing w:line="480" w:lineRule="auto"/>
        <w:rPr>
          <w:rFonts w:hint="eastAsia" w:ascii="宋体" w:hAnsi="宋体" w:eastAsia="宋体" w:cs="宋体"/>
          <w:caps w:val="0"/>
          <w:color w:val="auto"/>
          <w:sz w:val="30"/>
          <w:highlight w:val="none"/>
        </w:rPr>
      </w:pPr>
      <w:r>
        <w:rPr>
          <w:rFonts w:hint="eastAsia" w:ascii="宋体" w:hAnsi="宋体" w:eastAsia="宋体" w:cs="宋体"/>
          <w:caps w:val="0"/>
          <w:color w:val="auto"/>
          <w:sz w:val="30"/>
          <w:highlight w:val="none"/>
        </w:rPr>
      </w:r>
      <w:r/>
    </w:p>
    <w:p>
      <w:pPr>
        <w:pStyle w:val="940"/>
        <w:ind w:firstLine="0"/>
        <w:rPr>
          <w:rFonts w:hint="eastAsia" w:ascii="宋体" w:hAnsi="宋体" w:eastAsia="宋体" w:cs="宋体"/>
          <w:caps w:val="0"/>
          <w:color w:val="auto"/>
          <w:sz w:val="24"/>
          <w:highlight w:val="none"/>
        </w:rPr>
      </w:pPr>
      <w:r/>
      <w:bookmarkStart w:id="247" w:name="_Hlt26671374"/>
      <w:r/>
      <w:bookmarkEnd w:id="247"/>
      <w:r/>
      <w:bookmarkStart w:id="248" w:name="_Hlt26609389"/>
      <w:r/>
      <w:bookmarkEnd w:id="248"/>
      <w:r/>
      <w:bookmarkStart w:id="249" w:name="_Hlt26955066"/>
      <w:r/>
      <w:bookmarkEnd w:id="249"/>
      <w:r/>
      <w:bookmarkStart w:id="250" w:name="_Toc462564146"/>
      <w:r/>
      <w:r/>
    </w:p>
    <w:p>
      <w:pPr>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pStyle w:val="1011"/>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pStyle w:val="1011"/>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pStyle w:val="1011"/>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pStyle w:val="1011"/>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pStyle w:val="1011"/>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pStyle w:val="1011"/>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bookmarkEnd w:id="208"/>
      <w:r/>
      <w:bookmarkEnd w:id="209"/>
      <w:r/>
      <w:bookmarkEnd w:id="250"/>
      <w:r/>
      <w:r/>
    </w:p>
    <w:p>
      <w:pPr>
        <w:jc w:val="both"/>
        <w:rPr>
          <w:rFonts w:hint="eastAsia" w:ascii="宋体" w:hAnsi="宋体" w:eastAsia="宋体" w:cs="宋体"/>
          <w:b/>
          <w:caps w:val="0"/>
          <w:color w:val="auto"/>
          <w:sz w:val="32"/>
          <w:szCs w:val="32"/>
          <w:highlight w:val="none"/>
          <w:lang w:eastAsia="zh-CN"/>
        </w:rPr>
        <w:outlineLvl w:val="1"/>
      </w:pPr>
      <w:r/>
      <w:bookmarkStart w:id="251" w:name="_格式2__法定代表人授权书"/>
      <w:r/>
      <w:bookmarkEnd w:id="251"/>
      <w:r>
        <w:rPr>
          <w:rFonts w:hint="eastAsia" w:ascii="宋体" w:hAnsi="宋体" w:eastAsia="宋体" w:cs="宋体"/>
          <w:b/>
          <w:caps w:val="0"/>
          <w:color w:val="auto"/>
          <w:sz w:val="32"/>
          <w:szCs w:val="32"/>
          <w:highlight w:val="none"/>
        </w:rPr>
        <w:br w:type="page" w:clear="all"/>
      </w:r>
      <w:bookmarkStart w:id="252" w:name="_Toc23362"/>
      <w:r>
        <w:rPr>
          <w:rFonts w:hint="eastAsia" w:ascii="宋体" w:hAnsi="宋体" w:eastAsia="宋体" w:cs="宋体"/>
          <w:b/>
          <w:bCs w:val="0"/>
          <w:caps w:val="0"/>
          <w:color w:val="auto"/>
          <w:sz w:val="32"/>
          <w:szCs w:val="32"/>
          <w:highlight w:val="none"/>
          <w:lang w:val="en-US" w:eastAsia="zh-CN" w:bidi="ar-SA"/>
        </w:rPr>
        <w:t xml:space="preserve">十二、质疑函范本</w:t>
      </w:r>
      <w:bookmarkEnd w:id="252"/>
      <w:r/>
      <w:r/>
    </w:p>
    <w:p>
      <w:pPr>
        <w:jc w:val="center"/>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t xml:space="preserve">质疑函范本</w:t>
      </w:r>
      <w:r/>
    </w:p>
    <w:p>
      <w:pPr>
        <w:spacing w:before="290" w:line="360" w:lineRule="auto"/>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一、质疑</w:t>
      </w:r>
      <w:r>
        <w:rPr>
          <w:rFonts w:hint="eastAsia" w:ascii="宋体" w:hAnsi="宋体" w:eastAsia="宋体" w:cs="宋体"/>
          <w:bCs/>
          <w:caps w:val="0"/>
          <w:color w:val="auto"/>
          <w:sz w:val="24"/>
          <w:szCs w:val="24"/>
          <w:highlight w:val="none"/>
          <w:lang w:eastAsia="zh-CN"/>
        </w:rPr>
        <w:t xml:space="preserve">投标人</w:t>
      </w:r>
      <w:r>
        <w:rPr>
          <w:rFonts w:hint="eastAsia" w:ascii="宋体" w:hAnsi="宋体" w:eastAsia="宋体" w:cs="宋体"/>
          <w:bCs/>
          <w:caps w:val="0"/>
          <w:color w:val="auto"/>
          <w:sz w:val="24"/>
          <w:szCs w:val="24"/>
          <w:highlight w:val="none"/>
        </w:rPr>
        <w:t xml:space="preserve">基本信息</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地址：</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邮编：</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联系人：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联系电话：</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授权代表：</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联系电话：</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地址：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邮编：</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二、质疑项目基本情况</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质疑项目的名称：</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质疑项目的编号：</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包号：</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采购人名称：</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采购文件获取日期：</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三、质疑事项具体内容</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质疑事项1：</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事实依据：</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法律依据：</w:t>
      </w: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u w:val="single"/>
        </w:rPr>
        <w:t xml:space="preserve">                                                                           </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质疑事项2</w:t>
      </w:r>
      <w:r/>
    </w:p>
    <w:p>
      <w:pPr>
        <w:spacing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w:t>
      </w:r>
      <w:r/>
    </w:p>
    <w:p>
      <w:pPr>
        <w:spacing w:line="360" w:lineRule="auto"/>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四、与质疑事项相关的质疑请求</w:t>
      </w:r>
      <w:r/>
    </w:p>
    <w:p>
      <w:pPr>
        <w:spacing w:line="360" w:lineRule="auto"/>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请求：</w:t>
      </w:r>
      <w:r>
        <w:rPr>
          <w:rFonts w:hint="eastAsia" w:ascii="宋体" w:hAnsi="宋体" w:eastAsia="宋体" w:cs="宋体"/>
          <w:caps w:val="0"/>
          <w:color w:val="auto"/>
          <w:sz w:val="24"/>
          <w:szCs w:val="24"/>
          <w:highlight w:val="none"/>
          <w:u w:val="single"/>
        </w:rPr>
        <w:t xml:space="preserve">                                                                     </w:t>
      </w:r>
      <w:r/>
    </w:p>
    <w:p>
      <w:pPr>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签字(签章)：                   公章：                      </w:t>
      </w:r>
      <w:r/>
    </w:p>
    <w:p>
      <w:pPr>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日期：    </w:t>
      </w:r>
      <w:r/>
    </w:p>
    <w:p>
      <w:pPr>
        <w:spacing w:line="400" w:lineRule="exact"/>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提出质疑时，应提交质疑函和必要的证明材料。</w:t>
      </w:r>
      <w:r/>
    </w:p>
    <w:p>
      <w:pPr>
        <w:ind w:firstLine="480"/>
        <w:jc w:val="left"/>
        <w:spacing w:line="400" w:lineRule="exact"/>
        <w:widowControl/>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若委托代理人进行质疑的，质疑函应按要求列明“授权代表”的有关内容，并在附件中提交由质疑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若对项目的某一分包进行质疑，质疑函中应列明具体分包号。</w:t>
      </w:r>
      <w:r/>
    </w:p>
    <w:p>
      <w:pPr>
        <w:ind w:firstLine="480"/>
        <w:jc w:val="left"/>
        <w:spacing w:line="400" w:lineRule="exact"/>
        <w:widowControl/>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6.质疑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为自然人的，质疑函应由本人签字；质疑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为法人或者其他组织的，质疑函应由法定代表人、主要负责人，或者其授权代表签字或者盖章，并加盖公章。</w:t>
      </w:r>
      <w:r/>
    </w:p>
    <w:p>
      <w:pPr>
        <w:pStyle w:val="94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94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sectPr>
      <w:footerReference w:type="default" r:id="rId12"/>
      <w:footerReference w:type="first" r:id="rId13"/>
      <w:footnotePr/>
      <w:endnotePr/>
      <w:type w:val="nextPage"/>
      <w:pgSz w:w="11906" w:h="16838" w:orient="portrait"/>
      <w:pgMar w:top="1418" w:right="1588" w:bottom="1418" w:left="1365" w:header="851" w:footer="10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07"/>
      </w:rPr>
      <w:framePr w:wrap="around" w:vAnchor="text" w:hAnchor="margin" w:xAlign="center" w:y="1"/>
    </w:pPr>
    <w:r>
      <w:fldChar w:fldCharType="begin"/>
    </w:r>
    <w:r>
      <w:rPr>
        <w:rStyle w:val="1007"/>
      </w:rPr>
      <w:instrText xml:space="preserve">PAGE  </w:instrText>
    </w:r>
    <w:r>
      <w:fldChar w:fldCharType="separate"/>
    </w:r>
    <w:r>
      <w:rPr>
        <w:rStyle w:val="1007"/>
      </w:rPr>
      <w:t xml:space="preserve">1</w:t>
    </w:r>
    <w:r>
      <w:fldChar w:fldCharType="end"/>
    </w:r>
    <w:r/>
  </w:p>
  <w:p>
    <w:pPr>
      <w:pStyle w:val="9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3"/>
      <w:isLgl w:val="false"/>
      <w:suff w:val="nothing"/>
      <w:lvlText w:val=""/>
      <w:lvlJc w:val="left"/>
      <w:pPr>
        <w:ind w:left="0" w:firstLine="0"/>
      </w:pPr>
      <w:rPr>
        <w:rFonts w:hint="eastAsia"/>
      </w:rPr>
    </w:lvl>
    <w:lvl w:ilvl="6">
      <w:start w:val="1"/>
      <w:numFmt w:val="decimal"/>
      <w:pStyle w:val="944"/>
      <w:isLgl w:val="false"/>
      <w:suff w:val="nothing"/>
      <w:lvlText w:val=""/>
      <w:lvlJc w:val="left"/>
      <w:pPr>
        <w:ind w:left="0" w:firstLine="0"/>
      </w:pPr>
      <w:rPr>
        <w:rFonts w:hint="eastAsia"/>
      </w:rPr>
    </w:lvl>
    <w:lvl w:ilvl="7">
      <w:start w:val="1"/>
      <w:numFmt w:val="decimal"/>
      <w:pStyle w:val="945"/>
      <w:isLgl w:val="false"/>
      <w:suff w:val="nothing"/>
      <w:lvlText w:val=""/>
      <w:lvlJc w:val="left"/>
      <w:pPr>
        <w:ind w:left="0" w:firstLine="0"/>
      </w:pPr>
      <w:rPr>
        <w:rFonts w:hint="eastAsia"/>
      </w:rPr>
    </w:lvl>
    <w:lvl w:ilvl="8">
      <w:start w:val="1"/>
      <w:numFmt w:val="decimal"/>
      <w:pStyle w:val="946"/>
      <w:isLgl w:val="false"/>
      <w:suff w:val="nothing"/>
      <w:lvlText w:val=""/>
      <w:lvlJc w:val="left"/>
      <w:pPr>
        <w:ind w:left="0" w:firstLine="0"/>
      </w:pPr>
      <w:rPr>
        <w:rFonts w:hint="eastAsia"/>
      </w:rPr>
    </w:lvl>
  </w:abstractNum>
  <w:abstractNum w:abstractNumId="2">
    <w:multiLevelType w:val="hybridMultilevel"/>
    <w:lvl w:ilvl="0">
      <w:start w:val="1"/>
      <w:numFmt w:val="decimal"/>
      <w:pStyle w:val="103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next w:val="767"/>
    <w:link w:val="101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6">
    <w:name w:val="Heading 1"/>
    <w:basedOn w:val="755"/>
    <w:next w:val="755"/>
    <w:link w:val="789"/>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790"/>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link w:val="791"/>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792"/>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793"/>
    <w:uiPriority w:val="9"/>
    <w:unhideWhenUsed/>
    <w:qFormat/>
    <w:pPr>
      <w:keepLines/>
      <w:keepNext/>
      <w:spacing w:before="320" w:after="200"/>
      <w:outlineLvl w:val="4"/>
    </w:pPr>
    <w:rPr>
      <w:rFonts w:ascii="Arial" w:hAnsi="Arial" w:eastAsia="Arial" w:cs="Arial"/>
      <w:b/>
      <w:bCs/>
      <w:sz w:val="24"/>
      <w:szCs w:val="24"/>
    </w:rPr>
  </w:style>
  <w:style w:type="paragraph" w:styleId="761">
    <w:name w:val="Heading 6"/>
    <w:basedOn w:val="755"/>
    <w:next w:val="755"/>
    <w:link w:val="794"/>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796"/>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797"/>
    <w:uiPriority w:val="9"/>
    <w:unhideWhenUsed/>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1"/>
    <w:semiHidden/>
    <w:unhideWhenUsed/>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customStyle="1">
    <w:name w:val="正文文本1"/>
    <w:basedOn w:val="755"/>
    <w:next w:val="755"/>
    <w:link w:val="949"/>
    <w:uiPriority w:val="0"/>
    <w:qFormat/>
    <w:rPr>
      <w:rFonts w:ascii="楷体_GB2312" w:hAnsi="Arial" w:eastAsia="楷体_GB2312"/>
      <w:sz w:val="28"/>
      <w:szCs w:val="28"/>
    </w:rPr>
  </w:style>
  <w:style w:type="paragraph" w:styleId="768">
    <w:name w:val="toc 7"/>
    <w:basedOn w:val="755"/>
    <w:next w:val="755"/>
    <w:uiPriority w:val="39"/>
    <w:unhideWhenUsed/>
    <w:qFormat/>
    <w:pPr>
      <w:ind w:left="1701" w:right="0" w:firstLine="0"/>
      <w:spacing w:after="57"/>
    </w:pPr>
  </w:style>
  <w:style w:type="paragraph" w:styleId="769">
    <w:name w:val="Caption"/>
    <w:basedOn w:val="755"/>
    <w:next w:val="7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name w:val="toc 5"/>
    <w:basedOn w:val="755"/>
    <w:next w:val="755"/>
    <w:uiPriority w:val="39"/>
    <w:unhideWhenUsed/>
    <w:qFormat/>
    <w:pPr>
      <w:ind w:left="1134" w:right="0" w:firstLine="0"/>
      <w:spacing w:after="57"/>
    </w:pPr>
  </w:style>
  <w:style w:type="paragraph" w:styleId="771">
    <w:name w:val="toc 3"/>
    <w:basedOn w:val="755"/>
    <w:next w:val="755"/>
    <w:uiPriority w:val="39"/>
    <w:unhideWhenUsed/>
    <w:qFormat/>
    <w:pPr>
      <w:ind w:left="567" w:right="0" w:firstLine="0"/>
      <w:spacing w:after="57"/>
    </w:pPr>
  </w:style>
  <w:style w:type="paragraph" w:styleId="772">
    <w:name w:val="toc 8"/>
    <w:basedOn w:val="755"/>
    <w:next w:val="755"/>
    <w:uiPriority w:val="39"/>
    <w:unhideWhenUsed/>
    <w:qFormat/>
    <w:pPr>
      <w:ind w:left="1984" w:right="0" w:firstLine="0"/>
      <w:spacing w:after="57"/>
    </w:pPr>
  </w:style>
  <w:style w:type="paragraph" w:styleId="773">
    <w:name w:val="endnote text"/>
    <w:basedOn w:val="755"/>
    <w:link w:val="935"/>
    <w:uiPriority w:val="99"/>
    <w:semiHidden/>
    <w:unhideWhenUsed/>
    <w:qFormat/>
    <w:pPr>
      <w:spacing w:after="0" w:line="240" w:lineRule="auto"/>
    </w:pPr>
    <w:rPr>
      <w:sz w:val="20"/>
    </w:rPr>
  </w:style>
  <w:style w:type="paragraph" w:styleId="774">
    <w:name w:val="Footer"/>
    <w:basedOn w:val="755"/>
    <w:link w:val="808"/>
    <w:uiPriority w:val="99"/>
    <w:unhideWhenUsed/>
    <w:qFormat/>
    <w:pPr>
      <w:spacing w:after="0" w:line="240" w:lineRule="auto"/>
      <w:tabs>
        <w:tab w:val="center" w:pos="7143" w:leader="none"/>
        <w:tab w:val="right" w:pos="14287" w:leader="none"/>
      </w:tabs>
    </w:pPr>
  </w:style>
  <w:style w:type="paragraph" w:styleId="775">
    <w:name w:val="Header"/>
    <w:basedOn w:val="755"/>
    <w:link w:val="806"/>
    <w:uiPriority w:val="99"/>
    <w:unhideWhenUsed/>
    <w:qFormat/>
    <w:pPr>
      <w:spacing w:after="0" w:line="240" w:lineRule="auto"/>
      <w:tabs>
        <w:tab w:val="center" w:pos="7143" w:leader="none"/>
        <w:tab w:val="right" w:pos="14287" w:leader="none"/>
      </w:tabs>
    </w:pPr>
  </w:style>
  <w:style w:type="paragraph" w:styleId="776">
    <w:name w:val="toc 1"/>
    <w:basedOn w:val="755"/>
    <w:next w:val="755"/>
    <w:uiPriority w:val="39"/>
    <w:unhideWhenUsed/>
    <w:qFormat/>
    <w:pPr>
      <w:ind w:left="0" w:right="0" w:firstLine="0"/>
      <w:spacing w:after="57"/>
    </w:pPr>
  </w:style>
  <w:style w:type="paragraph" w:styleId="777">
    <w:name w:val="toc 4"/>
    <w:basedOn w:val="755"/>
    <w:next w:val="755"/>
    <w:uiPriority w:val="39"/>
    <w:unhideWhenUsed/>
    <w:qFormat/>
    <w:pPr>
      <w:ind w:left="850" w:right="0" w:firstLine="0"/>
      <w:spacing w:after="57"/>
    </w:pPr>
  </w:style>
  <w:style w:type="paragraph" w:styleId="778">
    <w:name w:val="Subtitle"/>
    <w:basedOn w:val="755"/>
    <w:next w:val="755"/>
    <w:link w:val="801"/>
    <w:uiPriority w:val="11"/>
    <w:qFormat/>
    <w:pPr>
      <w:spacing w:before="200" w:after="200"/>
    </w:pPr>
    <w:rPr>
      <w:sz w:val="24"/>
      <w:szCs w:val="24"/>
    </w:rPr>
  </w:style>
  <w:style w:type="paragraph" w:styleId="779">
    <w:name w:val="footnote text"/>
    <w:basedOn w:val="755"/>
    <w:link w:val="934"/>
    <w:uiPriority w:val="99"/>
    <w:semiHidden/>
    <w:unhideWhenUsed/>
    <w:pPr>
      <w:spacing w:after="40" w:line="240" w:lineRule="auto"/>
    </w:pPr>
    <w:rPr>
      <w:sz w:val="18"/>
    </w:rPr>
  </w:style>
  <w:style w:type="paragraph" w:styleId="780">
    <w:name w:val="toc 6"/>
    <w:basedOn w:val="755"/>
    <w:next w:val="755"/>
    <w:uiPriority w:val="39"/>
    <w:unhideWhenUsed/>
    <w:qFormat/>
    <w:pPr>
      <w:ind w:left="1417" w:right="0" w:firstLine="0"/>
      <w:spacing w:after="57"/>
    </w:pPr>
  </w:style>
  <w:style w:type="paragraph" w:styleId="781">
    <w:name w:val="table of figures"/>
    <w:basedOn w:val="755"/>
    <w:next w:val="755"/>
    <w:uiPriority w:val="99"/>
    <w:unhideWhenUsed/>
    <w:qFormat/>
    <w:pPr>
      <w:spacing w:after="0" w:afterAutospacing="0"/>
    </w:pPr>
  </w:style>
  <w:style w:type="paragraph" w:styleId="782">
    <w:name w:val="toc 2"/>
    <w:basedOn w:val="755"/>
    <w:next w:val="755"/>
    <w:uiPriority w:val="39"/>
    <w:unhideWhenUsed/>
    <w:qFormat/>
    <w:pPr>
      <w:ind w:left="283" w:right="0" w:firstLine="0"/>
      <w:spacing w:after="57"/>
    </w:pPr>
  </w:style>
  <w:style w:type="paragraph" w:styleId="783">
    <w:name w:val="toc 9"/>
    <w:basedOn w:val="755"/>
    <w:next w:val="755"/>
    <w:uiPriority w:val="39"/>
    <w:unhideWhenUsed/>
    <w:qFormat/>
    <w:pPr>
      <w:ind w:left="2268" w:right="0" w:firstLine="0"/>
      <w:spacing w:after="57"/>
    </w:pPr>
  </w:style>
  <w:style w:type="paragraph" w:styleId="784">
    <w:name w:val="Title"/>
    <w:basedOn w:val="755"/>
    <w:next w:val="755"/>
    <w:link w:val="800"/>
    <w:uiPriority w:val="10"/>
    <w:qFormat/>
    <w:pPr>
      <w:contextualSpacing/>
      <w:spacing w:before="300" w:after="200"/>
    </w:pPr>
    <w:rPr>
      <w:sz w:val="48"/>
      <w:szCs w:val="48"/>
    </w:rPr>
  </w:style>
  <w:style w:type="table" w:styleId="7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character" w:styleId="789" w:customStyle="1">
    <w:name w:val="Heading 1 Char"/>
    <w:link w:val="756"/>
    <w:uiPriority w:val="9"/>
    <w:qFormat/>
    <w:rPr>
      <w:rFonts w:ascii="Arial" w:hAnsi="Arial" w:eastAsia="Arial" w:cs="Arial"/>
      <w:sz w:val="40"/>
      <w:szCs w:val="40"/>
    </w:rPr>
  </w:style>
  <w:style w:type="character" w:styleId="790" w:customStyle="1">
    <w:name w:val="Heading 2 Char"/>
    <w:link w:val="757"/>
    <w:uiPriority w:val="9"/>
    <w:qFormat/>
    <w:rPr>
      <w:rFonts w:ascii="Arial" w:hAnsi="Arial" w:eastAsia="Arial" w:cs="Arial"/>
      <w:sz w:val="34"/>
    </w:rPr>
  </w:style>
  <w:style w:type="character" w:styleId="791" w:customStyle="1">
    <w:name w:val="Heading 3 Char"/>
    <w:link w:val="758"/>
    <w:uiPriority w:val="9"/>
    <w:qFormat/>
    <w:rPr>
      <w:rFonts w:ascii="Arial" w:hAnsi="Arial" w:eastAsia="Arial" w:cs="Arial"/>
      <w:sz w:val="30"/>
      <w:szCs w:val="30"/>
    </w:rPr>
  </w:style>
  <w:style w:type="character" w:styleId="792" w:customStyle="1">
    <w:name w:val="Heading 4 Char"/>
    <w:link w:val="759"/>
    <w:uiPriority w:val="9"/>
    <w:qFormat/>
    <w:rPr>
      <w:rFonts w:ascii="Arial" w:hAnsi="Arial" w:eastAsia="Arial" w:cs="Arial"/>
      <w:b/>
      <w:bCs/>
      <w:sz w:val="26"/>
      <w:szCs w:val="26"/>
    </w:rPr>
  </w:style>
  <w:style w:type="character" w:styleId="793" w:customStyle="1">
    <w:name w:val="Heading 5 Char"/>
    <w:link w:val="760"/>
    <w:uiPriority w:val="9"/>
    <w:qFormat/>
    <w:rPr>
      <w:rFonts w:ascii="Arial" w:hAnsi="Arial" w:eastAsia="Arial" w:cs="Arial"/>
      <w:b/>
      <w:bCs/>
      <w:sz w:val="24"/>
      <w:szCs w:val="24"/>
    </w:rPr>
  </w:style>
  <w:style w:type="character" w:styleId="794" w:customStyle="1">
    <w:name w:val="Heading 6 Char"/>
    <w:link w:val="761"/>
    <w:uiPriority w:val="9"/>
    <w:qFormat/>
    <w:rPr>
      <w:rFonts w:ascii="Arial" w:hAnsi="Arial" w:eastAsia="Arial" w:cs="Arial"/>
      <w:b/>
      <w:bCs/>
      <w:sz w:val="22"/>
      <w:szCs w:val="22"/>
    </w:rPr>
  </w:style>
  <w:style w:type="character" w:styleId="795" w:customStyle="1">
    <w:name w:val="Heading 7 Char"/>
    <w:link w:val="762"/>
    <w:uiPriority w:val="9"/>
    <w:qFormat/>
    <w:rPr>
      <w:rFonts w:ascii="Arial" w:hAnsi="Arial" w:eastAsia="Arial" w:cs="Arial"/>
      <w:b/>
      <w:bCs/>
      <w:i/>
      <w:iCs/>
      <w:sz w:val="22"/>
      <w:szCs w:val="22"/>
    </w:rPr>
  </w:style>
  <w:style w:type="character" w:styleId="796" w:customStyle="1">
    <w:name w:val="Heading 8 Char"/>
    <w:link w:val="763"/>
    <w:uiPriority w:val="9"/>
    <w:qFormat/>
    <w:rPr>
      <w:rFonts w:ascii="Arial" w:hAnsi="Arial" w:eastAsia="Arial" w:cs="Arial"/>
      <w:i/>
      <w:iCs/>
      <w:sz w:val="22"/>
      <w:szCs w:val="22"/>
    </w:rPr>
  </w:style>
  <w:style w:type="character" w:styleId="797" w:customStyle="1">
    <w:name w:val="Heading 9 Char"/>
    <w:link w:val="764"/>
    <w:uiPriority w:val="9"/>
    <w:qFormat/>
    <w:rPr>
      <w:rFonts w:ascii="Arial" w:hAnsi="Arial" w:eastAsia="Arial" w:cs="Arial"/>
      <w:i/>
      <w:iCs/>
      <w:sz w:val="21"/>
      <w:szCs w:val="21"/>
    </w:rPr>
  </w:style>
  <w:style w:type="paragraph" w:styleId="798">
    <w:name w:val="List Paragraph"/>
    <w:basedOn w:val="755"/>
    <w:uiPriority w:val="34"/>
    <w:qFormat/>
    <w:pPr>
      <w:contextualSpacing/>
      <w:ind w:left="720"/>
    </w:p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character" w:styleId="800" w:customStyle="1">
    <w:name w:val="Title Char"/>
    <w:link w:val="784"/>
    <w:uiPriority w:val="10"/>
    <w:qFormat/>
    <w:rPr>
      <w:sz w:val="48"/>
      <w:szCs w:val="48"/>
    </w:rPr>
  </w:style>
  <w:style w:type="character" w:styleId="801" w:customStyle="1">
    <w:name w:val="Subtitle Char"/>
    <w:link w:val="778"/>
    <w:uiPriority w:val="11"/>
    <w:qFormat/>
    <w:rPr>
      <w:sz w:val="24"/>
      <w:szCs w:val="24"/>
    </w:rPr>
  </w:style>
  <w:style w:type="paragraph" w:styleId="802">
    <w:name w:val="Quote"/>
    <w:basedOn w:val="755"/>
    <w:next w:val="755"/>
    <w:link w:val="803"/>
    <w:uiPriority w:val="29"/>
    <w:qFormat/>
    <w:pPr>
      <w:ind w:left="720" w:right="720"/>
    </w:pPr>
    <w:rPr>
      <w:i/>
    </w:rPr>
  </w:style>
  <w:style w:type="character" w:styleId="803" w:customStyle="1">
    <w:name w:val="Quote Char"/>
    <w:link w:val="802"/>
    <w:uiPriority w:val="29"/>
    <w:qFormat/>
    <w:rPr>
      <w:i/>
    </w:rPr>
  </w:style>
  <w:style w:type="paragraph" w:styleId="804">
    <w:name w:val="Intense Quote"/>
    <w:basedOn w:val="755"/>
    <w:next w:val="755"/>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link w:val="804"/>
    <w:uiPriority w:val="30"/>
    <w:qFormat/>
    <w:rPr>
      <w:i/>
    </w:rPr>
  </w:style>
  <w:style w:type="character" w:styleId="806" w:customStyle="1">
    <w:name w:val="Header Char"/>
    <w:link w:val="775"/>
    <w:uiPriority w:val="99"/>
    <w:qFormat/>
  </w:style>
  <w:style w:type="character" w:styleId="807" w:customStyle="1">
    <w:name w:val="Footer Char"/>
    <w:link w:val="774"/>
    <w:uiPriority w:val="99"/>
    <w:qFormat/>
  </w:style>
  <w:style w:type="character" w:styleId="808" w:customStyle="1">
    <w:name w:val="Caption Char"/>
    <w:link w:val="774"/>
    <w:uiPriority w:val="99"/>
    <w:qFormat/>
  </w:style>
  <w:style w:type="table" w:styleId="8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Footnote Text Char"/>
    <w:link w:val="779"/>
    <w:uiPriority w:val="99"/>
    <w:qFormat/>
    <w:rPr>
      <w:sz w:val="18"/>
    </w:rPr>
  </w:style>
  <w:style w:type="character" w:styleId="935" w:customStyle="1">
    <w:name w:val="Endnote Text Char"/>
    <w:link w:val="773"/>
    <w:uiPriority w:val="99"/>
    <w:qFormat/>
    <w:rPr>
      <w:sz w:val="20"/>
    </w:rPr>
  </w:style>
  <w:style w:type="paragraph" w:styleId="936" w:customStyle="1">
    <w:name w:val="TOC Heading"/>
    <w:uiPriority w:val="39"/>
    <w:unhideWhenUsed/>
    <w:qFormat/>
    <w:rPr>
      <w:rFonts w:hint="default" w:ascii="Times New Roman" w:hAnsi="Times New Roman" w:eastAsia="宋体" w:cs="Times New Roman"/>
    </w:rPr>
  </w:style>
  <w:style w:type="paragraph" w:styleId="937" w:customStyle="1">
    <w:name w:val="标题 11"/>
    <w:basedOn w:val="755"/>
    <w:next w:val="755"/>
    <w:link w:val="950"/>
    <w:uiPriority w:val="0"/>
    <w:qFormat/>
    <w:pPr>
      <w:jc w:val="center"/>
      <w:keepNext/>
      <w:outlineLvl w:val="0"/>
    </w:pPr>
    <w:rPr>
      <w:rFonts w:ascii="楷体_GB2312" w:eastAsia="楷体_GB2312"/>
      <w:sz w:val="28"/>
      <w:szCs w:val="28"/>
    </w:rPr>
  </w:style>
  <w:style w:type="paragraph" w:styleId="938" w:customStyle="1">
    <w:name w:val="标题 21"/>
    <w:basedOn w:val="755"/>
    <w:next w:val="755"/>
    <w:link w:val="9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9" w:customStyle="1">
    <w:name w:val="标题 31"/>
    <w:basedOn w:val="755"/>
    <w:next w:val="940"/>
    <w:link w:val="952"/>
    <w:uiPriority w:val="0"/>
    <w:qFormat/>
    <w:pPr>
      <w:keepLines/>
      <w:keepNext/>
      <w:spacing w:before="260" w:after="260" w:line="416" w:lineRule="auto"/>
      <w:outlineLvl w:val="2"/>
    </w:pPr>
    <w:rPr>
      <w:b/>
      <w:bCs/>
      <w:sz w:val="32"/>
      <w:szCs w:val="32"/>
    </w:rPr>
  </w:style>
  <w:style w:type="paragraph" w:styleId="940" w:customStyle="1">
    <w:name w:val="正文缩进1"/>
    <w:basedOn w:val="755"/>
    <w:next w:val="755"/>
    <w:link w:val="953"/>
    <w:uiPriority w:val="0"/>
    <w:qFormat/>
    <w:pPr>
      <w:ind w:firstLine="420"/>
    </w:pPr>
  </w:style>
  <w:style w:type="paragraph" w:styleId="941" w:customStyle="1">
    <w:name w:val="标题 41"/>
    <w:basedOn w:val="755"/>
    <w:next w:val="940"/>
    <w:link w:val="954"/>
    <w:uiPriority w:val="0"/>
    <w:qFormat/>
    <w:pPr>
      <w:keepLines/>
      <w:keepNext/>
      <w:spacing w:before="280" w:after="290" w:line="376" w:lineRule="auto"/>
      <w:outlineLvl w:val="3"/>
    </w:pPr>
    <w:rPr>
      <w:rFonts w:ascii="Arial" w:hAnsi="Arial" w:eastAsia="黑体" w:cs="Arial"/>
      <w:b/>
      <w:bCs/>
      <w:sz w:val="28"/>
      <w:szCs w:val="28"/>
    </w:rPr>
  </w:style>
  <w:style w:type="paragraph" w:styleId="942" w:customStyle="1">
    <w:name w:val="标题 51"/>
    <w:basedOn w:val="755"/>
    <w:next w:val="940"/>
    <w:link w:val="955"/>
    <w:uiPriority w:val="0"/>
    <w:qFormat/>
    <w:pPr>
      <w:keepNext/>
      <w:outlineLvl w:val="4"/>
    </w:pPr>
    <w:rPr>
      <w:rFonts w:ascii="宋体"/>
      <w:color w:val="000000"/>
      <w:sz w:val="28"/>
      <w:szCs w:val="28"/>
    </w:rPr>
  </w:style>
  <w:style w:type="paragraph" w:styleId="943" w:customStyle="1">
    <w:name w:val="标题 61"/>
    <w:basedOn w:val="755"/>
    <w:next w:val="755"/>
    <w:link w:val="95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4" w:customStyle="1">
    <w:name w:val="标题 71"/>
    <w:basedOn w:val="755"/>
    <w:next w:val="755"/>
    <w:link w:val="957"/>
    <w:uiPriority w:val="0"/>
    <w:qFormat/>
    <w:pPr>
      <w:numPr>
        <w:ilvl w:val="6"/>
        <w:numId w:val="1"/>
      </w:numPr>
      <w:keepLines/>
      <w:keepNext/>
      <w:spacing w:before="240" w:after="64" w:line="320" w:lineRule="auto"/>
      <w:outlineLvl w:val="6"/>
    </w:pPr>
    <w:rPr>
      <w:b/>
      <w:bCs/>
      <w:sz w:val="24"/>
      <w:szCs w:val="24"/>
    </w:rPr>
  </w:style>
  <w:style w:type="paragraph" w:styleId="945" w:customStyle="1">
    <w:name w:val="标题 81"/>
    <w:basedOn w:val="755"/>
    <w:next w:val="755"/>
    <w:link w:val="95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6" w:customStyle="1">
    <w:name w:val="标题 91"/>
    <w:basedOn w:val="755"/>
    <w:next w:val="755"/>
    <w:link w:val="959"/>
    <w:uiPriority w:val="0"/>
    <w:qFormat/>
    <w:pPr>
      <w:numPr>
        <w:ilvl w:val="8"/>
        <w:numId w:val="1"/>
      </w:numPr>
      <w:keepLines/>
      <w:keepNext/>
      <w:spacing w:before="240" w:after="64" w:line="320" w:lineRule="auto"/>
      <w:outlineLvl w:val="8"/>
    </w:pPr>
    <w:rPr>
      <w:rFonts w:ascii="Arial" w:hAnsi="Arial" w:eastAsia="黑体"/>
    </w:rPr>
  </w:style>
  <w:style w:type="character" w:styleId="947" w:customStyle="1">
    <w:name w:val="默认段落字体1"/>
    <w:link w:val="755"/>
    <w:uiPriority w:val="1"/>
    <w:unhideWhenUsed/>
    <w:qFormat/>
  </w:style>
  <w:style w:type="table" w:styleId="948" w:customStyle="1">
    <w:name w:val="普通表格1"/>
    <w:uiPriority w:val="99"/>
    <w:unhideWhenUsed/>
    <w:qFormat/>
    <w:tblPr/>
  </w:style>
  <w:style w:type="character" w:styleId="949" w:customStyle="1">
    <w:name w:val="正文文本 Char"/>
    <w:link w:val="767"/>
    <w:uiPriority w:val="0"/>
    <w:qFormat/>
    <w:rPr>
      <w:rFonts w:ascii="楷体_GB2312" w:hAnsi="Arial" w:eastAsia="楷体_GB2312" w:cs="Times New Roman"/>
      <w:sz w:val="28"/>
      <w:szCs w:val="28"/>
    </w:rPr>
  </w:style>
  <w:style w:type="character" w:styleId="950" w:customStyle="1">
    <w:name w:val="标题 1 Char"/>
    <w:link w:val="937"/>
    <w:uiPriority w:val="0"/>
    <w:qFormat/>
    <w:rPr>
      <w:rFonts w:ascii="楷体_GB2312" w:hAnsi="Times New Roman" w:eastAsia="楷体_GB2312" w:cs="Times New Roman"/>
      <w:sz w:val="28"/>
      <w:szCs w:val="28"/>
    </w:rPr>
  </w:style>
  <w:style w:type="character" w:styleId="951" w:customStyle="1">
    <w:name w:val="标题 2 Char"/>
    <w:link w:val="938"/>
    <w:uiPriority w:val="0"/>
    <w:qFormat/>
    <w:rPr>
      <w:rFonts w:ascii="Arial" w:hAnsi="Arial" w:eastAsia="幼圆" w:cs="Arial"/>
      <w:b/>
      <w:bCs/>
      <w:sz w:val="44"/>
      <w:szCs w:val="44"/>
    </w:rPr>
  </w:style>
  <w:style w:type="character" w:styleId="952" w:customStyle="1">
    <w:name w:val="标题 3 Char"/>
    <w:link w:val="939"/>
    <w:uiPriority w:val="0"/>
    <w:qFormat/>
    <w:rPr>
      <w:rFonts w:ascii="Times New Roman" w:hAnsi="Times New Roman" w:eastAsia="宋体" w:cs="Times New Roman"/>
      <w:b/>
      <w:bCs/>
      <w:sz w:val="32"/>
      <w:szCs w:val="32"/>
    </w:rPr>
  </w:style>
  <w:style w:type="character" w:styleId="953" w:customStyle="1">
    <w:name w:val="正文缩进 Char"/>
    <w:link w:val="940"/>
    <w:uiPriority w:val="0"/>
    <w:qFormat/>
    <w:rPr>
      <w:rFonts w:ascii="Times New Roman" w:hAnsi="Times New Roman" w:eastAsia="宋体" w:cs="Times New Roman"/>
      <w:szCs w:val="21"/>
    </w:rPr>
  </w:style>
  <w:style w:type="character" w:styleId="954" w:customStyle="1">
    <w:name w:val="标题 4 Char"/>
    <w:link w:val="941"/>
    <w:uiPriority w:val="0"/>
    <w:qFormat/>
    <w:rPr>
      <w:rFonts w:ascii="Arial" w:hAnsi="Arial" w:eastAsia="黑体" w:cs="Arial"/>
      <w:b/>
      <w:bCs/>
      <w:sz w:val="28"/>
      <w:szCs w:val="28"/>
    </w:rPr>
  </w:style>
  <w:style w:type="character" w:styleId="955" w:customStyle="1">
    <w:name w:val="标题 5 Char"/>
    <w:link w:val="942"/>
    <w:uiPriority w:val="0"/>
    <w:qFormat/>
    <w:rPr>
      <w:rFonts w:ascii="宋体" w:hAnsi="Times New Roman" w:eastAsia="宋体" w:cs="Times New Roman"/>
      <w:color w:val="000000"/>
      <w:sz w:val="28"/>
      <w:szCs w:val="28"/>
    </w:rPr>
  </w:style>
  <w:style w:type="character" w:styleId="956" w:customStyle="1">
    <w:name w:val="标题 6 Char"/>
    <w:link w:val="943"/>
    <w:uiPriority w:val="0"/>
    <w:qFormat/>
    <w:rPr>
      <w:rFonts w:ascii="Arial" w:hAnsi="Arial" w:eastAsia="黑体" w:cs="Times New Roman"/>
      <w:b/>
      <w:bCs/>
      <w:sz w:val="24"/>
      <w:szCs w:val="24"/>
    </w:rPr>
  </w:style>
  <w:style w:type="character" w:styleId="957" w:customStyle="1">
    <w:name w:val="标题 7 Char"/>
    <w:link w:val="944"/>
    <w:uiPriority w:val="0"/>
    <w:qFormat/>
    <w:rPr>
      <w:rFonts w:ascii="Times New Roman" w:hAnsi="Times New Roman" w:eastAsia="宋体" w:cs="Times New Roman"/>
      <w:b/>
      <w:bCs/>
      <w:sz w:val="24"/>
      <w:szCs w:val="24"/>
    </w:rPr>
  </w:style>
  <w:style w:type="character" w:styleId="958" w:customStyle="1">
    <w:name w:val="标题 8 Char"/>
    <w:link w:val="945"/>
    <w:uiPriority w:val="0"/>
    <w:qFormat/>
    <w:rPr>
      <w:rFonts w:ascii="Arial" w:hAnsi="Arial" w:eastAsia="黑体" w:cs="Times New Roman"/>
      <w:sz w:val="24"/>
      <w:szCs w:val="24"/>
    </w:rPr>
  </w:style>
  <w:style w:type="character" w:styleId="959" w:customStyle="1">
    <w:name w:val="标题 9 Char"/>
    <w:link w:val="946"/>
    <w:uiPriority w:val="0"/>
    <w:qFormat/>
    <w:rPr>
      <w:rFonts w:ascii="Arial" w:hAnsi="Arial" w:eastAsia="黑体" w:cs="Times New Roman"/>
      <w:szCs w:val="21"/>
    </w:rPr>
  </w:style>
  <w:style w:type="paragraph" w:styleId="960" w:customStyle="1">
    <w:name w:val="列表 31"/>
    <w:basedOn w:val="755"/>
    <w:uiPriority w:val="0"/>
    <w:qFormat/>
    <w:pPr>
      <w:ind w:left="100" w:hanging="200"/>
    </w:pPr>
  </w:style>
  <w:style w:type="paragraph" w:styleId="961" w:customStyle="1">
    <w:name w:val="目录 71"/>
    <w:basedOn w:val="755"/>
    <w:next w:val="755"/>
    <w:uiPriority w:val="0"/>
    <w:semiHidden/>
    <w:qFormat/>
    <w:pPr>
      <w:ind w:left="1260"/>
      <w:jc w:val="left"/>
    </w:pPr>
  </w:style>
  <w:style w:type="paragraph" w:styleId="962" w:customStyle="1">
    <w:name w:val="文档结构图1"/>
    <w:basedOn w:val="755"/>
    <w:link w:val="963"/>
    <w:uiPriority w:val="0"/>
    <w:semiHidden/>
    <w:qFormat/>
    <w:pPr>
      <w:shd w:val="clear" w:color="auto" w:fill="000080"/>
    </w:pPr>
  </w:style>
  <w:style w:type="character" w:styleId="963" w:customStyle="1">
    <w:name w:val="文档结构图 Char"/>
    <w:link w:val="962"/>
    <w:uiPriority w:val="0"/>
    <w:semiHidden/>
    <w:qFormat/>
    <w:rPr>
      <w:rFonts w:ascii="Times New Roman" w:hAnsi="Times New Roman" w:eastAsia="宋体" w:cs="Times New Roman"/>
      <w:szCs w:val="21"/>
      <w:shd w:val="clear" w:color="auto" w:fill="000080"/>
    </w:rPr>
  </w:style>
  <w:style w:type="paragraph" w:styleId="964" w:customStyle="1">
    <w:name w:val="批注文字1"/>
    <w:basedOn w:val="755"/>
    <w:link w:val="965"/>
    <w:uiPriority w:val="0"/>
    <w:semiHidden/>
    <w:qFormat/>
    <w:pPr>
      <w:jc w:val="left"/>
    </w:pPr>
  </w:style>
  <w:style w:type="character" w:styleId="965" w:customStyle="1">
    <w:name w:val="批注文字 Char"/>
    <w:link w:val="964"/>
    <w:uiPriority w:val="0"/>
    <w:semiHidden/>
    <w:qFormat/>
    <w:rPr>
      <w:rFonts w:ascii="Times New Roman" w:hAnsi="Times New Roman" w:eastAsia="宋体" w:cs="Times New Roman"/>
      <w:szCs w:val="21"/>
    </w:rPr>
  </w:style>
  <w:style w:type="paragraph" w:styleId="966" w:customStyle="1">
    <w:name w:val="正文文本 31"/>
    <w:basedOn w:val="755"/>
    <w:link w:val="967"/>
    <w:uiPriority w:val="0"/>
    <w:qFormat/>
    <w:rPr>
      <w:rFonts w:ascii="仿宋_GB2312" w:hAnsi="Arial" w:eastAsia="仿宋_GB2312"/>
      <w:sz w:val="32"/>
      <w:szCs w:val="32"/>
    </w:rPr>
  </w:style>
  <w:style w:type="character" w:styleId="967" w:customStyle="1">
    <w:name w:val="正文文本 3 Char"/>
    <w:link w:val="966"/>
    <w:uiPriority w:val="0"/>
    <w:qFormat/>
    <w:rPr>
      <w:rFonts w:ascii="仿宋_GB2312" w:hAnsi="Arial" w:eastAsia="仿宋_GB2312" w:cs="Times New Roman"/>
      <w:sz w:val="32"/>
      <w:szCs w:val="32"/>
    </w:rPr>
  </w:style>
  <w:style w:type="paragraph" w:styleId="968" w:customStyle="1">
    <w:name w:val="正文文本缩进1"/>
    <w:basedOn w:val="755"/>
    <w:next w:val="755"/>
    <w:link w:val="969"/>
    <w:uiPriority w:val="0"/>
    <w:qFormat/>
    <w:pPr>
      <w:ind w:firstLine="645"/>
    </w:pPr>
    <w:rPr>
      <w:rFonts w:ascii="楷体_GB2312" w:eastAsia="楷体_GB2312"/>
      <w:sz w:val="32"/>
      <w:szCs w:val="32"/>
    </w:rPr>
  </w:style>
  <w:style w:type="character" w:styleId="969" w:customStyle="1">
    <w:name w:val="正文文本缩进 Char"/>
    <w:link w:val="968"/>
    <w:uiPriority w:val="0"/>
    <w:qFormat/>
    <w:rPr>
      <w:rFonts w:ascii="楷体_GB2312" w:hAnsi="Times New Roman" w:eastAsia="楷体_GB2312" w:cs="Times New Roman"/>
      <w:sz w:val="32"/>
      <w:szCs w:val="32"/>
    </w:rPr>
  </w:style>
  <w:style w:type="paragraph" w:styleId="970" w:customStyle="1">
    <w:name w:val="列表 21"/>
    <w:basedOn w:val="755"/>
    <w:uiPriority w:val="0"/>
    <w:qFormat/>
    <w:pPr>
      <w:ind w:left="100" w:hanging="200"/>
    </w:pPr>
  </w:style>
  <w:style w:type="paragraph" w:styleId="971" w:customStyle="1">
    <w:name w:val="目录 51"/>
    <w:basedOn w:val="755"/>
    <w:next w:val="755"/>
    <w:uiPriority w:val="0"/>
    <w:semiHidden/>
    <w:qFormat/>
    <w:pPr>
      <w:ind w:left="840"/>
      <w:jc w:val="left"/>
    </w:pPr>
  </w:style>
  <w:style w:type="paragraph" w:styleId="972" w:customStyle="1">
    <w:name w:val="目录 31"/>
    <w:basedOn w:val="755"/>
    <w:next w:val="755"/>
    <w:uiPriority w:val="0"/>
    <w:semiHidden/>
    <w:pPr>
      <w:ind w:left="420"/>
      <w:jc w:val="left"/>
    </w:pPr>
    <w:rPr>
      <w:i/>
      <w:iCs/>
      <w:szCs w:val="24"/>
    </w:rPr>
  </w:style>
  <w:style w:type="paragraph" w:styleId="973" w:customStyle="1">
    <w:name w:val="纯文本1"/>
    <w:basedOn w:val="755"/>
    <w:link w:val="974"/>
    <w:uiPriority w:val="0"/>
    <w:qFormat/>
    <w:rPr>
      <w:rFonts w:ascii="宋体" w:hAnsi="Courier New" w:cs="Courier New"/>
    </w:rPr>
  </w:style>
  <w:style w:type="character" w:styleId="974" w:customStyle="1">
    <w:name w:val="纯文本 Char"/>
    <w:link w:val="973"/>
    <w:uiPriority w:val="0"/>
    <w:qFormat/>
    <w:rPr>
      <w:rFonts w:ascii="宋体" w:hAnsi="Courier New" w:eastAsia="宋体" w:cs="Courier New"/>
      <w:szCs w:val="21"/>
    </w:rPr>
  </w:style>
  <w:style w:type="paragraph" w:styleId="975" w:customStyle="1">
    <w:name w:val="目录 81"/>
    <w:basedOn w:val="755"/>
    <w:next w:val="755"/>
    <w:uiPriority w:val="0"/>
    <w:semiHidden/>
    <w:qFormat/>
    <w:pPr>
      <w:ind w:left="1470"/>
      <w:jc w:val="left"/>
    </w:pPr>
  </w:style>
  <w:style w:type="paragraph" w:styleId="976" w:customStyle="1">
    <w:name w:val="日期1"/>
    <w:basedOn w:val="755"/>
    <w:next w:val="755"/>
    <w:link w:val="977"/>
    <w:uiPriority w:val="0"/>
    <w:qFormat/>
    <w:rPr>
      <w:sz w:val="24"/>
      <w:szCs w:val="24"/>
    </w:rPr>
  </w:style>
  <w:style w:type="character" w:styleId="977" w:customStyle="1">
    <w:name w:val="日期 Char"/>
    <w:link w:val="976"/>
    <w:uiPriority w:val="0"/>
    <w:qFormat/>
    <w:rPr>
      <w:rFonts w:ascii="Times New Roman" w:hAnsi="Times New Roman" w:eastAsia="宋体" w:cs="Times New Roman"/>
      <w:sz w:val="24"/>
      <w:szCs w:val="24"/>
    </w:rPr>
  </w:style>
  <w:style w:type="paragraph" w:styleId="978" w:customStyle="1">
    <w:name w:val="正文文本缩进 21"/>
    <w:basedOn w:val="755"/>
    <w:link w:val="979"/>
    <w:uiPriority w:val="0"/>
    <w:qFormat/>
    <w:pPr>
      <w:ind w:left="630" w:firstLine="645"/>
    </w:pPr>
    <w:rPr>
      <w:rFonts w:ascii="Arial" w:hAnsi="Arial" w:eastAsia="仿宋_GB2312" w:cs="Arial"/>
      <w:sz w:val="32"/>
      <w:szCs w:val="32"/>
    </w:rPr>
  </w:style>
  <w:style w:type="character" w:styleId="979" w:customStyle="1">
    <w:name w:val="正文文本缩进 2 Char"/>
    <w:link w:val="978"/>
    <w:uiPriority w:val="0"/>
    <w:qFormat/>
    <w:rPr>
      <w:rFonts w:ascii="Arial" w:hAnsi="Arial" w:eastAsia="仿宋_GB2312" w:cs="Arial"/>
      <w:sz w:val="32"/>
      <w:szCs w:val="32"/>
    </w:rPr>
  </w:style>
  <w:style w:type="paragraph" w:styleId="980" w:customStyle="1">
    <w:name w:val="批注框文本1"/>
    <w:basedOn w:val="755"/>
    <w:link w:val="981"/>
    <w:uiPriority w:val="0"/>
    <w:semiHidden/>
    <w:qFormat/>
    <w:rPr>
      <w:sz w:val="18"/>
      <w:szCs w:val="18"/>
    </w:rPr>
  </w:style>
  <w:style w:type="character" w:styleId="981" w:customStyle="1">
    <w:name w:val="批注框文本 Char"/>
    <w:link w:val="980"/>
    <w:uiPriority w:val="0"/>
    <w:semiHidden/>
    <w:qFormat/>
    <w:rPr>
      <w:rFonts w:ascii="Times New Roman" w:hAnsi="Times New Roman" w:eastAsia="宋体" w:cs="Times New Roman"/>
      <w:sz w:val="18"/>
      <w:szCs w:val="18"/>
    </w:rPr>
  </w:style>
  <w:style w:type="paragraph" w:styleId="982" w:customStyle="1">
    <w:name w:val="页脚1"/>
    <w:basedOn w:val="755"/>
    <w:link w:val="983"/>
    <w:uiPriority w:val="0"/>
    <w:qFormat/>
    <w:pPr>
      <w:jc w:val="left"/>
      <w:tabs>
        <w:tab w:val="center" w:pos="4153" w:leader="none"/>
        <w:tab w:val="right" w:pos="8306" w:leader="none"/>
      </w:tabs>
    </w:pPr>
    <w:rPr>
      <w:sz w:val="18"/>
      <w:szCs w:val="18"/>
    </w:rPr>
  </w:style>
  <w:style w:type="character" w:styleId="983" w:customStyle="1">
    <w:name w:val="页脚 Char"/>
    <w:link w:val="982"/>
    <w:uiPriority w:val="0"/>
    <w:qFormat/>
    <w:rPr>
      <w:rFonts w:ascii="Times New Roman" w:hAnsi="Times New Roman" w:eastAsia="宋体" w:cs="Times New Roman"/>
      <w:sz w:val="18"/>
      <w:szCs w:val="18"/>
    </w:rPr>
  </w:style>
  <w:style w:type="paragraph" w:styleId="984" w:customStyle="1">
    <w:name w:val="页眉1"/>
    <w:basedOn w:val="755"/>
    <w:link w:val="985"/>
    <w:uiPriority w:val="0"/>
    <w:qFormat/>
    <w:pPr>
      <w:jc w:val="center"/>
      <w:tabs>
        <w:tab w:val="center" w:pos="4153" w:leader="none"/>
        <w:tab w:val="right" w:pos="8306" w:leader="none"/>
      </w:tabs>
      <w:pBdr>
        <w:bottom w:val="single" w:color="000000" w:sz="6" w:space="1"/>
      </w:pBdr>
    </w:pPr>
    <w:rPr>
      <w:sz w:val="18"/>
      <w:szCs w:val="18"/>
    </w:rPr>
  </w:style>
  <w:style w:type="character" w:styleId="985" w:customStyle="1">
    <w:name w:val="页眉 Char"/>
    <w:link w:val="984"/>
    <w:uiPriority w:val="0"/>
    <w:qFormat/>
    <w:rPr>
      <w:rFonts w:ascii="Times New Roman" w:hAnsi="Times New Roman" w:eastAsia="宋体" w:cs="Times New Roman"/>
      <w:sz w:val="18"/>
      <w:szCs w:val="18"/>
    </w:rPr>
  </w:style>
  <w:style w:type="paragraph" w:styleId="986" w:customStyle="1">
    <w:name w:val="目录 11"/>
    <w:basedOn w:val="755"/>
    <w:next w:val="755"/>
    <w:uiPriority w:val="0"/>
    <w:semiHidden/>
    <w:qFormat/>
    <w:pPr>
      <w:jc w:val="left"/>
      <w:spacing w:before="120" w:after="120" w:line="400" w:lineRule="exact"/>
      <w:tabs>
        <w:tab w:val="right" w:pos="8720" w:leader="dot"/>
      </w:tabs>
    </w:pPr>
    <w:rPr>
      <w:rFonts w:ascii="宋体" w:hAnsi="宋体"/>
      <w:caps/>
      <w:sz w:val="24"/>
      <w:szCs w:val="24"/>
    </w:rPr>
  </w:style>
  <w:style w:type="paragraph" w:styleId="987" w:customStyle="1">
    <w:name w:val="目录 41"/>
    <w:basedOn w:val="755"/>
    <w:next w:val="755"/>
    <w:uiPriority w:val="0"/>
    <w:semiHidden/>
    <w:qFormat/>
    <w:pPr>
      <w:ind w:left="630"/>
      <w:jc w:val="left"/>
    </w:pPr>
  </w:style>
  <w:style w:type="paragraph" w:styleId="988" w:customStyle="1">
    <w:name w:val="列表1"/>
    <w:basedOn w:val="755"/>
    <w:uiPriority w:val="0"/>
    <w:qFormat/>
    <w:pPr>
      <w:ind w:left="200" w:hanging="200"/>
    </w:pPr>
  </w:style>
  <w:style w:type="paragraph" w:styleId="989" w:customStyle="1">
    <w:name w:val="目录 61"/>
    <w:basedOn w:val="755"/>
    <w:next w:val="755"/>
    <w:uiPriority w:val="0"/>
    <w:semiHidden/>
    <w:qFormat/>
    <w:pPr>
      <w:ind w:left="1050"/>
      <w:jc w:val="left"/>
    </w:pPr>
  </w:style>
  <w:style w:type="paragraph" w:styleId="990" w:customStyle="1">
    <w:name w:val="正文文本缩进 31"/>
    <w:basedOn w:val="755"/>
    <w:link w:val="991"/>
    <w:uiPriority w:val="0"/>
    <w:qFormat/>
    <w:pPr>
      <w:ind w:left="645" w:firstLine="645"/>
    </w:pPr>
    <w:rPr>
      <w:rFonts w:ascii="Arial" w:hAnsi="Arial" w:eastAsia="仿宋_GB2312" w:cs="Arial"/>
      <w:color w:val="ffff00"/>
      <w:sz w:val="32"/>
      <w:szCs w:val="32"/>
    </w:rPr>
  </w:style>
  <w:style w:type="character" w:styleId="991" w:customStyle="1">
    <w:name w:val="正文文本缩进 3 Char"/>
    <w:link w:val="990"/>
    <w:uiPriority w:val="0"/>
    <w:qFormat/>
    <w:rPr>
      <w:rFonts w:ascii="Arial" w:hAnsi="Arial" w:eastAsia="仿宋_GB2312" w:cs="Arial"/>
      <w:color w:val="ffff00"/>
      <w:sz w:val="32"/>
      <w:szCs w:val="32"/>
    </w:rPr>
  </w:style>
  <w:style w:type="paragraph" w:styleId="992" w:customStyle="1">
    <w:name w:val="图表目录1"/>
    <w:basedOn w:val="755"/>
    <w:next w:val="755"/>
    <w:uiPriority w:val="0"/>
    <w:semiHidden/>
    <w:qFormat/>
    <w:pPr>
      <w:ind w:left="840" w:hanging="420"/>
    </w:pPr>
  </w:style>
  <w:style w:type="paragraph" w:styleId="993" w:customStyle="1">
    <w:name w:val="目录 21"/>
    <w:basedOn w:val="755"/>
    <w:next w:val="755"/>
    <w:uiPriority w:val="0"/>
    <w:semiHidden/>
    <w:pPr>
      <w:ind w:left="210"/>
      <w:jc w:val="left"/>
    </w:pPr>
    <w:rPr>
      <w:smallCaps/>
      <w:szCs w:val="24"/>
    </w:rPr>
  </w:style>
  <w:style w:type="paragraph" w:styleId="994" w:customStyle="1">
    <w:name w:val="目录 91"/>
    <w:basedOn w:val="755"/>
    <w:next w:val="755"/>
    <w:uiPriority w:val="0"/>
    <w:semiHidden/>
    <w:pPr>
      <w:ind w:left="1680"/>
      <w:jc w:val="left"/>
    </w:pPr>
  </w:style>
  <w:style w:type="paragraph" w:styleId="995" w:customStyle="1">
    <w:name w:val="正文文本 21"/>
    <w:basedOn w:val="755"/>
    <w:link w:val="996"/>
    <w:uiPriority w:val="0"/>
    <w:qFormat/>
    <w:pPr>
      <w:jc w:val="center"/>
      <w:widowControl/>
    </w:pPr>
    <w:rPr>
      <w:rFonts w:ascii="楷体_GB2312" w:eastAsia="楷体_GB2312"/>
      <w:sz w:val="28"/>
      <w:szCs w:val="28"/>
    </w:rPr>
  </w:style>
  <w:style w:type="character" w:styleId="996" w:customStyle="1">
    <w:name w:val="正文文本 2 Char"/>
    <w:link w:val="995"/>
    <w:uiPriority w:val="0"/>
    <w:qFormat/>
    <w:rPr>
      <w:rFonts w:ascii="楷体_GB2312" w:hAnsi="Times New Roman" w:eastAsia="楷体_GB2312" w:cs="Times New Roman"/>
      <w:sz w:val="28"/>
      <w:szCs w:val="28"/>
    </w:rPr>
  </w:style>
  <w:style w:type="paragraph" w:styleId="997" w:customStyle="1">
    <w:name w:val="普通(网站)1"/>
    <w:basedOn w:val="755"/>
    <w:uiPriority w:val="99"/>
    <w:qFormat/>
    <w:pPr>
      <w:jc w:val="left"/>
      <w:spacing w:before="100" w:beforeAutospacing="1" w:after="100" w:afterAutospacing="1"/>
      <w:widowControl/>
    </w:pPr>
    <w:rPr>
      <w:rFonts w:ascii="宋体" w:hAnsi="宋体" w:cs="宋体"/>
      <w:sz w:val="24"/>
      <w:szCs w:val="24"/>
    </w:rPr>
  </w:style>
  <w:style w:type="paragraph" w:styleId="998" w:customStyle="1">
    <w:name w:val="索引 11"/>
    <w:basedOn w:val="755"/>
    <w:next w:val="755"/>
    <w:uiPriority w:val="0"/>
    <w:semiHidden/>
    <w:qFormat/>
    <w:pPr>
      <w:spacing w:line="240" w:lineRule="atLeast"/>
    </w:pPr>
    <w:rPr>
      <w:b/>
      <w:bCs/>
    </w:rPr>
  </w:style>
  <w:style w:type="paragraph" w:styleId="999" w:customStyle="1">
    <w:name w:val="批注主题1"/>
    <w:basedOn w:val="964"/>
    <w:next w:val="964"/>
    <w:link w:val="1000"/>
    <w:uiPriority w:val="0"/>
    <w:semiHidden/>
    <w:qFormat/>
    <w:rPr>
      <w:b/>
      <w:bCs/>
    </w:rPr>
  </w:style>
  <w:style w:type="character" w:styleId="1000" w:customStyle="1">
    <w:name w:val="批注主题 Char"/>
    <w:link w:val="999"/>
    <w:uiPriority w:val="0"/>
    <w:semiHidden/>
    <w:qFormat/>
    <w:rPr>
      <w:rFonts w:ascii="Times New Roman" w:hAnsi="Times New Roman" w:eastAsia="宋体" w:cs="Times New Roman"/>
      <w:b/>
      <w:bCs/>
      <w:szCs w:val="21"/>
    </w:rPr>
  </w:style>
  <w:style w:type="paragraph" w:styleId="1001" w:customStyle="1">
    <w:name w:val="正文首行缩进1"/>
    <w:basedOn w:val="755"/>
    <w:link w:val="1002"/>
    <w:uiPriority w:val="0"/>
    <w:qFormat/>
    <w:pPr>
      <w:ind w:firstLine="200"/>
      <w:spacing w:line="360" w:lineRule="auto"/>
    </w:pPr>
    <w:rPr>
      <w:rFonts w:ascii="仿宋_GB2312" w:eastAsia="仿宋_GB2312"/>
      <w:sz w:val="30"/>
      <w:szCs w:val="30"/>
    </w:rPr>
  </w:style>
  <w:style w:type="character" w:styleId="1002" w:customStyle="1">
    <w:name w:val="正文首行缩进 Char"/>
    <w:link w:val="1001"/>
    <w:uiPriority w:val="0"/>
    <w:qFormat/>
    <w:rPr>
      <w:rFonts w:ascii="仿宋_GB2312" w:hAnsi="Times New Roman" w:eastAsia="仿宋_GB2312" w:cs="Times New Roman"/>
      <w:sz w:val="30"/>
      <w:szCs w:val="30"/>
    </w:rPr>
  </w:style>
  <w:style w:type="paragraph" w:styleId="1003" w:customStyle="1">
    <w:name w:val="正文首行缩进 21"/>
    <w:basedOn w:val="968"/>
    <w:link w:val="1004"/>
    <w:uiPriority w:val="0"/>
    <w:qFormat/>
    <w:pPr>
      <w:ind w:firstLine="420"/>
      <w:spacing w:line="360" w:lineRule="auto"/>
    </w:pPr>
    <w:rPr>
      <w:rFonts w:ascii="宋体" w:hAnsi="宋体" w:eastAsia="宋体"/>
      <w:sz w:val="21"/>
      <w:szCs w:val="20"/>
    </w:rPr>
  </w:style>
  <w:style w:type="character" w:styleId="1004" w:customStyle="1">
    <w:name w:val="正文首行缩进 2 Char"/>
    <w:link w:val="1003"/>
    <w:uiPriority w:val="0"/>
    <w:qFormat/>
    <w:rPr>
      <w:rFonts w:ascii="宋体" w:hAnsi="宋体" w:eastAsia="宋体" w:cs="Times New Roman"/>
      <w:sz w:val="32"/>
      <w:szCs w:val="20"/>
    </w:rPr>
  </w:style>
  <w:style w:type="table" w:styleId="1005" w:customStyle="1">
    <w:name w:val="网格型1"/>
    <w:basedOn w:val="948"/>
    <w:uiPriority w:val="0"/>
    <w:qFormat/>
    <w:pPr>
      <w:jc w:val="both"/>
      <w:widowControl w:val="off"/>
    </w:pPr>
    <w:rPr>
      <w:rFonts w:ascii="Times New Roman" w:hAnsi="Times New Roman" w:eastAsia="宋体" w:cs="Times New Roman"/>
      <w:sz w:val="20"/>
      <w:szCs w:val="20"/>
    </w:rPr>
    <w:tblPr/>
  </w:style>
  <w:style w:type="character" w:styleId="1006" w:customStyle="1">
    <w:name w:val="要点1"/>
    <w:link w:val="755"/>
    <w:uiPriority w:val="0"/>
    <w:qFormat/>
    <w:rPr>
      <w:b/>
      <w:bCs/>
    </w:rPr>
  </w:style>
  <w:style w:type="character" w:styleId="1007" w:customStyle="1">
    <w:name w:val="页码1"/>
    <w:link w:val="755"/>
    <w:uiPriority w:val="0"/>
    <w:qFormat/>
  </w:style>
  <w:style w:type="character" w:styleId="1008" w:customStyle="1">
    <w:name w:val="已访问的超链接1"/>
    <w:link w:val="755"/>
    <w:uiPriority w:val="0"/>
    <w:qFormat/>
    <w:rPr>
      <w:color w:val="800080"/>
      <w:u w:val="single"/>
    </w:rPr>
  </w:style>
  <w:style w:type="character" w:styleId="1009" w:customStyle="1">
    <w:name w:val="超链接1"/>
    <w:link w:val="755"/>
    <w:uiPriority w:val="0"/>
    <w:qFormat/>
    <w:rPr>
      <w:color w:val="0000ff"/>
      <w:u w:val="single"/>
    </w:rPr>
  </w:style>
  <w:style w:type="character" w:styleId="1010" w:customStyle="1">
    <w:name w:val="批注引用1"/>
    <w:link w:val="755"/>
    <w:uiPriority w:val="0"/>
    <w:semiHidden/>
    <w:qFormat/>
    <w:rPr>
      <w:sz w:val="21"/>
      <w:szCs w:val="21"/>
    </w:rPr>
  </w:style>
  <w:style w:type="paragraph" w:styleId="1011" w:customStyle="1">
    <w:name w:val="正文空2字"/>
    <w:basedOn w:val="1012"/>
    <w:uiPriority w:val="99"/>
    <w:qFormat/>
    <w:pPr>
      <w:ind w:firstLine="640"/>
      <w:spacing w:line="560" w:lineRule="exact"/>
      <w:widowControl w:val="off"/>
    </w:pPr>
    <w:rPr>
      <w:rFonts w:ascii="仿宋_GB2312" w:hAnsi="仿宋_GB2312" w:cs="仿宋_GB2312"/>
      <w:lang w:val="zh-TW"/>
    </w:rPr>
  </w:style>
  <w:style w:type="paragraph" w:styleId="1012" w:customStyle="1">
    <w:name w:val="左对齐正文"/>
    <w:uiPriority w:val="99"/>
    <w:qFormat/>
    <w:rPr>
      <w:rFonts w:hint="default" w:ascii="Calibri" w:hAnsi="Calibri" w:eastAsia="仿宋_GB2312" w:cs="Calibri"/>
      <w:sz w:val="32"/>
      <w:szCs w:val="32"/>
      <w:lang w:val="en-US" w:eastAsia="zh-CN" w:bidi="ar-SA"/>
    </w:rPr>
  </w:style>
  <w:style w:type="paragraph" w:styleId="1013" w:customStyle="1">
    <w:name w:val="索引 41"/>
    <w:basedOn w:val="755"/>
    <w:next w:val="755"/>
    <w:uiPriority w:val="0"/>
    <w:semiHidden/>
    <w:qFormat/>
    <w:pPr>
      <w:ind w:left="1260"/>
    </w:pPr>
    <w:rPr>
      <w:rFonts w:ascii="Calibri" w:hAnsi="Calibri" w:eastAsia="Calibri" w:cs="宋体"/>
      <w:sz w:val="20"/>
      <w:lang w:val="zh-CN"/>
    </w:rPr>
  </w:style>
  <w:style w:type="character" w:styleId="1014" w:customStyle="1">
    <w:name w:val="font5 Char"/>
    <w:link w:val="755"/>
    <w:uiPriority w:val="0"/>
    <w:qFormat/>
    <w:rPr>
      <w:rFonts w:ascii="宋体" w:hAnsi="宋体" w:eastAsia="宋体"/>
      <w:sz w:val="28"/>
      <w:szCs w:val="28"/>
      <w:lang w:val="en-US" w:eastAsia="zh-CN" w:bidi="ar-SA"/>
    </w:rPr>
  </w:style>
  <w:style w:type="character" w:styleId="1015" w:customStyle="1">
    <w:name w:val="二级目录 Char"/>
    <w:link w:val="1016"/>
    <w:uiPriority w:val="0"/>
    <w:qFormat/>
    <w:rPr>
      <w:b/>
      <w:sz w:val="30"/>
      <w:szCs w:val="28"/>
    </w:rPr>
  </w:style>
  <w:style w:type="paragraph" w:styleId="1016" w:customStyle="1">
    <w:name w:val="二级目录"/>
    <w:next w:val="755"/>
    <w:link w:val="101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7" w:customStyle="1">
    <w:name w:val="列出段落 Char"/>
    <w:link w:val="1018"/>
    <w:uiPriority w:val="0"/>
    <w:qFormat/>
    <w:rPr>
      <w:rFonts w:ascii="Calibri" w:hAnsi="Calibri"/>
      <w:sz w:val="24"/>
      <w:szCs w:val="24"/>
      <w:lang w:eastAsia="en-US" w:bidi="en-US"/>
    </w:rPr>
  </w:style>
  <w:style w:type="paragraph" w:styleId="1018" w:customStyle="1">
    <w:name w:val="列出段落1"/>
    <w:basedOn w:val="755"/>
    <w:link w:val="1017"/>
    <w:uiPriority w:val="0"/>
    <w:qFormat/>
    <w:pPr>
      <w:contextualSpacing/>
      <w:ind w:left="720"/>
      <w:jc w:val="left"/>
      <w:widowControl/>
    </w:pPr>
    <w:rPr>
      <w:rFonts w:ascii="Calibri" w:hAnsi="Calibri" w:eastAsia="宋体" w:cs="Times New Roman"/>
      <w:sz w:val="24"/>
      <w:szCs w:val="24"/>
      <w:lang w:eastAsia="en-US" w:bidi="en-US"/>
    </w:rPr>
  </w:style>
  <w:style w:type="paragraph" w:styleId="1019" w:customStyle="1">
    <w:name w:val="Body Text(ch)"/>
    <w:basedOn w:val="755"/>
    <w:next w:val="767"/>
    <w:uiPriority w:val="0"/>
    <w:qFormat/>
    <w:pPr>
      <w:spacing w:after="120"/>
    </w:pPr>
    <w:rPr>
      <w:rFonts w:ascii="宋体" w:hAnsi="Arial"/>
      <w:bCs/>
      <w:iCs/>
      <w:szCs w:val="24"/>
    </w:rPr>
  </w:style>
  <w:style w:type="paragraph" w:styleId="1020" w:customStyle="1">
    <w:name w:val="xl27"/>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customStyle="1">
    <w:name w:val="xl26"/>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2" w:customStyle="1">
    <w:name w:val="Char"/>
    <w:basedOn w:val="755"/>
    <w:uiPriority w:val="0"/>
    <w:qFormat/>
    <w:pPr>
      <w:ind w:firstLine="200"/>
      <w:tabs>
        <w:tab w:val="left" w:pos="360" w:leader="none"/>
      </w:tabs>
    </w:pPr>
    <w:rPr>
      <w:sz w:val="28"/>
      <w:szCs w:val="30"/>
    </w:rPr>
  </w:style>
  <w:style w:type="paragraph" w:styleId="1023" w:customStyle="1">
    <w:name w:val=" Char"/>
    <w:basedOn w:val="962"/>
    <w:uiPriority w:val="0"/>
    <w:qFormat/>
    <w:rPr>
      <w:rFonts w:ascii="Tahoma" w:hAnsi="Tahoma"/>
      <w:sz w:val="24"/>
      <w:szCs w:val="24"/>
    </w:rPr>
  </w:style>
  <w:style w:type="paragraph" w:styleId="1024" w:customStyle="1">
    <w:name w:val="普通正文"/>
    <w:basedOn w:val="755"/>
    <w:uiPriority w:val="0"/>
    <w:qFormat/>
    <w:pPr>
      <w:ind w:firstLine="480"/>
      <w:jc w:val="left"/>
      <w:spacing w:before="120" w:after="120" w:line="360" w:lineRule="auto"/>
    </w:pPr>
    <w:rPr>
      <w:rFonts w:ascii="Arial" w:hAnsi="Arial"/>
      <w:sz w:val="24"/>
      <w:szCs w:val="24"/>
    </w:rPr>
  </w:style>
  <w:style w:type="paragraph" w:styleId="1025" w:customStyle="1">
    <w:name w:val="table_lines"/>
    <w:basedOn w:val="755"/>
    <w:uiPriority w:val="0"/>
    <w:qFormat/>
    <w:pPr>
      <w:jc w:val="left"/>
      <w:widowControl/>
    </w:pPr>
    <w:rPr>
      <w:sz w:val="20"/>
      <w:szCs w:val="20"/>
      <w:lang w:val="de-DE" w:eastAsia="de-DE"/>
    </w:rPr>
  </w:style>
  <w:style w:type="paragraph" w:styleId="102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7" w:customStyle="1">
    <w:name w:val="font7"/>
    <w:basedOn w:val="755"/>
    <w:uiPriority w:val="0"/>
    <w:qFormat/>
    <w:pPr>
      <w:jc w:val="left"/>
      <w:spacing w:before="100" w:beforeAutospacing="1" w:after="100" w:afterAutospacing="1"/>
      <w:widowControl/>
    </w:pPr>
    <w:rPr>
      <w:rFonts w:hint="eastAsia" w:ascii="宋体" w:hAnsi="宋体"/>
      <w:sz w:val="18"/>
      <w:szCs w:val="18"/>
    </w:rPr>
  </w:style>
  <w:style w:type="paragraph" w:styleId="1028" w:customStyle="1">
    <w:name w:val=" Char Char Char Char"/>
    <w:basedOn w:val="962"/>
    <w:uiPriority w:val="0"/>
    <w:qFormat/>
    <w:pPr>
      <w:spacing w:line="360" w:lineRule="auto"/>
    </w:pPr>
    <w:rPr>
      <w:rFonts w:ascii="Tahoma" w:hAnsi="Tahoma"/>
      <w:sz w:val="24"/>
      <w:szCs w:val="24"/>
    </w:rPr>
  </w:style>
  <w:style w:type="paragraph" w:styleId="1029" w:customStyle="1">
    <w:name w:val="列出段落"/>
    <w:basedOn w:val="755"/>
    <w:uiPriority w:val="0"/>
    <w:qFormat/>
    <w:pPr>
      <w:contextualSpacing/>
      <w:ind w:left="720"/>
      <w:jc w:val="left"/>
      <w:widowControl/>
    </w:pPr>
    <w:rPr>
      <w:rFonts w:ascii="Calibri" w:hAnsi="Calibri"/>
      <w:sz w:val="24"/>
      <w:szCs w:val="24"/>
      <w:lang w:eastAsia="en-US" w:bidi="en-US"/>
    </w:rPr>
  </w:style>
  <w:style w:type="paragraph" w:styleId="1030" w:customStyle="1">
    <w:name w:val="4"/>
    <w:basedOn w:val="755"/>
    <w:next w:val="990"/>
    <w:uiPriority w:val="0"/>
    <w:pPr>
      <w:ind w:firstLine="420"/>
      <w:spacing w:line="360" w:lineRule="auto"/>
    </w:pPr>
    <w:rPr>
      <w:color w:val="ff0000"/>
      <w:sz w:val="24"/>
      <w:szCs w:val="24"/>
    </w:rPr>
  </w:style>
  <w:style w:type="paragraph" w:styleId="1031" w:customStyle="1">
    <w:name w:val="普通 (Web)"/>
    <w:basedOn w:val="755"/>
    <w:uiPriority w:val="0"/>
    <w:qFormat/>
    <w:pPr>
      <w:jc w:val="left"/>
      <w:spacing w:before="100" w:beforeAutospacing="1" w:after="100" w:afterAutospacing="1"/>
      <w:widowControl/>
    </w:pPr>
    <w:rPr>
      <w:rFonts w:ascii="宋体" w:hAnsi="宋体"/>
      <w:sz w:val="24"/>
      <w:szCs w:val="24"/>
    </w:rPr>
  </w:style>
  <w:style w:type="paragraph" w:styleId="1032" w:customStyle="1">
    <w:name w:val=" Char Char Char Char Char Char Char Char Char Char"/>
    <w:basedOn w:val="755"/>
    <w:uiPriority w:val="0"/>
    <w:qFormat/>
    <w:pPr>
      <w:spacing w:line="360" w:lineRule="auto"/>
    </w:pPr>
    <w:rPr>
      <w:sz w:val="24"/>
      <w:szCs w:val="20"/>
    </w:rPr>
  </w:style>
  <w:style w:type="paragraph" w:styleId="1033" w:customStyle="1">
    <w:name w:val="样式1"/>
    <w:basedOn w:val="755"/>
    <w:uiPriority w:val="0"/>
    <w:qFormat/>
    <w:pPr>
      <w:numPr>
        <w:ilvl w:val="0"/>
        <w:numId w:val="3"/>
      </w:numPr>
    </w:pPr>
    <w:rPr>
      <w:rFonts w:ascii="宋体" w:hAnsi="宋体"/>
    </w:rPr>
  </w:style>
  <w:style w:type="paragraph" w:styleId="1034" w:customStyle="1">
    <w:name w:val="font6"/>
    <w:basedOn w:val="755"/>
    <w:uiPriority w:val="0"/>
    <w:qFormat/>
    <w:pPr>
      <w:jc w:val="left"/>
      <w:spacing w:before="100" w:beforeAutospacing="1" w:after="100" w:afterAutospacing="1"/>
      <w:widowControl/>
    </w:pPr>
    <w:rPr>
      <w:rFonts w:hint="eastAsia" w:ascii="宋体" w:hAnsi="宋体"/>
      <w:sz w:val="28"/>
      <w:szCs w:val="28"/>
      <w:u w:val="single"/>
    </w:rPr>
  </w:style>
  <w:style w:type="paragraph" w:styleId="1035" w:customStyle="1">
    <w:name w:val="xl25"/>
    <w:basedOn w:val="75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6" w:customStyle="1">
    <w:name w:val="图标"/>
    <w:basedOn w:val="755"/>
    <w:next w:val="75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7" w:customStyle="1">
    <w:name w:val="标题3"/>
    <w:basedOn w:val="755"/>
    <w:next w:val="755"/>
    <w:uiPriority w:val="0"/>
    <w:qFormat/>
    <w:pPr>
      <w:ind w:firstLine="624"/>
      <w:spacing w:line="590" w:lineRule="atLeast"/>
    </w:pPr>
    <w:rPr>
      <w:rFonts w:ascii="方正黑体_GBK" w:eastAsia="方正黑体_GBK"/>
      <w:sz w:val="32"/>
      <w:szCs w:val="32"/>
    </w:rPr>
  </w:style>
  <w:style w:type="paragraph" w:styleId="1038" w:customStyle="1">
    <w:name w:val="xl24"/>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9" w:customStyle="1">
    <w:name w:val="xl29"/>
    <w:basedOn w:val="75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0" w:customStyle="1">
    <w:name w:val="Char Char Char Char Char Char Char Char"/>
    <w:basedOn w:val="755"/>
    <w:uiPriority w:val="0"/>
    <w:qFormat/>
    <w:pPr>
      <w:jc w:val="left"/>
      <w:spacing w:after="160" w:line="240" w:lineRule="exact"/>
      <w:widowControl/>
    </w:pPr>
    <w:rPr>
      <w:rFonts w:ascii="Verdana" w:hAnsi="Verdana"/>
      <w:sz w:val="20"/>
      <w:szCs w:val="20"/>
      <w:lang w:eastAsia="en-US"/>
    </w:rPr>
  </w:style>
  <w:style w:type="paragraph" w:styleId="1041" w:customStyle="1">
    <w:name w:val="xl28"/>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2" w:customStyle="1">
    <w:name w:val=" Char Char Char Char Char Char Char Char"/>
    <w:basedOn w:val="755"/>
    <w:uiPriority w:val="0"/>
    <w:qFormat/>
    <w:pPr>
      <w:jc w:val="left"/>
      <w:spacing w:after="160" w:line="240" w:lineRule="exact"/>
      <w:widowControl/>
    </w:pPr>
    <w:rPr>
      <w:rFonts w:ascii="Verdana" w:hAnsi="Verdana"/>
      <w:sz w:val="20"/>
      <w:szCs w:val="20"/>
      <w:lang w:eastAsia="en-US"/>
    </w:rPr>
  </w:style>
  <w:style w:type="paragraph" w:styleId="1043" w:customStyle="1">
    <w:name w:val="xl30"/>
    <w:basedOn w:val="755"/>
    <w:uiPriority w:val="0"/>
    <w:qFormat/>
    <w:pPr>
      <w:jc w:val="center"/>
      <w:spacing w:before="100" w:beforeAutospacing="1" w:after="100" w:afterAutospacing="1"/>
      <w:widowControl/>
    </w:pPr>
    <w:rPr>
      <w:rFonts w:ascii="宋体" w:hAnsi="宋体"/>
      <w:b/>
      <w:bCs/>
      <w:sz w:val="36"/>
      <w:szCs w:val="36"/>
    </w:rPr>
  </w:style>
  <w:style w:type="paragraph" w:styleId="1044" w:customStyle="1">
    <w:name w:val="Char Char Char Char"/>
    <w:basedOn w:val="962"/>
    <w:uiPriority w:val="0"/>
    <w:qFormat/>
    <w:pPr>
      <w:spacing w:line="360" w:lineRule="auto"/>
    </w:pPr>
    <w:rPr>
      <w:rFonts w:ascii="Tahoma" w:hAnsi="Tahoma"/>
      <w:sz w:val="24"/>
      <w:szCs w:val="24"/>
    </w:rPr>
  </w:style>
  <w:style w:type="paragraph" w:styleId="1045" w:customStyle="1">
    <w:name w:val="table_1stline"/>
    <w:basedOn w:val="755"/>
    <w:uiPriority w:val="0"/>
    <w:qFormat/>
    <w:pPr>
      <w:jc w:val="left"/>
      <w:spacing w:before="120"/>
      <w:widowControl/>
    </w:pPr>
    <w:rPr>
      <w:bCs/>
      <w:sz w:val="20"/>
      <w:szCs w:val="20"/>
      <w:lang w:val="de-DE" w:eastAsia="de-DE"/>
    </w:rPr>
  </w:style>
  <w:style w:type="paragraph" w:styleId="1046" w:customStyle="1">
    <w:name w:val="font5"/>
    <w:basedOn w:val="755"/>
    <w:uiPriority w:val="0"/>
    <w:pPr>
      <w:jc w:val="left"/>
      <w:spacing w:before="100" w:beforeAutospacing="1" w:after="100" w:afterAutospacing="1"/>
      <w:widowControl/>
    </w:pPr>
    <w:rPr>
      <w:rFonts w:hint="eastAsia" w:ascii="宋体" w:hAnsi="宋体"/>
      <w:sz w:val="28"/>
      <w:szCs w:val="28"/>
    </w:rPr>
  </w:style>
  <w:style w:type="paragraph" w:styleId="1047" w:customStyle="1">
    <w:name w:val="标题1"/>
    <w:basedOn w:val="755"/>
    <w:next w:val="755"/>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50" w:customStyle="1">
    <w:name w:val="Table Normal"/>
    <w:uiPriority w:val="0"/>
    <w:qFormat/>
    <w:tblPr/>
  </w:style>
  <w:style w:type="paragraph" w:styleId="105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Normal_6_0"/>
    <w:uiPriority w:val="0"/>
    <w:qFormat/>
    <w:rPr>
      <w:rFonts w:hint="default" w:ascii="黑体" w:hAnsi="黑体" w:eastAsia="黑体" w:cs="黑体"/>
      <w:b/>
      <w:sz w:val="32"/>
      <w:szCs w:val="24"/>
      <w:lang w:val="en-US" w:eastAsia="zh-CN" w:bidi="ar-SA"/>
    </w:rPr>
  </w:style>
  <w:style w:type="paragraph" w:styleId="105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5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正文文本12"/>
    <w:basedOn w:val="755"/>
    <w:uiPriority w:val="1"/>
    <w:qFormat/>
    <w:pPr>
      <w:ind w:left="120"/>
    </w:pPr>
    <w:rPr>
      <w:rFonts w:ascii="宋体" w:hAnsi="宋体" w:eastAsia="宋体" w:cs="宋体"/>
      <w:sz w:val="21"/>
      <w:szCs w:val="21"/>
      <w:lang w:val="zh-CN" w:eastAsia="zh-CN" w:bidi="zh-CN"/>
    </w:rPr>
  </w:style>
  <w:style w:type="paragraph" w:styleId="1056" w:customStyle="1">
    <w:name w:val="正文2"/>
    <w:basedOn w:val="755"/>
    <w:uiPriority w:val="0"/>
    <w:qFormat/>
    <w:pPr>
      <w:ind w:firstLine="510"/>
      <w:spacing w:before="156" w:line="360" w:lineRule="auto"/>
    </w:pPr>
    <w:rPr>
      <w:sz w:val="24"/>
      <w:szCs w:val="20"/>
    </w:rPr>
  </w:style>
  <w:style w:type="paragraph" w:styleId="1057" w:customStyle="1">
    <w:name w:val="首行缩进"/>
    <w:basedOn w:val="755"/>
    <w:uiPriority w:val="0"/>
    <w:qFormat/>
    <w:pPr>
      <w:ind w:firstLine="480"/>
    </w:pPr>
    <w:rPr>
      <w:rFonts w:ascii="Times New Roman" w:hAnsi="Times New Roman" w:cs="Times New Roman"/>
      <w:lang w:val="zh-CN"/>
    </w:rPr>
  </w:style>
  <w:style w:type="paragraph" w:styleId="1058" w:customStyle="1">
    <w:name w:val="Normal_18_0"/>
    <w:uiPriority w:val="0"/>
    <w:qFormat/>
    <w:rPr>
      <w:rFonts w:hint="default" w:ascii="黑体" w:hAnsi="黑体" w:eastAsia="黑体" w:cs="黑体"/>
      <w:b/>
      <w:sz w:val="32"/>
      <w:szCs w:val="24"/>
      <w:lang w:val="en-US" w:eastAsia="zh-CN" w:bidi="ar-SA"/>
    </w:rPr>
  </w:style>
  <w:style w:type="paragraph" w:styleId="1059" w:customStyle="1">
    <w:name w:val="正文_12_0_0_0_0"/>
    <w:basedOn w:val="755"/>
    <w:uiPriority w:val="0"/>
    <w:qFormat/>
    <w:rPr>
      <w:rFonts w:ascii="Times New Roman" w:hAnsi="Times New Roman"/>
      <w:szCs w:val="24"/>
    </w:rPr>
  </w:style>
  <w:style w:type="paragraph" w:styleId="106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3" w:customStyle="1">
    <w:name w:val="Normal_20"/>
    <w:uiPriority w:val="0"/>
    <w:qFormat/>
    <w:rPr>
      <w:rFonts w:hint="default" w:ascii="黑体" w:hAnsi="黑体" w:eastAsia="黑体" w:cs="黑体"/>
      <w:b/>
      <w:sz w:val="32"/>
      <w:szCs w:val="24"/>
      <w:lang w:val="en-US" w:eastAsia="zh-CN" w:bidi="ar-SA"/>
    </w:rPr>
  </w:style>
  <w:style w:type="paragraph" w:styleId="106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65" w:customStyle="1">
    <w:name w:val="Normal_0"/>
    <w:uiPriority w:val="0"/>
    <w:qFormat/>
    <w:rPr>
      <w:rFonts w:hint="default" w:ascii="黑体" w:hAnsi="黑体" w:eastAsia="黑体" w:cs="Times New Roman"/>
      <w:b/>
      <w:sz w:val="32"/>
      <w:szCs w:val="24"/>
      <w:lang w:val="en-US" w:eastAsia="zh-CN" w:bidi="ar-SA"/>
    </w:rPr>
  </w:style>
  <w:style w:type="paragraph" w:styleId="1066" w:customStyle="1">
    <w:name w:val="部分1"/>
    <w:basedOn w:val="755"/>
    <w:uiPriority w:val="0"/>
    <w:qFormat/>
    <w:pPr>
      <w:jc w:val="center"/>
      <w:keepNext/>
      <w:pageBreakBefore/>
      <w:spacing w:line="360" w:lineRule="auto"/>
      <w:tabs>
        <w:tab w:val="left" w:pos="720" w:leader="none"/>
      </w:tabs>
      <w:outlineLvl w:val="0"/>
    </w:pPr>
    <w:rPr>
      <w:rFonts w:eastAsia="黑体"/>
      <w:b/>
      <w:sz w:val="36"/>
      <w:szCs w:val="20"/>
    </w:rPr>
  </w:style>
  <w:style w:type="paragraph" w:styleId="1067" w:customStyle="1">
    <w:name w:val="Normal_12_0"/>
    <w:uiPriority w:val="0"/>
    <w:qFormat/>
    <w:pPr>
      <w:jc w:val="both"/>
      <w:widowControl w:val="off"/>
    </w:pPr>
    <w:rPr>
      <w:rFonts w:hint="default" w:ascii="Calibri" w:hAnsi="Calibri" w:eastAsia="宋体" w:cs="Times New Roman"/>
      <w:sz w:val="21"/>
      <w:szCs w:val="22"/>
    </w:rPr>
  </w:style>
  <w:style w:type="paragraph" w:styleId="1068" w:customStyle="1">
    <w:name w:val="正文_9_0"/>
    <w:uiPriority w:val="0"/>
    <w:qFormat/>
    <w:pPr>
      <w:jc w:val="both"/>
      <w:widowControl w:val="off"/>
    </w:pPr>
    <w:rPr>
      <w:rFonts w:hint="default" w:ascii="Calibri" w:hAnsi="Calibri" w:eastAsia="宋体" w:cs="Times New Roman"/>
      <w:sz w:val="21"/>
      <w:szCs w:val="22"/>
    </w:rPr>
  </w:style>
  <w:style w:type="paragraph" w:styleId="1069" w:customStyle="1">
    <w:name w:val="正文_8_1"/>
    <w:uiPriority w:val="0"/>
    <w:qFormat/>
    <w:pPr>
      <w:jc w:val="both"/>
      <w:widowControl w:val="off"/>
    </w:pPr>
    <w:rPr>
      <w:rFonts w:hint="default" w:ascii="Calibri" w:hAnsi="Calibri" w:eastAsia="宋体" w:cs="Times New Roman"/>
      <w:sz w:val="21"/>
      <w:szCs w:val="22"/>
    </w:rPr>
  </w:style>
  <w:style w:type="paragraph" w:styleId="1070" w:customStyle="1">
    <w:name w:val="正文_1_0_0_0_0"/>
    <w:uiPriority w:val="0"/>
    <w:qFormat/>
    <w:pPr>
      <w:jc w:val="both"/>
      <w:widowControl w:val="off"/>
    </w:pPr>
    <w:rPr>
      <w:rFonts w:hint="default" w:ascii="Times New Roman" w:hAnsi="Times New Roman" w:eastAsia="宋体" w:cs="Times New Roman"/>
      <w:sz w:val="21"/>
    </w:rPr>
  </w:style>
  <w:style w:type="paragraph" w:styleId="1071" w:customStyle="1">
    <w:name w:val="列出段落_2"/>
    <w:basedOn w:val="1069"/>
    <w:uiPriority w:val="34"/>
    <w:qFormat/>
    <w:pPr>
      <w:ind w:firstLine="420"/>
    </w:pPr>
    <w:rPr>
      <w:rFonts w:ascii="Calibri" w:hAnsi="Calibri" w:eastAsia="宋体"/>
    </w:rPr>
  </w:style>
  <w:style w:type="paragraph" w:styleId="1072" w:customStyle="1">
    <w:name w:val="Normal_13_0"/>
    <w:uiPriority w:val="0"/>
    <w:qFormat/>
    <w:rPr>
      <w:rFonts w:hint="default" w:ascii="黑体" w:hAnsi="黑体" w:eastAsia="黑体" w:cs="黑体"/>
      <w:b/>
      <w:sz w:val="32"/>
      <w:szCs w:val="24"/>
    </w:rPr>
  </w:style>
  <w:style w:type="paragraph" w:styleId="1073" w:customStyle="1">
    <w:name w:val="正文_16_0_0"/>
    <w:next w:val="1074"/>
    <w:uiPriority w:val="0"/>
    <w:qFormat/>
    <w:pPr>
      <w:jc w:val="both"/>
      <w:widowControl w:val="off"/>
    </w:pPr>
    <w:rPr>
      <w:rFonts w:hint="default" w:ascii="Calibri" w:hAnsi="Calibri" w:eastAsia="宋体" w:cs="Times New Roman"/>
      <w:sz w:val="21"/>
      <w:szCs w:val="22"/>
    </w:rPr>
  </w:style>
  <w:style w:type="paragraph" w:styleId="1074" w:customStyle="1">
    <w:name w:val="正文1_0"/>
    <w:uiPriority w:val="0"/>
    <w:qFormat/>
    <w:pPr>
      <w:jc w:val="both"/>
      <w:widowControl w:val="off"/>
    </w:pPr>
    <w:rPr>
      <w:rFonts w:hint="default" w:ascii="Times New Roman" w:hAnsi="Times New Roman" w:eastAsia="宋体" w:cs="Times New Roman"/>
      <w:szCs w:val="24"/>
    </w:rPr>
  </w:style>
  <w:style w:type="paragraph" w:styleId="1075" w:customStyle="1">
    <w:name w:val="WPSOffice手动目录 1"/>
    <w:uiPriority w:val="0"/>
    <w:qFormat/>
    <w:rPr>
      <w:rFonts w:hint="default" w:ascii="Times New Roman" w:hAnsi="Times New Roman" w:eastAsia="宋体" w:cs="Times New Roman"/>
      <w:sz w:val="20"/>
      <w:szCs w:val="20"/>
    </w:rPr>
  </w:style>
  <w:style w:type="paragraph" w:styleId="1076" w:customStyle="1">
    <w:name w:val="WPSOffice手动目录 2"/>
    <w:uiPriority w:val="0"/>
    <w:qFormat/>
    <w:rPr>
      <w:rFonts w:hint="default" w:ascii="Times New Roman" w:hAnsi="Times New Roman" w:eastAsia="宋体" w:cs="Times New Roman"/>
      <w:sz w:val="20"/>
      <w:szCs w:val="20"/>
    </w:rPr>
  </w:style>
  <w:style w:type="paragraph" w:styleId="1077" w:customStyle="1">
    <w:name w:val="Table Text"/>
    <w:basedOn w:val="755"/>
    <w:uiPriority w:val="0"/>
    <w:semiHidden/>
    <w:qFormat/>
    <w:rPr>
      <w:rFonts w:ascii="宋体" w:hAnsi="宋体" w:eastAsia="宋体" w:cs="宋体"/>
      <w:sz w:val="20"/>
      <w:szCs w:val="20"/>
      <w:lang w:val="en-US" w:eastAsia="en-US" w:bidi="ar-SA"/>
    </w:rPr>
  </w:style>
  <w:style w:type="paragraph" w:styleId="1078" w:customStyle="1">
    <w:name w:val="Normal_19_1"/>
    <w:next w:val="1079"/>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正文首行缩进 21_0"/>
    <w:basedOn w:val="1080"/>
    <w:uiPriority w:val="0"/>
    <w:qFormat/>
    <w:pPr>
      <w:ind w:left="200" w:firstLine="200"/>
      <w:spacing w:after="120"/>
    </w:pPr>
    <w:rPr>
      <w:rFonts w:ascii="Times New Roman" w:hAnsi="Times New Roman" w:eastAsia="Times New Roman"/>
      <w:sz w:val="24"/>
      <w:szCs w:val="24"/>
    </w:rPr>
  </w:style>
  <w:style w:type="paragraph" w:styleId="1080" w:customStyle="1">
    <w:name w:val="正文文本缩进1_0"/>
    <w:basedOn w:val="1078"/>
    <w:uiPriority w:val="0"/>
    <w:qFormat/>
    <w:pPr>
      <w:ind w:firstLine="225"/>
    </w:pPr>
    <w:rPr>
      <w:rFonts w:ascii="仿宋_GB2312" w:eastAsia="仿宋_GB2312"/>
      <w:sz w:val="32"/>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jp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jp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赵飞飞</cp:lastModifiedBy>
  <cp:revision>6</cp:revision>
  <dcterms:created xsi:type="dcterms:W3CDTF">2023-03-16T02:16:00Z</dcterms:created>
  <dcterms:modified xsi:type="dcterms:W3CDTF">2024-06-25T03:08:08Z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99E562FB6E4F48479292119D774CA815_13</vt:lpwstr>
  </property>
</Properties>
</file>