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t xml:space="preserve">竞争性磋商文件</w:t>
      </w:r>
      <w:r/>
    </w:p>
    <w:p>
      <w:pPr>
        <w:pStyle w:val="649"/>
        <w:ind w:firstLine="0"/>
      </w:pPr>
      <w:r/>
      <w:r/>
    </w:p>
    <w:p>
      <w:pPr>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r>
        <w:rPr>
          <w:rFonts w:hint="eastAsia" w:ascii="Arial" w:hAnsi="Arial" w:eastAsia="宋体" w:cs="Arial"/>
          <w:b/>
          <w:bCs/>
          <w:color w:val="000000"/>
          <w:sz w:val="32"/>
          <w:szCs w:val="32"/>
        </w:rPr>
        <w:t xml:space="preserve">泰州市互联网</w:t>
      </w:r>
      <w:r>
        <w:rPr>
          <w:rFonts w:hint="eastAsia" w:ascii="Arial" w:hAnsi="Arial" w:eastAsia="宋体" w:cs="Arial"/>
          <w:b/>
          <w:bCs/>
          <w:color w:val="000000"/>
          <w:sz w:val="32"/>
          <w:szCs w:val="32"/>
        </w:rPr>
        <w:t xml:space="preserve">+</w:t>
      </w:r>
      <w:r>
        <w:rPr>
          <w:rFonts w:hint="eastAsia" w:ascii="Arial" w:hAnsi="Arial" w:eastAsia="宋体" w:cs="Arial"/>
          <w:b/>
          <w:bCs/>
          <w:color w:val="000000"/>
          <w:sz w:val="32"/>
          <w:szCs w:val="32"/>
        </w:rPr>
        <w:t xml:space="preserve">监管平台二期</w:t>
      </w:r>
      <w:r/>
    </w:p>
    <w:p>
      <w:pPr>
        <w:jc w:val="left"/>
        <w:spacing w:before="120" w:after="120" w:line="360" w:lineRule="auto"/>
        <w:rPr>
          <w:rFonts w:ascii="宋体" w:hAnsi="宋体" w:eastAsia="宋体" w:cs="宋体"/>
          <w:sz w:val="24"/>
          <w:szCs w:val="24"/>
        </w:rPr>
      </w:pPr>
      <w:r>
        <w:rPr>
          <w:rFonts w:ascii="Arial" w:hAnsi="Arial" w:eastAsia="宋体" w:cs="Arial"/>
          <w:b/>
          <w:bCs/>
          <w:color w:val="000000"/>
          <w:sz w:val="32"/>
          <w:szCs w:val="32"/>
        </w:rPr>
        <w:t xml:space="preserve">项目编号：</w:t>
      </w:r>
      <w:r>
        <w:rPr>
          <w:rFonts w:ascii="Arial" w:hAnsi="Arial" w:eastAsia="宋体" w:cs="Arial"/>
          <w:b/>
          <w:bCs/>
          <w:color w:val="000000"/>
          <w:sz w:val="32"/>
          <w:szCs w:val="32"/>
        </w:rPr>
        <w:t xml:space="preserve"> JSZC-321200-JZCG-C2025-0099</w:t>
      </w:r>
      <w:r/>
    </w:p>
    <w:p>
      <w:pPr>
        <w:jc w:val="left"/>
        <w:spacing w:before="120" w:after="120" w:line="360" w:lineRule="auto"/>
        <w:rPr>
          <w:rFonts w:ascii="宋体" w:hAnsi="宋体" w:eastAsia="宋体" w:cs="宋体"/>
          <w:sz w:val="24"/>
          <w:szCs w:val="24"/>
        </w:rPr>
      </w:pPr>
      <w:r>
        <w:rPr>
          <w:rFonts w:ascii="Times New Roman" w:hAnsi="Times New Roman" w:eastAsia="宋体" w:cs="Times New Roman"/>
          <w:b/>
          <w:bCs/>
          <w:color w:val="000000"/>
          <w:sz w:val="30"/>
          <w:szCs w:val="30"/>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32"/>
          <w:szCs w:val="32"/>
        </w:rPr>
        <w:t xml:space="preserve">泰州市公共资源交易中心</w:t>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32"/>
          <w:szCs w:val="32"/>
        </w:rPr>
        <w:t xml:space="preserve">2025</w:t>
      </w:r>
      <w:r>
        <w:rPr>
          <w:rFonts w:ascii="Arial" w:hAnsi="Arial" w:eastAsia="宋体" w:cs="Arial"/>
          <w:b/>
          <w:bCs/>
          <w:color w:val="000000"/>
          <w:sz w:val="32"/>
          <w:szCs w:val="32"/>
        </w:rPr>
        <w:t xml:space="preserve">年</w:t>
      </w:r>
      <w:r>
        <w:rPr>
          <w:rFonts w:ascii="Arial" w:hAnsi="Arial" w:eastAsia="宋体" w:cs="Arial"/>
          <w:b/>
          <w:bCs/>
          <w:color w:val="000000"/>
          <w:sz w:val="32"/>
          <w:szCs w:val="32"/>
        </w:rPr>
        <w:t xml:space="preserve">12</w:t>
      </w:r>
      <w:r>
        <w:rPr>
          <w:rFonts w:ascii="Arial" w:hAnsi="Arial" w:eastAsia="宋体" w:cs="Arial"/>
          <w:b/>
          <w:bCs/>
          <w:color w:val="000000"/>
          <w:sz w:val="32"/>
          <w:szCs w:val="32"/>
        </w:rPr>
        <w:t xml:space="preserve">月</w:t>
      </w:r>
      <w:r>
        <w:rPr>
          <w:rFonts w:ascii="Arial" w:hAnsi="Arial" w:eastAsia="宋体" w:cs="Arial"/>
          <w:b/>
          <w:bCs/>
          <w:color w:val="000000"/>
          <w:sz w:val="32"/>
          <w:szCs w:val="32"/>
        </w:rPr>
        <w:t xml:space="preserve">3</w:t>
      </w:r>
      <w:r>
        <w:rPr>
          <w:rFonts w:ascii="Arial" w:hAnsi="Arial" w:eastAsia="宋体" w:cs="Arial"/>
          <w:b/>
          <w:bCs/>
          <w:color w:val="000000"/>
          <w:sz w:val="32"/>
          <w:szCs w:val="32"/>
        </w:rPr>
        <w:t xml:space="preserve">日</w:t>
      </w:r>
      <w:r/>
    </w:p>
    <w:p>
      <w:pPr>
        <w:jc w:val="left"/>
        <w:spacing w:before="120" w:after="120" w:line="360" w:lineRule="auto"/>
        <w:rPr>
          <w:rFonts w:ascii="宋体" w:hAnsi="宋体" w:eastAsia="宋体" w:cs="宋体"/>
          <w:sz w:val="24"/>
          <w:szCs w:val="24"/>
        </w:rPr>
      </w:pPr>
      <w:r>
        <w:rPr>
          <w:rFonts w:ascii="Arial" w:hAnsi="Arial" w:eastAsia="宋体" w:cs="Arial"/>
          <w:color w:val="000000"/>
          <w:sz w:val="24"/>
          <w:szCs w:val="24"/>
        </w:rPr>
        <w:t xml:space="preserve">                        </w:t>
      </w:r>
      <w:r/>
    </w:p>
    <w:p>
      <w:pPr>
        <w:jc w:val="center"/>
        <w:spacing w:before="120" w:after="120"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0" w:name="_Toc120614210"/>
      <w:r/>
      <w:bookmarkStart w:id="1" w:name="_Toc479757206"/>
      <w:r/>
      <w:bookmarkStart w:id="2" w:name="_Toc16938516"/>
      <w:r/>
      <w:bookmarkStart w:id="3" w:name="_Toc513029200"/>
      <w:r/>
      <w:bookmarkStart w:id="4" w:name="_Toc523127445"/>
      <w:r/>
      <w:bookmarkStart w:id="5" w:name="_Toc20823272"/>
      <w:r/>
      <w:bookmarkEnd w:id="0"/>
      <w:r/>
      <w:bookmarkEnd w:id="1"/>
      <w:r/>
      <w:bookmarkEnd w:id="2"/>
      <w:r/>
      <w:bookmarkEnd w:id="3"/>
      <w:r/>
      <w:bookmarkEnd w:id="4"/>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5"/>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0" w:firstLine="0"/>
        <w:spacing w:line="480" w:lineRule="auto"/>
        <w:tabs>
          <w:tab w:val="left" w:pos="0" w:leader="none"/>
          <w:tab w:val="clear" w:pos="720" w:leader="none"/>
        </w:tabs>
        <w:rPr>
          <w:rFonts w:ascii="宋体" w:hAnsi="宋体" w:eastAsia="宋体" w:cs="宋体"/>
          <w:sz w:val="24"/>
          <w:szCs w:val="24"/>
        </w:rPr>
      </w:pPr>
      <w:r>
        <w:rPr>
          <w:rFonts w:hint="eastAsia" w:ascii="黑体" w:hAnsi="黑体" w:eastAsia="黑体" w:cs="宋体"/>
          <w:color w:val="000000"/>
          <w:sz w:val="36"/>
          <w:szCs w:val="36"/>
        </w:rPr>
        <w:t xml:space="preserve">磋商邀请……………………………………</w:t>
      </w:r>
      <w:r/>
    </w:p>
    <w:p>
      <w:pPr>
        <w:numPr>
          <w:ilvl w:val="0"/>
          <w:numId w:val="1"/>
        </w:numPr>
        <w:ind w:left="0" w:firstLine="0"/>
        <w:spacing w:line="480" w:lineRule="auto"/>
        <w:tabs>
          <w:tab w:val="left" w:pos="0" w:leader="none"/>
          <w:tab w:val="clear" w:pos="720" w:leader="none"/>
        </w:tabs>
        <w:rPr>
          <w:rFonts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0" w:firstLine="0"/>
        <w:spacing w:line="480" w:lineRule="auto"/>
        <w:tabs>
          <w:tab w:val="left" w:pos="0" w:leader="none"/>
          <w:tab w:val="clear" w:pos="720" w:leader="none"/>
        </w:tabs>
        <w:rPr>
          <w:rFonts w:ascii="宋体" w:hAnsi="宋体" w:eastAsia="宋体" w:cs="宋体"/>
          <w:sz w:val="24"/>
          <w:szCs w:val="24"/>
        </w:rPr>
      </w:pPr>
      <w:r>
        <w:rPr>
          <w:rFonts w:hint="eastAsia" w:ascii="黑体" w:hAnsi="黑体" w:eastAsia="黑体" w:cs="宋体"/>
          <w:color w:val="000000"/>
          <w:sz w:val="36"/>
          <w:szCs w:val="36"/>
        </w:rPr>
        <w:t xml:space="preserve">合同文本……………………………………</w:t>
      </w:r>
      <w:r/>
    </w:p>
    <w:p>
      <w:pPr>
        <w:numPr>
          <w:ilvl w:val="0"/>
          <w:numId w:val="1"/>
        </w:numPr>
        <w:ind w:left="0" w:firstLine="0"/>
        <w:spacing w:line="480" w:lineRule="auto"/>
        <w:tabs>
          <w:tab w:val="left" w:pos="0" w:leader="none"/>
          <w:tab w:val="clear" w:pos="720" w:leader="none"/>
        </w:tabs>
        <w:rPr>
          <w:rFonts w:ascii="宋体" w:hAnsi="宋体" w:eastAsia="宋体" w:cs="宋体"/>
          <w:sz w:val="24"/>
          <w:szCs w:val="24"/>
        </w:rPr>
      </w:pPr>
      <w:r>
        <w:rPr>
          <w:rFonts w:hint="eastAsia" w:ascii="黑体" w:hAnsi="黑体" w:eastAsia="黑体" w:cs="宋体"/>
          <w:color w:val="000000"/>
          <w:sz w:val="36"/>
          <w:szCs w:val="36"/>
        </w:rPr>
        <w:t xml:space="preserve">采购需求……………………………………</w:t>
      </w:r>
      <w:r/>
    </w:p>
    <w:p>
      <w:pPr>
        <w:numPr>
          <w:ilvl w:val="0"/>
          <w:numId w:val="1"/>
        </w:numPr>
        <w:ind w:left="0" w:firstLine="0"/>
        <w:spacing w:line="480" w:lineRule="auto"/>
        <w:tabs>
          <w:tab w:val="left" w:pos="0" w:leader="none"/>
          <w:tab w:val="clear" w:pos="720" w:leader="none"/>
        </w:tabs>
        <w:rPr>
          <w:rFonts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0" w:firstLine="0"/>
        <w:spacing w:line="480" w:lineRule="auto"/>
        <w:tabs>
          <w:tab w:val="left" w:pos="0" w:leader="none"/>
          <w:tab w:val="clear" w:pos="720" w:leader="none"/>
        </w:tabs>
        <w:rPr>
          <w:rFonts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keepNext/>
        <w:rPr>
          <w:rFonts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ind w:left="1" w:hanging="1"/>
        <w:rPr>
          <w:rFonts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泰州市市场监督管理局</w:t>
      </w:r>
      <w:r>
        <w:rPr>
          <w:rFonts w:hint="eastAsia" w:ascii="宋体" w:hAnsi="宋体" w:eastAsia="宋体" w:cs="宋体"/>
          <w:color w:val="000000"/>
          <w:sz w:val="24"/>
          <w:szCs w:val="24"/>
        </w:rPr>
        <w:t xml:space="preserve">的委托，泰州市公共资源交易中心就</w:t>
      </w:r>
      <w:r>
        <w:rPr>
          <w:rFonts w:hint="eastAsia" w:ascii="宋体" w:hAnsi="宋体" w:eastAsia="宋体" w:cs="宋体"/>
          <w:color w:val="000000"/>
          <w:sz w:val="24"/>
          <w:szCs w:val="24"/>
          <w:u w:val="single"/>
        </w:rPr>
        <w:t xml:space="preserve">泰州市互联网</w:t>
      </w:r>
      <w:r>
        <w:rPr>
          <w:rFonts w:ascii="宋体" w:hAnsi="宋体" w:eastAsia="宋体" w:cs="宋体"/>
          <w:color w:val="000000"/>
          <w:sz w:val="24"/>
          <w:szCs w:val="24"/>
          <w:u w:val="single"/>
        </w:rPr>
        <w:t xml:space="preserve">+监管平台 二期</w:t>
      </w:r>
      <w:r>
        <w:rPr>
          <w:rFonts w:hint="eastAsia" w:ascii="宋体" w:hAnsi="宋体" w:eastAsia="宋体" w:cs="宋体"/>
          <w:color w:val="000000"/>
          <w:sz w:val="24"/>
          <w:szCs w:val="24"/>
          <w:u w:val="single"/>
        </w:rPr>
        <w:t xml:space="preserve">([</w:t>
      </w:r>
      <w:bookmarkStart w:id="6" w:name="OLE_LINK2"/>
      <w:r>
        <w:rPr>
          <w:rFonts w:ascii="宋体" w:hAnsi="宋体" w:eastAsia="宋体" w:cs="宋体"/>
          <w:color w:val="000000"/>
          <w:sz w:val="24"/>
          <w:szCs w:val="24"/>
          <w:u w:val="single"/>
        </w:rPr>
        <w:t xml:space="preserve">JSZC-321200-JZCG-C2025-0099</w:t>
      </w:r>
      <w:bookmarkEnd w:id="6"/>
      <w:r>
        <w:rPr>
          <w:rFonts w:hint="eastAsia" w:ascii="宋体" w:hAnsi="宋体" w:eastAsia="宋体" w:cs="宋体"/>
          <w:color w:val="000000"/>
          <w:sz w:val="24"/>
          <w:szCs w:val="24"/>
          <w:u w:val="single"/>
        </w:rPr>
        <w:t xml:space="preserve">])</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项目进行竞争性磋商采购，欢迎符合条件的供应商参加磋商。</w:t>
      </w:r>
      <w:r/>
    </w:p>
    <w:p>
      <w:pPr>
        <w:pStyle w:val="649"/>
      </w:pPr>
      <w:r/>
      <w:r/>
    </w:p>
    <w:p>
      <w:pPr>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720"/>
        <w:rPr>
          <w:rFonts w:ascii="宋体" w:hAnsi="宋体" w:eastAsia="宋体" w:cs="宋体"/>
          <w:color w:val="000000"/>
          <w:sz w:val="24"/>
          <w:szCs w:val="24"/>
          <w:u w:val="single"/>
        </w:rPr>
        <w:pBdr>
          <w:top w:val="single" w:color="000000" w:sz="4" w:space="0"/>
          <w:left w:val="single" w:color="000000" w:sz="4" w:space="0"/>
          <w:bottom w:val="single" w:color="000000" w:sz="4" w:space="0"/>
          <w:right w:val="single" w:color="000000" w:sz="4" w:space="0"/>
        </w:pBdr>
      </w:pPr>
      <w:r>
        <w:rPr>
          <w:rFonts w:hint="eastAsia"/>
          <w:sz w:val="24"/>
          <w:szCs w:val="24"/>
          <w:u w:val="single"/>
          <w:lang w:eastAsia="zh-Hans"/>
        </w:rPr>
        <w:t xml:space="preserve">泰州市互联网</w:t>
      </w:r>
      <w:r>
        <w:rPr>
          <w:rFonts w:hint="eastAsia"/>
          <w:sz w:val="24"/>
          <w:szCs w:val="24"/>
          <w:u w:val="single"/>
          <w:lang w:eastAsia="zh-Hans"/>
        </w:rPr>
        <w:t xml:space="preserve">+</w:t>
      </w:r>
      <w:r>
        <w:rPr>
          <w:rFonts w:hint="eastAsia"/>
          <w:sz w:val="24"/>
          <w:szCs w:val="24"/>
          <w:u w:val="single"/>
          <w:lang w:eastAsia="zh-Hans"/>
        </w:rPr>
        <w:t xml:space="preserve">监管平台</w:t>
      </w:r>
      <w:r>
        <w:rPr>
          <w:rFonts w:hint="eastAsia"/>
          <w:sz w:val="24"/>
          <w:szCs w:val="24"/>
          <w:u w:val="single"/>
        </w:rPr>
        <w:t xml:space="preserve">二期</w:t>
      </w:r>
      <w:r>
        <w:rPr>
          <w:rFonts w:hint="eastAsia"/>
          <w:sz w:val="24"/>
          <w:szCs w:val="24"/>
          <w:u w:val="single"/>
        </w:rPr>
        <w:t xml:space="preserve"> </w:t>
      </w:r>
      <w:r>
        <w:rPr>
          <w:sz w:val="24"/>
          <w:szCs w:val="24"/>
          <w:u w:val="single"/>
        </w:rPr>
        <w:t xml:space="preserve"> </w:t>
      </w:r>
      <w:r>
        <w:rPr>
          <w:rFonts w:hint="eastAsia" w:ascii="宋体" w:hAnsi="宋体" w:eastAsia="宋体" w:cs="宋体"/>
          <w:color w:val="000000"/>
          <w:sz w:val="24"/>
          <w:szCs w:val="24"/>
        </w:rPr>
        <w:t xml:space="preserve">竞争性磋商项目的潜在供应商可在</w:t>
      </w:r>
      <w:r>
        <w:rPr>
          <w:rFonts w:hint="eastAsia" w:ascii="宋体" w:hAnsi="宋体" w:eastAsia="宋体" w:cs="宋体"/>
          <w:color w:val="000000"/>
          <w:sz w:val="24"/>
          <w:szCs w:val="24"/>
          <w:u w:val="single"/>
        </w:rPr>
        <w:t xml:space="preserve">“苏采云”政府采购一体化平台”自行免费下载</w:t>
      </w:r>
      <w:r>
        <w:rPr>
          <w:rFonts w:hint="eastAsia" w:ascii="宋体" w:hAnsi="宋体" w:eastAsia="宋体" w:cs="宋体"/>
          <w:color w:val="000000"/>
          <w:sz w:val="24"/>
          <w:szCs w:val="24"/>
        </w:rPr>
        <w:t xml:space="preserve">磋商文件，并于</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2025 </w:t>
      </w:r>
      <w:r>
        <w:rPr>
          <w:rFonts w:hint="eastAsia" w:ascii="宋体" w:hAnsi="宋体" w:eastAsia="宋体" w:cs="宋体"/>
          <w:color w:val="000000"/>
          <w:sz w:val="24"/>
          <w:szCs w:val="24"/>
          <w:u w:val="single"/>
        </w:rPr>
        <w:t xml:space="preserve">年</w:t>
      </w:r>
      <w:r>
        <w:rPr>
          <w:rFonts w:ascii="宋体" w:hAnsi="宋体" w:eastAsia="宋体" w:cs="宋体"/>
          <w:color w:val="000000"/>
          <w:sz w:val="24"/>
          <w:szCs w:val="24"/>
          <w:u w:val="single"/>
        </w:rPr>
        <w:t xml:space="preserve">12</w:t>
      </w:r>
      <w:r>
        <w:rPr>
          <w:rFonts w:hint="eastAsia" w:ascii="宋体" w:hAnsi="宋体" w:eastAsia="宋体" w:cs="宋体"/>
          <w:color w:val="000000"/>
          <w:sz w:val="24"/>
          <w:szCs w:val="24"/>
          <w:u w:val="single"/>
        </w:rPr>
        <w:t xml:space="preserve">月</w:t>
      </w:r>
      <w:r>
        <w:rPr>
          <w:rFonts w:ascii="宋体" w:hAnsi="宋体" w:eastAsia="宋体" w:cs="宋体"/>
          <w:color w:val="000000"/>
          <w:sz w:val="24"/>
          <w:szCs w:val="24"/>
          <w:u w:val="single"/>
        </w:rPr>
        <w:t xml:space="preserve"> 16</w:t>
      </w:r>
      <w:r>
        <w:rPr>
          <w:rFonts w:hint="eastAsia" w:ascii="宋体" w:hAnsi="宋体" w:eastAsia="宋体" w:cs="宋体"/>
          <w:color w:val="000000"/>
          <w:sz w:val="24"/>
          <w:szCs w:val="24"/>
          <w:u w:val="single"/>
        </w:rPr>
        <w:t xml:space="preserve">日 </w:t>
      </w:r>
      <w:r>
        <w:rPr>
          <w:rFonts w:ascii="宋体" w:hAnsi="宋体" w:eastAsia="宋体" w:cs="宋体"/>
          <w:color w:val="000000"/>
          <w:sz w:val="24"/>
          <w:szCs w:val="24"/>
          <w:u w:val="single"/>
        </w:rPr>
        <w:t xml:space="preserve">9</w:t>
      </w:r>
      <w:r>
        <w:rPr>
          <w:rFonts w:hint="eastAsia" w:ascii="宋体" w:hAnsi="宋体" w:eastAsia="宋体" w:cs="宋体"/>
          <w:color w:val="000000"/>
          <w:sz w:val="24"/>
          <w:szCs w:val="24"/>
          <w:u w:val="single"/>
        </w:rPr>
        <w:t xml:space="preserve">点 </w:t>
      </w:r>
      <w:r>
        <w:rPr>
          <w:rFonts w:ascii="宋体" w:hAnsi="宋体" w:eastAsia="宋体" w:cs="宋体"/>
          <w:color w:val="000000"/>
          <w:sz w:val="24"/>
          <w:szCs w:val="24"/>
          <w:u w:val="single"/>
        </w:rPr>
        <w:t xml:space="preserve"> 00  </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北京时间）前递交响应文件。</w:t>
      </w:r>
      <w:r/>
    </w:p>
    <w:p>
      <w:pPr>
        <w:keepLines/>
        <w:keepNext/>
        <w:spacing w:before="145" w:after="145" w:line="360" w:lineRule="auto"/>
        <w:rPr>
          <w:rFonts w:ascii="宋体" w:hAnsi="宋体" w:eastAsia="宋体" w:cs="宋体"/>
          <w:sz w:val="24"/>
          <w:szCs w:val="24"/>
        </w:rPr>
      </w:pPr>
      <w:r/>
      <w:bookmarkStart w:id="7" w:name="_Toc35393790"/>
      <w:r/>
      <w:bookmarkStart w:id="8" w:name="_Toc28359079"/>
      <w:r/>
      <w:bookmarkStart w:id="9" w:name="_Toc38985263"/>
      <w:r/>
      <w:bookmarkStart w:id="10" w:name="_Toc35393621"/>
      <w:r/>
      <w:bookmarkStart w:id="11" w:name="_Toc28359002"/>
      <w:r/>
      <w:bookmarkStart w:id="12" w:name="_Hlk24379207"/>
      <w:r/>
      <w:bookmarkEnd w:id="7"/>
      <w:r/>
      <w:bookmarkEnd w:id="8"/>
      <w:r/>
      <w:bookmarkEnd w:id="9"/>
      <w:r/>
      <w:bookmarkEnd w:id="10"/>
      <w:r/>
      <w:bookmarkEnd w:id="11"/>
      <w:r>
        <w:rPr>
          <w:rFonts w:ascii="Times New Roman" w:hAnsi="Times New Roman" w:eastAsia="宋体" w:cs="Times New Roman"/>
          <w:b/>
          <w:bCs/>
          <w:color w:val="000000"/>
          <w:sz w:val="32"/>
          <w:szCs w:val="32"/>
        </w:rPr>
        <w:t xml:space="preserve">一、项目基本情况</w:t>
      </w:r>
      <w:bookmarkEnd w:id="12"/>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1.项目编号：</w:t>
      </w:r>
      <w:r>
        <w:rPr>
          <w:rFonts w:ascii="宋体" w:hAnsi="宋体" w:eastAsia="宋体" w:cs="宋体"/>
          <w:color w:val="000000"/>
          <w:sz w:val="24"/>
          <w:szCs w:val="24"/>
        </w:rPr>
        <w:t xml:space="preserve">JSZC-321200-JZCG-C2025-0099</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2.项目名称：</w:t>
      </w:r>
      <w:r>
        <w:rPr>
          <w:rFonts w:hint="eastAsia"/>
          <w:sz w:val="24"/>
          <w:szCs w:val="24"/>
          <w:lang w:eastAsia="zh-Hans"/>
        </w:rPr>
        <w:t xml:space="preserve">泰州市互联网</w:t>
      </w:r>
      <w:r>
        <w:rPr>
          <w:rFonts w:hint="eastAsia"/>
          <w:sz w:val="24"/>
          <w:szCs w:val="24"/>
          <w:lang w:eastAsia="zh-Hans"/>
        </w:rPr>
        <w:t xml:space="preserve">+</w:t>
      </w:r>
      <w:r>
        <w:rPr>
          <w:rFonts w:hint="eastAsia"/>
          <w:sz w:val="24"/>
          <w:szCs w:val="24"/>
          <w:lang w:eastAsia="zh-Hans"/>
        </w:rPr>
        <w:t xml:space="preserve">监管平台</w:t>
      </w:r>
      <w:r>
        <w:rPr>
          <w:rFonts w:hint="eastAsia"/>
          <w:sz w:val="24"/>
          <w:szCs w:val="24"/>
        </w:rPr>
        <w:t xml:space="preserve">二期</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3.预算金额：150</w:t>
      </w:r>
      <w:r>
        <w:rPr>
          <w:rFonts w:ascii="宋体" w:hAnsi="宋体" w:eastAsia="宋体" w:cs="宋体"/>
          <w:color w:val="000000"/>
          <w:sz w:val="24"/>
          <w:szCs w:val="24"/>
        </w:rPr>
        <w:t xml:space="preserve">万元</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4.采购需求（简介）：对泰州市互联网+监管平台功能进行升级，创新触发式监管、非现场监管等多种检查方式，并落地 “双随机、一公开”任务本地检查模式，打通各部门在用监管系统间的互联互通，真正实现各部门行政检查任务的自动化深度整合，完善同一企业的多个检查任务间的跨部门联合检查手段，强化工作督办机制，有效压减对企业的上门检查次数，减少对企业打扰，为基层减负，进一步优化营商环境。 </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5.合同履行期限：合同签订后30天</w:t>
      </w:r>
      <w:r/>
    </w:p>
    <w:p>
      <w:pPr>
        <w:keepLines/>
        <w:keepNext/>
        <w:spacing w:before="145" w:after="145" w:line="276" w:lineRule="auto"/>
        <w:rPr>
          <w:rFonts w:ascii="宋体" w:hAnsi="宋体" w:eastAsia="宋体" w:cs="宋体"/>
          <w:sz w:val="24"/>
          <w:szCs w:val="24"/>
        </w:rPr>
      </w:pPr>
      <w:r/>
      <w:bookmarkStart w:id="13" w:name="_Toc28359080"/>
      <w:r/>
      <w:bookmarkStart w:id="14" w:name="_Toc28359003"/>
      <w:r/>
      <w:bookmarkStart w:id="15" w:name="_Toc35393791"/>
      <w:r/>
      <w:bookmarkStart w:id="16" w:name="_Toc35393622"/>
      <w:r/>
      <w:bookmarkStart w:id="17" w:name="_Toc38985264"/>
      <w:r/>
      <w:bookmarkEnd w:id="13"/>
      <w:r/>
      <w:bookmarkEnd w:id="14"/>
      <w:r/>
      <w:bookmarkEnd w:id="15"/>
      <w:r/>
      <w:bookmarkEnd w:id="16"/>
      <w:r>
        <w:rPr>
          <w:rFonts w:ascii="Times New Roman" w:hAnsi="Times New Roman" w:eastAsia="宋体" w:cs="Times New Roman"/>
          <w:b/>
          <w:bCs/>
          <w:color w:val="000000"/>
          <w:sz w:val="32"/>
          <w:szCs w:val="32"/>
        </w:rPr>
        <w:t xml:space="preserve">二、申请人的资格要求：</w:t>
      </w:r>
      <w:bookmarkEnd w:id="17"/>
      <w:r/>
      <w:r/>
    </w:p>
    <w:p>
      <w:pPr>
        <w:spacing w:line="276" w:lineRule="auto"/>
        <w:rPr>
          <w:rFonts w:ascii="宋体" w:hAnsi="宋体" w:eastAsia="宋体" w:cs="宋体"/>
          <w:sz w:val="24"/>
          <w:szCs w:val="24"/>
        </w:rPr>
      </w:pPr>
      <w:r/>
      <w:bookmarkStart w:id="18" w:name="_Toc28359081"/>
      <w:r/>
      <w:bookmarkStart w:id="19" w:name="_Toc35393792"/>
      <w:r/>
      <w:bookmarkStart w:id="20" w:name="_Toc28359004"/>
      <w:r/>
      <w:bookmarkStart w:id="21" w:name="_Toc35393623"/>
      <w:r/>
      <w:bookmarkStart w:id="22" w:name="_Toc38985265"/>
      <w:r/>
      <w:bookmarkEnd w:id="18"/>
      <w:r/>
      <w:bookmarkEnd w:id="19"/>
      <w:r/>
      <w:bookmarkEnd w:id="20"/>
      <w:r/>
      <w:bookmarkEnd w:id="21"/>
      <w:r>
        <w:rPr>
          <w:rFonts w:hint="eastAsia" w:ascii="宋体" w:hAnsi="宋体" w:eastAsia="宋体" w:cs="宋体"/>
          <w:color w:val="000000"/>
          <w:sz w:val="24"/>
          <w:szCs w:val="24"/>
        </w:rPr>
        <w:t xml:space="preserve">（一）通用资格要求</w:t>
      </w:r>
      <w:bookmarkEnd w:id="22"/>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3.落实政府采购政策需满足的资格要求： 无</w:t>
      </w:r>
      <w:r/>
    </w:p>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4.本项目</w:t>
      </w:r>
      <w:r>
        <w:rPr>
          <w:rFonts w:hint="eastAsia" w:ascii="宋体" w:hAnsi="宋体" w:eastAsia="宋体" w:cs="宋体"/>
          <w:color w:val="000000"/>
          <w:sz w:val="24"/>
          <w:szCs w:val="24"/>
          <w:u w:val="single"/>
        </w:rPr>
        <w:t xml:space="preserve">接受</w:t>
      </w:r>
      <w:r>
        <w:rPr>
          <w:rFonts w:hint="eastAsia" w:ascii="宋体" w:hAnsi="宋体" w:eastAsia="宋体" w:cs="宋体"/>
          <w:color w:val="000000"/>
          <w:sz w:val="24"/>
          <w:szCs w:val="24"/>
        </w:rPr>
        <w:t xml:space="preserve">联合体参与磋商。</w:t>
      </w:r>
      <w:r/>
    </w:p>
    <w:p>
      <w:pPr>
        <w:ind w:left="0" w:right="0" w:firstLine="0"/>
        <w:jc w:val="both"/>
        <w:spacing w:before="0" w:after="0" w:line="559" w:lineRule="atLeast"/>
        <w:rPr>
          <w:sz w:val="22"/>
          <w:szCs w:val="16"/>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16"/>
        </w:rPr>
        <w:t xml:space="preserve">4.1本项目接受联合体参与磋商，联合体中所有成员数量不得超过2名。</w:t>
      </w:r>
      <w:r>
        <w:rPr>
          <w:sz w:val="16"/>
          <w:szCs w:val="16"/>
        </w:rPr>
      </w:r>
    </w:p>
    <w:p>
      <w:pPr>
        <w:ind w:left="0" w:right="0" w:firstLine="0"/>
        <w:jc w:val="both"/>
        <w:spacing w:before="0" w:after="0" w:line="559" w:lineRule="atLeast"/>
        <w:rPr>
          <w:sz w:val="22"/>
          <w:szCs w:val="16"/>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16"/>
        </w:rPr>
        <w:t xml:space="preserve">4.2联合体各方均应当具备承担磋商项目的相应能力，且均满足申请人资格要求；</w:t>
      </w:r>
      <w:r>
        <w:rPr>
          <w:sz w:val="16"/>
          <w:szCs w:val="16"/>
        </w:rPr>
      </w:r>
    </w:p>
    <w:p>
      <w:pPr>
        <w:ind w:left="0" w:right="0" w:firstLine="0"/>
        <w:jc w:val="both"/>
        <w:spacing w:before="0" w:after="0" w:line="559" w:lineRule="atLeast"/>
        <w:rPr>
          <w:sz w:val="22"/>
          <w:szCs w:val="16"/>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16"/>
        </w:rPr>
        <w:t xml:space="preserve">4.3联合体各方应当签订共同投标协议，明确约定各方拟承担的工作和责任，并将共同投标协议连同响应文件一并提交；</w:t>
      </w:r>
      <w:r>
        <w:rPr>
          <w:sz w:val="16"/>
          <w:szCs w:val="16"/>
        </w:rPr>
      </w:r>
    </w:p>
    <w:p>
      <w:pPr>
        <w:ind w:left="0" w:right="0" w:firstLine="0"/>
        <w:jc w:val="both"/>
        <w:spacing w:before="0" w:after="0" w:line="559" w:lineRule="atLeast"/>
        <w:rPr>
          <w:sz w:val="22"/>
          <w:szCs w:val="16"/>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16"/>
        </w:rPr>
        <w:t xml:space="preserve">4.4联合体协议中必须明确联合体主办单位及联合体协办单位名称及职责分工，所有响应文件以联合体主办单位签字盖章为准；</w:t>
      </w:r>
      <w:r>
        <w:rPr>
          <w:sz w:val="16"/>
          <w:szCs w:val="16"/>
        </w:rPr>
      </w:r>
    </w:p>
    <w:p>
      <w:pPr>
        <w:ind w:left="0" w:right="0" w:firstLine="0"/>
        <w:jc w:val="both"/>
        <w:spacing w:before="0" w:after="0" w:line="559" w:lineRule="atLeast"/>
        <w:rPr>
          <w:sz w:val="22"/>
          <w:szCs w:val="16"/>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16"/>
        </w:rPr>
        <w:t xml:space="preserve">4.5联合体中标的，由联合体各方共同与采购人签订合同；</w:t>
      </w:r>
      <w:r>
        <w:rPr>
          <w:sz w:val="16"/>
          <w:szCs w:val="16"/>
        </w:rPr>
      </w:r>
    </w:p>
    <w:p>
      <w:pPr>
        <w:ind w:left="0" w:right="0" w:firstLine="0"/>
        <w:jc w:val="both"/>
        <w:spacing w:before="0" w:after="0" w:line="559" w:lineRule="atLeast"/>
        <w:rPr>
          <w:sz w:val="22"/>
          <w:szCs w:val="16"/>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16"/>
        </w:rPr>
        <w:t xml:space="preserve">4.6以联合体形式参加政府采购活动的，联合体各方不得再单独参加或者与其他投标人另外组成联合体参加同一合同项下的政府采购活动。</w:t>
      </w:r>
      <w:r>
        <w:rPr>
          <w:sz w:val="12"/>
          <w:szCs w:val="12"/>
        </w:rPr>
      </w:r>
      <w:r>
        <w:rPr>
          <w:sz w:val="22"/>
          <w:szCs w:val="16"/>
        </w:rPr>
      </w:r>
    </w:p>
    <w:p>
      <w:pPr>
        <w:spacing w:line="276" w:lineRule="auto"/>
        <w:rPr>
          <w:rFonts w:ascii="宋体" w:hAnsi="宋体" w:eastAsia="宋体" w:cs="宋体"/>
          <w:sz w:val="24"/>
          <w:szCs w:val="24"/>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（二）本项目的特定资格要求：无</w:t>
      </w:r>
      <w:r/>
    </w:p>
    <w:p>
      <w:pPr>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spacing w:line="360" w:lineRule="auto"/>
        <w:rPr>
          <w:rFonts w:ascii="宋体" w:hAnsi="宋体" w:eastAsia="宋体" w:cs="宋体"/>
          <w:sz w:val="24"/>
          <w:szCs w:val="24"/>
        </w:rPr>
      </w:pPr>
      <w:r/>
      <w:bookmarkStart w:id="23" w:name="_Toc35393624"/>
      <w:r/>
      <w:bookmarkStart w:id="24" w:name="_Toc35393793"/>
      <w:r/>
      <w:bookmarkStart w:id="25" w:name="_Toc28359082"/>
      <w:r/>
      <w:bookmarkStart w:id="26" w:name="_Toc28359005"/>
      <w:r/>
      <w:bookmarkStart w:id="27" w:name="_Toc38985266"/>
      <w:r/>
      <w:bookmarkEnd w:id="23"/>
      <w:r/>
      <w:bookmarkEnd w:id="24"/>
      <w:r/>
      <w:bookmarkEnd w:id="25"/>
      <w:r/>
      <w:bookmarkEnd w:id="26"/>
      <w:r>
        <w:rPr>
          <w:rFonts w:hint="eastAsia" w:ascii="宋体" w:hAnsi="宋体" w:eastAsia="宋体" w:cs="宋体"/>
          <w:color w:val="000000"/>
          <w:sz w:val="24"/>
          <w:szCs w:val="24"/>
        </w:rPr>
        <w:t xml:space="preserve">1.时间：自磋商文件公告发布之日起至</w:t>
      </w:r>
      <w:r>
        <w:rPr>
          <w:rFonts w:ascii="宋体" w:hAnsi="宋体" w:eastAsia="宋体" w:cs="宋体"/>
          <w:color w:val="000000"/>
          <w:sz w:val="24"/>
          <w:szCs w:val="24"/>
        </w:rPr>
        <w:t xml:space="preserve">2025</w:t>
      </w:r>
      <w:r>
        <w:rPr>
          <w:rFonts w:hint="eastAsia" w:ascii="宋体" w:hAnsi="宋体" w:eastAsia="宋体" w:cs="宋体"/>
          <w:color w:val="000000"/>
          <w:sz w:val="24"/>
          <w:szCs w:val="24"/>
        </w:rPr>
        <w:t xml:space="preserve">年</w:t>
      </w:r>
      <w:r>
        <w:rPr>
          <w:rFonts w:ascii="宋体" w:hAnsi="宋体" w:eastAsia="宋体" w:cs="宋体"/>
          <w:color w:val="000000"/>
          <w:sz w:val="24"/>
          <w:szCs w:val="24"/>
        </w:rPr>
        <w:t xml:space="preserve">12</w:t>
      </w:r>
      <w:r>
        <w:rPr>
          <w:rFonts w:hint="eastAsia" w:ascii="宋体" w:hAnsi="宋体" w:eastAsia="宋体" w:cs="宋体"/>
          <w:color w:val="000000"/>
          <w:sz w:val="24"/>
          <w:szCs w:val="24"/>
        </w:rPr>
        <w:t xml:space="preserve">月</w:t>
      </w:r>
      <w:r>
        <w:rPr>
          <w:rFonts w:ascii="宋体" w:hAnsi="宋体" w:eastAsia="宋体" w:cs="宋体"/>
          <w:color w:val="000000"/>
          <w:sz w:val="24"/>
          <w:szCs w:val="24"/>
        </w:rPr>
        <w:t xml:space="preserve">11</w:t>
      </w:r>
      <w:r>
        <w:rPr>
          <w:rFonts w:hint="eastAsia" w:ascii="宋体" w:hAnsi="宋体" w:eastAsia="宋体" w:cs="宋体"/>
          <w:color w:val="000000"/>
          <w:sz w:val="24"/>
          <w:szCs w:val="24"/>
        </w:rPr>
        <w:t xml:space="preserve">日截止。</w:t>
      </w:r>
      <w:bookmarkEnd w:id="27"/>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2.方式：本次采购采用“苏采云”政府采购一体化平台进行政府采购活动。</w:t>
      </w:r>
      <w:r/>
    </w:p>
    <w:p>
      <w:pPr>
        <w:pStyle w:val="649"/>
        <w:ind w:firstLine="0"/>
        <w:rPr>
          <w:rFonts w:hAnsi="宋体" w:eastAsia="宋体" w:cs="宋体"/>
          <w:color w:val="ff0000"/>
          <w:sz w:val="24"/>
          <w:szCs w:val="24"/>
        </w:rPr>
      </w:pPr>
      <w:r>
        <w:rPr>
          <w:rFonts w:hAnsi="宋体" w:eastAsia="宋体" w:cs="宋体"/>
          <w:color w:val="ff0000"/>
          <w:sz w:val="24"/>
          <w:szCs w:val="24"/>
        </w:rPr>
        <w:t xml:space="preserve">供应商如确定参加</w:t>
      </w:r>
      <w:r>
        <w:rPr>
          <w:rFonts w:hint="eastAsia" w:hAnsi="宋体" w:eastAsia="宋体" w:cs="宋体"/>
          <w:color w:val="ff0000"/>
          <w:sz w:val="24"/>
          <w:szCs w:val="24"/>
        </w:rPr>
        <w:t xml:space="preserve">磋商</w:t>
      </w:r>
      <w:r>
        <w:rPr>
          <w:rFonts w:hAnsi="宋体" w:eastAsia="宋体" w:cs="宋体"/>
          <w:color w:val="ff0000"/>
          <w:sz w:val="24"/>
          <w:szCs w:val="24"/>
        </w:rPr>
        <w:t xml:space="preserve">，可自行下载</w:t>
      </w:r>
      <w:r>
        <w:rPr>
          <w:rFonts w:hint="eastAsia" w:hAnsi="宋体" w:eastAsia="宋体" w:cs="宋体"/>
          <w:color w:val="ff0000"/>
          <w:sz w:val="24"/>
          <w:szCs w:val="24"/>
        </w:rPr>
        <w:t xml:space="preserve">采购</w:t>
      </w:r>
      <w:r>
        <w:rPr>
          <w:rFonts w:hAnsi="宋体" w:eastAsia="宋体" w:cs="宋体"/>
          <w:color w:val="ff0000"/>
          <w:sz w:val="24"/>
          <w:szCs w:val="24"/>
        </w:rPr>
        <w:t xml:space="preserve">文件及有关资料，按照</w:t>
      </w:r>
      <w:r>
        <w:rPr>
          <w:rFonts w:hint="eastAsia" w:hAnsi="宋体" w:eastAsia="宋体" w:cs="宋体"/>
          <w:color w:val="ff0000"/>
          <w:sz w:val="24"/>
          <w:szCs w:val="24"/>
        </w:rPr>
        <w:t xml:space="preserve">采购</w:t>
      </w:r>
      <w:r>
        <w:rPr>
          <w:rFonts w:hAnsi="宋体" w:eastAsia="宋体" w:cs="宋体"/>
          <w:color w:val="ff0000"/>
          <w:sz w:val="24"/>
          <w:szCs w:val="24"/>
        </w:rPr>
        <w:t xml:space="preserve">文件规定进行注册、领取CA和办理电子签章（请至泰州市高港区泰州大道388号(中国医药城会展交易中心W3馆西南角)公共资源交易大厅6号窗口办理，</w:t>
      </w:r>
      <w:r/>
    </w:p>
    <w:p>
      <w:pPr>
        <w:pStyle w:val="649"/>
        <w:ind w:firstLine="0"/>
        <w:rPr>
          <w:rFonts w:hAnsi="宋体" w:eastAsia="宋体" w:cs="宋体"/>
          <w:color w:val="ff0000"/>
          <w:sz w:val="24"/>
          <w:szCs w:val="24"/>
        </w:rPr>
      </w:pPr>
      <w:r>
        <w:rPr>
          <w:rFonts w:hAnsi="宋体" w:eastAsia="宋体" w:cs="宋体"/>
          <w:color w:val="ff0000"/>
          <w:sz w:val="24"/>
          <w:szCs w:val="24"/>
        </w:rPr>
        <w:t xml:space="preserve">，根据《“苏采云”系统供应商操作手册http://www.ccgp-jiangsu.gov.cn/jiangsu/zlxz/ee/ee3a4bc5a3454aa2b0d9312230633ce9.html》规定，在“苏采云”（ http://jszfcg.jsczt.cn/jszc/login）中按要求制作、上传电子响应文件（技术支持电话：0523-87633965、0523-86897512；客服QQ：709339244、1195486789）。有关本次</w:t>
      </w:r>
      <w:r>
        <w:rPr>
          <w:rFonts w:hint="eastAsia" w:hAnsi="宋体" w:eastAsia="宋体" w:cs="宋体"/>
          <w:color w:val="ff0000"/>
          <w:sz w:val="24"/>
          <w:szCs w:val="24"/>
        </w:rPr>
        <w:t xml:space="preserve">磋商</w:t>
      </w:r>
      <w:r>
        <w:rPr>
          <w:rFonts w:hAnsi="宋体" w:eastAsia="宋体" w:cs="宋体"/>
          <w:color w:val="ff0000"/>
          <w:sz w:val="24"/>
          <w:szCs w:val="24"/>
        </w:rPr>
        <w:t xml:space="preserve">的事项若存在变动或修改，敬请及时关注“江苏政府采购网”发布的更正公告。</w:t>
      </w:r>
      <w:r/>
    </w:p>
    <w:p>
      <w:pPr>
        <w:keepLines/>
        <w:keepNext/>
        <w:spacing w:before="145" w:after="145" w:line="360" w:lineRule="auto"/>
        <w:rPr>
          <w:rFonts w:ascii="宋体" w:hAnsi="宋体" w:eastAsia="宋体" w:cs="宋体"/>
          <w:color w:val="ff0000"/>
          <w:sz w:val="24"/>
          <w:szCs w:val="24"/>
        </w:rPr>
      </w:pPr>
      <w:r>
        <w:rPr>
          <w:rFonts w:hint="eastAsia" w:ascii="宋体" w:hAnsi="宋体" w:eastAsia="宋体" w:cs="宋体"/>
          <w:color w:val="ff0000"/>
          <w:sz w:val="24"/>
          <w:szCs w:val="24"/>
        </w:rPr>
        <w:t xml:space="preserve">供应商插入</w:t>
      </w:r>
      <w:r>
        <w:rPr>
          <w:rFonts w:ascii="宋体" w:hAnsi="宋体" w:eastAsia="宋体" w:cs="宋体"/>
          <w:color w:val="ff0000"/>
          <w:sz w:val="24"/>
          <w:szCs w:val="24"/>
        </w:rPr>
        <w:t xml:space="preserve">CA证书登录“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四、提交响应文件截止时间</w:t>
      </w:r>
      <w:r/>
    </w:p>
    <w:p>
      <w:pPr>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1.</w:t>
      </w:r>
      <w:r>
        <w:rPr>
          <w:rFonts w:ascii="宋体" w:hAnsi="宋体" w:eastAsia="宋体" w:cs="宋体"/>
          <w:color w:val="000000"/>
          <w:sz w:val="24"/>
          <w:szCs w:val="24"/>
          <w:u w:val="single"/>
        </w:rPr>
        <w:t xml:space="preserve">  2025 年12月 16日 9点  00  分</w:t>
      </w:r>
      <w:r>
        <w:rPr>
          <w:rFonts w:hint="eastAsia" w:ascii="宋体" w:hAnsi="宋体" w:eastAsia="宋体" w:cs="宋体"/>
          <w:color w:val="000000"/>
          <w:sz w:val="24"/>
          <w:szCs w:val="24"/>
        </w:rPr>
        <w:t xml:space="preserve">（北京时间）。</w:t>
      </w:r>
      <w:r/>
    </w:p>
    <w:p>
      <w:pPr>
        <w:keepLines/>
        <w:keepNext/>
        <w:spacing w:before="145" w:after="145"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本项目采用电子招投标形式，请供应商插入</w:t>
      </w:r>
      <w:r>
        <w:rPr>
          <w:rFonts w:ascii="宋体" w:hAnsi="宋体" w:eastAsia="宋体" w:cs="宋体"/>
          <w:sz w:val="24"/>
          <w:szCs w:val="24"/>
        </w:rPr>
        <w:t xml:space="preserve">CA 证书登录“苏采云”系统在线编制电子响应文件，操作步骤详见“苏采云”系统页面提示。电子响应文件制作完成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keepLines/>
        <w:keepNext/>
        <w:spacing w:before="145" w:after="145" w:line="360" w:lineRule="auto"/>
        <w:rPr>
          <w:rFonts w:ascii="宋体" w:hAnsi="宋体" w:eastAsia="宋体" w:cs="宋体"/>
          <w:sz w:val="24"/>
          <w:szCs w:val="24"/>
        </w:rPr>
      </w:pPr>
      <w:r>
        <w:rPr>
          <w:rFonts w:ascii="宋体" w:hAnsi="宋体" w:eastAsia="宋体" w:cs="宋体"/>
          <w:sz w:val="24"/>
          <w:szCs w:val="24"/>
        </w:rPr>
        <w:t xml:space="preserve">3.线上参加开标（开启）方式：供应商登录“苏采云”系统在平台首页点击“开标大厅”，进入江苏省政府采购一体化不见面开标（采购）大厅，在今日项目列表，点击项目，进入不见面开标系统。本项目为不见面交易项目，开启阶段供应商在【供应商解密】环节必须使用 CA证书解密电子响应文件，如在系统规定的解密时间（响应文件提交截止时间后 30 分钟)内未能完成解密的视为放弃参与本项目。</w:t>
      </w:r>
      <w:r/>
    </w:p>
    <w:p>
      <w:pPr>
        <w:pStyle w:val="649"/>
        <w:ind w:firstLine="0"/>
      </w:pPr>
      <w:r/>
      <w:r/>
    </w:p>
    <w:p>
      <w:pPr>
        <w:keepLines/>
        <w:keepNext/>
        <w:spacing w:before="145" w:after="145" w:line="360" w:lineRule="auto"/>
        <w:rPr>
          <w:rFonts w:ascii="宋体" w:hAnsi="宋体" w:eastAsia="宋体" w:cs="宋体"/>
          <w:sz w:val="24"/>
          <w:szCs w:val="24"/>
        </w:rPr>
      </w:pPr>
      <w:r/>
      <w:bookmarkStart w:id="28" w:name="_Toc28359007"/>
      <w:r/>
      <w:bookmarkStart w:id="29" w:name="_Toc35393794"/>
      <w:r/>
      <w:bookmarkStart w:id="30" w:name="_Toc35393625"/>
      <w:r/>
      <w:bookmarkStart w:id="31" w:name="_Toc28359084"/>
      <w:r/>
      <w:bookmarkStart w:id="32" w:name="_Toc38985267"/>
      <w:r/>
      <w:bookmarkEnd w:id="28"/>
      <w:r/>
      <w:bookmarkEnd w:id="29"/>
      <w:r/>
      <w:bookmarkEnd w:id="30"/>
      <w:r/>
      <w:bookmarkEnd w:id="31"/>
      <w:r>
        <w:rPr>
          <w:rFonts w:ascii="Times New Roman" w:hAnsi="Times New Roman" w:eastAsia="宋体" w:cs="Times New Roman"/>
          <w:b/>
          <w:bCs/>
          <w:color w:val="000000"/>
          <w:sz w:val="32"/>
          <w:szCs w:val="32"/>
        </w:rPr>
        <w:t xml:space="preserve">五、公告期限</w:t>
      </w:r>
      <w:bookmarkEnd w:id="32"/>
      <w:r/>
      <w:r/>
    </w:p>
    <w:p>
      <w:pPr>
        <w:rPr>
          <w:rFonts w:ascii="宋体" w:hAnsi="宋体" w:eastAsia="宋体" w:cs="宋体"/>
          <w:sz w:val="24"/>
          <w:szCs w:val="24"/>
        </w:rPr>
      </w:pPr>
      <w:r/>
      <w:bookmarkStart w:id="33" w:name="_Toc35393795"/>
      <w:r/>
      <w:bookmarkStart w:id="34" w:name="_Toc35393626"/>
      <w:r/>
      <w:bookmarkStart w:id="35" w:name="_Toc38985268"/>
      <w:r/>
      <w:bookmarkEnd w:id="33"/>
      <w:r/>
      <w:bookmarkEnd w:id="34"/>
      <w:r>
        <w:rPr>
          <w:rFonts w:hint="eastAsia" w:ascii="宋体" w:hAnsi="宋体" w:eastAsia="宋体" w:cs="宋体"/>
          <w:color w:val="000000"/>
          <w:sz w:val="24"/>
          <w:szCs w:val="24"/>
        </w:rPr>
        <w:t xml:space="preserve">磋商公告及磋商文件公告期限为自本公告发布之日起3个工作日。</w:t>
      </w:r>
      <w:bookmarkEnd w:id="35"/>
      <w:r/>
      <w:r/>
    </w:p>
    <w:p>
      <w:pPr>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rPr>
          <w:rFonts w:ascii="宋体" w:hAnsi="宋体" w:eastAsia="宋体" w:cs="宋体"/>
          <w:sz w:val="24"/>
          <w:szCs w:val="24"/>
        </w:rPr>
      </w:pPr>
      <w:r>
        <w:rPr>
          <w:rFonts w:hint="eastAsia" w:ascii="宋体" w:hAnsi="宋体" w:eastAsia="宋体" w:cs="宋体"/>
          <w:sz w:val="24"/>
          <w:szCs w:val="24"/>
        </w:rPr>
        <w:t xml:space="preserve">技术支持电话：0523-87633965、0523-86897512</w:t>
      </w:r>
      <w:r/>
    </w:p>
    <w:p>
      <w:pPr>
        <w:rPr>
          <w:rFonts w:ascii="宋体" w:hAnsi="宋体" w:eastAsia="宋体" w:cs="宋体"/>
          <w:sz w:val="24"/>
          <w:szCs w:val="24"/>
        </w:rPr>
      </w:pPr>
      <w:r>
        <w:rPr>
          <w:rFonts w:hint="eastAsia" w:ascii="宋体" w:hAnsi="宋体" w:eastAsia="宋体" w:cs="宋体"/>
          <w:sz w:val="24"/>
          <w:szCs w:val="24"/>
        </w:rPr>
        <w:t xml:space="preserve">客服QQ：709339244、1633002840 </w:t>
      </w:r>
      <w:r/>
    </w:p>
    <w:p>
      <w:pPr>
        <w:keepLines/>
        <w:keepNext/>
        <w:spacing w:before="145" w:after="145" w:line="360" w:lineRule="auto"/>
        <w:rPr>
          <w:rFonts w:ascii="宋体" w:hAnsi="宋体" w:eastAsia="宋体" w:cs="宋体"/>
          <w:sz w:val="24"/>
          <w:szCs w:val="24"/>
        </w:rPr>
      </w:pPr>
      <w:r/>
      <w:bookmarkStart w:id="36" w:name="_Toc28359008"/>
      <w:r/>
      <w:bookmarkStart w:id="37" w:name="_Toc35393796"/>
      <w:r/>
      <w:bookmarkStart w:id="38" w:name="_Toc28359085"/>
      <w:r/>
      <w:bookmarkStart w:id="39" w:name="_Toc35393627"/>
      <w:r/>
      <w:bookmarkStart w:id="40" w:name="_Toc38985269"/>
      <w:r/>
      <w:bookmarkEnd w:id="36"/>
      <w:r/>
      <w:bookmarkEnd w:id="37"/>
      <w:r/>
      <w:bookmarkEnd w:id="38"/>
      <w:r/>
      <w:bookmarkEnd w:id="39"/>
      <w:r>
        <w:rPr>
          <w:rFonts w:ascii="Times New Roman" w:hAnsi="Times New Roman" w:eastAsia="宋体" w:cs="Times New Roman"/>
          <w:b/>
          <w:bCs/>
          <w:color w:val="000000"/>
          <w:sz w:val="32"/>
          <w:szCs w:val="32"/>
        </w:rPr>
        <w:t xml:space="preserve">七、本次磋商联系方式</w:t>
      </w:r>
      <w:bookmarkEnd w:id="40"/>
      <w:r/>
      <w:r/>
    </w:p>
    <w:p>
      <w:pPr>
        <w:jc w:val="left"/>
        <w:widowControl/>
        <w:rPr>
          <w:rFonts w:ascii="宋体" w:hAnsi="宋体" w:eastAsia="宋体" w:cs="宋体"/>
          <w:sz w:val="24"/>
          <w:szCs w:val="24"/>
        </w:rPr>
      </w:pPr>
      <w:r>
        <w:rPr>
          <w:rFonts w:ascii="Calibri" w:hAnsi="Calibri" w:eastAsia="仿宋" w:cs="Calibri"/>
          <w:color w:val="000000"/>
          <w:sz w:val="28"/>
          <w:szCs w:val="28"/>
        </w:rPr>
        <w:t xml:space="preserve">  </w:t>
      </w:r>
      <w:r>
        <w:rPr>
          <w:rFonts w:hint="eastAsia" w:ascii="宋体" w:hAnsi="宋体" w:eastAsia="宋体" w:cs="宋体"/>
          <w:color w:val="000000"/>
          <w:sz w:val="24"/>
          <w:szCs w:val="24"/>
        </w:rPr>
        <w:t xml:space="preserve">1.采购人信息</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泰州市市场监督管局         </w:t>
      </w:r>
      <w:r>
        <w:rPr>
          <w:rFonts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泰州市海陵区海陵南路315号</w:t>
      </w:r>
      <w:r>
        <w:rPr>
          <w:rFonts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吕先生      </w:t>
      </w:r>
      <w:r>
        <w:rPr>
          <w:rFonts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联系方式：</w:t>
      </w:r>
      <w:bookmarkStart w:id="41" w:name="_Toc28359086"/>
      <w:r/>
      <w:bookmarkStart w:id="42" w:name="_Toc28359009"/>
      <w:r/>
      <w:bookmarkEnd w:id="41"/>
      <w:r/>
      <w:bookmarkEnd w:id="42"/>
      <w:r>
        <w:rPr>
          <w:rFonts w:hint="eastAsia" w:ascii="宋体" w:hAnsi="宋体" w:eastAsia="宋体" w:cs="宋体"/>
          <w:color w:val="000000"/>
          <w:sz w:val="24"/>
          <w:szCs w:val="24"/>
          <w:u w:val="single"/>
        </w:rPr>
        <w:t xml:space="preserve">0523-86882197</w:t>
      </w:r>
      <w:r>
        <w:rPr>
          <w:rFonts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2.泰州市公共资源交易中心信息</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泰州市高港区泰州大道</w:t>
      </w:r>
      <w:r>
        <w:rPr>
          <w:rFonts w:ascii="宋体" w:hAnsi="宋体" w:eastAsia="宋体" w:cs="宋体"/>
          <w:color w:val="000000"/>
          <w:sz w:val="24"/>
          <w:szCs w:val="24"/>
          <w:u w:val="single"/>
        </w:rPr>
        <w:t xml:space="preserve">388号</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严先生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Start w:id="44" w:name="_Toc28359087"/>
      <w:r/>
      <w:bookmarkEnd w:id="43"/>
      <w:r>
        <w:rPr>
          <w:rFonts w:ascii="宋体" w:hAnsi="宋体" w:eastAsia="宋体" w:cs="宋体"/>
          <w:color w:val="000000"/>
          <w:sz w:val="24"/>
          <w:szCs w:val="24"/>
          <w:u w:val="single"/>
        </w:rPr>
        <w:t xml:space="preserve">0523-86897181</w:t>
      </w:r>
      <w:r>
        <w:rPr>
          <w:rFonts w:hint="eastAsia" w:ascii="宋体" w:hAnsi="宋体" w:eastAsia="宋体" w:cs="宋体"/>
          <w:color w:val="000000"/>
          <w:sz w:val="24"/>
          <w:szCs w:val="24"/>
          <w:u w:val="single"/>
        </w:rPr>
        <w:t xml:space="preserve">  </w:t>
      </w:r>
      <w:bookmarkEnd w:id="44"/>
      <w:r/>
      <w:r/>
    </w:p>
    <w:p>
      <w:pPr>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八、其他</w:t>
      </w:r>
      <w:r/>
    </w:p>
    <w:p>
      <w:pPr>
        <w:spacing w:line="276"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sz w:val="15"/>
          <w:szCs w:val="15"/>
        </w:rPr>
        <w:t xml:space="preserve">http://www.ccgp-jiangsu.gov.cn/jiangsu/zlxz/ee/ee3a4bc5a3454aa2b0d9312230633ce9.html</w:t>
      </w:r>
      <w:r>
        <w:rPr>
          <w:rFonts w:hint="eastAsia" w:ascii="宋体" w:hAnsi="宋体" w:eastAsia="宋体" w:cs="宋体"/>
          <w:sz w:val="24"/>
          <w:szCs w:val="24"/>
        </w:rPr>
        <w:t xml:space="preserve">。</w:t>
      </w:r>
      <w:r/>
    </w:p>
    <w:p>
      <w:pPr>
        <w:spacing w:line="276"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 有关本次磋商的事项若存在变动或修改，敬请及时关注泰州市公共资源交易中心在“江苏政府采购网”发布的更正公告。</w:t>
      </w:r>
      <w:r/>
    </w:p>
    <w:p>
      <w:pPr>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3. 本次磋商不收取磋商保证金。</w:t>
      </w:r>
      <w:r/>
    </w:p>
    <w:p>
      <w:pPr>
        <w:ind w:right="840"/>
        <w:spacing w:line="276" w:lineRule="auto"/>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ind w:right="840"/>
        <w:rPr>
          <w:rFonts w:ascii="宋体" w:hAnsi="宋体" w:eastAsia="宋体" w:cs="宋体"/>
          <w:sz w:val="24"/>
          <w:szCs w:val="24"/>
        </w:rPr>
      </w:pPr>
      <w:r>
        <w:rPr>
          <w:rFonts w:ascii="宋体" w:hAnsi="宋体" w:eastAsia="宋体" w:cs="宋体"/>
          <w:sz w:val="24"/>
          <w:szCs w:val="24"/>
        </w:rPr>
        <w:t xml:space="preserve"> </w:t>
      </w:r>
      <w:r/>
    </w:p>
    <w:p>
      <w:pPr>
        <w:jc w:val="center"/>
        <w:keepLines/>
        <w:keepNext/>
        <w:spacing w:before="260" w:after="260" w:line="415" w:lineRule="auto"/>
        <w:rPr>
          <w:rFonts w:ascii="宋体" w:hAnsi="宋体" w:eastAsia="宋体" w:cs="宋体"/>
          <w:sz w:val="24"/>
          <w:szCs w:val="24"/>
        </w:rPr>
      </w:pPr>
      <w:r/>
      <w:bookmarkStart w:id="45" w:name="_Toc120614211"/>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bookmarkEnd w:id="45"/>
      <w:r>
        <w:rPr>
          <w:rFonts w:hint="eastAsia" w:ascii="黑体" w:hAnsi="黑体" w:eastAsia="黑体" w:cs="宋体"/>
          <w:b/>
          <w:bCs/>
          <w:color w:val="000000"/>
          <w:sz w:val="44"/>
          <w:szCs w:val="44"/>
        </w:rPr>
        <w:t xml:space="preserve">供应商须知</w:t>
      </w:r>
      <w:r/>
    </w:p>
    <w:p>
      <w:pPr>
        <w:keepLines/>
        <w:keepNext/>
        <w:spacing w:before="145" w:after="145" w:line="360" w:lineRule="auto"/>
        <w:rPr>
          <w:rFonts w:ascii="宋体" w:hAnsi="宋体" w:eastAsia="宋体" w:cs="宋体"/>
          <w:sz w:val="24"/>
          <w:szCs w:val="24"/>
        </w:rPr>
      </w:pPr>
      <w:r/>
      <w:bookmarkStart w:id="46" w:name="_Toc16938519"/>
      <w:r/>
      <w:bookmarkStart w:id="47" w:name="_Toc513029203"/>
      <w:r/>
      <w:bookmarkStart w:id="48" w:name="_Toc20823275"/>
      <w:r/>
      <w:bookmarkStart w:id="49" w:name="_Toc120614214"/>
      <w:r/>
      <w:bookmarkEnd w:id="46"/>
      <w:r/>
      <w:bookmarkEnd w:id="47"/>
      <w:r/>
      <w:bookmarkEnd w:id="48"/>
      <w:r>
        <w:rPr>
          <w:rFonts w:ascii="Times New Roman" w:hAnsi="Times New Roman" w:eastAsia="宋体" w:cs="Times New Roman"/>
          <w:b/>
          <w:bCs/>
          <w:color w:val="000000"/>
          <w:sz w:val="32"/>
          <w:szCs w:val="32"/>
        </w:rPr>
        <w:t xml:space="preserve">一、总则</w:t>
      </w:r>
      <w:bookmarkEnd w:id="49"/>
      <w:r/>
      <w:r/>
    </w:p>
    <w:p>
      <w:pPr>
        <w:keepLines/>
        <w:keepNext/>
        <w:rPr>
          <w:rFonts w:ascii="宋体" w:hAnsi="宋体" w:eastAsia="宋体" w:cs="宋体"/>
          <w:sz w:val="24"/>
          <w:szCs w:val="24"/>
        </w:rPr>
      </w:pPr>
      <w:r/>
      <w:bookmarkStart w:id="50" w:name="_Hlt16619475"/>
      <w:r/>
      <w:bookmarkStart w:id="51" w:name="_Toc458694821"/>
      <w:r/>
      <w:bookmarkStart w:id="52" w:name="_Toc513029204"/>
      <w:r/>
      <w:bookmarkStart w:id="53" w:name="_Toc16938520"/>
      <w:r/>
      <w:bookmarkStart w:id="54" w:name="_Toc20823276"/>
      <w:r/>
      <w:bookmarkEnd w:id="50"/>
      <w:r/>
      <w:bookmarkEnd w:id="51"/>
      <w:r/>
      <w:bookmarkEnd w:id="52"/>
      <w:r/>
      <w:bookmarkEnd w:id="53"/>
      <w:r>
        <w:rPr>
          <w:rFonts w:ascii="Arial" w:hAnsi="Arial" w:eastAsia="宋体" w:cs="Arial"/>
          <w:color w:val="000000"/>
          <w:sz w:val="28"/>
          <w:szCs w:val="28"/>
        </w:rPr>
        <w:t xml:space="preserve">1</w:t>
      </w:r>
      <w:bookmarkEnd w:id="54"/>
      <w:r>
        <w:rPr>
          <w:rFonts w:ascii="Arial" w:hAnsi="Arial" w:eastAsia="宋体" w:cs="Arial"/>
          <w:color w:val="000000"/>
          <w:sz w:val="28"/>
          <w:szCs w:val="28"/>
        </w:rPr>
        <w:t xml:space="preserve">、采购方式</w:t>
      </w:r>
      <w:r/>
    </w:p>
    <w:p>
      <w:pPr>
        <w:rPr>
          <w:rFonts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keepLines/>
        <w:keepNext/>
        <w:rPr>
          <w:rFonts w:ascii="宋体" w:hAnsi="宋体" w:eastAsia="宋体" w:cs="宋体"/>
          <w:sz w:val="24"/>
          <w:szCs w:val="24"/>
        </w:rPr>
      </w:pPr>
      <w:r/>
      <w:bookmarkStart w:id="55" w:name="_Toc513029205"/>
      <w:r/>
      <w:bookmarkStart w:id="56" w:name="_Toc16938521"/>
      <w:r/>
      <w:bookmarkStart w:id="57" w:name="_Toc20823277"/>
      <w:r/>
      <w:bookmarkEnd w:id="55"/>
      <w:r/>
      <w:bookmarkEnd w:id="56"/>
      <w:r>
        <w:rPr>
          <w:rFonts w:ascii="Arial" w:hAnsi="Arial" w:eastAsia="宋体" w:cs="Arial"/>
          <w:color w:val="000000"/>
          <w:sz w:val="28"/>
          <w:szCs w:val="28"/>
        </w:rPr>
        <w:t xml:space="preserve">2</w:t>
      </w:r>
      <w:r>
        <w:rPr>
          <w:rFonts w:ascii="Arial" w:hAnsi="Arial" w:eastAsia="宋体" w:cs="Arial"/>
          <w:color w:val="000000"/>
          <w:sz w:val="28"/>
          <w:szCs w:val="28"/>
        </w:rPr>
        <w:t xml:space="preserve">、合格的</w:t>
      </w:r>
      <w:bookmarkEnd w:id="57"/>
      <w:r>
        <w:rPr>
          <w:rFonts w:ascii="Arial" w:hAnsi="Arial" w:eastAsia="宋体" w:cs="Arial"/>
          <w:color w:val="000000"/>
          <w:sz w:val="28"/>
          <w:szCs w:val="28"/>
        </w:rPr>
        <w:t xml:space="preserve">供应商</w:t>
      </w:r>
      <w:r/>
    </w:p>
    <w:p>
      <w:pPr>
        <w:rPr>
          <w:rFonts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rPr>
          <w:rFonts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keepLines/>
        <w:keepNext/>
        <w:rPr>
          <w:rFonts w:ascii="宋体" w:hAnsi="宋体" w:eastAsia="宋体" w:cs="宋体"/>
          <w:sz w:val="24"/>
          <w:szCs w:val="24"/>
        </w:rPr>
      </w:pPr>
      <w:r/>
      <w:bookmarkStart w:id="58" w:name="_Toc513029206"/>
      <w:r/>
      <w:bookmarkStart w:id="59" w:name="_Toc16938522"/>
      <w:r/>
      <w:bookmarkStart w:id="60" w:name="_Toc20823278"/>
      <w:r/>
      <w:bookmarkEnd w:id="58"/>
      <w:r/>
      <w:bookmarkEnd w:id="59"/>
      <w:r>
        <w:rPr>
          <w:rFonts w:ascii="Arial" w:hAnsi="Arial" w:eastAsia="宋体" w:cs="Arial"/>
          <w:color w:val="000000"/>
          <w:sz w:val="28"/>
          <w:szCs w:val="28"/>
        </w:rPr>
        <w:t xml:space="preserve">3</w:t>
      </w:r>
      <w:r>
        <w:rPr>
          <w:rFonts w:ascii="Arial" w:hAnsi="Arial" w:eastAsia="宋体" w:cs="Arial"/>
          <w:color w:val="000000"/>
          <w:sz w:val="28"/>
          <w:szCs w:val="28"/>
        </w:rPr>
        <w:t xml:space="preserve">、适用法律</w:t>
      </w:r>
      <w:bookmarkEnd w:id="60"/>
      <w:r/>
      <w:r/>
    </w:p>
    <w:p>
      <w:pPr>
        <w:rPr>
          <w:rFonts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keepLines/>
        <w:keepNext/>
        <w:rPr>
          <w:rFonts w:ascii="宋体" w:hAnsi="宋体" w:eastAsia="宋体" w:cs="宋体"/>
          <w:sz w:val="24"/>
          <w:szCs w:val="24"/>
        </w:rPr>
      </w:pPr>
      <w:r/>
      <w:bookmarkStart w:id="61" w:name="_Toc16938523"/>
      <w:r/>
      <w:bookmarkStart w:id="62" w:name="_Toc462564067"/>
      <w:r/>
      <w:bookmarkStart w:id="63" w:name="_Toc513029207"/>
      <w:r/>
      <w:bookmarkStart w:id="64" w:name="_Toc20823279"/>
      <w:r/>
      <w:bookmarkEnd w:id="61"/>
      <w:r/>
      <w:bookmarkEnd w:id="62"/>
      <w:r/>
      <w:bookmarkEnd w:id="63"/>
      <w:r>
        <w:rPr>
          <w:rFonts w:ascii="Arial" w:hAnsi="Arial" w:eastAsia="宋体" w:cs="Arial"/>
          <w:color w:val="000000"/>
          <w:sz w:val="28"/>
          <w:szCs w:val="28"/>
        </w:rPr>
        <w:t xml:space="preserve">4</w:t>
      </w:r>
      <w:r>
        <w:rPr>
          <w:rFonts w:ascii="Arial" w:hAnsi="Arial" w:eastAsia="宋体" w:cs="Arial"/>
          <w:color w:val="000000"/>
          <w:sz w:val="28"/>
          <w:szCs w:val="28"/>
        </w:rPr>
        <w:t xml:space="preserve">、磋商费用</w:t>
      </w:r>
      <w:bookmarkEnd w:id="64"/>
      <w:r/>
      <w:r/>
    </w:p>
    <w:p>
      <w:pPr>
        <w:rPr>
          <w:rFonts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4.1供应商应自行承担所有与参加本次磋商有关的费用，无论磋商过程中的做法和结果如何，泰州市公共资源交易中心（以下简称）在任何情况下均无义务和责任承担这些费用。</w:t>
      </w:r>
      <w:r/>
    </w:p>
    <w:p>
      <w:pPr>
        <w:rPr>
          <w:rFonts w:ascii="宋体" w:hAnsi="宋体" w:eastAsia="宋体" w:cs="宋体"/>
          <w:sz w:val="24"/>
          <w:szCs w:val="24"/>
        </w:rPr>
      </w:pPr>
      <w:r>
        <w:rPr>
          <w:rFonts w:hint="eastAsia" w:ascii="宋体" w:hAnsi="宋体" w:eastAsia="宋体" w:cs="宋体"/>
          <w:color w:val="000000"/>
          <w:sz w:val="24"/>
          <w:szCs w:val="24"/>
        </w:rPr>
        <w:t xml:space="preserve">4.2本次磋商交易中心和采购人不收取标书工本费与成交服务费。</w:t>
      </w:r>
      <w:r/>
    </w:p>
    <w:p>
      <w:pPr>
        <w:keepLines/>
        <w:keepNext/>
        <w:rPr>
          <w:rFonts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rPr>
          <w:rFonts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keepLines/>
        <w:keepNext/>
        <w:spacing w:before="145" w:after="145" w:line="360" w:lineRule="auto"/>
        <w:rPr>
          <w:rFonts w:ascii="宋体" w:hAnsi="宋体" w:eastAsia="宋体" w:cs="宋体"/>
          <w:sz w:val="24"/>
          <w:szCs w:val="24"/>
        </w:rPr>
      </w:pPr>
      <w:r/>
      <w:bookmarkStart w:id="65" w:name="_Toc16938525"/>
      <w:r/>
      <w:bookmarkStart w:id="66" w:name="_Toc20823281"/>
      <w:r/>
      <w:bookmarkStart w:id="67" w:name="_Toc513029209"/>
      <w:r/>
      <w:bookmarkStart w:id="68" w:name="_Toc120614215"/>
      <w:r/>
      <w:bookmarkEnd w:id="65"/>
      <w:r/>
      <w:bookmarkEnd w:id="66"/>
      <w:r/>
      <w:bookmarkEnd w:id="67"/>
      <w:r>
        <w:rPr>
          <w:rFonts w:ascii="Times New Roman" w:hAnsi="Times New Roman" w:eastAsia="宋体" w:cs="Times New Roman"/>
          <w:b/>
          <w:bCs/>
          <w:color w:val="000000"/>
          <w:sz w:val="32"/>
          <w:szCs w:val="32"/>
        </w:rPr>
        <w:t xml:space="preserve">二、</w:t>
      </w:r>
      <w:bookmarkEnd w:id="68"/>
      <w:r>
        <w:rPr>
          <w:rFonts w:ascii="Times New Roman" w:hAnsi="Times New Roman" w:eastAsia="宋体" w:cs="Times New Roman"/>
          <w:b/>
          <w:bCs/>
          <w:color w:val="000000"/>
          <w:sz w:val="32"/>
          <w:szCs w:val="32"/>
        </w:rPr>
        <w:t xml:space="preserve">磋商文件</w:t>
      </w:r>
      <w:r/>
    </w:p>
    <w:p>
      <w:pPr>
        <w:keepLines/>
        <w:keepNext/>
        <w:spacing w:line="276" w:lineRule="auto"/>
        <w:rPr>
          <w:rFonts w:ascii="宋体" w:hAnsi="宋体" w:eastAsia="宋体" w:cs="宋体"/>
          <w:sz w:val="24"/>
          <w:szCs w:val="24"/>
        </w:rPr>
      </w:pPr>
      <w:r/>
      <w:bookmarkStart w:id="69" w:name="_Toc513029210"/>
      <w:r/>
      <w:bookmarkStart w:id="70" w:name="_Toc16938526"/>
      <w:r/>
      <w:bookmarkStart w:id="71" w:name="_Toc20823282"/>
      <w:r/>
      <w:bookmarkEnd w:id="69"/>
      <w:r/>
      <w:bookmarkEnd w:id="70"/>
      <w:r>
        <w:rPr>
          <w:rFonts w:ascii="Arial" w:hAnsi="Arial" w:eastAsia="宋体" w:cs="Arial"/>
          <w:color w:val="000000"/>
          <w:sz w:val="28"/>
          <w:szCs w:val="28"/>
        </w:rPr>
        <w:t xml:space="preserve">6</w:t>
      </w:r>
      <w:r>
        <w:rPr>
          <w:rFonts w:ascii="Arial" w:hAnsi="Arial" w:eastAsia="宋体" w:cs="Arial"/>
          <w:color w:val="000000"/>
          <w:sz w:val="28"/>
          <w:szCs w:val="28"/>
        </w:rPr>
        <w:t xml:space="preserve">、磋商文件构成</w:t>
      </w:r>
      <w:bookmarkEnd w:id="71"/>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（1）磋商邀请</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（2）供应商须知</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（3）合同文本</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（4）采购需求</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（6）响应文件格式</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请仔细检查磋商文件是否齐全，如有缺漏请立即与交易中心联系解决。</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276" w:lineRule="auto"/>
        <w:rPr>
          <w:rFonts w:ascii="宋体" w:hAnsi="宋体" w:eastAsia="宋体" w:cs="宋体"/>
          <w:sz w:val="24"/>
          <w:szCs w:val="24"/>
        </w:rPr>
      </w:pPr>
      <w:r/>
      <w:bookmarkStart w:id="72" w:name="_Toc462564070"/>
      <w:r/>
      <w:bookmarkStart w:id="73" w:name="_Toc513029211"/>
      <w:r/>
      <w:bookmarkStart w:id="74" w:name="_Toc16938527"/>
      <w:r/>
      <w:bookmarkStart w:id="75" w:name="_Toc20823283"/>
      <w:r/>
      <w:bookmarkEnd w:id="72"/>
      <w:r/>
      <w:bookmarkEnd w:id="73"/>
      <w:r/>
      <w:bookmarkEnd w:id="74"/>
      <w:r>
        <w:rPr>
          <w:rFonts w:ascii="Arial" w:hAnsi="Arial" w:eastAsia="宋体" w:cs="Arial"/>
          <w:color w:val="000000"/>
          <w:sz w:val="28"/>
          <w:szCs w:val="28"/>
        </w:rPr>
        <w:t xml:space="preserve">7</w:t>
      </w:r>
      <w:r>
        <w:rPr>
          <w:rFonts w:ascii="Arial" w:hAnsi="Arial" w:eastAsia="宋体" w:cs="Arial"/>
          <w:color w:val="000000"/>
          <w:sz w:val="28"/>
          <w:szCs w:val="28"/>
        </w:rPr>
        <w:t xml:space="preserve">、磋商文件的澄清</w:t>
      </w:r>
      <w:bookmarkEnd w:id="75"/>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任何要求对磋商文件进行澄清的供应商，应在磋商截止期5日</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按磋商公告中的通讯地址，以书面形式通知交易中心。</w:t>
      </w:r>
      <w:r/>
    </w:p>
    <w:p>
      <w:pPr>
        <w:keepLines/>
        <w:keepNext/>
        <w:spacing w:line="276" w:lineRule="auto"/>
        <w:rPr>
          <w:rFonts w:ascii="宋体" w:hAnsi="宋体" w:eastAsia="宋体" w:cs="宋体"/>
          <w:sz w:val="24"/>
          <w:szCs w:val="24"/>
        </w:rPr>
      </w:pPr>
      <w:r/>
      <w:bookmarkStart w:id="76" w:name="_Toc513029212"/>
      <w:r/>
      <w:bookmarkStart w:id="77" w:name="_Toc462564071"/>
      <w:r/>
      <w:bookmarkStart w:id="78" w:name="_Toc16938528"/>
      <w:r/>
      <w:bookmarkStart w:id="79" w:name="_Toc20823284"/>
      <w:r/>
      <w:bookmarkEnd w:id="76"/>
      <w:r/>
      <w:bookmarkEnd w:id="77"/>
      <w:r/>
      <w:bookmarkEnd w:id="78"/>
      <w:r>
        <w:rPr>
          <w:rFonts w:ascii="Arial" w:hAnsi="Arial" w:eastAsia="宋体" w:cs="Arial"/>
          <w:color w:val="000000"/>
          <w:sz w:val="28"/>
          <w:szCs w:val="28"/>
        </w:rPr>
        <w:t xml:space="preserve">8</w:t>
      </w:r>
      <w:r>
        <w:rPr>
          <w:rFonts w:ascii="Arial" w:hAnsi="Arial" w:eastAsia="宋体" w:cs="Arial"/>
          <w:color w:val="000000"/>
          <w:sz w:val="28"/>
          <w:szCs w:val="28"/>
        </w:rPr>
        <w:t xml:space="preserve">、磋商文件的澄清和修改</w:t>
      </w:r>
      <w:bookmarkEnd w:id="79"/>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8.1 在响应文件提交截止时间</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，交易中心可以对磋商文件进行澄清和修改,</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澄清或者修改的内容作为磋商文件的组成部分。澄清或者修改的内容可能影响响应文件编制的，交易中心将在提交首次响应文件截止时间至少5日前，在“江苏政府采购网”上发布书面更正公告形式通知所有获取磋商文件的供应商,</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更正公告内容将作为磋商文件的组成部分，并对供应商具有约束力。不足5日的，交易中心将顺延提交首次响应文件截止时间。</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8.2交易中心可以视采购项目的具体情况，组织供应商进行现场考察或召开磋商前答疑会，但不单独或分别组织只有一个供应商参加的现场考察和答疑会。</w:t>
      </w:r>
      <w:r/>
    </w:p>
    <w:p>
      <w:pPr>
        <w:keepLines/>
        <w:keepNext/>
        <w:spacing w:before="145" w:after="145" w:line="276" w:lineRule="auto"/>
        <w:rPr>
          <w:rFonts w:ascii="宋体" w:hAnsi="宋体" w:eastAsia="宋体" w:cs="宋体"/>
          <w:sz w:val="24"/>
          <w:szCs w:val="24"/>
        </w:rPr>
      </w:pPr>
      <w:r/>
      <w:bookmarkStart w:id="80" w:name="_Toc16938529"/>
      <w:r/>
      <w:bookmarkStart w:id="81" w:name="_Toc513029213"/>
      <w:r/>
      <w:bookmarkStart w:id="82" w:name="_Toc20823285"/>
      <w:r/>
      <w:bookmarkStart w:id="83" w:name="_Toc462564072"/>
      <w:r/>
      <w:bookmarkStart w:id="84" w:name="_Toc120614216"/>
      <w:r/>
      <w:bookmarkEnd w:id="80"/>
      <w:r/>
      <w:bookmarkEnd w:id="81"/>
      <w:r/>
      <w:bookmarkEnd w:id="82"/>
      <w:r/>
      <w:bookmarkEnd w:id="83"/>
      <w:r>
        <w:rPr>
          <w:rFonts w:ascii="Times New Roman" w:hAnsi="Times New Roman" w:eastAsia="宋体" w:cs="Times New Roman"/>
          <w:b/>
          <w:bCs/>
          <w:color w:val="000000"/>
          <w:sz w:val="32"/>
          <w:szCs w:val="32"/>
        </w:rPr>
        <w:t xml:space="preserve">三、响应文件的编制</w:t>
      </w:r>
      <w:bookmarkEnd w:id="84"/>
      <w:r/>
      <w:r/>
    </w:p>
    <w:p>
      <w:pPr>
        <w:keepLines/>
        <w:keepNext/>
        <w:spacing w:line="276" w:lineRule="auto"/>
        <w:rPr>
          <w:rFonts w:ascii="宋体" w:hAnsi="宋体" w:eastAsia="宋体" w:cs="宋体"/>
          <w:sz w:val="24"/>
          <w:szCs w:val="24"/>
        </w:rPr>
      </w:pPr>
      <w:r/>
      <w:bookmarkStart w:id="85" w:name="_Toc513029214"/>
      <w:r/>
      <w:bookmarkStart w:id="86" w:name="_Toc16938530"/>
      <w:r/>
      <w:bookmarkStart w:id="87" w:name="_Toc462564073"/>
      <w:r/>
      <w:bookmarkStart w:id="88" w:name="_Toc20823286"/>
      <w:r/>
      <w:bookmarkEnd w:id="85"/>
      <w:r/>
      <w:bookmarkEnd w:id="86"/>
      <w:r/>
      <w:bookmarkEnd w:id="87"/>
      <w:r>
        <w:rPr>
          <w:rFonts w:ascii="Arial" w:hAnsi="Arial" w:eastAsia="宋体" w:cs="Arial"/>
          <w:color w:val="000000"/>
          <w:sz w:val="28"/>
          <w:szCs w:val="28"/>
        </w:rPr>
        <w:t xml:space="preserve">9</w:t>
      </w:r>
      <w:r>
        <w:rPr>
          <w:rFonts w:ascii="Arial" w:hAnsi="Arial" w:eastAsia="宋体" w:cs="Arial"/>
          <w:color w:val="000000"/>
          <w:sz w:val="28"/>
          <w:szCs w:val="28"/>
        </w:rPr>
        <w:t xml:space="preserve">、响应文件的语言及度量衡单位</w:t>
      </w:r>
      <w:bookmarkEnd w:id="88"/>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9.1供应商提交的响应文件以及供应商与交易中心就有关磋商的所有来往通知、函件和文件均应使用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keepLines/>
        <w:keepNext/>
        <w:spacing w:line="276" w:lineRule="auto"/>
        <w:rPr>
          <w:rFonts w:ascii="宋体" w:hAnsi="宋体" w:eastAsia="宋体" w:cs="宋体"/>
          <w:sz w:val="24"/>
          <w:szCs w:val="24"/>
        </w:rPr>
      </w:pPr>
      <w:r/>
      <w:bookmarkStart w:id="89" w:name="_Toc462564074"/>
      <w:r/>
      <w:bookmarkStart w:id="90" w:name="_Toc513029215"/>
      <w:r/>
      <w:bookmarkStart w:id="91" w:name="_Toc16938531"/>
      <w:r/>
      <w:bookmarkStart w:id="92" w:name="_Toc20823287"/>
      <w:r/>
      <w:bookmarkEnd w:id="89"/>
      <w:r/>
      <w:bookmarkEnd w:id="90"/>
      <w:r/>
      <w:bookmarkEnd w:id="91"/>
      <w:r>
        <w:rPr>
          <w:rFonts w:ascii="Arial" w:hAnsi="Arial" w:eastAsia="宋体" w:cs="Arial"/>
          <w:color w:val="000000"/>
          <w:sz w:val="28"/>
          <w:szCs w:val="28"/>
        </w:rPr>
        <w:t xml:space="preserve">10</w:t>
      </w:r>
      <w:r>
        <w:rPr>
          <w:rFonts w:ascii="Arial" w:hAnsi="Arial" w:eastAsia="宋体" w:cs="Arial"/>
          <w:color w:val="000000"/>
          <w:sz w:val="28"/>
          <w:szCs w:val="28"/>
        </w:rPr>
        <w:t xml:space="preserve">、响应文件构成</w:t>
      </w:r>
      <w:bookmarkEnd w:id="92"/>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keepLines/>
        <w:keepNext/>
        <w:spacing w:line="276" w:lineRule="auto"/>
        <w:rPr>
          <w:rFonts w:ascii="宋体" w:hAnsi="宋体" w:eastAsia="宋体" w:cs="宋体"/>
          <w:sz w:val="24"/>
          <w:szCs w:val="24"/>
        </w:rPr>
      </w:pPr>
      <w:r/>
      <w:bookmarkStart w:id="93" w:name="_Toc14577354"/>
      <w:r/>
      <w:bookmarkStart w:id="94" w:name="_Toc14577357"/>
      <w:r/>
      <w:bookmarkStart w:id="95" w:name="_Toc49090509"/>
      <w:r/>
      <w:bookmarkStart w:id="96" w:name="_Toc513029216"/>
      <w:r/>
      <w:bookmarkStart w:id="97" w:name="_Toc49090508"/>
      <w:r/>
      <w:bookmarkStart w:id="98" w:name="_Hlt26668975"/>
      <w:r/>
      <w:bookmarkStart w:id="99" w:name="_Hlt26670360"/>
      <w:r/>
      <w:bookmarkStart w:id="100" w:name="_Hlt26954838"/>
      <w:r/>
      <w:bookmarkStart w:id="101" w:name="_Toc14577355"/>
      <w:r/>
      <w:bookmarkStart w:id="102" w:name="_Toc513029219"/>
      <w:r/>
      <w:bookmarkStart w:id="103" w:name="_Toc49090507"/>
      <w:r/>
      <w:bookmarkEnd w:id="93"/>
      <w:r/>
      <w:bookmarkEnd w:id="94"/>
      <w:r/>
      <w:bookmarkEnd w:id="95"/>
      <w:r/>
      <w:bookmarkEnd w:id="96"/>
      <w:r/>
      <w:bookmarkEnd w:id="97"/>
      <w:r/>
      <w:bookmarkEnd w:id="98"/>
      <w:r/>
      <w:bookmarkEnd w:id="99"/>
      <w:r/>
      <w:bookmarkEnd w:id="100"/>
      <w:r/>
      <w:bookmarkEnd w:id="101"/>
      <w:r/>
      <w:bookmarkEnd w:id="102"/>
      <w:r>
        <w:rPr>
          <w:rFonts w:ascii="Arial" w:hAnsi="Arial" w:eastAsia="宋体" w:cs="Arial"/>
          <w:color w:val="000000"/>
          <w:sz w:val="28"/>
          <w:szCs w:val="28"/>
        </w:rPr>
        <w:t xml:space="preserve">11</w:t>
      </w:r>
      <w:r>
        <w:rPr>
          <w:rFonts w:ascii="Arial" w:hAnsi="Arial" w:eastAsia="宋体" w:cs="Arial"/>
          <w:color w:val="000000"/>
          <w:sz w:val="28"/>
          <w:szCs w:val="28"/>
        </w:rPr>
        <w:t xml:space="preserve">、证明磋商响应标的符合磋商文件规定的文件</w:t>
      </w:r>
      <w:bookmarkEnd w:id="103"/>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keepLines/>
        <w:keepNext/>
        <w:spacing w:line="276" w:lineRule="auto"/>
        <w:rPr>
          <w:rFonts w:ascii="宋体" w:hAnsi="宋体" w:eastAsia="宋体" w:cs="宋体"/>
          <w:sz w:val="24"/>
          <w:szCs w:val="24"/>
        </w:rPr>
      </w:pPr>
      <w:r>
        <w:rPr>
          <w:rFonts w:ascii="Arial" w:hAnsi="Arial" w:eastAsia="宋体" w:cs="Arial"/>
          <w:color w:val="000000"/>
          <w:sz w:val="28"/>
          <w:szCs w:val="28"/>
        </w:rPr>
        <w:t xml:space="preserve">12</w:t>
      </w:r>
      <w:r>
        <w:rPr>
          <w:rFonts w:ascii="Arial" w:hAnsi="Arial" w:eastAsia="宋体" w:cs="Arial"/>
          <w:color w:val="000000"/>
          <w:sz w:val="28"/>
          <w:szCs w:val="28"/>
        </w:rPr>
        <w:t xml:space="preserve">、分项报价表</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keepLines/>
        <w:keepNext/>
        <w:spacing w:line="276" w:lineRule="auto"/>
        <w:rPr>
          <w:rFonts w:ascii="宋体" w:hAnsi="宋体" w:eastAsia="宋体" w:cs="宋体"/>
          <w:sz w:val="24"/>
          <w:szCs w:val="24"/>
        </w:rPr>
      </w:pPr>
      <w:r/>
      <w:bookmarkStart w:id="104" w:name="_Hlt26954731"/>
      <w:r/>
      <w:bookmarkStart w:id="105" w:name="_Hlt26670486"/>
      <w:r/>
      <w:bookmarkStart w:id="106" w:name="_Hlt26954846"/>
      <w:r/>
      <w:bookmarkStart w:id="107" w:name="_Hlt26670482"/>
      <w:r/>
      <w:bookmarkStart w:id="108" w:name="_Hlt26954848"/>
      <w:r/>
      <w:bookmarkEnd w:id="104"/>
      <w:r/>
      <w:bookmarkEnd w:id="105"/>
      <w:r/>
      <w:bookmarkEnd w:id="106"/>
      <w:r/>
      <w:bookmarkEnd w:id="107"/>
      <w:r>
        <w:rPr>
          <w:rFonts w:ascii="Arial" w:hAnsi="Arial" w:eastAsia="宋体" w:cs="Arial"/>
          <w:color w:val="000000"/>
          <w:sz w:val="28"/>
          <w:szCs w:val="28"/>
        </w:rPr>
        <w:t xml:space="preserve">13</w:t>
      </w:r>
      <w:r>
        <w:rPr>
          <w:rFonts w:ascii="Arial" w:hAnsi="Arial" w:eastAsia="宋体" w:cs="Arial"/>
          <w:color w:val="000000"/>
          <w:sz w:val="28"/>
          <w:szCs w:val="28"/>
        </w:rPr>
        <w:t xml:space="preserve">、技术要求响应及偏离表、商务要求响应及偏离表</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keepLines/>
        <w:keepNext/>
        <w:spacing w:line="276" w:lineRule="auto"/>
        <w:rPr>
          <w:rFonts w:ascii="宋体" w:hAnsi="宋体" w:eastAsia="宋体" w:cs="宋体"/>
          <w:sz w:val="24"/>
          <w:szCs w:val="24"/>
        </w:rPr>
      </w:pPr>
      <w:r>
        <w:rPr>
          <w:rFonts w:ascii="Arial" w:hAnsi="Arial" w:eastAsia="宋体" w:cs="Arial"/>
          <w:color w:val="000000"/>
          <w:sz w:val="28"/>
          <w:szCs w:val="28"/>
        </w:rPr>
        <w:t xml:space="preserve">14</w:t>
      </w:r>
      <w:r>
        <w:rPr>
          <w:rFonts w:ascii="Arial" w:hAnsi="Arial" w:eastAsia="宋体" w:cs="Arial"/>
          <w:color w:val="000000"/>
          <w:sz w:val="28"/>
          <w:szCs w:val="28"/>
        </w:rPr>
        <w:t xml:space="preserve">、服务承诺、培训计划、人员安排及其他</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r/>
    </w:p>
    <w:p>
      <w:pPr>
        <w:keepLines/>
        <w:keepNext/>
        <w:spacing w:line="276" w:lineRule="auto"/>
        <w:rPr>
          <w:rFonts w:ascii="宋体" w:hAnsi="宋体" w:eastAsia="宋体" w:cs="宋体"/>
          <w:sz w:val="24"/>
          <w:szCs w:val="24"/>
        </w:rPr>
      </w:pPr>
      <w:r/>
      <w:bookmarkStart w:id="109" w:name="_Toc14577359"/>
      <w:r/>
      <w:bookmarkStart w:id="110" w:name="_Toc49090510"/>
      <w:r/>
      <w:bookmarkEnd w:id="108"/>
      <w:r/>
      <w:bookmarkEnd w:id="109"/>
      <w:r>
        <w:rPr>
          <w:rFonts w:ascii="Arial" w:hAnsi="Arial" w:eastAsia="宋体" w:cs="Arial"/>
          <w:color w:val="000000"/>
          <w:sz w:val="28"/>
          <w:szCs w:val="28"/>
        </w:rPr>
        <w:t xml:space="preserve">15</w:t>
      </w:r>
      <w:r>
        <w:rPr>
          <w:rFonts w:ascii="Arial" w:hAnsi="Arial" w:eastAsia="宋体" w:cs="Arial"/>
          <w:color w:val="000000"/>
          <w:sz w:val="28"/>
          <w:szCs w:val="28"/>
        </w:rPr>
        <w:t xml:space="preserve">、磋商响应函</w:t>
      </w:r>
      <w:bookmarkEnd w:id="110"/>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keepLines/>
        <w:keepNext/>
        <w:spacing w:line="276" w:lineRule="auto"/>
        <w:rPr>
          <w:rFonts w:ascii="宋体" w:hAnsi="宋体" w:eastAsia="宋体" w:cs="宋体"/>
          <w:sz w:val="24"/>
          <w:szCs w:val="24"/>
        </w:rPr>
      </w:pPr>
      <w:r/>
      <w:bookmarkStart w:id="111" w:name="_Toc14577360"/>
      <w:r/>
      <w:bookmarkStart w:id="112" w:name="_Toc49090511"/>
      <w:r/>
      <w:bookmarkEnd w:id="111"/>
      <w:r>
        <w:rPr>
          <w:rFonts w:ascii="Arial" w:hAnsi="Arial" w:eastAsia="宋体" w:cs="Arial"/>
          <w:color w:val="000000"/>
          <w:sz w:val="28"/>
          <w:szCs w:val="28"/>
        </w:rPr>
        <w:t xml:space="preserve">16</w:t>
      </w:r>
      <w:r>
        <w:rPr>
          <w:rFonts w:ascii="Arial" w:hAnsi="Arial" w:eastAsia="宋体" w:cs="Arial"/>
          <w:color w:val="000000"/>
          <w:sz w:val="28"/>
          <w:szCs w:val="28"/>
        </w:rPr>
        <w:t xml:space="preserve">、磋商有效期</w:t>
      </w:r>
      <w:bookmarkEnd w:id="112"/>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16.1磋商有效期为交易中心规定的提交响应文件截止之日后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keepLines/>
        <w:keepNext/>
        <w:spacing w:line="276" w:lineRule="auto"/>
        <w:rPr>
          <w:rFonts w:ascii="宋体" w:hAnsi="宋体" w:eastAsia="宋体" w:cs="宋体"/>
          <w:sz w:val="24"/>
          <w:szCs w:val="24"/>
        </w:rPr>
      </w:pPr>
      <w:r>
        <w:rPr>
          <w:rFonts w:ascii="Arial" w:hAnsi="Arial" w:eastAsia="宋体" w:cs="Arial"/>
          <w:color w:val="000000"/>
          <w:sz w:val="28"/>
          <w:szCs w:val="28"/>
        </w:rPr>
        <w:t xml:space="preserve">17</w:t>
      </w:r>
      <w:r>
        <w:rPr>
          <w:rFonts w:ascii="Arial" w:hAnsi="Arial" w:eastAsia="宋体" w:cs="Arial"/>
          <w:color w:val="000000"/>
          <w:sz w:val="28"/>
          <w:szCs w:val="28"/>
        </w:rPr>
        <w:t xml:space="preserve">、磋商有效期的延长</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r/>
    </w:p>
    <w:p>
      <w:pPr>
        <w:keepLines/>
        <w:keepNext/>
        <w:spacing w:before="145" w:after="145" w:line="360" w:lineRule="auto"/>
        <w:rPr>
          <w:rFonts w:ascii="宋体" w:hAnsi="宋体" w:eastAsia="宋体" w:cs="宋体"/>
          <w:sz w:val="24"/>
          <w:szCs w:val="24"/>
        </w:rPr>
      </w:pPr>
      <w:r/>
      <w:bookmarkStart w:id="113" w:name="_Toc513029224"/>
      <w:r/>
      <w:bookmarkStart w:id="114" w:name="_Hlt26954852"/>
      <w:r/>
      <w:bookmarkStart w:id="115" w:name="_Hlt26954739"/>
      <w:r/>
      <w:bookmarkStart w:id="116" w:name="_Toc16938540"/>
      <w:r/>
      <w:bookmarkStart w:id="117" w:name="_Toc20823296"/>
      <w:r/>
      <w:bookmarkStart w:id="118" w:name="_Toc120614217"/>
      <w:r/>
      <w:bookmarkEnd w:id="113"/>
      <w:r/>
      <w:bookmarkEnd w:id="114"/>
      <w:r/>
      <w:bookmarkEnd w:id="115"/>
      <w:r/>
      <w:bookmarkEnd w:id="116"/>
      <w:r/>
      <w:bookmarkEnd w:id="117"/>
      <w:r>
        <w:rPr>
          <w:rFonts w:ascii="Times New Roman" w:hAnsi="Times New Roman" w:eastAsia="宋体" w:cs="Times New Roman"/>
          <w:b/>
          <w:bCs/>
          <w:color w:val="000000"/>
          <w:sz w:val="32"/>
          <w:szCs w:val="32"/>
        </w:rPr>
        <w:t xml:space="preserve">四、响应文件的递交</w:t>
      </w:r>
      <w:bookmarkEnd w:id="118"/>
      <w:r/>
      <w:r/>
    </w:p>
    <w:p>
      <w:pPr>
        <w:keepLines/>
        <w:keepNext/>
        <w:rPr>
          <w:rFonts w:ascii="宋体" w:hAnsi="宋体" w:eastAsia="宋体" w:cs="宋体"/>
          <w:sz w:val="24"/>
          <w:szCs w:val="24"/>
        </w:rPr>
      </w:pPr>
      <w:r/>
      <w:bookmarkStart w:id="119" w:name="_Toc16938541"/>
      <w:r/>
      <w:bookmarkStart w:id="120" w:name="_Toc462564084"/>
      <w:r/>
      <w:bookmarkStart w:id="121" w:name="_Toc513029225"/>
      <w:r/>
      <w:bookmarkStart w:id="122" w:name="_Toc20823297"/>
      <w:r/>
      <w:bookmarkEnd w:id="119"/>
      <w:r/>
      <w:bookmarkEnd w:id="120"/>
      <w:r/>
      <w:bookmarkEnd w:id="121"/>
      <w:r>
        <w:rPr>
          <w:rFonts w:ascii="Arial" w:hAnsi="Arial" w:eastAsia="宋体" w:cs="Arial"/>
          <w:color w:val="000000"/>
          <w:sz w:val="28"/>
          <w:szCs w:val="28"/>
        </w:rPr>
        <w:t xml:space="preserve">18</w:t>
      </w:r>
      <w:r>
        <w:rPr>
          <w:rFonts w:ascii="Arial" w:hAnsi="Arial" w:eastAsia="宋体" w:cs="Arial"/>
          <w:color w:val="000000"/>
          <w:sz w:val="28"/>
          <w:szCs w:val="28"/>
        </w:rPr>
        <w:t xml:space="preserve">、电子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rPr>
          <w:rFonts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16938542"/>
      <w:r/>
      <w:bookmarkStart w:id="124" w:name="_Toc513029226"/>
      <w:r/>
      <w:bookmarkStart w:id="125" w:name="_Toc20823298"/>
      <w:r/>
      <w:bookmarkEnd w:id="123"/>
      <w:r/>
      <w:bookmarkEnd w:id="124"/>
      <w:r/>
      <w:bookmarkEnd w:id="125"/>
      <w:r/>
      <w:r/>
    </w:p>
    <w:p>
      <w:pPr>
        <w:keepLines/>
        <w:keepNext/>
        <w:spacing w:before="280" w:after="290" w:line="374" w:lineRule="auto"/>
        <w:rPr>
          <w:rFonts w:ascii="宋体" w:hAnsi="宋体" w:eastAsia="宋体" w:cs="宋体"/>
          <w:sz w:val="24"/>
          <w:szCs w:val="24"/>
        </w:rPr>
      </w:pPr>
      <w:r>
        <w:rPr>
          <w:rFonts w:ascii="Arial" w:hAnsi="Arial" w:eastAsia="宋体" w:cs="Arial"/>
          <w:color w:val="000000"/>
          <w:sz w:val="28"/>
          <w:szCs w:val="28"/>
        </w:rPr>
        <w:t xml:space="preserve">19</w:t>
      </w:r>
      <w:r>
        <w:rPr>
          <w:rFonts w:ascii="Arial" w:hAnsi="Arial" w:eastAsia="宋体" w:cs="Arial"/>
          <w:color w:val="000000"/>
          <w:sz w:val="28"/>
          <w:szCs w:val="28"/>
        </w:rPr>
        <w:t xml:space="preserve">、提交响应文件截止时间</w:t>
      </w:r>
      <w:r/>
    </w:p>
    <w:p>
      <w:pPr>
        <w:rPr>
          <w:rFonts w:ascii="宋体" w:hAnsi="宋体" w:eastAsia="宋体" w:cs="宋体"/>
          <w:sz w:val="24"/>
          <w:szCs w:val="24"/>
        </w:rPr>
      </w:pPr>
      <w:r>
        <w:rPr>
          <w:rFonts w:hint="eastAsia" w:ascii="宋体" w:hAnsi="宋体" w:eastAsia="宋体" w:cs="宋体"/>
          <w:color w:val="000000"/>
          <w:sz w:val="24"/>
          <w:szCs w:val="24"/>
        </w:rPr>
        <w:t xml:space="preserve">19.1</w:t>
      </w:r>
      <w:r>
        <w:rPr>
          <w:rFonts w:hint="eastAsia" w:ascii="宋体" w:hAnsi="宋体" w:eastAsia="宋体" w:cs="宋体"/>
          <w:color w:val="000000"/>
          <w:sz w:val="24"/>
          <w:szCs w:val="24"/>
          <w:u w:val="single"/>
        </w:rPr>
        <w:t xml:space="preserve">供应商上传电子响应文件的时间不得迟于磋商公告中规定的提交响应文件截止时间。</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19.2 交易中心可以按照规定，通过修改磋商文件酌情延长提交响应文件截止日期，在此情况下，供应商的所有权利和义务以及供应商受制的截止日期均应以延长后新的截止日期为准。</w:t>
      </w:r>
      <w:r/>
    </w:p>
    <w:p>
      <w:pPr>
        <w:keepLines/>
        <w:keepNext/>
        <w:spacing w:line="276" w:lineRule="auto"/>
        <w:rPr>
          <w:rFonts w:ascii="宋体" w:hAnsi="宋体" w:eastAsia="宋体" w:cs="宋体"/>
          <w:sz w:val="24"/>
          <w:szCs w:val="24"/>
        </w:rPr>
      </w:pPr>
      <w:r/>
      <w:bookmarkStart w:id="126" w:name="_Toc513029227"/>
      <w:r/>
      <w:bookmarkStart w:id="127" w:name="_Toc16938543"/>
      <w:r/>
      <w:bookmarkStart w:id="128" w:name="_Toc20823299"/>
      <w:r/>
      <w:bookmarkEnd w:id="126"/>
      <w:r/>
      <w:bookmarkEnd w:id="127"/>
      <w:r>
        <w:rPr>
          <w:rFonts w:ascii="Arial" w:hAnsi="Arial" w:eastAsia="宋体" w:cs="Arial"/>
          <w:color w:val="000000"/>
          <w:sz w:val="28"/>
          <w:szCs w:val="28"/>
        </w:rPr>
        <w:t xml:space="preserve">20</w:t>
      </w:r>
      <w:r>
        <w:rPr>
          <w:rFonts w:ascii="Arial" w:hAnsi="Arial" w:eastAsia="宋体" w:cs="Arial"/>
          <w:color w:val="000000"/>
          <w:sz w:val="28"/>
          <w:szCs w:val="28"/>
        </w:rPr>
        <w:t xml:space="preserve">、响应文件</w:t>
      </w:r>
      <w:bookmarkEnd w:id="128"/>
      <w:r>
        <w:rPr>
          <w:rFonts w:ascii="Arial" w:hAnsi="Arial" w:eastAsia="宋体" w:cs="Arial"/>
          <w:color w:val="000000"/>
          <w:sz w:val="28"/>
          <w:szCs w:val="28"/>
        </w:rPr>
        <w:t xml:space="preserve">的拒收</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20.1 交易中心拒绝接收在其规定的提交响应文件截止时间后上传的任何电子响应文件。</w:t>
      </w:r>
      <w:r/>
    </w:p>
    <w:p>
      <w:pPr>
        <w:keepLines/>
        <w:keepNext/>
        <w:spacing w:line="276" w:lineRule="auto"/>
        <w:rPr>
          <w:rFonts w:ascii="宋体" w:hAnsi="宋体" w:eastAsia="宋体" w:cs="宋体"/>
          <w:sz w:val="24"/>
          <w:szCs w:val="24"/>
        </w:rPr>
      </w:pPr>
      <w:r/>
      <w:bookmarkStart w:id="129" w:name="_Toc513029228"/>
      <w:r/>
      <w:bookmarkStart w:id="130" w:name="_Toc16938544"/>
      <w:r/>
      <w:bookmarkStart w:id="131" w:name="_Toc20823300"/>
      <w:r/>
      <w:bookmarkEnd w:id="129"/>
      <w:r/>
      <w:bookmarkEnd w:id="130"/>
      <w:r>
        <w:rPr>
          <w:rFonts w:ascii="Arial" w:hAnsi="Arial" w:eastAsia="宋体" w:cs="Arial"/>
          <w:color w:val="000000"/>
          <w:sz w:val="28"/>
          <w:szCs w:val="28"/>
        </w:rPr>
        <w:t xml:space="preserve">21</w:t>
      </w:r>
      <w:r>
        <w:rPr>
          <w:rFonts w:ascii="Arial" w:hAnsi="Arial" w:eastAsia="宋体" w:cs="Arial"/>
          <w:color w:val="000000"/>
          <w:sz w:val="28"/>
          <w:szCs w:val="28"/>
        </w:rPr>
        <w:t xml:space="preserve">、响应文件的撤回和修改</w:t>
      </w:r>
      <w:bookmarkEnd w:id="131"/>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keepLines/>
        <w:keepNext/>
        <w:spacing w:before="145" w:after="145" w:line="360" w:lineRule="auto"/>
        <w:rPr>
          <w:rFonts w:ascii="宋体" w:hAnsi="宋体" w:eastAsia="宋体" w:cs="宋体"/>
          <w:sz w:val="24"/>
          <w:szCs w:val="24"/>
        </w:rPr>
      </w:pPr>
      <w:r/>
      <w:bookmarkStart w:id="132" w:name="_Toc20823301"/>
      <w:r/>
      <w:bookmarkStart w:id="133" w:name="_Toc16938545"/>
      <w:r/>
      <w:bookmarkStart w:id="134" w:name="_Toc513029229"/>
      <w:r/>
      <w:bookmarkStart w:id="135" w:name="_Toc120614218"/>
      <w:r/>
      <w:bookmarkEnd w:id="132"/>
      <w:r/>
      <w:bookmarkEnd w:id="133"/>
      <w:r/>
      <w:bookmarkEnd w:id="134"/>
      <w:r>
        <w:rPr>
          <w:rFonts w:ascii="Times New Roman" w:hAnsi="Times New Roman" w:eastAsia="宋体" w:cs="Times New Roman"/>
          <w:b/>
          <w:bCs/>
          <w:color w:val="000000"/>
          <w:sz w:val="32"/>
          <w:szCs w:val="32"/>
        </w:rPr>
        <w:t xml:space="preserve">五、响应文件的解密与评审</w:t>
      </w:r>
      <w:bookmarkEnd w:id="135"/>
      <w:r/>
      <w:r/>
    </w:p>
    <w:p>
      <w:pPr>
        <w:keepLines/>
        <w:keepNext/>
        <w:spacing w:line="276" w:lineRule="auto"/>
        <w:rPr>
          <w:rFonts w:ascii="宋体" w:hAnsi="宋体" w:eastAsia="宋体" w:cs="宋体"/>
          <w:sz w:val="24"/>
          <w:szCs w:val="24"/>
        </w:rPr>
      </w:pPr>
      <w:r/>
      <w:bookmarkStart w:id="136" w:name="_Toc16938546"/>
      <w:r/>
      <w:bookmarkStart w:id="137" w:name="_Toc513029230"/>
      <w:r/>
      <w:bookmarkStart w:id="138" w:name="_Toc20823302"/>
      <w:r/>
      <w:bookmarkEnd w:id="136"/>
      <w:r/>
      <w:bookmarkEnd w:id="137"/>
      <w:r>
        <w:rPr>
          <w:rFonts w:ascii="Arial" w:hAnsi="Arial" w:eastAsia="宋体" w:cs="Arial"/>
          <w:color w:val="000000"/>
          <w:sz w:val="28"/>
          <w:szCs w:val="28"/>
        </w:rPr>
        <w:t xml:space="preserve">22</w:t>
      </w:r>
      <w:r>
        <w:rPr>
          <w:rFonts w:ascii="Arial" w:hAnsi="Arial" w:eastAsia="宋体" w:cs="Arial"/>
          <w:color w:val="000000"/>
          <w:sz w:val="28"/>
          <w:szCs w:val="28"/>
        </w:rPr>
        <w:t xml:space="preserve">、</w:t>
      </w:r>
      <w:bookmarkEnd w:id="138"/>
      <w:r>
        <w:rPr>
          <w:rFonts w:ascii="Arial" w:hAnsi="Arial" w:eastAsia="宋体" w:cs="Arial"/>
          <w:color w:val="000000"/>
          <w:sz w:val="28"/>
          <w:szCs w:val="28"/>
        </w:rPr>
        <w:t xml:space="preserve">响应文件解密</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22.1供应商应当按照《操作手册》</w:t>
      </w:r>
      <w:r>
        <w:rPr>
          <w:rFonts w:hint="eastAsia" w:ascii="宋体" w:hAnsi="宋体" w:eastAsia="宋体" w:cs="宋体"/>
          <w:sz w:val="24"/>
          <w:szCs w:val="24"/>
        </w:rPr>
        <w:t xml:space="preserve">规定，在苏采云系统规定的</w:t>
      </w:r>
      <w:r>
        <w:rPr>
          <w:rFonts w:hint="eastAsia" w:ascii="宋体" w:hAnsi="宋体" w:eastAsia="宋体" w:cs="宋体"/>
          <w:color w:val="000000"/>
          <w:sz w:val="24"/>
          <w:szCs w:val="24"/>
        </w:rPr>
        <w:t xml:space="preserve">时间内对磋商响应文件进行解密。</w:t>
      </w:r>
      <w:r/>
    </w:p>
    <w:p>
      <w:pPr>
        <w:keepLines/>
        <w:keepNext/>
        <w:spacing w:line="276" w:lineRule="auto"/>
        <w:rPr>
          <w:rFonts w:ascii="宋体" w:hAnsi="宋体" w:eastAsia="宋体" w:cs="宋体"/>
          <w:sz w:val="24"/>
          <w:szCs w:val="24"/>
        </w:rPr>
      </w:pPr>
      <w:r/>
      <w:bookmarkStart w:id="139" w:name="_Toc513029231"/>
      <w:r/>
      <w:bookmarkStart w:id="140" w:name="_Toc16938547"/>
      <w:r/>
      <w:bookmarkStart w:id="141" w:name="_Toc20823303"/>
      <w:r/>
      <w:bookmarkEnd w:id="139"/>
      <w:r/>
      <w:bookmarkEnd w:id="140"/>
      <w:r>
        <w:rPr>
          <w:rFonts w:ascii="Arial" w:hAnsi="Arial" w:eastAsia="宋体" w:cs="Arial"/>
          <w:color w:val="000000"/>
          <w:sz w:val="28"/>
          <w:szCs w:val="28"/>
        </w:rPr>
        <w:t xml:space="preserve">23</w:t>
      </w:r>
      <w:r>
        <w:rPr>
          <w:rFonts w:ascii="Arial" w:hAnsi="Arial" w:eastAsia="宋体" w:cs="Arial"/>
          <w:color w:val="000000"/>
          <w:sz w:val="28"/>
          <w:szCs w:val="28"/>
        </w:rPr>
        <w:t xml:space="preserve">、磋商小组</w:t>
      </w:r>
      <w:bookmarkEnd w:id="141"/>
      <w:r/>
      <w:r/>
    </w:p>
    <w:p>
      <w:pPr>
        <w:spacing w:line="276" w:lineRule="auto"/>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23.1交易中心将组织磋商小组对响应文件进行评审。磋商小组由采购人代表和有关技术、经济等方面的专家组成，且人员构成符合政府采购有关规定。</w:t>
      </w:r>
      <w:r/>
    </w:p>
    <w:p>
      <w:pPr>
        <w:spacing w:line="276" w:lineRule="auto"/>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23.2磋商小组独立工作，负责评审所有响应文件并确定成交候选人。</w:t>
      </w:r>
      <w:r/>
    </w:p>
    <w:p>
      <w:pPr>
        <w:keepLines/>
        <w:keepNext/>
        <w:spacing w:line="276" w:lineRule="auto"/>
        <w:rPr>
          <w:rFonts w:ascii="宋体" w:hAnsi="宋体" w:eastAsia="宋体" w:cs="宋体"/>
          <w:sz w:val="24"/>
          <w:szCs w:val="24"/>
        </w:rPr>
      </w:pPr>
      <w:r>
        <w:rPr>
          <w:rFonts w:hint="eastAsia" w:ascii="黑体" w:hAnsi="黑体" w:eastAsia="黑体" w:cs="宋体"/>
          <w:color w:val="000000"/>
          <w:sz w:val="28"/>
          <w:szCs w:val="28"/>
        </w:rPr>
        <w:t xml:space="preserve">24、评审过程的保密与公正</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24.1磋商小组、采购人和交易中心工作人员、相关监督人员等与评审工作有关的人员，对评审情况以及在评审过程中获悉的国家秘密、商业秘密负有保密责任。</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24.3在项目评审期间，交易中心将设专门人员与供应商联系。</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24.4 交易中心和磋商小组不向未成交的供应商解释未成交原因，也不公布评审过程中的相关细节。</w:t>
      </w:r>
      <w:r/>
    </w:p>
    <w:p>
      <w:pPr>
        <w:keepLines/>
        <w:keepNext/>
        <w:spacing w:line="276" w:lineRule="auto"/>
        <w:rPr>
          <w:rFonts w:ascii="宋体" w:hAnsi="宋体" w:eastAsia="宋体" w:cs="宋体"/>
          <w:sz w:val="24"/>
          <w:szCs w:val="24"/>
        </w:rPr>
      </w:pPr>
      <w:r/>
      <w:bookmarkStart w:id="142" w:name="_Toc513029232"/>
      <w:r/>
      <w:bookmarkStart w:id="143" w:name="_Toc16938548"/>
      <w:r/>
      <w:bookmarkStart w:id="144" w:name="_Toc20823304"/>
      <w:r/>
      <w:bookmarkEnd w:id="142"/>
      <w:r/>
      <w:bookmarkEnd w:id="143"/>
      <w:r>
        <w:rPr>
          <w:rFonts w:ascii="Arial" w:hAnsi="Arial" w:eastAsia="宋体" w:cs="Arial"/>
          <w:color w:val="000000"/>
          <w:sz w:val="28"/>
          <w:szCs w:val="28"/>
        </w:rPr>
        <w:t xml:space="preserve">25</w:t>
      </w:r>
      <w:r>
        <w:rPr>
          <w:rFonts w:ascii="Arial" w:hAnsi="Arial" w:eastAsia="宋体" w:cs="Arial"/>
          <w:color w:val="000000"/>
          <w:sz w:val="28"/>
          <w:szCs w:val="28"/>
        </w:rPr>
        <w:t xml:space="preserve">、评审过程中的的澄清</w:t>
      </w:r>
      <w:bookmarkEnd w:id="144"/>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磋商小组并非对每个供应商都作澄清要求。</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25.2需要供应商进行澄清、说明和更正的，磋商小组将通</w:t>
      </w:r>
      <w:r>
        <w:rPr>
          <w:rFonts w:hint="eastAsia" w:ascii="宋体" w:hAnsi="宋体" w:eastAsia="宋体" w:cs="宋体"/>
          <w:sz w:val="24"/>
          <w:szCs w:val="24"/>
        </w:rPr>
        <w:t xml:space="preserve">过苏采云系统向供应商发布“澄清要求函”，接到“澄清要求函”的供应商应当按照要求在苏采云系统中提交“澄清响应函”并加盖CA电子公章。澄清、说</w:t>
      </w:r>
      <w:r>
        <w:rPr>
          <w:rFonts w:hint="eastAsia" w:ascii="宋体" w:hAnsi="宋体" w:eastAsia="宋体" w:cs="宋体"/>
          <w:color w:val="000000"/>
          <w:sz w:val="24"/>
          <w:szCs w:val="24"/>
        </w:rPr>
        <w:t xml:space="preserve">明和更正的内容作为响应文件的补充部分，具体操作方式见《操作手册》。</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    25.3 接到磋商小组澄清、说明和更正要求的供应商如未按规定做出澄清、说明和 更正，其风险由供应商自行承担。</w:t>
      </w:r>
      <w:r/>
    </w:p>
    <w:p>
      <w:pPr>
        <w:keepLines/>
        <w:keepNext/>
        <w:spacing w:line="276" w:lineRule="auto"/>
        <w:rPr>
          <w:rFonts w:ascii="宋体" w:hAnsi="宋体" w:eastAsia="宋体" w:cs="宋体"/>
          <w:sz w:val="24"/>
          <w:szCs w:val="24"/>
        </w:rPr>
      </w:pPr>
      <w:r/>
      <w:bookmarkStart w:id="145" w:name="_Toc16938549"/>
      <w:r/>
      <w:bookmarkStart w:id="146" w:name="_Toc513029233"/>
      <w:r/>
      <w:bookmarkStart w:id="147" w:name="_Toc20823305"/>
      <w:r/>
      <w:bookmarkEnd w:id="145"/>
      <w:r/>
      <w:bookmarkEnd w:id="146"/>
      <w:r>
        <w:rPr>
          <w:rFonts w:ascii="Arial" w:hAnsi="Arial" w:eastAsia="宋体" w:cs="Arial"/>
          <w:color w:val="000000"/>
          <w:sz w:val="28"/>
          <w:szCs w:val="28"/>
        </w:rPr>
        <w:t xml:space="preserve">26</w:t>
      </w:r>
      <w:r>
        <w:rPr>
          <w:rFonts w:ascii="Arial" w:hAnsi="Arial" w:eastAsia="宋体" w:cs="Arial"/>
          <w:color w:val="000000"/>
          <w:sz w:val="28"/>
          <w:szCs w:val="28"/>
        </w:rPr>
        <w:t xml:space="preserve">、对响应文件的审</w:t>
      </w:r>
      <w:bookmarkEnd w:id="147"/>
      <w:r>
        <w:rPr>
          <w:rFonts w:ascii="Arial" w:hAnsi="Arial" w:eastAsia="宋体" w:cs="Arial"/>
          <w:color w:val="000000"/>
          <w:sz w:val="28"/>
          <w:szCs w:val="28"/>
        </w:rPr>
        <w:t xml:space="preserve">查</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w:t>
      </w:r>
      <w:r>
        <w:rPr>
          <w:rFonts w:hint="eastAsia" w:ascii="宋体" w:hAnsi="宋体" w:eastAsia="宋体" w:cs="宋体"/>
          <w:color w:val="000000"/>
          <w:sz w:val="24"/>
          <w:szCs w:val="24"/>
        </w:rPr>
        <w:t xml:space="preserve">以一个供应商的身份共同参加政府采购活动的,联合体成员中任何一方存在不良信用记录的，视同联合体存在不良信用记录。</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26.3未实质</w:t>
      </w:r>
      <w:r>
        <w:rPr>
          <w:rFonts w:hint="eastAsia" w:ascii="宋体" w:hAnsi="宋体" w:eastAsia="宋体" w:cs="宋体"/>
          <w:sz w:val="24"/>
          <w:szCs w:val="24"/>
        </w:rPr>
        <w:t xml:space="preserve">性响应磋商文件的情形</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26.3.1供应商在苏采云系统规</w:t>
      </w:r>
      <w:r>
        <w:rPr>
          <w:rFonts w:hint="eastAsia" w:ascii="宋体" w:hAnsi="宋体" w:eastAsia="宋体" w:cs="宋体"/>
          <w:color w:val="000000"/>
          <w:sz w:val="24"/>
          <w:szCs w:val="24"/>
        </w:rPr>
        <w:t xml:space="preserve">定的时间内未成功解密电子响应文件的。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26.3.8  响应文件含有采购人不能接受的附加条件的。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26.3.9 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26.3.10响应文件未按照磋商文件要求加盖CA电子公章的。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spacing w:line="276" w:lineRule="auto"/>
        <w:rPr>
          <w:rFonts w:ascii="宋体" w:hAnsi="宋体" w:eastAsia="宋体" w:cs="宋体"/>
          <w:sz w:val="24"/>
          <w:szCs w:val="24"/>
        </w:rPr>
      </w:pPr>
      <w:r/>
      <w:bookmarkStart w:id="148" w:name="_Toc16938550"/>
      <w:r/>
      <w:bookmarkStart w:id="149" w:name="_Toc513029234"/>
      <w:r/>
      <w:bookmarkStart w:id="150" w:name="_Toc20823306"/>
      <w:r/>
      <w:bookmarkEnd w:id="148"/>
      <w:r/>
      <w:bookmarkEnd w:id="149"/>
      <w:r>
        <w:rPr>
          <w:rFonts w:hint="eastAsia" w:ascii="宋体" w:hAnsi="宋体" w:eastAsia="宋体" w:cs="宋体"/>
          <w:color w:val="000000"/>
          <w:sz w:val="24"/>
          <w:szCs w:val="24"/>
        </w:rPr>
        <w:t xml:space="preserve">26.6供应商在项目评审全过程中应保持通讯畅通，并安排专人与交易中心及磋</w:t>
      </w:r>
      <w:r>
        <w:rPr>
          <w:rFonts w:hint="eastAsia" w:ascii="宋体" w:hAnsi="宋体" w:eastAsia="宋体" w:cs="宋体"/>
          <w:color w:val="000000"/>
          <w:sz w:val="24"/>
          <w:szCs w:val="24"/>
        </w:rPr>
        <w:t xml:space="preserve">商小组联系。</w:t>
      </w:r>
      <w:bookmarkEnd w:id="150"/>
      <w:r/>
      <w:r/>
    </w:p>
    <w:p>
      <w:pPr>
        <w:keepLines/>
        <w:keepNext/>
        <w:spacing w:line="276" w:lineRule="auto"/>
        <w:rPr>
          <w:rFonts w:ascii="宋体" w:hAnsi="宋体" w:eastAsia="宋体" w:cs="宋体"/>
          <w:sz w:val="24"/>
          <w:szCs w:val="24"/>
        </w:rPr>
      </w:pPr>
      <w:r>
        <w:rPr>
          <w:rFonts w:ascii="Arial" w:hAnsi="Arial" w:eastAsia="宋体" w:cs="Arial"/>
          <w:color w:val="000000"/>
          <w:sz w:val="28"/>
          <w:szCs w:val="28"/>
        </w:rPr>
        <w:t xml:space="preserve">27</w:t>
      </w:r>
      <w:r>
        <w:rPr>
          <w:rFonts w:ascii="Arial" w:hAnsi="Arial" w:eastAsia="宋体" w:cs="Arial"/>
          <w:color w:val="000000"/>
          <w:sz w:val="28"/>
          <w:szCs w:val="28"/>
        </w:rPr>
        <w:t xml:space="preserve">、磋商程序及评审方法和评审标准</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27.1磋商程序</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27.1.1对于通过资格审查和符合性审查的供应商，磋商小组将集中与单一供应商分别进行磋商。</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spacing w:after="145" w:line="276" w:lineRule="auto"/>
        <w:tabs>
          <w:tab w:val="left" w:pos="900" w:leader="none"/>
        </w:tabs>
        <w:rPr>
          <w:rFonts w:ascii="宋体" w:hAnsi="宋体" w:eastAsia="宋体" w:cs="宋体"/>
          <w:color w:val="000000" w:themeColor="text1"/>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rPr>
        <w:t xml:space="preserve">.1.2磋商文件能够详细列明采购标的的技术、服务要求的，磋商结束后，磋商小组将在苏采云系统要求所有实质性响应的供应商在规定时间内提交最后报价。</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w:t>
      </w:r>
      <w:r>
        <w:rPr>
          <w:rFonts w:hint="eastAsia" w:ascii="宋体" w:hAnsi="宋体" w:eastAsia="宋体" w:cs="宋体"/>
          <w:color w:val="000000" w:themeColor="text1"/>
          <w:sz w:val="24"/>
          <w:szCs w:val="24"/>
        </w:rPr>
        <w:t xml:space="preserve">3供应商未在磋商小组规定的时间内在苏采云系统中提交最后报价的视为放弃磋商，其响应文件按无效响应处理，最</w:t>
      </w:r>
      <w:r>
        <w:rPr>
          <w:rFonts w:hint="eastAsia" w:ascii="宋体" w:hAnsi="宋体" w:eastAsia="宋体" w:cs="宋体"/>
          <w:color w:val="000000"/>
          <w:sz w:val="24"/>
          <w:szCs w:val="24"/>
        </w:rPr>
        <w:t xml:space="preserve">后报价格式表须加盖CA电子公章,否则视为未提交最后报价。已提交响应文件的供应商，在提交最后报价之前，可以根据磋商情况退出磋商。</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spacing w:after="145" w:line="276" w:lineRule="auto"/>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rPr>
          <w:rFonts w:ascii="宋体" w:hAnsi="宋体" w:eastAsia="宋体" w:cs="宋体"/>
          <w:color w:val="000000"/>
          <w:sz w:val="24"/>
          <w:szCs w:val="24"/>
        </w:rPr>
      </w:pPr>
      <w:r/>
      <w:bookmarkStart w:id="151" w:name="OLE_LINK1"/>
      <w:r>
        <w:rPr>
          <w:rFonts w:hint="eastAsia" w:ascii="宋体" w:hAnsi="宋体" w:eastAsia="宋体" w:cs="宋体"/>
          <w:color w:val="000000"/>
          <w:sz w:val="24"/>
          <w:szCs w:val="24"/>
        </w:rPr>
        <w:t xml:space="preserve">评审过程中出现下列情形之一的，磋商小组应当启动异常低价投标（响应）审查程序：</w:t>
      </w:r>
      <w:r/>
    </w:p>
    <w:p>
      <w:pPr>
        <w:rPr>
          <w:rFonts w:ascii="宋体" w:hAnsi="宋体" w:eastAsia="宋体" w:cs="宋体"/>
          <w:color w:val="000000"/>
          <w:sz w:val="24"/>
          <w:szCs w:val="24"/>
        </w:rPr>
      </w:pPr>
      <w:r>
        <w:rPr>
          <w:rFonts w:ascii="宋体" w:hAnsi="宋体" w:eastAsia="宋体" w:cs="宋体"/>
          <w:color w:val="000000"/>
          <w:sz w:val="24"/>
          <w:szCs w:val="24"/>
        </w:rPr>
        <w:t xml:space="preserve">1．投标（响应）报价低于采购项目预算50%的，即投标（响</w:t>
      </w:r>
      <w:r>
        <w:rPr>
          <w:rFonts w:hint="eastAsia" w:ascii="宋体" w:hAnsi="宋体" w:eastAsia="宋体" w:cs="宋体"/>
          <w:color w:val="000000"/>
          <w:sz w:val="24"/>
          <w:szCs w:val="24"/>
        </w:rPr>
        <w:t xml:space="preserve">应）报价</w:t>
      </w:r>
      <w:r>
        <w:rPr>
          <w:rFonts w:ascii="宋体" w:hAnsi="宋体" w:eastAsia="宋体" w:cs="宋体"/>
          <w:color w:val="000000"/>
          <w:sz w:val="24"/>
          <w:szCs w:val="24"/>
        </w:rPr>
        <w:t xml:space="preserve">&lt;采购项目预算×50%；</w:t>
      </w:r>
      <w:r/>
    </w:p>
    <w:p>
      <w:pPr>
        <w:rPr>
          <w:rFonts w:ascii="宋体" w:hAnsi="宋体" w:eastAsia="宋体" w:cs="宋体"/>
          <w:color w:val="000000"/>
          <w:sz w:val="24"/>
          <w:szCs w:val="24"/>
        </w:rPr>
      </w:pPr>
      <w:r>
        <w:rPr>
          <w:rFonts w:ascii="宋体" w:hAnsi="宋体" w:eastAsia="宋体" w:cs="宋体"/>
          <w:color w:val="000000"/>
          <w:sz w:val="24"/>
          <w:szCs w:val="24"/>
        </w:rPr>
        <w:t xml:space="preserve">2．投标（响应）报价低于采购项目最高限价45%的，即投</w:t>
      </w:r>
      <w:r>
        <w:rPr>
          <w:rFonts w:hint="eastAsia" w:ascii="宋体" w:hAnsi="宋体" w:eastAsia="宋体" w:cs="宋体"/>
          <w:color w:val="000000"/>
          <w:sz w:val="24"/>
          <w:szCs w:val="24"/>
        </w:rPr>
        <w:t xml:space="preserve">标（响应）报价</w:t>
      </w:r>
      <w:r>
        <w:rPr>
          <w:rFonts w:ascii="宋体" w:hAnsi="宋体" w:eastAsia="宋体" w:cs="宋体"/>
          <w:color w:val="000000"/>
          <w:sz w:val="24"/>
          <w:szCs w:val="24"/>
        </w:rPr>
        <w:t xml:space="preserve">&lt;采购项目最高限价×45%；</w:t>
      </w:r>
      <w:r/>
    </w:p>
    <w:p>
      <w:pPr>
        <w:rPr>
          <w:rFonts w:ascii="宋体" w:hAnsi="宋体" w:eastAsia="宋体" w:cs="宋体"/>
          <w:color w:val="000000"/>
          <w:sz w:val="24"/>
          <w:szCs w:val="24"/>
        </w:rPr>
      </w:pPr>
      <w:r>
        <w:rPr>
          <w:rFonts w:ascii="宋体" w:hAnsi="宋体" w:eastAsia="宋体" w:cs="宋体"/>
          <w:color w:val="000000"/>
          <w:sz w:val="24"/>
          <w:szCs w:val="24"/>
        </w:rPr>
        <w:t xml:space="preserve">3．磋商小组认定的供应商报价过低、有可能影响产品质</w:t>
      </w:r>
      <w:r>
        <w:rPr>
          <w:rFonts w:hint="eastAsia" w:ascii="宋体" w:hAnsi="宋体" w:eastAsia="宋体" w:cs="宋体"/>
          <w:color w:val="000000"/>
          <w:sz w:val="24"/>
          <w:szCs w:val="24"/>
        </w:rPr>
        <w:t xml:space="preserve">量或者不能诚信履约的其他情形。</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bookmarkEnd w:id="151"/>
      <w:r/>
      <w:r/>
    </w:p>
    <w:p>
      <w:pPr>
        <w:pStyle w:val="649"/>
        <w:ind w:firstLine="0"/>
      </w:pPr>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27.2.2评审标准</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keepLines/>
        <w:keepNext/>
        <w:spacing w:before="145" w:after="145" w:line="276" w:lineRule="auto"/>
        <w:rPr>
          <w:rFonts w:ascii="宋体" w:hAnsi="宋体" w:eastAsia="宋体" w:cs="宋体"/>
          <w:sz w:val="24"/>
          <w:szCs w:val="24"/>
        </w:rPr>
      </w:pPr>
      <w:r/>
      <w:bookmarkStart w:id="152" w:name="_Toc513029235"/>
      <w:r/>
      <w:bookmarkStart w:id="153" w:name="_Toc16938551"/>
      <w:r/>
      <w:bookmarkStart w:id="154" w:name="_Toc20823307"/>
      <w:r/>
      <w:bookmarkStart w:id="155" w:name="_Toc120614219"/>
      <w:r/>
      <w:bookmarkEnd w:id="152"/>
      <w:r/>
      <w:bookmarkEnd w:id="153"/>
      <w:r/>
      <w:bookmarkEnd w:id="154"/>
      <w:r>
        <w:rPr>
          <w:rFonts w:ascii="Times New Roman" w:hAnsi="Times New Roman" w:eastAsia="宋体" w:cs="Times New Roman"/>
          <w:b/>
          <w:bCs/>
          <w:color w:val="000000"/>
          <w:sz w:val="32"/>
          <w:szCs w:val="32"/>
        </w:rPr>
        <w:t xml:space="preserve">六、</w:t>
      </w:r>
      <w:bookmarkEnd w:id="155"/>
      <w:r>
        <w:rPr>
          <w:rFonts w:ascii="Times New Roman" w:hAnsi="Times New Roman" w:eastAsia="宋体" w:cs="Times New Roman"/>
          <w:b/>
          <w:bCs/>
          <w:color w:val="000000"/>
          <w:sz w:val="32"/>
          <w:szCs w:val="32"/>
        </w:rPr>
        <w:t xml:space="preserve">成交</w:t>
      </w:r>
      <w:r/>
    </w:p>
    <w:p>
      <w:pPr>
        <w:keepLines/>
        <w:keepNext/>
        <w:rPr>
          <w:rFonts w:ascii="宋体" w:hAnsi="宋体" w:eastAsia="宋体" w:cs="宋体"/>
          <w:sz w:val="24"/>
          <w:szCs w:val="24"/>
        </w:rPr>
      </w:pPr>
      <w:r/>
      <w:bookmarkStart w:id="156" w:name="_Toc16938554"/>
      <w:r/>
      <w:bookmarkStart w:id="157" w:name="_Toc513029238"/>
      <w:r/>
      <w:bookmarkStart w:id="158" w:name="_Toc20823310"/>
      <w:r/>
      <w:bookmarkEnd w:id="156"/>
      <w:r/>
      <w:bookmarkEnd w:id="157"/>
      <w:r>
        <w:rPr>
          <w:rFonts w:hint="eastAsia" w:ascii="黑体" w:hAnsi="黑体" w:eastAsia="黑体" w:cs="宋体"/>
          <w:color w:val="000000"/>
          <w:sz w:val="30"/>
          <w:szCs w:val="30"/>
        </w:rPr>
        <w:t xml:space="preserve">28、</w:t>
      </w:r>
      <w:bookmarkEnd w:id="158"/>
      <w:r>
        <w:rPr>
          <w:rFonts w:hint="eastAsia" w:ascii="黑体" w:hAnsi="黑体" w:eastAsia="黑体" w:cs="宋体"/>
          <w:color w:val="000000"/>
          <w:sz w:val="30"/>
          <w:szCs w:val="30"/>
        </w:rPr>
        <w:t xml:space="preserve">确定成交单位</w:t>
      </w:r>
      <w:r/>
    </w:p>
    <w:p>
      <w:pPr>
        <w:spacing w:after="145"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28.2采购人从评审报告提出的成交候选供应商中，按照排序由高到低的原则确定成交供应商。采购人确定成交供应商后，交易中心将在“江苏政府采购网”发布成交结果公告，公告期限为1个工作日。</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28.3.2与评审专家、采购人、其他供应商或者交易中心工作人员恶意串通的。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28.3.3向评审专家、采购人或交易中心工作人员行贿或者提供其他不正当利益的。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28.3.4恶意竞争，最后报价明显低于其自身合理成本且又无法提供证明的。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keepLines/>
        <w:keepNext/>
        <w:rPr>
          <w:rFonts w:ascii="宋体" w:hAnsi="宋体" w:eastAsia="宋体" w:cs="宋体"/>
          <w:sz w:val="24"/>
          <w:szCs w:val="24"/>
        </w:rPr>
      </w:pPr>
      <w:r/>
      <w:bookmarkStart w:id="159" w:name="_Toc200451960"/>
      <w:r>
        <w:rPr>
          <w:rFonts w:hint="eastAsia" w:ascii="黑体" w:hAnsi="黑体" w:eastAsia="黑体" w:cs="宋体"/>
          <w:color w:val="000000"/>
          <w:sz w:val="30"/>
          <w:szCs w:val="30"/>
        </w:rPr>
        <w:t xml:space="preserve">29、质疑处理</w:t>
      </w:r>
      <w:bookmarkEnd w:id="159"/>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spacing w:line="276" w:lineRule="auto"/>
        <w:rPr>
          <w:rFonts w:ascii="Times New Roman" w:hAnsi="Times New Roman" w:eastAsia="宋体" w:cs="Times New Roman"/>
          <w:color w:val="000000"/>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w:t>
      </w:r>
      <w:r/>
    </w:p>
    <w:p>
      <w:pPr>
        <w:jc w:val="left"/>
        <w:spacing w:line="276" w:lineRule="auto"/>
        <w:rPr>
          <w:rFonts w:ascii="宋体" w:hAnsi="宋体" w:eastAsia="宋体" w:cs="宋体"/>
          <w:sz w:val="24"/>
          <w:szCs w:val="24"/>
        </w:rPr>
      </w:pPr>
      <w:r>
        <w:rPr>
          <w:rFonts w:ascii="Times New Roman" w:hAnsi="Times New Roman" w:eastAsia="宋体" w:cs="Times New Roman"/>
          <w:color w:val="000000"/>
          <w:sz w:val="24"/>
          <w:szCs w:val="24"/>
        </w:rPr>
        <w:t xml:space="preserve">文件公告期限届满之日。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spacing w:line="276" w:lineRule="auto"/>
        <w:rPr>
          <w:rFonts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交易中心负责答复。</w:t>
      </w:r>
      <w:r/>
    </w:p>
    <w:p>
      <w:pPr>
        <w:rPr>
          <w:rFonts w:ascii="宋体" w:hAnsi="宋体" w:eastAsia="宋体" w:cs="宋体"/>
          <w:sz w:val="24"/>
          <w:szCs w:val="24"/>
        </w:rPr>
      </w:pPr>
      <w:r>
        <w:rPr>
          <w:rFonts w:hint="eastAsia" w:ascii="宋体" w:hAnsi="宋体" w:eastAsia="宋体" w:cs="宋体"/>
          <w:color w:val="000000"/>
          <w:sz w:val="24"/>
          <w:szCs w:val="24"/>
        </w:rPr>
        <w:t xml:space="preserve">采购人及交易中心只接收以纸质原件形式送达的质疑,建议供应商尽量通过邮寄方式提交质疑</w:t>
      </w:r>
      <w:r>
        <w:rPr>
          <w:rFonts w:hint="eastAsia" w:ascii="宋体" w:hAnsi="宋体" w:eastAsia="宋体" w:cs="宋体"/>
          <w:color w:val="ff0000"/>
          <w:sz w:val="24"/>
          <w:szCs w:val="24"/>
        </w:rPr>
        <w:t xml:space="preserve">（采购人和交易中心不接受未填写快递运单的快件）。</w:t>
      </w:r>
      <w:r/>
    </w:p>
    <w:p>
      <w:pPr>
        <w:rPr>
          <w:rFonts w:ascii="宋体" w:hAnsi="宋体" w:eastAsia="宋体" w:cs="宋体"/>
          <w:sz w:val="24"/>
          <w:szCs w:val="24"/>
        </w:rPr>
      </w:pPr>
      <w:r>
        <w:rPr>
          <w:rFonts w:hint="eastAsia" w:ascii="宋体" w:hAnsi="宋体" w:eastAsia="宋体" w:cs="宋体"/>
          <w:color w:val="000000"/>
          <w:sz w:val="24"/>
          <w:szCs w:val="24"/>
        </w:rPr>
        <w:t xml:space="preserve">采购人质疑接收人及联系方式见本磋商文件第一章。</w:t>
      </w:r>
      <w:r/>
    </w:p>
    <w:p>
      <w:pPr>
        <w:rPr>
          <w:rFonts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rPr>
          <w:rFonts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rPr>
          <w:rFonts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rPr>
          <w:rFonts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rPr>
          <w:rFonts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rPr>
          <w:rFonts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rPr>
          <w:rFonts w:ascii="宋体" w:hAnsi="宋体" w:eastAsia="宋体" w:cs="宋体"/>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keepLines/>
        <w:keepNext/>
        <w:rPr>
          <w:rFonts w:ascii="宋体" w:hAnsi="宋体" w:eastAsia="宋体" w:cs="宋体"/>
          <w:sz w:val="24"/>
          <w:szCs w:val="24"/>
        </w:rPr>
      </w:pPr>
      <w:r>
        <w:rPr>
          <w:rFonts w:hint="eastAsia" w:ascii="黑体" w:hAnsi="黑体" w:eastAsia="黑体" w:cs="宋体"/>
          <w:color w:val="000000"/>
          <w:sz w:val="30"/>
          <w:szCs w:val="30"/>
        </w:rPr>
        <w:t xml:space="preserve">30、成交通知书</w:t>
      </w:r>
      <w:r/>
    </w:p>
    <w:p>
      <w:pPr>
        <w:rPr>
          <w:rFonts w:ascii="宋体" w:hAnsi="宋体" w:eastAsia="宋体" w:cs="宋体"/>
          <w:sz w:val="24"/>
          <w:szCs w:val="24"/>
        </w:rPr>
      </w:pPr>
      <w:r>
        <w:rPr>
          <w:rFonts w:hint="eastAsia" w:ascii="宋体" w:hAnsi="宋体" w:eastAsia="宋体" w:cs="宋体"/>
          <w:color w:val="000000"/>
          <w:sz w:val="24"/>
          <w:szCs w:val="24"/>
        </w:rPr>
        <w:t xml:space="preserve">30.1成交结果确定后，交易中心将向成交供应商发出成交通知书。请成交供应商在成交结果公告届满之日起30日内,使用CA数字证书登录</w:t>
      </w:r>
      <w:r>
        <w:rPr>
          <w:rFonts w:hint="eastAsia" w:ascii="宋体" w:hAnsi="宋体" w:eastAsia="宋体" w:cs="宋体"/>
          <w:sz w:val="24"/>
          <w:szCs w:val="24"/>
        </w:rPr>
        <w:t xml:space="preserve">苏采云系统及时下载成交通知书。因系统存储空间有限，自成交结果公告届满之日起30日后，苏采云系统不再保证提供下载成交通知书服务,因未及时下载而造成的不利后果由成交供应商自行承担。</w:t>
      </w:r>
      <w:r/>
    </w:p>
    <w:p>
      <w:pPr>
        <w:rPr>
          <w:rFonts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宋体" w:hAnsi="宋体" w:eastAsia="宋体" w:cs="宋体"/>
          <w:sz w:val="24"/>
          <w:szCs w:val="24"/>
        </w:rPr>
      </w:pPr>
      <w:r/>
      <w:bookmarkStart w:id="160" w:name="_Toc16938552"/>
      <w:r/>
      <w:bookmarkStart w:id="161" w:name="_Toc120614220"/>
      <w:r/>
      <w:bookmarkStart w:id="162" w:name="_Toc513029236"/>
      <w:r/>
      <w:bookmarkStart w:id="163" w:name="_Toc20823308"/>
      <w:r/>
      <w:bookmarkEnd w:id="160"/>
      <w:r/>
      <w:bookmarkEnd w:id="161"/>
      <w:r/>
      <w:bookmarkEnd w:id="162"/>
      <w:r>
        <w:rPr>
          <w:rFonts w:ascii="Times New Roman" w:hAnsi="Times New Roman" w:eastAsia="宋体" w:cs="Times New Roman"/>
          <w:b/>
          <w:bCs/>
          <w:color w:val="000000"/>
          <w:sz w:val="32"/>
          <w:szCs w:val="32"/>
        </w:rPr>
        <w:t xml:space="preserve">七、授予合同</w:t>
      </w:r>
      <w:bookmarkEnd w:id="163"/>
      <w:r/>
      <w:r/>
    </w:p>
    <w:p>
      <w:pPr>
        <w:keepLines/>
        <w:keepNext/>
        <w:rPr>
          <w:rFonts w:ascii="宋体" w:hAnsi="宋体" w:eastAsia="宋体" w:cs="宋体"/>
          <w:sz w:val="24"/>
          <w:szCs w:val="24"/>
        </w:rPr>
      </w:pPr>
      <w:r/>
      <w:bookmarkStart w:id="164" w:name="_Toc513029237"/>
      <w:r/>
      <w:bookmarkStart w:id="165" w:name="_Toc16938553"/>
      <w:r/>
      <w:bookmarkStart w:id="166" w:name="_Toc20823309"/>
      <w:r/>
      <w:bookmarkEnd w:id="164"/>
      <w:r/>
      <w:bookmarkEnd w:id="165"/>
      <w:r>
        <w:rPr>
          <w:rFonts w:hint="eastAsia" w:ascii="黑体" w:hAnsi="黑体" w:eastAsia="黑体" w:cs="宋体"/>
          <w:color w:val="000000"/>
          <w:sz w:val="30"/>
          <w:szCs w:val="30"/>
        </w:rPr>
        <w:t xml:space="preserve">31. 签订合同</w:t>
      </w:r>
      <w:bookmarkEnd w:id="166"/>
      <w:r/>
      <w:r/>
    </w:p>
    <w:p>
      <w:pPr>
        <w:rPr>
          <w:rFonts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rPr>
          <w:rFonts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rPr>
          <w:rFonts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w:t>
      </w:r>
      <w:r>
        <w:rPr>
          <w:rFonts w:hint="eastAsia" w:ascii="宋体" w:hAnsi="宋体" w:eastAsia="宋体" w:cs="宋体"/>
          <w:i/>
          <w:iCs/>
          <w:sz w:val="24"/>
          <w:szCs w:val="24"/>
          <w:u w:val="single"/>
        </w:rPr>
        <w:t xml:space="preserve">包</w:t>
      </w:r>
      <w:r>
        <w:rPr>
          <w:rFonts w:hint="eastAsia" w:ascii="宋体" w:hAnsi="宋体" w:eastAsia="宋体" w:cs="宋体"/>
          <w:sz w:val="24"/>
          <w:szCs w:val="24"/>
        </w:rPr>
        <w:t xml:space="preserve">。未经采购人同意</w:t>
      </w: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keepLines/>
        <w:keepNext/>
        <w:rPr>
          <w:rFonts w:ascii="宋体" w:hAnsi="宋体" w:eastAsia="宋体" w:cs="宋体"/>
          <w:sz w:val="24"/>
          <w:szCs w:val="24"/>
        </w:rPr>
      </w:pPr>
      <w:r>
        <w:rPr>
          <w:rFonts w:hint="eastAsia" w:ascii="黑体" w:hAnsi="黑体" w:eastAsia="黑体" w:cs="宋体"/>
          <w:color w:val="000000"/>
          <w:sz w:val="30"/>
          <w:szCs w:val="30"/>
        </w:rPr>
        <w:t xml:space="preserve">32、标的物的追加</w:t>
      </w:r>
      <w:r/>
    </w:p>
    <w:p>
      <w:pPr>
        <w:rPr>
          <w:rFonts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rPr>
          <w:rFonts w:ascii="宋体" w:hAnsi="宋体" w:eastAsia="宋体" w:cs="宋体"/>
          <w:sz w:val="24"/>
          <w:szCs w:val="24"/>
        </w:rPr>
      </w:pPr>
      <w:r/>
      <w:bookmarkStart w:id="167" w:name="_Toc513029242"/>
      <w:r/>
      <w:bookmarkStart w:id="168" w:name="_Toc479757207"/>
      <w:r/>
      <w:bookmarkStart w:id="169" w:name="_Toc20823314"/>
      <w:r/>
      <w:bookmarkStart w:id="170" w:name="_Toc16938558"/>
      <w:r/>
      <w:bookmarkStart w:id="171" w:name="_Toc120614221"/>
      <w:r/>
      <w:bookmarkEnd w:id="167"/>
      <w:r/>
      <w:bookmarkEnd w:id="168"/>
      <w:r/>
      <w:bookmarkEnd w:id="169"/>
      <w:r/>
      <w:bookmarkEnd w:id="170"/>
      <w:r>
        <w:rPr>
          <w:rFonts w:hint="eastAsia" w:ascii="黑体" w:hAnsi="黑体" w:eastAsia="黑体" w:cs="宋体"/>
          <w:color w:val="000000"/>
          <w:sz w:val="30"/>
          <w:szCs w:val="30"/>
        </w:rPr>
        <w:t xml:space="preserve">33、政府采购履约资金扶持政策</w:t>
      </w:r>
      <w:bookmarkEnd w:id="171"/>
      <w:r/>
      <w:r/>
    </w:p>
    <w:p>
      <w:pPr>
        <w:keepLines/>
        <w:keepNext/>
        <w:rPr>
          <w:rFonts w:ascii="宋体" w:hAnsi="宋体" w:eastAsia="宋体" w:cs="宋体"/>
          <w:color w:val="000000"/>
          <w:sz w:val="24"/>
          <w:szCs w:val="24"/>
        </w:rPr>
      </w:pPr>
      <w:r>
        <w:rPr>
          <w:rFonts w:hint="eastAsia" w:ascii="宋体" w:hAnsi="宋体" w:eastAsia="宋体" w:cs="宋体"/>
          <w:color w:val="000000"/>
          <w:sz w:val="24"/>
          <w:szCs w:val="24"/>
        </w:rPr>
        <w:t xml:space="preserve">33.1成交供应商可凭政府采购合同办理融资贷款，详情请见江苏政府采购网“政采贷”专栏。</w:t>
      </w:r>
      <w:r/>
    </w:p>
    <w:p>
      <w:pPr>
        <w:keepLines/>
        <w:keepNext/>
        <w:rPr>
          <w:rFonts w:ascii="宋体" w:hAnsi="宋体" w:eastAsia="宋体" w:cs="宋体"/>
          <w:sz w:val="24"/>
          <w:szCs w:val="24"/>
        </w:rPr>
      </w:pPr>
      <w:r/>
      <w:bookmarkStart w:id="172" w:name="OLE_LINK6"/>
      <w:r>
        <w:rPr>
          <w:rFonts w:hAnsi="宋体" w:eastAsia="宋体" w:cs="宋体"/>
          <w:color w:val="000000"/>
          <w:sz w:val="24"/>
          <w:szCs w:val="24"/>
        </w:rPr>
        <w:t xml:space="preserve">33</w:t>
      </w:r>
      <w:r>
        <w:rPr>
          <w:rFonts w:hint="eastAsia" w:hAnsi="宋体" w:eastAsia="宋体" w:cs="宋体"/>
          <w:color w:val="000000"/>
          <w:sz w:val="24"/>
          <w:szCs w:val="24"/>
        </w:rPr>
        <w:t xml:space="preserve">．</w:t>
      </w:r>
      <w:r>
        <w:rPr>
          <w:rFonts w:hAnsi="宋体" w:eastAsia="宋体" w:cs="宋体"/>
          <w:color w:val="000000"/>
          <w:sz w:val="24"/>
          <w:szCs w:val="24"/>
        </w:rPr>
        <w:t xml:space="preserve">2</w:t>
      </w:r>
      <w:r>
        <w:rPr>
          <w:rFonts w:hint="eastAsia"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keepLines/>
        <w:keepNext/>
        <w:rPr>
          <w:rFonts w:ascii="黑体" w:hAnsi="黑体" w:eastAsia="黑体" w:cs="宋体"/>
          <w:color w:val="000000"/>
          <w:sz w:val="30"/>
          <w:szCs w:val="30"/>
        </w:rPr>
      </w:pPr>
      <w:r>
        <w:rPr>
          <w:rFonts w:ascii="Calibri" w:hAnsi="Calibri" w:eastAsia="黑体" w:cs="Calibri"/>
          <w:color w:val="000000"/>
          <w:sz w:val="30"/>
          <w:szCs w:val="30"/>
        </w:rPr>
        <w:t xml:space="preserve"> </w:t>
      </w:r>
      <w:r>
        <w:rPr>
          <w:rFonts w:ascii="黑体" w:hAnsi="黑体" w:eastAsia="黑体" w:cs="宋体"/>
          <w:color w:val="000000"/>
          <w:sz w:val="30"/>
          <w:szCs w:val="30"/>
        </w:rPr>
        <w:t xml:space="preserve">34、</w:t>
      </w:r>
      <w:r>
        <w:rPr>
          <w:rFonts w:hint="eastAsia" w:ascii="黑体" w:hAnsi="黑体" w:eastAsia="黑体" w:cs="宋体"/>
          <w:color w:val="000000"/>
          <w:sz w:val="30"/>
          <w:szCs w:val="30"/>
        </w:rPr>
        <w:t xml:space="preserve">落实《商品包装政府采购需求标准（试行）》、《快递包装政府采购需求标准（试行）》的相关政策，商品包装和快递包装应符合文件要求。</w:t>
      </w:r>
      <w:r/>
    </w:p>
    <w:p>
      <w:pPr>
        <w:keepLines/>
        <w:keepNext/>
        <w:rPr>
          <w:rFonts w:ascii="黑体" w:hAnsi="黑体" w:eastAsia="黑体" w:cs="宋体"/>
          <w:color w:val="000000"/>
          <w:sz w:val="30"/>
          <w:szCs w:val="30"/>
        </w:rPr>
      </w:pPr>
      <w:r>
        <w:rPr>
          <w:rFonts w:ascii="黑体" w:hAnsi="黑体" w:eastAsia="黑体" w:cs="宋体"/>
          <w:color w:val="000000"/>
          <w:sz w:val="30"/>
          <w:szCs w:val="30"/>
        </w:rPr>
        <w:t xml:space="preserve">35、</w:t>
      </w:r>
      <w:r>
        <w:rPr>
          <w:rFonts w:hint="eastAsia" w:ascii="黑体" w:hAnsi="黑体" w:eastAsia="黑体" w:cs="宋体"/>
          <w:color w:val="000000"/>
          <w:sz w:val="30"/>
          <w:szCs w:val="30"/>
        </w:rPr>
        <w:t xml:space="preserve">按照《绿色数据中心政府采购需求标准</w:t>
      </w:r>
      <w:r>
        <w:rPr>
          <w:rFonts w:ascii="黑体" w:hAnsi="黑体" w:eastAsia="黑体" w:cs="宋体"/>
          <w:color w:val="000000"/>
          <w:sz w:val="30"/>
          <w:szCs w:val="30"/>
        </w:rPr>
        <w:t xml:space="preserve">(试行)》（财库[2023]7号）文件要求执行。</w:t>
      </w:r>
      <w:bookmarkEnd w:id="172"/>
      <w:r/>
    </w:p>
    <w:p>
      <w:pPr>
        <w:pStyle w:val="649"/>
        <w:ind w:firstLine="0"/>
      </w:pPr>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t xml:space="preserve"> </w:t>
      </w:r>
      <w:r/>
    </w:p>
    <w:p>
      <w:pPr>
        <w:jc w:val="center"/>
        <w:keepNext/>
        <w:rPr>
          <w:rFonts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rPr>
          <w:rFonts w:ascii="宋体" w:hAnsi="宋体" w:eastAsia="宋体" w:cs="宋体"/>
          <w:sz w:val="24"/>
          <w:szCs w:val="24"/>
        </w:rPr>
      </w:pPr>
      <w:r/>
      <w:bookmarkStart w:id="173" w:name="_Toc513029243"/>
      <w:r/>
      <w:bookmarkStart w:id="174" w:name="_Toc16938559"/>
      <w:r/>
      <w:bookmarkStart w:id="175" w:name="_Toc20823315"/>
      <w:r/>
      <w:bookmarkEnd w:id="173"/>
      <w:r/>
      <w:bookmarkEnd w:id="174"/>
      <w:r>
        <w:rPr>
          <w:rFonts w:hint="eastAsia" w:ascii="宋体" w:hAnsi="宋体" w:eastAsia="宋体" w:cs="宋体"/>
          <w:color w:val="000000"/>
          <w:sz w:val="24"/>
          <w:szCs w:val="24"/>
        </w:rPr>
        <w:t xml:space="preserve">以下为成交后签订本项目合同的通用条款，成交供应商不得提出实质性的修改。</w:t>
      </w:r>
      <w:bookmarkEnd w:id="175"/>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                                  项目名称：</w:t>
      </w:r>
      <w:r/>
    </w:p>
    <w:p>
      <w:pPr>
        <w:pStyle w:val="649"/>
        <w:ind w:firstLine="0"/>
      </w:pPr>
      <w:r>
        <w:rPr>
          <w:rFonts w:hint="eastAsia" w:hAnsi="宋体" w:eastAsia="宋体" w:cs="宋体"/>
          <w:color w:val="000000"/>
          <w:sz w:val="24"/>
          <w:szCs w:val="24"/>
        </w:rPr>
        <w:t xml:space="preserve">项目编号：</w:t>
      </w:r>
      <w:r>
        <w:rPr>
          <w:rFonts w:hAnsi="宋体" w:eastAsia="宋体" w:cs="宋体"/>
          <w:color w:val="000000"/>
          <w:sz w:val="24"/>
          <w:szCs w:val="24"/>
        </w:rPr>
        <w:t xml:space="preserve">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甲、乙双方根据泰州市公共资源交易中心组织的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项目</w:t>
      </w:r>
      <w:r>
        <w:rPr>
          <w:rFonts w:hint="eastAsia" w:ascii="宋体" w:hAnsi="宋体" w:eastAsia="宋体" w:cs="宋体"/>
          <w:color w:val="000000"/>
          <w:sz w:val="24"/>
          <w:szCs w:val="24"/>
        </w:rPr>
        <w:t xml:space="preserve">竞争性磋商的结果，签署本合同。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 履行时间（期限）：</w:t>
      </w:r>
      <w:r>
        <w:rPr>
          <w:rFonts w:ascii="宋体" w:hAnsi="宋体" w:eastAsia="宋体" w:cs="宋体"/>
          <w:color w:val="000000"/>
          <w:sz w:val="24"/>
          <w:szCs w:val="24"/>
        </w:rPr>
        <w:t xml:space="preserve">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 履行地点：泰州市</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5.1 乙方保证所交付的合同标的的所有权完全属于乙方且无任何抵押、查封等</w:t>
      </w:r>
      <w:r>
        <w:rPr>
          <w:rFonts w:hint="eastAsia" w:ascii="宋体" w:hAnsi="宋体" w:eastAsia="宋体" w:cs="宋体"/>
          <w:color w:val="000000"/>
          <w:sz w:val="24"/>
          <w:szCs w:val="24"/>
        </w:rPr>
        <w:t xml:space="preserve">产权瑕疵。</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本项目不收取履约保证金。</w:t>
      </w:r>
      <w:r/>
    </w:p>
    <w:p>
      <w:pPr>
        <w:spacing w:before="145" w:after="145"/>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pStyle w:val="649"/>
        <w:ind w:firstLine="0"/>
        <w:rPr>
          <w:rFonts w:hAnsi="宋体" w:eastAsia="宋体" w:cs="宋体"/>
          <w:color w:val="000000"/>
          <w:sz w:val="24"/>
          <w:szCs w:val="24"/>
        </w:rPr>
      </w:pPr>
      <w:r>
        <w:rPr>
          <w:rFonts w:hint="eastAsia" w:hAnsi="宋体" w:eastAsia="宋体" w:cs="宋体"/>
          <w:color w:val="000000"/>
          <w:sz w:val="24"/>
          <w:szCs w:val="24"/>
        </w:rPr>
        <w:t xml:space="preserve">合同签订后，承建方提供正式发票后，支付总价30%，项目完工并验收通过，承建方提供正式发票后，支付至总价100%。</w:t>
      </w:r>
      <w:r/>
    </w:p>
    <w:p>
      <w:pPr>
        <w:spacing w:before="145" w:after="145"/>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11.1甲方无正当理由拒绝接受乙</w:t>
      </w:r>
      <w:r>
        <w:rPr>
          <w:rFonts w:hint="eastAsia" w:ascii="宋体" w:hAnsi="宋体" w:eastAsia="宋体" w:cs="宋体"/>
          <w:sz w:val="24"/>
          <w:szCs w:val="24"/>
        </w:rPr>
        <w:t xml:space="preserve">方提供的合同标的的，</w:t>
      </w:r>
      <w:r>
        <w:rPr>
          <w:rFonts w:hint="eastAsia" w:ascii="宋体" w:hAnsi="宋体" w:eastAsia="宋体" w:cs="宋体"/>
          <w:color w:val="000000"/>
          <w:sz w:val="24"/>
          <w:szCs w:val="24"/>
        </w:rPr>
        <w:t xml:space="preserve">甲方向乙方偿付拒绝接受合同价款总值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11.4 乙方交付合同标的的标准不符合合同规定及磋商文件规定标准的，甲方有权拒绝接受合同标的，并可单方面解除合同。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14.3 本合同正本一式三份，具有同等法律效力，甲方、乙方及财政监管部门各执一份。</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联系电话：          </w:t>
      </w:r>
      <w:r/>
    </w:p>
    <w:p>
      <w:pPr>
        <w:rPr>
          <w:rFonts w:ascii="宋体" w:hAnsi="宋体" w:eastAsia="宋体" w:cs="宋体"/>
          <w:sz w:val="24"/>
          <w:szCs w:val="24"/>
        </w:rPr>
      </w:pP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签订日期：</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年</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月</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日</w:t>
      </w:r>
      <w:r/>
    </w:p>
    <w:p>
      <w:pPr>
        <w:jc w:val="center"/>
        <w:spacing w:before="120" w:after="120" w:line="0" w:lineRule="atLeast"/>
        <w:rPr>
          <w:rFonts w:ascii="宋体" w:hAnsi="宋体" w:eastAsia="宋体" w:cs="宋体"/>
          <w:sz w:val="24"/>
          <w:szCs w:val="24"/>
        </w:rPr>
      </w:pPr>
      <w:r/>
      <w:bookmarkStart w:id="176" w:name="_Hlt16619369"/>
      <w:r/>
      <w:bookmarkStart w:id="177" w:name="_Hlt16619350"/>
      <w:r/>
      <w:bookmarkStart w:id="178" w:name="_Toc20823346"/>
      <w:r/>
      <w:bookmarkStart w:id="179" w:name="_Toc120614244"/>
      <w:r/>
      <w:bookmarkStart w:id="180" w:name="_Toc462564139"/>
      <w:r/>
      <w:bookmarkStart w:id="181" w:name="_Toc16938590"/>
      <w:r/>
      <w:bookmarkStart w:id="182" w:name="_Toc479757211"/>
      <w:r/>
      <w:bookmarkEnd w:id="176"/>
      <w:r/>
      <w:bookmarkEnd w:id="177"/>
      <w:r/>
      <w:bookmarkEnd w:id="178"/>
      <w:r/>
      <w:bookmarkEnd w:id="179"/>
      <w:r/>
      <w:bookmarkEnd w:id="180"/>
      <w:r/>
      <w:bookmarkEnd w:id="18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82"/>
      <w:r>
        <w:rPr>
          <w:rFonts w:hint="eastAsia" w:ascii="黑体" w:hAnsi="黑体" w:eastAsia="黑体" w:cs="宋体"/>
          <w:color w:val="000000"/>
          <w:sz w:val="44"/>
          <w:szCs w:val="44"/>
        </w:rPr>
        <w:t xml:space="preserve">四章 采购需求</w:t>
      </w:r>
      <w:bookmarkStart w:id="183" w:name="_Toc26554093"/>
      <w:r/>
      <w:bookmarkStart w:id="184" w:name="_Toc49090575"/>
      <w:r/>
      <w:bookmarkEnd w:id="183"/>
      <w:r/>
      <w:bookmarkEnd w:id="184"/>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项目属性：服务类项目</w:t>
      </w:r>
      <w:r/>
    </w:p>
    <w:p>
      <w:pPr>
        <w:spacing w:line="360" w:lineRule="auto"/>
        <w:rPr>
          <w:rFonts w:ascii="宋体" w:hAnsi="宋体" w:eastAsia="宋体" w:cs="宋体"/>
          <w:sz w:val="24"/>
          <w:szCs w:val="24"/>
        </w:rPr>
      </w:pPr>
      <w:r/>
      <w:bookmarkStart w:id="185" w:name="_Toc365883958"/>
      <w:r>
        <w:rPr>
          <w:rFonts w:hint="eastAsia" w:ascii="宋体" w:hAnsi="宋体"/>
          <w:b/>
          <w:bCs/>
          <w:sz w:val="24"/>
        </w:rPr>
        <w:t xml:space="preserve">一、</w:t>
      </w:r>
      <w:bookmarkEnd w:id="185"/>
      <w:r>
        <w:rPr>
          <w:rFonts w:hint="eastAsia" w:ascii="宋体" w:hAnsi="宋体"/>
          <w:b/>
          <w:bCs/>
          <w:sz w:val="24"/>
        </w:rPr>
        <w:t xml:space="preserve">项目需求</w:t>
      </w:r>
      <w:r/>
    </w:p>
    <w:p>
      <w:pPr>
        <w:spacing w:before="120" w:after="120"/>
        <w:rPr>
          <w:rFonts w:ascii="宋体" w:hAnsi="宋体" w:eastAsia="宋体" w:cs="宋体"/>
          <w:color w:val="000000"/>
          <w:sz w:val="24"/>
          <w:szCs w:val="24"/>
        </w:rPr>
      </w:pPr>
      <w:r/>
      <w:bookmarkStart w:id="186" w:name="_Toc120614281"/>
      <w:r>
        <w:rPr>
          <w:rFonts w:hint="eastAsia" w:ascii="宋体" w:hAnsi="宋体" w:eastAsia="宋体" w:cs="宋体"/>
          <w:color w:val="000000"/>
          <w:sz w:val="24"/>
          <w:szCs w:val="24"/>
        </w:rPr>
        <w:t xml:space="preserve">1 项目概述</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 建设目标</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对泰州市互联网+监管平台功能进行升级，创新触发式监管、非现场监管等多种检查方式，并落地 “双随机、一公开”任务本地检查模式，打通各部门在用监管系统间的互联互通，真正实现各部门行政检查任务的自动化深度整合，完善同一企业的多个检查任务间的跨部门联合检查手段，强化工作督办机制，有效压减对企业的上门检查次数，减少对企业打扰，为基层减负，进一步优化营商环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严格贯彻通过“一张清单”管检查、一个平台管检查、行政检查数字化、检查过程留痕等先进工作理念和机制，深化‘综合查一次’机制，推动全市行政检查工作的全方位变革和系统性重塑。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 建设内容</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（一）建设统一的数据中心，统筹汇集全量数据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归集全市部门基础数据、经营数据、关联数据和评价数据，完善全市经营主体全景画像。同时对所有对接获取数据资源的定时计划任务调度进行监控，针对获取失败、数据差异较大等问题及时进行预警提醒。梳理数据资源清单，形成数据资源目录。</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（二）升级监管要素库，智能化统筹规范监管事项</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根据监管事项库现存的问题，包括与省“互联网+监管”事项和“双随机”检查清单等事项存在偏差，部分数据无法实现关联，难以动态管理等问题，对此由市司法局牵头梳理全市统一的监管事项，各部门可制定个性化监管事项向市司法局申请获批后，方可纳入系统，同时针对监管事项制定检查清单，明确每一个事项需要检查的内容，并增加省“互联网+监管”事项和“双随机”检查清单进行动态关联等功能，实现动态调整录入关联机制，提升监管体验。</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构建智能化监管人员管理功能。针对以往难以对监管人员的工作状态、工作职位、个人基本属性等信息进行调整的问题，进行升级操作，各部门可对监管人员基础信息进行动态维护。并可根据监管需要对人员的业务专长、资质等进行标注，实现监管人员的智能化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（三）升级监管服务平台，统筹全市监管任务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完善泰州市监管服务平台，由全市8个部门的参与使用到全市各级部门统一使用该平台完成各类行政检查工作的转变，包括清单式检查、联合检查、差异化检查、非现场检查以及触发式检查等。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升级建设平台PC端和移动端两端应用。PC端应用主要包括监管要素库管理、信用分级分类、综合监管领域、统计分析、效能评价、工作督办等；平台移动端</w:t>
      </w:r>
      <w:r>
        <w:rPr>
          <w:rFonts w:hint="eastAsia" w:ascii="宋体" w:hAnsi="宋体" w:eastAsia="宋体" w:cs="宋体"/>
          <w:color w:val="000000"/>
          <w:sz w:val="24"/>
          <w:szCs w:val="24"/>
        </w:rPr>
        <w:t xml:space="preserve">主要包括涉企信息查询、现场检查、电子文书送达、扫码监管等。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（四）升级码上监管应用，规范行政检查、落实主体责任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建设统一的监管移动端应用，各部门监管人员扫描检查主体营业执照二维码，可查看主体名下全部待检查任务，实现“一码多查”，并可通过主体全景画像了解各部门历史监督检查情况，让监管人员掌握企业信息全貌，提升监管工作的精准性有效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企业端对接到“泰州通”平台，实现企业的统一登录</w:t>
      </w:r>
      <w:r>
        <w:rPr>
          <w:rFonts w:hint="eastAsia" w:ascii="宋体" w:hAnsi="宋体" w:eastAsia="宋体" w:cs="宋体"/>
          <w:color w:val="000000"/>
          <w:sz w:val="24"/>
          <w:szCs w:val="24"/>
        </w:rPr>
        <w:t xml:space="preserve">，并增加企业诉求的功能，拉近企业与政府间的距离，优化营商环境。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（五）建设主体信用分类管理功能，强化信用监管体系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构建统一的信用分级分类管理平台，归集省级企业和个体工商户的通用信用等级，因省级数据并不完全适用于所有执法部门，故设立泰州特色指标，运用大数据技术重新赋分，形成泰州版通用模型，提供给各执法部门使用。在企业和个体工商户信用等级的基础上，结合地区和行业进行统计分析，构建各类行业、地区专业模型，形成通用+专业+行业+地区的分级分类监管体系。全方面实现信用监管、差异化监管，既远离主体，又靠近主体。</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（六）升级监管效能评估分析，提升监管工作水平</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对检查部门、检查对象、检查结果等各环节各类型各平台的业务数据进行多维度分析及可视化展示，揭示全市行政检查工作的总体态势、重点和主要问题点等，帮助领导更好地了解全市或各部门行政检查工作的全貌。</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（七）建立统一接口标准，推进各平台的互联互通</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泰州市各部门涉企检查系统较多，涉及各部门各条线国家级平台、省级平台、市级自建系统等多个层次平台，数据难以归集是一直存在的问题，现可建立统一的接口标准，实现通过开发各类接口归集各平台不同类型的数据，真正达到数据互联互通，提升数据的价值，为全市监管工作带来一个新的提升。</w:t>
      </w:r>
      <w:r/>
    </w:p>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 详细建设要求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2.1.1.</w:t>
      </w:r>
      <w:r>
        <w:rPr>
          <w:rFonts w:hint="eastAsia" w:ascii="宋体" w:hAnsi="宋体" w:eastAsia="宋体" w:cs="宋体"/>
          <w:color w:val="000000"/>
          <w:sz w:val="24"/>
          <w:szCs w:val="24"/>
        </w:rPr>
        <w:tab/>
        <w:t xml:space="preserve">构建监管数据中心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系统需支持建设全市统一的监管数据中心，通过市大数据局和市场监管数据中台，归集市级部门的基础数据、经营数据、关联数据以及评价数据。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2.1.1.1.</w:t>
      </w:r>
      <w:r>
        <w:rPr>
          <w:rFonts w:hint="eastAsia" w:ascii="宋体" w:hAnsi="宋体" w:eastAsia="宋体" w:cs="宋体"/>
          <w:color w:val="000000"/>
          <w:sz w:val="24"/>
          <w:szCs w:val="24"/>
        </w:rPr>
        <w:tab/>
        <w:t xml:space="preserve">基础数据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系统需支持对接市卫健委、市交通运输局、市农业农村局、市应急局、市市场监督管理局、市生态环境局、市城管局、市消防支队等部门数据。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2.1.1.2.</w:t>
      </w:r>
      <w:r>
        <w:rPr>
          <w:rFonts w:hint="eastAsia" w:ascii="宋体" w:hAnsi="宋体" w:eastAsia="宋体" w:cs="宋体"/>
          <w:color w:val="000000"/>
          <w:sz w:val="24"/>
          <w:szCs w:val="24"/>
        </w:rPr>
        <w:tab/>
        <w:t xml:space="preserve">经营数据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系统需支持对接产品信息以及知识产权信息等数据。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2.1.1.3.</w:t>
      </w:r>
      <w:r>
        <w:rPr>
          <w:rFonts w:hint="eastAsia" w:ascii="宋体" w:hAnsi="宋体" w:eastAsia="宋体" w:cs="宋体"/>
          <w:color w:val="000000"/>
          <w:sz w:val="24"/>
          <w:szCs w:val="24"/>
        </w:rPr>
        <w:tab/>
        <w:t xml:space="preserve">关联数据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系统需支持对接信用信息、特种设备信息、质量基础信息以及司法诉讼等数据。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2.1.1.4.</w:t>
      </w:r>
      <w:r>
        <w:rPr>
          <w:rFonts w:hint="eastAsia" w:ascii="宋体" w:hAnsi="宋体" w:eastAsia="宋体" w:cs="宋体"/>
          <w:color w:val="000000"/>
          <w:sz w:val="24"/>
          <w:szCs w:val="24"/>
        </w:rPr>
        <w:tab/>
        <w:t xml:space="preserve">评价数据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系统需支持对接消费维权信息、信用分级分类信息、社会评价数据以及舆情数据等。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w:t>
      </w:r>
      <w:r>
        <w:rPr>
          <w:rFonts w:hint="eastAsia" w:ascii="宋体" w:hAnsi="宋体" w:eastAsia="宋体" w:cs="宋体"/>
          <w:color w:val="000000"/>
          <w:sz w:val="24"/>
          <w:szCs w:val="24"/>
        </w:rPr>
        <w:tab/>
        <w:t xml:space="preserve">监管要素管理升级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2.1.2.1.</w:t>
      </w:r>
      <w:r>
        <w:rPr>
          <w:rFonts w:hint="eastAsia" w:ascii="宋体" w:hAnsi="宋体" w:eastAsia="宋体" w:cs="宋体"/>
          <w:color w:val="000000"/>
          <w:sz w:val="24"/>
          <w:szCs w:val="24"/>
        </w:rPr>
        <w:tab/>
        <w:t xml:space="preserve">监管事项管理升级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系统需支持多业务条线监管事项的全生命周期管理，包括新增、审核、修改、删除、批量导入及详情查询功能。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2.1.2.2.</w:t>
      </w:r>
      <w:r>
        <w:rPr>
          <w:rFonts w:hint="eastAsia" w:ascii="宋体" w:hAnsi="宋体" w:eastAsia="宋体" w:cs="宋体"/>
          <w:color w:val="000000"/>
          <w:sz w:val="24"/>
          <w:szCs w:val="24"/>
        </w:rPr>
        <w:tab/>
        <w:t xml:space="preserve">机构管理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系统需支持执法机构可视化管理功能，包含执法机构的新增、修改、删除等功能，能够使得监管人员更加灵活管理机构。</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2.1.2.3.</w:t>
      </w:r>
      <w:r>
        <w:rPr>
          <w:rFonts w:hint="eastAsia" w:ascii="宋体" w:hAnsi="宋体" w:eastAsia="宋体" w:cs="宋体"/>
          <w:color w:val="000000"/>
          <w:sz w:val="24"/>
          <w:szCs w:val="24"/>
        </w:rPr>
        <w:tab/>
        <w:t xml:space="preserve">监管人员管理升级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系统需支持动态角色权限管理，可按业务不同配置不同角色权限，实现灵活授权和统一管理。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2.1.2.4.</w:t>
      </w:r>
      <w:r>
        <w:rPr>
          <w:rFonts w:hint="eastAsia" w:ascii="宋体" w:hAnsi="宋体" w:eastAsia="宋体" w:cs="宋体"/>
          <w:color w:val="000000"/>
          <w:sz w:val="24"/>
          <w:szCs w:val="24"/>
        </w:rPr>
        <w:tab/>
        <w:t xml:space="preserve">检查组管理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系统需支持检查组动态管理，包括新增、修改、删除及查询功能，满足多业务条线灵活配置需求。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2.1.2.5.</w:t>
      </w:r>
      <w:r>
        <w:rPr>
          <w:rFonts w:hint="eastAsia" w:ascii="宋体" w:hAnsi="宋体" w:eastAsia="宋体" w:cs="宋体"/>
          <w:color w:val="000000"/>
          <w:sz w:val="24"/>
          <w:szCs w:val="24"/>
        </w:rPr>
        <w:tab/>
        <w:t xml:space="preserve">标签管理升级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系统需支持在现有对监管对象打标的基础上，新增对监管人员、监管事项进行打标的功能，以及增加对于标签类别的管理功能。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2.1.2.5.1.</w:t>
      </w:r>
      <w:r>
        <w:rPr>
          <w:rFonts w:hint="eastAsia" w:ascii="宋体" w:hAnsi="宋体" w:eastAsia="宋体" w:cs="宋体"/>
          <w:color w:val="000000"/>
          <w:sz w:val="24"/>
          <w:szCs w:val="24"/>
        </w:rPr>
        <w:tab/>
        <w:t xml:space="preserve">标签类别管理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系统需支持标签类别管理，包括新增、修改、删除及查询功能，实现数据精细化筛选与分类管理。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2.1.2.5.2.</w:t>
      </w:r>
      <w:r>
        <w:rPr>
          <w:rFonts w:hint="eastAsia" w:ascii="宋体" w:hAnsi="宋体" w:eastAsia="宋体" w:cs="宋体"/>
          <w:color w:val="000000"/>
          <w:sz w:val="24"/>
          <w:szCs w:val="24"/>
        </w:rPr>
        <w:tab/>
        <w:t xml:space="preserve">监管事项打标</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系统需支持对监管事项标签进行自定义管理，实现标签的新增、修改、删除、查询以及打标数据的删除、新增等功能。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2.1.2.5.3.</w:t>
      </w:r>
      <w:r>
        <w:rPr>
          <w:rFonts w:hint="eastAsia" w:ascii="宋体" w:hAnsi="宋体" w:eastAsia="宋体" w:cs="宋体"/>
          <w:color w:val="000000"/>
          <w:sz w:val="24"/>
          <w:szCs w:val="24"/>
        </w:rPr>
        <w:tab/>
        <w:t xml:space="preserve">筛选条件打标升级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系统需提供灵活高效的筛选条件打标功能，支持多维度自定义标签管理，用户可根据自身业务需求对各类监管对象进行精细化分类、标记和动态调整，提升监管工作效率。</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w:t>
      </w:r>
      <w:r>
        <w:rPr>
          <w:rFonts w:hint="eastAsia" w:ascii="宋体" w:hAnsi="宋体" w:eastAsia="宋体" w:cs="宋体"/>
          <w:color w:val="000000"/>
          <w:sz w:val="24"/>
          <w:szCs w:val="24"/>
        </w:rPr>
        <w:tab/>
        <w:t xml:space="preserve">全市综合监管平台升级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2.1.3.1.</w:t>
      </w:r>
      <w:r>
        <w:rPr>
          <w:rFonts w:hint="eastAsia" w:ascii="宋体" w:hAnsi="宋体" w:eastAsia="宋体" w:cs="宋体"/>
          <w:color w:val="000000"/>
          <w:sz w:val="24"/>
          <w:szCs w:val="24"/>
        </w:rPr>
        <w:tab/>
        <w:t xml:space="preserve">监管工作门户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2.1.3.1.1.</w:t>
      </w:r>
      <w:r>
        <w:rPr>
          <w:rFonts w:hint="eastAsia" w:ascii="宋体" w:hAnsi="宋体" w:eastAsia="宋体" w:cs="宋体"/>
          <w:color w:val="000000"/>
          <w:sz w:val="24"/>
          <w:szCs w:val="24"/>
        </w:rPr>
        <w:tab/>
        <w:t xml:space="preserve">监管工作首页</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系统需支持工作首页统一门户建设，根据不同角色权限动态展示个性化内容，包含待办清单、检查任务、公告通知及同查提醒等功能，实现全流程动态监管，提升执法效率。</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2.1.3.1.2.</w:t>
      </w:r>
      <w:r>
        <w:rPr>
          <w:rFonts w:hint="eastAsia" w:ascii="宋体" w:hAnsi="宋体" w:eastAsia="宋体" w:cs="宋体"/>
          <w:color w:val="000000"/>
          <w:sz w:val="24"/>
          <w:szCs w:val="24"/>
        </w:rPr>
        <w:tab/>
        <w:t xml:space="preserve">监管工作日志</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系统需支持记录综合查询页面的查询操作功能，包含查询时间、查询人、查询条件等信息，方便对于数据的保护。</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w:t>
      </w:r>
      <w:r>
        <w:rPr>
          <w:rFonts w:hint="eastAsia" w:ascii="宋体" w:hAnsi="宋体" w:eastAsia="宋体" w:cs="宋体"/>
          <w:color w:val="000000"/>
          <w:sz w:val="24"/>
          <w:szCs w:val="24"/>
        </w:rPr>
        <w:tab/>
        <w:t xml:space="preserve">监管工作管理升级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2.1.3.2.1.</w:t>
      </w:r>
      <w:r>
        <w:rPr>
          <w:rFonts w:hint="eastAsia" w:ascii="宋体" w:hAnsi="宋体" w:eastAsia="宋体" w:cs="宋体"/>
          <w:color w:val="000000"/>
          <w:sz w:val="24"/>
          <w:szCs w:val="24"/>
        </w:rPr>
        <w:tab/>
        <w:t xml:space="preserve">综合监管领域管理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系统需提供综合监管领域管理功能，用户可通过此功能建设重点民生、新兴、试点等综合监管领域。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2.1.3.2.1.1.</w:t>
      </w:r>
      <w:r>
        <w:rPr>
          <w:rFonts w:hint="eastAsia" w:ascii="宋体" w:hAnsi="宋体" w:eastAsia="宋体" w:cs="宋体"/>
          <w:color w:val="000000"/>
          <w:sz w:val="24"/>
          <w:szCs w:val="24"/>
        </w:rPr>
        <w:tab/>
        <w:t xml:space="preserve">创建综合监管领域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系统需支持用户按照实际需求，建立重点民生、新兴及试点领域跨部门协同监管机制，依托动态清单、联合执法和大数据分析实现全流程闭环管理。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2.1.3.2.1.2.</w:t>
      </w:r>
      <w:r>
        <w:rPr>
          <w:rFonts w:hint="eastAsia" w:ascii="宋体" w:hAnsi="宋体" w:eastAsia="宋体" w:cs="宋体"/>
          <w:color w:val="000000"/>
          <w:sz w:val="24"/>
          <w:szCs w:val="24"/>
        </w:rPr>
        <w:tab/>
        <w:t xml:space="preserve">综合监管领域部门管理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系统提供综合监管领域部门管理功能，用户在此维护综合监管领域所涉及的部门。</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2.1.3.2.1.3.</w:t>
      </w:r>
      <w:r>
        <w:rPr>
          <w:rFonts w:hint="eastAsia" w:ascii="宋体" w:hAnsi="宋体" w:eastAsia="宋体" w:cs="宋体"/>
          <w:color w:val="000000"/>
          <w:sz w:val="24"/>
          <w:szCs w:val="24"/>
        </w:rPr>
        <w:tab/>
        <w:t xml:space="preserve">综合监管事项管理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系统需提供综合监管领域事项管理功能，用户在此维护综合监管领域所检查的事项，包括事项的新增、修改、移除以及事项的联动映射等功能。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2.1.3.2.1.4.</w:t>
      </w:r>
      <w:r>
        <w:rPr>
          <w:rFonts w:hint="eastAsia" w:ascii="宋体" w:hAnsi="宋体" w:eastAsia="宋体" w:cs="宋体"/>
          <w:color w:val="000000"/>
          <w:sz w:val="24"/>
          <w:szCs w:val="24"/>
        </w:rPr>
        <w:tab/>
        <w:t xml:space="preserve">综合监管对象管理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系统需提供综合监管领域对象管理功能，用户在此通过标签方式维护综合监管领域所检查的对象，主要功能包括综合监管对象标签管理、标签打标、标签移除以及标签查询的功能。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2.1.3.2.1.5.</w:t>
      </w:r>
      <w:r>
        <w:rPr>
          <w:rFonts w:hint="eastAsia" w:ascii="宋体" w:hAnsi="宋体" w:eastAsia="宋体" w:cs="宋体"/>
          <w:color w:val="000000"/>
          <w:sz w:val="24"/>
          <w:szCs w:val="24"/>
        </w:rPr>
        <w:tab/>
        <w:t xml:space="preserve">监督检查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系统支持综合监管领域监督检查功能功能，用户可通过此功能发起监督检查计划任务、分派检查人员并开展任务流程进行跟踪和检查结果反馈填报等工作。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2.1.3.2.2.</w:t>
      </w:r>
      <w:r>
        <w:rPr>
          <w:rFonts w:hint="eastAsia" w:ascii="宋体" w:hAnsi="宋体" w:eastAsia="宋体" w:cs="宋体"/>
          <w:color w:val="000000"/>
          <w:sz w:val="24"/>
          <w:szCs w:val="24"/>
        </w:rPr>
        <w:tab/>
        <w:t xml:space="preserve">工作计划管理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系统需支持在现有计划管理功能的基础上，提供修改、删除、查询、归档及批量导入功能，增强计划灵活性和操作便捷性。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2.1.3.2.3.</w:t>
      </w:r>
      <w:r>
        <w:rPr>
          <w:rFonts w:hint="eastAsia" w:ascii="宋体" w:hAnsi="宋体" w:eastAsia="宋体" w:cs="宋体"/>
          <w:color w:val="000000"/>
          <w:sz w:val="24"/>
          <w:szCs w:val="24"/>
        </w:rPr>
        <w:tab/>
        <w:t xml:space="preserve">任务管理升级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在现有任务功能的基础上，扩展对任务的管理功能，增加对于任务的修改、删除、查询、提交送审、审批、导入以及归档等功能。方便监管人员已有的任务进行调整和优化，确保任务的准确性和及时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2.1.3.2.4.</w:t>
      </w:r>
      <w:r>
        <w:rPr>
          <w:rFonts w:hint="eastAsia" w:ascii="宋体" w:hAnsi="宋体" w:eastAsia="宋体" w:cs="宋体"/>
          <w:color w:val="000000"/>
          <w:sz w:val="24"/>
          <w:szCs w:val="24"/>
        </w:rPr>
        <w:tab/>
        <w:t xml:space="preserve">监管对象管理升级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系统需支持检查人员动态调整、监管信息查询、检查流程归集及按分型分类添加个体工商户等功能，提升监管效率与体验。</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2.1.3.2.5.</w:t>
      </w:r>
      <w:r>
        <w:rPr>
          <w:rFonts w:hint="eastAsia" w:ascii="宋体" w:hAnsi="宋体" w:eastAsia="宋体" w:cs="宋体"/>
          <w:color w:val="000000"/>
          <w:sz w:val="24"/>
          <w:szCs w:val="24"/>
        </w:rPr>
        <w:tab/>
        <w:t xml:space="preserve">部门联合监管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系统需支持部门联合监管，可灵活设置牵头部门和配合部门，包含新建、修改、删除牵头/配合部门等功能，优化监管协作机制，提升统筹协调效率。</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2.1.3.2.6.</w:t>
      </w:r>
      <w:r>
        <w:rPr>
          <w:rFonts w:hint="eastAsia" w:ascii="宋体" w:hAnsi="宋体" w:eastAsia="宋体" w:cs="宋体"/>
          <w:color w:val="000000"/>
          <w:sz w:val="24"/>
          <w:szCs w:val="24"/>
        </w:rPr>
        <w:tab/>
        <w:t xml:space="preserve">企业并办</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系统需提供企业审核并办功能，包含重点企业审核、企业并办、并办详情等。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2.1.3.2.7.</w:t>
      </w:r>
      <w:r>
        <w:rPr>
          <w:rFonts w:hint="eastAsia" w:ascii="宋体" w:hAnsi="宋体" w:eastAsia="宋体" w:cs="宋体"/>
          <w:color w:val="000000"/>
          <w:sz w:val="24"/>
          <w:szCs w:val="24"/>
        </w:rPr>
        <w:tab/>
        <w:t xml:space="preserve">检查反馈升级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系统需支持亮码检查，确保透明公正，并允许检查结果批量导入，提升监管效率和数据安全性。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2.1.3.2.8.</w:t>
      </w:r>
      <w:r>
        <w:rPr>
          <w:rFonts w:hint="eastAsia" w:ascii="宋体" w:hAnsi="宋体" w:eastAsia="宋体" w:cs="宋体"/>
          <w:color w:val="000000"/>
          <w:sz w:val="24"/>
          <w:szCs w:val="24"/>
        </w:rPr>
        <w:tab/>
        <w:t xml:space="preserve">智能化监管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系统需支持智能化监管功能，包含短信实时推送、投诉举报智能化分析以及全流程提醒等功能。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2.1.3.2.9.</w:t>
      </w:r>
      <w:r>
        <w:rPr>
          <w:rFonts w:hint="eastAsia" w:ascii="宋体" w:hAnsi="宋体" w:eastAsia="宋体" w:cs="宋体"/>
          <w:color w:val="000000"/>
          <w:sz w:val="24"/>
          <w:szCs w:val="24"/>
        </w:rPr>
        <w:tab/>
        <w:t xml:space="preserve">全景画像升级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系统需支持市场主体全景画像升级功能，整合许可、监管、信用、处罚、自主公示等数据实现可视化展示。</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2.1.3.3.</w:t>
      </w:r>
      <w:r>
        <w:rPr>
          <w:rFonts w:hint="eastAsia" w:ascii="宋体" w:hAnsi="宋体" w:eastAsia="宋体" w:cs="宋体"/>
          <w:color w:val="000000"/>
          <w:sz w:val="24"/>
          <w:szCs w:val="24"/>
        </w:rPr>
        <w:tab/>
        <w:t xml:space="preserve">监管方式升级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2.1.3.3.1.</w:t>
      </w:r>
      <w:r>
        <w:rPr>
          <w:rFonts w:hint="eastAsia" w:ascii="宋体" w:hAnsi="宋体" w:eastAsia="宋体" w:cs="宋体"/>
          <w:color w:val="000000"/>
          <w:sz w:val="24"/>
          <w:szCs w:val="24"/>
        </w:rPr>
        <w:tab/>
        <w:t xml:space="preserve">预告式监管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系统需提供预告式监管功能，各部门可通过此功能开展“预告式”行政检查，行政检查前，应将所涉行政检查清单、检查时间等内容进行“预告”，并提供企业精准告知功能。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2.1.3.3.2.</w:t>
      </w:r>
      <w:r>
        <w:rPr>
          <w:rFonts w:hint="eastAsia" w:ascii="宋体" w:hAnsi="宋体" w:eastAsia="宋体" w:cs="宋体"/>
          <w:color w:val="000000"/>
          <w:sz w:val="24"/>
          <w:szCs w:val="24"/>
        </w:rPr>
        <w:tab/>
        <w:t xml:space="preserve">触发式监管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系统需提供触发式监管功能，各部门可通过此功能对重点企业进行监控，当触发规则风险时，则开展相应的行政检查。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2.1.3.3.2.1.</w:t>
      </w:r>
      <w:r>
        <w:rPr>
          <w:rFonts w:hint="eastAsia" w:ascii="宋体" w:hAnsi="宋体" w:eastAsia="宋体" w:cs="宋体"/>
          <w:color w:val="000000"/>
          <w:sz w:val="24"/>
          <w:szCs w:val="24"/>
        </w:rPr>
        <w:tab/>
        <w:t xml:space="preserve">触发式规则清单管理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系统需提供触发式规则清单管理功能，用户可通过此模块对触发式规则进行新增、修改、移除等维护操作。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2.1.3.3.2.2.</w:t>
      </w:r>
      <w:r>
        <w:rPr>
          <w:rFonts w:hint="eastAsia" w:ascii="宋体" w:hAnsi="宋体" w:eastAsia="宋体" w:cs="宋体"/>
          <w:color w:val="000000"/>
          <w:sz w:val="24"/>
          <w:szCs w:val="24"/>
        </w:rPr>
        <w:tab/>
        <w:t xml:space="preserve">触发式模型建设</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系统需支持用户按照触发式规则通过可视化拖拉拽的方式进行加工建模，建设相关的触发式模型，并支持触发式模型锁定、触发式模型阈值设置以及触发式模型结果审核等功能。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2.1.3.3.2.3.</w:t>
      </w:r>
      <w:r>
        <w:rPr>
          <w:rFonts w:hint="eastAsia" w:ascii="宋体" w:hAnsi="宋体" w:eastAsia="宋体" w:cs="宋体"/>
          <w:color w:val="000000"/>
          <w:sz w:val="24"/>
          <w:szCs w:val="24"/>
        </w:rPr>
        <w:tab/>
        <w:t xml:space="preserve">触发式监管对象管理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系统需支持多样化的方式维护触发式监管对象库，比如Excel导入、查询添加等。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2.1.3.3.2.4.</w:t>
      </w:r>
      <w:r>
        <w:rPr>
          <w:rFonts w:hint="eastAsia" w:ascii="宋体" w:hAnsi="宋体" w:eastAsia="宋体" w:cs="宋体"/>
          <w:color w:val="000000"/>
          <w:sz w:val="24"/>
          <w:szCs w:val="24"/>
        </w:rPr>
        <w:tab/>
        <w:t xml:space="preserve">自动生成监管计划任务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系统可按照设定的触发式规则进行监控，当触发阈值时将会自动生成触发式监管计划及任务，用户可针对生成的计划任务进行相关属性的设置，并审核是否纳入正式检查。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w:t>
      </w:r>
      <w:r>
        <w:rPr>
          <w:rFonts w:hint="eastAsia" w:ascii="宋体" w:hAnsi="宋体" w:eastAsia="宋体" w:cs="宋体"/>
          <w:color w:val="000000"/>
          <w:sz w:val="24"/>
          <w:szCs w:val="24"/>
        </w:rPr>
        <w:tab/>
        <w:t xml:space="preserve">市场监管综合监管平台建设</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2.1.3.4.1.</w:t>
      </w:r>
      <w:r>
        <w:rPr>
          <w:rFonts w:hint="eastAsia" w:ascii="宋体" w:hAnsi="宋体" w:eastAsia="宋体" w:cs="宋体"/>
          <w:color w:val="000000"/>
          <w:sz w:val="24"/>
          <w:szCs w:val="24"/>
        </w:rPr>
        <w:tab/>
        <w:t xml:space="preserve">食品生产企业监管子系统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系统需支持对接食品生产企业监管系统功能，可以通过单点登录或提供跳转链接等方式，确保用户数据实时交互与权限统一管理。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2.1.3.4.2.</w:t>
      </w:r>
      <w:r>
        <w:rPr>
          <w:rFonts w:hint="eastAsia" w:ascii="宋体" w:hAnsi="宋体" w:eastAsia="宋体" w:cs="宋体"/>
          <w:color w:val="000000"/>
          <w:sz w:val="24"/>
          <w:szCs w:val="24"/>
        </w:rPr>
        <w:tab/>
        <w:t xml:space="preserve">食品小作坊监管子系统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系统需支持对接食品小作坊监管系统功能，可以通过单点登录或提供跳转链接等方式，确保用户数据实时交互与权限统一管理。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2.1.3.4.3.</w:t>
      </w:r>
      <w:r>
        <w:rPr>
          <w:rFonts w:hint="eastAsia" w:ascii="宋体" w:hAnsi="宋体" w:eastAsia="宋体" w:cs="宋体"/>
          <w:color w:val="000000"/>
          <w:sz w:val="24"/>
          <w:szCs w:val="24"/>
        </w:rPr>
        <w:tab/>
        <w:t xml:space="preserve">医疗器械经营企业监管子系统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系统需支持对接医疗器械经营企业监管系统功能，可以通过单点登录或提供跳转链接等方式，确保用户数据实时交互与权限统一管理。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2.1.3.4.4.</w:t>
      </w:r>
      <w:r>
        <w:rPr>
          <w:rFonts w:hint="eastAsia" w:ascii="宋体" w:hAnsi="宋体" w:eastAsia="宋体" w:cs="宋体"/>
          <w:color w:val="000000"/>
          <w:sz w:val="24"/>
          <w:szCs w:val="24"/>
        </w:rPr>
        <w:tab/>
        <w:t xml:space="preserve">重点产品生产企业监管子系统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系统需支持对接重点产品生产企业监管系统功能，可以通过单点登录或提供跳转链接等方式，确保用户数据实时交互与权限统一管理。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2.1.3.4.5.</w:t>
      </w:r>
      <w:r>
        <w:rPr>
          <w:rFonts w:hint="eastAsia" w:ascii="宋体" w:hAnsi="宋体" w:eastAsia="宋体" w:cs="宋体"/>
          <w:color w:val="000000"/>
          <w:sz w:val="24"/>
          <w:szCs w:val="24"/>
        </w:rPr>
        <w:tab/>
        <w:t xml:space="preserve">特种设备监管子系统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系统需支持对接特种设备监管系统功能，可以通过单点登录或提供跳转链接等方式，确保用户数据实时交互与权限统一管理。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2.1.3.4.6.</w:t>
      </w:r>
      <w:r>
        <w:rPr>
          <w:rFonts w:hint="eastAsia" w:ascii="宋体" w:hAnsi="宋体" w:eastAsia="宋体" w:cs="宋体"/>
          <w:color w:val="000000"/>
          <w:sz w:val="24"/>
          <w:szCs w:val="24"/>
        </w:rPr>
        <w:tab/>
        <w:t xml:space="preserve">餐饮服务单位监管子系统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系统需支持对餐饮服务单位监管系统功能，可以通过单点登录或提供跳转链接等方式，确保用户数据实时交互与权限统一管理。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2.1.3.4.7.</w:t>
      </w:r>
      <w:r>
        <w:rPr>
          <w:rFonts w:hint="eastAsia" w:ascii="宋体" w:hAnsi="宋体" w:eastAsia="宋体" w:cs="宋体"/>
          <w:color w:val="000000"/>
          <w:sz w:val="24"/>
          <w:szCs w:val="24"/>
        </w:rPr>
        <w:tab/>
        <w:t xml:space="preserve">计量监管子系统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系统需支持对接计量监管系统功能，可以通过单点登录或提供跳转链接等方式，确保用户数据实时交互与权限统一管理。</w:t>
      </w:r>
      <w:r/>
    </w:p>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2.1.3.5.</w:t>
      </w:r>
      <w:r>
        <w:rPr>
          <w:rFonts w:hint="eastAsia" w:ascii="宋体" w:hAnsi="宋体" w:eastAsia="宋体" w:cs="宋体"/>
          <w:color w:val="000000"/>
          <w:sz w:val="24"/>
          <w:szCs w:val="24"/>
        </w:rPr>
        <w:tab/>
        <w:t xml:space="preserve">双随机监管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系统需提供双随机数据对接功能，按省标同步计划、任务、对象、事项及结果，并搭建适配检查反馈页面，并支持数据回流。</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2.1.3.6.</w:t>
      </w:r>
      <w:r>
        <w:rPr>
          <w:rFonts w:hint="eastAsia" w:ascii="宋体" w:hAnsi="宋体" w:eastAsia="宋体" w:cs="宋体"/>
          <w:color w:val="000000"/>
          <w:sz w:val="24"/>
          <w:szCs w:val="24"/>
        </w:rPr>
        <w:tab/>
        <w:t xml:space="preserve">信用积分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系统需支持信用积分计算、查询、修复申请与审核，并提供短信通知功能。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w:t>
      </w:r>
      <w:r>
        <w:rPr>
          <w:rFonts w:hint="eastAsia" w:ascii="宋体" w:hAnsi="宋体" w:eastAsia="宋体" w:cs="宋体"/>
          <w:color w:val="000000"/>
          <w:sz w:val="24"/>
          <w:szCs w:val="24"/>
        </w:rPr>
        <w:tab/>
        <w:t xml:space="preserve">扫码监管升级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w:t>
      </w:r>
      <w:r>
        <w:rPr>
          <w:rFonts w:hint="eastAsia" w:ascii="宋体" w:hAnsi="宋体" w:eastAsia="宋体" w:cs="宋体"/>
          <w:color w:val="000000"/>
          <w:sz w:val="24"/>
          <w:szCs w:val="24"/>
        </w:rPr>
        <w:tab/>
        <w:t xml:space="preserve">监管应用升级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2.1.4.1.1.</w:t>
      </w:r>
      <w:r>
        <w:rPr>
          <w:rFonts w:hint="eastAsia" w:ascii="宋体" w:hAnsi="宋体" w:eastAsia="宋体" w:cs="宋体"/>
          <w:color w:val="000000"/>
          <w:sz w:val="24"/>
          <w:szCs w:val="24"/>
        </w:rPr>
        <w:tab/>
        <w:t xml:space="preserve">应用中心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系统需支持集成省级、市级自建市场准入类、市场秩序类、安全监管类、质量基础类、综合监管类、建技术支撑类APP。</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2.1.4.1.2.</w:t>
      </w:r>
      <w:r>
        <w:rPr>
          <w:rFonts w:hint="eastAsia" w:ascii="宋体" w:hAnsi="宋体" w:eastAsia="宋体" w:cs="宋体"/>
          <w:color w:val="000000"/>
          <w:sz w:val="24"/>
          <w:szCs w:val="24"/>
        </w:rPr>
        <w:tab/>
        <w:t xml:space="preserve">任务中心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系统需提供待办、已查、待整改、逾期及临期清单检索功能，支持列表展示任务状态数据。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2.1.4.1.3.</w:t>
      </w:r>
      <w:r>
        <w:rPr>
          <w:rFonts w:hint="eastAsia" w:ascii="宋体" w:hAnsi="宋体" w:eastAsia="宋体" w:cs="宋体"/>
          <w:color w:val="000000"/>
          <w:sz w:val="24"/>
          <w:szCs w:val="24"/>
        </w:rPr>
        <w:tab/>
        <w:t xml:space="preserve">全程电子文书</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 系统支持电子文书全流程生成、预览、电子签章及PDF下载功能，实现文书在线签署与归档管理。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2.1.4.1.4.</w:t>
      </w:r>
      <w:r>
        <w:rPr>
          <w:rFonts w:hint="eastAsia" w:ascii="宋体" w:hAnsi="宋体" w:eastAsia="宋体" w:cs="宋体"/>
          <w:color w:val="000000"/>
          <w:sz w:val="24"/>
          <w:szCs w:val="24"/>
        </w:rPr>
        <w:tab/>
        <w:t xml:space="preserve">亮码检查（移动端）</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系统需支持执法人员创建检查任务后，自动生成行政行为码。被检查对象可通过扫码查看执法人员的身份信息、执法依据、检查任务、检查事项等详细信息。</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2.1.4.1.5.</w:t>
      </w:r>
      <w:r>
        <w:rPr>
          <w:rFonts w:hint="eastAsia" w:ascii="宋体" w:hAnsi="宋体" w:eastAsia="宋体" w:cs="宋体"/>
          <w:color w:val="000000"/>
          <w:sz w:val="24"/>
          <w:szCs w:val="24"/>
        </w:rPr>
        <w:tab/>
        <w:t xml:space="preserve">扫码现场检查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系统需支持扫码监管全流程功能，包括泰政通app对接、多级定位筛选、任务管理、发起扫码检查及结果反馈等，来提升执法效率。</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2.1.4.1.6.</w:t>
      </w:r>
      <w:r>
        <w:rPr>
          <w:rFonts w:hint="eastAsia" w:ascii="宋体" w:hAnsi="宋体" w:eastAsia="宋体" w:cs="宋体"/>
          <w:color w:val="000000"/>
          <w:sz w:val="24"/>
          <w:szCs w:val="24"/>
        </w:rPr>
        <w:tab/>
        <w:t xml:space="preserve">移动端全景画像</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系统需支持监管人员在移动端查看监管对象的企业画像，包括企业基本信息、行政许可信息、年报信息等。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2.1.4.1.7.</w:t>
      </w:r>
      <w:r>
        <w:rPr>
          <w:rFonts w:hint="eastAsia" w:ascii="宋体" w:hAnsi="宋体" w:eastAsia="宋体" w:cs="宋体"/>
          <w:color w:val="000000"/>
          <w:sz w:val="24"/>
          <w:szCs w:val="24"/>
        </w:rPr>
        <w:tab/>
        <w:t xml:space="preserve">跨场景办件中心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系统需支持建设跨场景办件中心，打破传统监管的场景限制，为执法人员和监管单位提供更加便捷、高效的检查结果反馈服务，并支持将不同场景的监管任务进行融合，实现监管的</w:t>
      </w:r>
      <w:r>
        <w:rPr>
          <w:rFonts w:hint="eastAsia" w:ascii="宋体" w:hAnsi="宋体" w:eastAsia="宋体" w:cs="宋体"/>
          <w:color w:val="000000"/>
          <w:sz w:val="24"/>
          <w:szCs w:val="24"/>
        </w:rPr>
        <w:t xml:space="preserve">赋能</w:t>
      </w:r>
      <w:r>
        <w:rPr>
          <w:rFonts w:hint="eastAsia" w:ascii="宋体" w:hAnsi="宋体" w:eastAsia="宋体" w:cs="宋体"/>
          <w:color w:val="000000"/>
          <w:sz w:val="24"/>
          <w:szCs w:val="24"/>
        </w:rPr>
        <w:t xml:space="preserve">。</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2.1.4.2.</w:t>
      </w:r>
      <w:r>
        <w:rPr>
          <w:rFonts w:hint="eastAsia" w:ascii="宋体" w:hAnsi="宋体" w:eastAsia="宋体" w:cs="宋体"/>
          <w:color w:val="000000"/>
          <w:sz w:val="24"/>
          <w:szCs w:val="24"/>
        </w:rPr>
        <w:tab/>
        <w:t xml:space="preserve">法人服务应用升级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2.1.4.2.1.</w:t>
      </w:r>
      <w:r>
        <w:rPr>
          <w:rFonts w:hint="eastAsia" w:ascii="宋体" w:hAnsi="宋体" w:eastAsia="宋体" w:cs="宋体"/>
          <w:color w:val="000000"/>
          <w:sz w:val="24"/>
          <w:szCs w:val="24"/>
        </w:rPr>
        <w:tab/>
        <w:t xml:space="preserve">非现场检查反馈</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系统需支持企业自主完成非现场检查任务反馈，提供检查内容和规范指引，企业可对照自查后在线提交检查结果，实现远程监管闭环。</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2.1.4.2.2.</w:t>
      </w:r>
      <w:r>
        <w:rPr>
          <w:rFonts w:hint="eastAsia" w:ascii="宋体" w:hAnsi="宋体" w:eastAsia="宋体" w:cs="宋体"/>
          <w:color w:val="000000"/>
          <w:sz w:val="24"/>
          <w:szCs w:val="24"/>
        </w:rPr>
        <w:tab/>
        <w:t xml:space="preserve">企业反馈</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系统需支持企业与监管双向互动功能，企业可对检查任务在线提出诉求建议，监管单位实时接收并快速响应，实现高效沟通与精准监管。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2.1.4.3.</w:t>
      </w:r>
      <w:r>
        <w:rPr>
          <w:rFonts w:hint="eastAsia" w:ascii="宋体" w:hAnsi="宋体" w:eastAsia="宋体" w:cs="宋体"/>
          <w:color w:val="000000"/>
          <w:sz w:val="24"/>
          <w:szCs w:val="24"/>
        </w:rPr>
        <w:tab/>
        <w:t xml:space="preserve">公众服务应用建设</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系统需支持高频需求标准化，提供自助式服务流程，提升企业办事效率与服务质量。</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w:t>
      </w:r>
      <w:r>
        <w:rPr>
          <w:rFonts w:hint="eastAsia" w:ascii="宋体" w:hAnsi="宋体" w:eastAsia="宋体" w:cs="宋体"/>
          <w:color w:val="000000"/>
          <w:sz w:val="24"/>
          <w:szCs w:val="24"/>
        </w:rPr>
        <w:tab/>
        <w:t xml:space="preserve">主体信用分类管理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2.1.5.1.</w:t>
      </w:r>
      <w:r>
        <w:rPr>
          <w:rFonts w:hint="eastAsia" w:ascii="宋体" w:hAnsi="宋体" w:eastAsia="宋体" w:cs="宋体"/>
          <w:color w:val="000000"/>
          <w:sz w:val="24"/>
          <w:szCs w:val="24"/>
        </w:rPr>
        <w:tab/>
        <w:t xml:space="preserve">企业信用分级分类管理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系统需支持构建企业信用分级分类管理功能。</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2.1.5.1.1.</w:t>
      </w:r>
      <w:r>
        <w:rPr>
          <w:rFonts w:hint="eastAsia" w:ascii="宋体" w:hAnsi="宋体" w:eastAsia="宋体" w:cs="宋体"/>
          <w:color w:val="000000"/>
          <w:sz w:val="24"/>
          <w:szCs w:val="24"/>
        </w:rPr>
        <w:tab/>
        <w:t xml:space="preserve">指标模型建设</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系统需支持指标模型建设，包含泰州特色指标、指标分值、分值调整、指标权重以及动态调整等模块。</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2.1.5.1.2.</w:t>
      </w:r>
      <w:r>
        <w:rPr>
          <w:rFonts w:hint="eastAsia" w:ascii="宋体" w:hAnsi="宋体" w:eastAsia="宋体" w:cs="宋体"/>
          <w:color w:val="000000"/>
          <w:sz w:val="24"/>
          <w:szCs w:val="24"/>
        </w:rPr>
        <w:tab/>
        <w:t xml:space="preserve">风险得分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系统需支持基于多级权重计算企业信用风险总分，并可对结果进行偏离度校准优化，包含分值计算以及分值调整模块。</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2.1.5.1.3.</w:t>
      </w:r>
      <w:r>
        <w:rPr>
          <w:rFonts w:hint="eastAsia" w:ascii="宋体" w:hAnsi="宋体" w:eastAsia="宋体" w:cs="宋体"/>
          <w:color w:val="000000"/>
          <w:sz w:val="24"/>
          <w:szCs w:val="24"/>
        </w:rPr>
        <w:tab/>
        <w:t xml:space="preserve">信用查询</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系统需支持可视化展示区域风险概况、指标明细及应用效果，并提供多条件查询与企业全景数据导出功能，包含信用风险概况、指标查看、应用效果、综合</w:t>
      </w:r>
      <w:r>
        <w:rPr>
          <w:rFonts w:hint="eastAsia" w:ascii="宋体" w:hAnsi="宋体" w:eastAsia="宋体" w:cs="宋体"/>
          <w:color w:val="000000"/>
          <w:sz w:val="24"/>
          <w:szCs w:val="24"/>
        </w:rPr>
        <w:t xml:space="preserve">查询模块。</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2.1.5.1.4.</w:t>
      </w:r>
      <w:r>
        <w:rPr>
          <w:rFonts w:hint="eastAsia" w:ascii="宋体" w:hAnsi="宋体" w:eastAsia="宋体" w:cs="宋体"/>
          <w:color w:val="000000"/>
          <w:sz w:val="24"/>
          <w:szCs w:val="24"/>
        </w:rPr>
        <w:tab/>
        <w:t xml:space="preserve">个性化模型接入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系统需支持对接应急局等外部门风险数据，整合各行业个性化指标，扩展评估维度。</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2.1.5.2.</w:t>
      </w:r>
      <w:r>
        <w:rPr>
          <w:rFonts w:hint="eastAsia" w:ascii="宋体" w:hAnsi="宋体" w:eastAsia="宋体" w:cs="宋体"/>
          <w:color w:val="000000"/>
          <w:sz w:val="24"/>
          <w:szCs w:val="24"/>
        </w:rPr>
        <w:tab/>
        <w:t xml:space="preserve">个体工商户信用分类管理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 系统需支持个体工商户信用风险全流程管理，实现风险态势监测与精准监管。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2.1.5.2.1.</w:t>
      </w:r>
      <w:r>
        <w:rPr>
          <w:rFonts w:hint="eastAsia" w:ascii="宋体" w:hAnsi="宋体" w:eastAsia="宋体" w:cs="宋体"/>
          <w:color w:val="000000"/>
          <w:sz w:val="24"/>
          <w:szCs w:val="24"/>
        </w:rPr>
        <w:tab/>
        <w:t xml:space="preserve">数据归集梳理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系统需支持业务需求分析、数据标准化归集及多源数据清洗加工，确保模型与业务需求高度契合，主要包含数据分析、数据归集以及数据清晰加工实施等。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2.1.5.2.2.</w:t>
      </w:r>
      <w:r>
        <w:rPr>
          <w:rFonts w:hint="eastAsia" w:ascii="宋体" w:hAnsi="宋体" w:eastAsia="宋体" w:cs="宋体"/>
          <w:color w:val="000000"/>
          <w:sz w:val="24"/>
          <w:szCs w:val="24"/>
        </w:rPr>
        <w:tab/>
        <w:t xml:space="preserve">个体工商户指标体系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系统需支持三级指标体系设计、权重动态调整、风险分值计算及信用分类，实现科学风险评价，主要包含个体工商户指标体系设计、指标模型设计、指标权重、风险分值计算以及信用风险分类标准等。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2.1.5.2.3.</w:t>
      </w:r>
      <w:r>
        <w:rPr>
          <w:rFonts w:hint="eastAsia" w:ascii="宋体" w:hAnsi="宋体" w:eastAsia="宋体" w:cs="宋体"/>
          <w:color w:val="000000"/>
          <w:sz w:val="24"/>
          <w:szCs w:val="24"/>
        </w:rPr>
        <w:tab/>
        <w:t xml:space="preserve">数据管理子系统</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多主题数据分类、元数据建模、跨部门数据共享及资产可视化，保障数据完整性与可用性，主要包含数据汇总管理、共享数据管理、数据主体分类、基本信息管理、数据结构管理、数据查询以及数据资产展示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2.1.5.2.4.</w:t>
      </w:r>
      <w:r>
        <w:rPr>
          <w:rFonts w:hint="eastAsia" w:ascii="宋体" w:hAnsi="宋体" w:eastAsia="宋体" w:cs="宋体"/>
          <w:color w:val="000000"/>
          <w:sz w:val="24"/>
          <w:szCs w:val="24"/>
        </w:rPr>
        <w:tab/>
        <w:t xml:space="preserve">个体工商户分级分类综合查询</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系统需支持多维条件检索、GIS/热力展示、信用画像及下钻分析，提供全景市场主体信息视图，主要包含主体信息查询、信用信息查询、统计报表制作等。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2.1.5.2.5.</w:t>
      </w:r>
      <w:r>
        <w:rPr>
          <w:rFonts w:hint="eastAsia" w:ascii="宋体" w:hAnsi="宋体" w:eastAsia="宋体" w:cs="宋体"/>
          <w:color w:val="000000"/>
          <w:sz w:val="24"/>
          <w:szCs w:val="24"/>
        </w:rPr>
        <w:tab/>
        <w:t xml:space="preserve">个体工商分级分类综合应用</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系统需支持“双随机”监管联动、差异化抽查及数据共享，优化监管资源分配效能，主要为双随机数据共享和其他信用监管数据共享。</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2.1.5.2.6.</w:t>
      </w:r>
      <w:r>
        <w:rPr>
          <w:rFonts w:hint="eastAsia" w:ascii="宋体" w:hAnsi="宋体" w:eastAsia="宋体" w:cs="宋体"/>
          <w:color w:val="000000"/>
          <w:sz w:val="24"/>
          <w:szCs w:val="24"/>
        </w:rPr>
        <w:tab/>
        <w:t xml:space="preserve">风险决策分析</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系统需支持数据可视化、多维统计分析及行业区域对比，辅助精准预警与决策，主要为风向态势概览、风险企业分布、风险多维分析以及信用风险统计分析等。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2.1.5.3.</w:t>
      </w:r>
      <w:r>
        <w:rPr>
          <w:rFonts w:hint="eastAsia" w:ascii="宋体" w:hAnsi="宋体" w:eastAsia="宋体" w:cs="宋体"/>
          <w:color w:val="000000"/>
          <w:sz w:val="24"/>
          <w:szCs w:val="24"/>
        </w:rPr>
        <w:tab/>
        <w:t xml:space="preserve">行业+地区分级分类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系统需支持基于行业和地区的分级分类管理，通过数据归集、多维度分析及GIS可视化展示，实现精准风险监测与差异化监管。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2.1.5.3.1.</w:t>
      </w:r>
      <w:r>
        <w:rPr>
          <w:rFonts w:hint="eastAsia" w:ascii="宋体" w:hAnsi="宋体" w:eastAsia="宋体" w:cs="宋体"/>
          <w:color w:val="000000"/>
          <w:sz w:val="24"/>
          <w:szCs w:val="24"/>
        </w:rPr>
        <w:tab/>
        <w:t xml:space="preserve">数据归集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系统需支持构建多源数据归集机制，通过数据中台整合内外部业务数据，并建立数据质量评估体系，为信用风险分类提供精准数据支撑。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2.1.5.3.2.</w:t>
      </w:r>
      <w:r>
        <w:rPr>
          <w:rFonts w:hint="eastAsia" w:ascii="宋体" w:hAnsi="宋体" w:eastAsia="宋体" w:cs="宋体"/>
          <w:color w:val="000000"/>
          <w:sz w:val="24"/>
          <w:szCs w:val="24"/>
        </w:rPr>
        <w:tab/>
        <w:t xml:space="preserve">数据分析</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系统需支持基于GIS地图的多维度信用风险可视化分析，实现区域、行业信用分布展示及动态数据联动，辅助精准监管决策。</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2.1.6.</w:t>
      </w:r>
      <w:r>
        <w:rPr>
          <w:rFonts w:hint="eastAsia" w:ascii="宋体" w:hAnsi="宋体" w:eastAsia="宋体" w:cs="宋体"/>
          <w:color w:val="000000"/>
          <w:sz w:val="24"/>
          <w:szCs w:val="24"/>
        </w:rPr>
        <w:tab/>
        <w:t xml:space="preserve">监管效能评估升级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2.1.6.1.</w:t>
      </w:r>
      <w:r>
        <w:rPr>
          <w:rFonts w:hint="eastAsia" w:ascii="宋体" w:hAnsi="宋体" w:eastAsia="宋体" w:cs="宋体"/>
          <w:color w:val="000000"/>
          <w:sz w:val="24"/>
          <w:szCs w:val="24"/>
        </w:rPr>
        <w:tab/>
        <w:t xml:space="preserve">监管情况分析</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用可视化大屏的方式展示全市监管工作态势，做到一屏知全局。包括关键指标、不同维度监管效能统计分析。包括但不限于营商办考核、双随机应用、检查事项查询、信用分级分类分析、联合检查率分析及抽查事项覆盖率统计等功能模块，助力监管效能提升。</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2.1.6.2.</w:t>
      </w:r>
      <w:r>
        <w:rPr>
          <w:rFonts w:hint="eastAsia" w:ascii="宋体" w:hAnsi="宋体" w:eastAsia="宋体" w:cs="宋体"/>
          <w:color w:val="000000"/>
          <w:sz w:val="24"/>
          <w:szCs w:val="24"/>
        </w:rPr>
        <w:tab/>
        <w:t xml:space="preserve">监控预警类分析</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系统需支持监控预警类功能，包括临期逾期任务实时统计、智能提醒及风险分级预警，提升监管时效性。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2.1.6.3.</w:t>
      </w:r>
      <w:r>
        <w:rPr>
          <w:rFonts w:hint="eastAsia" w:ascii="宋体" w:hAnsi="宋体" w:eastAsia="宋体" w:cs="宋体"/>
          <w:color w:val="000000"/>
          <w:sz w:val="24"/>
          <w:szCs w:val="24"/>
        </w:rPr>
        <w:tab/>
        <w:t xml:space="preserve">智慧建议类分析</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根据平台的各类分析，以不同角度提供预警式、建议式智慧化监管分析，为决策提供依据。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w:t>
      </w:r>
      <w:r>
        <w:rPr>
          <w:rFonts w:hint="eastAsia" w:ascii="宋体" w:hAnsi="宋体" w:eastAsia="宋体" w:cs="宋体"/>
          <w:color w:val="000000"/>
          <w:sz w:val="24"/>
          <w:szCs w:val="24"/>
        </w:rPr>
        <w:tab/>
        <w:t xml:space="preserve">监管系统互联互通</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2.1.7.1.</w:t>
      </w:r>
      <w:r>
        <w:rPr>
          <w:rFonts w:hint="eastAsia" w:ascii="宋体" w:hAnsi="宋体" w:eastAsia="宋体" w:cs="宋体"/>
          <w:color w:val="000000"/>
          <w:sz w:val="24"/>
          <w:szCs w:val="24"/>
        </w:rPr>
        <w:tab/>
        <w:t xml:space="preserve">省级公众平台对接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系统需支持与省级公众平台对接，包含江苏省市场监管平台、省互联网+监管平台以及省执法监督平台，需提供所有系统的对接方案，阐述系统对接思路、对接内容以及对接方式。</w:t>
      </w:r>
      <w:r/>
    </w:p>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2.1.7.2.</w:t>
      </w:r>
      <w:r>
        <w:rPr>
          <w:rFonts w:hint="eastAsia" w:ascii="宋体" w:hAnsi="宋体" w:eastAsia="宋体" w:cs="宋体"/>
          <w:color w:val="000000"/>
          <w:sz w:val="24"/>
          <w:szCs w:val="24"/>
        </w:rPr>
        <w:tab/>
        <w:t xml:space="preserve">各部门数据对接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与各部门数据对接，主要包含交通运输局、生态环境局、城市管理局、农业农村局、卫生健康委员会、应急管理局、消防救援支队、市场监督管理局等部门。阐述系统对接思路、对接内容以及对接方式。</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2.1.7.3.</w:t>
      </w:r>
      <w:r>
        <w:rPr>
          <w:rFonts w:hint="eastAsia" w:ascii="宋体" w:hAnsi="宋体" w:eastAsia="宋体" w:cs="宋体"/>
          <w:color w:val="000000"/>
          <w:sz w:val="24"/>
          <w:szCs w:val="24"/>
        </w:rPr>
        <w:tab/>
        <w:t xml:space="preserve">社会评价数据归集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系统需支持归集社会评价类数据，主要包含12315、12345以及品质泰州的平台数据，阐述系统对接思路、对接内容以及对接方式。</w:t>
      </w:r>
      <w:r/>
    </w:p>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2.1.7.4.</w:t>
      </w:r>
      <w:r>
        <w:rPr>
          <w:rFonts w:hint="eastAsia" w:ascii="宋体" w:hAnsi="宋体" w:eastAsia="宋体" w:cs="宋体"/>
          <w:color w:val="000000"/>
          <w:sz w:val="24"/>
          <w:szCs w:val="24"/>
        </w:rPr>
        <w:tab/>
        <w:t xml:space="preserve">品质泰州对接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系统需支持与品质泰州平台对接。阐述系统对接思路、对接内容以及对接方式。</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2.1.7.5.</w:t>
      </w:r>
      <w:r>
        <w:rPr>
          <w:rFonts w:hint="eastAsia" w:ascii="宋体" w:hAnsi="宋体" w:eastAsia="宋体" w:cs="宋体"/>
          <w:color w:val="000000"/>
          <w:sz w:val="24"/>
          <w:szCs w:val="24"/>
        </w:rPr>
        <w:tab/>
        <w:t xml:space="preserve">泰政通对接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 系统需支持与泰政通APP对接。阐述系统对接思路、对接内容以及对接方式。</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2.1.7.6.</w:t>
      </w:r>
      <w:r>
        <w:rPr>
          <w:rFonts w:hint="eastAsia" w:ascii="宋体" w:hAnsi="宋体" w:eastAsia="宋体" w:cs="宋体"/>
          <w:color w:val="000000"/>
          <w:sz w:val="24"/>
          <w:szCs w:val="24"/>
        </w:rPr>
        <w:tab/>
        <w:t xml:space="preserve">泰州通对接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系统需支持企业端与泰州通APP对接。阐述系统对接思路、对接内容以及对接方式。</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2.1.7.7.</w:t>
      </w:r>
      <w:r>
        <w:rPr>
          <w:rFonts w:hint="eastAsia" w:ascii="宋体" w:hAnsi="宋体" w:eastAsia="宋体" w:cs="宋体"/>
          <w:color w:val="000000"/>
          <w:sz w:val="24"/>
          <w:szCs w:val="24"/>
        </w:rPr>
        <w:tab/>
        <w:t xml:space="preserve">信创云对接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平台需支持将系统部署在信创云环境中，确保与国产化基础设施的全面兼容性</w:t>
      </w:r>
      <w:r>
        <w:rPr>
          <w:rFonts w:hint="eastAsia" w:ascii="宋体" w:hAnsi="宋体" w:eastAsia="宋体" w:cs="宋体"/>
          <w:color w:val="000000"/>
          <w:sz w:val="24"/>
          <w:szCs w:val="24"/>
        </w:rPr>
        <w:t xml:space="preserve">和高效运行。系统需遵循国家信息安全等级保护要求，提供数据加密、访问控制、安全审计等安全机制，确保在信创云环境中的数据安全和业务连续性。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 性能要求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主要性能指标及能力如下：</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（1）稳定性：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①保证系统能够正常运作，实现日常7×24小时连续稳定工作，因系统或硬件故障原因导致的维护时间全年累计小于24小时。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②软件版本升级或改进应在不影响业务的情况下进行，保证系统可以稳定、平滑过渡。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③系统应能满足用户访问平台的时效性要求，保证提供一致的、可预测的响应，平均延时应小于3秒；在线生成报表&lt;30秒。</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（2）数据处理能力</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能大规模、高质量地处理数据，提供高速度、高效率、实时、及时的计算与信息处理能力。</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（3）安全性与可靠性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①系统应保证信息的安全性，即保证此系统中的信息能够安全存储，并有良好的数据备份和快速恢复方案。</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②系统应保证数据在处理和传输全过程的安全性。系统支持对关键的信息（如：用户密码）进行加密保存，同时支持对一些比较重要的业务数据在传送和存储过程中进行加密保护。</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③保证系统中的信息不被非授权用户访问，按组织结构划分操作人员的操作权限，且各种使用权限所能调用的应用软件模块可按要求灵活配置。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④系统在身份认证方面支持多种的认证手段。</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⑤系统支持基于角色和基于资源的授权方式，支持用户到角色的映射，并采用角色的身份来控制对特定操作的访问权，支持层次化，结构化和区域化的角色设定。</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⑥系统需要有对系统数据的关键操作（如授权操作、流程环节变更）进行追踪和回溯的能力。</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（4）灵活性与可扩展性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系统应易于扩展、升级和移植。系统指标体系、业务功能体系设计留有余地，应能根据形势发展的需要，对相关应用进行扩展，不需要对系统架构做出调整。</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（5）准确性与时效性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系统应保证数据处理的准确性，提供多种数据审查手段，数据的传输要及时、准确，数据运算的精度符合规定的要求，系统对各种业务操作、数据处理、模型运算的响应时间应符合要求。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 安全要求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（1）网络安全要求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系统平台应符合网络安全保障体系相关标准规范和市场监管有关安全管理要求，系统应符合国家信息化系统相关标准规范和市场监管领域数据规范要求，保证系统数据的完整性。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要求整体平台网络安全能通过网络安全三级以上等保要求，具体等保等级视等保备案审核后确定的安全等级来要求。投标人应协助采购人完成本项目涉及的信息系统安全等级保护测评认定工作。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（2）系统安全要求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系统应具备完善的用户识别体系。通过对主客体进行正确的标识和标注，执行自主访问控制和强制访问控制混合的访问控制机制，保证授权访问的可控性。</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（3）数据安全要求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分析结果数据是本项目的关键性数据，要保证数据的安全和隐私，因此系统的建设需考虑到：数据库应设置预定的备份策略、按照用户级别来授权用户对数据访问、关键数据的修改记录应记录详细的操作日志和以备追查、数据的传输与关键敏感的数据的存放需进行一定的加密处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（4）安全管理要求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建立健全相关信息安全管理责任制度；禁止在系统中使用未经批准的应用程序，禁止在系统上加载无关软件，严禁擅自修改系统的有关参数；用于开发、测试的系统需与正式系统严格分开；监视系统运行记录，及时审查日志文件，认真分析告警信息，及时掌握运行状况，对系统可能发生的故障做好应急方案。</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 其他要求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5.1 系统适应性要求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兼容性和扩展性，操作系统兼容性（windows、linux、unix、国产操作系统）、浏览器兼容性（chrome、IE、360安全浏览器等）、数据库兼容性（国产数据库、传统关系型数据库、Hadoop家族、分布式数据库、列式数据库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5.2 系统易用性要求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界面简洁直观，尽量减少菜单的层级和不必要的点击操作，保证用户在使用系统时一目了然，符合用户的工作方式和习惯，方便非计算机专业人员的操作。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系统为B/S架构，对于用户客户端需要安装的插件等采用一键安装的集中打包方式进行，无需用户单独自行安装。</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满足良好的操作易用性，系统要具有实时的联机帮助功能，提供交互式的操作向导，对每一步骤的操作能够进行如上一步、下一步这种导向式的指引。提供文字、图形、视频等手段帮助用户使用。</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5.3 项目实施要求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（1）投标人应具备大型软件开发建设经验，具有较好的软件开发实力与企业信用。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（2）投标人具有与本项目相关（有利于本项目实施的）的应用软件开发经验。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（3）投标人有完善的质量管理体系。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5.4 项目组织及人员要求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投标人投标时应提供实施投标项目的组织机构和人员配置管理计划，在组织机构中应明确各岗位的职责、任职资格及成果，确保工程顺利实施。根据工作的业务性质，明确项目主管及组成人员信息、类似项目的经验及分工职责。项目经理对项目总负责，项目建设期间必须全程驻场，仅负责本项目。投标文件中指定的承担本项目的项目组成员须和实际实施人员一致，且均须在投标人单位工作，并提供社保证明材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在项目开发阶段，项目团队驻场稳定成员不少于4人，负责驻场调研、开发、测试和实施；在项目试运行和验收阶段，项目团队驻场应不少于3人；在维护与售后服务阶段，项目团队驻场应不少于2人。上述驻场人员须标明分工，其中项目主管必须全程参与本项目的开发、实施过程，项目验收前项目经理和主要开发人员无故不得更换，确需人员更换须经采购人同意。驻场服务时间每天不少于7小时。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5.5 项目实施计划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投标人应在合同签订后3日内进场启动项目建设，实施团队核心成员（项目经理、技术负责人等）同时进场。进场后两周内完成项目详细需求调研（包括项目建设内容相关的市局业务处室、直属单位），并完成深化设计方案和具体实施计划方案，实施方案应包括系统开发及部署环境要求。由采购人组织专家对方案进行评审通过后开始项目的开发建设。中标人应按照项目计划按期实施。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5.6 质量保证要求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本系统应用软件开发要求采用国际通用的规范化的软件开发、软件工程实施和项目管理方法，对项目实施的全过程进行监控和管理，对项目进度和工程实施进度进行控制；对应用系统软件必须进行充分的测试，确认其正确性和可靠性；同时必须有详细易懂的系统的安装、运行、验收测试的技术文件；所有的技术文件必须是中文，并且本项目所有文档应该按照所使用的质量管理体系要求编写。中标人需提供本项目质量管理方案；中标人需提供本项目过程中研发管理方案及代码标准；中标人需提供本项目过程中测试方式；采购人可定期对项目的情况进行质量检查。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5.7 项目文档要求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中标方除在规定时间内按照招标文件的要求完成该系统的调研、设计、开发、调试、测试等工作外，还应向用户方提供计算机软件光盘，并提交相关技术文档并提供明确的交付清单。同时，成果和文档资料必须符合软件工程的相关要求：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（1）概要设计阶段：实施方案、项目实施计划、需求规格说明书、概要设计说明书（包含系统体系结构图、业务流程图、数据流程图等）。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（2）开发阶段：数据库详细设计说明书、详细设计说明书、系统接入规范方案、系统测试方案、系统测试分析报告、项目实施过程中衍生的其它相关资料。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（3）项目部署和数据入库阶段：软件维护手册、软件使用操作手册、安装部署手册。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（4）试运行阶段与最终验收阶段：系统试运行和自测报告、故障诊断与排除手册、工作总结报告、系统源代码、系统安装包等、培训计划、用户使用手册、管理员使用手册、运维手册、其他培训资料。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（5）提交的文档应满足以上文档要求，其数量和规范须同时符合《计算机软件文档编制规范GB-T8567-2006》，采购人要求的文档名称与《计算机软件文档编制规范GB-T8567-2006》有冲突的，以GB-T8567-2006为准。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（6）其他与本系统开发相关的各类文档。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（7）项目开发中的一些工作文档，如计划、报告、讨论纲要、会议记录等。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5.8 培训要求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（1）系统操作培训</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针对业务部门人员进行培训，使业务人员掌握与自己工作相关标准规范以及应用系统的使用方法和操作技巧，使业务人员能够胜任系统的日常操作和业务处理，能在实际工作中应用相关功能提高工作效率，从而为项目的成功提供应用上的保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（2）系统维护培训</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针对专业系统应用维护支撑人员进行培训，使系统管理员、系统运行维护等专业技术人员了解和掌握本项目中信息资源规划、标准规范以及会使用到的相关技术：包括数据库技术、应用系统安装及初始化设置、应用系统性能、升级、定制等维护技术等，使维护人员能够胜任系统管理、日常维护、一般故障诊断和处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5.9 验收要求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本项目由中标人提出申请，招标人组织验收。验收合格，双方签字确认后视为实施完成。</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验收标准：招标文件、投标文件、政府采购合同规定的标准。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5.10 售后服务要求</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整个项目软件免费运维服务期为验收合格后一年，质保期间的维护服务不收取任何额外费用，由中标方提供免费的软件维护服务、技术服务支持，包括系统维护、性能提升、故障检测等，并保证系统正常运行，如果软件功能变更超出项目范围的百分之二十，按照工作量测算依据增加相应的服务费用。质保期后的服务费双方另行协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2、项目运维期内，需要不少于2名专业技术支撑人员提供驻场服务，由此产生的一切费用均由中标方承担。</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3、在项目验收后的服务期内，如因需要增加系统功能而产生的费用，双方另议；如果是软件设计漏洞或偏差，中标方必须及时修正，且不另收费用。</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项目服务期满后，供应商必须承诺在法定工作时间内，可以提供技术指导和咨询；供应商要长期建立完善的技术支持和售后服务管理体系和服务队伍，为配合用户使用提供全方位的技术支持工作，并对如何实施服务提出承诺。</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5、中标方应提供实时在线的客户服务和现场服务。除驻场服务外，应具备灵活</w:t>
      </w:r>
      <w:r>
        <w:rPr>
          <w:rFonts w:hint="eastAsia" w:ascii="宋体" w:hAnsi="宋体" w:eastAsia="宋体" w:cs="宋体"/>
          <w:color w:val="000000"/>
          <w:sz w:val="24"/>
          <w:szCs w:val="24"/>
        </w:rPr>
        <w:t xml:space="preserve">多样的通讯手段，提供7×24小时响应服务。实时解决常见问题。</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故障响应。中标方在接到系统故障报修要求时，半小时内做出明确响应和维护安排，在2小时内为建设单位提供维护服务，并做出故障诊断报告，3小时内恢复正常。</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热线服务。投标供应商应提供热线电话、E-mail、传真、网站等途径，随时接受建设单位提出的各种技术和使用问题，不能即时解决的问题要在1小时内提出解决方案。</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系统巡检。每月至少提供4次对系统进行巡检服务，及时发现和排除潜在问题或故障隐患，保证系统的稳定运行。</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系统升级。质保期内投标供应商应提供免费的系统软件升级服务。升级内容包括解决的BUG、采纳用户建议以及业务需求调整实现的功能和其他内容。</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6、投标人应具备相关的售后服务体系，在承诺服务期内提供完善、及时、无推诿的应用软件等项目实施范围内的服务保障。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7、针对项目需求，制定系统服务响应方案，要求服务响应包括且不限于：质保服务措施、服务响应承诺、日常业务咨询指导服务、系统优化建议等。</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8、制定服务质量保障方案，具备对服务全过程的质量控制措施，包括且不限于对各类日常技术服务工作流程的内部管控制度，提交的各类技术资料、文档内容真实性完整性的管理，与甲方管理制度衔接措施等，提交方案应科学合理，可操作性强。</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5.11 知识产权和保密要求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本项目的最终用户为采购人，本项目所产生的知识产权归采购人独享，中标人必须提供项目的所有开发和技术文档。本项目中采购的商业软件（含自主品牌），最终许可用户名为采购人。投标人须承诺所提供的系统（含平台）不依赖于任何第三方商业平台的支持和环境。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中标人须承诺且不限于以下保密条款要求：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中标人对本项目所产生的业务资料、技术信息等负有保密责任，未经采购人同意不得提供给任何第三方，包括中标人的分支机构、子公司、委托顾问方或接受咨询方。本项目所产生的知识产权归采购人独享，中标人须提供项目的所有源代码和开发文档给采购人。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2、中标人应妥善保管有关的文件和资料，未经采购人许可，不对其复制、仿造等。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3、中标人应对有关人员进行有效管理，包括制定规章制度，以确保本承诺书的履行。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4、中标人若违反本承诺的约定，应赔偿采购人由此遭受的一切损失。 </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5、保密期限：中标人需对本项目的业务资料、技术信息等在软件生命周期内一直保密，直至采购人同意或该业务资料、技术信息在同行业中已成为公开信息后方可解除保密义务。</w:t>
      </w:r>
      <w:r/>
    </w:p>
    <w:p>
      <w:pPr>
        <w:jc w:val="center"/>
        <w:spacing w:before="120" w:after="120"/>
        <w:rPr>
          <w:rFonts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bookmarkEnd w:id="186"/>
      <w:r/>
      <w:r/>
    </w:p>
    <w:p>
      <w:pPr>
        <w:rPr>
          <w:rFonts w:ascii="宋体" w:hAnsi="宋体" w:eastAsia="宋体" w:cs="宋体"/>
          <w:sz w:val="24"/>
          <w:szCs w:val="24"/>
        </w:rPr>
      </w:pPr>
      <w:r>
        <w:rPr>
          <w:rFonts w:ascii="宋体" w:hAnsi="宋体" w:eastAsia="宋体" w:cs="宋体"/>
          <w:sz w:val="24"/>
          <w:szCs w:val="24"/>
        </w:rPr>
        <w:t xml:space="preserve"> </w:t>
      </w:r>
      <w:r/>
    </w:p>
    <w:p>
      <w:pPr>
        <w:jc w:val="left"/>
        <w:spacing w:before="120" w:after="120" w:line="360" w:lineRule="auto"/>
        <w:rPr>
          <w:rFonts w:ascii="宋体" w:hAnsi="宋体" w:eastAsia="宋体" w:cs="宋体"/>
          <w:sz w:val="24"/>
          <w:szCs w:val="24"/>
        </w:rPr>
      </w:pPr>
      <w:r>
        <w:rPr>
          <w:rFonts w:hint="eastAsia" w:ascii="宋体" w:hAnsi="宋体" w:eastAsia="宋体" w:cs="宋体"/>
          <w:b/>
          <w:bCs/>
          <w:color w:val="000000"/>
          <w:sz w:val="24"/>
          <w:szCs w:val="24"/>
        </w:rPr>
        <w:t xml:space="preserve">政府采购政策功能落实</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1、小微型企业价格扣除</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（1）本项目对小型和微型企业产品给予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的扣除价格，用扣除后的价格参与评审。</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（2）供应商需按照采购文件的要求提供相应的《小微企业声明函》。</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（3）企业标准请参照《关于印发中小企业划型标准规定的通知》（工信部联企业[2011]300号）文件规定自行填写。</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2、残疾人福利单位价格扣除</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（1）本项目对残疾人福利性单位视同小型、微型企业，给予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3、监狱和戒毒企业价格扣除</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（1）本项目对监狱和戒毒企业（简称监狱企业）视同小型、微型企业，给予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jc w:val="left"/>
        <w:spacing w:before="120" w:after="120"/>
        <w:rPr>
          <w:rFonts w:ascii="宋体" w:hAnsi="宋体" w:eastAsia="宋体" w:cs="宋体"/>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rPr>
        <w:t xml:space="preserve">的价格扣除，用扣除后的价格参与评审。</w:t>
      </w:r>
      <w:r/>
    </w:p>
    <w:p>
      <w:pPr>
        <w:jc w:val="left"/>
        <w:spacing w:before="120" w:after="120"/>
        <w:rPr>
          <w:rFonts w:ascii="宋体" w:hAnsi="宋体" w:eastAsia="宋体" w:cs="宋体"/>
          <w:sz w:val="24"/>
          <w:szCs w:val="24"/>
        </w:rPr>
      </w:pPr>
      <w:r>
        <w:rPr>
          <w:rFonts w:hint="eastAsia" w:ascii="宋体" w:hAnsi="宋体" w:eastAsia="宋体" w:cs="宋体"/>
          <w:color w:val="000000"/>
          <w:sz w:val="24"/>
          <w:szCs w:val="24"/>
        </w:rPr>
        <w:t xml:space="preserve">6、联合体各方均为小型、微型企业（残疾人福利单位、监狱企业）的，联合体享受</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价格扣除，用扣除后的价格参与评审。</w:t>
      </w:r>
      <w:r/>
    </w:p>
    <w:p>
      <w:pPr>
        <w:pStyle w:val="649"/>
        <w:ind w:firstLine="0"/>
      </w:pPr>
      <w:r/>
      <w:r/>
    </w:p>
    <w:p>
      <w:pPr>
        <w:pStyle w:val="649"/>
        <w:ind w:firstLine="0"/>
      </w:pPr>
      <w:r/>
      <w:r/>
    </w:p>
    <w:p>
      <w:pPr>
        <w:pStyle w:val="649"/>
        <w:ind w:firstLine="0"/>
      </w:pPr>
      <w:r/>
      <w:r/>
    </w:p>
    <w:p>
      <w:pPr>
        <w:jc w:val="left"/>
        <w:spacing w:before="120" w:after="120" w:line="0" w:lineRule="atLeas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tbl>
      <w:tblPr>
        <w:tblW w:w="90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0"/>
        <w:gridCol w:w="660"/>
        <w:gridCol w:w="1320"/>
        <w:gridCol w:w="4857"/>
        <w:gridCol w:w="803"/>
      </w:tblGrid>
      <w:tr>
        <w:trPr>
          <w:trHeight w:val="630"/>
        </w:trPr>
        <w:tc>
          <w:tcPr>
            <w:tcW w:w="138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w:t>
            </w:r>
            <w:r/>
          </w:p>
        </w:tc>
        <w:tc>
          <w:tcPr>
            <w:tcW w:w="66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W w:w="132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评分内容和标准</w:t>
            </w:r>
            <w:r/>
          </w:p>
        </w:tc>
        <w:tc>
          <w:tcPr>
            <w:tcW w:w="4857"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补充内容</w:t>
            </w:r>
            <w:r/>
          </w:p>
        </w:tc>
        <w:tc>
          <w:tcPr>
            <w:tcW w:w="80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p>
        </w:tc>
      </w:tr>
      <w:tr>
        <w:trPr>
          <w:trHeight w:val="728"/>
        </w:trPr>
        <w:tc>
          <w:tcPr>
            <w:tcW w:w="1380" w:type="dxa"/>
            <w:vAlign w:val="center"/>
            <w:vMerge w:val="restart"/>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价格分值（20分）</w:t>
            </w:r>
            <w:r/>
          </w:p>
        </w:tc>
        <w:tc>
          <w:tcPr>
            <w:tcW w:w="66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W w:w="13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价格权值</w:t>
            </w:r>
            <w:r/>
          </w:p>
        </w:tc>
        <w:tc>
          <w:tcPr>
            <w:tcW w:w="4857"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采用低价优先法计算，即满足磋商文件要求且最终报价最低的为评标基准价，其价格分为满分。其他投标人的价格分统一按照下列公式计算：</w:t>
            </w:r>
            <w:r/>
          </w:p>
        </w:tc>
        <w:tc>
          <w:tcPr>
            <w:tcW w:w="803"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r>
      <w:tr>
        <w:trPr>
          <w:trHeight w:val="533"/>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2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4857"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投标报价得分=(评标基准价／投标报价)×价格权值×100。</w:t>
            </w:r>
            <w:r/>
          </w:p>
        </w:tc>
        <w:tc>
          <w:tcPr>
            <w:tcW w:w="803"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1266"/>
        </w:trPr>
        <w:tc>
          <w:tcPr>
            <w:tcW w:w="1380" w:type="dxa"/>
            <w:vAlign w:val="center"/>
            <w:vMerge w:val="restart"/>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商务资信分（30分）</w:t>
            </w:r>
            <w:r/>
          </w:p>
        </w:tc>
        <w:tc>
          <w:tcPr>
            <w:tcW w:w="66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W w:w="132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lang w:bidi="ar"/>
              </w:rPr>
              <w:t xml:space="preserve">公司资质</w:t>
            </w:r>
            <w:r/>
          </w:p>
        </w:tc>
        <w:tc>
          <w:tcPr>
            <w:tcW w:w="4857" w:type="dxa"/>
            <w:vAlign w:val="center"/>
            <w:textDirection w:val="lrTb"/>
            <w:noWrap w:val="false"/>
          </w:tcPr>
          <w:p>
            <w:pP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投标人具备ISO38505数据治理符合性评价证书、ISO27040数据存储安全管理体系认证证书、ISO27701隐私信息安全管理体系认证证书、ISO22301业务连续性管理体系认证证书、</w:t>
            </w:r>
            <w:r>
              <w:rPr>
                <w:rFonts w:ascii="宋体" w:hAnsi="宋体" w:eastAsia="宋体" w:cs="宋体"/>
                <w:color w:val="000000"/>
                <w:sz w:val="24"/>
                <w:szCs w:val="24"/>
                <w:lang w:bidi="ar"/>
              </w:rPr>
              <w:t xml:space="preserve">ISO27001信息安全管理体系认证</w:t>
            </w:r>
            <w:r>
              <w:rPr>
                <w:rFonts w:hint="eastAsia" w:ascii="宋体" w:hAnsi="宋体" w:eastAsia="宋体" w:cs="宋体"/>
                <w:color w:val="000000"/>
                <w:sz w:val="24"/>
                <w:szCs w:val="24"/>
                <w:lang w:bidi="ar"/>
              </w:rPr>
              <w:t xml:space="preserve">，每提供1项有效证书得2分，最多得10分。</w:t>
            </w:r>
            <w:r/>
          </w:p>
        </w:tc>
        <w:tc>
          <w:tcPr>
            <w:tcW w:w="80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r>
      <w:tr>
        <w:trPr>
          <w:trHeight w:val="9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2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4857"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color w:val="000000"/>
                <w:sz w:val="24"/>
                <w:szCs w:val="24"/>
                <w:lang w:bidi="ar"/>
              </w:rPr>
              <w:t xml:space="preserve">（须提供以上证明材料复印件加盖投标人公章，未提供不得分。）</w:t>
            </w:r>
            <w:r/>
          </w:p>
        </w:tc>
        <w:tc>
          <w:tcPr>
            <w:tcW w:w="80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707"/>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132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lang w:bidi="ar"/>
              </w:rPr>
              <w:t xml:space="preserve">团队能力</w:t>
            </w:r>
            <w:r/>
          </w:p>
        </w:tc>
        <w:tc>
          <w:tcPr>
            <w:tcBorders>
              <w:bottom w:val="single" w:color="auto" w:sz="4" w:space="0"/>
            </w:tcBorders>
            <w:tcW w:w="4857"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color w:val="000000"/>
                <w:sz w:val="24"/>
                <w:szCs w:val="24"/>
                <w:lang w:bidi="ar"/>
              </w:rPr>
              <w:t xml:space="preserve">1、项目负责人同时具有信息系统项目管理师证书（高级）和数据库系统工程师证书（中级及以上）的得4分；</w:t>
            </w:r>
            <w:r/>
          </w:p>
        </w:tc>
        <w:tc>
          <w:tcPr>
            <w:tcW w:w="80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r>
      <w:tr>
        <w:trPr>
          <w:trHeight w:val="1181"/>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2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4857"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2、项目团队成员具备系统分析师（高级）、系统集成项目管理工程师证书（中级及以上）、数据库系统工程师证书</w:t>
            </w:r>
            <w:bookmarkStart w:id="187" w:name="OLE_LINK3"/>
            <w:r>
              <w:rPr>
                <w:rFonts w:hint="eastAsia" w:ascii="宋体" w:hAnsi="宋体" w:eastAsia="宋体" w:cs="宋体"/>
                <w:color w:val="000000"/>
                <w:sz w:val="24"/>
                <w:szCs w:val="24"/>
                <w:lang w:bidi="ar"/>
              </w:rPr>
              <w:t xml:space="preserve">（中级及以上）</w:t>
            </w:r>
            <w:bookmarkEnd w:id="187"/>
            <w:r>
              <w:rPr>
                <w:rFonts w:hint="eastAsia" w:ascii="宋体" w:hAnsi="宋体" w:eastAsia="宋体" w:cs="宋体"/>
                <w:color w:val="000000"/>
                <w:sz w:val="24"/>
                <w:szCs w:val="24"/>
                <w:lang w:bidi="ar"/>
              </w:rPr>
              <w:t xml:space="preserve">的，每有一个得2分，单人多证仅算一证，同一证书不重复得分，最高得6分。</w:t>
            </w:r>
            <w:r/>
          </w:p>
        </w:tc>
        <w:tc>
          <w:tcPr>
            <w:tcW w:w="803"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2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2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4857"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（须提供相关证书复印件以及投标单位近三个月中任意一个月为相关人员缴纳社保的证明材料，未提供不得分）</w:t>
            </w:r>
            <w:r/>
          </w:p>
        </w:tc>
        <w:tc>
          <w:tcPr>
            <w:tcW w:w="803"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2194"/>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W w:w="13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履约能力</w:t>
            </w:r>
            <w:r/>
          </w:p>
        </w:tc>
        <w:tc>
          <w:tcPr>
            <w:tcW w:w="485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投标人具备双随机一公开综合监管、跨部门综合监管平台、</w:t>
            </w:r>
            <w:r>
              <w:rPr>
                <w:rFonts w:ascii="宋体" w:hAnsi="宋体" w:eastAsia="宋体" w:cs="宋体"/>
                <w:color w:val="000000"/>
                <w:sz w:val="24"/>
                <w:szCs w:val="24"/>
                <w:lang w:bidi="ar"/>
              </w:rPr>
              <w:t xml:space="preserve">移动监管执法</w:t>
            </w:r>
            <w:r>
              <w:rPr>
                <w:rFonts w:hint="eastAsia" w:ascii="宋体" w:hAnsi="宋体" w:eastAsia="宋体" w:cs="宋体"/>
                <w:color w:val="000000"/>
                <w:sz w:val="24"/>
                <w:szCs w:val="24"/>
                <w:lang w:bidi="ar"/>
              </w:rPr>
              <w:t xml:space="preserve">、</w:t>
            </w:r>
            <w:r>
              <w:rPr>
                <w:rFonts w:ascii="宋体" w:hAnsi="宋体" w:eastAsia="宋体" w:cs="宋体"/>
                <w:color w:val="000000"/>
                <w:sz w:val="24"/>
                <w:szCs w:val="24"/>
                <w:lang w:bidi="ar"/>
              </w:rPr>
              <w:t xml:space="preserve">市场监管数据资产</w:t>
            </w:r>
            <w:r>
              <w:rPr>
                <w:rFonts w:hint="eastAsia" w:ascii="宋体" w:hAnsi="宋体" w:eastAsia="宋体" w:cs="宋体"/>
                <w:color w:val="000000"/>
                <w:sz w:val="24"/>
                <w:szCs w:val="24"/>
                <w:lang w:bidi="ar"/>
              </w:rPr>
              <w:t xml:space="preserve">、</w:t>
            </w:r>
            <w:r>
              <w:rPr>
                <w:rFonts w:ascii="宋体" w:hAnsi="宋体" w:eastAsia="宋体" w:cs="宋体"/>
                <w:color w:val="000000"/>
                <w:sz w:val="24"/>
                <w:szCs w:val="24"/>
                <w:lang w:bidi="ar"/>
              </w:rPr>
              <w:t xml:space="preserve">数据质量人工修正</w:t>
            </w:r>
            <w:r>
              <w:rPr>
                <w:rFonts w:hint="eastAsia" w:ascii="宋体" w:hAnsi="宋体" w:eastAsia="宋体" w:cs="宋体"/>
                <w:color w:val="000000"/>
                <w:sz w:val="24"/>
                <w:szCs w:val="24"/>
                <w:lang w:bidi="ar"/>
              </w:rPr>
              <w:t xml:space="preserve">、可视化数据加工类相关软件著作权登记证书，每提供一类证书得1分，最高得6分。（投标人所提供的证书获证日期须在招标文件挂网公示日期之前）</w:t>
            </w:r>
            <w:r/>
          </w:p>
        </w:tc>
        <w:tc>
          <w:tcPr>
            <w:tcW w:w="803"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r>
      <w:tr>
        <w:trPr>
          <w:trHeight w:val="46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20"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4857"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（须提供以上证明材料复印件加盖投标人公章，未提供不得分。）</w:t>
            </w:r>
            <w:r/>
          </w:p>
        </w:tc>
        <w:tc>
          <w:tcPr>
            <w:tcW w:w="803"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126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W w:w="13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项目业绩</w:t>
            </w:r>
            <w:r/>
          </w:p>
        </w:tc>
        <w:tc>
          <w:tcPr>
            <w:tcW w:w="4857"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投标人提供自2022年1月1日（以合同签订日期为准）以后相关信息化类似项目案例，每提供一项得1分，最高得4分。（提供业绩合同复印件并加盖单位公章）</w:t>
            </w:r>
            <w:r/>
          </w:p>
        </w:tc>
        <w:tc>
          <w:tcPr>
            <w:tcW w:w="803"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r>
      <w:tr>
        <w:trPr>
          <w:trHeight w:val="274"/>
        </w:trPr>
        <w:tc>
          <w:tcPr>
            <w:tcW w:w="1380" w:type="dxa"/>
            <w:vAlign w:val="center"/>
            <w:vMerge w:val="restart"/>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技术分值（50分）</w:t>
            </w:r>
            <w:r/>
          </w:p>
        </w:tc>
        <w:tc>
          <w:tcPr>
            <w:tcW w:w="6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W w:w="1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总体设计方案</w:t>
            </w:r>
            <w:r/>
          </w:p>
        </w:tc>
        <w:tc>
          <w:tcPr>
            <w:tcW w:w="4857"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投标人根据项目需求提供投标总体方案，根据以上内容由评委对投标总体方案进行综合</w:t>
            </w:r>
            <w:r>
              <w:rPr>
                <w:rFonts w:hint="eastAsia" w:ascii="宋体" w:hAnsi="宋体" w:eastAsia="宋体" w:cs="宋体"/>
                <w:sz w:val="24"/>
                <w:szCs w:val="24"/>
                <w:lang w:bidi="ar"/>
              </w:rPr>
              <w:t xml:space="preserve">评分：包括总体框架、功能结构图、技术路线等详细内容。方案内容全面、合理、可行得3分；方案内容较为全面、合</w:t>
            </w:r>
            <w:r>
              <w:rPr>
                <w:rFonts w:hint="eastAsia" w:ascii="宋体" w:hAnsi="宋体" w:eastAsia="宋体" w:cs="宋体"/>
                <w:sz w:val="24"/>
                <w:szCs w:val="24"/>
                <w:lang w:bidi="ar"/>
              </w:rPr>
              <w:t xml:space="preserve">理、可行得2分；方案内容不全面、有缺漏得1分</w:t>
            </w:r>
            <w:r>
              <w:rPr>
                <w:rFonts w:ascii="宋体" w:hAnsi="宋体" w:eastAsia="宋体" w:cs="宋体"/>
                <w:sz w:val="24"/>
                <w:szCs w:val="24"/>
                <w:lang w:bidi="ar"/>
              </w:rPr>
              <w:t xml:space="preserve">。</w:t>
            </w:r>
            <w:bookmarkStart w:id="188" w:name="_GoBack"/>
            <w:r/>
            <w:bookmarkEnd w:id="188"/>
            <w:r>
              <w:rPr>
                <w:rFonts w:hint="eastAsia" w:ascii="宋体" w:hAnsi="宋体" w:eastAsia="宋体" w:cs="宋体"/>
                <w:sz w:val="24"/>
                <w:szCs w:val="24"/>
                <w:lang w:bidi="ar"/>
              </w:rPr>
              <w:t xml:space="preserve">没有提供相关内容的，不得分。</w:t>
            </w:r>
            <w:r/>
          </w:p>
        </w:tc>
        <w:tc>
          <w:tcPr>
            <w:tcW w:w="803"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r>
      <w:tr>
        <w:trPr>
          <w:trHeight w:val="557"/>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2</w:t>
            </w:r>
            <w:r/>
          </w:p>
        </w:tc>
        <w:tc>
          <w:tcPr>
            <w:tcBorders>
              <w:bottom w:val="single" w:color="auto" w:sz="4" w:space="0"/>
            </w:tcBorders>
            <w:tcW w:w="1320" w:type="dxa"/>
            <w:vAlign w:val="center"/>
            <w:textDirection w:val="lrTb"/>
            <w:noWrap w:val="false"/>
          </w:tcPr>
          <w:p>
            <w:pPr>
              <w:rPr>
                <w:rFonts w:ascii="宋体" w:hAnsi="宋体" w:eastAsia="宋体" w:cs="宋体"/>
                <w:sz w:val="24"/>
                <w:szCs w:val="24"/>
                <w:lang w:bidi="ar"/>
              </w:rPr>
            </w:pPr>
            <w:r>
              <w:rPr>
                <w:rFonts w:hint="eastAsia" w:ascii="宋体" w:hAnsi="宋体" w:eastAsia="宋体" w:cs="宋体"/>
                <w:sz w:val="24"/>
                <w:szCs w:val="24"/>
                <w:lang w:bidi="ar"/>
              </w:rPr>
              <w:t xml:space="preserve">监管数据中心方案（综合评定对比打分）</w:t>
            </w:r>
            <w:r/>
          </w:p>
        </w:tc>
        <w:tc>
          <w:tcPr>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投标人提供“构建监管数据中心”方案的成熟度</w:t>
            </w:r>
            <w:r>
              <w:rPr>
                <w:rFonts w:hint="eastAsia" w:ascii="宋体" w:hAnsi="宋体" w:eastAsia="宋体" w:cs="宋体"/>
                <w:sz w:val="24"/>
                <w:szCs w:val="24"/>
                <w:lang w:bidi="ar"/>
              </w:rPr>
              <w:t xml:space="preserve">、可</w:t>
            </w:r>
            <w:r>
              <w:rPr>
                <w:rFonts w:hint="eastAsia" w:ascii="宋体" w:hAnsi="宋体" w:eastAsia="宋体" w:cs="宋体"/>
                <w:sz w:val="24"/>
                <w:szCs w:val="24"/>
                <w:lang w:bidi="ar"/>
              </w:rPr>
              <w:t xml:space="preserve">行性与招标文件需求的吻合度，根据以上内容由评委综合打分。对建设内容及技术方案等项目需求理解清晰，表述完整丰富，系统设计合理且对项目所有需求均完全响应的，得3分；能够理解建设功能及技术等项目需求，表述完整但照搬需求文件表述，得2分；对项目需求的理解等内容均照搬需求文件表述，但能完全响应项目建设需求的，得1分。没有提供相关内容的，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r>
      <w:tr>
        <w:trPr>
          <w:trHeight w:val="126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3</w:t>
            </w:r>
            <w:r/>
          </w:p>
        </w:tc>
        <w:tc>
          <w:tcPr>
            <w:tcBorders>
              <w:top w:val="single" w:color="auto" w:sz="4" w:space="0"/>
              <w:bottom w:val="single" w:color="auto" w:sz="4" w:space="0"/>
            </w:tcBorders>
            <w:tcW w:w="1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监管要素管理升级方案（综合评定对比打分）</w:t>
            </w:r>
            <w:r/>
          </w:p>
        </w:tc>
        <w:tc>
          <w:tcPr>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投标人提供“监管要素管理升级”方案的成熟度</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可行性与招标文件需求的吻合度，根据以上内容由评委综合打分。对建设内容及技术方案等项目需求理解清晰，表述完整丰富，系统设计合理且对项目所有需求均完全响应的，得4分；能够理解建设功能及技术等项目需求，表述完整但照搬需求文件表述，得2分；对项目需求的理解等内容均照搬需求文件表述，但能完全响应项目建设需求的，得1分。没有提供相关内容的，不得分。</w:t>
            </w:r>
            <w:r/>
          </w:p>
        </w:tc>
        <w:tc>
          <w:tcPr>
            <w:tcW w:w="803" w:type="dxa"/>
            <w:vAlign w:val="center"/>
            <w:textDirection w:val="lrTb"/>
            <w:noWrap w:val="false"/>
          </w:tcPr>
          <w:p>
            <w:pPr>
              <w:jc w:val="center"/>
              <w:widowControl/>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4</w:t>
            </w:r>
            <w:r/>
          </w:p>
        </w:tc>
      </w:tr>
      <w:tr>
        <w:trPr>
          <w:trHeight w:val="126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auto" w:sz="4" w:space="0"/>
              <w:bottom w:val="single" w:color="auto" w:sz="4" w:space="0"/>
            </w:tcBorders>
            <w:tcW w:w="132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综合监管平台升级方案（综合评定对比打分）</w:t>
            </w:r>
            <w:r/>
          </w:p>
        </w:tc>
        <w:tc>
          <w:tcPr>
            <w:tcW w:w="4857"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投标人提供“全市综合监管平台升级”方案的成熟度</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可行性与招标文件需求的吻合度，根据以上内容由评委综合打分。对建设内容及技术方案等项目需求理解清晰，表述完整丰富，系统设计合理且对项目所有需求均完全响应的，得5分；能够理解建设功能及技术等项目需求，表述完整但照搬需求文件表述，得3分；对项目需求的理解等内容均照搬需求文件表述，但能完全响应项目建设需求的，得1分。没有提供相关内容的，不得分。</w:t>
            </w:r>
            <w:r/>
          </w:p>
        </w:tc>
        <w:tc>
          <w:tcPr>
            <w:tcW w:w="803"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88"/>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single" w:color="auto" w:sz="4" w:space="0"/>
            </w:tcBorders>
            <w:tcW w:w="66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5</w:t>
            </w:r>
            <w:r/>
          </w:p>
        </w:tc>
        <w:tc>
          <w:tcPr>
            <w:tcBorders>
              <w:top w:val="single" w:color="auto" w:sz="4" w:space="0"/>
              <w:bottom w:val="single" w:color="auto" w:sz="4" w:space="0"/>
            </w:tcBorders>
            <w:tcW w:w="132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扫码监管升级</w:t>
            </w:r>
            <w:r>
              <w:rPr>
                <w:rFonts w:hint="eastAsia" w:ascii="宋体" w:hAnsi="宋体" w:eastAsia="宋体" w:cs="宋体"/>
                <w:sz w:val="24"/>
                <w:szCs w:val="24"/>
                <w:lang w:bidi="ar"/>
              </w:rPr>
              <w:t xml:space="preserve">方案</w:t>
            </w:r>
            <w:r>
              <w:rPr>
                <w:rFonts w:hint="eastAsia" w:ascii="宋体" w:hAnsi="宋体" w:eastAsia="宋体" w:cs="宋体"/>
                <w:sz w:val="24"/>
                <w:szCs w:val="24"/>
                <w:lang w:bidi="ar"/>
              </w:rPr>
              <w:t xml:space="preserve">（综合评定对比打分）</w:t>
            </w:r>
            <w:r/>
          </w:p>
        </w:tc>
        <w:tc>
          <w:tcPr>
            <w:tcBorders>
              <w:bottom w:val="single" w:color="auto" w:sz="4" w:space="0"/>
            </w:tcBorders>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投标人提供“扫码监管升级”方案的成熟度</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可行性与招标文件需求的吻合度，根据以上内容由评委综合打分。对建设内容及技术方案等项目需求理解清晰，表述完整丰富，系统设计合理且对项目所有需求均完全响应的，得5分；能够理解建设功能及技术</w:t>
            </w:r>
            <w:r>
              <w:rPr>
                <w:rFonts w:hint="eastAsia" w:ascii="宋体" w:hAnsi="宋体" w:eastAsia="宋体" w:cs="宋体"/>
                <w:sz w:val="24"/>
                <w:szCs w:val="24"/>
                <w:lang w:bidi="ar"/>
              </w:rPr>
              <w:t xml:space="preserve">等项目需求，表述完整但照搬需求文件表述，得3分；对项目需求的理解等内容均照搬需求文件表述，但能完全响应项目建设需求的，得1分。没有提供相关内容的，不得分。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r>
        <w:trPr>
          <w:trHeight w:val="1196"/>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single" w:color="auto" w:sz="4" w:space="0"/>
            </w:tcBorders>
            <w:tcW w:w="66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6</w:t>
            </w:r>
            <w:r/>
          </w:p>
        </w:tc>
        <w:tc>
          <w:tcPr>
            <w:tcBorders>
              <w:top w:val="single" w:color="auto" w:sz="4" w:space="0"/>
              <w:bottom w:val="single" w:color="auto" w:sz="4" w:space="0"/>
            </w:tcBorders>
            <w:tcW w:w="1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主体信用分类管理</w:t>
            </w:r>
            <w:r>
              <w:rPr>
                <w:rFonts w:hint="eastAsia" w:ascii="宋体" w:hAnsi="宋体" w:eastAsia="宋体" w:cs="宋体"/>
                <w:sz w:val="24"/>
                <w:szCs w:val="24"/>
                <w:lang w:bidi="ar"/>
              </w:rPr>
              <w:t xml:space="preserve">方案</w:t>
            </w:r>
            <w:r>
              <w:rPr>
                <w:rFonts w:hint="eastAsia" w:ascii="宋体" w:hAnsi="宋体" w:eastAsia="宋体" w:cs="宋体"/>
                <w:sz w:val="24"/>
                <w:szCs w:val="24"/>
                <w:lang w:bidi="ar"/>
              </w:rPr>
              <w:t xml:space="preserve">（综合评定对比打分）</w:t>
            </w:r>
            <w:r/>
          </w:p>
        </w:tc>
        <w:tc>
          <w:tcPr>
            <w:tcBorders>
              <w:bottom w:val="single" w:color="auto" w:sz="4" w:space="0"/>
            </w:tcBorders>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投标人提供“主体信用分类管理”方案的成熟度</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可行性与招标文件需求的吻合度，根据以上内容由评委综合打分。对建设内容及技术方案等项目需求理解清晰，表述完整丰富，系统设计合理且对项目所有需求均完全响应的，得5分；能够理解建设功能及技术等项目需求，表述完整但照搬需求文件表述，得3分；对项目需求的理解等内容均照搬需求文件表述，但能完全响应项目建设需求的，得1分。没有提供相关内容的，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r>
        <w:trPr>
          <w:trHeight w:val="189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tcBorders>
            <w:tcW w:w="66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7</w:t>
            </w:r>
            <w:r/>
          </w:p>
        </w:tc>
        <w:tc>
          <w:tcPr>
            <w:tcBorders>
              <w:top w:val="single" w:color="auto" w:sz="4" w:space="0"/>
              <w:bottom w:val="single" w:color="auto" w:sz="4" w:space="0"/>
            </w:tcBorders>
            <w:tcW w:w="1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监管效能评估升级</w:t>
            </w:r>
            <w:r>
              <w:rPr>
                <w:rFonts w:hint="eastAsia" w:ascii="宋体" w:hAnsi="宋体" w:eastAsia="宋体" w:cs="宋体"/>
                <w:sz w:val="24"/>
                <w:szCs w:val="24"/>
                <w:lang w:bidi="ar"/>
              </w:rPr>
              <w:t xml:space="preserve">方案</w:t>
            </w:r>
            <w:r>
              <w:rPr>
                <w:rFonts w:hint="eastAsia" w:ascii="宋体" w:hAnsi="宋体" w:eastAsia="宋体" w:cs="宋体"/>
                <w:sz w:val="24"/>
                <w:szCs w:val="24"/>
                <w:lang w:bidi="ar"/>
              </w:rPr>
              <w:t xml:space="preserve">（综合评定对比打分）</w:t>
            </w:r>
            <w:r/>
          </w:p>
        </w:tc>
        <w:tc>
          <w:tcPr>
            <w:tcBorders>
              <w:top w:val="single" w:color="auto" w:sz="4" w:space="0"/>
            </w:tcBorders>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投标人提供“监管效能评估升级”方案的成熟度</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可行性与招标文件需求的吻合度，根据以上内容由评委综合打分。对建设内容及技术方案等项目需求理解清晰，表述完整丰富，系统设计合理且对项目所有需求均完全响应的，得5分；能够理解建设功能及技术等项目需求，表述完整但照搬需求文件表述，得3分；对项目需求的理解等内容均照搬需求文件表述，但能完全响应项目建设需求的，得1分。没有提供相关内容的，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r>
        <w:trPr>
          <w:trHeight w:val="189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8</w:t>
            </w:r>
            <w:r/>
          </w:p>
        </w:tc>
        <w:tc>
          <w:tcPr>
            <w:tcW w:w="1320" w:type="dxa"/>
            <w:vAlign w:val="center"/>
            <w:textDirection w:val="lrTb"/>
            <w:noWrap w:val="false"/>
          </w:tcPr>
          <w:p>
            <w:pPr>
              <w:jc w:val="center"/>
              <w:widowControl/>
              <w:rPr>
                <w:rFonts w:ascii="宋体" w:hAnsi="宋体" w:eastAsia="宋体" w:cs="宋体"/>
                <w:sz w:val="24"/>
                <w:szCs w:val="24"/>
                <w:lang w:bidi="ar"/>
              </w:rPr>
            </w:pPr>
            <w:r>
              <w:rPr>
                <w:rFonts w:hint="eastAsia" w:ascii="宋体" w:hAnsi="宋体" w:eastAsia="宋体" w:cs="宋体"/>
                <w:sz w:val="24"/>
                <w:szCs w:val="24"/>
                <w:lang w:bidi="ar"/>
              </w:rPr>
              <w:t xml:space="preserve">监管系统互联互通</w:t>
            </w:r>
            <w:r>
              <w:rPr>
                <w:rFonts w:hint="eastAsia" w:ascii="宋体" w:hAnsi="宋体" w:eastAsia="宋体" w:cs="宋体"/>
                <w:sz w:val="24"/>
                <w:szCs w:val="24"/>
                <w:lang w:bidi="ar"/>
              </w:rPr>
              <w:t xml:space="preserve">方案</w:t>
            </w:r>
            <w:r>
              <w:rPr>
                <w:rFonts w:hint="eastAsia" w:ascii="宋体" w:hAnsi="宋体" w:eastAsia="宋体" w:cs="宋体"/>
                <w:sz w:val="24"/>
                <w:szCs w:val="24"/>
                <w:lang w:bidi="ar"/>
              </w:rPr>
              <w:t xml:space="preserve">（综合评定对比打分）</w:t>
            </w:r>
            <w:r/>
          </w:p>
        </w:tc>
        <w:tc>
          <w:tcPr>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投标人提供“监管系统互联互通”方案的成熟度</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可行性与招标文件需求的吻合度，根据以上内容由评委综合打分。对建设内容及技术方案等项目需求理解清晰，表述完整丰富，系统设计合理且对项目所有需求均完全响应的，得5分；能够理解建设功能及技术等项目需求，表述完整但照搬需求文件表述，得3分；对项目需求的理解等内容均照搬需求文件表述，但能完全响应项目建设需求的，得1分。没有提供相关内容的，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r>
        <w:trPr>
          <w:trHeight w:val="189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9</w:t>
            </w:r>
            <w:r/>
          </w:p>
        </w:tc>
        <w:tc>
          <w:tcPr>
            <w:tcW w:w="132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分级分类数据填报功能演示</w:t>
            </w:r>
            <w:r/>
          </w:p>
        </w:tc>
        <w:tc>
          <w:tcPr>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（1）支持各部门将excel表格（分级分类表格）导入系统并生成可视化展示表单；展示的内容、表格样式与原EXCEL保持一致，带格式带表头，并且支持计算公式导入。（1分）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（2）可对上述生成的表单进行编辑，支持在表头单元格上添加双斜线；支持对表头、行、列调整其宽度和高度；支持合并单元格以及调整字体大小等操作。（1分）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（3）支持将分级分类Excel文件中的数据拷贝粘贴到上述表单，包含计算公式的单元格能自动计算结果。（1分）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（4</w:t>
            </w:r>
            <w:r>
              <w:rPr>
                <w:rFonts w:hint="eastAsia" w:ascii="宋体" w:hAnsi="宋体" w:eastAsia="宋体" w:cs="宋体"/>
                <w:sz w:val="24"/>
                <w:szCs w:val="24"/>
                <w:lang w:bidi="ar"/>
              </w:rPr>
              <w:t xml:space="preserve">）支持在任意中间位置插入列（字段），并指定列名，且不影响该表中已</w:t>
            </w:r>
            <w:r>
              <w:rPr>
                <w:rFonts w:hint="eastAsia" w:ascii="宋体" w:hAnsi="宋体" w:eastAsia="宋体" w:cs="宋体"/>
                <w:sz w:val="24"/>
                <w:szCs w:val="24"/>
                <w:lang w:bidi="ar"/>
              </w:rPr>
              <w:t xml:space="preserve">填报的其他数据（1分）</w:t>
            </w:r>
            <w:r/>
          </w:p>
          <w:p>
            <w:pPr>
              <w:widowControl/>
              <w:rPr>
                <w:lang w:bidi="ar"/>
              </w:rPr>
            </w:pPr>
            <w:r>
              <w:rPr>
                <w:rFonts w:hint="eastAsia" w:ascii="宋体" w:hAnsi="宋体" w:eastAsia="宋体" w:cs="宋体"/>
                <w:sz w:val="24"/>
                <w:szCs w:val="24"/>
                <w:lang w:bidi="ar"/>
              </w:rPr>
              <w:t xml:space="preserve">供应商提供</w:t>
            </w:r>
            <w:r>
              <w:rPr>
                <w:rFonts w:hint="eastAsia" w:ascii="宋体" w:hAnsi="宋体" w:eastAsia="宋体" w:cs="宋体"/>
                <w:sz w:val="24"/>
                <w:szCs w:val="24"/>
                <w:lang w:bidi="ar"/>
              </w:rPr>
              <w:t xml:space="preserve">实际环境或PPT</w:t>
            </w:r>
            <w:r>
              <w:rPr>
                <w:rFonts w:hint="eastAsia" w:ascii="宋体" w:hAnsi="宋体" w:eastAsia="宋体" w:cs="宋体"/>
                <w:sz w:val="24"/>
                <w:szCs w:val="24"/>
                <w:lang w:bidi="ar"/>
              </w:rPr>
              <w:t xml:space="preserve">演示系统视频</w:t>
            </w:r>
            <w:r>
              <w:rPr>
                <w:rFonts w:hint="eastAsia" w:ascii="宋体" w:hAnsi="宋体" w:eastAsia="宋体" w:cs="宋体"/>
                <w:sz w:val="24"/>
                <w:szCs w:val="24"/>
                <w:lang w:bidi="ar"/>
              </w:rPr>
              <w:t xml:space="preserve">，每项功能点1分，最高4分，不提供不得分。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r>
      <w:tr>
        <w:trPr>
          <w:trHeight w:val="189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132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信用分级主体查询能力演示</w:t>
            </w:r>
            <w:r/>
          </w:p>
        </w:tc>
        <w:tc>
          <w:tcPr>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1）演示信用分级主体相关信息的灵活查询功能，可根据条件参数灵活查询监管对象（经营主体）相关信息，能支持丰富的查询模型，可以任意添加查询条件，查询条件可使用或、与等关联关系，可配置不同的查询模式，如等于、大于、小于、包含、不包含、开头是等；支持同时使用数据标签以及信用分级组合查询。（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2）灵活查询功能支持自由选择查询输出项；支持回溯到任意历史时点进行数据查询；支持保存常用的查询条件模板，可载入模板进行查询；支持自定义选择导出数据量和格式，将查询结果导出成Excel或csv文件。（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（3）查询结果支持在GIS上展示，并支持散点图、热力图等GIS展示方式；演示选择任意主体查看主体的全景画像并可查看股权穿透图和企业族谱图（1分）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供应商提供实际环境或PPT演示系统视频，每项功能点1分，最高3分，不提供不得分。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r>
      <w:tr>
        <w:trPr>
          <w:trHeight w:val="1890"/>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11</w:t>
            </w:r>
            <w:r/>
          </w:p>
        </w:tc>
        <w:tc>
          <w:tcPr>
            <w:tcW w:w="132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移动执法功能演示</w:t>
            </w:r>
            <w:r/>
          </w:p>
        </w:tc>
        <w:tc>
          <w:tcPr>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（1）演示检查人员在完成对企业检查后进行检查反馈录入的功能，并支持针对单个检查事项上传视频、图片等证据。（2 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（2）检查过程中，支持中途暂存并退出填报页面，再次进入自动加载上次填报的内容。（1分）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（3）填报检查内容后，支持下载根据填报的内容自动生成的现场检查记录表。（1分）</w:t>
            </w:r>
            <w:r/>
          </w:p>
          <w:p>
            <w:pPr>
              <w:pStyle w:val="649"/>
              <w:ind w:firstLine="0"/>
              <w:rPr>
                <w:lang w:bidi="ar"/>
              </w:rPr>
            </w:pPr>
            <w:r>
              <w:rPr>
                <w:rFonts w:hint="eastAsia" w:hAnsi="宋体" w:eastAsia="宋体" w:cs="宋体"/>
                <w:sz w:val="24"/>
                <w:szCs w:val="24"/>
                <w:lang w:bidi="ar"/>
              </w:rPr>
              <w:t xml:space="preserve">供应商提供实际环境或PPT演示系统视频，每项功能点1分，最高4分，不提供不得分。</w:t>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r>
      <w:tr>
        <w:trPr>
          <w:trHeight w:val="54"/>
        </w:trPr>
        <w:tc>
          <w:tcPr>
            <w:tcW w:w="1380"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66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12</w:t>
            </w:r>
            <w:r/>
          </w:p>
        </w:tc>
        <w:tc>
          <w:tcPr>
            <w:tcW w:w="1320"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执法效能评估分析可视化演示</w:t>
            </w:r>
            <w:r/>
          </w:p>
        </w:tc>
        <w:tc>
          <w:tcPr>
            <w:tcW w:w="4857"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（1）通过拖、拉、拽的可视化操作方式制作一张反映泰州市行政执法效能评估分析的可视化图表，要求页面中包含柱状图、线状图、面积图、泰州市地图、表格等。（1分）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2）将上述制作完成的可视化图表支持一键切换风格（至少支持两种不同的页面风格切换）；支持在不同浏览器窗口大小下自适应展示（图表、文字均能按比例缩放）；支持一键无失真导出成非图片格式PPT，导出的PPT可以继续编辑（可移动文字位置、修改文字内容、调整图形颜色、编辑数据等）。（2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（3）支持将上述图表在线可视化设计成适合移动端展示的页面（1分）。</w:t>
            </w:r>
            <w:r/>
          </w:p>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供应商提供实际环境或PPT演示系统视频，每项功能点1分，最高4分，不提供不得分。</w:t>
            </w:r>
            <w:r/>
          </w:p>
          <w:p>
            <w:pPr>
              <w:pStyle w:val="649"/>
              <w:rPr>
                <w:lang w:bidi="ar"/>
              </w:rPr>
            </w:pPr>
            <w:r>
              <w:rPr>
                <w:lang w:bidi="ar"/>
              </w:rPr>
            </w:r>
            <w:r/>
          </w:p>
        </w:tc>
        <w:tc>
          <w:tcPr>
            <w:tcW w:w="803"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r>
    </w:tbl>
    <w:p>
      <w:pPr>
        <w:jc w:val="center"/>
        <w:keepNext/>
        <w:rPr>
          <w:rFonts w:ascii="宋体" w:hAnsi="宋体" w:eastAsia="宋体" w:cs="宋体"/>
          <w:sz w:val="24"/>
          <w:szCs w:val="24"/>
        </w:rPr>
      </w:pPr>
      <w:r>
        <w:rPr>
          <w:rFonts w:ascii="宋体" w:hAnsi="宋体" w:eastAsia="宋体" w:cs="宋体"/>
          <w:sz w:val="24"/>
          <w:szCs w:val="24"/>
        </w:rPr>
      </w:r>
      <w:r/>
    </w:p>
    <w:p>
      <w:pPr>
        <w:pStyle w:val="649"/>
      </w:pPr>
      <w:r>
        <w:rPr>
          <w:rFonts w:hint="eastAsia"/>
        </w:rPr>
        <w:br w:type="page" w:clear="all"/>
      </w:r>
      <w:r/>
    </w:p>
    <w:p>
      <w:pPr>
        <w:jc w:val="center"/>
        <w:keepNext/>
        <w:rPr>
          <w:rFonts w:ascii="宋体" w:hAnsi="宋体" w:eastAsia="宋体" w:cs="宋体"/>
          <w:sz w:val="24"/>
          <w:szCs w:val="24"/>
        </w:rPr>
      </w:pPr>
      <w:r>
        <w:rPr>
          <w:rFonts w:ascii="宋体" w:hAnsi="宋体" w:eastAsia="宋体" w:cs="宋体"/>
          <w:sz w:val="24"/>
          <w:szCs w:val="24"/>
        </w:rPr>
        <w:t xml:space="preserve"> </w:t>
      </w:r>
      <w:r/>
    </w:p>
    <w:p>
      <w:pPr>
        <w:jc w:val="center"/>
        <w:keepNext/>
        <w:rPr>
          <w:rFonts w:ascii="黑体" w:hAnsi="黑体" w:eastAsia="黑体" w:cs="宋体"/>
          <w:color w:val="000000"/>
          <w:sz w:val="44"/>
          <w:szCs w:val="4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pStyle w:val="649"/>
        <w:ind w:firstLine="0"/>
      </w:pPr>
      <w:r/>
      <w:r/>
    </w:p>
    <w:p>
      <w:r/>
      <w:r/>
    </w:p>
    <w:p>
      <w:pPr>
        <w:jc w:val="center"/>
        <w:rPr>
          <w:rFonts w:ascii="宋体" w:hAnsi="宋体" w:eastAsia="宋体" w:cs="宋体"/>
          <w:sz w:val="24"/>
          <w:szCs w:val="24"/>
        </w:rPr>
      </w:pPr>
      <w:r/>
      <w:bookmarkStart w:id="189" w:name="_Hlt26671244"/>
      <w:r/>
      <w:bookmarkStart w:id="190" w:name="_Hlt26955039"/>
      <w:r/>
      <w:bookmarkStart w:id="191" w:name="_Toc26554094"/>
      <w:r/>
      <w:bookmarkStart w:id="192" w:name="_Toc49090576"/>
      <w:r/>
      <w:bookmarkStart w:id="193" w:name="_Toc120614282"/>
      <w:r/>
      <w:bookmarkEnd w:id="189"/>
      <w:r/>
      <w:bookmarkEnd w:id="190"/>
      <w:r/>
      <w:bookmarkEnd w:id="191"/>
      <w:r/>
      <w:bookmarkEnd w:id="192"/>
      <w:r/>
      <w:bookmarkEnd w:id="193"/>
      <w:r>
        <w:rPr>
          <w:rFonts w:hint="eastAsia" w:ascii="宋体" w:hAnsi="宋体" w:eastAsia="宋体" w:cs="宋体"/>
          <w:b/>
          <w:bCs/>
          <w:color w:val="000000"/>
          <w:sz w:val="72"/>
          <w:szCs w:val="72"/>
        </w:rPr>
        <w:t xml:space="preserve">响  应  文  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32"/>
          <w:szCs w:val="32"/>
        </w:rPr>
      </w:pPr>
      <w:r>
        <w:rPr>
          <w:rFonts w:hint="eastAsia" w:ascii="宋体" w:hAnsi="宋体" w:eastAsia="宋体" w:cs="宋体"/>
          <w:b/>
          <w:bCs/>
          <w:color w:val="000000"/>
          <w:sz w:val="32"/>
          <w:szCs w:val="32"/>
        </w:rPr>
        <w:t xml:space="preserve">项 目 名 称：</w:t>
      </w:r>
      <w:r>
        <w:rPr>
          <w:rFonts w:hint="eastAsia" w:ascii="宋体" w:hAnsi="宋体" w:eastAsia="宋体" w:cs="宋体"/>
          <w:b/>
          <w:bCs/>
          <w:color w:val="000000"/>
          <w:sz w:val="32"/>
          <w:szCs w:val="32"/>
          <w:u w:val="single"/>
        </w:rPr>
        <w:t xml:space="preserve">               </w:t>
      </w:r>
      <w:r/>
    </w:p>
    <w:p>
      <w:pPr>
        <w:rPr>
          <w:rFonts w:ascii="宋体" w:hAnsi="宋体" w:eastAsia="宋体" w:cs="宋体"/>
          <w:sz w:val="32"/>
          <w:szCs w:val="32"/>
        </w:rPr>
      </w:pPr>
      <w:r>
        <w:rPr>
          <w:rFonts w:hint="eastAsia" w:ascii="宋体" w:hAnsi="宋体" w:eastAsia="宋体" w:cs="宋体"/>
          <w:b/>
          <w:bCs/>
          <w:color w:val="000000"/>
          <w:sz w:val="32"/>
          <w:szCs w:val="32"/>
        </w:rPr>
        <w:t xml:space="preserve">项 目 编 号：</w:t>
      </w:r>
      <w:r>
        <w:rPr>
          <w:rFonts w:hint="eastAsia" w:ascii="宋体" w:hAnsi="宋体" w:eastAsia="宋体" w:cs="宋体"/>
          <w:b/>
          <w:bCs/>
          <w:color w:val="000000"/>
          <w:sz w:val="32"/>
          <w:szCs w:val="32"/>
          <w:u w:val="single"/>
        </w:rPr>
        <w:t xml:space="preserve">               </w:t>
      </w:r>
      <w:r/>
    </w:p>
    <w:p>
      <w:pPr>
        <w:rPr>
          <w:rFonts w:ascii="宋体" w:hAnsi="宋体" w:eastAsia="宋体" w:cs="宋体"/>
          <w:sz w:val="32"/>
          <w:szCs w:val="32"/>
        </w:rPr>
      </w:pPr>
      <w:r>
        <w:rPr>
          <w:rFonts w:hint="eastAsia" w:ascii="宋体" w:hAnsi="宋体" w:eastAsia="宋体" w:cs="宋体"/>
          <w:b/>
          <w:bCs/>
          <w:color w:val="000000"/>
          <w:sz w:val="32"/>
          <w:szCs w:val="32"/>
        </w:rPr>
        <w:t xml:space="preserve">    供应商名称 ：</w:t>
      </w:r>
      <w:r>
        <w:rPr>
          <w:rFonts w:hint="eastAsia" w:ascii="宋体" w:hAnsi="宋体" w:eastAsia="宋体" w:cs="宋体"/>
          <w:b/>
          <w:bCs/>
          <w:color w:val="000000"/>
          <w:sz w:val="32"/>
          <w:szCs w:val="32"/>
          <w:u w:val="single"/>
        </w:rPr>
        <w:t xml:space="preserve">（加盖CA电子公章）</w:t>
      </w:r>
      <w:r/>
    </w:p>
    <w:p>
      <w:pPr>
        <w:rPr>
          <w:rFonts w:ascii="宋体" w:hAnsi="宋体" w:eastAsia="宋体" w:cs="宋体"/>
          <w:sz w:val="32"/>
          <w:szCs w:val="32"/>
        </w:rPr>
      </w:pPr>
      <w:r>
        <w:rPr>
          <w:rFonts w:hint="eastAsia" w:ascii="宋体" w:hAnsi="宋体" w:eastAsia="宋体" w:cs="宋体"/>
          <w:b/>
          <w:bCs/>
          <w:color w:val="000000"/>
          <w:sz w:val="32"/>
          <w:szCs w:val="32"/>
        </w:rPr>
        <w:t xml:space="preserve">    日   期 ：</w:t>
      </w:r>
      <w:r>
        <w:rPr>
          <w:rFonts w:hint="eastAsia" w:ascii="宋体" w:hAnsi="宋体" w:eastAsia="宋体" w:cs="宋体"/>
          <w:b/>
          <w:bCs/>
          <w:color w:val="000000"/>
          <w:sz w:val="32"/>
          <w:szCs w:val="32"/>
          <w:u w:val="single"/>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pStyle w:val="649"/>
        <w:ind w:firstLine="0"/>
      </w:pPr>
      <w:r/>
      <w:r/>
    </w:p>
    <w:p>
      <w:r/>
      <w:r/>
    </w:p>
    <w:p>
      <w:pPr>
        <w:pStyle w:val="649"/>
        <w:ind w:firstLine="0"/>
      </w:pPr>
      <w:r/>
      <w:r/>
    </w:p>
    <w:p>
      <w:r/>
      <w:r/>
    </w:p>
    <w:p>
      <w:r/>
      <w:r/>
    </w:p>
    <w:p>
      <w:r/>
      <w:r/>
    </w:p>
    <w:p>
      <w:r/>
      <w:r/>
    </w:p>
    <w:p>
      <w:r/>
      <w:r/>
    </w:p>
    <w:p>
      <w:r/>
      <w:r/>
    </w:p>
    <w:p>
      <w:r/>
      <w:r/>
    </w:p>
    <w:p>
      <w:pPr>
        <w:pStyle w:val="649"/>
        <w:ind w:firstLine="0"/>
      </w:pPr>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rPr>
          <w:rFonts w:ascii="宋体" w:hAnsi="宋体" w:eastAsia="宋体" w:cs="宋体"/>
          <w:sz w:val="24"/>
          <w:szCs w:val="24"/>
        </w:rPr>
      </w:pPr>
      <w:r>
        <w:rPr>
          <w:rFonts w:hint="eastAsia" w:ascii="宋体" w:hAnsi="宋体" w:eastAsia="宋体" w:cs="宋体"/>
          <w:i/>
          <w:iCs/>
          <w:color w:val="000000"/>
          <w:sz w:val="24"/>
          <w:szCs w:val="24"/>
          <w:u w:val="single"/>
        </w:rPr>
        <w:t xml:space="preserve">八、磋商响应函</w:t>
      </w:r>
      <w:r/>
    </w:p>
    <w:p>
      <w:pPr>
        <w:rPr>
          <w:rFonts w:ascii="宋体" w:hAnsi="宋体" w:eastAsia="宋体" w:cs="宋体"/>
          <w:sz w:val="24"/>
          <w:szCs w:val="24"/>
        </w:rPr>
      </w:pPr>
      <w:r>
        <w:rPr>
          <w:rFonts w:hint="eastAsia" w:ascii="宋体" w:hAnsi="宋体" w:eastAsia="宋体" w:cs="宋体"/>
          <w:color w:val="000000"/>
          <w:sz w:val="24"/>
          <w:szCs w:val="24"/>
        </w:rPr>
        <w:t xml:space="preserve">九、小微企业声明函</w:t>
      </w:r>
      <w:r/>
    </w:p>
    <w:p>
      <w:pPr>
        <w:rPr>
          <w:rFonts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rPr>
          <w:rFonts w:ascii="宋体" w:hAnsi="宋体" w:eastAsia="宋体" w:cs="宋体"/>
          <w:sz w:val="24"/>
          <w:szCs w:val="24"/>
        </w:rPr>
      </w:pPr>
      <w:r>
        <w:rPr>
          <w:rFonts w:hint="eastAsia" w:ascii="宋体" w:hAnsi="宋体" w:eastAsia="宋体" w:cs="宋体"/>
          <w:color w:val="000000"/>
          <w:sz w:val="24"/>
          <w:szCs w:val="24"/>
        </w:rPr>
        <w:t xml:space="preserve">十一、联合体协议</w:t>
      </w:r>
      <w:r/>
    </w:p>
    <w:p>
      <w:pPr>
        <w:rPr>
          <w:rFonts w:ascii="宋体" w:hAnsi="宋体" w:eastAsia="宋体" w:cs="宋体"/>
          <w:sz w:val="24"/>
          <w:szCs w:val="24"/>
        </w:rPr>
      </w:pPr>
      <w:r>
        <w:rPr>
          <w:rFonts w:hint="eastAsia" w:ascii="宋体" w:hAnsi="宋体" w:eastAsia="宋体" w:cs="宋体"/>
          <w:color w:val="000000"/>
          <w:sz w:val="24"/>
          <w:szCs w:val="24"/>
        </w:rPr>
        <w:t xml:space="preserve">十二、分项报价表</w:t>
      </w:r>
      <w:r/>
    </w:p>
    <w:p>
      <w:pPr>
        <w:rPr>
          <w:rFonts w:ascii="宋体" w:hAnsi="宋体" w:eastAsia="宋体" w:cs="宋体"/>
          <w:sz w:val="24"/>
          <w:szCs w:val="24"/>
        </w:rPr>
      </w:pPr>
      <w:r>
        <w:rPr>
          <w:rFonts w:hint="eastAsia" w:ascii="宋体" w:hAnsi="宋体" w:eastAsia="宋体" w:cs="宋体"/>
          <w:color w:val="000000"/>
          <w:sz w:val="24"/>
          <w:szCs w:val="24"/>
        </w:rPr>
        <w:t xml:space="preserve">十三、技术要求响应及偏离表</w:t>
      </w:r>
      <w:r/>
    </w:p>
    <w:p>
      <w:pPr>
        <w:rPr>
          <w:rFonts w:ascii="宋体" w:hAnsi="宋体" w:eastAsia="宋体" w:cs="宋体"/>
          <w:sz w:val="24"/>
          <w:szCs w:val="24"/>
        </w:rPr>
      </w:pPr>
      <w:r>
        <w:rPr>
          <w:rFonts w:hint="eastAsia" w:ascii="宋体" w:hAnsi="宋体" w:eastAsia="宋体" w:cs="宋体"/>
          <w:color w:val="000000"/>
          <w:sz w:val="24"/>
          <w:szCs w:val="24"/>
        </w:rPr>
        <w:t xml:space="preserve">十四、商务要求响应及偏离表</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pStyle w:val="649"/>
        <w:ind w:firstLine="0"/>
      </w:pPr>
      <w:r/>
      <w:r/>
    </w:p>
    <w:p>
      <w:r/>
      <w:r/>
    </w:p>
    <w:p>
      <w:pPr>
        <w:pStyle w:val="649"/>
        <w:ind w:firstLine="0"/>
      </w:pPr>
      <w:r/>
      <w:r/>
    </w:p>
    <w:p>
      <w:r/>
      <w:r/>
    </w:p>
    <w:p>
      <w:pPr>
        <w:pStyle w:val="649"/>
        <w:ind w:firstLine="0"/>
      </w:pPr>
      <w:r/>
      <w:r/>
    </w:p>
    <w:p>
      <w:pP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rPr>
          <w:rFonts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rPr>
          <w:rFonts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hint="eastAsia" w:ascii="宋体" w:hAnsi="宋体" w:eastAsia="宋体" w:cs="宋体"/>
          <w:color w:val="000000"/>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ascii="黑体" w:hAnsi="黑体" w:eastAsia="黑体" w:cs="宋体"/>
          <w:i/>
          <w:iCs/>
          <w:color w:val="000000"/>
          <w:sz w:val="32"/>
          <w:szCs w:val="32"/>
          <w:u w:val="single"/>
        </w:rPr>
      </w:pPr>
      <w:r/>
      <w:bookmarkStart w:id="194" w:name="_Toc120614284"/>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w:t>
      </w:r>
      <w:r>
        <w:rPr>
          <w:rFonts w:ascii="Times New Roman" w:hAnsi="Times New Roman" w:eastAsia="宋体" w:cs="Times New Roman"/>
          <w:color w:val="000000"/>
          <w:sz w:val="24"/>
          <w:szCs w:val="24"/>
        </w:rPr>
        <w:t xml:space="preserve">____________</w:t>
      </w:r>
      <w:r>
        <w:rPr>
          <w:rFonts w:ascii="Times New Roman" w:hAnsi="Times New Roman" w:eastAsia="宋体" w:cs="Times New Roman"/>
          <w:color w:val="000000"/>
          <w:sz w:val="24"/>
          <w:szCs w:val="24"/>
        </w:rPr>
        <w:t xml:space="preserve">（供应商名称）授权</w:t>
      </w:r>
      <w:r>
        <w:rPr>
          <w:rFonts w:ascii="Times New Roman" w:hAnsi="Times New Roman" w:eastAsia="宋体" w:cs="Times New Roman"/>
          <w:color w:val="000000"/>
          <w:sz w:val="24"/>
          <w:szCs w:val="24"/>
        </w:rPr>
        <w:t xml:space="preserve">________________</w:t>
      </w:r>
      <w:r>
        <w:rPr>
          <w:rFonts w:ascii="Times New Roman" w:hAnsi="Times New Roman" w:eastAsia="宋体" w:cs="Times New Roman"/>
          <w:color w:val="000000"/>
          <w:sz w:val="24"/>
          <w:szCs w:val="24"/>
        </w:rPr>
        <w:t xml:space="preserve">（被授权人的姓名）为我方就</w:t>
      </w:r>
      <w:r>
        <w:rPr>
          <w:rFonts w:ascii="Times New Roman" w:hAnsi="Times New Roman" w:eastAsia="宋体" w:cs="Times New Roman"/>
          <w:color w:val="000000"/>
          <w:sz w:val="24"/>
          <w:szCs w:val="24"/>
        </w:rPr>
        <w:t xml:space="preserve">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w:t>
      </w:r>
      <w:r>
        <w:rPr>
          <w:rFonts w:ascii="Times New Roman" w:hAnsi="Times New Roman" w:eastAsia="宋体" w:cs="Times New Roman"/>
          <w:color w:val="000000"/>
          <w:sz w:val="24"/>
          <w:szCs w:val="24"/>
        </w:rPr>
        <w:t xml:space="preserve">______</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被授权人联系电话：（手机）</w:t>
      </w:r>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w:t>
      </w:r>
      <w:r>
        <w:rPr>
          <w:rFonts w:ascii="Times New Roman" w:hAnsi="Times New Roman" w:eastAsia="宋体" w:cs="Times New Roman"/>
          <w:color w:val="000000"/>
          <w:sz w:val="24"/>
          <w:szCs w:val="24"/>
          <w:u w:val="single"/>
        </w:rPr>
        <w:t xml:space="preserve">CA</w:t>
      </w:r>
      <w:r>
        <w:rPr>
          <w:rFonts w:ascii="Times New Roman" w:hAnsi="Times New Roman" w:eastAsia="宋体" w:cs="Times New Roman"/>
          <w:color w:val="000000"/>
          <w:sz w:val="24"/>
          <w:szCs w:val="24"/>
          <w:u w:val="single"/>
        </w:rPr>
        <w:t xml:space="preserve">电子公章）</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单位地址：</w:t>
      </w:r>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日期：</w:t>
      </w:r>
      <w:bookmarkStart w:id="195" w:name="_Hlt26671380"/>
      <w:r/>
      <w:bookmarkStart w:id="196" w:name="_格式3__银行出具的资信证明"/>
      <w:r/>
      <w:bookmarkStart w:id="197" w:name="_Hlt26955070"/>
      <w:r/>
      <w:bookmarkEnd w:id="194"/>
      <w:r/>
      <w:bookmarkEnd w:id="195"/>
      <w:r/>
      <w:bookmarkEnd w:id="196"/>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keepLines/>
        <w:keepNext/>
        <w:spacing w:before="260" w:after="260" w:line="415" w:lineRule="auto"/>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致：泰州市公共资源交易中心</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u w:val="single"/>
        </w:rPr>
        <w:t xml:space="preserve">（项目编号）</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2.我们完全理解贵方不一定将合同授予最低报价的供应商。</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3.我们已详细审核全部磋商文件及其有效补充文件，我们知道必须放弃提出含糊不清或误解问题的权利。</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4.我们同意从规定的开标日期起遵循本响应文件，并在规定的磋商有效期期满之前均具有约束力。</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5.同意向贵方提供贵方可能另外要求的与磋商有关的任何证据或资料，并保证我方已提供和将要提供的文件是真实的、准确的。</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6.一旦我方成交,我方将根据磋商文件的规定，严格履行合同的责任和义务,并保证在磋商文件规定的时间完成项目，交付买方验收、使用。</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7.我方与本磋商有关的正式通讯地址为：</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地          址：</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邮          编：</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电          话：</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传          真：</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供应商开户行：</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账          号： </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九、小微企业声明函（服务）</w:t>
      </w:r>
      <w:r/>
    </w:p>
    <w:p>
      <w:pPr>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rPr>
          <w:rFonts w:ascii="宋体" w:hAnsi="宋体" w:eastAsia="宋体" w:cs="宋体"/>
          <w:sz w:val="24"/>
          <w:szCs w:val="24"/>
        </w:rPr>
      </w:pP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ascii="宋体" w:hAnsi="宋体" w:eastAsia="宋体" w:cs="宋体"/>
          <w:sz w:val="24"/>
          <w:szCs w:val="24"/>
        </w:rPr>
      </w:pPr>
      <w:r>
        <w:rPr>
          <w:rFonts w:ascii="宋体" w:hAnsi="宋体" w:eastAsia="宋体" w:cs="宋体"/>
          <w:sz w:val="24"/>
          <w:szCs w:val="24"/>
        </w:rPr>
        <w:t xml:space="preserve"> </w:t>
      </w:r>
      <w:r/>
    </w:p>
    <w:p>
      <w:pPr>
        <w:ind w:right="180"/>
        <w:jc w:val="righ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rPr>
          <w:rFonts w:ascii="宋体" w:hAnsi="宋体" w:eastAsia="宋体" w:cs="宋体"/>
          <w:sz w:val="24"/>
          <w:szCs w:val="24"/>
        </w:rPr>
      </w:pPr>
      <w:r>
        <w:rPr>
          <w:rFonts w:hint="eastAsia" w:ascii="宋体" w:hAnsi="宋体" w:eastAsia="宋体" w:cs="宋体"/>
          <w:color w:val="000000"/>
          <w:sz w:val="24"/>
          <w:szCs w:val="24"/>
        </w:rPr>
        <w:t xml:space="preserve">日  期：</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rPr>
          <w:rFonts w:ascii="宋体" w:hAnsi="宋体" w:eastAsia="宋体" w:cs="宋体"/>
          <w:sz w:val="24"/>
          <w:szCs w:val="24"/>
        </w:rPr>
      </w:pPr>
      <w:r>
        <w:rPr>
          <w:rFonts w:hint="eastAsia" w:ascii="宋体" w:hAnsi="宋体" w:eastAsia="宋体" w:cs="宋体"/>
          <w:color w:val="000000"/>
          <w:sz w:val="24"/>
          <w:szCs w:val="24"/>
        </w:rPr>
        <w:t xml:space="preserve">备注2：供应商如不提供此声明函，价格将不做相应扣除。</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pStyle w:val="649"/>
        <w:ind w:firstLine="0"/>
      </w:pPr>
      <w:r/>
      <w:r/>
    </w:p>
    <w:p>
      <w:r/>
      <w:r/>
    </w:p>
    <w:p>
      <w:pPr>
        <w:pStyle w:val="649"/>
        <w:ind w:firstLine="0"/>
      </w:pPr>
      <w:r/>
      <w:r/>
    </w:p>
    <w:p>
      <w:r/>
      <w:r/>
    </w:p>
    <w:p>
      <w:pPr>
        <w:pStyle w:val="649"/>
        <w:ind w:firstLine="0"/>
      </w:pPr>
      <w:r/>
      <w:r/>
    </w:p>
    <w:p>
      <w:r/>
      <w:r/>
    </w:p>
    <w:p>
      <w:pPr>
        <w:pStyle w:val="649"/>
        <w:ind w:firstLine="0"/>
      </w:pPr>
      <w:r/>
      <w:r/>
    </w:p>
    <w:p>
      <w:pPr>
        <w:pStyle w:val="649"/>
        <w:ind w:firstLine="0"/>
      </w:pPr>
      <w:r/>
      <w:r/>
    </w:p>
    <w:p>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十、残疾人福利性单位声明函</w:t>
      </w:r>
      <w:r/>
    </w:p>
    <w:p>
      <w:pPr>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是/否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项目采购活动提供本单位制造的货物，或者提供其他残疾人福利性单位制造的货物（不包括使用非残疾人福利性单位注册商标的货物）。</w:t>
      </w:r>
      <w:r/>
    </w:p>
    <w:p>
      <w:pPr>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p>
    <w:p>
      <w:pPr>
        <w:rPr>
          <w:rFonts w:ascii="宋体" w:hAnsi="宋体" w:eastAsia="宋体" w:cs="宋体"/>
          <w:sz w:val="24"/>
          <w:szCs w:val="24"/>
        </w:rPr>
      </w:pPr>
      <w:r>
        <w:rPr>
          <w:rFonts w:ascii="宋体" w:hAnsi="宋体" w:eastAsia="宋体" w:cs="宋体"/>
          <w:sz w:val="24"/>
          <w:szCs w:val="24"/>
        </w:rPr>
        <w:t xml:space="preserve"> </w:t>
      </w:r>
      <w:r/>
    </w:p>
    <w:p>
      <w:pPr>
        <w:ind w:right="1560"/>
        <w:jc w:val="center"/>
        <w:tabs>
          <w:tab w:val="left" w:pos="4860" w:leader="none"/>
        </w:tabs>
        <w:rPr>
          <w:rFonts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jc w:val="center"/>
        <w:tabs>
          <w:tab w:val="left" w:pos="4860" w:leader="none"/>
        </w:tabs>
        <w:rPr>
          <w:rFonts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十一、联合体协议</w:t>
      </w:r>
      <w:r/>
    </w:p>
    <w:p>
      <w:pPr>
        <w:rPr>
          <w:rFonts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rPr>
          <w:rFonts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自愿组成联合体，参加泰州市公共资源交易中心组织的采购编号为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rPr>
          <w:rFonts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rPr>
          <w:rFonts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rPr>
          <w:color w:val="ff0000"/>
        </w:rPr>
      </w:pPr>
      <w:r>
        <w:rPr>
          <w:rFonts w:hint="eastAsia"/>
        </w:rPr>
        <w:t xml:space="preserve"> </w:t>
      </w:r>
      <w:r>
        <w:t xml:space="preserve">  </w:t>
      </w:r>
      <w:r/>
    </w:p>
    <w:p>
      <w:pPr>
        <w:rPr>
          <w:rFonts w:ascii="宋体" w:hAnsi="宋体" w:eastAsia="宋体" w:cs="宋体"/>
          <w:sz w:val="24"/>
          <w:szCs w:val="24"/>
        </w:rPr>
      </w:pPr>
      <w:r>
        <w:rPr>
          <w:rFonts w:hint="eastAsia" w:ascii="宋体" w:hAnsi="宋体" w:eastAsia="宋体" w:cs="宋体"/>
          <w:color w:val="000000"/>
          <w:sz w:val="24"/>
          <w:szCs w:val="24"/>
        </w:rPr>
        <w:t xml:space="preserve">                                          </w:t>
      </w:r>
      <w:r/>
    </w:p>
    <w:p>
      <w:pPr>
        <w:jc w:val="right"/>
        <w:rPr>
          <w:rFonts w:ascii="宋体" w:hAnsi="宋体" w:eastAsia="宋体" w:cs="宋体"/>
          <w:sz w:val="24"/>
          <w:szCs w:val="24"/>
        </w:rPr>
      </w:pPr>
      <w:r>
        <w:rPr>
          <w:rFonts w:hint="eastAsia" w:ascii="宋体" w:hAnsi="宋体" w:eastAsia="宋体" w:cs="宋体"/>
          <w:color w:val="000000"/>
          <w:sz w:val="24"/>
          <w:szCs w:val="24"/>
        </w:rPr>
        <w:t xml:space="preserve">联合体中供应商全称（公章）：     </w:t>
      </w:r>
      <w:r/>
    </w:p>
    <w:p>
      <w:pPr>
        <w:rPr>
          <w:rFonts w:ascii="宋体" w:hAnsi="宋体" w:eastAsia="宋体" w:cs="宋体"/>
          <w:sz w:val="24"/>
          <w:szCs w:val="24"/>
        </w:rPr>
      </w:pPr>
      <w:r>
        <w:rPr>
          <w:rFonts w:hint="eastAsia" w:ascii="宋体" w:hAnsi="宋体" w:eastAsia="宋体" w:cs="宋体"/>
          <w:color w:val="000000"/>
          <w:sz w:val="24"/>
          <w:szCs w:val="24"/>
        </w:rPr>
        <w:t xml:space="preserve">                                        日期：</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黑体" w:hAnsi="黑体" w:eastAsia="黑体" w:cs="宋体"/>
          <w:b/>
          <w:bCs/>
          <w:color w:val="ff0000"/>
          <w:sz w:val="32"/>
          <w:szCs w:val="32"/>
        </w:rPr>
        <w:t xml:space="preserve">十二、分项报价表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1193"/>
        <w:gridCol w:w="1171"/>
        <w:gridCol w:w="859"/>
        <w:gridCol w:w="1098"/>
        <w:gridCol w:w="1453"/>
        <w:gridCol w:w="1607"/>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ff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color w:val="ff0000"/>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pStyle w:val="649"/>
        <w:ind w:firstLine="0"/>
      </w:pPr>
      <w:r/>
      <w:r/>
    </w:p>
    <w:p>
      <w:r/>
      <w:r/>
    </w:p>
    <w:p>
      <w:pPr>
        <w:pStyle w:val="649"/>
        <w:ind w:firstLine="0"/>
      </w:pPr>
      <w:r/>
      <w:r/>
    </w:p>
    <w:p>
      <w:r/>
      <w:r/>
    </w:p>
    <w:p>
      <w:pPr>
        <w:pStyle w:val="649"/>
        <w:ind w:firstLine="0"/>
      </w:pPr>
      <w:r/>
      <w:r/>
    </w:p>
    <w:p>
      <w:r/>
      <w:r/>
    </w:p>
    <w:p>
      <w:pPr>
        <w:pStyle w:val="649"/>
        <w:ind w:firstLine="0"/>
      </w:pPr>
      <w:r/>
      <w:r/>
    </w:p>
    <w:p>
      <w:pPr>
        <w:pStyle w:val="649"/>
        <w:ind w:firstLine="0"/>
      </w:pPr>
      <w:r/>
      <w:r/>
    </w:p>
    <w:p>
      <w:r/>
      <w:r/>
    </w:p>
    <w:p>
      <w:r/>
      <w:r/>
    </w:p>
    <w:p>
      <w:r/>
      <w:r/>
    </w:p>
    <w:p>
      <w:r/>
      <w:r/>
    </w:p>
    <w:p>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十三、技术要求响应及偏离表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pStyle w:val="649"/>
        <w:ind w:firstLine="0"/>
      </w:pPr>
      <w:r/>
      <w:r/>
    </w:p>
    <w:p>
      <w:r/>
      <w:r/>
    </w:p>
    <w:p>
      <w:pPr>
        <w:pStyle w:val="649"/>
        <w:ind w:firstLine="0"/>
      </w:pPr>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bookmarkStart w:id="198" w:name="_Hlt26955054"/>
      <w:r/>
      <w:bookmarkEnd w:id="197"/>
      <w:r>
        <w:rPr>
          <w:rFonts w:hint="eastAsia" w:ascii="黑体" w:hAnsi="黑体" w:eastAsia="黑体" w:cs="宋体"/>
          <w:b/>
          <w:bCs/>
          <w:color w:val="000000"/>
          <w:sz w:val="32"/>
          <w:szCs w:val="32"/>
        </w:rPr>
        <w:t xml:space="preserve">十四、商务要求响应及偏离表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bookmarkStart w:id="199" w:name="_Hlt24879081"/>
            <w:r/>
            <w:bookmarkStart w:id="200" w:name="_Hlt26955064"/>
            <w:r/>
            <w:bookmarkStart w:id="201" w:name="_Hlt26782999"/>
            <w:r/>
            <w:bookmarkStart w:id="202" w:name="_Hlt26671372"/>
            <w:r/>
            <w:bookmarkStart w:id="203" w:name="_Hlt26609391"/>
            <w:r/>
            <w:bookmarkStart w:id="204" w:name="_Hlt26955056"/>
            <w:r/>
            <w:bookmarkStart w:id="205" w:name="_Hlt26671343"/>
            <w:r/>
            <w:bookmarkStart w:id="206" w:name="_Hlt26580838"/>
            <w:r/>
            <w:bookmarkEnd w:id="198"/>
            <w:r/>
            <w:bookmarkEnd w:id="199"/>
            <w:r/>
            <w:bookmarkEnd w:id="200"/>
            <w:r/>
            <w:bookmarkEnd w:id="201"/>
            <w:r/>
            <w:bookmarkEnd w:id="202"/>
            <w:r/>
            <w:bookmarkEnd w:id="203"/>
            <w:r/>
            <w:bookmarkEnd w:id="204"/>
            <w:r/>
            <w:bookmarkEnd w:id="205"/>
            <w:r>
              <w:rPr>
                <w:rFonts w:hint="eastAsia" w:ascii="宋体" w:hAnsi="宋体" w:eastAsia="宋体" w:cs="宋体"/>
                <w:color w:val="000000"/>
                <w:sz w:val="24"/>
                <w:szCs w:val="24"/>
              </w:rPr>
              <w:t xml:space="preserve">序号</w:t>
            </w:r>
            <w:bookmarkEnd w:id="206"/>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bookmarkStart w:id="207" w:name="_Hlt26671374"/>
      <w:r/>
      <w:bookmarkStart w:id="208" w:name="_Hlt26955066"/>
      <w:r/>
      <w:bookmarkStart w:id="209" w:name="_Hlt26609389"/>
      <w:r/>
      <w:bookmarkStart w:id="210" w:name="_Toc462564146"/>
      <w:r/>
      <w:bookmarkStart w:id="211" w:name="_格式2__法定代表人授权书"/>
      <w:r/>
      <w:bookmarkEnd w:id="207"/>
      <w:r/>
      <w:bookmarkEnd w:id="208"/>
      <w:r/>
      <w:bookmarkEnd w:id="209"/>
      <w:r/>
      <w:bookmarkEnd w:id="210"/>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pStyle w:val="649"/>
        <w:ind w:firstLine="0"/>
      </w:pPr>
      <w:r/>
      <w:r/>
    </w:p>
    <w:p>
      <w:r/>
      <w:r/>
    </w:p>
    <w:p>
      <w:pPr>
        <w:pStyle w:val="649"/>
        <w:ind w:firstLine="0"/>
      </w:pPr>
      <w:r/>
      <w:r/>
    </w:p>
    <w:p>
      <w:r/>
      <w:r/>
    </w:p>
    <w:p>
      <w:pPr>
        <w:pStyle w:val="649"/>
        <w:ind w:firstLine="0"/>
      </w:pPr>
      <w:r/>
      <w:r/>
    </w:p>
    <w:p>
      <w:r/>
      <w:r/>
    </w:p>
    <w:p>
      <w:pPr>
        <w:pStyle w:val="649"/>
        <w:ind w:firstLine="0"/>
      </w:pPr>
      <w:r/>
      <w:r/>
    </w:p>
    <w:p>
      <w:pPr>
        <w:pStyle w:val="649"/>
        <w:ind w:firstLine="0"/>
      </w:pPr>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rPr>
          <w:rFonts w:ascii="宋体" w:hAnsi="宋体" w:eastAsia="宋体" w:cs="宋体"/>
          <w:sz w:val="24"/>
          <w:szCs w:val="24"/>
        </w:rPr>
      </w:pPr>
      <w:r>
        <w:rPr>
          <w:rFonts w:hint="eastAsia" w:ascii="宋体" w:hAnsi="宋体" w:eastAsia="宋体" w:cs="宋体"/>
          <w:color w:val="000000"/>
          <w:sz w:val="24"/>
          <w:szCs w:val="24"/>
        </w:rPr>
        <w:t xml:space="preserve">签字(签章)：                   公章：                      </w:t>
      </w:r>
      <w:r/>
    </w:p>
    <w:p>
      <w:pPr>
        <w:rPr>
          <w:rFonts w:ascii="宋体" w:hAnsi="宋体" w:eastAsia="宋体" w:cs="宋体"/>
          <w:sz w:val="24"/>
          <w:szCs w:val="24"/>
        </w:rPr>
      </w:pPr>
      <w:r>
        <w:rPr>
          <w:rFonts w:hint="eastAsia" w:ascii="宋体" w:hAnsi="宋体" w:eastAsia="宋体" w:cs="宋体"/>
          <w:color w:val="000000"/>
          <w:sz w:val="24"/>
          <w:szCs w:val="24"/>
        </w:rPr>
        <w:t xml:space="preserve">日期：    </w:t>
      </w:r>
      <w:r/>
    </w:p>
    <w:p>
      <w:pPr>
        <w:rPr>
          <w:rFonts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bookmarkEnd w:id="211"/>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宋体">
    <w:panose1 w:val="02010600030101010101"/>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Times New Roman">
    <w:panose1 w:val="02020603050405020304"/>
  </w:font>
  <w:font w:name="??¨¬?">
    <w:panose1 w:val="020B050302020202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663"/>
    <w:uiPriority w:val="99"/>
    <w:rPr>
      <w:sz w:val="20"/>
    </w:rPr>
  </w:style>
  <w:style w:type="paragraph" w:styleId="189">
    <w:name w:val="TOC Heading"/>
    <w:uiPriority w:val="39"/>
    <w:unhideWhenUsed/>
  </w:style>
  <w:style w:type="paragraph" w:styleId="636" w:default="1">
    <w:name w:val="Normal"/>
    <w:next w:val="649"/>
    <w:qFormat/>
    <w:pPr>
      <w:jc w:val="both"/>
      <w:widowControl w:val="off"/>
    </w:pPr>
    <w:rPr>
      <w:sz w:val="21"/>
      <w:szCs w:val="22"/>
    </w:rPr>
  </w:style>
  <w:style w:type="paragraph" w:styleId="637">
    <w:name w:val="Heading 1"/>
    <w:basedOn w:val="636"/>
    <w:next w:val="650"/>
    <w:link w:val="883"/>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38">
    <w:name w:val="Heading 2"/>
    <w:basedOn w:val="636"/>
    <w:next w:val="636"/>
    <w:link w:val="87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887"/>
    <w:unhideWhenUsed/>
    <w:qFormat/>
    <w:pPr>
      <w:keepLines/>
      <w:keepNext/>
      <w:spacing w:before="260" w:after="260" w:line="416" w:lineRule="auto"/>
      <w:outlineLvl w:val="2"/>
    </w:pPr>
    <w:rPr>
      <w:b/>
      <w:bCs/>
      <w:sz w:val="32"/>
      <w:szCs w:val="32"/>
    </w:rPr>
  </w:style>
  <w:style w:type="paragraph" w:styleId="640">
    <w:name w:val="Heading 4"/>
    <w:basedOn w:val="636"/>
    <w:next w:val="636"/>
    <w:link w:val="916"/>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1">
    <w:name w:val="Heading 5"/>
    <w:basedOn w:val="636"/>
    <w:next w:val="636"/>
    <w:link w:val="1302"/>
    <w:unhideWhenUsed/>
    <w:qFormat/>
    <w:pPr>
      <w:keepLines/>
      <w:keepNext/>
      <w:spacing w:before="280" w:after="290" w:line="376" w:lineRule="auto"/>
      <w:outlineLvl w:val="4"/>
    </w:pPr>
    <w:rPr>
      <w:rFonts w:eastAsia="宋体"/>
      <w:b/>
      <w:bCs/>
      <w:sz w:val="28"/>
      <w:szCs w:val="28"/>
    </w:rPr>
  </w:style>
  <w:style w:type="paragraph" w:styleId="642">
    <w:name w:val="Heading 6"/>
    <w:basedOn w:val="636"/>
    <w:next w:val="636"/>
    <w:link w:val="1303"/>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3">
    <w:name w:val="Heading 7"/>
    <w:basedOn w:val="636"/>
    <w:next w:val="636"/>
    <w:link w:val="1304"/>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4">
    <w:name w:val="Heading 8"/>
    <w:basedOn w:val="636"/>
    <w:next w:val="636"/>
    <w:link w:val="1305"/>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5">
    <w:name w:val="Heading 9"/>
    <w:basedOn w:val="636"/>
    <w:next w:val="636"/>
    <w:link w:val="1306"/>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6" w:default="1">
    <w:name w:val="Default Paragraph Font"/>
    <w:uiPriority w:val="1"/>
    <w:semiHidden/>
    <w:unhideWhenUsed/>
  </w:style>
  <w:style w:type="table" w:styleId="647" w:default="1">
    <w:name w:val="Normal Table"/>
    <w:uiPriority w:val="99"/>
    <w:semiHidden/>
    <w:unhideWhenUsed/>
    <w:tblPr>
      <w:tblInd w:w="0" w:type="dxa"/>
      <w:tblCellMar>
        <w:left w:w="108" w:type="dxa"/>
        <w:top w:w="0" w:type="dxa"/>
        <w:right w:w="108" w:type="dxa"/>
        <w:bottom w:w="0" w:type="dxa"/>
      </w:tblCellMar>
    </w:tblPr>
  </w:style>
  <w:style w:type="numbering" w:styleId="648" w:default="1">
    <w:name w:val="No List"/>
    <w:uiPriority w:val="99"/>
    <w:semiHidden/>
    <w:unhideWhenUsed/>
  </w:style>
  <w:style w:type="paragraph" w:styleId="649" w:customStyle="1">
    <w:name w:val="段"/>
    <w:next w:val="636"/>
    <w:link w:val="833"/>
    <w:qFormat/>
    <w:pPr>
      <w:ind w:firstLine="420"/>
      <w:jc w:val="both"/>
      <w:spacing w:after="200" w:line="276" w:lineRule="auto"/>
      <w:tabs>
        <w:tab w:val="center" w:pos="4201" w:leader="none"/>
        <w:tab w:val="right" w:pos="9298" w:leader="dot"/>
      </w:tabs>
    </w:pPr>
    <w:rPr>
      <w:rFonts w:ascii="宋体"/>
    </w:rPr>
  </w:style>
  <w:style w:type="paragraph" w:styleId="650">
    <w:name w:val="Body Text"/>
    <w:basedOn w:val="636"/>
    <w:link w:val="972"/>
    <w:unhideWhenUsed/>
    <w:qFormat/>
    <w:pPr>
      <w:spacing w:after="120"/>
    </w:pPr>
    <w:rPr>
      <w:sz w:val="20"/>
      <w:szCs w:val="20"/>
    </w:rPr>
  </w:style>
  <w:style w:type="paragraph" w:styleId="651">
    <w:name w:val="toc 7"/>
    <w:basedOn w:val="636"/>
    <w:next w:val="636"/>
    <w:uiPriority w:val="39"/>
    <w:unhideWhenUsed/>
    <w:qFormat/>
    <w:pPr>
      <w:ind w:left="2520" w:firstLine="200"/>
      <w:jc w:val="left"/>
    </w:pPr>
    <w:rPr>
      <w:rFonts w:ascii="Calibri" w:hAnsi="Calibri" w:eastAsia="仿宋" w:cs="Times New Roman"/>
      <w:sz w:val="28"/>
    </w:rPr>
  </w:style>
  <w:style w:type="paragraph" w:styleId="652">
    <w:name w:val="List Number"/>
    <w:basedOn w:val="636"/>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3">
    <w:name w:val="Normal Indent"/>
    <w:basedOn w:val="636"/>
    <w:unhideWhenUsed/>
    <w:qFormat/>
    <w:pPr>
      <w:ind w:firstLine="420"/>
      <w:jc w:val="left"/>
    </w:pPr>
    <w:rPr>
      <w:rFonts w:ascii="Times New Roman" w:hAnsi="Times New Roman" w:eastAsia="宋体"/>
      <w:sz w:val="28"/>
      <w:szCs w:val="24"/>
    </w:rPr>
  </w:style>
  <w:style w:type="paragraph" w:styleId="654">
    <w:name w:val="Caption"/>
    <w:basedOn w:val="636"/>
    <w:next w:val="636"/>
    <w:link w:val="131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5">
    <w:name w:val="List Bullet"/>
    <w:qFormat/>
    <w:pPr>
      <w:spacing w:after="200" w:line="276" w:lineRule="auto"/>
      <w:tabs>
        <w:tab w:val="left" w:pos="480" w:leader="none"/>
      </w:tabs>
    </w:pPr>
    <w:rPr>
      <w:rFonts w:ascii="Calibri" w:hAnsi="Calibri" w:eastAsia="宋体"/>
      <w:sz w:val="22"/>
      <w:szCs w:val="22"/>
    </w:rPr>
  </w:style>
  <w:style w:type="paragraph" w:styleId="656">
    <w:name w:val="Document Map"/>
    <w:basedOn w:val="636"/>
    <w:link w:val="1314"/>
    <w:qFormat/>
    <w:pPr>
      <w:ind w:firstLine="200"/>
      <w:jc w:val="left"/>
      <w:spacing w:after="200" w:line="360" w:lineRule="auto"/>
      <w:shd w:val="clear" w:color="auto" w:fill="000080"/>
      <w:widowControl/>
    </w:pPr>
    <w:rPr>
      <w:rFonts w:eastAsia="仿宋"/>
      <w:sz w:val="24"/>
      <w:szCs w:val="20"/>
      <w:lang w:eastAsia="en-US" w:bidi="en-US"/>
    </w:rPr>
  </w:style>
  <w:style w:type="paragraph" w:styleId="657">
    <w:name w:val="annotation text"/>
    <w:basedOn w:val="636"/>
    <w:link w:val="947"/>
    <w:qFormat/>
    <w:pPr>
      <w:ind w:firstLine="200"/>
      <w:jc w:val="left"/>
    </w:pPr>
    <w:rPr>
      <w:rFonts w:ascii="Times New Roman" w:hAnsi="Times New Roman" w:eastAsia="仿宋"/>
      <w:sz w:val="28"/>
      <w:szCs w:val="24"/>
    </w:rPr>
  </w:style>
  <w:style w:type="paragraph" w:styleId="658">
    <w:name w:val="List Bullet 2"/>
    <w:basedOn w:val="636"/>
    <w:qFormat/>
    <w:pPr>
      <w:contextualSpacing/>
      <w:ind w:left="780" w:hanging="360"/>
      <w:tabs>
        <w:tab w:val="left" w:pos="780" w:leader="none"/>
      </w:tabs>
    </w:pPr>
    <w:rPr>
      <w:rFonts w:ascii="Times New Roman" w:hAnsi="Times New Roman" w:eastAsia="宋体" w:cs="Times New Roman"/>
      <w:szCs w:val="24"/>
    </w:rPr>
  </w:style>
  <w:style w:type="paragraph" w:styleId="659">
    <w:name w:val="toc 5"/>
    <w:basedOn w:val="636"/>
    <w:next w:val="636"/>
    <w:uiPriority w:val="39"/>
    <w:unhideWhenUsed/>
    <w:qFormat/>
    <w:pPr>
      <w:ind w:left="1680" w:firstLine="200"/>
      <w:jc w:val="left"/>
    </w:pPr>
    <w:rPr>
      <w:rFonts w:ascii="Calibri" w:hAnsi="Calibri" w:eastAsia="仿宋" w:cs="Times New Roman"/>
      <w:sz w:val="28"/>
    </w:rPr>
  </w:style>
  <w:style w:type="paragraph" w:styleId="660">
    <w:name w:val="toc 3"/>
    <w:basedOn w:val="636"/>
    <w:next w:val="636"/>
    <w:uiPriority w:val="39"/>
    <w:unhideWhenUsed/>
    <w:qFormat/>
    <w:pPr>
      <w:ind w:left="840" w:firstLine="200"/>
      <w:jc w:val="left"/>
    </w:pPr>
    <w:rPr>
      <w:rFonts w:ascii="Calibri" w:hAnsi="Calibri" w:eastAsia="仿宋" w:cs="Times New Roman"/>
      <w:sz w:val="28"/>
      <w:szCs w:val="24"/>
    </w:rPr>
  </w:style>
  <w:style w:type="paragraph" w:styleId="661">
    <w:name w:val="Plain Text"/>
    <w:basedOn w:val="636"/>
    <w:link w:val="1315"/>
    <w:qFormat/>
    <w:pPr>
      <w:ind w:firstLine="200"/>
      <w:jc w:val="left"/>
      <w:spacing w:after="200" w:line="360" w:lineRule="auto"/>
      <w:widowControl/>
    </w:pPr>
    <w:rPr>
      <w:rFonts w:ascii="宋体" w:hAnsi="Courier New" w:eastAsia="仿宋"/>
      <w:sz w:val="24"/>
      <w:szCs w:val="20"/>
      <w:lang w:eastAsia="en-US"/>
    </w:rPr>
  </w:style>
  <w:style w:type="paragraph" w:styleId="662">
    <w:name w:val="toc 8"/>
    <w:basedOn w:val="636"/>
    <w:next w:val="636"/>
    <w:uiPriority w:val="39"/>
    <w:unhideWhenUsed/>
    <w:qFormat/>
    <w:pPr>
      <w:ind w:left="2940" w:firstLine="200"/>
      <w:jc w:val="left"/>
    </w:pPr>
    <w:rPr>
      <w:rFonts w:ascii="Calibri" w:hAnsi="Calibri" w:eastAsia="仿宋" w:cs="Times New Roman"/>
      <w:sz w:val="28"/>
    </w:rPr>
  </w:style>
  <w:style w:type="paragraph" w:styleId="663">
    <w:name w:val="endnote text"/>
    <w:basedOn w:val="636"/>
    <w:link w:val="831"/>
    <w:uiPriority w:val="99"/>
    <w:semiHidden/>
    <w:unhideWhenUsed/>
    <w:qFormat/>
    <w:rPr>
      <w:sz w:val="20"/>
    </w:rPr>
  </w:style>
  <w:style w:type="paragraph" w:styleId="664">
    <w:name w:val="Balloon Text"/>
    <w:basedOn w:val="636"/>
    <w:link w:val="1316"/>
    <w:uiPriority w:val="99"/>
    <w:unhideWhenUsed/>
    <w:qFormat/>
    <w:pPr>
      <w:ind w:firstLine="200"/>
      <w:jc w:val="left"/>
    </w:pPr>
    <w:rPr>
      <w:sz w:val="18"/>
      <w:szCs w:val="18"/>
    </w:rPr>
  </w:style>
  <w:style w:type="paragraph" w:styleId="665">
    <w:name w:val="Footer"/>
    <w:basedOn w:val="636"/>
    <w:link w:val="1309"/>
    <w:uiPriority w:val="99"/>
    <w:unhideWhenUsed/>
    <w:qFormat/>
    <w:pPr>
      <w:jc w:val="left"/>
      <w:tabs>
        <w:tab w:val="center" w:pos="4153" w:leader="none"/>
        <w:tab w:val="right" w:pos="8306" w:leader="none"/>
      </w:tabs>
    </w:pPr>
    <w:rPr>
      <w:sz w:val="18"/>
      <w:szCs w:val="18"/>
    </w:rPr>
  </w:style>
  <w:style w:type="paragraph" w:styleId="666">
    <w:name w:val="Header"/>
    <w:basedOn w:val="636"/>
    <w:link w:val="1308"/>
    <w:unhideWhenUsed/>
    <w:qFormat/>
    <w:pPr>
      <w:jc w:val="center"/>
      <w:tabs>
        <w:tab w:val="center" w:pos="4153" w:leader="none"/>
        <w:tab w:val="right" w:pos="8306" w:leader="none"/>
      </w:tabs>
      <w:pBdr>
        <w:bottom w:val="single" w:color="auto" w:sz="6" w:space="1"/>
      </w:pBdr>
    </w:pPr>
    <w:rPr>
      <w:sz w:val="18"/>
      <w:szCs w:val="18"/>
    </w:rPr>
  </w:style>
  <w:style w:type="paragraph" w:styleId="667">
    <w:name w:val="toc 1"/>
    <w:basedOn w:val="636"/>
    <w:next w:val="636"/>
    <w:uiPriority w:val="39"/>
    <w:unhideWhenUsed/>
    <w:qFormat/>
    <w:pPr>
      <w:ind w:firstLine="200"/>
      <w:jc w:val="left"/>
    </w:pPr>
    <w:rPr>
      <w:rFonts w:ascii="Calibri" w:hAnsi="Calibri" w:eastAsia="仿宋" w:cs="Times New Roman"/>
      <w:b/>
      <w:sz w:val="28"/>
      <w:szCs w:val="24"/>
    </w:rPr>
  </w:style>
  <w:style w:type="paragraph" w:styleId="668">
    <w:name w:val="toc 4"/>
    <w:basedOn w:val="636"/>
    <w:next w:val="636"/>
    <w:uiPriority w:val="39"/>
    <w:unhideWhenUsed/>
    <w:qFormat/>
    <w:pPr>
      <w:ind w:left="1260" w:firstLine="200"/>
      <w:jc w:val="left"/>
    </w:pPr>
    <w:rPr>
      <w:rFonts w:ascii="Calibri" w:hAnsi="Calibri" w:eastAsia="仿宋" w:cs="Times New Roman"/>
      <w:sz w:val="28"/>
    </w:rPr>
  </w:style>
  <w:style w:type="paragraph" w:styleId="669">
    <w:name w:val="Subtitle"/>
    <w:basedOn w:val="636"/>
    <w:next w:val="636"/>
    <w:link w:val="1312"/>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70">
    <w:name w:val="footnote text"/>
    <w:basedOn w:val="636"/>
    <w:link w:val="1307"/>
    <w:qFormat/>
    <w:pPr>
      <w:spacing w:line="312" w:lineRule="atLeast"/>
    </w:pPr>
    <w:rPr>
      <w:rFonts w:ascii="Times New Roman" w:hAnsi="Times New Roman" w:eastAsia="宋体" w:cs="Times New Roman"/>
      <w:sz w:val="18"/>
      <w:szCs w:val="20"/>
    </w:rPr>
  </w:style>
  <w:style w:type="paragraph" w:styleId="671">
    <w:name w:val="toc 6"/>
    <w:basedOn w:val="636"/>
    <w:next w:val="636"/>
    <w:uiPriority w:val="39"/>
    <w:unhideWhenUsed/>
    <w:qFormat/>
    <w:pPr>
      <w:ind w:left="2100" w:firstLine="200"/>
      <w:jc w:val="left"/>
    </w:pPr>
    <w:rPr>
      <w:rFonts w:ascii="Calibri" w:hAnsi="Calibri" w:eastAsia="仿宋" w:cs="Times New Roman"/>
      <w:sz w:val="28"/>
    </w:rPr>
  </w:style>
  <w:style w:type="paragraph" w:styleId="672">
    <w:name w:val="Body Text Indent 3"/>
    <w:basedOn w:val="636"/>
    <w:link w:val="1313"/>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3">
    <w:name w:val="table of figures"/>
    <w:basedOn w:val="636"/>
    <w:next w:val="636"/>
    <w:uiPriority w:val="99"/>
    <w:unhideWhenUsed/>
    <w:qFormat/>
  </w:style>
  <w:style w:type="paragraph" w:styleId="674">
    <w:name w:val="toc 2"/>
    <w:basedOn w:val="636"/>
    <w:next w:val="636"/>
    <w:uiPriority w:val="39"/>
    <w:unhideWhenUsed/>
    <w:qFormat/>
    <w:pPr>
      <w:ind w:left="420" w:firstLine="200"/>
      <w:jc w:val="left"/>
    </w:pPr>
    <w:rPr>
      <w:rFonts w:ascii="Calibri" w:hAnsi="Calibri" w:eastAsia="仿宋" w:cs="Times New Roman"/>
      <w:sz w:val="28"/>
      <w:szCs w:val="24"/>
    </w:rPr>
  </w:style>
  <w:style w:type="paragraph" w:styleId="675">
    <w:name w:val="toc 9"/>
    <w:basedOn w:val="636"/>
    <w:next w:val="636"/>
    <w:uiPriority w:val="39"/>
    <w:unhideWhenUsed/>
    <w:qFormat/>
    <w:pPr>
      <w:ind w:left="3360" w:firstLine="200"/>
      <w:jc w:val="left"/>
    </w:pPr>
    <w:rPr>
      <w:rFonts w:ascii="Calibri" w:hAnsi="Calibri" w:eastAsia="仿宋" w:cs="Times New Roman"/>
      <w:sz w:val="28"/>
    </w:rPr>
  </w:style>
  <w:style w:type="paragraph" w:styleId="676">
    <w:name w:val="Normal (Web)"/>
    <w:basedOn w:val="63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7">
    <w:name w:val="Title"/>
    <w:basedOn w:val="636"/>
    <w:next w:val="636"/>
    <w:link w:val="1311"/>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table" w:styleId="678">
    <w:name w:val="Table Grid"/>
    <w:basedOn w:val="6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Strong"/>
    <w:basedOn w:val="646"/>
    <w:qFormat/>
    <w:rPr>
      <w:b/>
      <w:bCs/>
    </w:rPr>
  </w:style>
  <w:style w:type="character" w:styleId="680">
    <w:name w:val="endnote reference"/>
    <w:basedOn w:val="646"/>
    <w:uiPriority w:val="99"/>
    <w:semiHidden/>
    <w:unhideWhenUsed/>
    <w:qFormat/>
    <w:rPr>
      <w:vertAlign w:val="superscript"/>
    </w:rPr>
  </w:style>
  <w:style w:type="character" w:styleId="681">
    <w:name w:val="page number"/>
    <w:basedOn w:val="646"/>
    <w:qFormat/>
  </w:style>
  <w:style w:type="character" w:styleId="682">
    <w:name w:val="FollowedHyperlink"/>
    <w:qFormat/>
    <w:rPr>
      <w:color w:val="800080"/>
      <w:u w:val="single"/>
    </w:rPr>
  </w:style>
  <w:style w:type="character" w:styleId="683">
    <w:name w:val="Emphasis"/>
    <w:qFormat/>
    <w:rPr>
      <w:rFonts w:ascii="宋体" w:eastAsia="仿宋"/>
      <w:iCs/>
      <w:color w:val="auto"/>
      <w:sz w:val="28"/>
      <w:u w:val="single"/>
    </w:rPr>
  </w:style>
  <w:style w:type="character" w:styleId="684">
    <w:name w:val="Hyperlink"/>
    <w:uiPriority w:val="99"/>
    <w:qFormat/>
    <w:rPr>
      <w:color w:val="0000ff"/>
      <w:u w:val="single"/>
    </w:rPr>
  </w:style>
  <w:style w:type="character" w:styleId="685">
    <w:name w:val="annotation reference"/>
    <w:qFormat/>
    <w:rPr>
      <w:rFonts w:eastAsia="宋体"/>
      <w:sz w:val="18"/>
    </w:rPr>
  </w:style>
  <w:style w:type="character" w:styleId="686">
    <w:name w:val="footnote reference"/>
    <w:qFormat/>
    <w:rPr>
      <w:vertAlign w:val="superscript"/>
    </w:rPr>
  </w:style>
  <w:style w:type="character" w:styleId="687" w:customStyle="1">
    <w:name w:val="Heading 1 Char"/>
    <w:basedOn w:val="646"/>
    <w:uiPriority w:val="9"/>
    <w:rPr>
      <w:rFonts w:ascii="Arial" w:hAnsi="Arial" w:eastAsia="Arial" w:cs="Arial"/>
      <w:sz w:val="40"/>
      <w:szCs w:val="40"/>
    </w:rPr>
  </w:style>
  <w:style w:type="character" w:styleId="688" w:customStyle="1">
    <w:name w:val="Heading 2 Char"/>
    <w:basedOn w:val="646"/>
    <w:uiPriority w:val="9"/>
    <w:rPr>
      <w:rFonts w:ascii="Arial" w:hAnsi="Arial" w:eastAsia="Arial" w:cs="Arial"/>
      <w:sz w:val="34"/>
    </w:rPr>
  </w:style>
  <w:style w:type="character" w:styleId="689" w:customStyle="1">
    <w:name w:val="Heading 3 Char"/>
    <w:basedOn w:val="646"/>
    <w:uiPriority w:val="9"/>
    <w:rPr>
      <w:rFonts w:ascii="Arial" w:hAnsi="Arial" w:eastAsia="Arial" w:cs="Arial"/>
      <w:sz w:val="30"/>
      <w:szCs w:val="30"/>
    </w:rPr>
  </w:style>
  <w:style w:type="character" w:styleId="690" w:customStyle="1">
    <w:name w:val="Heading 4 Char"/>
    <w:basedOn w:val="646"/>
    <w:link w:val="691"/>
    <w:uiPriority w:val="9"/>
    <w:rPr>
      <w:rFonts w:ascii="Arial" w:hAnsi="Arial" w:eastAsia="Arial" w:cs="Arial"/>
      <w:b/>
      <w:bCs/>
      <w:sz w:val="26"/>
      <w:szCs w:val="26"/>
    </w:rPr>
  </w:style>
  <w:style w:type="paragraph" w:styleId="691" w:customStyle="1">
    <w:name w:val="标题 42"/>
    <w:basedOn w:val="636"/>
    <w:next w:val="692"/>
    <w:link w:val="69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692" w:customStyle="1">
    <w:name w:val="标题 41"/>
    <w:basedOn w:val="636"/>
    <w:next w:val="636"/>
    <w:link w:val="838"/>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93" w:customStyle="1">
    <w:name w:val="Heading 5 Char"/>
    <w:basedOn w:val="646"/>
    <w:uiPriority w:val="9"/>
    <w:rPr>
      <w:rFonts w:ascii="Arial" w:hAnsi="Arial" w:eastAsia="Arial" w:cs="Arial"/>
      <w:b/>
      <w:bCs/>
      <w:sz w:val="24"/>
      <w:szCs w:val="24"/>
    </w:rPr>
  </w:style>
  <w:style w:type="character" w:styleId="694" w:customStyle="1">
    <w:name w:val="Heading 6 Char"/>
    <w:basedOn w:val="646"/>
    <w:uiPriority w:val="9"/>
    <w:rPr>
      <w:rFonts w:ascii="Arial" w:hAnsi="Arial" w:eastAsia="Arial" w:cs="Arial"/>
      <w:b/>
      <w:bCs/>
      <w:sz w:val="22"/>
      <w:szCs w:val="22"/>
    </w:rPr>
  </w:style>
  <w:style w:type="character" w:styleId="695" w:customStyle="1">
    <w:name w:val="Heading 7 Char"/>
    <w:basedOn w:val="646"/>
    <w:uiPriority w:val="9"/>
    <w:rPr>
      <w:rFonts w:ascii="Arial" w:hAnsi="Arial" w:eastAsia="Arial" w:cs="Arial"/>
      <w:b/>
      <w:bCs/>
      <w:i/>
      <w:iCs/>
      <w:sz w:val="22"/>
      <w:szCs w:val="22"/>
    </w:rPr>
  </w:style>
  <w:style w:type="character" w:styleId="696" w:customStyle="1">
    <w:name w:val="Heading 8 Char"/>
    <w:basedOn w:val="646"/>
    <w:uiPriority w:val="9"/>
    <w:qFormat/>
    <w:rPr>
      <w:rFonts w:ascii="Arial" w:hAnsi="Arial" w:eastAsia="Arial" w:cs="Arial"/>
      <w:i/>
      <w:iCs/>
      <w:sz w:val="22"/>
      <w:szCs w:val="22"/>
    </w:rPr>
  </w:style>
  <w:style w:type="character" w:styleId="697" w:customStyle="1">
    <w:name w:val="Heading 9 Char"/>
    <w:basedOn w:val="646"/>
    <w:uiPriority w:val="9"/>
    <w:rPr>
      <w:rFonts w:ascii="Arial" w:hAnsi="Arial" w:eastAsia="Arial" w:cs="Arial"/>
      <w:i/>
      <w:iCs/>
      <w:sz w:val="21"/>
      <w:szCs w:val="21"/>
    </w:rPr>
  </w:style>
  <w:style w:type="character" w:styleId="698" w:customStyle="1">
    <w:name w:val="Title Char"/>
    <w:basedOn w:val="646"/>
    <w:uiPriority w:val="10"/>
    <w:qFormat/>
    <w:rPr>
      <w:sz w:val="48"/>
      <w:szCs w:val="48"/>
    </w:rPr>
  </w:style>
  <w:style w:type="character" w:styleId="699" w:customStyle="1">
    <w:name w:val="Subtitle Char"/>
    <w:basedOn w:val="646"/>
    <w:uiPriority w:val="11"/>
    <w:qFormat/>
    <w:rPr>
      <w:sz w:val="24"/>
      <w:szCs w:val="24"/>
    </w:rPr>
  </w:style>
  <w:style w:type="character" w:styleId="700" w:customStyle="1">
    <w:name w:val="Quote Char"/>
    <w:uiPriority w:val="29"/>
    <w:qFormat/>
    <w:rPr>
      <w:i/>
    </w:rPr>
  </w:style>
  <w:style w:type="character" w:styleId="701" w:customStyle="1">
    <w:name w:val="Intense Quote Char"/>
    <w:uiPriority w:val="30"/>
    <w:qFormat/>
    <w:rPr>
      <w:i/>
    </w:rPr>
  </w:style>
  <w:style w:type="character" w:styleId="702" w:customStyle="1">
    <w:name w:val="Header Char"/>
    <w:basedOn w:val="646"/>
    <w:uiPriority w:val="99"/>
    <w:qFormat/>
  </w:style>
  <w:style w:type="character" w:styleId="703" w:customStyle="1">
    <w:name w:val="Footer Char"/>
    <w:basedOn w:val="646"/>
    <w:uiPriority w:val="99"/>
    <w:qFormat/>
  </w:style>
  <w:style w:type="character" w:styleId="704" w:customStyle="1">
    <w:name w:val="Caption Char"/>
    <w:uiPriority w:val="99"/>
    <w:qFormat/>
  </w:style>
  <w:style w:type="table" w:styleId="705" w:customStyle="1">
    <w:name w:val="Table Grid Light"/>
    <w:basedOn w:val="64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06" w:customStyle="1">
    <w:name w:val="无格式表格 11"/>
    <w:basedOn w:val="64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无格式表格 21"/>
    <w:basedOn w:val="64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无格式表格 31"/>
    <w:basedOn w:val="64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无格式表格 41"/>
    <w:basedOn w:val="64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无格式表格 51"/>
    <w:basedOn w:val="64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网格表 1 浅色1"/>
    <w:basedOn w:val="64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basedOn w:val="647"/>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basedOn w:val="647"/>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basedOn w:val="647"/>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basedOn w:val="647"/>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basedOn w:val="647"/>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basedOn w:val="647"/>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8" w:customStyle="1">
    <w:name w:val="网格表 21"/>
    <w:basedOn w:val="64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basedOn w:val="647"/>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basedOn w:val="647"/>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basedOn w:val="647"/>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basedOn w:val="647"/>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basedOn w:val="647"/>
    <w:uiPriority w:val="99"/>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4" w:customStyle="1">
    <w:name w:val="Grid Table 2 - Accent 6"/>
    <w:basedOn w:val="647"/>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5" w:customStyle="1">
    <w:name w:val="网格表 31"/>
    <w:basedOn w:val="647"/>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basedOn w:val="647"/>
    <w:uiPriority w:val="99"/>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basedOn w:val="647"/>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basedOn w:val="647"/>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basedOn w:val="647"/>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basedOn w:val="647"/>
    <w:uiPriority w:val="99"/>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basedOn w:val="647"/>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网格表 41"/>
    <w:basedOn w:val="647"/>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basedOn w:val="647"/>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4" w:customStyle="1">
    <w:name w:val="Grid Table 4 - Accent 2"/>
    <w:basedOn w:val="647"/>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35" w:customStyle="1">
    <w:name w:val="Grid Table 4 - Accent 3"/>
    <w:basedOn w:val="647"/>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6" w:customStyle="1">
    <w:name w:val="Grid Table 4 - Accent 4"/>
    <w:basedOn w:val="647"/>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37" w:customStyle="1">
    <w:name w:val="Grid Table 4 - Accent 5"/>
    <w:basedOn w:val="647"/>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8" w:customStyle="1">
    <w:name w:val="Grid Table 4 - Accent 6"/>
    <w:basedOn w:val="647"/>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9" w:customStyle="1">
    <w:name w:val="网格表 5 深色1"/>
    <w:basedOn w:val="64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basedOn w:val="64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1" w:customStyle="1">
    <w:name w:val="Grid Table 5 Dark - Accent 2"/>
    <w:basedOn w:val="64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2" w:customStyle="1">
    <w:name w:val="Grid Table 5 Dark - Accent 3"/>
    <w:basedOn w:val="64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3" w:customStyle="1">
    <w:name w:val="Grid Table 5 Dark- Accent 4"/>
    <w:basedOn w:val="64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4" w:customStyle="1">
    <w:name w:val="Grid Table 5 Dark - Accent 5"/>
    <w:basedOn w:val="64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5" w:customStyle="1">
    <w:name w:val="Grid Table 5 Dark - Accent 6"/>
    <w:basedOn w:val="64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6" w:customStyle="1">
    <w:name w:val="网格表 6 彩色1"/>
    <w:basedOn w:val="64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7" w:customStyle="1">
    <w:name w:val="Grid Table 6 Colorful - Accent 1"/>
    <w:basedOn w:val="647"/>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48" w:customStyle="1">
    <w:name w:val="Grid Table 6 Colorful - Accent 2"/>
    <w:basedOn w:val="647"/>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49" w:customStyle="1">
    <w:name w:val="Grid Table 6 Colorful - Accent 3"/>
    <w:basedOn w:val="647"/>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50" w:customStyle="1">
    <w:name w:val="Grid Table 6 Colorful - Accent 4"/>
    <w:basedOn w:val="647"/>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51" w:customStyle="1">
    <w:name w:val="Grid Table 6 Colorful - Accent 5"/>
    <w:basedOn w:val="647"/>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52" w:customStyle="1">
    <w:name w:val="Grid Table 6 Colorful - Accent 6"/>
    <w:basedOn w:val="647"/>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53" w:customStyle="1">
    <w:name w:val="网格表 7 彩色1"/>
    <w:basedOn w:val="64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basedOn w:val="647"/>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basedOn w:val="647"/>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basedOn w:val="647"/>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basedOn w:val="647"/>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basedOn w:val="647"/>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basedOn w:val="647"/>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0" w:customStyle="1">
    <w:name w:val="清单表 1 浅色1"/>
    <w:basedOn w:val="64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basedOn w:val="647"/>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2" w:customStyle="1">
    <w:name w:val="List Table 1 Light - Accent 2"/>
    <w:basedOn w:val="647"/>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3" w:customStyle="1">
    <w:name w:val="List Table 1 Light - Accent 3"/>
    <w:basedOn w:val="647"/>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4" w:customStyle="1">
    <w:name w:val="List Table 1 Light - Accent 4"/>
    <w:basedOn w:val="647"/>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5" w:customStyle="1">
    <w:name w:val="List Table 1 Light - Accent 5"/>
    <w:basedOn w:val="647"/>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List Table 1 Light - Accent 6"/>
    <w:basedOn w:val="647"/>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清单表 21"/>
    <w:basedOn w:val="64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8" w:customStyle="1">
    <w:name w:val="List Table 2 - Accent 1"/>
    <w:basedOn w:val="647"/>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9" w:customStyle="1">
    <w:name w:val="List Table 2 - Accent 2"/>
    <w:basedOn w:val="647"/>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0" w:customStyle="1">
    <w:name w:val="List Table 2 - Accent 3"/>
    <w:basedOn w:val="647"/>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1" w:customStyle="1">
    <w:name w:val="List Table 2 - Accent 4"/>
    <w:basedOn w:val="647"/>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2" w:customStyle="1">
    <w:name w:val="List Table 2 - Accent 5"/>
    <w:basedOn w:val="647"/>
    <w:uiPriority w:val="99"/>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3" w:customStyle="1">
    <w:name w:val="List Table 2 - Accent 6"/>
    <w:basedOn w:val="647"/>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4" w:customStyle="1">
    <w:name w:val="清单表 31"/>
    <w:basedOn w:val="647"/>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basedOn w:val="647"/>
    <w:uiPriority w:val="99"/>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6" w:customStyle="1">
    <w:name w:val="List Table 3 - Accent 2"/>
    <w:basedOn w:val="647"/>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77" w:customStyle="1">
    <w:name w:val="List Table 3 - Accent 3"/>
    <w:basedOn w:val="647"/>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8" w:customStyle="1">
    <w:name w:val="List Table 3 - Accent 4"/>
    <w:basedOn w:val="647"/>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79" w:customStyle="1">
    <w:name w:val="List Table 3 - Accent 5"/>
    <w:basedOn w:val="647"/>
    <w:uiPriority w:val="99"/>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0" w:customStyle="1">
    <w:name w:val="List Table 3 - Accent 6"/>
    <w:basedOn w:val="647"/>
    <w:uiPriority w:val="99"/>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1" w:customStyle="1">
    <w:name w:val="清单表 41"/>
    <w:basedOn w:val="64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basedOn w:val="647"/>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3" w:customStyle="1">
    <w:name w:val="List Table 4 - Accent 2"/>
    <w:basedOn w:val="647"/>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4" w:customStyle="1">
    <w:name w:val="List Table 4 - Accent 3"/>
    <w:basedOn w:val="647"/>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5" w:customStyle="1">
    <w:name w:val="List Table 4 - Accent 4"/>
    <w:basedOn w:val="647"/>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6" w:customStyle="1">
    <w:name w:val="List Table 4 - Accent 5"/>
    <w:basedOn w:val="647"/>
    <w:uiPriority w:val="99"/>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7" w:customStyle="1">
    <w:name w:val="List Table 4 - Accent 6"/>
    <w:basedOn w:val="647"/>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8" w:customStyle="1">
    <w:name w:val="清单表 5 深色1"/>
    <w:basedOn w:val="64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9" w:customStyle="1">
    <w:name w:val="List Table 5 Dark - Accent 1"/>
    <w:basedOn w:val="647"/>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0" w:customStyle="1">
    <w:name w:val="List Table 5 Dark - Accent 2"/>
    <w:basedOn w:val="647"/>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1" w:customStyle="1">
    <w:name w:val="List Table 5 Dark - Accent 3"/>
    <w:basedOn w:val="647"/>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2" w:customStyle="1">
    <w:name w:val="List Table 5 Dark - Accent 4"/>
    <w:basedOn w:val="647"/>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3" w:customStyle="1">
    <w:name w:val="List Table 5 Dark - Accent 5"/>
    <w:basedOn w:val="647"/>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4" w:customStyle="1">
    <w:name w:val="List Table 5 Dark - Accent 6"/>
    <w:basedOn w:val="647"/>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95" w:customStyle="1">
    <w:name w:val="清单表 6 彩色1"/>
    <w:basedOn w:val="64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6" w:customStyle="1">
    <w:name w:val="List Table 6 Colorful - Accent 1"/>
    <w:basedOn w:val="647"/>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797" w:customStyle="1">
    <w:name w:val="List Table 6 Colorful - Accent 2"/>
    <w:basedOn w:val="647"/>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798" w:customStyle="1">
    <w:name w:val="List Table 6 Colorful - Accent 3"/>
    <w:basedOn w:val="647"/>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799" w:customStyle="1">
    <w:name w:val="List Table 6 Colorful - Accent 4"/>
    <w:basedOn w:val="647"/>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00" w:customStyle="1">
    <w:name w:val="List Table 6 Colorful - Accent 5"/>
    <w:basedOn w:val="647"/>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01" w:customStyle="1">
    <w:name w:val="List Table 6 Colorful - Accent 6"/>
    <w:basedOn w:val="647"/>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02" w:customStyle="1">
    <w:name w:val="清单表 7 彩色1"/>
    <w:basedOn w:val="64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basedOn w:val="647"/>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basedOn w:val="647"/>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basedOn w:val="647"/>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basedOn w:val="647"/>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basedOn w:val="647"/>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basedOn w:val="647"/>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9" w:customStyle="1">
    <w:name w:val="Lined - Accent"/>
    <w:basedOn w:val="64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0" w:customStyle="1">
    <w:name w:val="Lined - Accent 1"/>
    <w:basedOn w:val="64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1" w:customStyle="1">
    <w:name w:val="Lined - Accent 2"/>
    <w:basedOn w:val="64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2" w:customStyle="1">
    <w:name w:val="Lined - Accent 3"/>
    <w:basedOn w:val="64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3" w:customStyle="1">
    <w:name w:val="Lined - Accent 4"/>
    <w:basedOn w:val="64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4" w:customStyle="1">
    <w:name w:val="Lined - Accent 5"/>
    <w:basedOn w:val="64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5" w:customStyle="1">
    <w:name w:val="Lined - Accent 6"/>
    <w:basedOn w:val="647"/>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6" w:customStyle="1">
    <w:name w:val="Bordered &amp; Lined - Accent"/>
    <w:basedOn w:val="647"/>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7" w:customStyle="1">
    <w:name w:val="Bordered &amp; Lined - Accent 1"/>
    <w:basedOn w:val="647"/>
    <w:uiPriority w:val="99"/>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8" w:customStyle="1">
    <w:name w:val="Bordered &amp; Lined - Accent 2"/>
    <w:basedOn w:val="647"/>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9" w:customStyle="1">
    <w:name w:val="Bordered &amp; Lined - Accent 3"/>
    <w:basedOn w:val="647"/>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0" w:customStyle="1">
    <w:name w:val="Bordered &amp; Lined - Accent 4"/>
    <w:basedOn w:val="647"/>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1" w:customStyle="1">
    <w:name w:val="Bordered &amp; Lined - Accent 5"/>
    <w:basedOn w:val="647"/>
    <w:uiPriority w:val="99"/>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2" w:customStyle="1">
    <w:name w:val="Bordered &amp; Lined - Accent 6"/>
    <w:basedOn w:val="647"/>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3" w:customStyle="1">
    <w:name w:val="Bordered"/>
    <w:basedOn w:val="647"/>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4" w:customStyle="1">
    <w:name w:val="Bordered - Accent 1"/>
    <w:basedOn w:val="647"/>
    <w:uiPriority w:val="99"/>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5" w:customStyle="1">
    <w:name w:val="Bordered - Accent 2"/>
    <w:basedOn w:val="647"/>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26" w:customStyle="1">
    <w:name w:val="Bordered - Accent 3"/>
    <w:basedOn w:val="647"/>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7" w:customStyle="1">
    <w:name w:val="Bordered - Accent 4"/>
    <w:basedOn w:val="647"/>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28" w:customStyle="1">
    <w:name w:val="Bordered - Accent 5"/>
    <w:basedOn w:val="647"/>
    <w:uiPriority w:val="99"/>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29" w:customStyle="1">
    <w:name w:val="Bordered - Accent 6"/>
    <w:basedOn w:val="647"/>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0" w:customStyle="1">
    <w:name w:val="Footnote Text Char"/>
    <w:uiPriority w:val="99"/>
    <w:qFormat/>
    <w:rPr>
      <w:sz w:val="18"/>
    </w:rPr>
  </w:style>
  <w:style w:type="character" w:styleId="831" w:customStyle="1">
    <w:name w:val="尾注文本 Char"/>
    <w:link w:val="663"/>
    <w:uiPriority w:val="99"/>
    <w:qFormat/>
    <w:rPr>
      <w:sz w:val="20"/>
    </w:rPr>
  </w:style>
  <w:style w:type="paragraph" w:styleId="832" w:customStyle="1">
    <w:name w:val="TOC 标题1"/>
    <w:uiPriority w:val="39"/>
    <w:unhideWhenUsed/>
    <w:qFormat/>
  </w:style>
  <w:style w:type="character" w:styleId="833" w:customStyle="1">
    <w:name w:val="段 Char"/>
    <w:link w:val="649"/>
    <w:qFormat/>
    <w:rPr>
      <w:rFonts w:ascii="宋体"/>
    </w:rPr>
  </w:style>
  <w:style w:type="paragraph" w:styleId="834" w:customStyle="1">
    <w:name w:val="正文段落内容"/>
    <w:basedOn w:val="636"/>
    <w:link w:val="835"/>
    <w:qFormat/>
    <w:pPr>
      <w:ind w:firstLine="200"/>
      <w:jc w:val="left"/>
    </w:pPr>
    <w:rPr>
      <w:rFonts w:ascii="Times New Roman" w:hAnsi="Times New Roman"/>
      <w:sz w:val="20"/>
      <w:szCs w:val="24"/>
      <w:lang w:bidi="en-US"/>
    </w:rPr>
  </w:style>
  <w:style w:type="character" w:styleId="835" w:customStyle="1">
    <w:name w:val="正文段落内容 Char"/>
    <w:link w:val="834"/>
    <w:qFormat/>
    <w:rPr>
      <w:rFonts w:ascii="Times New Roman" w:hAnsi="Times New Roman"/>
      <w:szCs w:val="24"/>
      <w:lang w:bidi="en-US"/>
    </w:rPr>
  </w:style>
  <w:style w:type="paragraph" w:styleId="836" w:customStyle="1">
    <w:name w:val="标题 21"/>
    <w:basedOn w:val="636"/>
    <w:next w:val="636"/>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37" w:customStyle="1">
    <w:name w:val="标题 31"/>
    <w:basedOn w:val="636"/>
    <w:next w:val="636"/>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38" w:customStyle="1">
    <w:name w:val="标题 4 Char"/>
    <w:link w:val="692"/>
    <w:qFormat/>
    <w:rPr>
      <w:rFonts w:ascii="Cambria" w:hAnsi="Cambria" w:eastAsia="宋体" w:cs="Times New Roman"/>
      <w:b/>
      <w:bCs/>
      <w:sz w:val="28"/>
      <w:szCs w:val="28"/>
    </w:rPr>
  </w:style>
  <w:style w:type="paragraph" w:styleId="839" w:customStyle="1">
    <w:name w:val="标题 51"/>
    <w:basedOn w:val="636"/>
    <w:next w:val="636"/>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40" w:customStyle="1">
    <w:name w:val="标题 61"/>
    <w:basedOn w:val="636"/>
    <w:next w:val="636"/>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41" w:customStyle="1">
    <w:name w:val="标题 71"/>
    <w:basedOn w:val="636"/>
    <w:next w:val="636"/>
    <w:link w:val="842"/>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42" w:customStyle="1">
    <w:name w:val="标题 7 Char1"/>
    <w:link w:val="841"/>
    <w:qFormat/>
    <w:rPr>
      <w:rFonts w:ascii="Calibri" w:hAnsi="Calibri" w:eastAsia="宋体" w:cs="Times New Roman"/>
      <w:b/>
      <w:bCs/>
      <w:sz w:val="24"/>
      <w:szCs w:val="24"/>
    </w:rPr>
  </w:style>
  <w:style w:type="paragraph" w:styleId="843" w:customStyle="1">
    <w:name w:val="标题 81"/>
    <w:basedOn w:val="636"/>
    <w:next w:val="636"/>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44" w:customStyle="1">
    <w:name w:val="标题 91"/>
    <w:basedOn w:val="636"/>
    <w:next w:val="636"/>
    <w:qFormat/>
    <w:pPr>
      <w:ind w:left="1584" w:hanging="1584"/>
      <w:keepLines/>
      <w:keepNext/>
      <w:spacing w:before="240" w:after="64" w:line="320" w:lineRule="auto"/>
      <w:outlineLvl w:val="8"/>
    </w:pPr>
    <w:rPr>
      <w:rFonts w:ascii="Cambria" w:hAnsi="Cambria" w:eastAsia="宋体" w:cs="Times New Roman"/>
      <w:szCs w:val="21"/>
    </w:rPr>
  </w:style>
  <w:style w:type="paragraph" w:styleId="845" w:customStyle="1">
    <w:name w:val="样式 样式 正文缩进四号ALT+Z段1 Char Char Char段1 Char Char标题4body text鋘d... ...1"/>
    <w:basedOn w:val="636"/>
    <w:link w:val="846"/>
    <w:qFormat/>
    <w:rPr>
      <w:rFonts w:ascii="宋体" w:hAnsi="宋体" w:eastAsia="宋体" w:cs="Times New Roman"/>
      <w:sz w:val="20"/>
      <w:szCs w:val="21"/>
    </w:rPr>
  </w:style>
  <w:style w:type="character" w:styleId="846" w:customStyle="1">
    <w:name w:val="样式 样式 正文缩进四号ALT+Z段1 Char Char Char段1 Char Char标题4body text鋘d... ...1 Char Char"/>
    <w:link w:val="845"/>
    <w:qFormat/>
    <w:rPr>
      <w:rFonts w:ascii="宋体" w:hAnsi="宋体" w:eastAsia="宋体" w:cs="Times New Roman"/>
      <w:szCs w:val="21"/>
    </w:rPr>
  </w:style>
  <w:style w:type="paragraph" w:styleId="847" w:customStyle="1">
    <w:name w:val="AC-Image-图片"/>
    <w:next w:val="636"/>
    <w:qFormat/>
    <w:pPr>
      <w:jc w:val="center"/>
    </w:pPr>
    <w:rPr>
      <w:rFonts w:ascii="Times New Roman" w:hAnsi="Times New Roman" w:eastAsia="宋体" w:cs="Calibri"/>
      <w:sz w:val="24"/>
      <w:szCs w:val="21"/>
    </w:rPr>
  </w:style>
  <w:style w:type="paragraph" w:styleId="848" w:customStyle="1">
    <w:name w:val="AC-Image-图表标题"/>
    <w:qFormat/>
    <w:pPr>
      <w:jc w:val="center"/>
    </w:pPr>
    <w:rPr>
      <w:rFonts w:ascii="Times New Roman" w:hAnsi="Times New Roman" w:eastAsia="微软雅黑" w:cs="宋体"/>
      <w:sz w:val="21"/>
    </w:rPr>
  </w:style>
  <w:style w:type="paragraph" w:styleId="849" w:customStyle="1">
    <w:name w:val="列项"/>
    <w:basedOn w:val="636"/>
    <w:qFormat/>
    <w:pPr>
      <w:ind w:left="425" w:hanging="425"/>
      <w:jc w:val="left"/>
      <w:widowControl/>
    </w:pPr>
    <w:rPr>
      <w:rFonts w:ascii="宋体" w:hAnsi="Calibri" w:eastAsia="仿宋" w:cs="Times New Roman"/>
      <w:sz w:val="28"/>
      <w:szCs w:val="24"/>
    </w:rPr>
  </w:style>
  <w:style w:type="character" w:styleId="850" w:customStyle="1">
    <w:name w:val="标题 7 字符"/>
    <w:basedOn w:val="646"/>
    <w:uiPriority w:val="9"/>
    <w:semiHidden/>
    <w:qFormat/>
    <w:rPr>
      <w:b/>
      <w:bCs/>
      <w:sz w:val="24"/>
      <w:szCs w:val="24"/>
    </w:rPr>
  </w:style>
  <w:style w:type="paragraph" w:styleId="851" w:customStyle="1">
    <w:name w:val="标书突出内容（文字加粗）"/>
    <w:basedOn w:val="834"/>
    <w:next w:val="834"/>
    <w:link w:val="852"/>
    <w:qFormat/>
    <w:rPr>
      <w:b/>
    </w:rPr>
  </w:style>
  <w:style w:type="character" w:styleId="852" w:customStyle="1">
    <w:name w:val="标书突出内容（文字加粗） Char"/>
    <w:link w:val="851"/>
    <w:qFormat/>
    <w:rPr>
      <w:rFonts w:ascii="Times New Roman" w:hAnsi="Times New Roman"/>
      <w:b/>
      <w:szCs w:val="24"/>
      <w:lang w:bidi="en-US"/>
    </w:rPr>
  </w:style>
  <w:style w:type="character" w:styleId="853" w:customStyle="1">
    <w:name w:val="webdict"/>
    <w:basedOn w:val="646"/>
    <w:qFormat/>
  </w:style>
  <w:style w:type="character" w:styleId="854" w:customStyle="1">
    <w:name w:val="明显参考1"/>
    <w:qFormat/>
    <w:rPr>
      <w:b/>
      <w:bCs/>
      <w:smallCaps/>
      <w:color w:val="c0504d"/>
      <w:spacing w:val="5"/>
      <w:u w:val="single"/>
    </w:rPr>
  </w:style>
  <w:style w:type="paragraph" w:styleId="855" w:customStyle="1">
    <w:name w:val="图片（居中）"/>
    <w:basedOn w:val="636"/>
    <w:next w:val="834"/>
    <w:link w:val="856"/>
    <w:qFormat/>
    <w:pPr>
      <w:jc w:val="center"/>
    </w:pPr>
    <w:rPr>
      <w:rFonts w:ascii="宋体" w:hAnsi="宋体"/>
      <w:sz w:val="24"/>
      <w:szCs w:val="24"/>
      <w:lang w:bidi="en-US"/>
    </w:rPr>
  </w:style>
  <w:style w:type="character" w:styleId="856" w:customStyle="1">
    <w:name w:val="图片（居中） Char"/>
    <w:link w:val="855"/>
    <w:qFormat/>
    <w:rPr>
      <w:rFonts w:ascii="宋体" w:hAnsi="宋体"/>
      <w:sz w:val="24"/>
      <w:szCs w:val="24"/>
      <w:lang w:bidi="en-US"/>
    </w:rPr>
  </w:style>
  <w:style w:type="paragraph" w:styleId="857" w:customStyle="1">
    <w:name w:val="页眉1"/>
    <w:basedOn w:val="636"/>
    <w:link w:val="858"/>
    <w:qFormat/>
    <w:pPr>
      <w:jc w:val="center"/>
      <w:tabs>
        <w:tab w:val="center" w:pos="4153" w:leader="none"/>
        <w:tab w:val="right" w:pos="8306" w:leader="none"/>
      </w:tabs>
      <w:pBdr>
        <w:bottom w:val="single" w:color="auto" w:sz="6" w:space="1"/>
      </w:pBdr>
    </w:pPr>
    <w:rPr>
      <w:sz w:val="18"/>
      <w:szCs w:val="18"/>
    </w:rPr>
  </w:style>
  <w:style w:type="character" w:styleId="858" w:customStyle="1">
    <w:name w:val="页眉 Char"/>
    <w:link w:val="857"/>
    <w:qFormat/>
    <w:rPr>
      <w:sz w:val="18"/>
      <w:szCs w:val="18"/>
    </w:rPr>
  </w:style>
  <w:style w:type="paragraph" w:styleId="859" w:customStyle="1">
    <w:name w:val="段落内容三级列表"/>
    <w:basedOn w:val="636"/>
    <w:link w:val="860"/>
    <w:uiPriority w:val="30"/>
    <w:qFormat/>
    <w:pPr>
      <w:ind w:left="4848" w:hanging="1418"/>
      <w:jc w:val="left"/>
      <w:tabs>
        <w:tab w:val="left" w:pos="4848" w:leader="none"/>
      </w:tabs>
    </w:pPr>
    <w:rPr>
      <w:rFonts w:ascii="宋体" w:hAnsi="宋体" w:eastAsia="仿宋"/>
      <w:sz w:val="28"/>
      <w:szCs w:val="24"/>
      <w:lang w:bidi="en-US"/>
    </w:rPr>
  </w:style>
  <w:style w:type="character" w:styleId="860" w:customStyle="1">
    <w:name w:val="段落内容三级列表 Char"/>
    <w:link w:val="859"/>
    <w:uiPriority w:val="30"/>
    <w:qFormat/>
    <w:rPr>
      <w:rFonts w:ascii="宋体" w:hAnsi="宋体" w:eastAsia="仿宋"/>
      <w:sz w:val="28"/>
      <w:szCs w:val="24"/>
      <w:lang w:bidi="en-US"/>
    </w:rPr>
  </w:style>
  <w:style w:type="paragraph" w:styleId="861" w:customStyle="1">
    <w:name w:val="段落内容一级列表"/>
    <w:basedOn w:val="636"/>
    <w:link w:val="862"/>
    <w:uiPriority w:val="29"/>
    <w:qFormat/>
    <w:pPr>
      <w:ind w:left="100" w:hanging="1276"/>
      <w:jc w:val="left"/>
      <w:tabs>
        <w:tab w:val="left" w:pos="4281" w:leader="none"/>
      </w:tabs>
    </w:pPr>
    <w:rPr>
      <w:rFonts w:ascii="宋体" w:hAnsi="宋体"/>
      <w:sz w:val="24"/>
      <w:szCs w:val="24"/>
      <w:lang w:bidi="en-US"/>
    </w:rPr>
  </w:style>
  <w:style w:type="character" w:styleId="862" w:customStyle="1">
    <w:name w:val="段落内容一级列表 Char"/>
    <w:link w:val="861"/>
    <w:uiPriority w:val="29"/>
    <w:qFormat/>
    <w:rPr>
      <w:rFonts w:ascii="宋体" w:hAnsi="宋体"/>
      <w:sz w:val="24"/>
      <w:szCs w:val="24"/>
      <w:lang w:bidi="en-US"/>
    </w:rPr>
  </w:style>
  <w:style w:type="character" w:styleId="863" w:customStyle="1">
    <w:name w:val="标题 3 Char"/>
    <w:qFormat/>
    <w:rPr>
      <w:rFonts w:eastAsia="黑体"/>
      <w:b/>
      <w:color w:val="000000"/>
      <w:sz w:val="28"/>
      <w:szCs w:val="32"/>
    </w:rPr>
  </w:style>
  <w:style w:type="paragraph" w:styleId="864" w:customStyle="1">
    <w:name w:val="段落内容无序列表"/>
    <w:basedOn w:val="636"/>
    <w:link w:val="865"/>
    <w:uiPriority w:val="32"/>
    <w:qFormat/>
    <w:pPr>
      <w:ind w:left="250" w:hanging="720"/>
      <w:jc w:val="left"/>
      <w:widowControl/>
      <w:tabs>
        <w:tab w:val="left" w:pos="720" w:leader="none"/>
      </w:tabs>
    </w:pPr>
    <w:rPr>
      <w:rFonts w:ascii="宋体" w:hAnsi="宋体" w:eastAsia="仿宋"/>
      <w:sz w:val="24"/>
      <w:szCs w:val="24"/>
      <w:lang w:bidi="en-US"/>
    </w:rPr>
  </w:style>
  <w:style w:type="character" w:styleId="865" w:customStyle="1">
    <w:name w:val="段落内容无序列表 Char"/>
    <w:link w:val="864"/>
    <w:uiPriority w:val="32"/>
    <w:qFormat/>
    <w:rPr>
      <w:rFonts w:ascii="宋体" w:hAnsi="宋体" w:eastAsia="仿宋"/>
      <w:sz w:val="24"/>
      <w:szCs w:val="24"/>
      <w:lang w:bidi="en-US"/>
    </w:rPr>
  </w:style>
  <w:style w:type="character" w:styleId="866" w:customStyle="1">
    <w:name w:val="书籍标题1"/>
    <w:qFormat/>
    <w:rPr>
      <w:b/>
      <w:bCs/>
      <w:smallCaps/>
      <w:spacing w:val="5"/>
    </w:rPr>
  </w:style>
  <w:style w:type="character" w:styleId="867" w:customStyle="1">
    <w:name w:val="明显强调1"/>
    <w:uiPriority w:val="21"/>
    <w:qFormat/>
    <w:rPr>
      <w:b/>
      <w:bCs/>
      <w:i/>
      <w:iCs/>
      <w:color w:val="4f81bd"/>
    </w:rPr>
  </w:style>
  <w:style w:type="character" w:styleId="868" w:customStyle="1">
    <w:name w:val="标题 5 Char"/>
    <w:qFormat/>
    <w:rPr>
      <w:rFonts w:eastAsia="黑体"/>
      <w:b/>
      <w:bCs/>
      <w:sz w:val="28"/>
      <w:szCs w:val="28"/>
      <w:lang w:bidi="en-US"/>
    </w:rPr>
  </w:style>
  <w:style w:type="paragraph" w:styleId="869" w:customStyle="1">
    <w:name w:val="标题 11"/>
    <w:basedOn w:val="636"/>
    <w:next w:val="636"/>
    <w:link w:val="870"/>
    <w:qFormat/>
    <w:pPr>
      <w:keepLines/>
      <w:keepNext/>
      <w:pageBreakBefore/>
      <w:spacing w:before="340" w:after="330" w:line="578" w:lineRule="auto"/>
      <w:outlineLvl w:val="0"/>
    </w:pPr>
    <w:rPr>
      <w:rFonts w:eastAsia="黑体"/>
      <w:b/>
      <w:bCs/>
      <w:sz w:val="32"/>
      <w:szCs w:val="44"/>
    </w:rPr>
  </w:style>
  <w:style w:type="character" w:styleId="870" w:customStyle="1">
    <w:name w:val="标题 1 Char"/>
    <w:link w:val="869"/>
    <w:qFormat/>
    <w:rPr>
      <w:rFonts w:eastAsia="黑体"/>
      <w:b/>
      <w:bCs/>
      <w:sz w:val="32"/>
      <w:szCs w:val="44"/>
    </w:rPr>
  </w:style>
  <w:style w:type="paragraph" w:styleId="871" w:customStyle="1">
    <w:name w:val="正文文本1"/>
    <w:basedOn w:val="636"/>
    <w:link w:val="872"/>
    <w:qFormat/>
    <w:pPr>
      <w:spacing w:after="120"/>
    </w:pPr>
    <w:rPr>
      <w:rFonts w:ascii="Times New Roman" w:hAnsi="Times New Roman" w:eastAsia="仿宋"/>
      <w:sz w:val="28"/>
      <w:szCs w:val="24"/>
    </w:rPr>
  </w:style>
  <w:style w:type="character" w:styleId="872" w:customStyle="1">
    <w:name w:val="正文文本 Char"/>
    <w:link w:val="871"/>
    <w:qFormat/>
    <w:rPr>
      <w:rFonts w:ascii="Times New Roman" w:hAnsi="Times New Roman" w:eastAsia="仿宋"/>
      <w:sz w:val="28"/>
      <w:szCs w:val="24"/>
    </w:rPr>
  </w:style>
  <w:style w:type="paragraph" w:styleId="873" w:customStyle="1">
    <w:name w:val="页脚1"/>
    <w:basedOn w:val="636"/>
    <w:link w:val="874"/>
    <w:qFormat/>
    <w:pPr>
      <w:jc w:val="left"/>
      <w:tabs>
        <w:tab w:val="center" w:pos="4153" w:leader="none"/>
        <w:tab w:val="right" w:pos="8306" w:leader="none"/>
      </w:tabs>
    </w:pPr>
    <w:rPr>
      <w:rFonts w:ascii="Times New Roman" w:hAnsi="Times New Roman"/>
      <w:sz w:val="18"/>
      <w:szCs w:val="18"/>
    </w:rPr>
  </w:style>
  <w:style w:type="character" w:styleId="874" w:customStyle="1">
    <w:name w:val="页脚 Char"/>
    <w:link w:val="873"/>
    <w:qFormat/>
    <w:rPr>
      <w:rFonts w:ascii="Times New Roman" w:hAnsi="Times New Roman"/>
      <w:sz w:val="18"/>
      <w:szCs w:val="18"/>
    </w:rPr>
  </w:style>
  <w:style w:type="character" w:styleId="875" w:customStyle="1">
    <w:name w:val="标题 2 Char"/>
    <w:qFormat/>
    <w:rPr>
      <w:rFonts w:eastAsia="黑体"/>
      <w:b/>
      <w:bCs/>
      <w:color w:val="000000"/>
      <w:sz w:val="30"/>
      <w:szCs w:val="32"/>
    </w:rPr>
  </w:style>
  <w:style w:type="character" w:styleId="876" w:customStyle="1">
    <w:name w:val="不明显参考1"/>
    <w:qFormat/>
    <w:rPr>
      <w:smallCaps/>
      <w:color w:val="c0504d"/>
      <w:u w:val="single"/>
    </w:rPr>
  </w:style>
  <w:style w:type="character" w:styleId="877" w:customStyle="1">
    <w:name w:val="不明显强调1"/>
    <w:qFormat/>
    <w:rPr>
      <w:i/>
      <w:iCs/>
      <w:color w:val="4040ff"/>
    </w:rPr>
  </w:style>
  <w:style w:type="paragraph" w:styleId="878" w:customStyle="1">
    <w:name w:val="章节71"/>
    <w:basedOn w:val="638"/>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879" w:customStyle="1">
    <w:name w:val="标题 2 Char1"/>
    <w:basedOn w:val="646"/>
    <w:link w:val="638"/>
    <w:qFormat/>
    <w:rPr>
      <w:rFonts w:asciiTheme="majorHAnsi" w:hAnsiTheme="majorHAnsi" w:eastAsiaTheme="majorEastAsia" w:cstheme="majorBidi"/>
      <w:b/>
      <w:bCs/>
      <w:sz w:val="32"/>
      <w:szCs w:val="32"/>
    </w:rPr>
  </w:style>
  <w:style w:type="paragraph" w:styleId="880" w:customStyle="1">
    <w:name w:val="章节6.1"/>
    <w:basedOn w:val="638"/>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881" w:customStyle="1">
    <w:name w:val="章节2-1"/>
    <w:basedOn w:val="636"/>
    <w:qFormat/>
    <w:pPr>
      <w:jc w:val="left"/>
    </w:pPr>
    <w:rPr>
      <w:rFonts w:ascii="黑体" w:hAnsi="Calibri" w:eastAsia="黑体" w:cs="Times New Roman"/>
      <w:sz w:val="28"/>
      <w:szCs w:val="24"/>
    </w:rPr>
  </w:style>
  <w:style w:type="paragraph" w:styleId="882" w:customStyle="1">
    <w:name w:val="附录标题"/>
    <w:basedOn w:val="637"/>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883" w:customStyle="1">
    <w:name w:val="标题 1 Char1"/>
    <w:basedOn w:val="646"/>
    <w:link w:val="637"/>
    <w:uiPriority w:val="9"/>
    <w:qFormat/>
    <w:rPr>
      <w:rFonts w:ascii="Times New Roman" w:hAnsi="Times New Roman" w:eastAsia="黑体"/>
      <w:b/>
      <w:bCs/>
      <w:spacing w:val="20"/>
      <w:sz w:val="48"/>
      <w:szCs w:val="44"/>
    </w:rPr>
  </w:style>
  <w:style w:type="character" w:styleId="884" w:customStyle="1">
    <w:name w:val="标题 字符"/>
    <w:basedOn w:val="646"/>
    <w:uiPriority w:val="10"/>
    <w:qFormat/>
    <w:rPr>
      <w:rFonts w:asciiTheme="majorHAnsi" w:hAnsiTheme="majorHAnsi" w:eastAsiaTheme="majorEastAsia" w:cstheme="majorBidi"/>
      <w:b/>
      <w:bCs/>
      <w:sz w:val="32"/>
      <w:szCs w:val="32"/>
    </w:rPr>
  </w:style>
  <w:style w:type="paragraph" w:styleId="885" w:customStyle="1">
    <w:name w:val="术语"/>
    <w:basedOn w:val="636"/>
    <w:qFormat/>
    <w:pPr>
      <w:ind w:firstLine="200"/>
      <w:jc w:val="left"/>
    </w:pPr>
    <w:rPr>
      <w:rFonts w:ascii="黑体" w:hAnsi="Calibri" w:eastAsia="黑体" w:cs="Times New Roman"/>
      <w:sz w:val="28"/>
      <w:szCs w:val="24"/>
    </w:rPr>
  </w:style>
  <w:style w:type="paragraph" w:styleId="886" w:customStyle="1">
    <w:name w:val="章节5.7.1"/>
    <w:basedOn w:val="639"/>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887" w:customStyle="1">
    <w:name w:val="标题 3 Char1"/>
    <w:basedOn w:val="646"/>
    <w:link w:val="639"/>
    <w:qFormat/>
    <w:rPr>
      <w:b/>
      <w:bCs/>
      <w:sz w:val="32"/>
      <w:szCs w:val="32"/>
    </w:rPr>
  </w:style>
  <w:style w:type="paragraph" w:styleId="888" w:customStyle="1">
    <w:name w:val="章节2-3"/>
    <w:basedOn w:val="881"/>
    <w:qFormat/>
    <w:pPr>
      <w:ind w:left="567" w:hanging="567"/>
    </w:pPr>
  </w:style>
  <w:style w:type="paragraph" w:styleId="889" w:customStyle="1">
    <w:name w:val="章节3"/>
    <w:basedOn w:val="639"/>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890" w:customStyle="1">
    <w:name w:val="章节841"/>
    <w:basedOn w:val="639"/>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891" w:customStyle="1">
    <w:name w:val="Char"/>
    <w:basedOn w:val="636"/>
    <w:qFormat/>
    <w:pPr>
      <w:ind w:firstLine="200"/>
      <w:jc w:val="left"/>
    </w:pPr>
    <w:rPr>
      <w:rFonts w:ascii="Calibri" w:hAnsi="Calibri" w:eastAsia="仿宋" w:cs="Times New Roman"/>
      <w:sz w:val="28"/>
      <w:szCs w:val="24"/>
    </w:rPr>
  </w:style>
  <w:style w:type="paragraph" w:styleId="892" w:customStyle="1">
    <w:name w:val="章节3-5"/>
    <w:basedOn w:val="889"/>
    <w:qFormat/>
    <w:pPr>
      <w:ind w:left="0" w:firstLine="0"/>
      <w:spacing w:before="312" w:after="312"/>
    </w:pPr>
  </w:style>
  <w:style w:type="paragraph" w:styleId="893" w:customStyle="1">
    <w:name w:val="章节6.1.1"/>
    <w:basedOn w:val="639"/>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894" w:customStyle="1">
    <w:name w:val="数字编号列项（二级）"/>
    <w:qFormat/>
    <w:pPr>
      <w:ind w:left="1259" w:hanging="420"/>
      <w:jc w:val="both"/>
      <w:spacing w:after="200" w:line="276" w:lineRule="auto"/>
      <w:tabs>
        <w:tab w:val="left" w:pos="1259" w:leader="none"/>
      </w:tabs>
    </w:pPr>
    <w:rPr>
      <w:rFonts w:ascii="宋体" w:hAnsi="Calibri" w:eastAsia="宋体" w:cs="Times New Roman"/>
      <w:sz w:val="21"/>
      <w:szCs w:val="22"/>
    </w:rPr>
  </w:style>
  <w:style w:type="paragraph" w:styleId="895" w:customStyle="1">
    <w:name w:val="正文标题名称"/>
    <w:basedOn w:val="636"/>
    <w:qFormat/>
    <w:pPr>
      <w:ind w:firstLine="200"/>
      <w:jc w:val="center"/>
      <w:spacing w:before="640" w:after="560"/>
    </w:pPr>
    <w:rPr>
      <w:rFonts w:ascii="黑体" w:hAnsi="华文中宋" w:eastAsia="仿宋" w:cs="Times New Roman"/>
      <w:b/>
      <w:sz w:val="44"/>
      <w:szCs w:val="32"/>
    </w:rPr>
  </w:style>
  <w:style w:type="paragraph" w:styleId="896" w:customStyle="1">
    <w:name w:val="引言内容"/>
    <w:basedOn w:val="636"/>
    <w:qFormat/>
    <w:pPr>
      <w:ind w:firstLine="454"/>
      <w:jc w:val="left"/>
    </w:pPr>
    <w:rPr>
      <w:rFonts w:ascii="Calibri" w:hAnsi="Calibri" w:eastAsia="仿宋" w:cs="Times New Roman"/>
      <w:sz w:val="28"/>
      <w:szCs w:val="21"/>
    </w:rPr>
  </w:style>
  <w:style w:type="paragraph" w:styleId="897" w:customStyle="1">
    <w:name w:val="附录1"/>
    <w:basedOn w:val="637"/>
    <w:next w:val="636"/>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898" w:customStyle="1">
    <w:name w:val="一致性程度标识"/>
    <w:basedOn w:val="636"/>
    <w:qFormat/>
    <w:pPr>
      <w:ind w:firstLine="200"/>
      <w:jc w:val="center"/>
    </w:pPr>
    <w:rPr>
      <w:rFonts w:ascii="宋体" w:hAnsi="宋体" w:eastAsia="宋体" w:cs="Times New Roman"/>
      <w:sz w:val="28"/>
      <w:szCs w:val="28"/>
    </w:rPr>
  </w:style>
  <w:style w:type="paragraph" w:styleId="899" w:customStyle="1">
    <w:name w:val="终结线"/>
    <w:basedOn w:val="636"/>
    <w:qFormat/>
    <w:pPr>
      <w:ind w:firstLine="200"/>
      <w:jc w:val="left"/>
      <w:spacing w:after="200" w:line="360" w:lineRule="auto"/>
      <w:widowControl/>
    </w:pPr>
    <w:rPr>
      <w:rFonts w:ascii="Calibri" w:hAnsi="Calibri" w:eastAsia="仿宋" w:cs="Times New Roman"/>
      <w:sz w:val="24"/>
      <w:lang w:eastAsia="en-US" w:bidi="en-US"/>
    </w:rPr>
  </w:style>
  <w:style w:type="paragraph" w:styleId="900" w:customStyle="1">
    <w:name w:val="章节3-5-3"/>
    <w:basedOn w:val="892"/>
    <w:qFormat/>
    <w:pPr>
      <w:ind w:left="1260" w:hanging="420"/>
    </w:pPr>
  </w:style>
  <w:style w:type="paragraph" w:styleId="901" w:customStyle="1">
    <w:name w:val="TOC 标题1"/>
    <w:basedOn w:val="869"/>
    <w:next w:val="636"/>
    <w:qFormat/>
    <w:pPr>
      <w:jc w:val="left"/>
      <w:spacing w:before="480" w:after="0" w:line="276" w:lineRule="auto"/>
      <w:widowControl/>
      <w:outlineLvl w:val="9"/>
    </w:pPr>
    <w:rPr>
      <w:rFonts w:ascii="Cambria" w:hAnsi="Cambria"/>
      <w:color w:val="365f91"/>
      <w:sz w:val="28"/>
      <w:szCs w:val="28"/>
    </w:rPr>
  </w:style>
  <w:style w:type="paragraph" w:styleId="902" w:customStyle="1">
    <w:name w:val="字母编号列项（一级）"/>
    <w:qFormat/>
    <w:pPr>
      <w:ind w:left="780" w:hanging="360"/>
      <w:jc w:val="both"/>
      <w:spacing w:after="200" w:line="276" w:lineRule="auto"/>
      <w:tabs>
        <w:tab w:val="left" w:pos="839" w:leader="none"/>
      </w:tabs>
    </w:pPr>
    <w:rPr>
      <w:rFonts w:ascii="宋体" w:hAnsi="Calibri" w:eastAsia="宋体" w:cs="Times New Roman"/>
      <w:sz w:val="21"/>
      <w:szCs w:val="22"/>
    </w:rPr>
  </w:style>
  <w:style w:type="paragraph" w:styleId="903" w:customStyle="1">
    <w:name w:val="章节2"/>
    <w:basedOn w:val="904"/>
    <w:qFormat/>
    <w:pPr>
      <w:ind w:left="0" w:firstLine="0"/>
    </w:pPr>
    <w:rPr>
      <w:lang w:val="zh-CN"/>
    </w:rPr>
  </w:style>
  <w:style w:type="paragraph" w:styleId="904" w:customStyle="1">
    <w:name w:val="章节1"/>
    <w:basedOn w:val="637"/>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05" w:customStyle="1">
    <w:name w:val="Char Char3 Char Char Char Char1"/>
    <w:basedOn w:val="636"/>
    <w:qFormat/>
    <w:pPr>
      <w:jc w:val="left"/>
      <w:spacing w:after="160" w:line="240" w:lineRule="exact"/>
      <w:widowControl/>
    </w:pPr>
    <w:rPr>
      <w:rFonts w:ascii="Verdana" w:hAnsi="Verdana" w:eastAsia="仿宋" w:cs="Times New Roman"/>
      <w:sz w:val="20"/>
      <w:szCs w:val="20"/>
      <w:lang w:eastAsia="en-US"/>
    </w:rPr>
  </w:style>
  <w:style w:type="paragraph" w:styleId="906" w:customStyle="1">
    <w:name w:val="_正文"/>
    <w:basedOn w:val="636"/>
    <w:qFormat/>
    <w:pPr>
      <w:ind w:firstLine="480"/>
      <w:jc w:val="left"/>
    </w:pPr>
    <w:rPr>
      <w:rFonts w:ascii="Calibri" w:hAnsi="Calibri" w:eastAsia="仿宋" w:cs="Times New Roman"/>
      <w:sz w:val="28"/>
      <w:szCs w:val="24"/>
    </w:rPr>
  </w:style>
  <w:style w:type="paragraph" w:styleId="907" w:customStyle="1">
    <w:name w:val="章节5.8.1"/>
    <w:basedOn w:val="892"/>
    <w:qFormat/>
    <w:pPr>
      <w:jc w:val="both"/>
    </w:pPr>
    <w:rPr>
      <w:color w:val="000000"/>
    </w:rPr>
  </w:style>
  <w:style w:type="paragraph" w:styleId="908" w:customStyle="1">
    <w:name w:val="附录c21"/>
    <w:basedOn w:val="639"/>
    <w:qFormat/>
    <w:pPr>
      <w:ind w:left="1260" w:hanging="420"/>
      <w:jc w:val="left"/>
      <w:spacing w:line="240" w:lineRule="auto"/>
      <w:widowControl/>
    </w:pPr>
    <w:rPr>
      <w:rFonts w:ascii="黑体" w:hAnsi="黑体" w:eastAsia="仿宋" w:cs="黑体"/>
      <w:sz w:val="30"/>
      <w:szCs w:val="21"/>
      <w:lang w:eastAsia="en-US" w:bidi="en-US"/>
    </w:rPr>
  </w:style>
  <w:style w:type="paragraph" w:styleId="909" w:customStyle="1">
    <w:name w:val="章节7.1"/>
    <w:basedOn w:val="880"/>
    <w:qFormat/>
  </w:style>
  <w:style w:type="paragraph" w:styleId="910" w:customStyle="1">
    <w:name w:val="附录3"/>
    <w:basedOn w:val="639"/>
    <w:next w:val="636"/>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11" w:customStyle="1">
    <w:name w:val="发布部门"/>
    <w:basedOn w:val="636"/>
    <w:qFormat/>
    <w:pPr>
      <w:ind w:firstLine="200"/>
      <w:jc w:val="center"/>
    </w:pPr>
    <w:rPr>
      <w:rFonts w:ascii="华文中宋" w:hAnsi="华文中宋" w:eastAsia="华文中宋" w:cs="Times New Roman"/>
      <w:b/>
      <w:sz w:val="32"/>
      <w:szCs w:val="32"/>
    </w:rPr>
  </w:style>
  <w:style w:type="paragraph" w:styleId="912" w:customStyle="1">
    <w:name w:val="附录表标题"/>
    <w:basedOn w:val="636"/>
    <w:next w:val="649"/>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13" w:customStyle="1">
    <w:name w:val="三级条标题"/>
    <w:basedOn w:val="636"/>
    <w:next w:val="649"/>
    <w:qFormat/>
    <w:pPr>
      <w:jc w:val="left"/>
      <w:spacing w:line="276" w:lineRule="auto"/>
      <w:widowControl/>
      <w:outlineLvl w:val="4"/>
    </w:pPr>
    <w:rPr>
      <w:rFonts w:ascii="黑体" w:hAnsi="Calibri" w:eastAsia="黑体" w:cs="Times New Roman"/>
    </w:rPr>
  </w:style>
  <w:style w:type="paragraph" w:styleId="914" w:customStyle="1">
    <w:name w:val="样式1"/>
    <w:basedOn w:val="640"/>
    <w:link w:val="915"/>
    <w:qFormat/>
    <w:pPr>
      <w:ind w:left="2945" w:hanging="1668"/>
      <w:tabs>
        <w:tab w:val="left" w:pos="2141" w:leader="none"/>
      </w:tabs>
    </w:pPr>
    <w:rPr>
      <w:rFonts w:ascii="Arial" w:hAnsi="Arial" w:eastAsia="仿宋" w:cs="Times New Roman"/>
    </w:rPr>
  </w:style>
  <w:style w:type="character" w:styleId="915" w:customStyle="1">
    <w:name w:val="样式1 Char Char"/>
    <w:link w:val="914"/>
    <w:qFormat/>
    <w:rPr>
      <w:rFonts w:ascii="Arial" w:hAnsi="Arial" w:eastAsia="仿宋" w:cs="Times New Roman"/>
      <w:b/>
      <w:bCs/>
      <w:sz w:val="28"/>
      <w:szCs w:val="28"/>
    </w:rPr>
  </w:style>
  <w:style w:type="character" w:styleId="916" w:customStyle="1">
    <w:name w:val="标题 4 Char1"/>
    <w:basedOn w:val="646"/>
    <w:link w:val="640"/>
    <w:qFormat/>
    <w:rPr>
      <w:rFonts w:asciiTheme="majorHAnsi" w:hAnsiTheme="majorHAnsi" w:eastAsiaTheme="majorEastAsia" w:cstheme="majorBidi"/>
      <w:b/>
      <w:bCs/>
      <w:sz w:val="28"/>
      <w:szCs w:val="28"/>
    </w:rPr>
  </w:style>
  <w:style w:type="paragraph" w:styleId="917" w:customStyle="1">
    <w:name w:val="2"/>
    <w:next w:val="636"/>
    <w:qFormat/>
    <w:pPr>
      <w:ind w:firstLine="200"/>
      <w:widowControl w:val="off"/>
    </w:pPr>
    <w:rPr>
      <w:rFonts w:ascii="Calibri" w:hAnsi="Calibri" w:eastAsia="仿宋" w:cs="Times New Roman"/>
      <w:sz w:val="28"/>
      <w:szCs w:val="24"/>
    </w:rPr>
  </w:style>
  <w:style w:type="paragraph" w:styleId="918" w:customStyle="1">
    <w:name w:val="附录c"/>
    <w:basedOn w:val="638"/>
    <w:qFormat/>
    <w:pPr>
      <w:ind w:left="576" w:hanging="576"/>
      <w:spacing w:line="240" w:lineRule="auto"/>
      <w:widowControl/>
      <w:tabs>
        <w:tab w:val="left" w:pos="567" w:leader="none"/>
      </w:tabs>
    </w:pPr>
    <w:rPr>
      <w:rFonts w:ascii="黑体" w:hAnsi="Calibri" w:eastAsia="仿宋" w:cs="黑体"/>
      <w:szCs w:val="21"/>
      <w:lang w:bidi="en-US"/>
    </w:rPr>
  </w:style>
  <w:style w:type="paragraph" w:styleId="919" w:customStyle="1">
    <w:name w:val="列项——（一级）"/>
    <w:qFormat/>
    <w:pPr>
      <w:ind w:left="833" w:hanging="408"/>
      <w:jc w:val="both"/>
      <w:spacing w:after="200" w:line="276" w:lineRule="auto"/>
      <w:widowControl w:val="off"/>
    </w:pPr>
    <w:rPr>
      <w:rFonts w:ascii="宋体" w:hAnsi="Calibri" w:eastAsia="宋体" w:cs="Times New Roman"/>
      <w:sz w:val="21"/>
      <w:szCs w:val="22"/>
    </w:rPr>
  </w:style>
  <w:style w:type="paragraph" w:styleId="920" w:customStyle="1">
    <w:name w:val="章节7.1.1"/>
    <w:basedOn w:val="639"/>
    <w:qFormat/>
    <w:pPr>
      <w:ind w:left="1430" w:hanging="720"/>
      <w:spacing w:line="240" w:lineRule="auto"/>
      <w:widowControl/>
    </w:pPr>
    <w:rPr>
      <w:rFonts w:ascii="黑体" w:hAnsi="黑体" w:eastAsia="仿宋" w:cs="黑体"/>
      <w:color w:val="000000"/>
      <w:sz w:val="30"/>
      <w:szCs w:val="21"/>
      <w:lang w:bidi="en-US"/>
    </w:rPr>
  </w:style>
  <w:style w:type="paragraph" w:styleId="921" w:customStyle="1">
    <w:name w:val="章节821"/>
    <w:basedOn w:val="639"/>
    <w:qFormat/>
    <w:pPr>
      <w:ind w:left="1740" w:hanging="420"/>
      <w:jc w:val="left"/>
      <w:spacing w:line="240" w:lineRule="auto"/>
      <w:widowControl/>
    </w:pPr>
    <w:rPr>
      <w:rFonts w:ascii="黑体" w:hAnsi="黑体" w:eastAsia="仿宋" w:cs="黑体"/>
      <w:color w:val="000000"/>
      <w:sz w:val="30"/>
      <w:szCs w:val="21"/>
      <w:lang w:bidi="en-US"/>
    </w:rPr>
  </w:style>
  <w:style w:type="paragraph" w:styleId="922" w:customStyle="1">
    <w:name w:val="章节8631"/>
    <w:basedOn w:val="64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23" w:customStyle="1">
    <w:name w:val="章节8.1"/>
    <w:basedOn w:val="638"/>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24" w:customStyle="1">
    <w:name w:val="附录2"/>
    <w:basedOn w:val="638"/>
    <w:next w:val="636"/>
    <w:qFormat/>
    <w:pPr>
      <w:ind w:left="1260" w:hanging="420"/>
      <w:spacing w:line="240" w:lineRule="auto"/>
      <w:widowControl/>
      <w:tabs>
        <w:tab w:val="left" w:pos="567" w:leader="none"/>
      </w:tabs>
    </w:pPr>
    <w:rPr>
      <w:rFonts w:ascii="黑体" w:hAnsi="宋体" w:eastAsia="仿宋" w:cs="黑体"/>
      <w:szCs w:val="21"/>
      <w:lang w:bidi="en-US"/>
    </w:rPr>
  </w:style>
  <w:style w:type="paragraph" w:styleId="925" w:customStyle="1">
    <w:name w:val="条款节部分"/>
    <w:basedOn w:val="636"/>
    <w:qFormat/>
    <w:pPr>
      <w:ind w:left="2417" w:hanging="432"/>
      <w:tabs>
        <w:tab w:val="left" w:pos="2850" w:leader="none"/>
      </w:tabs>
    </w:pPr>
    <w:rPr>
      <w:rFonts w:ascii="Calibri" w:hAnsi="Calibri" w:eastAsia="仿宋_GB2312" w:cs="Times New Roman"/>
      <w:sz w:val="32"/>
      <w:szCs w:val="32"/>
    </w:rPr>
  </w:style>
  <w:style w:type="paragraph" w:styleId="926" w:customStyle="1">
    <w:name w:val="章节8621"/>
    <w:basedOn w:val="64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27" w:customStyle="1">
    <w:name w:val="章节831"/>
    <w:basedOn w:val="639"/>
    <w:qFormat/>
    <w:pPr>
      <w:ind w:left="1430" w:hanging="720"/>
      <w:jc w:val="left"/>
      <w:spacing w:line="240" w:lineRule="auto"/>
      <w:widowControl/>
    </w:pPr>
    <w:rPr>
      <w:rFonts w:ascii="黑体" w:hAnsi="黑体" w:eastAsia="仿宋" w:cs="黑体"/>
      <w:color w:val="000000"/>
      <w:sz w:val="30"/>
      <w:szCs w:val="21"/>
      <w:lang w:bidi="en-US"/>
    </w:rPr>
  </w:style>
  <w:style w:type="paragraph" w:styleId="928" w:customStyle="1">
    <w:name w:val="章节2-5"/>
    <w:basedOn w:val="881"/>
    <w:qFormat/>
    <w:pPr>
      <w:ind w:left="576" w:hanging="576"/>
      <w:tabs>
        <w:tab w:val="left" w:pos="567" w:leader="none"/>
      </w:tabs>
    </w:pPr>
  </w:style>
  <w:style w:type="paragraph" w:styleId="929" w:customStyle="1">
    <w:name w:val="附录4"/>
    <w:basedOn w:val="910"/>
    <w:qFormat/>
    <w:pPr>
      <w:ind w:left="2100" w:hanging="420"/>
      <w:outlineLvl w:val="3"/>
    </w:pPr>
  </w:style>
  <w:style w:type="paragraph" w:styleId="930" w:customStyle="1">
    <w:name w:val="章节8.1.1"/>
    <w:basedOn w:val="639"/>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31" w:customStyle="1">
    <w:name w:val="附录3新"/>
    <w:basedOn w:val="910"/>
    <w:next w:val="636"/>
    <w:qFormat/>
    <w:pPr>
      <w:ind w:left="1680" w:hanging="420"/>
      <w:spacing w:before="50" w:after="50"/>
    </w:pPr>
  </w:style>
  <w:style w:type="paragraph" w:styleId="932" w:customStyle="1">
    <w:name w:val="章节861"/>
    <w:basedOn w:val="639"/>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33" w:customStyle="1">
    <w:name w:val="表题"/>
    <w:basedOn w:val="636"/>
    <w:qFormat/>
    <w:pPr>
      <w:jc w:val="center"/>
    </w:pPr>
    <w:rPr>
      <w:rFonts w:ascii="黑体" w:hAnsi="Calibri" w:eastAsia="仿宋" w:cs="Times New Roman"/>
      <w:b/>
      <w:sz w:val="28"/>
      <w:szCs w:val="24"/>
    </w:rPr>
  </w:style>
  <w:style w:type="paragraph" w:styleId="934" w:customStyle="1">
    <w:name w:val="章节731"/>
    <w:basedOn w:val="920"/>
    <w:qFormat/>
  </w:style>
  <w:style w:type="paragraph" w:styleId="935" w:customStyle="1">
    <w:name w:val="章节5.6.1"/>
    <w:basedOn w:val="900"/>
    <w:qFormat/>
    <w:pPr>
      <w:ind w:left="840"/>
    </w:pPr>
  </w:style>
  <w:style w:type="paragraph" w:styleId="936" w:customStyle="1">
    <w:name w:val="章节5.9.1"/>
    <w:basedOn w:val="639"/>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37" w:customStyle="1">
    <w:name w:val="Table Text"/>
    <w:basedOn w:val="636"/>
    <w:qFormat/>
    <w:pPr>
      <w:ind w:firstLine="200"/>
      <w:jc w:val="left"/>
      <w:spacing w:after="200" w:line="360" w:lineRule="exact"/>
      <w:widowControl/>
    </w:pPr>
    <w:rPr>
      <w:rFonts w:ascii="??¨¬?" w:hAnsi="??¨¬?" w:eastAsia="仿宋" w:cs="Times New Roman"/>
      <w:sz w:val="24"/>
      <w:lang w:val="en-GB" w:eastAsia="en-US" w:bidi="en-US"/>
    </w:rPr>
  </w:style>
  <w:style w:type="paragraph" w:styleId="938" w:customStyle="1">
    <w:name w:val="标准名称"/>
    <w:basedOn w:val="636"/>
    <w:qFormat/>
    <w:pPr>
      <w:ind w:firstLine="200"/>
      <w:jc w:val="center"/>
    </w:pPr>
    <w:rPr>
      <w:rFonts w:ascii="黑体" w:hAnsi="华文中宋" w:eastAsia="黑体" w:cs="Times New Roman"/>
      <w:sz w:val="52"/>
      <w:szCs w:val="52"/>
    </w:rPr>
  </w:style>
  <w:style w:type="paragraph" w:styleId="939" w:customStyle="1">
    <w:name w:val="章节5.1"/>
    <w:basedOn w:val="638"/>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40" w:customStyle="1">
    <w:name w:val="中文标准正文"/>
    <w:basedOn w:val="636"/>
    <w:qFormat/>
    <w:pPr>
      <w:ind w:firstLine="200"/>
      <w:jc w:val="left"/>
      <w:spacing w:line="360" w:lineRule="auto"/>
    </w:pPr>
    <w:rPr>
      <w:rFonts w:ascii="Times New Roman" w:hAnsi="Times New Roman" w:eastAsia="宋体" w:cs="Times New Roman"/>
      <w:sz w:val="28"/>
      <w:szCs w:val="21"/>
    </w:rPr>
  </w:style>
  <w:style w:type="paragraph" w:styleId="941" w:customStyle="1">
    <w:name w:val="msolistparagraph"/>
    <w:basedOn w:val="636"/>
    <w:qFormat/>
    <w:pPr>
      <w:ind w:firstLine="200"/>
    </w:pPr>
    <w:rPr>
      <w:rFonts w:ascii="Calibri" w:hAnsi="Calibri" w:eastAsia="宋体" w:cs="Times New Roman"/>
    </w:rPr>
  </w:style>
  <w:style w:type="paragraph" w:styleId="942" w:customStyle="1">
    <w:name w:val="正文文本缩进1"/>
    <w:basedOn w:val="636"/>
    <w:link w:val="943"/>
    <w:qFormat/>
    <w:pPr>
      <w:ind w:left="420" w:firstLine="420"/>
      <w:spacing w:line="240" w:lineRule="atLeast"/>
    </w:pPr>
    <w:rPr>
      <w:rFonts w:ascii="Times New Roman" w:hAnsi="Times New Roman" w:eastAsia="楷体_GB2312" w:cs="Times New Roman"/>
      <w:sz w:val="24"/>
      <w:szCs w:val="24"/>
    </w:rPr>
  </w:style>
  <w:style w:type="character" w:styleId="943" w:customStyle="1">
    <w:name w:val="正文文本缩进 Char1"/>
    <w:link w:val="942"/>
    <w:qFormat/>
    <w:rPr>
      <w:rFonts w:ascii="Times New Roman" w:hAnsi="Times New Roman" w:eastAsia="楷体_GB2312" w:cs="Times New Roman"/>
      <w:sz w:val="24"/>
      <w:szCs w:val="24"/>
    </w:rPr>
  </w:style>
  <w:style w:type="paragraph" w:styleId="944" w:customStyle="1">
    <w:name w:val="样式 宋体 小四 行距: 1.5 倍行距 首行缩进:  2 字符"/>
    <w:basedOn w:val="636"/>
    <w:qFormat/>
    <w:pPr>
      <w:ind w:firstLine="480"/>
      <w:spacing w:line="360" w:lineRule="auto"/>
    </w:pPr>
    <w:rPr>
      <w:rFonts w:ascii="宋体" w:hAnsi="宋体" w:eastAsia="宋体" w:cs="宋体"/>
      <w:sz w:val="24"/>
      <w:szCs w:val="20"/>
    </w:rPr>
  </w:style>
  <w:style w:type="paragraph" w:styleId="945" w:customStyle="1">
    <w:name w:val="样式 正文缩进 + 首行缩进:  2 字符"/>
    <w:basedOn w:val="653"/>
    <w:qFormat/>
    <w:pPr>
      <w:ind w:firstLine="200"/>
      <w:jc w:val="both"/>
      <w:spacing w:line="360" w:lineRule="auto"/>
    </w:pPr>
    <w:rPr>
      <w:rFonts w:cs="Times New Roman"/>
      <w:sz w:val="24"/>
      <w:szCs w:val="20"/>
    </w:rPr>
  </w:style>
  <w:style w:type="paragraph" w:styleId="946" w:customStyle="1">
    <w:name w:val="批注主题1"/>
    <w:basedOn w:val="657"/>
    <w:next w:val="657"/>
    <w:qFormat/>
    <w:pPr>
      <w:ind w:firstLine="0"/>
    </w:pPr>
    <w:rPr>
      <w:rFonts w:eastAsia="宋体" w:cs="Times New Roman"/>
      <w:b/>
      <w:bCs/>
      <w:sz w:val="21"/>
    </w:rPr>
  </w:style>
  <w:style w:type="character" w:styleId="947" w:customStyle="1">
    <w:name w:val="批注文字 Char"/>
    <w:link w:val="657"/>
    <w:qFormat/>
    <w:rPr>
      <w:rFonts w:ascii="Times New Roman" w:hAnsi="Times New Roman" w:eastAsia="仿宋"/>
      <w:sz w:val="28"/>
      <w:szCs w:val="24"/>
    </w:rPr>
  </w:style>
  <w:style w:type="paragraph" w:styleId="948" w:customStyle="1">
    <w:name w:val="正文首行缩进1"/>
    <w:basedOn w:val="871"/>
    <w:link w:val="949"/>
    <w:qFormat/>
    <w:pPr>
      <w:ind w:firstLine="200"/>
      <w:spacing w:line="360" w:lineRule="auto"/>
    </w:pPr>
    <w:rPr>
      <w:rFonts w:eastAsia="宋体" w:cs="Times New Roman"/>
      <w:sz w:val="24"/>
      <w:szCs w:val="20"/>
    </w:rPr>
  </w:style>
  <w:style w:type="character" w:styleId="949" w:customStyle="1">
    <w:name w:val="正文首行缩进 Char"/>
    <w:link w:val="948"/>
    <w:qFormat/>
    <w:rPr>
      <w:rFonts w:ascii="Times New Roman" w:hAnsi="Times New Roman" w:eastAsia="宋体" w:cs="Times New Roman"/>
      <w:sz w:val="24"/>
    </w:rPr>
  </w:style>
  <w:style w:type="paragraph" w:styleId="950" w:customStyle="1">
    <w:name w:val="注释标题1"/>
    <w:basedOn w:val="636"/>
    <w:next w:val="636"/>
    <w:link w:val="951"/>
    <w:qFormat/>
    <w:pPr>
      <w:jc w:val="center"/>
    </w:pPr>
    <w:rPr>
      <w:rFonts w:ascii="宋体" w:hAnsi="Times New Roman"/>
      <w:spacing w:val="-20"/>
      <w:position w:val="-6"/>
      <w:sz w:val="20"/>
      <w:szCs w:val="44"/>
    </w:rPr>
  </w:style>
  <w:style w:type="character" w:styleId="951" w:customStyle="1">
    <w:name w:val="注释标题 Char"/>
    <w:link w:val="950"/>
    <w:qFormat/>
    <w:rPr>
      <w:rFonts w:ascii="宋体" w:hAnsi="Times New Roman"/>
      <w:spacing w:val="-20"/>
      <w:position w:val="-6"/>
      <w:szCs w:val="44"/>
    </w:rPr>
  </w:style>
  <w:style w:type="paragraph" w:styleId="952" w:customStyle="1">
    <w:name w:val="文档结构图1"/>
    <w:basedOn w:val="636"/>
    <w:qFormat/>
    <w:rPr>
      <w:rFonts w:ascii="宋体" w:hAnsi="Calibri" w:eastAsia="宋体" w:cs="Times New Roman"/>
      <w:sz w:val="18"/>
      <w:szCs w:val="18"/>
    </w:rPr>
  </w:style>
  <w:style w:type="paragraph" w:styleId="953" w:customStyle="1">
    <w:name w:val="正文文本 31"/>
    <w:basedOn w:val="636"/>
    <w:link w:val="954"/>
    <w:qFormat/>
    <w:pPr>
      <w:spacing w:after="120"/>
    </w:pPr>
    <w:rPr>
      <w:rFonts w:ascii="Times New Roman" w:hAnsi="Times New Roman"/>
      <w:sz w:val="16"/>
      <w:szCs w:val="16"/>
    </w:rPr>
  </w:style>
  <w:style w:type="character" w:styleId="954" w:customStyle="1">
    <w:name w:val="正文文本 3 Char"/>
    <w:link w:val="953"/>
    <w:qFormat/>
    <w:rPr>
      <w:rFonts w:ascii="Times New Roman" w:hAnsi="Times New Roman"/>
      <w:sz w:val="16"/>
      <w:szCs w:val="16"/>
    </w:rPr>
  </w:style>
  <w:style w:type="paragraph" w:styleId="955" w:customStyle="1">
    <w:name w:val="日期1"/>
    <w:basedOn w:val="636"/>
    <w:next w:val="636"/>
    <w:qFormat/>
    <w:rPr>
      <w:rFonts w:ascii="Times New Roman" w:hAnsi="Times New Roman" w:eastAsia="宋体" w:cs="Times New Roman"/>
      <w:sz w:val="24"/>
    </w:rPr>
  </w:style>
  <w:style w:type="paragraph" w:styleId="956" w:customStyle="1">
    <w:name w:val="正文文本缩进 21"/>
    <w:basedOn w:val="636"/>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57" w:customStyle="1">
    <w:name w:val="正文首行缩进 21"/>
    <w:basedOn w:val="942"/>
    <w:link w:val="958"/>
    <w:qFormat/>
    <w:pPr>
      <w:ind w:left="200" w:firstLine="200"/>
      <w:spacing w:after="120" w:line="240" w:lineRule="auto"/>
    </w:pPr>
    <w:rPr>
      <w:rFonts w:eastAsia="仿宋" w:cstheme="minorBidi"/>
      <w:sz w:val="28"/>
    </w:rPr>
  </w:style>
  <w:style w:type="character" w:styleId="958" w:customStyle="1">
    <w:name w:val="正文首行缩进 2 Char"/>
    <w:basedOn w:val="646"/>
    <w:link w:val="957"/>
    <w:qFormat/>
    <w:rPr>
      <w:rFonts w:ascii="Times New Roman" w:hAnsi="Times New Roman" w:eastAsia="仿宋"/>
      <w:sz w:val="28"/>
      <w:szCs w:val="24"/>
    </w:rPr>
  </w:style>
  <w:style w:type="paragraph" w:styleId="959" w:customStyle="1">
    <w:name w:val="正文文本缩进 31"/>
    <w:basedOn w:val="636"/>
    <w:qFormat/>
    <w:pPr>
      <w:jc w:val="left"/>
      <w:spacing w:before="100" w:beforeAutospacing="1" w:after="100" w:afterAutospacing="1"/>
      <w:widowControl/>
    </w:pPr>
    <w:rPr>
      <w:rFonts w:ascii="宋体" w:hAnsi="宋体" w:eastAsia="宋体" w:cs="宋体"/>
      <w:sz w:val="24"/>
      <w:szCs w:val="24"/>
    </w:rPr>
  </w:style>
  <w:style w:type="paragraph" w:styleId="960" w:customStyle="1">
    <w:name w:val="正文文本 21"/>
    <w:basedOn w:val="636"/>
    <w:link w:val="961"/>
    <w:qFormat/>
    <w:pPr>
      <w:spacing w:after="120" w:line="480" w:lineRule="auto"/>
    </w:pPr>
    <w:rPr>
      <w:rFonts w:ascii="Times New Roman" w:hAnsi="Times New Roman"/>
      <w:sz w:val="20"/>
      <w:szCs w:val="24"/>
    </w:rPr>
  </w:style>
  <w:style w:type="character" w:styleId="961" w:customStyle="1">
    <w:name w:val="正文文本 2 Char"/>
    <w:link w:val="960"/>
    <w:qFormat/>
    <w:rPr>
      <w:rFonts w:ascii="Times New Roman" w:hAnsi="Times New Roman"/>
      <w:szCs w:val="24"/>
    </w:rPr>
  </w:style>
  <w:style w:type="paragraph" w:styleId="962" w:customStyle="1">
    <w:name w:val="HTML 预设格式1"/>
    <w:basedOn w:val="6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63" w:customStyle="1">
    <w:name w:val="批注框文本 Char Char"/>
    <w:basedOn w:val="636"/>
    <w:link w:val="964"/>
    <w:qFormat/>
    <w:rPr>
      <w:rFonts w:ascii="Calibri" w:hAnsi="Calibri" w:eastAsia="宋体" w:cs="Times New Roman"/>
      <w:sz w:val="18"/>
      <w:szCs w:val="18"/>
    </w:rPr>
  </w:style>
  <w:style w:type="character" w:styleId="964" w:customStyle="1">
    <w:name w:val="批注框文本 Char Char Char Char"/>
    <w:link w:val="963"/>
    <w:qFormat/>
    <w:rPr>
      <w:rFonts w:ascii="Calibri" w:hAnsi="Calibri" w:eastAsia="宋体" w:cs="Times New Roman"/>
      <w:sz w:val="18"/>
      <w:szCs w:val="18"/>
    </w:rPr>
  </w:style>
  <w:style w:type="paragraph" w:styleId="965" w:customStyle="1">
    <w:name w:val="Char Char Char Char Char Char Char1 Char Char Char Char Char Char Char"/>
    <w:basedOn w:val="952"/>
    <w:next w:val="636"/>
    <w:qFormat/>
  </w:style>
  <w:style w:type="paragraph" w:styleId="966" w:customStyle="1">
    <w:name w:val="文挡编号"/>
    <w:basedOn w:val="636"/>
    <w:next w:val="636"/>
    <w:qFormat/>
    <w:pPr>
      <w:spacing w:before="480" w:after="120" w:line="360" w:lineRule="auto"/>
      <w:widowControl/>
    </w:pPr>
    <w:rPr>
      <w:rFonts w:ascii="Times New Roman" w:hAnsi="Times New Roman" w:eastAsia="宋体" w:cs="Times New Roman"/>
      <w:szCs w:val="20"/>
    </w:rPr>
  </w:style>
  <w:style w:type="paragraph" w:styleId="967" w:customStyle="1">
    <w:name w:val="列出段落1"/>
    <w:basedOn w:val="636"/>
    <w:link w:val="968"/>
    <w:qFormat/>
    <w:pPr>
      <w:ind w:firstLine="420"/>
    </w:pPr>
    <w:rPr>
      <w:rFonts w:ascii="Calibri" w:hAnsi="Calibri" w:eastAsia="宋体" w:cs="Times New Roman"/>
      <w:sz w:val="20"/>
      <w:szCs w:val="20"/>
    </w:rPr>
  </w:style>
  <w:style w:type="character" w:styleId="968" w:customStyle="1">
    <w:name w:val="列出段落 Char"/>
    <w:link w:val="967"/>
    <w:qFormat/>
    <w:rPr>
      <w:rFonts w:ascii="Calibri" w:hAnsi="Calibri" w:eastAsia="宋体" w:cs="Times New Roman"/>
    </w:rPr>
  </w:style>
  <w:style w:type="paragraph" w:styleId="969" w:customStyle="1">
    <w:name w:val="正文缩进1"/>
    <w:basedOn w:val="636"/>
    <w:link w:val="970"/>
    <w:qFormat/>
    <w:pPr>
      <w:ind w:firstLine="420"/>
    </w:pPr>
    <w:rPr>
      <w:rFonts w:ascii="Calibri" w:hAnsi="Calibri" w:eastAsia="宋体" w:cs="Times New Roman"/>
      <w:sz w:val="20"/>
      <w:szCs w:val="20"/>
    </w:rPr>
  </w:style>
  <w:style w:type="character" w:styleId="970" w:customStyle="1">
    <w:name w:val="正文缩进 Char"/>
    <w:link w:val="969"/>
    <w:qFormat/>
    <w:rPr>
      <w:rFonts w:ascii="Calibri" w:hAnsi="Calibri" w:eastAsia="宋体" w:cs="Times New Roman"/>
    </w:rPr>
  </w:style>
  <w:style w:type="paragraph" w:styleId="971" w:customStyle="1">
    <w:name w:val="样式 正文文本 + 左侧:  2 字符 首行缩进:  2 字符 段前: 0.5 行"/>
    <w:basedOn w:val="650"/>
    <w:qFormat/>
    <w:pPr>
      <w:ind w:firstLine="420"/>
      <w:jc w:val="left"/>
      <w:spacing w:line="300" w:lineRule="auto"/>
      <w:widowControl/>
    </w:pPr>
    <w:rPr>
      <w:rFonts w:ascii="Times New Roman" w:hAnsi="Times New Roman" w:eastAsia="宋体" w:cs="宋体"/>
      <w:sz w:val="21"/>
    </w:rPr>
  </w:style>
  <w:style w:type="character" w:styleId="972" w:customStyle="1">
    <w:name w:val="正文文本 Char1"/>
    <w:basedOn w:val="646"/>
    <w:link w:val="650"/>
    <w:qFormat/>
  </w:style>
  <w:style w:type="paragraph" w:styleId="973" w:customStyle="1">
    <w:name w:val="cLevel1"/>
    <w:basedOn w:val="869"/>
    <w:qFormat/>
    <w:pPr>
      <w:jc w:val="center"/>
      <w:spacing w:before="240" w:after="240" w:line="480" w:lineRule="auto"/>
      <w:tabs>
        <w:tab w:val="left" w:pos="-180" w:leader="none"/>
      </w:tabs>
    </w:pPr>
    <w:rPr>
      <w:rFonts w:ascii="Times New Roman" w:hAnsi="Times New Roman"/>
      <w:sz w:val="48"/>
    </w:rPr>
  </w:style>
  <w:style w:type="paragraph" w:styleId="974" w:customStyle="1">
    <w:name w:val="cLevel2"/>
    <w:basedOn w:val="836"/>
    <w:qFormat/>
    <w:pPr>
      <w:ind w:left="0" w:firstLine="0"/>
      <w:jc w:val="left"/>
      <w:spacing w:before="0" w:after="0" w:line="360" w:lineRule="auto"/>
      <w:tabs>
        <w:tab w:val="left" w:pos="4205" w:leader="none"/>
      </w:tabs>
    </w:pPr>
    <w:rPr>
      <w:rFonts w:ascii="Arial" w:hAnsi="Arial" w:eastAsia="新宋体"/>
      <w:sz w:val="36"/>
    </w:rPr>
  </w:style>
  <w:style w:type="paragraph" w:styleId="975" w:customStyle="1">
    <w:name w:val="cx标题三"/>
    <w:basedOn w:val="837"/>
    <w:qFormat/>
    <w:pPr>
      <w:ind w:left="0" w:firstLine="50"/>
      <w:spacing w:before="0" w:after="0" w:line="360" w:lineRule="auto"/>
      <w:tabs>
        <w:tab w:val="left" w:pos="4205" w:leader="none"/>
      </w:tabs>
    </w:pPr>
    <w:rPr>
      <w:rFonts w:ascii="Times New Roman" w:hAnsi="Times New Roman" w:eastAsia="新宋体"/>
      <w:sz w:val="30"/>
    </w:rPr>
  </w:style>
  <w:style w:type="paragraph" w:styleId="976" w:customStyle="1">
    <w:name w:val="cxLevel4"/>
    <w:basedOn w:val="692"/>
    <w:link w:val="977"/>
    <w:qFormat/>
    <w:pPr>
      <w:ind w:left="0" w:firstLine="100"/>
      <w:spacing w:before="0" w:after="0" w:line="360" w:lineRule="auto"/>
      <w:tabs>
        <w:tab w:val="left" w:pos="4205" w:leader="none"/>
      </w:tabs>
    </w:pPr>
    <w:rPr>
      <w:rFonts w:ascii="Arial" w:hAnsi="Arial"/>
    </w:rPr>
  </w:style>
  <w:style w:type="character" w:styleId="977" w:customStyle="1">
    <w:name w:val="cxLevel4 Char Char"/>
    <w:link w:val="976"/>
    <w:qFormat/>
    <w:rPr>
      <w:rFonts w:ascii="Arial" w:hAnsi="Arial" w:eastAsia="宋体" w:cs="Times New Roman"/>
      <w:b/>
      <w:bCs/>
      <w:sz w:val="28"/>
      <w:szCs w:val="28"/>
    </w:rPr>
  </w:style>
  <w:style w:type="paragraph" w:styleId="978" w:customStyle="1">
    <w:name w:val="cxLevel5"/>
    <w:basedOn w:val="83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79" w:customStyle="1">
    <w:name w:val="Default"/>
    <w:qFormat/>
    <w:pPr>
      <w:widowControl w:val="off"/>
    </w:pPr>
    <w:rPr>
      <w:rFonts w:ascii="黑体" w:hAnsi="Times New Roman" w:eastAsia="黑体" w:cs="黑体"/>
      <w:color w:val="000000"/>
      <w:sz w:val="24"/>
      <w:szCs w:val="24"/>
    </w:rPr>
  </w:style>
  <w:style w:type="paragraph" w:styleId="980" w:customStyle="1">
    <w:name w:val="• NCS bullet list"/>
    <w:qFormat/>
    <w:pPr>
      <w:ind w:left="-4896" w:hanging="360"/>
      <w:spacing w:before="120" w:after="60"/>
      <w:tabs>
        <w:tab w:val="left" w:pos="720" w:leader="none"/>
        <w:tab w:val="left" w:pos="1584" w:leader="none"/>
      </w:tabs>
    </w:pPr>
    <w:rPr>
      <w:rFonts w:ascii="Trebuchet MS" w:hAnsi="Trebuchet MS" w:eastAsia="宋体" w:cs="Calibri"/>
      <w:lang w:eastAsia="ar-SA"/>
    </w:rPr>
  </w:style>
  <w:style w:type="paragraph" w:styleId="981" w:customStyle="1">
    <w:name w:val="标准文本"/>
    <w:basedOn w:val="636"/>
    <w:link w:val="982"/>
    <w:qFormat/>
    <w:pPr>
      <w:ind w:firstLine="480"/>
      <w:spacing w:line="360" w:lineRule="auto"/>
    </w:pPr>
    <w:rPr>
      <w:rFonts w:ascii="Calibri" w:hAnsi="Calibri" w:eastAsia="宋体" w:cs="宋体"/>
      <w:sz w:val="24"/>
      <w:szCs w:val="20"/>
    </w:rPr>
  </w:style>
  <w:style w:type="character" w:styleId="982" w:customStyle="1">
    <w:name w:val="标准文本 Char Char"/>
    <w:link w:val="981"/>
    <w:qFormat/>
    <w:rPr>
      <w:rFonts w:ascii="Calibri" w:hAnsi="Calibri" w:eastAsia="宋体" w:cs="宋体"/>
      <w:sz w:val="24"/>
    </w:rPr>
  </w:style>
  <w:style w:type="paragraph" w:styleId="983" w:customStyle="1">
    <w:name w:val="WDQ项目标号3"/>
    <w:basedOn w:val="636"/>
    <w:qFormat/>
    <w:pPr>
      <w:ind w:left="2024" w:hanging="453"/>
      <w:tabs>
        <w:tab w:val="left" w:pos="2024" w:leader="none"/>
      </w:tabs>
    </w:pPr>
    <w:rPr>
      <w:rFonts w:ascii="Times New Roman" w:hAnsi="Times New Roman" w:eastAsia="宋体" w:cs="Times New Roman"/>
      <w:szCs w:val="20"/>
    </w:rPr>
  </w:style>
  <w:style w:type="paragraph" w:styleId="984" w:customStyle="1">
    <w:name w:val="样式 标题 4 + 段前: 14 磅 段后: 14.5 磅 行距: 多倍行距 1.57 字行"/>
    <w:basedOn w:val="692"/>
    <w:qFormat/>
    <w:pPr>
      <w:ind w:left="0" w:firstLine="0"/>
      <w:tabs>
        <w:tab w:val="left" w:pos="0" w:leader="none"/>
      </w:tabs>
    </w:pPr>
    <w:rPr>
      <w:rFonts w:ascii="Arial" w:hAnsi="Arial" w:eastAsia="黑体" w:cs="宋体"/>
      <w:b w:val="0"/>
      <w:sz w:val="24"/>
      <w:szCs w:val="24"/>
    </w:rPr>
  </w:style>
  <w:style w:type="paragraph" w:styleId="985" w:customStyle="1">
    <w:name w:val="样式 样式 正文zhang + 首行缩进:  2 字符 段前: 0.5 行 段后: 0.5 行 + 段前: 0.5 行 段后:... Char"/>
    <w:basedOn w:val="636"/>
    <w:link w:val="986"/>
    <w:qFormat/>
    <w:pPr>
      <w:ind w:firstLine="480"/>
      <w:spacing w:line="360" w:lineRule="exact"/>
    </w:pPr>
    <w:rPr>
      <w:rFonts w:ascii="Calibri" w:hAnsi="Calibri" w:eastAsia="宋体" w:cs="宋体"/>
      <w:sz w:val="24"/>
      <w:szCs w:val="20"/>
    </w:rPr>
  </w:style>
  <w:style w:type="character" w:styleId="986" w:customStyle="1">
    <w:name w:val="样式 样式 正文zhang + 首行缩进:  2 字符 段前: 0.5 行 段后: 0.5 行 + 段前: 0.5 行 段后:... Char Char Char"/>
    <w:link w:val="985"/>
    <w:qFormat/>
    <w:rPr>
      <w:rFonts w:ascii="Calibri" w:hAnsi="Calibri" w:eastAsia="宋体" w:cs="宋体"/>
      <w:sz w:val="24"/>
    </w:rPr>
  </w:style>
  <w:style w:type="paragraph" w:styleId="987" w:customStyle="1">
    <w:name w:val="纯文本1"/>
    <w:basedOn w:val="636"/>
    <w:qFormat/>
    <w:pPr>
      <w:spacing w:line="312" w:lineRule="atLeast"/>
    </w:pPr>
    <w:rPr>
      <w:rFonts w:ascii="Arial Black" w:hAnsi="Courier New" w:eastAsia="宋体" w:cs="Times New Roman"/>
      <w:szCs w:val="20"/>
    </w:rPr>
  </w:style>
  <w:style w:type="paragraph" w:styleId="988" w:customStyle="1">
    <w:name w:val="普通(网站)1"/>
    <w:basedOn w:val="636"/>
    <w:qFormat/>
    <w:pPr>
      <w:jc w:val="left"/>
      <w:spacing w:before="100" w:beforeAutospacing="1" w:after="100" w:afterAutospacing="1"/>
      <w:widowControl/>
    </w:pPr>
    <w:rPr>
      <w:rFonts w:ascii="宋体" w:hAnsi="宋体" w:eastAsia="宋体" w:cs="宋体"/>
      <w:sz w:val="24"/>
      <w:szCs w:val="24"/>
    </w:rPr>
  </w:style>
  <w:style w:type="paragraph" w:styleId="989" w:customStyle="1">
    <w:name w:val="Char Char Char1 Char Char Char Char Char Char Char Char Char"/>
    <w:basedOn w:val="636"/>
    <w:qFormat/>
    <w:pPr>
      <w:spacing w:line="360" w:lineRule="auto"/>
    </w:pPr>
    <w:rPr>
      <w:rFonts w:ascii="Times New Roman" w:hAnsi="Times New Roman" w:eastAsia="宋体" w:cs="宋体"/>
      <w:b/>
      <w:sz w:val="24"/>
      <w:szCs w:val="20"/>
    </w:rPr>
  </w:style>
  <w:style w:type="paragraph" w:styleId="990" w:customStyle="1">
    <w:name w:val="样式 样式 宋体 首行缩进:  2 字符 段前: 0.5 行 + 首行缩进:  2 字符 段前: 0.5 行"/>
    <w:basedOn w:val="636"/>
    <w:qFormat/>
    <w:pPr>
      <w:ind w:firstLine="480"/>
      <w:spacing w:line="300" w:lineRule="auto"/>
    </w:pPr>
    <w:rPr>
      <w:rFonts w:ascii="Times New Roman" w:hAnsi="Times New Roman" w:eastAsia="宋体" w:cs="宋体"/>
      <w:sz w:val="24"/>
      <w:szCs w:val="20"/>
    </w:rPr>
  </w:style>
  <w:style w:type="paragraph" w:styleId="991" w:customStyle="1">
    <w:name w:val="FA正文"/>
    <w:basedOn w:val="636"/>
    <w:qFormat/>
    <w:pPr>
      <w:ind w:firstLine="200"/>
    </w:pPr>
    <w:rPr>
      <w:rFonts w:ascii="Calibri" w:hAnsi="宋体" w:eastAsia="宋体" w:cs="宋体"/>
      <w:bCs/>
      <w:sz w:val="24"/>
      <w:szCs w:val="21"/>
    </w:rPr>
  </w:style>
  <w:style w:type="paragraph" w:styleId="992" w:customStyle="1">
    <w:name w:val="文档正文"/>
    <w:basedOn w:val="636"/>
    <w:qFormat/>
    <w:pPr>
      <w:ind w:right="-107"/>
      <w:spacing w:line="312" w:lineRule="atLeast"/>
    </w:pPr>
    <w:rPr>
      <w:rFonts w:ascii="宋体" w:hAnsi="宋体" w:eastAsia="宋体" w:cs="Times New Roman"/>
      <w:spacing w:val="6"/>
      <w:sz w:val="24"/>
      <w:szCs w:val="24"/>
    </w:rPr>
  </w:style>
  <w:style w:type="paragraph" w:styleId="993" w:customStyle="1">
    <w:name w:val="样式 cz正文 + 仿宋_GB2312"/>
    <w:basedOn w:val="994"/>
    <w:qFormat/>
    <w:rPr>
      <w:rFonts w:ascii="仿宋_GB2312" w:hAnsi="仿宋_GB2312"/>
    </w:rPr>
  </w:style>
  <w:style w:type="paragraph" w:styleId="994" w:customStyle="1">
    <w:name w:val="cz正文"/>
    <w:basedOn w:val="636"/>
    <w:link w:val="995"/>
    <w:qFormat/>
    <w:pPr>
      <w:ind w:firstLine="480"/>
      <w:spacing w:line="360" w:lineRule="auto"/>
    </w:pPr>
    <w:rPr>
      <w:rFonts w:ascii="宋体" w:hAnsi="宋体" w:eastAsia="宋体" w:cs="宋体"/>
      <w:sz w:val="24"/>
      <w:szCs w:val="24"/>
    </w:rPr>
  </w:style>
  <w:style w:type="character" w:styleId="995" w:customStyle="1">
    <w:name w:val="cz正文 Char Char"/>
    <w:link w:val="994"/>
    <w:qFormat/>
    <w:rPr>
      <w:rFonts w:ascii="宋体" w:hAnsi="宋体" w:eastAsia="宋体" w:cs="宋体"/>
      <w:sz w:val="24"/>
      <w:szCs w:val="24"/>
    </w:rPr>
  </w:style>
  <w:style w:type="paragraph" w:styleId="996" w:customStyle="1">
    <w:name w:val="yh正文"/>
    <w:basedOn w:val="636"/>
    <w:qFormat/>
    <w:pPr>
      <w:ind w:firstLine="480"/>
      <w:spacing w:line="360" w:lineRule="auto"/>
    </w:pPr>
    <w:rPr>
      <w:rFonts w:ascii="Calibri" w:hAnsi="宋体" w:eastAsia="宋体" w:cs="宋体"/>
      <w:sz w:val="24"/>
      <w:szCs w:val="21"/>
    </w:rPr>
  </w:style>
  <w:style w:type="paragraph" w:styleId="997" w:customStyle="1">
    <w:name w:val="正文4"/>
    <w:basedOn w:val="636"/>
    <w:qFormat/>
    <w:pPr>
      <w:ind w:left="3780"/>
      <w:jc w:val="left"/>
      <w:spacing w:line="480" w:lineRule="atLeast"/>
      <w:widowControl/>
    </w:pPr>
    <w:rPr>
      <w:rFonts w:ascii="Times New Roman" w:hAnsi="Times New Roman" w:eastAsia="宋体" w:cs="Times New Roman"/>
      <w:sz w:val="24"/>
      <w:szCs w:val="24"/>
    </w:rPr>
  </w:style>
  <w:style w:type="paragraph" w:styleId="998" w:customStyle="1">
    <w:name w:val="Char Char Char Char Char Char Char Char Char Char Char Char Char Char Char"/>
    <w:basedOn w:val="636"/>
    <w:qFormat/>
    <w:rPr>
      <w:rFonts w:ascii="Tahoma" w:hAnsi="Tahoma" w:eastAsia="宋体" w:cs="Times New Roman"/>
      <w:sz w:val="24"/>
      <w:szCs w:val="24"/>
    </w:rPr>
  </w:style>
  <w:style w:type="paragraph" w:styleId="999" w:customStyle="1">
    <w:name w:val="Table Heading"/>
    <w:basedOn w:val="937"/>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00" w:customStyle="1">
    <w:name w:val="符号缩进"/>
    <w:basedOn w:val="969"/>
    <w:qFormat/>
    <w:pPr>
      <w:ind w:left="200" w:firstLine="200"/>
      <w:spacing w:before="120"/>
    </w:pPr>
    <w:rPr>
      <w:rFonts w:ascii="Arial" w:hAnsi="Arial" w:eastAsia="楷体_GB2312"/>
      <w:color w:val="000000"/>
      <w:sz w:val="24"/>
      <w:szCs w:val="22"/>
    </w:rPr>
  </w:style>
  <w:style w:type="paragraph" w:styleId="1001" w:customStyle="1">
    <w:name w:val="样式 标题 1 + 居中"/>
    <w:basedOn w:val="869"/>
    <w:qFormat/>
    <w:pPr>
      <w:ind w:left="1283" w:hanging="432"/>
      <w:jc w:val="center"/>
      <w:tabs>
        <w:tab w:val="left" w:pos="1283" w:leader="none"/>
      </w:tabs>
    </w:pPr>
    <w:rPr>
      <w:rFonts w:ascii="Times New Roman" w:hAnsi="Times New Roman" w:cs="宋体"/>
      <w:sz w:val="44"/>
      <w:szCs w:val="20"/>
    </w:rPr>
  </w:style>
  <w:style w:type="paragraph" w:styleId="1002" w:customStyle="1">
    <w:name w:val="样式 样式 样式 宋体 小四 首行缩进:  0.74 厘米 行距: 最小值 18 磅 + 段前: 0.5 行 段后: 0.5 行..."/>
    <w:basedOn w:val="636"/>
    <w:link w:val="1003"/>
    <w:qFormat/>
    <w:pPr>
      <w:ind w:firstLine="420"/>
      <w:spacing w:line="360" w:lineRule="auto"/>
    </w:pPr>
    <w:rPr>
      <w:rFonts w:ascii="宋体" w:hAnsi="Times New Roman" w:eastAsia="宋体" w:cs="宋体"/>
      <w:sz w:val="24"/>
      <w:szCs w:val="20"/>
    </w:rPr>
  </w:style>
  <w:style w:type="character" w:styleId="1003" w:customStyle="1">
    <w:name w:val="样式 样式 样式 宋体 小四 首行缩进:  0.74 厘米 行距: 最小值 18 磅 + 段前: 0.5 行 段后: 0.5 行... Char3"/>
    <w:link w:val="1002"/>
    <w:qFormat/>
    <w:rPr>
      <w:rFonts w:ascii="宋体" w:hAnsi="Times New Roman" w:eastAsia="宋体" w:cs="宋体"/>
      <w:sz w:val="24"/>
    </w:rPr>
  </w:style>
  <w:style w:type="paragraph" w:styleId="1004" w:customStyle="1">
    <w:name w:val="样式 样式 样式 样式 宋体 小四 首行缩进:  0.74 厘米 行距: 最小值 18 磅 + 段前: 0.5 行 段后: 0...."/>
    <w:basedOn w:val="1002"/>
    <w:link w:val="1005"/>
    <w:qFormat/>
    <w:pPr>
      <w:spacing w:before="50" w:after="50" w:line="240" w:lineRule="auto"/>
    </w:pPr>
    <w:rPr>
      <w:rFonts w:hAnsi="宋体"/>
    </w:rPr>
  </w:style>
  <w:style w:type="character" w:styleId="1005" w:customStyle="1">
    <w:name w:val="样式 样式 样式 样式 宋体 小四 首行缩进:  0.74 厘米 行距: 最小值 18 磅 + 段前: 0.5 行 段后: 0.... Char3"/>
    <w:link w:val="1004"/>
    <w:qFormat/>
    <w:rPr>
      <w:rFonts w:ascii="宋体" w:hAnsi="宋体" w:eastAsia="宋体" w:cs="宋体"/>
      <w:sz w:val="24"/>
    </w:rPr>
  </w:style>
  <w:style w:type="paragraph" w:styleId="1006" w:customStyle="1">
    <w:name w:val="样式 标题 22nd levelh22Header 2l2节Titre2Head 2H2heading 2+..."/>
    <w:basedOn w:val="836"/>
    <w:qFormat/>
    <w:pPr>
      <w:ind w:left="0" w:firstLine="0"/>
      <w:spacing w:before="360" w:after="0" w:line="240" w:lineRule="auto"/>
      <w:tabs>
        <w:tab w:val="left" w:pos="0" w:leader="none"/>
      </w:tabs>
    </w:pPr>
    <w:rPr>
      <w:rFonts w:ascii="Arial" w:hAnsi="Arial" w:eastAsia="黑体" w:cs="宋体"/>
      <w:b w:val="0"/>
    </w:rPr>
  </w:style>
  <w:style w:type="paragraph" w:styleId="1007" w:customStyle="1">
    <w:name w:val="样式 正文（首行缩进两字）正文双线正文非缩进表正文特点四号ALT+Z段1 + 宋体 段前: 5 磅 段后: 5..."/>
    <w:basedOn w:val="969"/>
    <w:link w:val="1008"/>
    <w:qFormat/>
    <w:pPr>
      <w:spacing w:before="100" w:after="100" w:line="360" w:lineRule="auto"/>
    </w:pPr>
    <w:rPr>
      <w:rFonts w:ascii="宋体" w:hAnsi="宋体" w:cs="宋体"/>
      <w:sz w:val="24"/>
    </w:rPr>
  </w:style>
  <w:style w:type="character" w:styleId="1008" w:customStyle="1">
    <w:name w:val="样式 正文（首行缩进两字）正文双线正文非缩进表正文特点四号ALT+Z段1 + 宋体 段前: 5 磅 段后: 5... Char Char"/>
    <w:link w:val="1007"/>
    <w:qFormat/>
    <w:rPr>
      <w:rFonts w:ascii="宋体" w:hAnsi="宋体" w:eastAsia="宋体" w:cs="宋体"/>
      <w:sz w:val="24"/>
    </w:rPr>
  </w:style>
  <w:style w:type="paragraph" w:styleId="1009" w:customStyle="1">
    <w:name w:val="样式 标题 3一1h33rd levelH3l3CTHeading 3 - oldLevel 3 Head3..."/>
    <w:basedOn w:val="837"/>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10" w:customStyle="1">
    <w:name w:val="列表1"/>
    <w:basedOn w:val="636"/>
    <w:qFormat/>
    <w:pPr>
      <w:ind w:left="200" w:hanging="200"/>
    </w:pPr>
    <w:rPr>
      <w:rFonts w:ascii="Times New Roman" w:hAnsi="Times New Roman" w:eastAsia="宋体" w:cs="Times New Roman"/>
      <w:szCs w:val="24"/>
    </w:rPr>
  </w:style>
  <w:style w:type="paragraph" w:styleId="1011" w:customStyle="1">
    <w:name w:val="HD图号"/>
    <w:basedOn w:val="636"/>
    <w:qFormat/>
    <w:pPr>
      <w:jc w:val="center"/>
      <w:spacing w:line="440" w:lineRule="atLeast"/>
    </w:pPr>
    <w:rPr>
      <w:rFonts w:ascii="Times New Roman" w:hAnsi="Times New Roman" w:eastAsia="楷体_GB2312" w:cs="Times New Roman"/>
      <w:sz w:val="24"/>
      <w:szCs w:val="20"/>
    </w:rPr>
  </w:style>
  <w:style w:type="paragraph" w:styleId="1012" w:customStyle="1">
    <w:name w:val="样式 样式 样式 样式 样式 宋体 小四 首行缩进:  0.74 厘米 行距: 最小值 18 磅 + 段前: 0.5 行 段后:..."/>
    <w:basedOn w:val="1004"/>
    <w:qFormat/>
    <w:rPr>
      <w:szCs w:val="22"/>
    </w:rPr>
  </w:style>
  <w:style w:type="paragraph" w:styleId="1013" w:customStyle="1">
    <w:name w:val="样式 样式 样式 样式 样式 宋体 小四 首行缩进:  0.74 厘米 行距: 最小值 18 磅 + 段前: 0.5 行 段后:...1"/>
    <w:basedOn w:val="1004"/>
    <w:qFormat/>
    <w:rPr>
      <w:szCs w:val="22"/>
    </w:rPr>
  </w:style>
  <w:style w:type="paragraph" w:styleId="1014" w:customStyle="1">
    <w:name w:val="样式 样式 样式 样式 样式 样式 宋体 小四 首行缩进:  0.74 厘米 行距: 最小值 18 磅 + 段前: 0.5 行 ..."/>
    <w:basedOn w:val="1013"/>
    <w:qFormat/>
    <w:pPr>
      <w:spacing w:line="320" w:lineRule="exact"/>
    </w:pPr>
  </w:style>
  <w:style w:type="paragraph" w:styleId="1015" w:customStyle="1">
    <w:name w:val="样式 样式 样式 样式 样式 样式 样式 宋体 小四 首行缩进:  0.74 厘米 行距: 最小值 18 磅 + 段前: 0.5..."/>
    <w:basedOn w:val="1014"/>
    <w:qFormat/>
    <w:pPr>
      <w:ind w:left="100" w:firstLine="454"/>
      <w:spacing w:line="360" w:lineRule="exact"/>
    </w:pPr>
  </w:style>
  <w:style w:type="paragraph" w:styleId="1016" w:customStyle="1">
    <w:name w:val="样式 样式 标题 4 + 段前: 14 磅 段后: 14.5 磅 行距: 多倍行距 1.57 字行 + 左侧:  1.48 厘米"/>
    <w:basedOn w:val="984"/>
    <w:qFormat/>
    <w:pPr>
      <w:spacing w:before="240" w:after="0" w:line="240" w:lineRule="auto"/>
    </w:pPr>
    <w:rPr>
      <w:rFonts w:eastAsia="宋体"/>
      <w:b/>
      <w:szCs w:val="20"/>
    </w:rPr>
  </w:style>
  <w:style w:type="paragraph" w:styleId="1017" w:customStyle="1">
    <w:name w:val="wen_2"/>
    <w:basedOn w:val="636"/>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18" w:customStyle="1">
    <w:name w:val="样式 样式 样式 样式 样式 样式 样式 样式 宋体 小四 首行缩进:  0.74 厘米 行距: 最小值 18 磅 + 段前: ... Char"/>
    <w:basedOn w:val="1015"/>
    <w:qFormat/>
    <w:pPr>
      <w:ind w:left="0" w:firstLine="0"/>
      <w:spacing w:line="240" w:lineRule="auto"/>
    </w:pPr>
    <w:rPr>
      <w:rFonts w:ascii="Calibri" w:hAnsi="Calibri"/>
      <w:sz w:val="21"/>
    </w:rPr>
  </w:style>
  <w:style w:type="paragraph" w:styleId="1019"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20" w:customStyle="1">
    <w:name w:val="Char2"/>
    <w:basedOn w:val="636"/>
    <w:qFormat/>
    <w:rPr>
      <w:rFonts w:ascii="仿宋_GB2312" w:hAnsi="Times New Roman" w:eastAsia="仿宋_GB2312" w:cs="Times New Roman"/>
      <w:b/>
      <w:sz w:val="32"/>
      <w:szCs w:val="32"/>
    </w:rPr>
  </w:style>
  <w:style w:type="paragraph" w:styleId="1021" w:customStyle="1">
    <w:name w:val="正文悬挂缩进"/>
    <w:basedOn w:val="636"/>
    <w:qFormat/>
    <w:pPr>
      <w:tabs>
        <w:tab w:val="left" w:pos="450" w:leader="none"/>
        <w:tab w:val="right" w:pos="9174" w:leader="dot"/>
      </w:tabs>
    </w:pPr>
    <w:rPr>
      <w:rFonts w:ascii="Times New Roman" w:hAnsi="Times New Roman" w:eastAsia="宋体" w:cs="Times New Roman"/>
      <w:szCs w:val="24"/>
    </w:rPr>
  </w:style>
  <w:style w:type="paragraph" w:styleId="1022" w:customStyle="1">
    <w:name w:val="Char Char Char Char Char Char Char"/>
    <w:basedOn w:val="636"/>
    <w:link w:val="1023"/>
    <w:qFormat/>
    <w:rPr>
      <w:rFonts w:ascii="Tahoma" w:hAnsi="Tahoma" w:eastAsia="宋体" w:cs="Times New Roman"/>
      <w:sz w:val="24"/>
      <w:szCs w:val="20"/>
    </w:rPr>
  </w:style>
  <w:style w:type="character" w:styleId="1023" w:customStyle="1">
    <w:name w:val="Char Char Char Char Char Char Char Char Char Char Char Char"/>
    <w:link w:val="1022"/>
    <w:qFormat/>
    <w:rPr>
      <w:rFonts w:ascii="Tahoma" w:hAnsi="Tahoma" w:eastAsia="宋体" w:cs="Times New Roman"/>
      <w:sz w:val="24"/>
    </w:rPr>
  </w:style>
  <w:style w:type="paragraph" w:styleId="1024" w:customStyle="1">
    <w:name w:val="Char Char Char Char"/>
    <w:basedOn w:val="952"/>
    <w:qFormat/>
    <w:pPr>
      <w:spacing w:line="360" w:lineRule="auto"/>
      <w:shd w:val="clear" w:color="auto" w:fill="000080"/>
    </w:pPr>
    <w:rPr>
      <w:rFonts w:ascii="Tahoma" w:hAnsi="Tahoma"/>
      <w:sz w:val="24"/>
      <w:szCs w:val="24"/>
    </w:rPr>
  </w:style>
  <w:style w:type="paragraph" w:styleId="1025" w:customStyle="1">
    <w:name w:val="样式 标题 3H3h3Level 3 Topic HeadingMap一13rd levell3CTHead..."/>
    <w:basedOn w:val="837"/>
    <w:qFormat/>
    <w:pPr>
      <w:ind w:left="567" w:hanging="567"/>
      <w:spacing w:line="360" w:lineRule="auto"/>
      <w:tabs>
        <w:tab w:val="left" w:pos="360" w:leader="none"/>
      </w:tabs>
    </w:pPr>
    <w:rPr>
      <w:rFonts w:ascii="黑体" w:hAnsi="宋体" w:eastAsia="黑体"/>
      <w:spacing w:val="4"/>
      <w:sz w:val="28"/>
      <w:szCs w:val="28"/>
    </w:rPr>
  </w:style>
  <w:style w:type="paragraph" w:styleId="1026" w:customStyle="1">
    <w:name w:val="样式 宋体 小四 首行缩进:  0.74 厘米 行距: 最小值 18 磅"/>
    <w:basedOn w:val="636"/>
    <w:qFormat/>
    <w:pPr>
      <w:ind w:firstLine="420"/>
      <w:spacing w:line="320" w:lineRule="exact"/>
    </w:pPr>
    <w:rPr>
      <w:rFonts w:ascii="宋体" w:hAnsi="Times New Roman" w:eastAsia="宋体" w:cs="宋体"/>
      <w:sz w:val="24"/>
      <w:szCs w:val="24"/>
    </w:rPr>
  </w:style>
  <w:style w:type="paragraph" w:styleId="1027" w:customStyle="1">
    <w:name w:val="样式 样式 宋体 小四 首行缩进:  0.74 厘米 行距: 最小值 18 磅 + 段前: 0.5 行 段后: 0.5 行 Char"/>
    <w:basedOn w:val="1026"/>
    <w:qFormat/>
    <w:pPr>
      <w:spacing w:line="360" w:lineRule="auto"/>
    </w:pPr>
    <w:rPr>
      <w:szCs w:val="20"/>
    </w:rPr>
  </w:style>
  <w:style w:type="paragraph" w:styleId="1028" w:customStyle="1">
    <w:name w:val="11"/>
    <w:basedOn w:val="636"/>
    <w:next w:val="953"/>
    <w:qFormat/>
    <w:pPr>
      <w:jc w:val="center"/>
    </w:pPr>
    <w:rPr>
      <w:rFonts w:ascii="Times New Roman" w:hAnsi="Times New Roman" w:eastAsia="宋体" w:cs="Times New Roman"/>
      <w:color w:val="000000"/>
      <w:sz w:val="28"/>
      <w:szCs w:val="28"/>
      <w:lang w:val="zh-CN"/>
    </w:rPr>
  </w:style>
  <w:style w:type="paragraph" w:styleId="1029" w:customStyle="1">
    <w:name w:val="10"/>
    <w:basedOn w:val="636"/>
    <w:next w:val="969"/>
    <w:qFormat/>
    <w:pPr>
      <w:ind w:left="200" w:firstLine="200"/>
      <w:spacing w:before="240"/>
    </w:pPr>
    <w:rPr>
      <w:rFonts w:ascii="Times New Roman" w:hAnsi="Times New Roman" w:eastAsia="楷体_GB2312" w:cs="Times New Roman"/>
      <w:sz w:val="24"/>
      <w:szCs w:val="20"/>
    </w:rPr>
  </w:style>
  <w:style w:type="paragraph" w:styleId="1030" w:customStyle="1">
    <w:name w:val="样式 标题 2H2Heading 2 HiddenHeading 2 CCBSheading 2第一章 标题 2IS..."/>
    <w:basedOn w:val="836"/>
    <w:qFormat/>
    <w:pPr>
      <w:ind w:left="992" w:firstLine="0"/>
      <w:spacing w:line="400" w:lineRule="atLeast"/>
    </w:pPr>
    <w:rPr>
      <w:rFonts w:ascii="Arial" w:hAnsi="Arial" w:eastAsia="黑体" w:cs="宋体"/>
      <w:b w:val="0"/>
      <w:bCs w:val="0"/>
      <w:sz w:val="24"/>
      <w:szCs w:val="20"/>
    </w:rPr>
  </w:style>
  <w:style w:type="paragraph" w:styleId="1031" w:customStyle="1">
    <w:name w:val="9"/>
    <w:basedOn w:val="636"/>
    <w:next w:val="969"/>
    <w:qFormat/>
    <w:pPr>
      <w:ind w:firstLine="420"/>
    </w:pPr>
    <w:rPr>
      <w:rFonts w:ascii="Times New Roman" w:hAnsi="Times New Roman" w:eastAsia="宋体" w:cs="Times New Roman"/>
      <w:szCs w:val="24"/>
    </w:rPr>
  </w:style>
  <w:style w:type="paragraph" w:styleId="1032" w:customStyle="1">
    <w:name w:val="8"/>
    <w:basedOn w:val="636"/>
    <w:next w:val="942"/>
    <w:qFormat/>
    <w:pPr>
      <w:ind w:left="420"/>
      <w:spacing w:after="120"/>
    </w:pPr>
    <w:rPr>
      <w:rFonts w:ascii="Times New Roman" w:hAnsi="Times New Roman" w:eastAsia="宋体" w:cs="Times New Roman"/>
      <w:szCs w:val="24"/>
    </w:rPr>
  </w:style>
  <w:style w:type="paragraph" w:styleId="1033" w:customStyle="1">
    <w:name w:val="索引 11"/>
    <w:basedOn w:val="636"/>
    <w:next w:val="636"/>
    <w:qFormat/>
    <w:rPr>
      <w:rFonts w:ascii="Times New Roman" w:hAnsi="Times New Roman" w:eastAsia="宋体" w:cs="Times New Roman"/>
      <w:szCs w:val="24"/>
    </w:rPr>
  </w:style>
  <w:style w:type="paragraph" w:styleId="1034" w:customStyle="1">
    <w:name w:val="7"/>
    <w:basedOn w:val="636"/>
    <w:next w:val="942"/>
    <w:qFormat/>
    <w:pPr>
      <w:ind w:left="420"/>
      <w:spacing w:after="120"/>
    </w:pPr>
    <w:rPr>
      <w:rFonts w:ascii="Times New Roman" w:hAnsi="Times New Roman" w:eastAsia="宋体" w:cs="Times New Roman"/>
      <w:szCs w:val="24"/>
    </w:rPr>
  </w:style>
  <w:style w:type="paragraph" w:styleId="1035" w:customStyle="1">
    <w:name w:val="表名"/>
    <w:basedOn w:val="636"/>
    <w:qFormat/>
    <w:pPr>
      <w:ind w:left="1920" w:firstLine="360"/>
      <w:jc w:val="center"/>
      <w:spacing w:line="227" w:lineRule="atLeast"/>
    </w:pPr>
    <w:rPr>
      <w:rFonts w:ascii="Times New Roman" w:hAnsi="Times New Roman" w:eastAsia="宋体" w:cs="Times New Roman"/>
      <w:b/>
      <w:sz w:val="18"/>
      <w:szCs w:val="20"/>
    </w:rPr>
  </w:style>
  <w:style w:type="paragraph" w:styleId="1036" w:customStyle="1">
    <w:name w:val="主正文"/>
    <w:basedOn w:val="636"/>
    <w:qFormat/>
    <w:pPr>
      <w:ind w:left="200" w:firstLine="200"/>
      <w:spacing w:line="360" w:lineRule="exact"/>
    </w:pPr>
    <w:rPr>
      <w:rFonts w:ascii="宋体" w:hAnsi="宋体" w:eastAsia="宋体" w:cs="Times New Roman"/>
      <w:sz w:val="24"/>
      <w:szCs w:val="20"/>
    </w:rPr>
  </w:style>
  <w:style w:type="paragraph" w:styleId="1037" w:customStyle="1">
    <w:name w:val="一般正文"/>
    <w:basedOn w:val="636"/>
    <w:qFormat/>
    <w:pPr>
      <w:ind w:firstLine="480"/>
      <w:spacing w:line="380" w:lineRule="exact"/>
    </w:pPr>
    <w:rPr>
      <w:rFonts w:ascii="宋体" w:hAnsi="宋体" w:eastAsia="宋体" w:cs="Times New Roman"/>
      <w:sz w:val="24"/>
      <w:szCs w:val="20"/>
    </w:rPr>
  </w:style>
  <w:style w:type="paragraph" w:styleId="1038" w:customStyle="1">
    <w:name w:val="序号正文"/>
    <w:basedOn w:val="987"/>
    <w:qFormat/>
    <w:pPr>
      <w:ind w:left="200" w:firstLine="200"/>
      <w:tabs>
        <w:tab w:val="left" w:pos="720" w:leader="none"/>
      </w:tabs>
    </w:pPr>
    <w:rPr>
      <w:sz w:val="24"/>
    </w:rPr>
  </w:style>
  <w:style w:type="paragraph" w:styleId="1039" w:customStyle="1">
    <w:name w:val="样式 样式 样式 样式 左侧:  0 厘米 悬挂缩进: 2 字符 段前: 0.5 行 段后: 0.5 行1 + 首行缩进:  2..."/>
    <w:basedOn w:val="636"/>
    <w:qFormat/>
    <w:pPr>
      <w:ind w:firstLine="480"/>
      <w:spacing w:line="320" w:lineRule="exact"/>
    </w:pPr>
    <w:rPr>
      <w:rFonts w:ascii="Times New Roman" w:hAnsi="Times New Roman" w:eastAsia="宋体" w:cs="宋体"/>
      <w:sz w:val="24"/>
      <w:szCs w:val="24"/>
    </w:rPr>
  </w:style>
  <w:style w:type="paragraph" w:styleId="1040" w:customStyle="1">
    <w:name w:val="z-窗体顶端1"/>
    <w:basedOn w:val="636"/>
    <w:next w:val="636"/>
    <w:link w:val="1041"/>
    <w:qFormat/>
    <w:pPr>
      <w:jc w:val="center"/>
      <w:widowControl/>
      <w:pBdr>
        <w:bottom w:val="single" w:color="auto" w:sz="6" w:space="1"/>
      </w:pBdr>
    </w:pPr>
    <w:rPr>
      <w:rFonts w:ascii="Arial" w:hAnsi="Arial" w:eastAsia="宋体" w:cs="Arial"/>
      <w:vanish/>
      <w:sz w:val="16"/>
      <w:szCs w:val="16"/>
    </w:rPr>
  </w:style>
  <w:style w:type="character" w:styleId="1041" w:customStyle="1">
    <w:name w:val="z-窗体顶端 Char"/>
    <w:link w:val="1040"/>
    <w:qFormat/>
    <w:rPr>
      <w:rFonts w:ascii="Arial" w:hAnsi="Arial" w:eastAsia="宋体" w:cs="Arial"/>
      <w:vanish/>
      <w:sz w:val="16"/>
      <w:szCs w:val="16"/>
    </w:rPr>
  </w:style>
  <w:style w:type="paragraph" w:styleId="1042" w:customStyle="1">
    <w:name w:val="z-窗体底端1"/>
    <w:basedOn w:val="636"/>
    <w:next w:val="636"/>
    <w:link w:val="1043"/>
    <w:qFormat/>
    <w:pPr>
      <w:jc w:val="center"/>
      <w:widowControl/>
      <w:pBdr>
        <w:top w:val="single" w:color="auto" w:sz="6" w:space="1"/>
      </w:pBdr>
    </w:pPr>
    <w:rPr>
      <w:rFonts w:ascii="Arial" w:hAnsi="Arial" w:eastAsia="宋体" w:cs="Arial"/>
      <w:vanish/>
      <w:sz w:val="16"/>
      <w:szCs w:val="16"/>
    </w:rPr>
  </w:style>
  <w:style w:type="character" w:styleId="1043" w:customStyle="1">
    <w:name w:val="z-窗体底端 Char"/>
    <w:link w:val="1042"/>
    <w:qFormat/>
    <w:rPr>
      <w:rFonts w:ascii="Arial" w:hAnsi="Arial" w:eastAsia="宋体" w:cs="Arial"/>
      <w:vanish/>
      <w:sz w:val="16"/>
      <w:szCs w:val="16"/>
    </w:rPr>
  </w:style>
  <w:style w:type="paragraph" w:styleId="1044" w:customStyle="1">
    <w:name w:val="题头"/>
    <w:basedOn w:val="837"/>
    <w:next w:val="636"/>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45" w:customStyle="1">
    <w:name w:val="样式 论文正文__最新 Char Char"/>
    <w:basedOn w:val="636"/>
    <w:qFormat/>
    <w:pPr>
      <w:ind w:left="210" w:firstLine="510"/>
      <w:spacing w:line="400" w:lineRule="exact"/>
    </w:pPr>
    <w:rPr>
      <w:rFonts w:ascii="Times New Roman" w:hAnsi="Times New Roman" w:eastAsia="宋体" w:cs="宋体"/>
      <w:sz w:val="24"/>
      <w:szCs w:val="24"/>
    </w:rPr>
  </w:style>
  <w:style w:type="paragraph" w:styleId="1046" w:customStyle="1">
    <w:name w:val="索引 51"/>
    <w:basedOn w:val="636"/>
    <w:next w:val="636"/>
    <w:qFormat/>
    <w:pPr>
      <w:ind w:left="800"/>
      <w:spacing w:line="227" w:lineRule="atLeast"/>
    </w:pPr>
    <w:rPr>
      <w:rFonts w:ascii="宋体" w:hAnsi="Times New Roman" w:eastAsia="宋体" w:cs="Times New Roman"/>
      <w:szCs w:val="20"/>
    </w:rPr>
  </w:style>
  <w:style w:type="paragraph" w:styleId="1047" w:customStyle="1">
    <w:name w:val="样式 正文缩进特点四号段1标题4body text鋘drad????ndBody Te?ndBo段1 Cha...1"/>
    <w:basedOn w:val="969"/>
    <w:qFormat/>
    <w:pPr>
      <w:ind w:left="480" w:firstLine="480"/>
      <w:spacing w:line="300" w:lineRule="auto"/>
    </w:pPr>
    <w:rPr>
      <w:rFonts w:eastAsia="仿宋_GB2312" w:cs="宋体"/>
      <w:sz w:val="24"/>
      <w:szCs w:val="22"/>
    </w:rPr>
  </w:style>
  <w:style w:type="paragraph" w:styleId="1048" w:customStyle="1">
    <w:name w:val="样式 标题 22nd levelh22Header 2l2节Titre2Head 2H2heading 2+...1"/>
    <w:basedOn w:val="836"/>
    <w:qFormat/>
    <w:pPr>
      <w:ind w:left="578" w:hanging="578"/>
      <w:spacing w:line="415" w:lineRule="auto"/>
      <w:tabs>
        <w:tab w:val="left" w:pos="425" w:leader="none"/>
      </w:tabs>
    </w:pPr>
    <w:rPr>
      <w:rFonts w:ascii="Arial" w:hAnsi="Arial" w:eastAsia="黑体" w:cs="宋体"/>
      <w:szCs w:val="20"/>
    </w:rPr>
  </w:style>
  <w:style w:type="paragraph" w:styleId="1049" w:customStyle="1">
    <w:name w:val="样式 正文缩进特点四号段1标题4body text鋘drad????ndBody Te?ndBo段1 Cha..."/>
    <w:basedOn w:val="969"/>
    <w:qFormat/>
    <w:pPr>
      <w:ind w:left="480" w:firstLine="400"/>
      <w:spacing w:line="360" w:lineRule="auto"/>
    </w:pPr>
    <w:rPr>
      <w:rFonts w:eastAsia="仿宋_GB2312" w:cs="宋体"/>
      <w:sz w:val="24"/>
      <w:szCs w:val="22"/>
    </w:rPr>
  </w:style>
  <w:style w:type="paragraph" w:styleId="1050" w:customStyle="1">
    <w:name w:val="样式 样式 标题 3一1h33rd levelH3l3CTHeading 3 - oldLevel 3 Head3...1 +"/>
    <w:basedOn w:val="636"/>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51" w:customStyle="1">
    <w:name w:val="样式 (符号) 宋体 左侧:  2 字符 首行缩进:  2 字符 段前: 0.5 行 行距: 1.5 倍行距"/>
    <w:basedOn w:val="636"/>
    <w:qFormat/>
    <w:pPr>
      <w:ind w:left="480" w:firstLine="480"/>
      <w:spacing w:line="360" w:lineRule="auto"/>
    </w:pPr>
    <w:rPr>
      <w:rFonts w:ascii="Times New Roman" w:hAnsi="宋体" w:eastAsia="仿宋_GB2312" w:cs="宋体"/>
      <w:sz w:val="24"/>
      <w:szCs w:val="20"/>
    </w:rPr>
  </w:style>
  <w:style w:type="paragraph" w:styleId="1052" w:customStyle="1">
    <w:name w:val="样式 主正文 + 左侧:  2 字符 首行缩进:  2 字符 段前: 0.5 行"/>
    <w:basedOn w:val="1036"/>
    <w:qFormat/>
    <w:rPr>
      <w:rFonts w:cs="宋体"/>
    </w:rPr>
  </w:style>
  <w:style w:type="paragraph" w:styleId="1053" w:customStyle="1">
    <w:name w:val="样式 样式 左侧:  2 字符 首行缩进:  2 字符 段前: 0.5 行1 + 左侧:  2 字符 首行缩进:  2 字符..."/>
    <w:basedOn w:val="636"/>
    <w:qFormat/>
    <w:pPr>
      <w:ind w:left="200" w:firstLine="200"/>
      <w:spacing w:line="360" w:lineRule="auto"/>
    </w:pPr>
    <w:rPr>
      <w:rFonts w:ascii="Times New Roman" w:hAnsi="Times New Roman" w:eastAsia="仿宋_GB2312" w:cs="Times New Roman"/>
      <w:sz w:val="24"/>
      <w:szCs w:val="20"/>
    </w:rPr>
  </w:style>
  <w:style w:type="paragraph" w:styleId="1054" w:customStyle="1">
    <w:name w:val="样式 标题 3一1h33rd levelH3l3CTHeading 3 - oldLevel 3 Head3...1"/>
    <w:basedOn w:val="837"/>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55" w:customStyle="1">
    <w:name w:val="样式 jerry + 左侧:  0 厘米 段前: 0.5 行 段后: 0.5 行"/>
    <w:basedOn w:val="636"/>
    <w:qFormat/>
    <w:pPr>
      <w:ind w:firstLine="420"/>
    </w:pPr>
    <w:rPr>
      <w:rFonts w:ascii="Times New Roman" w:hAnsi="Times New Roman" w:eastAsia="宋体" w:cs="Times New Roman"/>
      <w:sz w:val="24"/>
      <w:szCs w:val="20"/>
    </w:rPr>
  </w:style>
  <w:style w:type="paragraph" w:styleId="1056" w:customStyle="1">
    <w:name w:val="aaaaa"/>
    <w:basedOn w:val="636"/>
    <w:qFormat/>
    <w:pPr>
      <w:ind w:firstLine="420"/>
      <w:spacing w:before="120" w:after="120" w:line="300" w:lineRule="auto"/>
    </w:pPr>
    <w:rPr>
      <w:rFonts w:ascii="仿宋_GB2312" w:hAnsi="Times New Roman" w:eastAsia="宋体" w:cs="Times New Roman"/>
      <w:sz w:val="28"/>
      <w:szCs w:val="28"/>
    </w:rPr>
  </w:style>
  <w:style w:type="paragraph" w:styleId="1057" w:customStyle="1">
    <w:name w:val="样式 标题 2H2Heading 2 HiddenHeading 2 CCBSheading 2第一章 标题 2IS...1"/>
    <w:basedOn w:val="836"/>
    <w:qFormat/>
    <w:pPr>
      <w:ind w:left="0" w:firstLine="0"/>
      <w:spacing w:line="415" w:lineRule="auto"/>
    </w:pPr>
    <w:rPr>
      <w:rFonts w:ascii="Times New Roman" w:hAnsi="Times New Roman" w:eastAsia="黑体"/>
      <w:b w:val="0"/>
      <w:bCs w:val="0"/>
    </w:rPr>
  </w:style>
  <w:style w:type="paragraph" w:styleId="1058" w:customStyle="1">
    <w:name w:val="样式 标题 2H2Heading 2 HiddenHeading 2 CCBSheading 2第一章 标题 2IS...2"/>
    <w:basedOn w:val="836"/>
    <w:qFormat/>
    <w:pPr>
      <w:ind w:left="0" w:firstLine="0"/>
      <w:spacing w:line="415" w:lineRule="auto"/>
    </w:pPr>
    <w:rPr>
      <w:rFonts w:ascii="Times New Roman" w:hAnsi="Times New Roman" w:eastAsia="黑体"/>
      <w:b w:val="0"/>
      <w:bCs w:val="0"/>
    </w:rPr>
  </w:style>
  <w:style w:type="paragraph" w:styleId="1059" w:customStyle="1">
    <w:name w:val="样式 标题 2H2Heading 2 HiddenHeading 2 CCBSheading 2第一章 标题 2IS...3"/>
    <w:basedOn w:val="836"/>
    <w:qFormat/>
    <w:pPr>
      <w:ind w:left="0" w:firstLine="0"/>
    </w:pPr>
    <w:rPr>
      <w:rFonts w:ascii="Times New Roman" w:hAnsi="Times New Roman" w:eastAsia="黑体"/>
      <w:b w:val="0"/>
      <w:bCs w:val="0"/>
    </w:rPr>
  </w:style>
  <w:style w:type="paragraph" w:styleId="1060" w:customStyle="1">
    <w:name w:val="样式 标题 2H2Heading 2 HiddenHeading 2 CCBSheading 2第一章 标题 2IS...4"/>
    <w:basedOn w:val="836"/>
    <w:qFormat/>
    <w:pPr>
      <w:ind w:left="0" w:firstLine="0"/>
    </w:pPr>
    <w:rPr>
      <w:rFonts w:ascii="Times New Roman" w:hAnsi="Times New Roman" w:eastAsia="黑体"/>
      <w:b w:val="0"/>
      <w:bCs w:val="0"/>
    </w:rPr>
  </w:style>
  <w:style w:type="paragraph" w:styleId="1061" w:customStyle="1">
    <w:name w:val="样式 标题 4h4H4Ref Heading 1rh1Heading sqlsect 1.2.3.4PIM 4第..."/>
    <w:basedOn w:val="692"/>
    <w:link w:val="1062"/>
    <w:qFormat/>
    <w:pPr>
      <w:ind w:left="2240" w:hanging="420"/>
      <w:spacing w:before="120" w:line="240" w:lineRule="auto"/>
      <w:tabs>
        <w:tab w:val="left" w:pos="2240" w:leader="none"/>
      </w:tabs>
    </w:pPr>
    <w:rPr>
      <w:rFonts w:ascii="Times New Roman" w:hAnsi="Times New Roman" w:cs="宋体"/>
    </w:rPr>
  </w:style>
  <w:style w:type="character" w:styleId="1062" w:customStyle="1">
    <w:name w:val="样式 标题 4h4H4Ref Heading 1rh1Heading sqlsect 1.2.3.4PIM 4第... Char Char"/>
    <w:link w:val="1061"/>
    <w:qFormat/>
    <w:rPr>
      <w:rFonts w:ascii="Times New Roman" w:hAnsi="Times New Roman" w:eastAsia="宋体" w:cs="宋体"/>
      <w:b/>
      <w:bCs/>
      <w:sz w:val="28"/>
      <w:szCs w:val="28"/>
    </w:rPr>
  </w:style>
  <w:style w:type="paragraph" w:styleId="1063" w:customStyle="1">
    <w:name w:val="样式 宋体 小四 行距: 1.5 倍行距"/>
    <w:basedOn w:val="636"/>
    <w:link w:val="1064"/>
    <w:qFormat/>
    <w:pPr>
      <w:ind w:firstLine="540"/>
      <w:jc w:val="left"/>
      <w:spacing w:line="300" w:lineRule="auto"/>
    </w:pPr>
    <w:rPr>
      <w:rFonts w:ascii="宋体" w:hAnsi="Times New Roman" w:eastAsia="宋体" w:cs="宋体"/>
      <w:color w:val="000000"/>
      <w:sz w:val="24"/>
      <w:szCs w:val="21"/>
    </w:rPr>
  </w:style>
  <w:style w:type="character" w:styleId="1064" w:customStyle="1">
    <w:name w:val="样式 宋体 小四 行距: 1.5 倍行距 Char Char"/>
    <w:link w:val="1063"/>
    <w:qFormat/>
    <w:rPr>
      <w:rFonts w:ascii="宋体" w:hAnsi="Times New Roman" w:eastAsia="宋体" w:cs="宋体"/>
      <w:color w:val="000000"/>
      <w:sz w:val="24"/>
      <w:szCs w:val="21"/>
    </w:rPr>
  </w:style>
  <w:style w:type="paragraph" w:styleId="1065" w:customStyle="1">
    <w:name w:val="样式 正文缩进正文（首行缩进两字）表正文正文非缩进特点段1四号正文不缩进特点 CharALT+Z水上软件 +..."/>
    <w:basedOn w:val="969"/>
    <w:qFormat/>
    <w:pPr>
      <w:ind w:firstLine="480"/>
      <w:spacing w:line="360" w:lineRule="auto"/>
    </w:pPr>
    <w:rPr>
      <w:sz w:val="24"/>
      <w:szCs w:val="22"/>
    </w:rPr>
  </w:style>
  <w:style w:type="paragraph" w:styleId="1066" w:customStyle="1">
    <w:name w:val="标书正文"/>
    <w:basedOn w:val="636"/>
    <w:link w:val="1067"/>
    <w:qFormat/>
    <w:pPr>
      <w:ind w:firstLine="540"/>
      <w:spacing w:before="120" w:after="120" w:line="360" w:lineRule="auto"/>
    </w:pPr>
    <w:rPr>
      <w:rFonts w:ascii="华文中宋" w:hAnsi="宋体" w:eastAsia="宋体" w:cs="宋体"/>
      <w:color w:val="000000"/>
      <w:sz w:val="28"/>
      <w:szCs w:val="28"/>
    </w:rPr>
  </w:style>
  <w:style w:type="character" w:styleId="1067" w:customStyle="1">
    <w:name w:val="标书正文 Char2"/>
    <w:link w:val="1066"/>
    <w:qFormat/>
    <w:rPr>
      <w:rFonts w:ascii="华文中宋" w:hAnsi="宋体" w:eastAsia="宋体" w:cs="宋体"/>
      <w:color w:val="000000"/>
      <w:sz w:val="28"/>
      <w:szCs w:val="28"/>
    </w:rPr>
  </w:style>
  <w:style w:type="paragraph" w:styleId="1068" w:customStyle="1">
    <w:name w:val="样式14"/>
    <w:basedOn w:val="636"/>
    <w:next w:val="83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69" w:customStyle="1">
    <w:name w:val="样式 正文缩进特点四号段1标题4body text鋘drad????ndBody Te?ndBo段1 Cha...3"/>
    <w:basedOn w:val="969"/>
    <w:qFormat/>
    <w:pPr>
      <w:ind w:firstLine="200"/>
      <w:spacing w:line="300" w:lineRule="auto"/>
    </w:pPr>
    <w:rPr>
      <w:rFonts w:hAnsi="宋体" w:cs="宋体"/>
      <w:sz w:val="24"/>
      <w:szCs w:val="22"/>
    </w:rPr>
  </w:style>
  <w:style w:type="paragraph" w:styleId="1070" w:customStyle="1">
    <w:name w:val="段落要点2"/>
    <w:basedOn w:val="636"/>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71" w:customStyle="1">
    <w:name w:val="样式 (中文) 仿宋_GB2312 小四 行距: 1.5 倍行距"/>
    <w:basedOn w:val="636"/>
    <w:link w:val="1072"/>
    <w:qFormat/>
    <w:pPr>
      <w:ind w:firstLine="480"/>
      <w:spacing w:before="240" w:line="360" w:lineRule="auto"/>
    </w:pPr>
    <w:rPr>
      <w:rFonts w:ascii="Times New Roman" w:hAnsi="Times New Roman" w:eastAsia="仿宋_GB2312" w:cs="宋体"/>
      <w:sz w:val="24"/>
      <w:szCs w:val="20"/>
    </w:rPr>
  </w:style>
  <w:style w:type="character" w:styleId="1072" w:customStyle="1">
    <w:name w:val="样式 (中文) 仿宋_GB2312 小四 行距: 1.5 倍行距 Char Char"/>
    <w:link w:val="1071"/>
    <w:qFormat/>
    <w:rPr>
      <w:rFonts w:ascii="Times New Roman" w:hAnsi="Times New Roman" w:eastAsia="仿宋_GB2312" w:cs="宋体"/>
      <w:sz w:val="24"/>
    </w:rPr>
  </w:style>
  <w:style w:type="paragraph" w:styleId="1073" w:customStyle="1">
    <w:name w:val="样式 左侧:  2 字符 首行缩进:  2 字符 段前: 0.5 行2"/>
    <w:basedOn w:val="636"/>
    <w:link w:val="1074"/>
    <w:qFormat/>
    <w:pPr>
      <w:ind w:left="480" w:firstLine="480"/>
    </w:pPr>
    <w:rPr>
      <w:rFonts w:ascii="Times New Roman" w:hAnsi="Times New Roman" w:eastAsia="仿宋_GB2312" w:cs="宋体"/>
      <w:sz w:val="24"/>
      <w:szCs w:val="20"/>
    </w:rPr>
  </w:style>
  <w:style w:type="character" w:styleId="1074" w:customStyle="1">
    <w:name w:val="样式 左侧:  2 字符 首行缩进:  2 字符 段前: 0.5 行2 Char1"/>
    <w:link w:val="1073"/>
    <w:qFormat/>
    <w:rPr>
      <w:rFonts w:ascii="Times New Roman" w:hAnsi="Times New Roman" w:eastAsia="仿宋_GB2312" w:cs="宋体"/>
      <w:sz w:val="24"/>
    </w:rPr>
  </w:style>
  <w:style w:type="paragraph" w:styleId="1075" w:customStyle="1">
    <w:name w:val="样式 样式 正文缩进四号ALT+Z段1 Char Char Char段1 Char Char标题4body text鋘d... ..."/>
    <w:basedOn w:val="636"/>
    <w:link w:val="1076"/>
    <w:qFormat/>
    <w:pPr>
      <w:ind w:firstLine="640"/>
      <w:spacing w:line="300" w:lineRule="auto"/>
    </w:pPr>
    <w:rPr>
      <w:rFonts w:ascii="宋体" w:hAnsi="宋体" w:eastAsia="宋体" w:cs="宋体"/>
      <w:sz w:val="32"/>
      <w:szCs w:val="32"/>
    </w:rPr>
  </w:style>
  <w:style w:type="character" w:styleId="1076" w:customStyle="1">
    <w:name w:val="样式 样式 正文缩进四号ALT+Z段1 Char Char Char段1 Char Char标题4body text鋘d... ... Char Char"/>
    <w:link w:val="1075"/>
    <w:qFormat/>
    <w:rPr>
      <w:rFonts w:ascii="宋体" w:hAnsi="宋体" w:eastAsia="宋体" w:cs="宋体"/>
      <w:sz w:val="32"/>
      <w:szCs w:val="32"/>
    </w:rPr>
  </w:style>
  <w:style w:type="paragraph" w:styleId="1077" w:customStyle="1">
    <w:name w:val="SG186正文"/>
    <w:basedOn w:val="636"/>
    <w:qFormat/>
    <w:pPr>
      <w:ind w:left="900" w:hanging="420"/>
      <w:jc w:val="left"/>
      <w:spacing w:line="360" w:lineRule="auto"/>
      <w:tabs>
        <w:tab w:val="left" w:pos="900" w:leader="none"/>
      </w:tabs>
    </w:pPr>
    <w:rPr>
      <w:rFonts w:ascii="宋体" w:hAnsi="宋体" w:eastAsia="宋体" w:cs="宋体"/>
      <w:sz w:val="24"/>
      <w:szCs w:val="20"/>
    </w:rPr>
  </w:style>
  <w:style w:type="paragraph" w:styleId="1078" w:customStyle="1">
    <w:name w:val="样式 样式 样式 正文缩进四号ALT+Z段1 Char Char Char段1 Char Char标题4body text鋘d...."/>
    <w:basedOn w:val="1075"/>
    <w:link w:val="1079"/>
    <w:qFormat/>
    <w:rPr>
      <w:rFonts w:ascii="Times New Roman" w:hAnsi="Times New Roman"/>
      <w:sz w:val="24"/>
      <w:szCs w:val="24"/>
    </w:rPr>
  </w:style>
  <w:style w:type="character" w:styleId="1079" w:customStyle="1">
    <w:name w:val="样式 样式 样式 正文缩进四号ALT+Z段1 Char Char Char段1 Char Char标题4body text鋘d.... Char Char"/>
    <w:link w:val="1078"/>
    <w:qFormat/>
    <w:rPr>
      <w:rFonts w:ascii="Times New Roman" w:hAnsi="Times New Roman" w:eastAsia="宋体" w:cs="宋体"/>
      <w:sz w:val="24"/>
      <w:szCs w:val="24"/>
    </w:rPr>
  </w:style>
  <w:style w:type="paragraph" w:styleId="1080" w:customStyle="1">
    <w:name w:val="样式 样式 样式 样式 样式 样式 样式 样式 样式 宋体 小四 首行缩进:  0.74 厘米 行距: 最小值 18 磅 + 段..."/>
    <w:basedOn w:val="1018"/>
    <w:qFormat/>
    <w:pPr>
      <w:ind w:firstLine="200"/>
      <w:spacing w:line="300" w:lineRule="auto"/>
    </w:pPr>
    <w:rPr>
      <w:rFonts w:ascii="Times New Roman" w:hAnsi="Times New Roman"/>
      <w:sz w:val="24"/>
      <w:szCs w:val="24"/>
    </w:rPr>
  </w:style>
  <w:style w:type="paragraph" w:styleId="1081" w:customStyle="1">
    <w:name w:val="段落要点"/>
    <w:basedOn w:val="636"/>
    <w:qFormat/>
    <w:pPr>
      <w:ind w:left="900" w:hanging="420"/>
      <w:spacing w:before="156"/>
      <w:tabs>
        <w:tab w:val="left" w:pos="900" w:leader="none"/>
      </w:tabs>
    </w:pPr>
    <w:rPr>
      <w:rFonts w:ascii="Times New Roman" w:hAnsi="Times New Roman" w:eastAsia="宋体" w:cs="Times New Roman"/>
      <w:sz w:val="24"/>
      <w:szCs w:val="24"/>
    </w:rPr>
  </w:style>
  <w:style w:type="paragraph" w:styleId="1082" w:customStyle="1">
    <w:name w:val="样式2"/>
    <w:basedOn w:val="836"/>
    <w:next w:val="636"/>
    <w:qFormat/>
    <w:pPr>
      <w:ind w:left="0" w:firstLine="0"/>
      <w:tabs>
        <w:tab w:val="left" w:pos="1080" w:leader="none"/>
      </w:tabs>
    </w:pPr>
    <w:rPr>
      <w:rFonts w:ascii="Arial" w:hAnsi="Arial" w:eastAsia="黑体"/>
    </w:rPr>
  </w:style>
  <w:style w:type="paragraph" w:styleId="1083" w:customStyle="1">
    <w:name w:val="样式5"/>
    <w:basedOn w:val="836"/>
    <w:qFormat/>
    <w:pPr>
      <w:ind w:left="420" w:firstLine="0"/>
      <w:tabs>
        <w:tab w:val="left" w:pos="1500" w:leader="none"/>
      </w:tabs>
    </w:pPr>
    <w:rPr>
      <w:rFonts w:ascii="Arial" w:hAnsi="Arial" w:eastAsia="黑体"/>
    </w:rPr>
  </w:style>
  <w:style w:type="paragraph" w:styleId="1084" w:customStyle="1">
    <w:name w:val="样式 正文缩进四号ALT+Z段1 Char Char Char段1 Char Char标题4body text鋘d..."/>
    <w:basedOn w:val="969"/>
    <w:link w:val="1085"/>
    <w:qFormat/>
    <w:pPr>
      <w:ind w:firstLine="200"/>
      <w:spacing w:line="300" w:lineRule="auto"/>
    </w:pPr>
    <w:rPr>
      <w:rFonts w:ascii="宋体" w:hAnsi="宋体" w:cs="宋体"/>
      <w:sz w:val="24"/>
      <w:szCs w:val="24"/>
    </w:rPr>
  </w:style>
  <w:style w:type="character" w:styleId="1085" w:customStyle="1">
    <w:name w:val="样式 正文缩进四号ALT+Z段1 Char Char Char段1 Char Char标题4body text鋘d... Char Char"/>
    <w:link w:val="1084"/>
    <w:qFormat/>
    <w:rPr>
      <w:rFonts w:ascii="宋体" w:hAnsi="宋体" w:eastAsia="宋体" w:cs="宋体"/>
      <w:sz w:val="24"/>
      <w:szCs w:val="24"/>
    </w:rPr>
  </w:style>
  <w:style w:type="paragraph" w:styleId="1086" w:customStyle="1">
    <w:name w:val="样式 标题 1H1标书1Heading 0PIM 1h1Head1Heading apps合同标题标题一1s..."/>
    <w:basedOn w:val="86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87" w:customStyle="1">
    <w:name w:val="样式 (中文) 仿宋_GB2312 小四 行距: 1.5 倍行距1"/>
    <w:basedOn w:val="636"/>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88" w:customStyle="1">
    <w:name w:val="融信正文"/>
    <w:basedOn w:val="636"/>
    <w:qFormat/>
    <w:pPr>
      <w:ind w:right="240" w:firstLine="480"/>
      <w:spacing w:line="360" w:lineRule="auto"/>
    </w:pPr>
    <w:rPr>
      <w:rFonts w:ascii="仿宋_GB2312" w:hAnsi="Arial" w:eastAsia="仿宋_GB2312" w:cs="Arial"/>
      <w:sz w:val="24"/>
      <w:szCs w:val="24"/>
    </w:rPr>
  </w:style>
  <w:style w:type="paragraph" w:styleId="1089" w:customStyle="1">
    <w:name w:val="正文列4_1"/>
    <w:basedOn w:val="636"/>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90" w:customStyle="1">
    <w:name w:val="项目符号2"/>
    <w:basedOn w:val="636"/>
    <w:qFormat/>
    <w:pPr>
      <w:jc w:val="left"/>
      <w:spacing w:line="360" w:lineRule="auto"/>
      <w:widowControl/>
      <w:tabs>
        <w:tab w:val="left" w:pos="0" w:leader="none"/>
      </w:tabs>
    </w:pPr>
    <w:rPr>
      <w:rFonts w:ascii="Times New Roman" w:hAnsi="Times New Roman" w:eastAsia="宋体" w:cs="Times New Roman"/>
      <w:szCs w:val="20"/>
    </w:rPr>
  </w:style>
  <w:style w:type="paragraph" w:styleId="1091" w:customStyle="1">
    <w:name w:val="图题"/>
    <w:basedOn w:val="636"/>
    <w:next w:val="636"/>
    <w:qFormat/>
    <w:pPr>
      <w:jc w:val="center"/>
      <w:spacing w:line="300" w:lineRule="auto"/>
      <w:widowControl/>
      <w:tabs>
        <w:tab w:val="left" w:pos="0" w:leader="none"/>
      </w:tabs>
    </w:pPr>
    <w:rPr>
      <w:rFonts w:ascii="Times New Roman" w:hAnsi="Times New Roman" w:eastAsia="黑体" w:cs="Times New Roman"/>
      <w:szCs w:val="24"/>
    </w:rPr>
  </w:style>
  <w:style w:type="paragraph" w:styleId="1092" w:customStyle="1">
    <w:name w:val="正文段落"/>
    <w:basedOn w:val="969"/>
    <w:qFormat/>
    <w:pPr>
      <w:ind w:firstLine="200"/>
      <w:spacing w:after="120" w:line="360" w:lineRule="auto"/>
      <w:widowControl/>
    </w:pPr>
    <w:rPr>
      <w:sz w:val="24"/>
      <w:szCs w:val="24"/>
    </w:rPr>
  </w:style>
  <w:style w:type="paragraph" w:styleId="1093" w:customStyle="1">
    <w:name w:val="Sale_Header 2"/>
    <w:next w:val="636"/>
    <w:link w:val="1094"/>
    <w:qFormat/>
    <w:rPr>
      <w:rFonts w:ascii="Arial" w:hAnsi="Arial" w:eastAsia="宋体" w:cs="Calibri"/>
      <w:b/>
      <w:i/>
      <w:iCs/>
      <w:color w:val="000000"/>
      <w:sz w:val="28"/>
      <w:szCs w:val="24"/>
    </w:rPr>
  </w:style>
  <w:style w:type="character" w:styleId="1094" w:customStyle="1">
    <w:name w:val="Sale_Header 2 Char Char"/>
    <w:link w:val="1093"/>
    <w:qFormat/>
    <w:rPr>
      <w:rFonts w:ascii="Arial" w:hAnsi="Arial" w:eastAsia="宋体" w:cs="Calibri"/>
      <w:b/>
      <w:i/>
      <w:iCs/>
      <w:color w:val="000000"/>
      <w:sz w:val="28"/>
      <w:szCs w:val="24"/>
    </w:rPr>
  </w:style>
  <w:style w:type="paragraph" w:styleId="1095" w:customStyle="1">
    <w:name w:val="Default Text"/>
    <w:link w:val="1096"/>
    <w:qFormat/>
    <w:pPr>
      <w:ind w:left="289" w:hanging="181"/>
      <w:widowControl w:val="off"/>
      <w:tabs>
        <w:tab w:val="left" w:pos="720" w:leader="none"/>
      </w:tabs>
    </w:pPr>
    <w:rPr>
      <w:rFonts w:ascii="Arial" w:hAnsi="Arial" w:eastAsia="宋体" w:cs="Calibri"/>
      <w:sz w:val="18"/>
      <w:szCs w:val="18"/>
    </w:rPr>
  </w:style>
  <w:style w:type="character" w:styleId="1096" w:customStyle="1">
    <w:name w:val="Default Text Char Char"/>
    <w:link w:val="1095"/>
    <w:qFormat/>
    <w:rPr>
      <w:rFonts w:ascii="Arial" w:hAnsi="Arial" w:eastAsia="宋体" w:cs="Calibri"/>
      <w:sz w:val="18"/>
      <w:szCs w:val="18"/>
    </w:rPr>
  </w:style>
  <w:style w:type="paragraph" w:styleId="1097" w:customStyle="1">
    <w:name w:val="Normal (Arial)"/>
    <w:basedOn w:val="636"/>
    <w:qFormat/>
    <w:pPr>
      <w:jc w:val="left"/>
      <w:widowControl/>
    </w:pPr>
    <w:rPr>
      <w:rFonts w:ascii="Arial" w:hAnsi="Arial" w:eastAsia="宋体" w:cs="Arial"/>
      <w:sz w:val="20"/>
      <w:szCs w:val="20"/>
      <w:lang w:eastAsia="en-US"/>
    </w:rPr>
  </w:style>
  <w:style w:type="paragraph" w:styleId="1098" w:customStyle="1">
    <w:name w:val="List Bullet2"/>
    <w:basedOn w:val="636"/>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099" w:customStyle="1">
    <w:name w:val="正文缩进3"/>
    <w:qFormat/>
    <w:pPr>
      <w:ind w:firstLine="200"/>
    </w:pPr>
    <w:rPr>
      <w:rFonts w:ascii="Times New Roman" w:hAnsi="Times New Roman" w:eastAsia="宋体" w:cs="Calibri"/>
      <w:sz w:val="24"/>
    </w:rPr>
  </w:style>
  <w:style w:type="paragraph" w:styleId="1100" w:customStyle="1">
    <w:name w:val="列表 1"/>
    <w:qFormat/>
    <w:pPr>
      <w:ind w:left="840" w:hanging="420"/>
      <w:tabs>
        <w:tab w:val="left" w:pos="840" w:leader="none"/>
      </w:tabs>
    </w:pPr>
    <w:rPr>
      <w:rFonts w:ascii="Times New Roman" w:hAnsi="Times New Roman" w:eastAsia="楷体_GB2312" w:cs="Calibri"/>
      <w:sz w:val="24"/>
    </w:rPr>
  </w:style>
  <w:style w:type="paragraph" w:styleId="1101" w:customStyle="1">
    <w:name w:val="小标题"/>
    <w:basedOn w:val="636"/>
    <w:next w:val="636"/>
    <w:qFormat/>
    <w:pPr>
      <w:ind w:firstLine="200"/>
      <w:keepLines/>
      <w:keepNext/>
      <w:outlineLvl w:val="4"/>
    </w:pPr>
    <w:rPr>
      <w:rFonts w:ascii="Times New Roman" w:hAnsi="Times New Roman" w:eastAsia="楷体_GB2312" w:cs="Times New Roman"/>
      <w:b/>
      <w:bCs/>
      <w:i/>
      <w:iCs/>
      <w:sz w:val="24"/>
      <w:szCs w:val="24"/>
      <w:u w:val="single"/>
    </w:rPr>
  </w:style>
  <w:style w:type="paragraph" w:styleId="1102" w:customStyle="1">
    <w:name w:val="Body"/>
    <w:basedOn w:val="636"/>
    <w:qFormat/>
    <w:pPr>
      <w:jc w:val="left"/>
      <w:spacing w:after="200"/>
      <w:widowControl/>
    </w:pPr>
    <w:rPr>
      <w:rFonts w:ascii="Times New Roman" w:hAnsi="Times New Roman" w:eastAsia="宋体" w:cs="Times New Roman"/>
      <w:sz w:val="22"/>
      <w:szCs w:val="20"/>
    </w:rPr>
  </w:style>
  <w:style w:type="paragraph" w:styleId="1103" w:customStyle="1">
    <w:name w:val="索引 91"/>
    <w:basedOn w:val="636"/>
    <w:next w:val="636"/>
    <w:qFormat/>
    <w:pPr>
      <w:ind w:left="1890" w:hanging="210"/>
      <w:jc w:val="left"/>
    </w:pPr>
    <w:rPr>
      <w:rFonts w:ascii="Times New Roman" w:hAnsi="Times New Roman" w:eastAsia="宋体" w:cs="Times New Roman"/>
      <w:sz w:val="20"/>
      <w:szCs w:val="20"/>
    </w:rPr>
  </w:style>
  <w:style w:type="paragraph" w:styleId="1104" w:customStyle="1">
    <w:name w:val="基准索引样式"/>
    <w:basedOn w:val="636"/>
    <w:qFormat/>
    <w:pPr>
      <w:ind w:left="360" w:firstLine="576"/>
      <w:jc w:val="left"/>
      <w:spacing w:line="220" w:lineRule="atLeast"/>
      <w:widowControl/>
    </w:pPr>
    <w:rPr>
      <w:rFonts w:ascii="Times New Roman" w:hAnsi="Times New Roman" w:eastAsia="宋体" w:cs="Times New Roman"/>
      <w:sz w:val="20"/>
      <w:szCs w:val="20"/>
    </w:rPr>
  </w:style>
  <w:style w:type="paragraph" w:styleId="1105" w:customStyle="1">
    <w:name w:val="Heading2REP"/>
    <w:basedOn w:val="871"/>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06" w:customStyle="1">
    <w:name w:val="BodyREP"/>
    <w:basedOn w:val="871"/>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07" w:customStyle="1">
    <w:name w:val="Bullet1"/>
    <w:basedOn w:val="636"/>
    <w:qFormat/>
    <w:pPr>
      <w:jc w:val="left"/>
      <w:widowControl/>
    </w:pPr>
    <w:rPr>
      <w:rFonts w:ascii="CG Times" w:hAnsi="CG Times" w:eastAsia="宋体" w:cs="Times New Roman"/>
      <w:sz w:val="20"/>
      <w:szCs w:val="20"/>
    </w:rPr>
  </w:style>
  <w:style w:type="paragraph" w:styleId="1108" w:customStyle="1">
    <w:name w:val="TableText"/>
    <w:basedOn w:val="636"/>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09" w:customStyle="1">
    <w:name w:val="工程正文"/>
    <w:basedOn w:val="636"/>
    <w:qFormat/>
    <w:pPr>
      <w:ind w:firstLine="500"/>
      <w:spacing w:line="360" w:lineRule="atLeast"/>
    </w:pPr>
    <w:rPr>
      <w:rFonts w:ascii="Times New Roman" w:hAnsi="Times New Roman" w:eastAsia="宋体" w:cs="Times New Roman"/>
      <w:color w:val="000000"/>
      <w:spacing w:val="20"/>
      <w:szCs w:val="20"/>
    </w:rPr>
  </w:style>
  <w:style w:type="paragraph" w:styleId="1110" w:customStyle="1">
    <w:name w:val="Picture"/>
    <w:basedOn w:val="636"/>
    <w:next w:val="654"/>
    <w:qFormat/>
    <w:pPr>
      <w:keepNext/>
      <w:widowControl/>
    </w:pPr>
    <w:rPr>
      <w:rFonts w:hint="eastAsia" w:ascii="楷体" w:hAnsi="Arial" w:eastAsia="楷体" w:cs="Times New Roman"/>
      <w:b/>
      <w:spacing w:val="-5"/>
      <w:sz w:val="24"/>
      <w:szCs w:val="20"/>
    </w:rPr>
  </w:style>
  <w:style w:type="paragraph" w:styleId="1111" w:customStyle="1">
    <w:name w:val="TableTitle"/>
    <w:basedOn w:val="1112"/>
    <w:qFormat/>
    <w:pPr>
      <w:spacing w:before="0" w:after="120"/>
    </w:pPr>
  </w:style>
  <w:style w:type="paragraph" w:styleId="1112" w:customStyle="1">
    <w:name w:val="TableNumber"/>
    <w:basedOn w:val="636"/>
    <w:next w:val="1111"/>
    <w:qFormat/>
    <w:pPr>
      <w:jc w:val="center"/>
      <w:keepNext/>
      <w:spacing w:before="75" w:after="40" w:line="260" w:lineRule="atLeast"/>
      <w:widowControl/>
    </w:pPr>
    <w:rPr>
      <w:rFonts w:ascii="IDCSansSerif" w:hAnsi="IDCSansSerif" w:eastAsia="宋体" w:cs="Times New Roman"/>
      <w:b/>
      <w:sz w:val="22"/>
      <w:szCs w:val="20"/>
    </w:rPr>
  </w:style>
  <w:style w:type="paragraph" w:styleId="1113" w:customStyle="1">
    <w:name w:val="TH_FL"/>
    <w:basedOn w:val="636"/>
    <w:qFormat/>
    <w:pPr>
      <w:jc w:val="left"/>
      <w:spacing w:before="40" w:after="40" w:line="220" w:lineRule="atLeast"/>
      <w:widowControl/>
    </w:pPr>
    <w:rPr>
      <w:rFonts w:ascii="IDCSansSerif" w:hAnsi="IDCSansSerif" w:eastAsia="宋体" w:cs="Times New Roman"/>
      <w:sz w:val="18"/>
      <w:szCs w:val="20"/>
    </w:rPr>
  </w:style>
  <w:style w:type="paragraph" w:styleId="1114" w:customStyle="1">
    <w:name w:val="TH_CTR"/>
    <w:basedOn w:val="1113"/>
    <w:qFormat/>
    <w:pPr>
      <w:jc w:val="center"/>
    </w:pPr>
  </w:style>
  <w:style w:type="paragraph" w:styleId="1115" w:customStyle="1">
    <w:name w:val="TB_FL"/>
    <w:basedOn w:val="636"/>
    <w:qFormat/>
    <w:pPr>
      <w:jc w:val="left"/>
      <w:spacing w:before="40" w:after="40" w:line="220" w:lineRule="atLeast"/>
      <w:widowControl/>
    </w:pPr>
    <w:rPr>
      <w:rFonts w:ascii="IDCSansSerif" w:hAnsi="IDCSansSerif" w:eastAsia="宋体" w:cs="Times New Roman"/>
      <w:sz w:val="18"/>
      <w:szCs w:val="20"/>
    </w:rPr>
  </w:style>
  <w:style w:type="paragraph" w:styleId="1116" w:customStyle="1">
    <w:name w:val="TB_FR"/>
    <w:basedOn w:val="1115"/>
    <w:qFormat/>
    <w:pPr>
      <w:jc w:val="right"/>
    </w:pPr>
  </w:style>
  <w:style w:type="paragraph" w:styleId="1117" w:customStyle="1">
    <w:name w:val="TFN"/>
    <w:basedOn w:val="1115"/>
    <w:qFormat/>
    <w:pPr>
      <w:spacing w:after="0"/>
    </w:pPr>
  </w:style>
  <w:style w:type="paragraph" w:styleId="1118" w:customStyle="1">
    <w:name w:val="ymtext"/>
    <w:basedOn w:val="636"/>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19" w:customStyle="1">
    <w:name w:val="正文1"/>
    <w:basedOn w:val="636"/>
    <w:qFormat/>
    <w:pPr>
      <w:jc w:val="left"/>
      <w:spacing w:before="156" w:line="360" w:lineRule="auto"/>
    </w:pPr>
    <w:rPr>
      <w:rFonts w:ascii="华文楷体" w:hAnsi="Times New Roman" w:eastAsia="宋体" w:cs="Times New Roman"/>
      <w:sz w:val="24"/>
      <w:szCs w:val="20"/>
    </w:rPr>
  </w:style>
  <w:style w:type="paragraph" w:styleId="1120" w:customStyle="1">
    <w:name w:val="text"/>
    <w:basedOn w:val="692"/>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21" w:customStyle="1">
    <w:name w:val="正文文字（缩进2字）"/>
    <w:basedOn w:val="871"/>
    <w:qFormat/>
    <w:pPr>
      <w:ind w:firstLine="422"/>
    </w:pPr>
    <w:rPr>
      <w:b/>
      <w:bCs/>
      <w:szCs w:val="20"/>
    </w:rPr>
  </w:style>
  <w:style w:type="paragraph" w:styleId="1122" w:customStyle="1">
    <w:name w:val="我的标题2"/>
    <w:basedOn w:val="636"/>
    <w:next w:val="636"/>
    <w:qFormat/>
    <w:pPr>
      <w:jc w:val="left"/>
      <w:spacing w:line="300" w:lineRule="auto"/>
      <w:widowControl/>
    </w:pPr>
    <w:rPr>
      <w:rFonts w:ascii="宋体" w:hAnsi="宋体" w:eastAsia="宋体" w:cs="Times New Roman"/>
      <w:b/>
      <w:bCs/>
      <w:spacing w:val="6"/>
      <w:sz w:val="24"/>
      <w:szCs w:val="20"/>
    </w:rPr>
  </w:style>
  <w:style w:type="paragraph" w:styleId="1123" w:customStyle="1">
    <w:name w:val="我的正文"/>
    <w:basedOn w:val="636"/>
    <w:qFormat/>
    <w:pPr>
      <w:ind w:firstLine="510"/>
      <w:jc w:val="left"/>
      <w:spacing w:line="288" w:lineRule="auto"/>
      <w:widowControl/>
    </w:pPr>
    <w:rPr>
      <w:rFonts w:ascii="Times New Roman" w:hAnsi="Times New Roman" w:eastAsia="宋体" w:cs="Times New Roman"/>
      <w:spacing w:val="6"/>
      <w:sz w:val="24"/>
      <w:szCs w:val="20"/>
    </w:rPr>
  </w:style>
  <w:style w:type="paragraph" w:styleId="1124" w:customStyle="1">
    <w:name w:val="Body Single"/>
    <w:basedOn w:val="636"/>
    <w:qFormat/>
    <w:pPr>
      <w:jc w:val="left"/>
      <w:widowControl/>
    </w:pPr>
    <w:rPr>
      <w:rFonts w:ascii="Times New Roman" w:hAnsi="Times New Roman" w:eastAsia="Times New Roman" w:cs="Times New Roman"/>
      <w:sz w:val="24"/>
      <w:szCs w:val="20"/>
      <w:lang w:eastAsia="en-US"/>
    </w:rPr>
  </w:style>
  <w:style w:type="paragraph" w:styleId="1125" w:customStyle="1">
    <w:name w:val="图片"/>
    <w:basedOn w:val="636"/>
    <w:next w:val="636"/>
    <w:qFormat/>
    <w:pPr>
      <w:jc w:val="center"/>
    </w:pPr>
    <w:rPr>
      <w:rFonts w:ascii="Times New Roman" w:hAnsi="Times New Roman" w:eastAsia="宋体" w:cs="Times New Roman"/>
      <w:szCs w:val="24"/>
    </w:rPr>
  </w:style>
  <w:style w:type="paragraph" w:styleId="1126" w:customStyle="1">
    <w:name w:val="图名"/>
    <w:basedOn w:val="636"/>
    <w:next w:val="636"/>
    <w:qFormat/>
    <w:pPr>
      <w:jc w:val="center"/>
      <w:spacing w:line="360" w:lineRule="auto"/>
    </w:pPr>
    <w:rPr>
      <w:rFonts w:ascii="Arial" w:hAnsi="Arial" w:eastAsia="黑体" w:cs="Times New Roman"/>
      <w:b/>
      <w:szCs w:val="24"/>
    </w:rPr>
  </w:style>
  <w:style w:type="paragraph" w:styleId="1127" w:customStyle="1">
    <w:name w:val="项目 1"/>
    <w:basedOn w:val="969"/>
    <w:qFormat/>
    <w:pPr>
      <w:ind w:firstLine="0"/>
      <w:spacing w:line="360" w:lineRule="auto"/>
    </w:pPr>
    <w:rPr>
      <w:sz w:val="24"/>
      <w:szCs w:val="24"/>
    </w:rPr>
  </w:style>
  <w:style w:type="paragraph" w:styleId="1128" w:customStyle="1">
    <w:name w:val="List Bullet1"/>
    <w:basedOn w:val="636"/>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29" w:customStyle="1">
    <w:name w:val="封面落款"/>
    <w:basedOn w:val="636"/>
    <w:qFormat/>
    <w:pPr>
      <w:jc w:val="center"/>
      <w:spacing w:line="360" w:lineRule="auto"/>
    </w:pPr>
    <w:rPr>
      <w:rFonts w:ascii="Arial" w:hAnsi="Arial" w:eastAsia="黑体" w:cs="Times New Roman"/>
      <w:sz w:val="32"/>
      <w:szCs w:val="24"/>
    </w:rPr>
  </w:style>
  <w:style w:type="paragraph" w:styleId="1130" w:customStyle="1">
    <w:name w:val="表格标注"/>
    <w:basedOn w:val="636"/>
    <w:qFormat/>
    <w:pPr>
      <w:ind w:left="420" w:hanging="420"/>
      <w:spacing w:line="360" w:lineRule="auto"/>
      <w:tabs>
        <w:tab w:val="left" w:pos="420" w:leader="none"/>
      </w:tabs>
    </w:pPr>
    <w:rPr>
      <w:rFonts w:ascii="Times New Roman" w:hAnsi="Times New Roman" w:eastAsia="宋体" w:cs="Times New Roman"/>
      <w:szCs w:val="24"/>
    </w:rPr>
  </w:style>
  <w:style w:type="paragraph" w:styleId="1131" w:customStyle="1">
    <w:name w:val="Char Char1"/>
    <w:basedOn w:val="636"/>
    <w:qFormat/>
    <w:pPr>
      <w:spacing w:line="360" w:lineRule="auto"/>
    </w:pPr>
    <w:rPr>
      <w:rFonts w:ascii="Tahoma" w:hAnsi="Tahoma" w:eastAsia="宋体" w:cs="Times New Roman"/>
      <w:sz w:val="24"/>
      <w:szCs w:val="20"/>
    </w:rPr>
  </w:style>
  <w:style w:type="paragraph" w:styleId="1132" w:customStyle="1">
    <w:name w:val="Char1 Char Char Char Char Char"/>
    <w:basedOn w:val="636"/>
    <w:qFormat/>
    <w:pPr>
      <w:ind w:firstLine="200"/>
      <w:jc w:val="left"/>
      <w:spacing w:before="240" w:after="120" w:line="288" w:lineRule="auto"/>
    </w:pPr>
    <w:rPr>
      <w:rFonts w:ascii="Tahoma" w:hAnsi="Tahoma" w:eastAsia="宋体" w:cs="Times New Roman"/>
      <w:sz w:val="24"/>
      <w:szCs w:val="24"/>
    </w:rPr>
  </w:style>
  <w:style w:type="paragraph" w:styleId="1133" w:customStyle="1">
    <w:name w:val="WW-正文缩进"/>
    <w:basedOn w:val="636"/>
    <w:qFormat/>
    <w:pPr>
      <w:ind w:firstLine="420"/>
    </w:pPr>
    <w:rPr>
      <w:rFonts w:ascii="Times New Roman" w:hAnsi="Times New Roman" w:eastAsia="宋体" w:cs="Times New Roman"/>
      <w:szCs w:val="20"/>
      <w:lang w:eastAsia="ar-SA"/>
    </w:rPr>
  </w:style>
  <w:style w:type="paragraph" w:styleId="1134" w:customStyle="1">
    <w:name w:val="Table Text Bullet"/>
    <w:basedOn w:val="937"/>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35" w:customStyle="1">
    <w:name w:val="RFP Question List 2"/>
    <w:basedOn w:val="636"/>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36" w:customStyle="1">
    <w:name w:val="bullet box 2 (arrows)"/>
    <w:basedOn w:val="636"/>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37" w:customStyle="1">
    <w:name w:val="表格项目符号"/>
    <w:basedOn w:val="655"/>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38" w:customStyle="1">
    <w:name w:val="附图标题"/>
    <w:basedOn w:val="636"/>
    <w:next w:val="969"/>
    <w:qFormat/>
    <w:pPr>
      <w:ind w:left="420" w:hanging="420"/>
      <w:jc w:val="center"/>
      <w:tabs>
        <w:tab w:val="left" w:pos="720" w:leader="none"/>
      </w:tabs>
    </w:pPr>
    <w:rPr>
      <w:rFonts w:ascii="Arial" w:hAnsi="Arial" w:eastAsia="黑体" w:cs="Times New Roman"/>
      <w:b/>
      <w:sz w:val="18"/>
      <w:szCs w:val="24"/>
    </w:rPr>
  </w:style>
  <w:style w:type="paragraph" w:styleId="1139" w:customStyle="1">
    <w:name w:val="bullet box 1"/>
    <w:basedOn w:val="636"/>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40" w:customStyle="1">
    <w:name w:val="Char1 Char Char Char Char Char Char Char Char Char Char"/>
    <w:basedOn w:val="636"/>
    <w:qFormat/>
    <w:rPr>
      <w:rFonts w:ascii="Tahoma" w:hAnsi="Tahoma" w:eastAsia="宋体" w:cs="Times New Roman"/>
      <w:sz w:val="24"/>
      <w:szCs w:val="20"/>
    </w:rPr>
  </w:style>
  <w:style w:type="paragraph" w:styleId="1141" w:customStyle="1">
    <w:name w:val="Char Char Char Char Char Char Char Char Char Char Char Char Char Char Char Char Char Char Char Char Char Char Char Char"/>
    <w:basedOn w:val="636"/>
    <w:qFormat/>
    <w:rPr>
      <w:rFonts w:ascii="Tahoma" w:hAnsi="Tahoma" w:eastAsia="宋体" w:cs="Times New Roman"/>
      <w:sz w:val="24"/>
      <w:szCs w:val="20"/>
    </w:rPr>
  </w:style>
  <w:style w:type="paragraph" w:styleId="1142" w:customStyle="1">
    <w:name w:val="Char Char Char Char1 Char Char"/>
    <w:basedOn w:val="636"/>
    <w:qFormat/>
    <w:pPr>
      <w:jc w:val="center"/>
    </w:pPr>
    <w:rPr>
      <w:rFonts w:ascii="Tahoma" w:hAnsi="Tahoma" w:eastAsia="宋体" w:cs="Times New Roman"/>
      <w:sz w:val="24"/>
      <w:szCs w:val="24"/>
    </w:rPr>
  </w:style>
  <w:style w:type="paragraph" w:styleId="1143" w:customStyle="1">
    <w:name w:val="Char1 Char Char"/>
    <w:basedOn w:val="636"/>
    <w:qFormat/>
    <w:rPr>
      <w:rFonts w:ascii="Tahoma" w:hAnsi="Tahoma" w:eastAsia="宋体" w:cs="Times New Roman"/>
      <w:sz w:val="24"/>
      <w:szCs w:val="20"/>
    </w:rPr>
  </w:style>
  <w:style w:type="paragraph" w:styleId="1144" w:customStyle="1">
    <w:name w:val="a14"/>
    <w:basedOn w:val="636"/>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45" w:customStyle="1">
    <w:name w:val="Char Char1 Char Char Char Char Char Char"/>
    <w:basedOn w:val="636"/>
    <w:qFormat/>
    <w:pPr>
      <w:spacing w:line="360" w:lineRule="auto"/>
    </w:pPr>
    <w:rPr>
      <w:rFonts w:ascii="Tahoma" w:hAnsi="Tahoma" w:eastAsia="宋体" w:cs="Times New Roman"/>
      <w:sz w:val="24"/>
      <w:szCs w:val="20"/>
    </w:rPr>
  </w:style>
  <w:style w:type="paragraph" w:styleId="1146" w:customStyle="1">
    <w:name w:val="纯文本11"/>
    <w:basedOn w:val="636"/>
    <w:qFormat/>
    <w:rPr>
      <w:rFonts w:ascii="宋体" w:hAnsi="宋体" w:eastAsia="宋体" w:cs="Times New Roman"/>
      <w:szCs w:val="20"/>
      <w:lang w:eastAsia="ar-SA"/>
    </w:rPr>
  </w:style>
  <w:style w:type="paragraph" w:styleId="1147" w:customStyle="1">
    <w:name w:val="批注文字1"/>
    <w:basedOn w:val="636"/>
    <w:qFormat/>
    <w:pPr>
      <w:jc w:val="left"/>
    </w:pPr>
    <w:rPr>
      <w:rFonts w:ascii="Times New Roman" w:hAnsi="Times New Roman" w:eastAsia="宋体" w:cs="Times New Roman"/>
      <w:szCs w:val="24"/>
      <w:lang w:eastAsia="ar-SA"/>
    </w:rPr>
  </w:style>
  <w:style w:type="paragraph" w:styleId="1148" w:customStyle="1">
    <w:name w:val="正文s"/>
    <w:basedOn w:val="636"/>
    <w:next w:val="636"/>
    <w:qFormat/>
    <w:pPr>
      <w:ind w:firstLine="200"/>
      <w:spacing w:after="50" w:line="400" w:lineRule="exact"/>
    </w:pPr>
    <w:rPr>
      <w:rFonts w:ascii="Times New Roman" w:hAnsi="Times New Roman" w:eastAsia="宋体" w:cs="Times New Roman"/>
      <w:sz w:val="24"/>
      <w:szCs w:val="24"/>
      <w:lang w:eastAsia="ar-SA"/>
    </w:rPr>
  </w:style>
  <w:style w:type="paragraph" w:styleId="1149" w:customStyle="1">
    <w:name w:val="Bullet List"/>
    <w:basedOn w:val="636"/>
    <w:qFormat/>
    <w:pPr>
      <w:ind w:left="820" w:hanging="420"/>
      <w:spacing w:before="120"/>
      <w:widowControl/>
      <w:tabs>
        <w:tab w:val="left" w:pos="820" w:leader="none"/>
      </w:tabs>
    </w:pPr>
    <w:rPr>
      <w:rFonts w:ascii="Courier New" w:hAnsi="Courier New" w:eastAsia="宋体" w:cs="Times New Roman"/>
      <w:sz w:val="20"/>
      <w:szCs w:val="20"/>
    </w:rPr>
  </w:style>
  <w:style w:type="paragraph" w:styleId="1150" w:customStyle="1">
    <w:name w:val="表格正文"/>
    <w:basedOn w:val="636"/>
    <w:qFormat/>
    <w:pPr>
      <w:spacing w:line="300" w:lineRule="auto"/>
    </w:pPr>
    <w:rPr>
      <w:rFonts w:ascii="Times New Roman" w:hAnsi="Times New Roman" w:eastAsia="宋体" w:cs="Times New Roman"/>
      <w:szCs w:val="24"/>
    </w:rPr>
  </w:style>
  <w:style w:type="paragraph" w:styleId="1151" w:customStyle="1">
    <w:name w:val="Alt+X_首行空2"/>
    <w:basedOn w:val="636"/>
    <w:qFormat/>
    <w:pPr>
      <w:ind w:firstLine="480"/>
      <w:spacing w:line="360" w:lineRule="auto"/>
    </w:pPr>
    <w:rPr>
      <w:rFonts w:ascii="Times New Roman" w:hAnsi="Times New Roman" w:eastAsia="宋体" w:cs="宋体"/>
      <w:sz w:val="24"/>
      <w:szCs w:val="24"/>
    </w:rPr>
  </w:style>
  <w:style w:type="paragraph" w:styleId="1152" w:customStyle="1">
    <w:name w:val="缺省文本"/>
    <w:basedOn w:val="636"/>
    <w:qFormat/>
    <w:pPr>
      <w:jc w:val="left"/>
    </w:pPr>
    <w:rPr>
      <w:rFonts w:ascii="Times New Roman" w:hAnsi="Times New Roman" w:eastAsia="宋体" w:cs="Times New Roman"/>
      <w:sz w:val="24"/>
      <w:szCs w:val="24"/>
    </w:rPr>
  </w:style>
  <w:style w:type="paragraph" w:styleId="1153" w:customStyle="1">
    <w:name w:val="Char Char Char Char Char Char Char Char Char Char Char Char Char Char Char Char Char Char Char Char Char Char"/>
    <w:basedOn w:val="636"/>
    <w:qFormat/>
    <w:rPr>
      <w:rFonts w:ascii="Tahoma" w:hAnsi="Tahoma" w:eastAsia="宋体" w:cs="Times New Roman"/>
      <w:sz w:val="24"/>
      <w:szCs w:val="24"/>
    </w:rPr>
  </w:style>
  <w:style w:type="paragraph" w:styleId="1154" w:customStyle="1">
    <w:name w:val="表格首行"/>
    <w:basedOn w:val="636"/>
    <w:qFormat/>
    <w:pPr>
      <w:jc w:val="center"/>
    </w:pPr>
    <w:rPr>
      <w:rFonts w:ascii="宋体" w:hAnsi="宋体" w:eastAsia="宋体" w:cs="Times New Roman"/>
      <w:szCs w:val="24"/>
    </w:rPr>
  </w:style>
  <w:style w:type="paragraph" w:styleId="1155" w:customStyle="1">
    <w:name w:val="样式8"/>
    <w:basedOn w:val="692"/>
    <w:next w:val="692"/>
    <w:qFormat/>
    <w:pPr>
      <w:ind w:hanging="144"/>
      <w:spacing w:before="120" w:line="415" w:lineRule="auto"/>
      <w:tabs>
        <w:tab w:val="left" w:pos="864" w:leader="none"/>
      </w:tabs>
    </w:pPr>
    <w:rPr>
      <w:rFonts w:ascii="Arial" w:hAnsi="Arial" w:eastAsia="黑体"/>
    </w:rPr>
  </w:style>
  <w:style w:type="paragraph" w:styleId="1156" w:customStyle="1">
    <w:name w:val="样式 标题 3level_3PIM 3H3Level 3 HeadHeading 3 - oldsl3Headin..."/>
    <w:basedOn w:val="837"/>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57" w:customStyle="1">
    <w:name w:val="样式 宋体 首行缩进:  2 字符 段前: 0.5 行"/>
    <w:basedOn w:val="636"/>
    <w:qFormat/>
    <w:pPr>
      <w:ind w:left="200" w:firstLine="200"/>
      <w:spacing w:line="300" w:lineRule="auto"/>
    </w:pPr>
    <w:rPr>
      <w:rFonts w:ascii="Times New Roman" w:hAnsi="Times New Roman" w:eastAsia="仿宋_GB2312" w:cs="宋体"/>
      <w:sz w:val="24"/>
      <w:szCs w:val="20"/>
    </w:rPr>
  </w:style>
  <w:style w:type="paragraph" w:styleId="1158" w:customStyle="1">
    <w:name w:val="样式 首行缩进:  0.85 厘米"/>
    <w:basedOn w:val="636"/>
    <w:qFormat/>
    <w:pPr>
      <w:ind w:firstLine="480"/>
      <w:spacing w:line="360" w:lineRule="auto"/>
    </w:pPr>
    <w:rPr>
      <w:rFonts w:ascii="Tahoma" w:hAnsi="Tahoma" w:eastAsia="新宋体" w:cs="宋体"/>
      <w:sz w:val="24"/>
      <w:szCs w:val="20"/>
    </w:rPr>
  </w:style>
  <w:style w:type="paragraph" w:styleId="1159" w:customStyle="1">
    <w:name w:val="font9"/>
    <w:basedOn w:val="636"/>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60" w:customStyle="1">
    <w:name w:val="TABLE"/>
    <w:basedOn w:val="636"/>
    <w:qFormat/>
    <w:pPr>
      <w:jc w:val="left"/>
    </w:pPr>
    <w:rPr>
      <w:rFonts w:ascii="Microsoft Sans Serif" w:hAnsi="Microsoft Sans Serif" w:eastAsia="宋体" w:cs="Microsoft Sans Serif"/>
      <w:b/>
      <w:szCs w:val="21"/>
    </w:rPr>
  </w:style>
  <w:style w:type="paragraph" w:styleId="1161" w:customStyle="1">
    <w:name w:val="默认段落字体 Para Char Char Char Char"/>
    <w:basedOn w:val="636"/>
    <w:qFormat/>
    <w:pPr>
      <w:ind w:left="420" w:firstLine="420"/>
      <w:spacing w:line="240" w:lineRule="atLeast"/>
    </w:pPr>
    <w:rPr>
      <w:rFonts w:ascii="Times New Roman" w:hAnsi="Times New Roman" w:eastAsia="宋体" w:cs="Times New Roman"/>
      <w:szCs w:val="21"/>
    </w:rPr>
  </w:style>
  <w:style w:type="paragraph" w:styleId="1162" w:customStyle="1">
    <w:name w:val="正文2"/>
    <w:qFormat/>
    <w:pPr>
      <w:jc w:val="both"/>
      <w:spacing w:line="312" w:lineRule="atLeast"/>
      <w:widowControl w:val="off"/>
    </w:pPr>
    <w:rPr>
      <w:rFonts w:ascii="宋体" w:hAnsi="Times New Roman" w:eastAsia="宋体" w:cs="Calibri"/>
      <w:sz w:val="34"/>
    </w:rPr>
  </w:style>
  <w:style w:type="paragraph" w:styleId="1163" w:customStyle="1">
    <w:name w:val="标题 4 + 两端对齐 段后: 0 磅 行距: 单倍行距1"/>
    <w:basedOn w:val="692"/>
    <w:link w:val="1164"/>
    <w:qFormat/>
    <w:pPr>
      <w:spacing w:before="60" w:after="0" w:line="240" w:lineRule="auto"/>
      <w:tabs>
        <w:tab w:val="left" w:pos="864" w:leader="none"/>
        <w:tab w:val="left" w:pos="1560" w:leader="none"/>
      </w:tabs>
    </w:pPr>
    <w:rPr>
      <w:rFonts w:ascii="Times New Roman" w:hAnsi="Times New Roman" w:cs="宋体"/>
      <w:spacing w:val="5"/>
    </w:rPr>
  </w:style>
  <w:style w:type="character" w:styleId="1164" w:customStyle="1">
    <w:name w:val="标题 4 + 两端对齐 段后: 0 磅 行距: 单倍行距1 Char Char"/>
    <w:link w:val="1163"/>
    <w:qFormat/>
    <w:rPr>
      <w:rFonts w:ascii="Times New Roman" w:hAnsi="Times New Roman" w:eastAsia="宋体" w:cs="宋体"/>
      <w:b/>
      <w:bCs/>
      <w:spacing w:val="5"/>
      <w:sz w:val="28"/>
      <w:szCs w:val="28"/>
    </w:rPr>
  </w:style>
  <w:style w:type="paragraph" w:styleId="1165" w:customStyle="1">
    <w:name w:val="Char Char Char Char1"/>
    <w:basedOn w:val="952"/>
    <w:qFormat/>
    <w:pPr>
      <w:spacing w:line="360" w:lineRule="auto"/>
      <w:shd w:val="clear" w:color="auto" w:fill="000080"/>
    </w:pPr>
    <w:rPr>
      <w:rFonts w:ascii="Tahoma" w:hAnsi="Tahoma"/>
      <w:sz w:val="24"/>
      <w:szCs w:val="24"/>
    </w:rPr>
  </w:style>
  <w:style w:type="paragraph" w:styleId="1166" w:customStyle="1">
    <w:name w:val="缩紧正文 Char Char Char"/>
    <w:basedOn w:val="636"/>
    <w:link w:val="1167"/>
    <w:qFormat/>
    <w:pPr>
      <w:ind w:firstLine="480"/>
      <w:jc w:val="left"/>
      <w:spacing w:before="120" w:after="120" w:line="400" w:lineRule="exact"/>
      <w:widowControl/>
    </w:pPr>
    <w:rPr>
      <w:rFonts w:ascii="宋体" w:hAnsi="宋体" w:eastAsia="宋体" w:cs="宋体"/>
      <w:sz w:val="24"/>
      <w:szCs w:val="24"/>
    </w:rPr>
  </w:style>
  <w:style w:type="character" w:styleId="1167" w:customStyle="1">
    <w:name w:val="缩紧正文 Char Char Char Char Char"/>
    <w:link w:val="1166"/>
    <w:qFormat/>
    <w:rPr>
      <w:rFonts w:ascii="宋体" w:hAnsi="宋体" w:eastAsia="宋体" w:cs="宋体"/>
      <w:sz w:val="24"/>
      <w:szCs w:val="24"/>
    </w:rPr>
  </w:style>
  <w:style w:type="paragraph" w:styleId="1168" w:customStyle="1">
    <w:name w:val="样式 首行缩进:  0.74 厘米 行距: 1.5 倍行距"/>
    <w:basedOn w:val="636"/>
    <w:qFormat/>
    <w:pPr>
      <w:ind w:firstLine="420"/>
      <w:spacing w:line="360" w:lineRule="auto"/>
    </w:pPr>
    <w:rPr>
      <w:rFonts w:ascii="Times New Roman" w:hAnsi="Times New Roman" w:eastAsia="宋体" w:cs="宋体"/>
      <w:sz w:val="24"/>
      <w:szCs w:val="20"/>
    </w:rPr>
  </w:style>
  <w:style w:type="paragraph" w:styleId="1169" w:customStyle="1">
    <w:name w:val="正文（首行缩进）"/>
    <w:basedOn w:val="636"/>
    <w:qFormat/>
    <w:pPr>
      <w:ind w:firstLine="200"/>
      <w:spacing w:line="360" w:lineRule="auto"/>
    </w:pPr>
    <w:rPr>
      <w:rFonts w:ascii="Times New Roman" w:hAnsi="Times New Roman" w:eastAsia="宋体" w:cs="Times New Roman"/>
      <w:sz w:val="24"/>
      <w:szCs w:val="24"/>
    </w:rPr>
  </w:style>
  <w:style w:type="paragraph" w:styleId="1170" w:customStyle="1">
    <w:name w:val="列表 31"/>
    <w:basedOn w:val="636"/>
    <w:qFormat/>
    <w:pPr>
      <w:contextualSpacing/>
      <w:ind w:left="100" w:hanging="200"/>
    </w:pPr>
    <w:rPr>
      <w:rFonts w:ascii="Times New Roman" w:hAnsi="Times New Roman" w:eastAsia="宋体" w:cs="Times New Roman"/>
      <w:szCs w:val="24"/>
    </w:rPr>
  </w:style>
  <w:style w:type="paragraph" w:styleId="1171" w:customStyle="1">
    <w:name w:val="table"/>
    <w:basedOn w:val="636"/>
    <w:qFormat/>
    <w:pPr>
      <w:jc w:val="left"/>
      <w:spacing w:after="144"/>
      <w:widowControl/>
    </w:pPr>
    <w:rPr>
      <w:rFonts w:ascii="Verdana" w:hAnsi="Verdana" w:eastAsia="Arial Unicode MS" w:cs="Arial Unicode MS"/>
      <w:color w:val="000000"/>
      <w:sz w:val="20"/>
      <w:szCs w:val="20"/>
      <w:lang w:eastAsia="en-US"/>
    </w:rPr>
  </w:style>
  <w:style w:type="paragraph" w:styleId="1172" w:customStyle="1">
    <w:name w:val="Style Verdana Before:  0.76 cm"/>
    <w:basedOn w:val="636"/>
    <w:qFormat/>
    <w:pPr>
      <w:ind w:left="2280" w:firstLine="480"/>
      <w:jc w:val="left"/>
      <w:spacing w:before="240" w:line="300" w:lineRule="auto"/>
      <w:widowControl/>
    </w:pPr>
    <w:rPr>
      <w:rFonts w:ascii="Verdana" w:hAnsi="Verdana" w:eastAsia="宋体" w:cs="Times New Roman"/>
      <w:sz w:val="24"/>
      <w:szCs w:val="20"/>
    </w:rPr>
  </w:style>
  <w:style w:type="paragraph" w:styleId="1173" w:customStyle="1">
    <w:name w:val="Style Verdana Centered"/>
    <w:basedOn w:val="636"/>
    <w:qFormat/>
    <w:pPr>
      <w:ind w:left="2268"/>
      <w:jc w:val="center"/>
      <w:spacing w:before="240" w:line="300" w:lineRule="auto"/>
      <w:widowControl/>
    </w:pPr>
    <w:rPr>
      <w:rFonts w:ascii="Verdana" w:hAnsi="Verdana" w:eastAsia="宋体" w:cs="Times New Roman"/>
      <w:sz w:val="24"/>
      <w:szCs w:val="20"/>
    </w:rPr>
  </w:style>
  <w:style w:type="paragraph" w:styleId="1174" w:customStyle="1">
    <w:name w:val="样式 样式 样式 左侧:  2 字符 首行缩进:  2 字符 段前: 0.5 行2 + 左侧:  2 字符 + 首行缩进:  2...1"/>
    <w:basedOn w:val="636"/>
    <w:qFormat/>
    <w:pPr>
      <w:ind w:firstLine="480"/>
      <w:spacing w:line="300" w:lineRule="auto"/>
    </w:pPr>
    <w:rPr>
      <w:rFonts w:ascii="Times New Roman" w:hAnsi="Times New Roman" w:eastAsia="宋体" w:cs="宋体"/>
      <w:sz w:val="24"/>
      <w:szCs w:val="20"/>
    </w:rPr>
  </w:style>
  <w:style w:type="paragraph" w:styleId="1175" w:customStyle="1">
    <w:name w:val="Char1"/>
    <w:basedOn w:val="636"/>
    <w:qFormat/>
    <w:pPr>
      <w:ind w:left="840" w:hanging="420"/>
      <w:tabs>
        <w:tab w:val="left" w:pos="840" w:leader="none"/>
      </w:tabs>
    </w:pPr>
    <w:rPr>
      <w:rFonts w:ascii="Times New Roman" w:hAnsi="Times New Roman" w:eastAsia="宋体" w:cs="Times New Roman"/>
      <w:sz w:val="24"/>
      <w:szCs w:val="24"/>
    </w:rPr>
  </w:style>
  <w:style w:type="paragraph" w:styleId="1176" w:customStyle="1">
    <w:name w:val="xl38"/>
    <w:basedOn w:val="6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77" w:customStyle="1">
    <w:name w:val="Char Char2"/>
    <w:basedOn w:val="636"/>
    <w:qFormat/>
    <w:pPr>
      <w:jc w:val="left"/>
      <w:spacing w:after="160" w:line="240" w:lineRule="exact"/>
      <w:widowControl/>
    </w:pPr>
    <w:rPr>
      <w:rFonts w:ascii="Verdana" w:hAnsi="Verdana" w:eastAsia="宋体" w:cs="Times New Roman"/>
      <w:szCs w:val="20"/>
      <w:lang w:eastAsia="en-US"/>
    </w:rPr>
  </w:style>
  <w:style w:type="paragraph" w:styleId="1178" w:customStyle="1">
    <w:name w:val="样式 样式 左 首行缩进:2 字符 + 首行缩进:  2 字符 + 首行缩进:  2 字符"/>
    <w:basedOn w:val="636"/>
    <w:qFormat/>
    <w:pPr>
      <w:ind w:firstLine="480"/>
      <w:spacing w:line="360" w:lineRule="auto"/>
    </w:pPr>
    <w:rPr>
      <w:rFonts w:ascii="宋体" w:hAnsi="宋体" w:eastAsia="宋体" w:cs="宋体"/>
      <w:sz w:val="24"/>
      <w:szCs w:val="24"/>
    </w:rPr>
  </w:style>
  <w:style w:type="paragraph" w:styleId="1179" w:customStyle="1">
    <w:name w:val="正文 + 小四"/>
    <w:basedOn w:val="636"/>
    <w:qFormat/>
    <w:pPr>
      <w:ind w:firstLine="480"/>
      <w:spacing w:line="312" w:lineRule="auto"/>
    </w:pPr>
    <w:rPr>
      <w:rFonts w:ascii="宋体" w:hAnsi="宋体" w:eastAsia="宋体" w:cs="Times New Roman"/>
      <w:sz w:val="24"/>
      <w:szCs w:val="24"/>
    </w:rPr>
  </w:style>
  <w:style w:type="paragraph" w:styleId="1180" w:customStyle="1">
    <w:name w:val="题注 + 居中"/>
    <w:basedOn w:val="636"/>
    <w:qFormat/>
    <w:rPr>
      <w:rFonts w:ascii="Times New Roman" w:hAnsi="Times New Roman" w:eastAsia="宋体" w:cs="Times New Roman"/>
      <w:szCs w:val="24"/>
    </w:rPr>
  </w:style>
  <w:style w:type="paragraph" w:styleId="1181" w:customStyle="1">
    <w:name w:val="样式 正文缩进 + 小四 首行缩进:  2 字符"/>
    <w:basedOn w:val="969"/>
    <w:qFormat/>
    <w:pPr>
      <w:ind w:firstLine="200"/>
      <w:spacing w:line="360" w:lineRule="auto"/>
    </w:pPr>
    <w:rPr>
      <w:rFonts w:cs="宋体"/>
      <w:sz w:val="24"/>
      <w:szCs w:val="22"/>
    </w:rPr>
  </w:style>
  <w:style w:type="paragraph" w:styleId="1182" w:customStyle="1">
    <w:name w:val="pic-info"/>
    <w:basedOn w:val="636"/>
    <w:qFormat/>
    <w:pPr>
      <w:jc w:val="left"/>
      <w:spacing w:before="100" w:beforeAutospacing="1" w:after="100" w:afterAutospacing="1"/>
      <w:widowControl/>
    </w:pPr>
    <w:rPr>
      <w:rFonts w:ascii="宋体" w:hAnsi="宋体" w:eastAsia="宋体" w:cs="宋体"/>
      <w:sz w:val="24"/>
      <w:szCs w:val="24"/>
    </w:rPr>
  </w:style>
  <w:style w:type="paragraph" w:styleId="1183" w:customStyle="1">
    <w:name w:val="Char Char Char Char Char Char"/>
    <w:basedOn w:val="636"/>
    <w:qFormat/>
    <w:pPr>
      <w:jc w:val="left"/>
      <w:spacing w:after="160" w:line="240" w:lineRule="exact"/>
      <w:widowControl/>
    </w:pPr>
    <w:rPr>
      <w:rFonts w:ascii="宋体" w:hAnsi="宋体" w:eastAsia="宋体" w:cs="Times New Roman"/>
      <w:b/>
      <w:sz w:val="24"/>
      <w:szCs w:val="20"/>
      <w:lang w:eastAsia="en-US"/>
    </w:rPr>
  </w:style>
  <w:style w:type="paragraph" w:styleId="1184" w:customStyle="1">
    <w:name w:val="样式 小四 行距: 1.5 倍行距"/>
    <w:basedOn w:val="636"/>
    <w:qFormat/>
    <w:pPr>
      <w:ind w:firstLine="200"/>
      <w:spacing w:line="360" w:lineRule="auto"/>
    </w:pPr>
    <w:rPr>
      <w:rFonts w:ascii="Times New Roman" w:hAnsi="Times New Roman" w:eastAsia="宋体" w:cs="宋体"/>
      <w:sz w:val="24"/>
      <w:szCs w:val="20"/>
    </w:rPr>
  </w:style>
  <w:style w:type="paragraph" w:styleId="1185" w:customStyle="1">
    <w:name w:val="CSS1级正文 Char Char"/>
    <w:basedOn w:val="871"/>
    <w:link w:val="1186"/>
    <w:qFormat/>
    <w:pPr>
      <w:ind w:firstLine="480"/>
      <w:spacing w:after="0" w:line="360" w:lineRule="auto"/>
    </w:pPr>
    <w:rPr>
      <w:rFonts w:cs="宋体"/>
      <w:sz w:val="24"/>
    </w:rPr>
  </w:style>
  <w:style w:type="character" w:styleId="1186" w:customStyle="1">
    <w:name w:val="CSS1级正文 Char Char Char Char"/>
    <w:link w:val="1185"/>
    <w:qFormat/>
    <w:rPr>
      <w:rFonts w:ascii="Times New Roman" w:hAnsi="Times New Roman" w:eastAsia="仿宋" w:cs="宋体"/>
      <w:sz w:val="24"/>
      <w:szCs w:val="24"/>
    </w:rPr>
  </w:style>
  <w:style w:type="paragraph" w:styleId="1187" w:customStyle="1">
    <w:name w:val="CSS1级编号 Char"/>
    <w:basedOn w:val="1188"/>
    <w:next w:val="1188"/>
    <w:link w:val="1190"/>
    <w:qFormat/>
  </w:style>
  <w:style w:type="paragraph" w:styleId="1188" w:customStyle="1">
    <w:name w:val="CSS1级编号 Char1"/>
    <w:basedOn w:val="1189"/>
    <w:next w:val="1189"/>
    <w:link w:val="1191"/>
    <w:qFormat/>
  </w:style>
  <w:style w:type="paragraph" w:styleId="1189" w:customStyle="1">
    <w:name w:val="CSS1级编号"/>
    <w:basedOn w:val="636"/>
    <w:qFormat/>
    <w:pPr>
      <w:spacing w:line="360" w:lineRule="auto"/>
    </w:pPr>
    <w:rPr>
      <w:rFonts w:ascii="Times New Roman" w:hAnsi="Times New Roman" w:eastAsia="宋体" w:cs="Times New Roman"/>
      <w:sz w:val="24"/>
      <w:szCs w:val="24"/>
    </w:rPr>
  </w:style>
  <w:style w:type="character" w:styleId="1190" w:customStyle="1">
    <w:name w:val="CSS1级编号 Char Char1"/>
    <w:link w:val="1187"/>
    <w:qFormat/>
    <w:rPr>
      <w:rFonts w:ascii="Times New Roman" w:hAnsi="Times New Roman" w:eastAsia="宋体" w:cs="Times New Roman"/>
      <w:sz w:val="24"/>
      <w:szCs w:val="24"/>
    </w:rPr>
  </w:style>
  <w:style w:type="character" w:styleId="1191" w:customStyle="1">
    <w:name w:val="CSS1级编号 Char1 Char Char"/>
    <w:link w:val="1188"/>
    <w:qFormat/>
    <w:rPr>
      <w:rFonts w:ascii="Times New Roman" w:hAnsi="Times New Roman" w:eastAsia="宋体" w:cs="Times New Roman"/>
      <w:sz w:val="24"/>
      <w:szCs w:val="24"/>
    </w:rPr>
  </w:style>
  <w:style w:type="paragraph" w:styleId="1192" w:customStyle="1">
    <w:name w:val="CSS2级正文"/>
    <w:basedOn w:val="960"/>
    <w:link w:val="1193"/>
    <w:qFormat/>
    <w:pPr>
      <w:ind w:left="480" w:firstLine="480"/>
      <w:spacing w:after="0" w:line="360" w:lineRule="auto"/>
    </w:pPr>
    <w:rPr>
      <w:rFonts w:cs="宋体"/>
      <w:sz w:val="24"/>
    </w:rPr>
  </w:style>
  <w:style w:type="character" w:styleId="1193" w:customStyle="1">
    <w:name w:val="CSS2级正文 Char Char"/>
    <w:link w:val="1192"/>
    <w:qFormat/>
    <w:rPr>
      <w:rFonts w:ascii="Times New Roman" w:hAnsi="Times New Roman" w:cs="宋体"/>
      <w:sz w:val="24"/>
      <w:szCs w:val="24"/>
    </w:rPr>
  </w:style>
  <w:style w:type="paragraph" w:styleId="1194" w:customStyle="1">
    <w:name w:val="CSS3级正文"/>
    <w:basedOn w:val="953"/>
    <w:link w:val="1195"/>
    <w:qFormat/>
    <w:pPr>
      <w:ind w:left="960" w:firstLine="480"/>
      <w:spacing w:after="0" w:line="360" w:lineRule="auto"/>
    </w:pPr>
    <w:rPr>
      <w:rFonts w:cs="宋体"/>
      <w:sz w:val="24"/>
    </w:rPr>
  </w:style>
  <w:style w:type="character" w:styleId="1195" w:customStyle="1">
    <w:name w:val="CSS3级正文 Char Char"/>
    <w:link w:val="1194"/>
    <w:qFormat/>
    <w:rPr>
      <w:rFonts w:ascii="Times New Roman" w:hAnsi="Times New Roman" w:cs="宋体"/>
      <w:sz w:val="24"/>
      <w:szCs w:val="16"/>
    </w:rPr>
  </w:style>
  <w:style w:type="paragraph" w:styleId="1196" w:customStyle="1">
    <w:name w:val="正文文本4"/>
    <w:basedOn w:val="953"/>
    <w:qFormat/>
    <w:pPr>
      <w:ind w:left="600" w:firstLine="200"/>
      <w:spacing w:after="0" w:line="360" w:lineRule="auto"/>
    </w:pPr>
    <w:rPr>
      <w:sz w:val="24"/>
    </w:rPr>
  </w:style>
  <w:style w:type="paragraph" w:styleId="1197" w:customStyle="1">
    <w:name w:val="CSS4级正文"/>
    <w:basedOn w:val="636"/>
    <w:qFormat/>
    <w:pPr>
      <w:spacing w:line="360" w:lineRule="auto"/>
    </w:pPr>
    <w:rPr>
      <w:rFonts w:ascii="Times New Roman" w:hAnsi="Times New Roman" w:eastAsia="宋体" w:cs="宋体"/>
      <w:sz w:val="24"/>
      <w:szCs w:val="20"/>
    </w:rPr>
  </w:style>
  <w:style w:type="paragraph" w:styleId="1198" w:customStyle="1">
    <w:name w:val="列表 21"/>
    <w:basedOn w:val="636"/>
    <w:qFormat/>
    <w:pPr>
      <w:spacing w:line="360" w:lineRule="auto"/>
    </w:pPr>
    <w:rPr>
      <w:rFonts w:ascii="Times New Roman" w:hAnsi="Times New Roman" w:eastAsia="宋体" w:cs="Times New Roman"/>
      <w:sz w:val="24"/>
      <w:szCs w:val="24"/>
    </w:rPr>
  </w:style>
  <w:style w:type="paragraph" w:styleId="1199" w:customStyle="1">
    <w:name w:val="列表 41"/>
    <w:basedOn w:val="636"/>
    <w:qFormat/>
    <w:pPr>
      <w:ind w:left="1361" w:hanging="864"/>
      <w:spacing w:line="360" w:lineRule="auto"/>
    </w:pPr>
    <w:rPr>
      <w:rFonts w:ascii="Times New Roman" w:hAnsi="Times New Roman" w:eastAsia="宋体" w:cs="Times New Roman"/>
      <w:sz w:val="24"/>
      <w:szCs w:val="24"/>
    </w:rPr>
  </w:style>
  <w:style w:type="paragraph" w:styleId="1200" w:customStyle="1">
    <w:name w:val="样式 CSS1级编号 Char + 宋体 黑色 Char"/>
    <w:basedOn w:val="1188"/>
    <w:link w:val="1201"/>
    <w:qFormat/>
    <w:rPr>
      <w:rFonts w:ascii="宋体" w:hAnsi="宋体"/>
      <w:color w:val="000000"/>
    </w:rPr>
  </w:style>
  <w:style w:type="character" w:styleId="1201" w:customStyle="1">
    <w:name w:val="样式 CSS1级编号 Char + 宋体 黑色 Char Char Char"/>
    <w:link w:val="1200"/>
    <w:qFormat/>
    <w:rPr>
      <w:rFonts w:ascii="宋体" w:hAnsi="宋体" w:eastAsia="宋体" w:cs="Times New Roman"/>
      <w:color w:val="000000"/>
      <w:sz w:val="24"/>
      <w:szCs w:val="24"/>
    </w:rPr>
  </w:style>
  <w:style w:type="paragraph" w:styleId="1202" w:customStyle="1">
    <w:name w:val="CSS1级正文"/>
    <w:basedOn w:val="871"/>
    <w:qFormat/>
    <w:pPr>
      <w:ind w:firstLine="480"/>
      <w:spacing w:after="0" w:line="360" w:lineRule="auto"/>
    </w:pPr>
    <w:rPr>
      <w:rFonts w:cs="宋体"/>
      <w:sz w:val="24"/>
      <w:szCs w:val="20"/>
    </w:rPr>
  </w:style>
  <w:style w:type="paragraph" w:styleId="1203" w:customStyle="1">
    <w:name w:val="CSS1级正文 Char Char Char Char Char Char Char Char Char Char Char Char Char Char Char Char"/>
    <w:basedOn w:val="871"/>
    <w:link w:val="1204"/>
    <w:qFormat/>
    <w:pPr>
      <w:ind w:firstLine="480"/>
      <w:spacing w:after="0" w:line="360" w:lineRule="auto"/>
    </w:pPr>
    <w:rPr>
      <w:rFonts w:cs="宋体"/>
      <w:sz w:val="24"/>
    </w:rPr>
  </w:style>
  <w:style w:type="character" w:styleId="1204" w:customStyle="1">
    <w:name w:val="CSS1级正文 Char Char Char Char Char Char Char Char Char Char Char Char Char Char Char Char Char Char"/>
    <w:link w:val="1203"/>
    <w:qFormat/>
    <w:rPr>
      <w:rFonts w:ascii="Times New Roman" w:hAnsi="Times New Roman" w:eastAsia="仿宋" w:cs="宋体"/>
      <w:sz w:val="24"/>
      <w:szCs w:val="24"/>
    </w:rPr>
  </w:style>
  <w:style w:type="paragraph" w:styleId="1205" w:customStyle="1">
    <w:name w:val="表格文字"/>
    <w:basedOn w:val="636"/>
    <w:qFormat/>
    <w:rPr>
      <w:rFonts w:ascii="Times New Roman" w:hAnsi="Times New Roman" w:eastAsia="宋体" w:cs="Times New Roman"/>
      <w:spacing w:val="10"/>
      <w:sz w:val="24"/>
      <w:szCs w:val="24"/>
    </w:rPr>
  </w:style>
  <w:style w:type="paragraph" w:styleId="1206" w:customStyle="1">
    <w:name w:val="CSS一级中文编号"/>
    <w:basedOn w:val="636"/>
    <w:next w:val="1202"/>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07" w:customStyle="1">
    <w:name w:val="CSS二级中文编号"/>
    <w:basedOn w:val="636"/>
    <w:next w:val="1192"/>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08" w:customStyle="1">
    <w:name w:val="ICSS标书首行缩进正文"/>
    <w:basedOn w:val="636"/>
    <w:qFormat/>
    <w:pPr>
      <w:ind w:firstLine="200"/>
      <w:spacing w:line="360" w:lineRule="auto"/>
    </w:pPr>
    <w:rPr>
      <w:rFonts w:ascii="Times New Roman" w:hAnsi="Times New Roman" w:eastAsia="宋体" w:cs="Times New Roman"/>
      <w:sz w:val="24"/>
      <w:szCs w:val="24"/>
    </w:rPr>
  </w:style>
  <w:style w:type="paragraph" w:styleId="1209" w:customStyle="1">
    <w:name w:val="AC-Table-表格标题行"/>
    <w:qFormat/>
    <w:pPr>
      <w:jc w:val="center"/>
      <w:spacing w:line="320" w:lineRule="exact"/>
    </w:pPr>
    <w:rPr>
      <w:rFonts w:ascii="Times New Roman" w:hAnsi="Times New Roman" w:eastAsia="黑体" w:cs="Calibri"/>
      <w:sz w:val="21"/>
      <w:szCs w:val="21"/>
    </w:rPr>
  </w:style>
  <w:style w:type="paragraph" w:styleId="1210" w:customStyle="1">
    <w:name w:val="AC-Table-表格正文行"/>
    <w:qFormat/>
    <w:pPr>
      <w:spacing w:line="320" w:lineRule="exact"/>
    </w:pPr>
    <w:rPr>
      <w:rFonts w:ascii="Times New Roman" w:hAnsi="Times New Roman" w:eastAsia="宋体" w:cs="Calibri"/>
      <w:sz w:val="21"/>
      <w:szCs w:val="21"/>
    </w:rPr>
  </w:style>
  <w:style w:type="paragraph" w:styleId="1211" w:customStyle="1">
    <w:name w:val="封面主标题"/>
    <w:next w:val="636"/>
    <w:qFormat/>
    <w:pPr>
      <w:jc w:val="center"/>
      <w:spacing w:before="2400" w:after="400"/>
    </w:pPr>
    <w:rPr>
      <w:rFonts w:ascii="Times New Roman" w:hAnsi="Times New Roman" w:eastAsia="黑体" w:cs="Calibri"/>
      <w:b/>
      <w:spacing w:val="20"/>
      <w:sz w:val="72"/>
      <w:szCs w:val="72"/>
    </w:rPr>
  </w:style>
  <w:style w:type="paragraph" w:styleId="1212" w:customStyle="1">
    <w:name w:val="招标单位"/>
    <w:basedOn w:val="636"/>
    <w:qFormat/>
    <w:pPr>
      <w:jc w:val="center"/>
      <w:spacing w:before="1800" w:after="360"/>
      <w:widowControl/>
    </w:pPr>
    <w:rPr>
      <w:rFonts w:ascii="Calibri" w:hAnsi="Calibri" w:eastAsia="黑体" w:cs="Times New Roman"/>
      <w:b/>
      <w:sz w:val="44"/>
      <w:szCs w:val="44"/>
      <w:lang w:eastAsia="en-US" w:bidi="en-US"/>
    </w:rPr>
  </w:style>
  <w:style w:type="paragraph" w:styleId="1213" w:customStyle="1">
    <w:name w:val="样式 标题 4Heading 4 Charh4PIM 4H4 + 加宽量  1 磅"/>
    <w:basedOn w:val="692"/>
    <w:qFormat/>
    <w:pPr>
      <w:ind w:left="862" w:hanging="862"/>
      <w:spacing w:line="360" w:lineRule="auto"/>
    </w:pPr>
    <w:rPr>
      <w:rFonts w:ascii="Arial" w:hAnsi="Arial" w:eastAsia="黑体"/>
      <w:b w:val="0"/>
      <w:bCs w:val="0"/>
      <w:spacing w:val="20"/>
      <w:sz w:val="24"/>
      <w:szCs w:val="24"/>
    </w:rPr>
  </w:style>
  <w:style w:type="paragraph" w:styleId="1214" w:customStyle="1">
    <w:name w:val="样式 标题 5 + 段前: 1 行 段后: 1 行"/>
    <w:basedOn w:val="839"/>
    <w:qFormat/>
    <w:pPr>
      <w:ind w:left="0" w:firstLine="0"/>
      <w:spacing w:line="360" w:lineRule="auto"/>
    </w:pPr>
    <w:rPr>
      <w:rFonts w:ascii="Arial" w:hAnsi="Arial" w:eastAsia="黑体" w:cs="宋体"/>
      <w:b w:val="0"/>
      <w:bCs w:val="0"/>
      <w:spacing w:val="10"/>
      <w:sz w:val="24"/>
      <w:szCs w:val="24"/>
    </w:rPr>
  </w:style>
  <w:style w:type="paragraph" w:styleId="1215" w:customStyle="1">
    <w:name w:val="样式 首行缩进:  2 字符1"/>
    <w:basedOn w:val="636"/>
    <w:qFormat/>
    <w:pPr>
      <w:ind w:firstLine="480"/>
      <w:spacing w:line="360" w:lineRule="auto"/>
    </w:pPr>
    <w:rPr>
      <w:rFonts w:ascii="Times New Roman" w:hAnsi="Times New Roman" w:eastAsia="宋体" w:cs="宋体"/>
      <w:sz w:val="24"/>
      <w:szCs w:val="20"/>
    </w:rPr>
  </w:style>
  <w:style w:type="paragraph" w:styleId="1216" w:customStyle="1">
    <w:name w:val="JHTitle1"/>
    <w:basedOn w:val="869"/>
    <w:qFormat/>
    <w:pPr>
      <w:ind w:left="851" w:hanging="851"/>
      <w:jc w:val="left"/>
      <w:spacing w:line="360" w:lineRule="auto"/>
      <w:tabs>
        <w:tab w:val="left" w:pos="1134" w:leader="none"/>
      </w:tabs>
    </w:pPr>
    <w:rPr>
      <w:rFonts w:ascii="Times New Roman" w:hAnsi="Times New Roman"/>
      <w:szCs w:val="32"/>
    </w:rPr>
  </w:style>
  <w:style w:type="paragraph" w:styleId="1217" w:customStyle="1">
    <w:name w:val="样式 标题 3H3h33rd level3Head 3section:3section:31section:32..."/>
    <w:basedOn w:val="837"/>
    <w:next w:val="1215"/>
    <w:qFormat/>
    <w:pPr>
      <w:contextualSpacing/>
      <w:ind w:left="0" w:firstLine="0"/>
      <w:jc w:val="left"/>
      <w:spacing w:before="0" w:after="0" w:line="360" w:lineRule="auto"/>
      <w:widowControl/>
    </w:pPr>
    <w:rPr>
      <w:rFonts w:ascii="Times New Roman" w:hAnsi="Times New Roman" w:eastAsia="黑体" w:cs="宋体"/>
    </w:rPr>
  </w:style>
  <w:style w:type="paragraph" w:styleId="1218" w:customStyle="1">
    <w:name w:val="样式 标题 2 + 宋体 小三 非倾斜 段后: 1 行"/>
    <w:basedOn w:val="836"/>
    <w:qFormat/>
    <w:pPr>
      <w:ind w:left="1440" w:hanging="360"/>
      <w:spacing w:before="240" w:line="360" w:lineRule="auto"/>
      <w:tabs>
        <w:tab w:val="left" w:pos="576" w:leader="none"/>
        <w:tab w:val="left" w:pos="1440" w:leader="none"/>
      </w:tabs>
    </w:pPr>
    <w:rPr>
      <w:rFonts w:ascii="Arial" w:hAnsi="Arial" w:cs="Arial"/>
      <w:szCs w:val="30"/>
    </w:rPr>
  </w:style>
  <w:style w:type="paragraph" w:styleId="1219" w:customStyle="1">
    <w:name w:val="正文表格"/>
    <w:basedOn w:val="636"/>
    <w:qFormat/>
    <w:pPr>
      <w:spacing w:before="40" w:after="40"/>
    </w:pPr>
    <w:rPr>
      <w:rFonts w:ascii="Times New Roman" w:hAnsi="Times New Roman" w:eastAsia="宋体" w:cs="Times New Roman"/>
      <w:sz w:val="24"/>
      <w:szCs w:val="20"/>
    </w:rPr>
  </w:style>
  <w:style w:type="paragraph" w:styleId="1220" w:customStyle="1">
    <w:name w:val="AC-目录标题"/>
    <w:qFormat/>
    <w:pPr>
      <w:jc w:val="center"/>
    </w:pPr>
    <w:rPr>
      <w:rFonts w:ascii="Times New Roman" w:hAnsi="Times New Roman" w:eastAsia="黑体" w:cs="Calibri"/>
      <w:b/>
      <w:sz w:val="36"/>
      <w:szCs w:val="21"/>
    </w:rPr>
  </w:style>
  <w:style w:type="paragraph" w:styleId="1221" w:customStyle="1">
    <w:name w:val="AC-文档标题"/>
    <w:qFormat/>
    <w:pPr>
      <w:jc w:val="center"/>
    </w:pPr>
    <w:rPr>
      <w:rFonts w:ascii="Times New Roman" w:hAnsi="Times New Roman" w:eastAsia="黑体" w:cs="Calibri"/>
      <w:b/>
      <w:sz w:val="44"/>
      <w:szCs w:val="21"/>
    </w:rPr>
  </w:style>
  <w:style w:type="paragraph" w:styleId="1222" w:customStyle="1">
    <w:name w:val="修订1"/>
    <w:qFormat/>
    <w:rPr>
      <w:rFonts w:ascii="Times New Roman" w:hAnsi="Times New Roman" w:eastAsia="宋体" w:cs="Calibri"/>
      <w:sz w:val="24"/>
      <w:szCs w:val="24"/>
    </w:rPr>
  </w:style>
  <w:style w:type="paragraph" w:styleId="1223" w:customStyle="1">
    <w:name w:val="font0"/>
    <w:basedOn w:val="636"/>
    <w:qFormat/>
    <w:pPr>
      <w:jc w:val="left"/>
      <w:spacing w:before="100" w:beforeAutospacing="1" w:after="100" w:afterAutospacing="1"/>
      <w:widowControl/>
    </w:pPr>
    <w:rPr>
      <w:rFonts w:ascii="宋体" w:hAnsi="宋体" w:eastAsia="宋体" w:cs="宋体"/>
      <w:color w:val="000000"/>
      <w:sz w:val="22"/>
    </w:rPr>
  </w:style>
  <w:style w:type="paragraph" w:styleId="1224" w:customStyle="1">
    <w:name w:val="reader-word-layer"/>
    <w:basedOn w:val="636"/>
    <w:qFormat/>
    <w:pPr>
      <w:jc w:val="left"/>
      <w:spacing w:before="100" w:beforeAutospacing="1" w:after="100" w:afterAutospacing="1"/>
      <w:widowControl/>
    </w:pPr>
    <w:rPr>
      <w:rFonts w:ascii="宋体" w:hAnsi="宋体" w:eastAsia="宋体" w:cs="宋体"/>
      <w:sz w:val="24"/>
      <w:szCs w:val="24"/>
    </w:rPr>
  </w:style>
  <w:style w:type="paragraph" w:styleId="1225" w:customStyle="1">
    <w:name w:val="Char Char Char Char Char Char Char Char Char Char"/>
    <w:basedOn w:val="636"/>
    <w:link w:val="1226"/>
    <w:qFormat/>
    <w:rPr>
      <w:rFonts w:ascii="Tahoma" w:hAnsi="Tahoma" w:eastAsia="宋体" w:cs="Times New Roman"/>
      <w:sz w:val="24"/>
      <w:szCs w:val="20"/>
    </w:rPr>
  </w:style>
  <w:style w:type="character" w:styleId="1226" w:customStyle="1">
    <w:name w:val="Char Char Char Char Char Char Char Char Char Char Char Char Char"/>
    <w:basedOn w:val="646"/>
    <w:link w:val="1225"/>
    <w:qFormat/>
    <w:rPr>
      <w:rFonts w:ascii="Tahoma" w:hAnsi="Tahoma" w:eastAsia="宋体" w:cs="Times New Roman"/>
      <w:sz w:val="24"/>
    </w:rPr>
  </w:style>
  <w:style w:type="paragraph" w:styleId="1227" w:customStyle="1">
    <w:name w:val="列出段落2"/>
    <w:basedOn w:val="636"/>
    <w:qFormat/>
    <w:pPr>
      <w:ind w:firstLine="420"/>
    </w:pPr>
    <w:rPr>
      <w:rFonts w:ascii="Calibri" w:hAnsi="Calibri" w:eastAsia="宋体" w:cs="Times New Roman"/>
    </w:rPr>
  </w:style>
  <w:style w:type="paragraph" w:styleId="1228" w:customStyle="1">
    <w:name w:val="文档结构图2"/>
    <w:basedOn w:val="636"/>
    <w:qFormat/>
    <w:rPr>
      <w:rFonts w:ascii="宋体" w:hAnsi="Calibri" w:eastAsia="宋体" w:cs="Times New Roman"/>
      <w:sz w:val="18"/>
      <w:szCs w:val="18"/>
    </w:rPr>
  </w:style>
  <w:style w:type="paragraph" w:styleId="1229" w:customStyle="1">
    <w:name w:val="列出段落21"/>
    <w:basedOn w:val="636"/>
    <w:qFormat/>
    <w:pPr>
      <w:ind w:firstLine="420"/>
    </w:pPr>
    <w:rPr>
      <w:rFonts w:ascii="Calibri" w:hAnsi="Calibri" w:eastAsia="宋体" w:cs="Times New Roman"/>
    </w:rPr>
  </w:style>
  <w:style w:type="character" w:styleId="1230" w:customStyle="1">
    <w:name w:val="标题 2 Char2"/>
    <w:basedOn w:val="646"/>
    <w:qFormat/>
    <w:rPr>
      <w:rFonts w:ascii="Arial" w:hAnsi="Arial" w:eastAsia="黑体"/>
      <w:sz w:val="32"/>
    </w:rPr>
  </w:style>
  <w:style w:type="character" w:styleId="1231" w:customStyle="1">
    <w:name w:val="标题 3 Char2"/>
    <w:basedOn w:val="646"/>
    <w:qFormat/>
    <w:rPr>
      <w:rFonts w:ascii="Arial" w:hAnsi="Arial" w:eastAsia="黑体"/>
      <w:sz w:val="24"/>
      <w:szCs w:val="30"/>
    </w:rPr>
  </w:style>
  <w:style w:type="character" w:styleId="1232" w:customStyle="1">
    <w:name w:val="标题 5 Char2"/>
    <w:basedOn w:val="646"/>
    <w:qFormat/>
    <w:rPr>
      <w:bCs/>
      <w:sz w:val="24"/>
      <w:szCs w:val="28"/>
    </w:rPr>
  </w:style>
  <w:style w:type="character" w:styleId="1233" w:customStyle="1">
    <w:name w:val="标题 6 Char1"/>
    <w:basedOn w:val="646"/>
    <w:qFormat/>
    <w:rPr>
      <w:rFonts w:ascii="Arial" w:hAnsi="Arial" w:eastAsia="黑体"/>
      <w:b/>
      <w:bCs/>
      <w:sz w:val="24"/>
      <w:szCs w:val="24"/>
    </w:rPr>
  </w:style>
  <w:style w:type="character" w:styleId="1234" w:customStyle="1">
    <w:name w:val="标题 8 Char1"/>
    <w:basedOn w:val="646"/>
    <w:qFormat/>
    <w:rPr>
      <w:rFonts w:ascii="Arial" w:hAnsi="Arial" w:eastAsia="黑体"/>
      <w:sz w:val="24"/>
      <w:szCs w:val="24"/>
    </w:rPr>
  </w:style>
  <w:style w:type="character" w:styleId="1235" w:customStyle="1">
    <w:name w:val="标题 9 Char1"/>
    <w:basedOn w:val="646"/>
    <w:qFormat/>
    <w:rPr>
      <w:rFonts w:ascii="Arial" w:hAnsi="Arial" w:eastAsia="黑体"/>
      <w:sz w:val="21"/>
      <w:szCs w:val="21"/>
    </w:rPr>
  </w:style>
  <w:style w:type="character" w:styleId="1236" w:customStyle="1">
    <w:name w:val="页码1"/>
    <w:basedOn w:val="646"/>
    <w:qFormat/>
  </w:style>
  <w:style w:type="character" w:styleId="1237" w:customStyle="1">
    <w:name w:val="Char Char15"/>
    <w:qFormat/>
    <w:rPr>
      <w:rFonts w:ascii="Cambria" w:hAnsi="Cambria"/>
      <w:b/>
      <w:bCs/>
      <w:sz w:val="32"/>
      <w:szCs w:val="32"/>
    </w:rPr>
  </w:style>
  <w:style w:type="character" w:styleId="1238" w:customStyle="1">
    <w:name w:val="Char Char16"/>
    <w:qFormat/>
    <w:rPr>
      <w:b/>
      <w:bCs/>
      <w:sz w:val="36"/>
      <w:szCs w:val="44"/>
    </w:rPr>
  </w:style>
  <w:style w:type="character" w:styleId="1239" w:customStyle="1">
    <w:name w:val="样式 (西文) 幼圆"/>
    <w:qFormat/>
    <w:rPr>
      <w:rFonts w:ascii="幼圆" w:hAnsi="幼圆" w:eastAsia="宋体"/>
      <w:sz w:val="24"/>
    </w:rPr>
  </w:style>
  <w:style w:type="character" w:styleId="1240" w:customStyle="1">
    <w:name w:val="apple-style-span"/>
    <w:basedOn w:val="646"/>
    <w:qFormat/>
  </w:style>
  <w:style w:type="character" w:styleId="1241" w:customStyle="1">
    <w:name w:val="已访问的超链接1"/>
    <w:qFormat/>
    <w:rPr>
      <w:color w:val="800080"/>
      <w:u w:val="single"/>
    </w:rPr>
  </w:style>
  <w:style w:type="character" w:styleId="1242" w:customStyle="1">
    <w:name w:val="unnamed31"/>
    <w:qFormat/>
    <w:rPr>
      <w:color w:val="000000"/>
      <w:spacing w:val="440"/>
      <w:sz w:val="22"/>
      <w:szCs w:val="22"/>
      <w:u w:val="none"/>
    </w:rPr>
  </w:style>
  <w:style w:type="character" w:styleId="1243" w:customStyle="1">
    <w:name w:val="line1"/>
    <w:qFormat/>
    <w:rPr>
      <w:spacing w:val="360"/>
    </w:rPr>
  </w:style>
  <w:style w:type="character" w:styleId="1244"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45"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46"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47"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48"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49"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50"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51" w:customStyle="1">
    <w:name w:val="样式 样式 样式 样式 样式 宋体 小四 首行缩进:  0.74 厘米 行距: 最小值 18 磅 + 段前: 0.5 行 段后:...1 Char Char"/>
    <w:basedOn w:val="1250"/>
    <w:qFormat/>
    <w:rPr>
      <w:rFonts w:ascii="宋体" w:hAnsi="宋体" w:eastAsia="宋体" w:cs="宋体"/>
      <w:sz w:val="24"/>
      <w:lang w:val="en-US" w:eastAsia="zh-CN" w:bidi="ar-SA"/>
    </w:rPr>
  </w:style>
  <w:style w:type="character" w:styleId="1252" w:customStyle="1">
    <w:name w:val="样式 样式 样式 样式 样式 样式 宋体 小四 首行缩进:  0.74 厘米 行距: 最小值 18 磅 + 段前: 0.5 行 ... Char Char"/>
    <w:basedOn w:val="1251"/>
    <w:qFormat/>
    <w:rPr>
      <w:rFonts w:ascii="宋体" w:hAnsi="宋体" w:eastAsia="宋体" w:cs="宋体"/>
      <w:sz w:val="24"/>
      <w:lang w:val="en-US" w:eastAsia="zh-CN" w:bidi="ar-SA"/>
    </w:rPr>
  </w:style>
  <w:style w:type="character" w:styleId="1253" w:customStyle="1">
    <w:name w:val="样式 样式 样式 样式 样式 样式 样式 宋体 小四 首行缩进:  0.74 厘米 行距: 最小值 18 磅 + 段前: 0.5... Char Char"/>
    <w:basedOn w:val="1252"/>
    <w:qFormat/>
    <w:rPr>
      <w:rFonts w:ascii="宋体" w:hAnsi="宋体" w:eastAsia="宋体" w:cs="宋体"/>
      <w:sz w:val="24"/>
      <w:lang w:val="en-US" w:eastAsia="zh-CN" w:bidi="ar-SA"/>
    </w:rPr>
  </w:style>
  <w:style w:type="character" w:styleId="1254" w:customStyle="1">
    <w:name w:val="样式 样式 样式 样式 样式 样式 样式 样式 宋体 小四 首行缩进:  0.74 厘米 行距: 最小值 18 磅 + 段前: ... Char Char Char"/>
    <w:basedOn w:val="1253"/>
    <w:qFormat/>
    <w:rPr>
      <w:rFonts w:ascii="宋体" w:hAnsi="宋体" w:eastAsia="宋体" w:cs="宋体"/>
      <w:sz w:val="24"/>
      <w:lang w:val="en-US" w:eastAsia="zh-CN" w:bidi="ar-SA"/>
    </w:rPr>
  </w:style>
  <w:style w:type="character" w:styleId="1255" w:customStyle="1">
    <w:name w:val="Char Char151"/>
    <w:qFormat/>
    <w:rPr>
      <w:rFonts w:ascii="Cambria" w:hAnsi="Cambria"/>
      <w:b/>
      <w:bCs/>
      <w:sz w:val="32"/>
      <w:szCs w:val="32"/>
    </w:rPr>
  </w:style>
  <w:style w:type="character" w:styleId="1256" w:customStyle="1">
    <w:name w:val="Char Char161"/>
    <w:qFormat/>
    <w:rPr>
      <w:b/>
      <w:bCs/>
      <w:sz w:val="36"/>
      <w:szCs w:val="44"/>
    </w:rPr>
  </w:style>
  <w:style w:type="character" w:styleId="1257" w:customStyle="1">
    <w:name w:val="h Char Char"/>
    <w:qFormat/>
    <w:rPr>
      <w:sz w:val="18"/>
      <w:szCs w:val="18"/>
    </w:rPr>
  </w:style>
  <w:style w:type="character" w:styleId="1258" w:customStyle="1">
    <w:name w:val="Char Char18"/>
    <w:basedOn w:val="646"/>
    <w:qFormat/>
    <w:rPr>
      <w:sz w:val="18"/>
      <w:szCs w:val="18"/>
    </w:rPr>
  </w:style>
  <w:style w:type="character" w:styleId="1259" w:customStyle="1">
    <w:name w:val="Char Char17"/>
    <w:basedOn w:val="646"/>
    <w:qFormat/>
    <w:rPr>
      <w:rFonts w:ascii="Times New Roman" w:hAnsi="Times New Roman" w:eastAsia="宋体" w:cs="Times New Roman"/>
      <w:szCs w:val="24"/>
      <w:shd w:val="clear" w:color="auto" w:fill="000080"/>
    </w:rPr>
  </w:style>
  <w:style w:type="character" w:styleId="1260" w:customStyle="1">
    <w:name w:val="样式 宋体 小四 首行缩进:  0.74 厘米 行距: 最小值 18 磅 Char Char"/>
    <w:qFormat/>
    <w:rPr>
      <w:rFonts w:ascii="宋体" w:eastAsia="宋体" w:cs="宋体"/>
      <w:sz w:val="24"/>
      <w:szCs w:val="24"/>
      <w:lang w:val="en-US" w:eastAsia="zh-CN" w:bidi="ar-SA"/>
    </w:rPr>
  </w:style>
  <w:style w:type="character" w:styleId="1261" w:customStyle="1">
    <w:name w:val="样式 样式 宋体 小四 首行缩进:  0.74 厘米 行距: 最小值 18 磅 + 段前: 0.5 行 段后: 0.5 行 Char Char Char"/>
    <w:basedOn w:val="1260"/>
    <w:qFormat/>
    <w:rPr>
      <w:rFonts w:ascii="宋体" w:eastAsia="宋体" w:cs="宋体"/>
      <w:sz w:val="24"/>
      <w:szCs w:val="24"/>
      <w:lang w:val="en-US" w:eastAsia="zh-CN" w:bidi="ar-SA"/>
    </w:rPr>
  </w:style>
  <w:style w:type="character" w:styleId="1262" w:customStyle="1">
    <w:name w:val="Char Char14"/>
    <w:basedOn w:val="646"/>
    <w:qFormat/>
    <w:rPr>
      <w:rFonts w:ascii="Times New Roman" w:hAnsi="Times New Roman" w:eastAsia="宋体" w:cs="Times New Roman"/>
      <w:szCs w:val="24"/>
    </w:rPr>
  </w:style>
  <w:style w:type="character" w:styleId="1263" w:customStyle="1">
    <w:name w:val="Char Char11"/>
    <w:basedOn w:val="646"/>
    <w:qFormat/>
    <w:rPr>
      <w:rFonts w:ascii="Times New Roman" w:hAnsi="Times New Roman" w:eastAsia="宋体" w:cs="Times New Roman"/>
      <w:sz w:val="18"/>
      <w:szCs w:val="18"/>
    </w:rPr>
  </w:style>
  <w:style w:type="character" w:styleId="1264" w:customStyle="1">
    <w:name w:val="141"/>
    <w:qFormat/>
    <w:rPr>
      <w:rFonts w:hint="default"/>
      <w:color w:val="000000"/>
      <w:spacing w:val="320"/>
      <w:u w:val="none"/>
    </w:rPr>
  </w:style>
  <w:style w:type="character" w:styleId="1265" w:customStyle="1">
    <w:name w:val="bodycopy1"/>
    <w:qFormat/>
    <w:rPr>
      <w:rFonts w:hint="default" w:ascii="Arial" w:hAnsi="Arial" w:cs="Arial"/>
      <w:color w:val="000000"/>
      <w:sz w:val="18"/>
      <w:szCs w:val="18"/>
      <w:u w:val="none"/>
    </w:rPr>
  </w:style>
  <w:style w:type="character" w:styleId="1266" w:customStyle="1">
    <w:name w:val="parahead21"/>
    <w:qFormat/>
    <w:rPr>
      <w:rFonts w:hint="default" w:ascii="Arial" w:hAnsi="Arial" w:cs="Arial"/>
      <w:b/>
      <w:bCs/>
      <w:color w:val="336699"/>
      <w:sz w:val="21"/>
      <w:szCs w:val="21"/>
      <w:u w:val="none"/>
    </w:rPr>
  </w:style>
  <w:style w:type="character" w:styleId="1267" w:customStyle="1">
    <w:name w:val="Char Char8"/>
    <w:basedOn w:val="1262"/>
    <w:qFormat/>
    <w:rPr>
      <w:rFonts w:ascii="Times New Roman" w:hAnsi="Times New Roman" w:eastAsia="宋体" w:cs="Times New Roman"/>
      <w:sz w:val="24"/>
      <w:szCs w:val="20"/>
    </w:rPr>
  </w:style>
  <w:style w:type="character" w:styleId="1268" w:customStyle="1">
    <w:name w:val="cont1"/>
    <w:qFormat/>
    <w:rPr>
      <w:rFonts w:hint="default" w:ascii="ˎ̥" w:hAnsi="ˎ̥"/>
      <w:color w:val="000000"/>
      <w:sz w:val="21"/>
      <w:szCs w:val="21"/>
      <w:u w:val="none"/>
    </w:rPr>
  </w:style>
  <w:style w:type="character" w:styleId="1269" w:customStyle="1">
    <w:name w:val="可研标题 3"/>
    <w:qFormat/>
    <w:rPr>
      <w:rFonts w:ascii="仿宋_GB2312" w:eastAsia="黑体"/>
      <w:b/>
      <w:bCs/>
      <w:sz w:val="28"/>
      <w:szCs w:val="32"/>
      <w:lang w:val="en-US" w:eastAsia="zh-CN" w:bidi="ar-SA"/>
    </w:rPr>
  </w:style>
  <w:style w:type="character" w:styleId="1270" w:customStyle="1">
    <w:name w:val="可研标题 4"/>
    <w:qFormat/>
    <w:rPr>
      <w:rFonts w:ascii="仿宋_GB2312" w:eastAsia="仿宋_GB2312"/>
      <w:b/>
      <w:bCs/>
      <w:sz w:val="24"/>
      <w:szCs w:val="32"/>
      <w:lang w:val="en-US" w:eastAsia="zh-CN" w:bidi="ar-SA"/>
    </w:rPr>
  </w:style>
  <w:style w:type="character" w:styleId="1271" w:customStyle="1">
    <w:name w:val="正文缩进 Char1"/>
    <w:qFormat/>
    <w:rPr>
      <w:rFonts w:eastAsia="宋体"/>
      <w:sz w:val="21"/>
      <w:szCs w:val="24"/>
      <w:lang w:val="en-US" w:eastAsia="zh-CN" w:bidi="ar-SA"/>
    </w:rPr>
  </w:style>
  <w:style w:type="character" w:styleId="1272" w:customStyle="1">
    <w:name w:val="title_emph"/>
    <w:basedOn w:val="646"/>
    <w:qFormat/>
  </w:style>
  <w:style w:type="character" w:styleId="1273" w:customStyle="1">
    <w:name w:val="style8"/>
    <w:basedOn w:val="646"/>
    <w:qFormat/>
  </w:style>
  <w:style w:type="character" w:styleId="1274" w:customStyle="1">
    <w:name w:val="Body Text(ch) Char"/>
    <w:qFormat/>
    <w:rPr>
      <w:rFonts w:ascii="Times New Roman" w:hAnsi="Times New Roman" w:eastAsia="宋体" w:cs="Times New Roman"/>
      <w:szCs w:val="24"/>
    </w:rPr>
  </w:style>
  <w:style w:type="character" w:styleId="1275" w:customStyle="1">
    <w:name w:val="H1 Char1"/>
    <w:qFormat/>
    <w:rPr>
      <w:rFonts w:ascii="Times New Roman" w:hAnsi="Times New Roman" w:eastAsia="宋体" w:cs="Times New Roman"/>
      <w:b/>
      <w:bCs/>
      <w:sz w:val="44"/>
      <w:szCs w:val="44"/>
    </w:rPr>
  </w:style>
  <w:style w:type="character" w:styleId="1276" w:customStyle="1">
    <w:name w:val="批注引用1"/>
    <w:qFormat/>
    <w:rPr>
      <w:sz w:val="16"/>
      <w:szCs w:val="16"/>
    </w:rPr>
  </w:style>
  <w:style w:type="character" w:styleId="1277" w:customStyle="1">
    <w:name w:val="样式 宋体"/>
    <w:qFormat/>
    <w:rPr>
      <w:rFonts w:ascii="宋体" w:hAnsi="宋体" w:eastAsia="宋体"/>
      <w:sz w:val="24"/>
    </w:rPr>
  </w:style>
  <w:style w:type="character" w:styleId="1278" w:customStyle="1">
    <w:name w:val="headline-content"/>
    <w:qFormat/>
  </w:style>
  <w:style w:type="character" w:styleId="1279" w:customStyle="1">
    <w:name w:val="CSS3级编号 Char"/>
    <w:qFormat/>
    <w:rPr>
      <w:rFonts w:eastAsia="宋体"/>
      <w:sz w:val="24"/>
      <w:szCs w:val="24"/>
      <w:lang w:val="en-US" w:eastAsia="zh-CN" w:bidi="ar-SA"/>
    </w:rPr>
  </w:style>
  <w:style w:type="character" w:styleId="1280" w:customStyle="1">
    <w:name w:val="批注文字 Char1"/>
    <w:qFormat/>
    <w:rPr>
      <w:sz w:val="24"/>
      <w:szCs w:val="24"/>
    </w:rPr>
  </w:style>
  <w:style w:type="character" w:styleId="1281" w:customStyle="1">
    <w:name w:val="批注主题 Char1"/>
    <w:qFormat/>
    <w:rPr>
      <w:b/>
      <w:bCs/>
      <w:sz w:val="24"/>
      <w:szCs w:val="24"/>
    </w:rPr>
  </w:style>
  <w:style w:type="character" w:styleId="1282" w:customStyle="1">
    <w:name w:val="纯文本 Char1"/>
    <w:qFormat/>
    <w:rPr>
      <w:rFonts w:ascii="宋体" w:hAnsi="Courier New" w:cs="Courier New"/>
      <w:sz w:val="21"/>
      <w:szCs w:val="21"/>
    </w:rPr>
  </w:style>
  <w:style w:type="character" w:styleId="1283" w:customStyle="1">
    <w:name w:val="apple-converted-space"/>
    <w:qFormat/>
  </w:style>
  <w:style w:type="character" w:styleId="1284" w:customStyle="1">
    <w:name w:val="文档结构图 Char1"/>
    <w:basedOn w:val="646"/>
    <w:uiPriority w:val="99"/>
    <w:qFormat/>
    <w:rPr>
      <w:rFonts w:ascii="宋体" w:cs="Times New Roman"/>
      <w:sz w:val="18"/>
      <w:szCs w:val="18"/>
    </w:rPr>
  </w:style>
  <w:style w:type="paragraph" w:styleId="1285" w:customStyle="1">
    <w:name w:val="l正文"/>
    <w:qFormat/>
    <w:pPr>
      <w:ind w:firstLine="200"/>
      <w:spacing w:line="360" w:lineRule="auto"/>
    </w:pPr>
    <w:rPr>
      <w:rFonts w:ascii="Times New Roman" w:hAnsi="Times New Roman" w:eastAsia="宋体" w:cs="Times New Roman"/>
      <w:sz w:val="22"/>
      <w:szCs w:val="22"/>
    </w:rPr>
  </w:style>
  <w:style w:type="paragraph" w:styleId="1286" w:customStyle="1">
    <w:name w:val="l列表1"/>
    <w:qFormat/>
    <w:pPr>
      <w:ind w:left="350" w:hanging="150"/>
      <w:spacing w:line="360" w:lineRule="auto"/>
      <w:tabs>
        <w:tab w:val="left" w:pos="735" w:leader="none"/>
      </w:tabs>
    </w:pPr>
    <w:rPr>
      <w:rFonts w:ascii="Times New Roman" w:hAnsi="Times New Roman" w:eastAsia="宋体" w:cs="Times New Roman"/>
      <w:iCs/>
      <w:sz w:val="22"/>
      <w:szCs w:val="22"/>
    </w:rPr>
  </w:style>
  <w:style w:type="paragraph" w:styleId="1287" w:customStyle="1">
    <w:name w:val="样式7"/>
    <w:basedOn w:val="636"/>
    <w:qFormat/>
    <w:pPr>
      <w:ind w:firstLine="601"/>
      <w:spacing w:line="440" w:lineRule="atLeast"/>
    </w:pPr>
    <w:rPr>
      <w:rFonts w:ascii="宋体" w:hAnsi="Calibri" w:eastAsia="宋体" w:cs="Times New Roman"/>
      <w:sz w:val="24"/>
      <w:szCs w:val="20"/>
    </w:rPr>
  </w:style>
  <w:style w:type="paragraph" w:styleId="1288" w:customStyle="1">
    <w:name w:val="FinBodyStyle"/>
    <w:basedOn w:val="636"/>
    <w:qFormat/>
    <w:pPr>
      <w:ind w:firstLine="480"/>
      <w:jc w:val="left"/>
      <w:spacing w:line="360" w:lineRule="auto"/>
      <w:widowControl/>
    </w:pPr>
    <w:rPr>
      <w:rFonts w:hint="eastAsia" w:ascii="宋体" w:hAnsi="宋体" w:eastAsia="宋体" w:cs="宋体"/>
      <w:sz w:val="24"/>
      <w:szCs w:val="20"/>
    </w:rPr>
  </w:style>
  <w:style w:type="paragraph" w:styleId="1289" w:customStyle="1">
    <w:name w:val="FinListStyle"/>
    <w:basedOn w:val="636"/>
    <w:qFormat/>
    <w:pPr>
      <w:jc w:val="left"/>
      <w:spacing w:line="360" w:lineRule="auto"/>
      <w:widowControl/>
    </w:pPr>
    <w:rPr>
      <w:rFonts w:hint="eastAsia" w:ascii="宋体" w:hAnsi="宋体" w:eastAsia="宋体" w:cs="宋体"/>
      <w:sz w:val="24"/>
      <w:szCs w:val="20"/>
    </w:rPr>
  </w:style>
  <w:style w:type="paragraph" w:styleId="1290" w:customStyle="1">
    <w:name w:val="FinShapeStyle"/>
    <w:basedOn w:val="636"/>
    <w:qFormat/>
    <w:pPr>
      <w:jc w:val="center"/>
      <w:widowControl/>
    </w:pPr>
    <w:rPr>
      <w:rFonts w:ascii="Times New Roman" w:hAnsi="Times New Roman" w:eastAsia="宋体" w:cs="Times New Roman"/>
      <w:sz w:val="20"/>
      <w:szCs w:val="20"/>
    </w:rPr>
  </w:style>
  <w:style w:type="paragraph" w:styleId="1291" w:customStyle="1">
    <w:name w:val="WPSOffice手动目录 1"/>
    <w:qFormat/>
    <w:rPr>
      <w:rFonts w:ascii="Times New Roman" w:hAnsi="Times New Roman" w:eastAsia="宋体" w:cs="Times New Roman"/>
    </w:rPr>
  </w:style>
  <w:style w:type="paragraph" w:styleId="1292" w:customStyle="1">
    <w:name w:val="WPSOffice手动目录 2"/>
    <w:qFormat/>
    <w:pPr>
      <w:ind w:left="200"/>
    </w:pPr>
    <w:rPr>
      <w:rFonts w:ascii="Times New Roman" w:hAnsi="Times New Roman" w:eastAsia="宋体" w:cs="Times New Roman"/>
    </w:rPr>
  </w:style>
  <w:style w:type="paragraph" w:styleId="1293" w:customStyle="1">
    <w:name w:val="WPSOffice手动目录 3"/>
    <w:qFormat/>
    <w:pPr>
      <w:ind w:left="400"/>
    </w:pPr>
    <w:rPr>
      <w:rFonts w:ascii="Times New Roman" w:hAnsi="Times New Roman" w:eastAsia="宋体" w:cs="Times New Roman"/>
    </w:rPr>
  </w:style>
  <w:style w:type="character" w:styleId="1294" w:customStyle="1">
    <w:name w:val="answer-title"/>
    <w:basedOn w:val="646"/>
    <w:qFormat/>
  </w:style>
  <w:style w:type="character" w:styleId="1295" w:customStyle="1">
    <w:name w:val="del-btn"/>
    <w:basedOn w:val="646"/>
    <w:qFormat/>
  </w:style>
  <w:style w:type="character" w:styleId="1296" w:customStyle="1">
    <w:name w:val="bg"/>
    <w:basedOn w:val="646"/>
    <w:qFormat/>
    <w:rPr>
      <w:shd w:val="clear" w:color="auto" w:fill="000000"/>
    </w:rPr>
  </w:style>
  <w:style w:type="character" w:styleId="1297" w:customStyle="1">
    <w:name w:val="bg1"/>
    <w:basedOn w:val="646"/>
    <w:qFormat/>
    <w:rPr>
      <w:shd w:val="clear" w:color="auto" w:fill="000000"/>
    </w:rPr>
  </w:style>
  <w:style w:type="character" w:styleId="1298" w:customStyle="1">
    <w:name w:val="fontborder"/>
    <w:basedOn w:val="646"/>
    <w:qFormat/>
  </w:style>
  <w:style w:type="character" w:styleId="1299" w:customStyle="1">
    <w:name w:val="fontstrikethrough"/>
    <w:basedOn w:val="646"/>
    <w:qFormat/>
    <w:rPr>
      <w:strike/>
    </w:rPr>
  </w:style>
  <w:style w:type="paragraph" w:styleId="1300" w:customStyle="1">
    <w:name w:val="样式3"/>
    <w:basedOn w:val="636"/>
    <w:link w:val="1301"/>
    <w:qFormat/>
    <w:pPr>
      <w:ind w:firstLine="480"/>
      <w:jc w:val="left"/>
      <w:spacing w:after="3" w:line="360" w:lineRule="auto"/>
      <w:widowControl/>
    </w:pPr>
    <w:rPr>
      <w:rFonts w:ascii="宋体" w:hAnsi="宋体" w:eastAsia="宋体" w:cs="仿宋"/>
      <w:color w:val="000000"/>
      <w:sz w:val="24"/>
      <w:szCs w:val="20"/>
    </w:rPr>
  </w:style>
  <w:style w:type="character" w:styleId="1301" w:customStyle="1">
    <w:name w:val="样式3 字符"/>
    <w:basedOn w:val="646"/>
    <w:link w:val="1300"/>
    <w:qFormat/>
    <w:rPr>
      <w:rFonts w:ascii="宋体" w:hAnsi="宋体" w:eastAsia="宋体" w:cs="仿宋"/>
      <w:color w:val="000000"/>
      <w:sz w:val="24"/>
    </w:rPr>
  </w:style>
  <w:style w:type="character" w:styleId="1302" w:customStyle="1">
    <w:name w:val="标题 5 Char1"/>
    <w:basedOn w:val="646"/>
    <w:link w:val="641"/>
    <w:qFormat/>
    <w:rPr>
      <w:rFonts w:eastAsia="宋体"/>
      <w:b/>
      <w:bCs/>
      <w:sz w:val="28"/>
      <w:szCs w:val="28"/>
    </w:rPr>
  </w:style>
  <w:style w:type="character" w:styleId="1303" w:customStyle="1">
    <w:name w:val="标题 6 Char"/>
    <w:link w:val="642"/>
    <w:qFormat/>
    <w:rPr>
      <w:rFonts w:ascii="Calibri" w:hAnsi="Calibri" w:eastAsia="黑体" w:cs="Times New Roman"/>
      <w:b/>
      <w:bCs/>
      <w:sz w:val="28"/>
      <w:szCs w:val="24"/>
    </w:rPr>
  </w:style>
  <w:style w:type="character" w:styleId="1304" w:customStyle="1">
    <w:name w:val="标题 7 Char"/>
    <w:link w:val="643"/>
    <w:qFormat/>
    <w:rPr>
      <w:rFonts w:ascii="Calibri" w:hAnsi="Calibri" w:eastAsia="黑体" w:cs="Times New Roman"/>
      <w:b/>
      <w:bCs/>
    </w:rPr>
  </w:style>
  <w:style w:type="character" w:styleId="1305" w:customStyle="1">
    <w:name w:val="标题 8 Char"/>
    <w:link w:val="644"/>
    <w:qFormat/>
    <w:rPr>
      <w:rFonts w:ascii="Calibri" w:hAnsi="Calibri" w:eastAsia="黑体" w:cs="Times New Roman"/>
    </w:rPr>
  </w:style>
  <w:style w:type="character" w:styleId="1306" w:customStyle="1">
    <w:name w:val="标题 9 Char"/>
    <w:link w:val="645"/>
    <w:qFormat/>
    <w:rPr>
      <w:rFonts w:ascii="Calibri" w:hAnsi="Calibri" w:eastAsia="黑体" w:cs="Times New Roman"/>
      <w:b/>
    </w:rPr>
  </w:style>
  <w:style w:type="character" w:styleId="1307" w:customStyle="1">
    <w:name w:val="脚注文本 Char"/>
    <w:basedOn w:val="646"/>
    <w:link w:val="670"/>
    <w:qFormat/>
    <w:rPr>
      <w:rFonts w:ascii="Times New Roman" w:hAnsi="Times New Roman" w:eastAsia="宋体" w:cs="Times New Roman"/>
      <w:sz w:val="18"/>
    </w:rPr>
  </w:style>
  <w:style w:type="character" w:styleId="1308" w:customStyle="1">
    <w:name w:val="页眉 Char1"/>
    <w:basedOn w:val="646"/>
    <w:link w:val="666"/>
    <w:qFormat/>
    <w:rPr>
      <w:sz w:val="18"/>
      <w:szCs w:val="18"/>
    </w:rPr>
  </w:style>
  <w:style w:type="character" w:styleId="1309" w:customStyle="1">
    <w:name w:val="页脚 Char1"/>
    <w:basedOn w:val="646"/>
    <w:link w:val="665"/>
    <w:uiPriority w:val="99"/>
    <w:qFormat/>
    <w:rPr>
      <w:sz w:val="18"/>
      <w:szCs w:val="18"/>
    </w:rPr>
  </w:style>
  <w:style w:type="character" w:styleId="1310" w:customStyle="1">
    <w:name w:val="题注 Char"/>
    <w:link w:val="654"/>
    <w:qFormat/>
    <w:rPr>
      <w:rFonts w:ascii="Calibri" w:hAnsi="Calibri" w:eastAsia="仿宋" w:cstheme="majorBidi"/>
      <w:b/>
      <w:bCs/>
      <w:color w:val="4f81bd"/>
      <w:sz w:val="18"/>
      <w:szCs w:val="18"/>
      <w:lang w:eastAsia="en-US" w:bidi="en-US"/>
    </w:rPr>
  </w:style>
  <w:style w:type="character" w:styleId="1311" w:customStyle="1">
    <w:name w:val="标题 Char"/>
    <w:link w:val="677"/>
    <w:qFormat/>
    <w:rPr>
      <w:rFonts w:ascii="Cambria" w:hAnsi="Cambria" w:eastAsia="仿宋"/>
      <w:color w:val="17365d"/>
      <w:spacing w:val="5"/>
      <w:sz w:val="52"/>
      <w:szCs w:val="52"/>
      <w:lang w:eastAsia="en-US" w:bidi="en-US"/>
    </w:rPr>
  </w:style>
  <w:style w:type="character" w:styleId="1312" w:customStyle="1">
    <w:name w:val="副标题 Char"/>
    <w:link w:val="669"/>
    <w:qFormat/>
    <w:rPr>
      <w:rFonts w:ascii="Cambria" w:hAnsi="Cambria" w:eastAsia="仿宋"/>
      <w:i/>
      <w:iCs/>
      <w:color w:val="4f81bd"/>
      <w:spacing w:val="15"/>
      <w:sz w:val="24"/>
      <w:szCs w:val="24"/>
      <w:lang w:eastAsia="en-US" w:bidi="en-US"/>
    </w:rPr>
  </w:style>
  <w:style w:type="character" w:styleId="1313" w:customStyle="1">
    <w:name w:val="正文文本缩进 3 Char"/>
    <w:link w:val="672"/>
    <w:qFormat/>
    <w:rPr>
      <w:rFonts w:ascii="宋体" w:hAnsi="宋体" w:eastAsia="仿宋"/>
      <w:sz w:val="24"/>
      <w:szCs w:val="24"/>
    </w:rPr>
  </w:style>
  <w:style w:type="character" w:styleId="1314" w:customStyle="1">
    <w:name w:val="文档结构图 Char"/>
    <w:link w:val="656"/>
    <w:qFormat/>
    <w:rPr>
      <w:rFonts w:eastAsia="仿宋"/>
      <w:sz w:val="24"/>
      <w:shd w:val="clear" w:color="auto" w:fill="000080"/>
      <w:lang w:eastAsia="en-US" w:bidi="en-US"/>
    </w:rPr>
  </w:style>
  <w:style w:type="character" w:styleId="1315" w:customStyle="1">
    <w:name w:val="纯文本 Char"/>
    <w:link w:val="661"/>
    <w:qFormat/>
    <w:rPr>
      <w:rFonts w:ascii="宋体" w:hAnsi="Courier New" w:eastAsia="仿宋"/>
      <w:sz w:val="24"/>
      <w:lang w:eastAsia="en-US"/>
    </w:rPr>
  </w:style>
  <w:style w:type="character" w:styleId="1316" w:customStyle="1">
    <w:name w:val="批注框文本 Char"/>
    <w:link w:val="664"/>
    <w:uiPriority w:val="99"/>
    <w:qFormat/>
    <w:rPr>
      <w:sz w:val="18"/>
      <w:szCs w:val="18"/>
    </w:rPr>
  </w:style>
  <w:style w:type="paragraph" w:styleId="1317">
    <w:name w:val="No Spacing"/>
    <w:qFormat/>
    <w:rPr>
      <w:rFonts w:ascii="Calibri" w:hAnsi="Calibri" w:eastAsia="宋体" w:cs="Times New Roman"/>
      <w:sz w:val="22"/>
      <w:szCs w:val="22"/>
      <w:lang w:eastAsia="en-US" w:bidi="en-US"/>
    </w:rPr>
  </w:style>
  <w:style w:type="paragraph" w:styleId="1318">
    <w:name w:val="List Paragraph"/>
    <w:basedOn w:val="636"/>
    <w:link w:val="1319"/>
    <w:uiPriority w:val="34"/>
    <w:qFormat/>
    <w:pPr>
      <w:ind w:firstLine="420"/>
    </w:pPr>
    <w:rPr>
      <w:sz w:val="20"/>
      <w:szCs w:val="20"/>
    </w:rPr>
  </w:style>
  <w:style w:type="character" w:styleId="1319" w:customStyle="1">
    <w:name w:val="列出段落 Char1"/>
    <w:link w:val="1318"/>
    <w:uiPriority w:val="34"/>
    <w:qFormat/>
  </w:style>
  <w:style w:type="paragraph" w:styleId="1320">
    <w:name w:val="Quote"/>
    <w:basedOn w:val="636"/>
    <w:next w:val="636"/>
    <w:link w:val="1321"/>
    <w:qFormat/>
    <w:pPr>
      <w:ind w:firstLine="200"/>
      <w:jc w:val="left"/>
      <w:spacing w:after="200" w:line="360" w:lineRule="auto"/>
      <w:widowControl/>
    </w:pPr>
    <w:rPr>
      <w:rFonts w:ascii="Times New Roman" w:hAnsi="Times New Roman" w:eastAsia="仿宋"/>
      <w:i/>
      <w:iCs/>
      <w:color w:val="000080"/>
      <w:sz w:val="28"/>
      <w:szCs w:val="24"/>
    </w:rPr>
  </w:style>
  <w:style w:type="character" w:styleId="1321" w:customStyle="1">
    <w:name w:val="引用 Char"/>
    <w:link w:val="1320"/>
    <w:rPr>
      <w:rFonts w:ascii="Times New Roman" w:hAnsi="Times New Roman" w:eastAsia="仿宋"/>
      <w:i/>
      <w:iCs/>
      <w:color w:val="000080"/>
      <w:sz w:val="28"/>
      <w:szCs w:val="24"/>
    </w:rPr>
  </w:style>
  <w:style w:type="paragraph" w:styleId="1322">
    <w:name w:val="Intense Quote"/>
    <w:basedOn w:val="636"/>
    <w:next w:val="636"/>
    <w:link w:val="1323"/>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3" w:customStyle="1">
    <w:name w:val="明显引用 Char"/>
    <w:link w:val="1322"/>
    <w:qFormat/>
    <w:rPr>
      <w:rFonts w:ascii="Times New Roman" w:hAnsi="Times New Roman" w:eastAsia="仿宋"/>
      <w:b/>
      <w:bCs/>
      <w:i/>
      <w:iCs/>
      <w:color w:val="4f81bd"/>
      <w:sz w:val="28"/>
      <w:szCs w:val="24"/>
    </w:rPr>
  </w:style>
  <w:style w:type="paragraph" w:styleId="1324" w:customStyle="1">
    <w:name w:val="*正文"/>
    <w:basedOn w:val="636"/>
    <w:qFormat/>
    <w:pPr>
      <w:ind w:firstLine="480"/>
      <w:spacing w:line="360" w:lineRule="auto"/>
    </w:pPr>
    <w:rPr>
      <w:rFonts w:ascii="宋体" w:hAnsi="宋体" w:eastAsia="宋体" w:cs="Times New Roman"/>
      <w:sz w:val="24"/>
      <w:szCs w:val="24"/>
    </w:rPr>
  </w:style>
  <w:style w:type="character" w:styleId="1325" w:customStyle="1">
    <w:name w:val="NormalCharacter"/>
    <w:qFormat/>
  </w:style>
  <w:style w:type="paragraph" w:styleId="1326">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严伟</cp:lastModifiedBy>
  <cp:revision>42</cp:revision>
  <dcterms:created xsi:type="dcterms:W3CDTF">2023-11-03T09:40:00Z</dcterms:created>
  <dcterms:modified xsi:type="dcterms:W3CDTF">2025-12-04T06:50:57Z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1F0ABEAF33BDAEC82DA22E6928D77458_42</vt:lpwstr>
  </property>
</Properties>
</file>