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spacing w:before="120" w:beforeAutospacing="0" w:after="120" w:afterAutospacing="0" w:line="360" w:lineRule="auto"/>
        <w:rPr>
          <w:highlight w:val="none"/>
        </w:rPr>
      </w:pPr>
      <w:r>
        <w:rPr>
          <w:highlight w:val="none"/>
        </w:rPr>
      </w:r>
      <w:r/>
    </w:p>
    <w:p>
      <w:pPr>
        <w:pStyle w:val="815"/>
        <w:spacing w:before="120" w:beforeAutospacing="0" w:after="120" w:afterAutospacing="0" w:line="360" w:lineRule="auto"/>
        <w:rPr>
          <w:highlight w:val="none"/>
        </w:rPr>
      </w:pPr>
      <w:r>
        <w:rPr>
          <w:highlight w:val="none"/>
        </w:rPr>
        <w:t xml:space="preserve"> </w:t>
      </w:r>
      <w:r/>
    </w:p>
    <w:p>
      <w:pPr>
        <w:pStyle w:val="815"/>
        <w:jc w:val="center"/>
        <w:spacing w:before="120" w:beforeAutospacing="0" w:after="120" w:afterAutospacing="0" w:line="360" w:lineRule="auto"/>
        <w:rPr>
          <w:rFonts w:ascii="Arial" w:hAnsi="Arial" w:cs="Arial"/>
          <w:b/>
          <w:sz w:val="84"/>
          <w:szCs w:val="84"/>
          <w:highlight w:val="none"/>
        </w:rPr>
      </w:pPr>
      <w:r>
        <w:rPr>
          <w:rFonts w:ascii="Arial" w:hAnsi="Arial" w:cs="Arial"/>
          <w:b/>
          <w:sz w:val="84"/>
          <w:szCs w:val="84"/>
          <w:highlight w:val="none"/>
        </w:rPr>
      </w:r>
      <w:r/>
    </w:p>
    <w:p>
      <w:pPr>
        <w:pStyle w:val="815"/>
        <w:jc w:val="center"/>
        <w:spacing w:before="120" w:beforeAutospacing="0" w:after="120" w:afterAutospacing="0" w:line="360" w:lineRule="auto"/>
        <w:rPr>
          <w:rFonts w:ascii="Arial" w:hAnsi="Arial" w:cs="Arial"/>
          <w:b/>
          <w:sz w:val="84"/>
          <w:szCs w:val="84"/>
          <w:highlight w:val="none"/>
        </w:rPr>
      </w:pPr>
      <w:r>
        <w:rPr>
          <w:rFonts w:ascii="Arial" w:hAnsi="Arial" w:cs="Arial"/>
          <w:b/>
          <w:sz w:val="84"/>
          <w:szCs w:val="84"/>
          <w:highlight w:val="none"/>
        </w:rPr>
        <w:t xml:space="preserve">招 标 文 件</w:t>
      </w:r>
      <w:r/>
    </w:p>
    <w:p>
      <w:pPr>
        <w:pStyle w:val="815"/>
        <w:jc w:val="both"/>
        <w:spacing w:before="120" w:beforeAutospacing="0" w:after="120" w:afterAutospacing="0" w:line="360" w:lineRule="auto"/>
        <w:rPr>
          <w:rFonts w:ascii="Arial" w:hAnsi="Arial" w:cs="Arial"/>
          <w:b/>
          <w:sz w:val="84"/>
          <w:szCs w:val="84"/>
          <w:highlight w:val="none"/>
        </w:rPr>
      </w:pPr>
      <w:r>
        <w:rPr>
          <w:rFonts w:ascii="Arial" w:hAnsi="Arial" w:cs="Arial"/>
          <w:b/>
          <w:sz w:val="84"/>
          <w:szCs w:val="84"/>
          <w:highlight w:val="none"/>
        </w:rPr>
      </w:r>
      <w:r/>
    </w:p>
    <w:p>
      <w:pPr>
        <w:pStyle w:val="815"/>
        <w:jc w:val="center"/>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t xml:space="preserve">项目名称：盐城经济技术开发区高标准农田摸底调查上图入库工作第三方技术服务项目</w:t>
      </w:r>
      <w:r/>
    </w:p>
    <w:p>
      <w:pPr>
        <w:pStyle w:val="815"/>
        <w:ind w:firstLine="320"/>
        <w:jc w:val="both"/>
        <w:spacing w:beforeAutospacing="0" w:afterAutospacing="0"/>
        <w:rPr>
          <w:highlight w:val="none"/>
        </w:rPr>
      </w:pPr>
      <w:r>
        <w:rPr>
          <w:rFonts w:ascii="Times New Roman" w:hAnsi="Times New Roman"/>
          <w:b/>
          <w:sz w:val="32"/>
          <w:szCs w:val="32"/>
          <w:highlight w:val="none"/>
        </w:rPr>
        <w:t xml:space="preserve">项目编号</w:t>
      </w:r>
      <w:r>
        <w:rPr>
          <w:rFonts w:hint="eastAsia" w:ascii="Arial" w:hAnsi="Arial" w:cs="Arial"/>
          <w:b/>
          <w:sz w:val="32"/>
          <w:szCs w:val="32"/>
          <w:highlight w:val="none"/>
        </w:rPr>
        <w:t xml:space="preserve">：JSZC-320991-ZCGL-G2025-0001</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pStyle w:val="815"/>
        <w:spacing w:beforeAutospacing="0" w:afterAutospacing="0" w:line="360" w:lineRule="auto"/>
        <w:rPr>
          <w:highlight w:val="none"/>
        </w:rPr>
      </w:pPr>
      <w:r>
        <w:rPr>
          <w:highlight w:val="none"/>
        </w:rPr>
        <w:t xml:space="preserve"> </w:t>
      </w:r>
      <w:r/>
    </w:p>
    <w:p>
      <w:pPr>
        <w:spacing w:line="48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spacing w:line="480" w:lineRule="auto"/>
        <w:rPr>
          <w:rFonts w:ascii="宋体" w:hAnsi="宋体" w:eastAsia="宋体" w:cs="宋体"/>
          <w:b/>
          <w:bCs/>
          <w:sz w:val="32"/>
          <w:szCs w:val="32"/>
          <w:highlight w:val="none"/>
        </w:rPr>
      </w:pPr>
      <w:r>
        <w:rPr>
          <w:rFonts w:hint="eastAsia" w:ascii="宋体" w:hAnsi="宋体" w:cs="宋体"/>
          <w:b/>
          <w:bCs/>
          <w:sz w:val="32"/>
          <w:szCs w:val="32"/>
          <w:highlight w:val="none"/>
        </w:rPr>
        <w:t xml:space="preserve">采购人：</w:t>
      </w:r>
      <w:r>
        <w:rPr>
          <w:rFonts w:hint="eastAsia" w:ascii="宋体" w:hAnsi="宋体" w:eastAsia="宋体" w:cs="宋体"/>
          <w:b/>
          <w:bCs/>
          <w:sz w:val="32"/>
          <w:szCs w:val="32"/>
          <w:highlight w:val="none"/>
        </w:rPr>
        <w:t xml:space="preserve">盐城经济技术开发区住房保障和建设局</w:t>
      </w:r>
      <w:r/>
    </w:p>
    <w:p>
      <w:pPr>
        <w:jc w:val="center"/>
        <w:spacing w:line="480" w:lineRule="auto"/>
        <w:rPr>
          <w:rFonts w:ascii="宋体" w:hAnsi="宋体" w:eastAsia="宋体" w:cs="宋体"/>
          <w:b/>
          <w:bCs/>
          <w:sz w:val="30"/>
          <w:szCs w:val="30"/>
          <w:highlight w:val="none"/>
        </w:rPr>
      </w:pPr>
      <w:r>
        <w:rPr>
          <w:rFonts w:hint="eastAsia" w:ascii="宋体" w:hAnsi="宋体" w:cs="宋体"/>
          <w:b/>
          <w:bCs/>
          <w:sz w:val="30"/>
          <w:szCs w:val="30"/>
          <w:highlight w:val="none"/>
        </w:rPr>
        <w:t xml:space="preserve">2025年1月</w:t>
      </w:r>
      <w:r/>
    </w:p>
    <w:p>
      <w:pPr>
        <w:pStyle w:val="815"/>
        <w:spacing w:before="120" w:beforeAutospacing="0" w:after="120" w:afterAutospacing="0" w:line="360" w:lineRule="auto"/>
        <w:rPr>
          <w:highlight w:val="none"/>
        </w:rPr>
      </w:pPr>
      <w:r>
        <w:rPr>
          <w:rFonts w:ascii="Arial" w:hAnsi="Arial" w:cs="Arial"/>
          <w:highlight w:val="none"/>
        </w:rPr>
        <w:t xml:space="preserve">                        </w:t>
      </w:r>
      <w:r/>
    </w:p>
    <w:p>
      <w:pPr>
        <w:pStyle w:val="815"/>
        <w:jc w:val="center"/>
        <w:spacing w:before="120" w:beforeAutospacing="0" w:after="120" w:afterAutospacing="0" w:line="360" w:lineRule="auto"/>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815"/>
        <w:jc w:val="center"/>
        <w:spacing w:before="120" w:beforeAutospacing="0" w:after="120" w:afterAutospacing="0" w:line="360" w:lineRule="auto"/>
        <w:rPr>
          <w:highlight w:val="none"/>
        </w:rPr>
      </w:pPr>
      <w:r>
        <w:rPr>
          <w:highlight w:val="none"/>
        </w:rPr>
        <w:t xml:space="preserve"> </w:t>
      </w:r>
      <w:r/>
    </w:p>
    <w:p>
      <w:pPr>
        <w:pStyle w:val="815"/>
        <w:jc w:val="center"/>
        <w:spacing w:beforeAutospacing="0" w:afterAutospacing="0" w:line="480" w:lineRule="auto"/>
        <w:rPr>
          <w:highlight w:val="none"/>
        </w:rPr>
      </w:pPr>
      <w:r/>
      <w:bookmarkStart w:id="0" w:name="_Toc20823272"/>
      <w:r/>
      <w:bookmarkStart w:id="1" w:name="_Toc513029200"/>
      <w:r/>
      <w:bookmarkStart w:id="2" w:name="_Toc479757206"/>
      <w:r/>
      <w:bookmarkStart w:id="3" w:name="_Toc523127445"/>
      <w:r/>
      <w:bookmarkStart w:id="4" w:name="_Toc120614210"/>
      <w:r/>
      <w:bookmarkStart w:id="5" w:name="_Toc16938516"/>
      <w:r>
        <w:rPr>
          <w:rFonts w:ascii="黑体" w:hAnsi="宋体" w:eastAsia="黑体" w:cs="黑体"/>
          <w:b/>
          <w:sz w:val="44"/>
          <w:szCs w:val="44"/>
          <w:highlight w:val="none"/>
        </w:rPr>
        <w:t xml:space="preserve">总  目  录</w:t>
      </w:r>
      <w:bookmarkEnd w:id="0"/>
      <w:r/>
      <w:bookmarkEnd w:id="1"/>
      <w:r/>
      <w:bookmarkEnd w:id="2"/>
      <w:r/>
      <w:bookmarkEnd w:id="3"/>
      <w:r/>
      <w:bookmarkEnd w:id="4"/>
      <w:r/>
      <w:bookmarkEnd w:id="5"/>
      <w:r/>
      <w:r/>
    </w:p>
    <w:p>
      <w:pPr>
        <w:pStyle w:val="815"/>
        <w:jc w:val="both"/>
        <w:spacing w:beforeAutospacing="0" w:afterAutospacing="0" w:line="480" w:lineRule="auto"/>
        <w:rPr>
          <w:highlight w:val="none"/>
        </w:rPr>
      </w:pPr>
      <w:r>
        <w:rPr>
          <w:highlight w:val="none"/>
        </w:rPr>
        <w:t xml:space="preserve"> </w:t>
      </w:r>
      <w:r/>
    </w:p>
    <w:p>
      <w:pPr>
        <w:pStyle w:val="815"/>
        <w:ind w:left="2160" w:hanging="1440"/>
        <w:jc w:val="both"/>
        <w:spacing w:beforeAutospacing="0" w:afterAutospacing="0" w:line="480" w:lineRule="auto"/>
        <w:tabs>
          <w:tab w:val="left" w:pos="1441" w:leader="none"/>
        </w:tabs>
        <w:rPr>
          <w:sz w:val="30"/>
          <w:szCs w:val="30"/>
          <w:highlight w:val="none"/>
        </w:rPr>
      </w:pPr>
      <w:r>
        <w:rPr>
          <w:rFonts w:hint="eastAsia" w:ascii="黑体" w:hAnsi="宋体" w:eastAsia="黑体" w:cs="黑体"/>
          <w:sz w:val="30"/>
          <w:szCs w:val="30"/>
          <w:highlight w:val="none"/>
        </w:rPr>
        <w:t xml:space="preserve">第一章  招标公告……………………………………2</w:t>
      </w:r>
      <w:r/>
    </w:p>
    <w:p>
      <w:pPr>
        <w:pStyle w:val="815"/>
        <w:ind w:left="2160" w:hanging="1440"/>
        <w:jc w:val="both"/>
        <w:spacing w:beforeAutospacing="0" w:afterAutospacing="0" w:line="480" w:lineRule="auto"/>
        <w:tabs>
          <w:tab w:val="left" w:pos="1441" w:leader="none"/>
        </w:tabs>
        <w:rPr>
          <w:sz w:val="30"/>
          <w:szCs w:val="30"/>
          <w:highlight w:val="none"/>
        </w:rPr>
      </w:pPr>
      <w:r>
        <w:rPr>
          <w:rFonts w:hint="eastAsia" w:ascii="黑体" w:hAnsi="宋体" w:eastAsia="黑体" w:cs="黑体"/>
          <w:sz w:val="30"/>
          <w:szCs w:val="30"/>
          <w:highlight w:val="none"/>
        </w:rPr>
        <w:t xml:space="preserve">第二章  投标人须知…………………………………6  </w:t>
      </w:r>
      <w:r/>
    </w:p>
    <w:p>
      <w:pPr>
        <w:pStyle w:val="815"/>
        <w:ind w:left="2160" w:hanging="1440"/>
        <w:jc w:val="both"/>
        <w:spacing w:beforeAutospacing="0" w:afterAutospacing="0" w:line="480" w:lineRule="auto"/>
        <w:tabs>
          <w:tab w:val="left" w:pos="1441" w:leader="none"/>
        </w:tabs>
        <w:rPr>
          <w:rFonts w:ascii="黑体" w:hAnsi="宋体" w:eastAsia="黑体" w:cs="黑体"/>
          <w:sz w:val="30"/>
          <w:szCs w:val="30"/>
          <w:highlight w:val="none"/>
        </w:rPr>
      </w:pPr>
      <w:r>
        <w:rPr>
          <w:rFonts w:hint="eastAsia" w:ascii="黑体" w:hAnsi="宋体" w:eastAsia="黑体" w:cs="黑体"/>
          <w:sz w:val="30"/>
          <w:szCs w:val="30"/>
          <w:highlight w:val="none"/>
        </w:rPr>
        <w:t xml:space="preserve">第三章  合同文本……………………………………17</w:t>
      </w:r>
      <w:r/>
    </w:p>
    <w:p>
      <w:pPr>
        <w:pStyle w:val="815"/>
        <w:ind w:left="2160" w:hanging="1440"/>
        <w:jc w:val="both"/>
        <w:spacing w:beforeAutospacing="0" w:afterAutospacing="0" w:line="480" w:lineRule="auto"/>
        <w:tabs>
          <w:tab w:val="left" w:pos="1441" w:leader="none"/>
        </w:tabs>
        <w:rPr>
          <w:rFonts w:eastAsia="黑体"/>
          <w:sz w:val="30"/>
          <w:szCs w:val="30"/>
          <w:highlight w:val="none"/>
        </w:rPr>
      </w:pPr>
      <w:r>
        <w:rPr>
          <w:rFonts w:hint="eastAsia" w:ascii="黑体" w:hAnsi="宋体" w:eastAsia="黑体" w:cs="黑体"/>
          <w:sz w:val="30"/>
          <w:szCs w:val="30"/>
          <w:highlight w:val="none"/>
        </w:rPr>
        <w:t xml:space="preserve">第四章  采购需求……………………………………25</w:t>
      </w:r>
      <w:r/>
    </w:p>
    <w:p>
      <w:pPr>
        <w:pStyle w:val="815"/>
        <w:ind w:left="2160" w:hanging="1440"/>
        <w:jc w:val="both"/>
        <w:spacing w:beforeAutospacing="0" w:afterAutospacing="0" w:line="480" w:lineRule="auto"/>
        <w:tabs>
          <w:tab w:val="left" w:pos="1441" w:leader="none"/>
        </w:tabs>
        <w:rPr>
          <w:rFonts w:eastAsia="黑体"/>
          <w:sz w:val="30"/>
          <w:szCs w:val="30"/>
          <w:highlight w:val="none"/>
        </w:rPr>
      </w:pPr>
      <w:r>
        <w:rPr>
          <w:rFonts w:hint="eastAsia" w:ascii="黑体" w:hAnsi="宋体" w:eastAsia="黑体" w:cs="黑体"/>
          <w:sz w:val="30"/>
          <w:szCs w:val="30"/>
          <w:highlight w:val="none"/>
        </w:rPr>
        <w:t xml:space="preserve">第五章  评标方法与评标标准………………………32</w:t>
      </w:r>
      <w:r/>
    </w:p>
    <w:p>
      <w:pPr>
        <w:pStyle w:val="815"/>
        <w:ind w:left="2160" w:hanging="1440"/>
        <w:jc w:val="both"/>
        <w:spacing w:beforeAutospacing="0" w:afterAutospacing="0" w:line="480" w:lineRule="auto"/>
        <w:tabs>
          <w:tab w:val="left" w:pos="1441" w:leader="none"/>
        </w:tabs>
        <w:rPr>
          <w:rFonts w:eastAsia="黑体"/>
          <w:sz w:val="30"/>
          <w:szCs w:val="30"/>
          <w:highlight w:val="none"/>
        </w:rPr>
      </w:pPr>
      <w:r>
        <w:rPr>
          <w:rFonts w:hint="eastAsia" w:ascii="黑体" w:hAnsi="宋体" w:eastAsia="黑体" w:cs="黑体"/>
          <w:sz w:val="30"/>
          <w:szCs w:val="30"/>
          <w:highlight w:val="none"/>
        </w:rPr>
        <w:t xml:space="preserve">第六章  投标文件格式………………………………38</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highlight w:val="none"/>
        </w:rPr>
      </w:r>
      <w:r/>
    </w:p>
    <w:p>
      <w:pPr>
        <w:pStyle w:val="815"/>
        <w:jc w:val="center"/>
        <w:spacing w:beforeAutospacing="0" w:afterAutospacing="0"/>
        <w:rPr>
          <w:rFonts w:ascii="宋体" w:hAnsi="宋体" w:eastAsia="宋体" w:cs="宋体"/>
          <w:sz w:val="21"/>
          <w:szCs w:val="21"/>
          <w:highlight w:val="none"/>
        </w:rPr>
      </w:pPr>
      <w:r>
        <w:rPr>
          <w:rFonts w:hint="eastAsia" w:ascii="宋体" w:hAnsi="宋体" w:eastAsia="宋体" w:cs="宋体"/>
          <w:b/>
          <w:bCs/>
          <w:sz w:val="28"/>
          <w:szCs w:val="28"/>
          <w:highlight w:val="none"/>
        </w:rPr>
        <w:t xml:space="preserve">第一章 招标公告</w:t>
      </w:r>
      <w:r/>
    </w:p>
    <w:p>
      <w:pPr>
        <w:pStyle w:val="815"/>
        <w:ind w:firstLine="480"/>
        <w:jc w:val="both"/>
        <w:spacing w:beforeAutospacing="0" w:afterAutospacing="0" w:line="460" w:lineRule="exact"/>
        <w:rPr>
          <w:rFonts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p>
    <w:p>
      <w:pPr>
        <w:pStyle w:val="815"/>
        <w:ind w:firstLine="480"/>
        <w:jc w:val="both"/>
        <w:spacing w:beforeAutospacing="0" w:afterAutospacing="0" w:line="460" w:lineRule="exact"/>
        <w:rPr>
          <w:rFonts w:ascii="宋体" w:hAnsi="宋体" w:eastAsia="宋体" w:cs="宋体"/>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rPr>
        <w:t xml:space="preserve">盐城经济技术开发区高标准农田摸底调查上图入库工作第三方技术服务项目</w:t>
      </w:r>
      <w:r>
        <w:rPr>
          <w:rFonts w:hint="eastAsia" w:ascii="宋体" w:hAnsi="宋体" w:eastAsia="宋体" w:cs="宋体"/>
          <w:highlight w:val="none"/>
        </w:rPr>
        <w:t xml:space="preserve">的潜在投标人应在</w:t>
      </w:r>
      <w:r>
        <w:rPr>
          <w:rFonts w:hint="eastAsia" w:ascii="宋体" w:hAnsi="宋体" w:eastAsia="宋体" w:cs="宋体"/>
          <w:highlight w:val="none"/>
          <w:u w:val="single"/>
        </w:rPr>
        <w:t xml:space="preserve">“苏采云”系统内免费下载（投标人必须在苏采云系统中获取采购文件，方能参与政府采购项目）</w:t>
      </w:r>
      <w:r>
        <w:rPr>
          <w:rFonts w:hint="eastAsia" w:ascii="宋体" w:hAnsi="宋体" w:eastAsia="宋体" w:cs="宋体"/>
          <w:highlight w:val="none"/>
        </w:rPr>
        <w:t xml:space="preserve">获取招标文件，并于</w:t>
      </w:r>
      <w:r>
        <w:rPr>
          <w:rFonts w:hint="eastAsia" w:ascii="宋体" w:hAnsi="宋体" w:eastAsia="宋体" w:cs="宋体"/>
          <w:color w:val="000000" w:themeColor="text1"/>
          <w:highlight w:val="none"/>
          <w:u w:val="single"/>
        </w:rPr>
        <w:t xml:space="preserve">2025年2月21日9:00</w:t>
      </w:r>
      <w:r>
        <w:rPr>
          <w:rFonts w:hint="eastAsia" w:ascii="宋体" w:hAnsi="宋体" w:eastAsia="宋体" w:cs="宋体"/>
          <w:highlight w:val="none"/>
          <w:u w:val="single"/>
        </w:rPr>
        <w:t xml:space="preserve">（北京时间）</w:t>
      </w:r>
      <w:r>
        <w:rPr>
          <w:rFonts w:hint="eastAsia" w:ascii="宋体" w:hAnsi="宋体" w:eastAsia="宋体" w:cs="宋体"/>
          <w:highlight w:val="none"/>
        </w:rPr>
        <w:t xml:space="preserve">前递交投标文件。</w:t>
      </w:r>
      <w:r/>
    </w:p>
    <w:p>
      <w:pPr>
        <w:pStyle w:val="815"/>
        <w:jc w:val="both"/>
        <w:keepLines/>
        <w:keepNext/>
        <w:spacing w:beforeAutospacing="0" w:afterAutospacing="0" w:line="460" w:lineRule="exact"/>
        <w:rPr>
          <w:rFonts w:ascii="宋体" w:hAnsi="宋体" w:eastAsia="宋体" w:cs="宋体"/>
          <w:highlight w:val="none"/>
        </w:rPr>
      </w:pPr>
      <w:r/>
      <w:bookmarkStart w:id="6" w:name="_Hlk24379207"/>
      <w:r/>
      <w:bookmarkStart w:id="7" w:name="_Toc28359002"/>
      <w:r/>
      <w:bookmarkStart w:id="8" w:name="_Toc35393790"/>
      <w:r/>
      <w:bookmarkStart w:id="9" w:name="_Toc38985263"/>
      <w:r/>
      <w:bookmarkStart w:id="10" w:name="_Toc35393621"/>
      <w:r/>
      <w:bookmarkStart w:id="11" w:name="_Toc28359079"/>
      <w:r>
        <w:rPr>
          <w:rFonts w:hint="eastAsia" w:ascii="宋体" w:hAnsi="宋体" w:eastAsia="宋体" w:cs="宋体"/>
          <w:b/>
          <w:highlight w:val="none"/>
        </w:rPr>
        <w:t xml:space="preserve">一、项目基本情况</w:t>
      </w:r>
      <w:bookmarkEnd w:id="6"/>
      <w:r/>
      <w:bookmarkEnd w:id="7"/>
      <w:r/>
      <w:bookmarkEnd w:id="8"/>
      <w:r/>
      <w:bookmarkEnd w:id="9"/>
      <w:r/>
      <w:bookmarkEnd w:id="10"/>
      <w:r/>
      <w:bookmarkEnd w:id="11"/>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1.项目编号：JSZC-320991-ZCGL-G2025-0001</w:t>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2.项目名称：盐城经济技术开发区高标准农田摸底调查上图入库工作第三方技术服务项目</w:t>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shd w:val="clear" w:color="auto" w:fill="ffffff"/>
        </w:rPr>
        <w:t xml:space="preserve">3.采购方式：公开招标</w:t>
      </w:r>
      <w:r/>
    </w:p>
    <w:p>
      <w:pPr>
        <w:pStyle w:val="815"/>
        <w:ind w:firstLine="480"/>
        <w:jc w:val="both"/>
        <w:spacing w:beforeAutospacing="0" w:afterAutospacing="0" w:line="460" w:lineRule="exact"/>
        <w:rPr>
          <w:rFonts w:ascii="宋体" w:hAnsi="宋体" w:eastAsia="宋体" w:cs="宋体"/>
          <w:highlight w:val="none"/>
          <w:shd w:val="clear" w:color="auto" w:fill="ffff00"/>
        </w:rPr>
      </w:pPr>
      <w:r>
        <w:rPr>
          <w:rFonts w:hint="eastAsia" w:ascii="宋体" w:hAnsi="宋体" w:eastAsia="宋体" w:cs="宋体"/>
          <w:highlight w:val="none"/>
        </w:rPr>
        <w:t xml:space="preserve">4.预算金额：</w:t>
      </w:r>
      <w:r>
        <w:rPr>
          <w:rFonts w:hint="eastAsia" w:ascii="宋体" w:hAnsi="宋体" w:eastAsia="宋体" w:cs="宋体"/>
          <w:highlight w:val="none"/>
          <w:lang w:val="en-US" w:eastAsia="zh-CN"/>
        </w:rPr>
        <w:t xml:space="preserve">70</w:t>
      </w:r>
      <w:r>
        <w:rPr>
          <w:rFonts w:hint="eastAsia" w:ascii="宋体" w:hAnsi="宋体" w:eastAsia="宋体" w:cs="宋体"/>
          <w:highlight w:val="none"/>
        </w:rPr>
        <w:t xml:space="preserve">万元。</w:t>
      </w:r>
      <w:r/>
    </w:p>
    <w:p>
      <w:pPr>
        <w:pStyle w:val="815"/>
        <w:ind w:firstLine="480"/>
        <w:jc w:val="both"/>
        <w:spacing w:beforeAutospacing="0" w:afterAutospacing="0" w:line="460" w:lineRule="exact"/>
        <w:rPr>
          <w:rFonts w:ascii="宋体" w:hAnsi="宋体" w:eastAsia="宋体" w:cs="宋体"/>
          <w:highlight w:val="none"/>
          <w:shd w:val="clear" w:color="auto" w:fill="ffff00"/>
        </w:rPr>
      </w:pPr>
      <w:r>
        <w:rPr>
          <w:rFonts w:hint="eastAsia" w:ascii="宋体" w:hAnsi="宋体" w:eastAsia="宋体" w:cs="宋体"/>
          <w:highlight w:val="none"/>
          <w:shd w:val="clear" w:color="auto" w:fill="ffffff"/>
        </w:rPr>
        <w:t xml:space="preserve">5.最高限价：</w:t>
      </w:r>
      <w:r>
        <w:rPr>
          <w:rFonts w:hint="eastAsia" w:ascii="宋体" w:hAnsi="宋体" w:eastAsia="宋体" w:cs="宋体"/>
          <w:highlight w:val="none"/>
          <w:lang w:val="en-US" w:eastAsia="zh-CN"/>
        </w:rPr>
        <w:t xml:space="preserve">70</w:t>
      </w:r>
      <w:r>
        <w:rPr>
          <w:rFonts w:hint="eastAsia" w:ascii="宋体" w:hAnsi="宋体" w:eastAsia="宋体" w:cs="宋体"/>
          <w:highlight w:val="none"/>
        </w:rPr>
        <w:t xml:space="preserve">万元。投标报价超过最高限价的为无效报价，按照无效响应处理。</w:t>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6.采购需求：根据农业农村厅印发的江苏省高标准农田调查摸底上图入库工作指南，现对我区高标准农田进行调查摸底上图入库工作，包括对位置面积复查与校核比对、数据采集与调查、</w:t>
      </w:r>
      <w:r>
        <w:rPr>
          <w:rFonts w:hint="eastAsia" w:ascii="宋体" w:hAnsi="宋体" w:eastAsia="宋体" w:cs="宋体"/>
          <w:highlight w:val="none"/>
          <w:lang w:eastAsia="zh-CN"/>
        </w:rPr>
        <w:t xml:space="preserve">高标准农田区域地块测绘、</w:t>
      </w:r>
      <w:r>
        <w:rPr>
          <w:rFonts w:hint="eastAsia" w:ascii="宋体" w:hAnsi="宋体" w:eastAsia="宋体" w:cs="宋体"/>
          <w:highlight w:val="none"/>
        </w:rPr>
        <w:t xml:space="preserve">成果汇交等，以及对耕地内未建高标准农田区域地块进行宜建性评估。</w:t>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7.合同履行期限：</w:t>
      </w:r>
      <w:r>
        <w:rPr>
          <w:rFonts w:hint="eastAsia" w:ascii="宋体" w:hAnsi="宋体" w:eastAsia="宋体" w:cs="宋体"/>
          <w:highlight w:val="none"/>
          <w:lang w:val="zh-CN"/>
        </w:rPr>
        <w:t xml:space="preserve">自合同签订之日起至2025年12月底完成成果交付（具体结束时间以省厅部署为准）</w:t>
      </w:r>
      <w:r>
        <w:rPr>
          <w:rFonts w:hint="eastAsia" w:ascii="宋体" w:hAnsi="宋体" w:eastAsia="宋体" w:cs="宋体"/>
          <w:highlight w:val="none"/>
        </w:rPr>
        <w:t xml:space="preserve">。</w:t>
      </w:r>
      <w:r/>
    </w:p>
    <w:p>
      <w:pPr>
        <w:pStyle w:val="815"/>
        <w:ind w:firstLine="480"/>
        <w:jc w:val="both"/>
        <w:spacing w:beforeAutospacing="0" w:afterAutospacing="0" w:line="460" w:lineRule="exact"/>
        <w:rPr>
          <w:rFonts w:ascii="宋体" w:hAnsi="宋体" w:eastAsia="宋体" w:cs="宋体"/>
          <w:highlight w:val="none"/>
          <w:shd w:val="clear" w:color="auto" w:fill="ffff00"/>
        </w:rPr>
      </w:pPr>
      <w:r>
        <w:rPr>
          <w:rFonts w:hint="eastAsia" w:ascii="宋体" w:hAnsi="宋体" w:eastAsia="宋体" w:cs="宋体"/>
          <w:highlight w:val="none"/>
          <w:shd w:val="clear" w:color="auto" w:fill="ffffff"/>
        </w:rPr>
        <w:t xml:space="preserve">8.本项目（是/否）接受联合体：不接受联合体。</w:t>
      </w:r>
      <w:r/>
    </w:p>
    <w:p>
      <w:pPr>
        <w:pStyle w:val="815"/>
        <w:ind w:firstLine="498"/>
        <w:jc w:val="both"/>
        <w:keepLines/>
        <w:keepNext/>
        <w:spacing w:beforeAutospacing="0" w:afterAutospacing="0" w:line="460" w:lineRule="exact"/>
        <w:rPr>
          <w:rFonts w:ascii="宋体" w:hAnsi="宋体" w:eastAsia="宋体" w:cs="宋体"/>
          <w:highlight w:val="none"/>
        </w:rPr>
      </w:pPr>
      <w:r/>
      <w:bookmarkStart w:id="12" w:name="_Toc28359080"/>
      <w:r/>
      <w:bookmarkStart w:id="13" w:name="_Toc28359003"/>
      <w:r/>
      <w:bookmarkStart w:id="14" w:name="_Toc38985264"/>
      <w:r/>
      <w:bookmarkStart w:id="15" w:name="_Toc35393791"/>
      <w:r/>
      <w:bookmarkStart w:id="16" w:name="_Toc35393622"/>
      <w:r>
        <w:rPr>
          <w:rFonts w:hint="eastAsia" w:ascii="宋体" w:hAnsi="宋体" w:eastAsia="宋体" w:cs="宋体"/>
          <w:b/>
          <w:highlight w:val="none"/>
        </w:rPr>
        <w:t xml:space="preserve">二、申请人的资格要求：</w:t>
      </w:r>
      <w:bookmarkEnd w:id="12"/>
      <w:r/>
      <w:bookmarkEnd w:id="13"/>
      <w:r/>
      <w:bookmarkEnd w:id="14"/>
      <w:r/>
      <w:bookmarkEnd w:id="15"/>
      <w:r/>
      <w:bookmarkEnd w:id="16"/>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1.满足《中华人民共和国政府采购法》第二十二条规定，并提供下列材料：</w:t>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1.1 法人或者其他组织的营业执照等证明文件，自然人的身份证明；</w:t>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1.2上一年度的财务状况报表（成立不满一年无需提供）；</w:t>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1.3具备履行合同所必需的设备和专业技术能力的书面声明；</w:t>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15"/>
        <w:ind w:firstLine="480"/>
        <w:jc w:val="both"/>
        <w:spacing w:beforeAutospacing="0" w:afterAutospacing="0" w:line="46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1.5参加政府采购活动前3年内在经营活动中没有重大违法记录的书面声明。</w:t>
      </w:r>
      <w:r/>
    </w:p>
    <w:p>
      <w:pPr>
        <w:pStyle w:val="815"/>
        <w:ind w:firstLine="480"/>
        <w:jc w:val="both"/>
        <w:spacing w:beforeAutospacing="0" w:afterAutospacing="0" w:line="460" w:lineRule="exact"/>
        <w:rPr>
          <w:rFonts w:ascii="宋体" w:hAnsi="宋体" w:eastAsia="宋体" w:cs="宋体"/>
          <w:b/>
          <w:highlight w:val="none"/>
        </w:rPr>
      </w:pPr>
      <w:r>
        <w:rPr>
          <w:rFonts w:hint="eastAsia" w:ascii="宋体" w:hAnsi="宋体" w:eastAsia="宋体" w:cs="宋体"/>
          <w:highlight w:val="none"/>
          <w:shd w:val="clear" w:color="auto" w:fill="ffffff"/>
        </w:rPr>
        <w:t xml:space="preserve">1.6法律、行政法规规定的其他条件。</w:t>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2.落实政府采购政策需满足的资格要求：本项目专门面向中小企业采购（监狱企业、残疾人福利性单位视同小微企业）；采购标的的所属行业为</w:t>
      </w:r>
      <w:r>
        <w:rPr>
          <w:rFonts w:hint="eastAsia" w:ascii="宋体" w:hAnsi="宋体" w:eastAsia="宋体" w:cs="宋体"/>
          <w:highlight w:val="none"/>
          <w:u w:val="single"/>
        </w:rPr>
        <w:t xml:space="preserve">其他未列明行业</w:t>
      </w:r>
      <w:r>
        <w:rPr>
          <w:rFonts w:hint="eastAsia" w:ascii="宋体" w:hAnsi="宋体" w:eastAsia="宋体" w:cs="宋体"/>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80"/>
        <w:spacing w:line="46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3.本项目的特定资格要求：</w:t>
      </w:r>
      <w:r/>
    </w:p>
    <w:p>
      <w:pPr>
        <w:ind w:firstLine="482"/>
        <w:spacing w:line="400" w:lineRule="exact"/>
        <w:rPr>
          <w:rFonts w:ascii="宋体" w:hAnsi="宋体"/>
          <w:sz w:val="24"/>
          <w:highlight w:val="none"/>
        </w:rPr>
      </w:pPr>
      <w:r>
        <w:rPr>
          <w:rFonts w:hint="eastAsia" w:ascii="宋体" w:hAnsi="宋体"/>
          <w:sz w:val="24"/>
          <w:highlight w:val="none"/>
        </w:rPr>
        <w:t xml:space="preserve">3.1投标供应商具有测绘资质。</w:t>
      </w:r>
      <w:r/>
    </w:p>
    <w:p>
      <w:pPr>
        <w:ind w:firstLine="482"/>
        <w:spacing w:line="400" w:lineRule="exact"/>
        <w:rPr>
          <w:rFonts w:ascii="宋体" w:hAnsi="宋体"/>
          <w:sz w:val="24"/>
          <w:highlight w:val="none"/>
        </w:rPr>
      </w:pPr>
      <w:r>
        <w:rPr>
          <w:rFonts w:hint="eastAsia" w:ascii="宋体" w:hAnsi="宋体" w:eastAsia="宋体" w:cs="宋体"/>
          <w:highlight w:val="none"/>
        </w:rPr>
        <w:t xml:space="preserve">3.2在“信用中国”网站（www.creditchina.gov.cn）查询，无被列入失信被执行人、重大税收违法案件当事人名单、政府采购严重失信行为记录名单及其他不符合《</w:t>
      </w:r>
      <w:r>
        <w:rPr>
          <w:rFonts w:hint="eastAsia" w:ascii="宋体" w:hAnsi="宋体"/>
          <w:sz w:val="24"/>
          <w:highlight w:val="none"/>
        </w:rPr>
        <w:t xml:space="preserve">中华人民共和国政府采购法》第二十二条规定条件的信用记录。（响应文件中无需提供证明材料）。</w:t>
      </w:r>
      <w:r/>
    </w:p>
    <w:p>
      <w:pPr>
        <w:ind w:firstLine="482"/>
        <w:spacing w:line="400" w:lineRule="exact"/>
        <w:rPr>
          <w:rFonts w:ascii="宋体" w:hAnsi="宋体"/>
          <w:sz w:val="24"/>
          <w:highlight w:val="none"/>
        </w:rPr>
      </w:pPr>
      <w:r>
        <w:rPr>
          <w:rFonts w:hint="eastAsia" w:ascii="宋体" w:hAnsi="宋体"/>
          <w:sz w:val="24"/>
          <w:highlight w:val="none"/>
        </w:rPr>
        <w:t xml:space="preserve">3.3.单位负责人为同一人或者存在直接控股、管理关系的不同供应商，不得参加同一合同项下的政府采购活动。（响应文件中无需提供证明材料）。</w:t>
      </w:r>
      <w:r/>
    </w:p>
    <w:p>
      <w:pPr>
        <w:pStyle w:val="815"/>
        <w:ind w:firstLine="498"/>
        <w:jc w:val="both"/>
        <w:keepLines/>
        <w:keepNext/>
        <w:spacing w:beforeAutospacing="0" w:afterAutospacing="0" w:line="460" w:lineRule="exact"/>
        <w:rPr>
          <w:rFonts w:ascii="宋体" w:hAnsi="宋体" w:eastAsia="宋体" w:cs="宋体"/>
          <w:highlight w:val="none"/>
        </w:rPr>
      </w:pPr>
      <w:r>
        <w:rPr>
          <w:rFonts w:hint="eastAsia" w:ascii="宋体" w:hAnsi="宋体" w:eastAsia="宋体" w:cs="宋体"/>
          <w:b/>
          <w:highlight w:val="none"/>
        </w:rPr>
        <w:t xml:space="preserve">三、获取招标文件</w:t>
      </w:r>
      <w:r/>
    </w:p>
    <w:p>
      <w:pPr>
        <w:pStyle w:val="815"/>
        <w:ind w:firstLine="540"/>
        <w:jc w:val="both"/>
        <w:spacing w:beforeAutospacing="0" w:afterAutospacing="0" w:line="460" w:lineRule="exact"/>
        <w:shd w:val="clear" w:color="auto" w:fill="ffffff"/>
        <w:widowControl/>
        <w:rPr>
          <w:rFonts w:ascii="宋体" w:hAnsi="宋体" w:eastAsia="宋体" w:cs="宋体"/>
          <w:highlight w:val="none"/>
        </w:rPr>
      </w:pPr>
      <w:r/>
      <w:bookmarkStart w:id="17" w:name="_Toc28359082"/>
      <w:r/>
      <w:bookmarkStart w:id="18" w:name="_Toc35393624"/>
      <w:r/>
      <w:bookmarkStart w:id="19" w:name="_Toc38985266"/>
      <w:r/>
      <w:bookmarkStart w:id="20" w:name="_Toc28359005"/>
      <w:r/>
      <w:bookmarkStart w:id="21" w:name="_Toc35393793"/>
      <w:r>
        <w:rPr>
          <w:rFonts w:hint="eastAsia" w:ascii="宋体" w:hAnsi="宋体" w:eastAsia="宋体" w:cs="宋体"/>
          <w:highlight w:val="none"/>
        </w:rPr>
        <w:t xml:space="preserve">1.时间：</w:t>
      </w:r>
      <w:bookmarkEnd w:id="17"/>
      <w:r/>
      <w:bookmarkEnd w:id="18"/>
      <w:r/>
      <w:bookmarkEnd w:id="19"/>
      <w:r/>
      <w:bookmarkEnd w:id="20"/>
      <w:r/>
      <w:bookmarkEnd w:id="21"/>
      <w:r>
        <w:rPr>
          <w:rFonts w:hint="eastAsia" w:ascii="宋体" w:hAnsi="宋体" w:eastAsia="宋体" w:cs="宋体"/>
          <w:highlight w:val="none"/>
          <w:u w:val="single"/>
          <w:shd w:val="clear" w:color="auto" w:fill="ffffff"/>
        </w:rPr>
        <w:t xml:space="preserve">自招标文件公告发布之日起5个工作日</w:t>
      </w:r>
      <w:r>
        <w:rPr>
          <w:rFonts w:hint="eastAsia" w:ascii="宋体" w:hAnsi="宋体" w:eastAsia="宋体" w:cs="宋体"/>
          <w:highlight w:val="none"/>
        </w:rPr>
        <w:t xml:space="preserve">。</w:t>
      </w:r>
      <w:r/>
    </w:p>
    <w:p>
      <w:pPr>
        <w:ind w:firstLine="480"/>
        <w:jc w:val="left"/>
        <w:spacing w:line="460" w:lineRule="exact"/>
        <w:widowControl/>
        <w:rPr>
          <w:rFonts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p>
    <w:p>
      <w:pPr>
        <w:pStyle w:val="815"/>
        <w:ind w:firstLine="54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3.方式：本项目采用网上注册登记方式。</w:t>
      </w:r>
      <w:r/>
    </w:p>
    <w:p>
      <w:pPr>
        <w:ind w:firstLine="480"/>
        <w:jc w:val="left"/>
        <w:spacing w:line="460" w:lineRule="exact"/>
        <w:widowControl/>
        <w:rPr>
          <w:rFonts w:ascii="宋体" w:hAnsi="宋体" w:eastAsia="宋体" w:cs="宋体"/>
          <w:sz w:val="24"/>
          <w:highlight w:val="none"/>
        </w:rPr>
      </w:pPr>
      <w:r>
        <w:rPr>
          <w:rFonts w:hint="eastAsia" w:ascii="宋体" w:hAnsi="宋体" w:eastAsia="宋体" w:cs="宋体"/>
          <w:sz w:val="24"/>
          <w:highlight w:val="none"/>
        </w:rPr>
        <w:t xml:space="preserve">4.售价：0元</w:t>
      </w:r>
      <w:r/>
    </w:p>
    <w:p>
      <w:pPr>
        <w:pStyle w:val="815"/>
        <w:ind w:firstLine="498"/>
        <w:jc w:val="both"/>
        <w:keepLines/>
        <w:keepNext/>
        <w:spacing w:beforeAutospacing="0" w:afterAutospacing="0" w:line="460" w:lineRule="exact"/>
        <w:rPr>
          <w:rFonts w:ascii="宋体" w:hAnsi="宋体" w:eastAsia="宋体" w:cs="宋体"/>
          <w:highlight w:val="none"/>
        </w:rPr>
      </w:pPr>
      <w:r>
        <w:rPr>
          <w:rFonts w:hint="eastAsia" w:ascii="宋体" w:hAnsi="宋体" w:eastAsia="宋体" w:cs="宋体"/>
          <w:b/>
          <w:highlight w:val="none"/>
        </w:rPr>
        <w:t xml:space="preserve">四、提交投标文件截止时间、开标时间和地点</w:t>
      </w:r>
      <w:r/>
    </w:p>
    <w:p>
      <w:pPr>
        <w:pStyle w:val="815"/>
        <w:ind w:firstLine="540"/>
        <w:jc w:val="both"/>
        <w:spacing w:beforeAutospacing="0" w:afterAutospacing="0" w:line="460" w:lineRule="exact"/>
        <w:shd w:val="clear" w:color="auto" w:fill="ffffff"/>
        <w:widowControl/>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1.时间：</w:t>
      </w:r>
      <w:r>
        <w:rPr>
          <w:rFonts w:hint="eastAsia" w:ascii="宋体" w:hAnsi="宋体" w:eastAsia="宋体" w:cs="宋体"/>
          <w:color w:val="000000" w:themeColor="text1"/>
          <w:highlight w:val="none"/>
          <w:u w:val="single"/>
          <w:shd w:val="clear" w:color="auto" w:fill="ffffff"/>
        </w:rPr>
        <w:t xml:space="preserve">2025年2 月21日9时00分</w:t>
      </w:r>
      <w:r>
        <w:rPr>
          <w:rFonts w:hint="eastAsia" w:ascii="宋体" w:hAnsi="宋体" w:eastAsia="宋体" w:cs="宋体"/>
          <w:color w:val="000000" w:themeColor="text1"/>
          <w:highlight w:val="none"/>
        </w:rPr>
        <w:t xml:space="preserve">（北京时间）</w:t>
      </w:r>
      <w:r>
        <w:rPr>
          <w:color w:val="000000" w:themeColor="text1"/>
        </w:rPr>
      </w:r>
      <w:r/>
    </w:p>
    <w:p>
      <w:pPr>
        <w:pStyle w:val="815"/>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2.地点：“苏采云”系统中的“开标大厅”。</w:t>
      </w:r>
      <w:r/>
    </w:p>
    <w:p>
      <w:pPr>
        <w:pStyle w:val="815"/>
        <w:ind w:firstLine="498"/>
        <w:jc w:val="both"/>
        <w:keepLines/>
        <w:keepNext/>
        <w:spacing w:beforeAutospacing="0" w:afterAutospacing="0" w:line="460" w:lineRule="exact"/>
        <w:rPr>
          <w:rFonts w:ascii="宋体" w:hAnsi="宋体" w:eastAsia="宋体" w:cs="宋体"/>
          <w:highlight w:val="none"/>
        </w:rPr>
      </w:pPr>
      <w:r/>
      <w:bookmarkStart w:id="22" w:name="_Toc28359007"/>
      <w:r/>
      <w:bookmarkStart w:id="23" w:name="_Toc35393625"/>
      <w:r/>
      <w:bookmarkStart w:id="24" w:name="_Toc28359084"/>
      <w:r/>
      <w:bookmarkStart w:id="25" w:name="_Toc38985267"/>
      <w:r/>
      <w:bookmarkStart w:id="26" w:name="_Toc35393794"/>
      <w:r>
        <w:rPr>
          <w:rFonts w:hint="eastAsia" w:ascii="宋体" w:hAnsi="宋体" w:eastAsia="宋体" w:cs="宋体"/>
          <w:b/>
          <w:highlight w:val="none"/>
        </w:rPr>
        <w:t xml:space="preserve">五、公告期限</w:t>
      </w:r>
      <w:bookmarkEnd w:id="22"/>
      <w:r/>
      <w:bookmarkEnd w:id="23"/>
      <w:r/>
      <w:bookmarkEnd w:id="24"/>
      <w:r/>
      <w:bookmarkEnd w:id="25"/>
      <w:r/>
      <w:bookmarkEnd w:id="26"/>
      <w:r/>
      <w:r/>
    </w:p>
    <w:p>
      <w:pPr>
        <w:pStyle w:val="815"/>
        <w:ind w:firstLine="560"/>
        <w:jc w:val="both"/>
        <w:spacing w:beforeAutospacing="0" w:afterAutospacing="0" w:line="460" w:lineRule="exact"/>
        <w:shd w:val="clear" w:color="auto" w:fill="ffffff"/>
        <w:widowControl/>
        <w:rPr>
          <w:rFonts w:ascii="宋体" w:hAnsi="宋体" w:eastAsia="宋体" w:cs="宋体"/>
          <w:highlight w:val="none"/>
          <w:shd w:val="clear" w:color="auto" w:fill="ffffff"/>
        </w:rPr>
      </w:pPr>
      <w:r/>
      <w:bookmarkStart w:id="27" w:name="_Toc35393626"/>
      <w:r/>
      <w:bookmarkStart w:id="28" w:name="_Toc35393795"/>
      <w:r/>
      <w:bookmarkStart w:id="29" w:name="_Toc38985268"/>
      <w:r>
        <w:rPr>
          <w:rFonts w:hint="eastAsia" w:ascii="宋体" w:hAnsi="宋体" w:eastAsia="宋体" w:cs="宋体"/>
          <w:highlight w:val="none"/>
          <w:shd w:val="clear" w:color="auto" w:fill="ffffff"/>
        </w:rPr>
        <w:t xml:space="preserve">自本公告发布之日起5个工作日。</w:t>
      </w:r>
      <w:bookmarkEnd w:id="27"/>
      <w:r/>
      <w:bookmarkEnd w:id="28"/>
      <w:r/>
      <w:bookmarkEnd w:id="29"/>
      <w:r/>
      <w:r/>
    </w:p>
    <w:p>
      <w:pPr>
        <w:pStyle w:val="815"/>
        <w:ind w:firstLine="498"/>
        <w:jc w:val="both"/>
        <w:keepLines/>
        <w:keepNext/>
        <w:spacing w:beforeAutospacing="0" w:afterAutospacing="0" w:line="460" w:lineRule="exact"/>
        <w:rPr>
          <w:rFonts w:ascii="宋体" w:hAnsi="宋体" w:eastAsia="宋体" w:cs="宋体"/>
          <w:highlight w:val="none"/>
        </w:rPr>
      </w:pPr>
      <w:r>
        <w:rPr>
          <w:rFonts w:hint="eastAsia" w:ascii="宋体" w:hAnsi="宋体" w:eastAsia="宋体" w:cs="宋体"/>
          <w:b/>
          <w:highlight w:val="none"/>
        </w:rPr>
        <w:t xml:space="preserve">六、其他补充事宜</w:t>
      </w:r>
      <w:r/>
    </w:p>
    <w:p>
      <w:pPr>
        <w:ind w:left="2" w:firstLine="475"/>
        <w:spacing w:line="460" w:lineRule="exact"/>
        <w:rPr>
          <w:rFonts w:ascii="宋体" w:hAnsi="宋体" w:eastAsia="宋体" w:cs="宋体"/>
          <w:bCs/>
          <w:sz w:val="24"/>
          <w:highlight w:val="none"/>
        </w:rPr>
      </w:pPr>
      <w:r/>
      <w:bookmarkStart w:id="30" w:name="_Toc28359018"/>
      <w:r>
        <w:rPr>
          <w:rFonts w:hint="eastAsia" w:ascii="宋体" w:hAnsi="宋体" w:eastAsia="宋体" w:cs="宋体"/>
          <w:bCs/>
          <w:sz w:val="24"/>
          <w:highlight w:val="none"/>
        </w:rPr>
        <w:t xml:space="preserve">1.方式：本项目采用网上注册登记方式。</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1.1潜在供应商访问电子招标响应交易平台的网络地址和方法：</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1.2潜在投标人访问“苏采云”系统方法：</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江苏省政府采购网首页-“苏采云”链接。</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1.3“CA数字证书”的获取：</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供应商需办理CA锁，“苏采云”系统目前仅支持政务CA，省内各地区办理的用于“苏采云”平台的政务CA全省通用。盐城地区政务CA办理请至亭湖区政务服务中心二楼226窗口办理，联系电话：15051556883。</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1.4采购文件（后缀名为“.kedt”）、供应商操作手册及政府采购客户端工具可通过“苏采云”系统相应链接进行下载。</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1.5招标代理机构（采购代理机构）将数据电文形式的招标文件加载至“苏采云”系统，供潜在供应商下载或者查阅。</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1.6请潜在投标单位提前安装相应的控件（详见《“苏采云”系统供应商操作手册》）并使用谷歌浏览器登录“苏采云”系统参与不见面开评标。</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如潜在投标人未按上述要求操作，将自行承担所产生的风险。</w:t>
      </w:r>
      <w:r/>
    </w:p>
    <w:p>
      <w:pPr>
        <w:ind w:left="2" w:firstLine="475"/>
        <w:spacing w:line="460" w:lineRule="exact"/>
        <w:rPr>
          <w:rFonts w:ascii="宋体" w:hAnsi="宋体" w:eastAsia="宋体" w:cs="宋体"/>
          <w:b/>
          <w:sz w:val="24"/>
          <w:highlight w:val="none"/>
        </w:rPr>
      </w:pPr>
      <w:r>
        <w:rPr>
          <w:rFonts w:hint="eastAsia" w:ascii="宋体" w:hAnsi="宋体" w:eastAsia="宋体" w:cs="宋体"/>
          <w:b/>
          <w:sz w:val="24"/>
          <w:highlight w:val="none"/>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3.投标人如在投标过程中存在以下行为，将被列入不良行为记录名单。</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3.1提供虚假材料谋取中标成交的或采取不正当手段诋毁、排挤其他供应商的；</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3.2投标人递交无竞争力投标文件的。</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4.投标人存在串通投标、以他人名义投标、弄虚作假等违法违规行为，或者无正当理由放弃投标、中标资格，造成项目招标失败的，不得参加该项目重新招标的投标。</w:t>
      </w:r>
      <w:r/>
    </w:p>
    <w:p>
      <w:pPr>
        <w:ind w:left="2" w:firstLine="475"/>
        <w:spacing w:line="460" w:lineRule="exact"/>
        <w:rPr>
          <w:rFonts w:ascii="宋体" w:hAnsi="宋体" w:eastAsia="宋体" w:cs="宋体"/>
          <w:sz w:val="24"/>
          <w:highlight w:val="none"/>
          <w:shd w:val="clear" w:color="auto" w:fill="ffffff"/>
        </w:rPr>
      </w:pPr>
      <w:r>
        <w:rPr>
          <w:rFonts w:hint="eastAsia" w:ascii="宋体" w:hAnsi="宋体" w:eastAsia="宋体" w:cs="宋体"/>
          <w:bCs/>
          <w:sz w:val="24"/>
          <w:highlight w:val="none"/>
        </w:rPr>
        <w:t xml:space="preserve">5.因供应商的系统环境、操作等原因导致报名、开评标过程中出现问题由供应商自行承担负责。</w:t>
      </w:r>
      <w:r/>
    </w:p>
    <w:p>
      <w:pPr>
        <w:pStyle w:val="815"/>
        <w:ind w:firstLine="560"/>
        <w:jc w:val="both"/>
        <w:spacing w:beforeAutospacing="0" w:afterAutospacing="0" w:line="460" w:lineRule="exact"/>
        <w:shd w:val="clear" w:color="auto" w:fill="ffffff"/>
        <w:widowControl/>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6.本次招标不收取投标保证金，不收取质量保证金。</w:t>
      </w:r>
      <w:r/>
    </w:p>
    <w:p>
      <w:pPr>
        <w:pStyle w:val="779"/>
        <w:ind w:firstLine="560"/>
        <w:jc w:val="both"/>
        <w:spacing w:beforeAutospacing="0" w:afterAutospacing="0" w:line="460" w:lineRule="exact"/>
        <w:shd w:val="clear" w:color="auto" w:fill="ffffff"/>
        <w:widowControl/>
        <w:rPr>
          <w:rFonts w:hint="default" w:cs="宋体"/>
          <w:b w:val="0"/>
          <w:bCs w:val="0"/>
          <w:sz w:val="24"/>
          <w:szCs w:val="24"/>
          <w:highlight w:val="none"/>
        </w:rPr>
      </w:pPr>
      <w:r>
        <w:rPr>
          <w:rFonts w:cs="宋体"/>
          <w:b w:val="0"/>
          <w:bCs w:val="0"/>
          <w:sz w:val="24"/>
          <w:szCs w:val="24"/>
          <w:highlight w:val="none"/>
          <w:shd w:val="clear" w:color="auto" w:fill="ffffff"/>
        </w:rPr>
        <w:t xml:space="preserve">七、对本次招标提出询问，请按以下方式联系。</w:t>
      </w:r>
      <w:bookmarkEnd w:id="30"/>
      <w:r/>
      <w:r/>
    </w:p>
    <w:p>
      <w:pPr>
        <w:ind w:firstLine="420"/>
        <w:spacing w:line="460" w:lineRule="exact"/>
        <w:rPr>
          <w:rFonts w:ascii="宋体" w:hAnsi="宋体" w:eastAsia="宋体" w:cs="宋体"/>
          <w:sz w:val="24"/>
          <w:highlight w:val="none"/>
        </w:rPr>
      </w:pPr>
      <w:r/>
      <w:bookmarkStart w:id="31" w:name="_Toc35393806"/>
      <w:r/>
      <w:bookmarkStart w:id="32" w:name="_Toc35393637"/>
      <w:r/>
      <w:bookmarkStart w:id="33" w:name="_Toc28359096"/>
      <w:r/>
      <w:bookmarkStart w:id="34" w:name="_Toc28359019"/>
      <w:r/>
      <w:bookmarkStart w:id="35" w:name="_Toc28359009"/>
      <w:r>
        <w:rPr>
          <w:rFonts w:hint="eastAsia" w:ascii="宋体" w:hAnsi="宋体" w:eastAsia="宋体" w:cs="宋体"/>
          <w:sz w:val="24"/>
          <w:highlight w:val="none"/>
        </w:rPr>
        <w:t xml:space="preserve">1.采购人信息</w:t>
      </w:r>
      <w:bookmarkEnd w:id="31"/>
      <w:r/>
      <w:bookmarkEnd w:id="32"/>
      <w:r/>
      <w:bookmarkEnd w:id="33"/>
      <w:r/>
      <w:bookmarkEnd w:id="34"/>
      <w:r/>
      <w:r/>
    </w:p>
    <w:p>
      <w:pPr>
        <w:ind w:firstLine="420"/>
        <w:spacing w:line="460" w:lineRule="exact"/>
        <w:rPr>
          <w:rFonts w:ascii="宋体" w:hAnsi="宋体" w:eastAsia="宋体" w:cs="宋体"/>
          <w:sz w:val="24"/>
          <w:highlight w:val="none"/>
        </w:rPr>
      </w:pPr>
      <w:r/>
      <w:bookmarkStart w:id="36" w:name="_Toc28359097"/>
      <w:r/>
      <w:bookmarkStart w:id="37" w:name="_Toc35393638"/>
      <w:r/>
      <w:bookmarkStart w:id="38" w:name="_Toc28359020"/>
      <w:r/>
      <w:bookmarkStart w:id="39" w:name="_Toc35393807"/>
      <w:r>
        <w:rPr>
          <w:rFonts w:hint="eastAsia" w:ascii="宋体" w:hAnsi="宋体" w:eastAsia="宋体" w:cs="宋体"/>
          <w:sz w:val="24"/>
          <w:highlight w:val="none"/>
        </w:rPr>
        <w:t xml:space="preserve">名    称：盐城经济技术开发区住房保障和建设局　　　　　　　　　　　</w:t>
      </w:r>
      <w:r/>
    </w:p>
    <w:p>
      <w:pPr>
        <w:ind w:firstLine="420"/>
        <w:spacing w:line="460" w:lineRule="exact"/>
        <w:rPr>
          <w:rFonts w:ascii="宋体" w:hAnsi="宋体" w:eastAsia="宋体" w:cs="宋体"/>
          <w:sz w:val="24"/>
          <w:highlight w:val="none"/>
        </w:rPr>
      </w:pPr>
      <w:r>
        <w:rPr>
          <w:rFonts w:hint="eastAsia" w:ascii="宋体" w:hAnsi="宋体" w:eastAsia="宋体" w:cs="宋体"/>
          <w:sz w:val="24"/>
          <w:highlight w:val="none"/>
        </w:rPr>
        <w:t xml:space="preserve">联 系 人：成主任           联系电话：13905105903 </w:t>
      </w:r>
      <w:r/>
    </w:p>
    <w:p>
      <w:pPr>
        <w:ind w:firstLine="420"/>
        <w:spacing w:line="460" w:lineRule="exact"/>
        <w:rPr>
          <w:rFonts w:ascii="宋体" w:hAnsi="宋体" w:cs="宋体"/>
          <w:bCs/>
          <w:highlight w:val="none"/>
        </w:rPr>
      </w:pPr>
      <w:r>
        <w:rPr>
          <w:rFonts w:hint="eastAsia" w:ascii="宋体" w:hAnsi="宋体" w:eastAsia="宋体" w:cs="宋体"/>
          <w:sz w:val="24"/>
          <w:highlight w:val="none"/>
        </w:rPr>
        <w:t xml:space="preserve">地    址：盐城经济技术开发区松江路18号 　</w:t>
      </w:r>
      <w:r>
        <w:rPr>
          <w:rFonts w:hint="eastAsia" w:ascii="宋体" w:hAnsi="宋体" w:cs="宋体"/>
          <w:bCs/>
          <w:highlight w:val="none"/>
        </w:rPr>
        <w:t xml:space="preserve">　</w:t>
      </w:r>
      <w:r/>
    </w:p>
    <w:p>
      <w:pPr>
        <w:ind w:firstLine="420"/>
        <w:spacing w:line="460" w:lineRule="exact"/>
        <w:rPr>
          <w:rFonts w:ascii="宋体" w:hAnsi="宋体" w:eastAsia="宋体" w:cs="宋体"/>
          <w:sz w:val="24"/>
          <w:highlight w:val="none"/>
        </w:rPr>
      </w:pPr>
      <w:r>
        <w:rPr>
          <w:rFonts w:hint="eastAsia" w:ascii="宋体" w:hAnsi="宋体" w:eastAsia="宋体" w:cs="宋体"/>
          <w:sz w:val="24"/>
          <w:highlight w:val="none"/>
        </w:rPr>
        <w:t xml:space="preserve">2.采购代理机构信息</w:t>
      </w:r>
      <w:bookmarkEnd w:id="36"/>
      <w:r/>
      <w:bookmarkEnd w:id="37"/>
      <w:r/>
      <w:bookmarkEnd w:id="38"/>
      <w:r/>
      <w:bookmarkEnd w:id="39"/>
      <w:r/>
      <w:r/>
    </w:p>
    <w:p>
      <w:pPr>
        <w:ind w:firstLine="420"/>
        <w:spacing w:line="460" w:lineRule="exact"/>
        <w:rPr>
          <w:rFonts w:ascii="宋体" w:hAnsi="宋体" w:eastAsia="宋体" w:cs="宋体"/>
          <w:sz w:val="24"/>
          <w:highlight w:val="none"/>
        </w:rPr>
      </w:pPr>
      <w:r>
        <w:rPr>
          <w:rFonts w:hint="eastAsia" w:ascii="宋体" w:hAnsi="宋体" w:eastAsia="宋体" w:cs="宋体"/>
          <w:sz w:val="24"/>
          <w:highlight w:val="none"/>
        </w:rPr>
        <w:t xml:space="preserve">名    称：江苏执策建设管理有限公司　　　　　　　　　　　　　　　　　　　　　　　　</w:t>
      </w:r>
      <w:r/>
    </w:p>
    <w:p>
      <w:pPr>
        <w:ind w:firstLine="420"/>
        <w:spacing w:line="460" w:lineRule="exact"/>
        <w:rPr>
          <w:rFonts w:ascii="宋体" w:hAnsi="宋体" w:eastAsia="宋体" w:cs="宋体"/>
          <w:sz w:val="24"/>
          <w:highlight w:val="none"/>
        </w:rPr>
      </w:pPr>
      <w:r>
        <w:rPr>
          <w:rFonts w:hint="eastAsia" w:ascii="宋体" w:hAnsi="宋体" w:eastAsia="宋体" w:cs="宋体"/>
          <w:sz w:val="24"/>
          <w:highlight w:val="none"/>
        </w:rPr>
        <w:t xml:space="preserve">联 系 人：韦工           联系电话：18105105536　</w:t>
      </w:r>
      <w:r/>
    </w:p>
    <w:p>
      <w:pPr>
        <w:ind w:firstLine="420"/>
        <w:spacing w:line="460" w:lineRule="exact"/>
        <w:rPr>
          <w:rFonts w:ascii="宋体" w:hAnsi="宋体" w:eastAsia="宋体" w:cs="宋体"/>
          <w:sz w:val="24"/>
          <w:highlight w:val="none"/>
        </w:rPr>
      </w:pPr>
      <w:r>
        <w:rPr>
          <w:rFonts w:hint="eastAsia" w:ascii="宋体" w:hAnsi="宋体" w:eastAsia="宋体" w:cs="宋体"/>
          <w:sz w:val="24"/>
          <w:highlight w:val="none"/>
        </w:rPr>
        <w:t xml:space="preserve">地　　址：盐城市盐都区恒荣世家北苑24幢2单元三楼　</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3.项目联系方式</w:t>
      </w:r>
      <w:r/>
    </w:p>
    <w:p>
      <w:pPr>
        <w:ind w:left="2" w:firstLine="475"/>
        <w:spacing w:line="460" w:lineRule="exact"/>
        <w:rPr>
          <w:rFonts w:ascii="宋体" w:hAnsi="宋体" w:eastAsia="宋体" w:cs="宋体"/>
          <w:bCs/>
          <w:sz w:val="24"/>
          <w:highlight w:val="none"/>
        </w:rPr>
      </w:pPr>
      <w:r>
        <w:rPr>
          <w:rFonts w:hint="eastAsia" w:ascii="宋体" w:hAnsi="宋体" w:eastAsia="宋体" w:cs="宋体"/>
          <w:bCs/>
          <w:sz w:val="24"/>
          <w:highlight w:val="none"/>
        </w:rPr>
        <w:t xml:space="preserve">项目联系人：</w:t>
      </w:r>
      <w:r>
        <w:rPr>
          <w:rFonts w:hint="eastAsia" w:ascii="宋体" w:hAnsi="宋体" w:eastAsia="宋体" w:cs="宋体"/>
          <w:sz w:val="24"/>
          <w:highlight w:val="none"/>
        </w:rPr>
        <w:t xml:space="preserve">成主任</w:t>
      </w:r>
      <w:r/>
    </w:p>
    <w:p>
      <w:pPr>
        <w:ind w:left="2" w:firstLine="475"/>
        <w:spacing w:line="460" w:lineRule="exact"/>
        <w:rPr>
          <w:rFonts w:ascii="宋体" w:hAnsi="宋体" w:eastAsia="宋体" w:cs="宋体"/>
          <w:sz w:val="24"/>
          <w:highlight w:val="none"/>
          <w:shd w:val="clear" w:color="auto" w:fill="ffffff"/>
        </w:rPr>
      </w:pPr>
      <w:r>
        <w:rPr>
          <w:rFonts w:hint="eastAsia" w:ascii="宋体" w:hAnsi="宋体" w:eastAsia="宋体" w:cs="宋体"/>
          <w:bCs/>
          <w:sz w:val="24"/>
          <w:highlight w:val="none"/>
        </w:rPr>
        <w:t xml:space="preserve">电话：</w:t>
      </w:r>
      <w:bookmarkStart w:id="40" w:name="_Toc120614211"/>
      <w:r>
        <w:rPr>
          <w:rFonts w:hint="eastAsia" w:ascii="宋体" w:hAnsi="宋体" w:eastAsia="宋体" w:cs="宋体"/>
          <w:sz w:val="24"/>
          <w:highlight w:val="none"/>
        </w:rPr>
        <w:t xml:space="preserve">13905105903 </w:t>
      </w:r>
      <w:r/>
    </w:p>
    <w:p>
      <w:pPr>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br w:type="page" w:clear="all"/>
      </w:r>
      <w:r/>
    </w:p>
    <w:p>
      <w:pPr>
        <w:pStyle w:val="815"/>
        <w:jc w:val="center"/>
        <w:spacing w:beforeAutospacing="0" w:afterAutospacing="0" w:line="460" w:lineRule="exact"/>
        <w:shd w:val="clear" w:color="auto" w:fill="ffffff"/>
        <w:widowControl/>
        <w:rPr>
          <w:rFonts w:ascii="宋体" w:hAnsi="宋体" w:eastAsia="宋体" w:cs="宋体"/>
          <w:sz w:val="28"/>
          <w:szCs w:val="28"/>
          <w:highlight w:val="none"/>
        </w:rPr>
      </w:pPr>
      <w:r>
        <w:rPr>
          <w:rFonts w:hint="eastAsia" w:ascii="宋体" w:hAnsi="宋体" w:eastAsia="宋体" w:cs="宋体"/>
          <w:b/>
          <w:sz w:val="28"/>
          <w:szCs w:val="28"/>
          <w:highlight w:val="none"/>
        </w:rPr>
        <w:t xml:space="preserve">第二章  </w:t>
      </w:r>
      <w:bookmarkEnd w:id="40"/>
      <w:r/>
      <w:bookmarkStart w:id="41" w:name="_Toc16938518"/>
      <w:r/>
      <w:bookmarkStart w:id="42" w:name="_Toc120614213"/>
      <w:r/>
      <w:bookmarkStart w:id="43" w:name="_Toc513029202"/>
      <w:r/>
      <w:bookmarkStart w:id="44" w:name="_Toc20823274"/>
      <w:r>
        <w:rPr>
          <w:rFonts w:hint="eastAsia" w:ascii="宋体" w:hAnsi="宋体" w:eastAsia="宋体" w:cs="宋体"/>
          <w:b/>
          <w:sz w:val="28"/>
          <w:szCs w:val="28"/>
          <w:highlight w:val="none"/>
        </w:rPr>
        <w:t xml:space="preserve">投标人须知</w:t>
      </w:r>
      <w:bookmarkEnd w:id="41"/>
      <w:r/>
      <w:bookmarkEnd w:id="42"/>
      <w:r/>
      <w:bookmarkEnd w:id="43"/>
      <w:r/>
      <w:bookmarkEnd w:id="44"/>
      <w:r/>
      <w:r/>
    </w:p>
    <w:p>
      <w:pPr>
        <w:pStyle w:val="815"/>
        <w:ind w:firstLine="498"/>
        <w:jc w:val="both"/>
        <w:keepLines/>
        <w:keepNext/>
        <w:spacing w:beforeAutospacing="0" w:afterAutospacing="0" w:line="460" w:lineRule="atLeast"/>
        <w:rPr>
          <w:rFonts w:ascii="宋体" w:hAnsi="宋体" w:eastAsia="宋体" w:cs="宋体"/>
          <w:highlight w:val="none"/>
        </w:rPr>
      </w:pPr>
      <w:r/>
      <w:bookmarkStart w:id="45" w:name="_Toc120614214"/>
      <w:r/>
      <w:bookmarkStart w:id="46" w:name="_Toc513029203"/>
      <w:r/>
      <w:bookmarkStart w:id="47" w:name="_Toc20823275"/>
      <w:r/>
      <w:bookmarkStart w:id="48" w:name="_Toc16938519"/>
      <w:r>
        <w:rPr>
          <w:rFonts w:hint="eastAsia" w:ascii="宋体" w:hAnsi="宋体" w:eastAsia="宋体" w:cs="宋体"/>
          <w:b/>
          <w:highlight w:val="none"/>
        </w:rPr>
        <w:t xml:space="preserve">一、总则</w:t>
      </w:r>
      <w:bookmarkEnd w:id="45"/>
      <w:r/>
      <w:bookmarkEnd w:id="46"/>
      <w:r/>
      <w:bookmarkEnd w:id="47"/>
      <w:r/>
      <w:bookmarkEnd w:id="48"/>
      <w:r/>
      <w:r/>
    </w:p>
    <w:p>
      <w:pPr>
        <w:pStyle w:val="815"/>
        <w:ind w:firstLine="420"/>
        <w:jc w:val="both"/>
        <w:keepLines/>
        <w:keepNext/>
        <w:spacing w:beforeAutospacing="0" w:afterAutospacing="0" w:line="460" w:lineRule="atLeast"/>
        <w:rPr>
          <w:rFonts w:ascii="宋体" w:hAnsi="宋体" w:eastAsia="宋体" w:cs="宋体"/>
          <w:highlight w:val="none"/>
        </w:rPr>
      </w:pPr>
      <w:r/>
      <w:bookmarkStart w:id="49" w:name="_Toc16938520"/>
      <w:r/>
      <w:bookmarkStart w:id="50" w:name="_Toc20823276"/>
      <w:r/>
      <w:bookmarkStart w:id="51" w:name="_Toc458694821"/>
      <w:r/>
      <w:bookmarkStart w:id="52" w:name="_Toc513029204"/>
      <w:r/>
      <w:bookmarkStart w:id="53" w:name="_Hlt16619475"/>
      <w:r>
        <w:rPr>
          <w:rFonts w:hint="eastAsia" w:ascii="宋体" w:hAnsi="宋体" w:eastAsia="宋体" w:cs="宋体"/>
          <w:highlight w:val="none"/>
        </w:rPr>
        <w:t xml:space="preserve">1</w:t>
      </w:r>
      <w:bookmarkEnd w:id="49"/>
      <w:r>
        <w:rPr>
          <w:rFonts w:hint="eastAsia" w:ascii="宋体" w:hAnsi="宋体" w:eastAsia="宋体" w:cs="宋体"/>
          <w:highlight w:val="none"/>
        </w:rPr>
        <w:t xml:space="preserve">、招标方式</w:t>
      </w:r>
      <w:bookmarkEnd w:id="50"/>
      <w:r/>
      <w:bookmarkEnd w:id="51"/>
      <w:r/>
      <w:bookmarkEnd w:id="52"/>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1.1本次招标采取公开招标方式，本招标文件仅适用于招标公告中所述项目。</w:t>
      </w:r>
      <w:r/>
    </w:p>
    <w:p>
      <w:pPr>
        <w:pStyle w:val="815"/>
        <w:ind w:firstLine="420"/>
        <w:jc w:val="both"/>
        <w:keepLines/>
        <w:keepNext/>
        <w:spacing w:beforeAutospacing="0" w:afterAutospacing="0" w:line="460" w:lineRule="atLeast"/>
        <w:rPr>
          <w:rFonts w:ascii="宋体" w:hAnsi="宋体" w:eastAsia="宋体" w:cs="宋体"/>
          <w:highlight w:val="none"/>
        </w:rPr>
      </w:pPr>
      <w:r/>
      <w:bookmarkStart w:id="54" w:name="_Toc20823277"/>
      <w:r/>
      <w:bookmarkStart w:id="55" w:name="_Toc16938521"/>
      <w:r/>
      <w:bookmarkStart w:id="56" w:name="_Toc513029205"/>
      <w:r>
        <w:rPr>
          <w:rFonts w:hint="eastAsia" w:ascii="宋体" w:hAnsi="宋体" w:eastAsia="宋体" w:cs="宋体"/>
          <w:highlight w:val="none"/>
        </w:rPr>
        <w:t xml:space="preserve">2、合格的投标人</w:t>
      </w:r>
      <w:bookmarkEnd w:id="54"/>
      <w:r/>
      <w:bookmarkEnd w:id="55"/>
      <w:r/>
      <w:bookmarkEnd w:id="56"/>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2.1满足招标公告中供应商的资格要求的规定。</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2.2满足本文件实质性要求和条件的规定。</w:t>
      </w:r>
      <w:r/>
    </w:p>
    <w:p>
      <w:pPr>
        <w:pStyle w:val="815"/>
        <w:ind w:firstLine="420"/>
        <w:jc w:val="both"/>
        <w:keepLines/>
        <w:keepNext/>
        <w:spacing w:beforeAutospacing="0" w:afterAutospacing="0" w:line="460" w:lineRule="atLeast"/>
        <w:rPr>
          <w:rFonts w:ascii="宋体" w:hAnsi="宋体" w:eastAsia="宋体" w:cs="宋体"/>
          <w:highlight w:val="none"/>
        </w:rPr>
      </w:pPr>
      <w:r/>
      <w:bookmarkStart w:id="57" w:name="_Toc513029206"/>
      <w:r/>
      <w:bookmarkStart w:id="58" w:name="_Toc16938522"/>
      <w:r/>
      <w:bookmarkStart w:id="59" w:name="_Toc20823278"/>
      <w:r>
        <w:rPr>
          <w:rFonts w:hint="eastAsia" w:ascii="宋体" w:hAnsi="宋体" w:eastAsia="宋体" w:cs="宋体"/>
          <w:highlight w:val="none"/>
        </w:rPr>
        <w:t xml:space="preserve">3、适用法律</w:t>
      </w:r>
      <w:bookmarkEnd w:id="57"/>
      <w:r/>
      <w:bookmarkEnd w:id="58"/>
      <w:r/>
      <w:bookmarkEnd w:id="59"/>
      <w:r/>
      <w:r/>
    </w:p>
    <w:p>
      <w:pPr>
        <w:pStyle w:val="815"/>
        <w:ind w:firstLine="42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3.1本次招标及由此产生的合同受中华人民共和国有关的法律法规制约和保护。</w:t>
      </w:r>
      <w:r/>
    </w:p>
    <w:p>
      <w:pPr>
        <w:pStyle w:val="815"/>
        <w:ind w:firstLine="420"/>
        <w:jc w:val="both"/>
        <w:keepLines/>
        <w:keepNext/>
        <w:spacing w:beforeAutospacing="0" w:afterAutospacing="0" w:line="460" w:lineRule="atLeast"/>
        <w:rPr>
          <w:rFonts w:ascii="宋体" w:hAnsi="宋体" w:eastAsia="宋体" w:cs="宋体"/>
          <w:highlight w:val="none"/>
        </w:rPr>
      </w:pPr>
      <w:r/>
      <w:bookmarkStart w:id="60" w:name="_Toc513029207"/>
      <w:r/>
      <w:bookmarkStart w:id="61" w:name="_Toc20823279"/>
      <w:r/>
      <w:bookmarkStart w:id="62" w:name="_Toc16938523"/>
      <w:r/>
      <w:bookmarkStart w:id="63" w:name="_Toc462564067"/>
      <w:r>
        <w:rPr>
          <w:rFonts w:hint="eastAsia" w:ascii="宋体" w:hAnsi="宋体" w:eastAsia="宋体" w:cs="宋体"/>
          <w:highlight w:val="none"/>
        </w:rPr>
        <w:t xml:space="preserve">4、投标费用</w:t>
      </w:r>
      <w:bookmarkEnd w:id="60"/>
      <w:r/>
      <w:bookmarkEnd w:id="61"/>
      <w:r/>
      <w:bookmarkEnd w:id="62"/>
      <w:r/>
      <w:bookmarkEnd w:id="63"/>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4.1投标人应自行承担所有与参加投标有关的费用，无论投标过程中的做法和结果如何，采购人在任何情况下均无义务和责任承担这些费用。</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4.2本次招标采购人和采购代理机构不收取标书工本费。</w:t>
      </w:r>
      <w:r/>
    </w:p>
    <w:p>
      <w:pPr>
        <w:pStyle w:val="815"/>
        <w:ind w:firstLine="602"/>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b/>
          <w:highlight w:val="none"/>
        </w:rPr>
        <w:t xml:space="preserve">5、</w:t>
      </w:r>
      <w:r>
        <w:rPr>
          <w:rFonts w:hint="eastAsia" w:ascii="宋体" w:hAnsi="宋体" w:eastAsia="宋体" w:cs="宋体"/>
          <w:highlight w:val="none"/>
        </w:rPr>
        <w:t xml:space="preserve">招标文件的约束力</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5.1投标人一旦参加本项目采购活动，即被认为接受了本招标文件的规定和约束。</w:t>
      </w:r>
      <w:r/>
    </w:p>
    <w:p>
      <w:pPr>
        <w:pStyle w:val="815"/>
        <w:ind w:firstLine="321"/>
        <w:jc w:val="both"/>
        <w:keepLines/>
        <w:keepNext/>
        <w:spacing w:beforeAutospacing="0" w:afterAutospacing="0" w:line="460" w:lineRule="atLeast"/>
        <w:rPr>
          <w:rFonts w:ascii="宋体" w:hAnsi="宋体" w:eastAsia="宋体" w:cs="宋体"/>
          <w:highlight w:val="none"/>
        </w:rPr>
      </w:pPr>
      <w:r/>
      <w:bookmarkStart w:id="64" w:name="_Toc120614215"/>
      <w:r/>
      <w:bookmarkStart w:id="65" w:name="_Toc513029209"/>
      <w:r/>
      <w:bookmarkStart w:id="66" w:name="_Toc20823281"/>
      <w:r/>
      <w:bookmarkStart w:id="67" w:name="_Toc16938525"/>
      <w:r>
        <w:rPr>
          <w:rFonts w:hint="eastAsia" w:ascii="宋体" w:hAnsi="宋体" w:eastAsia="宋体" w:cs="宋体"/>
          <w:b/>
          <w:highlight w:val="none"/>
        </w:rPr>
        <w:t xml:space="preserve">二、招标文件</w:t>
      </w:r>
      <w:bookmarkEnd w:id="64"/>
      <w:r/>
      <w:bookmarkEnd w:id="65"/>
      <w:r/>
      <w:bookmarkEnd w:id="66"/>
      <w:r/>
      <w:bookmarkEnd w:id="67"/>
      <w:r/>
      <w:r/>
    </w:p>
    <w:p>
      <w:pPr>
        <w:pStyle w:val="815"/>
        <w:ind w:firstLine="420"/>
        <w:jc w:val="both"/>
        <w:keepLines/>
        <w:keepNext/>
        <w:spacing w:beforeAutospacing="0" w:afterAutospacing="0" w:line="460" w:lineRule="atLeast"/>
        <w:rPr>
          <w:rFonts w:ascii="宋体" w:hAnsi="宋体" w:eastAsia="宋体" w:cs="宋体"/>
          <w:highlight w:val="none"/>
        </w:rPr>
      </w:pPr>
      <w:r/>
      <w:bookmarkStart w:id="68" w:name="_Toc513029210"/>
      <w:r/>
      <w:bookmarkStart w:id="69" w:name="_Toc20823282"/>
      <w:r/>
      <w:bookmarkStart w:id="70" w:name="_Toc16938526"/>
      <w:r>
        <w:rPr>
          <w:rFonts w:hint="eastAsia" w:ascii="宋体" w:hAnsi="宋体" w:eastAsia="宋体" w:cs="宋体"/>
          <w:highlight w:val="none"/>
        </w:rPr>
        <w:t xml:space="preserve">6、招标文件构成</w:t>
      </w:r>
      <w:bookmarkEnd w:id="68"/>
      <w:r/>
      <w:bookmarkEnd w:id="69"/>
      <w:r/>
      <w:bookmarkEnd w:id="70"/>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6.1 招标文件由以下部分组成：</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（1）招标公告</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（2）投标人须知</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（3）合同文本</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（4）采购需求</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（5）评标方法与评标标准</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（6）投标文件格式</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请仔细检查招标文件是否齐全，如有缺漏请立即与采购人联系解决。</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5"/>
        <w:ind w:firstLine="560"/>
        <w:jc w:val="both"/>
        <w:keepLines/>
        <w:keepNext/>
        <w:spacing w:beforeAutospacing="0" w:afterAutospacing="0" w:line="460" w:lineRule="atLeast"/>
        <w:rPr>
          <w:rFonts w:ascii="宋体" w:hAnsi="宋体" w:eastAsia="宋体" w:cs="宋体"/>
          <w:highlight w:val="none"/>
        </w:rPr>
      </w:pPr>
      <w:r/>
      <w:bookmarkStart w:id="71" w:name="_Toc462564070"/>
      <w:r/>
      <w:bookmarkStart w:id="72" w:name="_Toc20823283"/>
      <w:r/>
      <w:bookmarkStart w:id="73" w:name="_Toc513029211"/>
      <w:r/>
      <w:bookmarkStart w:id="74" w:name="_Toc16938527"/>
      <w:r>
        <w:rPr>
          <w:rFonts w:hint="eastAsia" w:ascii="宋体" w:hAnsi="宋体" w:eastAsia="宋体" w:cs="宋体"/>
          <w:highlight w:val="none"/>
        </w:rPr>
        <w:t xml:space="preserve">7、招标文件的澄清</w:t>
      </w:r>
      <w:bookmarkEnd w:id="71"/>
      <w:r/>
      <w:bookmarkEnd w:id="72"/>
      <w:r/>
      <w:bookmarkEnd w:id="73"/>
      <w:r/>
      <w:bookmarkEnd w:id="74"/>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7.1任何要求对招标文件进行澄清的投标人，应在投标截止期</w:t>
      </w:r>
      <w:r>
        <w:rPr>
          <w:rFonts w:hint="eastAsia" w:ascii="宋体" w:hAnsi="宋体" w:eastAsia="宋体" w:cs="宋体"/>
          <w:b/>
          <w:highlight w:val="none"/>
        </w:rPr>
        <w:t xml:space="preserve">十日</w:t>
      </w:r>
      <w:r>
        <w:rPr>
          <w:rFonts w:hint="eastAsia" w:ascii="宋体" w:hAnsi="宋体" w:eastAsia="宋体" w:cs="宋体"/>
          <w:highlight w:val="none"/>
        </w:rPr>
        <w:t xml:space="preserve">前按招标公告中的通讯地址，以书面形式通知采购人。</w:t>
      </w:r>
      <w:r/>
    </w:p>
    <w:p>
      <w:pPr>
        <w:pStyle w:val="815"/>
        <w:ind w:firstLine="560"/>
        <w:jc w:val="both"/>
        <w:keepLines/>
        <w:keepNext/>
        <w:spacing w:beforeAutospacing="0" w:afterAutospacing="0" w:line="460" w:lineRule="atLeast"/>
        <w:rPr>
          <w:rFonts w:ascii="宋体" w:hAnsi="宋体" w:eastAsia="宋体" w:cs="宋体"/>
          <w:highlight w:val="none"/>
        </w:rPr>
      </w:pPr>
      <w:r/>
      <w:bookmarkStart w:id="75" w:name="_Toc20823284"/>
      <w:r/>
      <w:bookmarkStart w:id="76" w:name="_Toc513029212"/>
      <w:r/>
      <w:bookmarkStart w:id="77" w:name="_Toc16938528"/>
      <w:r/>
      <w:bookmarkStart w:id="78" w:name="_Toc462564071"/>
      <w:r>
        <w:rPr>
          <w:rFonts w:hint="eastAsia" w:ascii="宋体" w:hAnsi="宋体" w:eastAsia="宋体" w:cs="宋体"/>
          <w:highlight w:val="none"/>
        </w:rPr>
        <w:t xml:space="preserve">8、招标文件的修改</w:t>
      </w:r>
      <w:bookmarkEnd w:id="75"/>
      <w:r/>
      <w:bookmarkEnd w:id="76"/>
      <w:r/>
      <w:bookmarkEnd w:id="77"/>
      <w:r/>
      <w:bookmarkEnd w:id="78"/>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8.1在投标截止时间前，采购人可以对招标文件进行修改。</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8.2采购人有权按照法定的要求推迟投标截止日期和开标日期。</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8.3招标文件的修改将在中国政府采购网、江苏政府采购网、盐城市政府采购网公布，补充文件将作为招标文件的组成部分，并对投标人具有约束力。</w:t>
      </w:r>
      <w:r/>
    </w:p>
    <w:p>
      <w:pPr>
        <w:pStyle w:val="815"/>
        <w:ind w:firstLine="482"/>
        <w:jc w:val="both"/>
        <w:keepLines/>
        <w:keepNext/>
        <w:spacing w:beforeAutospacing="0" w:afterAutospacing="0" w:line="460" w:lineRule="atLeast"/>
        <w:rPr>
          <w:rFonts w:ascii="宋体" w:hAnsi="宋体" w:eastAsia="宋体" w:cs="宋体"/>
          <w:highlight w:val="none"/>
        </w:rPr>
      </w:pPr>
      <w:r/>
      <w:bookmarkStart w:id="79" w:name="_Toc462564072"/>
      <w:r/>
      <w:bookmarkStart w:id="80" w:name="_Toc16938529"/>
      <w:r/>
      <w:bookmarkStart w:id="81" w:name="_Toc20823285"/>
      <w:r/>
      <w:bookmarkStart w:id="82" w:name="_Toc120614216"/>
      <w:r/>
      <w:bookmarkStart w:id="83" w:name="_Toc513029213"/>
      <w:r>
        <w:rPr>
          <w:rFonts w:hint="eastAsia" w:ascii="宋体" w:hAnsi="宋体" w:eastAsia="宋体" w:cs="宋体"/>
          <w:b/>
          <w:highlight w:val="none"/>
        </w:rPr>
        <w:t xml:space="preserve">三、投标文件的编制</w:t>
      </w:r>
      <w:bookmarkEnd w:id="79"/>
      <w:r/>
      <w:bookmarkEnd w:id="80"/>
      <w:r/>
      <w:bookmarkEnd w:id="81"/>
      <w:r/>
      <w:bookmarkEnd w:id="82"/>
      <w:r/>
      <w:bookmarkEnd w:id="83"/>
      <w:r/>
      <w:r/>
    </w:p>
    <w:p>
      <w:pPr>
        <w:pStyle w:val="815"/>
        <w:ind w:firstLine="560"/>
        <w:jc w:val="both"/>
        <w:keepLines/>
        <w:keepNext/>
        <w:spacing w:beforeAutospacing="0" w:afterAutospacing="0" w:line="460" w:lineRule="atLeast"/>
        <w:rPr>
          <w:rFonts w:ascii="宋体" w:hAnsi="宋体" w:eastAsia="宋体" w:cs="宋体"/>
          <w:highlight w:val="none"/>
        </w:rPr>
      </w:pPr>
      <w:r/>
      <w:bookmarkStart w:id="84" w:name="_Toc513029214"/>
      <w:r/>
      <w:bookmarkStart w:id="85" w:name="_Toc16938530"/>
      <w:r/>
      <w:bookmarkStart w:id="86" w:name="_Toc462564073"/>
      <w:r/>
      <w:bookmarkStart w:id="87" w:name="_Toc20823286"/>
      <w:r>
        <w:rPr>
          <w:rFonts w:hint="eastAsia" w:ascii="宋体" w:hAnsi="宋体" w:eastAsia="宋体" w:cs="宋体"/>
          <w:highlight w:val="none"/>
        </w:rPr>
        <w:t xml:space="preserve">9、投标文件的语言及度量衡单位</w:t>
      </w:r>
      <w:bookmarkEnd w:id="84"/>
      <w:r/>
      <w:bookmarkEnd w:id="85"/>
      <w:r/>
      <w:bookmarkEnd w:id="86"/>
      <w:r/>
      <w:bookmarkEnd w:id="87"/>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9.1投标人提交的投标文件以及投标人与采购人就有关投标的所有来往通知、函件和文件均应使用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9.2除技术性能另有规定外，投标文件所使用的度量衡单位，均须采用国家法定计量单位。</w:t>
      </w:r>
      <w:r/>
    </w:p>
    <w:p>
      <w:pPr>
        <w:pStyle w:val="815"/>
        <w:ind w:firstLine="420"/>
        <w:jc w:val="both"/>
        <w:keepLines/>
        <w:keepNext/>
        <w:spacing w:beforeAutospacing="0" w:afterAutospacing="0" w:line="460" w:lineRule="atLeast"/>
        <w:rPr>
          <w:rFonts w:ascii="宋体" w:hAnsi="宋体" w:eastAsia="宋体" w:cs="宋体"/>
          <w:highlight w:val="none"/>
        </w:rPr>
      </w:pPr>
      <w:r/>
      <w:bookmarkStart w:id="88" w:name="_Toc513029215"/>
      <w:r/>
      <w:bookmarkStart w:id="89" w:name="_Toc16938531"/>
      <w:r/>
      <w:bookmarkStart w:id="90" w:name="_Toc462564074"/>
      <w:r/>
      <w:bookmarkStart w:id="91" w:name="_Toc20823287"/>
      <w:r>
        <w:rPr>
          <w:rFonts w:hint="eastAsia" w:ascii="宋体" w:hAnsi="宋体" w:eastAsia="宋体" w:cs="宋体"/>
          <w:highlight w:val="none"/>
        </w:rPr>
        <w:t xml:space="preserve">10、投标文件构成</w:t>
      </w:r>
      <w:bookmarkEnd w:id="88"/>
      <w:r/>
      <w:bookmarkEnd w:id="89"/>
      <w:r/>
      <w:bookmarkEnd w:id="90"/>
      <w:r/>
      <w:bookmarkEnd w:id="91"/>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10.2如标书制作工具中格式和内容与中国政府采购网</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江苏政府采购网、盐城市政府采购网发布的招标文件不一致，请以中国政府采购网</w:t>
      </w: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t xml:space="preserve">江苏政府采购网、盐城市政府采购网发布的招标文件为准。</w:t>
      </w:r>
      <w:r/>
    </w:p>
    <w:p>
      <w:pPr>
        <w:pStyle w:val="815"/>
        <w:ind w:firstLine="420"/>
        <w:jc w:val="both"/>
        <w:keepLines/>
        <w:keepNext/>
        <w:spacing w:beforeAutospacing="0" w:afterAutospacing="0" w:line="460" w:lineRule="atLeast"/>
        <w:rPr>
          <w:rFonts w:ascii="宋体" w:hAnsi="宋体" w:eastAsia="宋体" w:cs="宋体"/>
          <w:highlight w:val="none"/>
        </w:rPr>
      </w:pPr>
      <w:r/>
      <w:bookmarkStart w:id="92" w:name="_Toc14577354"/>
      <w:r/>
      <w:bookmarkStart w:id="93" w:name="_Toc513029216"/>
      <w:r/>
      <w:bookmarkStart w:id="94" w:name="_Toc49090509"/>
      <w:r/>
      <w:bookmarkStart w:id="95" w:name="_Toc513029219"/>
      <w:r/>
      <w:bookmarkStart w:id="96" w:name="_Toc14577357"/>
      <w:r/>
      <w:bookmarkStart w:id="97" w:name="_Toc49090507"/>
      <w:r/>
      <w:bookmarkStart w:id="98" w:name="_Hlt26668975"/>
      <w:r/>
      <w:bookmarkStart w:id="99" w:name="_Hlt26670360"/>
      <w:r/>
      <w:bookmarkStart w:id="100" w:name="_Hlt26954838"/>
      <w:r>
        <w:rPr>
          <w:rFonts w:hint="eastAsia" w:ascii="宋体" w:hAnsi="宋体" w:eastAsia="宋体" w:cs="宋体"/>
          <w:highlight w:val="none"/>
        </w:rPr>
        <w:t xml:space="preserve">11、证明投标人及投标标的符合招标文件规定的文件</w:t>
      </w:r>
      <w:bookmarkEnd w:id="92"/>
      <w:r/>
      <w:bookmarkEnd w:id="93"/>
      <w:r/>
      <w:bookmarkEnd w:id="94"/>
      <w:r/>
      <w:bookmarkEnd w:id="95"/>
      <w:r/>
      <w:bookmarkEnd w:id="96"/>
      <w:r/>
      <w:bookmarkEnd w:id="97"/>
      <w:r/>
      <w:r/>
    </w:p>
    <w:p>
      <w:pPr>
        <w:pStyle w:val="815"/>
        <w:jc w:val="both"/>
        <w:spacing w:beforeAutospacing="0" w:afterAutospacing="0" w:line="460" w:lineRule="atLeast"/>
        <w:rPr>
          <w:rFonts w:ascii="宋体" w:hAnsi="宋体" w:eastAsia="宋体" w:cs="宋体"/>
          <w:highlight w:val="none"/>
        </w:rPr>
      </w:pPr>
      <w:r/>
      <w:bookmarkStart w:id="101" w:name="_Toc14577355"/>
      <w:r/>
      <w:bookmarkStart w:id="102" w:name="_Toc49090508"/>
      <w:r>
        <w:rPr>
          <w:rFonts w:hint="eastAsia" w:ascii="宋体" w:hAnsi="宋体" w:eastAsia="宋体" w:cs="宋体"/>
          <w:highlight w:val="none"/>
        </w:rPr>
        <w:t xml:space="preserve">  11.1投标人应按照法律、法规、规章和规范性文件以及招标文件要求提交证明文件，证明其及投标标的符合招标文件规定。</w:t>
      </w:r>
      <w:bookmarkEnd w:id="101"/>
      <w:r/>
      <w:bookmarkEnd w:id="102"/>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11.2招标文件对证明文件无明确形式要求的，证明文件可以以文字资料、图纸和数据等形式提交。</w:t>
      </w:r>
      <w:r/>
    </w:p>
    <w:p>
      <w:pPr>
        <w:pStyle w:val="815"/>
        <w:ind w:firstLine="42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12、投标分项报价</w:t>
      </w:r>
      <w:bookmarkStart w:id="103" w:name="_Hlt26670373"/>
      <w:r>
        <w:rPr>
          <w:rFonts w:hint="eastAsia" w:ascii="宋体" w:hAnsi="宋体" w:eastAsia="宋体" w:cs="宋体"/>
          <w:highlight w:val="none"/>
        </w:rPr>
        <w:t xml:space="preserve">表</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12.1投</w:t>
      </w:r>
      <w:bookmarkStart w:id="104" w:name="_Hlt26954840"/>
      <w:r>
        <w:rPr>
          <w:rFonts w:hint="eastAsia" w:ascii="宋体" w:hAnsi="宋体" w:eastAsia="宋体" w:cs="宋体"/>
          <w:highlight w:val="none"/>
        </w:rPr>
        <w:t xml:space="preserve">标人应按照招标文件规定格式填报投标分项报价表</w:t>
      </w:r>
      <w:bookmarkStart w:id="105" w:name="_Hlt26670399"/>
      <w:r>
        <w:rPr>
          <w:rFonts w:hint="eastAsia" w:ascii="宋体" w:hAnsi="宋体" w:eastAsia="宋体" w:cs="宋体"/>
          <w:highlight w:val="none"/>
        </w:rPr>
        <w:t xml:space="preserve">。</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12.2投标货币。投标文件中的单价和总价无特殊规定的采用人民币报价，以元为单位标注。招标文件中另有规定的按规定执行。</w:t>
      </w:r>
      <w:r/>
    </w:p>
    <w:p>
      <w:pPr>
        <w:pStyle w:val="815"/>
        <w:ind w:firstLine="480"/>
        <w:jc w:val="both"/>
        <w:spacing w:beforeAutospacing="0" w:afterAutospacing="0" w:line="460" w:lineRule="atLeast"/>
        <w:rPr>
          <w:rFonts w:ascii="宋体" w:hAnsi="宋体" w:eastAsia="宋体" w:cs="宋体"/>
          <w:b/>
          <w:bCs/>
          <w:highlight w:val="none"/>
        </w:rPr>
      </w:pPr>
      <w:r>
        <w:rPr>
          <w:rFonts w:hint="eastAsia" w:ascii="宋体" w:hAnsi="宋体" w:eastAsia="宋体" w:cs="宋体"/>
          <w:b/>
          <w:bCs/>
          <w:highlight w:val="none"/>
        </w:rPr>
        <w:t xml:space="preserve">12</w:t>
      </w:r>
      <w:r>
        <w:rPr>
          <w:rFonts w:hint="eastAsia" w:ascii="宋体" w:hAnsi="宋体" w:eastAsia="宋体" w:cs="宋体"/>
          <w:b/>
          <w:bCs/>
          <w:highlight w:val="none"/>
        </w:rPr>
        <w:t xml:space="preserve">.3招标代理服务费由中标单位向代理公司支付。招标代理服务费由中标单位向代理公司支付，招标代理服务费参照《招标代理服务收费管理暂行办法》（计价格[2002]1980号）标准收取，50万以下项目按照相关标准收取;50万-100万项目按收费标准 8折计算，100万-500万的项目按收费标准6折计算。如服务费低于人民币 4000元的，按人民币 4000元计收。投标人投标时综合考虑进报价中，此项费用不得单列，凡漏项或少计均视为优惠采购人，不另行增加费用。中标后由中标单位在领取中标通知书前直接向招标代理公司一次性付清。</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06" w:name="_Hlt26954846"/>
      <w:r/>
      <w:bookmarkStart w:id="107" w:name="_Hlt26954731"/>
      <w:r/>
      <w:bookmarkStart w:id="108" w:name="_Hlt26954848"/>
      <w:r/>
      <w:bookmarkStart w:id="109" w:name="_Hlt26670486"/>
      <w:r/>
      <w:bookmarkStart w:id="110" w:name="_Hlt26670403"/>
      <w:r/>
      <w:bookmarkStart w:id="111" w:name="_Hlt26668983"/>
      <w:r/>
      <w:bookmarkStart w:id="112" w:name="_Hlt26954842"/>
      <w:r/>
      <w:bookmarkStart w:id="113" w:name="_Hlt26670482"/>
      <w:r/>
      <w:bookmarkStart w:id="114" w:name="_Hlt26954844"/>
      <w:r/>
      <w:bookmarkStart w:id="115" w:name="_Hlt26670425"/>
      <w:r>
        <w:rPr>
          <w:rFonts w:hint="eastAsia" w:ascii="宋体" w:hAnsi="宋体" w:eastAsia="宋体" w:cs="宋体"/>
          <w:highlight w:val="none"/>
        </w:rPr>
        <w:t xml:space="preserve">13、技术要求响应及偏离表、商务要求响应及偏离表</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13.1投标人需对招标文件中的技术要求与商务要求逐项作出响应或偏离，并说明原因。</w:t>
      </w:r>
      <w:r/>
    </w:p>
    <w:p>
      <w:pPr>
        <w:pStyle w:val="815"/>
        <w:ind w:firstLine="480"/>
        <w:jc w:val="both"/>
        <w:spacing w:beforeAutospacing="0" w:afterAutospacing="0" w:line="460" w:lineRule="atLeast"/>
        <w:tabs>
          <w:tab w:val="left" w:pos="1036" w:leader="none"/>
        </w:tabs>
        <w:rPr>
          <w:rFonts w:ascii="宋体" w:hAnsi="宋体" w:eastAsia="宋体" w:cs="宋体"/>
          <w:highlight w:val="none"/>
        </w:rPr>
      </w:pPr>
      <w:r>
        <w:rPr>
          <w:rFonts w:hint="eastAsia" w:ascii="宋体" w:hAnsi="宋体" w:eastAsia="宋体" w:cs="宋体"/>
          <w:highlight w:val="none"/>
        </w:rPr>
        <w:t xml:space="preserve">13.2投标人可在投标文件中提供认为需要的其他技术文件或说明。</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16" w:name="_Toc14577359"/>
      <w:r/>
      <w:bookmarkStart w:id="117" w:name="_Toc49090510"/>
      <w:r>
        <w:rPr>
          <w:rFonts w:hint="eastAsia" w:ascii="宋体" w:hAnsi="宋体" w:eastAsia="宋体" w:cs="宋体"/>
          <w:highlight w:val="none"/>
        </w:rPr>
        <w:t xml:space="preserve">14、投标函和开标一览表</w:t>
      </w:r>
      <w:bookmarkEnd w:id="116"/>
      <w:r/>
      <w:bookmarkEnd w:id="117"/>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14.1投标人应按照招标文件中提供的格式完整、正确填写投标函、开标一览表。</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highlight w:val="none"/>
        </w:rPr>
        <w:t xml:space="preserve">。</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18" w:name="_Toc49090511"/>
      <w:r/>
      <w:bookmarkStart w:id="119" w:name="_Toc14577360"/>
      <w:r/>
      <w:bookmarkStart w:id="120" w:name="_Hlt26954734"/>
      <w:r/>
      <w:bookmarkStart w:id="121" w:name="_Hlt26954850"/>
      <w:r/>
      <w:bookmarkStart w:id="122" w:name="_Hlt26670489"/>
      <w:r>
        <w:rPr>
          <w:rFonts w:hint="eastAsia" w:ascii="宋体" w:hAnsi="宋体" w:eastAsia="宋体" w:cs="宋体"/>
          <w:highlight w:val="none"/>
        </w:rPr>
        <w:t xml:space="preserve">15、投标有效期</w:t>
      </w:r>
      <w:bookmarkEnd w:id="118"/>
      <w:r/>
      <w:bookmarkEnd w:id="119"/>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15.1投标有效期为采购人规定的开标之日后</w:t>
      </w:r>
      <w:r>
        <w:rPr>
          <w:rFonts w:hint="eastAsia" w:ascii="宋体" w:hAnsi="宋体" w:eastAsia="宋体" w:cs="宋体"/>
          <w:b/>
          <w:highlight w:val="none"/>
          <w:u w:val="single"/>
        </w:rPr>
        <w:t xml:space="preserve">六十（60）天</w:t>
      </w:r>
      <w:r>
        <w:rPr>
          <w:rFonts w:hint="eastAsia" w:ascii="宋体" w:hAnsi="宋体" w:eastAsia="宋体" w:cs="宋体"/>
          <w:highlight w:val="none"/>
        </w:rPr>
        <w:t xml:space="preserve">。投标有效期比规定短的将被视为未实质性响应招标文件而予以拒绝。</w:t>
      </w:r>
      <w:r/>
    </w:p>
    <w:p>
      <w:pPr>
        <w:pStyle w:val="815"/>
        <w:ind w:firstLine="42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16、投标有效期的延长</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15"/>
        <w:ind w:firstLine="482"/>
        <w:jc w:val="both"/>
        <w:keepLines/>
        <w:keepNext/>
        <w:spacing w:beforeAutospacing="0" w:afterAutospacing="0" w:line="460" w:lineRule="atLeast"/>
        <w:rPr>
          <w:rFonts w:ascii="宋体" w:hAnsi="宋体" w:eastAsia="宋体" w:cs="宋体"/>
          <w:highlight w:val="none"/>
        </w:rPr>
      </w:pPr>
      <w:r/>
      <w:bookmarkStart w:id="123" w:name="_Toc120614217"/>
      <w:r/>
      <w:bookmarkStart w:id="124" w:name="_Toc513029224"/>
      <w:r/>
      <w:bookmarkStart w:id="125" w:name="_Toc20823296"/>
      <w:r/>
      <w:bookmarkStart w:id="126" w:name="_Toc16938540"/>
      <w:r/>
      <w:bookmarkStart w:id="127" w:name="_Hlt26954739"/>
      <w:r/>
      <w:bookmarkStart w:id="128" w:name="_Hlt26954852"/>
      <w:r>
        <w:rPr>
          <w:rFonts w:hint="eastAsia" w:ascii="宋体" w:hAnsi="宋体" w:eastAsia="宋体" w:cs="宋体"/>
          <w:b/>
          <w:highlight w:val="none"/>
        </w:rPr>
        <w:t xml:space="preserve">四、投标文件的递交</w:t>
      </w:r>
      <w:bookmarkEnd w:id="123"/>
      <w:r/>
      <w:bookmarkEnd w:id="124"/>
      <w:r/>
      <w:bookmarkEnd w:id="125"/>
      <w:r/>
      <w:bookmarkEnd w:id="126"/>
      <w:r/>
      <w:r/>
    </w:p>
    <w:p>
      <w:pPr>
        <w:pStyle w:val="815"/>
        <w:ind w:firstLine="560"/>
        <w:jc w:val="both"/>
        <w:keepLines/>
        <w:keepNext/>
        <w:spacing w:beforeAutospacing="0" w:afterAutospacing="0" w:line="460" w:lineRule="atLeast"/>
        <w:rPr>
          <w:rFonts w:ascii="宋体" w:hAnsi="宋体" w:eastAsia="宋体" w:cs="宋体"/>
          <w:highlight w:val="none"/>
        </w:rPr>
      </w:pPr>
      <w:r/>
      <w:bookmarkStart w:id="129" w:name="_Toc20823297"/>
      <w:r/>
      <w:bookmarkStart w:id="130" w:name="_Toc462564084"/>
      <w:r/>
      <w:bookmarkStart w:id="131" w:name="_Toc513029225"/>
      <w:r/>
      <w:bookmarkStart w:id="132" w:name="_Toc16938541"/>
      <w:r>
        <w:rPr>
          <w:rFonts w:hint="eastAsia" w:ascii="宋体" w:hAnsi="宋体" w:eastAsia="宋体" w:cs="宋体"/>
          <w:highlight w:val="none"/>
        </w:rPr>
        <w:t xml:space="preserve">17、投标文件</w:t>
      </w:r>
      <w:bookmarkEnd w:id="129"/>
      <w:r/>
      <w:bookmarkEnd w:id="130"/>
      <w:r/>
      <w:bookmarkEnd w:id="131"/>
      <w:r/>
      <w:bookmarkEnd w:id="132"/>
      <w:r>
        <w:rPr>
          <w:rFonts w:hint="eastAsia" w:ascii="宋体" w:hAnsi="宋体" w:eastAsia="宋体" w:cs="宋体"/>
          <w:highlight w:val="none"/>
        </w:rPr>
        <w:t xml:space="preserve">的递交</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17.1 电子投标文件的递交</w:t>
      </w:r>
      <w:r/>
    </w:p>
    <w:p>
      <w:pPr>
        <w:pStyle w:val="815"/>
        <w:ind w:left="525"/>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投标人应当按照《操作手册》规定，在投标截止时间前制作并上传电子投标文件。</w:t>
      </w:r>
      <w:bookmarkStart w:id="133" w:name="_Toc20823298"/>
      <w:r/>
      <w:bookmarkEnd w:id="133"/>
      <w:r/>
      <w:bookmarkStart w:id="134" w:name="_Toc16938542"/>
      <w:r/>
      <w:bookmarkEnd w:id="134"/>
      <w:r/>
      <w:bookmarkStart w:id="135" w:name="_Toc513029226"/>
      <w:r/>
      <w:r/>
    </w:p>
    <w:p>
      <w:pPr>
        <w:pStyle w:val="815"/>
        <w:ind w:firstLine="42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18、投标截止时间</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18.1投标人上传电子投标文件的时间不得迟于招标公告中规定的投标截止时间。</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36" w:name="_Toc20823299"/>
      <w:r/>
      <w:bookmarkStart w:id="137" w:name="_Toc16938543"/>
      <w:r/>
      <w:bookmarkStart w:id="138" w:name="_Toc513029227"/>
      <w:r>
        <w:rPr>
          <w:rFonts w:hint="eastAsia" w:ascii="宋体" w:hAnsi="宋体" w:eastAsia="宋体" w:cs="宋体"/>
          <w:highlight w:val="none"/>
        </w:rPr>
        <w:t xml:space="preserve">19、投标文件</w:t>
      </w:r>
      <w:bookmarkEnd w:id="136"/>
      <w:r/>
      <w:bookmarkEnd w:id="137"/>
      <w:r/>
      <w:bookmarkEnd w:id="138"/>
      <w:r>
        <w:rPr>
          <w:rFonts w:hint="eastAsia" w:ascii="宋体" w:hAnsi="宋体" w:eastAsia="宋体" w:cs="宋体"/>
          <w:highlight w:val="none"/>
        </w:rPr>
        <w:t xml:space="preserve">的拒收</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19.1采购人拒绝接收在其规定的投标截止时间后上传的任何投标文件。</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39" w:name="_Toc20823300"/>
      <w:r/>
      <w:bookmarkStart w:id="140" w:name="_Toc513029228"/>
      <w:r/>
      <w:bookmarkStart w:id="141" w:name="_Toc16938544"/>
      <w:r>
        <w:rPr>
          <w:rFonts w:hint="eastAsia" w:ascii="宋体" w:hAnsi="宋体" w:eastAsia="宋体" w:cs="宋体"/>
          <w:highlight w:val="none"/>
        </w:rPr>
        <w:t xml:space="preserve">20、投标文件的撤回和修改</w:t>
      </w:r>
      <w:bookmarkEnd w:id="139"/>
      <w:r/>
      <w:bookmarkEnd w:id="140"/>
      <w:r/>
      <w:bookmarkEnd w:id="141"/>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20.1投标文件的撤回</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20.1.1电子投标文件的撤回</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投标人可在投标截止时间前，撤回其电子投标文件，具体操作方法见《操作手册》。</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20.1.2投标人撤回电子投标文件，则认为其不再参与本项目投标活动。</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20.2 投标文件的修改</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20.2.1投标人可在投标截止时间前，对其电子投标文件进行修改，具体操作方法见《操作手册》。</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20.2.2在投标截止时间之后，投标人不得对其电子投标文件作任何修改。</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20.3在投标截止时间至招标文件中规定的投标有效期满之间的这段时间内，投标人不得撤回其投标。</w:t>
      </w:r>
      <w:r/>
    </w:p>
    <w:p>
      <w:pPr>
        <w:pStyle w:val="815"/>
        <w:ind w:firstLine="482"/>
        <w:jc w:val="both"/>
        <w:keepLines/>
        <w:keepNext/>
        <w:spacing w:beforeAutospacing="0" w:afterAutospacing="0" w:line="460" w:lineRule="atLeast"/>
        <w:rPr>
          <w:rFonts w:ascii="宋体" w:hAnsi="宋体" w:eastAsia="宋体" w:cs="宋体"/>
          <w:highlight w:val="none"/>
        </w:rPr>
      </w:pPr>
      <w:r/>
      <w:bookmarkStart w:id="142" w:name="_Toc513029229"/>
      <w:r/>
      <w:bookmarkStart w:id="143" w:name="_Toc20823301"/>
      <w:r/>
      <w:bookmarkStart w:id="144" w:name="_Toc16938545"/>
      <w:r/>
      <w:bookmarkStart w:id="145" w:name="_Toc120614218"/>
      <w:r>
        <w:rPr>
          <w:rFonts w:hint="eastAsia" w:ascii="宋体" w:hAnsi="宋体" w:eastAsia="宋体" w:cs="宋体"/>
          <w:b/>
          <w:highlight w:val="none"/>
        </w:rPr>
        <w:t xml:space="preserve">五、开标与评标</w:t>
      </w:r>
      <w:bookmarkEnd w:id="142"/>
      <w:r/>
      <w:bookmarkEnd w:id="143"/>
      <w:r/>
      <w:bookmarkEnd w:id="144"/>
      <w:r/>
      <w:bookmarkEnd w:id="145"/>
      <w:r/>
      <w:r/>
    </w:p>
    <w:p>
      <w:pPr>
        <w:pStyle w:val="815"/>
        <w:ind w:firstLine="420"/>
        <w:jc w:val="both"/>
        <w:keepLines/>
        <w:keepNext/>
        <w:spacing w:beforeAutospacing="0" w:afterAutospacing="0" w:line="460" w:lineRule="atLeast"/>
        <w:rPr>
          <w:rFonts w:ascii="宋体" w:hAnsi="宋体" w:eastAsia="宋体" w:cs="宋体"/>
          <w:highlight w:val="none"/>
        </w:rPr>
      </w:pPr>
      <w:r/>
      <w:bookmarkStart w:id="146" w:name="_Toc513029230"/>
      <w:r/>
      <w:bookmarkStart w:id="147" w:name="_Toc16938546"/>
      <w:r/>
      <w:bookmarkStart w:id="148" w:name="_Toc20823302"/>
      <w:r>
        <w:rPr>
          <w:rFonts w:hint="eastAsia" w:ascii="宋体" w:hAnsi="宋体" w:eastAsia="宋体" w:cs="宋体"/>
          <w:highlight w:val="none"/>
        </w:rPr>
        <w:t xml:space="preserve">21、开标</w:t>
      </w:r>
      <w:bookmarkEnd w:id="146"/>
      <w:r/>
      <w:bookmarkEnd w:id="147"/>
      <w:r/>
      <w:bookmarkEnd w:id="148"/>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21.1采购人将在招标公告中规定的时间和地点组织公开开标。投标人应当按照《操作手册》规定，参加开标活动和在苏采云系统规定的时间内对投标文件进行解密。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21.2开标仪式由采购人或采购代理机构组织。苏采云系统将自动对项目进行开标，并宣布各投标人名称和投标价格。</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21.3投标人在开标过程中涉及到的投标文件解密、开标结果确认等工作，应按照《操作手册》规定执行。</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21.4投标人如果对开标过程和开标记录有疑义，应当根据《操作手册》规定提出，如苏采云系统中《开标记录表》宣布后5分钟内未提出的，视同认可开标结果。</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49" w:name="_Toc20823303"/>
      <w:r/>
      <w:bookmarkStart w:id="150" w:name="_Toc16938547"/>
      <w:r/>
      <w:bookmarkStart w:id="151" w:name="_Toc513029231"/>
      <w:r>
        <w:rPr>
          <w:rFonts w:hint="eastAsia" w:ascii="宋体" w:hAnsi="宋体" w:eastAsia="宋体" w:cs="宋体"/>
          <w:highlight w:val="none"/>
        </w:rPr>
        <w:t xml:space="preserve">22、评标委员会</w:t>
      </w:r>
      <w:bookmarkEnd w:id="149"/>
      <w:r/>
      <w:bookmarkEnd w:id="150"/>
      <w:r/>
      <w:bookmarkEnd w:id="151"/>
      <w:r/>
      <w:r/>
    </w:p>
    <w:p>
      <w:pPr>
        <w:pStyle w:val="815"/>
        <w:jc w:val="both"/>
        <w:spacing w:beforeAutospacing="0" w:afterAutospacing="0" w:line="460" w:lineRule="atLeast"/>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22.1开标后，采购人将立即组织评标委员会（以下简称评委会）进行评标。</w:t>
      </w:r>
      <w:r/>
    </w:p>
    <w:p>
      <w:pPr>
        <w:pStyle w:val="815"/>
        <w:jc w:val="both"/>
        <w:spacing w:beforeAutospacing="0" w:afterAutospacing="0" w:line="460" w:lineRule="atLeast"/>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22.2评委会由采购人代表和有关技术、经济等方面的专家组成，且人员构成符合政府采购有关规定。</w:t>
      </w:r>
      <w:r/>
    </w:p>
    <w:p>
      <w:pPr>
        <w:pStyle w:val="815"/>
        <w:jc w:val="both"/>
        <w:spacing w:beforeAutospacing="0" w:afterAutospacing="0" w:line="460" w:lineRule="atLeast"/>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22.3评委会独立工作，负责评审所有投标文件并确定中标侯选人。</w:t>
      </w:r>
      <w:r/>
    </w:p>
    <w:p>
      <w:pPr>
        <w:pStyle w:val="815"/>
        <w:ind w:firstLine="42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23、评标过程的保密与公正</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23.1凡是与审查、澄清、评价和比较投标的有关资料以及授标建议等，采购人、评委、采购人均不得向投标人或与评标无关的其他人员透露。</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23.2在评标过程中，投标人不得以任何行为影响评标过程，否则其投标文件将被作为无效投标文件。</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23.3采购人和评标委员会不向未中标的投标人解释未中标原因，也不公布评标过程中的相关细节。</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23.4采用综合评分法的项目，未中标的投标人可于中标结果公告期限届满之日起通过苏采云系统查看自己的评审得分及排序情况。</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52" w:name="_Toc16938548"/>
      <w:r/>
      <w:bookmarkStart w:id="153" w:name="_Toc20823304"/>
      <w:r/>
      <w:bookmarkStart w:id="154" w:name="_Toc513029232"/>
      <w:r>
        <w:rPr>
          <w:rFonts w:hint="eastAsia" w:ascii="宋体" w:hAnsi="宋体" w:eastAsia="宋体" w:cs="宋体"/>
          <w:highlight w:val="none"/>
        </w:rPr>
        <w:t xml:space="preserve">24、投标文件的澄清</w:t>
      </w:r>
      <w:bookmarkEnd w:id="152"/>
      <w:r/>
      <w:bookmarkEnd w:id="153"/>
      <w:r/>
      <w:bookmarkEnd w:id="154"/>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24.1评标期间，评委会对投标文件中含义不明确、同类问题表述不一致或者有明显文字和计算错误的内容，有权要求投标人作出必要的澄清、说明或者补正。</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投标人的澄清、说明或者补正不得超出投标文件的范围或者改变投标文件的实质性内容。</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评标委员会并非对每个投标人都做澄清要求。</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15"/>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  24.3接到评委会澄清、说明和补正要求的投标人如未按规定做出澄清、说明和补正，其风险由投标人自行承担。</w:t>
      </w:r>
      <w:r/>
    </w:p>
    <w:p>
      <w:pPr>
        <w:pStyle w:val="815"/>
        <w:ind w:firstLine="420"/>
        <w:jc w:val="both"/>
        <w:keepLines/>
        <w:keepNext/>
        <w:spacing w:beforeAutospacing="0" w:afterAutospacing="0" w:line="460" w:lineRule="atLeast"/>
        <w:rPr>
          <w:rFonts w:ascii="宋体" w:hAnsi="宋体" w:eastAsia="宋体" w:cs="宋体"/>
          <w:highlight w:val="none"/>
        </w:rPr>
      </w:pPr>
      <w:r/>
      <w:bookmarkStart w:id="155" w:name="_Toc513029233"/>
      <w:r/>
      <w:bookmarkStart w:id="156" w:name="_Toc16938549"/>
      <w:r/>
      <w:bookmarkStart w:id="157" w:name="_Toc20823305"/>
      <w:r>
        <w:rPr>
          <w:rFonts w:hint="eastAsia" w:ascii="宋体" w:hAnsi="宋体" w:eastAsia="宋体" w:cs="宋体"/>
          <w:highlight w:val="none"/>
        </w:rPr>
        <w:t xml:space="preserve">25、对投标文件的初审</w:t>
      </w:r>
      <w:bookmarkEnd w:id="155"/>
      <w:r/>
      <w:bookmarkEnd w:id="156"/>
      <w:r/>
      <w:bookmarkEnd w:id="157"/>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25.1投标文件初审分为资格审查和符合性审查。</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25.1.1资格审查：依据法律法规和招标文件的规定，由采购人对投标文件中的资格证明文件进行审查。资格审查的结论，采购人以书面形式向评委会进行反馈。</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采购人在进行资格性审查的同时，将在“信用中国”网站（www.creditchina.gov.cn）查询投标人的信用记录，以确定投标人是否具备投标资格,查询结果留存并归档。</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25.1.2符合性审查：依据招标文件的规定，由评委会从投标文件的有效性、完整性和对招标文件的响应程度进行审查，以确定是否对招标文件的实质性要求作出响应。</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25.3如果投标文件实质上没有响应招标文件的要求，评委会将予以拒绝，投标人不得通过修改或撤销不合要求的偏离或保留而使其投标成为实质性响应的投标。</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25.4评委会将对确定为实质性响应的投标进行进一步审核，确定其是否有计算上或累加上的算术错误，修正错误的原则如下：</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（1）投标文件中开标一览表内容与投标文件中相应内容不一致的，以开标一览表为准。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（2）大写金额和小写金额不一致的，以大写金额为准。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（3）单价金额小数点或者百分比有明显错位的，以开标一览表的总价为准，并修改单价。</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（4）总价金额与按单价汇总金额不一致的，以单价金额计算结果为准。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同时出现两种以上错误的，按照前款规定的顺序修正。</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15"/>
        <w:ind w:firstLine="420"/>
        <w:jc w:val="both"/>
        <w:spacing w:beforeAutospacing="0" w:afterAutospacing="0" w:line="460" w:lineRule="atLeast"/>
        <w:rPr>
          <w:rFonts w:ascii="宋体" w:hAnsi="宋体" w:eastAsia="宋体" w:cs="宋体"/>
          <w:highlight w:val="none"/>
        </w:rPr>
      </w:pPr>
      <w:r/>
      <w:bookmarkStart w:id="158" w:name="_Toc20823306"/>
      <w:r/>
      <w:bookmarkStart w:id="159" w:name="_Toc513029234"/>
      <w:r/>
      <w:bookmarkStart w:id="160" w:name="_Toc16938550"/>
      <w:r>
        <w:rPr>
          <w:rFonts w:hint="eastAsia" w:ascii="宋体" w:hAnsi="宋体" w:eastAsia="宋体" w:cs="宋体"/>
          <w:highlight w:val="none"/>
        </w:rPr>
        <w:t xml:space="preserve">25.6投标人在开、评标全过程中应保持通讯畅通，及时登录苏采云系统查阅、答复相关信息，并安排专人与采购人及评标委员会联系。</w:t>
      </w:r>
      <w:bookmarkEnd w:id="158"/>
      <w:r/>
      <w:bookmarkEnd w:id="159"/>
      <w:r/>
      <w:bookmarkEnd w:id="160"/>
      <w:r/>
      <w:r/>
    </w:p>
    <w:p>
      <w:pPr>
        <w:pStyle w:val="815"/>
        <w:ind w:firstLine="42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26、无效投标条款和废标条款</w:t>
      </w:r>
      <w:r/>
    </w:p>
    <w:p>
      <w:pPr>
        <w:pStyle w:val="815"/>
        <w:ind w:left="479"/>
        <w:jc w:val="both"/>
        <w:spacing w:beforeAutospacing="0" w:afterAutospacing="0" w:line="460" w:lineRule="atLeast"/>
        <w:rPr>
          <w:rFonts w:ascii="宋体" w:hAnsi="宋体" w:eastAsia="宋体" w:cs="宋体"/>
          <w:highlight w:val="none"/>
        </w:rPr>
      </w:pPr>
      <w:r/>
      <w:bookmarkStart w:id="161" w:name="_Toc513029235"/>
      <w:r/>
      <w:bookmarkStart w:id="162" w:name="_Toc20823307"/>
      <w:r/>
      <w:bookmarkStart w:id="163" w:name="_Toc16938551"/>
      <w:r>
        <w:rPr>
          <w:rFonts w:hint="eastAsia" w:ascii="宋体" w:hAnsi="宋体" w:eastAsia="宋体" w:cs="宋体"/>
          <w:highlight w:val="none"/>
        </w:rPr>
        <w:t xml:space="preserve">26.1无效投标条款</w:t>
      </w:r>
      <w:bookmarkEnd w:id="161"/>
      <w:r/>
      <w:bookmarkEnd w:id="162"/>
      <w:r/>
      <w:bookmarkEnd w:id="163"/>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26.1.1投标人在苏采云系统规定的时间内未成功解密电子投标文件的。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26.1.2投标人未按照招标文件要求上传电子投标文件的。</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26.1.3同一投标人提交两个（含两个）以上不同的投标报价的。</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26.1.4投标人不具备招标文件中规定资格要求的。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26.1.5投标人的报价超过了采购预算或最高限价的。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26.1.6未通过符合性审查的。</w:t>
      </w:r>
      <w:r/>
    </w:p>
    <w:p>
      <w:pPr>
        <w:pStyle w:val="815"/>
        <w:ind w:firstLine="36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26.1.7不符合招标文件中规定的实质性要求和条件的（</w:t>
      </w:r>
      <w:r>
        <w:rPr>
          <w:rFonts w:hint="eastAsia" w:ascii="宋体" w:hAnsi="宋体" w:eastAsia="宋体" w:cs="宋体"/>
          <w:i/>
          <w:highlight w:val="none"/>
          <w:u w:val="single"/>
        </w:rPr>
        <w:t xml:space="preserve">本招标文件中斜体且有下划线部分为实质性要求和条件）。</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26.1.9投标文件含有采购人不能接受的附加条件的。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26.1.11投标文件未按照招标文件要求加盖CA电子公章的。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26.1.12其他法律、法规及本招标文件规定的属无效投标的情形。</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26.2废标条款</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26.2.1符合专业条件的供应商或者对招标文件作实质响应的供应商不足三家的。26.2.2出现影响采购公正的违法、违规行为的。</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26.2.3因重大变故，采购任务取消的。</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26.2.4评标委员会认定招标文件存在歧义、重大缺陷导致评审工作无法进行。</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26.2.5因苏采云系统系统故障原因造成开标不成功的。</w:t>
      </w:r>
      <w:r/>
    </w:p>
    <w:p>
      <w:pPr>
        <w:pStyle w:val="815"/>
        <w:ind w:left="479"/>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26.3 投标截止时间结束后参加投标的供应商不足三家的处理：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26.3.1如出现投标截止时间结束后参加投标的供应商或者在评标期间对招标文件做出实质响应的供应商不足三家情况，按政府采购相关规定执行。</w:t>
      </w:r>
      <w:r/>
    </w:p>
    <w:p>
      <w:pPr>
        <w:pStyle w:val="815"/>
        <w:ind w:firstLine="482"/>
        <w:jc w:val="both"/>
        <w:keepLines/>
        <w:keepNext/>
        <w:spacing w:beforeAutospacing="0" w:afterAutospacing="0" w:line="460" w:lineRule="atLeast"/>
        <w:rPr>
          <w:rFonts w:ascii="宋体" w:hAnsi="宋体" w:eastAsia="宋体" w:cs="宋体"/>
          <w:highlight w:val="none"/>
        </w:rPr>
      </w:pPr>
      <w:r/>
      <w:bookmarkStart w:id="164" w:name="_Toc120614219"/>
      <w:r>
        <w:rPr>
          <w:rFonts w:hint="eastAsia" w:ascii="宋体" w:hAnsi="宋体" w:eastAsia="宋体" w:cs="宋体"/>
          <w:b/>
          <w:highlight w:val="none"/>
        </w:rPr>
        <w:t xml:space="preserve">六、定标</w:t>
      </w:r>
      <w:bookmarkEnd w:id="164"/>
      <w:r/>
      <w:r/>
    </w:p>
    <w:p>
      <w:pPr>
        <w:pStyle w:val="815"/>
        <w:ind w:firstLine="600"/>
        <w:jc w:val="both"/>
        <w:keepLines/>
        <w:keepNext/>
        <w:spacing w:beforeAutospacing="0" w:afterAutospacing="0" w:line="460" w:lineRule="atLeast"/>
        <w:rPr>
          <w:rFonts w:ascii="宋体" w:hAnsi="宋体" w:eastAsia="宋体" w:cs="宋体"/>
          <w:highlight w:val="none"/>
        </w:rPr>
      </w:pPr>
      <w:r/>
      <w:bookmarkStart w:id="165" w:name="_Toc20823310"/>
      <w:r/>
      <w:bookmarkStart w:id="166" w:name="_Toc16938554"/>
      <w:r/>
      <w:bookmarkStart w:id="167" w:name="_Toc513029238"/>
      <w:r>
        <w:rPr>
          <w:rFonts w:hint="eastAsia" w:ascii="宋体" w:hAnsi="宋体" w:eastAsia="宋体" w:cs="宋体"/>
          <w:highlight w:val="none"/>
        </w:rPr>
        <w:t xml:space="preserve">27、</w:t>
      </w:r>
      <w:bookmarkEnd w:id="165"/>
      <w:r>
        <w:rPr>
          <w:rFonts w:hint="eastAsia" w:ascii="宋体" w:hAnsi="宋体" w:eastAsia="宋体" w:cs="宋体"/>
          <w:highlight w:val="none"/>
        </w:rPr>
        <w:t xml:space="preserve">确定</w:t>
      </w:r>
      <w:bookmarkEnd w:id="166"/>
      <w:r/>
      <w:bookmarkEnd w:id="167"/>
      <w:r>
        <w:rPr>
          <w:rFonts w:hint="eastAsia" w:ascii="宋体" w:hAnsi="宋体" w:eastAsia="宋体" w:cs="宋体"/>
          <w:highlight w:val="none"/>
        </w:rPr>
        <w:t xml:space="preserve">中标单位</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27.1中标候选人的选取原则和数量见招标文件第五章规定。 </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27.2采购人应根据评委会推荐的中标候选人确定中标人。</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27.3采购人将在中国政府采购网、江苏政府采购网、盐城市政府采购网发布中标公告，公告期限为1个工作日。</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27.4若有充分证据证明，中标人出现下列情况之一的，一经查实，将被取消中标资格：</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27.4.1提供虚假材料谋取中标的。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27.4.2向采购人、采购代理机构行贿或者提供其他不正当利益的。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27.4.3属于本文件规定的无效条件，但在评标过程中又未被评委会发现的。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27.4.4与采购人或者其他供应商恶意串通的。</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27.4.5采取不正当手段诋毁、排挤其他供应商的。</w:t>
      </w:r>
      <w:r/>
    </w:p>
    <w:p>
      <w:pPr>
        <w:pStyle w:val="815"/>
        <w:ind w:firstLine="480"/>
        <w:jc w:val="both"/>
        <w:spacing w:beforeAutospacing="0" w:afterAutospacing="0" w:line="460" w:lineRule="atLeast"/>
        <w:rPr>
          <w:rFonts w:ascii="宋体" w:hAnsi="宋体" w:eastAsia="宋体" w:cs="宋体"/>
          <w:highlight w:val="none"/>
        </w:rPr>
      </w:pPr>
      <w:r/>
      <w:bookmarkStart w:id="168" w:name="_Toc200451960"/>
      <w:r>
        <w:rPr>
          <w:rFonts w:hint="eastAsia" w:ascii="宋体" w:hAnsi="宋体" w:eastAsia="宋体" w:cs="宋体"/>
          <w:highlight w:val="none"/>
        </w:rPr>
        <w:t xml:space="preserve">27.5 有下列情形之一的，视为投标人串通投标，投标无效：</w:t>
      </w:r>
      <w:bookmarkEnd w:id="168"/>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27.5.1不同投标人的投标文件由同一单位或者个人编制。</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27.5.2不同投标人委托同一单位或者个人办理投标事宜。</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27.5.3不同投标人的投标文件载明的项目管理成员或者联系人员为同一人。</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27.5.4不同投标人的投标文件异常一致或者投标报价呈规律性差异。</w:t>
      </w:r>
      <w:r/>
    </w:p>
    <w:p>
      <w:pPr>
        <w:pStyle w:val="815"/>
        <w:ind w:firstLine="60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28、质疑处理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28.1提出质疑的供应商应当是参与所质疑项目采购活动的供应商。潜在供应商依法获取其可质疑的采购文件的，可以对采购文件提出质疑。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28.2.1对可以质疑的采购文件提出质疑的，为收到采购文件之日或者采购文件公告期限届满之日；</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28.2.2对采购过程提出质疑的，为各采购程序环节结束之日；</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28.2.3对中标或者成交结果提出质疑的，为中标或者成交结果公告期限届满之日。</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5"/>
        <w:ind w:firstLine="482"/>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jc w:val="left"/>
        <w:spacing w:line="460" w:lineRule="atLeast"/>
        <w:tabs>
          <w:tab w:val="left" w:pos="1331" w:leader="none"/>
        </w:tabs>
        <w:rPr>
          <w:rFonts w:ascii="宋体" w:hAnsi="宋体" w:eastAsia="宋体" w:cs="宋体"/>
          <w:sz w:val="24"/>
          <w:highlight w:val="none"/>
        </w:rPr>
      </w:pPr>
      <w:r>
        <w:rPr>
          <w:rFonts w:hint="eastAsia" w:ascii="宋体" w:hAnsi="宋体" w:eastAsia="宋体" w:cs="宋体"/>
          <w:sz w:val="24"/>
          <w:highlight w:val="none"/>
        </w:rPr>
        <w:t xml:space="preserve">采购人及采购代理机构只接收以纸质原件形式送达的质疑,采购人和采购代理机构不接受未填写快递运单的快件。</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 以下情形的质疑不予受理</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28.5.1内容不符合《政府采购质疑和投诉办法》第十二条规定的质疑。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28.5.2超出政府采购法定期限的质疑。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28.5.3以传真、电子邮件等方式递交的非原件形式的质疑。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28.5.4未参加投标活动的供应商或在投标活动中自身权益未受到损害的供应商所提出的质疑。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28.5.5供应商组成联合体参加投标，联合体中任何一方或多方未按要求签字、盖章、加盖公章的质疑。</w:t>
      </w:r>
      <w:r/>
    </w:p>
    <w:p>
      <w:pPr>
        <w:pStyle w:val="815"/>
        <w:ind w:firstLine="468"/>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15"/>
        <w:ind w:firstLine="60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29、中标通知书</w:t>
      </w:r>
      <w:r/>
    </w:p>
    <w:p>
      <w:pPr>
        <w:pStyle w:val="815"/>
        <w:ind w:firstLine="60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5"/>
        <w:ind w:firstLine="60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15"/>
        <w:jc w:val="both"/>
        <w:keepLines/>
        <w:keepNext/>
        <w:spacing w:beforeAutospacing="0" w:afterAutospacing="0" w:line="460" w:lineRule="atLeast"/>
        <w:rPr>
          <w:rFonts w:ascii="宋体" w:hAnsi="宋体" w:eastAsia="宋体" w:cs="宋体"/>
          <w:highlight w:val="none"/>
        </w:rPr>
      </w:pPr>
      <w:r/>
      <w:bookmarkStart w:id="169" w:name="_Toc16938552"/>
      <w:r/>
      <w:bookmarkStart w:id="170" w:name="_Toc120614220"/>
      <w:r/>
      <w:bookmarkStart w:id="171" w:name="_Toc513029236"/>
      <w:r/>
      <w:bookmarkStart w:id="172" w:name="_Toc20823308"/>
      <w:r>
        <w:rPr>
          <w:rFonts w:hint="eastAsia" w:ascii="宋体" w:hAnsi="宋体" w:eastAsia="宋体" w:cs="宋体"/>
          <w:b/>
          <w:highlight w:val="none"/>
        </w:rPr>
        <w:t xml:space="preserve">七、授予合同</w:t>
      </w:r>
      <w:bookmarkEnd w:id="169"/>
      <w:r/>
      <w:bookmarkEnd w:id="170"/>
      <w:r/>
      <w:bookmarkEnd w:id="171"/>
      <w:r/>
      <w:bookmarkEnd w:id="172"/>
      <w:r/>
      <w:r/>
    </w:p>
    <w:p>
      <w:pPr>
        <w:pStyle w:val="815"/>
        <w:ind w:firstLine="600"/>
        <w:jc w:val="both"/>
        <w:keepLines/>
        <w:keepNext/>
        <w:spacing w:beforeAutospacing="0" w:afterAutospacing="0" w:line="460" w:lineRule="atLeast"/>
        <w:rPr>
          <w:rFonts w:ascii="宋体" w:hAnsi="宋体" w:eastAsia="宋体" w:cs="宋体"/>
          <w:highlight w:val="none"/>
        </w:rPr>
      </w:pPr>
      <w:r/>
      <w:bookmarkStart w:id="173" w:name="_Toc16938553"/>
      <w:r/>
      <w:bookmarkStart w:id="174" w:name="_Toc513029237"/>
      <w:r/>
      <w:bookmarkStart w:id="175" w:name="_Toc20823309"/>
      <w:r>
        <w:rPr>
          <w:rFonts w:hint="eastAsia" w:ascii="宋体" w:hAnsi="宋体" w:eastAsia="宋体" w:cs="宋体"/>
          <w:highlight w:val="none"/>
        </w:rPr>
        <w:t xml:space="preserve">30.签订合同</w:t>
      </w:r>
      <w:bookmarkEnd w:id="173"/>
      <w:r/>
      <w:bookmarkEnd w:id="174"/>
      <w:r/>
      <w:bookmarkEnd w:id="175"/>
      <w:r/>
      <w:r/>
    </w:p>
    <w:p>
      <w:pPr>
        <w:pStyle w:val="815"/>
        <w:ind w:firstLine="60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30.l中标人应当在中标通知书发出之日起三十日内，按照招标文件确定的事项与采购人签订政府采购合同。</w:t>
      </w:r>
      <w:r/>
    </w:p>
    <w:p>
      <w:pPr>
        <w:pStyle w:val="815"/>
        <w:ind w:firstLine="60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30.2招标文件、中标人的投标文件及招标过程中有关澄清、承诺文件均应作为合同附件。</w:t>
      </w:r>
      <w:r/>
    </w:p>
    <w:p>
      <w:pPr>
        <w:pStyle w:val="815"/>
        <w:ind w:firstLine="60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30.3签订合同后，</w:t>
      </w:r>
      <w:r>
        <w:rPr>
          <w:rFonts w:hint="eastAsia" w:ascii="宋体" w:hAnsi="宋体" w:eastAsia="宋体" w:cs="宋体"/>
          <w:i/>
          <w:highlight w:val="none"/>
          <w:u w:val="single"/>
        </w:rPr>
        <w:t xml:space="preserve">中标人不得将合同标的进行转包</w:t>
      </w:r>
      <w:r>
        <w:rPr>
          <w:rFonts w:hint="eastAsia" w:ascii="宋体" w:hAnsi="宋体" w:eastAsia="宋体" w:cs="宋体"/>
          <w:highlight w:val="none"/>
        </w:rPr>
        <w:t xml:space="preserve">。未经采购人同意，中标人也不得采用分包的形式履行合同，否则采购人有权终止合同。转包或分包造成采购人损失的，中标人应承担相应赔偿责任。</w:t>
      </w:r>
      <w:r/>
    </w:p>
    <w:p>
      <w:pPr>
        <w:pStyle w:val="815"/>
        <w:ind w:firstLine="60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31、服务（包含与服务相关的货物）的追加</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5"/>
        <w:ind w:firstLine="600"/>
        <w:jc w:val="both"/>
        <w:keepLines/>
        <w:keepNext/>
        <w:spacing w:beforeAutospacing="0" w:afterAutospacing="0" w:line="460" w:lineRule="atLeast"/>
        <w:rPr>
          <w:rFonts w:ascii="宋体" w:hAnsi="宋体" w:eastAsia="宋体" w:cs="宋体"/>
          <w:highlight w:val="none"/>
        </w:rPr>
      </w:pPr>
      <w:r/>
      <w:bookmarkStart w:id="176" w:name="_Toc479757207"/>
      <w:r/>
      <w:bookmarkStart w:id="177" w:name="_Toc20823314"/>
      <w:r/>
      <w:bookmarkStart w:id="178" w:name="_Toc16938558"/>
      <w:r/>
      <w:bookmarkStart w:id="179" w:name="_Toc120614221"/>
      <w:r/>
      <w:bookmarkStart w:id="180" w:name="_Toc513029242"/>
      <w:r>
        <w:rPr>
          <w:rFonts w:hint="eastAsia" w:ascii="宋体" w:hAnsi="宋体" w:eastAsia="宋体" w:cs="宋体"/>
          <w:highlight w:val="none"/>
        </w:rPr>
        <w:t xml:space="preserve">32、政府采购履约资金扶持政策</w:t>
      </w:r>
      <w:bookmarkEnd w:id="176"/>
      <w:r/>
      <w:bookmarkEnd w:id="177"/>
      <w:r/>
      <w:bookmarkEnd w:id="178"/>
      <w:r/>
      <w:bookmarkEnd w:id="179"/>
      <w:r/>
      <w:bookmarkEnd w:id="180"/>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33、其他</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33.1供应商对于投标产品的商品包装、快递包装应按照《关于印发《商品包装政府采购需求标准（试行）》、《快递包装政府采购需求标准（试行）》的通知》（财办库〔2020〕123号）执行。</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33.2本文件中若涉及到数据中心采购，应按照《&lt;绿色数据中心政府采购需求标准（试行）&gt;的通知》（财库〔2023〕7号）执行。</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33.3 本项目落实预付款制度，预付款比例为30%。在签订合同时，中标、成交供应商明确书面表示无需预付款或者主动要求降低预付款比例的，采购人可就预付款比例作相应调整。</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33.4 确需收取履约保证金的，履约保证金的缴纳形式：</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如以履约保函（保险）形式缴纳履约保证金，供应商可通过政府采购电子履约保函（保险）平台（www.jsdzbh.com）在线申请履约保函（保险）。</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级及以上的政府采购供应商（需在签订采购合同前提供信用管理部门备案的第三方信用报告，且信用报告通过“信用盐城网”可查实），降低履约保证金缴纳比例（合同价的5%）。</w:t>
      </w:r>
      <w:r/>
    </w:p>
    <w:p>
      <w:pPr>
        <w:pStyle w:val="815"/>
        <w:ind w:firstLine="600"/>
        <w:jc w:val="both"/>
        <w:keepLines/>
        <w:keepNext/>
        <w:spacing w:beforeAutospacing="0" w:afterAutospacing="0" w:line="460" w:lineRule="atLeast"/>
        <w:rPr>
          <w:rFonts w:ascii="宋体" w:hAnsi="宋体" w:eastAsia="宋体" w:cs="宋体"/>
          <w:highlight w:val="none"/>
        </w:rPr>
      </w:pPr>
      <w:r>
        <w:rPr>
          <w:rFonts w:hint="eastAsia" w:ascii="宋体" w:hAnsi="宋体" w:eastAsia="宋体" w:cs="宋体"/>
          <w:highlight w:val="none"/>
        </w:rPr>
        <w:t xml:space="preserve"> </w:t>
      </w:r>
      <w:r/>
    </w:p>
    <w:p>
      <w:pPr>
        <w:pStyle w:val="815"/>
        <w:ind w:firstLine="420"/>
        <w:jc w:val="both"/>
        <w:spacing w:beforeAutospacing="0" w:afterAutospacing="0" w:line="460" w:lineRule="atLeast"/>
        <w:rPr>
          <w:rFonts w:ascii="宋体" w:hAnsi="宋体" w:eastAsia="宋体" w:cs="宋体"/>
          <w:highlight w:val="none"/>
        </w:rPr>
      </w:pPr>
      <w:r>
        <w:rPr>
          <w:rFonts w:ascii="宋体" w:hAnsi="宋体" w:eastAsia="宋体" w:cs="宋体"/>
          <w:highlight w:val="none"/>
        </w:rPr>
      </w:r>
      <w:r/>
    </w:p>
    <w:p>
      <w:pPr>
        <w:pStyle w:val="815"/>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p>
    <w:p>
      <w:pPr>
        <w:rPr>
          <w:rFonts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815"/>
        <w:jc w:val="center"/>
        <w:spacing w:beforeAutospacing="0" w:afterAutospacing="0"/>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第三章  合同文本</w:t>
      </w:r>
      <w:r/>
    </w:p>
    <w:tbl>
      <w:tblPr>
        <w:tblStyle w:val="788"/>
        <w:tblW w:w="894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spacing w:line="440" w:lineRule="exact"/>
              <w:rPr>
                <w:rFonts w:ascii="宋体" w:hAnsi="宋体"/>
                <w:bCs/>
                <w:szCs w:val="21"/>
                <w:highlight w:val="none"/>
              </w:rPr>
            </w:pPr>
            <w:r/>
            <w:bookmarkStart w:id="181" w:name="_Hlt16619369"/>
            <w:r>
              <w:rPr>
                <w:rFonts w:hint="eastAsia" w:ascii="宋体" w:hAnsi="宋体"/>
                <w:bCs/>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tcPr>
          <w:p>
            <w:pPr>
              <w:spacing w:line="440" w:lineRule="exact"/>
              <w:rPr>
                <w:rFonts w:ascii="宋体" w:hAnsi="宋体"/>
                <w:bCs/>
                <w:szCs w:val="21"/>
                <w:highlight w:val="none"/>
              </w:rPr>
            </w:pPr>
            <w:r>
              <w:rPr>
                <w:rFonts w:hint="eastAsia" w:ascii="宋体" w:hAnsi="宋体"/>
                <w:bCs/>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spacing w:line="440" w:lineRule="exact"/>
              <w:rPr>
                <w:rFonts w:ascii="宋体" w:hAnsi="宋体"/>
                <w:bCs/>
                <w:szCs w:val="21"/>
                <w:highlight w:val="none"/>
              </w:rPr>
            </w:pPr>
            <w:r>
              <w:rPr>
                <w:rFonts w:hint="eastAsia" w:ascii="宋体" w:hAnsi="宋体"/>
                <w:bCs/>
                <w:szCs w:val="21"/>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tcPr>
          <w:p>
            <w:pPr>
              <w:spacing w:line="440" w:lineRule="exact"/>
              <w:rPr>
                <w:rFonts w:ascii="宋体" w:hAnsi="宋体"/>
                <w:bCs/>
                <w:szCs w:val="21"/>
                <w:highlight w:val="none"/>
              </w:rPr>
            </w:pPr>
            <w:r>
              <w:rPr>
                <w:rFonts w:hint="eastAsia" w:ascii="宋体" w:hAnsi="宋体"/>
                <w:bCs/>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spacing w:line="440" w:lineRule="exact"/>
              <w:rPr>
                <w:rFonts w:ascii="宋体" w:hAnsi="宋体"/>
                <w:bCs/>
                <w:szCs w:val="21"/>
                <w:highlight w:val="none"/>
              </w:rPr>
            </w:pPr>
            <w:r>
              <w:rPr>
                <w:rFonts w:hint="eastAsia" w:ascii="宋体" w:hAnsi="宋体"/>
                <w:bCs/>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tcPr>
          <w:p>
            <w:pPr>
              <w:spacing w:line="440" w:lineRule="exact"/>
              <w:rPr>
                <w:rFonts w:ascii="宋体" w:hAnsi="宋体"/>
                <w:bCs/>
                <w:szCs w:val="21"/>
                <w:highlight w:val="none"/>
              </w:rPr>
            </w:pPr>
            <w:r>
              <w:rPr>
                <w:rFonts w:hint="eastAsia" w:ascii="宋体" w:hAnsi="宋体"/>
                <w:bCs/>
                <w:szCs w:val="21"/>
                <w:highlight w:val="none"/>
              </w:rPr>
              <w:t xml:space="preserve">签订地点：</w:t>
            </w:r>
            <w:r/>
          </w:p>
        </w:tc>
      </w:tr>
    </w:tbl>
    <w:p>
      <w:pPr>
        <w:ind w:firstLine="420"/>
        <w:spacing w:line="440" w:lineRule="exact"/>
        <w:rPr>
          <w:rFonts w:ascii="宋体" w:hAnsi="宋体" w:cs="宋体"/>
          <w:szCs w:val="21"/>
          <w:highlight w:val="none"/>
        </w:rPr>
      </w:pPr>
      <w:r>
        <w:rPr>
          <w:rFonts w:hint="eastAsia" w:ascii="宋体" w:hAnsi="宋体" w:cs="宋体"/>
          <w:szCs w:val="21"/>
          <w:highlight w:val="none"/>
        </w:rPr>
        <w:t xml:space="preserve">根据甲方申请</w:t>
      </w:r>
      <w:r>
        <w:rPr>
          <w:rFonts w:hint="eastAsia" w:ascii="宋体" w:hAnsi="宋体" w:cs="宋体"/>
          <w:szCs w:val="21"/>
          <w:highlight w:val="none"/>
          <w:u w:val="single"/>
        </w:rPr>
        <w:t xml:space="preserve">盐城经济技术开发区高标准农田摸底调查上图入库工作第三方技术服务项目</w:t>
      </w:r>
      <w:r>
        <w:rPr>
          <w:rFonts w:hint="eastAsia" w:ascii="宋体" w:hAnsi="宋体" w:cs="宋体"/>
          <w:szCs w:val="21"/>
          <w:highlight w:val="none"/>
        </w:rPr>
        <w:t xml:space="preserve">采购计划，依据甲方委托进行</w:t>
      </w:r>
      <w:r>
        <w:rPr>
          <w:rFonts w:hint="eastAsia" w:ascii="宋体" w:hAnsi="宋体" w:cs="宋体"/>
          <w:szCs w:val="21"/>
          <w:highlight w:val="none"/>
          <w:u w:val="single"/>
        </w:rPr>
        <w:t xml:space="preserve">盐城经济技术开发区高标准农田摸底调查上图入库工作第三方技术服务项目</w:t>
      </w:r>
      <w:r>
        <w:rPr>
          <w:rFonts w:hint="eastAsia" w:ascii="宋体" w:hAnsi="宋体" w:cs="宋体"/>
          <w:szCs w:val="21"/>
          <w:highlight w:val="none"/>
        </w:rPr>
        <w:t xml:space="preserve">的采购结果，确定乙方为本次中标供应商，现依照采购文件、乙方的响应文件及相关文件的内容，签订本合同书。</w:t>
      </w:r>
      <w:r/>
    </w:p>
    <w:p>
      <w:pPr>
        <w:spacing w:line="440" w:lineRule="exact"/>
        <w:rPr>
          <w:rFonts w:ascii="宋体" w:hAnsi="宋体" w:cs="宋体"/>
          <w:b/>
          <w:highlight w:val="none"/>
        </w:rPr>
      </w:pPr>
      <w:r>
        <w:rPr>
          <w:rFonts w:hint="eastAsia" w:ascii="宋体" w:hAnsi="宋体" w:cs="宋体"/>
          <w:b/>
          <w:highlight w:val="none"/>
        </w:rPr>
        <w:t xml:space="preserve">一、合同内容</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1、乙方负责的服务项目。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2、下列文件为本合同不可分割部分：</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（1）成交通知书；</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（2）响应文件；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（3）乙方在投标文件中所作的其它承诺、声明、书面澄清等；</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（4）采购文件及其附件；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（5）合同附件。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以上与本合同具有同等法律效力</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3、服务范围：详见采购文件。 </w:t>
      </w:r>
      <w:r/>
    </w:p>
    <w:p>
      <w:pPr>
        <w:spacing w:line="440" w:lineRule="exact"/>
        <w:rPr>
          <w:rFonts w:ascii="宋体" w:hAnsi="宋体" w:cs="宋体"/>
          <w:b/>
          <w:szCs w:val="21"/>
          <w:highlight w:val="none"/>
        </w:rPr>
      </w:pPr>
      <w:r>
        <w:rPr>
          <w:rFonts w:hint="eastAsia" w:ascii="宋体" w:hAnsi="宋体" w:cs="宋体"/>
          <w:b/>
          <w:szCs w:val="21"/>
          <w:highlight w:val="none"/>
        </w:rPr>
        <w:t xml:space="preserve">二、甲方委托乙方进行服务的内容如下：</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1、工作范围：详见采购文件。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2、工作目标：详见采购文件。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3、工作内容：详见采购文件。</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4、工作标准：详见采购文件。</w:t>
      </w:r>
      <w:r/>
    </w:p>
    <w:p>
      <w:pPr>
        <w:spacing w:line="440" w:lineRule="exact"/>
        <w:rPr>
          <w:rFonts w:ascii="宋体" w:hAnsi="宋体" w:cs="宋体"/>
          <w:b/>
          <w:szCs w:val="21"/>
          <w:highlight w:val="none"/>
        </w:rPr>
      </w:pPr>
      <w:r>
        <w:rPr>
          <w:rFonts w:hint="eastAsia" w:ascii="宋体" w:hAnsi="宋体" w:cs="宋体"/>
          <w:b/>
          <w:szCs w:val="21"/>
          <w:highlight w:val="none"/>
        </w:rPr>
        <w:t xml:space="preserve">三、乙方应按下列要求完成服务工作：</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1、服务地点：</w:t>
      </w:r>
      <w:r>
        <w:rPr>
          <w:rFonts w:hint="eastAsia" w:ascii="宋体" w:hAnsi="宋体" w:cs="宋体"/>
          <w:szCs w:val="21"/>
          <w:highlight w:val="none"/>
          <w:u w:val="single"/>
        </w:rPr>
        <w:t xml:space="preserve">根据甲方要求。</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2、服务期限：</w:t>
      </w:r>
      <w:r>
        <w:rPr>
          <w:rFonts w:hint="eastAsia" w:ascii="宋体" w:hAnsi="宋体" w:cs="宋体"/>
          <w:bCs/>
          <w:szCs w:val="21"/>
          <w:highlight w:val="none"/>
          <w:u w:val="single"/>
          <w:lang w:val="zh-CN"/>
        </w:rPr>
        <w:t xml:space="preserve">自合同签订之日起至2025年12月底完成成果交付（具体结束时间以省厅部署为准）。</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3、服务进度：</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1、第一阶段（20</w:t>
      </w:r>
      <w:r>
        <w:rPr>
          <w:rFonts w:hint="eastAsia" w:ascii="宋体" w:hAnsi="宋体" w:cs="宋体"/>
          <w:sz w:val="21"/>
          <w:highlight w:val="none"/>
        </w:rPr>
        <w:t xml:space="preserve">25</w:t>
      </w:r>
      <w:r>
        <w:rPr>
          <w:rFonts w:hint="eastAsia" w:ascii="宋体" w:hAnsi="宋体" w:cs="宋体"/>
          <w:sz w:val="21"/>
          <w:highlight w:val="none"/>
          <w:lang w:val="zh-CN"/>
        </w:rPr>
        <w:t xml:space="preserve">年</w:t>
      </w:r>
      <w:r>
        <w:rPr>
          <w:rFonts w:hint="eastAsia" w:ascii="宋体" w:hAnsi="宋体" w:cs="宋体"/>
          <w:sz w:val="21"/>
          <w:highlight w:val="none"/>
        </w:rPr>
        <w:t xml:space="preserve">2</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2、第二阶段（2025年</w:t>
      </w:r>
      <w:r>
        <w:rPr>
          <w:rFonts w:hint="eastAsia" w:ascii="宋体" w:hAnsi="宋体" w:cs="宋体"/>
          <w:sz w:val="21"/>
          <w:highlight w:val="none"/>
        </w:rPr>
        <w:t xml:space="preserve">5</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3、第三阶段（2025年</w:t>
      </w:r>
      <w:r>
        <w:rPr>
          <w:rFonts w:hint="eastAsia" w:ascii="宋体" w:hAnsi="宋体" w:cs="宋体"/>
          <w:sz w:val="21"/>
          <w:highlight w:val="none"/>
        </w:rPr>
        <w:t xml:space="preserve">8</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firstLine="422"/>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具体时间安排根据省、市最新文件要求进行调整。</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4、成果要求：</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（1）数据成果</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汇总盐城经济技术开发区范围内已建高标准农田工程设施、粮食产能、耕地流转等高标准农田等调查摸底数据。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①盐城经济技术开发区内已建高标准农田工程设施数据；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②盐城经济技术开发区内已建高标准农田粮食产能数据；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③盐城经济技术开发区内已建高标准农田耕地流转数据；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④盐城经济技术开发区内未建高标准农田宜建性评估数据。</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（2）文字成果</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编制盐城经济技术开发区高标准农田调查摸底工作分析报告。</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①盐城经济技术开发区高标准农田调查摸底工作总结报告；</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②盐城经济技术开发区高标准农田调查摸底工作技术报告；</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③盐城经济技术开发区高标准农田调查摸底工作质量控制报告。。</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5、售后服务：</w:t>
      </w:r>
      <w:r>
        <w:rPr>
          <w:rFonts w:hint="eastAsia" w:ascii="宋体" w:hAnsi="宋体" w:cs="宋体"/>
          <w:szCs w:val="21"/>
          <w:highlight w:val="none"/>
          <w:u w:val="single"/>
        </w:rPr>
        <w:t xml:space="preserve">项目通过验收后，乙方须为本项目提供1年免费维保。</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乙方应按照采购内容，规划设计合理可行的售后服务方案，售后服务方案包括售后服务承诺、售后服务内容、响应时间、响应方式等内容。</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6、验收要求：</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项目符合国家、行业、地方相关规定，并满足甲方要求。</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（1）文字类成果需通过工作专班的评审；</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（2）数据类成果需满足规程规范，通过软件质检并满足质量控制标准；</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（3）需提供年度阶段性工作成果，每年的工作成果需通过甲方组织的评审，并出具验收报告。</w:t>
      </w:r>
      <w:r/>
    </w:p>
    <w:p>
      <w:pPr>
        <w:spacing w:line="440" w:lineRule="exact"/>
        <w:rPr>
          <w:rFonts w:ascii="宋体" w:hAnsi="宋体" w:cs="宋体"/>
          <w:b/>
          <w:highlight w:val="none"/>
        </w:rPr>
      </w:pPr>
      <w:r>
        <w:rPr>
          <w:rFonts w:hint="eastAsia" w:ascii="宋体" w:hAnsi="宋体" w:cs="宋体"/>
          <w:b/>
          <w:highlight w:val="none"/>
        </w:rPr>
        <w:t xml:space="preserve">四、费用及结算：</w:t>
      </w:r>
      <w:r/>
    </w:p>
    <w:p>
      <w:pPr>
        <w:ind w:firstLine="422"/>
        <w:spacing w:line="440" w:lineRule="exact"/>
        <w:tabs>
          <w:tab w:val="left" w:pos="0" w:leader="none"/>
        </w:tabs>
        <w:rPr>
          <w:rFonts w:ascii="宋体" w:hAnsi="宋体" w:cs="宋体"/>
          <w:b/>
          <w:szCs w:val="21"/>
          <w:highlight w:val="none"/>
        </w:rPr>
      </w:pPr>
      <w:r>
        <w:rPr>
          <w:rFonts w:hint="eastAsia" w:ascii="宋体" w:hAnsi="宋体" w:cs="宋体"/>
          <w:b/>
          <w:szCs w:val="21"/>
          <w:highlight w:val="none"/>
        </w:rPr>
        <w:t xml:space="preserve">1、合同金额（总价）：人民币元整（小写￥ 元）。</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乙方交纳人民币_________元作为本合同的履约保证金。（合同金额的10%，采购人应当对AA评级及以上政府采购供应商（需提供信用管理部门备案的第三方信用报告）降低履约保证金缴纳比例</w:t>
      </w:r>
      <w:r>
        <w:rPr>
          <w:rFonts w:hint="eastAsia" w:ascii="宋体" w:hAnsi="宋体" w:cs="宋体"/>
          <w:szCs w:val="21"/>
          <w:highlight w:val="none"/>
        </w:rPr>
        <w:t xml:space="preserve">至</w:t>
      </w:r>
      <w:r>
        <w:rPr>
          <w:rFonts w:ascii="宋体" w:hAnsi="宋体" w:cs="宋体"/>
          <w:szCs w:val="21"/>
          <w:highlight w:val="none"/>
        </w:rPr>
        <w:t xml:space="preserve">合同金额的</w:t>
      </w:r>
      <w:r>
        <w:rPr>
          <w:rFonts w:hint="eastAsia" w:ascii="宋体" w:hAnsi="宋体" w:cs="宋体"/>
          <w:szCs w:val="21"/>
          <w:highlight w:val="none"/>
        </w:rPr>
        <w:t xml:space="preserve">5</w:t>
      </w:r>
      <w:r>
        <w:rPr>
          <w:rFonts w:ascii="宋体" w:hAnsi="宋体" w:cs="宋体"/>
          <w:szCs w:val="21"/>
          <w:highlight w:val="none"/>
        </w:rPr>
        <w:t xml:space="preserve">%。）</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.2履约保证金的缴纳形式：</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.2.2 如以履约保函（保险）形式缴纳履约保证金，供应商可通过政府采购电子履约保函（保险）平台（www.jsdzbh.com）在线申请履约保函（保险）。</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.3合同履行结束后，甲方应及时退还交纳的履约保证金。</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.4履约保证金的退还：</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.4.1方式：无息退还至投标人缴纳履约保证金的账户。如为保函，在到期时自行失效。</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.4.2时间：验收合格且采购人收到发票后30日内。</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.4.3条件：按合同要求全部履约完成并经采购人验收合格，且采购人收到中标人出具的发票。</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.4.4不予退还情形：</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除不可抗力情况外，投标人出现下列情形之一的，其履约保证金，招标人将视情节决定不予退还或部分不予退还。</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（1）中标人无正当理由拒绝签订合同的，或者在签订合同时向采购人提出附加条件或者更改合同实质性内容要求的；</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（2）中标人不履行与采购人订立的合同的；</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（3）中标人所供货物或服务不符合招标文件规定要求的；</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（4）中标人采取欺骗、弄虚作假方式投标的或与其它投标人串通投标的；</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（5）中标人将合同内容转包、违法分包的；</w:t>
      </w:r>
      <w:r/>
    </w:p>
    <w:p>
      <w:pPr>
        <w:ind w:firstLine="422"/>
        <w:spacing w:line="440" w:lineRule="exact"/>
        <w:tabs>
          <w:tab w:val="left" w:pos="0" w:leader="none"/>
        </w:tabs>
        <w:rPr>
          <w:rFonts w:ascii="宋体" w:hAnsi="宋体" w:cs="宋体"/>
          <w:szCs w:val="21"/>
          <w:highlight w:val="none"/>
        </w:rPr>
      </w:pPr>
      <w:r>
        <w:rPr>
          <w:rFonts w:ascii="宋体" w:hAnsi="宋体" w:cs="宋体"/>
          <w:szCs w:val="21"/>
          <w:highlight w:val="none"/>
        </w:rPr>
        <w:t xml:space="preserve">（6）中标人故意捏造事实或伪造证明材料，进行虚假恶意投诉或反映的。</w:t>
      </w:r>
      <w:r/>
    </w:p>
    <w:p>
      <w:pPr>
        <w:ind w:firstLine="422"/>
        <w:spacing w:line="440" w:lineRule="exact"/>
        <w:tabs>
          <w:tab w:val="left" w:pos="0" w:leader="none"/>
        </w:tabs>
        <w:rPr>
          <w:rFonts w:ascii="宋体" w:hAnsi="宋体" w:cs="宋体"/>
          <w:b/>
          <w:bCs/>
          <w:szCs w:val="21"/>
          <w:highlight w:val="none"/>
          <w:lang w:val="zh-CN"/>
        </w:rPr>
      </w:pPr>
      <w:r>
        <w:rPr>
          <w:rFonts w:hint="eastAsia" w:ascii="宋体" w:hAnsi="宋体" w:cs="宋体"/>
          <w:szCs w:val="21"/>
          <w:highlight w:val="none"/>
        </w:rPr>
        <w:t xml:space="preserve">2</w:t>
      </w:r>
      <w:r>
        <w:rPr>
          <w:rFonts w:ascii="宋体" w:hAnsi="宋体" w:cs="宋体"/>
          <w:szCs w:val="21"/>
          <w:highlight w:val="none"/>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440" w:lineRule="exact"/>
        <w:tabs>
          <w:tab w:val="left" w:pos="0" w:leader="none"/>
        </w:tabs>
        <w:rPr>
          <w:rFonts w:ascii="宋体" w:hAnsi="宋体" w:cs="宋体"/>
          <w:b/>
          <w:bCs/>
          <w:szCs w:val="21"/>
          <w:highlight w:val="none"/>
          <w:lang w:val="zh-CN"/>
        </w:rPr>
      </w:pPr>
      <w:r>
        <w:rPr>
          <w:rFonts w:hint="eastAsia" w:ascii="宋体" w:hAnsi="宋体" w:cs="宋体"/>
          <w:b/>
          <w:bCs/>
          <w:szCs w:val="21"/>
          <w:highlight w:val="none"/>
        </w:rPr>
        <w:t xml:space="preserve">3</w:t>
      </w:r>
      <w:r>
        <w:rPr>
          <w:rFonts w:hint="eastAsia" w:ascii="宋体" w:hAnsi="宋体" w:cs="宋体"/>
          <w:b/>
          <w:bCs/>
          <w:szCs w:val="21"/>
          <w:highlight w:val="none"/>
          <w:lang w:val="zh-CN"/>
        </w:rPr>
        <w:t xml:space="preserve">、付款步骤和付款方式</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cs="宋体"/>
          <w:szCs w:val="21"/>
          <w:highlight w:val="none"/>
        </w:rPr>
        <w:t xml:space="preserve">（1）付款方式：分四次支付。合同签订后甲方向乙方支付不低于合同总额30%</w:t>
      </w:r>
      <w:r>
        <w:rPr>
          <w:rFonts w:hint="eastAsia" w:ascii="宋体" w:hAnsi="宋体" w:cs="宋体"/>
          <w:szCs w:val="21"/>
          <w:highlight w:val="none"/>
          <w:lang w:val="zh-CN"/>
        </w:rPr>
        <w:t xml:space="preserve">的款项，</w:t>
      </w:r>
      <w:r>
        <w:rPr>
          <w:rFonts w:hint="eastAsia" w:ascii="宋体" w:hAnsi="宋体" w:eastAsia="宋体" w:cs="宋体"/>
          <w:highlight w:val="none"/>
        </w:rPr>
        <w:t xml:space="preserve">在签订合同时，中标、成交供应商明确书面表示无需预付款或者主动要求降低预付款比例的，采购人可就预付款比例作相应调整</w:t>
      </w:r>
      <w:r>
        <w:rPr>
          <w:rFonts w:hint="eastAsia" w:ascii="宋体" w:hAnsi="宋体" w:cs="宋体"/>
          <w:szCs w:val="21"/>
          <w:highlight w:val="none"/>
          <w:lang w:val="zh-CN"/>
        </w:rPr>
        <w:t xml:space="preserve">；</w:t>
      </w:r>
      <w:r>
        <w:rPr>
          <w:rFonts w:hint="eastAsia" w:ascii="宋体" w:hAnsi="宋体" w:cs="宋体"/>
          <w:szCs w:val="21"/>
          <w:highlight w:val="none"/>
        </w:rPr>
        <w:t xml:space="preserve">完成数据成果、文字成果</w:t>
      </w:r>
      <w:r>
        <w:rPr>
          <w:rFonts w:hint="eastAsia" w:ascii="宋体" w:hAnsi="宋体" w:cs="宋体"/>
          <w:szCs w:val="21"/>
          <w:highlight w:val="none"/>
          <w:lang w:val="zh-CN"/>
        </w:rPr>
        <w:t xml:space="preserve">，</w:t>
      </w:r>
      <w:r>
        <w:rPr>
          <w:rFonts w:hint="eastAsia" w:ascii="宋体" w:hAnsi="宋体" w:cs="宋体"/>
          <w:szCs w:val="21"/>
          <w:highlight w:val="none"/>
        </w:rPr>
        <w:t xml:space="preserve">甲方</w:t>
      </w:r>
      <w:r>
        <w:rPr>
          <w:rFonts w:hint="eastAsia" w:ascii="宋体" w:hAnsi="宋体" w:cs="宋体"/>
          <w:szCs w:val="21"/>
          <w:highlight w:val="none"/>
          <w:lang w:val="zh-CN"/>
        </w:rPr>
        <w:t xml:space="preserve">向</w:t>
      </w:r>
      <w:r>
        <w:rPr>
          <w:rFonts w:hint="eastAsia" w:ascii="宋体" w:hAnsi="宋体" w:cs="宋体"/>
          <w:szCs w:val="21"/>
          <w:highlight w:val="none"/>
        </w:rPr>
        <w:t xml:space="preserve">乙方支付至合同总额60%（含预付款）；各项成果通过省级抽查和审核确认，并验收合格后，甲方向乙方支付至合同总额90%，验收合格后满一年，结清余款。</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3、甲方支付完本合同金额后不再承担其它任何费用（包括个人），服务人员的薪金、福利、休假日补贴等由乙方付给，与甲方无关。</w:t>
      </w:r>
      <w:r/>
    </w:p>
    <w:p>
      <w:pPr>
        <w:spacing w:line="440" w:lineRule="exact"/>
        <w:rPr>
          <w:rFonts w:ascii="宋体" w:hAnsi="宋体" w:cs="宋体"/>
          <w:b/>
          <w:highlight w:val="none"/>
        </w:rPr>
      </w:pPr>
      <w:r>
        <w:rPr>
          <w:rFonts w:hint="eastAsia" w:ascii="宋体" w:hAnsi="宋体" w:cs="宋体"/>
          <w:b/>
          <w:highlight w:val="none"/>
        </w:rPr>
        <w:t xml:space="preserve">五、保密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3、当出现下述情况时，本条对保密资料的限制不适用。当保密资料：</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（1）并非乙方的过错而已经进入公有领域的。</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（2）已通过该方的有关记录证明是由乙方独立开发的。</w:t>
      </w:r>
      <w:r/>
    </w:p>
    <w:p>
      <w:pPr>
        <w:ind w:firstLine="420"/>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（3）由乙方从没有违反对甲方的保密义务的人合法取得的。</w:t>
      </w:r>
      <w:r/>
    </w:p>
    <w:p>
      <w:pPr>
        <w:ind w:firstLine="420"/>
        <w:spacing w:line="440" w:lineRule="exact"/>
        <w:tabs>
          <w:tab w:val="left" w:pos="0" w:leader="none"/>
        </w:tabs>
        <w:rPr>
          <w:rFonts w:ascii="宋体" w:hAnsi="宋体" w:cs="宋体"/>
          <w:bCs/>
          <w:highlight w:val="none"/>
        </w:rPr>
      </w:pPr>
      <w:r>
        <w:rPr>
          <w:rFonts w:hint="eastAsia" w:ascii="宋体" w:hAnsi="宋体" w:cs="宋体"/>
          <w:szCs w:val="21"/>
          <w:highlight w:val="none"/>
        </w:rPr>
        <w:t xml:space="preserve">（4）法律要求乙方披露的，但乙方应在合理的时间提前通知甲方，使其得以采取其认为必要的保护</w:t>
      </w:r>
      <w:r>
        <w:rPr>
          <w:rFonts w:hint="eastAsia" w:ascii="宋体" w:hAnsi="宋体" w:cs="宋体"/>
          <w:bCs/>
          <w:highlight w:val="none"/>
        </w:rPr>
        <w:t xml:space="preserve">措施。</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4、如乙方违反本合同关于保密的约定，乙方应赔偿因此而给甲方造成的一切损失。</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5、本保密条款自保密资料提供或披露之日起至本合同终止或解除后[五]年内持续有效。</w:t>
      </w:r>
      <w:r/>
    </w:p>
    <w:p>
      <w:pPr>
        <w:spacing w:line="440" w:lineRule="exact"/>
        <w:rPr>
          <w:rFonts w:ascii="宋体" w:hAnsi="宋体" w:cs="宋体"/>
          <w:b/>
          <w:highlight w:val="none"/>
        </w:rPr>
      </w:pPr>
      <w:r>
        <w:rPr>
          <w:rFonts w:hint="eastAsia" w:ascii="宋体" w:hAnsi="宋体" w:cs="宋体"/>
          <w:b/>
          <w:highlight w:val="none"/>
        </w:rPr>
        <w:t xml:space="preserve">六、侵权处理</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2、如果在侵权指控的审理过程中有关机关禁止甲方继续使用服务成果的部分或全部，乙方应当采取以下措施之一：</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（1）使甲方重新免费获得使用上述服务成果的权利；</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（2）免费更换或改造上述服务成果，使甲方不受上述禁令限制继续使用服务成果。</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（3）其它使甲方对服务成果拥有合法使用权，或其它弥补甲方受损利益、实现合同目的的合理方式。</w:t>
      </w:r>
      <w:r/>
    </w:p>
    <w:p>
      <w:pPr>
        <w:ind w:firstLine="422"/>
        <w:spacing w:line="440" w:lineRule="exact"/>
        <w:tabs>
          <w:tab w:val="left" w:pos="0" w:leader="none"/>
        </w:tabs>
        <w:rPr>
          <w:rFonts w:ascii="宋体" w:hAnsi="宋体" w:cs="宋体"/>
          <w:b/>
          <w:bCs/>
          <w:highlight w:val="none"/>
        </w:rPr>
      </w:pPr>
      <w:r>
        <w:rPr>
          <w:rFonts w:hint="eastAsia" w:ascii="宋体" w:hAnsi="宋体" w:cs="宋体"/>
          <w:b/>
          <w:bCs/>
          <w:highlight w:val="none"/>
        </w:rPr>
        <w:t xml:space="preserve">乙方采取上述措施不能免除乙方就甲方因此遭受的损失进行赔偿的义务。</w:t>
      </w:r>
      <w:r/>
    </w:p>
    <w:p>
      <w:pPr>
        <w:spacing w:line="440" w:lineRule="exact"/>
        <w:rPr>
          <w:rFonts w:ascii="宋体" w:hAnsi="宋体" w:cs="宋体"/>
          <w:b/>
          <w:highlight w:val="none"/>
        </w:rPr>
      </w:pPr>
      <w:r>
        <w:rPr>
          <w:rFonts w:hint="eastAsia" w:ascii="宋体" w:hAnsi="宋体" w:cs="宋体"/>
          <w:b/>
          <w:highlight w:val="none"/>
        </w:rPr>
        <w:t xml:space="preserve">七、项目服务成果的权利归属</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1、双方确定，乙方所完成的服务成果的所有权利，包括但不限于知识产权、专利申请权和所有权，归甲方所有。</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2、双方确定，甲方利用乙方的服务成果所完成的新的成果的所有权利，包括但不限于知识产权、专利申请权和所有权，归甲方所有。</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3、乙方未经甲方书面同意，不得使用本合同中涉及的内容与信息做任何形式的推广。</w:t>
      </w:r>
      <w:r/>
    </w:p>
    <w:p>
      <w:pPr>
        <w:spacing w:line="440" w:lineRule="exact"/>
        <w:rPr>
          <w:rFonts w:ascii="宋体" w:hAnsi="宋体" w:cs="宋体"/>
          <w:b/>
          <w:highlight w:val="none"/>
        </w:rPr>
      </w:pPr>
      <w:r>
        <w:rPr>
          <w:rFonts w:hint="eastAsia" w:ascii="宋体" w:hAnsi="宋体" w:cs="宋体"/>
          <w:b/>
          <w:highlight w:val="none"/>
        </w:rPr>
        <w:t xml:space="preserve">八、违约责任</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1、双方确定，任何一方未履行或未完全履行本合同项下的义务，均构成违约。违约方应赔偿因违约给对方造成的一切损失。</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2、乙方未能按本合同约定按期提供服务的，每逾期[1]日，乙方应当按照本合同费用总额的[1]%向甲方支付违约金。逾期超过[30]日的，甲方有权终止本合同，乙方仍应支付上述违约金、退还甲方已支付款项并按照同期中国人民银行贷款利率计付利息，同时赔偿甲方的相应损失。</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3.乙方不能提供服务的，应向甲方偿付合同总价的2%，作为违约金。违约金不足以补偿损失的，甲方有权要求乙方补足。</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4.乙方提供的服务质量不符合要求的，应按照甲方要求立即整改。乙方不能及时整改的，甲方有权解除合同。</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5.乙方项目负责人及项目组成员不得擅自更换，如有更换，必须征得甲方同意，替换人员业务水平不得低于被替换人员，同时进行必要的罚款，更换项目负责人罚款人民币20000元/人次、更换项目组其他成员罚款人民币5000元/人次，该项罚款直接从项目合同款中扣除。</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6.项目负责人及项目组成员在接到甲方通知后30分钟内响应，4小时内需到达甲方指定地点处理问题，如没有按时到达视为投标人违约，违约金1000元/人次。</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7.乙方应当服从甲方的约定时间安排组织开展信息</w:t>
      </w:r>
      <w:r>
        <w:rPr>
          <w:rFonts w:hint="eastAsia" w:ascii="宋体" w:hAnsi="宋体" w:cs="宋体"/>
          <w:szCs w:val="21"/>
          <w:highlight w:val="none"/>
          <w:lang w:val="zh-CN"/>
        </w:rPr>
        <w:t xml:space="preserve">采集和调查</w:t>
      </w:r>
      <w:r>
        <w:rPr>
          <w:rFonts w:hint="eastAsia" w:ascii="宋体" w:hAnsi="宋体" w:cs="宋体"/>
          <w:bCs/>
          <w:highlight w:val="none"/>
        </w:rPr>
        <w:t xml:space="preserve">等活动，如不服从配合，每次罚款人民币10000元，该项罚款直接从项目合同款中扣除。三次不配合，甲方有权解除合同并且追究乙方责任。</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8. 甲方将在本项目乙方的履约全过程中，对项目负责人及项目组成员实行严格的现场督查考核制度，项目负责人及项目组成员中途不得无故离场缺席工作。经现场督查考核，项目负责人中途未经批准，擅自离场（超过半天）一次罚款人民币5000元，项目组成员中途擅自离场（超过半天）一次罚款人民币2000元，该项罚款直接从项目合同款中扣除。</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9.乙方</w:t>
      </w:r>
      <w:r>
        <w:rPr>
          <w:rFonts w:hint="eastAsia" w:ascii="宋体" w:hAnsi="宋体" w:cs="宋体"/>
          <w:szCs w:val="21"/>
          <w:highlight w:val="none"/>
          <w:lang w:val="zh-CN"/>
        </w:rPr>
        <w:t xml:space="preserve">采集</w:t>
      </w:r>
      <w:r>
        <w:rPr>
          <w:rFonts w:hint="eastAsia" w:ascii="宋体" w:hAnsi="宋体" w:cs="宋体"/>
          <w:bCs/>
          <w:highlight w:val="none"/>
        </w:rPr>
        <w:t xml:space="preserve">调查上图入库相关数据、材料，被市级、省级等各类检查发现存在明显的、较大比例不合格情况的，乙方应依法承担责任，并根据甲方要求开展整改工作，且每发生一起将罚款人民币5000元，该项罚款直接从项目合同款中扣除。</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10. 乙方未按时提交调查上图入库的相关成果，每晚于甲方要求时间1天，罚款人民币5000元，该项罚款直接从项目合同款中扣除。提交成果多次补正不齐全、不准确、质量不高等情况，视情节予以罚款，罚款数额为人民币5000元及以上不等，同时承担甲方因此遭致的损失费用，该项罚款直接从项目合同款中扣除。</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11. 乙方在履行合同中产生的一切非因甲方过错导致的损失，均由乙方自行承担责任。</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12. 若乙方违反知识产权、保密条款的，应当在发现时立即停止侵权行为、消除影响，甲方有权追究侵权责任。</w:t>
      </w:r>
      <w:r/>
    </w:p>
    <w:p>
      <w:pPr>
        <w:ind w:firstLine="420"/>
        <w:spacing w:line="440" w:lineRule="exact"/>
        <w:tabs>
          <w:tab w:val="left" w:pos="0" w:leader="none"/>
        </w:tabs>
        <w:rPr>
          <w:rFonts w:ascii="宋体" w:hAnsi="宋体" w:cs="宋体"/>
          <w:bCs/>
          <w:highlight w:val="none"/>
        </w:rPr>
      </w:pPr>
      <w:r>
        <w:rPr>
          <w:rFonts w:hint="eastAsia" w:ascii="宋体" w:hAnsi="宋体" w:cs="宋体"/>
          <w:bCs/>
          <w:highlight w:val="none"/>
        </w:rPr>
        <w:t xml:space="preserve">13. 其他违约责任按《中华人民共和国民法典》处理。</w:t>
      </w:r>
      <w:r/>
    </w:p>
    <w:p>
      <w:pPr>
        <w:spacing w:line="440" w:lineRule="exact"/>
        <w:rPr>
          <w:rFonts w:ascii="宋体" w:hAnsi="宋体" w:cs="宋体"/>
          <w:b/>
          <w:highlight w:val="none"/>
        </w:rPr>
      </w:pPr>
      <w:r>
        <w:rPr>
          <w:rFonts w:hint="eastAsia" w:ascii="宋体" w:hAnsi="宋体" w:cs="宋体"/>
          <w:b/>
          <w:highlight w:val="none"/>
        </w:rPr>
        <w:t xml:space="preserve">九、双方确定，在本合同有效期内，甲方指定[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440" w:lineRule="exact"/>
        <w:rPr>
          <w:rFonts w:ascii="宋体" w:hAnsi="宋体" w:cs="宋体"/>
          <w:b/>
          <w:highlight w:val="none"/>
        </w:rPr>
      </w:pPr>
      <w:r>
        <w:rPr>
          <w:rFonts w:hint="eastAsia" w:ascii="宋体" w:hAnsi="宋体" w:cs="宋体"/>
          <w:b/>
          <w:highlight w:val="none"/>
        </w:rPr>
        <w:t xml:space="preserve">十、不可抗力</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2、合同一方因不可抗力不能履行合同的，应当及时通知对方，以减轻可能给对方造成的损失，并应当在合理期限内提供证明。</w:t>
      </w:r>
      <w:r/>
    </w:p>
    <w:p>
      <w:pPr>
        <w:spacing w:line="440" w:lineRule="exact"/>
        <w:rPr>
          <w:rFonts w:ascii="宋体" w:hAnsi="宋体" w:cs="宋体"/>
          <w:b/>
          <w:szCs w:val="21"/>
          <w:highlight w:val="none"/>
        </w:rPr>
      </w:pPr>
      <w:r>
        <w:rPr>
          <w:rFonts w:hint="eastAsia" w:ascii="宋体" w:hAnsi="宋体" w:cs="宋体"/>
          <w:b/>
          <w:szCs w:val="21"/>
          <w:highlight w:val="none"/>
        </w:rPr>
        <w:t xml:space="preserve">十一、合同生效及其它</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1、合同经甲乙双方代表签字并加盖公章（或合同章）后即生效。</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2、合同在执行过程中出现的未尽事宜，双方在不违背本合同和采购文件的原则下协商解决，协商结果以书面形式盖章记录在案，作为本合同的附件，与本合同具有同等效力，但需向采购方提交备案。</w:t>
      </w:r>
      <w:r/>
    </w:p>
    <w:p>
      <w:pPr>
        <w:spacing w:line="440" w:lineRule="exact"/>
        <w:rPr>
          <w:rFonts w:ascii="宋体" w:hAnsi="宋体" w:cs="宋体"/>
          <w:b/>
          <w:szCs w:val="21"/>
          <w:highlight w:val="none"/>
        </w:rPr>
      </w:pPr>
      <w:r>
        <w:rPr>
          <w:rFonts w:hint="eastAsia" w:ascii="宋体" w:hAnsi="宋体" w:cs="宋体"/>
          <w:b/>
          <w:szCs w:val="21"/>
          <w:highlight w:val="none"/>
        </w:rPr>
        <w:t xml:space="preserve">十二、合同的解除和转让</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1、甲方和乙方协商一致，可以解除合同。</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2、有下列情形之一，合同一方可以解除合同：</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（1）因不可抗力致使不能实现合同目的，未受不可抗力影响的一方有权解除合同；</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（2）因合同一方违约导致合同不能履行，另一方有权解除合同。</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3、有权解除合同的一方，应当在违约事实或不可抗力发生之后三十天内书面通知对方提出解除合同，合同在书面通知到达对方时解除。</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4、合同的部分和全部都不得转让。</w:t>
      </w:r>
      <w:r/>
    </w:p>
    <w:p>
      <w:pPr>
        <w:spacing w:line="440" w:lineRule="exact"/>
        <w:rPr>
          <w:rFonts w:ascii="宋体" w:hAnsi="宋体" w:cs="宋体"/>
          <w:b/>
          <w:szCs w:val="21"/>
          <w:highlight w:val="none"/>
        </w:rPr>
      </w:pPr>
      <w:r>
        <w:rPr>
          <w:rFonts w:hint="eastAsia" w:ascii="宋体" w:hAnsi="宋体" w:cs="宋体"/>
          <w:b/>
          <w:szCs w:val="21"/>
          <w:highlight w:val="none"/>
        </w:rPr>
        <w:t xml:space="preserve">十三、其它</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1、任何一方未经另一方同意，不得向任何第三方透露本合同的签订及其内容。甲方向其关联公司透露的，不在此限。</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3、本合同替代此前双方所有关于本合同事项的口头或书面的纪要、备忘录、合同和协议。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5、乙方应为服务人员提供必要的劳动保护条件，为服务人员办理作业时的人身安全保险和意外伤害险，一切安全责任事故均由乙方负责（保险种类由乙方自行选择）；</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6、本合同未尽之处双方协商解决；如协商不成，双方同意由一方向合同履行地人民法院提起诉讼。</w:t>
      </w:r>
      <w:r/>
    </w:p>
    <w:p>
      <w:pPr>
        <w:spacing w:line="440" w:lineRule="exact"/>
        <w:rPr>
          <w:rFonts w:ascii="宋体" w:hAnsi="宋体" w:cs="宋体"/>
          <w:b/>
          <w:szCs w:val="21"/>
          <w:highlight w:val="none"/>
        </w:rPr>
      </w:pPr>
      <w:r>
        <w:rPr>
          <w:rFonts w:hint="eastAsia" w:ascii="宋体" w:hAnsi="宋体" w:cs="宋体"/>
          <w:b/>
          <w:szCs w:val="21"/>
          <w:highlight w:val="none"/>
        </w:rPr>
        <w:t xml:space="preserve">十四、附则</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1、合同份数：本合同一式肆份，甲方贰份，乙方贰份。</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2、未尽事宜</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本合同未尽事宜应按《中华人民共和国民法典》、《中华人民共和国政府采购法》以及其同相关法律、法规之规定解释。</w:t>
      </w:r>
      <w:r/>
    </w:p>
    <w:p>
      <w:pPr>
        <w:pStyle w:val="797"/>
        <w:ind w:firstLine="420"/>
        <w:rPr>
          <w:color w:val="auto"/>
          <w:highlight w:val="none"/>
        </w:rPr>
      </w:pPr>
      <w:r>
        <w:rPr>
          <w:color w:val="auto"/>
          <w:highlight w:val="none"/>
        </w:rPr>
      </w:r>
      <w:r/>
    </w:p>
    <w:p>
      <w:pPr>
        <w:rPr>
          <w:highlight w:val="none"/>
        </w:rPr>
      </w:pPr>
      <w:r>
        <w:rPr>
          <w:highlight w:val="none"/>
        </w:rPr>
      </w:r>
      <w:r/>
    </w:p>
    <w:p>
      <w:pPr>
        <w:pStyle w:val="797"/>
        <w:ind w:firstLine="420"/>
        <w:rPr>
          <w:b/>
          <w:color w:val="auto"/>
          <w:highlight w:val="none"/>
        </w:rPr>
      </w:pPr>
      <w:r>
        <w:rPr>
          <w:b/>
          <w:color w:val="auto"/>
          <w:highlight w:val="none"/>
        </w:rPr>
      </w:r>
      <w:r/>
    </w:p>
    <w:p>
      <w:pPr>
        <w:pStyle w:val="987"/>
        <w:spacing w:line="720" w:lineRule="auto"/>
        <w:rPr>
          <w:rFonts w:ascii="宋体" w:hAnsi="宋体"/>
          <w:sz w:val="21"/>
          <w:highlight w:val="none"/>
        </w:rPr>
      </w:pPr>
      <w:r>
        <w:rPr>
          <w:rFonts w:ascii="宋体" w:hAnsi="宋体"/>
          <w:sz w:val="21"/>
          <w:highlight w:val="none"/>
        </w:rPr>
        <w:t xml:space="preserve">甲方：        </w:t>
      </w:r>
      <w:r>
        <w:rPr>
          <w:rFonts w:hint="eastAsia" w:ascii="宋体" w:hAnsi="宋体"/>
          <w:sz w:val="21"/>
          <w:highlight w:val="none"/>
        </w:rPr>
        <w:t xml:space="preserve">      乙方：</w:t>
      </w:r>
      <w:r/>
    </w:p>
    <w:p>
      <w:pPr>
        <w:pStyle w:val="987"/>
        <w:spacing w:line="720" w:lineRule="auto"/>
        <w:rPr>
          <w:rFonts w:ascii="宋体" w:hAnsi="宋体"/>
          <w:sz w:val="21"/>
          <w:highlight w:val="none"/>
        </w:rPr>
      </w:pPr>
      <w:r>
        <w:rPr>
          <w:rFonts w:hint="eastAsia" w:ascii="宋体" w:hAnsi="宋体"/>
          <w:sz w:val="21"/>
          <w:highlight w:val="none"/>
        </w:rPr>
        <w:t xml:space="preserve">法定代表人或授权代表</w:t>
      </w:r>
      <w:r>
        <w:rPr>
          <w:rFonts w:ascii="宋体" w:hAnsi="宋体"/>
          <w:sz w:val="21"/>
          <w:highlight w:val="none"/>
        </w:rPr>
        <w:t xml:space="preserve">：     </w:t>
      </w:r>
      <w:r>
        <w:rPr>
          <w:rFonts w:hint="eastAsia" w:ascii="宋体" w:hAnsi="宋体"/>
          <w:sz w:val="21"/>
          <w:highlight w:val="none"/>
        </w:rPr>
        <w:t xml:space="preserve">                  法定代表人或授权代表：</w:t>
      </w:r>
      <w:r/>
    </w:p>
    <w:p>
      <w:pPr>
        <w:pStyle w:val="987"/>
        <w:spacing w:line="720" w:lineRule="auto"/>
        <w:rPr>
          <w:rFonts w:ascii="宋体" w:hAnsi="宋体"/>
          <w:spacing w:val="-10"/>
          <w:sz w:val="21"/>
          <w:highlight w:val="none"/>
        </w:rPr>
      </w:pPr>
      <w:r>
        <w:rPr>
          <w:rFonts w:hint="eastAsia" w:ascii="宋体" w:hAnsi="宋体"/>
          <w:sz w:val="21"/>
          <w:highlight w:val="none"/>
        </w:rPr>
        <w:t xml:space="preserve">签约</w:t>
      </w:r>
      <w:r>
        <w:rPr>
          <w:rFonts w:ascii="宋体" w:hAnsi="宋体"/>
          <w:sz w:val="21"/>
          <w:highlight w:val="none"/>
        </w:rPr>
        <w:t xml:space="preserve">日期：  年  月  日</w:t>
      </w:r>
      <w:r>
        <w:rPr>
          <w:rFonts w:hint="eastAsia" w:ascii="宋体" w:hAnsi="宋体"/>
          <w:sz w:val="21"/>
          <w:highlight w:val="none"/>
        </w:rPr>
        <w:t xml:space="preserve">  签约日期</w:t>
      </w:r>
      <w:r>
        <w:rPr>
          <w:rFonts w:hint="eastAsia" w:ascii="宋体" w:hAnsi="宋体"/>
          <w:spacing w:val="-10"/>
          <w:sz w:val="21"/>
          <w:highlight w:val="none"/>
        </w:rPr>
        <w:t xml:space="preserve">：    年    月    日</w:t>
      </w:r>
      <w:r/>
    </w:p>
    <w:p>
      <w:pPr>
        <w:ind w:firstLine="422"/>
        <w:spacing w:line="500" w:lineRule="exact"/>
        <w:rPr>
          <w:rFonts w:ascii="宋体" w:hAnsi="宋体" w:cs="宋体"/>
          <w:bCs/>
          <w:szCs w:val="21"/>
          <w:highlight w:val="none"/>
        </w:rPr>
      </w:pPr>
      <w:r>
        <w:rPr>
          <w:rFonts w:ascii="宋体" w:hAnsi="宋体" w:cs="宋体"/>
          <w:bCs/>
          <w:szCs w:val="21"/>
          <w:highlight w:val="none"/>
        </w:rPr>
      </w:r>
      <w:r/>
    </w:p>
    <w:p>
      <w:pPr>
        <w:pStyle w:val="823"/>
        <w:rPr>
          <w:color w:val="auto"/>
          <w:highlight w:val="none"/>
        </w:rPr>
      </w:pPr>
      <w:r>
        <w:rPr>
          <w:color w:val="auto"/>
          <w:highlight w:val="none"/>
        </w:rPr>
      </w:r>
      <w:r/>
    </w:p>
    <w:p>
      <w:pPr>
        <w:rPr>
          <w:rFonts w:ascii="黑体" w:hAnsi="宋体" w:eastAsia="黑体" w:cs="黑体"/>
          <w:sz w:val="28"/>
          <w:szCs w:val="28"/>
          <w:highlight w:val="none"/>
        </w:rPr>
      </w:pPr>
      <w:r/>
      <w:bookmarkStart w:id="182" w:name="_Toc120614281"/>
      <w:r>
        <w:rPr>
          <w:rFonts w:hint="eastAsia" w:ascii="黑体" w:hAnsi="宋体" w:eastAsia="黑体" w:cs="黑体"/>
          <w:sz w:val="28"/>
          <w:szCs w:val="28"/>
          <w:highlight w:val="none"/>
        </w:rPr>
        <w:br w:type="page" w:clear="all"/>
      </w:r>
      <w:r/>
    </w:p>
    <w:p>
      <w:pPr>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第四章  项目需求</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(一)采购需求</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盐城经济技术开发区高标准农田摸底调查上图入库面积总量约为</w:t>
      </w:r>
      <w:r>
        <w:rPr>
          <w:rFonts w:hint="eastAsia" w:ascii="宋体" w:hAnsi="宋体" w:cs="宋体"/>
          <w:sz w:val="21"/>
          <w:highlight w:val="none"/>
          <w:u w:val="single"/>
        </w:rPr>
        <w:t xml:space="preserve">13.68</w:t>
      </w:r>
      <w:r>
        <w:rPr>
          <w:rFonts w:hint="eastAsia" w:ascii="宋体" w:hAnsi="宋体" w:cs="宋体"/>
          <w:sz w:val="21"/>
          <w:highlight w:val="none"/>
        </w:rPr>
        <w:t xml:space="preserve">万亩，根据农业农村厅印发的江苏省高标准农田调查摸底上图入库工作指南，现对我区高标准农田进行调查摸底上图入库工作，包括对位置面积复查与校核比对、数据采集与调查、高标准农田区域地块测绘、成果汇交等，以及对耕地内未建高标准农田区域地块进行宜建性评估。</w:t>
      </w:r>
      <w:bookmarkStart w:id="194" w:name="_GoBack"/>
      <w:r/>
      <w:bookmarkEnd w:id="194"/>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(二)服务内容</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1、工作范围</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同时，对耕地内未建高标准农田区域进行宜建情况评估。</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2、工作目标</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对盐城经济技术开发区已建高标准农田开展全面调查摸底工作，查清盐城经济技术开发区高标准农田数量、质量、分布、利用状况和未建区域宜建性，推动相关信息“上图入库”，实现“底数清、位置准、情况明”的目标。为加快推进农田数字化建设，实现“以图管田”、分类管理、精准施策，提供科学准确的数据信息支撑，对夯实盐城经济技术开发区高标准农田高水平建设管理基础，高质量推进耕地建设与利用，保障粮食安全具有重要意义。</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（1）摸清高标准农田项目及工程底数</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（2）掌握高标准农田建设实际利用情况和建设潜力</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（3）夯实高标准农田建设数据管理基础</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通过调查摸底工作形成的数据成果，能更好地促进高标准农田管理信息化，与相关农业数据叠加融合，形成多维立体的耕地信息图，为农业农村部门实现“以图管田”奠定基础。</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3、工作内容</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（1）项目工作准备</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统筹落实调查摸底工作相关的人财物等资源保障安排，包括开展方案编制、硬件保障、数据清查、人员培训等。</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①方案编制</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②硬件保障</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需具备满足调查摸底工具（WEB）系统单机运行的PC终端。</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③人员培训</w:t>
      </w:r>
      <w:r/>
    </w:p>
    <w:p>
      <w:pPr>
        <w:pStyle w:val="987"/>
        <w:ind w:left="42"/>
        <w:spacing w:line="440" w:lineRule="exact"/>
        <w:rPr>
          <w:rFonts w:ascii="宋体" w:hAnsi="宋体" w:eastAsia="宋体" w:cs="宋体"/>
          <w:sz w:val="21"/>
          <w:highlight w:val="none"/>
        </w:rPr>
      </w:pPr>
      <w:r>
        <w:rPr>
          <w:rFonts w:hint="eastAsia" w:ascii="宋体" w:hAnsi="宋体" w:cs="宋体"/>
          <w:sz w:val="21"/>
          <w:highlight w:val="none"/>
        </w:rPr>
        <w:t xml:space="preserve">根据工作需要组织做好工作动员和人员培训工作，协调组织培训单位和参会人员，包含对本级及下属乡镇调查摸底的工作指导，确保各级人员全面了解本次调查摸底工作，保障工作顺利进行。</w:t>
      </w:r>
      <w:r>
        <w:rPr>
          <w:rFonts w:hint="eastAsia" w:ascii="宋体" w:hAnsi="宋体" w:eastAsia="宋体" w:cs="仿宋"/>
          <w:sz w:val="22"/>
          <w:szCs w:val="22"/>
          <w:highlight w:val="none"/>
        </w:rPr>
        <w:t xml:space="preserve">。</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④数据清查</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对现有数据资料进行清查，摸清本级调查摸底工作量，形成清查底册。</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（2）位置面积复查与校核比对</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①项目范围修订和划定</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②项目区专题重叠核实确认</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区级对2011-2023年高标准农田项目图斑与林地区划数据、城镇开发边界、生态保护红线、水源地保护范围线、河道湖泊管理范围线等部门专题数据的重叠成果进行核实确认。</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③耕地与永久基本农田建设情况分析</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（3）数据采集与调查</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①工程设施评估与上图</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以建成高标准农田项目为调查单元，依据工作底图和调查摸底工具，通过资料收集、数据处理、实地踏勘、无人机测绘应用技术等方式，调查核实项目范围内各类工程设施信息，重点采集工程设施的属性信息、运行状态和管护情况等信息，以及其他关联工程类别和矢量信息，完成数据上图。</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②产量信息采集与产能评估</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③种植经营模式调查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firstLine="422"/>
        <w:spacing w:line="440" w:lineRule="exact"/>
        <w:rPr>
          <w:rFonts w:ascii="宋体" w:hAnsi="宋体" w:cs="宋体"/>
          <w:b/>
          <w:bCs/>
          <w:sz w:val="24"/>
          <w:highlight w:val="none"/>
        </w:rPr>
      </w:pPr>
      <w:r>
        <w:rPr>
          <w:rFonts w:hint="eastAsia" w:ascii="宋体" w:hAnsi="宋体" w:cs="宋体"/>
          <w:b/>
          <w:bCs/>
          <w:sz w:val="24"/>
          <w:highlight w:val="none"/>
        </w:rPr>
        <w:t xml:space="preserve">④未建区域地块调查</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以地块为调查单元，对耕地内未建区域的连片度、道路通达情况、地块平整度、是否位于灌区内、宜机化、种植与利用情况进行调查，作为宜建性评估数据来源。</w:t>
      </w:r>
      <w:r/>
    </w:p>
    <w:p>
      <w:pPr>
        <w:ind w:firstLine="422"/>
        <w:spacing w:line="440" w:lineRule="exact"/>
        <w:rPr>
          <w:rFonts w:ascii="宋体" w:hAnsi="宋体" w:cs="宋体"/>
          <w:sz w:val="24"/>
          <w:highlight w:val="none"/>
        </w:rPr>
      </w:pPr>
      <w:r>
        <w:rPr>
          <w:rFonts w:hint="eastAsia" w:ascii="宋体" w:hAnsi="宋体" w:cs="宋体"/>
          <w:b/>
          <w:bCs/>
          <w:sz w:val="24"/>
          <w:highlight w:val="none"/>
        </w:rPr>
        <w:t xml:space="preserve">⑤</w:t>
      </w:r>
      <w:r>
        <w:rPr>
          <w:rFonts w:hint="eastAsia" w:ascii="宋体" w:hAnsi="宋体" w:cs="宋体"/>
          <w:sz w:val="24"/>
          <w:highlight w:val="none"/>
        </w:rPr>
        <w:t xml:space="preserve">本项目摸底调查上图入库耕地面积总量约为13.68万亩，面积较大，难度较大，故完成本项目需中标人能够采用无人机测绘辅助技术。</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（4）数据建库及汇交</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建设标准化、规范化的盐城经济技术开发区高标准农田多源综合数据库，主要分为项目区数据库、工程设施数据库和专题数据库三类，对数据成果进行汇总和动态管理。根据省级工作要求，将质检完成后的盐城经济技术开发区调查摸底成果数据汇交到市级和省级。</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（5）质量控制</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p>
    <w:p>
      <w:pPr>
        <w:ind w:firstLine="422"/>
        <w:spacing w:line="440" w:lineRule="exact"/>
        <w:rPr>
          <w:rFonts w:ascii="宋体" w:hAnsi="宋体" w:cs="宋体"/>
          <w:b/>
          <w:bCs/>
          <w:sz w:val="24"/>
          <w:highlight w:val="none"/>
        </w:rPr>
      </w:pPr>
      <w:r>
        <w:rPr>
          <w:rFonts w:hint="eastAsia" w:ascii="宋体" w:hAnsi="宋体" w:cs="宋体"/>
          <w:b/>
          <w:bCs/>
          <w:sz w:val="24"/>
          <w:highlight w:val="none"/>
        </w:rPr>
        <w:t xml:space="preserve">（6）成果编制</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编写相关报告和图表成果，包含：</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①报告编制</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盐城经济技术开发区高标准农田调查摸底工作总结报告；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盐城经济技术开发区高标准农田调查摸底技术报告；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盐城经济技术开发区高标准农田调查摸底质量控制报告。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②图表编制</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盐城经济技术开发区行政区内已建高标准农田工程设施数据；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盐城经济技术开发区行政区内已建高标准农田粮食产能数据；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盐城经济技术开发区行政区内已建高标准农田耕地流转数据；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盐城经济技术开发区行政区内未建高标准农田宜建性评估数据。</w:t>
      </w:r>
      <w:r/>
    </w:p>
    <w:p>
      <w:pPr>
        <w:numPr>
          <w:ilvl w:val="0"/>
          <w:numId w:val="3"/>
        </w:numPr>
        <w:ind w:firstLine="422"/>
        <w:spacing w:line="440" w:lineRule="exact"/>
        <w:rPr>
          <w:rFonts w:ascii="宋体" w:hAnsi="宋体" w:cs="宋体"/>
          <w:b/>
          <w:bCs/>
          <w:sz w:val="24"/>
          <w:highlight w:val="none"/>
        </w:rPr>
      </w:pPr>
      <w:r>
        <w:rPr>
          <w:rFonts w:hint="eastAsia" w:ascii="宋体" w:hAnsi="宋体" w:cs="宋体"/>
          <w:b/>
          <w:bCs/>
          <w:sz w:val="24"/>
          <w:highlight w:val="none"/>
        </w:rPr>
        <w:t xml:space="preserve">人员要求</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    本项目摸底调查上图入库工作技术要求较高，节点工序须按时序进度要求通过省、市级验收且不能影响到全省面上整体进度，故需中标人配备一定的技术人员，项目组成员不少于5人以确保我区项目按省厅进度要求顺利实施。</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(三)服务标准</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1、技术指标</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（1）空间定位</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①坐标系统：采用2000国家大地坐标系；</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②投影系统：采用高斯-克吕格投影，采用标准3度分带平面直角坐标系；</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③高程系统：采用1985国家高程基准。</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（2）计量单位</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采用法定计量单位，数据精度在各项调查摸底工作技术规程规范中做详细说明：</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①长度单位根据需要采用千米（km）或米（m）计量；</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②面积计算单位采用公顷，面积统计汇总单位采用公顷，万亩、亩作为辅助单位；</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③坐标单位采用米（m）；</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④日期采用公元纪年，时间采用北京时间；</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⑤比例计算采用百分比（%）的形式。</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2、政策文件</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w:t>
      </w:r>
      <w:r>
        <w:rPr>
          <w:rFonts w:hint="eastAsia" w:ascii="宋体" w:hAnsi="宋体" w:cs="宋体"/>
          <w:sz w:val="21"/>
          <w:highlight w:val="none"/>
          <w:lang w:val="zh-CN"/>
        </w:rPr>
        <w:t xml:space="preserve">）《国土资源部 国家发展改革委 财政部 水利部 农业部关于切实做好高标准农田建设统一上图入库工作的通知》（国土资发〔2017〕115号）</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2</w:t>
      </w:r>
      <w:r>
        <w:rPr>
          <w:rFonts w:hint="eastAsia" w:ascii="宋体" w:hAnsi="宋体" w:cs="宋体"/>
          <w:sz w:val="21"/>
          <w:highlight w:val="none"/>
          <w:lang w:val="zh-CN"/>
        </w:rPr>
        <w:t xml:space="preserve">）《省政府办公厅关于印发江苏省高标准农田建设标准的通知》（苏政办发〔2021〕21号）</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3</w:t>
      </w:r>
      <w:r>
        <w:rPr>
          <w:rFonts w:hint="eastAsia" w:ascii="宋体" w:hAnsi="宋体" w:cs="宋体"/>
          <w:sz w:val="21"/>
          <w:highlight w:val="none"/>
          <w:lang w:val="zh-CN"/>
        </w:rPr>
        <w:t xml:space="preserve">）《全国高标准农田建设规划（2021-2030年）》</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4</w:t>
      </w:r>
      <w:r>
        <w:rPr>
          <w:rFonts w:hint="eastAsia" w:ascii="宋体" w:hAnsi="宋体" w:cs="宋体"/>
          <w:sz w:val="21"/>
          <w:highlight w:val="none"/>
          <w:lang w:val="zh-CN"/>
        </w:rPr>
        <w:t xml:space="preserve">）《关于做好全省高标准农田调查摸底、“上图入库”工作的通知》（苏农建〔2024〕6号）</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5</w:t>
      </w:r>
      <w:r>
        <w:rPr>
          <w:rFonts w:hint="eastAsia" w:ascii="宋体" w:hAnsi="宋体" w:cs="宋体"/>
          <w:sz w:val="21"/>
          <w:highlight w:val="none"/>
          <w:lang w:val="zh-CN"/>
        </w:rPr>
        <w:t xml:space="preserve">）《高标准农田建设评价规范》（GB/T 33130-2016）</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6</w:t>
      </w:r>
      <w:r>
        <w:rPr>
          <w:rFonts w:hint="eastAsia" w:ascii="宋体" w:hAnsi="宋体" w:cs="宋体"/>
          <w:sz w:val="21"/>
          <w:highlight w:val="none"/>
          <w:lang w:val="zh-CN"/>
        </w:rPr>
        <w:t xml:space="preserve">）《耕地质量等级》（GB/T 33469-2016）</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7</w:t>
      </w:r>
      <w:r>
        <w:rPr>
          <w:rFonts w:hint="eastAsia" w:ascii="宋体" w:hAnsi="宋体" w:cs="宋体"/>
          <w:sz w:val="21"/>
          <w:highlight w:val="none"/>
          <w:lang w:val="zh-CN"/>
        </w:rPr>
        <w:t xml:space="preserve">）《土地利用现状分类》（GB/T 21010-2017）</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8</w:t>
      </w:r>
      <w:r>
        <w:rPr>
          <w:rFonts w:hint="eastAsia" w:ascii="宋体" w:hAnsi="宋体" w:cs="宋体"/>
          <w:sz w:val="21"/>
          <w:highlight w:val="none"/>
          <w:lang w:val="zh-CN"/>
        </w:rPr>
        <w:t xml:space="preserve">）《灌溉与排水工程设计标准》（GB 50288-2018）</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9</w:t>
      </w:r>
      <w:r>
        <w:rPr>
          <w:rFonts w:hint="eastAsia" w:ascii="宋体" w:hAnsi="宋体" w:cs="宋体"/>
          <w:sz w:val="21"/>
          <w:highlight w:val="none"/>
          <w:lang w:val="zh-CN"/>
        </w:rPr>
        <w:t xml:space="preserve">）《信息安全技术 数据库管理系统安全技术要求》（GB/T 20273-2019）</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10</w:t>
      </w:r>
      <w:r>
        <w:rPr>
          <w:rFonts w:hint="eastAsia" w:ascii="宋体" w:hAnsi="宋体" w:cs="宋体"/>
          <w:sz w:val="21"/>
          <w:highlight w:val="none"/>
          <w:lang w:val="zh-CN"/>
        </w:rPr>
        <w:t xml:space="preserve">）《基础地理信息数字成果元数据》（GB/T 39608-2020）</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11</w:t>
      </w:r>
      <w:r>
        <w:rPr>
          <w:rFonts w:hint="eastAsia" w:ascii="宋体" w:hAnsi="宋体" w:cs="宋体"/>
          <w:sz w:val="21"/>
          <w:highlight w:val="none"/>
          <w:lang w:val="zh-CN"/>
        </w:rPr>
        <w:t xml:space="preserve">）《渠道防渗衬砌工程技术标准》（GB/T 50600-2020）</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12</w:t>
      </w:r>
      <w:r>
        <w:rPr>
          <w:rFonts w:hint="eastAsia" w:ascii="宋体" w:hAnsi="宋体" w:cs="宋体"/>
          <w:sz w:val="21"/>
          <w:highlight w:val="none"/>
          <w:lang w:val="zh-CN"/>
        </w:rPr>
        <w:t xml:space="preserve">）《高标准农田建设通则》（GB/T 30600-2022）</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13</w:t>
      </w:r>
      <w:r>
        <w:rPr>
          <w:rFonts w:hint="eastAsia" w:ascii="宋体" w:hAnsi="宋体" w:cs="宋体"/>
          <w:sz w:val="21"/>
          <w:highlight w:val="none"/>
          <w:lang w:val="zh-CN"/>
        </w:rPr>
        <w:t xml:space="preserve">）《全国耕地类型区、耕地地力等级划分》（NY/T 309—1996）</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14</w:t>
      </w:r>
      <w:r>
        <w:rPr>
          <w:rFonts w:hint="eastAsia" w:ascii="宋体" w:hAnsi="宋体" w:cs="宋体"/>
          <w:sz w:val="21"/>
          <w:highlight w:val="none"/>
          <w:lang w:val="zh-CN"/>
        </w:rPr>
        <w:t xml:space="preserve">）《耕地地力调查与质量评价技术规程》（NY/T 1634—2008）</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15</w:t>
      </w:r>
      <w:r>
        <w:rPr>
          <w:rFonts w:hint="eastAsia" w:ascii="宋体" w:hAnsi="宋体" w:cs="宋体"/>
          <w:sz w:val="21"/>
          <w:highlight w:val="none"/>
          <w:lang w:val="zh-CN"/>
        </w:rPr>
        <w:t xml:space="preserve">）《高标准农田建设项目制图及其图例规范》（DB32/T 3721-2020）</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w:t>
      </w:r>
      <w:r>
        <w:rPr>
          <w:rFonts w:hint="eastAsia" w:ascii="宋体" w:hAnsi="宋体" w:cs="宋体"/>
          <w:sz w:val="21"/>
          <w:highlight w:val="none"/>
        </w:rPr>
        <w:t xml:space="preserve">16</w:t>
      </w:r>
      <w:r>
        <w:rPr>
          <w:rFonts w:hint="eastAsia" w:ascii="宋体" w:hAnsi="宋体" w:cs="宋体"/>
          <w:sz w:val="21"/>
          <w:highlight w:val="none"/>
          <w:lang w:val="zh-CN"/>
        </w:rPr>
        <w:t xml:space="preserve">）《高标准农田建设评价规范》（讨论稿）</w:t>
      </w:r>
      <w:r/>
    </w:p>
    <w:p>
      <w:pPr>
        <w:ind w:firstLine="422"/>
        <w:spacing w:line="440" w:lineRule="exact"/>
        <w:rPr>
          <w:rFonts w:ascii="宋体" w:hAnsi="宋体" w:cs="宋体"/>
          <w:b/>
          <w:sz w:val="24"/>
          <w:highlight w:val="none"/>
          <w:lang w:val="zh-CN"/>
        </w:rPr>
      </w:pPr>
      <w:r>
        <w:rPr>
          <w:rFonts w:hint="eastAsia" w:ascii="宋体" w:hAnsi="宋体" w:cs="宋体"/>
          <w:b/>
          <w:sz w:val="24"/>
          <w:highlight w:val="none"/>
          <w:lang w:val="zh-CN"/>
        </w:rPr>
        <w:t xml:space="preserve">（四）进度要求</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1、第一阶段（20</w:t>
      </w:r>
      <w:r>
        <w:rPr>
          <w:rFonts w:hint="eastAsia" w:ascii="宋体" w:hAnsi="宋体" w:cs="宋体"/>
          <w:sz w:val="21"/>
          <w:highlight w:val="none"/>
        </w:rPr>
        <w:t xml:space="preserve">25</w:t>
      </w:r>
      <w:r>
        <w:rPr>
          <w:rFonts w:hint="eastAsia" w:ascii="宋体" w:hAnsi="宋体" w:cs="宋体"/>
          <w:sz w:val="21"/>
          <w:highlight w:val="none"/>
          <w:lang w:val="zh-CN"/>
        </w:rPr>
        <w:t xml:space="preserve">年</w:t>
      </w:r>
      <w:r>
        <w:rPr>
          <w:rFonts w:hint="eastAsia" w:ascii="宋体" w:hAnsi="宋体" w:cs="宋体"/>
          <w:sz w:val="21"/>
          <w:highlight w:val="none"/>
        </w:rPr>
        <w:t xml:space="preserve">2</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2、第二阶段（2025年</w:t>
      </w:r>
      <w:r>
        <w:rPr>
          <w:rFonts w:hint="eastAsia" w:ascii="宋体" w:hAnsi="宋体" w:cs="宋体"/>
          <w:sz w:val="21"/>
          <w:highlight w:val="none"/>
        </w:rPr>
        <w:t xml:space="preserve">5</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3、第三阶段（2025年</w:t>
      </w:r>
      <w:r>
        <w:rPr>
          <w:rFonts w:hint="eastAsia" w:ascii="宋体" w:hAnsi="宋体" w:cs="宋体"/>
          <w:sz w:val="21"/>
          <w:highlight w:val="none"/>
        </w:rPr>
        <w:t xml:space="preserve">8</w:t>
      </w:r>
      <w:r>
        <w:rPr>
          <w:rFonts w:hint="eastAsia" w:ascii="宋体" w:hAnsi="宋体" w:cs="宋体"/>
          <w:sz w:val="21"/>
          <w:highlight w:val="none"/>
          <w:lang w:val="zh-CN"/>
        </w:rPr>
        <w:t xml:space="preserve">月前）</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firstLine="422"/>
        <w:spacing w:line="440" w:lineRule="exact"/>
        <w:rPr>
          <w:rFonts w:ascii="宋体" w:hAnsi="宋体" w:cs="宋体"/>
          <w:b/>
          <w:bCs/>
          <w:sz w:val="24"/>
          <w:highlight w:val="none"/>
          <w:lang w:val="zh-CN"/>
        </w:rPr>
      </w:pPr>
      <w:r>
        <w:rPr>
          <w:rFonts w:hint="eastAsia" w:ascii="宋体" w:hAnsi="宋体" w:cs="宋体"/>
          <w:b/>
          <w:bCs/>
          <w:sz w:val="24"/>
          <w:highlight w:val="none"/>
          <w:lang w:val="zh-CN"/>
        </w:rPr>
        <w:t xml:space="preserve">具体时间安排根据省、市最新文件要求进行调整。</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 (五)成果要求</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1、数据成果</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汇总盐城经济技术开发区范围内已建高标准农田工程设施、粮食产能、耕地流转和耕地内未建高标准农田区域等调查摸底数据。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（1）盐城经济技术开发区内已建高标准农田工程设施数据；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（2）盐城经济技术开发区内已建高标准农田粮食产能数据；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（3）盐城经济技术开发区内已建高标准农田耕地流转数据；</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（4）盐城经济技术开发区内未建高标准农田宜建性评估数据。</w:t>
      </w:r>
      <w:r/>
    </w:p>
    <w:p>
      <w:pPr>
        <w:ind w:firstLine="422"/>
        <w:spacing w:line="440" w:lineRule="exact"/>
        <w:rPr>
          <w:rFonts w:ascii="宋体" w:hAnsi="宋体" w:cs="宋体"/>
          <w:b/>
          <w:sz w:val="24"/>
          <w:highlight w:val="none"/>
        </w:rPr>
      </w:pPr>
      <w:r>
        <w:rPr>
          <w:rFonts w:hint="eastAsia" w:ascii="宋体" w:hAnsi="宋体" w:cs="宋体"/>
          <w:b/>
          <w:sz w:val="24"/>
          <w:highlight w:val="none"/>
        </w:rPr>
        <w:t xml:space="preserve">2、文字成果</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编制盐城经济技术开发区高标准农田调查摸底工作分析报告。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（1）盐城经济技术开发区高标准农田调查摸底工作总结报告；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（2）盐城经济技术开发区高标准农田调查摸底工作技术报告；</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（3）盐城经济技术开发区高标准农田调查摸底工作质量控制报告。</w:t>
      </w:r>
      <w:r/>
    </w:p>
    <w:p>
      <w:pPr>
        <w:ind w:firstLine="422"/>
        <w:spacing w:line="440" w:lineRule="exact"/>
        <w:rPr>
          <w:rFonts w:ascii="宋体" w:hAnsi="宋体" w:cs="宋体"/>
          <w:b/>
          <w:sz w:val="24"/>
          <w:highlight w:val="none"/>
          <w:lang w:val="zh-CN"/>
        </w:rPr>
      </w:pPr>
      <w:r>
        <w:rPr>
          <w:rFonts w:hint="eastAsia" w:ascii="宋体" w:hAnsi="宋体" w:cs="宋体"/>
          <w:b/>
          <w:sz w:val="24"/>
          <w:highlight w:val="none"/>
          <w:lang w:val="zh-CN"/>
        </w:rPr>
        <w:t xml:space="preserve">（六）售后服务</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项目通过验收后，成交供应商须为本项目提供1年免费维保。</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供应商应按照采购内容，规划设计合理可行的售后服务方案，售后服务方案包括售后服务承诺、售后服务内容、响应时间、响应方式等内容。</w:t>
      </w:r>
      <w:r/>
    </w:p>
    <w:p>
      <w:pPr>
        <w:ind w:firstLine="422"/>
        <w:spacing w:line="440" w:lineRule="exact"/>
        <w:rPr>
          <w:rFonts w:ascii="宋体" w:hAnsi="宋体" w:cs="宋体"/>
          <w:b/>
          <w:sz w:val="24"/>
          <w:highlight w:val="none"/>
          <w:lang w:val="zh-CN"/>
        </w:rPr>
      </w:pPr>
      <w:r>
        <w:rPr>
          <w:rFonts w:hint="eastAsia" w:ascii="宋体" w:hAnsi="宋体" w:cs="宋体"/>
          <w:b/>
          <w:sz w:val="24"/>
          <w:highlight w:val="none"/>
          <w:lang w:val="zh-CN"/>
        </w:rPr>
        <w:t xml:space="preserve">（七）验收服务</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项目符合国家、行业、地方相关规定，并满足采购人要求。</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1、文字类成果需通过工作专班的评审；</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2、数据类成果需满足规程规范，通过软件质检并满足质量控制标准；</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3、需提供年度阶段性工作成果，每年的工作成果需通过采购人组织的评审，并出具验收报告。</w:t>
      </w:r>
      <w:r/>
    </w:p>
    <w:p>
      <w:pPr>
        <w:ind w:firstLine="310"/>
        <w:spacing w:line="440" w:lineRule="exact"/>
        <w:rPr>
          <w:rFonts w:ascii="宋体" w:hAnsi="宋体" w:cs="宋体"/>
          <w:b/>
          <w:sz w:val="24"/>
          <w:highlight w:val="none"/>
        </w:rPr>
      </w:pPr>
      <w:r>
        <w:rPr>
          <w:rFonts w:hint="eastAsia" w:ascii="宋体" w:hAnsi="宋体" w:cs="宋体"/>
          <w:b/>
          <w:sz w:val="24"/>
          <w:highlight w:val="none"/>
          <w:lang w:val="zh-CN"/>
        </w:rPr>
        <w:t xml:space="preserve">（</w:t>
      </w:r>
      <w:r>
        <w:rPr>
          <w:rFonts w:hint="eastAsia" w:ascii="宋体" w:hAnsi="宋体" w:cs="宋体"/>
          <w:b/>
          <w:sz w:val="24"/>
          <w:highlight w:val="none"/>
        </w:rPr>
        <w:t xml:space="preserve">八）综合说明：</w:t>
      </w:r>
      <w:r/>
    </w:p>
    <w:p>
      <w:pPr>
        <w:pStyle w:val="987"/>
        <w:ind w:left="42"/>
        <w:spacing w:line="440" w:lineRule="exact"/>
        <w:rPr>
          <w:rFonts w:ascii="宋体" w:hAnsi="宋体" w:cs="宋体"/>
          <w:sz w:val="21"/>
          <w:highlight w:val="none"/>
          <w:lang w:val="zh-CN"/>
        </w:rPr>
      </w:pPr>
      <w:r>
        <w:rPr>
          <w:rFonts w:hint="eastAsia" w:ascii="宋体" w:hAnsi="宋体" w:cs="宋体"/>
          <w:sz w:val="21"/>
          <w:highlight w:val="none"/>
          <w:lang w:val="zh-CN"/>
        </w:rPr>
        <w:t xml:space="preserve">1、服务期限：自合同签订之日起至2025年12月底完成成果交付（具体结束时间以省厅部署为准）。</w:t>
      </w:r>
      <w:r/>
    </w:p>
    <w:p>
      <w:pPr>
        <w:ind w:firstLine="413"/>
        <w:spacing w:line="440" w:lineRule="exact"/>
        <w:tabs>
          <w:tab w:val="left" w:pos="5250" w:leader="none"/>
        </w:tabs>
        <w:rPr>
          <w:rFonts w:ascii="宋体" w:hAnsi="宋体" w:cs="宋体"/>
          <w:b/>
          <w:bCs/>
          <w:sz w:val="24"/>
          <w:highlight w:val="none"/>
          <w:lang w:val="zh-CN"/>
        </w:rPr>
      </w:pPr>
      <w:r>
        <w:rPr>
          <w:rFonts w:hint="eastAsia" w:ascii="宋体" w:hAnsi="宋体" w:cs="宋体"/>
          <w:b/>
          <w:bCs/>
          <w:sz w:val="24"/>
          <w:highlight w:val="none"/>
          <w:lang w:val="zh-CN"/>
        </w:rPr>
        <w:t xml:space="preserve">2、付款步骤和付款方式</w:t>
      </w:r>
      <w:r/>
    </w:p>
    <w:p>
      <w:pPr>
        <w:pStyle w:val="815"/>
        <w:ind w:firstLine="480"/>
        <w:jc w:val="both"/>
        <w:spacing w:beforeAutospacing="0" w:afterAutospacing="0" w:line="460" w:lineRule="atLeast"/>
        <w:rPr>
          <w:rFonts w:ascii="宋体" w:hAnsi="宋体" w:eastAsia="宋体" w:cs="宋体"/>
          <w:highlight w:val="none"/>
        </w:rPr>
      </w:pPr>
      <w:r>
        <w:rPr>
          <w:rFonts w:hint="eastAsia" w:ascii="宋体" w:hAnsi="宋体" w:cs="宋体"/>
          <w:szCs w:val="21"/>
          <w:highlight w:val="none"/>
        </w:rPr>
        <w:t xml:space="preserve">（1）付款方式：分四次支付。合同签订后甲方向乙方支付不低于合同总额30%</w:t>
      </w:r>
      <w:r>
        <w:rPr>
          <w:rFonts w:hint="eastAsia" w:ascii="宋体" w:hAnsi="宋体" w:cs="宋体"/>
          <w:szCs w:val="21"/>
          <w:highlight w:val="none"/>
          <w:lang w:val="zh-CN"/>
        </w:rPr>
        <w:t xml:space="preserve">的款项，</w:t>
      </w:r>
      <w:r>
        <w:rPr>
          <w:rFonts w:hint="eastAsia" w:ascii="宋体" w:hAnsi="宋体" w:eastAsia="宋体" w:cs="宋体"/>
          <w:highlight w:val="none"/>
        </w:rPr>
        <w:t xml:space="preserve">在签订合同时，中标、成交供应商明确书面表示无需预付款或者主动要求降低预付款比例的，采购人可就预付款比例作相应调整</w:t>
      </w:r>
      <w:r>
        <w:rPr>
          <w:rFonts w:hint="eastAsia" w:ascii="宋体" w:hAnsi="宋体" w:cs="宋体"/>
          <w:szCs w:val="21"/>
          <w:highlight w:val="none"/>
          <w:lang w:val="zh-CN"/>
        </w:rPr>
        <w:t xml:space="preserve">；</w:t>
      </w:r>
      <w:r>
        <w:rPr>
          <w:rFonts w:hint="eastAsia" w:ascii="宋体" w:hAnsi="宋体" w:cs="宋体"/>
          <w:szCs w:val="21"/>
          <w:highlight w:val="none"/>
        </w:rPr>
        <w:t xml:space="preserve">完成数据成果、文字成果</w:t>
      </w:r>
      <w:r>
        <w:rPr>
          <w:rFonts w:hint="eastAsia" w:ascii="宋体" w:hAnsi="宋体" w:cs="宋体"/>
          <w:szCs w:val="21"/>
          <w:highlight w:val="none"/>
          <w:lang w:val="zh-CN"/>
        </w:rPr>
        <w:t xml:space="preserve">，</w:t>
      </w:r>
      <w:r>
        <w:rPr>
          <w:rFonts w:hint="eastAsia" w:ascii="宋体" w:hAnsi="宋体" w:cs="宋体"/>
          <w:szCs w:val="21"/>
          <w:highlight w:val="none"/>
        </w:rPr>
        <w:t xml:space="preserve">甲方</w:t>
      </w:r>
      <w:r>
        <w:rPr>
          <w:rFonts w:hint="eastAsia" w:ascii="宋体" w:hAnsi="宋体" w:cs="宋体"/>
          <w:szCs w:val="21"/>
          <w:highlight w:val="none"/>
          <w:lang w:val="zh-CN"/>
        </w:rPr>
        <w:t xml:space="preserve">向</w:t>
      </w:r>
      <w:r>
        <w:rPr>
          <w:rFonts w:hint="eastAsia" w:ascii="宋体" w:hAnsi="宋体" w:cs="宋体"/>
          <w:szCs w:val="21"/>
          <w:highlight w:val="none"/>
        </w:rPr>
        <w:t xml:space="preserve">乙方支付至合同总额60%（含预付款）；各项成果通过省级抽查和审核确认，并验收合格后，甲方向乙方支付至合同总额90%，验收合格后满一年，结清余款。</w:t>
      </w:r>
      <w:r/>
    </w:p>
    <w:p>
      <w:pPr>
        <w:ind w:firstLine="422"/>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2）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r/>
    </w:p>
    <w:p>
      <w:pPr>
        <w:ind w:firstLine="422"/>
        <w:spacing w:line="440" w:lineRule="exact"/>
        <w:tabs>
          <w:tab w:val="left" w:pos="0" w:leader="none"/>
        </w:tabs>
        <w:rPr>
          <w:rFonts w:ascii="宋体" w:hAnsi="宋体" w:cs="宋体"/>
          <w:b/>
          <w:bCs/>
          <w:sz w:val="24"/>
          <w:highlight w:val="none"/>
          <w:lang w:val="zh-CN"/>
        </w:rPr>
      </w:pPr>
      <w:r>
        <w:rPr>
          <w:rFonts w:hint="eastAsia" w:ascii="宋体" w:hAnsi="宋体" w:cs="宋体"/>
          <w:szCs w:val="21"/>
          <w:highlight w:val="none"/>
        </w:rPr>
        <w:t xml:space="preserve">3、甲方支付完本合同金额后不再承担其它任何费用（包括个人），服务人员的薪金、福利、休假日补贴等由乙方付给，与甲方无关。</w:t>
      </w:r>
      <w:r/>
    </w:p>
    <w:p>
      <w:pPr>
        <w:ind w:firstLine="413"/>
        <w:spacing w:line="440" w:lineRule="exact"/>
        <w:tabs>
          <w:tab w:val="left" w:pos="5250" w:leader="none"/>
        </w:tabs>
        <w:rPr>
          <w:rFonts w:ascii="宋体" w:hAnsi="宋体" w:cs="宋体"/>
          <w:b/>
          <w:bCs/>
          <w:sz w:val="24"/>
          <w:highlight w:val="none"/>
          <w:lang w:val="zh-CN"/>
        </w:rPr>
      </w:pPr>
      <w:r>
        <w:rPr>
          <w:rFonts w:hint="eastAsia" w:ascii="宋体" w:hAnsi="宋体" w:cs="宋体"/>
          <w:b/>
          <w:bCs/>
          <w:sz w:val="24"/>
          <w:highlight w:val="none"/>
          <w:lang w:val="zh-CN"/>
        </w:rPr>
        <w:t xml:space="preserve">3、报价说明</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耕地面积上已建高标准农田为固定单价报价，结算时数量按实际面积计算，结算单价不予调整。未建高标准农田耕地面积为固定总价报价。投标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供应商不得再要求追加任何费用。同时，除非合同条款中另有规定，否则，投标供应商所报价格在合同实施期间不因市场变化因素而变动。</w:t>
      </w:r>
      <w:r/>
    </w:p>
    <w:p>
      <w:pPr>
        <w:ind w:firstLine="413"/>
        <w:spacing w:line="440" w:lineRule="exact"/>
        <w:tabs>
          <w:tab w:val="left" w:pos="5250" w:leader="none"/>
        </w:tabs>
        <w:rPr>
          <w:rFonts w:ascii="宋体" w:hAnsi="宋体" w:cs="宋体"/>
          <w:b/>
          <w:bCs/>
          <w:sz w:val="24"/>
          <w:highlight w:val="none"/>
          <w:lang w:val="zh-CN"/>
        </w:rPr>
      </w:pPr>
      <w:r>
        <w:rPr>
          <w:rFonts w:hint="eastAsia" w:ascii="宋体" w:hAnsi="宋体" w:cs="宋体"/>
          <w:b/>
          <w:bCs/>
          <w:sz w:val="24"/>
          <w:highlight w:val="none"/>
          <w:lang w:val="zh-CN"/>
        </w:rPr>
        <w:t xml:space="preserve">4、其它要求</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1）本项目所形成的数据成果归采购人所有。项目任务实施中涉及的相关保密数据、资料、文档等按照相应相关保密规定执行，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（2）投标供应商必须承诺采购文件中提出的全部服务要求；如果以其中某些条款不响应时，应在文件中逐条列出，未列出的视同响应。</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（3）中标人工作人员在岗履行职责期间（包括上下班途中），发生自身的人身伤害、伤亡，均由中标供应商负责处理并承担经济和道义上的责任，采购单位不承担任何责任。</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（4）投标供应商应对全部内容进行报价，只投其中部分内容者，其标书将被拒绝。</w:t>
      </w:r>
      <w:r/>
    </w:p>
    <w:p>
      <w:pPr>
        <w:pStyle w:val="987"/>
        <w:ind w:left="42"/>
        <w:spacing w:line="440" w:lineRule="exact"/>
        <w:rPr>
          <w:rFonts w:ascii="宋体" w:hAnsi="宋体" w:cs="宋体"/>
          <w:sz w:val="21"/>
          <w:highlight w:val="none"/>
        </w:rPr>
      </w:pPr>
      <w:r>
        <w:rPr>
          <w:rFonts w:hint="eastAsia" w:ascii="宋体" w:hAnsi="宋体" w:cs="宋体"/>
          <w:sz w:val="21"/>
          <w:highlight w:val="none"/>
        </w:rPr>
        <w:t xml:space="preserve">（5）投标供应商必须保证全部响应资料的真实性，在中标结果公示期间，中标单位须提供相关响应原件资料以供与复印件资料核对。如有虚假或对磋商文件所要求说明的情况故意隐瞒或虚报，取消其成交的资格，并将按照《中华人民共和国政府采购法》相关条款给予处罚。</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5、采购</w:t>
      </w:r>
      <w:r>
        <w:rPr>
          <w:rFonts w:hint="eastAsia" w:ascii="宋体" w:hAnsi="宋体" w:cs="Courier New"/>
          <w:b/>
          <w:bCs/>
          <w:sz w:val="24"/>
          <w:highlight w:val="none"/>
        </w:rPr>
        <w:t xml:space="preserve">标的所属行业</w:t>
      </w:r>
      <w:r>
        <w:rPr>
          <w:rFonts w:hint="eastAsia" w:ascii="宋体" w:hAnsi="宋体"/>
          <w:b/>
          <w:bCs/>
          <w:sz w:val="24"/>
          <w:highlight w:val="none"/>
          <w:u w:val="single"/>
        </w:rPr>
        <w:t xml:space="preserve">其他未列明行业 </w:t>
      </w:r>
      <w:r>
        <w:rPr>
          <w:rFonts w:hint="eastAsia" w:ascii="宋体" w:hAnsi="宋体" w:cs="Courier New"/>
          <w:b/>
          <w:bCs/>
          <w:sz w:val="24"/>
          <w:highlight w:val="none"/>
        </w:rPr>
        <w:t xml:space="preserve">。</w:t>
      </w:r>
      <w:r/>
    </w:p>
    <w:p>
      <w:pPr>
        <w:pStyle w:val="815"/>
        <w:ind w:firstLine="480"/>
        <w:spacing w:before="120" w:beforeAutospacing="0" w:after="120" w:afterAutospacing="0" w:line="420" w:lineRule="exact"/>
        <w:rPr>
          <w:rFonts w:ascii="宋体" w:hAnsi="宋体" w:eastAsia="宋体" w:cs="宋体"/>
          <w:highlight w:val="none"/>
          <w:lang w:val="zh-CN"/>
        </w:rPr>
      </w:pPr>
      <w:r>
        <w:rPr>
          <w:rFonts w:ascii="宋体" w:hAnsi="宋体" w:eastAsia="宋体" w:cs="宋体"/>
          <w:highlight w:val="none"/>
          <w:lang w:val="zh-CN"/>
        </w:rPr>
      </w:r>
      <w:r/>
    </w:p>
    <w:p>
      <w:pPr>
        <w:rPr>
          <w:rFonts w:ascii="黑体" w:hAnsi="宋体" w:eastAsia="黑体" w:cs="黑体"/>
          <w:sz w:val="28"/>
          <w:szCs w:val="28"/>
          <w:highlight w:val="none"/>
        </w:rPr>
      </w:pPr>
      <w:r>
        <w:rPr>
          <w:rFonts w:hint="eastAsia" w:ascii="黑体" w:hAnsi="宋体" w:eastAsia="黑体" w:cs="黑体"/>
          <w:sz w:val="28"/>
          <w:szCs w:val="28"/>
          <w:highlight w:val="none"/>
        </w:rPr>
        <w:br w:type="page" w:clear="all"/>
      </w:r>
      <w:r/>
    </w:p>
    <w:p>
      <w:pPr>
        <w:pStyle w:val="815"/>
        <w:jc w:val="center"/>
        <w:pageBreakBefore/>
        <w:spacing w:beforeAutospacing="0" w:afterAutospacing="0" w:line="420" w:lineRule="atLeast"/>
        <w:rPr>
          <w:highlight w:val="none"/>
        </w:rPr>
      </w:pPr>
      <w:r>
        <w:rPr>
          <w:rFonts w:ascii="Times New Roman" w:hAnsi="Times New Roman"/>
          <w:b/>
          <w:sz w:val="32"/>
          <w:szCs w:val="32"/>
          <w:highlight w:val="none"/>
        </w:rPr>
        <w:t xml:space="preserve">第五章  评标方法与评标标准</w:t>
      </w:r>
      <w:r/>
    </w:p>
    <w:p>
      <w:pPr>
        <w:pStyle w:val="815"/>
        <w:ind w:firstLine="482"/>
        <w:jc w:val="both"/>
        <w:spacing w:beforeAutospacing="0" w:afterAutospacing="0" w:line="312" w:lineRule="auto"/>
        <w:rPr>
          <w:rFonts w:ascii="宋体" w:hAnsi="宋体" w:eastAsia="宋体" w:cs="宋体"/>
          <w:highlight w:val="none"/>
        </w:rPr>
      </w:pPr>
      <w:r>
        <w:rPr>
          <w:rFonts w:hint="eastAsia" w:ascii="宋体" w:hAnsi="宋体" w:eastAsia="宋体" w:cs="宋体"/>
          <w:b/>
          <w:highlight w:val="none"/>
        </w:rPr>
        <w:t xml:space="preserve">一、定标原则</w:t>
      </w:r>
      <w:r/>
    </w:p>
    <w:p>
      <w:pPr>
        <w:pStyle w:val="815"/>
        <w:ind w:firstLine="480"/>
        <w:jc w:val="both"/>
        <w:spacing w:beforeAutospacing="0" w:afterAutospacing="0" w:line="312" w:lineRule="auto"/>
        <w:rPr>
          <w:rFonts w:ascii="宋体" w:hAnsi="宋体" w:eastAsia="宋体" w:cs="宋体"/>
          <w:highlight w:val="none"/>
        </w:rPr>
      </w:pPr>
      <w:r>
        <w:rPr>
          <w:rFonts w:hint="eastAsia" w:ascii="宋体" w:hAnsi="宋体" w:eastAsia="宋体" w:cs="宋体"/>
          <w:highlight w:val="none"/>
        </w:rPr>
        <w:t xml:space="preserve">本项目采用</w:t>
      </w:r>
      <w:r>
        <w:rPr>
          <w:rFonts w:hint="eastAsia" w:ascii="宋体" w:hAnsi="宋体" w:eastAsia="宋体" w:cs="宋体"/>
          <w:highlight w:val="none"/>
          <w:u w:val="single"/>
        </w:rPr>
        <w:t xml:space="preserve">综合评分法</w:t>
      </w:r>
      <w:r>
        <w:rPr>
          <w:rFonts w:hint="eastAsia" w:ascii="宋体" w:hAnsi="宋体" w:eastAsia="宋体" w:cs="宋体"/>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15"/>
        <w:ind w:firstLine="482"/>
        <w:jc w:val="both"/>
        <w:spacing w:beforeAutospacing="0" w:afterAutospacing="0" w:line="312" w:lineRule="auto"/>
        <w:rPr>
          <w:rFonts w:ascii="宋体" w:hAnsi="宋体" w:eastAsia="宋体" w:cs="宋体"/>
          <w:highlight w:val="none"/>
        </w:rPr>
      </w:pPr>
      <w:r>
        <w:rPr>
          <w:rFonts w:hint="eastAsia" w:ascii="宋体" w:hAnsi="宋体" w:eastAsia="宋体" w:cs="宋体"/>
          <w:b/>
          <w:highlight w:val="none"/>
        </w:rPr>
        <w:t xml:space="preserve">政府采购政策功能落实</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1、小微型企业</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（1）本项目专门面向中小企业采购，不再对小型和微型企业服务给予价格扣除。</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（2）供应商需按照采购文件的要求提供相应的《小微企业声明函》。</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2、残疾人福利单位</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（1）本项目对残疾人福利性单位视同小型、微型企业。</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3、监狱和戒毒企业</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p>
    <w:p>
      <w:pPr>
        <w:pStyle w:val="815"/>
        <w:ind w:firstLine="480"/>
        <w:jc w:val="both"/>
        <w:spacing w:beforeAutospacing="0" w:afterAutospacing="0" w:line="312" w:lineRule="auto"/>
        <w:widowControl/>
        <w:rPr>
          <w:rFonts w:ascii="宋体" w:hAnsi="宋体" w:eastAsia="宋体" w:cs="宋体"/>
          <w:highlight w:val="none"/>
        </w:rPr>
      </w:pPr>
      <w:r>
        <w:rPr>
          <w:rFonts w:hint="eastAsia" w:ascii="宋体" w:hAnsi="宋体" w:eastAsia="宋体" w:cs="宋体"/>
          <w:highlight w:val="none"/>
          <w:shd w:val="clear" w:color="auto" w:fill="ffffff"/>
        </w:rPr>
        <w:t xml:space="preserve">4、残疾人福利单位、监狱企业属于小型、微型企业的，不重复享受政策。</w:t>
      </w:r>
      <w:r/>
    </w:p>
    <w:p>
      <w:pPr>
        <w:pStyle w:val="815"/>
        <w:ind w:firstLine="480"/>
        <w:jc w:val="both"/>
        <w:spacing w:beforeAutospacing="0" w:afterAutospacing="0" w:line="312" w:lineRule="auto"/>
        <w:rPr>
          <w:rFonts w:ascii="宋体" w:hAnsi="宋体" w:eastAsia="宋体" w:cs="宋体"/>
          <w:highlight w:val="none"/>
        </w:rPr>
      </w:pPr>
      <w:r>
        <w:rPr>
          <w:rFonts w:hint="eastAsia" w:ascii="宋体" w:hAnsi="宋体" w:eastAsia="宋体" w:cs="宋体"/>
          <w:highlight w:val="none"/>
          <w:shd w:val="clear" w:color="auto" w:fill="ffffff"/>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highlight w:val="none"/>
          <w:shd w:val="clear" w:color="auto" w:fill="ffffff"/>
        </w:rPr>
        <w:t xml:space="preserve">如属政府强制采购产品未提供认证证书的或认证证书提供不全的将视为未实质性响应采购要求</w:t>
      </w:r>
      <w:r>
        <w:rPr>
          <w:rFonts w:hint="eastAsia" w:ascii="宋体" w:hAnsi="宋体" w:eastAsia="宋体" w:cs="宋体"/>
          <w:i/>
          <w:highlight w:val="none"/>
          <w:shd w:val="clear" w:color="auto" w:fill="ffffff"/>
        </w:rPr>
        <w:t xml:space="preserve">。</w:t>
      </w:r>
      <w:r>
        <w:rPr>
          <w:rFonts w:hint="eastAsia" w:ascii="宋体" w:hAnsi="宋体" w:eastAsia="宋体" w:cs="宋体"/>
          <w:highlight w:val="none"/>
          <w:shd w:val="clear" w:color="auto" w:fill="ffffff"/>
        </w:rPr>
        <w:t xml:space="preserve">其他条件相同情况下，应当优先采购节能产品、环境标志产品。</w:t>
      </w:r>
      <w:r/>
    </w:p>
    <w:p>
      <w:pPr>
        <w:pStyle w:val="815"/>
        <w:ind w:firstLine="482"/>
        <w:jc w:val="both"/>
        <w:spacing w:beforeAutospacing="0" w:afterAutospacing="0" w:line="312" w:lineRule="auto"/>
        <w:rPr>
          <w:highlight w:val="none"/>
        </w:rPr>
      </w:pPr>
      <w:r>
        <w:rPr>
          <w:rFonts w:hint="eastAsia" w:ascii="宋体" w:hAnsi="宋体" w:eastAsia="宋体" w:cs="宋体"/>
          <w:b/>
          <w:highlight w:val="none"/>
        </w:rPr>
        <w:t xml:space="preserve">二、评标方法与评标标准</w:t>
      </w:r>
      <w:r/>
    </w:p>
    <w:p>
      <w:pPr>
        <w:pStyle w:val="815"/>
        <w:ind w:firstLine="480"/>
        <w:jc w:val="both"/>
        <w:spacing w:beforeAutospacing="0" w:afterAutospacing="0" w:line="312" w:lineRule="auto"/>
        <w:rPr>
          <w:highlight w:val="none"/>
        </w:rPr>
      </w:pPr>
      <w:r>
        <w:rPr>
          <w:rFonts w:hint="eastAsia" w:ascii="宋体" w:hAnsi="宋体" w:eastAsia="宋体" w:cs="宋体"/>
          <w:highlight w:val="none"/>
        </w:rPr>
        <w:t xml:space="preserve">本项目评分总分值为100分</w:t>
      </w:r>
      <w:r/>
    </w:p>
    <w:tbl>
      <w:tblPr>
        <w:tblStyle w:val="788"/>
        <w:tblW w:w="92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806"/>
        <w:gridCol w:w="7099"/>
        <w:gridCol w:w="894"/>
      </w:tblGrid>
      <w:tr>
        <w:trPr>
          <w:jc w:val="center"/>
          <w:trHeight w:val="724"/>
          <w:tblHeader/>
        </w:trPr>
        <w:tc>
          <w:tcPr>
            <w:tcW w:w="488" w:type="dxa"/>
            <w:vAlign w:val="center"/>
            <w:textDirection w:val="lrTb"/>
            <w:noWrap/>
          </w:tcPr>
          <w:p>
            <w:pPr>
              <w:jc w:val="center"/>
              <w:spacing w:line="0" w:lineRule="atLeast"/>
              <w:rPr>
                <w:rFonts w:ascii="宋体" w:hAnsi="宋体" w:eastAsia="宋体" w:cs="仿宋"/>
                <w:b/>
                <w:bCs/>
                <w:sz w:val="22"/>
                <w:szCs w:val="22"/>
                <w:highlight w:val="none"/>
              </w:rPr>
            </w:pPr>
            <w:r/>
            <w:bookmarkStart w:id="183" w:name="_Toc49090576"/>
            <w:r/>
            <w:bookmarkStart w:id="184" w:name="_Toc120614282"/>
            <w:r>
              <w:rPr>
                <w:rFonts w:hint="eastAsia" w:ascii="宋体" w:hAnsi="宋体" w:eastAsia="宋体" w:cs="仿宋"/>
                <w:b/>
                <w:bCs/>
                <w:sz w:val="22"/>
                <w:szCs w:val="22"/>
                <w:highlight w:val="none"/>
              </w:rPr>
              <w:t xml:space="preserve">序号</w:t>
            </w:r>
            <w:r/>
          </w:p>
        </w:tc>
        <w:tc>
          <w:tcPr>
            <w:tcW w:w="806" w:type="dxa"/>
            <w:vAlign w:val="center"/>
            <w:textDirection w:val="lrTb"/>
            <w:noWrap/>
          </w:tcPr>
          <w:p>
            <w:pPr>
              <w:jc w:val="center"/>
              <w:spacing w:line="0" w:lineRule="atLeast"/>
              <w:rPr>
                <w:rFonts w:ascii="宋体" w:hAnsi="宋体" w:eastAsia="宋体" w:cs="仿宋"/>
                <w:b/>
                <w:bCs/>
                <w:sz w:val="22"/>
                <w:szCs w:val="22"/>
                <w:highlight w:val="none"/>
              </w:rPr>
            </w:pPr>
            <w:r>
              <w:rPr>
                <w:rFonts w:hint="eastAsia" w:ascii="宋体" w:hAnsi="宋体" w:eastAsia="宋体" w:cs="仿宋"/>
                <w:b/>
                <w:bCs/>
                <w:sz w:val="22"/>
                <w:szCs w:val="22"/>
                <w:highlight w:val="none"/>
              </w:rPr>
              <w:t xml:space="preserve">评分项目</w:t>
            </w:r>
            <w:r/>
          </w:p>
        </w:tc>
        <w:tc>
          <w:tcPr>
            <w:tcW w:w="7099" w:type="dxa"/>
            <w:vAlign w:val="center"/>
            <w:textDirection w:val="lrTb"/>
            <w:noWrap/>
          </w:tcPr>
          <w:p>
            <w:pPr>
              <w:jc w:val="center"/>
              <w:spacing w:line="0" w:lineRule="atLeast"/>
              <w:rPr>
                <w:rFonts w:ascii="宋体" w:hAnsi="宋体" w:eastAsia="宋体" w:cs="仿宋"/>
                <w:b/>
                <w:bCs/>
                <w:sz w:val="22"/>
                <w:szCs w:val="22"/>
                <w:highlight w:val="none"/>
              </w:rPr>
            </w:pPr>
            <w:r>
              <w:rPr>
                <w:rFonts w:hint="eastAsia" w:ascii="宋体" w:hAnsi="宋体" w:eastAsia="宋体" w:cs="仿宋"/>
                <w:b/>
                <w:bCs/>
                <w:sz w:val="22"/>
                <w:szCs w:val="22"/>
                <w:highlight w:val="none"/>
              </w:rPr>
              <w:t xml:space="preserve">评  审  标  准</w:t>
            </w:r>
            <w:r/>
          </w:p>
        </w:tc>
        <w:tc>
          <w:tcPr>
            <w:tcW w:w="894" w:type="dxa"/>
            <w:vAlign w:val="center"/>
            <w:textDirection w:val="lrTb"/>
            <w:noWrap/>
          </w:tcPr>
          <w:p>
            <w:pPr>
              <w:jc w:val="center"/>
              <w:spacing w:line="0" w:lineRule="atLeast"/>
              <w:rPr>
                <w:rFonts w:ascii="宋体" w:hAnsi="宋体" w:eastAsia="宋体" w:cs="仿宋"/>
                <w:b/>
                <w:bCs/>
                <w:sz w:val="22"/>
                <w:szCs w:val="22"/>
                <w:highlight w:val="none"/>
              </w:rPr>
            </w:pPr>
            <w:r>
              <w:rPr>
                <w:rFonts w:hint="eastAsia" w:ascii="宋体" w:hAnsi="宋体" w:eastAsia="宋体" w:cs="仿宋"/>
                <w:b/>
                <w:bCs/>
                <w:sz w:val="22"/>
                <w:szCs w:val="22"/>
                <w:highlight w:val="none"/>
              </w:rPr>
              <w:t xml:space="preserve">满分分值</w:t>
            </w:r>
            <w:r/>
          </w:p>
        </w:tc>
      </w:tr>
      <w:tr>
        <w:trPr>
          <w:jc w:val="center"/>
          <w:trHeight w:val="1134"/>
        </w:trPr>
        <w:tc>
          <w:tcPr>
            <w:tcW w:w="488"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1</w:t>
            </w:r>
            <w:r/>
          </w:p>
        </w:tc>
        <w:tc>
          <w:tcPr>
            <w:tcW w:w="806"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价格（38分）</w:t>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lang w:val="zh-CN"/>
              </w:rPr>
              <w:t xml:space="preserve">满足招标文件要求</w:t>
            </w:r>
            <w:r>
              <w:rPr>
                <w:rFonts w:hint="eastAsia" w:ascii="宋体" w:hAnsi="宋体" w:eastAsia="宋体" w:cs="仿宋"/>
                <w:sz w:val="22"/>
                <w:szCs w:val="22"/>
                <w:highlight w:val="none"/>
              </w:rPr>
              <w:t xml:space="preserve">且价格最低的有效报价</w:t>
            </w:r>
            <w:r>
              <w:rPr>
                <w:rFonts w:hint="eastAsia" w:ascii="宋体" w:hAnsi="宋体" w:eastAsia="宋体" w:cs="仿宋"/>
                <w:sz w:val="22"/>
                <w:szCs w:val="22"/>
                <w:highlight w:val="none"/>
                <w:lang w:val="zh-CN"/>
              </w:rPr>
              <w:t xml:space="preserve">为评审基准价A值，A值为价格分的满分，即</w:t>
            </w:r>
            <w:r>
              <w:rPr>
                <w:rFonts w:hint="eastAsia" w:ascii="宋体" w:hAnsi="宋体" w:eastAsia="宋体" w:cs="仿宋"/>
                <w:sz w:val="22"/>
                <w:szCs w:val="22"/>
                <w:highlight w:val="none"/>
              </w:rPr>
              <w:t xml:space="preserve">38</w:t>
            </w:r>
            <w:r>
              <w:rPr>
                <w:rFonts w:hint="eastAsia" w:ascii="宋体" w:hAnsi="宋体" w:eastAsia="宋体" w:cs="仿宋"/>
                <w:sz w:val="22"/>
                <w:szCs w:val="22"/>
                <w:highlight w:val="none"/>
                <w:lang w:val="zh-CN"/>
              </w:rPr>
              <w:t xml:space="preserve">分。其他投标人的价格分统一按照以下公式计算：报价得分=（A值/该投标人的最终报价）×</w:t>
            </w:r>
            <w:r>
              <w:rPr>
                <w:rFonts w:hint="eastAsia" w:ascii="宋体" w:hAnsi="宋体" w:eastAsia="宋体" w:cs="仿宋"/>
                <w:sz w:val="22"/>
                <w:szCs w:val="22"/>
                <w:highlight w:val="none"/>
              </w:rPr>
              <w:t xml:space="preserve">38</w:t>
            </w:r>
            <w:r>
              <w:rPr>
                <w:rFonts w:hint="eastAsia" w:ascii="宋体" w:hAnsi="宋体" w:eastAsia="宋体" w:cs="仿宋"/>
                <w:sz w:val="22"/>
                <w:szCs w:val="22"/>
                <w:highlight w:val="none"/>
                <w:lang w:val="zh-CN"/>
              </w:rPr>
              <w:t xml:space="preserve">分。分值保留小数点后2位。（</w:t>
            </w:r>
            <w:r>
              <w:rPr>
                <w:rFonts w:hint="eastAsia" w:ascii="宋体" w:hAnsi="宋体" w:eastAsia="宋体" w:cs="仿宋"/>
                <w:sz w:val="22"/>
                <w:szCs w:val="22"/>
                <w:highlight w:val="none"/>
              </w:rPr>
              <w:t xml:space="preserve">有效报价为未被评委会判定为废标的响应文件。）</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38</w:t>
            </w:r>
            <w:r/>
          </w:p>
        </w:tc>
      </w:tr>
      <w:tr>
        <w:trPr>
          <w:jc w:val="center"/>
          <w:trHeight w:val="778"/>
        </w:trPr>
        <w:tc>
          <w:tcPr>
            <w:tcW w:w="488" w:type="dxa"/>
            <w:vAlign w:val="center"/>
            <w:vMerge w:val="restart"/>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2</w:t>
            </w:r>
            <w:r/>
          </w:p>
        </w:tc>
        <w:tc>
          <w:tcPr>
            <w:tcW w:w="806" w:type="dxa"/>
            <w:vAlign w:val="center"/>
            <w:vMerge w:val="restart"/>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企业综合实力（7分）</w:t>
            </w:r>
            <w:r/>
          </w:p>
        </w:tc>
        <w:tc>
          <w:tcPr>
            <w:tcBorders>
              <w:bottom w:val="single" w:color="auto" w:sz="4" w:space="0"/>
            </w:tcBorders>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1、民用无人驾驶航空器运营合格证</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响应单位具有中国民用航空局颁发的民用无人驾驶航空器运营合格证的，得1分。</w:t>
            </w:r>
            <w:r>
              <w:rPr>
                <w:rFonts w:ascii="宋体" w:hAnsi="宋体" w:eastAsia="宋体" w:cs="仿宋"/>
                <w:sz w:val="22"/>
                <w:szCs w:val="22"/>
                <w:highlight w:val="none"/>
              </w:rPr>
              <w:t xml:space="preserve">（</w:t>
            </w:r>
            <w:r>
              <w:rPr>
                <w:rFonts w:hint="eastAsia" w:ascii="宋体" w:hAnsi="宋体" w:eastAsia="宋体" w:cs="仿宋"/>
                <w:sz w:val="22"/>
                <w:szCs w:val="22"/>
                <w:highlight w:val="none"/>
              </w:rPr>
              <w:t xml:space="preserve">投标时须提供证书扫描件加盖公章</w:t>
            </w:r>
            <w:r>
              <w:rPr>
                <w:rFonts w:ascii="宋体" w:hAnsi="宋体" w:eastAsia="宋体" w:cs="仿宋"/>
                <w:sz w:val="22"/>
                <w:szCs w:val="22"/>
                <w:highlight w:val="none"/>
              </w:rPr>
              <w:t xml:space="preserve">，不提供不得分</w:t>
            </w:r>
            <w:r>
              <w:rPr>
                <w:rFonts w:hint="eastAsia" w:ascii="宋体" w:hAnsi="宋体" w:eastAsia="宋体" w:cs="仿宋"/>
                <w:sz w:val="22"/>
                <w:szCs w:val="22"/>
                <w:highlight w:val="none"/>
              </w:rPr>
              <w:t xml:space="preserve">。</w:t>
            </w:r>
            <w:r>
              <w:rPr>
                <w:rFonts w:ascii="宋体" w:hAnsi="宋体" w:eastAsia="宋体" w:cs="仿宋"/>
                <w:sz w:val="22"/>
                <w:szCs w:val="22"/>
                <w:highlight w:val="none"/>
              </w:rPr>
              <w:t xml:space="preserve">）</w:t>
            </w:r>
            <w:r/>
          </w:p>
        </w:tc>
        <w:tc>
          <w:tcPr>
            <w:tcBorders>
              <w:bottom w:val="single" w:color="auto" w:sz="4" w:space="0"/>
            </w:tcBorders>
            <w:tcW w:w="894" w:type="dxa"/>
            <w:vAlign w:val="center"/>
            <w:textDirection w:val="lrTb"/>
            <w:noWrap/>
          </w:tcPr>
          <w:p>
            <w:pPr>
              <w:jc w:val="center"/>
              <w:rPr>
                <w:rFonts w:ascii="宋体" w:hAnsi="宋体" w:eastAsia="宋体" w:cs="仿宋"/>
                <w:sz w:val="22"/>
                <w:szCs w:val="22"/>
                <w:highlight w:val="none"/>
              </w:rPr>
            </w:pPr>
            <w:r>
              <w:rPr>
                <w:rFonts w:hint="eastAsia" w:ascii="宋体" w:hAnsi="宋体" w:eastAsia="宋体" w:cs="仿宋"/>
                <w:sz w:val="22"/>
                <w:szCs w:val="22"/>
                <w:highlight w:val="none"/>
              </w:rPr>
              <w:t xml:space="preserve">1</w:t>
            </w:r>
            <w:r/>
          </w:p>
        </w:tc>
      </w:tr>
      <w:tr>
        <w:trPr>
          <w:jc w:val="center"/>
          <w:trHeight w:val="1419"/>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Borders>
              <w:bottom w:val="single" w:color="auto" w:sz="4" w:space="0"/>
            </w:tcBorders>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2、业绩</w:t>
            </w:r>
            <w:r/>
          </w:p>
          <w:p>
            <w:pPr>
              <w:ind w:firstLine="480"/>
              <w:spacing w:line="400" w:lineRule="exact"/>
              <w:rPr>
                <w:rFonts w:ascii="宋体" w:hAnsi="宋体" w:eastAsia="宋体" w:cs="仿宋"/>
                <w:sz w:val="22"/>
                <w:szCs w:val="22"/>
                <w:highlight w:val="none"/>
              </w:rPr>
            </w:pPr>
            <w:r>
              <w:rPr>
                <w:rFonts w:ascii="宋体" w:hAnsi="宋体" w:eastAsia="宋体" w:cs="仿宋"/>
                <w:sz w:val="22"/>
                <w:szCs w:val="22"/>
                <w:highlight w:val="none"/>
              </w:rPr>
              <w:t xml:space="preserve">响应单位</w:t>
            </w:r>
            <w:r>
              <w:rPr>
                <w:rFonts w:hint="eastAsia" w:ascii="宋体" w:hAnsi="宋体" w:eastAsia="宋体" w:cs="仿宋"/>
                <w:sz w:val="22"/>
                <w:szCs w:val="22"/>
                <w:highlight w:val="none"/>
              </w:rPr>
              <w:t xml:space="preserve">自2</w:t>
            </w:r>
            <w:r>
              <w:rPr>
                <w:rFonts w:ascii="宋体" w:hAnsi="宋体" w:eastAsia="宋体" w:cs="仿宋"/>
                <w:sz w:val="22"/>
                <w:szCs w:val="22"/>
                <w:highlight w:val="none"/>
              </w:rPr>
              <w:t xml:space="preserve">021</w:t>
            </w:r>
            <w:r>
              <w:rPr>
                <w:rFonts w:hint="eastAsia" w:ascii="宋体" w:hAnsi="宋体" w:eastAsia="宋体" w:cs="仿宋"/>
                <w:sz w:val="22"/>
                <w:szCs w:val="22"/>
                <w:highlight w:val="none"/>
              </w:rPr>
              <w:t xml:space="preserve">年1月1日以来</w:t>
            </w:r>
            <w:r>
              <w:rPr>
                <w:rFonts w:ascii="宋体" w:hAnsi="宋体" w:eastAsia="宋体" w:cs="仿宋"/>
                <w:sz w:val="22"/>
                <w:szCs w:val="22"/>
                <w:highlight w:val="none"/>
              </w:rPr>
              <w:t xml:space="preserve">（以合同签订时间为准）具有</w:t>
            </w:r>
            <w:r>
              <w:rPr>
                <w:rFonts w:hint="eastAsia" w:ascii="宋体" w:hAnsi="宋体" w:eastAsia="宋体" w:cs="仿宋"/>
                <w:sz w:val="22"/>
                <w:szCs w:val="22"/>
                <w:highlight w:val="none"/>
              </w:rPr>
              <w:t xml:space="preserve">与本项目类似业绩</w:t>
            </w:r>
            <w:r>
              <w:rPr>
                <w:rFonts w:ascii="宋体" w:hAnsi="宋体" w:eastAsia="宋体" w:cs="仿宋"/>
                <w:sz w:val="22"/>
                <w:szCs w:val="22"/>
                <w:highlight w:val="none"/>
              </w:rPr>
              <w:t xml:space="preserve">的，有1个得2分</w:t>
            </w:r>
            <w:r>
              <w:rPr>
                <w:rFonts w:hint="eastAsia" w:ascii="宋体" w:hAnsi="宋体" w:eastAsia="宋体" w:cs="仿宋"/>
                <w:sz w:val="22"/>
                <w:szCs w:val="22"/>
                <w:highlight w:val="none"/>
              </w:rPr>
              <w:t xml:space="preserve">，</w:t>
            </w:r>
            <w:r>
              <w:rPr>
                <w:rFonts w:ascii="宋体" w:hAnsi="宋体" w:eastAsia="宋体" w:cs="仿宋"/>
                <w:sz w:val="22"/>
                <w:szCs w:val="22"/>
                <w:highlight w:val="none"/>
              </w:rPr>
              <w:t xml:space="preserve">本项最高</w:t>
            </w:r>
            <w:r>
              <w:rPr>
                <w:rFonts w:hint="eastAsia" w:ascii="宋体" w:hAnsi="宋体" w:eastAsia="宋体" w:cs="仿宋"/>
                <w:sz w:val="22"/>
                <w:szCs w:val="22"/>
                <w:highlight w:val="none"/>
              </w:rPr>
              <w:t xml:space="preserve">6</w:t>
            </w:r>
            <w:r>
              <w:rPr>
                <w:rFonts w:ascii="宋体" w:hAnsi="宋体" w:eastAsia="宋体" w:cs="仿宋"/>
                <w:sz w:val="22"/>
                <w:szCs w:val="22"/>
                <w:highlight w:val="none"/>
              </w:rPr>
              <w:t xml:space="preserve">分。（</w:t>
            </w:r>
            <w:r>
              <w:rPr>
                <w:rFonts w:hint="eastAsia" w:ascii="宋体" w:hAnsi="宋体" w:eastAsia="宋体" w:cs="仿宋"/>
                <w:sz w:val="22"/>
                <w:szCs w:val="22"/>
                <w:highlight w:val="none"/>
              </w:rPr>
              <w:t xml:space="preserve">投标时须提供合同扫描件加盖公章</w:t>
            </w:r>
            <w:r>
              <w:rPr>
                <w:rFonts w:ascii="宋体" w:hAnsi="宋体" w:eastAsia="宋体" w:cs="仿宋"/>
                <w:sz w:val="22"/>
                <w:szCs w:val="22"/>
                <w:highlight w:val="none"/>
              </w:rPr>
              <w:t xml:space="preserve">，不提供不得分</w:t>
            </w:r>
            <w:r>
              <w:rPr>
                <w:rFonts w:hint="eastAsia" w:ascii="宋体" w:hAnsi="宋体" w:eastAsia="宋体" w:cs="仿宋"/>
                <w:sz w:val="22"/>
                <w:szCs w:val="22"/>
                <w:highlight w:val="none"/>
              </w:rPr>
              <w:t xml:space="preserve">。</w:t>
            </w:r>
            <w:r>
              <w:rPr>
                <w:rFonts w:ascii="宋体" w:hAnsi="宋体" w:eastAsia="宋体" w:cs="仿宋"/>
                <w:sz w:val="22"/>
                <w:szCs w:val="22"/>
                <w:highlight w:val="none"/>
              </w:rPr>
              <w:t xml:space="preserve">）</w:t>
            </w:r>
            <w:r/>
          </w:p>
        </w:tc>
        <w:tc>
          <w:tcPr>
            <w:tcBorders>
              <w:bottom w:val="single" w:color="auto" w:sz="4" w:space="0"/>
            </w:tcBorders>
            <w:tcW w:w="894" w:type="dxa"/>
            <w:vAlign w:val="center"/>
            <w:textDirection w:val="lrTb"/>
            <w:noWrap/>
          </w:tcPr>
          <w:p>
            <w:pPr>
              <w:jc w:val="center"/>
              <w:rPr>
                <w:rFonts w:ascii="宋体" w:hAnsi="宋体" w:eastAsia="宋体" w:cs="仿宋"/>
                <w:sz w:val="22"/>
                <w:szCs w:val="22"/>
                <w:highlight w:val="none"/>
              </w:rPr>
            </w:pPr>
            <w:r>
              <w:rPr>
                <w:rFonts w:hint="eastAsia" w:ascii="宋体" w:hAnsi="宋体" w:eastAsia="宋体" w:cs="仿宋"/>
                <w:sz w:val="22"/>
                <w:szCs w:val="22"/>
                <w:highlight w:val="none"/>
              </w:rPr>
              <w:t xml:space="preserve">6</w:t>
            </w:r>
            <w:r/>
          </w:p>
        </w:tc>
      </w:tr>
      <w:tr>
        <w:trPr>
          <w:jc w:val="center"/>
          <w:trHeight w:val="539"/>
        </w:trPr>
        <w:tc>
          <w:tcPr>
            <w:tcW w:w="488"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3</w:t>
            </w:r>
            <w:r/>
          </w:p>
        </w:tc>
        <w:tc>
          <w:tcPr>
            <w:tcW w:w="806"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拟投入项目人员（5分）</w:t>
            </w:r>
            <w:r/>
          </w:p>
        </w:tc>
        <w:tc>
          <w:tcPr>
            <w:tcBorders>
              <w:bottom w:val="single" w:color="auto" w:sz="4" w:space="0"/>
            </w:tcBorders>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1</w:t>
            </w:r>
            <w:r>
              <w:rPr>
                <w:rFonts w:ascii="宋体" w:hAnsi="宋体" w:eastAsia="宋体" w:cs="仿宋"/>
                <w:sz w:val="22"/>
                <w:szCs w:val="22"/>
                <w:highlight w:val="none"/>
              </w:rPr>
              <w:t xml:space="preserve">、拟投入本项目的项目组人员（</w:t>
            </w:r>
            <w:r>
              <w:rPr>
                <w:rFonts w:hint="eastAsia" w:ascii="宋体" w:hAnsi="宋体" w:eastAsia="宋体" w:cs="仿宋"/>
                <w:sz w:val="22"/>
                <w:szCs w:val="22"/>
                <w:highlight w:val="none"/>
              </w:rPr>
              <w:t xml:space="preserve">5</w:t>
            </w:r>
            <w:r>
              <w:rPr>
                <w:rFonts w:ascii="宋体" w:hAnsi="宋体" w:eastAsia="宋体" w:cs="仿宋"/>
                <w:sz w:val="22"/>
                <w:szCs w:val="22"/>
                <w:highlight w:val="none"/>
              </w:rPr>
              <w:t xml:space="preserve">分）</w:t>
            </w:r>
            <w:r/>
          </w:p>
          <w:p>
            <w:pPr>
              <w:ind w:firstLine="22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w:t>
            </w:r>
            <w:r>
              <w:rPr>
                <w:rFonts w:ascii="宋体" w:hAnsi="宋体" w:eastAsia="宋体" w:cs="仿宋"/>
                <w:sz w:val="22"/>
                <w:szCs w:val="22"/>
                <w:highlight w:val="none"/>
              </w:rPr>
              <w:t xml:space="preserve">1</w:t>
            </w:r>
            <w:r>
              <w:rPr>
                <w:rFonts w:hint="eastAsia" w:ascii="宋体" w:hAnsi="宋体" w:eastAsia="宋体" w:cs="仿宋"/>
                <w:sz w:val="22"/>
                <w:szCs w:val="22"/>
                <w:highlight w:val="none"/>
              </w:rPr>
              <w:t xml:space="preserve">）具有测绘专业中级及以上工程师，</w:t>
            </w:r>
            <w:r>
              <w:rPr>
                <w:rFonts w:ascii="宋体" w:hAnsi="宋体" w:eastAsia="宋体" w:cs="仿宋"/>
                <w:sz w:val="22"/>
                <w:szCs w:val="22"/>
                <w:highlight w:val="none"/>
              </w:rPr>
              <w:t xml:space="preserve">每有1人得1分，最多得</w:t>
            </w:r>
            <w:r>
              <w:rPr>
                <w:rFonts w:hint="eastAsia" w:ascii="宋体" w:hAnsi="宋体" w:eastAsia="宋体" w:cs="仿宋"/>
                <w:sz w:val="22"/>
                <w:szCs w:val="22"/>
                <w:highlight w:val="none"/>
              </w:rPr>
              <w:t xml:space="preserve">3</w:t>
            </w:r>
            <w:r>
              <w:rPr>
                <w:rFonts w:ascii="宋体" w:hAnsi="宋体" w:eastAsia="宋体" w:cs="仿宋"/>
                <w:sz w:val="22"/>
                <w:szCs w:val="22"/>
                <w:highlight w:val="none"/>
              </w:rPr>
              <w:t xml:space="preserve">分</w:t>
            </w:r>
            <w:r>
              <w:rPr>
                <w:rFonts w:hint="eastAsia" w:ascii="宋体" w:hAnsi="宋体" w:eastAsia="宋体" w:cs="仿宋"/>
                <w:sz w:val="22"/>
                <w:szCs w:val="22"/>
                <w:highlight w:val="none"/>
              </w:rPr>
              <w:t xml:space="preserve">。</w:t>
            </w:r>
            <w:r/>
          </w:p>
          <w:p>
            <w:pPr>
              <w:ind w:firstLine="22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w:t>
            </w:r>
            <w:r>
              <w:rPr>
                <w:rFonts w:ascii="宋体" w:hAnsi="宋体" w:eastAsia="宋体" w:cs="仿宋"/>
                <w:sz w:val="22"/>
                <w:szCs w:val="22"/>
                <w:highlight w:val="none"/>
              </w:rPr>
              <w:t xml:space="preserve">2）</w:t>
            </w:r>
            <w:r>
              <w:rPr>
                <w:rFonts w:hint="eastAsia" w:ascii="宋体" w:hAnsi="宋体" w:eastAsia="宋体" w:cs="仿宋"/>
                <w:sz w:val="22"/>
                <w:szCs w:val="22"/>
                <w:highlight w:val="none"/>
              </w:rPr>
              <w:t xml:space="preserve">具有无人机操作人员</w:t>
            </w:r>
            <w:r>
              <w:rPr>
                <w:rFonts w:ascii="宋体" w:hAnsi="宋体" w:eastAsia="宋体" w:cs="仿宋"/>
                <w:sz w:val="22"/>
                <w:szCs w:val="22"/>
                <w:highlight w:val="none"/>
              </w:rPr>
              <w:t xml:space="preserve">，每有1人得1分，最多得</w:t>
            </w:r>
            <w:r>
              <w:rPr>
                <w:rFonts w:hint="eastAsia" w:ascii="宋体" w:hAnsi="宋体" w:eastAsia="宋体" w:cs="仿宋"/>
                <w:sz w:val="22"/>
                <w:szCs w:val="22"/>
                <w:highlight w:val="none"/>
              </w:rPr>
              <w:t xml:space="preserve">2</w:t>
            </w:r>
            <w:r>
              <w:rPr>
                <w:rFonts w:ascii="宋体" w:hAnsi="宋体" w:eastAsia="宋体" w:cs="仿宋"/>
                <w:sz w:val="22"/>
                <w:szCs w:val="22"/>
                <w:highlight w:val="none"/>
              </w:rPr>
              <w:t xml:space="preserve">分</w:t>
            </w:r>
            <w:r>
              <w:rPr>
                <w:rFonts w:hint="eastAsia" w:ascii="宋体" w:hAnsi="宋体" w:eastAsia="宋体" w:cs="仿宋"/>
                <w:sz w:val="22"/>
                <w:szCs w:val="22"/>
                <w:highlight w:val="none"/>
              </w:rPr>
              <w:t xml:space="preserve">。</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（以上人员不重复计分，投标时须提供证书扫描件加盖公章</w:t>
            </w:r>
            <w:r>
              <w:rPr>
                <w:rFonts w:ascii="宋体" w:hAnsi="宋体" w:eastAsia="宋体" w:cs="仿宋"/>
                <w:sz w:val="22"/>
                <w:szCs w:val="22"/>
                <w:highlight w:val="none"/>
              </w:rPr>
              <w:t xml:space="preserve">，不提供不得分</w:t>
            </w:r>
            <w:r>
              <w:rPr>
                <w:rFonts w:hint="eastAsia" w:ascii="宋体" w:hAnsi="宋体" w:eastAsia="宋体" w:cs="仿宋"/>
                <w:sz w:val="22"/>
                <w:szCs w:val="22"/>
                <w:highlight w:val="none"/>
              </w:rPr>
              <w:t xml:space="preserve">。拟投入项目组成员须为本单位正式职工，提供相关人员社保证明，项目实施过程中相关人员不得变更。</w:t>
            </w:r>
            <w:r>
              <w:rPr>
                <w:rFonts w:ascii="宋体" w:hAnsi="宋体" w:eastAsia="宋体" w:cs="仿宋"/>
                <w:sz w:val="22"/>
                <w:szCs w:val="22"/>
                <w:highlight w:val="none"/>
              </w:rPr>
              <w:t xml:space="preserve">）</w:t>
            </w:r>
            <w:r/>
          </w:p>
        </w:tc>
        <w:tc>
          <w:tcPr>
            <w:tcBorders>
              <w:bottom w:val="single" w:color="auto" w:sz="4" w:space="0"/>
            </w:tcBorders>
            <w:tcW w:w="894" w:type="dxa"/>
            <w:vAlign w:val="center"/>
            <w:textDirection w:val="lrTb"/>
            <w:noWrap/>
          </w:tcPr>
          <w:p>
            <w:pPr>
              <w:jc w:val="center"/>
              <w:rPr>
                <w:rFonts w:ascii="宋体" w:hAnsi="宋体" w:eastAsia="宋体" w:cs="仿宋"/>
                <w:sz w:val="22"/>
                <w:szCs w:val="22"/>
                <w:highlight w:val="none"/>
              </w:rPr>
            </w:pPr>
            <w:r>
              <w:rPr>
                <w:rFonts w:hint="eastAsia" w:ascii="宋体" w:hAnsi="宋体" w:eastAsia="宋体" w:cs="仿宋"/>
                <w:sz w:val="22"/>
                <w:szCs w:val="22"/>
                <w:highlight w:val="none"/>
              </w:rPr>
              <w:t xml:space="preserve">5</w:t>
            </w:r>
            <w:r/>
          </w:p>
        </w:tc>
      </w:tr>
      <w:tr>
        <w:trPr>
          <w:jc w:val="center"/>
          <w:trHeight w:val="114"/>
        </w:trPr>
        <w:tc>
          <w:tcPr>
            <w:tcW w:w="488" w:type="dxa"/>
            <w:vAlign w:val="center"/>
            <w:vMerge w:val="restart"/>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4</w:t>
            </w:r>
            <w:r/>
          </w:p>
        </w:tc>
        <w:tc>
          <w:tcPr>
            <w:tcW w:w="806" w:type="dxa"/>
            <w:vAlign w:val="center"/>
            <w:vMerge w:val="restart"/>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技术方案（50分）</w:t>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项目理解</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根据投标人对本项目的理解，包括①项目现状及需求分析、②项目实施重点和难点、③项目工作准备、④工作目标等进行综合评审。</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方案全面、安排科学合理的得8分；方案基本完整，安排可行的得6分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8</w:t>
            </w:r>
            <w:r/>
          </w:p>
        </w:tc>
      </w:tr>
      <w:tr>
        <w:trPr>
          <w:jc w:val="center"/>
          <w:trHeight w:val="543"/>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技术方案</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根据投标人提供的项目技术方案包括①位置面积复查与校核比对；数据采集与调查：②工程设施评估与上图、③产量信息采集与产能评估；④种植经营模式调查⑤未建区域地块调查⑥数据建库与汇交等技术方案进行综合评审。</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方案全面、安排科学合理的得10分；方案基本完整，安排可行的得8分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t xml:space="preserve">1</w:t>
            </w:r>
            <w:r>
              <w:rPr>
                <w:rFonts w:hint="eastAsia" w:ascii="宋体" w:hAnsi="宋体" w:eastAsia="宋体" w:cs="仿宋"/>
                <w:sz w:val="22"/>
                <w:szCs w:val="22"/>
                <w:highlight w:val="none"/>
              </w:rPr>
              <w:t xml:space="preserve">0</w:t>
            </w:r>
            <w:r/>
          </w:p>
        </w:tc>
      </w:tr>
      <w:tr>
        <w:trPr>
          <w:jc w:val="center"/>
          <w:trHeight w:val="493"/>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质量控制方案</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质量控制方案至少应包括①质量控制重点事项、②控制节点、③控制措施、④控制目标等。</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方案全面、安排科学合理的得10分；方案基本完整，安排可行的得8分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10</w:t>
            </w:r>
            <w:r/>
          </w:p>
        </w:tc>
      </w:tr>
      <w:tr>
        <w:trPr>
          <w:jc w:val="center"/>
          <w:trHeight w:val="557"/>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成果分析汇总方案</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成果分析汇总方案至少应包括①调查摸底上图入库总结报告、②技术报告、③成功分析报告、④质量控制报告。</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方案全面、安排科学合理的得8分；方案基本完整，安排可行的得6分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8</w:t>
            </w:r>
            <w:r/>
          </w:p>
        </w:tc>
      </w:tr>
      <w:tr>
        <w:trPr>
          <w:jc w:val="center"/>
          <w:trHeight w:val="69"/>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实施进度及组织管理</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投标人提供的①实施计划及保障、②组织架构、③技术培训内容。</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方案全面、安排科学合理的得6分；方案基本完整，安排可行的得4分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t xml:space="preserve">6</w:t>
            </w:r>
            <w:r/>
          </w:p>
        </w:tc>
      </w:tr>
      <w:tr>
        <w:trPr>
          <w:jc w:val="center"/>
          <w:trHeight w:val="254"/>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项目安全保密方案及措施</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投标人提供的安全保密方案至少应应包括：①安全保障措施、②保密措施等。</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方案全面、安排科学合理的得4分；方案基本完整，安排可行的得3分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400" w:lineRule="exact"/>
              <w:rPr>
                <w:rFonts w:ascii="宋体" w:hAnsi="宋体" w:eastAsia="宋体" w:cs="仿宋"/>
                <w:sz w:val="22"/>
                <w:szCs w:val="22"/>
                <w:highlight w:val="none"/>
              </w:rPr>
            </w:pPr>
            <w:r>
              <w:rPr>
                <w:rFonts w:ascii="宋体" w:hAnsi="宋体" w:eastAsia="宋体" w:cs="仿宋"/>
                <w:sz w:val="22"/>
                <w:szCs w:val="22"/>
                <w:highlight w:val="none"/>
              </w:rPr>
              <w:t xml:space="preserve">4</w:t>
            </w:r>
            <w:r/>
          </w:p>
        </w:tc>
      </w:tr>
      <w:tr>
        <w:trPr>
          <w:jc w:val="center"/>
          <w:trHeight w:val="254"/>
        </w:trPr>
        <w:tc>
          <w:tcPr>
            <w:tcW w:w="488" w:type="dxa"/>
            <w:vAlign w:val="center"/>
            <w:vMerge w:val="continue"/>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tcW w:w="806" w:type="dxa"/>
            <w:vAlign w:val="center"/>
            <w:vMerge w:val="continue"/>
            <w:textDirection w:val="lrTb"/>
            <w:noWrap/>
          </w:tcPr>
          <w:p>
            <w:pPr>
              <w:jc w:val="center"/>
              <w:spacing w:line="0" w:lineRule="atLeast"/>
              <w:rPr>
                <w:rFonts w:ascii="宋体" w:hAnsi="宋体" w:eastAsia="宋体" w:cs="仿宋"/>
                <w:sz w:val="22"/>
                <w:szCs w:val="22"/>
                <w:highlight w:val="none"/>
                <w:lang w:val="zh-CN"/>
              </w:rPr>
            </w:pPr>
            <w:r>
              <w:rPr>
                <w:rFonts w:ascii="宋体" w:hAnsi="宋体" w:eastAsia="宋体" w:cs="仿宋"/>
                <w:sz w:val="22"/>
                <w:szCs w:val="22"/>
                <w:highlight w:val="none"/>
                <w:lang w:val="zh-CN"/>
              </w:rPr>
            </w:r>
            <w:r/>
          </w:p>
        </w:tc>
        <w:tc>
          <w:tcPr>
            <w:tcW w:w="7099" w:type="dxa"/>
            <w:vAlign w:val="center"/>
            <w:textDirection w:val="lrTb"/>
            <w:noWrap/>
          </w:tcPr>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lang w:val="zh-CN"/>
              </w:rPr>
              <w:t xml:space="preserve">售后服务</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投标人提供的售后服务方案应包括①售后服务承诺及售后服务内容、②响应时间及响应方式等。</w:t>
            </w:r>
            <w:r/>
          </w:p>
          <w:p>
            <w:pPr>
              <w:ind w:firstLine="480"/>
              <w:spacing w:line="400" w:lineRule="exact"/>
              <w:rPr>
                <w:rFonts w:ascii="宋体" w:hAnsi="宋体" w:eastAsia="宋体" w:cs="仿宋"/>
                <w:sz w:val="22"/>
                <w:szCs w:val="22"/>
                <w:highlight w:val="none"/>
              </w:rPr>
            </w:pPr>
            <w:r>
              <w:rPr>
                <w:rFonts w:hint="eastAsia" w:ascii="宋体" w:hAnsi="宋体" w:eastAsia="宋体" w:cs="仿宋"/>
                <w:sz w:val="22"/>
                <w:szCs w:val="22"/>
                <w:highlight w:val="none"/>
              </w:rPr>
              <w:t xml:space="preserve">方案全面、安排科学合理的得4分；方案基本完整，安排可行的得3分</w:t>
            </w:r>
            <w:r>
              <w:rPr>
                <w:rFonts w:hint="eastAsia" w:ascii="宋体" w:hAnsi="宋体" w:eastAsia="宋体" w:cs="仿宋"/>
                <w:sz w:val="22"/>
                <w:szCs w:val="22"/>
                <w:highlight w:val="none"/>
                <w:lang w:eastAsia="zh-CN"/>
              </w:rPr>
              <w:t xml:space="preserve">；</w:t>
            </w:r>
            <w:r>
              <w:rPr>
                <w:rFonts w:hint="eastAsia" w:ascii="宋体" w:hAnsi="宋体" w:eastAsia="宋体" w:cs="仿宋"/>
                <w:sz w:val="22"/>
                <w:szCs w:val="22"/>
                <w:highlight w:val="none"/>
              </w:rPr>
              <w:t xml:space="preserve">不满足、未提供实施方案的此项不得分。</w:t>
            </w:r>
            <w:r/>
          </w:p>
        </w:tc>
        <w:tc>
          <w:tcPr>
            <w:tcW w:w="894" w:type="dxa"/>
            <w:vAlign w:val="center"/>
            <w:textDirection w:val="lrTb"/>
            <w:noWrap/>
          </w:tcPr>
          <w:p>
            <w:pPr>
              <w:jc w:val="center"/>
              <w:spacing w:line="400" w:lineRule="exact"/>
              <w:rPr>
                <w:rFonts w:ascii="宋体" w:hAnsi="宋体" w:eastAsia="宋体" w:cs="仿宋"/>
                <w:sz w:val="22"/>
                <w:szCs w:val="22"/>
                <w:highlight w:val="none"/>
              </w:rPr>
            </w:pPr>
            <w:r>
              <w:rPr>
                <w:rFonts w:ascii="宋体" w:hAnsi="宋体" w:eastAsia="宋体" w:cs="仿宋"/>
                <w:sz w:val="22"/>
                <w:szCs w:val="22"/>
                <w:highlight w:val="none"/>
              </w:rPr>
              <w:t xml:space="preserve">4</w:t>
            </w:r>
            <w:r/>
          </w:p>
        </w:tc>
      </w:tr>
      <w:tr>
        <w:trPr>
          <w:jc w:val="center"/>
          <w:trHeight w:val="774"/>
        </w:trPr>
        <w:tc>
          <w:tcPr>
            <w:tcBorders>
              <w:top w:val="single" w:color="auto" w:sz="4" w:space="0"/>
            </w:tcBorders>
            <w:tcW w:w="488" w:type="dxa"/>
            <w:vAlign w:val="center"/>
            <w:textDirection w:val="lrTb"/>
            <w:noWrap/>
          </w:tcPr>
          <w:p>
            <w:pPr>
              <w:jc w:val="center"/>
              <w:spacing w:line="0" w:lineRule="atLeast"/>
              <w:rPr>
                <w:rFonts w:ascii="宋体" w:hAnsi="宋体" w:eastAsia="宋体" w:cs="仿宋"/>
                <w:sz w:val="22"/>
                <w:szCs w:val="22"/>
                <w:highlight w:val="none"/>
              </w:rPr>
            </w:pPr>
            <w:r>
              <w:rPr>
                <w:rFonts w:ascii="宋体" w:hAnsi="宋体" w:eastAsia="宋体" w:cs="仿宋"/>
                <w:sz w:val="22"/>
                <w:szCs w:val="22"/>
                <w:highlight w:val="none"/>
              </w:rPr>
            </w:r>
            <w:r/>
          </w:p>
        </w:tc>
        <w:tc>
          <w:tcPr>
            <w:gridSpan w:val="3"/>
            <w:tcBorders>
              <w:top w:val="single" w:color="auto" w:sz="4" w:space="0"/>
            </w:tcBorders>
            <w:tcW w:w="8799" w:type="dxa"/>
            <w:vAlign w:val="center"/>
            <w:textDirection w:val="lrTb"/>
            <w:noWrap/>
          </w:tcPr>
          <w:p>
            <w:pPr>
              <w:jc w:val="center"/>
              <w:spacing w:line="0" w:lineRule="atLeast"/>
              <w:rPr>
                <w:rFonts w:ascii="宋体" w:hAnsi="宋体" w:eastAsia="宋体" w:cs="仿宋"/>
                <w:sz w:val="22"/>
                <w:szCs w:val="22"/>
                <w:highlight w:val="none"/>
              </w:rPr>
            </w:pPr>
            <w:r>
              <w:rPr>
                <w:rFonts w:hint="eastAsia" w:ascii="宋体" w:hAnsi="宋体" w:eastAsia="宋体" w:cs="仿宋"/>
                <w:sz w:val="22"/>
                <w:szCs w:val="22"/>
                <w:highlight w:val="none"/>
              </w:rPr>
              <w:t xml:space="preserve">合计：100分</w:t>
            </w:r>
            <w:r/>
          </w:p>
        </w:tc>
      </w:tr>
    </w:tbl>
    <w:p>
      <w:pPr>
        <w:ind w:firstLine="480"/>
        <w:spacing w:line="360" w:lineRule="auto"/>
        <w:rPr>
          <w:rFonts w:ascii="宋体" w:hAnsi="宋体" w:eastAsia="宋体" w:cs="宋体"/>
          <w:b/>
          <w:szCs w:val="21"/>
          <w:highlight w:val="none"/>
        </w:rPr>
      </w:pPr>
      <w:r>
        <w:rPr>
          <w:rFonts w:ascii="宋体" w:hAnsi="宋体" w:eastAsia="宋体" w:cs="宋体"/>
          <w:b/>
          <w:szCs w:val="21"/>
          <w:highlight w:val="none"/>
        </w:rPr>
      </w:r>
      <w:r/>
    </w:p>
    <w:p>
      <w:pPr>
        <w:ind w:firstLine="480"/>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特别说明：</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1、所有证书、证明和业绩材料必须在有效期内，证书正在进行年检无法提供证明材料的，应提供相关行政主管部门的受理意见证明、相应官方网站查询结果等相关的有效证明材料。</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2、如投标人提供虚假材料的，一经查实作无效标书处理。</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注：1、投标人按评分细则所有得分项目均视为对本次招标的承诺，中标后均作为合同的组成部分。</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2、评标时，未能按以上要求提供相应证明的，不作为评标依据，不得分。</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3、为便于评分，请投标人按评分表样式，逐条列出证明材料所在页码，格式自定。</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三、其他</w:t>
      </w:r>
      <w:r/>
    </w:p>
    <w:p>
      <w:pPr>
        <w:ind w:firstLine="440"/>
        <w:spacing w:line="340" w:lineRule="exact"/>
        <w:rPr>
          <w:rFonts w:ascii="宋体" w:hAnsi="宋体" w:eastAsia="宋体" w:cs="宋体"/>
          <w:bCs/>
          <w:szCs w:val="21"/>
          <w:highlight w:val="none"/>
        </w:rPr>
      </w:pPr>
      <w:r>
        <w:rPr>
          <w:rFonts w:hint="eastAsia" w:ascii="宋体" w:hAnsi="宋体" w:eastAsia="宋体" w:cs="宋体"/>
          <w:bCs/>
          <w:szCs w:val="21"/>
          <w:highlight w:val="none"/>
        </w:rPr>
        <w:t xml:space="preserve">（1）在招投标过程中发生行贿受贿、扰乱招投标活动秩序及其他严重违法违纪行为的，一律取消有关责任人参与招投标活动的资格；影响评审结果的，应宣布评审结果无效。</w:t>
      </w:r>
      <w:r/>
    </w:p>
    <w:p>
      <w:pPr>
        <w:ind w:firstLine="440"/>
        <w:spacing w:line="340" w:lineRule="exact"/>
        <w:rPr>
          <w:rFonts w:ascii="宋体" w:hAnsi="宋体" w:eastAsia="宋体" w:cs="宋体"/>
          <w:bCs/>
          <w:sz w:val="24"/>
          <w:highlight w:val="none"/>
        </w:rPr>
        <w:sectPr>
          <w:footerReference w:type="default" r:id="rId10"/>
          <w:footnotePr/>
          <w:endnotePr>
            <w:numFmt w:val="decimal"/>
          </w:endnotePr>
          <w:type w:val="nextPage"/>
          <w:pgSz w:w="11905" w:h="16838" w:orient="portrait"/>
          <w:pgMar w:top="1417" w:right="1417" w:bottom="1417" w:left="1417" w:header="850" w:footer="850" w:gutter="0"/>
          <w:cols w:num="1" w:sep="0" w:space="0" w:equalWidth="1"/>
          <w:docGrid w:linePitch="360"/>
        </w:sectPr>
      </w:pPr>
      <w:r>
        <w:rPr>
          <w:rFonts w:hint="eastAsia" w:ascii="宋体" w:hAnsi="宋体" w:eastAsia="宋体" w:cs="宋体"/>
          <w:bCs/>
          <w:szCs w:val="21"/>
          <w:highlight w:val="none"/>
        </w:rPr>
        <w:t xml:space="preserve">（2）采购文件内容中要求提供的资料需全部真实，如有伪造，一经查实将取消中标资格，并根据相关规定追究投标人的法律责任。</w:t>
      </w:r>
      <w:bookmarkEnd w:id="35"/>
      <w:r/>
      <w:bookmarkEnd w:id="53"/>
      <w:r/>
      <w:bookmarkEnd w:id="98"/>
      <w:r/>
      <w:bookmarkEnd w:id="99"/>
      <w:r/>
      <w:bookmarkEnd w:id="100"/>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20"/>
      <w:r/>
      <w:bookmarkEnd w:id="121"/>
      <w:r/>
      <w:bookmarkEnd w:id="122"/>
      <w:r/>
      <w:bookmarkEnd w:id="127"/>
      <w:r/>
      <w:bookmarkEnd w:id="128"/>
      <w:r/>
      <w:bookmarkEnd w:id="135"/>
      <w:r/>
      <w:bookmarkEnd w:id="181"/>
      <w:r/>
      <w:bookmarkEnd w:id="182"/>
      <w:r/>
      <w:bookmarkEnd w:id="183"/>
      <w:r/>
      <w:bookmarkEnd w:id="184"/>
      <w:r/>
      <w:r/>
    </w:p>
    <w:p>
      <w:pPr>
        <w:jc w:val="center"/>
        <w:rPr>
          <w:rFonts w:ascii="黑体" w:eastAsia="黑体" w:cs="黑体"/>
          <w:sz w:val="44"/>
          <w:szCs w:val="44"/>
          <w:highlight w:val="none"/>
        </w:rPr>
      </w:pPr>
      <w:r>
        <w:rPr>
          <w:rFonts w:ascii="黑体" w:eastAsia="黑体" w:cs="黑体"/>
          <w:sz w:val="44"/>
          <w:szCs w:val="44"/>
          <w:highlight w:val="none"/>
        </w:rPr>
      </w:r>
      <w:r/>
    </w:p>
    <w:p>
      <w:pPr>
        <w:jc w:val="center"/>
        <w:rPr>
          <w:rFonts w:ascii="黑体" w:eastAsia="黑体" w:cs="黑体"/>
          <w:sz w:val="44"/>
          <w:szCs w:val="44"/>
          <w:highlight w:val="none"/>
        </w:rPr>
      </w:pPr>
      <w:r>
        <w:rPr>
          <w:rFonts w:ascii="黑体" w:eastAsia="黑体" w:cs="黑体"/>
          <w:sz w:val="44"/>
          <w:szCs w:val="44"/>
          <w:highlight w:val="none"/>
        </w:rPr>
      </w:r>
      <w:r/>
    </w:p>
    <w:p>
      <w:pPr>
        <w:jc w:val="center"/>
        <w:rPr>
          <w:highlight w:val="none"/>
        </w:rPr>
      </w:pPr>
      <w:r>
        <w:rPr>
          <w:rFonts w:ascii="黑体" w:eastAsia="黑体" w:cs="黑体"/>
          <w:sz w:val="44"/>
          <w:szCs w:val="44"/>
          <w:highlight w:val="none"/>
        </w:rPr>
        <w:t xml:space="preserve">第六章  投标文件格式</w:t>
      </w:r>
      <w:r/>
    </w:p>
    <w:p>
      <w:pPr>
        <w:pStyle w:val="815"/>
        <w:jc w:val="center"/>
        <w:spacing w:beforeAutospacing="0" w:afterAutospacing="0"/>
        <w:rPr>
          <w:highlight w:val="none"/>
        </w:rPr>
      </w:pPr>
      <w:r>
        <w:rPr>
          <w:highlight w:val="none"/>
        </w:rPr>
        <w:t xml:space="preserve"> </w:t>
      </w:r>
      <w:r/>
    </w:p>
    <w:p>
      <w:pPr>
        <w:pStyle w:val="815"/>
        <w:jc w:val="center"/>
        <w:spacing w:beforeAutospacing="0" w:afterAutospacing="0"/>
        <w:rPr>
          <w:highlight w:val="none"/>
        </w:rPr>
      </w:pPr>
      <w:r>
        <w:rPr>
          <w:rFonts w:hint="eastAsia" w:ascii="黑体" w:hAnsi="宋体" w:eastAsia="黑体" w:cs="黑体"/>
          <w:b/>
          <w:sz w:val="72"/>
          <w:szCs w:val="72"/>
          <w:highlight w:val="none"/>
        </w:rPr>
        <w:t xml:space="preserve">投 标 文 件</w:t>
      </w:r>
      <w:r/>
    </w:p>
    <w:p>
      <w:pPr>
        <w:pStyle w:val="815"/>
        <w:jc w:val="center"/>
        <w:spacing w:before="120" w:beforeAutospacing="0" w:after="120" w:afterAutospacing="0" w:line="360" w:lineRule="auto"/>
        <w:rPr>
          <w:highlight w:val="none"/>
        </w:rPr>
      </w:pPr>
      <w:r>
        <w:rPr>
          <w:highlight w:val="none"/>
        </w:rPr>
        <w:t xml:space="preserve"> </w:t>
      </w:r>
      <w:r/>
    </w:p>
    <w:p>
      <w:pPr>
        <w:pStyle w:val="815"/>
        <w:ind w:firstLine="1084"/>
        <w:jc w:val="both"/>
        <w:spacing w:beforeAutospacing="0" w:afterAutospacing="0"/>
        <w:rPr>
          <w:highlight w:val="none"/>
        </w:rPr>
      </w:pPr>
      <w:r>
        <w:rPr>
          <w:rFonts w:hint="eastAsia" w:ascii="黑体" w:hAnsi="宋体" w:eastAsia="黑体" w:cs="黑体"/>
          <w:b/>
          <w:sz w:val="36"/>
          <w:szCs w:val="36"/>
          <w:highlight w:val="none"/>
        </w:rPr>
        <w:t xml:space="preserve">           </w:t>
      </w:r>
      <w:r/>
    </w:p>
    <w:p>
      <w:pPr>
        <w:pStyle w:val="815"/>
        <w:ind w:firstLine="1084"/>
        <w:jc w:val="both"/>
        <w:spacing w:beforeAutospacing="0" w:afterAutospacing="0"/>
        <w:rPr>
          <w:highlight w:val="none"/>
        </w:rPr>
      </w:pPr>
      <w:r>
        <w:rPr>
          <w:highlight w:val="none"/>
        </w:rPr>
        <w:t xml:space="preserve"> </w:t>
      </w:r>
      <w:r/>
    </w:p>
    <w:p>
      <w:pPr>
        <w:pStyle w:val="815"/>
        <w:ind w:firstLine="1084"/>
        <w:jc w:val="both"/>
        <w:spacing w:beforeAutospacing="0" w:afterAutospacing="0"/>
        <w:rPr>
          <w:highlight w:val="none"/>
        </w:rPr>
      </w:pPr>
      <w:r>
        <w:rPr>
          <w:highlight w:val="none"/>
        </w:rPr>
        <w:t xml:space="preserve"> </w:t>
      </w:r>
      <w:r/>
    </w:p>
    <w:p>
      <w:pPr>
        <w:pStyle w:val="815"/>
        <w:ind w:firstLine="1084"/>
        <w:jc w:val="both"/>
        <w:spacing w:before="100" w:beforeAutospacing="0" w:after="100" w:afterAutospacing="0"/>
        <w:widowControl/>
        <w:rPr>
          <w:highlight w:val="none"/>
        </w:rPr>
      </w:pPr>
      <w:r>
        <w:rPr>
          <w:rFonts w:hint="eastAsia" w:ascii="宋体" w:hAnsi="宋体" w:eastAsia="宋体" w:cs="宋体"/>
          <w:b/>
          <w:sz w:val="36"/>
          <w:szCs w:val="36"/>
          <w:highlight w:val="none"/>
        </w:rPr>
        <w:t xml:space="preserve">项 目 名 称：</w:t>
      </w:r>
      <w:r>
        <w:rPr>
          <w:rFonts w:hint="eastAsia" w:ascii="宋体" w:hAnsi="宋体" w:eastAsia="宋体" w:cs="宋体"/>
          <w:b/>
          <w:sz w:val="36"/>
          <w:szCs w:val="36"/>
          <w:highlight w:val="none"/>
          <w:u w:val="single"/>
        </w:rPr>
        <w:t xml:space="preserve">             </w:t>
      </w:r>
      <w:r/>
    </w:p>
    <w:p>
      <w:pPr>
        <w:pStyle w:val="815"/>
        <w:ind w:firstLine="1084"/>
        <w:jc w:val="both"/>
        <w:spacing w:before="100" w:beforeAutospacing="0" w:after="100" w:afterAutospacing="0"/>
        <w:widowControl/>
        <w:rPr>
          <w:highlight w:val="none"/>
        </w:rPr>
      </w:pPr>
      <w:r>
        <w:rPr>
          <w:rFonts w:hint="eastAsia" w:ascii="宋体" w:hAnsi="宋体" w:eastAsia="宋体" w:cs="宋体"/>
          <w:b/>
          <w:sz w:val="36"/>
          <w:szCs w:val="36"/>
          <w:highlight w:val="none"/>
        </w:rPr>
        <w:t xml:space="preserve">项 目 编 号：</w:t>
      </w:r>
      <w:r>
        <w:rPr>
          <w:rFonts w:hint="eastAsia" w:ascii="宋体" w:hAnsi="宋体" w:eastAsia="宋体" w:cs="宋体"/>
          <w:b/>
          <w:sz w:val="36"/>
          <w:szCs w:val="36"/>
          <w:highlight w:val="none"/>
          <w:u w:val="single"/>
        </w:rPr>
        <w:t xml:space="preserve">             </w:t>
      </w:r>
      <w:r/>
    </w:p>
    <w:p>
      <w:pPr>
        <w:pStyle w:val="815"/>
        <w:jc w:val="both"/>
        <w:spacing w:before="100" w:beforeAutospacing="0" w:after="100" w:afterAutospacing="0"/>
        <w:widowControl/>
        <w:rPr>
          <w:highlight w:val="none"/>
        </w:rPr>
      </w:pPr>
      <w:r>
        <w:rPr>
          <w:rFonts w:hint="eastAsia" w:ascii="宋体" w:hAnsi="宋体" w:eastAsia="宋体" w:cs="宋体"/>
          <w:b/>
          <w:sz w:val="36"/>
          <w:szCs w:val="36"/>
          <w:highlight w:val="none"/>
        </w:rPr>
        <w:t xml:space="preserve">   投标人名称 ：</w:t>
      </w:r>
      <w:r>
        <w:rPr>
          <w:rFonts w:hint="eastAsia" w:ascii="宋体" w:hAnsi="宋体" w:eastAsia="宋体" w:cs="宋体"/>
          <w:b/>
          <w:sz w:val="36"/>
          <w:szCs w:val="36"/>
          <w:highlight w:val="none"/>
          <w:u w:val="single"/>
        </w:rPr>
        <w:t xml:space="preserve">（加盖CA电子公章）</w:t>
      </w:r>
      <w:r/>
    </w:p>
    <w:p>
      <w:pPr>
        <w:pStyle w:val="815"/>
        <w:spacing w:beforeAutospacing="0" w:afterAutospacing="0" w:line="360" w:lineRule="auto"/>
        <w:rPr>
          <w:bCs/>
          <w:highlight w:val="none"/>
          <w:u w:val="single"/>
        </w:rPr>
      </w:pPr>
      <w:r>
        <w:rPr>
          <w:rFonts w:ascii="Arial" w:hAnsi="Arial" w:cs="Arial"/>
          <w:b/>
          <w:sz w:val="36"/>
          <w:szCs w:val="36"/>
          <w:highlight w:val="none"/>
        </w:rPr>
        <w:t xml:space="preserve">       日   期 ：</w:t>
      </w:r>
      <w:r>
        <w:rPr>
          <w:rFonts w:hint="eastAsia" w:ascii="宋体" w:hAnsi="宋体" w:eastAsia="宋体" w:cs="宋体"/>
          <w:b/>
          <w:sz w:val="36"/>
          <w:szCs w:val="36"/>
          <w:highlight w:val="none"/>
          <w:u w:val="single"/>
        </w:rPr>
        <w:t xml:space="preserve">           </w:t>
      </w:r>
      <w:r/>
    </w:p>
    <w:p>
      <w:pPr>
        <w:pStyle w:val="815"/>
        <w:jc w:val="center"/>
        <w:spacing w:beforeAutospacing="0" w:afterAutospacing="0" w:line="360" w:lineRule="auto"/>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firstLine="600"/>
        <w:jc w:val="both"/>
        <w:spacing w:beforeAutospacing="0" w:afterAutospacing="0" w:line="360" w:lineRule="auto"/>
        <w:rPr>
          <w:highlight w:val="none"/>
        </w:rPr>
      </w:pPr>
      <w:r>
        <w:rPr>
          <w:highlight w:val="none"/>
        </w:rPr>
        <w:t xml:space="preserve"> </w:t>
      </w:r>
      <w:r/>
    </w:p>
    <w:p>
      <w:pPr>
        <w:pStyle w:val="815"/>
        <w:ind w:left="2100"/>
        <w:jc w:val="both"/>
        <w:spacing w:beforeAutospacing="0" w:afterAutospacing="0"/>
        <w:rPr>
          <w:highlight w:val="none"/>
        </w:rPr>
      </w:pPr>
      <w:r>
        <w:rPr>
          <w:highlight w:val="none"/>
        </w:rPr>
      </w:r>
      <w:r/>
    </w:p>
    <w:p>
      <w:pPr>
        <w:pStyle w:val="815"/>
        <w:ind w:left="2100"/>
        <w:jc w:val="both"/>
        <w:spacing w:beforeAutospacing="0" w:afterAutospacing="0"/>
        <w:rPr>
          <w:highlight w:val="none"/>
        </w:rPr>
      </w:pPr>
      <w:r>
        <w:rPr>
          <w:highlight w:val="none"/>
        </w:rPr>
      </w:r>
      <w:r/>
    </w:p>
    <w:p>
      <w:pPr>
        <w:pStyle w:val="815"/>
        <w:ind w:left="2100"/>
        <w:jc w:val="both"/>
        <w:spacing w:beforeAutospacing="0" w:afterAutospacing="0"/>
        <w:rPr>
          <w:highlight w:val="none"/>
        </w:rPr>
      </w:pPr>
      <w:r>
        <w:rPr>
          <w:highlight w:val="none"/>
        </w:rPr>
      </w:r>
      <w:r/>
    </w:p>
    <w:p>
      <w:pPr>
        <w:pStyle w:val="815"/>
        <w:ind w:left="2100"/>
        <w:jc w:val="both"/>
        <w:spacing w:beforeAutospacing="0" w:afterAutospacing="0"/>
        <w:rPr>
          <w:highlight w:val="none"/>
        </w:rPr>
      </w:pPr>
      <w:r>
        <w:rPr>
          <w:highlight w:val="none"/>
        </w:rPr>
      </w:r>
      <w:r/>
    </w:p>
    <w:p>
      <w:pPr>
        <w:pStyle w:val="815"/>
        <w:ind w:left="21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firstLine="2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center"/>
        <w:spacing w:before="100" w:beforeAutospacing="0" w:after="100" w:afterAutospacing="0" w:line="0" w:lineRule="atLeast"/>
        <w:widowControl/>
        <w:rPr>
          <w:highlight w:val="none"/>
        </w:rPr>
      </w:pPr>
      <w:r>
        <w:rPr>
          <w:rFonts w:hint="eastAsia" w:ascii="宋体" w:hAnsi="宋体" w:eastAsia="宋体" w:cs="宋体"/>
          <w:b/>
          <w:sz w:val="32"/>
          <w:szCs w:val="32"/>
          <w:highlight w:val="none"/>
        </w:rPr>
        <w:t xml:space="preserve">投标文件目录</w:t>
      </w:r>
      <w:r>
        <w:rPr>
          <w:rFonts w:hint="eastAsia" w:ascii="宋体" w:hAnsi="宋体" w:eastAsia="宋体" w:cs="宋体"/>
          <w:highlight w:val="none"/>
        </w:rPr>
        <w:t xml:space="preserve"> </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一、法人或者其他组织的营业执照等证明文件，自然人的身份证明</w:t>
      </w:r>
      <w:r/>
    </w:p>
    <w:p>
      <w:pPr>
        <w:pStyle w:val="815"/>
        <w:ind w:firstLine="480"/>
        <w:spacing w:beforeAutospacing="0" w:afterAutospacing="0"/>
        <w:tabs>
          <w:tab w:val="left" w:pos="1332" w:leader="none"/>
        </w:tabs>
        <w:rPr>
          <w:highlight w:val="none"/>
        </w:rPr>
      </w:pPr>
      <w:r>
        <w:rPr>
          <w:rFonts w:hint="eastAsia" w:ascii="宋体" w:hAnsi="宋体" w:eastAsia="宋体" w:cs="宋体"/>
          <w:highlight w:val="none"/>
          <w:u w:val="single"/>
        </w:rPr>
        <w:t xml:space="preserve">二、上一年度的财务状况报表（至少提供资产负债表、利润表、现金流量表，投标人成立不满一年无需提供）</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三、具备履行合同所必需的设备和专业技术能力的书面声明</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五、参加政府采购活动前 3 年内在经营活动中没有重大违法记录的书面声明</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六、特定资格要求的证明文件（如果本项目设置特定资格要求，则需要提供）</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七、法人授权书</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八、投标函</w:t>
      </w:r>
      <w:r/>
    </w:p>
    <w:p>
      <w:pPr>
        <w:pStyle w:val="815"/>
        <w:ind w:firstLine="480"/>
        <w:spacing w:beforeAutospacing="0" w:afterAutospacing="0"/>
        <w:widowControl/>
        <w:rPr>
          <w:highlight w:val="none"/>
        </w:rPr>
      </w:pPr>
      <w:r>
        <w:rPr>
          <w:rFonts w:hint="eastAsia" w:ascii="宋体" w:hAnsi="宋体" w:eastAsia="宋体" w:cs="宋体"/>
          <w:highlight w:val="none"/>
        </w:rPr>
        <w:t xml:space="preserve">九、小微企业声明函</w:t>
      </w:r>
      <w:r/>
    </w:p>
    <w:p>
      <w:pPr>
        <w:pStyle w:val="815"/>
        <w:ind w:firstLine="480"/>
        <w:spacing w:beforeAutospacing="0" w:afterAutospacing="0"/>
        <w:widowControl/>
        <w:rPr>
          <w:highlight w:val="none"/>
        </w:rPr>
      </w:pPr>
      <w:r>
        <w:rPr>
          <w:rFonts w:hint="eastAsia" w:ascii="宋体" w:hAnsi="宋体" w:eastAsia="宋体" w:cs="宋体"/>
          <w:highlight w:val="none"/>
        </w:rPr>
        <w:t xml:space="preserve">十、残疾人福利性单位声明函</w:t>
      </w:r>
      <w:r/>
    </w:p>
    <w:p>
      <w:pPr>
        <w:pStyle w:val="815"/>
        <w:ind w:firstLine="480"/>
        <w:spacing w:beforeAutospacing="0" w:afterAutospacing="0"/>
        <w:widowControl/>
        <w:rPr>
          <w:highlight w:val="none"/>
        </w:rPr>
      </w:pPr>
      <w:r>
        <w:rPr>
          <w:rFonts w:hint="eastAsia" w:ascii="宋体" w:hAnsi="宋体" w:eastAsia="宋体" w:cs="宋体"/>
          <w:highlight w:val="none"/>
        </w:rPr>
        <w:t xml:space="preserve">十一、商务要求响应及偏离表</w:t>
      </w:r>
      <w:r/>
    </w:p>
    <w:p>
      <w:pPr>
        <w:pStyle w:val="815"/>
        <w:ind w:firstLine="480"/>
        <w:spacing w:beforeAutospacing="0" w:afterAutospacing="0"/>
        <w:widowControl/>
        <w:rPr>
          <w:highlight w:val="none"/>
        </w:rPr>
      </w:pPr>
      <w:r>
        <w:rPr>
          <w:rFonts w:hint="eastAsia" w:ascii="宋体" w:hAnsi="宋体" w:eastAsia="宋体" w:cs="宋体"/>
          <w:highlight w:val="none"/>
          <w:u w:val="single"/>
        </w:rPr>
        <w:t xml:space="preserve">十二、开标一览表</w:t>
      </w:r>
      <w:r/>
    </w:p>
    <w:p>
      <w:pPr>
        <w:pStyle w:val="815"/>
        <w:ind w:firstLine="480"/>
        <w:spacing w:beforeAutospacing="0" w:afterAutospacing="0"/>
        <w:widowControl/>
        <w:rPr>
          <w:rFonts w:ascii="宋体" w:hAnsi="宋体" w:eastAsia="宋体" w:cs="宋体"/>
          <w:highlight w:val="none"/>
        </w:rPr>
      </w:pPr>
      <w:r>
        <w:rPr>
          <w:rFonts w:hint="eastAsia" w:ascii="宋体" w:hAnsi="宋体" w:eastAsia="宋体" w:cs="宋体"/>
          <w:highlight w:val="none"/>
        </w:rPr>
        <w:t xml:space="preserve">十三、报价清单</w:t>
      </w:r>
      <w:r/>
    </w:p>
    <w:p>
      <w:pPr>
        <w:pStyle w:val="815"/>
        <w:ind w:firstLine="480"/>
        <w:spacing w:beforeAutospacing="0" w:afterAutospacing="0"/>
        <w:widowControl/>
        <w:rPr>
          <w:highlight w:val="none"/>
        </w:rPr>
      </w:pPr>
      <w:r>
        <w:rPr>
          <w:rFonts w:hint="eastAsia" w:ascii="宋体" w:hAnsi="宋体" w:eastAsia="宋体" w:cs="宋体"/>
          <w:highlight w:val="none"/>
        </w:rPr>
        <w:t xml:space="preserve">十四、技术方案等</w:t>
      </w:r>
      <w:r/>
    </w:p>
    <w:p>
      <w:pPr>
        <w:pStyle w:val="815"/>
        <w:ind w:firstLine="480"/>
        <w:spacing w:beforeAutospacing="0" w:afterAutospacing="0"/>
        <w:widowControl/>
        <w:rPr>
          <w:highlight w:val="none"/>
        </w:rPr>
      </w:pPr>
      <w:r>
        <w:rPr>
          <w:rFonts w:hint="eastAsia" w:ascii="宋体" w:hAnsi="宋体" w:eastAsia="宋体" w:cs="宋体"/>
          <w:highlight w:val="none"/>
        </w:rPr>
        <w:t xml:space="preserve">十五、盐城经济技术开发区政府采购事前信用承诺书</w:t>
      </w:r>
      <w:r/>
    </w:p>
    <w:p>
      <w:pPr>
        <w:pStyle w:val="815"/>
        <w:ind w:firstLine="480"/>
        <w:spacing w:beforeAutospacing="0" w:afterAutospacing="0"/>
        <w:widowControl/>
        <w:rPr>
          <w:highlight w:val="none"/>
        </w:rPr>
      </w:pPr>
      <w:r>
        <w:rPr>
          <w:rFonts w:hint="eastAsia" w:ascii="宋体" w:hAnsi="宋体" w:eastAsia="宋体" w:cs="宋体"/>
          <w:highlight w:val="none"/>
        </w:rPr>
        <w:t xml:space="preserve">十六、人员配备一览表</w:t>
      </w:r>
      <w:r/>
    </w:p>
    <w:p>
      <w:pPr>
        <w:pStyle w:val="815"/>
        <w:ind w:firstLine="480"/>
        <w:spacing w:beforeAutospacing="0" w:afterAutospacing="0"/>
        <w:widowControl/>
        <w:rPr>
          <w:highlight w:val="none"/>
        </w:rPr>
      </w:pPr>
      <w:r/>
      <w:bookmarkStart w:id="185" w:name="_Toc120614284"/>
      <w:r/>
      <w:bookmarkEnd w:id="185"/>
      <w:r/>
      <w:bookmarkStart w:id="186" w:name="_Toc49090582"/>
      <w:r/>
      <w:bookmarkEnd w:id="186"/>
      <w:r/>
      <w:bookmarkStart w:id="187" w:name="_Toc22356583"/>
      <w:r/>
      <w:bookmarkEnd w:id="187"/>
      <w:r/>
      <w:bookmarkStart w:id="188" w:name="_Toc513029281"/>
      <w:r/>
      <w:bookmarkEnd w:id="188"/>
      <w:r/>
      <w:bookmarkStart w:id="189" w:name="_Toc24878535"/>
      <w:r/>
      <w:bookmarkEnd w:id="189"/>
      <w:r/>
      <w:bookmarkStart w:id="190" w:name="_Toc120614291"/>
      <w:r/>
      <w:bookmarkEnd w:id="190"/>
      <w:r/>
      <w:bookmarkStart w:id="191" w:name="_Toc26554103"/>
      <w:r/>
      <w:bookmarkEnd w:id="191"/>
      <w:r/>
      <w:bookmarkStart w:id="192" w:name="_Toc23828483"/>
      <w:r>
        <w:rPr>
          <w:rFonts w:hint="eastAsia" w:ascii="宋体" w:hAnsi="宋体" w:eastAsia="宋体" w:cs="宋体"/>
          <w:highlight w:val="none"/>
        </w:rPr>
        <w:t xml:space="preserve">十七、招标文件中规定要求提供的其他证明材料和投标人认为需要提供的其他材料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Autospacing="0" w:afterAutospacing="0"/>
        <w:tabs>
          <w:tab w:val="left" w:pos="360" w:leader="none"/>
        </w:tabs>
        <w:rPr>
          <w:highlight w:val="none"/>
        </w:rPr>
      </w:pPr>
      <w:r>
        <w:rPr>
          <w:highlight w:val="none"/>
        </w:rPr>
        <w:t xml:space="preserve"> </w:t>
      </w:r>
      <w:r/>
    </w:p>
    <w:p>
      <w:pPr>
        <w:pStyle w:val="815"/>
        <w:jc w:val="both"/>
        <w:spacing w:before="100" w:beforeAutospacing="0" w:after="100" w:afterAutospacing="0"/>
        <w:widowControl/>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815"/>
        <w:jc w:val="both"/>
        <w:spacing w:before="100" w:beforeAutospacing="0" w:after="100" w:afterAutospacing="0"/>
        <w:widowControl/>
        <w:rPr>
          <w:highlight w:val="none"/>
        </w:rPr>
      </w:pPr>
      <w:r>
        <w:rPr>
          <w:highlight w:val="none"/>
        </w:rPr>
        <w:t xml:space="preserve"> </w:t>
      </w:r>
      <w:r/>
    </w:p>
    <w:p>
      <w:pPr>
        <w:pStyle w:val="815"/>
        <w:jc w:val="both"/>
        <w:spacing w:before="100" w:beforeAutospacing="0" w:after="100" w:afterAutospacing="0"/>
        <w:widowControl/>
        <w:rPr>
          <w:highlight w:val="none"/>
        </w:rPr>
      </w:pPr>
      <w:r>
        <w:rPr>
          <w:highlight w:val="none"/>
        </w:rPr>
        <w:t xml:space="preserve"> </w:t>
      </w:r>
      <w:r/>
    </w:p>
    <w:p>
      <w:pPr>
        <w:pStyle w:val="815"/>
        <w:ind w:firstLine="48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 </w:t>
      </w:r>
      <w:r/>
    </w:p>
    <w:p>
      <w:pPr>
        <w:pStyle w:val="815"/>
        <w:ind w:firstLine="420"/>
        <w:jc w:val="both"/>
        <w:spacing w:beforeAutospacing="0" w:afterAutospacing="0"/>
        <w:rPr>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 </w:t>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二、上一年度的财务状况报表</w:t>
      </w:r>
      <w:r/>
    </w:p>
    <w:p>
      <w:pPr>
        <w:pStyle w:val="815"/>
        <w:ind w:firstLine="48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投标人成立不满一年无需提供</w:t>
      </w:r>
      <w:r/>
    </w:p>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 </w:t>
      </w:r>
      <w:r/>
    </w:p>
    <w:p>
      <w:pPr>
        <w:pStyle w:val="815"/>
        <w:ind w:firstLine="420"/>
        <w:jc w:val="both"/>
        <w:spacing w:beforeAutospacing="0" w:afterAutospacing="0"/>
        <w:rPr>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 </w:t>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815"/>
        <w:ind w:firstLine="492"/>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815"/>
        <w:ind w:firstLine="492"/>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15"/>
        <w:jc w:val="both"/>
        <w:spacing w:before="100" w:beforeAutospacing="0" w:after="100" w:afterAutospacing="0"/>
        <w:widowControl/>
        <w:rPr>
          <w:highlight w:val="none"/>
        </w:rPr>
      </w:pPr>
      <w:r>
        <w:rPr>
          <w:highlight w:val="none"/>
        </w:rPr>
        <w:t xml:space="preserve"> </w:t>
      </w:r>
      <w:r/>
    </w:p>
    <w:p>
      <w:pPr>
        <w:ind w:right="180" w:firstLine="360"/>
        <w:jc w:val="right"/>
        <w:spacing w:line="0" w:lineRule="atLeast"/>
        <w:rPr>
          <w:rFonts w:ascii="Calibri" w:hAnsi="Calibri"/>
          <w:sz w:val="24"/>
          <w:highlight w:val="none"/>
        </w:rPr>
      </w:pPr>
      <w:r>
        <w:rPr>
          <w:rFonts w:hint="eastAsia" w:ascii="宋体" w:hAnsi="宋体" w:cs="宋体"/>
          <w:sz w:val="24"/>
          <w:highlight w:val="none"/>
        </w:rPr>
        <w:t xml:space="preserve">企业名称（加盖CA电子公章）：</w:t>
      </w:r>
      <w:r/>
    </w:p>
    <w:p>
      <w:pPr>
        <w:ind w:right="480" w:firstLine="5400"/>
        <w:spacing w:line="0" w:lineRule="atLeast"/>
        <w:rPr>
          <w:rFonts w:ascii="Calibri" w:hAnsi="Calibri"/>
          <w:sz w:val="24"/>
          <w:highlight w:val="none"/>
        </w:rPr>
      </w:pPr>
      <w:r>
        <w:rPr>
          <w:rFonts w:hint="eastAsia" w:ascii="宋体" w:hAnsi="宋体" w:cs="宋体"/>
          <w:sz w:val="24"/>
          <w:highlight w:val="none"/>
        </w:rPr>
        <w:t xml:space="preserve">日  期：</w:t>
      </w:r>
      <w:r/>
    </w:p>
    <w:p>
      <w:pPr>
        <w:pStyle w:val="815"/>
        <w:spacing w:beforeAutospacing="0" w:afterAutospacing="0"/>
        <w:widowControl/>
        <w:rPr>
          <w:highlight w:val="none"/>
        </w:rPr>
      </w:pPr>
      <w:r>
        <w:rPr>
          <w:rFonts w:ascii="Calibri" w:hAnsi="Calibri" w:cs="Calibri"/>
          <w:sz w:val="21"/>
          <w:szCs w:val="21"/>
          <w:highlight w:val="none"/>
        </w:rPr>
        <w:br w:type="page" w:clear="all"/>
      </w:r>
      <w:r>
        <w:rPr>
          <w:rFonts w:ascii="Calibri" w:hAnsi="Calibri" w:cs="Calibri"/>
          <w:sz w:val="21"/>
          <w:szCs w:val="21"/>
          <w:highlight w:val="none"/>
        </w:rPr>
        <w:t xml:space="preserve"> </w:t>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四、依法缴纳税收和社会保障资金的相关材料</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提供提交投标文件截止时间前一年内至少一个月依法缴纳税收及缴纳社会保障资金的证明材料。投标人依法享受缓缴、免缴税收、社会保障资金的提供证明材料。</w:t>
      </w:r>
      <w:r/>
    </w:p>
    <w:p>
      <w:pPr>
        <w:pStyle w:val="815"/>
        <w:ind w:firstLine="480"/>
        <w:jc w:val="both"/>
        <w:spacing w:before="100" w:beforeAutospacing="0" w:after="100" w:afterAutospacing="0"/>
        <w:widowControl/>
        <w:rPr>
          <w:highlight w:val="none"/>
        </w:rPr>
      </w:pPr>
      <w:r>
        <w:rPr>
          <w:highlight w:val="none"/>
        </w:rPr>
        <w:t xml:space="preserve"> </w:t>
      </w:r>
      <w:r/>
    </w:p>
    <w:p>
      <w:pPr>
        <w:pStyle w:val="815"/>
        <w:spacing w:beforeAutospacing="0" w:afterAutospacing="0"/>
        <w:widowControl/>
        <w:rPr>
          <w:highlight w:val="none"/>
        </w:rPr>
      </w:pPr>
      <w:r>
        <w:rPr>
          <w:rFonts w:ascii="Calibri" w:hAnsi="Calibri" w:cs="Calibri"/>
          <w:sz w:val="21"/>
          <w:szCs w:val="21"/>
          <w:highlight w:val="none"/>
        </w:rPr>
        <w:br w:type="page" w:clear="all"/>
      </w:r>
      <w:r>
        <w:rPr>
          <w:rFonts w:ascii="Calibri" w:hAnsi="Calibri" w:cs="Calibri"/>
          <w:sz w:val="21"/>
          <w:szCs w:val="21"/>
          <w:highlight w:val="none"/>
        </w:rPr>
        <w:t xml:space="preserve"> </w:t>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815"/>
        <w:jc w:val="both"/>
        <w:spacing w:before="100" w:beforeAutospacing="0" w:after="100" w:afterAutospacing="0" w:line="0" w:lineRule="atLeast"/>
        <w:widowControl/>
        <w:rPr>
          <w:highlight w:val="none"/>
        </w:rPr>
      </w:pPr>
      <w:r>
        <w:rPr>
          <w:rFonts w:hint="eastAsia" w:ascii="宋体" w:hAnsi="宋体" w:eastAsia="宋体" w:cs="宋体"/>
          <w:b/>
          <w:sz w:val="44"/>
          <w:szCs w:val="44"/>
          <w:highlight w:val="none"/>
        </w:rPr>
        <w:t xml:space="preserve">                </w:t>
      </w:r>
      <w:r/>
    </w:p>
    <w:p>
      <w:pPr>
        <w:pStyle w:val="815"/>
        <w:ind w:firstLine="3092"/>
        <w:jc w:val="both"/>
        <w:spacing w:before="100" w:beforeAutospacing="0" w:after="100" w:afterAutospacing="0" w:line="0" w:lineRule="atLeast"/>
        <w:widowControl/>
        <w:rPr>
          <w:highlight w:val="none"/>
        </w:rPr>
      </w:pPr>
      <w:r>
        <w:rPr>
          <w:rFonts w:hint="eastAsia" w:ascii="宋体" w:hAnsi="宋体" w:eastAsia="宋体" w:cs="宋体"/>
          <w:b/>
          <w:sz w:val="44"/>
          <w:szCs w:val="44"/>
          <w:highlight w:val="none"/>
        </w:rPr>
        <w:t xml:space="preserve">   声  明</w:t>
      </w:r>
      <w:r/>
    </w:p>
    <w:p>
      <w:pPr>
        <w:pStyle w:val="815"/>
        <w:jc w:val="both"/>
        <w:spacing w:before="100" w:beforeAutospacing="0" w:after="100" w:afterAutospacing="0" w:line="0" w:lineRule="atLeast"/>
        <w:widowControl/>
        <w:rPr>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 </w:t>
      </w:r>
      <w:r/>
    </w:p>
    <w:p>
      <w:pPr>
        <w:pStyle w:val="815"/>
        <w:jc w:val="both"/>
        <w:spacing w:before="100" w:beforeAutospacing="0" w:after="100" w:afterAutospacing="0"/>
        <w:widowControl/>
        <w:rPr>
          <w:highlight w:val="none"/>
        </w:rPr>
      </w:pPr>
      <w:r>
        <w:rPr>
          <w:highlight w:val="none"/>
        </w:rPr>
        <w:t xml:space="preserve"> </w:t>
      </w:r>
      <w:r/>
    </w:p>
    <w:p>
      <w:pPr>
        <w:pStyle w:val="988"/>
        <w:ind w:right="180" w:firstLine="360"/>
        <w:jc w:val="right"/>
        <w:spacing w:beforeAutospacing="0" w:afterAutospacing="0" w:line="0" w:lineRule="atLeast"/>
        <w:rPr>
          <w:rFonts w:ascii="Calibri" w:hAnsi="Calibri"/>
          <w:highlight w:val="none"/>
        </w:rPr>
      </w:pPr>
      <w:r>
        <w:rPr>
          <w:highlight w:val="none"/>
        </w:rPr>
        <w:t xml:space="preserve"> </w:t>
      </w:r>
      <w:r>
        <w:rPr>
          <w:rFonts w:ascii="Calibri" w:hAnsi="Calibri"/>
          <w:highlight w:val="none"/>
        </w:rPr>
        <w:t xml:space="preserve"> </w:t>
      </w:r>
      <w:r>
        <w:rPr>
          <w:rFonts w:hint="eastAsia"/>
          <w:highlight w:val="none"/>
        </w:rPr>
        <w:t xml:space="preserve">企业名称（加盖CA电子公章）：</w:t>
      </w:r>
      <w:r/>
    </w:p>
    <w:p>
      <w:pPr>
        <w:ind w:right="480" w:firstLine="5400"/>
        <w:spacing w:line="0" w:lineRule="atLeast"/>
        <w:rPr>
          <w:rFonts w:ascii="宋体" w:hAnsi="宋体" w:cs="宋体"/>
          <w:sz w:val="24"/>
          <w:highlight w:val="none"/>
        </w:rPr>
      </w:pPr>
      <w:r>
        <w:rPr>
          <w:rFonts w:hint="eastAsia" w:ascii="宋体" w:hAnsi="宋体" w:cs="宋体"/>
          <w:sz w:val="24"/>
          <w:highlight w:val="none"/>
        </w:rPr>
        <w:t xml:space="preserve">日  期：</w:t>
      </w:r>
      <w:r/>
    </w:p>
    <w:p>
      <w:pPr>
        <w:pStyle w:val="815"/>
        <w:spacing w:beforeAutospacing="0" w:afterAutospacing="0"/>
        <w:widowControl/>
        <w:rPr>
          <w:highlight w:val="none"/>
        </w:rPr>
      </w:pPr>
      <w:r>
        <w:rPr>
          <w:rFonts w:ascii="Calibri" w:hAnsi="Calibri" w:cs="Calibri"/>
          <w:sz w:val="21"/>
          <w:szCs w:val="21"/>
          <w:highlight w:val="none"/>
        </w:rPr>
        <w:br w:type="page" w:clear="all"/>
      </w:r>
      <w:r>
        <w:rPr>
          <w:rFonts w:ascii="Calibri" w:hAnsi="Calibri" w:cs="Calibri"/>
          <w:sz w:val="21"/>
          <w:szCs w:val="21"/>
          <w:highlight w:val="none"/>
        </w:rPr>
        <w:t xml:space="preserve"> </w:t>
      </w:r>
      <w:r/>
    </w:p>
    <w:p>
      <w:pPr>
        <w:pStyle w:val="815"/>
        <w:jc w:val="both"/>
        <w:spacing w:before="100" w:beforeAutospacing="0" w:after="100" w:afterAutospacing="0"/>
        <w:widowControl/>
        <w:rPr>
          <w:highlight w:val="none"/>
        </w:rPr>
      </w:pPr>
      <w:r>
        <w:rPr>
          <w:rFonts w:hint="eastAsia" w:ascii="黑体" w:hAnsi="宋体" w:eastAsia="黑体" w:cs="黑体"/>
          <w:i/>
          <w:sz w:val="32"/>
          <w:szCs w:val="32"/>
          <w:highlight w:val="none"/>
          <w:u w:val="single"/>
        </w:rPr>
        <w:t xml:space="preserve">六、特定资格要求的证明文件</w:t>
      </w:r>
      <w:r/>
    </w:p>
    <w:p>
      <w:pPr>
        <w:pStyle w:val="815"/>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   如果本项目申请人的特定资格要求中要求提供的，必须提供。</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rFonts w:hint="eastAsia" w:ascii="黑体" w:hAnsi="宋体" w:eastAsia="黑体" w:cs="黑体"/>
          <w:sz w:val="32"/>
          <w:szCs w:val="32"/>
          <w:highlight w:val="none"/>
          <w:u w:val="single"/>
        </w:rPr>
        <w:t xml:space="preserve">七、法人授权书</w:t>
      </w:r>
      <w:r/>
    </w:p>
    <w:p>
      <w:pPr>
        <w:pStyle w:val="815"/>
        <w:ind w:firstLine="480"/>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815"/>
        <w:ind w:firstLine="480"/>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本授权书于______年____月____日起生效，特此声明。</w:t>
      </w:r>
      <w:r/>
    </w:p>
    <w:p>
      <w:pPr>
        <w:pStyle w:val="815"/>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815"/>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815"/>
        <w:ind w:firstLine="720"/>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815"/>
        <w:ind w:firstLine="480"/>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    单位地址：</w:t>
      </w:r>
      <w:r>
        <w:rPr>
          <w:rFonts w:ascii="Times New Roman" w:hAnsi="Times New Roman"/>
          <w:highlight w:val="none"/>
          <w:u w:val="single"/>
        </w:rPr>
        <w:t xml:space="preserve">                                         </w:t>
      </w:r>
      <w:r/>
    </w:p>
    <w:p>
      <w:pPr>
        <w:pStyle w:val="815"/>
        <w:ind w:firstLine="720"/>
        <w:jc w:val="both"/>
        <w:spacing w:before="100" w:beforeAutospacing="0" w:after="100" w:afterAutospacing="0"/>
        <w:widowControl/>
        <w:tabs>
          <w:tab w:val="left" w:pos="360" w:leader="none"/>
        </w:tabs>
        <w:rPr>
          <w:highlight w:val="none"/>
        </w:rPr>
      </w:pPr>
      <w:r>
        <w:rPr>
          <w:rFonts w:ascii="Times New Roman" w:hAnsi="Times New Roman"/>
          <w:highlight w:val="none"/>
        </w:rPr>
        <w:t xml:space="preserve">日期：</w:t>
      </w:r>
      <w:r>
        <w:rPr>
          <w:rFonts w:ascii="Times New Roman" w:hAnsi="Times New Roman"/>
          <w:highlight w:val="none"/>
          <w:u w:val="singl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jc w:val="both"/>
        <w:spacing w:before="100" w:beforeAutospacing="0" w:after="100" w:afterAutospacing="0" w:line="0" w:lineRule="atLeast"/>
        <w:widowControl/>
        <w:rPr>
          <w:highlight w:val="none"/>
        </w:rPr>
      </w:pPr>
      <w:r>
        <w:rPr>
          <w:highlight w:val="none"/>
        </w:rPr>
        <w:t xml:space="preserve"> </w:t>
      </w:r>
      <w:r/>
    </w:p>
    <w:p>
      <w:pPr>
        <w:pStyle w:val="815"/>
        <w:ind w:firstLine="3390"/>
        <w:jc w:val="both"/>
        <w:keepLines/>
        <w:keepNext/>
        <w:spacing w:before="260" w:beforeAutospacing="0" w:after="260" w:afterAutospacing="0" w:line="412" w:lineRule="auto"/>
        <w:widowControl/>
        <w:rPr>
          <w:highlight w:val="none"/>
        </w:rPr>
      </w:pPr>
      <w:r>
        <w:rPr>
          <w:rFonts w:hint="eastAsia" w:ascii="黑体" w:hAnsi="宋体" w:eastAsia="黑体" w:cs="黑体"/>
          <w:b/>
          <w:sz w:val="32"/>
          <w:szCs w:val="32"/>
          <w:highlight w:val="none"/>
          <w:u w:val="single"/>
        </w:rPr>
        <w:t xml:space="preserve">八、投标函</w:t>
      </w:r>
      <w:r/>
    </w:p>
    <w:p>
      <w:pPr>
        <w:pStyle w:val="815"/>
        <w:spacing w:before="100" w:beforeAutospacing="0" w:after="100" w:afterAutospacing="0" w:line="0" w:lineRule="atLeast"/>
        <w:widowControl/>
        <w:rPr>
          <w:highlight w:val="none"/>
        </w:rPr>
      </w:pPr>
      <w:r>
        <w:rPr>
          <w:rFonts w:hint="eastAsia" w:ascii="宋体" w:hAnsi="宋体" w:eastAsia="宋体" w:cs="宋体"/>
          <w:highlight w:val="none"/>
        </w:rPr>
        <w:t xml:space="preserve">致：（采购人名称）</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根据贵方的</w:t>
      </w:r>
      <w:r>
        <w:rPr>
          <w:rFonts w:hint="eastAsia" w:ascii="宋体" w:hAnsi="宋体" w:eastAsia="宋体" w:cs="宋体"/>
          <w:b/>
          <w:sz w:val="36"/>
          <w:szCs w:val="36"/>
          <w:highlight w:val="none"/>
          <w:u w:val="single"/>
        </w:rPr>
        <w:t xml:space="preserve">            </w:t>
      </w:r>
      <w:r>
        <w:rPr>
          <w:rFonts w:hint="eastAsia" w:ascii="宋体" w:hAnsi="宋体" w:eastAsia="宋体" w:cs="宋体"/>
          <w:highlight w:val="none"/>
        </w:rPr>
        <w:t xml:space="preserve">号招标文件，正式授权下述签字人_________________(姓名)代表我方______________（投标人的名称），全权处理本次项目投标的有关事宜。</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据此函，__________签字人兹宣布同意如下：</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1.按招标文件规定的各项要求，向买方提供所需货物（包含与货物相关的服务）。</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2.我们完全理解贵方不一定将合同授予最低报价的投标人。</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3.我们已详细审核全部招标文件及其有效补充文件，我们知道必须放弃提出含糊不清或误解问题的权利。</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4.我们同意从规定的开标日期起遵循本投标文件，并在规定的投标有效期期满之前均具有约束力。</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5.同意向贵方提供贵方可能另外要求的与投标有关的任何证据或资料，并保证我方已提供和将要提供的文件是真实的、准确的。</w:t>
      </w:r>
      <w:r/>
    </w:p>
    <w:p>
      <w:pPr>
        <w:pStyle w:val="815"/>
        <w:ind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6.一旦我方中标,我方将根据招标文件的规定，严格履行合同的责任和义务,并保证在招标文件规定的时间完成项目，交付买方验收、使用。</w:t>
      </w:r>
      <w:r/>
    </w:p>
    <w:p>
      <w:pPr>
        <w:pStyle w:val="815"/>
        <w:ind w:left="425"/>
        <w:spacing w:before="100" w:beforeAutospacing="0" w:after="100" w:afterAutospacing="0" w:line="0" w:lineRule="atLeast"/>
        <w:widowControl/>
        <w:rPr>
          <w:highlight w:val="none"/>
        </w:rPr>
      </w:pPr>
      <w:r>
        <w:rPr>
          <w:rFonts w:hint="eastAsia" w:ascii="宋体" w:hAnsi="宋体" w:eastAsia="宋体" w:cs="宋体"/>
          <w:highlight w:val="none"/>
        </w:rPr>
        <w:t xml:space="preserve">7.与本投标有关的正式通讯地址为：</w:t>
      </w:r>
      <w:r/>
    </w:p>
    <w:p>
      <w:pPr>
        <w:pStyle w:val="815"/>
        <w:ind w:left="420"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地          址：</w:t>
      </w:r>
      <w:r/>
    </w:p>
    <w:p>
      <w:pPr>
        <w:pStyle w:val="815"/>
        <w:ind w:left="420"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邮          编：</w:t>
      </w:r>
      <w:r/>
    </w:p>
    <w:p>
      <w:pPr>
        <w:pStyle w:val="815"/>
        <w:ind w:left="420"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电          话：</w:t>
      </w:r>
      <w:r/>
    </w:p>
    <w:p>
      <w:pPr>
        <w:pStyle w:val="815"/>
        <w:ind w:left="420"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传          真：</w:t>
      </w:r>
      <w:r/>
    </w:p>
    <w:p>
      <w:pPr>
        <w:pStyle w:val="815"/>
        <w:ind w:left="420"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投标人开户行：</w:t>
      </w:r>
      <w:r/>
    </w:p>
    <w:p>
      <w:pPr>
        <w:pStyle w:val="815"/>
        <w:ind w:left="425"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账          号： </w:t>
      </w:r>
      <w:r/>
    </w:p>
    <w:p>
      <w:pPr>
        <w:pStyle w:val="815"/>
        <w:ind w:left="425" w:firstLine="480"/>
        <w:spacing w:before="100" w:beforeAutospacing="0" w:after="100" w:afterAutospacing="0" w:line="0" w:lineRule="atLeast"/>
        <w:widowControl/>
        <w:rPr>
          <w:highlight w:val="none"/>
        </w:rPr>
      </w:pPr>
      <w:r>
        <w:rPr>
          <w:rFonts w:hint="eastAsia" w:ascii="宋体" w:hAnsi="宋体" w:eastAsia="宋体" w:cs="宋体"/>
          <w:highlight w:val="none"/>
        </w:rPr>
        <w:t xml:space="preserve">日          期：________年____月____日</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left="720"/>
        <w:jc w:val="center"/>
        <w:spacing w:beforeAutospacing="0" w:afterAutospacing="0" w:line="0" w:lineRule="atLeast"/>
        <w:rPr>
          <w:highlight w:val="none"/>
        </w:rPr>
      </w:pPr>
      <w:r>
        <w:rPr>
          <w:rFonts w:hint="eastAsia" w:ascii="宋体" w:hAnsi="宋体" w:eastAsia="宋体" w:cs="宋体"/>
          <w:b/>
          <w:sz w:val="32"/>
          <w:szCs w:val="32"/>
          <w:highlight w:val="none"/>
        </w:rPr>
        <w:t xml:space="preserve">九、中小微企业声明函（服务）</w:t>
      </w:r>
      <w:r/>
    </w:p>
    <w:p>
      <w:pPr>
        <w:pStyle w:val="815"/>
        <w:jc w:val="center"/>
        <w:spacing w:beforeAutospacing="0" w:afterAutospacing="0" w:line="0" w:lineRule="atLeast"/>
        <w:rPr>
          <w:highlight w:val="none"/>
        </w:rPr>
      </w:pPr>
      <w:r>
        <w:rPr>
          <w:highlight w:val="none"/>
        </w:rPr>
        <w:t xml:space="preserve"> </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本公司（联合体）郑重声明，根据《政府采购促进中小企业发展管理办法》(财库[2020]46号)的规定，本公司（联合体）参加采购人组织的</w:t>
      </w:r>
      <w:r>
        <w:rPr>
          <w:rFonts w:hint="eastAsia" w:ascii="宋体" w:hAnsi="宋体" w:eastAsia="宋体" w:cs="宋体"/>
          <w:highlight w:val="none"/>
          <w:u w:val="single"/>
        </w:rPr>
        <w:t xml:space="preserve">（单位名称）</w:t>
      </w:r>
      <w:r>
        <w:rPr>
          <w:rFonts w:hint="eastAsia" w:ascii="宋体" w:hAnsi="宋体" w:eastAsia="宋体" w:cs="宋体"/>
          <w:highlight w:val="none"/>
        </w:rPr>
        <w:t xml:space="preserve">采购编号为，</w:t>
      </w:r>
      <w:r>
        <w:rPr>
          <w:rFonts w:hint="eastAsia" w:ascii="宋体" w:hAnsi="宋体" w:eastAsia="宋体" w:cs="宋体"/>
          <w:highlight w:val="none"/>
          <w:u w:val="single"/>
        </w:rPr>
        <w:t xml:space="preserve">（项目名称）</w:t>
      </w:r>
      <w:r>
        <w:rPr>
          <w:rFonts w:hint="eastAsia" w:ascii="宋体" w:hAnsi="宋体" w:eastAsia="宋体" w:cs="宋体"/>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w:t>
      </w:r>
      <w:r>
        <w:rPr>
          <w:rFonts w:ascii="Times New Roman" w:hAnsi="Times New Roman" w:eastAsia="宋体"/>
          <w:highlight w:val="none"/>
        </w:rPr>
        <w:t xml:space="preserve">（含联合体中的中小微企业、签订分包意向协议的中小微企业）的具体情况如下</w:t>
      </w:r>
      <w:r>
        <w:rPr>
          <w:rFonts w:hint="eastAsia" w:ascii="宋体" w:hAnsi="宋体" w:eastAsia="宋体" w:cs="宋体"/>
          <w:highlight w:val="none"/>
        </w:rPr>
        <w:t xml:space="preserve">：</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（标的名称）</w:t>
      </w:r>
      <w:r>
        <w:rPr>
          <w:rFonts w:hint="eastAsia" w:ascii="宋体" w:hAnsi="宋体" w:eastAsia="宋体" w:cs="宋体"/>
          <w:i/>
          <w:highlight w:val="none"/>
        </w:rPr>
        <w:t xml:space="preserve">，</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1</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（标的名称）</w:t>
      </w:r>
      <w:r>
        <w:rPr>
          <w:rFonts w:hint="eastAsia" w:ascii="宋体" w:hAnsi="宋体" w:eastAsia="宋体" w:cs="宋体"/>
          <w:i/>
          <w:highlight w:val="none"/>
        </w:rPr>
        <w:t xml:space="preserve">，</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行业；承接企业为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1</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pStyle w:val="815"/>
        <w:ind w:firstLine="36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本企业对上述声明内容的真实性负责。如有虚假，将依法承担相应责任</w:t>
      </w:r>
      <w:r/>
    </w:p>
    <w:p>
      <w:pPr>
        <w:pStyle w:val="815"/>
        <w:ind w:right="72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 </w:t>
      </w:r>
      <w:r/>
    </w:p>
    <w:p>
      <w:pPr>
        <w:pStyle w:val="815"/>
        <w:ind w:right="180" w:firstLine="360"/>
        <w:jc w:val="right"/>
        <w:spacing w:before="100" w:beforeAutospacing="0" w:after="100" w:afterAutospacing="0" w:line="0" w:lineRule="atLeast"/>
        <w:widowControl/>
        <w:rPr>
          <w:highlight w:val="none"/>
        </w:rPr>
      </w:pPr>
      <w:r>
        <w:rPr>
          <w:rFonts w:hint="eastAsia" w:ascii="宋体" w:hAnsi="宋体" w:eastAsia="宋体" w:cs="宋体"/>
          <w:highlight w:val="none"/>
        </w:rPr>
        <w:t xml:space="preserve">企业名称（加盖CA电子公章）：</w:t>
      </w:r>
      <w:r/>
    </w:p>
    <w:p>
      <w:pPr>
        <w:pStyle w:val="815"/>
        <w:ind w:right="480" w:firstLine="540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日  期：</w:t>
      </w:r>
      <w:r/>
    </w:p>
    <w:p>
      <w:pPr>
        <w:pStyle w:val="815"/>
        <w:ind w:firstLine="24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 </w:t>
      </w:r>
      <w:r/>
    </w:p>
    <w:p>
      <w:pPr>
        <w:pStyle w:val="815"/>
        <w:ind w:firstLine="48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815"/>
        <w:ind w:firstLine="480"/>
        <w:jc w:val="both"/>
        <w:spacing w:before="100" w:beforeAutospacing="0" w:after="100" w:afterAutospacing="0" w:line="0" w:lineRule="atLeast"/>
        <w:widowControl/>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815"/>
        <w:jc w:val="both"/>
        <w:spacing w:beforeAutospacing="0" w:afterAutospacing="0" w:line="360" w:lineRule="auto"/>
        <w:rPr>
          <w:highlight w:val="none"/>
        </w:rPr>
      </w:pPr>
      <w:r>
        <w:rPr>
          <w:highlight w:val="none"/>
        </w:rPr>
        <w:t xml:space="preserve"> </w:t>
      </w:r>
      <w:r/>
    </w:p>
    <w:p>
      <w:pPr>
        <w:pStyle w:val="815"/>
        <w:ind w:left="21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firstLine="2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firstLine="200"/>
        <w:jc w:val="both"/>
        <w:spacing w:beforeAutospacing="0" w:afterAutospacing="0"/>
        <w:rPr>
          <w:highlight w:val="none"/>
        </w:rPr>
      </w:pPr>
      <w:r>
        <w:rPr>
          <w:highlight w:val="none"/>
        </w:rPr>
        <w:t xml:space="preserve"> </w:t>
      </w:r>
      <w:r/>
    </w:p>
    <w:p>
      <w:pPr>
        <w:pStyle w:val="815"/>
        <w:ind w:firstLine="200"/>
        <w:jc w:val="both"/>
        <w:spacing w:beforeAutospacing="0" w:afterAutospacing="0"/>
        <w:rPr>
          <w:highlight w:val="none"/>
        </w:rPr>
      </w:pPr>
      <w:r>
        <w:rPr>
          <w:highlight w:val="none"/>
        </w:rPr>
      </w:r>
      <w:r/>
    </w:p>
    <w:p>
      <w:pPr>
        <w:pStyle w:val="815"/>
        <w:ind w:firstLine="200"/>
        <w:jc w:val="both"/>
        <w:spacing w:beforeAutospacing="0" w:afterAutospacing="0"/>
        <w:rPr>
          <w:highlight w:val="none"/>
        </w:rPr>
      </w:pPr>
      <w:r>
        <w:rPr>
          <w:highlight w:val="none"/>
        </w:rPr>
      </w:r>
      <w:r/>
    </w:p>
    <w:p>
      <w:pPr>
        <w:pStyle w:val="815"/>
        <w:ind w:firstLine="200"/>
        <w:jc w:val="both"/>
        <w:spacing w:beforeAutospacing="0" w:afterAutospacing="0"/>
        <w:rPr>
          <w:highlight w:val="none"/>
        </w:rPr>
      </w:pPr>
      <w:r>
        <w:rPr>
          <w:highlight w:val="none"/>
        </w:rPr>
      </w:r>
      <w:r/>
    </w:p>
    <w:p>
      <w:pPr>
        <w:pStyle w:val="815"/>
        <w:ind w:firstLine="200"/>
        <w:jc w:val="both"/>
        <w:spacing w:beforeAutospacing="0" w:afterAutospacing="0"/>
        <w:rPr>
          <w:highlight w:val="none"/>
        </w:rPr>
      </w:pPr>
      <w:r>
        <w:rPr>
          <w:highlight w:val="none"/>
        </w:rPr>
      </w:r>
      <w:r/>
    </w:p>
    <w:p>
      <w:pPr>
        <w:pStyle w:val="815"/>
        <w:ind w:firstLine="200"/>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t xml:space="preserve"> </w:t>
      </w:r>
      <w:r/>
    </w:p>
    <w:p>
      <w:pPr>
        <w:pStyle w:val="815"/>
        <w:jc w:val="center"/>
        <w:spacing w:beforeAutospacing="0" w:afterAutospacing="0" w:line="0" w:lineRule="atLeast"/>
        <w:rPr>
          <w:highlight w:val="none"/>
        </w:rPr>
      </w:pPr>
      <w:r>
        <w:rPr>
          <w:rFonts w:hint="eastAsia" w:ascii="宋体" w:hAnsi="宋体" w:eastAsia="宋体" w:cs="宋体"/>
          <w:b/>
          <w:sz w:val="32"/>
          <w:szCs w:val="32"/>
          <w:highlight w:val="none"/>
        </w:rPr>
        <w:t xml:space="preserve">十、残疾人福利性单位声明函</w:t>
      </w:r>
      <w:r/>
    </w:p>
    <w:p>
      <w:pPr>
        <w:pStyle w:val="815"/>
        <w:jc w:val="center"/>
        <w:spacing w:beforeAutospacing="0" w:afterAutospacing="0" w:line="360" w:lineRule="auto"/>
        <w:rPr>
          <w:highlight w:val="none"/>
        </w:rPr>
      </w:pPr>
      <w:r>
        <w:rPr>
          <w:highlight w:val="none"/>
        </w:rPr>
        <w:t xml:space="preserve"> </w:t>
      </w:r>
      <w:r/>
    </w:p>
    <w:p>
      <w:pPr>
        <w:pStyle w:val="815"/>
        <w:ind w:firstLine="480"/>
        <w:jc w:val="both"/>
        <w:spacing w:beforeAutospacing="0" w:afterAutospacing="0" w:line="0" w:lineRule="atLeast"/>
        <w:rPr>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项目采购活动由本单位提供服务。</w:t>
      </w:r>
      <w:r/>
    </w:p>
    <w:p>
      <w:pPr>
        <w:pStyle w:val="815"/>
        <w:ind w:firstLine="480"/>
        <w:jc w:val="both"/>
        <w:spacing w:beforeAutospacing="0" w:afterAutospacing="0" w:line="0" w:lineRule="atLeast"/>
        <w:rPr>
          <w:highlight w:val="none"/>
        </w:rPr>
      </w:pPr>
      <w:r>
        <w:rPr>
          <w:rFonts w:hint="eastAsia" w:ascii="宋体" w:hAnsi="宋体" w:eastAsia="宋体" w:cs="宋体"/>
          <w:highlight w:val="none"/>
        </w:rPr>
        <w:t xml:space="preserve">本单位对上述声明的真实性负责。如有虚假，将依法承担相应责任。</w:t>
      </w:r>
      <w:r/>
    </w:p>
    <w:p>
      <w:pPr>
        <w:pStyle w:val="815"/>
        <w:ind w:firstLine="480"/>
        <w:jc w:val="both"/>
        <w:spacing w:beforeAutospacing="0" w:afterAutospacing="0" w:line="0" w:lineRule="atLeast"/>
        <w:rPr>
          <w:highlight w:val="none"/>
        </w:rPr>
      </w:pPr>
      <w:r>
        <w:rPr>
          <w:highlight w:val="none"/>
        </w:rPr>
        <w:t xml:space="preserve"> </w:t>
      </w:r>
      <w:r/>
    </w:p>
    <w:p>
      <w:pPr>
        <w:pStyle w:val="815"/>
        <w:ind w:firstLine="480"/>
        <w:jc w:val="both"/>
        <w:spacing w:beforeAutospacing="0" w:afterAutospacing="0" w:line="0" w:lineRule="atLeast"/>
        <w:rPr>
          <w:rFonts w:eastAsia="宋体"/>
          <w:highlight w:val="none"/>
        </w:rPr>
      </w:pPr>
      <w:r>
        <w:rPr>
          <w:rFonts w:hint="eastAsia" w:ascii="宋体" w:hAnsi="宋体" w:eastAsia="宋体" w:cs="宋体"/>
          <w:highlight w:val="none"/>
        </w:rPr>
        <w:t xml:space="preserve">备注：1、供应商如不提供此声明函，价格将不做相应扣除（如项目全面面向中小企业，则资格审查不通过）。</w:t>
      </w:r>
      <w:r/>
    </w:p>
    <w:p>
      <w:pPr>
        <w:pStyle w:val="815"/>
        <w:numPr>
          <w:ilvl w:val="0"/>
          <w:numId w:val="4"/>
        </w:numPr>
        <w:ind w:firstLine="62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中标人为残疾人福利单位的，此声明函将随中标结果同时公告，接受社会监督。</w:t>
      </w:r>
      <w:r/>
    </w:p>
    <w:p>
      <w:pPr>
        <w:pStyle w:val="815"/>
        <w:jc w:val="both"/>
        <w:spacing w:beforeAutospacing="0" w:afterAutospacing="0" w:line="0" w:lineRule="atLeast"/>
        <w:rPr>
          <w:highlight w:val="none"/>
        </w:rPr>
      </w:pPr>
      <w:r>
        <w:rPr>
          <w:highlight w:val="none"/>
        </w:rPr>
        <w:t xml:space="preserve"> </w:t>
      </w:r>
      <w:r/>
    </w:p>
    <w:p>
      <w:pPr>
        <w:pStyle w:val="815"/>
        <w:ind w:right="1560" w:firstLine="624"/>
        <w:jc w:val="center"/>
        <w:spacing w:beforeAutospacing="0" w:afterAutospacing="0" w:line="0" w:lineRule="atLeast"/>
        <w:tabs>
          <w:tab w:val="left" w:pos="4864" w:leader="none"/>
        </w:tabs>
        <w:rPr>
          <w:highlight w:val="none"/>
        </w:rPr>
      </w:pPr>
      <w:r>
        <w:rPr>
          <w:rFonts w:ascii="仿宋_GB2312" w:eastAsia="仿宋_GB2312" w:cs="仿宋_GB2312"/>
          <w:sz w:val="30"/>
          <w:szCs w:val="30"/>
          <w:highlight w:val="none"/>
        </w:rPr>
        <w:t xml:space="preserve">           </w:t>
      </w:r>
      <w:r>
        <w:rPr>
          <w:rFonts w:hint="eastAsia"/>
          <w:highlight w:val="none"/>
        </w:rPr>
        <w:t xml:space="preserve">供应商全称（加盖CA电子公章）：</w:t>
      </w:r>
      <w:r/>
    </w:p>
    <w:p>
      <w:pPr>
        <w:pStyle w:val="815"/>
        <w:ind w:right="1560" w:firstLine="480"/>
        <w:jc w:val="center"/>
        <w:spacing w:beforeAutospacing="0" w:afterAutospacing="0" w:line="0" w:lineRule="atLeast"/>
        <w:tabs>
          <w:tab w:val="left" w:pos="4864" w:leader="none"/>
        </w:tabs>
        <w:rPr>
          <w:highlight w:val="none"/>
        </w:rPr>
      </w:pPr>
      <w:r>
        <w:rPr>
          <w:rFonts w:hint="eastAsia"/>
          <w:highlight w:val="none"/>
        </w:rPr>
        <w:t xml:space="preserve">        日  期：</w:t>
      </w:r>
      <w:r/>
    </w:p>
    <w:p>
      <w:pPr>
        <w:pStyle w:val="815"/>
        <w:ind w:right="1560" w:firstLine="480"/>
        <w:jc w:val="center"/>
        <w:spacing w:before="100" w:beforeAutospacing="0" w:after="100" w:afterAutospacing="0" w:line="0" w:lineRule="atLeast"/>
        <w:widowControl/>
        <w:tabs>
          <w:tab w:val="left" w:pos="4868" w:leader="none"/>
        </w:tabs>
        <w:rPr>
          <w:highlight w:val="none"/>
        </w:rPr>
      </w:pPr>
      <w:r>
        <w:rPr>
          <w:highlight w:val="none"/>
        </w:rPr>
      </w:r>
      <w:r/>
    </w:p>
    <w:p>
      <w:pPr>
        <w:pStyle w:val="815"/>
        <w:jc w:val="both"/>
        <w:spacing w:beforeAutospacing="0" w:afterAutospacing="0" w:line="360" w:lineRule="auto"/>
        <w:rPr>
          <w:highlight w:val="none"/>
        </w:rPr>
      </w:pPr>
      <w:r>
        <w:rPr>
          <w:highlight w:val="none"/>
        </w:rPr>
        <w:t xml:space="preserve"> </w:t>
      </w:r>
      <w:r/>
    </w:p>
    <w:p>
      <w:pPr>
        <w:pStyle w:val="815"/>
        <w:jc w:val="both"/>
        <w:spacing w:beforeAutospacing="0" w:afterAutospacing="0" w:line="360" w:lineRule="auto"/>
        <w:rPr>
          <w:highlight w:val="none"/>
        </w:rPr>
      </w:pPr>
      <w:r>
        <w:rPr>
          <w:highlight w:val="none"/>
        </w:rPr>
        <w:t xml:space="preserve"> </w:t>
      </w:r>
      <w:r/>
    </w:p>
    <w:p>
      <w:pPr>
        <w:pStyle w:val="815"/>
        <w:jc w:val="both"/>
        <w:spacing w:beforeAutospacing="0" w:afterAutospacing="0" w:line="360" w:lineRule="auto"/>
        <w:rPr>
          <w:highlight w:val="none"/>
        </w:rPr>
      </w:pPr>
      <w:r>
        <w:rPr>
          <w:highlight w:val="none"/>
        </w:rPr>
        <w:t xml:space="preserve"> </w:t>
      </w:r>
      <w:r/>
    </w:p>
    <w:p>
      <w:pPr>
        <w:pStyle w:val="815"/>
        <w:jc w:val="both"/>
        <w:spacing w:beforeAutospacing="0" w:afterAutospacing="0" w:line="360" w:lineRule="auto"/>
        <w:rPr>
          <w:highlight w:val="none"/>
        </w:rPr>
      </w:pPr>
      <w:r>
        <w:rPr>
          <w:highlight w:val="none"/>
        </w:rPr>
        <w:t xml:space="preserve"> </w:t>
      </w:r>
      <w:r/>
    </w:p>
    <w:p>
      <w:pPr>
        <w:pStyle w:val="815"/>
        <w:jc w:val="both"/>
        <w:spacing w:beforeAutospacing="0" w:afterAutospacing="0" w:line="360" w:lineRule="auto"/>
        <w:rPr>
          <w:highlight w:val="none"/>
        </w:rPr>
      </w:pPr>
      <w:r>
        <w:rPr>
          <w:rFonts w:hint="eastAsia" w:ascii="宋体" w:hAnsi="宋体" w:eastAsia="宋体" w:cs="宋体"/>
          <w:b/>
          <w:sz w:val="32"/>
          <w:szCs w:val="32"/>
          <w:highlight w:val="none"/>
        </w:rPr>
        <w:br w:type="page" w:clear="all"/>
      </w:r>
      <w:r/>
    </w:p>
    <w:p>
      <w:pPr>
        <w:pStyle w:val="815"/>
        <w:jc w:val="center"/>
        <w:spacing w:before="50" w:beforeAutospacing="0" w:after="50" w:afterAutospacing="0"/>
        <w:rPr>
          <w:highlight w:val="none"/>
        </w:rPr>
      </w:pPr>
      <w:r>
        <w:rPr>
          <w:rFonts w:hint="eastAsia" w:ascii="黑体" w:hAnsi="宋体" w:eastAsia="黑体" w:cs="黑体"/>
          <w:sz w:val="32"/>
          <w:szCs w:val="32"/>
          <w:highlight w:val="none"/>
        </w:rPr>
        <w:t xml:space="preserve">十一、商务要求响应及偏离表   </w:t>
      </w:r>
      <w:r>
        <w:rPr>
          <w:rFonts w:hint="eastAsia" w:ascii="宋体" w:hAnsi="宋体" w:eastAsia="宋体" w:cs="宋体"/>
          <w:highlight w:val="none"/>
        </w:rPr>
        <w:t xml:space="preserve"> </w:t>
      </w:r>
      <w:r/>
    </w:p>
    <w:tbl>
      <w:tblPr>
        <w:tblStyle w:val="788"/>
        <w:tblW w:w="8520" w:type="dxa"/>
        <w:tblCellSpacing w:w="0" w:type="dxa"/>
        <w:tblInd w:w="2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招标文件要求</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投标响应情况</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超出、符合或偏离</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证明</w:t>
            </w:r>
            <w:r/>
          </w:p>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材料</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tc>
      </w:tr>
    </w:tbl>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注： 行数不够，可自行添加。</w:t>
      </w:r>
      <w:r/>
    </w:p>
    <w:p>
      <w:pPr>
        <w:pStyle w:val="815"/>
        <w:ind w:firstLine="723"/>
        <w:jc w:val="center"/>
        <w:spacing w:beforeAutospacing="0" w:afterAutospacing="0" w:line="0" w:lineRule="atLeast"/>
        <w:rPr>
          <w:highlight w:val="none"/>
        </w:rPr>
      </w:pPr>
      <w:r>
        <w:rPr>
          <w:highlight w:val="none"/>
        </w:rPr>
        <w:t xml:space="preserve"> </w:t>
      </w:r>
      <w:r/>
    </w:p>
    <w:p>
      <w:pPr>
        <w:pStyle w:val="815"/>
        <w:ind w:firstLine="723"/>
        <w:jc w:val="center"/>
        <w:spacing w:beforeAutospacing="0" w:afterAutospacing="0" w:line="0" w:lineRule="atLeast"/>
        <w:rPr>
          <w:highlight w:val="none"/>
        </w:rPr>
      </w:pPr>
      <w:r>
        <w:rPr>
          <w:highlight w:val="none"/>
        </w:rPr>
        <w:t xml:space="preserve"> </w:t>
      </w:r>
      <w:r/>
    </w:p>
    <w:p>
      <w:pPr>
        <w:pStyle w:val="815"/>
        <w:ind w:firstLine="723"/>
        <w:jc w:val="both"/>
        <w:spacing w:beforeAutospacing="0" w:afterAutospacing="0" w:line="360" w:lineRule="auto"/>
        <w:rPr>
          <w:highlight w:val="none"/>
        </w:rPr>
      </w:pPr>
      <w:r>
        <w:rPr>
          <w:highlight w:val="none"/>
        </w:rPr>
        <w:t xml:space="preserve"> </w:t>
      </w:r>
      <w:r/>
    </w:p>
    <w:p>
      <w:pPr>
        <w:pStyle w:val="815"/>
        <w:ind w:left="21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ind w:firstLine="723"/>
        <w:jc w:val="both"/>
        <w:spacing w:beforeAutospacing="0" w:afterAutospacing="0" w:line="360" w:lineRule="auto"/>
        <w:rPr>
          <w:highlight w:val="none"/>
        </w:rPr>
      </w:pPr>
      <w:r>
        <w:rPr>
          <w:highlight w:val="none"/>
        </w:rPr>
        <w:t xml:space="preserve"> </w:t>
      </w:r>
      <w:r/>
    </w:p>
    <w:p>
      <w:pPr>
        <w:pStyle w:val="815"/>
        <w:ind w:left="210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r>
      <w:r/>
    </w:p>
    <w:p>
      <w:pPr>
        <w:pStyle w:val="815"/>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jc w:val="center"/>
        <w:spacing w:before="50" w:beforeAutospacing="0" w:after="50" w:afterAutospacing="0"/>
        <w:rPr>
          <w:highlight w:val="none"/>
        </w:rPr>
      </w:pPr>
      <w:r>
        <w:rPr>
          <w:rFonts w:hint="eastAsia" w:ascii="黑体" w:hAnsi="宋体" w:eastAsia="黑体" w:cs="黑体"/>
          <w:sz w:val="32"/>
          <w:szCs w:val="32"/>
          <w:highlight w:val="none"/>
        </w:rPr>
        <w:t xml:space="preserve">十二、开标一览表</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投标人全称（加盖CA电子签章）：</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项目名称：</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招标编号：     </w:t>
      </w:r>
      <w:r/>
    </w:p>
    <w:tbl>
      <w:tblPr>
        <w:tblStyle w:val="788"/>
        <w:tblW w:w="8542"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542"/>
      </w:tblGrid>
      <w:tr>
        <w:trPr>
          <w:tblCellSpacing w:w="0" w:type="dxa"/>
          <w:trHeight w:val="725"/>
        </w:trPr>
        <w:tc>
          <w:tcPr>
            <w:shd w:val="clear" w:color="auto" w:fill="ffffff"/>
            <w:tcBorders>
              <w:top w:val="single" w:color="000000" w:sz="4" w:space="0"/>
              <w:left w:val="single" w:color="000000" w:sz="4" w:space="0"/>
              <w:bottom w:val="single" w:color="000000" w:sz="4" w:space="0"/>
              <w:right w:val="single" w:color="000000" w:sz="4" w:space="0"/>
            </w:tcBorders>
            <w:tcW w:w="8542" w:type="dxa"/>
            <w:vAlign w:val="center"/>
            <w:textDirection w:val="lrTb"/>
            <w:noWrap w:val="false"/>
          </w:tcPr>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                  投标总报价</w:t>
            </w:r>
            <w:r/>
          </w:p>
        </w:tc>
      </w:tr>
      <w:tr>
        <w:trPr>
          <w:tblCellSpacing w:w="0" w:type="dxa"/>
          <w:trHeight w:val="1209"/>
        </w:trPr>
        <w:tc>
          <w:tcPr>
            <w:shd w:val="clear" w:color="auto" w:fill="ffffff"/>
            <w:tcBorders>
              <w:top w:val="single" w:color="000000" w:sz="4" w:space="0"/>
              <w:left w:val="single" w:color="000000" w:sz="4" w:space="0"/>
              <w:bottom w:val="single" w:color="000000" w:sz="4" w:space="0"/>
              <w:right w:val="single" w:color="000000" w:sz="4" w:space="0"/>
            </w:tcBorders>
            <w:tcW w:w="8542" w:type="dxa"/>
            <w:vAlign w:val="center"/>
            <w:textDirection w:val="lrTb"/>
            <w:noWrap w:val="false"/>
          </w:tcPr>
          <w:p>
            <w:pPr>
              <w:pStyle w:val="815"/>
              <w:spacing w:before="100" w:beforeAutospacing="0" w:after="100" w:afterAutospacing="0" w:line="0" w:lineRule="atLeast"/>
              <w:widowControl/>
              <w:rPr>
                <w:highlight w:val="none"/>
                <w:u w:val="single"/>
              </w:rPr>
            </w:pPr>
            <w:r>
              <w:rPr>
                <w:rFonts w:hint="eastAsia"/>
                <w:highlight w:val="none"/>
              </w:rPr>
              <w:t xml:space="preserve">小写：</w:t>
            </w:r>
            <w:r>
              <w:rPr>
                <w:rFonts w:hint="eastAsia"/>
                <w:highlight w:val="none"/>
                <w:u w:val="single"/>
              </w:rPr>
              <w:t xml:space="preserve">               </w:t>
            </w:r>
            <w:r>
              <w:rPr>
                <w:rFonts w:hint="eastAsia"/>
                <w:highlight w:val="none"/>
              </w:rPr>
              <w:t xml:space="preserve">大写：</w:t>
            </w:r>
            <w:r/>
          </w:p>
        </w:tc>
      </w:tr>
    </w:tbl>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 </w:t>
      </w:r>
      <w:r/>
    </w:p>
    <w:p>
      <w:pPr>
        <w:pStyle w:val="815"/>
        <w:ind w:firstLine="480"/>
        <w:jc w:val="both"/>
        <w:spacing w:before="100" w:beforeAutospacing="0" w:after="100" w:afterAutospacing="0"/>
        <w:widowControl/>
        <w:rPr>
          <w:highlight w:val="none"/>
        </w:rPr>
      </w:pPr>
      <w:r>
        <w:rPr>
          <w:rFonts w:hint="eastAsia" w:ascii="宋体" w:hAnsi="宋体" w:eastAsia="宋体" w:cs="宋体"/>
          <w:highlight w:val="none"/>
        </w:rPr>
        <w:t xml:space="preserve">                                              日期：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815"/>
        <w:jc w:val="center"/>
        <w:spacing w:before="100" w:beforeAutospacing="0" w:after="100" w:afterAutospacing="0"/>
        <w:widowControl/>
        <w:rPr>
          <w:highlight w:val="none"/>
        </w:rPr>
      </w:pPr>
      <w:r>
        <w:rPr>
          <w:rFonts w:hint="eastAsia" w:ascii="宋体" w:hAnsi="宋体" w:eastAsia="宋体" w:cs="宋体"/>
          <w:highlight w:val="none"/>
        </w:rPr>
        <w:t xml:space="preserve"> </w:t>
      </w:r>
      <w:r/>
    </w:p>
    <w:p>
      <w:pPr>
        <w:pStyle w:val="815"/>
        <w:jc w:val="both"/>
        <w:spacing w:before="100" w:beforeAutospacing="0" w:after="100" w:afterAutospacing="0"/>
        <w:widowControl/>
        <w:rPr>
          <w:highlight w:val="none"/>
        </w:rPr>
      </w:pPr>
      <w:r>
        <w:rPr>
          <w:rFonts w:hint="eastAsia" w:ascii="宋体" w:hAnsi="宋体" w:eastAsia="宋体" w:cs="宋体"/>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spacing w:before="100" w:beforeAutospacing="0" w:after="100" w:afterAutospacing="0"/>
        <w:widowControl/>
        <w:rPr>
          <w:highlight w:val="none"/>
        </w:rPr>
      </w:pPr>
      <w:r>
        <w:rPr>
          <w:highlight w:val="none"/>
        </w:rPr>
        <w:t xml:space="preserve"> </w:t>
      </w:r>
      <w:r/>
    </w:p>
    <w:p>
      <w:pPr>
        <w:pStyle w:val="815"/>
        <w:jc w:val="center"/>
        <w:spacing w:before="50" w:beforeAutospacing="0" w:after="50" w:afterAutospacing="0"/>
        <w:widowControl/>
        <w:rPr>
          <w:highlight w:val="none"/>
        </w:rPr>
      </w:pPr>
      <w:r>
        <w:rPr>
          <w:rFonts w:ascii="Calibri" w:hAnsi="Calibri" w:cs="Calibri"/>
          <w:sz w:val="21"/>
          <w:szCs w:val="21"/>
          <w:highlight w:val="none"/>
        </w:rPr>
        <w:tab/>
      </w:r>
      <w:r/>
    </w:p>
    <w:p>
      <w:pPr>
        <w:jc w:val="center"/>
        <w:spacing w:line="500" w:lineRule="exact"/>
        <w:rPr>
          <w:rFonts w:ascii="宋体" w:hAnsi="宋体"/>
          <w:b/>
          <w:sz w:val="36"/>
          <w:szCs w:val="36"/>
          <w:highlight w:val="none"/>
        </w:rPr>
      </w:pPr>
      <w:r>
        <w:rPr>
          <w:rFonts w:hint="eastAsia" w:ascii="宋体" w:hAnsi="宋体" w:eastAsia="宋体" w:cs="宋体"/>
          <w:szCs w:val="21"/>
          <w:highlight w:val="none"/>
        </w:rPr>
        <w:br w:type="page" w:clear="all"/>
      </w:r>
      <w:r>
        <w:rPr>
          <w:rFonts w:hint="eastAsia" w:ascii="宋体" w:hAnsi="宋体"/>
          <w:b/>
          <w:sz w:val="36"/>
          <w:szCs w:val="36"/>
          <w:highlight w:val="none"/>
        </w:rPr>
        <w:t xml:space="preserve"> 十三、报价清单</w:t>
      </w:r>
      <w:r/>
    </w:p>
    <w:p>
      <w:pPr>
        <w:jc w:val="center"/>
        <w:spacing w:line="500" w:lineRule="exact"/>
        <w:rPr>
          <w:rFonts w:ascii="宋体" w:hAnsi="宋体"/>
          <w:sz w:val="24"/>
          <w:highlight w:val="none"/>
        </w:rPr>
      </w:pPr>
      <w:r>
        <w:rPr>
          <w:rFonts w:ascii="宋体" w:hAnsi="宋体"/>
          <w:sz w:val="24"/>
          <w:highlight w:val="none"/>
        </w:rPr>
      </w:r>
      <w:r/>
    </w:p>
    <w:p>
      <w:pPr>
        <w:ind w:firstLine="105"/>
        <w:jc w:val="left"/>
        <w:spacing w:line="500" w:lineRule="exact"/>
        <w:rPr>
          <w:rFonts w:ascii="宋体" w:hAnsi="宋体"/>
          <w:sz w:val="24"/>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71450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ascii="宋体" w:hAnsi="宋体"/>
          <w:sz w:val="24"/>
          <w:highlight w:val="none"/>
        </w:rPr>
        <w:t xml:space="preserve">投标人全称：                     （加盖公章）</w:t>
      </w:r>
      <w:r/>
    </w:p>
    <w:tbl>
      <w:tblPr>
        <w:tblStyle w:val="788"/>
        <w:tblpPr w:horzAnchor="page" w:tblpX="1183" w:vertAnchor="text" w:tblpY="369"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2246"/>
        <w:gridCol w:w="2829"/>
        <w:gridCol w:w="675"/>
        <w:gridCol w:w="1185"/>
        <w:gridCol w:w="1215"/>
        <w:gridCol w:w="1184"/>
      </w:tblGrid>
      <w:tr>
        <w:trPr>
          <w:trHeight w:val="629"/>
        </w:trPr>
        <w:tc>
          <w:tcPr>
            <w:tcW w:w="697" w:type="dxa"/>
            <w:vAlign w:val="center"/>
            <w:textDirection w:val="lrTb"/>
            <w:noWrap/>
          </w:tcPr>
          <w:p>
            <w:pPr>
              <w:ind w:right="240"/>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序号</w:t>
            </w:r>
            <w:r/>
          </w:p>
        </w:tc>
        <w:tc>
          <w:tcPr>
            <w:tcW w:w="2246"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名称</w:t>
            </w:r>
            <w:r/>
          </w:p>
        </w:tc>
        <w:tc>
          <w:tcPr>
            <w:tcW w:w="2829"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技术要求</w:t>
            </w:r>
            <w:r/>
          </w:p>
        </w:tc>
        <w:tc>
          <w:tcPr>
            <w:tcW w:w="67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单位</w:t>
            </w:r>
            <w:r/>
          </w:p>
        </w:tc>
        <w:tc>
          <w:tcPr>
            <w:tcW w:w="118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采购数量</w:t>
            </w:r>
            <w:r/>
          </w:p>
        </w:tc>
        <w:tc>
          <w:tcPr>
            <w:tcW w:w="121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全费用综合单价（元/亩）</w:t>
            </w:r>
            <w:r/>
          </w:p>
        </w:tc>
        <w:tc>
          <w:tcPr>
            <w:tcW w:w="1184"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合价（元）</w:t>
            </w:r>
            <w:r/>
          </w:p>
        </w:tc>
      </w:tr>
      <w:tr>
        <w:trPr>
          <w:trHeight w:val="1365"/>
        </w:trPr>
        <w:tc>
          <w:tcPr>
            <w:tcW w:w="697"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1</w:t>
            </w:r>
            <w:r/>
          </w:p>
        </w:tc>
        <w:tc>
          <w:tcPr>
            <w:tcW w:w="2246"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现状已建高标准农田且本次经甲方确认上图入库的的耕地面积</w:t>
            </w:r>
            <w:r/>
          </w:p>
        </w:tc>
        <w:tc>
          <w:tcPr>
            <w:tcW w:w="2829" w:type="dxa"/>
            <w:vAlign w:val="center"/>
            <w:textDirection w:val="lrTb"/>
            <w:noWrap/>
          </w:tcPr>
          <w:p>
            <w:pPr>
              <w:jc w:val="left"/>
              <w:spacing w:line="480" w:lineRule="exact"/>
              <w:widowControl/>
              <w:rPr>
                <w:rFonts w:ascii="宋体" w:hAnsi="宋体" w:cs="宋体"/>
                <w:szCs w:val="21"/>
                <w:highlight w:val="none"/>
              </w:rPr>
            </w:pPr>
            <w:r>
              <w:rPr>
                <w:rFonts w:hint="eastAsia" w:ascii="宋体" w:hAnsi="宋体" w:cs="宋体"/>
                <w:szCs w:val="21"/>
                <w:highlight w:val="none"/>
              </w:rPr>
              <w:t xml:space="preserve">详见第四章项目需求</w:t>
            </w:r>
            <w:r/>
          </w:p>
        </w:tc>
        <w:tc>
          <w:tcPr>
            <w:tcW w:w="67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亩</w:t>
            </w:r>
            <w:r/>
          </w:p>
        </w:tc>
        <w:tc>
          <w:tcPr>
            <w:tcW w:w="118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60000.00</w:t>
            </w:r>
            <w:r/>
          </w:p>
        </w:tc>
        <w:tc>
          <w:tcPr>
            <w:tcW w:w="1215" w:type="dxa"/>
            <w:vAlign w:val="center"/>
            <w:textDirection w:val="lrTb"/>
            <w:noWrap/>
          </w:tcPr>
          <w:p>
            <w:pPr>
              <w:jc w:val="center"/>
              <w:spacing w:before="120" w:after="120" w:line="360" w:lineRule="atLeast"/>
              <w:rPr>
                <w:rFonts w:ascii="宋体" w:hAnsi="宋体" w:cs="宋体"/>
                <w:szCs w:val="21"/>
                <w:highlight w:val="none"/>
              </w:rPr>
            </w:pPr>
            <w:r>
              <w:rPr>
                <w:rFonts w:ascii="宋体" w:hAnsi="宋体" w:cs="宋体"/>
                <w:szCs w:val="21"/>
                <w:highlight w:val="none"/>
              </w:rPr>
            </w:r>
            <w:r/>
          </w:p>
        </w:tc>
        <w:tc>
          <w:tcPr>
            <w:tcW w:w="1184" w:type="dxa"/>
            <w:vAlign w:val="center"/>
            <w:textDirection w:val="lrTb"/>
            <w:noWrap/>
          </w:tcPr>
          <w:p>
            <w:pPr>
              <w:jc w:val="center"/>
              <w:spacing w:before="120" w:after="120" w:line="360" w:lineRule="atLeast"/>
              <w:rPr>
                <w:rFonts w:ascii="宋体" w:hAnsi="宋体" w:cs="宋体"/>
                <w:szCs w:val="21"/>
                <w:highlight w:val="none"/>
              </w:rPr>
            </w:pPr>
            <w:r>
              <w:rPr>
                <w:rFonts w:ascii="宋体" w:hAnsi="宋体" w:cs="宋体"/>
                <w:szCs w:val="21"/>
                <w:highlight w:val="none"/>
              </w:rPr>
            </w:r>
            <w:r/>
          </w:p>
        </w:tc>
      </w:tr>
      <w:tr>
        <w:trPr>
          <w:trHeight w:val="1365"/>
        </w:trPr>
        <w:tc>
          <w:tcPr>
            <w:tcW w:w="697"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2</w:t>
            </w:r>
            <w:r/>
          </w:p>
        </w:tc>
        <w:tc>
          <w:tcPr>
            <w:tcW w:w="2246"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现状已建高标准农田但本次甲方确认暂不上图入库的耕地面积</w:t>
            </w:r>
            <w:r/>
          </w:p>
        </w:tc>
        <w:tc>
          <w:tcPr>
            <w:tcW w:w="2829" w:type="dxa"/>
            <w:vAlign w:val="center"/>
            <w:textDirection w:val="lrTb"/>
            <w:noWrap/>
          </w:tcPr>
          <w:p>
            <w:pPr>
              <w:jc w:val="left"/>
              <w:spacing w:line="480" w:lineRule="exact"/>
              <w:widowControl/>
              <w:rPr>
                <w:rFonts w:ascii="宋体" w:hAnsi="宋体" w:cs="宋体"/>
                <w:szCs w:val="21"/>
                <w:highlight w:val="none"/>
              </w:rPr>
            </w:pPr>
            <w:r>
              <w:rPr>
                <w:rFonts w:hint="eastAsia" w:ascii="宋体" w:hAnsi="宋体" w:cs="宋体"/>
                <w:szCs w:val="21"/>
                <w:highlight w:val="none"/>
              </w:rPr>
              <w:t xml:space="preserve">详见第四章项目需求</w:t>
            </w:r>
            <w:r/>
          </w:p>
        </w:tc>
        <w:tc>
          <w:tcPr>
            <w:tcW w:w="67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亩</w:t>
            </w:r>
            <w:r/>
          </w:p>
        </w:tc>
        <w:tc>
          <w:tcPr>
            <w:tcW w:w="1185"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10000.00</w:t>
            </w:r>
            <w:r/>
          </w:p>
        </w:tc>
        <w:tc>
          <w:tcPr>
            <w:tcW w:w="1215" w:type="dxa"/>
            <w:vAlign w:val="center"/>
            <w:textDirection w:val="lrTb"/>
            <w:noWrap/>
          </w:tcPr>
          <w:p>
            <w:pPr>
              <w:jc w:val="center"/>
              <w:spacing w:before="120" w:after="120" w:line="360" w:lineRule="atLeast"/>
              <w:rPr>
                <w:rFonts w:ascii="宋体" w:hAnsi="宋体" w:cs="宋体"/>
                <w:szCs w:val="21"/>
                <w:highlight w:val="none"/>
              </w:rPr>
            </w:pPr>
            <w:r>
              <w:rPr>
                <w:rFonts w:ascii="宋体" w:hAnsi="宋体" w:cs="宋体"/>
                <w:szCs w:val="21"/>
                <w:highlight w:val="none"/>
              </w:rPr>
            </w:r>
            <w:r/>
          </w:p>
        </w:tc>
        <w:tc>
          <w:tcPr>
            <w:tcW w:w="1184" w:type="dxa"/>
            <w:vAlign w:val="center"/>
            <w:textDirection w:val="lrTb"/>
            <w:noWrap/>
          </w:tcPr>
          <w:p>
            <w:pPr>
              <w:jc w:val="center"/>
              <w:spacing w:before="120" w:after="120" w:line="360" w:lineRule="atLeast"/>
              <w:rPr>
                <w:rFonts w:ascii="宋体" w:hAnsi="宋体" w:cs="宋体"/>
                <w:szCs w:val="21"/>
                <w:highlight w:val="none"/>
              </w:rPr>
            </w:pPr>
            <w:r>
              <w:rPr>
                <w:rFonts w:ascii="宋体" w:hAnsi="宋体" w:cs="宋体"/>
                <w:szCs w:val="21"/>
                <w:highlight w:val="none"/>
              </w:rPr>
            </w:r>
            <w:r/>
          </w:p>
        </w:tc>
      </w:tr>
      <w:tr>
        <w:trPr>
          <w:trHeight w:val="1365"/>
        </w:trPr>
        <w:tc>
          <w:tcPr>
            <w:tcW w:w="697"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3</w:t>
            </w:r>
            <w:r/>
          </w:p>
        </w:tc>
        <w:tc>
          <w:tcPr>
            <w:tcW w:w="2246"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现状未建高标准农田的耕地面积</w:t>
            </w:r>
            <w:r/>
          </w:p>
        </w:tc>
        <w:tc>
          <w:tcPr>
            <w:tcW w:w="2829" w:type="dxa"/>
            <w:vAlign w:val="center"/>
            <w:textDirection w:val="lrTb"/>
            <w:noWrap/>
          </w:tcPr>
          <w:p>
            <w:pPr>
              <w:jc w:val="left"/>
              <w:spacing w:line="480" w:lineRule="exact"/>
              <w:widowControl/>
              <w:rPr>
                <w:rFonts w:ascii="宋体" w:hAnsi="宋体" w:cs="宋体"/>
                <w:szCs w:val="21"/>
                <w:highlight w:val="none"/>
              </w:rPr>
            </w:pPr>
            <w:r>
              <w:rPr>
                <w:rFonts w:hint="eastAsia" w:ascii="宋体" w:hAnsi="宋体" w:cs="宋体"/>
                <w:szCs w:val="21"/>
                <w:highlight w:val="none"/>
              </w:rPr>
              <w:t xml:space="preserve">详见第四章项目需求</w:t>
            </w:r>
            <w:r/>
          </w:p>
        </w:tc>
        <w:tc>
          <w:tcPr>
            <w:gridSpan w:val="4"/>
            <w:tcW w:w="4259" w:type="dxa"/>
            <w:vAlign w:val="center"/>
            <w:textDirection w:val="lrTb"/>
            <w:noWrap/>
          </w:tcPr>
          <w:p>
            <w:pPr>
              <w:jc w:val="left"/>
              <w:spacing w:before="120" w:after="120" w:line="360" w:lineRule="atLeast"/>
              <w:rPr>
                <w:rFonts w:ascii="宋体" w:hAnsi="宋体" w:cs="宋体"/>
                <w:szCs w:val="21"/>
                <w:highlight w:val="none"/>
                <w:u w:val="single"/>
              </w:rPr>
            </w:pPr>
            <w:r>
              <w:rPr>
                <w:rFonts w:hint="eastAsia" w:ascii="宋体" w:hAnsi="宋体" w:cs="宋体"/>
                <w:szCs w:val="21"/>
                <w:highlight w:val="none"/>
              </w:rPr>
              <w:t xml:space="preserve">合价：</w:t>
            </w:r>
            <w:r>
              <w:rPr>
                <w:rFonts w:hint="eastAsia" w:ascii="宋体" w:hAnsi="宋体" w:cs="宋体"/>
                <w:szCs w:val="21"/>
                <w:highlight w:val="none"/>
                <w:u w:val="single"/>
              </w:rPr>
              <w:t xml:space="preserve">              元</w:t>
            </w:r>
            <w:r/>
          </w:p>
        </w:tc>
      </w:tr>
      <w:tr>
        <w:trPr>
          <w:trHeight w:val="1365"/>
        </w:trPr>
        <w:tc>
          <w:tcPr>
            <w:tcW w:w="697"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4</w:t>
            </w:r>
            <w:r/>
          </w:p>
        </w:tc>
        <w:tc>
          <w:tcPr>
            <w:tcW w:w="2246" w:type="dxa"/>
            <w:vAlign w:val="center"/>
            <w:textDirection w:val="lrTb"/>
            <w:noWrap/>
          </w:tcPr>
          <w:p>
            <w:pPr>
              <w:jc w:val="center"/>
              <w:spacing w:before="120" w:after="120" w:line="360" w:lineRule="atLeast"/>
              <w:rPr>
                <w:rFonts w:ascii="宋体" w:hAnsi="宋体" w:cs="宋体"/>
                <w:szCs w:val="21"/>
                <w:highlight w:val="none"/>
              </w:rPr>
            </w:pPr>
            <w:r>
              <w:rPr>
                <w:rFonts w:hint="eastAsia" w:ascii="宋体" w:hAnsi="宋体" w:cs="宋体"/>
                <w:szCs w:val="21"/>
                <w:highlight w:val="none"/>
              </w:rPr>
              <w:t xml:space="preserve">高标准农田摸底调查上图入库工作底图制作项目费用</w:t>
            </w:r>
            <w:r/>
          </w:p>
        </w:tc>
        <w:tc>
          <w:tcPr>
            <w:tcW w:w="2829" w:type="dxa"/>
            <w:vAlign w:val="center"/>
            <w:textDirection w:val="lrTb"/>
            <w:noWrap/>
          </w:tcPr>
          <w:p>
            <w:pPr>
              <w:jc w:val="left"/>
              <w:spacing w:line="480" w:lineRule="exact"/>
              <w:widowControl/>
              <w:rPr>
                <w:rFonts w:ascii="宋体" w:hAnsi="宋体" w:cs="宋体"/>
                <w:szCs w:val="21"/>
                <w:highlight w:val="none"/>
              </w:rPr>
            </w:pPr>
            <w:r>
              <w:rPr>
                <w:rFonts w:hint="eastAsia" w:ascii="宋体" w:hAnsi="宋体" w:cs="宋体"/>
                <w:szCs w:val="21"/>
                <w:highlight w:val="none"/>
              </w:rPr>
              <w:t xml:space="preserve">暂列金，甲方控制使用，由本次中标单位支付给第三方</w:t>
            </w:r>
            <w:r/>
          </w:p>
        </w:tc>
        <w:tc>
          <w:tcPr>
            <w:gridSpan w:val="4"/>
            <w:tcW w:w="4259" w:type="dxa"/>
            <w:vAlign w:val="center"/>
            <w:textDirection w:val="lrTb"/>
            <w:noWrap/>
          </w:tcPr>
          <w:p>
            <w:pPr>
              <w:jc w:val="left"/>
              <w:spacing w:before="120" w:after="120" w:line="360" w:lineRule="atLeast"/>
              <w:rPr>
                <w:rFonts w:ascii="宋体" w:hAnsi="宋体" w:cs="宋体"/>
                <w:szCs w:val="21"/>
                <w:highlight w:val="none"/>
              </w:rPr>
            </w:pPr>
            <w:r>
              <w:rPr>
                <w:rFonts w:hint="eastAsia" w:ascii="宋体" w:hAnsi="宋体" w:cs="宋体"/>
                <w:szCs w:val="21"/>
                <w:highlight w:val="none"/>
              </w:rPr>
              <w:t xml:space="preserve">15000元</w:t>
            </w:r>
            <w:r/>
          </w:p>
        </w:tc>
      </w:tr>
      <w:tr>
        <w:trPr>
          <w:trHeight w:val="920"/>
        </w:trPr>
        <w:tc>
          <w:tcPr>
            <w:gridSpan w:val="7"/>
            <w:tcW w:w="10031" w:type="dxa"/>
            <w:vAlign w:val="center"/>
            <w:textDirection w:val="lrTb"/>
            <w:noWrap/>
          </w:tcPr>
          <w:p>
            <w:pPr>
              <w:ind w:firstLine="315"/>
              <w:spacing w:before="120" w:after="120" w:line="360" w:lineRule="atLeast"/>
              <w:rPr>
                <w:rFonts w:ascii="宋体" w:hAnsi="宋体" w:cs="宋体"/>
                <w:szCs w:val="21"/>
                <w:highlight w:val="none"/>
                <w:u w:val="single"/>
              </w:rPr>
            </w:pPr>
            <w:r>
              <w:rPr>
                <w:rFonts w:hint="eastAsia" w:ascii="宋体" w:hAnsi="宋体" w:cs="宋体"/>
                <w:szCs w:val="21"/>
                <w:highlight w:val="none"/>
              </w:rPr>
              <w:t xml:space="preserve">总计：大写小写</w:t>
            </w:r>
            <w:r/>
          </w:p>
        </w:tc>
      </w:tr>
    </w:tbl>
    <w:p>
      <w:pPr>
        <w:spacing w:line="440" w:lineRule="exact"/>
        <w:widowControl/>
        <w:rPr>
          <w:rFonts w:ascii="宋体" w:hAnsi="宋体" w:cs="宋体"/>
          <w:szCs w:val="21"/>
          <w:highlight w:val="none"/>
        </w:rPr>
      </w:pPr>
      <w:r>
        <w:rPr>
          <w:rFonts w:ascii="宋体" w:hAnsi="宋体" w:cs="宋体"/>
          <w:szCs w:val="21"/>
          <w:highlight w:val="none"/>
        </w:rPr>
      </w:r>
      <w:r/>
    </w:p>
    <w:p>
      <w:pPr>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法定代表人或授权代表签字：</w:t>
      </w:r>
      <w:r/>
    </w:p>
    <w:p>
      <w:pPr>
        <w:ind w:firstLine="480"/>
        <w:spacing w:line="440" w:lineRule="exact"/>
        <w:widowControl/>
        <w:rPr>
          <w:rFonts w:ascii="黑体" w:hAnsi="宋体" w:eastAsia="黑体" w:cs="黑体"/>
          <w:sz w:val="32"/>
          <w:szCs w:val="32"/>
          <w:highlight w:val="none"/>
        </w:rPr>
      </w:pPr>
      <w:r>
        <w:rPr>
          <w:rFonts w:hint="eastAsia" w:ascii="宋体" w:hAnsi="宋体" w:cs="宋体"/>
          <w:szCs w:val="21"/>
          <w:highlight w:val="none"/>
        </w:rPr>
        <w:t xml:space="preserve">注：耕地面积上已建高标准农田为</w:t>
      </w:r>
      <w:r>
        <w:rPr>
          <w:rFonts w:ascii="宋体" w:hAnsi="宋体" w:cs="宋体"/>
          <w:szCs w:val="21"/>
          <w:highlight w:val="none"/>
        </w:rPr>
        <w:t xml:space="preserve">固定单价</w:t>
      </w:r>
      <w:r>
        <w:rPr>
          <w:rFonts w:hint="eastAsia" w:ascii="宋体" w:hAnsi="宋体" w:cs="宋体"/>
          <w:szCs w:val="21"/>
          <w:highlight w:val="none"/>
        </w:rPr>
        <w:t xml:space="preserve">报价</w:t>
      </w:r>
      <w:r>
        <w:rPr>
          <w:rFonts w:ascii="宋体" w:hAnsi="宋体" w:cs="宋体"/>
          <w:szCs w:val="21"/>
          <w:highlight w:val="none"/>
        </w:rPr>
        <w:t xml:space="preserve">，</w:t>
      </w:r>
      <w:r>
        <w:rPr>
          <w:rFonts w:hint="eastAsia" w:ascii="宋体" w:hAnsi="宋体" w:cs="宋体"/>
          <w:szCs w:val="21"/>
          <w:highlight w:val="none"/>
        </w:rPr>
        <w:t xml:space="preserve">结算时</w:t>
      </w:r>
      <w:r>
        <w:rPr>
          <w:rFonts w:ascii="宋体" w:hAnsi="宋体" w:cs="宋体"/>
          <w:szCs w:val="21"/>
          <w:highlight w:val="none"/>
        </w:rPr>
        <w:t xml:space="preserve">数量按</w:t>
      </w:r>
      <w:r>
        <w:rPr>
          <w:rFonts w:hint="eastAsia" w:ascii="宋体" w:hAnsi="宋体" w:cs="宋体"/>
          <w:szCs w:val="21"/>
          <w:highlight w:val="none"/>
        </w:rPr>
        <w:t xml:space="preserve">实际面积计算</w:t>
      </w:r>
      <w:r>
        <w:rPr>
          <w:rFonts w:ascii="宋体" w:hAnsi="宋体" w:cs="宋体"/>
          <w:szCs w:val="21"/>
          <w:highlight w:val="none"/>
        </w:rPr>
        <w:t xml:space="preserve">，结算单价不予调整</w:t>
      </w:r>
      <w:r>
        <w:rPr>
          <w:rFonts w:hint="eastAsia" w:ascii="宋体" w:hAnsi="宋体" w:cs="宋体"/>
          <w:szCs w:val="21"/>
          <w:highlight w:val="none"/>
        </w:rPr>
        <w:t xml:space="preserve">。未建高标准农田耕地面积为固定总价报价。投标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供应商不得再要求追加任何费用。同时，除非合同条款中另有规定，否则，投标供应商所报价格在合同实施期间不因市场变化因素而变动。</w:t>
      </w:r>
      <w:r/>
    </w:p>
    <w:p>
      <w:pPr>
        <w:pStyle w:val="815"/>
        <w:jc w:val="center"/>
        <w:spacing w:before="50" w:beforeAutospacing="0" w:after="50" w:afterAutospacing="0"/>
        <w:rPr>
          <w:highlight w:val="none"/>
        </w:rPr>
      </w:pPr>
      <w:r>
        <w:rPr>
          <w:rFonts w:hint="eastAsia" w:ascii="黑体" w:hAnsi="宋体" w:eastAsia="黑体" w:cs="黑体"/>
          <w:sz w:val="32"/>
          <w:szCs w:val="32"/>
          <w:highlight w:val="none"/>
        </w:rPr>
        <w:t xml:space="preserve">十四、技术方案等</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rFonts w:hint="eastAsia" w:ascii="宋体" w:hAnsi="宋体" w:eastAsia="宋体" w:cs="宋体"/>
          <w:b/>
          <w:sz w:val="32"/>
          <w:szCs w:val="32"/>
          <w:highlight w:val="none"/>
        </w:rPr>
        <w:t xml:space="preserve">（详见评标办法部分的要求）</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highlight w:val="none"/>
        </w:rPr>
        <w:t xml:space="preserve"> </w:t>
      </w:r>
      <w:r/>
    </w:p>
    <w:p>
      <w:pPr>
        <w:pStyle w:val="815"/>
        <w:jc w:val="center"/>
        <w:spacing w:before="100" w:beforeAutospacing="0" w:after="100" w:afterAutospacing="0"/>
        <w:widowControl/>
        <w:rPr>
          <w:highlight w:val="none"/>
        </w:rPr>
      </w:pPr>
      <w:r>
        <w:rPr>
          <w:rFonts w:hint="eastAsia" w:ascii="宋体" w:hAnsi="宋体" w:eastAsia="宋体" w:cs="宋体"/>
          <w:b/>
          <w:sz w:val="32"/>
          <w:szCs w:val="32"/>
          <w:highlight w:val="none"/>
        </w:rPr>
        <w:t xml:space="preserve">十五、盐城经济技术开发区政府采购事前信用承诺书 </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为营造盐城经济技术开发区公开、公平、公正、诚实守信的政府采购交易环境，树立诚信守法的供应商形象，本人代表本单位作出以下承诺：</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（三）严格依照国家和省、市关于政府采购的法律、法规、规章、规范性文件，参加政府采购投标活动；积极履行社会责任，促进廉政建设； </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四）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（五）自觉接受政府、行业组织、社会公众、新闻舆论的监督；</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15"/>
        <w:ind w:firstLine="480"/>
        <w:spacing w:beforeAutospacing="0" w:afterAutospacing="0" w:line="499" w:lineRule="atLeast"/>
        <w:widowControl/>
        <w:rPr>
          <w:rFonts w:ascii="宋体" w:hAnsi="宋体" w:eastAsia="宋体" w:cs="宋体"/>
          <w:highlight w:val="none"/>
        </w:rPr>
      </w:pPr>
      <w:r>
        <w:rPr>
          <w:rFonts w:hint="eastAsia" w:ascii="宋体" w:hAnsi="宋体" w:eastAsia="宋体" w:cs="宋体"/>
          <w:highlight w:val="none"/>
        </w:rPr>
        <w:t xml:space="preserve">（七）本人已认真阅读了上述承诺，并向本单位员工作了宣传教育。</w:t>
      </w:r>
      <w:r/>
    </w:p>
    <w:p>
      <w:pPr>
        <w:pStyle w:val="815"/>
        <w:spacing w:beforeAutospacing="0" w:afterAutospacing="0" w:line="499" w:lineRule="atLeast"/>
        <w:widowControl/>
        <w:rPr>
          <w:highlight w:val="none"/>
        </w:rPr>
      </w:pPr>
      <w:r>
        <w:rPr>
          <w:highlight w:val="none"/>
        </w:rPr>
      </w:r>
      <w:r/>
    </w:p>
    <w:p>
      <w:pPr>
        <w:pStyle w:val="815"/>
        <w:ind w:firstLine="240"/>
        <w:spacing w:beforeAutospacing="0" w:afterAutospacing="0" w:line="360" w:lineRule="auto"/>
        <w:widowControl/>
        <w:rPr>
          <w:highlight w:val="none"/>
        </w:rPr>
      </w:pPr>
      <w:r>
        <w:rPr>
          <w:highlight w:val="none"/>
        </w:rPr>
        <w:t xml:space="preserve"> </w:t>
      </w:r>
      <w:r/>
    </w:p>
    <w:p>
      <w:pPr>
        <w:pStyle w:val="815"/>
        <w:ind w:firstLine="200"/>
        <w:jc w:val="both"/>
        <w:spacing w:beforeAutospacing="0" w:afterAutospacing="0"/>
        <w:rPr>
          <w:highlight w:val="none"/>
        </w:rPr>
      </w:pPr>
      <w:r>
        <w:rPr>
          <w:highlight w:val="none"/>
        </w:rPr>
        <w:t xml:space="preserve"> </w:t>
      </w:r>
      <w:r/>
    </w:p>
    <w:p>
      <w:pPr>
        <w:pStyle w:val="815"/>
        <w:spacing w:beforeAutospacing="0" w:afterAutospacing="0" w:line="360" w:lineRule="auto"/>
        <w:widowControl/>
        <w:rPr>
          <w:highlight w:val="none"/>
        </w:rPr>
      </w:pPr>
      <w:r>
        <w:rPr>
          <w:rFonts w:hint="eastAsia" w:ascii="宋体" w:hAnsi="宋体" w:eastAsia="宋体" w:cs="宋体"/>
          <w:highlight w:val="none"/>
        </w:rPr>
        <w:t xml:space="preserve">                       法定代表人签名：</w:t>
      </w:r>
      <w:r/>
    </w:p>
    <w:p>
      <w:pPr>
        <w:pStyle w:val="815"/>
        <w:jc w:val="center"/>
        <w:spacing w:beforeAutospacing="0" w:afterAutospacing="0" w:line="360" w:lineRule="auto"/>
        <w:widowControl/>
        <w:rPr>
          <w:highlight w:val="none"/>
        </w:rPr>
      </w:pPr>
      <w:r>
        <w:rPr>
          <w:rFonts w:hint="eastAsia" w:ascii="宋体" w:hAnsi="宋体" w:eastAsia="宋体" w:cs="宋体"/>
          <w:highlight w:val="none"/>
        </w:rPr>
        <w:t xml:space="preserve">                   单位名称（盖章）：</w:t>
      </w:r>
      <w:r/>
    </w:p>
    <w:p>
      <w:pPr>
        <w:pStyle w:val="815"/>
        <w:jc w:val="center"/>
        <w:spacing w:beforeAutospacing="0" w:afterAutospacing="0" w:line="360" w:lineRule="auto"/>
        <w:widowControl/>
        <w:rPr>
          <w:highlight w:val="none"/>
        </w:rPr>
      </w:pPr>
      <w:r>
        <w:rPr>
          <w:rFonts w:hint="eastAsia" w:ascii="宋体" w:hAnsi="宋体" w:eastAsia="宋体" w:cs="宋体"/>
          <w:highlight w:val="none"/>
        </w:rPr>
        <w:t xml:space="preserve">                      年 月 日</w:t>
      </w:r>
      <w:r/>
    </w:p>
    <w:p>
      <w:pPr>
        <w:pStyle w:val="815"/>
        <w:spacing w:beforeAutospacing="0" w:afterAutospacing="0"/>
        <w:widowControl/>
        <w:rPr>
          <w:highlight w:val="none"/>
        </w:rPr>
      </w:pPr>
      <w:r/>
      <w:bookmarkStart w:id="193" w:name="_Hlk132197618"/>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 </w:t>
      </w:r>
      <w:bookmarkEnd w:id="193"/>
      <w:r/>
      <w:r/>
    </w:p>
    <w:p>
      <w:pPr>
        <w:pStyle w:val="815"/>
        <w:jc w:val="center"/>
        <w:spacing w:beforeAutospacing="0" w:after="240" w:afterAutospacing="0" w:line="0" w:lineRule="atLeast"/>
        <w:rPr>
          <w:highlight w:val="none"/>
        </w:rPr>
      </w:pPr>
      <w:r>
        <w:rPr>
          <w:rFonts w:hint="eastAsia" w:ascii="宋体" w:hAnsi="宋体" w:eastAsia="宋体" w:cs="宋体"/>
          <w:b/>
          <w:sz w:val="32"/>
          <w:szCs w:val="32"/>
          <w:highlight w:val="none"/>
        </w:rPr>
        <w:t xml:space="preserve">十六、人员配备一览表</w:t>
      </w:r>
      <w:r/>
    </w:p>
    <w:tbl>
      <w:tblPr>
        <w:tblStyle w:val="788"/>
        <w:tblW w:w="7727"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blCellSpacing w:w="0" w:type="dxa"/>
          <w:trHeight w:val="642"/>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执业资格</w:t>
            </w:r>
            <w:r/>
          </w:p>
        </w:tc>
      </w:tr>
      <w:tr>
        <w:trPr>
          <w:jc w:val="center"/>
          <w:tblCellSpacing w:w="0" w:type="dxa"/>
          <w:trHeight w:val="642"/>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15"/>
              <w:jc w:val="center"/>
              <w:spacing w:beforeAutospacing="0" w:afterAutospacing="0"/>
              <w:widowControl/>
              <w:rPr>
                <w:highlight w:val="none"/>
              </w:rPr>
            </w:pPr>
            <w:r>
              <w:rPr>
                <w:rFonts w:hint="eastAsia" w:ascii="宋体" w:hAnsi="宋体" w:eastAsia="宋体" w:cs="宋体"/>
                <w:highlight w:val="no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r>
      <w:tr>
        <w:trPr>
          <w:jc w:val="center"/>
          <w:tblCellSpacing w:w="0" w:type="dxa"/>
          <w:trHeight w:val="642"/>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15"/>
              <w:jc w:val="center"/>
              <w:spacing w:beforeAutospacing="0" w:afterAutospacing="0"/>
              <w:widowControl/>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r>
      <w:tr>
        <w:trPr>
          <w:jc w:val="center"/>
          <w:tblCellSpacing w:w="0" w:type="dxa"/>
          <w:trHeight w:val="642"/>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5"/>
              <w:jc w:val="center"/>
              <w:spacing w:beforeAutospacing="0" w:afterAutospacing="0"/>
              <w:rPr>
                <w:highlight w:val="none"/>
              </w:rPr>
            </w:pP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15"/>
              <w:jc w:val="center"/>
              <w:spacing w:beforeAutospacing="0" w:afterAutospacing="0"/>
              <w:widowControl/>
              <w:rPr>
                <w:highlight w:val="none"/>
              </w:rPr>
            </w:pP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r>
      <w:tr>
        <w:trPr>
          <w:jc w:val="center"/>
          <w:tblCellSpacing w:w="0" w:type="dxa"/>
          <w:trHeight w:val="642"/>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1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15"/>
              <w:jc w:val="center"/>
              <w:spacing w:beforeAutospacing="0" w:afterAutospacing="0"/>
              <w:widowControl/>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pStyle w:val="815"/>
              <w:jc w:val="center"/>
              <w:spacing w:before="100" w:beforeAutospacing="0" w:after="100" w:afterAutospacing="0"/>
              <w:widowControl/>
              <w:rPr>
                <w:highlight w:val="none"/>
              </w:rPr>
            </w:pPr>
            <w:r>
              <w:rPr>
                <w:highlight w:val="none"/>
              </w:rPr>
              <w:t xml:space="preserve"> </w:t>
            </w:r>
            <w:r/>
          </w:p>
        </w:tc>
      </w:tr>
    </w:tbl>
    <w:p>
      <w:pPr>
        <w:pStyle w:val="815"/>
        <w:spacing w:beforeAutospacing="0" w:afterAutospacing="0" w:line="0" w:lineRule="atLeast"/>
        <w:widowControl/>
        <w:rPr>
          <w:highlight w:val="none"/>
        </w:rPr>
      </w:pPr>
      <w:r>
        <w:rPr>
          <w:highlight w:val="none"/>
        </w:rPr>
        <w:t xml:space="preserve"> </w:t>
      </w:r>
      <w:r/>
    </w:p>
    <w:p>
      <w:pPr>
        <w:pStyle w:val="815"/>
        <w:spacing w:beforeAutospacing="0" w:afterAutospacing="0" w:line="0" w:lineRule="atLeast"/>
        <w:widowControl/>
        <w:rPr>
          <w:highlight w:val="none"/>
        </w:rPr>
      </w:pPr>
      <w:r>
        <w:rPr>
          <w:rFonts w:hint="eastAsia" w:ascii="宋体" w:hAnsi="宋体" w:eastAsia="宋体" w:cs="宋体"/>
          <w:highlight w:val="none"/>
        </w:rPr>
        <w:t xml:space="preserve">注：投标人可以根据需要自行拓展本表。</w:t>
      </w:r>
      <w:r/>
    </w:p>
    <w:p>
      <w:pPr>
        <w:pStyle w:val="815"/>
        <w:jc w:val="both"/>
        <w:spacing w:beforeAutospacing="0" w:afterAutospacing="0" w:line="360" w:lineRule="auto"/>
        <w:rPr>
          <w:highlight w:val="none"/>
        </w:rPr>
      </w:pPr>
      <w:r>
        <w:rPr>
          <w:highlight w:val="none"/>
        </w:rPr>
        <w:t xml:space="preserve"> </w:t>
      </w:r>
      <w:r/>
    </w:p>
    <w:p>
      <w:pPr>
        <w:pStyle w:val="815"/>
        <w:spacing w:beforeAutospacing="0" w:afterAutospacing="0" w:line="0" w:lineRule="atLeast"/>
        <w:widowControl/>
        <w:rPr>
          <w:highlight w:val="none"/>
        </w:rPr>
      </w:pPr>
      <w:r>
        <w:rPr>
          <w:rFonts w:hint="eastAsia" w:ascii="宋体" w:hAnsi="宋体" w:eastAsia="宋体" w:cs="宋体"/>
          <w:highlight w:val="none"/>
        </w:rPr>
        <w:t xml:space="preserve">投标方：（单位盖章）</w:t>
      </w:r>
      <w:r/>
    </w:p>
    <w:p>
      <w:pPr>
        <w:pStyle w:val="815"/>
        <w:spacing w:beforeAutospacing="0" w:afterAutospacing="0" w:line="0" w:lineRule="atLeast"/>
        <w:widowControl/>
        <w:rPr>
          <w:highlight w:val="none"/>
        </w:rPr>
      </w:pPr>
      <w:r>
        <w:rPr>
          <w:rFonts w:hint="eastAsia" w:ascii="宋体" w:hAnsi="宋体" w:eastAsia="宋体" w:cs="宋体"/>
          <w:highlight w:val="none"/>
        </w:rPr>
        <w:t xml:space="preserve">法定代表人或授权委托人：（签字或盖章）</w:t>
      </w:r>
      <w:r/>
    </w:p>
    <w:p>
      <w:pPr>
        <w:pStyle w:val="815"/>
        <w:spacing w:beforeAutospacing="0" w:afterAutospacing="0" w:line="0" w:lineRule="atLeast"/>
        <w:widowControl/>
        <w:rPr>
          <w:highlight w:val="none"/>
        </w:rPr>
      </w:pPr>
      <w:r>
        <w:rPr>
          <w:rFonts w:hint="eastAsia" w:ascii="宋体" w:hAnsi="宋体" w:eastAsia="宋体" w:cs="宋体"/>
          <w:highlight w:val="none"/>
        </w:rPr>
        <w:t xml:space="preserve">日期：    年  月  日</w:t>
      </w:r>
      <w:r/>
    </w:p>
    <w:p>
      <w:pPr>
        <w:pStyle w:val="815"/>
        <w:spacing w:beforeAutospacing="0" w:afterAutospacing="0" w:line="0" w:lineRule="atLeast"/>
        <w:widowControl/>
        <w:rPr>
          <w:highlight w:val="none"/>
        </w:rPr>
      </w:pPr>
      <w:r>
        <w:rPr>
          <w:highlight w:val="none"/>
        </w:rPr>
        <w:t xml:space="preserve"> </w:t>
      </w:r>
      <w:r/>
    </w:p>
    <w:p>
      <w:pPr>
        <w:pStyle w:val="815"/>
        <w:ind w:firstLine="420"/>
        <w:jc w:val="both"/>
        <w:spacing w:beforeAutospacing="0" w:afterAutospacing="0"/>
        <w:rPr>
          <w:highlight w:val="none"/>
        </w:rPr>
      </w:pPr>
      <w:r>
        <w:rPr>
          <w:highlight w:val="none"/>
        </w:rPr>
        <w:t xml:space="preserve"> </w:t>
      </w:r>
      <w:r/>
    </w:p>
    <w:p>
      <w:pPr>
        <w:pStyle w:val="815"/>
        <w:jc w:val="both"/>
        <w:spacing w:beforeAutospacing="0" w:afterAutospacing="0"/>
        <w:rPr>
          <w:highlight w:val="none"/>
        </w:rPr>
      </w:pPr>
      <w:r>
        <w:rPr>
          <w:highlight w:val="none"/>
        </w:rPr>
        <w:t xml:space="preserve"> </w:t>
      </w:r>
      <w:r/>
    </w:p>
    <w:p>
      <w:pPr>
        <w:pStyle w:val="815"/>
        <w:spacing w:beforeAutospacing="0" w:afterAutospacing="0"/>
        <w:widowControl/>
        <w:rPr>
          <w:highlight w:val="none"/>
        </w:rPr>
      </w:pPr>
      <w:r>
        <w:rPr>
          <w:rFonts w:ascii="Calibri" w:hAnsi="Calibri" w:cs="Calibri"/>
          <w:sz w:val="21"/>
          <w:szCs w:val="21"/>
          <w:highlight w:val="none"/>
        </w:rPr>
        <w:br w:type="page" w:clear="all"/>
      </w:r>
      <w:r>
        <w:rPr>
          <w:rFonts w:ascii="Calibri" w:hAnsi="Calibri" w:cs="Calibri"/>
          <w:sz w:val="21"/>
          <w:szCs w:val="21"/>
          <w:highlight w:val="none"/>
        </w:rPr>
        <w:t xml:space="preserve"> </w:t>
      </w:r>
      <w:r/>
    </w:p>
    <w:p>
      <w:pPr>
        <w:pStyle w:val="815"/>
        <w:jc w:val="center"/>
        <w:spacing w:beforeAutospacing="0" w:after="240" w:afterAutospacing="0" w:line="0" w:lineRule="atLeast"/>
        <w:rPr>
          <w:rFonts w:ascii="宋体" w:hAnsi="宋体" w:eastAsia="宋体" w:cs="宋体"/>
          <w:b/>
          <w:sz w:val="32"/>
          <w:szCs w:val="32"/>
          <w:highlight w:val="none"/>
        </w:rPr>
      </w:pPr>
      <w:r>
        <w:rPr>
          <w:rFonts w:hint="eastAsia" w:ascii="宋体" w:hAnsi="宋体" w:eastAsia="宋体" w:cs="宋体"/>
          <w:b/>
          <w:sz w:val="32"/>
          <w:szCs w:val="32"/>
          <w:highlight w:val="none"/>
        </w:rPr>
        <w:t xml:space="preserve">十七、招标文件中规定要求提供的其他证明材料和投标人认为需要提供的其他材料</w:t>
      </w:r>
      <w:r/>
    </w:p>
    <w:p>
      <w:pPr>
        <w:pStyle w:val="815"/>
        <w:jc w:val="center"/>
        <w:spacing w:beforeAutospacing="0" w:after="240" w:afterAutospacing="0" w:line="0" w:lineRule="atLeast"/>
        <w:rPr>
          <w:rFonts w:ascii="宋体" w:hAnsi="宋体" w:eastAsia="宋体" w:cs="宋体"/>
          <w:b/>
          <w:sz w:val="32"/>
          <w:szCs w:val="32"/>
          <w:highlight w:val="none"/>
        </w:rPr>
      </w:pPr>
      <w:r>
        <w:rPr>
          <w:rFonts w:hint="eastAsia" w:ascii="宋体" w:hAnsi="宋体" w:eastAsia="宋体" w:cs="宋体"/>
          <w:b/>
          <w:sz w:val="32"/>
          <w:szCs w:val="32"/>
          <w:highlight w:val="none"/>
        </w:rPr>
        <w:t xml:space="preserve"> </w:t>
      </w:r>
      <w:r/>
    </w:p>
    <w:p>
      <w:pPr>
        <w:pStyle w:val="815"/>
        <w:ind w:firstLine="420"/>
        <w:jc w:val="both"/>
        <w:spacing w:beforeAutospacing="0" w:afterAutospacing="0"/>
        <w:rPr>
          <w:highlight w:val="none"/>
        </w:rPr>
      </w:pPr>
      <w:r>
        <w:rPr>
          <w:highlight w:val="none"/>
        </w:rPr>
        <w:t xml:space="preserve"> </w:t>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highlight w:val="none"/>
        </w:rPr>
      </w:pPr>
      <w:r>
        <w:rPr>
          <w:highlight w:val="none"/>
        </w:rPr>
      </w:r>
      <w:r/>
    </w:p>
    <w:p>
      <w:pPr>
        <w:pStyle w:val="815"/>
        <w:jc w:val="center"/>
        <w:spacing w:beforeAutospacing="0" w:afterAutospacing="0"/>
        <w:rPr>
          <w:b/>
          <w:sz w:val="32"/>
          <w:szCs w:val="32"/>
          <w:highlight w:val="none"/>
        </w:rPr>
      </w:pPr>
      <w:r>
        <w:rPr>
          <w:highlight w:val="none"/>
        </w:rPr>
        <w:t xml:space="preserve"> </w:t>
      </w:r>
      <w:r>
        <w:rPr>
          <w:rFonts w:hint="eastAsia"/>
          <w:b/>
          <w:sz w:val="32"/>
          <w:szCs w:val="32"/>
          <w:highlight w:val="none"/>
        </w:rPr>
        <w:t xml:space="preserve">质疑函范本</w:t>
      </w:r>
      <w:r/>
    </w:p>
    <w:p>
      <w:pPr>
        <w:pStyle w:val="815"/>
        <w:jc w:val="both"/>
        <w:spacing w:before="290" w:beforeAutospacing="0" w:afterAutospacing="0" w:line="360" w:lineRule="auto"/>
        <w:rPr>
          <w:highlight w:val="none"/>
        </w:rPr>
      </w:pPr>
      <w:r>
        <w:rPr>
          <w:rFonts w:hint="eastAsia"/>
          <w:highlight w:val="none"/>
        </w:rPr>
        <w:t xml:space="preserve">一、质疑供应商基本信息</w:t>
      </w:r>
      <w:r/>
    </w:p>
    <w:p>
      <w:pPr>
        <w:pStyle w:val="815"/>
        <w:jc w:val="both"/>
        <w:spacing w:beforeAutospacing="0" w:afterAutospacing="0" w:line="360" w:lineRule="auto"/>
        <w:rPr>
          <w:highlight w:val="none"/>
        </w:rPr>
      </w:pPr>
      <w:r>
        <w:rPr>
          <w:rFonts w:hint="eastAsia"/>
          <w:highlight w:val="none"/>
        </w:rPr>
        <w:t xml:space="preserve">质疑供应商：</w:t>
      </w:r>
      <w:r>
        <w:rPr>
          <w:rFonts w:hint="eastAsia"/>
          <w:highlight w:val="none"/>
          <w:u w:val="single"/>
        </w:rPr>
        <w:t xml:space="preserve">                    </w:t>
      </w:r>
      <w:r>
        <w:rPr>
          <w:rFonts w:hint="eastAsia"/>
          <w:highlight w:val="none"/>
          <w:u w:val="single"/>
        </w:rPr>
        <w:tab/>
      </w:r>
      <w:r>
        <w:rPr>
          <w:rFonts w:hint="eastAsia"/>
          <w:highlight w:val="none"/>
          <w:u w:val="single"/>
        </w:rPr>
        <w:t xml:space="preserve"> </w:t>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u w:val="single"/>
        </w:rPr>
      </w:pPr>
      <w:r>
        <w:rPr>
          <w:rFonts w:hint="eastAsia"/>
          <w:highlight w:val="none"/>
        </w:rPr>
        <w:t xml:space="preserve">地址：</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邮编：</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u w:val="single"/>
        </w:rPr>
      </w:pPr>
      <w:r>
        <w:rPr>
          <w:rFonts w:hint="eastAsia"/>
          <w:highlight w:val="none"/>
        </w:rPr>
        <w:t xml:space="preserve">联系人：</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联系电话：</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授权代表：</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联系电话：</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u w:val="single"/>
        </w:rPr>
      </w:pPr>
      <w:r>
        <w:rPr>
          <w:rFonts w:hint="eastAsia"/>
          <w:highlight w:val="none"/>
        </w:rPr>
        <w:t xml:space="preserve">地址： </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邮编：</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二、质疑项目基本情况</w:t>
      </w:r>
      <w:r/>
    </w:p>
    <w:p>
      <w:pPr>
        <w:pStyle w:val="815"/>
        <w:jc w:val="both"/>
        <w:spacing w:beforeAutospacing="0" w:afterAutospacing="0" w:line="360" w:lineRule="auto"/>
        <w:rPr>
          <w:highlight w:val="none"/>
        </w:rPr>
      </w:pPr>
      <w:r>
        <w:rPr>
          <w:rFonts w:hint="eastAsia"/>
          <w:highlight w:val="none"/>
        </w:rPr>
        <w:t xml:space="preserve">质疑项目的名称：</w:t>
      </w:r>
      <w:r>
        <w:rPr>
          <w:rFonts w:hint="eastAsia"/>
          <w:highlight w:val="none"/>
          <w:u w:val="single"/>
        </w:rPr>
        <w:t xml:space="preserve">                            </w:t>
      </w:r>
      <w:r/>
    </w:p>
    <w:p>
      <w:pPr>
        <w:pStyle w:val="815"/>
        <w:jc w:val="both"/>
        <w:spacing w:beforeAutospacing="0" w:afterAutospacing="0" w:line="360" w:lineRule="auto"/>
        <w:rPr>
          <w:highlight w:val="none"/>
          <w:u w:val="single"/>
        </w:rPr>
      </w:pPr>
      <w:r>
        <w:rPr>
          <w:rFonts w:hint="eastAsia"/>
          <w:highlight w:val="none"/>
        </w:rPr>
        <w:t xml:space="preserve">质疑项目的编号：</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包号：</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采购人名称：</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采购文件获取日期：</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三、质疑事项具体内容</w:t>
      </w:r>
      <w:r/>
    </w:p>
    <w:p>
      <w:pPr>
        <w:pStyle w:val="815"/>
        <w:jc w:val="both"/>
        <w:spacing w:beforeAutospacing="0" w:afterAutospacing="0" w:line="360" w:lineRule="auto"/>
        <w:rPr>
          <w:highlight w:val="none"/>
        </w:rPr>
      </w:pPr>
      <w:r>
        <w:rPr>
          <w:rFonts w:hint="eastAsia"/>
          <w:highlight w:val="none"/>
        </w:rPr>
        <w:t xml:space="preserve">质疑事项1：</w:t>
      </w:r>
      <w:r>
        <w:rPr>
          <w:rFonts w:hint="eastAsia"/>
          <w:highlight w:val="none"/>
          <w:u w:val="single"/>
        </w:rPr>
        <w:t xml:space="preserve">                             </w:t>
      </w:r>
      <w:r/>
    </w:p>
    <w:p>
      <w:pPr>
        <w:pStyle w:val="815"/>
        <w:spacing w:beforeAutospacing="0" w:afterAutospacing="0" w:line="360" w:lineRule="auto"/>
        <w:rPr>
          <w:highlight w:val="none"/>
        </w:rPr>
      </w:pPr>
      <w:r>
        <w:rPr>
          <w:rFonts w:hint="eastAsia"/>
          <w:highlight w:val="none"/>
        </w:rPr>
        <w:t xml:space="preserve">事实依据：</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法律依据：</w:t>
      </w:r>
      <w:r>
        <w:rPr>
          <w:rFonts w:hint="eastAsia"/>
          <w:highlight w:val="none"/>
          <w:u w:val="single"/>
        </w:rPr>
        <w:t xml:space="preserve">                                                    </w:t>
      </w:r>
      <w:r/>
    </w:p>
    <w:p>
      <w:pPr>
        <w:pStyle w:val="815"/>
        <w:jc w:val="both"/>
        <w:spacing w:beforeAutospacing="0" w:afterAutospacing="0" w:line="360" w:lineRule="auto"/>
        <w:rPr>
          <w:highlight w:val="none"/>
        </w:rPr>
      </w:pPr>
      <w:r>
        <w:rPr>
          <w:rFonts w:hint="eastAsia"/>
          <w:highlight w:val="none"/>
        </w:rPr>
        <w:t xml:space="preserve">质疑事项2</w:t>
      </w:r>
      <w:r/>
    </w:p>
    <w:p>
      <w:pPr>
        <w:pStyle w:val="815"/>
        <w:jc w:val="both"/>
        <w:spacing w:beforeAutospacing="0" w:afterAutospacing="0" w:line="360" w:lineRule="auto"/>
        <w:rPr>
          <w:highlight w:val="none"/>
        </w:rPr>
      </w:pPr>
      <w:r>
        <w:rPr>
          <w:rFonts w:hint="eastAsia"/>
          <w:highlight w:val="none"/>
        </w:rPr>
        <w:t xml:space="preserve">……</w:t>
      </w:r>
      <w:r/>
    </w:p>
    <w:p>
      <w:pPr>
        <w:pStyle w:val="815"/>
        <w:jc w:val="both"/>
        <w:spacing w:beforeAutospacing="0" w:afterAutospacing="0" w:line="360" w:lineRule="auto"/>
        <w:rPr>
          <w:highlight w:val="none"/>
        </w:rPr>
      </w:pPr>
      <w:r>
        <w:rPr>
          <w:rFonts w:hint="eastAsia"/>
          <w:highlight w:val="none"/>
        </w:rPr>
        <w:t xml:space="preserve">四、与质疑事项相关的质疑请求</w:t>
      </w:r>
      <w:r/>
    </w:p>
    <w:p>
      <w:pPr>
        <w:pStyle w:val="815"/>
        <w:jc w:val="both"/>
        <w:spacing w:beforeAutospacing="0" w:afterAutospacing="0" w:line="360" w:lineRule="auto"/>
        <w:rPr>
          <w:highlight w:val="none"/>
        </w:rPr>
      </w:pPr>
      <w:r>
        <w:rPr>
          <w:rFonts w:hint="eastAsia"/>
          <w:highlight w:val="none"/>
        </w:rPr>
        <w:t xml:space="preserve">请求：</w:t>
      </w:r>
      <w:r>
        <w:rPr>
          <w:rFonts w:hint="eastAsia"/>
          <w:highlight w:val="none"/>
          <w:u w:val="single"/>
        </w:rPr>
        <w:t xml:space="preserve">                                                          </w:t>
      </w:r>
      <w:r/>
    </w:p>
    <w:p>
      <w:pPr>
        <w:pStyle w:val="815"/>
        <w:jc w:val="both"/>
        <w:spacing w:beforeAutospacing="0" w:afterAutospacing="0"/>
        <w:rPr>
          <w:highlight w:val="none"/>
        </w:rPr>
      </w:pPr>
      <w:r>
        <w:rPr>
          <w:rFonts w:hint="eastAsia"/>
          <w:highlight w:val="none"/>
        </w:rPr>
        <w:t xml:space="preserve">签字(签章)：                 公章：               日期：    </w:t>
      </w:r>
      <w:r/>
    </w:p>
    <w:p>
      <w:pPr>
        <w:pStyle w:val="815"/>
        <w:jc w:val="both"/>
        <w:spacing w:beforeAutospacing="0" w:afterAutospacing="0" w:line="0" w:lineRule="atLeast"/>
        <w:rPr>
          <w:highlight w:val="none"/>
        </w:rPr>
      </w:pPr>
      <w:r>
        <w:rPr>
          <w:rFonts w:hint="eastAsia"/>
          <w:b/>
          <w:highlight w:val="none"/>
        </w:rPr>
        <w:t xml:space="preserve">质疑函制作说明：</w:t>
      </w:r>
      <w:r/>
    </w:p>
    <w:p>
      <w:pPr>
        <w:pStyle w:val="815"/>
        <w:ind w:firstLine="480"/>
        <w:spacing w:beforeAutospacing="0" w:afterAutospacing="0" w:line="0" w:lineRule="atLeast"/>
        <w:rPr>
          <w:highlight w:val="none"/>
        </w:rPr>
      </w:pPr>
      <w:r>
        <w:rPr>
          <w:rFonts w:hint="eastAsia"/>
          <w:highlight w:val="none"/>
        </w:rPr>
        <w:t xml:space="preserve">1.供应商提出质疑时，应提交质疑函和必要的证明材料。</w:t>
      </w:r>
      <w:r/>
    </w:p>
    <w:p>
      <w:pPr>
        <w:pStyle w:val="815"/>
        <w:ind w:firstLine="480"/>
        <w:spacing w:beforeAutospacing="0" w:afterAutospacing="0" w:line="0" w:lineRule="atLeast"/>
        <w:rPr>
          <w:highlight w:val="none"/>
        </w:rPr>
      </w:pPr>
      <w:r>
        <w:rPr>
          <w:rFonts w:hint="eastAsia"/>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5"/>
        <w:ind w:firstLine="480"/>
        <w:spacing w:beforeAutospacing="0" w:afterAutospacing="0" w:line="0" w:lineRule="atLeast"/>
        <w:rPr>
          <w:highlight w:val="none"/>
        </w:rPr>
      </w:pPr>
      <w:r>
        <w:rPr>
          <w:rFonts w:hint="eastAsia"/>
          <w:highlight w:val="none"/>
        </w:rPr>
        <w:t xml:space="preserve">3.质疑供应商若对项目的某一分包进行质疑，质疑函中应列明具体分包号。</w:t>
      </w:r>
      <w:r/>
    </w:p>
    <w:p>
      <w:pPr>
        <w:pStyle w:val="815"/>
        <w:ind w:firstLine="480"/>
        <w:spacing w:beforeAutospacing="0" w:afterAutospacing="0" w:line="0" w:lineRule="atLeast"/>
        <w:rPr>
          <w:highlight w:val="none"/>
        </w:rPr>
      </w:pPr>
      <w:r>
        <w:rPr>
          <w:rFonts w:hint="eastAsia"/>
          <w:highlight w:val="none"/>
        </w:rPr>
        <w:t xml:space="preserve">4.质疑函的质疑事项应具体、明确，并有必要的事实依据和法律依据。</w:t>
      </w:r>
      <w:r/>
    </w:p>
    <w:p>
      <w:pPr>
        <w:pStyle w:val="815"/>
        <w:ind w:firstLine="480"/>
        <w:spacing w:beforeAutospacing="0" w:afterAutospacing="0" w:line="0" w:lineRule="atLeast"/>
        <w:rPr>
          <w:highlight w:val="none"/>
        </w:rPr>
      </w:pPr>
      <w:r>
        <w:rPr>
          <w:rFonts w:hint="eastAsia"/>
          <w:highlight w:val="none"/>
        </w:rPr>
        <w:t xml:space="preserve">5.质疑函的质疑请求应与质疑事项相关。</w:t>
      </w:r>
      <w:r/>
    </w:p>
    <w:p>
      <w:pPr>
        <w:pStyle w:val="815"/>
        <w:ind w:firstLine="480"/>
        <w:spacing w:beforeAutospacing="0" w:afterAutospacing="0" w:line="0" w:lineRule="atLeast"/>
        <w:rPr>
          <w:highlight w:val="none"/>
        </w:rPr>
      </w:pPr>
      <w:r>
        <w:rPr>
          <w:rFonts w:hint="eastAsia"/>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15"/>
        <w:jc w:val="both"/>
        <w:spacing w:beforeAutospacing="0" w:afterAutospacing="0"/>
        <w:rPr>
          <w:highlight w:val="none"/>
        </w:rPr>
      </w:pPr>
      <w:r>
        <w:rPr>
          <w:highlight w:val="none"/>
        </w:rPr>
      </w:r>
      <w:bookmarkEnd w:id="192"/>
      <w:r/>
      <w:r/>
    </w:p>
    <w:p>
      <w:pPr>
        <w:pStyle w:val="815"/>
        <w:jc w:val="both"/>
        <w:spacing w:beforeAutospacing="0" w:afterAutospacing="0" w:line="0" w:lineRule="atLeast"/>
        <w:widowControl/>
        <w:rPr>
          <w:highlight w:val="none"/>
        </w:rPr>
      </w:pPr>
      <w:r>
        <w:rPr>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5"/>
                            <w:tabs>
                              <w:tab w:val="clear" w:pos="4153" w:leader="none"/>
                              <w:tab w:val="center" w:pos="7143" w:leader="none"/>
                              <w:tab w:val="clear" w:pos="8306" w:leader="none"/>
                              <w:tab w:val="right" w:pos="14287" w:leader="none"/>
                            </w:tabs>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 xml:space="preserve">33</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4153" w:leader="none"/>
                        <w:tab w:val="center" w:pos="7143" w:leader="none"/>
                        <w:tab w:val="clear" w:pos="8306" w:leader="none"/>
                        <w:tab w:val="right" w:pos="14287" w:leader="none"/>
                      </w:tabs>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 xml:space="preserve">33</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5"/>
                          </w:pPr>
                          <w:r>
                            <w:fldChar w:fldCharType="begin"/>
                          </w:r>
                          <w:r>
                            <w:instrText xml:space="preserve"> PAGE  \* MERGEFORMAT </w:instrText>
                          </w:r>
                          <w:r>
                            <w:fldChar w:fldCharType="separate"/>
                          </w:r>
                          <w:r>
                            <w:t xml:space="preserve">56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3 Char"/>
    <w:basedOn w:val="787"/>
    <w:link w:val="780"/>
    <w:uiPriority w:val="9"/>
    <w:rPr>
      <w:rFonts w:ascii="Arial" w:hAnsi="Arial" w:eastAsia="Arial" w:cs="Arial"/>
      <w:sz w:val="30"/>
      <w:szCs w:val="30"/>
    </w:rPr>
  </w:style>
  <w:style w:type="character" w:styleId="745">
    <w:name w:val="Heading 4 Char"/>
    <w:basedOn w:val="787"/>
    <w:link w:val="781"/>
    <w:uiPriority w:val="9"/>
    <w:rPr>
      <w:rFonts w:ascii="Arial" w:hAnsi="Arial" w:eastAsia="Arial" w:cs="Arial"/>
      <w:b/>
      <w:bCs/>
      <w:sz w:val="26"/>
      <w:szCs w:val="26"/>
    </w:rPr>
  </w:style>
  <w:style w:type="character" w:styleId="746">
    <w:name w:val="Heading 5 Char"/>
    <w:basedOn w:val="787"/>
    <w:link w:val="782"/>
    <w:uiPriority w:val="9"/>
    <w:rPr>
      <w:rFonts w:ascii="Arial" w:hAnsi="Arial" w:eastAsia="Arial" w:cs="Arial"/>
      <w:b/>
      <w:bCs/>
      <w:sz w:val="24"/>
      <w:szCs w:val="24"/>
    </w:rPr>
  </w:style>
  <w:style w:type="character" w:styleId="747">
    <w:name w:val="Heading 6 Char"/>
    <w:basedOn w:val="787"/>
    <w:link w:val="783"/>
    <w:uiPriority w:val="9"/>
    <w:rPr>
      <w:rFonts w:ascii="Arial" w:hAnsi="Arial" w:eastAsia="Arial" w:cs="Arial"/>
      <w:b/>
      <w:bCs/>
      <w:sz w:val="22"/>
      <w:szCs w:val="22"/>
    </w:rPr>
  </w:style>
  <w:style w:type="character" w:styleId="748">
    <w:name w:val="Heading 7 Char"/>
    <w:basedOn w:val="787"/>
    <w:link w:val="784"/>
    <w:uiPriority w:val="9"/>
    <w:rPr>
      <w:rFonts w:ascii="Arial" w:hAnsi="Arial" w:eastAsia="Arial" w:cs="Arial"/>
      <w:b/>
      <w:bCs/>
      <w:i/>
      <w:iCs/>
      <w:sz w:val="22"/>
      <w:szCs w:val="22"/>
    </w:rPr>
  </w:style>
  <w:style w:type="character" w:styleId="749">
    <w:name w:val="Heading 8 Char"/>
    <w:basedOn w:val="787"/>
    <w:link w:val="785"/>
    <w:uiPriority w:val="9"/>
    <w:rPr>
      <w:rFonts w:ascii="Arial" w:hAnsi="Arial" w:eastAsia="Arial" w:cs="Arial"/>
      <w:i/>
      <w:iCs/>
      <w:sz w:val="22"/>
      <w:szCs w:val="22"/>
    </w:rPr>
  </w:style>
  <w:style w:type="character" w:styleId="750">
    <w:name w:val="Heading 9 Char"/>
    <w:basedOn w:val="787"/>
    <w:link w:val="786"/>
    <w:uiPriority w:val="9"/>
    <w:rPr>
      <w:rFonts w:ascii="Arial" w:hAnsi="Arial" w:eastAsia="Arial" w:cs="Arial"/>
      <w:i/>
      <w:iCs/>
      <w:sz w:val="21"/>
      <w:szCs w:val="21"/>
    </w:rPr>
  </w:style>
  <w:style w:type="character" w:styleId="751">
    <w:name w:val="Title Char"/>
    <w:basedOn w:val="787"/>
    <w:link w:val="816"/>
    <w:uiPriority w:val="10"/>
    <w:rPr>
      <w:sz w:val="48"/>
      <w:szCs w:val="48"/>
    </w:rPr>
  </w:style>
  <w:style w:type="character" w:styleId="752">
    <w:name w:val="Subtitle Char"/>
    <w:basedOn w:val="787"/>
    <w:link w:val="809"/>
    <w:uiPriority w:val="11"/>
    <w:rPr>
      <w:sz w:val="24"/>
      <w:szCs w:val="24"/>
    </w:rPr>
  </w:style>
  <w:style w:type="character" w:styleId="753">
    <w:name w:val="Quote Char"/>
    <w:link w:val="839"/>
    <w:uiPriority w:val="29"/>
    <w:rPr>
      <w:i/>
    </w:rPr>
  </w:style>
  <w:style w:type="character" w:styleId="754">
    <w:name w:val="Intense Quote Char"/>
    <w:link w:val="841"/>
    <w:uiPriority w:val="30"/>
    <w:rPr>
      <w:i/>
    </w:rPr>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10"/>
    <w:uiPriority w:val="99"/>
    <w:rPr>
      <w:sz w:val="18"/>
    </w:rPr>
  </w:style>
  <w:style w:type="character" w:styleId="775">
    <w:name w:val="Endnote Text Char"/>
    <w:link w:val="804"/>
    <w:uiPriority w:val="99"/>
    <w:rPr>
      <w:sz w:val="20"/>
    </w:rPr>
  </w:style>
  <w:style w:type="paragraph" w:styleId="776">
    <w:name w:val="TOC Heading"/>
    <w:uiPriority w:val="39"/>
    <w:unhideWhenUsed/>
  </w:style>
  <w:style w:type="paragraph" w:styleId="777" w:default="1">
    <w:name w:val="Normal"/>
    <w:next w:val="78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78">
    <w:name w:val="Heading 1"/>
    <w:basedOn w:val="777"/>
    <w:next w:val="777"/>
    <w:uiPriority w:val="0"/>
    <w:qFormat/>
    <w:pPr>
      <w:jc w:val="center"/>
      <w:keepNext/>
      <w:outlineLvl w:val="0"/>
    </w:pPr>
    <w:rPr>
      <w:rFonts w:ascii="楷体_GB2312" w:eastAsia="楷体_GB2312"/>
      <w:sz w:val="28"/>
      <w:szCs w:val="28"/>
    </w:rPr>
  </w:style>
  <w:style w:type="paragraph" w:styleId="779">
    <w:name w:val="Heading 2"/>
    <w:basedOn w:val="777"/>
    <w:next w:val="77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80">
    <w:name w:val="Heading 3"/>
    <w:basedOn w:val="777"/>
    <w:next w:val="777"/>
    <w:link w:val="828"/>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30"/>
    <w:uiPriority w:val="9"/>
    <w:unhideWhenUsed/>
    <w:qFormat/>
    <w:pPr>
      <w:keepLines/>
      <w:keepNext/>
      <w:spacing w:before="320" w:after="200"/>
      <w:outlineLvl w:val="4"/>
    </w:pPr>
    <w:rPr>
      <w:rFonts w:ascii="Arial" w:hAnsi="Arial" w:eastAsia="Arial" w:cs="Arial"/>
      <w:b/>
      <w:bCs/>
      <w:sz w:val="24"/>
    </w:rPr>
  </w:style>
  <w:style w:type="paragraph" w:styleId="783">
    <w:name w:val="Heading 6"/>
    <w:basedOn w:val="777"/>
    <w:next w:val="777"/>
    <w:link w:val="831"/>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33"/>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34"/>
    <w:uiPriority w:val="9"/>
    <w:unhideWhenUsed/>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Layout w:type="fixed"/>
      <w:tblCellMar>
        <w:left w:w="108" w:type="dxa"/>
        <w:top w:w="0" w:type="dxa"/>
        <w:right w:w="108" w:type="dxa"/>
        <w:bottom w:w="0" w:type="dxa"/>
      </w:tblCellMar>
    </w:tblPr>
  </w:style>
  <w:style w:type="paragraph" w:styleId="789">
    <w:name w:val="Body Text First Indent"/>
    <w:basedOn w:val="777"/>
    <w:next w:val="777"/>
    <w:uiPriority w:val="0"/>
    <w:qFormat/>
    <w:pPr>
      <w:ind w:firstLine="420"/>
    </w:pPr>
    <w:rPr>
      <w:rFonts w:ascii="Times New Roman" w:hAnsi="Times New Roman"/>
    </w:rPr>
  </w:style>
  <w:style w:type="paragraph" w:styleId="790">
    <w:name w:val="toc 7"/>
    <w:basedOn w:val="777"/>
    <w:next w:val="777"/>
    <w:uiPriority w:val="39"/>
    <w:unhideWhenUsed/>
    <w:qFormat/>
    <w:pPr>
      <w:ind w:left="1701"/>
      <w:spacing w:after="57"/>
    </w:pPr>
  </w:style>
  <w:style w:type="paragraph" w:styleId="791">
    <w:name w:val="Normal Indent"/>
    <w:basedOn w:val="777"/>
    <w:uiPriority w:val="0"/>
    <w:qFormat/>
    <w:pPr>
      <w:ind w:firstLine="420"/>
    </w:pPr>
    <w:rPr>
      <w:rFonts w:ascii="Times New Roman" w:hAnsi="Times New Roman" w:eastAsia="宋体" w:cs="Times New Roman"/>
      <w:sz w:val="20"/>
      <w:szCs w:val="20"/>
    </w:rPr>
  </w:style>
  <w:style w:type="paragraph" w:styleId="792">
    <w:name w:val="Caption"/>
    <w:basedOn w:val="777"/>
    <w:next w:val="777"/>
    <w:uiPriority w:val="35"/>
    <w:semiHidden/>
    <w:unhideWhenUsed/>
    <w:qFormat/>
    <w:pPr>
      <w:spacing w:line="276" w:lineRule="auto"/>
    </w:pPr>
    <w:rPr>
      <w:b/>
      <w:bCs/>
      <w:color w:val="5b9bd5" w:themeColor="accent1"/>
      <w:sz w:val="18"/>
      <w:szCs w:val="18"/>
    </w:rPr>
  </w:style>
  <w:style w:type="paragraph" w:styleId="793">
    <w:name w:val="annotation text"/>
    <w:basedOn w:val="777"/>
    <w:uiPriority w:val="0"/>
    <w:qFormat/>
    <w:pPr>
      <w:jc w:val="left"/>
    </w:pPr>
    <w:rPr>
      <w:rFonts w:ascii="Times New Roman" w:hAnsi="Times New Roman" w:eastAsia="宋体" w:cs="Times New Roman"/>
    </w:rPr>
  </w:style>
  <w:style w:type="paragraph" w:styleId="794">
    <w:name w:val="Body Text"/>
    <w:basedOn w:val="777"/>
    <w:next w:val="795"/>
    <w:uiPriority w:val="0"/>
    <w:qFormat/>
    <w:rPr>
      <w:rFonts w:ascii="楷体_GB2312" w:hAnsi="Arial" w:eastAsia="楷体_GB2312"/>
      <w:sz w:val="28"/>
    </w:rPr>
  </w:style>
  <w:style w:type="paragraph" w:styleId="795" w:customStyle="1">
    <w:name w:val="一级条标题"/>
    <w:basedOn w:val="796"/>
    <w:next w:val="797"/>
    <w:uiPriority w:val="99"/>
    <w:qFormat/>
    <w:pPr>
      <w:ind w:left="907" w:hanging="907"/>
      <w:tabs>
        <w:tab w:val="left" w:pos="810" w:leader="none"/>
        <w:tab w:val="left" w:pos="907" w:leader="none"/>
        <w:tab w:val="left" w:pos="1265" w:leader="none"/>
      </w:tabs>
      <w:outlineLvl w:val="2"/>
    </w:pPr>
    <w:rPr>
      <w:rFonts w:hAnsi="宋体"/>
      <w:sz w:val="20"/>
      <w:szCs w:val="20"/>
    </w:rPr>
  </w:style>
  <w:style w:type="paragraph" w:styleId="796" w:customStyle="1">
    <w:name w:val="章标题"/>
    <w:next w:val="77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7" w:customStyle="1">
    <w:name w:val="段"/>
    <w:next w:val="77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98">
    <w:name w:val="Block Text"/>
    <w:basedOn w:val="777"/>
    <w:uiPriority w:val="99"/>
    <w:qFormat/>
    <w:pPr>
      <w:ind w:left="1440" w:right="1440"/>
      <w:spacing w:after="120"/>
      <w:tabs>
        <w:tab w:val="left" w:pos="9000" w:leader="none"/>
      </w:tabs>
    </w:pPr>
  </w:style>
  <w:style w:type="paragraph" w:styleId="799">
    <w:name w:val="List Bullet 2"/>
    <w:basedOn w:val="777"/>
    <w:uiPriority w:val="0"/>
    <w:qFormat/>
    <w:pPr>
      <w:numPr>
        <w:ilvl w:val="0"/>
        <w:numId w:val="1"/>
      </w:numPr>
    </w:pPr>
  </w:style>
  <w:style w:type="paragraph" w:styleId="800">
    <w:name w:val="toc 5"/>
    <w:basedOn w:val="777"/>
    <w:next w:val="777"/>
    <w:uiPriority w:val="39"/>
    <w:unhideWhenUsed/>
    <w:qFormat/>
    <w:pPr>
      <w:ind w:left="1134"/>
      <w:spacing w:after="57"/>
    </w:pPr>
  </w:style>
  <w:style w:type="paragraph" w:styleId="801">
    <w:name w:val="toc 3"/>
    <w:basedOn w:val="777"/>
    <w:next w:val="777"/>
    <w:uiPriority w:val="39"/>
    <w:unhideWhenUsed/>
    <w:qFormat/>
    <w:pPr>
      <w:ind w:left="567"/>
      <w:spacing w:after="57"/>
    </w:pPr>
  </w:style>
  <w:style w:type="paragraph" w:styleId="802">
    <w:name w:val="Plain Text"/>
    <w:basedOn w:val="777"/>
    <w:uiPriority w:val="0"/>
    <w:qFormat/>
    <w:rPr>
      <w:rFonts w:ascii="宋体" w:hAnsi="Courier New" w:cs="Courier New"/>
    </w:rPr>
  </w:style>
  <w:style w:type="paragraph" w:styleId="803">
    <w:name w:val="toc 8"/>
    <w:basedOn w:val="777"/>
    <w:next w:val="777"/>
    <w:uiPriority w:val="39"/>
    <w:unhideWhenUsed/>
    <w:qFormat/>
    <w:pPr>
      <w:ind w:left="1984"/>
      <w:spacing w:after="57"/>
    </w:pPr>
  </w:style>
  <w:style w:type="paragraph" w:styleId="804">
    <w:name w:val="endnote text"/>
    <w:basedOn w:val="777"/>
    <w:link w:val="972"/>
    <w:uiPriority w:val="99"/>
    <w:semiHidden/>
    <w:unhideWhenUsed/>
    <w:qFormat/>
    <w:rPr>
      <w:sz w:val="20"/>
    </w:rPr>
  </w:style>
  <w:style w:type="paragraph" w:styleId="805">
    <w:name w:val="Footer"/>
    <w:basedOn w:val="777"/>
    <w:link w:val="977"/>
    <w:uiPriority w:val="0"/>
    <w:qFormat/>
    <w:pPr>
      <w:jc w:val="left"/>
      <w:tabs>
        <w:tab w:val="center" w:pos="4153" w:leader="none"/>
        <w:tab w:val="right" w:pos="8306" w:leader="none"/>
      </w:tabs>
    </w:pPr>
    <w:rPr>
      <w:sz w:val="18"/>
      <w:szCs w:val="18"/>
    </w:rPr>
  </w:style>
  <w:style w:type="paragraph" w:styleId="806">
    <w:name w:val="Header"/>
    <w:basedOn w:val="777"/>
    <w:link w:val="976"/>
    <w:uiPriority w:val="0"/>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77"/>
    <w:next w:val="777"/>
    <w:uiPriority w:val="39"/>
    <w:unhideWhenUsed/>
    <w:qFormat/>
    <w:pPr>
      <w:spacing w:after="57"/>
    </w:pPr>
  </w:style>
  <w:style w:type="paragraph" w:styleId="808">
    <w:name w:val="toc 4"/>
    <w:basedOn w:val="777"/>
    <w:next w:val="777"/>
    <w:uiPriority w:val="39"/>
    <w:unhideWhenUsed/>
    <w:qFormat/>
    <w:pPr>
      <w:ind w:left="850"/>
      <w:spacing w:after="57"/>
    </w:pPr>
  </w:style>
  <w:style w:type="paragraph" w:styleId="809">
    <w:name w:val="Subtitle"/>
    <w:basedOn w:val="777"/>
    <w:next w:val="777"/>
    <w:link w:val="838"/>
    <w:uiPriority w:val="11"/>
    <w:qFormat/>
    <w:pPr>
      <w:spacing w:before="200" w:after="200"/>
    </w:pPr>
    <w:rPr>
      <w:sz w:val="24"/>
    </w:rPr>
  </w:style>
  <w:style w:type="paragraph" w:styleId="810">
    <w:name w:val="footnote text"/>
    <w:basedOn w:val="777"/>
    <w:link w:val="971"/>
    <w:uiPriority w:val="99"/>
    <w:semiHidden/>
    <w:unhideWhenUsed/>
    <w:qFormat/>
    <w:pPr>
      <w:spacing w:after="40"/>
    </w:pPr>
    <w:rPr>
      <w:sz w:val="18"/>
    </w:rPr>
  </w:style>
  <w:style w:type="paragraph" w:styleId="811">
    <w:name w:val="toc 6"/>
    <w:basedOn w:val="777"/>
    <w:next w:val="777"/>
    <w:uiPriority w:val="39"/>
    <w:unhideWhenUsed/>
    <w:qFormat/>
    <w:pPr>
      <w:ind w:left="1417"/>
      <w:spacing w:after="57"/>
    </w:pPr>
  </w:style>
  <w:style w:type="paragraph" w:styleId="812">
    <w:name w:val="table of figures"/>
    <w:basedOn w:val="777"/>
    <w:next w:val="777"/>
    <w:uiPriority w:val="99"/>
    <w:unhideWhenUsed/>
    <w:qFormat/>
  </w:style>
  <w:style w:type="paragraph" w:styleId="813">
    <w:name w:val="toc 2"/>
    <w:basedOn w:val="777"/>
    <w:next w:val="777"/>
    <w:uiPriority w:val="39"/>
    <w:unhideWhenUsed/>
    <w:qFormat/>
    <w:pPr>
      <w:ind w:left="283"/>
      <w:spacing w:after="57"/>
    </w:pPr>
  </w:style>
  <w:style w:type="paragraph" w:styleId="814">
    <w:name w:val="toc 9"/>
    <w:basedOn w:val="777"/>
    <w:next w:val="777"/>
    <w:uiPriority w:val="39"/>
    <w:unhideWhenUsed/>
    <w:qFormat/>
    <w:pPr>
      <w:ind w:left="2268"/>
      <w:spacing w:after="57"/>
    </w:pPr>
  </w:style>
  <w:style w:type="paragraph" w:styleId="815">
    <w:name w:val="Normal (Web)"/>
    <w:basedOn w:val="777"/>
    <w:uiPriority w:val="0"/>
    <w:qFormat/>
    <w:pPr>
      <w:jc w:val="left"/>
      <w:spacing w:beforeAutospacing="1" w:afterAutospacing="1"/>
    </w:pPr>
    <w:rPr>
      <w:rFonts w:cs="Times New Roman"/>
      <w:sz w:val="24"/>
    </w:rPr>
  </w:style>
  <w:style w:type="paragraph" w:styleId="816">
    <w:name w:val="Title"/>
    <w:basedOn w:val="777"/>
    <w:next w:val="777"/>
    <w:link w:val="837"/>
    <w:uiPriority w:val="10"/>
    <w:qFormat/>
    <w:pPr>
      <w:contextualSpacing/>
      <w:spacing w:before="300" w:after="200"/>
    </w:pPr>
    <w:rPr>
      <w:sz w:val="48"/>
      <w:szCs w:val="48"/>
    </w:rPr>
  </w:style>
  <w:style w:type="table" w:styleId="817">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18">
    <w:name w:val="Strong"/>
    <w:basedOn w:val="787"/>
    <w:uiPriority w:val="0"/>
    <w:qFormat/>
    <w:rPr>
      <w:b/>
    </w:rPr>
  </w:style>
  <w:style w:type="character" w:styleId="819">
    <w:name w:val="endnote reference"/>
    <w:basedOn w:val="787"/>
    <w:uiPriority w:val="99"/>
    <w:semiHidden/>
    <w:unhideWhenUsed/>
    <w:qFormat/>
    <w:rPr>
      <w:vertAlign w:val="superscript"/>
    </w:rPr>
  </w:style>
  <w:style w:type="character" w:styleId="820">
    <w:name w:val="Hyperlink"/>
    <w:uiPriority w:val="99"/>
    <w:unhideWhenUsed/>
    <w:qFormat/>
    <w:rPr>
      <w:color w:val="0563c1" w:themeColor="hyperlink"/>
      <w:u w:val="single"/>
    </w:rPr>
  </w:style>
  <w:style w:type="character" w:styleId="821">
    <w:name w:val="footnote reference"/>
    <w:basedOn w:val="787"/>
    <w:uiPriority w:val="99"/>
    <w:unhideWhenUsed/>
    <w:qFormat/>
    <w:rPr>
      <w:vertAlign w:val="superscript"/>
    </w:rPr>
  </w:style>
  <w:style w:type="paragraph" w:styleId="822" w:customStyle="1">
    <w:name w:val="列表项目符号 21"/>
    <w:basedOn w:val="777"/>
    <w:uiPriority w:val="99"/>
    <w:unhideWhenUsed/>
    <w:qFormat/>
    <w:pPr>
      <w:numPr>
        <w:ilvl w:val="0"/>
        <w:numId w:val="2"/>
      </w:numPr>
    </w:pPr>
  </w:style>
  <w:style w:type="paragraph" w:styleId="82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24" w:customStyle="1">
    <w:name w:val="正文 A"/>
    <w:next w:val="797"/>
    <w:uiPriority w:val="0"/>
    <w:qFormat/>
    <w:pPr>
      <w:jc w:val="both"/>
      <w:widowControl w:val="off"/>
    </w:pPr>
    <w:rPr>
      <w:rFonts w:ascii="Calibri" w:hAnsi="Calibri" w:eastAsia="Calibri" w:cs="Calibri"/>
      <w:color w:val="000000"/>
      <w:sz w:val="21"/>
      <w:szCs w:val="21"/>
      <w:lang w:val="en-US" w:eastAsia="zh-CN" w:bidi="ar-SA"/>
    </w:rPr>
  </w:style>
  <w:style w:type="paragraph" w:styleId="825" w:customStyle="1">
    <w:name w:val="标题 31"/>
    <w:basedOn w:val="777"/>
    <w:next w:val="777"/>
    <w:uiPriority w:val="0"/>
    <w:qFormat/>
    <w:pPr>
      <w:keepLines/>
      <w:keepNext/>
      <w:spacing w:before="260" w:after="260" w:line="416" w:lineRule="auto"/>
      <w:outlineLvl w:val="2"/>
    </w:pPr>
    <w:rPr>
      <w:b/>
      <w:bCs/>
      <w:sz w:val="32"/>
      <w:szCs w:val="32"/>
    </w:rPr>
  </w:style>
  <w:style w:type="character" w:styleId="826" w:customStyle="1">
    <w:name w:val="Heading 1 Char"/>
    <w:basedOn w:val="787"/>
    <w:uiPriority w:val="9"/>
    <w:qFormat/>
    <w:rPr>
      <w:rFonts w:ascii="Arial" w:hAnsi="Arial" w:eastAsia="Arial" w:cs="Arial"/>
      <w:sz w:val="40"/>
      <w:szCs w:val="40"/>
    </w:rPr>
  </w:style>
  <w:style w:type="character" w:styleId="827" w:customStyle="1">
    <w:name w:val="Heading 2 Char"/>
    <w:basedOn w:val="787"/>
    <w:uiPriority w:val="9"/>
    <w:qFormat/>
    <w:rPr>
      <w:rFonts w:ascii="Arial" w:hAnsi="Arial" w:eastAsia="Arial" w:cs="Arial"/>
      <w:sz w:val="34"/>
    </w:rPr>
  </w:style>
  <w:style w:type="character" w:styleId="828" w:customStyle="1">
    <w:name w:val="标题 3 Char"/>
    <w:basedOn w:val="787"/>
    <w:link w:val="780"/>
    <w:uiPriority w:val="9"/>
    <w:qFormat/>
    <w:rPr>
      <w:rFonts w:ascii="Arial" w:hAnsi="Arial" w:eastAsia="Arial" w:cs="Arial"/>
      <w:sz w:val="30"/>
      <w:szCs w:val="30"/>
    </w:rPr>
  </w:style>
  <w:style w:type="character" w:styleId="829" w:customStyle="1">
    <w:name w:val="标题 4 Char"/>
    <w:basedOn w:val="787"/>
    <w:link w:val="781"/>
    <w:uiPriority w:val="9"/>
    <w:qFormat/>
    <w:rPr>
      <w:rFonts w:ascii="Arial" w:hAnsi="Arial" w:eastAsia="Arial" w:cs="Arial"/>
      <w:b/>
      <w:bCs/>
      <w:sz w:val="26"/>
      <w:szCs w:val="26"/>
    </w:rPr>
  </w:style>
  <w:style w:type="character" w:styleId="830" w:customStyle="1">
    <w:name w:val="标题 5 Char"/>
    <w:basedOn w:val="787"/>
    <w:link w:val="782"/>
    <w:uiPriority w:val="9"/>
    <w:qFormat/>
    <w:rPr>
      <w:rFonts w:ascii="Arial" w:hAnsi="Arial" w:eastAsia="Arial" w:cs="Arial"/>
      <w:b/>
      <w:bCs/>
      <w:sz w:val="24"/>
      <w:szCs w:val="24"/>
    </w:rPr>
  </w:style>
  <w:style w:type="character" w:styleId="831" w:customStyle="1">
    <w:name w:val="标题 6 Char"/>
    <w:basedOn w:val="787"/>
    <w:link w:val="783"/>
    <w:uiPriority w:val="9"/>
    <w:qFormat/>
    <w:rPr>
      <w:rFonts w:ascii="Arial" w:hAnsi="Arial" w:eastAsia="Arial" w:cs="Arial"/>
      <w:b/>
      <w:bCs/>
      <w:sz w:val="22"/>
      <w:szCs w:val="22"/>
    </w:rPr>
  </w:style>
  <w:style w:type="character" w:styleId="832" w:customStyle="1">
    <w:name w:val="标题 7 Char"/>
    <w:basedOn w:val="787"/>
    <w:link w:val="784"/>
    <w:uiPriority w:val="9"/>
    <w:qFormat/>
    <w:rPr>
      <w:rFonts w:ascii="Arial" w:hAnsi="Arial" w:eastAsia="Arial" w:cs="Arial"/>
      <w:b/>
      <w:bCs/>
      <w:i/>
      <w:iCs/>
      <w:sz w:val="22"/>
      <w:szCs w:val="22"/>
    </w:rPr>
  </w:style>
  <w:style w:type="character" w:styleId="833" w:customStyle="1">
    <w:name w:val="标题 8 Char"/>
    <w:basedOn w:val="787"/>
    <w:link w:val="785"/>
    <w:uiPriority w:val="9"/>
    <w:qFormat/>
    <w:rPr>
      <w:rFonts w:ascii="Arial" w:hAnsi="Arial" w:eastAsia="Arial" w:cs="Arial"/>
      <w:i/>
      <w:iCs/>
      <w:sz w:val="22"/>
      <w:szCs w:val="22"/>
    </w:rPr>
  </w:style>
  <w:style w:type="character" w:styleId="834" w:customStyle="1">
    <w:name w:val="标题 9 Char"/>
    <w:basedOn w:val="787"/>
    <w:link w:val="786"/>
    <w:uiPriority w:val="9"/>
    <w:qFormat/>
    <w:rPr>
      <w:rFonts w:ascii="Arial" w:hAnsi="Arial" w:eastAsia="Arial" w:cs="Arial"/>
      <w:i/>
      <w:iCs/>
      <w:sz w:val="21"/>
      <w:szCs w:val="21"/>
    </w:rPr>
  </w:style>
  <w:style w:type="paragraph" w:styleId="835">
    <w:name w:val="List Paragraph"/>
    <w:basedOn w:val="777"/>
    <w:uiPriority w:val="34"/>
    <w:qFormat/>
    <w:pPr>
      <w:contextualSpacing/>
      <w:ind w:left="720"/>
    </w:p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Char"/>
    <w:basedOn w:val="787"/>
    <w:link w:val="816"/>
    <w:uiPriority w:val="10"/>
    <w:qFormat/>
    <w:rPr>
      <w:sz w:val="48"/>
      <w:szCs w:val="48"/>
    </w:rPr>
  </w:style>
  <w:style w:type="character" w:styleId="838" w:customStyle="1">
    <w:name w:val="副标题 Char"/>
    <w:basedOn w:val="787"/>
    <w:link w:val="809"/>
    <w:uiPriority w:val="11"/>
    <w:qFormat/>
    <w:rPr>
      <w:sz w:val="24"/>
      <w:szCs w:val="24"/>
    </w:rPr>
  </w:style>
  <w:style w:type="paragraph" w:styleId="839">
    <w:name w:val="Quote"/>
    <w:basedOn w:val="777"/>
    <w:next w:val="777"/>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77"/>
    <w:next w:val="777"/>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character" w:styleId="843" w:customStyle="1">
    <w:name w:val="Header Char"/>
    <w:basedOn w:val="787"/>
    <w:uiPriority w:val="99"/>
    <w:qFormat/>
  </w:style>
  <w:style w:type="character" w:styleId="844" w:customStyle="1">
    <w:name w:val="Footer Char"/>
    <w:basedOn w:val="787"/>
    <w:uiPriority w:val="99"/>
    <w:qFormat/>
  </w:style>
  <w:style w:type="character" w:styleId="845" w:customStyle="1">
    <w:name w:val="Caption Char"/>
    <w:uiPriority w:val="99"/>
    <w:qFormat/>
  </w:style>
  <w:style w:type="table" w:styleId="846"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7"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88"/>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88"/>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88"/>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5" w:customStyle="1">
    <w:name w:val="Grid Table 4 - Accent 2"/>
    <w:basedOn w:val="7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9" w:customStyle="1">
    <w:name w:val="Grid Table 4 - Accent 6"/>
    <w:basedOn w:val="7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2"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6"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8" w:customStyle="1">
    <w:name w:val="Grid Table 6 Colorful - Accent 1"/>
    <w:basedOn w:val="7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89" w:customStyle="1">
    <w:name w:val="Grid Table 6 Colorful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0" w:customStyle="1">
    <w:name w:val="Grid Table 6 Colorful - Accent 3"/>
    <w:basedOn w:val="7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1" w:customStyle="1">
    <w:name w:val="Grid Table 6 Colorful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92" w:customStyle="1">
    <w:name w:val="Grid Table 6 Colorful - Accent 5"/>
    <w:basedOn w:val="7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6 Colorful - Accent 6"/>
    <w:basedOn w:val="7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4"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88"/>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88"/>
    <w:uiPriority w:val="99"/>
    <w:qFormat/>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88"/>
    <w:uiPriority w:val="99"/>
    <w:qFormat/>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88"/>
    <w:uiPriority w:val="99"/>
    <w:qFormat/>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88"/>
    <w:uiPriority w:val="99"/>
    <w:qFormat/>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88"/>
    <w:uiPriority w:val="99"/>
    <w:qFormat/>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88"/>
    <w:uiPriority w:val="99"/>
    <w:qFormat/>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0" w:customStyle="1">
    <w:name w:val="List Table 2 - Accent 2"/>
    <w:basedOn w:val="7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4" w:customStyle="1">
    <w:name w:val="List Table 2 - Accent 6"/>
    <w:basedOn w:val="7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3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4 - Accent 2"/>
    <w:basedOn w:val="7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8" w:customStyle="1">
    <w:name w:val="List Table 4 - Accent 6"/>
    <w:basedOn w:val="7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basedOn w:val="7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basedOn w:val="7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basedOn w:val="7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basedOn w:val="7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basedOn w:val="7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basedOn w:val="7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6" w:customStyle="1">
    <w:name w:val="清单表 6 彩色1"/>
    <w:basedOn w:val="788"/>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7" w:customStyle="1">
    <w:name w:val="List Table 6 Colorful - Accent 1"/>
    <w:basedOn w:val="788"/>
    <w:uiPriority w:val="99"/>
    <w:qFormat/>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38" w:customStyle="1">
    <w:name w:val="List Table 6 Colorful - Accent 2"/>
    <w:basedOn w:val="788"/>
    <w:uiPriority w:val="99"/>
    <w:qFormat/>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39" w:customStyle="1">
    <w:name w:val="List Table 6 Colorful - Accent 3"/>
    <w:basedOn w:val="788"/>
    <w:uiPriority w:val="99"/>
    <w:qFormat/>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40" w:customStyle="1">
    <w:name w:val="List Table 6 Colorful - Accent 4"/>
    <w:basedOn w:val="788"/>
    <w:uiPriority w:val="99"/>
    <w:qFormat/>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41" w:customStyle="1">
    <w:name w:val="List Table 6 Colorful - Accent 5"/>
    <w:basedOn w:val="788"/>
    <w:uiPriority w:val="99"/>
    <w:qFormat/>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42" w:customStyle="1">
    <w:name w:val="List Table 6 Colorful - Accent 6"/>
    <w:basedOn w:val="788"/>
    <w:uiPriority w:val="99"/>
    <w:qFormat/>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3" w:customStyle="1">
    <w:name w:val="清单表 7 彩色1"/>
    <w:basedOn w:val="788"/>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88"/>
    <w:uiPriority w:val="99"/>
    <w:qFormat/>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88"/>
    <w:uiPriority w:val="99"/>
    <w:qFormat/>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88"/>
    <w:uiPriority w:val="99"/>
    <w:qFormat/>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88"/>
    <w:uiPriority w:val="99"/>
    <w:qFormat/>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88"/>
    <w:uiPriority w:val="99"/>
    <w:qFormat/>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88"/>
    <w:uiPriority w:val="99"/>
    <w:qFormat/>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2" w:customStyle="1">
    <w:name w:val="Lined - Accent 2"/>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Lined - Accent 6"/>
    <w:basedOn w:val="788"/>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9" w:customStyle="1">
    <w:name w:val="Bordered &amp; Lined - Accent 2"/>
    <w:basedOn w:val="7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3" w:customStyle="1">
    <w:name w:val="Bordered &amp; Lined - Accent 6"/>
    <w:basedOn w:val="7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6" w:customStyle="1">
    <w:name w:val="Bordered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0" w:customStyle="1">
    <w:name w:val="Bordered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脚注文本 Char"/>
    <w:link w:val="810"/>
    <w:uiPriority w:val="99"/>
    <w:qFormat/>
    <w:rPr>
      <w:sz w:val="18"/>
    </w:rPr>
  </w:style>
  <w:style w:type="character" w:styleId="972" w:customStyle="1">
    <w:name w:val="尾注文本 Char"/>
    <w:link w:val="804"/>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普通正文"/>
    <w:basedOn w:val="777"/>
    <w:uiPriority w:val="99"/>
    <w:qFormat/>
    <w:pPr>
      <w:ind w:firstLine="480"/>
      <w:jc w:val="left"/>
      <w:spacing w:before="120" w:after="120" w:line="360" w:lineRule="auto"/>
    </w:pPr>
    <w:rPr>
      <w:rFonts w:ascii="Arial" w:hAnsi="Arial"/>
      <w:sz w:val="24"/>
    </w:rPr>
  </w:style>
  <w:style w:type="paragraph" w:styleId="975" w:customStyle="1">
    <w:name w:val="标题 311"/>
    <w:basedOn w:val="777"/>
    <w:next w:val="777"/>
    <w:uiPriority w:val="9"/>
    <w:unhideWhenUsed/>
    <w:qFormat/>
    <w:pPr>
      <w:keepLines/>
      <w:keepNext/>
      <w:spacing w:before="320" w:after="200"/>
      <w:outlineLvl w:val="2"/>
    </w:pPr>
    <w:rPr>
      <w:rFonts w:ascii="Arial" w:hAnsi="Arial" w:eastAsia="Arial" w:cs="Arial"/>
      <w:sz w:val="30"/>
      <w:szCs w:val="30"/>
    </w:rPr>
  </w:style>
  <w:style w:type="character" w:styleId="976" w:customStyle="1">
    <w:name w:val="页眉 Char"/>
    <w:basedOn w:val="787"/>
    <w:link w:val="806"/>
    <w:uiPriority w:val="0"/>
    <w:qFormat/>
    <w:rPr>
      <w:rFonts w:asciiTheme="minorHAnsi" w:hAnsiTheme="minorHAnsi" w:eastAsiaTheme="minorEastAsia" w:cstheme="minorBidi"/>
      <w:sz w:val="18"/>
      <w:szCs w:val="18"/>
    </w:rPr>
  </w:style>
  <w:style w:type="character" w:styleId="977" w:customStyle="1">
    <w:name w:val="页脚 Char"/>
    <w:basedOn w:val="787"/>
    <w:link w:val="805"/>
    <w:uiPriority w:val="0"/>
    <w:qFormat/>
    <w:rPr>
      <w:rFonts w:asciiTheme="minorHAnsi" w:hAnsiTheme="minorHAnsi" w:eastAsiaTheme="minorEastAsia" w:cstheme="minorBidi"/>
      <w:sz w:val="18"/>
      <w:szCs w:val="18"/>
    </w:rPr>
  </w:style>
  <w:style w:type="paragraph" w:styleId="978" w:customStyle="1">
    <w:name w:val="首行缩进"/>
    <w:basedOn w:val="777"/>
    <w:uiPriority w:val="0"/>
    <w:qFormat/>
    <w:pPr>
      <w:ind w:firstLine="480"/>
      <w:spacing w:line="360" w:lineRule="auto"/>
    </w:pPr>
    <w:rPr>
      <w:rFonts w:ascii="宋体" w:hAnsi="宋体" w:cs="宋体"/>
      <w:sz w:val="24"/>
    </w:rPr>
  </w:style>
  <w:style w:type="paragraph" w:styleId="979" w:customStyle="1">
    <w:name w:val="p0"/>
    <w:basedOn w:val="777"/>
    <w:uiPriority w:val="0"/>
    <w:qFormat/>
    <w:pPr>
      <w:widowControl/>
    </w:pPr>
    <w:rPr>
      <w:rFonts w:ascii="Times New Roman" w:hAnsi="Times New Roman"/>
    </w:rPr>
  </w:style>
  <w:style w:type="paragraph" w:styleId="980" w:customStyle="1">
    <w:name w:val="索引 41"/>
    <w:basedOn w:val="777"/>
    <w:next w:val="777"/>
    <w:uiPriority w:val="99"/>
    <w:qFormat/>
    <w:pPr>
      <w:ind w:left="840" w:hanging="210"/>
      <w:jc w:val="left"/>
    </w:pPr>
    <w:rPr>
      <w:sz w:val="20"/>
    </w:rPr>
  </w:style>
  <w:style w:type="paragraph" w:styleId="981" w:customStyle="1">
    <w:name w:val="正文文本1"/>
    <w:basedOn w:val="777"/>
    <w:next w:val="777"/>
    <w:uiPriority w:val="99"/>
    <w:qFormat/>
    <w:rPr>
      <w:rFonts w:ascii="华文中宋" w:eastAsia="华文中宋"/>
      <w:bCs/>
      <w:sz w:val="28"/>
    </w:rPr>
  </w:style>
  <w:style w:type="paragraph" w:styleId="982" w:customStyle="1">
    <w:name w:val="列表1"/>
    <w:basedOn w:val="777"/>
    <w:uiPriority w:val="99"/>
    <w:qFormat/>
    <w:pPr>
      <w:contextualSpacing/>
      <w:ind w:left="200" w:hanging="200"/>
    </w:pPr>
    <w:rPr>
      <w:rFonts w:ascii="Times New Roman" w:hAnsi="Times New Roman"/>
    </w:rPr>
  </w:style>
  <w:style w:type="paragraph" w:styleId="983" w:customStyle="1">
    <w:name w:val="纯文本1"/>
    <w:basedOn w:val="777"/>
    <w:uiPriority w:val="0"/>
    <w:qFormat/>
    <w:rPr>
      <w:rFonts w:ascii="宋体" w:hAnsi="Courier New" w:eastAsia="楷体_GB2312"/>
      <w:sz w:val="26"/>
      <w:szCs w:val="20"/>
    </w:rPr>
  </w:style>
  <w:style w:type="paragraph" w:styleId="984" w:customStyle="1">
    <w:name w:val="Table Paragraph"/>
    <w:basedOn w:val="777"/>
    <w:uiPriority w:val="1"/>
    <w:qFormat/>
    <w:pPr>
      <w:jc w:val="left"/>
    </w:pPr>
    <w:rPr>
      <w:sz w:val="24"/>
    </w:rPr>
  </w:style>
  <w:style w:type="paragraph" w:styleId="985"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986"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987" w:customStyle="1">
    <w:name w:val="正文缩进1"/>
    <w:basedOn w:val="777"/>
    <w:next w:val="981"/>
    <w:uiPriority w:val="0"/>
    <w:qFormat/>
    <w:pPr>
      <w:ind w:firstLine="420"/>
    </w:pPr>
    <w:rPr>
      <w:rFonts w:ascii="Times New Roman" w:hAnsi="Times New Roman"/>
      <w:sz w:val="20"/>
      <w:szCs w:val="21"/>
    </w:rPr>
  </w:style>
  <w:style w:type="paragraph" w:styleId="988" w:customStyle="1">
    <w:name w:val="普通(网站)1"/>
    <w:basedOn w:val="777"/>
    <w:uiPriority w:val="0"/>
    <w:qFormat/>
    <w:pPr>
      <w:jc w:val="left"/>
      <w:spacing w:before="100" w:beforeAutospacing="1" w:after="100" w:afterAutospacing="1"/>
      <w:widowControl/>
    </w:pPr>
    <w:rPr>
      <w:rFonts w:ascii="宋体" w:hAnsi="宋体" w:eastAsia="宋体" w:cs="宋体"/>
      <w:sz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3074"/>
    <customShpInfo spid="_x0000_s3073"/>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吴竹慧</cp:lastModifiedBy>
  <cp:revision>4</cp:revision>
  <dcterms:created xsi:type="dcterms:W3CDTF">2025-01-27T01:21:00Z</dcterms:created>
  <dcterms:modified xsi:type="dcterms:W3CDTF">2025-01-27T03:32:49Z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9444F2202D634709BB62DD0F5AE0BC9E_13</vt:lpwstr>
  </property>
  <property fmtid="{D5CDD505-2E9C-101B-9397-08002B2CF9AE}" pid="4" name="KSOTemplateDocerSaveRecord">
    <vt:lpwstr>eyJoZGlkIjoiZTNiMmJjMGUyMDNhMGI0MjllZTc4OTE3ODRjOTBjMWQiLCJ1c2VySWQiOiI0MjM0NDQ1NzEifQ==</vt:lpwstr>
  </property>
</Properties>
</file>