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镇江市区城市更新单元街区层次详细规划（第一批次）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预算合理性分析报告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11月，自然资源部印发《支持城市更新的规划与土地政策指引（2023版）的通知》（以下简称《通知》），要求详细规划要面向城市更新的规划管理需求，通过“更新规划单元”和“更新实施单元”两个层面分层落实。近两年，镇江在市区内开展了单元层次的详细规划编制，基本体现了《通知》中“更新规划单元”的城市更新要求，但具体细化落实还需开展《通知》中“更新实施单元”即街区层面的详细规划，作为项目规划条件、规划许可和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案设计的依据。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本次街区层次详细规划总用地面积约825公顷，东至古城路、南至古运河、西至中山北路、北至长江路和东吴路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规划拟采用“详细规划+城市设计”的方法，按照城市更新的理念，从用地布局优化、地块功能策划、文化资源保护利用、地块指标控制等方面开展研究。结合对象类型、权属关系和城市更新实际需要，明确更新对象用地边界，根据不同特点，提出各项规划管控和引导指标，形成用于指导该区域土地整理、城市更新、空间管控和文化资源保护的“图则+指标”约束体系成果。</w:t>
      </w:r>
    </w:p>
    <w:p>
      <w:pPr>
        <w:keepNext w:val="0"/>
        <w:keepLines w:val="0"/>
        <w:pageBreakBefore w:val="0"/>
        <w:widowControl w:val="0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费用预估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《城市规划设计计费指导意见（2017年修订版）》中第3条“控制性详细规划”相关收费标准，“重点地段控制性详细规划计费单价为4000元/公顷”，规划范围约825公顷，编制费用为825*0.4=330万元。本项目预算资金250万元，采取跨年度支付方式，2025年支付150万元，2026年支付100万元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综上，该项目预算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拟定为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，安排合理。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560" w:firstLineChars="200"/>
        <w:jc w:val="both"/>
        <w:textAlignment w:val="auto"/>
        <w:rPr>
          <w:rFonts w:hint="eastAsia" w:ascii="仿宋" w:hAnsi="仿宋" w:eastAsia="仿宋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Y1NDQ1MWMxM2Y5MTc5MWI0YjgxYzQ4ZTI3MGYifQ=="/>
  </w:docVars>
  <w:rsids>
    <w:rsidRoot w:val="22E7468D"/>
    <w:rsid w:val="0046756C"/>
    <w:rsid w:val="00780A1A"/>
    <w:rsid w:val="00791069"/>
    <w:rsid w:val="009D2941"/>
    <w:rsid w:val="00A7559A"/>
    <w:rsid w:val="00A9567E"/>
    <w:rsid w:val="00FC45FE"/>
    <w:rsid w:val="00FE5A56"/>
    <w:rsid w:val="160356A6"/>
    <w:rsid w:val="22E7468D"/>
    <w:rsid w:val="426A0207"/>
    <w:rsid w:val="47463C63"/>
    <w:rsid w:val="69340AF5"/>
    <w:rsid w:val="76E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608</Characters>
  <Lines>4</Lines>
  <Paragraphs>1</Paragraphs>
  <TotalTime>2</TotalTime>
  <ScaleCrop>false</ScaleCrop>
  <LinksUpToDate>false</LinksUpToDate>
  <CharactersWithSpaces>608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2024-07-30T15:30:00Z</dcterms:created>
  <dc:creator>展望</dc:creator>
  <cp:lastModifiedBy>Administrator</cp:lastModifiedBy>
  <cp:lastPrinted>2024-08-02T02:03:00Z</cp:lastPrinted>
  <dcterms:modified xsi:type="dcterms:W3CDTF">2025-06-27T02:16:15Z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E07E9DEE1DF44D7BA1932423BFBF63F7_11</vt:lpwstr>
  </property>
  <property fmtid="{D5CDD505-2E9C-101B-9397-08002B2CF9AE}" pid="4" name="KSOTemplateDocerSaveRecord">
    <vt:lpwstr>eyJoZGlkIjoiOTI4MmIzMWVmOWQ2OWIwNTA3ZjI2NGFhYzA2NjhjMGUiLCJ1c2VySWQiOiIxMDAzMDY0NDc4In0=</vt:lpwstr>
  </property>
</Properties>
</file>