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F267C">
      <w:pPr>
        <w:keepNext w:val="0"/>
        <w:keepLines w:val="0"/>
        <w:pageBreakBefore w:val="0"/>
        <w:ind w:right="0"/>
        <w:jc w:val="right"/>
        <w:rPr>
          <w:rFonts w:ascii="宋体" w:hAnsi="宋体"/>
          <w:caps w:val="0"/>
          <w:color w:val="auto"/>
          <w:spacing w:val="0"/>
          <w:sz w:val="32"/>
          <w:highlight w:val="none"/>
        </w:rPr>
      </w:pPr>
    </w:p>
    <w:p w14:paraId="17501C00">
      <w:pPr>
        <w:spacing w:line="0" w:lineRule="atLeast"/>
        <w:jc w:val="center"/>
        <w:rPr>
          <w:rFonts w:hint="eastAsia" w:ascii="宋体" w:hAnsi="宋体" w:eastAsia="宋体" w:cs="宋体"/>
          <w:b/>
          <w:bCs/>
          <w:color w:val="auto"/>
          <w:sz w:val="52"/>
          <w:szCs w:val="52"/>
          <w:highlight w:val="none"/>
          <w:lang w:val="en-US" w:eastAsia="zh-CN" w:bidi="ar-SA"/>
        </w:rPr>
      </w:pPr>
      <w:r>
        <w:rPr>
          <w:rFonts w:hint="eastAsia" w:ascii="宋体" w:hAnsi="宋体" w:cs="宋体"/>
          <w:b/>
          <w:bCs/>
          <w:color w:val="auto"/>
          <w:sz w:val="52"/>
          <w:szCs w:val="52"/>
          <w:highlight w:val="none"/>
          <w:lang w:val="en-US" w:eastAsia="zh-CN" w:bidi="ar-SA"/>
        </w:rPr>
        <w:t>新沂市定点残疾儿童康复训练服务项目（肢体、视力）</w:t>
      </w:r>
    </w:p>
    <w:p w14:paraId="5A61178B">
      <w:pPr>
        <w:rPr>
          <w:rFonts w:hint="eastAsia" w:ascii="宋体" w:hAnsi="宋体" w:eastAsia="宋体" w:cs="宋体"/>
          <w:color w:val="auto"/>
          <w:highlight w:val="none"/>
        </w:rPr>
      </w:pPr>
    </w:p>
    <w:p w14:paraId="48C09BE8">
      <w:pPr>
        <w:rPr>
          <w:rFonts w:hint="eastAsia" w:ascii="宋体" w:hAnsi="宋体" w:eastAsia="宋体" w:cs="宋体"/>
          <w:color w:val="auto"/>
          <w:highlight w:val="none"/>
        </w:rPr>
      </w:pPr>
    </w:p>
    <w:p w14:paraId="3ABE139F">
      <w:pPr>
        <w:rPr>
          <w:rFonts w:hint="eastAsia" w:ascii="宋体" w:hAnsi="宋体" w:eastAsia="宋体" w:cs="宋体"/>
          <w:color w:val="auto"/>
          <w:highlight w:val="none"/>
        </w:rPr>
      </w:pPr>
    </w:p>
    <w:p w14:paraId="099839C6">
      <w:pPr>
        <w:rPr>
          <w:rFonts w:hint="eastAsia" w:ascii="宋体" w:hAnsi="宋体" w:eastAsia="宋体" w:cs="宋体"/>
          <w:color w:val="auto"/>
          <w:sz w:val="32"/>
          <w:highlight w:val="none"/>
        </w:rPr>
      </w:pPr>
    </w:p>
    <w:p w14:paraId="3D11093D">
      <w:pPr>
        <w:spacing w:line="0" w:lineRule="atLeast"/>
        <w:jc w:val="center"/>
        <w:rPr>
          <w:rFonts w:ascii="宋体" w:hAnsi="宋体" w:eastAsia="宋体" w:cs="宋体"/>
          <w:b/>
          <w:color w:val="auto"/>
          <w:sz w:val="56"/>
          <w:szCs w:val="56"/>
          <w:highlight w:val="none"/>
        </w:rPr>
      </w:pPr>
      <w:r>
        <w:rPr>
          <w:rFonts w:hint="eastAsia" w:ascii="宋体" w:hAnsi="宋体" w:eastAsia="宋体" w:cs="宋体"/>
          <w:b/>
          <w:color w:val="auto"/>
          <w:sz w:val="56"/>
          <w:szCs w:val="28"/>
          <w:highlight w:val="none"/>
        </w:rPr>
        <w:t>招 标 文 件</w:t>
      </w:r>
    </w:p>
    <w:p w14:paraId="76ED32A6">
      <w:pPr>
        <w:rPr>
          <w:rFonts w:ascii="宋体" w:hAnsi="宋体" w:eastAsia="宋体" w:cs="宋体"/>
          <w:b/>
          <w:color w:val="auto"/>
          <w:sz w:val="24"/>
          <w:highlight w:val="none"/>
        </w:rPr>
      </w:pPr>
    </w:p>
    <w:p w14:paraId="3090B8EA">
      <w:pPr>
        <w:widowControl w:val="0"/>
        <w:ind w:left="256" w:right="6" w:firstLine="624"/>
        <w:jc w:val="both"/>
        <w:rPr>
          <w:rFonts w:hint="default" w:ascii="Times New Roman" w:hAnsi="Times New Roman" w:eastAsia="仿宋" w:cs="Times New Roman"/>
          <w:color w:val="auto"/>
          <w:sz w:val="28"/>
          <w:szCs w:val="20"/>
          <w:highlight w:val="none"/>
        </w:rPr>
      </w:pPr>
      <w:r>
        <w:rPr>
          <w:rFonts w:hint="eastAsia" w:ascii="宋体" w:hAnsi="宋体" w:eastAsia="宋体" w:cs="宋体"/>
          <w:b/>
          <w:bCs/>
          <w:color w:val="auto"/>
          <w:sz w:val="21"/>
          <w:szCs w:val="21"/>
          <w:highlight w:val="none"/>
          <w:lang w:eastAsia="zh-CN"/>
        </w:rPr>
        <w:drawing>
          <wp:anchor distT="0" distB="0" distL="114300" distR="114300" simplePos="0" relativeHeight="251660288" behindDoc="0" locked="0" layoutInCell="1" allowOverlap="1">
            <wp:simplePos x="0" y="0"/>
            <wp:positionH relativeFrom="column">
              <wp:posOffset>1393825</wp:posOffset>
            </wp:positionH>
            <wp:positionV relativeFrom="paragraph">
              <wp:posOffset>140335</wp:posOffset>
            </wp:positionV>
            <wp:extent cx="2228850" cy="2238375"/>
            <wp:effectExtent l="0" t="0" r="0" b="9525"/>
            <wp:wrapNone/>
            <wp:docPr id="5" name="图片 2" descr="0d7f775771702d9f0c57fb6bb85e4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0d7f775771702d9f0c57fb6bb85e4f1"/>
                    <pic:cNvPicPr>
                      <a:picLocks noChangeAspect="1"/>
                    </pic:cNvPicPr>
                  </pic:nvPicPr>
                  <pic:blipFill>
                    <a:blip r:embed="rId12"/>
                    <a:stretch>
                      <a:fillRect/>
                    </a:stretch>
                  </pic:blipFill>
                  <pic:spPr>
                    <a:xfrm>
                      <a:off x="0" y="0"/>
                      <a:ext cx="2228850" cy="2238375"/>
                    </a:xfrm>
                    <a:prstGeom prst="rect">
                      <a:avLst/>
                    </a:prstGeom>
                    <a:noFill/>
                    <a:ln>
                      <a:noFill/>
                    </a:ln>
                  </pic:spPr>
                </pic:pic>
              </a:graphicData>
            </a:graphic>
          </wp:anchor>
        </w:drawing>
      </w:r>
    </w:p>
    <w:p w14:paraId="2E9B17DB">
      <w:pPr>
        <w:jc w:val="center"/>
        <w:rPr>
          <w:rFonts w:ascii="宋体" w:hAnsi="宋体" w:eastAsia="宋体" w:cs="宋体"/>
          <w:b/>
          <w:color w:val="auto"/>
          <w:sz w:val="24"/>
          <w:highlight w:val="none"/>
        </w:rPr>
      </w:pPr>
    </w:p>
    <w:p w14:paraId="350E57A1">
      <w:pPr>
        <w:rPr>
          <w:rFonts w:ascii="宋体" w:hAnsi="宋体" w:eastAsia="宋体" w:cs="宋体"/>
          <w:b/>
          <w:color w:val="auto"/>
          <w:sz w:val="24"/>
          <w:highlight w:val="none"/>
        </w:rPr>
      </w:pPr>
    </w:p>
    <w:p w14:paraId="35E42237">
      <w:pPr>
        <w:rPr>
          <w:rFonts w:ascii="宋体" w:hAnsi="宋体" w:eastAsia="宋体" w:cs="宋体"/>
          <w:b/>
          <w:color w:val="auto"/>
          <w:sz w:val="24"/>
          <w:highlight w:val="none"/>
        </w:rPr>
      </w:pPr>
    </w:p>
    <w:p w14:paraId="5832551D">
      <w:pPr>
        <w:ind w:firstLine="630"/>
        <w:rPr>
          <w:rFonts w:hint="eastAsia" w:ascii="宋体" w:hAnsi="宋体" w:eastAsia="宋体" w:cs="宋体"/>
          <w:color w:val="auto"/>
          <w:sz w:val="32"/>
          <w:highlight w:val="none"/>
        </w:rPr>
      </w:pPr>
    </w:p>
    <w:p w14:paraId="2DD13451">
      <w:pPr>
        <w:widowControl w:val="0"/>
        <w:ind w:left="256" w:right="6" w:firstLine="624"/>
        <w:jc w:val="both"/>
        <w:rPr>
          <w:rFonts w:hint="eastAsia" w:ascii="宋体" w:hAnsi="宋体" w:eastAsia="宋体" w:cs="宋体"/>
          <w:color w:val="auto"/>
          <w:sz w:val="32"/>
          <w:szCs w:val="20"/>
          <w:highlight w:val="none"/>
        </w:rPr>
      </w:pPr>
    </w:p>
    <w:p w14:paraId="46EB5FED">
      <w:pPr>
        <w:widowControl w:val="0"/>
        <w:ind w:left="256" w:right="6" w:firstLine="624"/>
        <w:jc w:val="both"/>
        <w:rPr>
          <w:rFonts w:hint="eastAsia" w:ascii="宋体" w:hAnsi="宋体" w:eastAsia="宋体" w:cs="宋体"/>
          <w:color w:val="auto"/>
          <w:sz w:val="32"/>
          <w:szCs w:val="20"/>
          <w:highlight w:val="none"/>
        </w:rPr>
      </w:pPr>
    </w:p>
    <w:p w14:paraId="7511A555">
      <w:pPr>
        <w:widowControl w:val="0"/>
        <w:ind w:left="256" w:right="6" w:firstLine="624"/>
        <w:jc w:val="both"/>
        <w:rPr>
          <w:rFonts w:hint="eastAsia" w:ascii="宋体" w:hAnsi="宋体" w:eastAsia="宋体" w:cs="宋体"/>
          <w:color w:val="auto"/>
          <w:sz w:val="32"/>
          <w:szCs w:val="20"/>
          <w:highlight w:val="none"/>
        </w:rPr>
      </w:pPr>
    </w:p>
    <w:p w14:paraId="014851BB">
      <w:pPr>
        <w:ind w:firstLine="630"/>
        <w:jc w:val="center"/>
        <w:rPr>
          <w:rFonts w:hint="eastAsia" w:ascii="宋体" w:hAnsi="宋体" w:eastAsia="宋体" w:cs="宋体"/>
          <w:color w:val="auto"/>
          <w:sz w:val="28"/>
          <w:szCs w:val="22"/>
          <w:highlight w:val="none"/>
        </w:rPr>
      </w:pPr>
    </w:p>
    <w:p w14:paraId="3AC6E576">
      <w:pPr>
        <w:widowControl w:val="0"/>
        <w:ind w:left="256" w:right="6" w:firstLine="624"/>
        <w:jc w:val="both"/>
        <w:rPr>
          <w:rFonts w:hint="eastAsia" w:ascii="宋体" w:hAnsi="宋体" w:eastAsia="宋体" w:cs="宋体"/>
          <w:color w:val="auto"/>
          <w:sz w:val="28"/>
          <w:szCs w:val="22"/>
          <w:highlight w:val="none"/>
        </w:rPr>
      </w:pPr>
    </w:p>
    <w:p w14:paraId="751515CA">
      <w:pPr>
        <w:widowControl w:val="0"/>
        <w:ind w:left="256" w:right="6" w:firstLine="624"/>
        <w:jc w:val="both"/>
        <w:rPr>
          <w:rFonts w:hint="eastAsia" w:ascii="宋体" w:hAnsi="宋体" w:eastAsia="宋体" w:cs="宋体"/>
          <w:color w:val="auto"/>
          <w:sz w:val="28"/>
          <w:szCs w:val="22"/>
          <w:highlight w:val="none"/>
        </w:rPr>
      </w:pPr>
    </w:p>
    <w:p w14:paraId="6C66FA7F">
      <w:pPr>
        <w:keepNext w:val="0"/>
        <w:keepLines w:val="0"/>
        <w:pageBreakBefore w:val="0"/>
        <w:widowControl w:val="0"/>
        <w:spacing w:line="360" w:lineRule="auto"/>
        <w:ind w:firstLine="1260"/>
        <w:jc w:val="both"/>
        <w:rPr>
          <w:rFonts w:hint="eastAsia" w:ascii="宋体" w:hAnsi="宋体" w:eastAsia="宋体" w:cs="宋体"/>
          <w:color w:val="auto"/>
          <w:sz w:val="28"/>
          <w:szCs w:val="22"/>
          <w:highlight w:val="none"/>
        </w:rPr>
      </w:pPr>
    </w:p>
    <w:p w14:paraId="692FA93A">
      <w:pPr>
        <w:keepNext w:val="0"/>
        <w:keepLines w:val="0"/>
        <w:pageBreakBefore w:val="0"/>
        <w:widowControl w:val="0"/>
        <w:spacing w:line="360" w:lineRule="auto"/>
        <w:ind w:firstLine="1260"/>
        <w:jc w:val="both"/>
        <w:rPr>
          <w:rFonts w:hint="eastAsia" w:ascii="宋体" w:hAnsi="宋体" w:eastAsia="宋体" w:cs="宋体"/>
          <w:color w:val="auto"/>
          <w:sz w:val="28"/>
          <w:szCs w:val="22"/>
          <w:highlight w:val="none"/>
        </w:rPr>
      </w:pPr>
      <w:r>
        <w:rPr>
          <w:rFonts w:hint="eastAsia" w:ascii="宋体" w:hAnsi="宋体" w:eastAsia="宋体" w:cs="宋体"/>
          <w:color w:val="auto"/>
          <w:sz w:val="28"/>
          <w:szCs w:val="22"/>
          <w:highlight w:val="none"/>
        </w:rPr>
        <w:t>项目编号：JSZC-320381-XZTP-G2025-0006</w:t>
      </w:r>
    </w:p>
    <w:p w14:paraId="7436AC57">
      <w:pPr>
        <w:keepNext w:val="0"/>
        <w:keepLines w:val="0"/>
        <w:pageBreakBefore w:val="0"/>
        <w:widowControl w:val="0"/>
        <w:spacing w:line="360" w:lineRule="auto"/>
        <w:ind w:firstLine="1260"/>
        <w:jc w:val="both"/>
        <w:rPr>
          <w:rFonts w:hint="eastAsia" w:ascii="宋体" w:hAnsi="宋体" w:eastAsia="宋体" w:cs="宋体"/>
          <w:color w:val="auto"/>
          <w:sz w:val="28"/>
          <w:szCs w:val="22"/>
          <w:highlight w:val="none"/>
          <w:lang w:eastAsia="zh-CN"/>
        </w:rPr>
      </w:pPr>
      <w:r>
        <w:rPr>
          <w:rFonts w:hint="eastAsia" w:ascii="宋体" w:hAnsi="宋体" w:eastAsia="宋体" w:cs="宋体"/>
          <w:color w:val="auto"/>
          <w:sz w:val="28"/>
          <w:szCs w:val="22"/>
          <w:highlight w:val="none"/>
        </w:rPr>
        <w:t>采 购 人：</w:t>
      </w:r>
      <w:r>
        <w:rPr>
          <w:rFonts w:hint="eastAsia" w:ascii="宋体" w:hAnsi="宋体" w:eastAsia="宋体" w:cs="宋体"/>
          <w:color w:val="auto"/>
          <w:sz w:val="28"/>
          <w:szCs w:val="22"/>
          <w:highlight w:val="none"/>
          <w:lang w:eastAsia="zh-CN"/>
        </w:rPr>
        <w:t>新沂市残疾人联合会</w:t>
      </w:r>
    </w:p>
    <w:p w14:paraId="59431397">
      <w:pPr>
        <w:keepNext w:val="0"/>
        <w:keepLines w:val="0"/>
        <w:pageBreakBefore w:val="0"/>
        <w:widowControl w:val="0"/>
        <w:spacing w:line="360" w:lineRule="auto"/>
        <w:ind w:firstLine="1260"/>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采购代理机构：</w:t>
      </w:r>
      <w:r>
        <w:rPr>
          <w:rFonts w:hint="eastAsia" w:ascii="宋体" w:hAnsi="宋体" w:eastAsia="宋体" w:cs="宋体"/>
          <w:color w:val="auto"/>
          <w:sz w:val="28"/>
          <w:szCs w:val="28"/>
          <w:highlight w:val="none"/>
          <w:lang w:eastAsia="zh-CN"/>
        </w:rPr>
        <w:t>徐州天平建设监理咨询有限公司</w:t>
      </w:r>
    </w:p>
    <w:p w14:paraId="5EB0F62A">
      <w:pPr>
        <w:keepNext w:val="0"/>
        <w:keepLines w:val="0"/>
        <w:pageBreakBefore w:val="0"/>
        <w:widowControl/>
        <w:spacing w:line="360" w:lineRule="auto"/>
        <w:jc w:val="center"/>
        <w:rPr>
          <w:rFonts w:hint="eastAsia" w:ascii="宋体" w:hAnsi="宋体" w:eastAsia="宋体" w:cs="宋体"/>
          <w:color w:val="auto"/>
          <w:sz w:val="28"/>
          <w:szCs w:val="28"/>
          <w:highlight w:val="none"/>
        </w:rPr>
        <w:sectPr>
          <w:headerReference r:id="rId3" w:type="default"/>
          <w:footerReference r:id="rId4" w:type="default"/>
          <w:pgSz w:w="11906" w:h="16838"/>
          <w:pgMar w:top="1440" w:right="1800" w:bottom="1440" w:left="1800" w:header="851" w:footer="992" w:gutter="0"/>
          <w:pgNumType w:fmt="decimal"/>
          <w:cols w:space="720" w:num="1"/>
          <w:docGrid w:linePitch="360" w:charSpace="0"/>
        </w:sectPr>
      </w:pPr>
      <w:r>
        <w:rPr>
          <w:rFonts w:hint="eastAsia" w:ascii="宋体" w:hAnsi="宋体" w:eastAsia="宋体" w:cs="宋体"/>
          <w:color w:val="auto"/>
          <w:sz w:val="28"/>
          <w:szCs w:val="28"/>
          <w:highlight w:val="none"/>
        </w:rPr>
        <w:t>二〇二</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rPr>
        <w:t>月</w:t>
      </w:r>
    </w:p>
    <w:p w14:paraId="3EF7F33A">
      <w:pPr>
        <w:keepNext w:val="0"/>
        <w:keepLines w:val="0"/>
        <w:pageBreakBefore w:val="0"/>
        <w:ind w:right="0"/>
        <w:jc w:val="center"/>
        <w:rPr>
          <w:rFonts w:ascii="宋体" w:hAnsi="宋体"/>
          <w:caps w:val="0"/>
          <w:color w:val="auto"/>
          <w:spacing w:val="0"/>
          <w:sz w:val="44"/>
          <w:highlight w:val="none"/>
        </w:rPr>
      </w:pPr>
      <w:r>
        <w:rPr>
          <w:rFonts w:hint="eastAsia" w:ascii="宋体" w:hAnsi="宋体"/>
          <w:caps w:val="0"/>
          <w:color w:val="auto"/>
          <w:spacing w:val="0"/>
          <w:sz w:val="32"/>
          <w:szCs w:val="32"/>
          <w:highlight w:val="none"/>
        </w:rPr>
        <w:t xml:space="preserve">  </w:t>
      </w:r>
    </w:p>
    <w:p w14:paraId="7EE3CF42">
      <w:pPr>
        <w:pStyle w:val="5"/>
        <w:keepNext w:val="0"/>
        <w:keepLines w:val="0"/>
        <w:pageBreakBefore w:val="0"/>
        <w:ind w:right="0" w:firstLine="0"/>
        <w:jc w:val="center"/>
        <w:rPr>
          <w:rFonts w:ascii="宋体" w:hAnsi="宋体"/>
          <w:caps w:val="0"/>
          <w:color w:val="auto"/>
          <w:spacing w:val="0"/>
          <w:sz w:val="44"/>
          <w:highlight w:val="none"/>
        </w:rPr>
      </w:pPr>
      <w:r>
        <w:rPr>
          <w:rFonts w:hint="eastAsia" w:ascii="宋体" w:hAnsi="宋体"/>
          <w:b/>
          <w:bCs/>
          <w:caps w:val="0"/>
          <w:color w:val="auto"/>
          <w:spacing w:val="0"/>
          <w:sz w:val="36"/>
          <w:szCs w:val="21"/>
          <w:highlight w:val="none"/>
        </w:rPr>
        <w:t>总 目 录</w:t>
      </w:r>
    </w:p>
    <w:p w14:paraId="1AC31786">
      <w:pPr>
        <w:keepNext w:val="0"/>
        <w:keepLines w:val="0"/>
        <w:pageBreakBefore w:val="0"/>
        <w:ind w:right="0"/>
        <w:rPr>
          <w:rFonts w:ascii="宋体" w:hAnsi="宋体"/>
          <w:caps w:val="0"/>
          <w:color w:val="auto"/>
          <w:spacing w:val="0"/>
          <w:sz w:val="30"/>
          <w:szCs w:val="30"/>
          <w:highlight w:val="none"/>
        </w:rPr>
      </w:pPr>
    </w:p>
    <w:p w14:paraId="373882D5">
      <w:pPr>
        <w:keepNext w:val="0"/>
        <w:keepLines w:val="0"/>
        <w:pageBreakBefore w:val="0"/>
        <w:ind w:right="0" w:firstLine="28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 xml:space="preserve"> 第一章 投标邀请…………………………………………………2</w:t>
      </w:r>
    </w:p>
    <w:p w14:paraId="203F43AF">
      <w:pPr>
        <w:keepNext w:val="0"/>
        <w:keepLines w:val="0"/>
        <w:pageBreakBefore w:val="0"/>
        <w:ind w:right="0" w:firstLine="280"/>
        <w:rPr>
          <w:rFonts w:hint="eastAsia" w:ascii="宋体" w:hAnsi="宋体" w:eastAsia="宋体"/>
          <w:caps w:val="0"/>
          <w:color w:val="auto"/>
          <w:spacing w:val="0"/>
          <w:sz w:val="28"/>
          <w:szCs w:val="28"/>
          <w:highlight w:val="none"/>
          <w:lang w:eastAsia="zh-CN"/>
        </w:rPr>
      </w:pPr>
      <w:r>
        <w:rPr>
          <w:rFonts w:hint="eastAsia" w:ascii="宋体" w:hAnsi="宋体"/>
          <w:caps w:val="0"/>
          <w:color w:val="auto"/>
          <w:spacing w:val="0"/>
          <w:sz w:val="28"/>
          <w:szCs w:val="28"/>
          <w:highlight w:val="none"/>
        </w:rPr>
        <w:t xml:space="preserve"> 第二章 投标人须知………………………………………………</w:t>
      </w:r>
      <w:r>
        <w:rPr>
          <w:rFonts w:hint="eastAsia" w:ascii="宋体" w:hAnsi="宋体"/>
          <w:caps w:val="0"/>
          <w:color w:val="auto"/>
          <w:spacing w:val="0"/>
          <w:sz w:val="28"/>
          <w:szCs w:val="28"/>
          <w:highlight w:val="none"/>
          <w:lang w:val="en-US" w:eastAsia="zh-CN"/>
        </w:rPr>
        <w:t>5</w:t>
      </w:r>
    </w:p>
    <w:p w14:paraId="7ED499AC">
      <w:pPr>
        <w:keepNext w:val="0"/>
        <w:keepLines w:val="0"/>
        <w:pageBreakBefore w:val="0"/>
        <w:ind w:right="0" w:firstLine="280"/>
        <w:rPr>
          <w:rFonts w:hint="eastAsia" w:ascii="宋体" w:hAnsi="宋体" w:eastAsia="宋体"/>
          <w:caps w:val="0"/>
          <w:color w:val="auto"/>
          <w:spacing w:val="0"/>
          <w:sz w:val="28"/>
          <w:szCs w:val="28"/>
          <w:highlight w:val="none"/>
          <w:lang w:eastAsia="zh-CN"/>
        </w:rPr>
      </w:pPr>
      <w:r>
        <w:rPr>
          <w:rFonts w:hint="eastAsia" w:ascii="宋体" w:hAnsi="宋体"/>
          <w:caps w:val="0"/>
          <w:color w:val="auto"/>
          <w:spacing w:val="0"/>
          <w:sz w:val="28"/>
          <w:szCs w:val="28"/>
          <w:highlight w:val="none"/>
        </w:rPr>
        <w:t xml:space="preserve"> 第三章 投标资料表………………………………………………1</w:t>
      </w:r>
      <w:r>
        <w:rPr>
          <w:rFonts w:hint="eastAsia" w:ascii="宋体" w:hAnsi="宋体"/>
          <w:caps w:val="0"/>
          <w:color w:val="auto"/>
          <w:spacing w:val="0"/>
          <w:sz w:val="28"/>
          <w:szCs w:val="28"/>
          <w:highlight w:val="none"/>
          <w:lang w:val="en-US" w:eastAsia="zh-CN"/>
        </w:rPr>
        <w:t>4</w:t>
      </w:r>
    </w:p>
    <w:p w14:paraId="298AC410">
      <w:pPr>
        <w:keepNext w:val="0"/>
        <w:keepLines w:val="0"/>
        <w:pageBreakBefore w:val="0"/>
        <w:ind w:right="0" w:firstLine="280"/>
        <w:rPr>
          <w:rFonts w:hint="default" w:ascii="宋体" w:hAnsi="宋体" w:eastAsia="宋体"/>
          <w:caps w:val="0"/>
          <w:color w:val="auto"/>
          <w:spacing w:val="0"/>
          <w:sz w:val="28"/>
          <w:szCs w:val="28"/>
          <w:highlight w:val="none"/>
          <w:lang w:val="en-US" w:eastAsia="zh-CN"/>
        </w:rPr>
      </w:pPr>
      <w:r>
        <w:rPr>
          <w:rFonts w:hint="eastAsia" w:ascii="宋体" w:hAnsi="宋体"/>
          <w:caps w:val="0"/>
          <w:color w:val="auto"/>
          <w:spacing w:val="0"/>
          <w:sz w:val="28"/>
          <w:szCs w:val="28"/>
          <w:highlight w:val="none"/>
        </w:rPr>
        <w:t xml:space="preserve"> 第四章 评分标准…………………………………………………</w:t>
      </w:r>
      <w:r>
        <w:rPr>
          <w:rFonts w:hint="eastAsia" w:ascii="宋体" w:hAnsi="宋体"/>
          <w:caps w:val="0"/>
          <w:color w:val="auto"/>
          <w:spacing w:val="0"/>
          <w:sz w:val="28"/>
          <w:szCs w:val="28"/>
          <w:highlight w:val="none"/>
          <w:lang w:val="en-US" w:eastAsia="zh-CN"/>
        </w:rPr>
        <w:t>22</w:t>
      </w:r>
    </w:p>
    <w:p w14:paraId="5BD26B78">
      <w:pPr>
        <w:keepNext w:val="0"/>
        <w:keepLines w:val="0"/>
        <w:pageBreakBefore w:val="0"/>
        <w:ind w:right="0" w:firstLine="280"/>
        <w:rPr>
          <w:rFonts w:hint="default" w:ascii="宋体" w:hAnsi="宋体" w:eastAsia="宋体"/>
          <w:caps w:val="0"/>
          <w:color w:val="auto"/>
          <w:spacing w:val="0"/>
          <w:sz w:val="28"/>
          <w:szCs w:val="28"/>
          <w:highlight w:val="none"/>
          <w:lang w:val="en-US" w:eastAsia="zh-CN"/>
        </w:rPr>
      </w:pPr>
      <w:r>
        <w:rPr>
          <w:rFonts w:hint="eastAsia" w:ascii="宋体" w:hAnsi="宋体"/>
          <w:caps w:val="0"/>
          <w:color w:val="auto"/>
          <w:spacing w:val="0"/>
          <w:sz w:val="28"/>
          <w:szCs w:val="28"/>
          <w:highlight w:val="none"/>
        </w:rPr>
        <w:t xml:space="preserve"> 第五章 拟签订的合同文本………………………………………</w:t>
      </w:r>
      <w:r>
        <w:rPr>
          <w:rFonts w:hint="eastAsia" w:ascii="宋体" w:hAnsi="宋体"/>
          <w:caps w:val="0"/>
          <w:color w:val="auto"/>
          <w:spacing w:val="0"/>
          <w:sz w:val="28"/>
          <w:szCs w:val="28"/>
          <w:highlight w:val="none"/>
          <w:lang w:val="en-US" w:eastAsia="zh-CN"/>
        </w:rPr>
        <w:t>32</w:t>
      </w:r>
    </w:p>
    <w:p w14:paraId="6F6D8E22">
      <w:pPr>
        <w:keepNext w:val="0"/>
        <w:keepLines w:val="0"/>
        <w:pageBreakBefore w:val="0"/>
        <w:ind w:right="0" w:firstLine="280"/>
        <w:rPr>
          <w:rFonts w:hint="default" w:ascii="宋体" w:hAnsi="宋体" w:eastAsia="宋体"/>
          <w:caps w:val="0"/>
          <w:color w:val="auto"/>
          <w:spacing w:val="0"/>
          <w:sz w:val="28"/>
          <w:szCs w:val="28"/>
          <w:highlight w:val="none"/>
          <w:lang w:val="en-US" w:eastAsia="zh-CN"/>
        </w:rPr>
      </w:pPr>
      <w:r>
        <w:rPr>
          <w:rFonts w:hint="eastAsia" w:ascii="宋体" w:hAnsi="宋体"/>
          <w:caps w:val="0"/>
          <w:color w:val="auto"/>
          <w:spacing w:val="0"/>
          <w:sz w:val="28"/>
          <w:szCs w:val="28"/>
          <w:highlight w:val="none"/>
        </w:rPr>
        <w:t xml:space="preserve"> 第六章 采购需求…………………………………………………</w:t>
      </w:r>
      <w:r>
        <w:rPr>
          <w:rFonts w:hint="eastAsia" w:ascii="宋体" w:hAnsi="宋体"/>
          <w:caps w:val="0"/>
          <w:color w:val="auto"/>
          <w:spacing w:val="0"/>
          <w:sz w:val="28"/>
          <w:szCs w:val="28"/>
          <w:highlight w:val="none"/>
          <w:lang w:val="en-US" w:eastAsia="zh-CN"/>
        </w:rPr>
        <w:t>38</w:t>
      </w:r>
    </w:p>
    <w:p w14:paraId="01C62ADF">
      <w:pPr>
        <w:keepNext w:val="0"/>
        <w:keepLines w:val="0"/>
        <w:pageBreakBefore w:val="0"/>
        <w:ind w:right="0" w:firstLine="280"/>
        <w:rPr>
          <w:rFonts w:hint="default" w:ascii="宋体" w:hAnsi="宋体" w:eastAsia="宋体"/>
          <w:caps w:val="0"/>
          <w:color w:val="auto"/>
          <w:spacing w:val="0"/>
          <w:sz w:val="30"/>
          <w:szCs w:val="30"/>
          <w:highlight w:val="none"/>
          <w:lang w:val="en-US" w:eastAsia="zh-CN"/>
        </w:rPr>
      </w:pPr>
      <w:r>
        <w:rPr>
          <w:rFonts w:hint="eastAsia" w:ascii="宋体" w:hAnsi="宋体"/>
          <w:caps w:val="0"/>
          <w:color w:val="auto"/>
          <w:spacing w:val="0"/>
          <w:sz w:val="28"/>
          <w:szCs w:val="28"/>
          <w:highlight w:val="none"/>
        </w:rPr>
        <w:t xml:space="preserve"> 第七章 投标文件相关格式………………………………………</w:t>
      </w:r>
      <w:r>
        <w:rPr>
          <w:rFonts w:hint="eastAsia" w:ascii="宋体" w:hAnsi="宋体"/>
          <w:caps w:val="0"/>
          <w:color w:val="auto"/>
          <w:spacing w:val="0"/>
          <w:sz w:val="28"/>
          <w:szCs w:val="28"/>
          <w:highlight w:val="none"/>
          <w:lang w:val="en-US" w:eastAsia="zh-CN"/>
        </w:rPr>
        <w:t>50</w:t>
      </w:r>
    </w:p>
    <w:p w14:paraId="18AEBEDF">
      <w:pPr>
        <w:keepNext w:val="0"/>
        <w:keepLines w:val="0"/>
        <w:pageBreakBefore w:val="0"/>
        <w:ind w:right="0"/>
        <w:rPr>
          <w:rFonts w:ascii="宋体" w:hAnsi="宋体"/>
          <w:caps w:val="0"/>
          <w:color w:val="auto"/>
          <w:spacing w:val="0"/>
          <w:sz w:val="30"/>
          <w:szCs w:val="30"/>
          <w:highlight w:val="none"/>
        </w:rPr>
      </w:pPr>
    </w:p>
    <w:p w14:paraId="43E3030A">
      <w:pPr>
        <w:keepNext w:val="0"/>
        <w:keepLines w:val="0"/>
        <w:pageBreakBefore w:val="0"/>
        <w:ind w:right="0"/>
        <w:rPr>
          <w:rFonts w:ascii="宋体" w:hAnsi="宋体"/>
          <w:caps w:val="0"/>
          <w:color w:val="auto"/>
          <w:spacing w:val="0"/>
          <w:sz w:val="30"/>
          <w:szCs w:val="30"/>
          <w:highlight w:val="none"/>
        </w:rPr>
      </w:pPr>
    </w:p>
    <w:p w14:paraId="3D015BAC">
      <w:pPr>
        <w:keepNext w:val="0"/>
        <w:keepLines w:val="0"/>
        <w:pageBreakBefore w:val="0"/>
        <w:widowControl/>
        <w:ind w:right="0"/>
        <w:jc w:val="left"/>
        <w:rPr>
          <w:rFonts w:ascii="宋体" w:hAnsi="宋体"/>
          <w:caps w:val="0"/>
          <w:color w:val="auto"/>
          <w:spacing w:val="0"/>
          <w:sz w:val="30"/>
          <w:szCs w:val="30"/>
          <w:highlight w:val="none"/>
        </w:rPr>
        <w:sectPr>
          <w:headerReference r:id="rId5" w:type="default"/>
          <w:footerReference r:id="rId6" w:type="default"/>
          <w:pgSz w:w="11906" w:h="16838"/>
          <w:pgMar w:top="1440" w:right="1800" w:bottom="1440" w:left="1800" w:header="851" w:footer="992" w:gutter="0"/>
          <w:pgNumType w:fmt="decimal" w:start="1"/>
          <w:cols w:space="720" w:num="1"/>
          <w:docGrid w:linePitch="360" w:charSpace="0"/>
        </w:sectPr>
      </w:pPr>
    </w:p>
    <w:p w14:paraId="3AE16595">
      <w:pPr>
        <w:widowControl w:val="0"/>
        <w:spacing w:line="360" w:lineRule="auto"/>
        <w:jc w:val="center"/>
        <w:rPr>
          <w:rFonts w:hint="eastAsia" w:ascii="宋体" w:hAnsi="宋体" w:eastAsia="宋体" w:cs="宋体"/>
          <w:b/>
          <w:color w:val="auto"/>
          <w:sz w:val="32"/>
          <w:szCs w:val="32"/>
          <w:highlight w:val="none"/>
          <w:lang w:val="en-US" w:eastAsia="zh-CN" w:bidi="ar-SA"/>
        </w:rPr>
      </w:pPr>
      <w:r>
        <w:rPr>
          <w:rFonts w:hint="eastAsia" w:ascii="宋体" w:hAnsi="宋体" w:eastAsia="宋体" w:cs="宋体"/>
          <w:b/>
          <w:color w:val="auto"/>
          <w:sz w:val="32"/>
          <w:szCs w:val="32"/>
          <w:highlight w:val="none"/>
          <w:lang w:val="en-US" w:eastAsia="zh-CN" w:bidi="ar-SA"/>
        </w:rPr>
        <w:t>《</w:t>
      </w:r>
      <w:r>
        <w:rPr>
          <w:rFonts w:hint="eastAsia" w:ascii="宋体" w:hAnsi="宋体" w:cs="宋体"/>
          <w:b/>
          <w:color w:val="auto"/>
          <w:sz w:val="32"/>
          <w:szCs w:val="32"/>
          <w:highlight w:val="none"/>
          <w:lang w:val="en-US" w:eastAsia="zh-CN" w:bidi="ar-SA"/>
        </w:rPr>
        <w:t>新沂市定点残疾儿童康复训练服务项目（肢体、视力）</w:t>
      </w:r>
      <w:r>
        <w:rPr>
          <w:rFonts w:hint="eastAsia" w:ascii="宋体" w:hAnsi="宋体" w:eastAsia="宋体" w:cs="宋体"/>
          <w:b/>
          <w:color w:val="auto"/>
          <w:sz w:val="32"/>
          <w:szCs w:val="32"/>
          <w:highlight w:val="none"/>
          <w:lang w:val="en-US" w:eastAsia="zh-CN" w:bidi="ar-SA"/>
        </w:rPr>
        <w:t>》</w:t>
      </w:r>
    </w:p>
    <w:p w14:paraId="7183EE85">
      <w:pPr>
        <w:widowControl w:val="0"/>
        <w:spacing w:line="360" w:lineRule="auto"/>
        <w:jc w:val="center"/>
        <w:rPr>
          <w:rFonts w:hint="eastAsia" w:ascii="宋体" w:hAnsi="宋体" w:eastAsia="宋体" w:cs="宋体"/>
          <w:b/>
          <w:color w:val="auto"/>
          <w:sz w:val="32"/>
          <w:szCs w:val="32"/>
          <w:highlight w:val="none"/>
          <w:lang w:val="en-US" w:eastAsia="zh-CN" w:bidi="ar-SA"/>
        </w:rPr>
      </w:pPr>
      <w:r>
        <w:rPr>
          <w:rFonts w:hint="eastAsia" w:ascii="宋体" w:hAnsi="宋体" w:eastAsia="宋体" w:cs="宋体"/>
          <w:b/>
          <w:color w:val="auto"/>
          <w:sz w:val="32"/>
          <w:szCs w:val="32"/>
          <w:highlight w:val="none"/>
          <w:lang w:val="en-US" w:eastAsia="zh-CN" w:bidi="ar-SA"/>
        </w:rPr>
        <w:t xml:space="preserve">招标文件 </w:t>
      </w:r>
    </w:p>
    <w:p w14:paraId="23E9CBF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遵照政府采购法律法规、制度规定和采购人的采购需求、评标标准、评标办法，编制本项目招标文件。本项目招标文件共分七章：第一章，投标邀请；第二章，投标人须知；第三章，投标资料表；第四章，评标标准；第五章，拟签订的合同文本；第六章，采购需求；第七章，投标文件相关格式。</w:t>
      </w:r>
    </w:p>
    <w:p w14:paraId="549FDBAA">
      <w:pPr>
        <w:keepNext w:val="0"/>
        <w:keepLines w:val="0"/>
        <w:pageBreakBefore w:val="0"/>
        <w:ind w:right="0"/>
        <w:jc w:val="center"/>
        <w:rPr>
          <w:rFonts w:hint="eastAsia" w:ascii="宋体" w:hAnsi="宋体"/>
          <w:b/>
          <w:bCs/>
          <w:caps w:val="0"/>
          <w:color w:val="auto"/>
          <w:spacing w:val="0"/>
          <w:sz w:val="30"/>
          <w:szCs w:val="30"/>
          <w:highlight w:val="none"/>
        </w:rPr>
      </w:pPr>
    </w:p>
    <w:p w14:paraId="3685BB39">
      <w:pPr>
        <w:keepNext w:val="0"/>
        <w:keepLines w:val="0"/>
        <w:pageBreakBefore w:val="0"/>
        <w:ind w:right="0"/>
        <w:jc w:val="center"/>
        <w:rPr>
          <w:rFonts w:ascii="宋体" w:hAnsi="宋体"/>
          <w:b/>
          <w:bCs/>
          <w:caps w:val="0"/>
          <w:color w:val="auto"/>
          <w:spacing w:val="0"/>
          <w:sz w:val="30"/>
          <w:szCs w:val="30"/>
          <w:highlight w:val="none"/>
        </w:rPr>
      </w:pPr>
      <w:r>
        <w:rPr>
          <w:rFonts w:hint="eastAsia" w:ascii="宋体" w:hAnsi="宋体"/>
          <w:b/>
          <w:bCs/>
          <w:caps w:val="0"/>
          <w:color w:val="auto"/>
          <w:spacing w:val="0"/>
          <w:sz w:val="30"/>
          <w:szCs w:val="30"/>
          <w:highlight w:val="none"/>
        </w:rPr>
        <w:t>第一章  投标邀请</w:t>
      </w:r>
    </w:p>
    <w:p w14:paraId="3862DAED">
      <w:pPr>
        <w:keepNext w:val="0"/>
        <w:keepLines w:val="0"/>
        <w:pageBreakBefore w:val="0"/>
        <w:widowControl/>
        <w:spacing w:line="344" w:lineRule="exact"/>
        <w:ind w:right="0" w:firstLine="482"/>
        <w:jc w:val="left"/>
        <w:rPr>
          <w:rFonts w:ascii="宋体" w:hAnsi="宋体" w:cs="宋体"/>
          <w:caps w:val="0"/>
          <w:color w:val="auto"/>
          <w:spacing w:val="0"/>
          <w:sz w:val="24"/>
          <w:highlight w:val="none"/>
        </w:rPr>
      </w:pPr>
      <w:r>
        <w:rPr>
          <w:rFonts w:hint="eastAsia" w:ascii="宋体" w:hAnsi="宋体" w:cs="宋体"/>
          <w:b/>
          <w:caps w:val="0"/>
          <w:color w:val="auto"/>
          <w:spacing w:val="0"/>
          <w:sz w:val="24"/>
          <w:highlight w:val="none"/>
          <w:lang w:bidi="ar"/>
        </w:rPr>
        <w:t>项目概况</w:t>
      </w:r>
    </w:p>
    <w:p w14:paraId="1B348DB5">
      <w:pPr>
        <w:keepNext w:val="0"/>
        <w:keepLines w:val="0"/>
        <w:pageBreakBefore w:val="0"/>
        <w:widowControl/>
        <w:spacing w:line="344"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u w:val="single"/>
          <w:lang w:eastAsia="zh-CN" w:bidi="ar"/>
        </w:rPr>
        <w:t>新沂市定点残疾儿童康复训练服务项目（肢体、视力）</w:t>
      </w:r>
      <w:r>
        <w:rPr>
          <w:rFonts w:hint="eastAsia" w:ascii="宋体" w:hAnsi="宋体" w:cs="宋体"/>
          <w:caps w:val="0"/>
          <w:color w:val="auto"/>
          <w:spacing w:val="0"/>
          <w:sz w:val="24"/>
          <w:highlight w:val="none"/>
          <w:lang w:bidi="ar"/>
        </w:rPr>
        <w:t>的潜在投标人应在</w:t>
      </w:r>
      <w:r>
        <w:rPr>
          <w:rFonts w:hint="eastAsia" w:ascii="宋体" w:hAnsi="宋体" w:cs="宋体"/>
          <w:caps w:val="0"/>
          <w:color w:val="auto"/>
          <w:spacing w:val="0"/>
          <w:sz w:val="24"/>
          <w:highlight w:val="none"/>
          <w:u w:val="single"/>
          <w:lang w:eastAsia="zh-CN" w:bidi="ar"/>
        </w:rPr>
        <w:t>苏采云</w:t>
      </w:r>
      <w:r>
        <w:rPr>
          <w:rFonts w:hint="eastAsia" w:ascii="宋体" w:hAnsi="宋体" w:cs="宋体"/>
          <w:caps w:val="0"/>
          <w:color w:val="auto"/>
          <w:spacing w:val="0"/>
          <w:sz w:val="24"/>
          <w:highlight w:val="none"/>
          <w:u w:val="single"/>
          <w:lang w:bidi="ar"/>
        </w:rPr>
        <w:t>系统</w:t>
      </w:r>
      <w:r>
        <w:rPr>
          <w:rFonts w:hint="eastAsia" w:ascii="宋体" w:hAnsi="宋体" w:cs="宋体"/>
          <w:caps w:val="0"/>
          <w:color w:val="auto"/>
          <w:spacing w:val="0"/>
          <w:sz w:val="24"/>
          <w:highlight w:val="none"/>
          <w:lang w:bidi="ar"/>
        </w:rPr>
        <w:t>获取采购文件，并于</w:t>
      </w:r>
      <w:r>
        <w:rPr>
          <w:rFonts w:hint="eastAsia" w:ascii="宋体" w:hAnsi="宋体" w:cs="宋体"/>
          <w:caps w:val="0"/>
          <w:color w:val="auto"/>
          <w:spacing w:val="0"/>
          <w:sz w:val="24"/>
          <w:highlight w:val="none"/>
          <w:u w:val="single"/>
          <w:lang w:bidi="ar"/>
        </w:rPr>
        <w:t xml:space="preserve"> </w:t>
      </w:r>
      <w:r>
        <w:rPr>
          <w:rFonts w:hint="eastAsia" w:ascii="宋体" w:hAnsi="宋体" w:cs="宋体"/>
          <w:caps w:val="0"/>
          <w:color w:val="auto"/>
          <w:spacing w:val="0"/>
          <w:sz w:val="24"/>
          <w:highlight w:val="none"/>
          <w:u w:val="single"/>
          <w:lang w:eastAsia="zh-CN" w:bidi="ar"/>
        </w:rPr>
        <w:t>202</w:t>
      </w:r>
      <w:r>
        <w:rPr>
          <w:rFonts w:hint="eastAsia" w:ascii="宋体" w:hAnsi="宋体" w:cs="宋体"/>
          <w:caps w:val="0"/>
          <w:color w:val="auto"/>
          <w:spacing w:val="0"/>
          <w:sz w:val="24"/>
          <w:highlight w:val="none"/>
          <w:u w:val="single"/>
          <w:lang w:val="en-US" w:eastAsia="zh-CN" w:bidi="ar"/>
        </w:rPr>
        <w:t>5</w:t>
      </w:r>
      <w:r>
        <w:rPr>
          <w:rFonts w:hint="eastAsia" w:ascii="宋体" w:hAnsi="宋体" w:cs="宋体"/>
          <w:caps w:val="0"/>
          <w:color w:val="auto"/>
          <w:spacing w:val="0"/>
          <w:sz w:val="24"/>
          <w:highlight w:val="none"/>
          <w:u w:val="single"/>
          <w:lang w:eastAsia="zh-CN" w:bidi="ar"/>
        </w:rPr>
        <w:t>年</w:t>
      </w:r>
      <w:r>
        <w:rPr>
          <w:rFonts w:hint="eastAsia" w:ascii="宋体" w:hAnsi="宋体" w:cs="宋体"/>
          <w:caps w:val="0"/>
          <w:color w:val="auto"/>
          <w:spacing w:val="0"/>
          <w:sz w:val="24"/>
          <w:highlight w:val="none"/>
          <w:u w:val="single"/>
          <w:lang w:val="en-US" w:eastAsia="zh-CN" w:bidi="ar"/>
        </w:rPr>
        <w:t>08</w:t>
      </w:r>
      <w:r>
        <w:rPr>
          <w:rFonts w:hint="eastAsia" w:ascii="宋体" w:hAnsi="宋体" w:cs="宋体"/>
          <w:caps w:val="0"/>
          <w:color w:val="auto"/>
          <w:spacing w:val="0"/>
          <w:sz w:val="24"/>
          <w:highlight w:val="none"/>
          <w:u w:val="single"/>
          <w:lang w:eastAsia="zh-CN" w:bidi="ar"/>
        </w:rPr>
        <w:t>月</w:t>
      </w:r>
      <w:r>
        <w:rPr>
          <w:rFonts w:hint="eastAsia" w:ascii="宋体" w:hAnsi="宋体" w:cs="宋体"/>
          <w:caps w:val="0"/>
          <w:color w:val="auto"/>
          <w:spacing w:val="0"/>
          <w:sz w:val="24"/>
          <w:highlight w:val="none"/>
          <w:u w:val="single"/>
          <w:lang w:val="en-US" w:eastAsia="zh-CN" w:bidi="ar"/>
        </w:rPr>
        <w:t xml:space="preserve">18 </w:t>
      </w:r>
      <w:r>
        <w:rPr>
          <w:rFonts w:hint="eastAsia" w:ascii="宋体" w:hAnsi="宋体" w:cs="宋体"/>
          <w:caps w:val="0"/>
          <w:color w:val="auto"/>
          <w:spacing w:val="0"/>
          <w:sz w:val="24"/>
          <w:highlight w:val="none"/>
          <w:u w:val="single"/>
          <w:lang w:eastAsia="zh-CN" w:bidi="ar"/>
        </w:rPr>
        <w:t>日</w:t>
      </w:r>
      <w:r>
        <w:rPr>
          <w:rFonts w:hint="eastAsia" w:ascii="宋体" w:hAnsi="宋体" w:cs="宋体"/>
          <w:caps w:val="0"/>
          <w:color w:val="auto"/>
          <w:spacing w:val="0"/>
          <w:sz w:val="24"/>
          <w:highlight w:val="none"/>
          <w:u w:val="single"/>
          <w:lang w:val="en-US" w:eastAsia="zh-CN" w:bidi="ar"/>
        </w:rPr>
        <w:t>09</w:t>
      </w:r>
      <w:r>
        <w:rPr>
          <w:rFonts w:hint="eastAsia" w:ascii="宋体" w:hAnsi="宋体" w:cs="宋体"/>
          <w:caps w:val="0"/>
          <w:color w:val="auto"/>
          <w:spacing w:val="0"/>
          <w:sz w:val="24"/>
          <w:highlight w:val="none"/>
          <w:u w:val="single"/>
          <w:lang w:bidi="ar"/>
        </w:rPr>
        <w:t>点</w:t>
      </w:r>
      <w:r>
        <w:rPr>
          <w:rFonts w:hint="eastAsia" w:ascii="宋体" w:hAnsi="宋体" w:cs="宋体"/>
          <w:caps w:val="0"/>
          <w:color w:val="auto"/>
          <w:spacing w:val="0"/>
          <w:sz w:val="24"/>
          <w:highlight w:val="none"/>
          <w:u w:val="single"/>
          <w:lang w:val="en-US" w:eastAsia="zh-CN" w:bidi="ar"/>
        </w:rPr>
        <w:t>3</w:t>
      </w:r>
      <w:r>
        <w:rPr>
          <w:rFonts w:hint="eastAsia" w:ascii="宋体" w:hAnsi="宋体" w:cs="宋体"/>
          <w:caps w:val="0"/>
          <w:color w:val="auto"/>
          <w:spacing w:val="0"/>
          <w:sz w:val="24"/>
          <w:highlight w:val="none"/>
          <w:u w:val="single"/>
          <w:lang w:bidi="ar"/>
        </w:rPr>
        <w:t>0分（</w:t>
      </w:r>
      <w:r>
        <w:rPr>
          <w:rFonts w:hint="eastAsia" w:ascii="宋体" w:hAnsi="宋体" w:cs="宋体"/>
          <w:caps w:val="0"/>
          <w:color w:val="auto"/>
          <w:spacing w:val="0"/>
          <w:sz w:val="24"/>
          <w:highlight w:val="none"/>
          <w:lang w:bidi="ar"/>
        </w:rPr>
        <w:t>北京时间）前递交投标文件。</w:t>
      </w:r>
    </w:p>
    <w:p w14:paraId="58F8FF09">
      <w:pPr>
        <w:pStyle w:val="4"/>
        <w:keepNext w:val="0"/>
        <w:keepLines w:val="0"/>
        <w:pageBreakBefore w:val="0"/>
        <w:widowControl/>
        <w:spacing w:before="0" w:after="0" w:line="344" w:lineRule="exact"/>
        <w:ind w:right="0"/>
        <w:rPr>
          <w:rFonts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一、项目基本情况</w:t>
      </w:r>
    </w:p>
    <w:p w14:paraId="0240BE96">
      <w:pPr>
        <w:keepNext w:val="0"/>
        <w:keepLines w:val="0"/>
        <w:pageBreakBefore w:val="0"/>
        <w:widowControl/>
        <w:spacing w:line="344" w:lineRule="exact"/>
        <w:ind w:right="0" w:firstLine="480"/>
        <w:jc w:val="left"/>
        <w:rPr>
          <w:rFonts w:ascii="宋体" w:hAnsi="宋体" w:cs="宋体"/>
          <w:caps w:val="0"/>
          <w:color w:val="auto"/>
          <w:spacing w:val="0"/>
          <w:sz w:val="24"/>
          <w:highlight w:val="none"/>
          <w:lang w:bidi="ar"/>
        </w:rPr>
      </w:pPr>
      <w:r>
        <w:rPr>
          <w:rFonts w:hint="eastAsia" w:ascii="宋体" w:hAnsi="宋体" w:cs="宋体"/>
          <w:caps w:val="0"/>
          <w:color w:val="auto"/>
          <w:spacing w:val="0"/>
          <w:sz w:val="24"/>
          <w:highlight w:val="none"/>
          <w:lang w:bidi="ar"/>
        </w:rPr>
        <w:t>项目编号：JSZC-320381-XZTP-G2025-0006</w:t>
      </w:r>
    </w:p>
    <w:p w14:paraId="4D3A4BE2">
      <w:pPr>
        <w:keepNext w:val="0"/>
        <w:keepLines w:val="0"/>
        <w:pageBreakBefore w:val="0"/>
        <w:widowControl/>
        <w:spacing w:line="344" w:lineRule="exact"/>
        <w:ind w:right="0" w:firstLine="480"/>
        <w:jc w:val="left"/>
        <w:rPr>
          <w:rFonts w:hint="eastAsia" w:ascii="宋体" w:hAnsi="宋体" w:eastAsia="宋体" w:cs="宋体"/>
          <w:caps w:val="0"/>
          <w:color w:val="auto"/>
          <w:spacing w:val="0"/>
          <w:sz w:val="24"/>
          <w:highlight w:val="none"/>
          <w:lang w:eastAsia="zh-CN" w:bidi="ar"/>
        </w:rPr>
      </w:pPr>
      <w:r>
        <w:rPr>
          <w:rFonts w:hint="eastAsia" w:ascii="宋体" w:hAnsi="宋体" w:cs="宋体"/>
          <w:caps w:val="0"/>
          <w:color w:val="auto"/>
          <w:spacing w:val="0"/>
          <w:sz w:val="24"/>
          <w:highlight w:val="none"/>
          <w:lang w:bidi="ar"/>
        </w:rPr>
        <w:t>项目名称：</w:t>
      </w:r>
      <w:r>
        <w:rPr>
          <w:rFonts w:hint="eastAsia" w:ascii="宋体" w:hAnsi="宋体" w:cs="宋体"/>
          <w:caps w:val="0"/>
          <w:color w:val="auto"/>
          <w:spacing w:val="0"/>
          <w:sz w:val="24"/>
          <w:highlight w:val="none"/>
          <w:lang w:eastAsia="zh-CN" w:bidi="ar"/>
        </w:rPr>
        <w:t>新沂市定点残疾儿童康复训练服务项目（肢体、视力）</w:t>
      </w:r>
    </w:p>
    <w:p w14:paraId="405E1A6C">
      <w:pPr>
        <w:keepNext w:val="0"/>
        <w:keepLines w:val="0"/>
        <w:pageBreakBefore w:val="0"/>
        <w:spacing w:line="344" w:lineRule="exact"/>
        <w:ind w:right="0" w:firstLine="480"/>
        <w:jc w:val="left"/>
        <w:rPr>
          <w:rFonts w:hint="eastAsia" w:ascii="宋体" w:hAnsi="宋体" w:cs="宋体"/>
          <w:caps w:val="0"/>
          <w:color w:val="auto"/>
          <w:spacing w:val="0"/>
          <w:sz w:val="24"/>
          <w:highlight w:val="none"/>
          <w:lang w:eastAsia="zh-CN" w:bidi="ar"/>
        </w:rPr>
      </w:pPr>
      <w:r>
        <w:rPr>
          <w:rFonts w:hint="eastAsia" w:ascii="宋体" w:hAnsi="宋体" w:cs="宋体"/>
          <w:caps w:val="0"/>
          <w:color w:val="auto"/>
          <w:spacing w:val="0"/>
          <w:sz w:val="24"/>
          <w:highlight w:val="none"/>
          <w:lang w:eastAsia="zh-CN" w:bidi="ar"/>
        </w:rPr>
        <w:t>预算金额：</w:t>
      </w:r>
      <w:r>
        <w:rPr>
          <w:rFonts w:hint="eastAsia" w:ascii="宋体" w:hAnsi="宋体" w:cs="宋体"/>
          <w:caps w:val="0"/>
          <w:color w:val="auto"/>
          <w:spacing w:val="0"/>
          <w:sz w:val="24"/>
          <w:highlight w:val="none"/>
          <w:lang w:val="en-US" w:eastAsia="zh-CN" w:bidi="ar"/>
        </w:rPr>
        <w:t>255.7</w:t>
      </w:r>
      <w:r>
        <w:rPr>
          <w:rFonts w:hint="eastAsia" w:ascii="宋体" w:hAnsi="宋体" w:cs="宋体"/>
          <w:caps w:val="0"/>
          <w:color w:val="auto"/>
          <w:spacing w:val="0"/>
          <w:sz w:val="24"/>
          <w:highlight w:val="none"/>
          <w:lang w:eastAsia="zh-CN" w:bidi="ar"/>
        </w:rPr>
        <w:t>万元（</w:t>
      </w:r>
      <w:r>
        <w:rPr>
          <w:rFonts w:hint="eastAsia" w:ascii="宋体" w:hAnsi="宋体" w:cs="宋体"/>
          <w:caps w:val="0"/>
          <w:color w:val="auto"/>
          <w:spacing w:val="0"/>
          <w:sz w:val="24"/>
          <w:highlight w:val="none"/>
          <w:lang w:val="en-US" w:eastAsia="zh-CN" w:bidi="ar"/>
        </w:rPr>
        <w:t>其中：</w:t>
      </w:r>
      <w:r>
        <w:rPr>
          <w:rFonts w:hint="eastAsia" w:ascii="宋体" w:hAnsi="宋体" w:cs="宋体"/>
          <w:caps w:val="0"/>
          <w:color w:val="auto"/>
          <w:spacing w:val="0"/>
          <w:sz w:val="24"/>
          <w:highlight w:val="none"/>
          <w:lang w:eastAsia="zh-CN" w:bidi="ar"/>
        </w:rPr>
        <w:t>采购包1：</w:t>
      </w:r>
      <w:r>
        <w:rPr>
          <w:rFonts w:hint="eastAsia" w:ascii="宋体" w:hAnsi="宋体" w:cs="宋体"/>
          <w:caps w:val="0"/>
          <w:color w:val="auto"/>
          <w:spacing w:val="0"/>
          <w:sz w:val="24"/>
          <w:highlight w:val="none"/>
          <w:lang w:val="en-US" w:eastAsia="zh-CN" w:bidi="ar"/>
        </w:rPr>
        <w:t>123.2</w:t>
      </w:r>
      <w:r>
        <w:rPr>
          <w:rFonts w:hint="eastAsia" w:ascii="宋体" w:hAnsi="宋体" w:cs="宋体"/>
          <w:caps w:val="0"/>
          <w:color w:val="auto"/>
          <w:spacing w:val="0"/>
          <w:sz w:val="24"/>
          <w:highlight w:val="none"/>
          <w:lang w:eastAsia="zh-CN" w:bidi="ar"/>
        </w:rPr>
        <w:t>万元；采购包</w:t>
      </w:r>
      <w:r>
        <w:rPr>
          <w:rFonts w:hint="eastAsia" w:ascii="宋体" w:hAnsi="宋体" w:cs="宋体"/>
          <w:caps w:val="0"/>
          <w:color w:val="auto"/>
          <w:spacing w:val="0"/>
          <w:sz w:val="24"/>
          <w:highlight w:val="none"/>
          <w:lang w:val="en-US" w:eastAsia="zh-CN" w:bidi="ar"/>
        </w:rPr>
        <w:t>2：</w:t>
      </w:r>
      <w:r>
        <w:rPr>
          <w:rFonts w:hint="eastAsia" w:ascii="宋体" w:hAnsi="宋体" w:eastAsia="宋体" w:cs="宋体"/>
          <w:b/>
          <w:bCs w:val="0"/>
          <w:color w:val="auto"/>
          <w:spacing w:val="-1"/>
          <w:kern w:val="2"/>
          <w:sz w:val="24"/>
          <w:szCs w:val="24"/>
          <w:highlight w:val="none"/>
          <w:lang w:val="en-US" w:eastAsia="zh-CN" w:bidi="zh-CN"/>
        </w:rPr>
        <w:t>123.2</w:t>
      </w:r>
      <w:r>
        <w:rPr>
          <w:rFonts w:hint="eastAsia" w:ascii="宋体" w:hAnsi="宋体" w:cs="宋体"/>
          <w:caps w:val="0"/>
          <w:color w:val="auto"/>
          <w:spacing w:val="0"/>
          <w:sz w:val="24"/>
          <w:highlight w:val="none"/>
          <w:lang w:eastAsia="zh-CN" w:bidi="ar"/>
        </w:rPr>
        <w:t>万元；采购包</w:t>
      </w:r>
      <w:r>
        <w:rPr>
          <w:rFonts w:hint="eastAsia" w:ascii="宋体" w:hAnsi="宋体" w:cs="宋体"/>
          <w:caps w:val="0"/>
          <w:color w:val="auto"/>
          <w:spacing w:val="0"/>
          <w:sz w:val="24"/>
          <w:highlight w:val="none"/>
          <w:lang w:val="en-US" w:eastAsia="zh-CN" w:bidi="ar"/>
        </w:rPr>
        <w:t>3：</w:t>
      </w:r>
      <w:r>
        <w:rPr>
          <w:rFonts w:hint="eastAsia" w:ascii="宋体" w:hAnsi="宋体" w:eastAsia="宋体" w:cs="宋体"/>
          <w:b w:val="0"/>
          <w:bCs/>
          <w:color w:val="auto"/>
          <w:spacing w:val="-1"/>
          <w:kern w:val="2"/>
          <w:sz w:val="24"/>
          <w:szCs w:val="24"/>
          <w:highlight w:val="none"/>
          <w:lang w:val="en-US" w:eastAsia="zh-CN" w:bidi="zh-CN"/>
        </w:rPr>
        <w:t>9.3</w:t>
      </w:r>
      <w:r>
        <w:rPr>
          <w:rFonts w:hint="eastAsia" w:ascii="宋体" w:hAnsi="宋体" w:cs="宋体"/>
          <w:caps w:val="0"/>
          <w:color w:val="auto"/>
          <w:spacing w:val="0"/>
          <w:sz w:val="24"/>
          <w:highlight w:val="none"/>
          <w:lang w:eastAsia="zh-CN" w:bidi="ar"/>
        </w:rPr>
        <w:t>万元）</w:t>
      </w:r>
    </w:p>
    <w:p w14:paraId="2A09CB1B">
      <w:pPr>
        <w:keepNext w:val="0"/>
        <w:keepLines w:val="0"/>
        <w:pageBreakBefore w:val="0"/>
        <w:spacing w:line="344" w:lineRule="exact"/>
        <w:ind w:right="0" w:firstLine="480"/>
        <w:jc w:val="left"/>
        <w:rPr>
          <w:rFonts w:hint="eastAsia" w:ascii="宋体" w:hAnsi="宋体" w:cs="宋体"/>
          <w:caps w:val="0"/>
          <w:color w:val="auto"/>
          <w:spacing w:val="0"/>
          <w:sz w:val="24"/>
          <w:highlight w:val="none"/>
          <w:lang w:eastAsia="zh-CN" w:bidi="ar"/>
        </w:rPr>
      </w:pPr>
      <w:r>
        <w:rPr>
          <w:rFonts w:hint="eastAsia" w:ascii="宋体" w:hAnsi="宋体" w:cs="宋体"/>
          <w:caps w:val="0"/>
          <w:color w:val="auto"/>
          <w:spacing w:val="0"/>
          <w:sz w:val="24"/>
          <w:highlight w:val="none"/>
          <w:lang w:eastAsia="zh-CN" w:bidi="ar"/>
        </w:rPr>
        <w:t>最高限价：采购包</w:t>
      </w:r>
      <w:r>
        <w:rPr>
          <w:rFonts w:hint="eastAsia" w:ascii="宋体" w:hAnsi="宋体" w:cs="宋体"/>
          <w:caps w:val="0"/>
          <w:color w:val="auto"/>
          <w:spacing w:val="0"/>
          <w:sz w:val="24"/>
          <w:highlight w:val="none"/>
          <w:lang w:val="en-US" w:eastAsia="zh-CN" w:bidi="ar"/>
        </w:rPr>
        <w:t>1</w:t>
      </w:r>
      <w:r>
        <w:rPr>
          <w:rFonts w:hint="eastAsia" w:ascii="宋体" w:hAnsi="宋体" w:cs="宋体"/>
          <w:caps w:val="0"/>
          <w:color w:val="auto"/>
          <w:spacing w:val="0"/>
          <w:sz w:val="24"/>
          <w:highlight w:val="none"/>
          <w:lang w:eastAsia="zh-CN" w:bidi="ar"/>
        </w:rPr>
        <w:t>、</w:t>
      </w:r>
      <w:r>
        <w:rPr>
          <w:rFonts w:hint="eastAsia" w:ascii="宋体" w:hAnsi="宋体" w:cs="宋体"/>
          <w:caps w:val="0"/>
          <w:color w:val="auto"/>
          <w:spacing w:val="0"/>
          <w:sz w:val="24"/>
          <w:highlight w:val="none"/>
          <w:lang w:val="en-US" w:eastAsia="zh-CN" w:bidi="ar"/>
        </w:rPr>
        <w:t>采购包2</w:t>
      </w:r>
      <w:r>
        <w:rPr>
          <w:rFonts w:hint="eastAsia" w:ascii="宋体" w:hAnsi="宋体" w:cs="宋体"/>
          <w:caps w:val="0"/>
          <w:color w:val="auto"/>
          <w:spacing w:val="0"/>
          <w:sz w:val="24"/>
          <w:highlight w:val="none"/>
          <w:lang w:eastAsia="zh-CN" w:bidi="ar"/>
        </w:rPr>
        <w:t>：肢体儿童基本康复经费为0-6岁21000元/人/年，7-1</w:t>
      </w:r>
      <w:r>
        <w:rPr>
          <w:rFonts w:hint="eastAsia" w:ascii="宋体" w:hAnsi="宋体" w:cs="宋体"/>
          <w:caps w:val="0"/>
          <w:color w:val="auto"/>
          <w:spacing w:val="0"/>
          <w:sz w:val="24"/>
          <w:highlight w:val="none"/>
          <w:lang w:val="en-US" w:eastAsia="zh-CN" w:bidi="ar"/>
        </w:rPr>
        <w:t>6</w:t>
      </w:r>
      <w:r>
        <w:rPr>
          <w:rFonts w:hint="eastAsia" w:ascii="宋体" w:hAnsi="宋体" w:cs="宋体"/>
          <w:caps w:val="0"/>
          <w:color w:val="auto"/>
          <w:spacing w:val="0"/>
          <w:sz w:val="24"/>
          <w:highlight w:val="none"/>
          <w:lang w:eastAsia="zh-CN" w:bidi="ar"/>
        </w:rPr>
        <w:t>岁14000元/人/年；</w:t>
      </w:r>
      <w:r>
        <w:rPr>
          <w:rFonts w:hint="eastAsia" w:ascii="宋体" w:hAnsi="宋体" w:cs="宋体"/>
          <w:caps w:val="0"/>
          <w:color w:val="auto"/>
          <w:spacing w:val="0"/>
          <w:sz w:val="24"/>
          <w:highlight w:val="none"/>
          <w:lang w:val="en-US" w:eastAsia="zh-CN" w:bidi="ar"/>
        </w:rPr>
        <w:t>采购包3：视力儿童基本康复经费为0-6岁6250元/人/年，最终按照实际康复训练人数及康复训练时间据实结算。</w:t>
      </w:r>
      <w:r>
        <w:rPr>
          <w:rFonts w:hint="eastAsia" w:ascii="宋体" w:hAnsi="宋体" w:cs="宋体"/>
          <w:caps w:val="0"/>
          <w:color w:val="auto"/>
          <w:spacing w:val="0"/>
          <w:sz w:val="24"/>
          <w:highlight w:val="none"/>
          <w:lang w:eastAsia="zh-CN" w:bidi="ar"/>
        </w:rPr>
        <w:t xml:space="preserve">  </w:t>
      </w:r>
    </w:p>
    <w:p w14:paraId="01FEF1C8">
      <w:pPr>
        <w:keepNext w:val="0"/>
        <w:keepLines w:val="0"/>
        <w:pageBreakBefore w:val="0"/>
        <w:widowControl/>
        <w:spacing w:line="344" w:lineRule="exact"/>
        <w:ind w:right="0" w:firstLine="480"/>
        <w:jc w:val="left"/>
        <w:rPr>
          <w:rFonts w:hint="eastAsia" w:ascii="宋体" w:hAnsi="宋体" w:cs="宋体"/>
          <w:caps w:val="0"/>
          <w:color w:val="auto"/>
          <w:spacing w:val="0"/>
          <w:sz w:val="24"/>
          <w:highlight w:val="none"/>
          <w:lang w:val="en-US" w:eastAsia="zh-CN" w:bidi="ar"/>
        </w:rPr>
      </w:pPr>
      <w:r>
        <w:rPr>
          <w:rFonts w:hint="eastAsia" w:ascii="宋体" w:hAnsi="宋体" w:cs="宋体"/>
          <w:caps w:val="0"/>
          <w:color w:val="auto"/>
          <w:spacing w:val="0"/>
          <w:sz w:val="24"/>
          <w:highlight w:val="none"/>
          <w:lang w:bidi="ar"/>
        </w:rPr>
        <w:t>采购需求：</w:t>
      </w:r>
      <w:r>
        <w:rPr>
          <w:rFonts w:hint="eastAsia" w:ascii="宋体" w:hAnsi="宋体" w:cs="宋体"/>
          <w:caps w:val="0"/>
          <w:color w:val="auto"/>
          <w:spacing w:val="0"/>
          <w:sz w:val="24"/>
          <w:highlight w:val="none"/>
          <w:lang w:val="en-US" w:eastAsia="zh-CN" w:bidi="ar"/>
        </w:rPr>
        <w:t>为改善残疾儿童康复状况，促进残疾儿童全面发展，根据《省残联等四部门关于印发&lt;江苏省残疾儿童基本康复服务实施规范（2023版）&gt;的通知》（苏残规〔2023〕1号）和</w:t>
      </w:r>
      <w:r>
        <w:rPr>
          <w:rFonts w:hint="eastAsia" w:ascii="宋体" w:hAnsi="宋体" w:eastAsia="宋体" w:cs="宋体"/>
          <w:caps w:val="0"/>
          <w:color w:val="auto"/>
          <w:spacing w:val="0"/>
          <w:kern w:val="0"/>
          <w:sz w:val="24"/>
          <w:szCs w:val="24"/>
          <w:highlight w:val="none"/>
          <w:lang w:val="en-US" w:eastAsia="zh-CN" w:bidi="ar-SA"/>
        </w:rPr>
        <w:t>《市政府关于印发&lt;徐州市完善残疾儿童救助制度的实施办法&gt;的通知》（徐政规〔2019〕3号）等</w:t>
      </w:r>
      <w:r>
        <w:rPr>
          <w:rFonts w:hint="eastAsia" w:ascii="宋体" w:hAnsi="宋体" w:eastAsia="宋体" w:cs="Times New Roman"/>
          <w:bCs/>
          <w:color w:val="auto"/>
          <w:sz w:val="24"/>
          <w:highlight w:val="none"/>
        </w:rPr>
        <w:t>文件要求</w:t>
      </w:r>
      <w:r>
        <w:rPr>
          <w:rFonts w:hint="eastAsia" w:ascii="宋体" w:hAnsi="宋体" w:cs="宋体"/>
          <w:caps w:val="0"/>
          <w:color w:val="auto"/>
          <w:spacing w:val="0"/>
          <w:sz w:val="24"/>
          <w:highlight w:val="none"/>
          <w:lang w:val="en-US" w:eastAsia="zh-CN" w:bidi="ar"/>
        </w:rPr>
        <w:t>，结合新沂实际，对0-6、7-16周岁肢体及0-6岁视力残疾儿童提供基本康复训练服务。本项目共有三个采购包，其中：采购包1、采购包2为残疾儿童肢体康复训练服务；采购包3为残疾儿童视力康复训练服务，具体内容详见本项目招标文件。</w:t>
      </w:r>
    </w:p>
    <w:p w14:paraId="2F6EFA64">
      <w:pPr>
        <w:keepNext w:val="0"/>
        <w:keepLines w:val="0"/>
        <w:pageBreakBefore w:val="0"/>
        <w:widowControl/>
        <w:spacing w:line="344" w:lineRule="exact"/>
        <w:ind w:right="0" w:firstLine="480"/>
        <w:jc w:val="left"/>
        <w:rPr>
          <w:rFonts w:hint="eastAsia" w:ascii="宋体" w:hAnsi="宋体"/>
          <w:bCs/>
          <w:caps w:val="0"/>
          <w:color w:val="auto"/>
          <w:spacing w:val="0"/>
          <w:sz w:val="24"/>
          <w:highlight w:val="none"/>
          <w:lang w:val="en-US" w:eastAsia="zh-CN"/>
        </w:rPr>
      </w:pPr>
      <w:r>
        <w:rPr>
          <w:rFonts w:hint="eastAsia" w:ascii="宋体" w:hAnsi="宋体"/>
          <w:bCs/>
          <w:caps w:val="0"/>
          <w:color w:val="auto"/>
          <w:spacing w:val="0"/>
          <w:sz w:val="24"/>
          <w:highlight w:val="none"/>
          <w:lang w:eastAsia="zh-CN"/>
        </w:rPr>
        <w:t>注：（</w:t>
      </w:r>
      <w:r>
        <w:rPr>
          <w:rFonts w:hint="eastAsia" w:ascii="宋体" w:hAnsi="宋体"/>
          <w:bCs/>
          <w:caps w:val="0"/>
          <w:color w:val="auto"/>
          <w:spacing w:val="0"/>
          <w:sz w:val="24"/>
          <w:highlight w:val="none"/>
          <w:lang w:val="en-US" w:eastAsia="zh-CN"/>
        </w:rPr>
        <w:t>1</w:t>
      </w:r>
      <w:r>
        <w:rPr>
          <w:rFonts w:hint="eastAsia" w:ascii="宋体" w:hAnsi="宋体"/>
          <w:bCs/>
          <w:caps w:val="0"/>
          <w:color w:val="auto"/>
          <w:spacing w:val="0"/>
          <w:sz w:val="24"/>
          <w:highlight w:val="none"/>
          <w:lang w:eastAsia="zh-CN"/>
        </w:rPr>
        <w:t>）</w:t>
      </w:r>
      <w:r>
        <w:rPr>
          <w:rFonts w:hint="eastAsia" w:ascii="宋体" w:hAnsi="宋体"/>
          <w:bCs/>
          <w:caps w:val="0"/>
          <w:color w:val="auto"/>
          <w:spacing w:val="0"/>
          <w:sz w:val="24"/>
          <w:highlight w:val="none"/>
          <w:lang w:val="en-US" w:eastAsia="zh-CN"/>
        </w:rPr>
        <w:t>每个投标供应商可以同时参与本项目3个采购包的投标，</w:t>
      </w:r>
      <w:r>
        <w:rPr>
          <w:rFonts w:hint="eastAsia" w:ascii="宋体" w:hAnsi="宋体"/>
          <w:bCs/>
          <w:caps w:val="0"/>
          <w:color w:val="auto"/>
          <w:spacing w:val="0"/>
          <w:sz w:val="24"/>
          <w:highlight w:val="none"/>
          <w:lang w:eastAsia="zh-CN"/>
        </w:rPr>
        <w:t>但同一类别的多个采购包只能中其中一个</w:t>
      </w:r>
      <w:r>
        <w:rPr>
          <w:rFonts w:hint="eastAsia" w:ascii="宋体" w:hAnsi="宋体"/>
          <w:bCs/>
          <w:caps w:val="0"/>
          <w:color w:val="auto"/>
          <w:spacing w:val="0"/>
          <w:sz w:val="24"/>
          <w:highlight w:val="none"/>
          <w:lang w:val="en-US" w:eastAsia="zh-CN"/>
        </w:rPr>
        <w:t>，采购包1、采购包2为同类别采购包。</w:t>
      </w:r>
    </w:p>
    <w:p w14:paraId="4C5D62F2">
      <w:pPr>
        <w:keepNext w:val="0"/>
        <w:keepLines w:val="0"/>
        <w:pageBreakBefore w:val="0"/>
        <w:widowControl/>
        <w:spacing w:line="344" w:lineRule="exact"/>
        <w:ind w:right="0" w:firstLine="480"/>
        <w:jc w:val="left"/>
        <w:rPr>
          <w:rFonts w:hint="eastAsia" w:ascii="宋体" w:hAnsi="宋体"/>
          <w:bCs/>
          <w:caps w:val="0"/>
          <w:color w:val="auto"/>
          <w:spacing w:val="0"/>
          <w:sz w:val="24"/>
          <w:highlight w:val="none"/>
          <w:lang w:eastAsia="zh-CN"/>
        </w:rPr>
      </w:pPr>
      <w:r>
        <w:rPr>
          <w:rFonts w:hint="eastAsia" w:ascii="宋体" w:hAnsi="宋体"/>
          <w:bCs/>
          <w:caps w:val="0"/>
          <w:color w:val="auto"/>
          <w:spacing w:val="0"/>
          <w:sz w:val="24"/>
          <w:highlight w:val="none"/>
          <w:lang w:val="en-US" w:eastAsia="zh-CN"/>
        </w:rPr>
        <w:t>（2）本项目按照采购包1、采购包2、采购包3的顺序进行评审。在前一采购包中被确定为成交人的，可以参与下一采购包的评审，但同类别的采购包不得再次被推荐为中标候选人，不同类别的可以兼中。且各采购包成交候选人数量不得少于3家，否则该采购包按废标处理。</w:t>
      </w:r>
    </w:p>
    <w:p w14:paraId="285E0C2E">
      <w:pPr>
        <w:keepNext w:val="0"/>
        <w:keepLines w:val="0"/>
        <w:pageBreakBefore w:val="0"/>
        <w:widowControl/>
        <w:spacing w:line="344" w:lineRule="exact"/>
        <w:ind w:right="0" w:firstLine="480"/>
        <w:jc w:val="left"/>
        <w:rPr>
          <w:rFonts w:hint="eastAsia" w:ascii="宋体" w:hAnsi="宋体"/>
          <w:bCs/>
          <w:caps w:val="0"/>
          <w:color w:val="auto"/>
          <w:spacing w:val="0"/>
          <w:sz w:val="24"/>
          <w:highlight w:val="none"/>
        </w:rPr>
      </w:pPr>
      <w:r>
        <w:rPr>
          <w:rFonts w:hint="eastAsia" w:ascii="宋体" w:hAnsi="宋体"/>
          <w:bCs/>
          <w:caps w:val="0"/>
          <w:color w:val="auto"/>
          <w:spacing w:val="0"/>
          <w:sz w:val="24"/>
          <w:highlight w:val="none"/>
          <w:lang w:eastAsia="zh-CN"/>
        </w:rPr>
        <w:t>服务期限</w:t>
      </w:r>
      <w:r>
        <w:rPr>
          <w:rFonts w:hint="eastAsia" w:ascii="宋体" w:hAnsi="宋体"/>
          <w:bCs/>
          <w:caps w:val="0"/>
          <w:color w:val="auto"/>
          <w:spacing w:val="0"/>
          <w:sz w:val="24"/>
          <w:highlight w:val="none"/>
        </w:rPr>
        <w:t>：</w:t>
      </w:r>
      <w:r>
        <w:rPr>
          <w:rFonts w:hint="eastAsia" w:ascii="宋体" w:hAnsi="宋体"/>
          <w:bCs/>
          <w:caps w:val="0"/>
          <w:color w:val="auto"/>
          <w:spacing w:val="0"/>
          <w:sz w:val="24"/>
          <w:highlight w:val="none"/>
          <w:lang w:val="en-US" w:eastAsia="zh-CN"/>
        </w:rPr>
        <w:t>合同约定时间起至2026年12月31日止</w:t>
      </w:r>
      <w:r>
        <w:rPr>
          <w:rFonts w:hint="eastAsia" w:ascii="宋体" w:hAnsi="宋体"/>
          <w:bCs/>
          <w:caps w:val="0"/>
          <w:color w:val="auto"/>
          <w:spacing w:val="0"/>
          <w:sz w:val="24"/>
          <w:highlight w:val="none"/>
        </w:rPr>
        <w:t>。 </w:t>
      </w:r>
    </w:p>
    <w:p w14:paraId="2B642307">
      <w:pPr>
        <w:keepNext w:val="0"/>
        <w:keepLines w:val="0"/>
        <w:pageBreakBefore w:val="0"/>
        <w:widowControl/>
        <w:spacing w:line="344" w:lineRule="exact"/>
        <w:ind w:right="0" w:firstLine="480"/>
        <w:jc w:val="left"/>
        <w:rPr>
          <w:rFonts w:ascii="宋体" w:hAnsi="宋体"/>
          <w:bCs/>
          <w:caps w:val="0"/>
          <w:color w:val="auto"/>
          <w:spacing w:val="0"/>
          <w:sz w:val="24"/>
          <w:highlight w:val="none"/>
        </w:rPr>
      </w:pPr>
      <w:r>
        <w:rPr>
          <w:rFonts w:hint="eastAsia" w:ascii="宋体" w:hAnsi="宋体"/>
          <w:bCs/>
          <w:caps w:val="0"/>
          <w:color w:val="auto"/>
          <w:spacing w:val="0"/>
          <w:sz w:val="24"/>
          <w:highlight w:val="none"/>
        </w:rPr>
        <w:t>本项目（是/否）接受联合体投标：否。</w:t>
      </w:r>
    </w:p>
    <w:p w14:paraId="7776F0CA">
      <w:pPr>
        <w:pStyle w:val="4"/>
        <w:keepNext w:val="0"/>
        <w:keepLines w:val="0"/>
        <w:pageBreakBefore w:val="0"/>
        <w:widowControl/>
        <w:spacing w:before="0" w:after="0" w:line="344" w:lineRule="exact"/>
        <w:ind w:right="0"/>
        <w:rPr>
          <w:rFonts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二、申请人的资格要求</w:t>
      </w:r>
    </w:p>
    <w:p w14:paraId="4BC32963">
      <w:pPr>
        <w:keepNext w:val="0"/>
        <w:keepLines w:val="0"/>
        <w:pageBreakBefore w:val="0"/>
        <w:widowControl/>
        <w:spacing w:line="344"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详见本项目公开招标公告。</w:t>
      </w:r>
    </w:p>
    <w:p w14:paraId="595AC6F5">
      <w:pPr>
        <w:pStyle w:val="4"/>
        <w:keepNext w:val="0"/>
        <w:keepLines w:val="0"/>
        <w:pageBreakBefore w:val="0"/>
        <w:widowControl/>
        <w:spacing w:before="0" w:after="0" w:line="344" w:lineRule="exact"/>
        <w:ind w:right="0"/>
        <w:rPr>
          <w:rFonts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三、获取采购文件</w:t>
      </w:r>
    </w:p>
    <w:p w14:paraId="522A246A">
      <w:pPr>
        <w:pStyle w:val="20"/>
        <w:keepNext w:val="0"/>
        <w:keepLines w:val="0"/>
        <w:pageBreakBefore w:val="0"/>
        <w:spacing w:line="344" w:lineRule="exact"/>
        <w:ind w:left="0" w:right="0" w:firstLine="480"/>
        <w:rPr>
          <w:rFonts w:hint="eastAsia" w:ascii="宋体" w:hAnsi="宋体" w:eastAsia="宋体" w:cs="宋体"/>
          <w:caps w:val="0"/>
          <w:color w:val="auto"/>
          <w:spacing w:val="0"/>
          <w:sz w:val="24"/>
          <w:szCs w:val="24"/>
          <w:highlight w:val="none"/>
          <w:lang w:val="en-US" w:eastAsia="zh-CN" w:bidi="ar-SA"/>
        </w:rPr>
      </w:pPr>
      <w:r>
        <w:rPr>
          <w:rFonts w:hint="eastAsia" w:ascii="宋体" w:hAnsi="宋体" w:cs="宋体"/>
          <w:caps w:val="0"/>
          <w:color w:val="auto"/>
          <w:spacing w:val="0"/>
          <w:sz w:val="24"/>
          <w:szCs w:val="24"/>
          <w:highlight w:val="none"/>
          <w:lang w:val="en-US" w:eastAsia="zh-CN" w:bidi="ar-SA"/>
        </w:rPr>
        <w:t>1.</w:t>
      </w:r>
      <w:r>
        <w:rPr>
          <w:rFonts w:hint="eastAsia" w:ascii="宋体" w:hAnsi="宋体" w:eastAsia="宋体" w:cs="宋体"/>
          <w:caps w:val="0"/>
          <w:color w:val="auto"/>
          <w:spacing w:val="0"/>
          <w:sz w:val="24"/>
          <w:szCs w:val="24"/>
          <w:highlight w:val="none"/>
          <w:lang w:val="en-US" w:eastAsia="zh-CN" w:bidi="ar-SA"/>
        </w:rPr>
        <w:t>潜在投标人访问电子招标投标交易平台的网络地址和方法：</w:t>
      </w:r>
    </w:p>
    <w:p w14:paraId="136B1ECD">
      <w:pPr>
        <w:pStyle w:val="20"/>
        <w:keepNext w:val="0"/>
        <w:keepLines w:val="0"/>
        <w:pageBreakBefore w:val="0"/>
        <w:spacing w:line="344" w:lineRule="exact"/>
        <w:ind w:left="0" w:right="0" w:firstLine="480"/>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1）“苏采云”系统用户注册--获取“CA数字证书”--CA绑定与登录--网上报名--下载采购文件（后缀名为“.kedt”）--将后缀名为“.kedt”的采购文件导入政府采购客户端工具--制作投标文件--导出加密的投标文件（后缀名为zip）--通过“苏采云”系统上传投标文件。具体见《江苏省政府采购管理交易系统（苏采云）供应商操作手册》。</w:t>
      </w:r>
    </w:p>
    <w:p w14:paraId="70F5710D">
      <w:pPr>
        <w:pStyle w:val="20"/>
        <w:keepNext w:val="0"/>
        <w:keepLines w:val="0"/>
        <w:pageBreakBefore w:val="0"/>
        <w:spacing w:line="344" w:lineRule="exact"/>
        <w:ind w:left="0" w:right="0" w:firstLine="480"/>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2）潜在供应商访问“苏采云”系统的网络地址和方法：“苏采云”系统的网址：http://jszfcg.jsczt.cn/；或进入徐州政府采购网（网址：http://czj.xz.gov.cn/Home/HomeIndex）--业务工作--用户登录，点击“苏采云”进入系统。</w:t>
      </w:r>
    </w:p>
    <w:p w14:paraId="4DE4A27D">
      <w:pPr>
        <w:pStyle w:val="20"/>
        <w:keepNext w:val="0"/>
        <w:keepLines w:val="0"/>
        <w:pageBreakBefore w:val="0"/>
        <w:spacing w:line="344" w:lineRule="exact"/>
        <w:ind w:left="0" w:right="0" w:firstLine="480"/>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（3）“CA数字证书”的获取：</w:t>
      </w:r>
    </w:p>
    <w:p w14:paraId="0BE515F2">
      <w:pPr>
        <w:pStyle w:val="20"/>
        <w:keepNext w:val="0"/>
        <w:keepLines w:val="0"/>
        <w:pageBreakBefore w:val="0"/>
        <w:spacing w:line="344" w:lineRule="exact"/>
        <w:ind w:left="0" w:right="0" w:firstLine="480"/>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14:paraId="25D38904">
      <w:pPr>
        <w:pStyle w:val="20"/>
        <w:keepNext w:val="0"/>
        <w:keepLines w:val="0"/>
        <w:pageBreakBefore w:val="0"/>
        <w:spacing w:line="344" w:lineRule="exact"/>
        <w:ind w:right="0" w:firstLine="480"/>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4）采购文件（后缀名为“.kedt”）、供应商操作手册及政府采购客户端工具可通过“苏采云”系统--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14:paraId="635D1320">
      <w:pPr>
        <w:pStyle w:val="20"/>
        <w:keepNext w:val="0"/>
        <w:keepLines w:val="0"/>
        <w:pageBreakBefore w:val="0"/>
        <w:spacing w:line="344" w:lineRule="exact"/>
        <w:ind w:left="0" w:right="0" w:firstLine="480"/>
        <w:rPr>
          <w:rFonts w:hint="eastAsia" w:ascii="宋体" w:hAnsi="宋体" w:eastAsia="宋体" w:cs="宋体"/>
          <w:caps w:val="0"/>
          <w:color w:val="auto"/>
          <w:spacing w:val="0"/>
          <w:sz w:val="24"/>
          <w:szCs w:val="24"/>
          <w:highlight w:val="none"/>
          <w:lang w:val="en-US" w:eastAsia="zh-CN" w:bidi="ar-SA"/>
        </w:rPr>
      </w:pPr>
      <w:r>
        <w:rPr>
          <w:rFonts w:hint="eastAsia" w:ascii="宋体" w:hAnsi="宋体" w:cs="宋体"/>
          <w:caps w:val="0"/>
          <w:color w:val="auto"/>
          <w:spacing w:val="0"/>
          <w:sz w:val="24"/>
          <w:szCs w:val="24"/>
          <w:highlight w:val="none"/>
          <w:lang w:val="en-US" w:eastAsia="zh-CN" w:bidi="ar-SA"/>
        </w:rPr>
        <w:t>2.</w:t>
      </w:r>
      <w:r>
        <w:rPr>
          <w:rFonts w:hint="eastAsia" w:ascii="宋体" w:hAnsi="宋体" w:eastAsia="宋体" w:cs="宋体"/>
          <w:caps w:val="0"/>
          <w:color w:val="auto"/>
          <w:spacing w:val="0"/>
          <w:sz w:val="24"/>
          <w:szCs w:val="24"/>
          <w:highlight w:val="none"/>
          <w:lang w:val="en-US" w:eastAsia="zh-CN" w:bidi="ar-SA"/>
        </w:rPr>
        <w:t>采购代理机构将数据电文形式的招标文件加载至电子招标投标交易平台，供潜在投标人下载或者查阅。</w:t>
      </w:r>
    </w:p>
    <w:p w14:paraId="4864EC23">
      <w:pPr>
        <w:pStyle w:val="20"/>
        <w:keepNext w:val="0"/>
        <w:keepLines w:val="0"/>
        <w:pageBreakBefore w:val="0"/>
        <w:spacing w:line="344" w:lineRule="exact"/>
        <w:ind w:left="0" w:right="0" w:firstLine="480"/>
        <w:rPr>
          <w:rFonts w:hint="eastAsia" w:ascii="宋体" w:hAnsi="宋体" w:eastAsia="宋体" w:cs="宋体"/>
          <w:caps w:val="0"/>
          <w:color w:val="auto"/>
          <w:spacing w:val="0"/>
          <w:sz w:val="24"/>
          <w:szCs w:val="24"/>
          <w:highlight w:val="none"/>
          <w:lang w:val="en-US" w:eastAsia="zh-CN" w:bidi="ar-SA"/>
        </w:rPr>
      </w:pPr>
      <w:r>
        <w:rPr>
          <w:rFonts w:hint="eastAsia" w:ascii="宋体" w:hAnsi="宋体" w:cs="宋体"/>
          <w:caps w:val="0"/>
          <w:color w:val="auto"/>
          <w:spacing w:val="0"/>
          <w:sz w:val="24"/>
          <w:szCs w:val="24"/>
          <w:highlight w:val="none"/>
          <w:lang w:val="en-US" w:eastAsia="zh-CN" w:bidi="ar-SA"/>
        </w:rPr>
        <w:t>3.</w:t>
      </w:r>
      <w:r>
        <w:rPr>
          <w:rFonts w:hint="eastAsia" w:ascii="宋体" w:hAnsi="宋体" w:eastAsia="宋体" w:cs="宋体"/>
          <w:caps w:val="0"/>
          <w:color w:val="auto"/>
          <w:spacing w:val="0"/>
          <w:sz w:val="24"/>
          <w:szCs w:val="24"/>
          <w:highlight w:val="none"/>
          <w:lang w:val="en-US" w:eastAsia="zh-CN" w:bidi="ar-SA"/>
        </w:rPr>
        <w:t>苏采云系统使用谷歌浏览器参与不见面开标。</w:t>
      </w:r>
    </w:p>
    <w:p w14:paraId="17CE9A61">
      <w:pPr>
        <w:pStyle w:val="20"/>
        <w:keepNext w:val="0"/>
        <w:keepLines w:val="0"/>
        <w:pageBreakBefore w:val="0"/>
        <w:spacing w:line="344" w:lineRule="exact"/>
        <w:ind w:left="0" w:right="0" w:firstLine="480"/>
        <w:rPr>
          <w:rFonts w:hint="eastAsia" w:ascii="宋体" w:hAnsi="宋体" w:eastAsia="宋体" w:cs="宋体"/>
          <w:caps w:val="0"/>
          <w:color w:val="auto"/>
          <w:spacing w:val="0"/>
          <w:sz w:val="24"/>
          <w:szCs w:val="24"/>
          <w:highlight w:val="none"/>
          <w:lang w:val="en-US" w:eastAsia="zh-CN" w:bidi="ar-SA"/>
        </w:rPr>
      </w:pPr>
      <w:r>
        <w:rPr>
          <w:rFonts w:hint="eastAsia" w:ascii="宋体" w:hAnsi="宋体" w:cs="宋体"/>
          <w:caps w:val="0"/>
          <w:color w:val="auto"/>
          <w:spacing w:val="0"/>
          <w:sz w:val="24"/>
          <w:szCs w:val="24"/>
          <w:highlight w:val="none"/>
          <w:lang w:val="en-US" w:eastAsia="zh-CN" w:bidi="ar-SA"/>
        </w:rPr>
        <w:t>4.</w:t>
      </w:r>
      <w:r>
        <w:rPr>
          <w:rFonts w:hint="eastAsia" w:ascii="宋体" w:hAnsi="宋体" w:eastAsia="宋体" w:cs="宋体"/>
          <w:caps w:val="0"/>
          <w:color w:val="auto"/>
          <w:spacing w:val="0"/>
          <w:sz w:val="24"/>
          <w:szCs w:val="24"/>
          <w:highlight w:val="none"/>
          <w:lang w:val="en-US" w:eastAsia="zh-CN" w:bidi="ar-SA"/>
        </w:rPr>
        <w:t>售价：免费。</w:t>
      </w:r>
    </w:p>
    <w:p w14:paraId="406FCEEB">
      <w:pPr>
        <w:keepNext w:val="0"/>
        <w:keepLines w:val="0"/>
        <w:pageBreakBefore w:val="0"/>
        <w:widowControl/>
        <w:spacing w:line="344" w:lineRule="exact"/>
        <w:ind w:right="0"/>
        <w:jc w:val="left"/>
        <w:rPr>
          <w:rFonts w:ascii="宋体" w:hAnsi="宋体" w:cs="宋体"/>
          <w:caps w:val="0"/>
          <w:color w:val="auto"/>
          <w:spacing w:val="0"/>
          <w:sz w:val="24"/>
          <w:highlight w:val="none"/>
        </w:rPr>
      </w:pPr>
      <w:r>
        <w:rPr>
          <w:rFonts w:hint="eastAsia" w:ascii="宋体" w:hAnsi="宋体" w:cs="宋体"/>
          <w:b/>
          <w:caps w:val="0"/>
          <w:color w:val="auto"/>
          <w:spacing w:val="0"/>
          <w:sz w:val="24"/>
          <w:highlight w:val="none"/>
          <w:lang w:bidi="ar"/>
        </w:rPr>
        <w:t>四、投标有关信息</w:t>
      </w:r>
    </w:p>
    <w:p w14:paraId="3B58ACF3">
      <w:pPr>
        <w:keepNext w:val="0"/>
        <w:keepLines w:val="0"/>
        <w:pageBreakBefore w:val="0"/>
        <w:widowControl/>
        <w:spacing w:line="344" w:lineRule="exact"/>
        <w:ind w:right="0" w:firstLine="480"/>
        <w:jc w:val="left"/>
        <w:rPr>
          <w:rFonts w:ascii="宋体" w:hAnsi="宋体" w:cs="宋体"/>
          <w:caps w:val="0"/>
          <w:color w:val="auto"/>
          <w:spacing w:val="0"/>
          <w:sz w:val="24"/>
          <w:highlight w:val="none"/>
          <w:lang w:bidi="ar"/>
        </w:rPr>
      </w:pPr>
      <w:r>
        <w:rPr>
          <w:rFonts w:hint="eastAsia" w:ascii="宋体" w:hAnsi="宋体" w:cs="宋体"/>
          <w:caps w:val="0"/>
          <w:color w:val="auto"/>
          <w:spacing w:val="0"/>
          <w:sz w:val="24"/>
          <w:highlight w:val="none"/>
          <w:lang w:bidi="ar"/>
        </w:rPr>
        <w:t>1.投标截止时间：</w:t>
      </w:r>
      <w:r>
        <w:rPr>
          <w:rFonts w:hint="eastAsia" w:ascii="宋体" w:hAnsi="宋体" w:cs="宋体"/>
          <w:caps w:val="0"/>
          <w:color w:val="auto"/>
          <w:spacing w:val="0"/>
          <w:sz w:val="24"/>
          <w:highlight w:val="none"/>
          <w:u w:val="single"/>
          <w:lang w:eastAsia="zh-CN" w:bidi="ar"/>
        </w:rPr>
        <w:t>202</w:t>
      </w:r>
      <w:r>
        <w:rPr>
          <w:rFonts w:hint="eastAsia" w:ascii="宋体" w:hAnsi="宋体" w:cs="宋体"/>
          <w:caps w:val="0"/>
          <w:color w:val="auto"/>
          <w:spacing w:val="0"/>
          <w:sz w:val="24"/>
          <w:highlight w:val="none"/>
          <w:u w:val="single"/>
          <w:lang w:val="en-US" w:eastAsia="zh-CN" w:bidi="ar"/>
        </w:rPr>
        <w:t>5</w:t>
      </w:r>
      <w:r>
        <w:rPr>
          <w:rFonts w:hint="eastAsia" w:ascii="宋体" w:hAnsi="宋体" w:cs="宋体"/>
          <w:caps w:val="0"/>
          <w:color w:val="auto"/>
          <w:spacing w:val="0"/>
          <w:sz w:val="24"/>
          <w:highlight w:val="none"/>
          <w:u w:val="single"/>
          <w:lang w:eastAsia="zh-CN" w:bidi="ar"/>
        </w:rPr>
        <w:t>年</w:t>
      </w:r>
      <w:r>
        <w:rPr>
          <w:rFonts w:hint="eastAsia" w:ascii="宋体" w:hAnsi="宋体" w:cs="宋体"/>
          <w:caps w:val="0"/>
          <w:color w:val="auto"/>
          <w:spacing w:val="0"/>
          <w:sz w:val="24"/>
          <w:highlight w:val="none"/>
          <w:u w:val="single"/>
          <w:lang w:val="en-US" w:eastAsia="zh-CN" w:bidi="ar"/>
        </w:rPr>
        <w:t>08</w:t>
      </w:r>
      <w:r>
        <w:rPr>
          <w:rFonts w:hint="eastAsia" w:ascii="宋体" w:hAnsi="宋体" w:cs="宋体"/>
          <w:caps w:val="0"/>
          <w:color w:val="auto"/>
          <w:spacing w:val="0"/>
          <w:sz w:val="24"/>
          <w:highlight w:val="none"/>
          <w:u w:val="single"/>
          <w:lang w:eastAsia="zh-CN" w:bidi="ar"/>
        </w:rPr>
        <w:t>月</w:t>
      </w:r>
      <w:r>
        <w:rPr>
          <w:rFonts w:hint="eastAsia" w:ascii="宋体" w:hAnsi="宋体" w:cs="宋体"/>
          <w:caps w:val="0"/>
          <w:color w:val="auto"/>
          <w:spacing w:val="0"/>
          <w:sz w:val="24"/>
          <w:highlight w:val="none"/>
          <w:u w:val="single"/>
          <w:lang w:val="en-US" w:eastAsia="zh-CN" w:bidi="ar"/>
        </w:rPr>
        <w:t>18</w:t>
      </w:r>
      <w:r>
        <w:rPr>
          <w:rFonts w:hint="eastAsia" w:ascii="宋体" w:hAnsi="宋体" w:cs="宋体"/>
          <w:caps w:val="0"/>
          <w:color w:val="auto"/>
          <w:spacing w:val="0"/>
          <w:sz w:val="24"/>
          <w:highlight w:val="none"/>
          <w:u w:val="single"/>
          <w:lang w:eastAsia="zh-CN" w:bidi="ar"/>
        </w:rPr>
        <w:t>日</w:t>
      </w:r>
      <w:r>
        <w:rPr>
          <w:rFonts w:hint="eastAsia" w:ascii="宋体" w:hAnsi="宋体" w:cs="宋体"/>
          <w:caps w:val="0"/>
          <w:color w:val="auto"/>
          <w:spacing w:val="0"/>
          <w:sz w:val="24"/>
          <w:highlight w:val="none"/>
          <w:lang w:bidi="ar"/>
        </w:rPr>
        <w:t>北京时间</w:t>
      </w:r>
      <w:r>
        <w:rPr>
          <w:rFonts w:hint="eastAsia" w:ascii="宋体" w:hAnsi="宋体" w:cs="宋体"/>
          <w:caps w:val="0"/>
          <w:color w:val="auto"/>
          <w:spacing w:val="0"/>
          <w:sz w:val="24"/>
          <w:highlight w:val="none"/>
          <w:lang w:val="en-US" w:eastAsia="zh-CN" w:bidi="ar"/>
        </w:rPr>
        <w:t>09</w:t>
      </w:r>
      <w:r>
        <w:rPr>
          <w:rFonts w:hint="eastAsia" w:ascii="宋体" w:hAnsi="宋体" w:cs="宋体"/>
          <w:caps w:val="0"/>
          <w:color w:val="auto"/>
          <w:spacing w:val="0"/>
          <w:sz w:val="24"/>
          <w:highlight w:val="none"/>
          <w:lang w:bidi="ar"/>
        </w:rPr>
        <w:t>:</w:t>
      </w:r>
      <w:r>
        <w:rPr>
          <w:rFonts w:hint="eastAsia" w:ascii="宋体" w:hAnsi="宋体" w:cs="宋体"/>
          <w:caps w:val="0"/>
          <w:color w:val="auto"/>
          <w:spacing w:val="0"/>
          <w:sz w:val="24"/>
          <w:highlight w:val="none"/>
          <w:lang w:val="en-US" w:eastAsia="zh-CN" w:bidi="ar"/>
        </w:rPr>
        <w:t>3</w:t>
      </w:r>
      <w:r>
        <w:rPr>
          <w:rFonts w:hint="eastAsia" w:ascii="宋体" w:hAnsi="宋体" w:cs="宋体"/>
          <w:caps w:val="0"/>
          <w:color w:val="auto"/>
          <w:spacing w:val="0"/>
          <w:sz w:val="24"/>
          <w:highlight w:val="none"/>
          <w:lang w:bidi="ar"/>
        </w:rPr>
        <w:t>0</w:t>
      </w:r>
    </w:p>
    <w:p w14:paraId="29E1FC3F">
      <w:pPr>
        <w:keepNext w:val="0"/>
        <w:keepLines w:val="0"/>
        <w:pageBreakBefore w:val="0"/>
        <w:widowControl/>
        <w:spacing w:line="344" w:lineRule="exact"/>
        <w:ind w:right="0" w:firstLine="480"/>
        <w:jc w:val="left"/>
        <w:rPr>
          <w:rFonts w:ascii="宋体" w:hAnsi="宋体" w:cs="宋体"/>
          <w:caps w:val="0"/>
          <w:color w:val="auto"/>
          <w:spacing w:val="0"/>
          <w:sz w:val="24"/>
          <w:highlight w:val="none"/>
          <w:lang w:bidi="ar"/>
        </w:rPr>
      </w:pPr>
      <w:r>
        <w:rPr>
          <w:rFonts w:hint="eastAsia" w:ascii="宋体" w:hAnsi="宋体" w:cs="宋体"/>
          <w:caps w:val="0"/>
          <w:color w:val="auto"/>
          <w:spacing w:val="0"/>
          <w:sz w:val="24"/>
          <w:highlight w:val="none"/>
          <w:lang w:bidi="ar"/>
        </w:rPr>
        <w:t>2.开标时间：</w:t>
      </w:r>
      <w:r>
        <w:rPr>
          <w:rFonts w:hint="eastAsia" w:ascii="宋体" w:hAnsi="宋体" w:cs="宋体"/>
          <w:caps w:val="0"/>
          <w:color w:val="auto"/>
          <w:spacing w:val="0"/>
          <w:sz w:val="24"/>
          <w:highlight w:val="none"/>
          <w:u w:val="single"/>
          <w:lang w:eastAsia="zh-CN" w:bidi="ar"/>
        </w:rPr>
        <w:t>202</w:t>
      </w:r>
      <w:r>
        <w:rPr>
          <w:rFonts w:hint="eastAsia" w:ascii="宋体" w:hAnsi="宋体" w:cs="宋体"/>
          <w:caps w:val="0"/>
          <w:color w:val="auto"/>
          <w:spacing w:val="0"/>
          <w:sz w:val="24"/>
          <w:highlight w:val="none"/>
          <w:u w:val="single"/>
          <w:lang w:val="en-US" w:eastAsia="zh-CN" w:bidi="ar"/>
        </w:rPr>
        <w:t>5</w:t>
      </w:r>
      <w:r>
        <w:rPr>
          <w:rFonts w:hint="eastAsia" w:ascii="宋体" w:hAnsi="宋体" w:cs="宋体"/>
          <w:caps w:val="0"/>
          <w:color w:val="auto"/>
          <w:spacing w:val="0"/>
          <w:sz w:val="24"/>
          <w:highlight w:val="none"/>
          <w:u w:val="single"/>
          <w:lang w:eastAsia="zh-CN" w:bidi="ar"/>
        </w:rPr>
        <w:t>年</w:t>
      </w:r>
      <w:r>
        <w:rPr>
          <w:rFonts w:hint="eastAsia" w:ascii="宋体" w:hAnsi="宋体" w:cs="宋体"/>
          <w:caps w:val="0"/>
          <w:color w:val="auto"/>
          <w:spacing w:val="0"/>
          <w:sz w:val="24"/>
          <w:highlight w:val="none"/>
          <w:u w:val="single"/>
          <w:lang w:val="en-US" w:eastAsia="zh-CN" w:bidi="ar"/>
        </w:rPr>
        <w:t>08</w:t>
      </w:r>
      <w:r>
        <w:rPr>
          <w:rFonts w:hint="eastAsia" w:ascii="宋体" w:hAnsi="宋体" w:cs="宋体"/>
          <w:caps w:val="0"/>
          <w:color w:val="auto"/>
          <w:spacing w:val="0"/>
          <w:sz w:val="24"/>
          <w:highlight w:val="none"/>
          <w:u w:val="single"/>
          <w:lang w:eastAsia="zh-CN" w:bidi="ar"/>
        </w:rPr>
        <w:t>月</w:t>
      </w:r>
      <w:r>
        <w:rPr>
          <w:rFonts w:hint="eastAsia" w:ascii="宋体" w:hAnsi="宋体" w:cs="宋体"/>
          <w:caps w:val="0"/>
          <w:color w:val="auto"/>
          <w:spacing w:val="0"/>
          <w:sz w:val="24"/>
          <w:highlight w:val="none"/>
          <w:u w:val="single"/>
          <w:lang w:val="en-US" w:eastAsia="zh-CN" w:bidi="ar"/>
        </w:rPr>
        <w:t>18</w:t>
      </w:r>
      <w:r>
        <w:rPr>
          <w:rFonts w:hint="eastAsia" w:ascii="宋体" w:hAnsi="宋体" w:cs="宋体"/>
          <w:caps w:val="0"/>
          <w:color w:val="auto"/>
          <w:spacing w:val="0"/>
          <w:sz w:val="24"/>
          <w:highlight w:val="none"/>
          <w:u w:val="single"/>
          <w:lang w:eastAsia="zh-CN" w:bidi="ar"/>
        </w:rPr>
        <w:t>日</w:t>
      </w:r>
      <w:r>
        <w:rPr>
          <w:rFonts w:hint="eastAsia" w:ascii="宋体" w:hAnsi="宋体" w:cs="宋体"/>
          <w:caps w:val="0"/>
          <w:color w:val="auto"/>
          <w:spacing w:val="0"/>
          <w:sz w:val="24"/>
          <w:highlight w:val="none"/>
          <w:lang w:bidi="ar"/>
        </w:rPr>
        <w:t>北京时间</w:t>
      </w:r>
      <w:r>
        <w:rPr>
          <w:rFonts w:hint="eastAsia" w:ascii="宋体" w:hAnsi="宋体" w:cs="宋体"/>
          <w:caps w:val="0"/>
          <w:color w:val="auto"/>
          <w:spacing w:val="0"/>
          <w:sz w:val="24"/>
          <w:highlight w:val="none"/>
          <w:lang w:val="en-US" w:eastAsia="zh-CN" w:bidi="ar"/>
        </w:rPr>
        <w:t>09</w:t>
      </w:r>
      <w:r>
        <w:rPr>
          <w:rFonts w:hint="eastAsia" w:ascii="宋体" w:hAnsi="宋体" w:cs="宋体"/>
          <w:caps w:val="0"/>
          <w:color w:val="auto"/>
          <w:spacing w:val="0"/>
          <w:sz w:val="24"/>
          <w:highlight w:val="none"/>
          <w:lang w:bidi="ar"/>
        </w:rPr>
        <w:t>:</w:t>
      </w:r>
      <w:r>
        <w:rPr>
          <w:rFonts w:hint="eastAsia" w:ascii="宋体" w:hAnsi="宋体" w:cs="宋体"/>
          <w:caps w:val="0"/>
          <w:color w:val="auto"/>
          <w:spacing w:val="0"/>
          <w:sz w:val="24"/>
          <w:highlight w:val="none"/>
          <w:lang w:val="en-US" w:eastAsia="zh-CN" w:bidi="ar"/>
        </w:rPr>
        <w:t>3</w:t>
      </w:r>
      <w:r>
        <w:rPr>
          <w:rFonts w:hint="eastAsia" w:ascii="宋体" w:hAnsi="宋体" w:cs="宋体"/>
          <w:caps w:val="0"/>
          <w:color w:val="auto"/>
          <w:spacing w:val="0"/>
          <w:sz w:val="24"/>
          <w:highlight w:val="none"/>
          <w:lang w:bidi="ar"/>
        </w:rPr>
        <w:t>0</w:t>
      </w:r>
    </w:p>
    <w:p w14:paraId="308E90DD">
      <w:pPr>
        <w:keepNext w:val="0"/>
        <w:keepLines w:val="0"/>
        <w:pageBreakBefore w:val="0"/>
        <w:widowControl/>
        <w:spacing w:line="344"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lang w:bidi="ar"/>
        </w:rPr>
        <w:t>3.</w:t>
      </w:r>
      <w:r>
        <w:rPr>
          <w:rFonts w:hint="eastAsia" w:ascii="宋体" w:hAnsi="宋体" w:cs="宋体"/>
          <w:caps w:val="0"/>
          <w:color w:val="auto"/>
          <w:spacing w:val="0"/>
          <w:sz w:val="24"/>
          <w:highlight w:val="none"/>
        </w:rPr>
        <w:t>开标地点：“苏采云”系统“开标大厅”或进入徐州政府采购网--业务工作--用户登录，点击“苏采云”进入系统“开标大厅”。</w:t>
      </w:r>
    </w:p>
    <w:p w14:paraId="7F1634C2">
      <w:pPr>
        <w:keepNext w:val="0"/>
        <w:keepLines w:val="0"/>
        <w:pageBreakBefore w:val="0"/>
        <w:widowControl/>
        <w:spacing w:line="344" w:lineRule="exact"/>
        <w:ind w:right="0"/>
        <w:jc w:val="left"/>
        <w:rPr>
          <w:rFonts w:ascii="宋体" w:hAnsi="宋体" w:cs="宋体"/>
          <w:caps w:val="0"/>
          <w:color w:val="auto"/>
          <w:spacing w:val="0"/>
          <w:sz w:val="24"/>
          <w:highlight w:val="none"/>
        </w:rPr>
      </w:pPr>
      <w:r>
        <w:rPr>
          <w:rFonts w:hint="eastAsia" w:ascii="宋体" w:hAnsi="宋体" w:cs="宋体"/>
          <w:b/>
          <w:caps w:val="0"/>
          <w:color w:val="auto"/>
          <w:spacing w:val="0"/>
          <w:sz w:val="24"/>
          <w:highlight w:val="none"/>
          <w:lang w:bidi="ar"/>
        </w:rPr>
        <w:t>五、公告期限</w:t>
      </w:r>
    </w:p>
    <w:p w14:paraId="3B94FFEC">
      <w:pPr>
        <w:keepNext w:val="0"/>
        <w:keepLines w:val="0"/>
        <w:pageBreakBefore w:val="0"/>
        <w:widowControl/>
        <w:spacing w:line="344"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lang w:bidi="ar"/>
        </w:rPr>
        <w:t>自本公告发布之日起5个工作日。</w:t>
      </w:r>
    </w:p>
    <w:p w14:paraId="147D5EC0">
      <w:pPr>
        <w:keepNext w:val="0"/>
        <w:keepLines w:val="0"/>
        <w:pageBreakBefore w:val="0"/>
        <w:widowControl/>
        <w:spacing w:line="344" w:lineRule="exact"/>
        <w:ind w:right="0"/>
        <w:jc w:val="left"/>
        <w:rPr>
          <w:rFonts w:ascii="宋体" w:hAnsi="宋体" w:cs="宋体"/>
          <w:caps w:val="0"/>
          <w:color w:val="auto"/>
          <w:spacing w:val="0"/>
          <w:sz w:val="24"/>
          <w:highlight w:val="none"/>
        </w:rPr>
      </w:pPr>
      <w:r>
        <w:rPr>
          <w:rFonts w:hint="eastAsia" w:ascii="宋体" w:hAnsi="宋体" w:cs="宋体"/>
          <w:b/>
          <w:caps w:val="0"/>
          <w:color w:val="auto"/>
          <w:spacing w:val="0"/>
          <w:sz w:val="24"/>
          <w:highlight w:val="none"/>
          <w:lang w:bidi="ar"/>
        </w:rPr>
        <w:t>六、其他补充事宜</w:t>
      </w:r>
    </w:p>
    <w:p w14:paraId="038C4CDF">
      <w:pPr>
        <w:keepNext w:val="0"/>
        <w:keepLines w:val="0"/>
        <w:pageBreakBefore w:val="0"/>
        <w:widowControl/>
        <w:spacing w:line="344" w:lineRule="exact"/>
        <w:ind w:left="239" w:right="0" w:firstLine="240"/>
        <w:jc w:val="left"/>
        <w:rPr>
          <w:rFonts w:ascii="宋体" w:hAnsi="宋体" w:cs="宋体"/>
          <w:caps w:val="0"/>
          <w:color w:val="auto"/>
          <w:spacing w:val="0"/>
          <w:sz w:val="24"/>
          <w:highlight w:val="none"/>
          <w:lang w:bidi="ar"/>
        </w:rPr>
      </w:pPr>
      <w:r>
        <w:rPr>
          <w:rFonts w:hint="eastAsia" w:ascii="宋体" w:hAnsi="宋体" w:cs="宋体"/>
          <w:caps w:val="0"/>
          <w:color w:val="auto"/>
          <w:spacing w:val="0"/>
          <w:sz w:val="24"/>
          <w:highlight w:val="none"/>
          <w:lang w:bidi="ar"/>
        </w:rPr>
        <w:t>（一）采购文件的澄清或者修改</w:t>
      </w:r>
    </w:p>
    <w:p w14:paraId="31304C60">
      <w:pPr>
        <w:keepNext w:val="0"/>
        <w:keepLines w:val="0"/>
        <w:pageBreakBefore w:val="0"/>
        <w:widowControl/>
        <w:spacing w:line="344" w:lineRule="exact"/>
        <w:ind w:right="0" w:firstLine="480"/>
        <w:jc w:val="left"/>
        <w:rPr>
          <w:rFonts w:ascii="宋体" w:hAnsi="宋体" w:cs="宋体"/>
          <w:caps w:val="0"/>
          <w:color w:val="auto"/>
          <w:spacing w:val="0"/>
          <w:sz w:val="24"/>
          <w:highlight w:val="none"/>
          <w:lang w:bidi="ar"/>
        </w:rPr>
      </w:pPr>
      <w:r>
        <w:rPr>
          <w:rFonts w:hint="eastAsia" w:ascii="宋体" w:hAnsi="宋体" w:cs="宋体"/>
          <w:caps w:val="0"/>
          <w:color w:val="auto"/>
          <w:spacing w:val="0"/>
          <w:sz w:val="24"/>
          <w:highlight w:val="none"/>
          <w:lang w:bidi="ar"/>
        </w:rPr>
        <w:t>采购代理机构可以对已发出的招标文件进行必要的澄清或者修改。澄清或者修改的内容以所发布的本项目的“更正（澄清）公告”的形式通知所有获取招标文件的潜在投标人。发布本项目的“更正（澄清）公告”后采购代理机构已尽通知义务。敬请各潜在投标人关注本项目的“更正（澄清）公告”，否则，将自行承担相应的风险。</w:t>
      </w:r>
    </w:p>
    <w:p w14:paraId="1B586483">
      <w:pPr>
        <w:keepNext w:val="0"/>
        <w:keepLines w:val="0"/>
        <w:pageBreakBefore w:val="0"/>
        <w:widowControl/>
        <w:spacing w:line="344" w:lineRule="exact"/>
        <w:ind w:right="0" w:firstLine="480"/>
        <w:jc w:val="left"/>
        <w:rPr>
          <w:rFonts w:ascii="宋体" w:hAnsi="宋体" w:cs="宋体"/>
          <w:caps w:val="0"/>
          <w:color w:val="auto"/>
          <w:spacing w:val="0"/>
          <w:sz w:val="24"/>
          <w:highlight w:val="none"/>
          <w:lang w:bidi="ar"/>
        </w:rPr>
      </w:pPr>
      <w:r>
        <w:rPr>
          <w:rFonts w:hint="eastAsia" w:ascii="宋体" w:hAnsi="宋体" w:cs="宋体"/>
          <w:caps w:val="0"/>
          <w:color w:val="auto"/>
          <w:spacing w:val="0"/>
          <w:sz w:val="24"/>
          <w:highlight w:val="none"/>
          <w:lang w:bidi="ar"/>
        </w:rPr>
        <w:t>（二）终止招标</w:t>
      </w:r>
    </w:p>
    <w:p w14:paraId="5D15BD72">
      <w:pPr>
        <w:keepNext w:val="0"/>
        <w:keepLines w:val="0"/>
        <w:pageBreakBefore w:val="0"/>
        <w:widowControl/>
        <w:spacing w:line="344" w:lineRule="exact"/>
        <w:ind w:right="0"/>
        <w:jc w:val="left"/>
        <w:rPr>
          <w:rFonts w:ascii="宋体" w:hAnsi="宋体" w:cs="宋体"/>
          <w:caps w:val="0"/>
          <w:color w:val="auto"/>
          <w:spacing w:val="0"/>
          <w:sz w:val="24"/>
          <w:highlight w:val="none"/>
          <w:lang w:bidi="ar"/>
        </w:rPr>
      </w:pPr>
      <w:r>
        <w:rPr>
          <w:rFonts w:hint="eastAsia"/>
          <w:caps w:val="0"/>
          <w:color w:val="auto"/>
          <w:spacing w:val="0"/>
          <w:highlight w:val="none"/>
        </w:rPr>
        <w:t xml:space="preserve">    </w:t>
      </w:r>
      <w:r>
        <w:rPr>
          <w:rFonts w:hint="eastAsia" w:ascii="宋体" w:hAnsi="宋体" w:cs="宋体"/>
          <w:caps w:val="0"/>
          <w:color w:val="auto"/>
          <w:spacing w:val="0"/>
          <w:sz w:val="24"/>
          <w:highlight w:val="none"/>
          <w:lang w:bidi="ar"/>
        </w:rPr>
        <w:t>终止招标的，采购代理机构应当及时在原公告发布媒体上发布终止公告，以“终止公告”的形式通知已经获取招标文件的潜在投标人，发布本项目的“终止公告”后采购代理机构已尽通知义务。敬请各潜在投标人关注本项目的“终止公告”，否则，将自行承担相应的风险。</w:t>
      </w:r>
    </w:p>
    <w:p w14:paraId="05A678EA">
      <w:pPr>
        <w:keepNext w:val="0"/>
        <w:keepLines w:val="0"/>
        <w:pageBreakBefore w:val="0"/>
        <w:widowControl/>
        <w:spacing w:line="344" w:lineRule="exact"/>
        <w:ind w:right="0"/>
        <w:jc w:val="left"/>
        <w:rPr>
          <w:rFonts w:ascii="宋体" w:hAnsi="宋体" w:cs="宋体"/>
          <w:caps w:val="0"/>
          <w:color w:val="auto"/>
          <w:spacing w:val="0"/>
          <w:sz w:val="24"/>
          <w:highlight w:val="none"/>
        </w:rPr>
      </w:pPr>
      <w:r>
        <w:rPr>
          <w:rFonts w:hint="eastAsia" w:ascii="宋体" w:hAnsi="宋体" w:cs="宋体"/>
          <w:b/>
          <w:caps w:val="0"/>
          <w:color w:val="auto"/>
          <w:spacing w:val="0"/>
          <w:sz w:val="24"/>
          <w:highlight w:val="none"/>
          <w:lang w:bidi="ar"/>
        </w:rPr>
        <w:t>七、对本次招标提出询问，请按以下方式联系</w:t>
      </w:r>
    </w:p>
    <w:p w14:paraId="3E9A7395">
      <w:pPr>
        <w:keepNext w:val="0"/>
        <w:keepLines w:val="0"/>
        <w:pageBreakBefore w:val="0"/>
        <w:widowControl/>
        <w:spacing w:line="344"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lang w:bidi="ar"/>
        </w:rPr>
        <w:t>1.采购人信息</w:t>
      </w:r>
    </w:p>
    <w:p w14:paraId="22481052">
      <w:pPr>
        <w:keepNext w:val="0"/>
        <w:keepLines w:val="0"/>
        <w:pageBreakBefore w:val="0"/>
        <w:widowControl/>
        <w:spacing w:line="344" w:lineRule="exact"/>
        <w:ind w:right="0" w:firstLine="480"/>
        <w:jc w:val="left"/>
        <w:rPr>
          <w:rFonts w:hint="eastAsia" w:ascii="宋体" w:hAnsi="宋体" w:eastAsia="宋体" w:cs="宋体"/>
          <w:caps w:val="0"/>
          <w:color w:val="auto"/>
          <w:spacing w:val="0"/>
          <w:sz w:val="24"/>
          <w:highlight w:val="none"/>
          <w:lang w:eastAsia="zh-CN" w:bidi="ar"/>
        </w:rPr>
      </w:pPr>
      <w:r>
        <w:rPr>
          <w:rFonts w:hint="eastAsia" w:ascii="宋体" w:hAnsi="宋体" w:cs="宋体"/>
          <w:caps w:val="0"/>
          <w:color w:val="auto"/>
          <w:spacing w:val="0"/>
          <w:sz w:val="24"/>
          <w:highlight w:val="none"/>
          <w:lang w:bidi="ar"/>
        </w:rPr>
        <w:t>名称：</w:t>
      </w:r>
      <w:r>
        <w:rPr>
          <w:rFonts w:hint="eastAsia" w:ascii="宋体" w:hAnsi="宋体" w:cs="宋体"/>
          <w:color w:val="auto"/>
          <w:sz w:val="24"/>
          <w:highlight w:val="none"/>
          <w:lang w:eastAsia="zh-CN"/>
        </w:rPr>
        <w:t>新沂市残疾人联合会</w:t>
      </w:r>
    </w:p>
    <w:p w14:paraId="434433E0">
      <w:pPr>
        <w:keepNext w:val="0"/>
        <w:keepLines w:val="0"/>
        <w:pageBreakBefore w:val="0"/>
        <w:widowControl/>
        <w:spacing w:line="344" w:lineRule="exact"/>
        <w:ind w:right="0" w:firstLine="480"/>
        <w:jc w:val="left"/>
        <w:rPr>
          <w:rFonts w:hint="eastAsia" w:ascii="宋体" w:hAnsi="宋体" w:cs="宋体"/>
          <w:caps w:val="0"/>
          <w:color w:val="auto"/>
          <w:spacing w:val="0"/>
          <w:sz w:val="24"/>
          <w:highlight w:val="none"/>
          <w:lang w:eastAsia="zh-CN"/>
        </w:rPr>
      </w:pPr>
      <w:r>
        <w:rPr>
          <w:rFonts w:hint="eastAsia" w:ascii="宋体" w:hAnsi="宋体" w:cs="宋体"/>
          <w:caps w:val="0"/>
          <w:color w:val="auto"/>
          <w:spacing w:val="0"/>
          <w:sz w:val="24"/>
          <w:highlight w:val="none"/>
          <w:lang w:bidi="ar"/>
        </w:rPr>
        <w:t>地址：</w:t>
      </w:r>
      <w:r>
        <w:rPr>
          <w:rFonts w:hint="eastAsia" w:ascii="宋体" w:hAnsi="宋体" w:eastAsia="宋体" w:cs="宋体"/>
          <w:color w:val="auto"/>
          <w:sz w:val="24"/>
          <w:highlight w:val="none"/>
          <w:lang w:val="en-US" w:eastAsia="zh-CN"/>
        </w:rPr>
        <w:t>江苏省徐州市新沂市公园路220号</w:t>
      </w:r>
    </w:p>
    <w:p w14:paraId="6A84D9B0">
      <w:pPr>
        <w:keepNext w:val="0"/>
        <w:keepLines w:val="0"/>
        <w:pageBreakBefore w:val="0"/>
        <w:widowControl/>
        <w:spacing w:line="344" w:lineRule="exact"/>
        <w:ind w:firstLine="480"/>
        <w:jc w:val="left"/>
        <w:rPr>
          <w:rFonts w:hint="default" w:ascii="宋体" w:hAnsi="宋体" w:eastAsia="宋体" w:cs="宋体"/>
          <w:caps w:val="0"/>
          <w:color w:val="auto"/>
          <w:spacing w:val="0"/>
          <w:sz w:val="24"/>
          <w:highlight w:val="none"/>
          <w:lang w:val="en-US" w:eastAsia="zh-CN"/>
        </w:rPr>
      </w:pPr>
      <w:r>
        <w:rPr>
          <w:rFonts w:hint="eastAsia" w:ascii="宋体" w:hAnsi="宋体" w:cs="宋体"/>
          <w:caps w:val="0"/>
          <w:color w:val="auto"/>
          <w:spacing w:val="0"/>
          <w:sz w:val="24"/>
          <w:highlight w:val="none"/>
        </w:rPr>
        <w:t>联系人：</w:t>
      </w:r>
      <w:r>
        <w:rPr>
          <w:rFonts w:hint="eastAsia" w:ascii="宋体" w:hAnsi="宋体" w:eastAsia="宋体" w:cs="宋体"/>
          <w:color w:val="auto"/>
          <w:sz w:val="24"/>
          <w:highlight w:val="none"/>
        </w:rPr>
        <w:t>李文芝</w:t>
      </w:r>
    </w:p>
    <w:p w14:paraId="40EF00D9">
      <w:pPr>
        <w:keepNext w:val="0"/>
        <w:keepLines w:val="0"/>
        <w:pageBreakBefore w:val="0"/>
        <w:widowControl/>
        <w:spacing w:line="344" w:lineRule="exact"/>
        <w:ind w:firstLine="480"/>
        <w:jc w:val="left"/>
        <w:rPr>
          <w:rFonts w:hint="eastAsia" w:ascii="宋体" w:hAnsi="宋体" w:eastAsia="宋体" w:cs="宋体"/>
          <w:caps w:val="0"/>
          <w:color w:val="auto"/>
          <w:spacing w:val="0"/>
          <w:sz w:val="24"/>
          <w:highlight w:val="none"/>
          <w:lang w:val="en-US" w:eastAsia="zh-CN"/>
        </w:rPr>
      </w:pPr>
      <w:r>
        <w:rPr>
          <w:rFonts w:hint="eastAsia" w:ascii="宋体" w:hAnsi="宋体" w:cs="宋体"/>
          <w:caps w:val="0"/>
          <w:color w:val="auto"/>
          <w:spacing w:val="0"/>
          <w:sz w:val="24"/>
          <w:highlight w:val="none"/>
        </w:rPr>
        <w:t>联系方式：</w:t>
      </w:r>
      <w:r>
        <w:rPr>
          <w:rFonts w:hint="eastAsia" w:ascii="宋体" w:hAnsi="宋体" w:eastAsia="宋体" w:cs="宋体"/>
          <w:color w:val="auto"/>
          <w:sz w:val="24"/>
          <w:highlight w:val="none"/>
        </w:rPr>
        <w:t>0516-80337117</w:t>
      </w:r>
    </w:p>
    <w:p w14:paraId="5027490F">
      <w:pPr>
        <w:keepNext w:val="0"/>
        <w:keepLines w:val="0"/>
        <w:pageBreakBefore w:val="0"/>
        <w:widowControl/>
        <w:spacing w:line="344"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lang w:bidi="ar"/>
        </w:rPr>
        <w:t>2.采购代理机构信息</w:t>
      </w:r>
    </w:p>
    <w:p w14:paraId="01ACB7EB">
      <w:pPr>
        <w:keepNext w:val="0"/>
        <w:keepLines w:val="0"/>
        <w:pageBreakBefore w:val="0"/>
        <w:spacing w:line="344" w:lineRule="exact"/>
        <w:ind w:right="0" w:firstLine="480"/>
        <w:rPr>
          <w:rFonts w:hint="eastAsia" w:ascii="宋体" w:hAnsi="宋体" w:eastAsia="宋体" w:cs="宋体"/>
          <w:caps w:val="0"/>
          <w:color w:val="auto"/>
          <w:spacing w:val="0"/>
          <w:sz w:val="24"/>
          <w:highlight w:val="none"/>
          <w:lang w:eastAsia="zh-CN"/>
        </w:rPr>
      </w:pPr>
      <w:r>
        <w:rPr>
          <w:rFonts w:hint="eastAsia" w:ascii="宋体" w:hAnsi="宋体" w:cs="宋体"/>
          <w:caps w:val="0"/>
          <w:color w:val="auto"/>
          <w:spacing w:val="0"/>
          <w:sz w:val="24"/>
          <w:highlight w:val="none"/>
          <w:lang w:bidi="ar"/>
        </w:rPr>
        <w:t>名称：</w:t>
      </w:r>
      <w:r>
        <w:rPr>
          <w:rFonts w:hint="eastAsia" w:ascii="宋体" w:hAnsi="宋体" w:cs="宋体"/>
          <w:color w:val="auto"/>
          <w:sz w:val="24"/>
          <w:highlight w:val="none"/>
          <w:lang w:eastAsia="zh-CN"/>
        </w:rPr>
        <w:t>徐州天平建设监理咨询有限公司</w:t>
      </w:r>
    </w:p>
    <w:p w14:paraId="0C06FC9F">
      <w:pPr>
        <w:keepNext w:val="0"/>
        <w:keepLines w:val="0"/>
        <w:pageBreakBefore w:val="0"/>
        <w:spacing w:line="344"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lang w:bidi="ar"/>
        </w:rPr>
        <w:t>地址：</w:t>
      </w:r>
      <w:r>
        <w:rPr>
          <w:rFonts w:hint="eastAsia" w:ascii="宋体" w:hAnsi="宋体" w:eastAsia="宋体" w:cs="宋体"/>
          <w:color w:val="auto"/>
          <w:sz w:val="24"/>
          <w:highlight w:val="none"/>
        </w:rPr>
        <w:t>徐州市铜山区南洋国际商城A座9楼</w:t>
      </w:r>
    </w:p>
    <w:p w14:paraId="422D2C55">
      <w:pPr>
        <w:keepNext w:val="0"/>
        <w:keepLines w:val="0"/>
        <w:pageBreakBefore w:val="0"/>
        <w:spacing w:line="344"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lang w:bidi="ar"/>
        </w:rPr>
        <w:t>联系方式：</w:t>
      </w:r>
      <w:r>
        <w:rPr>
          <w:rFonts w:hint="eastAsia" w:ascii="宋体" w:hAnsi="宋体" w:eastAsia="宋体" w:cs="宋体"/>
          <w:color w:val="auto"/>
          <w:sz w:val="24"/>
          <w:highlight w:val="none"/>
        </w:rPr>
        <w:t>0516-</w:t>
      </w:r>
      <w:r>
        <w:rPr>
          <w:rFonts w:hint="eastAsia" w:ascii="宋体" w:hAnsi="宋体" w:eastAsia="宋体" w:cs="宋体"/>
          <w:color w:val="auto"/>
          <w:sz w:val="24"/>
          <w:highlight w:val="none"/>
          <w:lang w:val="en-US" w:eastAsia="zh-CN"/>
        </w:rPr>
        <w:t>83400586</w:t>
      </w:r>
    </w:p>
    <w:p w14:paraId="3F34EBA9">
      <w:pPr>
        <w:keepNext w:val="0"/>
        <w:keepLines w:val="0"/>
        <w:pageBreakBefore w:val="0"/>
        <w:widowControl/>
        <w:spacing w:line="344"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lang w:bidi="ar"/>
        </w:rPr>
        <w:t>3.项目联系方式</w:t>
      </w:r>
    </w:p>
    <w:p w14:paraId="317B3AE2">
      <w:pPr>
        <w:keepNext w:val="0"/>
        <w:keepLines w:val="0"/>
        <w:pageBreakBefore w:val="0"/>
        <w:widowControl/>
        <w:spacing w:line="344"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lang w:bidi="ar"/>
        </w:rPr>
        <w:t>联系人：</w:t>
      </w:r>
      <w:r>
        <w:rPr>
          <w:rFonts w:hint="eastAsia" w:ascii="宋体" w:hAnsi="宋体" w:eastAsia="宋体" w:cs="宋体"/>
          <w:color w:val="auto"/>
          <w:sz w:val="24"/>
          <w:highlight w:val="none"/>
          <w:lang w:val="en-US" w:eastAsia="zh-CN"/>
        </w:rPr>
        <w:t>周清华</w:t>
      </w:r>
    </w:p>
    <w:p w14:paraId="3CEA6C65">
      <w:pPr>
        <w:keepNext w:val="0"/>
        <w:keepLines w:val="0"/>
        <w:pageBreakBefore w:val="0"/>
        <w:spacing w:line="344" w:lineRule="exact"/>
        <w:ind w:right="0" w:firstLine="480"/>
        <w:rPr>
          <w:rFonts w:hint="default" w:ascii="宋体" w:hAnsi="宋体" w:eastAsia="宋体" w:cs="宋体"/>
          <w:caps w:val="0"/>
          <w:color w:val="auto"/>
          <w:spacing w:val="0"/>
          <w:sz w:val="24"/>
          <w:highlight w:val="none"/>
          <w:lang w:val="en-US" w:eastAsia="zh-CN"/>
        </w:rPr>
      </w:pPr>
      <w:r>
        <w:rPr>
          <w:rFonts w:hint="eastAsia" w:ascii="宋体" w:hAnsi="宋体" w:cs="宋体"/>
          <w:caps w:val="0"/>
          <w:color w:val="auto"/>
          <w:spacing w:val="0"/>
          <w:sz w:val="24"/>
          <w:highlight w:val="none"/>
          <w:lang w:bidi="ar"/>
        </w:rPr>
        <w:t>联系方式：</w:t>
      </w:r>
      <w:r>
        <w:rPr>
          <w:rFonts w:hint="eastAsia" w:ascii="宋体" w:hAnsi="宋体" w:cs="宋体"/>
          <w:caps w:val="0"/>
          <w:color w:val="auto"/>
          <w:spacing w:val="0"/>
          <w:sz w:val="24"/>
          <w:highlight w:val="none"/>
          <w:lang w:val="en-US" w:eastAsia="zh-CN"/>
        </w:rPr>
        <w:t>18168232318</w:t>
      </w:r>
    </w:p>
    <w:p w14:paraId="3F3187D1">
      <w:pPr>
        <w:keepNext w:val="0"/>
        <w:keepLines w:val="0"/>
        <w:pageBreakBefore w:val="0"/>
        <w:ind w:right="0"/>
        <w:jc w:val="center"/>
        <w:rPr>
          <w:rFonts w:ascii="宋体" w:hAnsi="宋体"/>
          <w:b/>
          <w:bCs/>
          <w:caps w:val="0"/>
          <w:color w:val="auto"/>
          <w:spacing w:val="0"/>
          <w:sz w:val="30"/>
          <w:szCs w:val="30"/>
          <w:highlight w:val="none"/>
        </w:rPr>
        <w:sectPr>
          <w:headerReference r:id="rId7" w:type="default"/>
          <w:footerReference r:id="rId8" w:type="default"/>
          <w:pgSz w:w="11906" w:h="16838"/>
          <w:pgMar w:top="1440" w:right="1056" w:bottom="1440" w:left="2030" w:header="851" w:footer="992" w:gutter="0"/>
          <w:pgNumType w:fmt="decimal"/>
          <w:cols w:space="720" w:num="1"/>
          <w:docGrid w:linePitch="360" w:charSpace="0"/>
        </w:sectPr>
      </w:pPr>
    </w:p>
    <w:p w14:paraId="71D617BA">
      <w:pPr>
        <w:keepNext w:val="0"/>
        <w:keepLines w:val="0"/>
        <w:pageBreakBefore w:val="0"/>
        <w:ind w:right="0"/>
        <w:jc w:val="center"/>
        <w:rPr>
          <w:rFonts w:ascii="宋体" w:hAnsi="宋体"/>
          <w:caps w:val="0"/>
          <w:color w:val="auto"/>
          <w:spacing w:val="0"/>
          <w:sz w:val="30"/>
          <w:szCs w:val="30"/>
          <w:highlight w:val="none"/>
        </w:rPr>
      </w:pPr>
      <w:r>
        <w:rPr>
          <w:rFonts w:hint="eastAsia" w:ascii="宋体" w:hAnsi="宋体"/>
          <w:b/>
          <w:bCs/>
          <w:caps w:val="0"/>
          <w:color w:val="auto"/>
          <w:spacing w:val="0"/>
          <w:sz w:val="30"/>
          <w:szCs w:val="30"/>
          <w:highlight w:val="none"/>
        </w:rPr>
        <w:t>第二章  投标人须知</w:t>
      </w:r>
    </w:p>
    <w:p w14:paraId="46549645">
      <w:pPr>
        <w:keepNext w:val="0"/>
        <w:keepLines w:val="0"/>
        <w:pageBreakBefore w:val="0"/>
        <w:ind w:right="0"/>
        <w:jc w:val="center"/>
        <w:rPr>
          <w:rFonts w:ascii="宋体" w:hAnsi="宋体"/>
          <w:caps w:val="0"/>
          <w:color w:val="auto"/>
          <w:spacing w:val="0"/>
          <w:sz w:val="30"/>
          <w:szCs w:val="30"/>
          <w:highlight w:val="none"/>
        </w:rPr>
      </w:pPr>
    </w:p>
    <w:p w14:paraId="000DF701">
      <w:pPr>
        <w:keepNext w:val="0"/>
        <w:keepLines w:val="0"/>
        <w:pageBreakBefore w:val="0"/>
        <w:ind w:right="0"/>
        <w:jc w:val="center"/>
        <w:rPr>
          <w:rFonts w:ascii="宋体" w:hAnsi="宋体"/>
          <w:caps w:val="0"/>
          <w:color w:val="auto"/>
          <w:spacing w:val="0"/>
          <w:sz w:val="30"/>
          <w:szCs w:val="30"/>
          <w:highlight w:val="none"/>
        </w:rPr>
      </w:pPr>
      <w:r>
        <w:rPr>
          <w:rFonts w:hint="eastAsia" w:ascii="宋体" w:hAnsi="宋体"/>
          <w:caps w:val="0"/>
          <w:color w:val="auto"/>
          <w:spacing w:val="0"/>
          <w:sz w:val="30"/>
          <w:szCs w:val="30"/>
          <w:highlight w:val="none"/>
        </w:rPr>
        <w:t>目 录</w:t>
      </w:r>
    </w:p>
    <w:p w14:paraId="0F350522">
      <w:pPr>
        <w:keepNext w:val="0"/>
        <w:keepLines w:val="0"/>
        <w:pageBreakBefore w:val="0"/>
        <w:spacing w:line="360" w:lineRule="auto"/>
        <w:ind w:left="420" w:right="0"/>
        <w:rPr>
          <w:rFonts w:ascii="宋体" w:hAnsi="宋体"/>
          <w:caps w:val="0"/>
          <w:color w:val="auto"/>
          <w:spacing w:val="0"/>
          <w:sz w:val="30"/>
          <w:szCs w:val="30"/>
          <w:highlight w:val="none"/>
        </w:rPr>
      </w:pPr>
    </w:p>
    <w:p w14:paraId="2C6ECCF8">
      <w:pPr>
        <w:keepNext w:val="0"/>
        <w:keepLines w:val="0"/>
        <w:pageBreakBefore w:val="0"/>
        <w:spacing w:line="360" w:lineRule="auto"/>
        <w:ind w:left="420"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一、总则</w:t>
      </w:r>
    </w:p>
    <w:p w14:paraId="77A20F79">
      <w:pPr>
        <w:keepNext w:val="0"/>
        <w:keepLines w:val="0"/>
        <w:pageBreakBefore w:val="0"/>
        <w:spacing w:line="360" w:lineRule="auto"/>
        <w:ind w:left="420"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二、招标</w:t>
      </w:r>
    </w:p>
    <w:p w14:paraId="01A0E74E">
      <w:pPr>
        <w:keepNext w:val="0"/>
        <w:keepLines w:val="0"/>
        <w:pageBreakBefore w:val="0"/>
        <w:spacing w:line="360" w:lineRule="auto"/>
        <w:ind w:left="420"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三、投标</w:t>
      </w:r>
    </w:p>
    <w:p w14:paraId="1A307BAE">
      <w:pPr>
        <w:keepNext w:val="0"/>
        <w:keepLines w:val="0"/>
        <w:pageBreakBefore w:val="0"/>
        <w:spacing w:line="360" w:lineRule="auto"/>
        <w:ind w:left="420"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四、开标</w:t>
      </w:r>
    </w:p>
    <w:p w14:paraId="69E83CE8">
      <w:pPr>
        <w:keepNext w:val="0"/>
        <w:keepLines w:val="0"/>
        <w:pageBreakBefore w:val="0"/>
        <w:spacing w:line="360" w:lineRule="auto"/>
        <w:ind w:left="420"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五、评标</w:t>
      </w:r>
    </w:p>
    <w:p w14:paraId="01EC9A66">
      <w:pPr>
        <w:keepNext w:val="0"/>
        <w:keepLines w:val="0"/>
        <w:pageBreakBefore w:val="0"/>
        <w:spacing w:line="360" w:lineRule="auto"/>
        <w:ind w:left="420"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六、定标</w:t>
      </w:r>
    </w:p>
    <w:p w14:paraId="4667730A">
      <w:pPr>
        <w:keepNext w:val="0"/>
        <w:keepLines w:val="0"/>
        <w:pageBreakBefore w:val="0"/>
        <w:spacing w:line="360" w:lineRule="auto"/>
        <w:ind w:left="420"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七、政府采购合同</w:t>
      </w:r>
    </w:p>
    <w:p w14:paraId="36DC40FC">
      <w:pPr>
        <w:keepNext w:val="0"/>
        <w:keepLines w:val="0"/>
        <w:pageBreakBefore w:val="0"/>
        <w:spacing w:line="360" w:lineRule="auto"/>
        <w:ind w:left="420"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八、询问和质疑</w:t>
      </w:r>
    </w:p>
    <w:p w14:paraId="1F9560ED">
      <w:pPr>
        <w:keepNext w:val="0"/>
        <w:keepLines w:val="0"/>
        <w:pageBreakBefore w:val="0"/>
        <w:spacing w:line="360" w:lineRule="exact"/>
        <w:ind w:right="0"/>
        <w:jc w:val="center"/>
        <w:outlineLvl w:val="0"/>
        <w:rPr>
          <w:rFonts w:ascii="宋体" w:hAnsi="宋体"/>
          <w:b/>
          <w:caps w:val="0"/>
          <w:color w:val="auto"/>
          <w:spacing w:val="0"/>
          <w:sz w:val="28"/>
          <w:szCs w:val="28"/>
          <w:highlight w:val="none"/>
        </w:rPr>
      </w:pPr>
      <w:r>
        <w:rPr>
          <w:rFonts w:hint="eastAsia" w:ascii="宋体" w:hAnsi="宋体"/>
          <w:caps w:val="0"/>
          <w:color w:val="auto"/>
          <w:spacing w:val="0"/>
          <w:sz w:val="30"/>
          <w:szCs w:val="30"/>
          <w:highlight w:val="none"/>
        </w:rPr>
        <w:br w:type="page" w:clear="all"/>
      </w:r>
      <w:r>
        <w:rPr>
          <w:rFonts w:hint="eastAsia" w:ascii="宋体" w:hAnsi="宋体"/>
          <w:b/>
          <w:caps w:val="0"/>
          <w:color w:val="auto"/>
          <w:spacing w:val="0"/>
          <w:sz w:val="28"/>
          <w:szCs w:val="28"/>
          <w:highlight w:val="none"/>
        </w:rPr>
        <w:t>一、总则</w:t>
      </w:r>
    </w:p>
    <w:p w14:paraId="1AAAE8F3">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 采购人</w:t>
      </w:r>
    </w:p>
    <w:p w14:paraId="5A3D06FF">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1.1</w:t>
      </w:r>
      <w:r>
        <w:rPr>
          <w:rFonts w:hint="eastAsia" w:ascii="宋体" w:hAnsi="宋体" w:cs="宋体"/>
          <w:caps w:val="0"/>
          <w:color w:val="auto"/>
          <w:spacing w:val="0"/>
          <w:sz w:val="24"/>
          <w:highlight w:val="none"/>
        </w:rPr>
        <w:t>采购人是指依法进行政府采购的国家机关、事业单位、团体组织。</w:t>
      </w:r>
    </w:p>
    <w:p w14:paraId="5412DDAE">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2. 政府采购方式</w:t>
      </w:r>
    </w:p>
    <w:p w14:paraId="6AB179AC">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2.1</w:t>
      </w:r>
      <w:r>
        <w:rPr>
          <w:rFonts w:hint="eastAsia" w:ascii="宋体" w:hAnsi="宋体" w:cs="宋体"/>
          <w:caps w:val="0"/>
          <w:color w:val="auto"/>
          <w:spacing w:val="0"/>
          <w:sz w:val="24"/>
          <w:highlight w:val="none"/>
        </w:rPr>
        <w:t>政府采购货物或者服务（以下简称“货物服务”）招标分为公开招标和邀请招标。</w:t>
      </w:r>
    </w:p>
    <w:p w14:paraId="09CB8432">
      <w:pPr>
        <w:keepNext w:val="0"/>
        <w:keepLines w:val="0"/>
        <w:pageBreakBefore w:val="0"/>
        <w:widowControl/>
        <w:spacing w:line="360"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3. 采购人应当在货物服务招标投标活动中落实节约能源、保护环境、扶持不发达地区和少数民族地区、促进中小企业发展等政府采购政策。</w:t>
      </w:r>
    </w:p>
    <w:p w14:paraId="3BB5E840">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 xml:space="preserve">4. </w:t>
      </w:r>
      <w:r>
        <w:rPr>
          <w:rFonts w:hint="eastAsia" w:ascii="宋体" w:hAnsi="宋体" w:cs="宋体"/>
          <w:caps w:val="0"/>
          <w:color w:val="auto"/>
          <w:spacing w:val="0"/>
          <w:sz w:val="24"/>
          <w:highlight w:val="none"/>
        </w:rPr>
        <w:t>采购人应当按照财政部制定的《政府采购品目分类目录》确定采购项目属性。按照《政府采购品目分类目录》无法确定的，按照有利于采购项目实施的原则确定</w:t>
      </w:r>
      <w:r>
        <w:rPr>
          <w:rFonts w:hint="eastAsia" w:ascii="宋体" w:hAnsi="宋体"/>
          <w:caps w:val="0"/>
          <w:color w:val="auto"/>
          <w:spacing w:val="0"/>
          <w:sz w:val="24"/>
          <w:highlight w:val="none"/>
        </w:rPr>
        <w:t>。</w:t>
      </w:r>
    </w:p>
    <w:p w14:paraId="2E63C00E">
      <w:pPr>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5.采购人委托采购代理机构代理招标的，采购代理机构应当在采购人委托的范围内依法开展采购活动。</w:t>
      </w:r>
    </w:p>
    <w:p w14:paraId="681C8540">
      <w:pPr>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aps w:val="0"/>
          <w:color w:val="auto"/>
          <w:spacing w:val="0"/>
          <w:sz w:val="24"/>
          <w:highlight w:val="none"/>
        </w:rPr>
        <w:t xml:space="preserve">6. </w:t>
      </w:r>
      <w:r>
        <w:rPr>
          <w:rFonts w:hint="eastAsia" w:ascii="宋体" w:hAnsi="宋体" w:cs="宋体"/>
          <w:caps w:val="0"/>
          <w:color w:val="auto"/>
          <w:spacing w:val="0"/>
          <w:sz w:val="24"/>
          <w:highlight w:val="none"/>
        </w:rPr>
        <w:t>投标人的资格条件</w:t>
      </w:r>
    </w:p>
    <w:p w14:paraId="18872808">
      <w:pPr>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aps w:val="0"/>
          <w:color w:val="auto"/>
          <w:spacing w:val="0"/>
          <w:sz w:val="24"/>
          <w:highlight w:val="none"/>
        </w:rPr>
        <w:t>6.1</w:t>
      </w:r>
      <w:r>
        <w:rPr>
          <w:rFonts w:hint="eastAsia" w:ascii="宋体" w:hAnsi="宋体" w:cs="宋体"/>
          <w:caps w:val="0"/>
          <w:color w:val="auto"/>
          <w:spacing w:val="0"/>
          <w:sz w:val="24"/>
          <w:highlight w:val="none"/>
        </w:rPr>
        <w:t>参加政府采购货物服务投标活动的供应商（以下简称“投标人”），应当是提供本国货物服务的本国供应商，但法律、行政法规规定外国供应商可以参加货物服务招标投标活动的除外。</w:t>
      </w:r>
    </w:p>
    <w:p w14:paraId="05CF92F3">
      <w:pPr>
        <w:keepNext w:val="0"/>
        <w:keepLines w:val="0"/>
        <w:pageBreakBefore w:val="0"/>
        <w:widowControl/>
        <w:spacing w:line="360"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投标人是指响应招标、参加投标竞争的法人、其他组织或者自然人。</w:t>
      </w:r>
    </w:p>
    <w:p w14:paraId="68623EC0">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6.2 投标人授权代表系指法定代表人或受法人委托的受托人。</w:t>
      </w:r>
    </w:p>
    <w:p w14:paraId="14DC95B9">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7. 投标费用</w:t>
      </w:r>
    </w:p>
    <w:p w14:paraId="34AE0C9D">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7.1 投标人应承担所有与准备和参加投标有关的费用。无论投标的结果如何，采购代理机构对上述费用不承担任何责任和义务。</w:t>
      </w:r>
    </w:p>
    <w:p w14:paraId="5FDF0CF3">
      <w:pPr>
        <w:keepNext w:val="0"/>
        <w:keepLines w:val="0"/>
        <w:pageBreakBefore w:val="0"/>
        <w:spacing w:line="360" w:lineRule="exact"/>
        <w:ind w:right="0"/>
        <w:rPr>
          <w:rFonts w:ascii="宋体" w:hAnsi="宋体"/>
          <w:caps w:val="0"/>
          <w:color w:val="auto"/>
          <w:spacing w:val="0"/>
          <w:sz w:val="24"/>
          <w:highlight w:val="none"/>
        </w:rPr>
      </w:pPr>
    </w:p>
    <w:p w14:paraId="0ED9394D">
      <w:pPr>
        <w:keepNext w:val="0"/>
        <w:keepLines w:val="0"/>
        <w:pageBreakBefore w:val="0"/>
        <w:spacing w:line="360" w:lineRule="exact"/>
        <w:ind w:right="0"/>
        <w:jc w:val="center"/>
        <w:outlineLvl w:val="0"/>
        <w:rPr>
          <w:rFonts w:ascii="宋体" w:hAnsi="宋体"/>
          <w:b/>
          <w:caps w:val="0"/>
          <w:color w:val="auto"/>
          <w:spacing w:val="0"/>
          <w:sz w:val="28"/>
          <w:szCs w:val="28"/>
          <w:highlight w:val="none"/>
        </w:rPr>
      </w:pPr>
      <w:r>
        <w:rPr>
          <w:rFonts w:hint="eastAsia" w:ascii="宋体" w:hAnsi="宋体"/>
          <w:b/>
          <w:caps w:val="0"/>
          <w:color w:val="auto"/>
          <w:spacing w:val="0"/>
          <w:sz w:val="28"/>
          <w:szCs w:val="28"/>
          <w:highlight w:val="none"/>
        </w:rPr>
        <w:t>二、招标</w:t>
      </w:r>
    </w:p>
    <w:p w14:paraId="7979E2DF">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8. 招标文件的内容</w:t>
      </w:r>
    </w:p>
    <w:p w14:paraId="4C4B1584">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8.1</w:t>
      </w:r>
      <w:r>
        <w:rPr>
          <w:rFonts w:hint="eastAsia" w:ascii="宋体" w:hAnsi="宋体" w:cs="宋体"/>
          <w:caps w:val="0"/>
          <w:color w:val="auto"/>
          <w:spacing w:val="0"/>
          <w:sz w:val="24"/>
          <w:highlight w:val="none"/>
        </w:rPr>
        <w:t>招标文件包括以下内容：</w:t>
      </w:r>
    </w:p>
    <w:p w14:paraId="06815E2F">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第一章 投标邀请</w:t>
      </w:r>
    </w:p>
    <w:p w14:paraId="3329B293">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第二章 投标人须知</w:t>
      </w:r>
    </w:p>
    <w:p w14:paraId="70BA7154">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第三章 投标资料表</w:t>
      </w:r>
    </w:p>
    <w:p w14:paraId="234A3295">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第四章 评标标准</w:t>
      </w:r>
    </w:p>
    <w:p w14:paraId="31043020">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第五章 拟签订的合同文本</w:t>
      </w:r>
    </w:p>
    <w:p w14:paraId="01DDC341">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第六章 采购需求</w:t>
      </w:r>
    </w:p>
    <w:p w14:paraId="22BB2481">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第七章 投标文件相关格式</w:t>
      </w:r>
    </w:p>
    <w:p w14:paraId="768D2313">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9. 招标文件澄清或者修改</w:t>
      </w:r>
    </w:p>
    <w:p w14:paraId="134D8BFD">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9.1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28F83CFA">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澄清或者修改的内容可能影响投标文件编制的，采购代理机构应当在投标截止时间至少</w:t>
      </w:r>
      <w:r>
        <w:rPr>
          <w:rFonts w:ascii="宋体" w:hAnsi="宋体"/>
          <w:caps w:val="0"/>
          <w:color w:val="auto"/>
          <w:spacing w:val="0"/>
          <w:sz w:val="24"/>
          <w:highlight w:val="none"/>
        </w:rPr>
        <w:t>15</w:t>
      </w:r>
      <w:r>
        <w:rPr>
          <w:rFonts w:hint="eastAsia" w:ascii="宋体" w:hAnsi="宋体"/>
          <w:caps w:val="0"/>
          <w:color w:val="auto"/>
          <w:spacing w:val="0"/>
          <w:sz w:val="24"/>
          <w:highlight w:val="none"/>
        </w:rPr>
        <w:t>日前，以书面形式通知所有获取招标文件的潜在投标人；不足</w:t>
      </w:r>
      <w:r>
        <w:rPr>
          <w:rFonts w:ascii="宋体" w:hAnsi="宋体"/>
          <w:caps w:val="0"/>
          <w:color w:val="auto"/>
          <w:spacing w:val="0"/>
          <w:sz w:val="24"/>
          <w:highlight w:val="none"/>
        </w:rPr>
        <w:t>15</w:t>
      </w:r>
      <w:r>
        <w:rPr>
          <w:rFonts w:hint="eastAsia" w:ascii="宋体" w:hAnsi="宋体"/>
          <w:caps w:val="0"/>
          <w:color w:val="auto"/>
          <w:spacing w:val="0"/>
          <w:sz w:val="24"/>
          <w:highlight w:val="none"/>
        </w:rPr>
        <w:t>日的，采购代理机构应当顺延提交投标文件的截止时间。</w:t>
      </w:r>
    </w:p>
    <w:p w14:paraId="21045320">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9.2现场考察以招标文件第三章《投标资料表》中的要求为准。</w:t>
      </w:r>
    </w:p>
    <w:p w14:paraId="56B2FEBD">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9.3开标前答疑会以招标文件第三章《投标资料表》中的要求为准。</w:t>
      </w:r>
    </w:p>
    <w:p w14:paraId="0D6CB827">
      <w:pPr>
        <w:keepNext w:val="0"/>
        <w:keepLines w:val="0"/>
        <w:pageBreakBefore w:val="0"/>
        <w:widowControl w:val="0"/>
        <w:kinsoku/>
        <w:wordWrap/>
        <w:overflowPunct/>
        <w:topLinePunct w:val="0"/>
        <w:autoSpaceDE/>
        <w:autoSpaceDN/>
        <w:bidi w:val="0"/>
        <w:adjustRightInd/>
        <w:snapToGrid/>
        <w:spacing w:before="361" w:beforeLines="100" w:after="361" w:afterLines="100" w:line="360" w:lineRule="exact"/>
        <w:ind w:right="0"/>
        <w:jc w:val="center"/>
        <w:textAlignment w:val="auto"/>
        <w:outlineLvl w:val="0"/>
        <w:rPr>
          <w:rFonts w:ascii="宋体" w:hAnsi="宋体"/>
          <w:b/>
          <w:caps w:val="0"/>
          <w:color w:val="auto"/>
          <w:spacing w:val="0"/>
          <w:sz w:val="28"/>
          <w:szCs w:val="28"/>
          <w:highlight w:val="none"/>
        </w:rPr>
      </w:pPr>
      <w:r>
        <w:rPr>
          <w:rFonts w:hint="eastAsia" w:ascii="宋体" w:hAnsi="宋体"/>
          <w:b/>
          <w:caps w:val="0"/>
          <w:color w:val="auto"/>
          <w:spacing w:val="0"/>
          <w:sz w:val="28"/>
          <w:szCs w:val="28"/>
          <w:highlight w:val="none"/>
        </w:rPr>
        <w:t>三、投标</w:t>
      </w:r>
    </w:p>
    <w:p w14:paraId="0DF85B57">
      <w:pPr>
        <w:keepNext w:val="0"/>
        <w:keepLines w:val="0"/>
        <w:pageBreakBefore w:val="0"/>
        <w:spacing w:line="360" w:lineRule="exact"/>
        <w:ind w:right="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10. 投标人应当按照招标文件的要求编制投标文件。投标文件应对招标文件提出的要求和条件作出实质性响应。</w:t>
      </w:r>
    </w:p>
    <w:p w14:paraId="4D50B8B9">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11.投标文件的语言</w:t>
      </w:r>
    </w:p>
    <w:p w14:paraId="75B6454A">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11.1 投标文件以及投标人与采购代理机构就有关投标的往来函电均应使用招标文件第三章《投标资料表》规定的语言书写，否则无效。</w:t>
      </w:r>
    </w:p>
    <w:p w14:paraId="1EBCDF4A">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12. 投标文件的构成</w:t>
      </w:r>
    </w:p>
    <w:p w14:paraId="14621FCF">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12.1 投标文件的构成以招标文件第三章《投标资料表》中的要求为准。</w:t>
      </w:r>
    </w:p>
    <w:p w14:paraId="01AC3B73">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12.2投标人应当提交的资格、资信证明文件：以招标文件第三章《投标资料表》中的要求为准。</w:t>
      </w:r>
    </w:p>
    <w:p w14:paraId="18F08A2D">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13. 投标函和价格表、商务条件、交货和提供服务的时间</w:t>
      </w:r>
    </w:p>
    <w:p w14:paraId="6D8F9220">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13.1 投标函和价格表：要求见本章12、13，格式见招标文件第七章《投标文件相关格式》中《投标函》和《开标一览表》。</w:t>
      </w:r>
    </w:p>
    <w:p w14:paraId="434EF11E">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13.2商务条件：以招标文件第三章《投标资料表》中的要求为准。</w:t>
      </w:r>
    </w:p>
    <w:p w14:paraId="7809E1A9">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13.3交货和提供服务的时间：以招标文件第三章《投标资料表》中的要求为准。</w:t>
      </w:r>
    </w:p>
    <w:p w14:paraId="1954559C">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14.投标报价要求</w:t>
      </w:r>
    </w:p>
    <w:p w14:paraId="7385B4E1">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14.1 投标人应按照招标文件的要求报出分项价格和总价。</w:t>
      </w:r>
    </w:p>
    <w:p w14:paraId="618F6E59">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14.2 投标人应按照招标文件的要求进行报价，如投标人作出偏离，应在《偏离表》中列出。</w:t>
      </w:r>
    </w:p>
    <w:p w14:paraId="5BCA7348">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14.3 采购人不支付报价以外的任何费用。</w:t>
      </w:r>
    </w:p>
    <w:p w14:paraId="5B92BFCE">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14.4 投标人所报的价格在合同执行过程中是固定的，不得以任何理由予以变更。投标人提交滑动价格的投标文件在资格性、符合性检查时按照无效投标处理。</w:t>
      </w:r>
    </w:p>
    <w:p w14:paraId="73AD7EA8">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14.5投标人只能提交一个投标价格，投标人提交多个价格的投标文件在资格性、符合性检查时按照无效投标处理。</w:t>
      </w:r>
    </w:p>
    <w:p w14:paraId="6E2D478C">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15. 投标货币</w:t>
      </w:r>
    </w:p>
    <w:p w14:paraId="2B6F505A">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15.1以招标文件第三章《投标资料表》中的要求为准。</w:t>
      </w:r>
    </w:p>
    <w:p w14:paraId="4648DC9E">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16. 投标保证金：无。</w:t>
      </w:r>
    </w:p>
    <w:p w14:paraId="54BC31DB">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17. 投标有效期</w:t>
      </w:r>
    </w:p>
    <w:p w14:paraId="6EA46988">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17.1投标有效期为开标之日后90天。采购人可以要求对投标有效期延长一次，但该延长期最长不超过30天。</w:t>
      </w:r>
    </w:p>
    <w:p w14:paraId="4952D7D8">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17.2采购人应在距投标有效期满20日之前书面通知投标人，要求其延长投标有效期。如果有关投标人同意延长投标有效期的要求，其应在原投标有效期期满前以书面形式向采购人确认。</w:t>
      </w:r>
    </w:p>
    <w:p w14:paraId="1B43958C">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17.3如果采购人发出要求投标有效期延长的通知并在投标有效期届满前没有收到投标人同意其投标有效期延长的书面通知，则视为该投标人不接受上述延期的要求。</w:t>
      </w:r>
    </w:p>
    <w:p w14:paraId="6A1D6B87">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18. 投标文件的编制要求和签署要求</w:t>
      </w:r>
    </w:p>
    <w:p w14:paraId="579A8D17">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18.1电子投标文件要求</w:t>
      </w:r>
    </w:p>
    <w:p w14:paraId="1BEB2DD8">
      <w:pPr>
        <w:pStyle w:val="20"/>
        <w:widowControl/>
        <w:spacing w:line="400" w:lineRule="exact"/>
        <w:ind w:firstLine="482"/>
        <w:jc w:val="left"/>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（1）电子招标投标交易平台（即“苏采云”系统）相关要求是本招标文件的组成部分。</w:t>
      </w:r>
    </w:p>
    <w:p w14:paraId="42891134">
      <w:pPr>
        <w:pStyle w:val="20"/>
        <w:widowControl/>
        <w:spacing w:line="400" w:lineRule="exact"/>
        <w:ind w:firstLine="482"/>
        <w:jc w:val="left"/>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（2）投标人应对CA证书妥善保管，如被他人盗用投标，因此带来的结果均由投标人自行承担。</w:t>
      </w:r>
    </w:p>
    <w:p w14:paraId="3C54EC0D">
      <w:pPr>
        <w:pStyle w:val="20"/>
        <w:widowControl/>
        <w:spacing w:line="400" w:lineRule="exact"/>
        <w:ind w:firstLine="482"/>
        <w:jc w:val="left"/>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（3）投标人应当对招标文件提出的要求和条件作出实质性响应，并在电子投标系统逐条应答。</w:t>
      </w:r>
    </w:p>
    <w:p w14:paraId="409ED12D">
      <w:pPr>
        <w:pStyle w:val="20"/>
        <w:widowControl/>
        <w:spacing w:line="400" w:lineRule="exact"/>
        <w:ind w:firstLine="482"/>
        <w:jc w:val="left"/>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（4）投标人应对要求提供的资格证明文件（如资质证书、资格证书）、技术资料（如白皮书、彩页、手册、检测报告等）扫描上传至投标系统。</w:t>
      </w:r>
    </w:p>
    <w:p w14:paraId="0D02A667">
      <w:pPr>
        <w:spacing w:line="400" w:lineRule="exact"/>
        <w:ind w:firstLine="482"/>
        <w:rPr>
          <w:rFonts w:ascii="宋体" w:hAnsi="宋体"/>
          <w:caps w:val="0"/>
          <w:color w:val="auto"/>
          <w:spacing w:val="0"/>
          <w:sz w:val="24"/>
          <w:highlight w:val="none"/>
        </w:rPr>
      </w:pPr>
      <w:r>
        <w:rPr>
          <w:rFonts w:hint="eastAsia" w:ascii="宋体" w:hAnsi="宋体" w:cs="宋体"/>
          <w:b/>
          <w:bCs/>
          <w:caps w:val="0"/>
          <w:color w:val="auto"/>
          <w:spacing w:val="0"/>
          <w:sz w:val="24"/>
          <w:highlight w:val="none"/>
        </w:rPr>
        <w:t>（5）</w:t>
      </w:r>
      <w:r>
        <w:rPr>
          <w:rFonts w:hint="eastAsia" w:ascii="宋体" w:hAnsi="宋体"/>
          <w:b/>
          <w:bCs/>
          <w:caps w:val="0"/>
          <w:color w:val="auto"/>
          <w:spacing w:val="0"/>
          <w:sz w:val="24"/>
          <w:highlight w:val="none"/>
        </w:rPr>
        <w:t>投标人应由其法定代表人或法定代表人授权代表在规定的网上投标时间，凭CA证书登陆“苏采云”在线编制投标文件（电子数据），并在投标截止时间之前上传投标文件。</w:t>
      </w:r>
    </w:p>
    <w:p w14:paraId="4107BE74">
      <w:pPr>
        <w:pStyle w:val="20"/>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19. 投标文件的要求</w:t>
      </w:r>
    </w:p>
    <w:p w14:paraId="11DAEF3E">
      <w:pPr>
        <w:pStyle w:val="20"/>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1.投标人未在规定时间内解密电子投标文件的，所导致的一切后果均由投标人承担。</w:t>
      </w:r>
    </w:p>
    <w:p w14:paraId="5EEEA167">
      <w:pPr>
        <w:pStyle w:val="20"/>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2.投标文件的盖章要求，以本文件第三章《投标资料表》中所提要求为准。</w:t>
      </w:r>
    </w:p>
    <w:p w14:paraId="284F3C07">
      <w:pPr>
        <w:pStyle w:val="20"/>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20.提交投标文件的截止时间（投标截止时间）</w:t>
      </w:r>
    </w:p>
    <w:p w14:paraId="54ACEFFC">
      <w:pPr>
        <w:pStyle w:val="20"/>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20.1</w:t>
      </w:r>
      <w:r>
        <w:rPr>
          <w:rFonts w:hint="eastAsia" w:ascii="宋体" w:hAnsi="宋体"/>
          <w:caps w:val="0"/>
          <w:color w:val="auto"/>
          <w:spacing w:val="0"/>
          <w:sz w:val="24"/>
          <w:highlight w:val="none"/>
        </w:rPr>
        <w:t>投标人应在招标文件要求的提交投标文件的截止时间前，将电子投标文件上传系统。</w:t>
      </w:r>
    </w:p>
    <w:p w14:paraId="5412C2D9">
      <w:pPr>
        <w:pStyle w:val="20"/>
        <w:keepNext w:val="0"/>
        <w:keepLines w:val="0"/>
        <w:pageBreakBefore w:val="0"/>
        <w:widowControl/>
        <w:spacing w:line="360"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21.凡在招标文件要求提交投标文件的截止时间之后上传的投标文件，均为无效投标文件。各投标人在规定时间内凭CA锁进行网上解密。</w:t>
      </w:r>
    </w:p>
    <w:p w14:paraId="7931A720">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22. 投标人在投标截止时间前，可以对所递交的投标文件进行补充、修改或者撤回</w:t>
      </w:r>
      <w:r>
        <w:rPr>
          <w:rFonts w:hint="eastAsia" w:ascii="宋体" w:hAnsi="宋体"/>
          <w:caps w:val="0"/>
          <w:color w:val="auto"/>
          <w:spacing w:val="0"/>
          <w:sz w:val="24"/>
          <w:highlight w:val="none"/>
          <w:lang w:eastAsia="zh-CN"/>
        </w:rPr>
        <w:t>，其所进行补充、修改的内容，应当按照招标文件要求进行签署、盖章，然后纳为投标文件的组成部分。</w:t>
      </w:r>
    </w:p>
    <w:p w14:paraId="4CBBD4D8">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23. 本项目不允许分包。</w:t>
      </w:r>
    </w:p>
    <w:p w14:paraId="1940EFCD">
      <w:pPr>
        <w:keepNext w:val="0"/>
        <w:keepLines w:val="0"/>
        <w:pageBreakBefore w:val="0"/>
        <w:shd w:val="clear" w:color="auto" w:fill="FFFFFF"/>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24. 投标人应当遵循公平竞争的原则，不得恶意串通，不得妨碍其他投标人的竞争行为，不得损害采购人或者其他投标人的合法权益。</w:t>
      </w:r>
    </w:p>
    <w:p w14:paraId="753F60CA">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在评标过程中发现投标人有上述情形的，评标委员会应当认定其投标无效，并书面报告本级财政部门。</w:t>
      </w:r>
    </w:p>
    <w:p w14:paraId="1041FC8F">
      <w:pPr>
        <w:keepNext w:val="0"/>
        <w:keepLines w:val="0"/>
        <w:pageBreakBefore w:val="0"/>
        <w:widowControl/>
        <w:shd w:val="clear" w:color="auto" w:fill="FFFFFF"/>
        <w:spacing w:line="360" w:lineRule="exact"/>
        <w:ind w:left="0" w:leftChars="0" w:right="0" w:firstLine="420" w:firstLineChars="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25</w:t>
      </w:r>
      <w:r>
        <w:rPr>
          <w:rFonts w:hint="eastAsia" w:ascii="宋体" w:hAnsi="宋体" w:cs="宋体"/>
          <w:b/>
          <w:caps w:val="0"/>
          <w:color w:val="auto"/>
          <w:spacing w:val="0"/>
          <w:sz w:val="24"/>
          <w:highlight w:val="none"/>
        </w:rPr>
        <w:t>.</w:t>
      </w:r>
      <w:r>
        <w:rPr>
          <w:rFonts w:hint="eastAsia" w:ascii="宋体" w:hAnsi="宋体" w:cs="宋体"/>
          <w:caps w:val="0"/>
          <w:color w:val="auto"/>
          <w:spacing w:val="0"/>
          <w:sz w:val="24"/>
          <w:highlight w:val="none"/>
        </w:rPr>
        <w:t>有下列情形之一的，其投标无效。</w:t>
      </w:r>
    </w:p>
    <w:p w14:paraId="47DC6ECA">
      <w:pPr>
        <w:pStyle w:val="20"/>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20" w:firstLineChars="175"/>
        <w:jc w:val="lef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（1）不同投标人的投标文件，由同一单位或者个人编制；</w:t>
      </w:r>
    </w:p>
    <w:p w14:paraId="77EE2C99">
      <w:pPr>
        <w:pStyle w:val="20"/>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20" w:firstLineChars="175"/>
        <w:jc w:val="lef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（2）不同投标人委托同一单位或者个人办理投标事宜；</w:t>
      </w:r>
    </w:p>
    <w:p w14:paraId="448696D5">
      <w:pPr>
        <w:pStyle w:val="20"/>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20" w:firstLineChars="175"/>
        <w:jc w:val="lef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（3）不同投标人的投标文件中，所载明的项目管理成员或联系人为同一人；</w:t>
      </w:r>
    </w:p>
    <w:p w14:paraId="2F8485E9">
      <w:pPr>
        <w:pStyle w:val="20"/>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20" w:firstLineChars="175"/>
        <w:jc w:val="lef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（4）不同投标人的投标文件，异常一致或者投标报价呈规律性差异；</w:t>
      </w:r>
    </w:p>
    <w:p w14:paraId="543A6085">
      <w:pPr>
        <w:pStyle w:val="20"/>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20" w:firstLineChars="175"/>
        <w:jc w:val="left"/>
        <w:textAlignment w:val="auto"/>
        <w:rPr>
          <w:rFonts w:hint="eastAsia" w:ascii="宋体" w:hAnsi="宋体" w:eastAsia="宋体" w:cs="宋体"/>
          <w:caps w:val="0"/>
          <w:color w:val="auto"/>
          <w:spacing w:val="0"/>
          <w:sz w:val="24"/>
          <w:highlight w:val="none"/>
        </w:rPr>
      </w:pPr>
      <w:r>
        <w:rPr>
          <w:rFonts w:hint="eastAsia" w:ascii="宋体" w:hAnsi="宋体" w:cs="宋体"/>
          <w:caps w:val="0"/>
          <w:color w:val="auto"/>
          <w:spacing w:val="0"/>
          <w:sz w:val="24"/>
          <w:highlight w:val="none"/>
        </w:rPr>
        <w:t>（5）不同投标人投标文件内容存在非正常一致、项目组成员出现同一人、投标文件中错误（ 或异常）一致或雷同、电子文档信息一致或雷同的、</w:t>
      </w:r>
      <w:r>
        <w:rPr>
          <w:rFonts w:hint="eastAsia" w:ascii="宋体" w:hAnsi="宋体" w:eastAsia="宋体" w:cs="宋体"/>
          <w:caps w:val="0"/>
          <w:color w:val="auto"/>
          <w:spacing w:val="0"/>
          <w:sz w:val="24"/>
          <w:highlight w:val="none"/>
        </w:rPr>
        <w:t>投标报价呈规律性差异的；</w:t>
      </w:r>
    </w:p>
    <w:p w14:paraId="17AB2EF2">
      <w:pPr>
        <w:pStyle w:val="20"/>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20" w:firstLineChars="175"/>
        <w:jc w:val="left"/>
        <w:textAlignment w:val="auto"/>
        <w:rPr>
          <w:rFonts w:hint="eastAsia" w:ascii="宋体" w:hAnsi="宋体" w:eastAsia="宋体" w:cs="宋体"/>
          <w:caps w:val="0"/>
          <w:color w:val="auto"/>
          <w:spacing w:val="0"/>
          <w:sz w:val="24"/>
          <w:highlight w:val="none"/>
        </w:rPr>
      </w:pPr>
      <w:r>
        <w:rPr>
          <w:rFonts w:hint="eastAsia" w:ascii="宋体" w:hAnsi="宋体" w:eastAsia="宋体" w:cs="宋体"/>
          <w:caps w:val="0"/>
          <w:color w:val="auto"/>
          <w:spacing w:val="0"/>
          <w:sz w:val="24"/>
          <w:highlight w:val="none"/>
          <w:lang w:eastAsia="zh-CN"/>
        </w:rPr>
        <w:t>（</w:t>
      </w:r>
      <w:r>
        <w:rPr>
          <w:rFonts w:hint="eastAsia" w:ascii="宋体" w:hAnsi="宋体" w:eastAsia="宋体" w:cs="宋体"/>
          <w:caps w:val="0"/>
          <w:color w:val="auto"/>
          <w:spacing w:val="0"/>
          <w:sz w:val="24"/>
          <w:highlight w:val="none"/>
          <w:lang w:val="en-US" w:eastAsia="zh-CN"/>
        </w:rPr>
        <w:t>6</w:t>
      </w:r>
      <w:r>
        <w:rPr>
          <w:rFonts w:hint="eastAsia" w:ascii="宋体" w:hAnsi="宋体" w:eastAsia="宋体" w:cs="宋体"/>
          <w:caps w:val="0"/>
          <w:color w:val="auto"/>
          <w:spacing w:val="0"/>
          <w:sz w:val="24"/>
          <w:highlight w:val="none"/>
          <w:lang w:eastAsia="zh-CN"/>
        </w:rPr>
        <w:t>）</w:t>
      </w:r>
      <w:r>
        <w:rPr>
          <w:rFonts w:hint="eastAsia" w:ascii="宋体" w:hAnsi="宋体" w:eastAsia="宋体" w:cs="宋体"/>
          <w:caps w:val="0"/>
          <w:color w:val="auto"/>
          <w:spacing w:val="0"/>
          <w:sz w:val="24"/>
          <w:highlight w:val="none"/>
        </w:rPr>
        <w:t>电子投标文件未按规定期限投标的；</w:t>
      </w:r>
    </w:p>
    <w:p w14:paraId="4270279A">
      <w:pPr>
        <w:pStyle w:val="20"/>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20" w:firstLineChars="175"/>
        <w:jc w:val="left"/>
        <w:textAlignment w:val="auto"/>
        <w:rPr>
          <w:rFonts w:hint="eastAsia" w:ascii="宋体" w:hAnsi="宋体" w:eastAsia="宋体" w:cs="宋体"/>
          <w:caps w:val="0"/>
          <w:color w:val="auto"/>
          <w:spacing w:val="0"/>
          <w:sz w:val="24"/>
          <w:highlight w:val="none"/>
        </w:rPr>
      </w:pPr>
      <w:r>
        <w:rPr>
          <w:rFonts w:hint="eastAsia" w:ascii="宋体" w:hAnsi="宋体" w:eastAsia="宋体" w:cs="宋体"/>
          <w:caps w:val="0"/>
          <w:color w:val="auto"/>
          <w:spacing w:val="0"/>
          <w:sz w:val="24"/>
          <w:highlight w:val="none"/>
        </w:rPr>
        <w:t>（</w:t>
      </w:r>
      <w:r>
        <w:rPr>
          <w:rFonts w:hint="eastAsia" w:ascii="宋体" w:hAnsi="宋体" w:eastAsia="宋体" w:cs="宋体"/>
          <w:caps w:val="0"/>
          <w:color w:val="auto"/>
          <w:spacing w:val="0"/>
          <w:sz w:val="24"/>
          <w:highlight w:val="none"/>
          <w:lang w:val="en-US" w:eastAsia="zh-CN"/>
        </w:rPr>
        <w:t>7</w:t>
      </w:r>
      <w:r>
        <w:rPr>
          <w:rFonts w:hint="eastAsia" w:ascii="宋体" w:hAnsi="宋体" w:eastAsia="宋体" w:cs="宋体"/>
          <w:caps w:val="0"/>
          <w:color w:val="auto"/>
          <w:spacing w:val="0"/>
          <w:sz w:val="24"/>
          <w:highlight w:val="none"/>
        </w:rPr>
        <w:t>）电子投标文件未按招标文件要求签章的；</w:t>
      </w:r>
    </w:p>
    <w:p w14:paraId="7715283B">
      <w:pPr>
        <w:pStyle w:val="20"/>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20" w:firstLineChars="175"/>
        <w:jc w:val="left"/>
        <w:textAlignment w:val="auto"/>
        <w:rPr>
          <w:rFonts w:hint="eastAsia" w:ascii="宋体" w:hAnsi="宋体" w:eastAsia="宋体" w:cs="宋体"/>
          <w:caps w:val="0"/>
          <w:color w:val="auto"/>
          <w:spacing w:val="0"/>
          <w:sz w:val="24"/>
          <w:highlight w:val="none"/>
        </w:rPr>
      </w:pPr>
      <w:r>
        <w:rPr>
          <w:rFonts w:hint="eastAsia" w:ascii="宋体" w:hAnsi="宋体" w:eastAsia="宋体" w:cs="宋体"/>
          <w:caps w:val="0"/>
          <w:color w:val="auto"/>
          <w:spacing w:val="0"/>
          <w:sz w:val="24"/>
          <w:highlight w:val="none"/>
        </w:rPr>
        <w:t>（</w:t>
      </w:r>
      <w:r>
        <w:rPr>
          <w:rFonts w:hint="eastAsia" w:ascii="宋体" w:hAnsi="宋体" w:eastAsia="宋体" w:cs="宋体"/>
          <w:caps w:val="0"/>
          <w:color w:val="auto"/>
          <w:spacing w:val="0"/>
          <w:sz w:val="24"/>
          <w:highlight w:val="none"/>
          <w:lang w:val="en-US" w:eastAsia="zh-CN"/>
        </w:rPr>
        <w:t>8</w:t>
      </w:r>
      <w:r>
        <w:rPr>
          <w:rFonts w:hint="eastAsia" w:ascii="宋体" w:hAnsi="宋体" w:eastAsia="宋体" w:cs="宋体"/>
          <w:caps w:val="0"/>
          <w:color w:val="auto"/>
          <w:spacing w:val="0"/>
          <w:sz w:val="24"/>
          <w:highlight w:val="none"/>
        </w:rPr>
        <w:t>）投标人未在规定时间内解密电子投标文件的；</w:t>
      </w:r>
    </w:p>
    <w:p w14:paraId="2A3859F4">
      <w:pPr>
        <w:pStyle w:val="20"/>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20" w:firstLineChars="175"/>
        <w:jc w:val="lef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w:t>
      </w:r>
      <w:r>
        <w:rPr>
          <w:rFonts w:hint="eastAsia" w:ascii="宋体" w:hAnsi="宋体" w:cs="宋体"/>
          <w:caps w:val="0"/>
          <w:color w:val="auto"/>
          <w:spacing w:val="0"/>
          <w:sz w:val="24"/>
          <w:highlight w:val="none"/>
          <w:lang w:val="en-US" w:eastAsia="zh-CN"/>
        </w:rPr>
        <w:t>9</w:t>
      </w:r>
      <w:r>
        <w:rPr>
          <w:rFonts w:hint="eastAsia" w:ascii="宋体" w:hAnsi="宋体" w:cs="宋体"/>
          <w:caps w:val="0"/>
          <w:color w:val="auto"/>
          <w:spacing w:val="0"/>
          <w:sz w:val="24"/>
          <w:highlight w:val="none"/>
        </w:rPr>
        <w:t>）投标文件未按招标文件规定的内容和要求填写的；没有在投标系统指定位置上传对应文件、材料的。</w:t>
      </w:r>
    </w:p>
    <w:p w14:paraId="0DC339E9">
      <w:pPr>
        <w:pStyle w:val="20"/>
        <w:keepNext w:val="0"/>
        <w:keepLines w:val="0"/>
        <w:pageBreakBefore w:val="0"/>
        <w:widowControl/>
        <w:kinsoku/>
        <w:wordWrap/>
        <w:overflowPunct/>
        <w:topLinePunct w:val="0"/>
        <w:autoSpaceDE/>
        <w:autoSpaceDN/>
        <w:bidi w:val="0"/>
        <w:adjustRightInd/>
        <w:snapToGrid/>
        <w:spacing w:line="400" w:lineRule="exact"/>
        <w:ind w:left="0" w:leftChars="0" w:firstLine="420" w:firstLineChars="175"/>
        <w:jc w:val="lef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w:t>
      </w:r>
      <w:r>
        <w:rPr>
          <w:rFonts w:hint="eastAsia" w:ascii="宋体" w:hAnsi="宋体" w:cs="宋体"/>
          <w:caps w:val="0"/>
          <w:color w:val="auto"/>
          <w:spacing w:val="0"/>
          <w:sz w:val="24"/>
          <w:highlight w:val="none"/>
          <w:lang w:val="en-US" w:eastAsia="zh-CN"/>
        </w:rPr>
        <w:t>10</w:t>
      </w:r>
      <w:r>
        <w:rPr>
          <w:rFonts w:hint="eastAsia" w:ascii="宋体" w:hAnsi="宋体" w:cs="宋体"/>
          <w:caps w:val="0"/>
          <w:color w:val="auto"/>
          <w:spacing w:val="0"/>
          <w:sz w:val="24"/>
          <w:highlight w:val="none"/>
        </w:rPr>
        <w:t>）不具备招标文件中规定的资格要求的；</w:t>
      </w:r>
    </w:p>
    <w:p w14:paraId="16EB076C">
      <w:pPr>
        <w:pStyle w:val="20"/>
        <w:keepNext w:val="0"/>
        <w:keepLines w:val="0"/>
        <w:pageBreakBefore w:val="0"/>
        <w:widowControl/>
        <w:kinsoku/>
        <w:wordWrap/>
        <w:overflowPunct/>
        <w:topLinePunct w:val="0"/>
        <w:autoSpaceDE/>
        <w:autoSpaceDN/>
        <w:bidi w:val="0"/>
        <w:adjustRightInd/>
        <w:snapToGrid/>
        <w:spacing w:line="400" w:lineRule="exact"/>
        <w:ind w:left="0" w:leftChars="0" w:firstLine="420" w:firstLineChars="175"/>
        <w:jc w:val="lef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w:t>
      </w:r>
      <w:r>
        <w:rPr>
          <w:rFonts w:hint="eastAsia" w:ascii="宋体" w:hAnsi="宋体" w:cs="宋体"/>
          <w:caps w:val="0"/>
          <w:color w:val="auto"/>
          <w:spacing w:val="0"/>
          <w:sz w:val="24"/>
          <w:highlight w:val="none"/>
          <w:lang w:val="en-US" w:eastAsia="zh-CN"/>
        </w:rPr>
        <w:t>1</w:t>
      </w:r>
      <w:r>
        <w:rPr>
          <w:rFonts w:hint="eastAsia" w:ascii="宋体" w:hAnsi="宋体" w:cs="宋体"/>
          <w:caps w:val="0"/>
          <w:color w:val="auto"/>
          <w:spacing w:val="0"/>
          <w:sz w:val="24"/>
          <w:highlight w:val="none"/>
        </w:rPr>
        <w:t>）报价超过招标文件中规定的预算金额或者最高限价的；</w:t>
      </w:r>
    </w:p>
    <w:p w14:paraId="35CF01A9">
      <w:pPr>
        <w:pStyle w:val="20"/>
        <w:keepNext w:val="0"/>
        <w:keepLines w:val="0"/>
        <w:pageBreakBefore w:val="0"/>
        <w:widowControl/>
        <w:kinsoku/>
        <w:wordWrap/>
        <w:overflowPunct/>
        <w:topLinePunct w:val="0"/>
        <w:autoSpaceDE/>
        <w:autoSpaceDN/>
        <w:bidi w:val="0"/>
        <w:adjustRightInd/>
        <w:snapToGrid/>
        <w:spacing w:line="400" w:lineRule="exact"/>
        <w:ind w:left="0" w:leftChars="0" w:firstLine="420" w:firstLineChars="175"/>
        <w:jc w:val="lef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w:t>
      </w:r>
      <w:r>
        <w:rPr>
          <w:rFonts w:hint="eastAsia" w:ascii="宋体" w:hAnsi="宋体" w:cs="宋体"/>
          <w:caps w:val="0"/>
          <w:color w:val="auto"/>
          <w:spacing w:val="0"/>
          <w:sz w:val="24"/>
          <w:highlight w:val="none"/>
          <w:lang w:val="en-US" w:eastAsia="zh-CN"/>
        </w:rPr>
        <w:t>2</w:t>
      </w:r>
      <w:r>
        <w:rPr>
          <w:rFonts w:hint="eastAsia" w:ascii="宋体" w:hAnsi="宋体" w:cs="宋体"/>
          <w:caps w:val="0"/>
          <w:color w:val="auto"/>
          <w:spacing w:val="0"/>
          <w:sz w:val="24"/>
          <w:highlight w:val="none"/>
        </w:rPr>
        <w:t>）投标文件含有采购人不能接受的附加条件的；</w:t>
      </w:r>
    </w:p>
    <w:p w14:paraId="34F961C2">
      <w:pPr>
        <w:pStyle w:val="20"/>
        <w:keepNext w:val="0"/>
        <w:keepLines w:val="0"/>
        <w:pageBreakBefore w:val="0"/>
        <w:widowControl/>
        <w:kinsoku/>
        <w:wordWrap/>
        <w:overflowPunct/>
        <w:topLinePunct w:val="0"/>
        <w:autoSpaceDE/>
        <w:autoSpaceDN/>
        <w:bidi w:val="0"/>
        <w:adjustRightInd/>
        <w:snapToGrid/>
        <w:spacing w:line="400" w:lineRule="exact"/>
        <w:ind w:left="0" w:leftChars="0" w:firstLine="420" w:firstLineChars="175"/>
        <w:jc w:val="lef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w:t>
      </w:r>
      <w:r>
        <w:rPr>
          <w:rFonts w:hint="eastAsia" w:ascii="宋体" w:hAnsi="宋体" w:cs="宋体"/>
          <w:caps w:val="0"/>
          <w:color w:val="auto"/>
          <w:spacing w:val="0"/>
          <w:sz w:val="24"/>
          <w:highlight w:val="none"/>
          <w:lang w:val="en-US" w:eastAsia="zh-CN"/>
        </w:rPr>
        <w:t>3</w:t>
      </w:r>
      <w:r>
        <w:rPr>
          <w:rFonts w:hint="eastAsia" w:ascii="宋体" w:hAnsi="宋体" w:cs="宋体"/>
          <w:caps w:val="0"/>
          <w:color w:val="auto"/>
          <w:spacing w:val="0"/>
          <w:sz w:val="24"/>
          <w:highlight w:val="none"/>
        </w:rPr>
        <w:t>）法律、法规和招标文件规定的其他无效情形。</w:t>
      </w:r>
    </w:p>
    <w:p w14:paraId="041E774C">
      <w:pPr>
        <w:keepNext w:val="0"/>
        <w:keepLines w:val="0"/>
        <w:pageBreakBefore w:val="0"/>
        <w:widowControl w:val="0"/>
        <w:kinsoku/>
        <w:wordWrap/>
        <w:overflowPunct/>
        <w:topLinePunct w:val="0"/>
        <w:autoSpaceDE/>
        <w:autoSpaceDN/>
        <w:bidi w:val="0"/>
        <w:adjustRightInd/>
        <w:snapToGrid/>
        <w:spacing w:before="361" w:beforeLines="100" w:after="361" w:afterLines="100" w:line="360" w:lineRule="exact"/>
        <w:ind w:right="0"/>
        <w:jc w:val="center"/>
        <w:textAlignment w:val="auto"/>
        <w:outlineLvl w:val="0"/>
        <w:rPr>
          <w:rFonts w:ascii="宋体" w:hAnsi="宋体" w:cs="宋体"/>
          <w:b/>
          <w:caps w:val="0"/>
          <w:color w:val="auto"/>
          <w:spacing w:val="0"/>
          <w:sz w:val="28"/>
          <w:szCs w:val="28"/>
          <w:highlight w:val="none"/>
        </w:rPr>
      </w:pPr>
      <w:r>
        <w:rPr>
          <w:rFonts w:hint="eastAsia" w:ascii="宋体" w:hAnsi="宋体" w:cs="宋体"/>
          <w:b/>
          <w:caps w:val="0"/>
          <w:color w:val="auto"/>
          <w:spacing w:val="0"/>
          <w:sz w:val="28"/>
          <w:szCs w:val="28"/>
          <w:highlight w:val="none"/>
        </w:rPr>
        <w:t>四、开标</w:t>
      </w:r>
    </w:p>
    <w:p w14:paraId="6752A2C2">
      <w:pPr>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26. 开标</w:t>
      </w:r>
    </w:p>
    <w:p w14:paraId="5DA7201A">
      <w:pPr>
        <w:pStyle w:val="20"/>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26.1开标时间及地点。开标应当在招标文件确定的提交投标文件截止时间的同一时间公开进行；开标地点应当为招标文件中预先确定的地点。</w:t>
      </w:r>
    </w:p>
    <w:p w14:paraId="4E5290E7">
      <w:pPr>
        <w:pStyle w:val="20"/>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26.2开标由采购代理机构主持，邀请投标人参加。</w:t>
      </w:r>
    </w:p>
    <w:p w14:paraId="73AEAD1D">
      <w:pPr>
        <w:pStyle w:val="20"/>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26.3所有投标单位在到达开标时间时，解密各自投标文件，由工作人员操作系统进行开标。</w:t>
      </w:r>
    </w:p>
    <w:p w14:paraId="7654923D">
      <w:pPr>
        <w:pStyle w:val="20"/>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投标人不足3家的，不得开标。</w:t>
      </w:r>
    </w:p>
    <w:p w14:paraId="242269E2">
      <w:pPr>
        <w:keepNext w:val="0"/>
        <w:keepLines w:val="0"/>
        <w:pageBreakBefore w:val="0"/>
        <w:widowControl/>
        <w:spacing w:line="360"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26.4投标人代表对开标过程和开标记录有疑义的，或者认为采购人、采购代理机构相关工作人员有需要回避情形的，应当场提出询问或者提出回避申请。投标人未参加开标的，视同认可开标结果。</w:t>
      </w:r>
    </w:p>
    <w:p w14:paraId="44393A3F">
      <w:pPr>
        <w:keepNext w:val="0"/>
        <w:keepLines w:val="0"/>
        <w:pageBreakBefore w:val="0"/>
        <w:widowControl w:val="0"/>
        <w:kinsoku/>
        <w:wordWrap/>
        <w:overflowPunct/>
        <w:topLinePunct w:val="0"/>
        <w:autoSpaceDE/>
        <w:autoSpaceDN/>
        <w:bidi w:val="0"/>
        <w:adjustRightInd/>
        <w:snapToGrid/>
        <w:spacing w:before="361" w:beforeLines="100" w:after="361" w:afterLines="100" w:line="360" w:lineRule="exact"/>
        <w:ind w:right="0"/>
        <w:jc w:val="center"/>
        <w:textAlignment w:val="auto"/>
        <w:outlineLvl w:val="0"/>
        <w:rPr>
          <w:rFonts w:ascii="宋体" w:hAnsi="宋体"/>
          <w:b/>
          <w:caps w:val="0"/>
          <w:color w:val="auto"/>
          <w:spacing w:val="0"/>
          <w:sz w:val="28"/>
          <w:szCs w:val="28"/>
          <w:highlight w:val="none"/>
        </w:rPr>
      </w:pPr>
      <w:r>
        <w:rPr>
          <w:rFonts w:hint="eastAsia" w:ascii="宋体" w:hAnsi="宋体"/>
          <w:b/>
          <w:caps w:val="0"/>
          <w:color w:val="auto"/>
          <w:spacing w:val="0"/>
          <w:sz w:val="28"/>
          <w:szCs w:val="28"/>
          <w:highlight w:val="none"/>
        </w:rPr>
        <w:t>五、评标</w:t>
      </w:r>
    </w:p>
    <w:p w14:paraId="70BACD84">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27. 公开招标采购项目开标结束后，采购人依法对投标人的资格进行审查。</w:t>
      </w:r>
    </w:p>
    <w:p w14:paraId="1B4AF6A4">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合格投标人不足</w:t>
      </w:r>
      <w:r>
        <w:rPr>
          <w:rFonts w:ascii="宋体" w:hAnsi="宋体"/>
          <w:caps w:val="0"/>
          <w:color w:val="auto"/>
          <w:spacing w:val="0"/>
          <w:sz w:val="24"/>
          <w:highlight w:val="none"/>
        </w:rPr>
        <w:t>3</w:t>
      </w:r>
      <w:r>
        <w:rPr>
          <w:rFonts w:hint="eastAsia" w:ascii="宋体" w:hAnsi="宋体"/>
          <w:caps w:val="0"/>
          <w:color w:val="auto"/>
          <w:spacing w:val="0"/>
          <w:sz w:val="24"/>
          <w:highlight w:val="none"/>
        </w:rPr>
        <w:t>家的，不得评标。</w:t>
      </w:r>
    </w:p>
    <w:p w14:paraId="4BDAB76F">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27.1 评标工作由采购代理机构负责组织，并履行下列职责：</w:t>
      </w:r>
    </w:p>
    <w:p w14:paraId="74F2A9A4">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（1）核对评审专家身份和采购人代表授权函，对评审专家在政府采购活动中的职责履行情况予以记录，并及时将有关违法违规行为向财政部门报告；</w:t>
      </w:r>
    </w:p>
    <w:p w14:paraId="5D4A6D68">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（2）宣布评标纪律；</w:t>
      </w:r>
    </w:p>
    <w:p w14:paraId="63FAF836">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（3）公布投标人名单，告知评审专家应当回避的情形；</w:t>
      </w:r>
    </w:p>
    <w:p w14:paraId="501AF5D3">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（4）组织评标委员会推选评标组长，采购人代表不得担任组长；</w:t>
      </w:r>
    </w:p>
    <w:p w14:paraId="21F5B279">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（5）在评标期间采取必要的通讯管理措施，保证评标活动不受外界干扰；</w:t>
      </w:r>
    </w:p>
    <w:p w14:paraId="2637B5CD">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（6）根据评标委员会的要求介绍政府采购相关政策法规、招标文件；</w:t>
      </w:r>
    </w:p>
    <w:p w14:paraId="5A36A00B">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（7）维护评标秩序，监督评标委员会依照招标文件规定的评标程序、方法和标准进行独立评审，及时制止和纠正采购人代表、评审专家的倾向性言论或者违法违规行为；</w:t>
      </w:r>
    </w:p>
    <w:p w14:paraId="50053B63">
      <w:pPr>
        <w:widowControl/>
        <w:spacing w:line="400" w:lineRule="exact"/>
        <w:ind w:firstLine="360"/>
        <w:jc w:val="left"/>
        <w:rPr>
          <w:rFonts w:ascii="宋体" w:hAnsi="宋体"/>
          <w:caps w:val="0"/>
          <w:color w:val="auto"/>
          <w:spacing w:val="0"/>
          <w:sz w:val="24"/>
          <w:highlight w:val="none"/>
        </w:rPr>
      </w:pPr>
      <w:r>
        <w:rPr>
          <w:rFonts w:hint="eastAsia" w:ascii="宋体" w:hAnsi="宋体"/>
          <w:caps w:val="0"/>
          <w:color w:val="auto"/>
          <w:spacing w:val="0"/>
          <w:sz w:val="24"/>
          <w:highlight w:val="none"/>
        </w:rPr>
        <w:t xml:space="preserve"> （8）核对评标结果，有《</w:t>
      </w:r>
      <w:r>
        <w:rPr>
          <w:caps w:val="0"/>
          <w:color w:val="auto"/>
          <w:spacing w:val="0"/>
          <w:highlight w:val="none"/>
        </w:rPr>
        <w:fldChar w:fldCharType="begin"/>
      </w:r>
      <w:r>
        <w:rPr>
          <w:caps w:val="0"/>
          <w:color w:val="auto"/>
          <w:spacing w:val="0"/>
          <w:highlight w:val="none"/>
        </w:rPr>
        <w:instrText xml:space="preserve"> HYPERLINK "http://www.caigou2003.com/" \t "_blank" </w:instrText>
      </w:r>
      <w:r>
        <w:rPr>
          <w:caps w:val="0"/>
          <w:color w:val="auto"/>
          <w:spacing w:val="0"/>
          <w:highlight w:val="none"/>
        </w:rPr>
        <w:fldChar w:fldCharType="separate"/>
      </w:r>
      <w:r>
        <w:rPr>
          <w:rFonts w:hint="eastAsia" w:ascii="宋体" w:hAnsi="宋体"/>
          <w:caps w:val="0"/>
          <w:color w:val="auto"/>
          <w:spacing w:val="0"/>
          <w:sz w:val="24"/>
          <w:highlight w:val="none"/>
        </w:rPr>
        <w:t>政府采购</w:t>
      </w:r>
      <w:r>
        <w:rPr>
          <w:rFonts w:hint="eastAsia" w:ascii="宋体" w:hAnsi="宋体"/>
          <w:caps w:val="0"/>
          <w:color w:val="auto"/>
          <w:spacing w:val="0"/>
          <w:sz w:val="24"/>
          <w:highlight w:val="none"/>
        </w:rPr>
        <w:fldChar w:fldCharType="end"/>
      </w:r>
      <w:r>
        <w:rPr>
          <w:rFonts w:hint="eastAsia" w:ascii="宋体" w:hAnsi="宋体"/>
          <w:caps w:val="0"/>
          <w:color w:val="auto"/>
          <w:spacing w:val="0"/>
          <w:sz w:val="24"/>
          <w:highlight w:val="none"/>
        </w:rPr>
        <w:t>货物和服务招标投标管理办法》第六十四条规定情形的，要求评标委员会复核或者书面说明理由，评标委员会拒绝的，应予记录并向本级财政部门报告；</w:t>
      </w:r>
    </w:p>
    <w:p w14:paraId="3E11C88C">
      <w:pPr>
        <w:widowControl/>
        <w:spacing w:line="400" w:lineRule="exact"/>
        <w:ind w:firstLine="360"/>
        <w:jc w:val="left"/>
        <w:rPr>
          <w:rFonts w:ascii="宋体" w:hAnsi="宋体"/>
          <w:caps w:val="0"/>
          <w:color w:val="auto"/>
          <w:spacing w:val="0"/>
          <w:sz w:val="24"/>
          <w:highlight w:val="none"/>
        </w:rPr>
      </w:pPr>
      <w:r>
        <w:rPr>
          <w:rFonts w:hint="eastAsia" w:ascii="宋体" w:hAnsi="宋体"/>
          <w:caps w:val="0"/>
          <w:color w:val="auto"/>
          <w:spacing w:val="0"/>
          <w:sz w:val="24"/>
          <w:highlight w:val="none"/>
        </w:rPr>
        <w:t xml:space="preserve"> （9）评审工作完成后，按照规定向评审专家支付劳务报酬和异地评审差旅费，不得向评审专家以外的其他人员支付评审劳务报酬；</w:t>
      </w:r>
    </w:p>
    <w:p w14:paraId="2F3A1844">
      <w:pPr>
        <w:widowControl/>
        <w:spacing w:line="400" w:lineRule="exact"/>
        <w:ind w:firstLine="360"/>
        <w:jc w:val="left"/>
        <w:rPr>
          <w:rFonts w:ascii="宋体" w:hAnsi="宋体"/>
          <w:caps w:val="0"/>
          <w:color w:val="auto"/>
          <w:spacing w:val="0"/>
          <w:sz w:val="24"/>
          <w:highlight w:val="none"/>
        </w:rPr>
      </w:pPr>
      <w:r>
        <w:rPr>
          <w:rFonts w:hint="eastAsia" w:ascii="宋体" w:hAnsi="宋体"/>
          <w:caps w:val="0"/>
          <w:color w:val="auto"/>
          <w:spacing w:val="0"/>
          <w:sz w:val="24"/>
          <w:highlight w:val="none"/>
        </w:rPr>
        <w:t xml:space="preserve"> （10）处理与评标有关的其他事项。</w:t>
      </w:r>
    </w:p>
    <w:p w14:paraId="0F3BEA0F">
      <w:pPr>
        <w:widowControl/>
        <w:spacing w:line="400" w:lineRule="exact"/>
        <w:ind w:firstLine="360"/>
        <w:jc w:val="left"/>
        <w:rPr>
          <w:rFonts w:ascii="宋体" w:hAnsi="宋体"/>
          <w:caps w:val="0"/>
          <w:color w:val="auto"/>
          <w:spacing w:val="0"/>
          <w:sz w:val="24"/>
          <w:highlight w:val="none"/>
        </w:rPr>
      </w:pPr>
      <w:r>
        <w:rPr>
          <w:rFonts w:hint="eastAsia" w:ascii="宋体" w:hAnsi="宋体"/>
          <w:caps w:val="0"/>
          <w:color w:val="auto"/>
          <w:spacing w:val="0"/>
          <w:sz w:val="24"/>
          <w:highlight w:val="none"/>
        </w:rPr>
        <w:t xml:space="preserve"> 采购人可以在评标前说明项目背景和采购需求，说明内容不得含有歧视性、倾向性意见，不得超出招标文件所述范围。说明应当提交书面材料，并随采购文件一并存档。</w:t>
      </w:r>
    </w:p>
    <w:p w14:paraId="18687071">
      <w:pPr>
        <w:keepNext w:val="0"/>
        <w:keepLines w:val="0"/>
        <w:pageBreakBefore w:val="0"/>
        <w:widowControl/>
        <w:spacing w:line="360" w:lineRule="exact"/>
        <w:ind w:right="0" w:firstLine="360"/>
        <w:jc w:val="left"/>
        <w:rPr>
          <w:rFonts w:ascii="宋体" w:hAnsi="宋体"/>
          <w:caps w:val="0"/>
          <w:color w:val="auto"/>
          <w:spacing w:val="0"/>
          <w:sz w:val="24"/>
          <w:highlight w:val="none"/>
        </w:rPr>
      </w:pPr>
      <w:r>
        <w:rPr>
          <w:rFonts w:hint="eastAsia" w:ascii="宋体" w:hAnsi="宋体"/>
          <w:caps w:val="0"/>
          <w:color w:val="auto"/>
          <w:spacing w:val="0"/>
          <w:sz w:val="24"/>
          <w:highlight w:val="none"/>
        </w:rPr>
        <w:t xml:space="preserve"> 27.2 评标委员会负责具体评标事务，并独立履行下列职责：</w:t>
      </w:r>
    </w:p>
    <w:p w14:paraId="3E24CEE5">
      <w:pPr>
        <w:widowControl/>
        <w:spacing w:line="400" w:lineRule="exact"/>
        <w:ind w:firstLine="360"/>
        <w:jc w:val="left"/>
        <w:rPr>
          <w:rFonts w:ascii="宋体" w:hAnsi="宋体"/>
          <w:caps w:val="0"/>
          <w:color w:val="auto"/>
          <w:spacing w:val="0"/>
          <w:sz w:val="24"/>
          <w:highlight w:val="none"/>
        </w:rPr>
      </w:pPr>
      <w:r>
        <w:rPr>
          <w:rFonts w:hint="eastAsia" w:ascii="宋体" w:hAnsi="宋体"/>
          <w:caps w:val="0"/>
          <w:color w:val="auto"/>
          <w:spacing w:val="0"/>
          <w:sz w:val="24"/>
          <w:highlight w:val="none"/>
        </w:rPr>
        <w:t>（1）审查、评价投标文件是否符合招标文件的商务、技术等实质性要求；</w:t>
      </w:r>
    </w:p>
    <w:p w14:paraId="032EAA2B">
      <w:pPr>
        <w:widowControl/>
        <w:spacing w:line="400" w:lineRule="exact"/>
        <w:ind w:firstLine="360"/>
        <w:jc w:val="left"/>
        <w:outlineLvl w:val="0"/>
        <w:rPr>
          <w:rFonts w:ascii="宋体" w:hAnsi="宋体"/>
          <w:caps w:val="0"/>
          <w:color w:val="auto"/>
          <w:spacing w:val="0"/>
          <w:sz w:val="24"/>
          <w:highlight w:val="none"/>
        </w:rPr>
      </w:pPr>
      <w:bookmarkStart w:id="0" w:name="_Toc6609"/>
      <w:bookmarkStart w:id="1" w:name="_Toc9097"/>
      <w:r>
        <w:rPr>
          <w:rFonts w:hint="eastAsia" w:ascii="宋体" w:hAnsi="宋体"/>
          <w:caps w:val="0"/>
          <w:color w:val="auto"/>
          <w:spacing w:val="0"/>
          <w:sz w:val="24"/>
          <w:highlight w:val="none"/>
        </w:rPr>
        <w:t>（2）要求投标人对投标文件有关事项作出澄清或者说明；</w:t>
      </w:r>
      <w:bookmarkEnd w:id="0"/>
      <w:bookmarkEnd w:id="1"/>
    </w:p>
    <w:p w14:paraId="1C6D70BC">
      <w:pPr>
        <w:widowControl/>
        <w:spacing w:line="400" w:lineRule="exact"/>
        <w:ind w:firstLine="360"/>
        <w:jc w:val="left"/>
        <w:rPr>
          <w:rFonts w:ascii="宋体" w:hAnsi="宋体"/>
          <w:caps w:val="0"/>
          <w:color w:val="auto"/>
          <w:spacing w:val="0"/>
          <w:sz w:val="24"/>
          <w:highlight w:val="none"/>
        </w:rPr>
      </w:pPr>
      <w:r>
        <w:rPr>
          <w:rFonts w:hint="eastAsia" w:ascii="宋体" w:hAnsi="宋体"/>
          <w:caps w:val="0"/>
          <w:color w:val="auto"/>
          <w:spacing w:val="0"/>
          <w:sz w:val="24"/>
          <w:highlight w:val="none"/>
        </w:rPr>
        <w:t>（3）对投标文件进行比较和评价；</w:t>
      </w:r>
    </w:p>
    <w:p w14:paraId="7634D94E">
      <w:pPr>
        <w:widowControl/>
        <w:spacing w:line="400" w:lineRule="exact"/>
        <w:ind w:firstLine="360"/>
        <w:jc w:val="left"/>
        <w:rPr>
          <w:rFonts w:ascii="宋体" w:hAnsi="宋体"/>
          <w:caps w:val="0"/>
          <w:color w:val="auto"/>
          <w:spacing w:val="0"/>
          <w:sz w:val="24"/>
          <w:highlight w:val="none"/>
        </w:rPr>
      </w:pPr>
      <w:r>
        <w:rPr>
          <w:rFonts w:hint="eastAsia" w:ascii="宋体" w:hAnsi="宋体"/>
          <w:caps w:val="0"/>
          <w:color w:val="auto"/>
          <w:spacing w:val="0"/>
          <w:sz w:val="24"/>
          <w:highlight w:val="none"/>
        </w:rPr>
        <w:t>（4）确定中标候选人名单，以及根据采购人委托直接确定中标人；</w:t>
      </w:r>
    </w:p>
    <w:p w14:paraId="1527D5F1">
      <w:pPr>
        <w:widowControl/>
        <w:spacing w:line="400" w:lineRule="exact"/>
        <w:ind w:firstLine="360"/>
        <w:jc w:val="left"/>
        <w:rPr>
          <w:rFonts w:ascii="宋体" w:hAnsi="宋体"/>
          <w:caps w:val="0"/>
          <w:color w:val="auto"/>
          <w:spacing w:val="0"/>
          <w:sz w:val="24"/>
          <w:highlight w:val="none"/>
        </w:rPr>
      </w:pPr>
      <w:r>
        <w:rPr>
          <w:rFonts w:hint="eastAsia" w:ascii="宋体" w:hAnsi="宋体"/>
          <w:caps w:val="0"/>
          <w:color w:val="auto"/>
          <w:spacing w:val="0"/>
          <w:sz w:val="24"/>
          <w:highlight w:val="none"/>
        </w:rPr>
        <w:t>（5）向采购人、采购代理机构或者有关部门报告评标中发现的违法行为。</w:t>
      </w:r>
    </w:p>
    <w:p w14:paraId="35B7DD15">
      <w:pPr>
        <w:keepNext w:val="0"/>
        <w:keepLines w:val="0"/>
        <w:pageBreakBefore w:val="0"/>
        <w:widowControl/>
        <w:spacing w:line="360" w:lineRule="exact"/>
        <w:ind w:right="0" w:firstLine="480"/>
        <w:jc w:val="left"/>
        <w:rPr>
          <w:rFonts w:asciiTheme="minorEastAsia" w:hAnsiTheme="minorEastAsia" w:eastAsiaTheme="minorEastAsia"/>
          <w:caps w:val="0"/>
          <w:color w:val="auto"/>
          <w:spacing w:val="0"/>
          <w:sz w:val="24"/>
          <w:highlight w:val="none"/>
        </w:rPr>
      </w:pPr>
      <w:r>
        <w:rPr>
          <w:rFonts w:hint="eastAsia" w:ascii="宋体" w:hAnsi="宋体"/>
          <w:caps w:val="0"/>
          <w:color w:val="auto"/>
          <w:spacing w:val="0"/>
          <w:sz w:val="24"/>
          <w:highlight w:val="none"/>
        </w:rPr>
        <w:t>28. 评标方法分为最低评标价法和综合评分法。</w:t>
      </w:r>
      <w:r>
        <w:rPr>
          <w:rFonts w:hint="eastAsia" w:asciiTheme="minorEastAsia" w:hAnsiTheme="minorEastAsia" w:eastAsiaTheme="minorEastAsia"/>
          <w:caps w:val="0"/>
          <w:color w:val="auto"/>
          <w:spacing w:val="0"/>
          <w:sz w:val="24"/>
          <w:highlight w:val="none"/>
        </w:rPr>
        <w:t>本项目的评标方法：见招标文件第三章《投标资料表》。</w:t>
      </w:r>
    </w:p>
    <w:p w14:paraId="5BAA163B">
      <w:pPr>
        <w:keepNext w:val="0"/>
        <w:keepLines w:val="0"/>
        <w:pageBreakBefore w:val="0"/>
        <w:widowControl/>
        <w:spacing w:line="360" w:lineRule="exact"/>
        <w:ind w:right="0" w:firstLine="480"/>
        <w:jc w:val="left"/>
        <w:rPr>
          <w:rFonts w:asciiTheme="minorEastAsia" w:hAnsiTheme="minorEastAsia" w:eastAsiaTheme="minorEastAsia"/>
          <w:caps w:val="0"/>
          <w:color w:val="auto"/>
          <w:spacing w:val="0"/>
          <w:sz w:val="24"/>
          <w:highlight w:val="none"/>
        </w:rPr>
      </w:pPr>
      <w:r>
        <w:rPr>
          <w:rFonts w:hint="eastAsia" w:asciiTheme="minorEastAsia" w:hAnsiTheme="minorEastAsia" w:eastAsiaTheme="minorEastAsia"/>
          <w:caps w:val="0"/>
          <w:color w:val="auto"/>
          <w:spacing w:val="0"/>
          <w:sz w:val="24"/>
          <w:highlight w:val="none"/>
        </w:rPr>
        <w:t>28.2 本项目的评标标准：见招标文件第四章《评分标准》。</w:t>
      </w:r>
    </w:p>
    <w:p w14:paraId="7025012A">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29.评标</w:t>
      </w:r>
    </w:p>
    <w:p w14:paraId="20B0C331">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29.1评标工作程序：</w:t>
      </w:r>
    </w:p>
    <w:p w14:paraId="19E0FC42">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（一）投标文件初审。</w:t>
      </w:r>
    </w:p>
    <w:p w14:paraId="7695B626">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 xml:space="preserve"> 1、资格性检查。</w:t>
      </w:r>
    </w:p>
    <w:p w14:paraId="0D7D4F41">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 xml:space="preserve"> 2、符合性检查。</w:t>
      </w:r>
    </w:p>
    <w:p w14:paraId="6DC264E3">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（二）澄清有关问题。</w:t>
      </w:r>
    </w:p>
    <w:p w14:paraId="29DD7B0B">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（三）比较与评价。</w:t>
      </w:r>
    </w:p>
    <w:p w14:paraId="78B379B4">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（四）推荐中标候选供应商名单。</w:t>
      </w:r>
    </w:p>
    <w:p w14:paraId="16916729">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（五）编写评审报告（评标报告）。</w:t>
      </w:r>
    </w:p>
    <w:p w14:paraId="5EE5D159">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29.2在评标中，不得改变招标文件中规定的评标标准、方法和中标条件。评标委员会对投标文件响应性的判定基于投标文件本身的内容，而不寻求外部的证据。</w:t>
      </w:r>
    </w:p>
    <w:p w14:paraId="432A8A43">
      <w:pPr>
        <w:keepNext w:val="0"/>
        <w:keepLines w:val="0"/>
        <w:pageBreakBefore w:val="0"/>
        <w:shd w:val="clear" w:color="auto" w:fill="FFFFFF"/>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29.3采用</w:t>
      </w:r>
      <w:r>
        <w:rPr>
          <w:caps w:val="0"/>
          <w:color w:val="auto"/>
          <w:spacing w:val="0"/>
          <w:highlight w:val="none"/>
        </w:rPr>
        <w:fldChar w:fldCharType="begin"/>
      </w:r>
      <w:r>
        <w:rPr>
          <w:caps w:val="0"/>
          <w:color w:val="auto"/>
          <w:spacing w:val="0"/>
          <w:highlight w:val="none"/>
        </w:rPr>
        <w:instrText xml:space="preserve"> HYPERLINK "http://lilun.caigou2003.com/recijiedu/2365668.html" \t "_blank" </w:instrText>
      </w:r>
      <w:r>
        <w:rPr>
          <w:caps w:val="0"/>
          <w:color w:val="auto"/>
          <w:spacing w:val="0"/>
          <w:highlight w:val="none"/>
        </w:rPr>
        <w:fldChar w:fldCharType="separate"/>
      </w:r>
      <w:r>
        <w:rPr>
          <w:rFonts w:hint="eastAsia" w:ascii="宋体" w:hAnsi="宋体"/>
          <w:caps w:val="0"/>
          <w:color w:val="auto"/>
          <w:spacing w:val="0"/>
          <w:sz w:val="24"/>
          <w:highlight w:val="none"/>
        </w:rPr>
        <w:t>最低评标价法</w:t>
      </w:r>
      <w:r>
        <w:rPr>
          <w:rFonts w:hint="eastAsia" w:ascii="宋体" w:hAnsi="宋体"/>
          <w:caps w:val="0"/>
          <w:color w:val="auto"/>
          <w:spacing w:val="0"/>
          <w:sz w:val="24"/>
          <w:highlight w:val="none"/>
        </w:rPr>
        <w:fldChar w:fldCharType="end"/>
      </w:r>
      <w:r>
        <w:rPr>
          <w:rFonts w:hint="eastAsia" w:ascii="宋体" w:hAnsi="宋体"/>
          <w:caps w:val="0"/>
          <w:color w:val="auto"/>
          <w:spacing w:val="0"/>
          <w:sz w:val="24"/>
          <w:highlight w:val="none"/>
        </w:rPr>
        <w:t>的采购项目，提供相同品牌产品的不同投标人参加同一合同项下投标的，以其中通过资格审查、符合性审查且报价最低的参加评标；报价相同的，采取随机抽取方式确定，其他投标无效。</w:t>
      </w:r>
    </w:p>
    <w:p w14:paraId="223C2A76">
      <w:pPr>
        <w:keepNext w:val="0"/>
        <w:keepLines w:val="0"/>
        <w:pageBreakBefore w:val="0"/>
        <w:shd w:val="clear" w:color="auto" w:fill="FFFFFF"/>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使用</w:t>
      </w:r>
      <w:r>
        <w:rPr>
          <w:caps w:val="0"/>
          <w:color w:val="auto"/>
          <w:spacing w:val="0"/>
          <w:highlight w:val="none"/>
        </w:rPr>
        <w:fldChar w:fldCharType="begin"/>
      </w:r>
      <w:r>
        <w:rPr>
          <w:caps w:val="0"/>
          <w:color w:val="auto"/>
          <w:spacing w:val="0"/>
          <w:highlight w:val="none"/>
        </w:rPr>
        <w:instrText xml:space="preserve"> HYPERLINK "http://lilun.caigou2003.com/recijiedu/2365667.html" \t "_blank" </w:instrText>
      </w:r>
      <w:r>
        <w:rPr>
          <w:caps w:val="0"/>
          <w:color w:val="auto"/>
          <w:spacing w:val="0"/>
          <w:highlight w:val="none"/>
        </w:rPr>
        <w:fldChar w:fldCharType="separate"/>
      </w:r>
      <w:r>
        <w:rPr>
          <w:rFonts w:hint="eastAsia" w:ascii="宋体" w:hAnsi="宋体"/>
          <w:caps w:val="0"/>
          <w:color w:val="auto"/>
          <w:spacing w:val="0"/>
          <w:sz w:val="24"/>
          <w:highlight w:val="none"/>
        </w:rPr>
        <w:t>综合评分法</w:t>
      </w:r>
      <w:r>
        <w:rPr>
          <w:rFonts w:hint="eastAsia" w:ascii="宋体" w:hAnsi="宋体"/>
          <w:caps w:val="0"/>
          <w:color w:val="auto"/>
          <w:spacing w:val="0"/>
          <w:sz w:val="24"/>
          <w:highlight w:val="none"/>
        </w:rPr>
        <w:fldChar w:fldCharType="end"/>
      </w:r>
      <w:r>
        <w:rPr>
          <w:rFonts w:hint="eastAsia" w:ascii="宋体" w:hAnsi="宋体"/>
          <w:caps w:val="0"/>
          <w:color w:val="auto"/>
          <w:spacing w:val="0"/>
          <w:sz w:val="24"/>
          <w:highlight w:val="none"/>
        </w:rPr>
        <w:t>的采购项目，提供相同品牌产品且通过资格审查、符合性审查的不同投标人参加同一合同项下投标的，按一家投标人计算，评审后得分最高的同品牌投标人获得中标人推荐资格；评审得分相同的，由评标委员会按照招标文件规定的方式确定一个投标人获得中标人推荐资格，招标文件未规定的采取随机抽取方式确定，其他同品牌投标人不作为中标候选人。</w:t>
      </w:r>
    </w:p>
    <w:p w14:paraId="0B88C641">
      <w:pPr>
        <w:keepNext w:val="0"/>
        <w:keepLines w:val="0"/>
        <w:pageBreakBefore w:val="0"/>
        <w:shd w:val="clear" w:color="auto" w:fill="FFFFFF"/>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非单一产品采购项目，多家投标人提供的核心产品品牌相同的，按前两款规定处理。</w:t>
      </w:r>
    </w:p>
    <w:p w14:paraId="6F197731">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30. 投标文件报价出现前后不一致的，按照下列规定修正：</w:t>
      </w:r>
    </w:p>
    <w:p w14:paraId="1B922DBB">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（1）投标文件中开标一览表（报价表）内容与投标文件中相应内容不一致的，以开标一览表（报价表）为准；</w:t>
      </w:r>
    </w:p>
    <w:p w14:paraId="42B06671">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（2）大写金额和小写金额不一致的，以大写金额为准；</w:t>
      </w:r>
    </w:p>
    <w:p w14:paraId="5FDE9A21">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（3）单价金额小数点或者百分比有明显错位的，以开标一览表的总价为准，并修改单价；</w:t>
      </w:r>
    </w:p>
    <w:p w14:paraId="24FE3A0B">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（4）总价金额与按单价汇总金额不一致的，以单价金额计算结果为准。</w:t>
      </w:r>
    </w:p>
    <w:p w14:paraId="2A1BF651">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同时出现两种以上不一致的，按照前款规定的顺序修正。修正后的报价按照投标人的澄清、说明或者补正，经投标人确认后产生约束力，投标人不确认的，其投标无效。</w:t>
      </w:r>
    </w:p>
    <w:p w14:paraId="2E9E7ACF">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投标人的澄清、说明或者补正应当采用书面形式，并加盖电子签章，或者由法定代表人或其授权的代表签字。投标人的澄清、说明或者补正不得超出投标文件的范围或者改变投标文件的实质性内容。</w:t>
      </w:r>
    </w:p>
    <w:p w14:paraId="32B5D784">
      <w:pPr>
        <w:keepNext w:val="0"/>
        <w:keepLines w:val="0"/>
        <w:pageBreakBefore w:val="0"/>
        <w:widowControl/>
        <w:numPr>
          <w:ilvl w:val="255"/>
          <w:numId w:val="0"/>
        </w:numPr>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31.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4F9B423">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32. 评标委员会成员对需要共同认定的事项存在争议的，应当按照少数服从多数的原则作出结论。持不同意见的评标委员会成员应当在评标报告上签署不同意见及理由，否则视为同意评标报告。</w:t>
      </w:r>
    </w:p>
    <w:p w14:paraId="52CE6785">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33. 废标条款。</w:t>
      </w:r>
    </w:p>
    <w:p w14:paraId="16DBF60A">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出现下列情形之一的，应予废标：</w:t>
      </w:r>
    </w:p>
    <w:p w14:paraId="567EBFD3">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（1）符合专业条件的供应商或者对招标文件作实质响应的供应商不足三家的；</w:t>
      </w:r>
    </w:p>
    <w:p w14:paraId="05AC347B">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（2）出现影响采购公正的违法、违规行为的；</w:t>
      </w:r>
    </w:p>
    <w:p w14:paraId="7A793B57">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（3）投标人的报价均超过了采购预算，采购人不能支付的；</w:t>
      </w:r>
    </w:p>
    <w:p w14:paraId="4C88367F">
      <w:pPr>
        <w:keepNext w:val="0"/>
        <w:keepLines w:val="0"/>
        <w:pageBreakBefore w:val="0"/>
        <w:widowControl/>
        <w:spacing w:line="360" w:lineRule="exact"/>
        <w:ind w:right="0" w:firstLine="480"/>
        <w:jc w:val="left"/>
        <w:rPr>
          <w:rFonts w:ascii="宋体" w:hAnsi="宋体"/>
          <w:b/>
          <w:caps w:val="0"/>
          <w:color w:val="auto"/>
          <w:spacing w:val="0"/>
          <w:sz w:val="28"/>
          <w:szCs w:val="28"/>
          <w:highlight w:val="none"/>
        </w:rPr>
      </w:pPr>
      <w:r>
        <w:rPr>
          <w:rFonts w:hint="eastAsia" w:ascii="宋体" w:hAnsi="宋体"/>
          <w:caps w:val="0"/>
          <w:color w:val="auto"/>
          <w:spacing w:val="0"/>
          <w:sz w:val="24"/>
          <w:highlight w:val="none"/>
        </w:rPr>
        <w:t>（4）因重大变故，采购任务取消的</w:t>
      </w:r>
    </w:p>
    <w:p w14:paraId="51C2BDFF">
      <w:pPr>
        <w:keepNext w:val="0"/>
        <w:keepLines w:val="0"/>
        <w:pageBreakBefore w:val="0"/>
        <w:widowControl w:val="0"/>
        <w:kinsoku/>
        <w:wordWrap/>
        <w:overflowPunct/>
        <w:topLinePunct w:val="0"/>
        <w:autoSpaceDE/>
        <w:autoSpaceDN/>
        <w:bidi w:val="0"/>
        <w:adjustRightInd/>
        <w:snapToGrid/>
        <w:spacing w:before="361" w:beforeLines="100" w:after="361" w:afterLines="100" w:line="360" w:lineRule="exact"/>
        <w:ind w:right="0"/>
        <w:jc w:val="center"/>
        <w:textAlignment w:val="auto"/>
        <w:outlineLvl w:val="0"/>
        <w:rPr>
          <w:rFonts w:ascii="宋体" w:hAnsi="宋体"/>
          <w:b/>
          <w:caps w:val="0"/>
          <w:color w:val="auto"/>
          <w:spacing w:val="0"/>
          <w:sz w:val="28"/>
          <w:szCs w:val="28"/>
          <w:highlight w:val="none"/>
        </w:rPr>
      </w:pPr>
      <w:r>
        <w:rPr>
          <w:rFonts w:hint="eastAsia" w:ascii="宋体" w:hAnsi="宋体"/>
          <w:b/>
          <w:caps w:val="0"/>
          <w:color w:val="auto"/>
          <w:spacing w:val="0"/>
          <w:sz w:val="28"/>
          <w:szCs w:val="28"/>
          <w:highlight w:val="none"/>
        </w:rPr>
        <w:t>六、定标</w:t>
      </w:r>
    </w:p>
    <w:p w14:paraId="7E01D188">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34. 采购代理机构应当在评标结束后</w:t>
      </w:r>
      <w:r>
        <w:rPr>
          <w:rFonts w:ascii="宋体" w:hAnsi="宋体"/>
          <w:caps w:val="0"/>
          <w:color w:val="auto"/>
          <w:spacing w:val="0"/>
          <w:sz w:val="24"/>
          <w:highlight w:val="none"/>
        </w:rPr>
        <w:t>2</w:t>
      </w:r>
      <w:r>
        <w:rPr>
          <w:rFonts w:hint="eastAsia" w:ascii="宋体" w:hAnsi="宋体"/>
          <w:caps w:val="0"/>
          <w:color w:val="auto"/>
          <w:spacing w:val="0"/>
          <w:sz w:val="24"/>
          <w:highlight w:val="none"/>
        </w:rPr>
        <w:t>个工作日内将评标报告送采购人。</w:t>
      </w:r>
    </w:p>
    <w:p w14:paraId="6CC741FD">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35. 采购人应当自收到评标报告之日起</w:t>
      </w:r>
      <w:r>
        <w:rPr>
          <w:rFonts w:ascii="宋体" w:hAnsi="宋体"/>
          <w:caps w:val="0"/>
          <w:color w:val="auto"/>
          <w:spacing w:val="0"/>
          <w:sz w:val="24"/>
          <w:highlight w:val="none"/>
        </w:rPr>
        <w:t>5</w:t>
      </w:r>
      <w:r>
        <w:rPr>
          <w:rFonts w:hint="eastAsia" w:ascii="宋体" w:hAnsi="宋体"/>
          <w:caps w:val="0"/>
          <w:color w:val="auto"/>
          <w:spacing w:val="0"/>
          <w:sz w:val="24"/>
          <w:highlight w:val="none"/>
        </w:rPr>
        <w:t>个工作日内，在评标报告确定的中标候选人名单中按顺序确定中标人。</w:t>
      </w:r>
    </w:p>
    <w:p w14:paraId="5CB19A3A">
      <w:pPr>
        <w:spacing w:line="400" w:lineRule="exact"/>
        <w:ind w:firstLine="480"/>
        <w:rPr>
          <w:rFonts w:ascii="宋体" w:hAnsi="宋体"/>
          <w:caps w:val="0"/>
          <w:color w:val="auto"/>
          <w:spacing w:val="0"/>
          <w:sz w:val="24"/>
          <w:highlight w:val="none"/>
        </w:rPr>
      </w:pPr>
      <w:r>
        <w:rPr>
          <w:rFonts w:hint="eastAsia" w:ascii="宋体" w:hAnsi="宋体"/>
          <w:caps w:val="0"/>
          <w:color w:val="auto"/>
          <w:spacing w:val="0"/>
          <w:sz w:val="24"/>
          <w:highlight w:val="none"/>
        </w:rPr>
        <w:t>36.采购人有权对投标人投标文件的真实性进行核实，如投标人不能在采购人规定的时间内向采购人提供有效的证明文件，将被采购人认定为具有《中华人民共和国政府采购法》第七十七条所规定的“提供虚假材料谋取中标、成交的”情形，并承担相应的法律责任。</w:t>
      </w:r>
    </w:p>
    <w:p w14:paraId="4D1532A8">
      <w:pPr>
        <w:keepNext w:val="0"/>
        <w:keepLines w:val="0"/>
        <w:pageBreakBefore w:val="0"/>
        <w:widowControl w:val="0"/>
        <w:kinsoku/>
        <w:wordWrap/>
        <w:overflowPunct/>
        <w:topLinePunct w:val="0"/>
        <w:autoSpaceDE/>
        <w:autoSpaceDN/>
        <w:bidi w:val="0"/>
        <w:adjustRightInd/>
        <w:snapToGrid/>
        <w:spacing w:before="361" w:beforeLines="100" w:after="361" w:afterLines="100" w:line="360" w:lineRule="exact"/>
        <w:ind w:right="0"/>
        <w:jc w:val="center"/>
        <w:textAlignment w:val="auto"/>
        <w:outlineLvl w:val="0"/>
        <w:rPr>
          <w:rFonts w:ascii="宋体" w:hAnsi="宋体"/>
          <w:b/>
          <w:caps w:val="0"/>
          <w:color w:val="auto"/>
          <w:spacing w:val="0"/>
          <w:sz w:val="28"/>
          <w:szCs w:val="28"/>
          <w:highlight w:val="none"/>
        </w:rPr>
      </w:pPr>
      <w:r>
        <w:rPr>
          <w:rFonts w:hint="eastAsia" w:ascii="宋体" w:hAnsi="宋体"/>
          <w:b/>
          <w:caps w:val="0"/>
          <w:color w:val="auto"/>
          <w:spacing w:val="0"/>
          <w:sz w:val="28"/>
          <w:szCs w:val="28"/>
          <w:highlight w:val="none"/>
        </w:rPr>
        <w:t>七、政府采购合同</w:t>
      </w:r>
    </w:p>
    <w:p w14:paraId="316E5C4F">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37. 签订政府采购合同（合同签订方式）</w:t>
      </w:r>
    </w:p>
    <w:p w14:paraId="69D54AA8">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37.1采购人应当自中标通知书发出之日起</w:t>
      </w:r>
      <w:r>
        <w:rPr>
          <w:rFonts w:ascii="宋体" w:hAnsi="宋体"/>
          <w:caps w:val="0"/>
          <w:color w:val="auto"/>
          <w:spacing w:val="0"/>
          <w:sz w:val="24"/>
          <w:highlight w:val="none"/>
        </w:rPr>
        <w:t>30</w:t>
      </w:r>
      <w:r>
        <w:rPr>
          <w:rFonts w:hint="eastAsia" w:ascii="宋体" w:hAnsi="宋体"/>
          <w:caps w:val="0"/>
          <w:color w:val="auto"/>
          <w:spacing w:val="0"/>
          <w:sz w:val="24"/>
          <w:highlight w:val="none"/>
        </w:rPr>
        <w:t>日内，按照招标文件和中标人投标文件的规定，与中标人签订书面合同。所签订的合同不得对招标文件确定的事项和中标人投标文件作实质性修改。</w:t>
      </w:r>
    </w:p>
    <w:p w14:paraId="2368BF24">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采购人不得向中标人提出任何不合理的要求作为签订合同的条件。</w:t>
      </w:r>
    </w:p>
    <w:p w14:paraId="60D80227">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37.2中标或者成交供应商拒绝与采购人签订合同的，采购人可以按照评审报告推荐的中标或者成交候选人名单排序，确定下一候选人为中标或者成交供应商，也可以重新开展政府采购活动。</w:t>
      </w:r>
    </w:p>
    <w:p w14:paraId="7B69801F">
      <w:pPr>
        <w:keepNext w:val="0"/>
        <w:keepLines w:val="0"/>
        <w:pageBreakBefore w:val="0"/>
        <w:shd w:val="clear" w:color="auto" w:fill="FFFFFF"/>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38. 采购人与中标人应当根据合同的约定依法履行合同义务。</w:t>
      </w:r>
    </w:p>
    <w:p w14:paraId="0D669638">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38.1政府采购合同的履行、违约责任和解决争议的方法等适用《中华人民共和国民法典》。</w:t>
      </w:r>
    </w:p>
    <w:p w14:paraId="6D7664E2">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39.履约保证金</w:t>
      </w:r>
    </w:p>
    <w:p w14:paraId="17BF9D5A">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39.1中标人应在政府采购合同签订前，向采购人提交《投标资料表》规定金额的履约保证金。</w:t>
      </w:r>
    </w:p>
    <w:p w14:paraId="52511DEF">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39.2 如果中标人没有遵守本章37.1 或本章39.1的规定，采购代理机构有权取消该中标决定。在此情况下，采购人可以与排位在中标人之后第一位的中标候选人签订采购合同，以此类推。</w:t>
      </w:r>
    </w:p>
    <w:p w14:paraId="1A9AD68E">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39.3中标人凭采购人出具验收书的复印件及收款收据办理履约保证金退付手续。履约保证金在存放期间，不计利息。</w:t>
      </w:r>
    </w:p>
    <w:p w14:paraId="755A55AC">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40. 腐败和欺诈行为</w:t>
      </w:r>
    </w:p>
    <w:p w14:paraId="5F492DD6">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40.1 采购代理机构、采购人、投标人等参与招投标的各方，均应在招标、采购、合同执行等过程中保持廉洁和最高的道德水准。</w:t>
      </w:r>
    </w:p>
    <w:p w14:paraId="3ED8DCA7">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1、腐败和欺诈行为</w:t>
      </w:r>
    </w:p>
    <w:p w14:paraId="08A9CCA7">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① “腐败行为”系指在招标、采购和合同执行等过程中，为谋求利益，影响相关人员而提供、给予、接受或索取任何有价物，并导致损害买方和/或采购代理机构及他人的行为。</w:t>
      </w:r>
    </w:p>
    <w:p w14:paraId="062ED254">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② “欺诈行为”系指为了影响招标、采购和合同执行等过程而隐瞒事实，从而给买方和/或采购代理机构及他人造成损害的行为，其中包括投标人之间的串通行为。</w:t>
      </w:r>
    </w:p>
    <w:p w14:paraId="3AB78F69">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2、如果被推荐的中标人有腐败和欺诈行为，将取消其中标。</w:t>
      </w:r>
    </w:p>
    <w:p w14:paraId="4E7E9C42">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3、如果投标人在任何时候，被法院及政府有关管理部门认定为有腐败和欺诈行为，采购代理机构有权拒绝其投标、取消其中标资格、撤消已签署的合同。</w:t>
      </w:r>
    </w:p>
    <w:p w14:paraId="4D771D3D">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40.2 投标人应注意《合同通用条款》关于腐败和欺诈行为的相关规定。</w:t>
      </w:r>
    </w:p>
    <w:p w14:paraId="5CA964D5">
      <w:pPr>
        <w:keepNext w:val="0"/>
        <w:keepLines w:val="0"/>
        <w:pageBreakBefore w:val="0"/>
        <w:widowControl w:val="0"/>
        <w:kinsoku/>
        <w:wordWrap/>
        <w:overflowPunct/>
        <w:topLinePunct w:val="0"/>
        <w:autoSpaceDE/>
        <w:autoSpaceDN/>
        <w:bidi w:val="0"/>
        <w:adjustRightInd/>
        <w:snapToGrid/>
        <w:spacing w:before="361" w:beforeLines="100" w:after="361" w:afterLines="100" w:line="360" w:lineRule="exact"/>
        <w:ind w:right="0"/>
        <w:jc w:val="center"/>
        <w:textAlignment w:val="auto"/>
        <w:outlineLvl w:val="0"/>
        <w:rPr>
          <w:rFonts w:ascii="宋体" w:hAnsi="宋体"/>
          <w:b/>
          <w:caps w:val="0"/>
          <w:color w:val="auto"/>
          <w:spacing w:val="0"/>
          <w:sz w:val="28"/>
          <w:szCs w:val="28"/>
          <w:highlight w:val="none"/>
        </w:rPr>
      </w:pPr>
      <w:r>
        <w:rPr>
          <w:rFonts w:hint="eastAsia" w:ascii="宋体" w:hAnsi="宋体"/>
          <w:b/>
          <w:caps w:val="0"/>
          <w:color w:val="auto"/>
          <w:spacing w:val="0"/>
          <w:sz w:val="28"/>
          <w:szCs w:val="28"/>
          <w:highlight w:val="none"/>
        </w:rPr>
        <w:t>八、询问和质疑</w:t>
      </w:r>
    </w:p>
    <w:p w14:paraId="3A6D8A37">
      <w:pPr>
        <w:keepNext w:val="0"/>
        <w:keepLines w:val="0"/>
        <w:pageBreakBefore w:val="0"/>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41. 询问和质疑</w:t>
      </w:r>
    </w:p>
    <w:p w14:paraId="7C86BC93">
      <w:pPr>
        <w:keepNext w:val="0"/>
        <w:keepLines w:val="0"/>
        <w:pageBreakBefore w:val="0"/>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根据采购代理机构与采购人签订的本采购项目的《委托代理协议》，供应商对政府采购活动事项有疑问的，可以向采购人或采购代理机构提出询问；供应商认为采购文件、采购过程、中标或成交结果使自己的权益受到损害的，可以在知道或者应知其权益受到损害之日起七个工作日内，以书面形式向采购人或采购代理机构提出质疑，由采购人或采购代理机构依法处理。</w:t>
      </w:r>
    </w:p>
    <w:p w14:paraId="63BBC174">
      <w:pPr>
        <w:pStyle w:val="52"/>
        <w:keepNext w:val="0"/>
        <w:keepLines w:val="0"/>
        <w:pageBreakBefore w:val="0"/>
        <w:spacing w:before="0" w:beforeAutospacing="0" w:after="0" w:afterAutospacing="0" w:line="360" w:lineRule="exact"/>
        <w:ind w:right="0"/>
        <w:jc w:val="both"/>
        <w:rPr>
          <w:caps w:val="0"/>
          <w:color w:val="auto"/>
          <w:spacing w:val="0"/>
          <w:highlight w:val="none"/>
        </w:rPr>
      </w:pPr>
      <w:r>
        <w:rPr>
          <w:rFonts w:hint="eastAsia"/>
          <w:caps w:val="0"/>
          <w:color w:val="auto"/>
          <w:spacing w:val="0"/>
          <w:highlight w:val="none"/>
        </w:rPr>
        <w:t xml:space="preserve">    供应商在法定质疑期内一次性提出针对同一采购程序环节的质疑。</w:t>
      </w:r>
    </w:p>
    <w:p w14:paraId="5D4C78EE">
      <w:pPr>
        <w:keepNext w:val="0"/>
        <w:keepLines w:val="0"/>
        <w:pageBreakBefore w:val="0"/>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质疑和投诉按《政府采购质疑和投诉办法》执行。</w:t>
      </w:r>
    </w:p>
    <w:p w14:paraId="0830B9D8">
      <w:pPr>
        <w:keepNext w:val="0"/>
        <w:keepLines w:val="0"/>
        <w:pageBreakBefore w:val="0"/>
        <w:widowControl w:val="0"/>
        <w:kinsoku/>
        <w:wordWrap/>
        <w:overflowPunct/>
        <w:topLinePunct w:val="0"/>
        <w:autoSpaceDE/>
        <w:autoSpaceDN/>
        <w:bidi w:val="0"/>
        <w:adjustRightInd/>
        <w:snapToGrid/>
        <w:spacing w:before="361" w:beforeLines="100" w:after="361" w:afterLines="100" w:line="360" w:lineRule="exact"/>
        <w:ind w:right="0"/>
        <w:jc w:val="center"/>
        <w:textAlignment w:val="auto"/>
        <w:outlineLvl w:val="0"/>
        <w:rPr>
          <w:rFonts w:ascii="宋体" w:hAnsi="宋体"/>
          <w:b/>
          <w:bCs/>
          <w:caps w:val="0"/>
          <w:color w:val="auto"/>
          <w:spacing w:val="0"/>
          <w:sz w:val="28"/>
          <w:szCs w:val="28"/>
          <w:highlight w:val="none"/>
        </w:rPr>
      </w:pPr>
      <w:r>
        <w:rPr>
          <w:rFonts w:hint="eastAsia" w:ascii="宋体" w:hAnsi="宋体"/>
          <w:b/>
          <w:bCs/>
          <w:caps w:val="0"/>
          <w:color w:val="auto"/>
          <w:spacing w:val="0"/>
          <w:sz w:val="28"/>
          <w:szCs w:val="28"/>
          <w:highlight w:val="none"/>
        </w:rPr>
        <w:t>九、电子招标投标交易平台</w:t>
      </w:r>
    </w:p>
    <w:p w14:paraId="6D64D539">
      <w:pPr>
        <w:keepNext w:val="0"/>
        <w:keepLines w:val="0"/>
        <w:pageBreakBefore w:val="0"/>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42.评标中需要投标人对投标文件澄清或者说明的，应当通过“苏采云”系统交换数据电文。在评标期间，请投标人保持在线。</w:t>
      </w:r>
    </w:p>
    <w:p w14:paraId="0BBBD0D9">
      <w:pPr>
        <w:keepNext w:val="0"/>
        <w:keepLines w:val="0"/>
        <w:pageBreakBefore w:val="0"/>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43.对于投标文件中含义不明确、同类问题表述不一致或者有明显文字和计算错误的内容，评标委员会通过“苏采云”系统要求投标人作出必要的澄清、说明或者补正，并规定回复时间。</w:t>
      </w:r>
    </w:p>
    <w:p w14:paraId="06C5696F">
      <w:pPr>
        <w:keepNext w:val="0"/>
        <w:keepLines w:val="0"/>
        <w:pageBreakBefore w:val="0"/>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44.投标人的澄清、说明或者补正应当采用通过“苏采云”系统（使用“CA数字证书”,加盖电子签章）形式。投标人没有在规定的回复时间内作出必要的澄清、说明或者补正，评标委员会将认为投标人拒绝作出必要的澄清、说明或者补正，并承担相应的后果和法律责任。</w:t>
      </w:r>
    </w:p>
    <w:p w14:paraId="2C79064E">
      <w:pPr>
        <w:keepNext w:val="0"/>
        <w:keepLines w:val="0"/>
        <w:pageBreakBefore w:val="0"/>
        <w:spacing w:line="360" w:lineRule="exact"/>
        <w:ind w:right="0" w:firstLine="480"/>
        <w:jc w:val="left"/>
        <w:rPr>
          <w:rFonts w:hint="eastAsia" w:ascii="宋体" w:hAnsi="宋体"/>
          <w:caps w:val="0"/>
          <w:color w:val="auto"/>
          <w:spacing w:val="0"/>
          <w:sz w:val="24"/>
          <w:highlight w:val="none"/>
        </w:rPr>
      </w:pPr>
      <w:r>
        <w:rPr>
          <w:rFonts w:hint="eastAsia" w:ascii="宋体" w:hAnsi="宋体"/>
          <w:caps w:val="0"/>
          <w:color w:val="auto"/>
          <w:spacing w:val="0"/>
          <w:sz w:val="24"/>
          <w:highlight w:val="none"/>
        </w:rPr>
        <w:t>特别说明：“苏采云”系统通过“江苏省政府采购一体化不见面开标大厅”提醒投标人。投标人自行查看，投标人因自身原因不及时查看导致没收到信息。“苏采云”系统不承担任何责任。</w:t>
      </w:r>
    </w:p>
    <w:p w14:paraId="6F7DC645">
      <w:pPr>
        <w:keepNext w:val="0"/>
        <w:keepLines w:val="0"/>
        <w:pageBreakBefore w:val="0"/>
        <w:spacing w:line="360" w:lineRule="exact"/>
        <w:ind w:right="0" w:firstLine="482"/>
        <w:jc w:val="left"/>
        <w:rPr>
          <w:rFonts w:ascii="宋体" w:hAnsi="宋体"/>
          <w:caps w:val="0"/>
          <w:color w:val="auto"/>
          <w:spacing w:val="0"/>
          <w:sz w:val="30"/>
          <w:szCs w:val="30"/>
          <w:highlight w:val="none"/>
        </w:rPr>
      </w:pPr>
      <w:r>
        <w:rPr>
          <w:rFonts w:hint="eastAsia" w:ascii="宋体" w:hAnsi="宋体"/>
          <w:b/>
          <w:bCs/>
          <w:caps w:val="0"/>
          <w:color w:val="auto"/>
          <w:spacing w:val="0"/>
          <w:sz w:val="24"/>
          <w:highlight w:val="none"/>
        </w:rPr>
        <w:t>特别说明：“苏采云”系统通过“江苏省政府采购一体化不见面开标大厅”提醒投标人。投标人自行查看，投标人因自身原因不及时查看导致没收到信息。“苏采云”系统不承担任何责任。</w:t>
      </w:r>
      <w:r>
        <w:rPr>
          <w:rFonts w:ascii="宋体" w:hAnsi="宋体"/>
          <w:caps w:val="0"/>
          <w:color w:val="auto"/>
          <w:spacing w:val="0"/>
          <w:sz w:val="30"/>
          <w:szCs w:val="30"/>
          <w:highlight w:val="none"/>
        </w:rPr>
        <w:br w:type="page" w:clear="all"/>
      </w:r>
    </w:p>
    <w:p w14:paraId="2076836C">
      <w:pPr>
        <w:keepNext w:val="0"/>
        <w:keepLines w:val="0"/>
        <w:pageBreakBefore w:val="0"/>
        <w:spacing w:line="360" w:lineRule="exact"/>
        <w:ind w:right="0" w:firstLine="602"/>
        <w:jc w:val="center"/>
        <w:rPr>
          <w:rFonts w:ascii="宋体" w:hAnsi="宋体"/>
          <w:caps w:val="0"/>
          <w:color w:val="auto"/>
          <w:spacing w:val="0"/>
          <w:sz w:val="30"/>
          <w:szCs w:val="30"/>
          <w:highlight w:val="none"/>
        </w:rPr>
      </w:pPr>
      <w:r>
        <w:rPr>
          <w:rFonts w:hint="eastAsia" w:ascii="宋体" w:hAnsi="宋体"/>
          <w:b/>
          <w:bCs/>
          <w:caps w:val="0"/>
          <w:color w:val="auto"/>
          <w:spacing w:val="0"/>
          <w:sz w:val="30"/>
          <w:szCs w:val="30"/>
          <w:highlight w:val="none"/>
        </w:rPr>
        <w:t>第三章  投标资料表</w:t>
      </w:r>
    </w:p>
    <w:p w14:paraId="464E69D2">
      <w:pPr>
        <w:pStyle w:val="40"/>
        <w:keepNext w:val="0"/>
        <w:keepLines w:val="0"/>
        <w:pageBreakBefore w:val="0"/>
        <w:ind w:right="0" w:firstLine="480"/>
        <w:rPr>
          <w:rFonts w:ascii="宋体" w:hAnsi="宋体" w:eastAsia="宋体" w:cs="宋体"/>
          <w:caps w:val="0"/>
          <w:color w:val="auto"/>
          <w:spacing w:val="0"/>
          <w:sz w:val="24"/>
          <w:highlight w:val="none"/>
        </w:rPr>
      </w:pPr>
      <w:r>
        <w:rPr>
          <w:rFonts w:hint="eastAsia" w:ascii="宋体" w:hAnsi="宋体" w:eastAsia="宋体" w:cs="宋体"/>
          <w:caps w:val="0"/>
          <w:color w:val="auto"/>
          <w:spacing w:val="0"/>
          <w:sz w:val="24"/>
          <w:highlight w:val="none"/>
        </w:rPr>
        <w:t>该资料表的条款项号是与《投标人须知》中条款项号对应的或增加的条款，是对《投标人须知》的补充、修改和完善，如果有矛盾的话，应以本资料表为准。</w:t>
      </w:r>
    </w:p>
    <w:tbl>
      <w:tblPr>
        <w:tblStyle w:val="57"/>
        <w:tblW w:w="870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9"/>
        <w:gridCol w:w="7535"/>
      </w:tblGrid>
      <w:tr w14:paraId="3A382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tcBorders>
              <w:top w:val="single" w:color="auto" w:sz="4" w:space="0"/>
              <w:left w:val="single" w:color="auto" w:sz="4" w:space="0"/>
              <w:bottom w:val="single" w:color="auto" w:sz="4" w:space="0"/>
              <w:right w:val="single" w:color="auto" w:sz="4" w:space="0"/>
            </w:tcBorders>
            <w:noWrap w:val="0"/>
          </w:tcPr>
          <w:p w14:paraId="04F00691">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条 款</w:t>
            </w:r>
          </w:p>
          <w:p w14:paraId="46E1A4E2">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项 号</w:t>
            </w:r>
          </w:p>
        </w:tc>
        <w:tc>
          <w:tcPr>
            <w:tcW w:w="7535" w:type="dxa"/>
            <w:tcBorders>
              <w:top w:val="single" w:color="auto" w:sz="4" w:space="0"/>
              <w:left w:val="single" w:color="auto" w:sz="4" w:space="0"/>
              <w:bottom w:val="single" w:color="auto" w:sz="4" w:space="0"/>
              <w:right w:val="single" w:color="auto" w:sz="4" w:space="0"/>
            </w:tcBorders>
            <w:noWrap w:val="0"/>
            <w:vAlign w:val="center"/>
          </w:tcPr>
          <w:p w14:paraId="71146155">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内容</w:t>
            </w:r>
          </w:p>
        </w:tc>
      </w:tr>
      <w:tr w14:paraId="132ED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69" w:type="dxa"/>
            <w:tcBorders>
              <w:top w:val="single" w:color="auto" w:sz="4" w:space="0"/>
              <w:left w:val="single" w:color="auto" w:sz="4" w:space="0"/>
              <w:bottom w:val="single" w:color="auto" w:sz="4" w:space="0"/>
              <w:right w:val="single" w:color="auto" w:sz="4" w:space="0"/>
            </w:tcBorders>
            <w:noWrap w:val="0"/>
          </w:tcPr>
          <w:p w14:paraId="4F3CD55C">
            <w:pPr>
              <w:keepNext w:val="0"/>
              <w:keepLines w:val="0"/>
              <w:pageBreakBefore w:val="0"/>
              <w:ind w:right="0"/>
              <w:jc w:val="center"/>
              <w:rPr>
                <w:rFonts w:ascii="宋体" w:hAnsi="宋体"/>
                <w:caps w:val="0"/>
                <w:color w:val="auto"/>
                <w:spacing w:val="0"/>
                <w:sz w:val="24"/>
                <w:highlight w:val="none"/>
              </w:rPr>
            </w:pPr>
          </w:p>
        </w:tc>
        <w:tc>
          <w:tcPr>
            <w:tcW w:w="7535" w:type="dxa"/>
            <w:tcBorders>
              <w:top w:val="single" w:color="auto" w:sz="4" w:space="0"/>
              <w:left w:val="single" w:color="auto" w:sz="4" w:space="0"/>
              <w:bottom w:val="single" w:color="auto" w:sz="4" w:space="0"/>
              <w:right w:val="single" w:color="auto" w:sz="4" w:space="0"/>
            </w:tcBorders>
            <w:noWrap w:val="0"/>
          </w:tcPr>
          <w:p w14:paraId="6F43272D">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一、总则</w:t>
            </w:r>
          </w:p>
        </w:tc>
      </w:tr>
      <w:tr w14:paraId="60EED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tcBorders>
              <w:top w:val="single" w:color="auto" w:sz="4" w:space="0"/>
              <w:left w:val="single" w:color="auto" w:sz="4" w:space="0"/>
              <w:bottom w:val="single" w:color="auto" w:sz="4" w:space="0"/>
              <w:right w:val="single" w:color="auto" w:sz="4" w:space="0"/>
            </w:tcBorders>
            <w:noWrap w:val="0"/>
          </w:tcPr>
          <w:p w14:paraId="6AF057E9">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1.1</w:t>
            </w:r>
          </w:p>
        </w:tc>
        <w:tc>
          <w:tcPr>
            <w:tcW w:w="7535" w:type="dxa"/>
            <w:tcBorders>
              <w:top w:val="single" w:color="auto" w:sz="4" w:space="0"/>
              <w:left w:val="single" w:color="auto" w:sz="4" w:space="0"/>
              <w:bottom w:val="single" w:color="auto" w:sz="4" w:space="0"/>
              <w:right w:val="single" w:color="auto" w:sz="4" w:space="0"/>
            </w:tcBorders>
            <w:noWrap w:val="0"/>
          </w:tcPr>
          <w:p w14:paraId="2A1523B7">
            <w:pPr>
              <w:keepNext w:val="0"/>
              <w:keepLines w:val="0"/>
              <w:pageBreakBefore w:val="0"/>
              <w:ind w:right="0"/>
              <w:rPr>
                <w:rFonts w:hint="eastAsia" w:ascii="宋体" w:hAnsi="宋体" w:eastAsia="宋体"/>
                <w:caps w:val="0"/>
                <w:color w:val="auto"/>
                <w:spacing w:val="0"/>
                <w:sz w:val="24"/>
                <w:highlight w:val="none"/>
                <w:lang w:eastAsia="zh-CN"/>
              </w:rPr>
            </w:pPr>
            <w:r>
              <w:rPr>
                <w:rFonts w:hint="eastAsia" w:ascii="宋体" w:hAnsi="宋体"/>
                <w:caps w:val="0"/>
                <w:color w:val="auto"/>
                <w:spacing w:val="0"/>
                <w:sz w:val="24"/>
                <w:highlight w:val="none"/>
              </w:rPr>
              <w:t>本项目采购人：</w:t>
            </w:r>
            <w:r>
              <w:rPr>
                <w:rFonts w:hint="eastAsia" w:ascii="宋体" w:hAnsi="宋体"/>
                <w:caps w:val="0"/>
                <w:color w:val="auto"/>
                <w:spacing w:val="0"/>
                <w:sz w:val="24"/>
                <w:highlight w:val="none"/>
                <w:lang w:eastAsia="zh-CN"/>
              </w:rPr>
              <w:t>新沂市残疾人联合会</w:t>
            </w:r>
          </w:p>
        </w:tc>
      </w:tr>
      <w:tr w14:paraId="52A2E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tcBorders>
              <w:top w:val="single" w:color="auto" w:sz="4" w:space="0"/>
              <w:left w:val="single" w:color="auto" w:sz="4" w:space="0"/>
              <w:bottom w:val="single" w:color="auto" w:sz="4" w:space="0"/>
              <w:right w:val="single" w:color="auto" w:sz="4" w:space="0"/>
            </w:tcBorders>
            <w:noWrap w:val="0"/>
          </w:tcPr>
          <w:p w14:paraId="2E7A281D">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2.1</w:t>
            </w:r>
          </w:p>
        </w:tc>
        <w:tc>
          <w:tcPr>
            <w:tcW w:w="7535" w:type="dxa"/>
            <w:tcBorders>
              <w:top w:val="single" w:color="auto" w:sz="4" w:space="0"/>
              <w:left w:val="single" w:color="auto" w:sz="4" w:space="0"/>
              <w:bottom w:val="single" w:color="auto" w:sz="4" w:space="0"/>
              <w:right w:val="single" w:color="auto" w:sz="4" w:space="0"/>
            </w:tcBorders>
            <w:noWrap w:val="0"/>
          </w:tcPr>
          <w:p w14:paraId="55C9BECA">
            <w:pPr>
              <w:keepNext w:val="0"/>
              <w:keepLines w:val="0"/>
              <w:pageBreakBefore w:val="0"/>
              <w:ind w:right="0"/>
              <w:rPr>
                <w:rFonts w:ascii="宋体" w:hAnsi="宋体"/>
                <w:caps w:val="0"/>
                <w:color w:val="auto"/>
                <w:spacing w:val="0"/>
                <w:sz w:val="24"/>
                <w:highlight w:val="none"/>
              </w:rPr>
            </w:pPr>
            <w:r>
              <w:rPr>
                <w:rFonts w:hint="eastAsia" w:ascii="宋体" w:hAnsi="宋体"/>
                <w:caps w:val="0"/>
                <w:color w:val="auto"/>
                <w:spacing w:val="0"/>
                <w:sz w:val="24"/>
                <w:highlight w:val="none"/>
              </w:rPr>
              <w:t>本次采购采用的政府采购方式：公开招标</w:t>
            </w:r>
          </w:p>
        </w:tc>
      </w:tr>
      <w:tr w14:paraId="1D292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169" w:type="dxa"/>
            <w:tcBorders>
              <w:top w:val="single" w:color="auto" w:sz="4" w:space="0"/>
              <w:left w:val="single" w:color="auto" w:sz="4" w:space="0"/>
              <w:bottom w:val="single" w:color="auto" w:sz="4" w:space="0"/>
              <w:right w:val="single" w:color="auto" w:sz="4" w:space="0"/>
            </w:tcBorders>
            <w:noWrap w:val="0"/>
          </w:tcPr>
          <w:p w14:paraId="6B427541">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4.</w:t>
            </w:r>
          </w:p>
        </w:tc>
        <w:tc>
          <w:tcPr>
            <w:tcW w:w="7535" w:type="dxa"/>
            <w:tcBorders>
              <w:top w:val="single" w:color="auto" w:sz="4" w:space="0"/>
              <w:left w:val="single" w:color="auto" w:sz="4" w:space="0"/>
              <w:bottom w:val="single" w:color="auto" w:sz="4" w:space="0"/>
              <w:right w:val="single" w:color="auto" w:sz="4" w:space="0"/>
            </w:tcBorders>
            <w:noWrap w:val="0"/>
          </w:tcPr>
          <w:p w14:paraId="496FE89B">
            <w:pPr>
              <w:keepNext w:val="0"/>
              <w:keepLines w:val="0"/>
              <w:pageBreakBefore w:val="0"/>
              <w:ind w:right="0"/>
              <w:rPr>
                <w:rFonts w:hint="eastAsia" w:ascii="宋体" w:hAnsi="宋体" w:eastAsia="宋体"/>
                <w:caps w:val="0"/>
                <w:color w:val="auto"/>
                <w:spacing w:val="0"/>
                <w:sz w:val="24"/>
                <w:highlight w:val="none"/>
                <w:lang w:eastAsia="zh-CN"/>
              </w:rPr>
            </w:pPr>
            <w:r>
              <w:rPr>
                <w:rFonts w:hint="eastAsia" w:ascii="宋体" w:hAnsi="宋体" w:cs="宋体"/>
                <w:caps w:val="0"/>
                <w:color w:val="auto"/>
                <w:spacing w:val="0"/>
                <w:sz w:val="24"/>
                <w:highlight w:val="none"/>
              </w:rPr>
              <w:t>采购人确定的采购项目属性：</w:t>
            </w:r>
            <w:r>
              <w:rPr>
                <w:rFonts w:hint="eastAsia" w:ascii="宋体" w:hAnsi="宋体" w:cs="宋体"/>
                <w:caps w:val="0"/>
                <w:color w:val="auto"/>
                <w:spacing w:val="0"/>
                <w:sz w:val="24"/>
                <w:highlight w:val="none"/>
                <w:lang w:eastAsia="zh-CN"/>
              </w:rPr>
              <w:t>服务</w:t>
            </w:r>
          </w:p>
        </w:tc>
      </w:tr>
      <w:tr w14:paraId="72CB6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169" w:type="dxa"/>
            <w:tcBorders>
              <w:top w:val="single" w:color="auto" w:sz="4" w:space="0"/>
              <w:left w:val="single" w:color="auto" w:sz="4" w:space="0"/>
              <w:bottom w:val="single" w:color="auto" w:sz="4" w:space="0"/>
              <w:right w:val="single" w:color="auto" w:sz="4" w:space="0"/>
            </w:tcBorders>
            <w:noWrap w:val="0"/>
          </w:tcPr>
          <w:p w14:paraId="2762271E">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5.</w:t>
            </w:r>
          </w:p>
        </w:tc>
        <w:tc>
          <w:tcPr>
            <w:tcW w:w="7535" w:type="dxa"/>
            <w:tcBorders>
              <w:top w:val="single" w:color="auto" w:sz="4" w:space="0"/>
              <w:left w:val="single" w:color="auto" w:sz="4" w:space="0"/>
              <w:bottom w:val="single" w:color="auto" w:sz="4" w:space="0"/>
              <w:right w:val="single" w:color="auto" w:sz="4" w:space="0"/>
            </w:tcBorders>
            <w:noWrap w:val="0"/>
          </w:tcPr>
          <w:p w14:paraId="175EBC15">
            <w:pPr>
              <w:keepNext w:val="0"/>
              <w:keepLines w:val="0"/>
              <w:pageBreakBefore w:val="0"/>
              <w:ind w:right="0"/>
              <w:rPr>
                <w:rFonts w:hint="eastAsia" w:ascii="宋体" w:hAnsi="宋体" w:eastAsia="宋体" w:cs="宋体"/>
                <w:caps w:val="0"/>
                <w:color w:val="auto"/>
                <w:spacing w:val="0"/>
                <w:sz w:val="24"/>
                <w:highlight w:val="none"/>
                <w:lang w:eastAsia="zh-CN"/>
              </w:rPr>
            </w:pPr>
            <w:r>
              <w:rPr>
                <w:rFonts w:hint="eastAsia" w:ascii="宋体" w:hAnsi="宋体" w:cs="宋体"/>
                <w:caps w:val="0"/>
                <w:color w:val="auto"/>
                <w:spacing w:val="0"/>
                <w:sz w:val="24"/>
                <w:highlight w:val="none"/>
              </w:rPr>
              <w:t>本项目采购代理机构：</w:t>
            </w:r>
            <w:r>
              <w:rPr>
                <w:rFonts w:hint="eastAsia" w:ascii="宋体" w:hAnsi="宋体" w:cs="宋体"/>
                <w:caps w:val="0"/>
                <w:color w:val="auto"/>
                <w:spacing w:val="0"/>
                <w:sz w:val="24"/>
                <w:highlight w:val="none"/>
                <w:lang w:eastAsia="zh-CN"/>
              </w:rPr>
              <w:t>徐州天平建设监理咨询有限公司</w:t>
            </w:r>
          </w:p>
        </w:tc>
      </w:tr>
      <w:tr w14:paraId="24D76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69" w:type="dxa"/>
            <w:tcBorders>
              <w:top w:val="single" w:color="auto" w:sz="4" w:space="0"/>
              <w:left w:val="single" w:color="auto" w:sz="4" w:space="0"/>
              <w:bottom w:val="single" w:color="auto" w:sz="4" w:space="0"/>
              <w:right w:val="single" w:color="auto" w:sz="4" w:space="0"/>
            </w:tcBorders>
            <w:noWrap w:val="0"/>
          </w:tcPr>
          <w:p w14:paraId="4CEB756F">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6.</w:t>
            </w:r>
          </w:p>
        </w:tc>
        <w:tc>
          <w:tcPr>
            <w:tcW w:w="7535" w:type="dxa"/>
            <w:tcBorders>
              <w:top w:val="single" w:color="auto" w:sz="4" w:space="0"/>
              <w:left w:val="single" w:color="auto" w:sz="4" w:space="0"/>
              <w:bottom w:val="single" w:color="auto" w:sz="4" w:space="0"/>
              <w:right w:val="single" w:color="auto" w:sz="4" w:space="0"/>
            </w:tcBorders>
            <w:noWrap w:val="0"/>
          </w:tcPr>
          <w:p w14:paraId="6BAE6028">
            <w:pPr>
              <w:keepNext w:val="0"/>
              <w:keepLines w:val="0"/>
              <w:pageBreakBefore w:val="0"/>
              <w:widowControl w:val="0"/>
              <w:spacing w:line="240" w:lineRule="auto"/>
              <w:ind w:left="0" w:right="0"/>
              <w:jc w:val="both"/>
              <w:outlineLvl w:val="9"/>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投标人的资格条件：</w:t>
            </w:r>
          </w:p>
          <w:p w14:paraId="6A6866F4">
            <w:pPr>
              <w:keepNext w:val="0"/>
              <w:keepLines w:val="0"/>
              <w:pageBreakBefore w:val="0"/>
              <w:widowControl w:val="0"/>
              <w:spacing w:line="240" w:lineRule="auto"/>
              <w:ind w:left="0" w:right="0" w:firstLine="240"/>
              <w:jc w:val="both"/>
              <w:outlineLvl w:val="9"/>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一、符合《中华人民共和国政府采购法》第二十二条的规定；</w:t>
            </w:r>
          </w:p>
          <w:p w14:paraId="6781A203">
            <w:pPr>
              <w:keepNext w:val="0"/>
              <w:keepLines w:val="0"/>
              <w:pageBreakBefore w:val="0"/>
              <w:widowControl w:val="0"/>
              <w:spacing w:line="240" w:lineRule="auto"/>
              <w:ind w:left="0" w:right="0" w:firstLine="240"/>
              <w:jc w:val="both"/>
              <w:outlineLvl w:val="9"/>
              <w:rPr>
                <w:rFonts w:hint="eastAsia" w:ascii="宋体" w:hAnsi="宋体" w:cs="宋体"/>
                <w:bCs/>
                <w:caps w:val="0"/>
                <w:color w:val="auto"/>
                <w:spacing w:val="0"/>
                <w:sz w:val="24"/>
                <w:highlight w:val="none"/>
              </w:rPr>
            </w:pPr>
            <w:r>
              <w:rPr>
                <w:rFonts w:hint="eastAsia" w:ascii="宋体" w:hAnsi="宋体" w:cs="宋体"/>
                <w:bCs/>
                <w:caps w:val="0"/>
                <w:color w:val="auto"/>
                <w:spacing w:val="0"/>
                <w:sz w:val="24"/>
                <w:highlight w:val="none"/>
              </w:rPr>
              <w:t>二、此项目不属于专门面向中小企业采购的项目。</w:t>
            </w:r>
          </w:p>
          <w:p w14:paraId="6AE96783">
            <w:pPr>
              <w:keepNext w:val="0"/>
              <w:keepLines w:val="0"/>
              <w:pageBreakBefore w:val="0"/>
              <w:widowControl w:val="0"/>
              <w:spacing w:line="240" w:lineRule="auto"/>
              <w:ind w:left="0" w:right="0" w:firstLine="240"/>
              <w:jc w:val="both"/>
              <w:outlineLvl w:val="9"/>
              <w:rPr>
                <w:rFonts w:hint="eastAsia" w:ascii="宋体" w:hAnsi="宋体" w:eastAsia="宋体" w:cs="宋体"/>
                <w:bCs/>
                <w:caps w:val="0"/>
                <w:color w:val="auto"/>
                <w:spacing w:val="0"/>
                <w:sz w:val="24"/>
                <w:highlight w:val="none"/>
                <w:lang w:val="en-US" w:eastAsia="zh-CN"/>
              </w:rPr>
            </w:pPr>
            <w:r>
              <w:rPr>
                <w:rFonts w:hint="eastAsia" w:ascii="宋体" w:hAnsi="宋体" w:cs="宋体"/>
                <w:bCs/>
                <w:caps w:val="0"/>
                <w:color w:val="auto"/>
                <w:spacing w:val="0"/>
                <w:sz w:val="24"/>
                <w:highlight w:val="none"/>
                <w:lang w:val="en-US" w:eastAsia="zh-CN"/>
              </w:rPr>
              <w:t>三、本项目的特定资格要求：</w:t>
            </w:r>
          </w:p>
          <w:p w14:paraId="212BC970">
            <w:pPr>
              <w:keepNext w:val="0"/>
              <w:keepLines w:val="0"/>
              <w:pageBreakBefore w:val="0"/>
              <w:widowControl w:val="0"/>
              <w:spacing w:line="240" w:lineRule="auto"/>
              <w:ind w:left="0" w:right="0" w:firstLine="480"/>
              <w:jc w:val="both"/>
              <w:outlineLvl w:val="9"/>
              <w:rPr>
                <w:rFonts w:hint="eastAsia"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（1）取得《医疗机构执业许可证》或《诊所备案证》；或有所属地教育行政部门颁发的办学许可证或有当地特殊教育指导中心确定的公办学校合作开展康教融合服务的协议； </w:t>
            </w:r>
          </w:p>
          <w:p w14:paraId="64B5D55B">
            <w:pPr>
              <w:keepNext w:val="0"/>
              <w:keepLines w:val="0"/>
              <w:pageBreakBefore w:val="0"/>
              <w:widowControl w:val="0"/>
              <w:spacing w:line="240" w:lineRule="auto"/>
              <w:ind w:left="0" w:right="0" w:firstLine="480"/>
              <w:jc w:val="both"/>
              <w:outlineLvl w:val="9"/>
              <w:rPr>
                <w:rFonts w:hint="eastAsia" w:ascii="宋体" w:hAnsi="宋体" w:cs="宋体"/>
                <w:caps w:val="0"/>
                <w:color w:val="auto"/>
                <w:spacing w:val="0"/>
                <w:sz w:val="24"/>
                <w:highlight w:val="none"/>
                <w:lang w:eastAsia="zh-CN"/>
              </w:rPr>
            </w:pPr>
            <w:r>
              <w:rPr>
                <w:rFonts w:hint="eastAsia" w:ascii="宋体" w:hAnsi="宋体" w:cs="宋体"/>
                <w:caps w:val="0"/>
                <w:color w:val="auto"/>
                <w:spacing w:val="0"/>
                <w:sz w:val="24"/>
                <w:highlight w:val="none"/>
              </w:rPr>
              <w:t>（2）康复服务场所</w:t>
            </w:r>
            <w:r>
              <w:rPr>
                <w:rFonts w:hint="eastAsia" w:ascii="宋体" w:hAnsi="宋体" w:cs="宋体"/>
                <w:caps w:val="0"/>
                <w:color w:val="auto"/>
                <w:spacing w:val="0"/>
                <w:sz w:val="24"/>
                <w:highlight w:val="none"/>
                <w:lang w:eastAsia="zh-CN"/>
              </w:rPr>
              <w:t>：</w:t>
            </w:r>
            <w:r>
              <w:rPr>
                <w:rFonts w:hint="eastAsia" w:ascii="宋体" w:hAnsi="宋体" w:eastAsia="宋体" w:cs="宋体"/>
                <w:color w:val="auto"/>
                <w:sz w:val="24"/>
                <w:szCs w:val="24"/>
                <w:highlight w:val="none"/>
                <w:lang w:val="en-US" w:eastAsia="zh-CN"/>
              </w:rPr>
              <w:t>提供场所自有产权证明或房屋租赁协议和消防达标材料</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场所符合国家《建筑防火通用规范》（GB55037-2022）中关于“儿童活动场所”（住建部第 51 号令)规定，取得《建设工程消防验收意见书》或《建设工程竣工验收备案凭证》</w:t>
            </w:r>
            <w:r>
              <w:rPr>
                <w:rFonts w:hint="eastAsia" w:ascii="宋体" w:hAnsi="宋体" w:cs="宋体"/>
                <w:color w:val="auto"/>
                <w:sz w:val="24"/>
                <w:szCs w:val="24"/>
                <w:highlight w:val="none"/>
                <w:lang w:val="en-US" w:eastAsia="zh-CN"/>
              </w:rPr>
              <w:t>或《建筑工程消防设计验收意见书》】；</w:t>
            </w:r>
          </w:p>
          <w:p w14:paraId="2BB78DAC">
            <w:pPr>
              <w:keepNext w:val="0"/>
              <w:keepLines w:val="0"/>
              <w:pageBreakBefore w:val="0"/>
              <w:widowControl w:val="0"/>
              <w:spacing w:line="240" w:lineRule="auto"/>
              <w:ind w:left="0" w:right="0" w:firstLine="480"/>
              <w:jc w:val="both"/>
              <w:outlineLvl w:val="9"/>
              <w:rPr>
                <w:rFonts w:hint="eastAsia" w:ascii="宋体" w:hAnsi="宋体" w:cs="宋体"/>
                <w:caps w:val="0"/>
                <w:color w:val="auto"/>
                <w:spacing w:val="0"/>
                <w:sz w:val="24"/>
                <w:highlight w:val="none"/>
              </w:rPr>
            </w:pPr>
            <w:r>
              <w:rPr>
                <w:rFonts w:hint="eastAsia" w:ascii="宋体" w:hAnsi="宋体" w:cs="宋体"/>
                <w:caps w:val="0"/>
                <w:color w:val="auto"/>
                <w:spacing w:val="0"/>
                <w:sz w:val="24"/>
                <w:highlight w:val="none"/>
              </w:rPr>
              <w:t>注：以上要求要符合“一点一证”原则，康复场所须与《医疗机构执业许可证》</w:t>
            </w:r>
            <w:r>
              <w:rPr>
                <w:rFonts w:hint="eastAsia" w:ascii="宋体" w:hAnsi="宋体" w:cs="宋体"/>
                <w:caps w:val="0"/>
                <w:color w:val="auto"/>
                <w:spacing w:val="0"/>
                <w:sz w:val="24"/>
                <w:highlight w:val="none"/>
                <w:lang w:val="en-US" w:eastAsia="zh-CN"/>
              </w:rPr>
              <w:t>或《诊所备案证》</w:t>
            </w:r>
            <w:r>
              <w:rPr>
                <w:rFonts w:hint="eastAsia" w:ascii="宋体" w:hAnsi="宋体" w:cs="宋体"/>
                <w:caps w:val="0"/>
                <w:color w:val="auto"/>
                <w:spacing w:val="0"/>
                <w:sz w:val="24"/>
                <w:highlight w:val="none"/>
              </w:rPr>
              <w:t>的注册地点以及《建设工程竣工验收备案凭证》（或《建设工程消防验收意见书》或《建筑工程消防设计验收意见书》）一致。</w:t>
            </w:r>
          </w:p>
          <w:p w14:paraId="1F398FF9">
            <w:pPr>
              <w:keepNext w:val="0"/>
              <w:keepLines w:val="0"/>
              <w:pageBreakBefore w:val="0"/>
              <w:widowControl w:val="0"/>
              <w:spacing w:line="240" w:lineRule="auto"/>
              <w:ind w:right="0"/>
              <w:jc w:val="both"/>
              <w:outlineLvl w:val="9"/>
              <w:rPr>
                <w:rFonts w:hint="eastAsia"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同时明确相关事项如下：</w:t>
            </w:r>
          </w:p>
          <w:p w14:paraId="51F22503">
            <w:pPr>
              <w:keepNext w:val="0"/>
              <w:keepLines w:val="0"/>
              <w:pageBreakBefore w:val="0"/>
              <w:widowControl w:val="0"/>
              <w:spacing w:line="240" w:lineRule="auto"/>
              <w:ind w:left="0" w:right="0" w:firstLine="480"/>
              <w:jc w:val="both"/>
              <w:outlineLvl w:val="9"/>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w:t>
            </w:r>
            <w:r>
              <w:rPr>
                <w:rFonts w:hint="eastAsia" w:ascii="宋体" w:hAnsi="宋体" w:cs="宋体"/>
                <w:caps w:val="0"/>
                <w:color w:val="auto"/>
                <w:spacing w:val="0"/>
                <w:sz w:val="24"/>
                <w:highlight w:val="none"/>
                <w:lang w:val="en-US" w:eastAsia="zh-CN"/>
              </w:rPr>
              <w:t>.</w:t>
            </w:r>
            <w:r>
              <w:rPr>
                <w:rFonts w:hint="eastAsia" w:ascii="宋体" w:hAnsi="宋体" w:cs="宋体"/>
                <w:caps w:val="0"/>
                <w:color w:val="auto"/>
                <w:spacing w:val="0"/>
                <w:sz w:val="24"/>
                <w:highlight w:val="none"/>
              </w:rPr>
              <w:t>本项目不接受联合体参与采购活动。</w:t>
            </w:r>
          </w:p>
          <w:p w14:paraId="7D7DC389">
            <w:pPr>
              <w:keepNext w:val="0"/>
              <w:keepLines w:val="0"/>
              <w:pageBreakBefore w:val="0"/>
              <w:widowControl w:val="0"/>
              <w:spacing w:line="240" w:lineRule="auto"/>
              <w:ind w:left="0" w:right="0" w:firstLine="480"/>
              <w:jc w:val="both"/>
              <w:outlineLvl w:val="9"/>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w:t>
            </w:r>
            <w:r>
              <w:rPr>
                <w:rFonts w:hint="eastAsia" w:ascii="宋体" w:hAnsi="宋体" w:cs="宋体"/>
                <w:caps w:val="0"/>
                <w:color w:val="auto"/>
                <w:spacing w:val="0"/>
                <w:sz w:val="24"/>
                <w:highlight w:val="none"/>
                <w:lang w:val="en-US" w:eastAsia="zh-CN"/>
              </w:rPr>
              <w:t>.</w:t>
            </w:r>
            <w:r>
              <w:rPr>
                <w:rFonts w:hint="eastAsia" w:ascii="宋体" w:hAnsi="宋体" w:cs="宋体"/>
                <w:caps w:val="0"/>
                <w:color w:val="auto"/>
                <w:spacing w:val="0"/>
                <w:sz w:val="24"/>
                <w:highlight w:val="none"/>
              </w:rPr>
              <w:t>单位负责人为同一人或者存在直接控股、管理关系及</w:t>
            </w:r>
            <w:r>
              <w:rPr>
                <w:rFonts w:hint="eastAsia" w:cs="宋体" w:asciiTheme="minorEastAsia" w:hAnsiTheme="minorEastAsia" w:eastAsiaTheme="minorEastAsia"/>
                <w:caps w:val="0"/>
                <w:color w:val="auto"/>
                <w:spacing w:val="0"/>
                <w:sz w:val="24"/>
                <w:highlight w:val="none"/>
              </w:rPr>
              <w:t>属于同一实际控制人的</w:t>
            </w:r>
            <w:r>
              <w:rPr>
                <w:rFonts w:hint="eastAsia" w:ascii="宋体" w:hAnsi="宋体" w:cs="宋体"/>
                <w:caps w:val="0"/>
                <w:color w:val="auto"/>
                <w:spacing w:val="0"/>
                <w:sz w:val="24"/>
                <w:highlight w:val="none"/>
              </w:rPr>
              <w:t>不同供应商，不得参加同一合同项下的政府采购活动。</w:t>
            </w:r>
          </w:p>
          <w:p w14:paraId="70E42077">
            <w:pPr>
              <w:keepNext w:val="0"/>
              <w:keepLines w:val="0"/>
              <w:pageBreakBefore w:val="0"/>
              <w:widowControl w:val="0"/>
              <w:spacing w:line="240" w:lineRule="auto"/>
              <w:ind w:left="0" w:right="0" w:firstLine="480"/>
              <w:jc w:val="both"/>
              <w:outlineLvl w:val="9"/>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3</w:t>
            </w:r>
            <w:r>
              <w:rPr>
                <w:rFonts w:hint="eastAsia" w:ascii="宋体" w:hAnsi="宋体" w:cs="宋体"/>
                <w:caps w:val="0"/>
                <w:color w:val="auto"/>
                <w:spacing w:val="0"/>
                <w:sz w:val="24"/>
                <w:highlight w:val="none"/>
                <w:lang w:val="en-US" w:eastAsia="zh-CN"/>
              </w:rPr>
              <w:t>.</w:t>
            </w:r>
            <w:r>
              <w:rPr>
                <w:rFonts w:hint="eastAsia" w:ascii="宋体" w:hAnsi="宋体" w:cs="宋体"/>
                <w:caps w:val="0"/>
                <w:color w:val="auto"/>
                <w:spacing w:val="0"/>
                <w:sz w:val="24"/>
                <w:highlight w:val="none"/>
              </w:rPr>
              <w:t>为本项目提供整体设计、规范编制或者项目管理、监理等服务的供应商，不得再参加本项目的采购活动。</w:t>
            </w:r>
          </w:p>
          <w:p w14:paraId="40041D0C">
            <w:pPr>
              <w:keepNext w:val="0"/>
              <w:keepLines w:val="0"/>
              <w:pageBreakBefore w:val="0"/>
              <w:widowControl w:val="0"/>
              <w:spacing w:line="240" w:lineRule="auto"/>
              <w:ind w:left="0" w:right="0" w:firstLine="480"/>
              <w:jc w:val="both"/>
              <w:outlineLvl w:val="9"/>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4</w:t>
            </w:r>
            <w:r>
              <w:rPr>
                <w:rFonts w:hint="eastAsia" w:ascii="宋体" w:hAnsi="宋体" w:cs="宋体"/>
                <w:caps w:val="0"/>
                <w:color w:val="auto"/>
                <w:spacing w:val="0"/>
                <w:sz w:val="24"/>
                <w:highlight w:val="none"/>
                <w:lang w:val="en-US" w:eastAsia="zh-CN"/>
              </w:rPr>
              <w:t>.</w:t>
            </w:r>
            <w:r>
              <w:rPr>
                <w:rFonts w:hint="eastAsia" w:ascii="宋体" w:hAnsi="宋体" w:cs="宋体"/>
                <w:caps w:val="0"/>
                <w:color w:val="auto"/>
                <w:spacing w:val="0"/>
                <w:sz w:val="24"/>
                <w:highlight w:val="none"/>
              </w:rPr>
              <w:t>查询及使用供应商信用记录：</w:t>
            </w:r>
          </w:p>
          <w:p w14:paraId="17620717">
            <w:pPr>
              <w:keepNext w:val="0"/>
              <w:keepLines w:val="0"/>
              <w:pageBreakBefore w:val="0"/>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fldChar w:fldCharType="begin"/>
            </w:r>
            <w:r>
              <w:rPr>
                <w:rFonts w:hint="eastAsia" w:ascii="宋体" w:hAnsi="宋体" w:cs="宋体"/>
                <w:caps w:val="0"/>
                <w:color w:val="auto"/>
                <w:spacing w:val="0"/>
                <w:sz w:val="24"/>
                <w:highlight w:val="none"/>
              </w:rPr>
              <w:instrText xml:space="preserve"> = 1 \* GB2 </w:instrText>
            </w:r>
            <w:r>
              <w:rPr>
                <w:rFonts w:hint="eastAsia" w:ascii="宋体" w:hAnsi="宋体" w:cs="宋体"/>
                <w:caps w:val="0"/>
                <w:color w:val="auto"/>
                <w:spacing w:val="0"/>
                <w:sz w:val="24"/>
                <w:highlight w:val="none"/>
              </w:rPr>
              <w:fldChar w:fldCharType="separate"/>
            </w:r>
            <w:r>
              <w:rPr>
                <w:rFonts w:hint="eastAsia" w:ascii="宋体" w:hAnsi="宋体" w:cs="宋体"/>
                <w:caps w:val="0"/>
                <w:color w:val="auto"/>
                <w:spacing w:val="0"/>
                <w:sz w:val="24"/>
                <w:highlight w:val="none"/>
              </w:rPr>
              <w:t>⑴</w:t>
            </w:r>
            <w:r>
              <w:rPr>
                <w:rFonts w:hint="eastAsia" w:ascii="宋体" w:hAnsi="宋体" w:cs="宋体"/>
                <w:caps w:val="0"/>
                <w:color w:val="auto"/>
                <w:spacing w:val="0"/>
                <w:sz w:val="24"/>
                <w:highlight w:val="none"/>
              </w:rPr>
              <w:fldChar w:fldCharType="end"/>
            </w:r>
            <w:r>
              <w:rPr>
                <w:rFonts w:hint="eastAsia" w:ascii="宋体" w:hAnsi="宋体" w:cs="宋体"/>
                <w:caps w:val="0"/>
                <w:color w:val="auto"/>
                <w:spacing w:val="0"/>
                <w:sz w:val="24"/>
                <w:highlight w:val="none"/>
              </w:rPr>
              <w:t>由采购人查询信用信息。</w:t>
            </w:r>
          </w:p>
          <w:p w14:paraId="64D4F2F1">
            <w:pPr>
              <w:keepNext w:val="0"/>
              <w:keepLines w:val="0"/>
              <w:pageBreakBefore w:val="0"/>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fldChar w:fldCharType="begin"/>
            </w:r>
            <w:r>
              <w:rPr>
                <w:rFonts w:hint="eastAsia" w:ascii="宋体" w:hAnsi="宋体" w:cs="宋体"/>
                <w:caps w:val="0"/>
                <w:color w:val="auto"/>
                <w:spacing w:val="0"/>
                <w:sz w:val="24"/>
                <w:highlight w:val="none"/>
              </w:rPr>
              <w:instrText xml:space="preserve"> = 2 \* GB2 </w:instrText>
            </w:r>
            <w:r>
              <w:rPr>
                <w:rFonts w:hint="eastAsia" w:ascii="宋体" w:hAnsi="宋体" w:cs="宋体"/>
                <w:caps w:val="0"/>
                <w:color w:val="auto"/>
                <w:spacing w:val="0"/>
                <w:sz w:val="24"/>
                <w:highlight w:val="none"/>
              </w:rPr>
              <w:fldChar w:fldCharType="separate"/>
            </w:r>
            <w:r>
              <w:rPr>
                <w:rFonts w:hint="eastAsia" w:ascii="宋体" w:hAnsi="宋体" w:cs="宋体"/>
                <w:caps w:val="0"/>
                <w:color w:val="auto"/>
                <w:spacing w:val="0"/>
                <w:sz w:val="24"/>
                <w:highlight w:val="none"/>
              </w:rPr>
              <w:t>⑵</w:t>
            </w:r>
            <w:r>
              <w:rPr>
                <w:rFonts w:hint="eastAsia" w:ascii="宋体" w:hAnsi="宋体" w:cs="宋体"/>
                <w:caps w:val="0"/>
                <w:color w:val="auto"/>
                <w:spacing w:val="0"/>
                <w:sz w:val="24"/>
                <w:highlight w:val="none"/>
              </w:rPr>
              <w:fldChar w:fldCharType="end"/>
            </w:r>
            <w:r>
              <w:rPr>
                <w:rFonts w:hint="eastAsia" w:ascii="宋体" w:hAnsi="宋体" w:cs="宋体"/>
                <w:caps w:val="0"/>
                <w:color w:val="auto"/>
                <w:spacing w:val="0"/>
                <w:sz w:val="24"/>
                <w:highlight w:val="none"/>
              </w:rPr>
              <w:t>查询渠道包括：</w:t>
            </w:r>
          </w:p>
          <w:p w14:paraId="14624271">
            <w:pPr>
              <w:keepNext w:val="0"/>
              <w:keepLines w:val="0"/>
              <w:pageBreakBefore w:val="0"/>
              <w:ind w:right="0" w:firstLine="480"/>
              <w:rPr>
                <w:rFonts w:hint="eastAsia" w:ascii="宋体" w:hAnsi="宋体" w:cs="宋体"/>
                <w:caps w:val="0"/>
                <w:color w:val="auto"/>
                <w:spacing w:val="0"/>
                <w:sz w:val="24"/>
                <w:highlight w:val="none"/>
              </w:rPr>
            </w:pPr>
            <w:r>
              <w:rPr>
                <w:rFonts w:hint="eastAsia" w:ascii="宋体" w:hAnsi="宋体" w:cs="宋体"/>
                <w:caps w:val="0"/>
                <w:color w:val="auto"/>
                <w:spacing w:val="0"/>
                <w:sz w:val="24"/>
                <w:highlight w:val="none"/>
              </w:rPr>
              <w:t>①“信用中国”网（www.creditchina.gov.cn）；</w:t>
            </w:r>
          </w:p>
          <w:p w14:paraId="67FF022B">
            <w:pPr>
              <w:keepNext w:val="0"/>
              <w:keepLines w:val="0"/>
              <w:pageBreakBefore w:val="0"/>
              <w:ind w:right="0" w:firstLine="480"/>
              <w:rPr>
                <w:rFonts w:hint="eastAsia" w:ascii="宋体" w:hAnsi="宋体" w:cs="宋体"/>
                <w:caps w:val="0"/>
                <w:color w:val="auto"/>
                <w:spacing w:val="0"/>
                <w:sz w:val="24"/>
                <w:highlight w:val="none"/>
              </w:rPr>
            </w:pPr>
            <w:r>
              <w:rPr>
                <w:rFonts w:hint="eastAsia" w:ascii="宋体" w:hAnsi="宋体" w:cs="宋体"/>
                <w:caps w:val="0"/>
                <w:color w:val="auto"/>
                <w:spacing w:val="0"/>
                <w:sz w:val="24"/>
                <w:highlight w:val="none"/>
              </w:rPr>
              <w:t>②</w:t>
            </w:r>
            <w:r>
              <w:rPr>
                <w:rFonts w:hint="eastAsia" w:ascii="宋体" w:hAnsi="宋体" w:cs="宋体"/>
                <w:caps w:val="0"/>
                <w:color w:val="auto"/>
                <w:spacing w:val="0"/>
                <w:sz w:val="24"/>
                <w:highlight w:val="none"/>
                <w:lang w:val="en-US" w:eastAsia="zh-CN"/>
              </w:rPr>
              <w:t xml:space="preserve">  </w:t>
            </w:r>
            <w:r>
              <w:rPr>
                <w:rFonts w:hint="eastAsia" w:ascii="宋体" w:hAnsi="宋体" w:cs="宋体"/>
                <w:caps w:val="0"/>
                <w:color w:val="auto"/>
                <w:spacing w:val="0"/>
                <w:sz w:val="24"/>
                <w:highlight w:val="none"/>
              </w:rPr>
              <w:t>中国政府采购网（www.ccgp.gov.cn）；</w:t>
            </w:r>
          </w:p>
          <w:p w14:paraId="47EB1C41">
            <w:pPr>
              <w:keepNext w:val="0"/>
              <w:keepLines w:val="0"/>
              <w:pageBreakBefore w:val="0"/>
              <w:ind w:right="0" w:firstLine="480"/>
              <w:rPr>
                <w:rFonts w:hint="eastAsia" w:ascii="宋体" w:hAnsi="宋体" w:cs="宋体"/>
                <w:caps w:val="0"/>
                <w:color w:val="auto"/>
                <w:spacing w:val="0"/>
                <w:sz w:val="24"/>
                <w:highlight w:val="none"/>
              </w:rPr>
            </w:pPr>
            <w:r>
              <w:rPr>
                <w:rFonts w:hint="eastAsia" w:ascii="宋体" w:hAnsi="宋体" w:cs="宋体"/>
                <w:caps w:val="0"/>
                <w:color w:val="auto"/>
                <w:spacing w:val="0"/>
                <w:sz w:val="24"/>
                <w:highlight w:val="none"/>
              </w:rPr>
              <w:t>③“信用江苏”网（http://credit.jiangsu.gov.cn）；</w:t>
            </w:r>
          </w:p>
          <w:p w14:paraId="1E4FEFD4">
            <w:pPr>
              <w:keepNext w:val="0"/>
              <w:keepLines w:val="0"/>
              <w:pageBreakBefore w:val="0"/>
              <w:widowControl w:val="0"/>
              <w:ind w:right="0" w:firstLine="480"/>
              <w:rPr>
                <w:rFonts w:hint="eastAsia" w:ascii="宋体" w:hAnsi="宋体" w:cs="宋体"/>
                <w:caps w:val="0"/>
                <w:color w:val="auto"/>
                <w:spacing w:val="0"/>
                <w:sz w:val="24"/>
                <w:highlight w:val="none"/>
              </w:rPr>
            </w:pPr>
            <w:r>
              <w:rPr>
                <w:rFonts w:hint="eastAsia" w:ascii="宋体" w:hAnsi="宋体" w:cs="宋体"/>
                <w:caps w:val="0"/>
                <w:color w:val="auto"/>
                <w:spacing w:val="0"/>
                <w:sz w:val="24"/>
                <w:highlight w:val="none"/>
              </w:rPr>
              <w:t>④“信用中国（江苏徐州）”网</w:t>
            </w:r>
            <w:r>
              <w:rPr>
                <w:rFonts w:hint="eastAsia" w:ascii="宋体" w:hAnsi="宋体" w:eastAsia="宋体" w:cs="宋体"/>
                <w:caps w:val="0"/>
                <w:color w:val="auto"/>
                <w:spacing w:val="0"/>
                <w:sz w:val="24"/>
                <w:highlight w:val="none"/>
              </w:rPr>
              <w:t xml:space="preserve">（ </w:t>
            </w:r>
            <w:r>
              <w:rPr>
                <w:rFonts w:hint="eastAsia" w:ascii="宋体" w:hAnsi="宋体" w:eastAsia="宋体" w:cs="宋体"/>
                <w:caps w:val="0"/>
                <w:color w:val="auto"/>
                <w:spacing w:val="0"/>
                <w:sz w:val="24"/>
                <w:highlight w:val="none"/>
              </w:rPr>
              <w:fldChar w:fldCharType="begin"/>
            </w:r>
            <w:r>
              <w:rPr>
                <w:rFonts w:hint="eastAsia" w:ascii="宋体" w:hAnsi="宋体" w:eastAsia="宋体" w:cs="宋体"/>
                <w:caps w:val="0"/>
                <w:color w:val="auto"/>
                <w:spacing w:val="0"/>
                <w:sz w:val="24"/>
                <w:highlight w:val="none"/>
              </w:rPr>
              <w:instrText xml:space="preserve"> HYPERLINK "http://www.xuzhoucredit.gov.cn）。" </w:instrText>
            </w:r>
            <w:r>
              <w:rPr>
                <w:rFonts w:hint="eastAsia" w:ascii="宋体" w:hAnsi="宋体" w:eastAsia="宋体" w:cs="宋体"/>
                <w:caps w:val="0"/>
                <w:color w:val="auto"/>
                <w:spacing w:val="0"/>
                <w:sz w:val="24"/>
                <w:highlight w:val="none"/>
              </w:rPr>
              <w:fldChar w:fldCharType="separate"/>
            </w:r>
            <w:r>
              <w:rPr>
                <w:rFonts w:hint="eastAsia" w:ascii="宋体" w:hAnsi="宋体" w:eastAsia="宋体" w:cs="宋体"/>
                <w:caps w:val="0"/>
                <w:color w:val="auto"/>
                <w:spacing w:val="0"/>
                <w:sz w:val="24"/>
                <w:highlight w:val="none"/>
              </w:rPr>
              <w:t>http://www.xuzhoucredit.gov.cn）。</w:t>
            </w:r>
            <w:r>
              <w:rPr>
                <w:rFonts w:hint="eastAsia" w:ascii="宋体" w:hAnsi="宋体" w:eastAsia="宋体" w:cs="宋体"/>
                <w:caps w:val="0"/>
                <w:color w:val="auto"/>
                <w:spacing w:val="0"/>
                <w:sz w:val="24"/>
                <w:highlight w:val="none"/>
              </w:rPr>
              <w:fldChar w:fldCharType="end"/>
            </w:r>
          </w:p>
          <w:p w14:paraId="3545A5CF">
            <w:pPr>
              <w:keepNext w:val="0"/>
              <w:keepLines w:val="0"/>
              <w:pageBreakBefore w:val="0"/>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fldChar w:fldCharType="begin"/>
            </w:r>
            <w:r>
              <w:rPr>
                <w:rFonts w:hint="eastAsia" w:ascii="宋体" w:hAnsi="宋体" w:cs="宋体"/>
                <w:caps w:val="0"/>
                <w:color w:val="auto"/>
                <w:spacing w:val="0"/>
                <w:sz w:val="24"/>
                <w:highlight w:val="none"/>
              </w:rPr>
              <w:instrText xml:space="preserve"> = 3 \* GB2 </w:instrText>
            </w:r>
            <w:r>
              <w:rPr>
                <w:rFonts w:hint="eastAsia" w:ascii="宋体" w:hAnsi="宋体" w:cs="宋体"/>
                <w:caps w:val="0"/>
                <w:color w:val="auto"/>
                <w:spacing w:val="0"/>
                <w:sz w:val="24"/>
                <w:highlight w:val="none"/>
              </w:rPr>
              <w:fldChar w:fldCharType="separate"/>
            </w:r>
            <w:r>
              <w:rPr>
                <w:rFonts w:hint="eastAsia" w:ascii="宋体" w:hAnsi="宋体" w:cs="宋体"/>
                <w:caps w:val="0"/>
                <w:color w:val="auto"/>
                <w:spacing w:val="0"/>
                <w:sz w:val="24"/>
                <w:highlight w:val="none"/>
              </w:rPr>
              <w:t>⑶</w:t>
            </w:r>
            <w:r>
              <w:rPr>
                <w:rFonts w:hint="eastAsia" w:ascii="宋体" w:hAnsi="宋体" w:cs="宋体"/>
                <w:caps w:val="0"/>
                <w:color w:val="auto"/>
                <w:spacing w:val="0"/>
                <w:sz w:val="24"/>
                <w:highlight w:val="none"/>
              </w:rPr>
              <w:fldChar w:fldCharType="end"/>
            </w:r>
            <w:r>
              <w:rPr>
                <w:rFonts w:hint="eastAsia" w:ascii="宋体" w:hAnsi="宋体" w:cs="宋体"/>
                <w:caps w:val="0"/>
                <w:color w:val="auto"/>
                <w:spacing w:val="0"/>
                <w:sz w:val="24"/>
                <w:highlight w:val="none"/>
              </w:rPr>
              <w:t>截止时点（查询环节）：评标结束前。</w:t>
            </w:r>
          </w:p>
          <w:p w14:paraId="790AA667">
            <w:pPr>
              <w:keepNext w:val="0"/>
              <w:keepLines w:val="0"/>
              <w:pageBreakBefore w:val="0"/>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⑷信用信息查询记录和证据留存的具体方式：</w:t>
            </w:r>
          </w:p>
          <w:p w14:paraId="6D4B6043">
            <w:pPr>
              <w:keepNext w:val="0"/>
              <w:keepLines w:val="0"/>
              <w:pageBreakBefore w:val="0"/>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网页截屏打印，与其他采购文件一并保存。</w:t>
            </w:r>
          </w:p>
          <w:p w14:paraId="26175D94">
            <w:pPr>
              <w:keepNext w:val="0"/>
              <w:keepLines w:val="0"/>
              <w:pageBreakBefore w:val="0"/>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⑸信用信息的使用规则：</w:t>
            </w:r>
          </w:p>
          <w:p w14:paraId="6F848A0A">
            <w:pPr>
              <w:keepNext w:val="0"/>
              <w:keepLines w:val="0"/>
              <w:pageBreakBefore w:val="0"/>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采购人对供应商信用记录进行甄别，对列入失信被执行人、重大税收违法失信主体、政府采购严重违法失信行为记录名单及其他不符合《中华人民共和国政府采购法》第二十二条规定条件的供应商，拒绝其参与政府采购活动。</w:t>
            </w:r>
          </w:p>
        </w:tc>
      </w:tr>
      <w:tr w14:paraId="0FE8F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169" w:type="dxa"/>
            <w:tcBorders>
              <w:top w:val="single" w:color="auto" w:sz="4" w:space="0"/>
              <w:left w:val="single" w:color="auto" w:sz="4" w:space="0"/>
              <w:bottom w:val="single" w:color="auto" w:sz="4" w:space="0"/>
              <w:right w:val="single" w:color="auto" w:sz="4" w:space="0"/>
            </w:tcBorders>
            <w:noWrap w:val="0"/>
          </w:tcPr>
          <w:p w14:paraId="0F3377F0">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7.1</w:t>
            </w:r>
          </w:p>
        </w:tc>
        <w:tc>
          <w:tcPr>
            <w:tcW w:w="7535" w:type="dxa"/>
            <w:tcBorders>
              <w:top w:val="single" w:color="auto" w:sz="4" w:space="0"/>
              <w:left w:val="single" w:color="auto" w:sz="4" w:space="0"/>
              <w:bottom w:val="single" w:color="auto" w:sz="4" w:space="0"/>
              <w:right w:val="single" w:color="auto" w:sz="4" w:space="0"/>
            </w:tcBorders>
            <w:noWrap w:val="0"/>
          </w:tcPr>
          <w:p w14:paraId="1ACF3B04">
            <w:pPr>
              <w:keepNext w:val="0"/>
              <w:keepLines w:val="0"/>
              <w:pageBreakBefore w:val="0"/>
              <w:ind w:right="0"/>
              <w:rPr>
                <w:rFonts w:ascii="宋体" w:hAnsi="宋体"/>
                <w:caps w:val="0"/>
                <w:color w:val="auto"/>
                <w:spacing w:val="0"/>
                <w:sz w:val="24"/>
                <w:highlight w:val="none"/>
              </w:rPr>
            </w:pPr>
            <w:r>
              <w:rPr>
                <w:rFonts w:hint="eastAsia" w:ascii="宋体" w:hAnsi="宋体"/>
                <w:caps w:val="0"/>
                <w:color w:val="auto"/>
                <w:spacing w:val="0"/>
                <w:sz w:val="24"/>
                <w:highlight w:val="none"/>
              </w:rPr>
              <w:t>招标代理服务费由中标人支付，标准不高于《招标代理服务收费标准》（见附件）。</w:t>
            </w:r>
          </w:p>
        </w:tc>
      </w:tr>
      <w:tr w14:paraId="624E6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169" w:type="dxa"/>
            <w:tcBorders>
              <w:top w:val="single" w:color="auto" w:sz="4" w:space="0"/>
              <w:left w:val="single" w:color="auto" w:sz="4" w:space="0"/>
              <w:bottom w:val="single" w:color="auto" w:sz="4" w:space="0"/>
              <w:right w:val="single" w:color="auto" w:sz="4" w:space="0"/>
            </w:tcBorders>
            <w:noWrap w:val="0"/>
          </w:tcPr>
          <w:p w14:paraId="0C63824E">
            <w:pPr>
              <w:keepNext w:val="0"/>
              <w:keepLines w:val="0"/>
              <w:pageBreakBefore w:val="0"/>
              <w:ind w:right="0"/>
              <w:jc w:val="center"/>
              <w:rPr>
                <w:rFonts w:ascii="宋体" w:hAnsi="宋体"/>
                <w:caps w:val="0"/>
                <w:color w:val="auto"/>
                <w:spacing w:val="0"/>
                <w:sz w:val="24"/>
                <w:highlight w:val="none"/>
              </w:rPr>
            </w:pPr>
          </w:p>
        </w:tc>
        <w:tc>
          <w:tcPr>
            <w:tcW w:w="7535" w:type="dxa"/>
            <w:tcBorders>
              <w:top w:val="single" w:color="auto" w:sz="4" w:space="0"/>
              <w:left w:val="single" w:color="auto" w:sz="4" w:space="0"/>
              <w:bottom w:val="single" w:color="auto" w:sz="4" w:space="0"/>
              <w:right w:val="single" w:color="auto" w:sz="4" w:space="0"/>
            </w:tcBorders>
            <w:noWrap w:val="0"/>
          </w:tcPr>
          <w:p w14:paraId="548B77D9">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二、招标</w:t>
            </w:r>
          </w:p>
        </w:tc>
      </w:tr>
      <w:tr w14:paraId="16AEB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169" w:type="dxa"/>
            <w:tcBorders>
              <w:top w:val="single" w:color="auto" w:sz="4" w:space="0"/>
              <w:left w:val="single" w:color="auto" w:sz="4" w:space="0"/>
              <w:bottom w:val="single" w:color="auto" w:sz="4" w:space="0"/>
              <w:right w:val="single" w:color="auto" w:sz="4" w:space="0"/>
            </w:tcBorders>
            <w:noWrap w:val="0"/>
          </w:tcPr>
          <w:p w14:paraId="51B1A91F">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9.1</w:t>
            </w:r>
          </w:p>
        </w:tc>
        <w:tc>
          <w:tcPr>
            <w:tcW w:w="7535" w:type="dxa"/>
            <w:tcBorders>
              <w:top w:val="single" w:color="auto" w:sz="4" w:space="0"/>
              <w:left w:val="single" w:color="auto" w:sz="4" w:space="0"/>
              <w:bottom w:val="single" w:color="auto" w:sz="4" w:space="0"/>
              <w:right w:val="single" w:color="auto" w:sz="4" w:space="0"/>
            </w:tcBorders>
            <w:noWrap w:val="0"/>
          </w:tcPr>
          <w:p w14:paraId="5A91C415">
            <w:pPr>
              <w:keepNext w:val="0"/>
              <w:keepLines w:val="0"/>
              <w:pageBreakBefore w:val="0"/>
              <w:ind w:right="0"/>
              <w:rPr>
                <w:rFonts w:ascii="宋体" w:hAnsi="宋体"/>
                <w:caps w:val="0"/>
                <w:color w:val="auto"/>
                <w:spacing w:val="0"/>
                <w:sz w:val="24"/>
                <w:highlight w:val="none"/>
              </w:rPr>
            </w:pPr>
            <w:r>
              <w:rPr>
                <w:rFonts w:hint="eastAsia" w:ascii="宋体" w:hAnsi="宋体"/>
                <w:bCs/>
                <w:caps w:val="0"/>
                <w:color w:val="auto"/>
                <w:spacing w:val="0"/>
                <w:sz w:val="24"/>
                <w:highlight w:val="none"/>
              </w:rPr>
              <w:t>采购代理机构可以对已发出的招标文件进行必要的澄清或者修改。澄清或者修改的内容以所发布的本项目的“更正公告”的附件的形式通知所有获取招标文件的潜在投标人。发布本项目的“更正公告”后采购代理机构已尽通知义务。敬请各潜在投标人关注本项目的“更正公告”及附件，否则，将自行承担相应的风险。</w:t>
            </w:r>
          </w:p>
        </w:tc>
      </w:tr>
      <w:tr w14:paraId="341A6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69" w:type="dxa"/>
            <w:tcBorders>
              <w:top w:val="single" w:color="auto" w:sz="4" w:space="0"/>
              <w:left w:val="single" w:color="auto" w:sz="4" w:space="0"/>
              <w:bottom w:val="single" w:color="auto" w:sz="4" w:space="0"/>
              <w:right w:val="single" w:color="auto" w:sz="4" w:space="0"/>
            </w:tcBorders>
            <w:noWrap w:val="0"/>
          </w:tcPr>
          <w:p w14:paraId="7A8B38F1">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9.2</w:t>
            </w:r>
          </w:p>
        </w:tc>
        <w:tc>
          <w:tcPr>
            <w:tcW w:w="7535" w:type="dxa"/>
            <w:tcBorders>
              <w:top w:val="single" w:color="auto" w:sz="4" w:space="0"/>
              <w:left w:val="single" w:color="auto" w:sz="4" w:space="0"/>
              <w:bottom w:val="single" w:color="auto" w:sz="4" w:space="0"/>
              <w:right w:val="single" w:color="auto" w:sz="4" w:space="0"/>
            </w:tcBorders>
            <w:noWrap w:val="0"/>
          </w:tcPr>
          <w:p w14:paraId="407D5878">
            <w:pPr>
              <w:keepNext w:val="0"/>
              <w:keepLines w:val="0"/>
              <w:pageBreakBefore w:val="0"/>
              <w:tabs>
                <w:tab w:val="left" w:pos="5760"/>
              </w:tabs>
              <w:ind w:right="0"/>
              <w:rPr>
                <w:rFonts w:ascii="宋体" w:hAnsi="宋体"/>
                <w:caps w:val="0"/>
                <w:color w:val="auto"/>
                <w:spacing w:val="0"/>
                <w:sz w:val="24"/>
                <w:highlight w:val="none"/>
              </w:rPr>
            </w:pPr>
            <w:r>
              <w:rPr>
                <w:rFonts w:hint="eastAsia" w:asciiTheme="minorEastAsia" w:hAnsiTheme="minorEastAsia" w:eastAsiaTheme="minorEastAsia" w:cstheme="minorEastAsia"/>
                <w:caps w:val="0"/>
                <w:color w:val="auto"/>
                <w:spacing w:val="0"/>
                <w:sz w:val="24"/>
                <w:highlight w:val="none"/>
                <w:shd w:val="clear" w:color="auto" w:fill="FFFFFF"/>
              </w:rPr>
              <w:t>不安排现场踏勘</w:t>
            </w:r>
          </w:p>
        </w:tc>
      </w:tr>
      <w:tr w14:paraId="7D9C6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169" w:type="dxa"/>
            <w:tcBorders>
              <w:top w:val="single" w:color="auto" w:sz="4" w:space="0"/>
              <w:left w:val="single" w:color="auto" w:sz="4" w:space="0"/>
              <w:bottom w:val="single" w:color="auto" w:sz="4" w:space="0"/>
              <w:right w:val="single" w:color="auto" w:sz="4" w:space="0"/>
            </w:tcBorders>
            <w:noWrap w:val="0"/>
          </w:tcPr>
          <w:p w14:paraId="7FBFCD7B">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9.3</w:t>
            </w:r>
          </w:p>
        </w:tc>
        <w:tc>
          <w:tcPr>
            <w:tcW w:w="7535" w:type="dxa"/>
            <w:tcBorders>
              <w:top w:val="single" w:color="auto" w:sz="4" w:space="0"/>
              <w:left w:val="single" w:color="auto" w:sz="4" w:space="0"/>
              <w:bottom w:val="single" w:color="auto" w:sz="4" w:space="0"/>
              <w:right w:val="single" w:color="auto" w:sz="4" w:space="0"/>
            </w:tcBorders>
            <w:noWrap w:val="0"/>
          </w:tcPr>
          <w:p w14:paraId="68AAFF82">
            <w:pPr>
              <w:keepNext w:val="0"/>
              <w:keepLines w:val="0"/>
              <w:pageBreakBefore w:val="0"/>
              <w:ind w:right="0"/>
              <w:rPr>
                <w:rFonts w:ascii="宋体" w:hAnsi="宋体"/>
                <w:caps w:val="0"/>
                <w:color w:val="auto"/>
                <w:spacing w:val="0"/>
                <w:sz w:val="24"/>
                <w:highlight w:val="none"/>
              </w:rPr>
            </w:pPr>
            <w:r>
              <w:rPr>
                <w:rFonts w:hint="eastAsia" w:ascii="宋体" w:hAnsi="宋体"/>
                <w:caps w:val="0"/>
                <w:color w:val="auto"/>
                <w:spacing w:val="0"/>
                <w:sz w:val="24"/>
                <w:highlight w:val="none"/>
              </w:rPr>
              <w:t>不安排</w:t>
            </w:r>
            <w:r>
              <w:rPr>
                <w:rFonts w:hint="eastAsia" w:ascii="宋体" w:hAnsi="宋体" w:cs="宋体"/>
                <w:caps w:val="0"/>
                <w:color w:val="auto"/>
                <w:spacing w:val="0"/>
                <w:sz w:val="24"/>
                <w:highlight w:val="none"/>
              </w:rPr>
              <w:t>开标前答疑会</w:t>
            </w:r>
          </w:p>
        </w:tc>
      </w:tr>
      <w:tr w14:paraId="0C4DB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1169" w:type="dxa"/>
            <w:tcBorders>
              <w:top w:val="single" w:color="auto" w:sz="4" w:space="0"/>
              <w:left w:val="single" w:color="auto" w:sz="4" w:space="0"/>
              <w:bottom w:val="single" w:color="auto" w:sz="4" w:space="0"/>
              <w:right w:val="single" w:color="auto" w:sz="4" w:space="0"/>
            </w:tcBorders>
            <w:noWrap w:val="0"/>
          </w:tcPr>
          <w:p w14:paraId="215867E6">
            <w:pPr>
              <w:keepNext w:val="0"/>
              <w:keepLines w:val="0"/>
              <w:pageBreakBefore w:val="0"/>
              <w:ind w:right="0"/>
              <w:jc w:val="center"/>
              <w:rPr>
                <w:rFonts w:ascii="宋体" w:hAnsi="宋体"/>
                <w:caps w:val="0"/>
                <w:color w:val="auto"/>
                <w:spacing w:val="0"/>
                <w:sz w:val="24"/>
                <w:highlight w:val="none"/>
              </w:rPr>
            </w:pPr>
          </w:p>
        </w:tc>
        <w:tc>
          <w:tcPr>
            <w:tcW w:w="7535" w:type="dxa"/>
            <w:tcBorders>
              <w:top w:val="single" w:color="auto" w:sz="4" w:space="0"/>
              <w:left w:val="single" w:color="auto" w:sz="4" w:space="0"/>
              <w:bottom w:val="single" w:color="auto" w:sz="4" w:space="0"/>
              <w:right w:val="single" w:color="auto" w:sz="4" w:space="0"/>
            </w:tcBorders>
            <w:noWrap w:val="0"/>
          </w:tcPr>
          <w:p w14:paraId="5BE57C62">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三、投标</w:t>
            </w:r>
          </w:p>
        </w:tc>
      </w:tr>
      <w:tr w14:paraId="48269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7" w:hRule="atLeast"/>
        </w:trPr>
        <w:tc>
          <w:tcPr>
            <w:tcW w:w="1169" w:type="dxa"/>
            <w:tcBorders>
              <w:top w:val="single" w:color="auto" w:sz="4" w:space="0"/>
              <w:left w:val="single" w:color="auto" w:sz="4" w:space="0"/>
              <w:bottom w:val="single" w:color="auto" w:sz="4" w:space="0"/>
              <w:right w:val="single" w:color="auto" w:sz="4" w:space="0"/>
            </w:tcBorders>
            <w:noWrap w:val="0"/>
          </w:tcPr>
          <w:p w14:paraId="72D4DACC">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11.1</w:t>
            </w:r>
          </w:p>
        </w:tc>
        <w:tc>
          <w:tcPr>
            <w:tcW w:w="7535" w:type="dxa"/>
            <w:tcBorders>
              <w:top w:val="single" w:color="auto" w:sz="4" w:space="0"/>
              <w:left w:val="single" w:color="auto" w:sz="4" w:space="0"/>
              <w:bottom w:val="single" w:color="auto" w:sz="4" w:space="0"/>
              <w:right w:val="single" w:color="auto" w:sz="4" w:space="0"/>
            </w:tcBorders>
            <w:noWrap w:val="0"/>
          </w:tcPr>
          <w:p w14:paraId="6BFE5C8B">
            <w:pPr>
              <w:spacing w:line="380" w:lineRule="atLeast"/>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投标文件的语言为中文。</w:t>
            </w:r>
          </w:p>
          <w:p w14:paraId="4270CCD4">
            <w:pPr>
              <w:spacing w:line="380" w:lineRule="atLeast"/>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投标人须用政府采购客户端工具导入“苏采云”系统下载的招标文件后，编制投标文件。招标文件、供应商操作手册及政府采购客户端工具可通过“苏采云”系统（网址：</w:t>
            </w:r>
            <w:r>
              <w:rPr>
                <w:caps w:val="0"/>
                <w:color w:val="auto"/>
                <w:spacing w:val="0"/>
                <w:highlight w:val="none"/>
              </w:rPr>
              <w:fldChar w:fldCharType="begin"/>
            </w:r>
            <w:r>
              <w:rPr>
                <w:caps w:val="0"/>
                <w:color w:val="auto"/>
                <w:spacing w:val="0"/>
                <w:highlight w:val="none"/>
              </w:rPr>
              <w:instrText xml:space="preserve"> HYPERLINK "http://jszfcg.jsczt.cn/" </w:instrText>
            </w:r>
            <w:r>
              <w:rPr>
                <w:caps w:val="0"/>
                <w:color w:val="auto"/>
                <w:spacing w:val="0"/>
                <w:highlight w:val="none"/>
              </w:rPr>
              <w:fldChar w:fldCharType="separate"/>
            </w:r>
            <w:r>
              <w:rPr>
                <w:rFonts w:hint="eastAsia" w:ascii="宋体" w:hAnsi="宋体" w:cs="宋体"/>
                <w:caps w:val="0"/>
                <w:color w:val="auto"/>
                <w:spacing w:val="0"/>
                <w:sz w:val="24"/>
                <w:highlight w:val="none"/>
              </w:rPr>
              <w:t>http://jszfcg.jsc</w:t>
            </w:r>
            <w:bookmarkStart w:id="2" w:name="_Hlt91509263"/>
            <w:bookmarkStart w:id="3" w:name="_Hlt91509264"/>
            <w:r>
              <w:rPr>
                <w:rFonts w:hint="eastAsia" w:ascii="宋体" w:hAnsi="宋体" w:cs="宋体"/>
                <w:caps w:val="0"/>
                <w:color w:val="auto"/>
                <w:spacing w:val="0"/>
                <w:sz w:val="24"/>
                <w:highlight w:val="none"/>
              </w:rPr>
              <w:t>z</w:t>
            </w:r>
            <w:bookmarkEnd w:id="2"/>
            <w:bookmarkEnd w:id="3"/>
            <w:r>
              <w:rPr>
                <w:rFonts w:hint="eastAsia" w:ascii="宋体" w:hAnsi="宋体" w:cs="宋体"/>
                <w:caps w:val="0"/>
                <w:color w:val="auto"/>
                <w:spacing w:val="0"/>
                <w:sz w:val="24"/>
                <w:highlight w:val="none"/>
              </w:rPr>
              <w:t>t.cn/</w:t>
            </w:r>
            <w:r>
              <w:rPr>
                <w:rFonts w:hint="eastAsia" w:ascii="宋体" w:hAnsi="宋体" w:cs="宋体"/>
                <w:caps w:val="0"/>
                <w:color w:val="auto"/>
                <w:spacing w:val="0"/>
                <w:sz w:val="24"/>
                <w:highlight w:val="none"/>
              </w:rPr>
              <w:fldChar w:fldCharType="end"/>
            </w:r>
            <w:r>
              <w:rPr>
                <w:rFonts w:hint="eastAsia" w:ascii="宋体" w:hAnsi="宋体" w:cs="宋体"/>
                <w:caps w:val="0"/>
                <w:color w:val="auto"/>
                <w:spacing w:val="0"/>
                <w:sz w:val="24"/>
                <w:highlight w:val="none"/>
              </w:rPr>
              <w:t>）--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14:paraId="0F1A59A4">
            <w:pPr>
              <w:pStyle w:val="17"/>
              <w:keepNext w:val="0"/>
              <w:keepLines w:val="0"/>
              <w:pageBreakBefore w:val="0"/>
              <w:widowControl w:val="0"/>
              <w:spacing w:after="0" w:line="240" w:lineRule="auto"/>
              <w:ind w:left="0" w:right="0" w:firstLine="0"/>
              <w:jc w:val="both"/>
              <w:outlineLvl w:val="9"/>
              <w:rPr>
                <w:caps w:val="0"/>
                <w:color w:val="auto"/>
                <w:spacing w:val="0"/>
                <w:highlight w:val="none"/>
              </w:rPr>
            </w:pPr>
            <w:r>
              <w:rPr>
                <w:rFonts w:hint="eastAsia" w:ascii="宋体" w:hAnsi="宋体" w:cs="宋体"/>
                <w:b/>
                <w:bCs/>
                <w:caps w:val="0"/>
                <w:color w:val="auto"/>
                <w:spacing w:val="0"/>
                <w:sz w:val="24"/>
                <w:highlight w:val="none"/>
              </w:rPr>
              <w:t>特别说明：政府采购客户端工具需要导出加密的投标文件（后缀名为zip）。投标文件不得超过150M！</w:t>
            </w:r>
          </w:p>
        </w:tc>
      </w:tr>
      <w:tr w14:paraId="78F57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1169" w:type="dxa"/>
            <w:tcBorders>
              <w:top w:val="single" w:color="auto" w:sz="4" w:space="0"/>
              <w:left w:val="single" w:color="auto" w:sz="4" w:space="0"/>
              <w:bottom w:val="single" w:color="auto" w:sz="4" w:space="0"/>
              <w:right w:val="single" w:color="auto" w:sz="4" w:space="0"/>
            </w:tcBorders>
            <w:noWrap w:val="0"/>
          </w:tcPr>
          <w:p w14:paraId="222B808F">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12.1</w:t>
            </w:r>
          </w:p>
          <w:p w14:paraId="66B361DC">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12.2</w:t>
            </w:r>
          </w:p>
        </w:tc>
        <w:tc>
          <w:tcPr>
            <w:tcW w:w="7535" w:type="dxa"/>
            <w:tcBorders>
              <w:top w:val="single" w:color="auto" w:sz="4" w:space="0"/>
              <w:left w:val="single" w:color="auto" w:sz="4" w:space="0"/>
              <w:bottom w:val="single" w:color="auto" w:sz="4" w:space="0"/>
              <w:right w:val="single" w:color="auto" w:sz="4" w:space="0"/>
            </w:tcBorders>
            <w:noWrap w:val="0"/>
          </w:tcPr>
          <w:p w14:paraId="37EF7ADE">
            <w:pPr>
              <w:keepNext w:val="0"/>
              <w:keepLines w:val="0"/>
              <w:pageBreakBefore w:val="0"/>
              <w:spacing w:line="320" w:lineRule="exact"/>
              <w:ind w:right="0"/>
              <w:rPr>
                <w:rFonts w:hint="eastAsia" w:ascii="宋体" w:hAnsi="宋体" w:cs="宋体"/>
                <w:b/>
                <w:bCs/>
                <w:caps w:val="0"/>
                <w:color w:val="auto"/>
                <w:spacing w:val="0"/>
                <w:sz w:val="24"/>
                <w:highlight w:val="none"/>
                <w:lang w:eastAsia="zh-CN"/>
              </w:rPr>
            </w:pPr>
            <w:r>
              <w:rPr>
                <w:rFonts w:hint="eastAsia" w:ascii="宋体" w:hAnsi="宋体" w:cs="宋体"/>
                <w:b/>
                <w:bCs/>
                <w:caps w:val="0"/>
                <w:color w:val="auto"/>
                <w:spacing w:val="0"/>
                <w:sz w:val="24"/>
                <w:highlight w:val="none"/>
              </w:rPr>
              <w:t>线上投标文件编制要求</w:t>
            </w:r>
            <w:r>
              <w:rPr>
                <w:rFonts w:hint="eastAsia" w:ascii="宋体" w:hAnsi="宋体" w:cs="宋体"/>
                <w:b/>
                <w:bCs/>
                <w:caps w:val="0"/>
                <w:color w:val="auto"/>
                <w:spacing w:val="0"/>
                <w:sz w:val="24"/>
                <w:highlight w:val="none"/>
                <w:lang w:eastAsia="zh-CN"/>
              </w:rPr>
              <w:t>：</w:t>
            </w:r>
          </w:p>
          <w:p w14:paraId="0745AB7D">
            <w:pPr>
              <w:keepNext w:val="0"/>
              <w:keepLines w:val="0"/>
              <w:pageBreakBefore w:val="0"/>
              <w:spacing w:line="320" w:lineRule="exact"/>
              <w:ind w:right="0"/>
              <w:rPr>
                <w:rFonts w:hint="eastAsia" w:ascii="宋体" w:hAnsi="宋体" w:cs="宋体"/>
                <w:b/>
                <w:bCs/>
                <w:caps w:val="0"/>
                <w:color w:val="auto"/>
                <w:spacing w:val="0"/>
                <w:sz w:val="24"/>
                <w:highlight w:val="none"/>
                <w:lang w:eastAsia="zh-CN"/>
              </w:rPr>
            </w:pPr>
            <w:r>
              <w:rPr>
                <w:rFonts w:hint="eastAsia" w:ascii="宋体" w:hAnsi="宋体" w:cs="宋体"/>
                <w:b/>
                <w:bCs/>
                <w:caps w:val="0"/>
                <w:color w:val="auto"/>
                <w:spacing w:val="0"/>
                <w:sz w:val="24"/>
                <w:highlight w:val="none"/>
                <w:lang w:eastAsia="zh-CN"/>
              </w:rPr>
              <w:t>请按照以下要求（包括但不限于以下要求）制作：</w:t>
            </w:r>
          </w:p>
          <w:p w14:paraId="6AF901BE">
            <w:pPr>
              <w:pStyle w:val="17"/>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color w:val="auto"/>
                <w:highlight w:val="none"/>
                <w:lang w:val="en-US" w:eastAsia="zh-CN"/>
              </w:rPr>
            </w:pPr>
            <w:r>
              <w:rPr>
                <w:rFonts w:hint="eastAsia" w:ascii="宋体" w:hAnsi="宋体" w:cs="宋体"/>
                <w:b/>
                <w:bCs/>
                <w:caps w:val="0"/>
                <w:color w:val="auto"/>
                <w:spacing w:val="0"/>
                <w:sz w:val="24"/>
                <w:highlight w:val="none"/>
                <w:lang w:val="en-US" w:eastAsia="zh-CN"/>
              </w:rPr>
              <w:t>一基本目录</w:t>
            </w:r>
          </w:p>
          <w:p w14:paraId="30A9309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1.《开标一览表》（加盖电子签章，政府采购客户端工具输入报价自动生成，）；</w:t>
            </w:r>
          </w:p>
          <w:p w14:paraId="5FA54DCA">
            <w:pPr>
              <w:keepNext w:val="0"/>
              <w:keepLines w:val="0"/>
              <w:pageBreakBefore w:val="0"/>
              <w:spacing w:line="320" w:lineRule="exact"/>
              <w:ind w:right="0"/>
              <w:rPr>
                <w:rFonts w:ascii="宋体" w:hAnsi="宋体" w:cs="宋体"/>
                <w:caps w:val="0"/>
                <w:color w:val="auto"/>
                <w:spacing w:val="0"/>
                <w:sz w:val="24"/>
                <w:highlight w:val="none"/>
              </w:rPr>
            </w:pPr>
            <w:r>
              <w:rPr>
                <w:rFonts w:hint="eastAsia" w:ascii="宋体" w:hAnsi="宋体" w:cs="宋体"/>
                <w:b/>
                <w:bCs/>
                <w:caps w:val="0"/>
                <w:color w:val="auto"/>
                <w:spacing w:val="0"/>
                <w:sz w:val="24"/>
                <w:highlight w:val="none"/>
                <w:lang w:val="en-US" w:eastAsia="zh-CN"/>
              </w:rPr>
              <w:t>二</w:t>
            </w:r>
            <w:r>
              <w:rPr>
                <w:rFonts w:hint="eastAsia" w:ascii="宋体" w:hAnsi="宋体" w:cs="宋体"/>
                <w:b/>
                <w:bCs/>
                <w:caps w:val="0"/>
                <w:color w:val="auto"/>
                <w:spacing w:val="0"/>
                <w:sz w:val="24"/>
                <w:highlight w:val="none"/>
              </w:rPr>
              <w:t>、资格条件（必须提供，否则投标无效）</w:t>
            </w:r>
          </w:p>
          <w:p w14:paraId="304D9F34">
            <w:pPr>
              <w:keepNext w:val="0"/>
              <w:keepLines w:val="0"/>
              <w:pageBreakBefore w:val="0"/>
              <w:spacing w:line="320" w:lineRule="exact"/>
              <w:ind w:right="0" w:firstLine="481"/>
              <w:rPr>
                <w:rFonts w:hint="eastAsia"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1.具有独立承担民事责任的能力，提供合法有效的法人营业执照或事业</w:t>
            </w:r>
            <w:r>
              <w:rPr>
                <w:rFonts w:hint="eastAsia" w:ascii="宋体" w:hAnsi="宋体" w:cs="宋体"/>
                <w:b/>
                <w:bCs/>
                <w:caps w:val="0"/>
                <w:color w:val="auto"/>
                <w:spacing w:val="0"/>
                <w:sz w:val="24"/>
                <w:highlight w:val="none"/>
                <w:lang w:eastAsia="zh-CN"/>
              </w:rPr>
              <w:t>单位</w:t>
            </w:r>
            <w:r>
              <w:rPr>
                <w:rFonts w:hint="eastAsia" w:ascii="宋体" w:hAnsi="宋体" w:cs="宋体"/>
                <w:b/>
                <w:bCs/>
                <w:caps w:val="0"/>
                <w:color w:val="auto"/>
                <w:spacing w:val="0"/>
                <w:sz w:val="24"/>
                <w:highlight w:val="none"/>
              </w:rPr>
              <w:t>法人证</w:t>
            </w:r>
            <w:r>
              <w:rPr>
                <w:rFonts w:hint="eastAsia" w:ascii="宋体" w:hAnsi="宋体" w:cs="宋体"/>
                <w:b/>
                <w:bCs/>
                <w:caps w:val="0"/>
                <w:color w:val="auto"/>
                <w:spacing w:val="0"/>
                <w:sz w:val="24"/>
                <w:highlight w:val="none"/>
                <w:lang w:val="en-US" w:eastAsia="zh-CN"/>
              </w:rPr>
              <w:t>书</w:t>
            </w:r>
            <w:r>
              <w:rPr>
                <w:rFonts w:hint="eastAsia" w:ascii="宋体" w:hAnsi="宋体" w:cs="宋体"/>
                <w:b/>
                <w:bCs/>
                <w:caps w:val="0"/>
                <w:color w:val="auto"/>
                <w:spacing w:val="0"/>
                <w:sz w:val="24"/>
                <w:highlight w:val="none"/>
              </w:rPr>
              <w:t>或其他组织</w:t>
            </w:r>
            <w:r>
              <w:rPr>
                <w:rFonts w:hint="eastAsia" w:ascii="宋体" w:hAnsi="宋体" w:cs="宋体"/>
                <w:b/>
                <w:bCs/>
                <w:caps w:val="0"/>
                <w:color w:val="auto"/>
                <w:spacing w:val="0"/>
                <w:sz w:val="24"/>
                <w:highlight w:val="none"/>
                <w:lang w:eastAsia="zh-CN"/>
              </w:rPr>
              <w:t>有效的</w:t>
            </w:r>
            <w:r>
              <w:rPr>
                <w:rFonts w:hint="eastAsia" w:ascii="宋体" w:hAnsi="宋体" w:cs="宋体"/>
                <w:b/>
                <w:bCs/>
                <w:caps w:val="0"/>
                <w:color w:val="auto"/>
                <w:spacing w:val="0"/>
                <w:sz w:val="24"/>
                <w:highlight w:val="none"/>
              </w:rPr>
              <w:t>合法证明文件。以上证明文件</w:t>
            </w:r>
            <w:r>
              <w:rPr>
                <w:rFonts w:hint="eastAsia" w:ascii="宋体" w:hAnsi="宋体" w:cs="宋体"/>
                <w:b/>
                <w:bCs/>
                <w:caps w:val="0"/>
                <w:color w:val="auto"/>
                <w:spacing w:val="0"/>
                <w:sz w:val="24"/>
                <w:highlight w:val="none"/>
                <w:lang w:eastAsia="zh-CN"/>
              </w:rPr>
              <w:t>提供</w:t>
            </w:r>
            <w:r>
              <w:rPr>
                <w:rFonts w:hint="eastAsia" w:ascii="宋体" w:hAnsi="宋体" w:cs="宋体"/>
                <w:b/>
                <w:bCs/>
                <w:caps w:val="0"/>
                <w:color w:val="auto"/>
                <w:spacing w:val="0"/>
                <w:sz w:val="24"/>
                <w:highlight w:val="none"/>
                <w:lang w:val="en-US" w:eastAsia="zh-CN"/>
              </w:rPr>
              <w:t>原件</w:t>
            </w:r>
            <w:r>
              <w:rPr>
                <w:rFonts w:hint="eastAsia" w:ascii="宋体" w:hAnsi="宋体" w:cs="宋体"/>
                <w:b/>
                <w:bCs/>
                <w:caps w:val="0"/>
                <w:color w:val="auto"/>
                <w:spacing w:val="0"/>
                <w:sz w:val="24"/>
                <w:highlight w:val="none"/>
              </w:rPr>
              <w:t>扫描件；</w:t>
            </w:r>
          </w:p>
          <w:p w14:paraId="3EB86C32">
            <w:pPr>
              <w:keepNext w:val="0"/>
              <w:keepLines w:val="0"/>
              <w:pageBreakBefore w:val="0"/>
              <w:widowControl/>
              <w:spacing w:line="320" w:lineRule="exact"/>
              <w:ind w:right="0" w:firstLine="481"/>
              <w:jc w:val="left"/>
              <w:rPr>
                <w:rFonts w:hint="eastAsia" w:ascii="宋体" w:hAnsi="宋体" w:cs="宋体"/>
                <w:b/>
                <w:bCs/>
                <w:caps w:val="0"/>
                <w:color w:val="auto"/>
                <w:spacing w:val="0"/>
                <w:sz w:val="24"/>
                <w:highlight w:val="none"/>
              </w:rPr>
            </w:pPr>
            <w:r>
              <w:rPr>
                <w:rFonts w:hint="eastAsia" w:ascii="宋体" w:hAnsi="宋体" w:cs="宋体"/>
                <w:b/>
                <w:bCs/>
                <w:caps w:val="0"/>
                <w:color w:val="auto"/>
                <w:spacing w:val="0"/>
                <w:sz w:val="24"/>
                <w:highlight w:val="none"/>
                <w:lang w:val="en-US" w:eastAsia="zh-CN"/>
              </w:rPr>
              <w:t>2</w:t>
            </w:r>
            <w:r>
              <w:rPr>
                <w:rFonts w:hint="eastAsia" w:ascii="宋体" w:hAnsi="宋体" w:cs="宋体"/>
                <w:b/>
                <w:bCs/>
                <w:caps w:val="0"/>
                <w:color w:val="auto"/>
                <w:spacing w:val="0"/>
                <w:sz w:val="24"/>
                <w:highlight w:val="none"/>
              </w:rPr>
              <w:t>.财务状况报告</w:t>
            </w:r>
            <w:r>
              <w:rPr>
                <w:rFonts w:hint="eastAsia" w:ascii="宋体" w:hAnsi="宋体" w:cs="宋体"/>
                <w:b/>
                <w:bCs/>
                <w:caps w:val="0"/>
                <w:color w:val="auto"/>
                <w:spacing w:val="0"/>
                <w:sz w:val="24"/>
                <w:highlight w:val="none"/>
                <w:lang w:eastAsia="zh-CN"/>
              </w:rPr>
              <w:t>（</w:t>
            </w:r>
            <w:r>
              <w:rPr>
                <w:rFonts w:hint="eastAsia" w:ascii="宋体" w:hAnsi="宋体" w:cs="宋体"/>
                <w:b/>
                <w:bCs/>
                <w:caps w:val="0"/>
                <w:color w:val="auto"/>
                <w:spacing w:val="0"/>
                <w:sz w:val="24"/>
                <w:highlight w:val="none"/>
                <w:lang w:val="en-US" w:eastAsia="zh-CN"/>
              </w:rPr>
              <w:t>即提供投标人的本项目开标时间前6个月内任何1个月（不含开标当月）资产负债表和利润表原件扫描件各1份</w:t>
            </w:r>
            <w:r>
              <w:rPr>
                <w:rFonts w:hint="eastAsia" w:ascii="宋体" w:hAnsi="宋体" w:cs="宋体"/>
                <w:b/>
                <w:bCs/>
                <w:caps w:val="0"/>
                <w:color w:val="auto"/>
                <w:spacing w:val="0"/>
                <w:sz w:val="24"/>
                <w:highlight w:val="none"/>
              </w:rPr>
              <w:t>或投标人上一年度（2024年）财务审计报告（应至少包括审计报告正文、资产负债表、现金流量表、利润表）扫描件或提供投标人本项目开标时间前6个月内基本开户银行出具的有效的资信证明扫描件</w:t>
            </w:r>
            <w:r>
              <w:rPr>
                <w:rFonts w:hint="eastAsia" w:ascii="宋体" w:hAnsi="宋体" w:cs="宋体"/>
                <w:b/>
                <w:bCs/>
                <w:caps w:val="0"/>
                <w:color w:val="auto"/>
                <w:spacing w:val="0"/>
                <w:sz w:val="24"/>
                <w:highlight w:val="none"/>
                <w:lang w:eastAsia="zh-CN"/>
              </w:rPr>
              <w:t>）；</w:t>
            </w:r>
            <w:r>
              <w:rPr>
                <w:rFonts w:hint="eastAsia" w:ascii="宋体" w:hAnsi="宋体" w:cs="宋体"/>
                <w:b/>
                <w:bCs/>
                <w:caps w:val="0"/>
                <w:color w:val="auto"/>
                <w:spacing w:val="0"/>
                <w:sz w:val="24"/>
                <w:highlight w:val="none"/>
              </w:rPr>
              <w:t xml:space="preserve">   </w:t>
            </w:r>
          </w:p>
          <w:p w14:paraId="0AF558D0">
            <w:pPr>
              <w:keepNext w:val="0"/>
              <w:keepLines w:val="0"/>
              <w:pageBreakBefore w:val="0"/>
              <w:widowControl/>
              <w:spacing w:line="320" w:lineRule="exact"/>
              <w:ind w:right="0" w:firstLine="481"/>
              <w:jc w:val="left"/>
              <w:rPr>
                <w:rFonts w:hint="eastAsia" w:ascii="宋体" w:hAnsi="宋体" w:eastAsia="宋体" w:cs="宋体"/>
                <w:b/>
                <w:bCs/>
                <w:caps w:val="0"/>
                <w:color w:val="auto"/>
                <w:spacing w:val="0"/>
                <w:sz w:val="24"/>
                <w:highlight w:val="none"/>
                <w:lang w:eastAsia="zh-CN"/>
              </w:rPr>
            </w:pPr>
            <w:r>
              <w:rPr>
                <w:rFonts w:hint="eastAsia" w:ascii="宋体" w:hAnsi="宋体" w:cs="宋体"/>
                <w:b/>
                <w:bCs/>
                <w:caps w:val="0"/>
                <w:color w:val="auto"/>
                <w:spacing w:val="0"/>
                <w:sz w:val="24"/>
                <w:highlight w:val="none"/>
              </w:rPr>
              <w:t xml:space="preserve"> </w:t>
            </w:r>
            <w:r>
              <w:rPr>
                <w:rFonts w:hint="eastAsia" w:ascii="宋体" w:hAnsi="宋体" w:cs="宋体"/>
                <w:b/>
                <w:bCs/>
                <w:caps w:val="0"/>
                <w:color w:val="auto"/>
                <w:spacing w:val="0"/>
                <w:sz w:val="24"/>
                <w:highlight w:val="none"/>
                <w:lang w:val="en-US" w:eastAsia="zh-CN"/>
              </w:rPr>
              <w:t>3</w:t>
            </w:r>
            <w:r>
              <w:rPr>
                <w:rFonts w:hint="eastAsia" w:ascii="宋体" w:hAnsi="宋体" w:cs="宋体"/>
                <w:b/>
                <w:bCs/>
                <w:caps w:val="0"/>
                <w:color w:val="auto"/>
                <w:spacing w:val="0"/>
                <w:sz w:val="24"/>
                <w:highlight w:val="none"/>
              </w:rPr>
              <w:t>.投标人在本项目开标时间前6个月内（不含开标当月）任何</w:t>
            </w:r>
            <w:r>
              <w:rPr>
                <w:rFonts w:hint="eastAsia" w:ascii="宋体" w:hAnsi="宋体" w:cs="宋体"/>
                <w:b/>
                <w:bCs/>
                <w:caps w:val="0"/>
                <w:color w:val="auto"/>
                <w:spacing w:val="0"/>
                <w:sz w:val="24"/>
                <w:highlight w:val="none"/>
                <w:lang w:val="en-US" w:eastAsia="zh-CN"/>
              </w:rPr>
              <w:t>1个月</w:t>
            </w:r>
            <w:r>
              <w:rPr>
                <w:rFonts w:hint="eastAsia" w:ascii="宋体" w:hAnsi="宋体" w:cs="宋体"/>
                <w:b/>
                <w:bCs/>
                <w:caps w:val="0"/>
                <w:color w:val="auto"/>
                <w:spacing w:val="0"/>
                <w:sz w:val="24"/>
                <w:highlight w:val="none"/>
              </w:rPr>
              <w:t>依法缴纳税收和社会保障资金的相关材料扫描件各1份；依法免税或不需要缴纳社会保障资金的投标人应提供相应其依法免税或不需要缴纳社会保障资金的证明文件扫描件</w:t>
            </w:r>
            <w:r>
              <w:rPr>
                <w:rFonts w:hint="eastAsia" w:ascii="宋体" w:hAnsi="宋体" w:cs="宋体"/>
                <w:b/>
                <w:bCs/>
                <w:caps w:val="0"/>
                <w:color w:val="auto"/>
                <w:spacing w:val="0"/>
                <w:sz w:val="24"/>
                <w:highlight w:val="none"/>
                <w:lang w:eastAsia="zh-CN"/>
              </w:rPr>
              <w:t>；</w:t>
            </w:r>
          </w:p>
          <w:p w14:paraId="60A69DB8">
            <w:pPr>
              <w:pStyle w:val="21"/>
              <w:keepNext w:val="0"/>
              <w:keepLines w:val="0"/>
              <w:pageBreakBefore w:val="0"/>
              <w:spacing w:line="240" w:lineRule="auto"/>
              <w:ind w:right="0" w:firstLine="480"/>
              <w:rPr>
                <w:rFonts w:hint="eastAsia" w:ascii="宋体" w:hAnsi="宋体" w:eastAsia="宋体"/>
                <w:b/>
                <w:bCs/>
                <w:caps w:val="0"/>
                <w:color w:val="auto"/>
                <w:spacing w:val="0"/>
                <w:highlight w:val="none"/>
                <w:lang w:eastAsia="zh-CN"/>
              </w:rPr>
            </w:pPr>
            <w:r>
              <w:rPr>
                <w:rFonts w:hint="eastAsia" w:ascii="宋体" w:hAnsi="宋体" w:cs="宋体"/>
                <w:b/>
                <w:bCs/>
                <w:caps w:val="0"/>
                <w:color w:val="auto"/>
                <w:spacing w:val="0"/>
                <w:sz w:val="24"/>
                <w:highlight w:val="none"/>
                <w:lang w:val="en-US" w:eastAsia="zh-CN"/>
              </w:rPr>
              <w:t>4</w:t>
            </w:r>
            <w:r>
              <w:rPr>
                <w:rFonts w:hint="eastAsia" w:ascii="宋体" w:hAnsi="宋体" w:eastAsia="宋体" w:cs="宋体"/>
                <w:b/>
                <w:bCs/>
                <w:caps w:val="0"/>
                <w:color w:val="auto"/>
                <w:spacing w:val="0"/>
                <w:sz w:val="24"/>
                <w:highlight w:val="none"/>
              </w:rPr>
              <w:t>.具备履行合同所必需的设备和专业技术能力的证明材料扫描件</w:t>
            </w:r>
            <w:r>
              <w:rPr>
                <w:rFonts w:hint="eastAsia" w:ascii="宋体" w:hAnsi="宋体" w:eastAsia="宋体" w:cs="宋体"/>
                <w:b/>
                <w:bCs/>
                <w:caps w:val="0"/>
                <w:color w:val="auto"/>
                <w:spacing w:val="0"/>
                <w:sz w:val="24"/>
                <w:highlight w:val="none"/>
                <w:lang w:eastAsia="zh-CN"/>
              </w:rPr>
              <w:t>，</w:t>
            </w:r>
            <w:r>
              <w:rPr>
                <w:rFonts w:hint="eastAsia" w:ascii="宋体" w:hAnsi="宋体" w:eastAsia="宋体" w:cs="宋体"/>
                <w:b/>
                <w:bCs/>
                <w:caps w:val="0"/>
                <w:color w:val="auto"/>
                <w:spacing w:val="0"/>
                <w:sz w:val="24"/>
                <w:highlight w:val="none"/>
              </w:rPr>
              <w:t>即</w:t>
            </w:r>
            <w:r>
              <w:rPr>
                <w:rFonts w:hint="eastAsia" w:ascii="宋体" w:hAnsi="宋体" w:eastAsia="宋体" w:cs="宋体"/>
                <w:b/>
                <w:bCs/>
                <w:caps w:val="0"/>
                <w:color w:val="auto"/>
                <w:spacing w:val="0"/>
                <w:highlight w:val="none"/>
              </w:rPr>
              <w:t>投标文件中根据项目需求提供《具备履行合同所必需的设备和专业技术能力的书面声明》（加盖</w:t>
            </w:r>
            <w:r>
              <w:rPr>
                <w:rFonts w:hint="eastAsia" w:ascii="宋体" w:hAnsi="宋体" w:eastAsia="宋体" w:cs="宋体"/>
                <w:b/>
                <w:bCs/>
                <w:caps w:val="0"/>
                <w:color w:val="auto"/>
                <w:spacing w:val="0"/>
                <w:highlight w:val="none"/>
                <w:lang w:eastAsia="zh-CN"/>
              </w:rPr>
              <w:t>电子签章</w:t>
            </w:r>
            <w:r>
              <w:rPr>
                <w:rFonts w:hint="eastAsia" w:ascii="宋体" w:hAnsi="宋体" w:eastAsia="宋体" w:cs="宋体"/>
                <w:b/>
                <w:bCs/>
                <w:caps w:val="0"/>
                <w:color w:val="auto"/>
                <w:spacing w:val="0"/>
                <w:highlight w:val="none"/>
              </w:rPr>
              <w:t>，格式见招标文件第七章《投标文件相关格式》）</w:t>
            </w:r>
            <w:r>
              <w:rPr>
                <w:rFonts w:hint="eastAsia" w:ascii="宋体" w:hAnsi="宋体" w:eastAsia="宋体" w:cs="宋体"/>
                <w:b/>
                <w:bCs/>
                <w:caps w:val="0"/>
                <w:color w:val="auto"/>
                <w:spacing w:val="0"/>
                <w:highlight w:val="none"/>
                <w:lang w:eastAsia="zh-CN"/>
              </w:rPr>
              <w:t>；</w:t>
            </w:r>
          </w:p>
          <w:p w14:paraId="667E19D9">
            <w:pPr>
              <w:keepNext w:val="0"/>
              <w:keepLines w:val="0"/>
              <w:pageBreakBefore w:val="0"/>
              <w:widowControl/>
              <w:spacing w:line="320" w:lineRule="exact"/>
              <w:ind w:right="0" w:firstLine="482"/>
              <w:jc w:val="left"/>
              <w:rPr>
                <w:rFonts w:hint="eastAsia" w:ascii="宋体" w:hAnsi="宋体" w:eastAsia="宋体" w:cs="宋体"/>
                <w:b/>
                <w:bCs/>
                <w:caps w:val="0"/>
                <w:color w:val="auto"/>
                <w:spacing w:val="0"/>
                <w:sz w:val="24"/>
                <w:highlight w:val="none"/>
                <w:lang w:eastAsia="zh-CN"/>
              </w:rPr>
            </w:pPr>
            <w:r>
              <w:rPr>
                <w:rFonts w:hint="eastAsia" w:ascii="宋体" w:hAnsi="宋体" w:cs="宋体"/>
                <w:b/>
                <w:bCs/>
                <w:caps w:val="0"/>
                <w:color w:val="auto"/>
                <w:spacing w:val="0"/>
                <w:sz w:val="24"/>
                <w:highlight w:val="none"/>
                <w:lang w:val="en-US" w:eastAsia="zh-CN"/>
              </w:rPr>
              <w:t>5</w:t>
            </w:r>
            <w:r>
              <w:rPr>
                <w:rFonts w:hint="eastAsia" w:ascii="宋体" w:hAnsi="宋体" w:cs="宋体"/>
                <w:b/>
                <w:bCs/>
                <w:caps w:val="0"/>
                <w:color w:val="auto"/>
                <w:spacing w:val="0"/>
                <w:sz w:val="24"/>
                <w:highlight w:val="none"/>
              </w:rPr>
              <w:t>.投标人参加政府采购活动前3年内在经营活动中没有重大违法记录的书面声明（加盖电子签章，格式见招标文件第七章《投标文件相关格式》）</w:t>
            </w:r>
            <w:r>
              <w:rPr>
                <w:rFonts w:hint="eastAsia" w:ascii="宋体" w:hAnsi="宋体" w:cs="宋体"/>
                <w:b/>
                <w:bCs/>
                <w:caps w:val="0"/>
                <w:color w:val="auto"/>
                <w:spacing w:val="0"/>
                <w:sz w:val="24"/>
                <w:highlight w:val="none"/>
                <w:lang w:eastAsia="zh-CN"/>
              </w:rPr>
              <w:t>；</w:t>
            </w:r>
          </w:p>
          <w:p w14:paraId="12C9C438">
            <w:pPr>
              <w:pStyle w:val="68"/>
              <w:keepNext w:val="0"/>
              <w:keepLines w:val="0"/>
              <w:pageBreakBefore w:val="0"/>
              <w:widowControl w:val="0"/>
              <w:spacing w:after="0"/>
              <w:ind w:firstLine="482"/>
              <w:rPr>
                <w:rFonts w:hint="eastAsia" w:ascii="宋体" w:hAnsi="宋体" w:cs="宋体"/>
                <w:b/>
                <w:bCs/>
                <w:caps w:val="0"/>
                <w:color w:val="auto"/>
                <w:spacing w:val="0"/>
                <w:sz w:val="24"/>
                <w:highlight w:val="none"/>
                <w:lang w:val="en-US" w:eastAsia="zh-CN"/>
              </w:rPr>
            </w:pPr>
            <w:r>
              <w:rPr>
                <w:rFonts w:hint="eastAsia" w:ascii="宋体" w:hAnsi="宋体" w:cs="宋体"/>
                <w:b/>
                <w:bCs/>
                <w:caps w:val="0"/>
                <w:color w:val="auto"/>
                <w:spacing w:val="0"/>
                <w:sz w:val="24"/>
                <w:highlight w:val="none"/>
                <w:lang w:val="en-US" w:eastAsia="zh-CN"/>
              </w:rPr>
              <w:t>6.特定资格要求：</w:t>
            </w:r>
          </w:p>
          <w:p w14:paraId="4B5AF882">
            <w:pPr>
              <w:pStyle w:val="68"/>
              <w:keepNext w:val="0"/>
              <w:keepLines w:val="0"/>
              <w:pageBreakBefore w:val="0"/>
              <w:widowControl w:val="0"/>
              <w:spacing w:after="0"/>
              <w:ind w:firstLine="482"/>
              <w:rPr>
                <w:rFonts w:hint="default" w:ascii="宋体" w:hAnsi="宋体" w:eastAsia="宋体" w:cs="宋体"/>
                <w:b/>
                <w:bCs/>
                <w:caps w:val="0"/>
                <w:color w:val="auto"/>
                <w:spacing w:val="0"/>
                <w:sz w:val="24"/>
                <w:szCs w:val="24"/>
                <w:highlight w:val="none"/>
                <w:lang w:val="en-US" w:eastAsia="zh-CN" w:bidi="ar-SA"/>
              </w:rPr>
            </w:pPr>
            <w:r>
              <w:rPr>
                <w:rFonts w:hint="default" w:ascii="宋体" w:hAnsi="宋体" w:cs="宋体"/>
                <w:b/>
                <w:bCs/>
                <w:caps w:val="0"/>
                <w:color w:val="auto"/>
                <w:spacing w:val="0"/>
                <w:sz w:val="24"/>
                <w:highlight w:val="none"/>
                <w:lang w:val="en-US" w:eastAsia="zh-CN"/>
              </w:rPr>
              <w:t>（</w:t>
            </w:r>
            <w:r>
              <w:rPr>
                <w:rFonts w:hint="default" w:ascii="宋体" w:hAnsi="宋体" w:eastAsia="宋体" w:cs="宋体"/>
                <w:b/>
                <w:bCs/>
                <w:caps w:val="0"/>
                <w:color w:val="auto"/>
                <w:spacing w:val="0"/>
                <w:sz w:val="24"/>
                <w:szCs w:val="24"/>
                <w:highlight w:val="none"/>
                <w:lang w:val="en-US" w:eastAsia="zh-CN" w:bidi="ar-SA"/>
              </w:rPr>
              <w:t>1）</w:t>
            </w:r>
            <w:r>
              <w:rPr>
                <w:rFonts w:hint="eastAsia" w:ascii="宋体" w:hAnsi="宋体" w:cs="宋体"/>
                <w:b/>
                <w:bCs/>
                <w:caps w:val="0"/>
                <w:color w:val="auto"/>
                <w:spacing w:val="0"/>
                <w:sz w:val="24"/>
                <w:szCs w:val="24"/>
                <w:highlight w:val="none"/>
                <w:lang w:val="en-US" w:eastAsia="zh-CN" w:bidi="ar-SA"/>
              </w:rPr>
              <w:t>取得《医疗机构执业许可证》或《诊所备案证》；或有所属地教育行政部门颁发的办学许可证或有当地特殊教育指导中心确定的公办学校合作开展康教融合服务的协议</w:t>
            </w:r>
            <w:r>
              <w:rPr>
                <w:rFonts w:hint="eastAsia" w:ascii="宋体" w:hAnsi="宋体" w:cs="宋体"/>
                <w:b/>
                <w:bCs/>
                <w:caps w:val="0"/>
                <w:color w:val="auto"/>
                <w:spacing w:val="0"/>
                <w:sz w:val="24"/>
                <w:highlight w:val="none"/>
              </w:rPr>
              <w:t>的证明文件扫描件</w:t>
            </w:r>
            <w:r>
              <w:rPr>
                <w:rFonts w:hint="default" w:ascii="宋体" w:hAnsi="宋体" w:eastAsia="宋体" w:cs="宋体"/>
                <w:b/>
                <w:bCs/>
                <w:caps w:val="0"/>
                <w:color w:val="auto"/>
                <w:spacing w:val="0"/>
                <w:sz w:val="24"/>
                <w:szCs w:val="24"/>
                <w:highlight w:val="none"/>
                <w:lang w:val="en-US" w:eastAsia="zh-CN" w:bidi="ar-SA"/>
              </w:rPr>
              <w:t>；</w:t>
            </w:r>
          </w:p>
          <w:p w14:paraId="28B7A6D4">
            <w:pPr>
              <w:keepNext w:val="0"/>
              <w:keepLines w:val="0"/>
              <w:pageBreakBefore w:val="0"/>
              <w:widowControl w:val="0"/>
              <w:ind w:firstLine="482"/>
              <w:rPr>
                <w:rFonts w:hint="eastAsia" w:ascii="宋体" w:hAnsi="宋体" w:eastAsia="宋体" w:cs="宋体"/>
                <w:b/>
                <w:bCs/>
                <w:caps w:val="0"/>
                <w:color w:val="auto"/>
                <w:spacing w:val="0"/>
                <w:sz w:val="24"/>
                <w:szCs w:val="24"/>
                <w:highlight w:val="none"/>
                <w:lang w:val="en-US" w:eastAsia="zh-CN" w:bidi="ar-SA"/>
              </w:rPr>
            </w:pPr>
            <w:r>
              <w:rPr>
                <w:rFonts w:hint="default" w:ascii="宋体" w:hAnsi="宋体" w:eastAsia="宋体" w:cs="宋体"/>
                <w:b/>
                <w:bCs/>
                <w:caps w:val="0"/>
                <w:color w:val="auto"/>
                <w:spacing w:val="0"/>
                <w:sz w:val="24"/>
                <w:szCs w:val="24"/>
                <w:highlight w:val="none"/>
                <w:lang w:val="en-US" w:eastAsia="zh-CN" w:bidi="ar-SA"/>
              </w:rPr>
              <w:t>（2）康复训练场所：提供场所自有产权证明或房屋租赁协议和消防达标材料【场所符合国家《建筑防火通用规范》（GB55037-2022）中关于“儿童活动场所”（住建部第51号令)规定，取得《建设工程消防验收意见书》</w:t>
            </w:r>
            <w:r>
              <w:rPr>
                <w:rFonts w:hint="eastAsia" w:ascii="宋体" w:hAnsi="宋体" w:cs="宋体"/>
                <w:b/>
                <w:bCs/>
                <w:caps w:val="0"/>
                <w:color w:val="auto"/>
                <w:spacing w:val="0"/>
                <w:sz w:val="24"/>
                <w:szCs w:val="24"/>
                <w:highlight w:val="none"/>
                <w:lang w:val="en-US" w:eastAsia="zh-CN" w:bidi="ar-SA"/>
              </w:rPr>
              <w:t>或</w:t>
            </w:r>
            <w:r>
              <w:rPr>
                <w:rFonts w:hint="default" w:ascii="宋体" w:hAnsi="宋体" w:eastAsia="宋体" w:cs="宋体"/>
                <w:b/>
                <w:bCs/>
                <w:caps w:val="0"/>
                <w:color w:val="auto"/>
                <w:spacing w:val="0"/>
                <w:sz w:val="24"/>
                <w:szCs w:val="24"/>
                <w:highlight w:val="none"/>
                <w:lang w:val="en-US" w:eastAsia="zh-CN" w:bidi="ar-SA"/>
              </w:rPr>
              <w:t>《建设工程竣工验收备案凭证》或《建筑工程消防设计验收意见书》</w:t>
            </w:r>
            <w:r>
              <w:rPr>
                <w:rFonts w:hint="eastAsia" w:ascii="宋体" w:hAnsi="宋体" w:cs="宋体"/>
                <w:b/>
                <w:bCs/>
                <w:caps w:val="0"/>
                <w:color w:val="auto"/>
                <w:spacing w:val="0"/>
                <w:sz w:val="24"/>
                <w:highlight w:val="none"/>
              </w:rPr>
              <w:t>的证明文件扫描件</w:t>
            </w:r>
            <w:r>
              <w:rPr>
                <w:rFonts w:hint="default" w:ascii="宋体" w:hAnsi="宋体" w:eastAsia="宋体" w:cs="宋体"/>
                <w:b/>
                <w:bCs/>
                <w:caps w:val="0"/>
                <w:color w:val="auto"/>
                <w:spacing w:val="0"/>
                <w:sz w:val="24"/>
                <w:szCs w:val="24"/>
                <w:highlight w:val="none"/>
                <w:lang w:val="en-US" w:eastAsia="zh-CN" w:bidi="ar-SA"/>
              </w:rPr>
              <w:t>；</w:t>
            </w:r>
          </w:p>
          <w:p w14:paraId="271682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bCs/>
                <w:i w:val="0"/>
                <w:iCs w:val="0"/>
                <w:caps w:val="0"/>
                <w:color w:val="auto"/>
                <w:spacing w:val="0"/>
                <w:kern w:val="0"/>
                <w:sz w:val="24"/>
                <w:szCs w:val="24"/>
                <w:highlight w:val="none"/>
                <w:lang w:val="en-US" w:eastAsia="zh-CN" w:bidi="ar"/>
              </w:rPr>
            </w:pPr>
            <w:r>
              <w:rPr>
                <w:rFonts w:hint="eastAsia" w:ascii="宋体" w:hAnsi="宋体" w:eastAsia="宋体" w:cs="宋体"/>
                <w:b/>
                <w:bCs/>
                <w:i w:val="0"/>
                <w:iCs w:val="0"/>
                <w:caps w:val="0"/>
                <w:color w:val="auto"/>
                <w:spacing w:val="0"/>
                <w:kern w:val="0"/>
                <w:sz w:val="24"/>
                <w:szCs w:val="24"/>
                <w:highlight w:val="none"/>
                <w:lang w:val="en-US" w:eastAsia="zh-CN" w:bidi="ar"/>
              </w:rPr>
              <w:t>注：以上要求要符合“一点一证”原则，康复场所须与《医疗机构执业许可证》或《诊所备案证》的注册地点以及《建设工程竣工验收备案凭证》（或《建设工程消防验收意见书》或《建筑工程消防设计验收意见书》）一致。</w:t>
            </w:r>
          </w:p>
          <w:p w14:paraId="77BA3286">
            <w:pPr>
              <w:pStyle w:val="30"/>
              <w:keepNext w:val="0"/>
              <w:keepLines w:val="0"/>
              <w:pageBreakBefore w:val="0"/>
              <w:widowControl w:val="0"/>
              <w:kinsoku/>
              <w:wordWrap/>
              <w:overflowPunct/>
              <w:topLinePunct w:val="0"/>
              <w:autoSpaceDE/>
              <w:autoSpaceDN/>
              <w:bidi w:val="0"/>
              <w:adjustRightInd/>
              <w:snapToGrid/>
              <w:spacing w:after="0"/>
              <w:ind w:left="0" w:leftChars="0" w:right="-66" w:rightChars="0" w:firstLine="482" w:firstLineChars="200"/>
              <w:textAlignment w:val="auto"/>
              <w:rPr>
                <w:rFonts w:hint="eastAsia" w:ascii="宋体" w:hAnsi="宋体" w:eastAsia="宋体" w:cs="宋体"/>
                <w:b/>
                <w:bCs/>
                <w:caps w:val="0"/>
                <w:color w:val="auto"/>
                <w:spacing w:val="0"/>
                <w:sz w:val="24"/>
                <w:szCs w:val="24"/>
                <w:highlight w:val="none"/>
                <w:lang w:val="en-US" w:eastAsia="zh-CN" w:bidi="ar-SA"/>
              </w:rPr>
            </w:pPr>
            <w:r>
              <w:rPr>
                <w:rFonts w:hint="eastAsia" w:ascii="宋体" w:hAnsi="宋体" w:eastAsia="宋体" w:cs="宋体"/>
                <w:b/>
                <w:bCs/>
                <w:caps w:val="0"/>
                <w:color w:val="auto"/>
                <w:spacing w:val="0"/>
                <w:sz w:val="24"/>
                <w:szCs w:val="24"/>
                <w:highlight w:val="none"/>
                <w:lang w:val="en-US" w:eastAsia="zh-CN" w:bidi="ar-SA"/>
              </w:rPr>
              <w:t>7.投标人信用信息（要求见本章条款项号“(六)”中“4、”内容）。</w:t>
            </w:r>
            <w:bookmarkStart w:id="5" w:name="_GoBack"/>
            <w:bookmarkEnd w:id="5"/>
          </w:p>
          <w:p w14:paraId="3D9A024D">
            <w:pPr>
              <w:keepNext w:val="0"/>
              <w:keepLines w:val="0"/>
              <w:pageBreakBefore w:val="0"/>
              <w:widowControl w:val="0"/>
              <w:numPr>
                <w:ilvl w:val="0"/>
                <w:numId w:val="0"/>
              </w:numPr>
              <w:kinsoku/>
              <w:wordWrap/>
              <w:overflowPunct/>
              <w:topLinePunct w:val="0"/>
              <w:autoSpaceDE/>
              <w:autoSpaceDN/>
              <w:bidi w:val="0"/>
              <w:adjustRightInd/>
              <w:snapToGrid/>
              <w:spacing w:line="380" w:lineRule="atLeast"/>
              <w:textAlignment w:val="auto"/>
              <w:rPr>
                <w:rFonts w:hint="eastAsia" w:ascii="宋体" w:hAnsi="宋体" w:eastAsia="宋体" w:cs="宋体"/>
                <w:b/>
                <w:bCs/>
                <w:caps w:val="0"/>
                <w:color w:val="auto"/>
                <w:spacing w:val="0"/>
                <w:sz w:val="24"/>
                <w:highlight w:val="none"/>
                <w:lang w:eastAsia="zh-CN"/>
              </w:rPr>
            </w:pPr>
            <w:r>
              <w:rPr>
                <w:rFonts w:hint="eastAsia" w:ascii="宋体" w:hAnsi="宋体" w:cs="宋体"/>
                <w:b/>
                <w:caps w:val="0"/>
                <w:color w:val="auto"/>
                <w:spacing w:val="0"/>
                <w:sz w:val="24"/>
                <w:highlight w:val="none"/>
                <w:lang w:val="en-US" w:eastAsia="zh-CN"/>
              </w:rPr>
              <w:t>三</w:t>
            </w:r>
            <w:r>
              <w:rPr>
                <w:rFonts w:hint="eastAsia" w:ascii="宋体" w:hAnsi="宋体" w:cs="宋体"/>
                <w:b/>
                <w:caps w:val="0"/>
                <w:color w:val="auto"/>
                <w:spacing w:val="0"/>
                <w:sz w:val="24"/>
                <w:highlight w:val="none"/>
              </w:rPr>
              <w:t>、</w:t>
            </w:r>
            <w:r>
              <w:rPr>
                <w:rFonts w:hint="eastAsia" w:ascii="宋体" w:hAnsi="宋体" w:eastAsia="宋体" w:cs="宋体"/>
                <w:b/>
                <w:bCs/>
                <w:caps w:val="0"/>
                <w:color w:val="auto"/>
                <w:spacing w:val="0"/>
                <w:sz w:val="24"/>
                <w:highlight w:val="none"/>
              </w:rPr>
              <w:t>符合条件（必须提供，否则投标无效）</w:t>
            </w:r>
          </w:p>
          <w:p w14:paraId="6A81D8BF">
            <w:pPr>
              <w:keepNext w:val="0"/>
              <w:keepLines w:val="0"/>
              <w:pageBreakBefore w:val="0"/>
              <w:widowControl w:val="0"/>
              <w:kinsoku/>
              <w:wordWrap/>
              <w:overflowPunct/>
              <w:topLinePunct w:val="0"/>
              <w:autoSpaceDE/>
              <w:autoSpaceDN/>
              <w:bidi w:val="0"/>
              <w:adjustRightInd/>
              <w:snapToGrid/>
              <w:spacing w:line="380" w:lineRule="atLeast"/>
              <w:textAlignment w:val="auto"/>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lang w:eastAsia="zh-CN"/>
              </w:rPr>
              <w:t>（一）</w:t>
            </w:r>
            <w:r>
              <w:rPr>
                <w:rFonts w:hint="eastAsia" w:ascii="宋体" w:hAnsi="宋体" w:cs="宋体"/>
                <w:b/>
                <w:bCs/>
                <w:caps w:val="0"/>
                <w:color w:val="auto"/>
                <w:spacing w:val="0"/>
                <w:sz w:val="24"/>
                <w:highlight w:val="none"/>
              </w:rPr>
              <w:t>价格部分</w:t>
            </w:r>
          </w:p>
          <w:p w14:paraId="4E50739A">
            <w:pPr>
              <w:pStyle w:val="20"/>
              <w:spacing w:line="380" w:lineRule="atLeast"/>
              <w:rPr>
                <w:rFonts w:hint="eastAsia" w:ascii="宋体" w:hAnsi="宋体" w:eastAsia="宋体" w:cs="宋体"/>
                <w:b/>
                <w:caps w:val="0"/>
                <w:color w:val="auto"/>
                <w:spacing w:val="0"/>
                <w:sz w:val="24"/>
                <w:highlight w:val="none"/>
              </w:rPr>
            </w:pPr>
            <w:r>
              <w:rPr>
                <w:rFonts w:hint="eastAsia" w:ascii="宋体" w:hAnsi="宋体" w:eastAsia="宋体" w:cs="宋体"/>
                <w:b/>
                <w:caps w:val="0"/>
                <w:color w:val="auto"/>
                <w:spacing w:val="0"/>
                <w:sz w:val="24"/>
                <w:highlight w:val="none"/>
              </w:rPr>
              <w:t>1.《开标一览表》</w:t>
            </w:r>
            <w:r>
              <w:rPr>
                <w:rFonts w:hint="eastAsia" w:ascii="宋体" w:hAnsi="宋体" w:eastAsia="宋体" w:cs="宋体"/>
                <w:b w:val="0"/>
                <w:bCs/>
                <w:caps w:val="0"/>
                <w:color w:val="auto"/>
                <w:spacing w:val="0"/>
                <w:sz w:val="24"/>
                <w:highlight w:val="none"/>
                <w:lang w:eastAsia="zh-CN"/>
              </w:rPr>
              <w:t>（</w:t>
            </w:r>
            <w:r>
              <w:rPr>
                <w:rFonts w:hint="eastAsia" w:ascii="宋体" w:hAnsi="宋体" w:eastAsia="宋体" w:cs="宋体"/>
                <w:b w:val="0"/>
                <w:bCs/>
                <w:caps w:val="0"/>
                <w:color w:val="auto"/>
                <w:spacing w:val="0"/>
                <w:sz w:val="24"/>
                <w:highlight w:val="none"/>
              </w:rPr>
              <w:t>加盖电子签章，格式见本文件第七章《投标文件相关格式》</w:t>
            </w:r>
            <w:r>
              <w:rPr>
                <w:rFonts w:hint="eastAsia" w:ascii="宋体" w:hAnsi="宋体" w:eastAsia="宋体" w:cs="宋体"/>
                <w:b w:val="0"/>
                <w:bCs/>
                <w:caps w:val="0"/>
                <w:color w:val="auto"/>
                <w:spacing w:val="0"/>
                <w:sz w:val="24"/>
                <w:highlight w:val="none"/>
                <w:lang w:eastAsia="zh-CN"/>
              </w:rPr>
              <w:t>）</w:t>
            </w:r>
            <w:r>
              <w:rPr>
                <w:rFonts w:hint="eastAsia" w:ascii="宋体" w:hAnsi="宋体" w:eastAsia="宋体" w:cs="宋体"/>
                <w:b/>
                <w:caps w:val="0"/>
                <w:color w:val="auto"/>
                <w:spacing w:val="0"/>
                <w:sz w:val="24"/>
                <w:highlight w:val="none"/>
              </w:rPr>
              <w:t>（必须提供，否则在符合性审查时按照投标无效处理）。</w:t>
            </w:r>
          </w:p>
          <w:p w14:paraId="13BF1EE3">
            <w:pPr>
              <w:pStyle w:val="20"/>
              <w:spacing w:line="380" w:lineRule="atLeast"/>
              <w:rPr>
                <w:rFonts w:hint="eastAsia" w:ascii="宋体" w:hAnsi="宋体" w:cs="宋体"/>
                <w:b/>
                <w:bCs/>
                <w:caps w:val="0"/>
                <w:color w:val="auto"/>
                <w:spacing w:val="0"/>
                <w:sz w:val="24"/>
                <w:highlight w:val="none"/>
              </w:rPr>
            </w:pPr>
            <w:r>
              <w:rPr>
                <w:rFonts w:hint="eastAsia" w:ascii="宋体" w:hAnsi="宋体" w:cs="宋体"/>
                <w:b/>
                <w:caps w:val="0"/>
                <w:color w:val="auto"/>
                <w:spacing w:val="0"/>
                <w:sz w:val="24"/>
                <w:highlight w:val="none"/>
              </w:rPr>
              <w:t>2.《分项价格表》</w:t>
            </w:r>
            <w:r>
              <w:rPr>
                <w:rFonts w:hint="eastAsia" w:ascii="宋体" w:hAnsi="宋体" w:cs="宋体"/>
                <w:b w:val="0"/>
                <w:bCs/>
                <w:caps w:val="0"/>
                <w:color w:val="auto"/>
                <w:spacing w:val="0"/>
                <w:sz w:val="24"/>
                <w:highlight w:val="none"/>
                <w:lang w:eastAsia="zh-CN"/>
              </w:rPr>
              <w:t>（</w:t>
            </w:r>
            <w:r>
              <w:rPr>
                <w:rFonts w:hint="eastAsia" w:ascii="宋体" w:hAnsi="宋体" w:cs="宋体"/>
                <w:b w:val="0"/>
                <w:bCs/>
                <w:caps w:val="0"/>
                <w:color w:val="auto"/>
                <w:spacing w:val="0"/>
                <w:sz w:val="24"/>
                <w:highlight w:val="none"/>
              </w:rPr>
              <w:t>加盖电子签章，格式见本文件第七章《投标文件相关格式》</w:t>
            </w:r>
            <w:r>
              <w:rPr>
                <w:rFonts w:hint="eastAsia" w:ascii="宋体" w:hAnsi="宋体" w:cs="宋体"/>
                <w:b w:val="0"/>
                <w:bCs/>
                <w:caps w:val="0"/>
                <w:color w:val="auto"/>
                <w:spacing w:val="0"/>
                <w:sz w:val="24"/>
                <w:highlight w:val="none"/>
                <w:lang w:eastAsia="zh-CN"/>
              </w:rPr>
              <w:t>）</w:t>
            </w:r>
            <w:r>
              <w:rPr>
                <w:rFonts w:hint="eastAsia" w:ascii="宋体" w:hAnsi="宋体" w:cs="宋体"/>
                <w:b/>
                <w:bCs/>
                <w:caps w:val="0"/>
                <w:color w:val="auto"/>
                <w:spacing w:val="0"/>
                <w:sz w:val="24"/>
                <w:highlight w:val="none"/>
              </w:rPr>
              <w:t>（必须提供，否则在符合性审查时按照投标无效处理）。</w:t>
            </w:r>
          </w:p>
          <w:p w14:paraId="02041DB7">
            <w:pPr>
              <w:pStyle w:val="20"/>
              <w:spacing w:line="380" w:lineRule="atLeast"/>
              <w:ind w:left="420" w:hanging="420"/>
              <w:rPr>
                <w:rFonts w:hint="eastAsia" w:ascii="宋体" w:hAnsi="宋体" w:eastAsia="宋体" w:cs="宋体"/>
                <w:b/>
                <w:bCs/>
                <w:caps w:val="0"/>
                <w:color w:val="auto"/>
                <w:spacing w:val="0"/>
                <w:sz w:val="24"/>
                <w:highlight w:val="none"/>
                <w:lang w:val="en-US" w:eastAsia="zh-CN"/>
              </w:rPr>
            </w:pPr>
            <w:r>
              <w:rPr>
                <w:rFonts w:hint="eastAsia" w:ascii="宋体" w:hAnsi="宋体" w:eastAsia="宋体" w:cs="宋体"/>
                <w:b/>
                <w:bCs/>
                <w:caps w:val="0"/>
                <w:color w:val="auto"/>
                <w:spacing w:val="0"/>
                <w:sz w:val="24"/>
                <w:highlight w:val="none"/>
                <w:lang w:val="en-US" w:eastAsia="zh-CN"/>
              </w:rPr>
              <w:t>（二）商务部分</w:t>
            </w:r>
          </w:p>
          <w:p w14:paraId="4D3B1DDE">
            <w:pPr>
              <w:pStyle w:val="2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caps w:val="0"/>
                <w:color w:val="auto"/>
                <w:spacing w:val="0"/>
                <w:sz w:val="24"/>
                <w:highlight w:val="none"/>
                <w:lang w:val="en-US" w:eastAsia="zh-CN"/>
              </w:rPr>
            </w:pPr>
            <w:r>
              <w:rPr>
                <w:rFonts w:hint="eastAsia" w:ascii="宋体" w:hAnsi="宋体" w:eastAsia="宋体" w:cs="宋体"/>
                <w:b/>
                <w:caps w:val="0"/>
                <w:color w:val="auto"/>
                <w:spacing w:val="0"/>
                <w:sz w:val="24"/>
                <w:highlight w:val="none"/>
                <w:lang w:val="en-US" w:eastAsia="zh-CN"/>
              </w:rPr>
              <w:t>1.《投标函》（加盖电子签章，格式见招标文件第七章《投标文件相关格式》）；</w:t>
            </w:r>
          </w:p>
          <w:p w14:paraId="1BE4F86A">
            <w:pPr>
              <w:pStyle w:val="2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caps w:val="0"/>
                <w:color w:val="auto"/>
                <w:spacing w:val="0"/>
                <w:sz w:val="24"/>
                <w:highlight w:val="none"/>
                <w:lang w:eastAsia="zh-CN"/>
              </w:rPr>
            </w:pPr>
            <w:r>
              <w:rPr>
                <w:rFonts w:hint="eastAsia" w:ascii="宋体" w:hAnsi="宋体" w:eastAsia="宋体" w:cs="宋体"/>
                <w:b/>
                <w:caps w:val="0"/>
                <w:color w:val="auto"/>
                <w:spacing w:val="0"/>
                <w:sz w:val="24"/>
                <w:highlight w:val="none"/>
                <w:lang w:val="en-US" w:eastAsia="zh-CN"/>
              </w:rPr>
              <w:t>2.</w:t>
            </w:r>
            <w:r>
              <w:rPr>
                <w:rFonts w:hint="eastAsia" w:ascii="宋体" w:hAnsi="宋体" w:eastAsia="宋体" w:cs="宋体"/>
                <w:b/>
                <w:caps w:val="0"/>
                <w:color w:val="auto"/>
                <w:spacing w:val="0"/>
                <w:sz w:val="24"/>
                <w:highlight w:val="none"/>
              </w:rPr>
              <w:t>《授权委托书》</w:t>
            </w:r>
            <w:r>
              <w:rPr>
                <w:rFonts w:hint="eastAsia" w:ascii="宋体" w:hAnsi="宋体" w:eastAsia="宋体" w:cs="宋体"/>
                <w:b/>
                <w:caps w:val="0"/>
                <w:color w:val="auto"/>
                <w:spacing w:val="0"/>
                <w:sz w:val="24"/>
                <w:highlight w:val="none"/>
                <w:lang w:val="en-US" w:eastAsia="zh-CN"/>
              </w:rPr>
              <w:t>（加盖电子签章，格式见招标文件第七章《投标文件相关格式》）</w:t>
            </w:r>
            <w:r>
              <w:rPr>
                <w:rFonts w:hint="eastAsia" w:ascii="宋体" w:hAnsi="宋体" w:eastAsia="宋体" w:cs="宋体"/>
                <w:b/>
                <w:caps w:val="0"/>
                <w:color w:val="auto"/>
                <w:spacing w:val="0"/>
                <w:sz w:val="24"/>
                <w:highlight w:val="none"/>
              </w:rPr>
              <w:t>（必须提供，否则在符合性审查时按照投标无效处理）</w:t>
            </w:r>
            <w:r>
              <w:rPr>
                <w:rFonts w:hint="eastAsia" w:ascii="宋体" w:hAnsi="宋体" w:cs="宋体"/>
                <w:b/>
                <w:caps w:val="0"/>
                <w:color w:val="auto"/>
                <w:spacing w:val="0"/>
                <w:sz w:val="24"/>
                <w:highlight w:val="none"/>
                <w:lang w:eastAsia="zh-CN"/>
              </w:rPr>
              <w:t>；</w:t>
            </w:r>
          </w:p>
          <w:p w14:paraId="7D8824F4">
            <w:pPr>
              <w:keepNext w:val="0"/>
              <w:keepLines w:val="0"/>
              <w:pageBreakBefore w:val="0"/>
              <w:widowControl w:val="0"/>
              <w:kinsoku/>
              <w:wordWrap/>
              <w:overflowPunct/>
              <w:topLinePunct w:val="0"/>
              <w:autoSpaceDE/>
              <w:autoSpaceDN/>
              <w:bidi w:val="0"/>
              <w:adjustRightInd/>
              <w:snapToGrid/>
              <w:spacing w:line="360" w:lineRule="exact"/>
              <w:ind w:firstLine="241" w:firstLineChars="100"/>
              <w:textAlignment w:val="auto"/>
              <w:rPr>
                <w:rFonts w:hint="eastAsia" w:ascii="宋体" w:hAnsi="宋体" w:cs="宋体"/>
                <w:b/>
                <w:bCs w:val="0"/>
                <w:caps w:val="0"/>
                <w:color w:val="auto"/>
                <w:spacing w:val="0"/>
                <w:sz w:val="24"/>
                <w:highlight w:val="none"/>
              </w:rPr>
            </w:pPr>
            <w:r>
              <w:rPr>
                <w:rFonts w:hint="eastAsia" w:ascii="宋体" w:hAnsi="宋体" w:cs="宋体"/>
                <w:b/>
                <w:bCs w:val="0"/>
                <w:caps w:val="0"/>
                <w:color w:val="auto"/>
                <w:spacing w:val="0"/>
                <w:sz w:val="24"/>
                <w:highlight w:val="none"/>
                <w:lang w:val="en-US" w:eastAsia="zh-CN"/>
              </w:rPr>
              <w:t>3.</w:t>
            </w:r>
            <w:r>
              <w:rPr>
                <w:rFonts w:hint="eastAsia" w:ascii="宋体" w:hAnsi="宋体" w:cs="宋体"/>
                <w:b/>
                <w:bCs w:val="0"/>
                <w:caps w:val="0"/>
                <w:color w:val="auto"/>
                <w:spacing w:val="0"/>
                <w:sz w:val="24"/>
                <w:highlight w:val="none"/>
              </w:rPr>
              <w:t>《投标人基本情况表》（加盖电子签章，格式见招标文件第七章《投标文件相关格式》）；</w:t>
            </w:r>
          </w:p>
          <w:p w14:paraId="34EB0099">
            <w:pPr>
              <w:pStyle w:val="71"/>
              <w:pageBreakBefore w:val="0"/>
              <w:kinsoku/>
              <w:wordWrap/>
              <w:overflowPunct/>
              <w:topLinePunct w:val="0"/>
              <w:autoSpaceDE/>
              <w:autoSpaceDN/>
              <w:bidi w:val="0"/>
              <w:adjustRightInd/>
              <w:snapToGrid/>
              <w:spacing w:line="360" w:lineRule="exact"/>
              <w:ind w:firstLine="241"/>
              <w:textAlignment w:val="auto"/>
              <w:rPr>
                <w:rFonts w:hint="eastAsia" w:ascii="宋体" w:hAnsi="宋体" w:cs="宋体"/>
                <w:b/>
                <w:caps w:val="0"/>
                <w:color w:val="auto"/>
                <w:spacing w:val="0"/>
                <w:sz w:val="24"/>
                <w:highlight w:val="none"/>
                <w:lang w:val="en-US" w:eastAsia="zh-CN"/>
              </w:rPr>
            </w:pPr>
            <w:r>
              <w:rPr>
                <w:rFonts w:hint="eastAsia" w:ascii="宋体" w:hAnsi="宋体" w:cs="宋体"/>
                <w:b/>
                <w:caps w:val="0"/>
                <w:color w:val="auto"/>
                <w:spacing w:val="0"/>
                <w:sz w:val="24"/>
                <w:highlight w:val="none"/>
                <w:lang w:val="en-US" w:eastAsia="zh-CN"/>
              </w:rPr>
              <w:t>4.《按照《江苏省残疾儿童基本康复服务实施规范》执行标准，且自愿接受区残联的协议管理的承诺书》（加盖电子签章，格式见招标文件第七章《投标文件相关格式》）（必须提供，否则在符合性审查时按照投标无效处理）；</w:t>
            </w:r>
          </w:p>
          <w:p w14:paraId="53990A13">
            <w:pPr>
              <w:pageBreakBefore w:val="0"/>
              <w:kinsoku/>
              <w:wordWrap/>
              <w:overflowPunct/>
              <w:topLinePunct w:val="0"/>
              <w:autoSpaceDE/>
              <w:autoSpaceDN/>
              <w:bidi w:val="0"/>
              <w:adjustRightInd/>
              <w:snapToGrid/>
              <w:spacing w:line="320" w:lineRule="exact"/>
              <w:ind w:firstLine="241" w:firstLineChars="100"/>
              <w:textAlignment w:val="auto"/>
              <w:rPr>
                <w:rFonts w:hint="eastAsia" w:ascii="宋体" w:hAnsi="宋体" w:cs="宋体"/>
                <w:b/>
                <w:caps w:val="0"/>
                <w:color w:val="auto"/>
                <w:spacing w:val="0"/>
                <w:sz w:val="24"/>
                <w:highlight w:val="none"/>
                <w:lang w:val="en-US" w:eastAsia="zh-CN"/>
              </w:rPr>
            </w:pPr>
            <w:r>
              <w:rPr>
                <w:rFonts w:hint="eastAsia" w:ascii="宋体" w:hAnsi="宋体" w:cs="宋体"/>
                <w:b/>
                <w:caps w:val="0"/>
                <w:color w:val="auto"/>
                <w:spacing w:val="0"/>
                <w:sz w:val="24"/>
                <w:highlight w:val="none"/>
                <w:lang w:val="en-US" w:eastAsia="zh-CN"/>
              </w:rPr>
              <w:t>5.《按照省定标准执行康复服务人数的收训的承诺书》（加盖电子签章，格式见招标文件第七章《投标文件相关格式》）（必须提供，否则在符合性审查时按照投标无效处理）。</w:t>
            </w:r>
          </w:p>
          <w:p w14:paraId="135B90DD">
            <w:pPr>
              <w:widowControl w:val="0"/>
              <w:numPr>
                <w:ilvl w:val="0"/>
                <w:numId w:val="0"/>
              </w:numPr>
              <w:spacing w:line="400" w:lineRule="exact"/>
              <w:ind w:firstLine="241" w:firstLineChars="100"/>
              <w:jc w:val="left"/>
              <w:rPr>
                <w:rFonts w:hint="eastAsia" w:ascii="宋体" w:hAnsi="宋体" w:eastAsia="宋体" w:cs="宋体"/>
                <w:b/>
                <w:bCs w:val="0"/>
                <w:color w:val="auto"/>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bidi="ar-SA"/>
              </w:rPr>
              <w:t>6.供应商关于单位负责人为同一人或者存在直接控股、管理关系的不同供应商，不得参加同一合同项下的政府采购活动的承诺。（加盖电子签章，格式见招标文件第七章《投标文件相关格式》）</w:t>
            </w:r>
            <w:r>
              <w:rPr>
                <w:rFonts w:hint="eastAsia" w:ascii="宋体" w:hAnsi="宋体" w:cs="宋体"/>
                <w:b/>
                <w:bCs w:val="0"/>
                <w:color w:val="auto"/>
                <w:sz w:val="24"/>
                <w:szCs w:val="24"/>
                <w:highlight w:val="none"/>
                <w:lang w:val="en-US" w:eastAsia="zh-CN" w:bidi="ar-SA"/>
              </w:rPr>
              <w:t>；</w:t>
            </w:r>
          </w:p>
          <w:p w14:paraId="16B27060">
            <w:pPr>
              <w:widowControl w:val="0"/>
              <w:numPr>
                <w:ilvl w:val="0"/>
                <w:numId w:val="0"/>
              </w:numPr>
              <w:spacing w:line="400" w:lineRule="exact"/>
              <w:ind w:firstLine="241" w:firstLineChars="100"/>
              <w:jc w:val="left"/>
              <w:rPr>
                <w:rFonts w:hint="eastAsia" w:ascii="宋体" w:hAnsi="宋体" w:cs="宋体"/>
                <w:b/>
                <w:bCs/>
                <w:caps w:val="0"/>
                <w:color w:val="auto"/>
                <w:spacing w:val="0"/>
                <w:sz w:val="24"/>
                <w:highlight w:val="none"/>
                <w:lang w:val="en-US" w:eastAsia="zh-CN"/>
              </w:rPr>
            </w:pPr>
            <w:r>
              <w:rPr>
                <w:rFonts w:hint="eastAsia" w:ascii="宋体" w:hAnsi="宋体" w:eastAsia="宋体" w:cs="宋体"/>
                <w:b/>
                <w:bCs w:val="0"/>
                <w:color w:val="auto"/>
                <w:sz w:val="24"/>
                <w:szCs w:val="24"/>
                <w:highlight w:val="none"/>
                <w:lang w:val="en-US" w:eastAsia="zh-CN" w:bidi="ar-SA"/>
              </w:rPr>
              <w:t>7.供应商不是为本采购项目提供整体设计、规范编制或者项目管理、监理、检测等服务的供应商的书面声明。（加盖电子签章，格式见招标文件第七章《投标文件相关格式》）。</w:t>
            </w:r>
          </w:p>
          <w:p w14:paraId="1A6029E1">
            <w:pPr>
              <w:spacing w:line="380" w:lineRule="atLeast"/>
              <w:rPr>
                <w:rFonts w:hint="eastAsia" w:ascii="宋体" w:hAnsi="宋体" w:cs="宋体"/>
                <w:b/>
                <w:bCs/>
                <w:caps w:val="0"/>
                <w:color w:val="auto"/>
                <w:spacing w:val="0"/>
                <w:sz w:val="24"/>
                <w:highlight w:val="none"/>
              </w:rPr>
            </w:pPr>
            <w:r>
              <w:rPr>
                <w:rFonts w:hint="eastAsia" w:ascii="宋体" w:hAnsi="宋体" w:cs="宋体"/>
                <w:b/>
                <w:bCs/>
                <w:caps w:val="0"/>
                <w:color w:val="auto"/>
                <w:spacing w:val="0"/>
                <w:sz w:val="24"/>
                <w:highlight w:val="none"/>
                <w:lang w:eastAsia="zh-CN"/>
              </w:rPr>
              <w:t>（三）</w:t>
            </w:r>
            <w:r>
              <w:rPr>
                <w:rFonts w:hint="eastAsia" w:ascii="宋体" w:hAnsi="宋体" w:cs="宋体"/>
                <w:b/>
                <w:bCs/>
                <w:caps w:val="0"/>
                <w:color w:val="auto"/>
                <w:spacing w:val="0"/>
                <w:sz w:val="24"/>
                <w:highlight w:val="none"/>
              </w:rPr>
              <w:t>技术部分</w:t>
            </w:r>
          </w:p>
          <w:p w14:paraId="7CD86A9E">
            <w:pPr>
              <w:pStyle w:val="20"/>
              <w:spacing w:line="380" w:lineRule="atLeast"/>
              <w:rPr>
                <w:rFonts w:hint="eastAsia" w:ascii="宋体" w:hAnsi="宋体" w:cs="宋体"/>
                <w:b/>
                <w:bCs/>
                <w:caps w:val="0"/>
                <w:color w:val="auto"/>
                <w:spacing w:val="0"/>
                <w:sz w:val="24"/>
                <w:highlight w:val="none"/>
              </w:rPr>
            </w:pPr>
            <w:r>
              <w:rPr>
                <w:rFonts w:hint="eastAsia" w:ascii="宋体" w:hAnsi="宋体" w:cs="宋体"/>
                <w:b/>
                <w:bCs/>
                <w:caps w:val="0"/>
                <w:color w:val="auto"/>
                <w:spacing w:val="0"/>
                <w:sz w:val="24"/>
                <w:highlight w:val="none"/>
                <w:lang w:val="en-US" w:eastAsia="zh-CN"/>
              </w:rPr>
              <w:t>1.</w:t>
            </w:r>
            <w:r>
              <w:rPr>
                <w:rFonts w:hint="eastAsia" w:ascii="宋体" w:hAnsi="宋体" w:cs="宋体"/>
                <w:b/>
                <w:bCs/>
                <w:caps w:val="0"/>
                <w:color w:val="auto"/>
                <w:spacing w:val="0"/>
                <w:sz w:val="24"/>
                <w:highlight w:val="none"/>
              </w:rPr>
              <w:t>《偏离表》</w:t>
            </w:r>
            <w:r>
              <w:rPr>
                <w:rFonts w:hint="eastAsia" w:ascii="宋体" w:hAnsi="宋体" w:cs="宋体"/>
                <w:caps w:val="0"/>
                <w:color w:val="auto"/>
                <w:spacing w:val="0"/>
                <w:sz w:val="24"/>
                <w:highlight w:val="none"/>
              </w:rPr>
              <w:t>（加盖电子签章，格式见招标文件第七章《投标文件相关格式》，</w:t>
            </w:r>
            <w:r>
              <w:rPr>
                <w:rFonts w:hint="eastAsia" w:ascii="宋体" w:hAnsi="宋体" w:cs="宋体"/>
                <w:b/>
                <w:bCs/>
                <w:caps w:val="0"/>
                <w:color w:val="auto"/>
                <w:spacing w:val="0"/>
                <w:sz w:val="24"/>
                <w:highlight w:val="none"/>
              </w:rPr>
              <w:t>（必须提供，否则在符合性审查时按照投标无效处理）</w:t>
            </w:r>
            <w:r>
              <w:rPr>
                <w:rFonts w:hint="eastAsia" w:ascii="宋体" w:hAnsi="宋体" w:cs="宋体"/>
                <w:caps w:val="0"/>
                <w:color w:val="auto"/>
                <w:spacing w:val="0"/>
                <w:sz w:val="24"/>
                <w:highlight w:val="none"/>
              </w:rPr>
              <w:t>。</w:t>
            </w:r>
          </w:p>
          <w:p w14:paraId="241E2858">
            <w:pPr>
              <w:spacing w:line="380" w:lineRule="atLeast"/>
              <w:rPr>
                <w:rFonts w:hint="eastAsia" w:ascii="宋体" w:hAnsi="宋体" w:eastAsia="宋体" w:cs="宋体"/>
                <w:b/>
                <w:bCs/>
                <w:caps w:val="0"/>
                <w:color w:val="auto"/>
                <w:spacing w:val="0"/>
                <w:sz w:val="24"/>
                <w:highlight w:val="none"/>
                <w:lang w:eastAsia="zh-CN"/>
              </w:rPr>
            </w:pPr>
            <w:r>
              <w:rPr>
                <w:rFonts w:hint="eastAsia" w:ascii="宋体" w:hAnsi="宋体" w:cs="宋体"/>
                <w:b/>
                <w:bCs/>
                <w:caps w:val="0"/>
                <w:color w:val="auto"/>
                <w:spacing w:val="0"/>
                <w:sz w:val="24"/>
                <w:highlight w:val="none"/>
                <w:lang w:val="en-US" w:eastAsia="zh-CN"/>
              </w:rPr>
              <w:t>四</w:t>
            </w:r>
            <w:r>
              <w:rPr>
                <w:rFonts w:hint="eastAsia" w:ascii="宋体" w:hAnsi="宋体" w:eastAsia="宋体" w:cs="宋体"/>
                <w:b/>
                <w:bCs/>
                <w:caps w:val="0"/>
                <w:color w:val="auto"/>
                <w:spacing w:val="0"/>
                <w:sz w:val="24"/>
                <w:highlight w:val="none"/>
                <w:lang w:eastAsia="zh-CN"/>
              </w:rPr>
              <w:t>、综合评审评分项</w:t>
            </w:r>
          </w:p>
          <w:p w14:paraId="3D4120DD">
            <w:pPr>
              <w:spacing w:line="380" w:lineRule="atLeast"/>
              <w:rPr>
                <w:rFonts w:hint="eastAsia" w:ascii="宋体" w:hAnsi="宋体" w:eastAsia="宋体" w:cs="宋体"/>
                <w:b/>
                <w:bCs/>
                <w:caps w:val="0"/>
                <w:color w:val="auto"/>
                <w:spacing w:val="0"/>
                <w:sz w:val="24"/>
                <w:highlight w:val="none"/>
                <w:lang w:eastAsia="zh-CN"/>
              </w:rPr>
            </w:pPr>
            <w:r>
              <w:rPr>
                <w:rFonts w:hint="eastAsia" w:ascii="宋体" w:hAnsi="宋体" w:eastAsia="宋体" w:cs="宋体"/>
                <w:b/>
                <w:bCs/>
                <w:caps w:val="0"/>
                <w:color w:val="auto"/>
                <w:spacing w:val="0"/>
                <w:sz w:val="24"/>
                <w:highlight w:val="none"/>
                <w:lang w:eastAsia="zh-CN"/>
              </w:rPr>
              <w:t>要求见招标文件第四章《评分标准》。</w:t>
            </w:r>
          </w:p>
          <w:p w14:paraId="6A6F7C72">
            <w:pPr>
              <w:keepNext w:val="0"/>
              <w:keepLines w:val="0"/>
              <w:pageBreakBefore w:val="0"/>
              <w:numPr>
                <w:ilvl w:val="0"/>
                <w:numId w:val="0"/>
              </w:numPr>
              <w:kinsoku/>
              <w:wordWrap/>
              <w:overflowPunct/>
              <w:topLinePunct w:val="0"/>
              <w:autoSpaceDE/>
              <w:autoSpaceDN/>
              <w:bidi w:val="0"/>
              <w:adjustRightInd/>
              <w:snapToGrid/>
              <w:spacing w:line="360" w:lineRule="exact"/>
              <w:ind w:right="0" w:rightChars="0"/>
              <w:textAlignment w:val="auto"/>
              <w:rPr>
                <w:rFonts w:hint="default" w:ascii="宋体" w:hAnsi="宋体" w:cs="宋体"/>
                <w:b/>
                <w:bCs/>
                <w:caps w:val="0"/>
                <w:color w:val="auto"/>
                <w:spacing w:val="0"/>
                <w:sz w:val="24"/>
                <w:highlight w:val="none"/>
                <w:lang w:val="en-US" w:eastAsia="zh-CN"/>
              </w:rPr>
            </w:pPr>
            <w:r>
              <w:rPr>
                <w:rFonts w:hint="eastAsia" w:ascii="宋体" w:hAnsi="宋体" w:cs="宋体"/>
                <w:b/>
                <w:bCs/>
                <w:caps w:val="0"/>
                <w:color w:val="auto"/>
                <w:spacing w:val="0"/>
                <w:sz w:val="24"/>
                <w:highlight w:val="none"/>
                <w:lang w:val="en-US" w:eastAsia="zh-CN"/>
              </w:rPr>
              <w:t>五、其他部分</w:t>
            </w:r>
          </w:p>
          <w:p w14:paraId="64ACD69B">
            <w:pPr>
              <w:keepNext w:val="0"/>
              <w:keepLines w:val="0"/>
              <w:pageBreakBefore w:val="0"/>
              <w:numPr>
                <w:ilvl w:val="0"/>
                <w:numId w:val="0"/>
              </w:numPr>
              <w:kinsoku/>
              <w:wordWrap/>
              <w:overflowPunct/>
              <w:topLinePunct w:val="0"/>
              <w:autoSpaceDE/>
              <w:autoSpaceDN/>
              <w:bidi w:val="0"/>
              <w:adjustRightInd/>
              <w:snapToGrid/>
              <w:spacing w:line="360" w:lineRule="exact"/>
              <w:ind w:right="0" w:rightChars="0"/>
              <w:textAlignment w:val="auto"/>
              <w:rPr>
                <w:rFonts w:hint="eastAsia" w:ascii="宋体" w:hAnsi="宋体" w:cs="宋体"/>
                <w:b/>
                <w:bCs/>
                <w:caps w:val="0"/>
                <w:color w:val="auto"/>
                <w:spacing w:val="0"/>
                <w:sz w:val="24"/>
                <w:highlight w:val="none"/>
                <w:lang w:eastAsia="zh-CN"/>
              </w:rPr>
            </w:pPr>
            <w:r>
              <w:rPr>
                <w:rFonts w:hint="eastAsia" w:ascii="宋体" w:hAnsi="宋体" w:cs="宋体"/>
                <w:b/>
                <w:bCs/>
                <w:caps w:val="0"/>
                <w:color w:val="auto"/>
                <w:spacing w:val="0"/>
                <w:sz w:val="24"/>
                <w:highlight w:val="none"/>
                <w:lang w:val="en-US" w:eastAsia="zh-CN"/>
              </w:rPr>
              <w:t>1、</w:t>
            </w:r>
            <w:r>
              <w:rPr>
                <w:rFonts w:hint="eastAsia" w:ascii="宋体" w:hAnsi="宋体" w:eastAsia="宋体" w:cs="宋体"/>
                <w:b/>
                <w:bCs/>
                <w:caps w:val="0"/>
                <w:color w:val="auto"/>
                <w:spacing w:val="0"/>
                <w:sz w:val="24"/>
                <w:highlight w:val="none"/>
                <w:lang w:eastAsia="zh-CN"/>
              </w:rPr>
              <w:t>价格折扣文件格式</w:t>
            </w:r>
            <w:r>
              <w:rPr>
                <w:rFonts w:hint="eastAsia" w:ascii="宋体" w:hAnsi="宋体" w:cs="宋体"/>
                <w:b/>
                <w:bCs/>
                <w:caps w:val="0"/>
                <w:color w:val="auto"/>
                <w:spacing w:val="0"/>
                <w:sz w:val="24"/>
                <w:highlight w:val="none"/>
                <w:lang w:eastAsia="zh-CN"/>
              </w:rPr>
              <w:t>：</w:t>
            </w:r>
          </w:p>
          <w:p w14:paraId="65CBC202">
            <w:pPr>
              <w:pStyle w:val="66"/>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1、投标人提供的服务全部由符合政策要求的中小企业承接的，提供《中小企业声明函》（加盖电子签章，填写完整，格式见招标文件第七章《投标文件相关格式》），如不填写完整或未按要求填写的，视为无效）。《中小企业声明函》查询渠道用微信搜索“中小企业规模类型自测小程序”。</w:t>
            </w:r>
          </w:p>
          <w:p w14:paraId="3590AB90">
            <w:pPr>
              <w:pStyle w:val="66"/>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注：具体以《政府采购促进中小企业发展管理办法》（财库[2020]46号）和《关于印发中小企业划型标准规定的通知》（工信部联企业[2011]300号）的规定为准。</w:t>
            </w:r>
          </w:p>
          <w:p w14:paraId="692045E9">
            <w:pPr>
              <w:pStyle w:val="20"/>
              <w:keepNext w:val="0"/>
              <w:keepLines w:val="0"/>
              <w:pageBreakBefore w:val="0"/>
              <w:kinsoku/>
              <w:wordWrap/>
              <w:overflowPunct/>
              <w:topLinePunct w:val="0"/>
              <w:autoSpaceDE/>
              <w:autoSpaceDN/>
              <w:bidi w:val="0"/>
              <w:adjustRightInd/>
              <w:snapToGrid/>
              <w:spacing w:line="360" w:lineRule="exact"/>
              <w:ind w:right="0"/>
              <w:textAlignment w:val="auto"/>
              <w:rPr>
                <w:rFonts w:hint="eastAsia"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注：监狱企业和残疾人福利性单位视为小微企业。</w:t>
            </w:r>
          </w:p>
          <w:p w14:paraId="03382BED">
            <w:pPr>
              <w:pStyle w:val="66"/>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2、投标人为监狱企业的，提供省级以上监狱管理局、戒毒管理局（含新疆生产建设兵团）出具的属于监狱企业的证明文件原件电子扫描件。</w:t>
            </w:r>
          </w:p>
          <w:p w14:paraId="29FA85AC">
            <w:pPr>
              <w:pStyle w:val="66"/>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注：具体以《财政部 司法部关于政府采购支持监狱企业发展有关问题的通知》（财库〔2014〕68号）的规定为准。</w:t>
            </w:r>
          </w:p>
          <w:p w14:paraId="56904A20">
            <w:pPr>
              <w:pStyle w:val="66"/>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3、投标人为享受政府采购支持政策的残疾人福利性单位的，提供《残疾人福利性单位声明函》（加盖电子签章，格式见招标文件第七章《投标文件相关格式》）。</w:t>
            </w:r>
          </w:p>
          <w:p w14:paraId="69C415A4">
            <w:pPr>
              <w:pStyle w:val="66"/>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享受政府采购支持政策的残疾人福利性单位应当同时满足以下条件：</w:t>
            </w:r>
          </w:p>
          <w:p w14:paraId="7B4C1FC0">
            <w:pPr>
              <w:pStyle w:val="66"/>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①安置的残疾人占本单位在职职工人数的比例不低于25%（含25%），并且安置的残疾人人数不少于10人（含10人）；</w:t>
            </w:r>
          </w:p>
          <w:p w14:paraId="74463708">
            <w:pPr>
              <w:pStyle w:val="66"/>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②依法与安置的每位残疾人签订了一年以上（含一年）的劳动合同或服务协议；</w:t>
            </w:r>
          </w:p>
          <w:p w14:paraId="4CA0F6A4">
            <w:pPr>
              <w:pStyle w:val="66"/>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　③为安置的每位残疾人按月足额缴纳了基本养老保险、基本医疗保险、失业保险、工伤保险和生育保险等社会保险费；</w:t>
            </w:r>
          </w:p>
          <w:p w14:paraId="489A3E24">
            <w:pPr>
              <w:pStyle w:val="66"/>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　④通过银行等金融机构向安置的每位残疾人，按月支付了不低于单位所在区县适用的经省级人民政府批准的月最低工资标准的工资；</w:t>
            </w:r>
          </w:p>
          <w:p w14:paraId="1585B675">
            <w:pPr>
              <w:pStyle w:val="66"/>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　⑤提供本单位制造的货物、承担的工程或者服务（以下简称产品），或者提供其他残疾人福利性单位制造的货物（不包括使用非残疾人福利性单位注册商标的货物）。</w:t>
            </w:r>
          </w:p>
          <w:p w14:paraId="7E1688B7">
            <w:pPr>
              <w:pStyle w:val="66"/>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FA6C0D3">
            <w:pPr>
              <w:pStyle w:val="66"/>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 xml:space="preserve">   具体以《三部门联合发布关于促进残疾人就业政府采购政策的通知》（财库〔2017〕141号）规定为准。</w:t>
            </w:r>
          </w:p>
          <w:p w14:paraId="4FE46636">
            <w:pPr>
              <w:keepNext w:val="0"/>
              <w:keepLines w:val="0"/>
              <w:pageBreakBefore w:val="0"/>
              <w:kinsoku/>
              <w:wordWrap/>
              <w:overflowPunct/>
              <w:topLinePunct w:val="0"/>
              <w:autoSpaceDE/>
              <w:autoSpaceDN/>
              <w:bidi w:val="0"/>
              <w:adjustRightInd/>
              <w:snapToGrid/>
              <w:spacing w:line="360" w:lineRule="exact"/>
              <w:ind w:right="0"/>
              <w:textAlignment w:val="auto"/>
              <w:rPr>
                <w:rFonts w:asciiTheme="minorEastAsia" w:hAnsiTheme="minorEastAsia" w:eastAsiaTheme="minorEastAsia" w:cstheme="minorEastAsia"/>
                <w:b w:val="0"/>
                <w:bCs w:val="0"/>
                <w:caps w:val="0"/>
                <w:color w:val="auto"/>
                <w:spacing w:val="0"/>
                <w:sz w:val="24"/>
                <w:highlight w:val="none"/>
              </w:rPr>
            </w:pPr>
            <w:r>
              <w:rPr>
                <w:rFonts w:hint="eastAsia" w:asciiTheme="minorEastAsia" w:hAnsiTheme="minorEastAsia" w:eastAsiaTheme="minorEastAsia" w:cstheme="minorEastAsia"/>
                <w:b w:val="0"/>
                <w:bCs w:val="0"/>
                <w:caps w:val="0"/>
                <w:color w:val="auto"/>
                <w:spacing w:val="0"/>
                <w:sz w:val="24"/>
                <w:highlight w:val="none"/>
              </w:rPr>
              <w:t>注：</w:t>
            </w:r>
          </w:p>
          <w:p w14:paraId="7583F899">
            <w:pPr>
              <w:keepNext w:val="0"/>
              <w:keepLines w:val="0"/>
              <w:pageBreakBefore w:val="0"/>
              <w:kinsoku/>
              <w:wordWrap/>
              <w:overflowPunct/>
              <w:topLinePunct w:val="0"/>
              <w:autoSpaceDE/>
              <w:autoSpaceDN/>
              <w:bidi w:val="0"/>
              <w:adjustRightInd/>
              <w:snapToGrid/>
              <w:spacing w:line="360" w:lineRule="exact"/>
              <w:ind w:right="0" w:firstLine="480" w:firstLineChars="200"/>
              <w:textAlignment w:val="auto"/>
              <w:rPr>
                <w:rFonts w:asciiTheme="minorEastAsia" w:hAnsiTheme="minorEastAsia" w:eastAsiaTheme="minorEastAsia" w:cstheme="minorEastAsia"/>
                <w:b w:val="0"/>
                <w:bCs w:val="0"/>
                <w:caps w:val="0"/>
                <w:color w:val="auto"/>
                <w:spacing w:val="0"/>
                <w:sz w:val="24"/>
                <w:highlight w:val="none"/>
              </w:rPr>
            </w:pPr>
            <w:r>
              <w:rPr>
                <w:rFonts w:hint="eastAsia" w:asciiTheme="minorEastAsia" w:hAnsiTheme="minorEastAsia" w:eastAsiaTheme="minorEastAsia" w:cstheme="minorEastAsia"/>
                <w:b w:val="0"/>
                <w:bCs w:val="0"/>
                <w:caps w:val="0"/>
                <w:color w:val="auto"/>
                <w:spacing w:val="0"/>
                <w:sz w:val="24"/>
                <w:highlight w:val="none"/>
              </w:rPr>
              <w:t>1.投标人应对以上文件的合法性、真实性负责。</w:t>
            </w:r>
          </w:p>
          <w:p w14:paraId="40836C39">
            <w:pPr>
              <w:pStyle w:val="34"/>
              <w:keepNext w:val="0"/>
              <w:keepLines w:val="0"/>
              <w:pageBreakBefore w:val="0"/>
              <w:ind w:left="0" w:right="0" w:firstLine="0"/>
              <w:rPr>
                <w:rFonts w:ascii="宋体" w:hAnsi="宋体" w:eastAsia="宋体" w:cs="宋体"/>
                <w:caps w:val="0"/>
                <w:color w:val="auto"/>
                <w:spacing w:val="0"/>
                <w:sz w:val="24"/>
                <w:szCs w:val="24"/>
                <w:highlight w:val="none"/>
              </w:rPr>
            </w:pPr>
            <w:r>
              <w:rPr>
                <w:rFonts w:hint="eastAsia" w:asciiTheme="minorEastAsia" w:hAnsiTheme="minorEastAsia" w:eastAsiaTheme="minorEastAsia" w:cstheme="minorEastAsia"/>
                <w:b w:val="0"/>
                <w:bCs w:val="0"/>
                <w:caps w:val="0"/>
                <w:color w:val="auto"/>
                <w:spacing w:val="0"/>
                <w:sz w:val="24"/>
                <w:szCs w:val="24"/>
                <w:highlight w:val="none"/>
              </w:rPr>
              <w:t>2.签订合同前，中标人必须向采购人提交其投标文件中所有扫描件的原件，采购人核查无误后，签订合同。如中标人不能在采购人规定的时间内向采购人提供原件，将被采购人视为放弃中标资格。</w:t>
            </w:r>
          </w:p>
        </w:tc>
      </w:tr>
      <w:tr w14:paraId="2B500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1169" w:type="dxa"/>
            <w:tcBorders>
              <w:top w:val="single" w:color="auto" w:sz="4" w:space="0"/>
              <w:left w:val="single" w:color="auto" w:sz="4" w:space="0"/>
              <w:bottom w:val="single" w:color="auto" w:sz="4" w:space="0"/>
              <w:right w:val="single" w:color="auto" w:sz="4" w:space="0"/>
            </w:tcBorders>
            <w:noWrap w:val="0"/>
          </w:tcPr>
          <w:p w14:paraId="104925D8">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13.2</w:t>
            </w:r>
          </w:p>
        </w:tc>
        <w:tc>
          <w:tcPr>
            <w:tcW w:w="7535" w:type="dxa"/>
            <w:tcBorders>
              <w:top w:val="single" w:color="auto" w:sz="4" w:space="0"/>
              <w:left w:val="single" w:color="auto" w:sz="4" w:space="0"/>
              <w:bottom w:val="single" w:color="auto" w:sz="4" w:space="0"/>
              <w:right w:val="single" w:color="auto" w:sz="4" w:space="0"/>
            </w:tcBorders>
            <w:noWrap w:val="0"/>
          </w:tcPr>
          <w:p w14:paraId="028C31AD">
            <w:pPr>
              <w:keepNext w:val="0"/>
              <w:keepLines w:val="0"/>
              <w:pageBreakBefore w:val="0"/>
              <w:widowControl/>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商务条件见：</w:t>
            </w:r>
          </w:p>
          <w:p w14:paraId="05FEE7EF">
            <w:pPr>
              <w:keepNext w:val="0"/>
              <w:keepLines w:val="0"/>
              <w:pageBreakBefore w:val="0"/>
              <w:widowControl/>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1.招标文件第四章《评分标准》</w:t>
            </w:r>
          </w:p>
          <w:p w14:paraId="461268CF">
            <w:pPr>
              <w:keepNext w:val="0"/>
              <w:keepLines w:val="0"/>
              <w:pageBreakBefore w:val="0"/>
              <w:ind w:right="0"/>
              <w:rPr>
                <w:rFonts w:ascii="宋体" w:hAnsi="宋体"/>
                <w:bCs/>
                <w:caps w:val="0"/>
                <w:color w:val="auto"/>
                <w:spacing w:val="0"/>
                <w:sz w:val="24"/>
                <w:highlight w:val="none"/>
              </w:rPr>
            </w:pPr>
            <w:r>
              <w:rPr>
                <w:rFonts w:hint="eastAsia" w:ascii="宋体" w:hAnsi="宋体" w:cs="宋体"/>
                <w:caps w:val="0"/>
                <w:color w:val="auto"/>
                <w:spacing w:val="0"/>
                <w:sz w:val="24"/>
                <w:highlight w:val="none"/>
              </w:rPr>
              <w:t>2.招标文件第三章《投标资料表》中12.1和12.2</w:t>
            </w:r>
          </w:p>
        </w:tc>
      </w:tr>
      <w:tr w14:paraId="3433C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69" w:type="dxa"/>
            <w:tcBorders>
              <w:top w:val="single" w:color="auto" w:sz="4" w:space="0"/>
              <w:left w:val="single" w:color="auto" w:sz="4" w:space="0"/>
              <w:bottom w:val="single" w:color="auto" w:sz="4" w:space="0"/>
              <w:right w:val="single" w:color="auto" w:sz="4" w:space="0"/>
            </w:tcBorders>
            <w:noWrap w:val="0"/>
          </w:tcPr>
          <w:p w14:paraId="0015AF3D">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13.3</w:t>
            </w:r>
          </w:p>
        </w:tc>
        <w:tc>
          <w:tcPr>
            <w:tcW w:w="7535" w:type="dxa"/>
            <w:tcBorders>
              <w:top w:val="single" w:color="auto" w:sz="4" w:space="0"/>
              <w:left w:val="single" w:color="auto" w:sz="4" w:space="0"/>
              <w:bottom w:val="single" w:color="auto" w:sz="4" w:space="0"/>
              <w:right w:val="single" w:color="auto" w:sz="4" w:space="0"/>
            </w:tcBorders>
            <w:noWrap w:val="0"/>
          </w:tcPr>
          <w:p w14:paraId="2E030F5B">
            <w:pPr>
              <w:keepNext w:val="0"/>
              <w:keepLines w:val="0"/>
              <w:pageBreakBefore w:val="0"/>
              <w:widowControl/>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交货和提供服务的时间见：招标文件第五章《拟签订的合同文本》及或招标文件第六章《采购需求》。</w:t>
            </w:r>
          </w:p>
        </w:tc>
      </w:tr>
      <w:tr w14:paraId="69CBB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169" w:type="dxa"/>
            <w:tcBorders>
              <w:top w:val="single" w:color="auto" w:sz="4" w:space="0"/>
              <w:left w:val="single" w:color="auto" w:sz="4" w:space="0"/>
              <w:bottom w:val="single" w:color="auto" w:sz="4" w:space="0"/>
              <w:right w:val="single" w:color="auto" w:sz="4" w:space="0"/>
            </w:tcBorders>
            <w:noWrap w:val="0"/>
          </w:tcPr>
          <w:p w14:paraId="3ABBE5C7">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14.3</w:t>
            </w:r>
          </w:p>
        </w:tc>
        <w:tc>
          <w:tcPr>
            <w:tcW w:w="7535" w:type="dxa"/>
            <w:tcBorders>
              <w:top w:val="single" w:color="auto" w:sz="4" w:space="0"/>
              <w:left w:val="single" w:color="auto" w:sz="4" w:space="0"/>
              <w:bottom w:val="single" w:color="auto" w:sz="4" w:space="0"/>
              <w:right w:val="single" w:color="auto" w:sz="4" w:space="0"/>
            </w:tcBorders>
            <w:noWrap w:val="0"/>
          </w:tcPr>
          <w:p w14:paraId="5D409924">
            <w:pPr>
              <w:keepNext w:val="0"/>
              <w:keepLines w:val="0"/>
              <w:pageBreakBefore w:val="0"/>
              <w:ind w:right="0" w:firstLine="480"/>
              <w:rPr>
                <w:rFonts w:hint="eastAsia" w:ascii="宋体" w:hAnsi="宋体"/>
                <w:caps w:val="0"/>
                <w:color w:val="auto"/>
                <w:spacing w:val="0"/>
                <w:sz w:val="24"/>
                <w:highlight w:val="none"/>
                <w:lang w:val="en-US" w:eastAsia="zh-CN"/>
              </w:rPr>
            </w:pPr>
            <w:r>
              <w:rPr>
                <w:rFonts w:hint="eastAsia" w:ascii="宋体" w:hAnsi="宋体" w:eastAsia="宋体"/>
                <w:bCs/>
                <w:color w:val="auto"/>
                <w:sz w:val="24"/>
                <w:szCs w:val="24"/>
                <w:highlight w:val="none"/>
              </w:rPr>
              <w:t>肢体儿童基本康复经费为:0-6岁21000元/人/年；7-1</w:t>
            </w:r>
            <w:r>
              <w:rPr>
                <w:rFonts w:hint="eastAsia" w:ascii="宋体" w:hAnsi="宋体" w:eastAsia="宋体"/>
                <w:bCs/>
                <w:color w:val="auto"/>
                <w:sz w:val="24"/>
                <w:szCs w:val="24"/>
                <w:highlight w:val="none"/>
                <w:lang w:val="en-US" w:eastAsia="zh-CN"/>
              </w:rPr>
              <w:t>6</w:t>
            </w:r>
            <w:r>
              <w:rPr>
                <w:rFonts w:hint="eastAsia" w:ascii="宋体" w:hAnsi="宋体" w:eastAsia="宋体"/>
                <w:bCs/>
                <w:color w:val="auto"/>
                <w:sz w:val="24"/>
                <w:szCs w:val="24"/>
                <w:highlight w:val="none"/>
              </w:rPr>
              <w:t>岁14000元/人/年。</w:t>
            </w:r>
            <w:r>
              <w:rPr>
                <w:rFonts w:hint="eastAsia" w:ascii="宋体" w:hAnsi="宋体" w:eastAsia="宋体"/>
                <w:bCs/>
                <w:color w:val="auto"/>
                <w:sz w:val="24"/>
                <w:szCs w:val="24"/>
                <w:highlight w:val="none"/>
                <w:lang w:val="en-US" w:eastAsia="zh-CN"/>
              </w:rPr>
              <w:t>最终按照实际康复训练人数及康复训练时间据实结算</w:t>
            </w:r>
            <w:r>
              <w:rPr>
                <w:rFonts w:hint="eastAsia" w:ascii="宋体" w:hAnsi="宋体" w:eastAsia="宋体"/>
                <w:bCs/>
                <w:color w:val="auto"/>
                <w:sz w:val="24"/>
                <w:szCs w:val="24"/>
                <w:highlight w:val="none"/>
              </w:rPr>
              <w:t>：</w:t>
            </w:r>
            <w:r>
              <w:rPr>
                <w:rFonts w:hint="eastAsia" w:ascii="宋体" w:hAnsi="宋体" w:eastAsia="宋体"/>
                <w:bCs/>
                <w:color w:val="auto"/>
                <w:sz w:val="24"/>
                <w:szCs w:val="24"/>
                <w:highlight w:val="none"/>
                <w:lang w:val="en-US" w:eastAsia="zh-CN"/>
              </w:rPr>
              <w:t>0-6岁肢体以限额不超过194.44</w:t>
            </w:r>
            <w:r>
              <w:rPr>
                <w:rFonts w:hint="eastAsia" w:ascii="宋体" w:hAnsi="宋体" w:eastAsia="宋体"/>
                <w:bCs/>
                <w:color w:val="auto"/>
                <w:sz w:val="24"/>
                <w:szCs w:val="24"/>
                <w:highlight w:val="none"/>
              </w:rPr>
              <w:t>元/人/天标准</w:t>
            </w:r>
            <w:r>
              <w:rPr>
                <w:rFonts w:hint="eastAsia" w:ascii="宋体" w:hAnsi="宋体" w:eastAsia="宋体"/>
                <w:bCs/>
                <w:color w:val="auto"/>
                <w:sz w:val="24"/>
                <w:szCs w:val="24"/>
                <w:highlight w:val="none"/>
                <w:lang w:val="en-US" w:eastAsia="zh-CN"/>
              </w:rPr>
              <w:t>（每月不超过2333.33元）,7-16岁肢体以限额不超过129.62</w:t>
            </w:r>
            <w:r>
              <w:rPr>
                <w:rFonts w:hint="eastAsia" w:ascii="宋体" w:hAnsi="宋体" w:eastAsia="宋体"/>
                <w:bCs/>
                <w:color w:val="auto"/>
                <w:sz w:val="24"/>
                <w:szCs w:val="24"/>
                <w:highlight w:val="none"/>
              </w:rPr>
              <w:t>元/人/天标准</w:t>
            </w:r>
            <w:r>
              <w:rPr>
                <w:rFonts w:hint="eastAsia" w:ascii="宋体" w:hAnsi="宋体" w:eastAsia="宋体"/>
                <w:bCs/>
                <w:color w:val="auto"/>
                <w:sz w:val="24"/>
                <w:szCs w:val="24"/>
                <w:highlight w:val="none"/>
                <w:lang w:val="en-US" w:eastAsia="zh-CN"/>
              </w:rPr>
              <w:t>（每月不超过1555.55元），</w:t>
            </w:r>
            <w:r>
              <w:rPr>
                <w:rFonts w:hint="eastAsia" w:ascii="宋体" w:hAnsi="宋体" w:eastAsia="宋体" w:cs="宋体"/>
                <w:color w:val="auto"/>
                <w:sz w:val="24"/>
                <w:szCs w:val="24"/>
                <w:highlight w:val="none"/>
              </w:rPr>
              <w:t>按照实际产生的服务据实结算。</w:t>
            </w:r>
          </w:p>
          <w:p w14:paraId="1CC25483">
            <w:pPr>
              <w:keepNext w:val="0"/>
              <w:keepLines w:val="0"/>
              <w:pageBreakBefore w:val="0"/>
              <w:ind w:right="0" w:firstLine="480"/>
              <w:rPr>
                <w:rFonts w:hint="eastAsia" w:ascii="宋体" w:hAnsi="宋体" w:eastAsia="宋体" w:cs="宋体"/>
                <w:color w:val="auto"/>
                <w:sz w:val="24"/>
                <w:szCs w:val="24"/>
                <w:highlight w:val="none"/>
                <w:lang w:val="en-US" w:eastAsia="zh-CN"/>
              </w:rPr>
            </w:pPr>
            <w:r>
              <w:rPr>
                <w:rFonts w:hint="eastAsia" w:ascii="宋体" w:hAnsi="宋体" w:eastAsia="宋体" w:cs="Times New Roman"/>
                <w:bCs/>
                <w:color w:val="auto"/>
                <w:kern w:val="2"/>
                <w:sz w:val="24"/>
                <w:szCs w:val="24"/>
                <w:highlight w:val="none"/>
                <w:lang w:val="en-US" w:eastAsia="zh-CN" w:bidi="ar-SA"/>
              </w:rPr>
              <w:t>视力儿童基本康复经费为:0-6岁6250元/人/年。</w:t>
            </w:r>
            <w:r>
              <w:rPr>
                <w:rFonts w:hint="eastAsia" w:ascii="宋体" w:hAnsi="宋体" w:eastAsia="宋体" w:cs="Times New Roman"/>
                <w:bCs/>
                <w:color w:val="auto"/>
                <w:sz w:val="24"/>
                <w:szCs w:val="24"/>
                <w:highlight w:val="none"/>
                <w:lang w:val="en-US" w:eastAsia="zh-CN" w:bidi="ar-SA"/>
              </w:rPr>
              <w:t>最终按照实际康复训练人数及康复训练时间据实结算</w:t>
            </w:r>
            <w:r>
              <w:rPr>
                <w:rFonts w:hint="eastAsia" w:ascii="宋体" w:hAnsi="宋体" w:eastAsia="宋体" w:cs="Times New Roman"/>
                <w:bCs/>
                <w:color w:val="auto"/>
                <w:kern w:val="2"/>
                <w:sz w:val="24"/>
                <w:szCs w:val="24"/>
                <w:highlight w:val="none"/>
                <w:lang w:val="en-US" w:eastAsia="zh-CN" w:bidi="ar-SA"/>
              </w:rPr>
              <w:t>：0-6岁视力以限额不超过86.80元/人/天标准</w:t>
            </w:r>
            <w:r>
              <w:rPr>
                <w:rFonts w:hint="eastAsia" w:ascii="宋体" w:hAnsi="宋体" w:eastAsia="宋体" w:cs="Times New Roman"/>
                <w:bCs/>
                <w:color w:val="auto"/>
                <w:sz w:val="24"/>
                <w:szCs w:val="24"/>
                <w:highlight w:val="none"/>
                <w:lang w:val="en-US" w:eastAsia="zh-CN" w:bidi="ar-SA"/>
              </w:rPr>
              <w:t>（每月不超过694.44元），</w:t>
            </w:r>
            <w:r>
              <w:rPr>
                <w:rFonts w:hint="eastAsia" w:ascii="宋体" w:hAnsi="宋体" w:eastAsia="宋体" w:cs="宋体"/>
                <w:color w:val="auto"/>
                <w:sz w:val="24"/>
                <w:szCs w:val="24"/>
                <w:highlight w:val="none"/>
              </w:rPr>
              <w:t>按照实际产生的服务据实结算。</w:t>
            </w:r>
          </w:p>
          <w:p w14:paraId="6E11DFF2">
            <w:pPr>
              <w:pStyle w:val="17"/>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eastAsia"/>
                <w:color w:val="auto"/>
                <w:highlight w:val="none"/>
                <w:lang w:val="en-US" w:eastAsia="zh-CN"/>
              </w:rPr>
            </w:pPr>
            <w:r>
              <w:rPr>
                <w:rFonts w:hint="eastAsia" w:ascii="宋体" w:hAnsi="宋体" w:cs="宋体"/>
                <w:caps w:val="0"/>
                <w:color w:val="auto"/>
                <w:spacing w:val="0"/>
                <w:sz w:val="24"/>
                <w:highlight w:val="none"/>
              </w:rPr>
              <w:t>报价包括增值税税款及其他所有税费，发票为增值税专用发票。投标人报价应包括全部服务及相关税费。采购人不再支付报价以外的任何费用。</w:t>
            </w:r>
          </w:p>
          <w:p w14:paraId="4B6084B6">
            <w:pPr>
              <w:keepNext w:val="0"/>
              <w:keepLines w:val="0"/>
              <w:pageBreakBefore w:val="0"/>
              <w:widowControl w:val="0"/>
              <w:kinsoku/>
              <w:wordWrap/>
              <w:overflowPunct/>
              <w:topLinePunct w:val="0"/>
              <w:autoSpaceDE/>
              <w:autoSpaceDN/>
              <w:bidi w:val="0"/>
              <w:adjustRightInd/>
              <w:snapToGrid/>
              <w:ind w:right="0" w:firstLine="480"/>
              <w:textAlignment w:val="auto"/>
              <w:rPr>
                <w:rFonts w:hint="eastAsia" w:ascii="宋体" w:hAnsi="宋体"/>
                <w:caps w:val="0"/>
                <w:color w:val="auto"/>
                <w:spacing w:val="0"/>
                <w:sz w:val="24"/>
                <w:highlight w:val="none"/>
                <w:lang w:val="en-US" w:eastAsia="zh-CN"/>
              </w:rPr>
            </w:pPr>
            <w:r>
              <w:rPr>
                <w:rFonts w:hint="eastAsia" w:ascii="宋体" w:hAnsi="宋体" w:eastAsia="宋体" w:cs="宋体"/>
                <w:color w:val="auto"/>
                <w:sz w:val="24"/>
                <w:szCs w:val="24"/>
                <w:highlight w:val="none"/>
                <w:lang w:val="en-US" w:eastAsia="zh-CN"/>
              </w:rPr>
              <w:t>本项目拟选取</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家中标供应商</w:t>
            </w:r>
            <w:r>
              <w:rPr>
                <w:rFonts w:hint="eastAsia" w:ascii="宋体" w:hAnsi="宋体" w:eastAsia="宋体" w:cs="宋体"/>
                <w:color w:val="auto"/>
                <w:sz w:val="24"/>
                <w:szCs w:val="24"/>
                <w:highlight w:val="none"/>
                <w:lang w:val="en-US" w:eastAsia="zh-CN"/>
              </w:rPr>
              <w:t>承接该项目康复服务</w:t>
            </w:r>
            <w:r>
              <w:rPr>
                <w:rFonts w:hint="eastAsia" w:ascii="宋体" w:hAnsi="宋体" w:cs="宋体"/>
                <w:color w:val="auto"/>
                <w:sz w:val="24"/>
                <w:szCs w:val="24"/>
                <w:highlight w:val="none"/>
                <w:lang w:val="en-US" w:eastAsia="zh-CN"/>
              </w:rPr>
              <w:t>。</w:t>
            </w:r>
          </w:p>
        </w:tc>
      </w:tr>
      <w:tr w14:paraId="0BCF1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tcBorders>
              <w:top w:val="single" w:color="auto" w:sz="4" w:space="0"/>
              <w:left w:val="single" w:color="auto" w:sz="4" w:space="0"/>
              <w:bottom w:val="single" w:color="auto" w:sz="4" w:space="0"/>
              <w:right w:val="single" w:color="auto" w:sz="4" w:space="0"/>
            </w:tcBorders>
            <w:noWrap w:val="0"/>
          </w:tcPr>
          <w:p w14:paraId="44615347">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15.1</w:t>
            </w:r>
          </w:p>
        </w:tc>
        <w:tc>
          <w:tcPr>
            <w:tcW w:w="7535" w:type="dxa"/>
            <w:tcBorders>
              <w:top w:val="single" w:color="auto" w:sz="4" w:space="0"/>
              <w:left w:val="single" w:color="auto" w:sz="4" w:space="0"/>
              <w:bottom w:val="single" w:color="auto" w:sz="4" w:space="0"/>
              <w:right w:val="single" w:color="auto" w:sz="4" w:space="0"/>
            </w:tcBorders>
            <w:noWrap w:val="0"/>
          </w:tcPr>
          <w:p w14:paraId="2254DCC8">
            <w:pPr>
              <w:keepNext w:val="0"/>
              <w:keepLines w:val="0"/>
              <w:pageBreakBefore w:val="0"/>
              <w:ind w:right="0"/>
              <w:rPr>
                <w:rFonts w:ascii="宋体" w:hAnsi="宋体"/>
                <w:caps w:val="0"/>
                <w:color w:val="auto"/>
                <w:spacing w:val="0"/>
                <w:sz w:val="24"/>
                <w:highlight w:val="none"/>
              </w:rPr>
            </w:pPr>
            <w:r>
              <w:rPr>
                <w:rFonts w:hint="eastAsia" w:ascii="宋体" w:hAnsi="宋体"/>
                <w:caps w:val="0"/>
                <w:color w:val="auto"/>
                <w:spacing w:val="0"/>
                <w:sz w:val="24"/>
                <w:highlight w:val="none"/>
              </w:rPr>
              <w:t>以人民币报价。</w:t>
            </w:r>
          </w:p>
        </w:tc>
      </w:tr>
      <w:tr w14:paraId="09CE1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tcBorders>
              <w:top w:val="single" w:color="auto" w:sz="4" w:space="0"/>
              <w:left w:val="single" w:color="auto" w:sz="4" w:space="0"/>
              <w:bottom w:val="single" w:color="auto" w:sz="4" w:space="0"/>
              <w:right w:val="single" w:color="auto" w:sz="4" w:space="0"/>
            </w:tcBorders>
            <w:noWrap w:val="0"/>
          </w:tcPr>
          <w:p w14:paraId="2637895E">
            <w:pPr>
              <w:keepNext w:val="0"/>
              <w:keepLines w:val="0"/>
              <w:pageBreakBefore w:val="0"/>
              <w:ind w:right="0"/>
              <w:jc w:val="center"/>
              <w:rPr>
                <w:rFonts w:hint="default" w:ascii="宋体" w:hAnsi="宋体" w:eastAsia="宋体"/>
                <w:caps w:val="0"/>
                <w:color w:val="auto"/>
                <w:spacing w:val="0"/>
                <w:sz w:val="24"/>
                <w:highlight w:val="none"/>
                <w:lang w:val="en-US" w:eastAsia="zh-CN"/>
              </w:rPr>
            </w:pPr>
            <w:r>
              <w:rPr>
                <w:rFonts w:hint="eastAsia" w:ascii="宋体" w:hAnsi="宋体"/>
                <w:caps w:val="0"/>
                <w:color w:val="auto"/>
                <w:spacing w:val="0"/>
                <w:sz w:val="24"/>
                <w:highlight w:val="none"/>
                <w:lang w:val="en-US" w:eastAsia="zh-CN"/>
              </w:rPr>
              <w:t>17.1</w:t>
            </w:r>
          </w:p>
        </w:tc>
        <w:tc>
          <w:tcPr>
            <w:tcW w:w="7535" w:type="dxa"/>
            <w:tcBorders>
              <w:top w:val="single" w:color="auto" w:sz="4" w:space="0"/>
              <w:left w:val="single" w:color="auto" w:sz="4" w:space="0"/>
              <w:bottom w:val="single" w:color="auto" w:sz="4" w:space="0"/>
              <w:right w:val="single" w:color="auto" w:sz="4" w:space="0"/>
            </w:tcBorders>
            <w:noWrap w:val="0"/>
          </w:tcPr>
          <w:p w14:paraId="4A2410C6">
            <w:pPr>
              <w:keepNext w:val="0"/>
              <w:keepLines w:val="0"/>
              <w:pageBreakBefore w:val="0"/>
              <w:ind w:right="0"/>
              <w:rPr>
                <w:rFonts w:hint="eastAsia" w:ascii="宋体" w:hAnsi="宋体"/>
                <w:caps w:val="0"/>
                <w:color w:val="auto"/>
                <w:spacing w:val="0"/>
                <w:sz w:val="24"/>
                <w:highlight w:val="none"/>
              </w:rPr>
            </w:pPr>
            <w:r>
              <w:rPr>
                <w:rFonts w:hint="eastAsia" w:ascii="宋体" w:hAnsi="宋体" w:eastAsia="宋体" w:cs="宋体"/>
                <w:color w:val="auto"/>
                <w:sz w:val="24"/>
                <w:highlight w:val="none"/>
              </w:rPr>
              <w:t>投标有效期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90天。</w:t>
            </w:r>
          </w:p>
        </w:tc>
      </w:tr>
      <w:tr w14:paraId="216E9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169" w:type="dxa"/>
            <w:tcBorders>
              <w:top w:val="single" w:color="auto" w:sz="4" w:space="0"/>
              <w:left w:val="single" w:color="auto" w:sz="4" w:space="0"/>
              <w:right w:val="single" w:color="auto" w:sz="4" w:space="0"/>
            </w:tcBorders>
            <w:noWrap w:val="0"/>
          </w:tcPr>
          <w:p w14:paraId="0B212754">
            <w:pPr>
              <w:keepNext w:val="0"/>
              <w:keepLines w:val="0"/>
              <w:pageBreakBefore w:val="0"/>
              <w:spacing w:line="320" w:lineRule="exact"/>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20.1</w:t>
            </w:r>
          </w:p>
        </w:tc>
        <w:tc>
          <w:tcPr>
            <w:tcW w:w="7535" w:type="dxa"/>
            <w:tcBorders>
              <w:top w:val="single" w:color="auto" w:sz="4" w:space="0"/>
              <w:left w:val="single" w:color="auto" w:sz="4" w:space="0"/>
              <w:bottom w:val="single" w:color="auto" w:sz="4" w:space="0"/>
              <w:right w:val="single" w:color="auto" w:sz="4" w:space="0"/>
            </w:tcBorders>
            <w:noWrap w:val="0"/>
          </w:tcPr>
          <w:p w14:paraId="764F67E7">
            <w:pPr>
              <w:pStyle w:val="20"/>
              <w:keepNext w:val="0"/>
              <w:keepLines w:val="0"/>
              <w:pageBreakBefore w:val="0"/>
              <w:widowControl w:val="0"/>
              <w:spacing w:line="360" w:lineRule="atLeast"/>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线上要求：</w:t>
            </w:r>
          </w:p>
          <w:p w14:paraId="6FF241C3">
            <w:pPr>
              <w:pStyle w:val="20"/>
              <w:keepNext w:val="0"/>
              <w:keepLines w:val="0"/>
              <w:pageBreakBefore w:val="0"/>
              <w:widowControl w:val="0"/>
              <w:spacing w:line="360" w:lineRule="atLeast"/>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投标人应当通过“苏采云”系统提交数据电文形式的投标文件（即电子投标）。</w:t>
            </w:r>
          </w:p>
          <w:p w14:paraId="67988C94">
            <w:pPr>
              <w:pStyle w:val="20"/>
              <w:keepNext w:val="0"/>
              <w:keepLines w:val="0"/>
              <w:pageBreakBefore w:val="0"/>
              <w:widowControl w:val="0"/>
              <w:spacing w:line="360" w:lineRule="atLeast"/>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特别说明：通过“苏采云”系统提交政府采购客户端工具导出加密的投标文件（后缀名为zip）。投标文件不得超过150M！</w:t>
            </w:r>
          </w:p>
          <w:p w14:paraId="781DD7D1">
            <w:pPr>
              <w:pStyle w:val="20"/>
              <w:keepNext w:val="0"/>
              <w:keepLines w:val="0"/>
              <w:pageBreakBefore w:val="0"/>
              <w:widowControl w:val="0"/>
              <w:spacing w:line="360" w:lineRule="atLeast"/>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线上投标文件的密封、签署、盖章要求：</w:t>
            </w:r>
          </w:p>
          <w:p w14:paraId="50CAB187">
            <w:pPr>
              <w:pStyle w:val="20"/>
              <w:keepNext w:val="0"/>
              <w:keepLines w:val="0"/>
              <w:pageBreakBefore w:val="0"/>
              <w:widowControl w:val="0"/>
              <w:spacing w:line="360" w:lineRule="atLeast"/>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1.投标文件的密封（加密）要求：</w:t>
            </w:r>
          </w:p>
          <w:p w14:paraId="2EBA4219">
            <w:pPr>
              <w:pStyle w:val="20"/>
              <w:keepNext w:val="0"/>
              <w:keepLines w:val="0"/>
              <w:pageBreakBefore w:val="0"/>
              <w:widowControl w:val="0"/>
              <w:spacing w:line="360" w:lineRule="atLeast"/>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投标人应当按照招标文件和“苏采云”系统的要求编制并加密投标文件。本项目投标人须通过“苏采云”系统提供的政府采购客户端工具（使用“CA数字证书”）对其数据电文形式的投标文件加密。</w:t>
            </w:r>
          </w:p>
          <w:p w14:paraId="7B640B3C">
            <w:pPr>
              <w:pStyle w:val="20"/>
              <w:keepNext w:val="0"/>
              <w:keepLines w:val="0"/>
              <w:pageBreakBefore w:val="0"/>
              <w:widowControl w:val="0"/>
              <w:spacing w:line="360" w:lineRule="atLeast"/>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2.投标文件的签署要求：见招标文件第七章《投标文件相关格式》。</w:t>
            </w:r>
          </w:p>
          <w:p w14:paraId="5A3EDD09">
            <w:pPr>
              <w:pStyle w:val="20"/>
              <w:keepNext w:val="0"/>
              <w:keepLines w:val="0"/>
              <w:pageBreakBefore w:val="0"/>
              <w:widowControl w:val="0"/>
              <w:spacing w:line="360" w:lineRule="atLeast"/>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3.投标文件的盖章要求：见招标文件第三章《投标资料表》和招标文件第七章《投标文件相关格式》。投标人须通过“苏采云”系统提供的政府采购客户端工具（使用“CA数字证书”）加盖电子签章。</w:t>
            </w:r>
          </w:p>
          <w:p w14:paraId="7E0C81C3">
            <w:pPr>
              <w:pStyle w:val="20"/>
              <w:keepNext w:val="0"/>
              <w:keepLines w:val="0"/>
              <w:pageBreakBefore w:val="0"/>
              <w:widowControl w:val="0"/>
              <w:tabs>
                <w:tab w:val="left" w:pos="7350"/>
              </w:tabs>
              <w:spacing w:line="360" w:lineRule="atLeast"/>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说明：未进行线上投标并解密(因“苏采云”系统导致解密失败的除外)的，所导致的一切后果均由投标人承担。</w:t>
            </w:r>
          </w:p>
          <w:p w14:paraId="47F99052">
            <w:pPr>
              <w:keepNext w:val="0"/>
              <w:keepLines w:val="0"/>
              <w:pageBreakBefore w:val="0"/>
              <w:spacing w:line="320" w:lineRule="exact"/>
              <w:ind w:right="0"/>
              <w:rPr>
                <w:rFonts w:ascii="宋体" w:hAnsi="宋体"/>
                <w:caps w:val="0"/>
                <w:color w:val="auto"/>
                <w:spacing w:val="0"/>
                <w:sz w:val="24"/>
                <w:highlight w:val="none"/>
              </w:rPr>
            </w:pPr>
            <w:r>
              <w:rPr>
                <w:rFonts w:hint="eastAsia" w:ascii="宋体" w:hAnsi="宋体" w:cs="宋体"/>
                <w:caps w:val="0"/>
                <w:color w:val="auto"/>
                <w:spacing w:val="0"/>
                <w:sz w:val="24"/>
                <w:highlight w:val="none"/>
              </w:rPr>
              <w:t>投标人未按规定加密的投标文件，“苏采云”系统应当拒收并提示。</w:t>
            </w:r>
          </w:p>
        </w:tc>
      </w:tr>
      <w:tr w14:paraId="354BA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9" w:hRule="atLeast"/>
        </w:trPr>
        <w:tc>
          <w:tcPr>
            <w:tcW w:w="1169" w:type="dxa"/>
            <w:tcBorders>
              <w:top w:val="single" w:color="auto" w:sz="4" w:space="0"/>
              <w:left w:val="single" w:color="auto" w:sz="4" w:space="0"/>
              <w:right w:val="single" w:color="auto" w:sz="4" w:space="0"/>
            </w:tcBorders>
            <w:noWrap w:val="0"/>
          </w:tcPr>
          <w:p w14:paraId="2599B86A">
            <w:pPr>
              <w:keepNext w:val="0"/>
              <w:keepLines w:val="0"/>
              <w:pageBreakBefore w:val="0"/>
              <w:spacing w:line="320" w:lineRule="exact"/>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21</w:t>
            </w:r>
          </w:p>
        </w:tc>
        <w:tc>
          <w:tcPr>
            <w:tcW w:w="7535" w:type="dxa"/>
            <w:tcBorders>
              <w:top w:val="single" w:color="auto" w:sz="4" w:space="0"/>
              <w:left w:val="single" w:color="auto" w:sz="4" w:space="0"/>
              <w:bottom w:val="single" w:color="auto" w:sz="4" w:space="0"/>
              <w:right w:val="single" w:color="auto" w:sz="4" w:space="0"/>
            </w:tcBorders>
            <w:noWrap w:val="0"/>
          </w:tcPr>
          <w:p w14:paraId="28AF905C">
            <w:pPr>
              <w:pStyle w:val="20"/>
              <w:keepNext w:val="0"/>
              <w:keepLines w:val="0"/>
              <w:pageBreakBefore w:val="0"/>
              <w:ind w:right="0"/>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投标文件接收截止时间：</w:t>
            </w:r>
            <w:r>
              <w:rPr>
                <w:rFonts w:hint="eastAsia" w:ascii="宋体" w:hAnsi="宋体" w:cs="宋体"/>
                <w:b/>
                <w:bCs/>
                <w:caps w:val="0"/>
                <w:color w:val="auto"/>
                <w:spacing w:val="0"/>
                <w:sz w:val="24"/>
                <w:highlight w:val="none"/>
                <w:lang w:eastAsia="zh-CN"/>
              </w:rPr>
              <w:t>2025年</w:t>
            </w:r>
            <w:r>
              <w:rPr>
                <w:rFonts w:hint="eastAsia" w:ascii="宋体" w:hAnsi="宋体" w:cs="宋体"/>
                <w:b/>
                <w:bCs/>
                <w:caps w:val="0"/>
                <w:color w:val="auto"/>
                <w:spacing w:val="0"/>
                <w:sz w:val="24"/>
                <w:highlight w:val="none"/>
                <w:lang w:val="en-US" w:eastAsia="zh-CN"/>
              </w:rPr>
              <w:t>08</w:t>
            </w:r>
            <w:r>
              <w:rPr>
                <w:rFonts w:hint="eastAsia" w:ascii="宋体" w:hAnsi="宋体" w:cs="宋体"/>
                <w:b/>
                <w:bCs/>
                <w:caps w:val="0"/>
                <w:color w:val="auto"/>
                <w:spacing w:val="0"/>
                <w:sz w:val="24"/>
                <w:highlight w:val="none"/>
                <w:lang w:eastAsia="zh-CN"/>
              </w:rPr>
              <w:t>月</w:t>
            </w:r>
            <w:r>
              <w:rPr>
                <w:rFonts w:hint="eastAsia" w:ascii="宋体" w:hAnsi="宋体" w:cs="宋体"/>
                <w:b/>
                <w:bCs/>
                <w:caps w:val="0"/>
                <w:color w:val="auto"/>
                <w:spacing w:val="0"/>
                <w:sz w:val="24"/>
                <w:highlight w:val="none"/>
                <w:lang w:val="en-US" w:eastAsia="zh-CN"/>
              </w:rPr>
              <w:t>18</w:t>
            </w:r>
            <w:r>
              <w:rPr>
                <w:rFonts w:hint="eastAsia" w:ascii="宋体" w:hAnsi="宋体" w:cs="宋体"/>
                <w:b/>
                <w:bCs/>
                <w:caps w:val="0"/>
                <w:color w:val="auto"/>
                <w:spacing w:val="0"/>
                <w:sz w:val="24"/>
                <w:highlight w:val="none"/>
                <w:lang w:eastAsia="zh-CN"/>
              </w:rPr>
              <w:t>日</w:t>
            </w:r>
            <w:r>
              <w:rPr>
                <w:rFonts w:hint="eastAsia" w:ascii="宋体" w:hAnsi="宋体" w:cs="宋体"/>
                <w:b/>
                <w:bCs/>
                <w:caps w:val="0"/>
                <w:color w:val="auto"/>
                <w:spacing w:val="0"/>
                <w:sz w:val="24"/>
                <w:highlight w:val="none"/>
              </w:rPr>
              <w:t>北京时间</w:t>
            </w:r>
            <w:r>
              <w:rPr>
                <w:rFonts w:hint="eastAsia" w:ascii="宋体" w:hAnsi="宋体" w:cs="宋体"/>
                <w:b/>
                <w:bCs/>
                <w:caps w:val="0"/>
                <w:color w:val="auto"/>
                <w:spacing w:val="0"/>
                <w:sz w:val="24"/>
                <w:highlight w:val="none"/>
                <w:lang w:val="en-US" w:eastAsia="zh-CN"/>
              </w:rPr>
              <w:t>09</w:t>
            </w:r>
            <w:r>
              <w:rPr>
                <w:rFonts w:hint="eastAsia" w:ascii="宋体" w:hAnsi="宋体" w:cs="宋体"/>
                <w:b/>
                <w:bCs/>
                <w:caps w:val="0"/>
                <w:color w:val="auto"/>
                <w:spacing w:val="0"/>
                <w:sz w:val="24"/>
                <w:highlight w:val="none"/>
              </w:rPr>
              <w:t>：</w:t>
            </w:r>
            <w:r>
              <w:rPr>
                <w:rFonts w:hint="eastAsia" w:ascii="宋体" w:hAnsi="宋体" w:cs="宋体"/>
                <w:b/>
                <w:bCs/>
                <w:caps w:val="0"/>
                <w:color w:val="auto"/>
                <w:spacing w:val="0"/>
                <w:sz w:val="24"/>
                <w:highlight w:val="none"/>
                <w:lang w:val="en-US" w:eastAsia="zh-CN"/>
              </w:rPr>
              <w:t>3</w:t>
            </w:r>
            <w:r>
              <w:rPr>
                <w:rFonts w:hint="eastAsia" w:ascii="宋体" w:hAnsi="宋体" w:cs="宋体"/>
                <w:b/>
                <w:bCs/>
                <w:caps w:val="0"/>
                <w:color w:val="auto"/>
                <w:spacing w:val="0"/>
                <w:sz w:val="24"/>
                <w:highlight w:val="none"/>
              </w:rPr>
              <w:t>0。</w:t>
            </w:r>
          </w:p>
          <w:p w14:paraId="522D3B49">
            <w:pPr>
              <w:keepNext w:val="0"/>
              <w:keepLines w:val="0"/>
              <w:pageBreakBefore w:val="0"/>
              <w:spacing w:line="320" w:lineRule="exact"/>
              <w:ind w:right="0"/>
              <w:rPr>
                <w:rFonts w:ascii="宋体" w:hAnsi="宋体"/>
                <w:caps w:val="0"/>
                <w:color w:val="auto"/>
                <w:spacing w:val="0"/>
                <w:sz w:val="24"/>
                <w:highlight w:val="none"/>
              </w:rPr>
            </w:pPr>
            <w:r>
              <w:rPr>
                <w:rFonts w:hint="eastAsia" w:ascii="宋体" w:hAnsi="宋体" w:cs="宋体"/>
                <w:caps w:val="0"/>
                <w:color w:val="auto"/>
                <w:spacing w:val="0"/>
                <w:sz w:val="24"/>
                <w:highlight w:val="none"/>
              </w:rPr>
              <w:t>投标人应在提交投标文件的截止时间前，将电子投标文件上传系统。在达到开标时间后，使用CA数字证书解密各自投标文件。</w:t>
            </w:r>
          </w:p>
        </w:tc>
      </w:tr>
      <w:tr w14:paraId="56053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tcBorders>
              <w:top w:val="single" w:color="auto" w:sz="4" w:space="0"/>
              <w:left w:val="single" w:color="auto" w:sz="4" w:space="0"/>
              <w:bottom w:val="single" w:color="auto" w:sz="4" w:space="0"/>
              <w:right w:val="single" w:color="auto" w:sz="4" w:space="0"/>
            </w:tcBorders>
            <w:noWrap w:val="0"/>
          </w:tcPr>
          <w:p w14:paraId="67D7CE1F">
            <w:pPr>
              <w:keepNext w:val="0"/>
              <w:keepLines w:val="0"/>
              <w:pageBreakBefore w:val="0"/>
              <w:spacing w:line="320" w:lineRule="exact"/>
              <w:ind w:right="0"/>
              <w:jc w:val="center"/>
              <w:rPr>
                <w:rFonts w:ascii="宋体" w:hAnsi="宋体"/>
                <w:caps w:val="0"/>
                <w:color w:val="auto"/>
                <w:spacing w:val="0"/>
                <w:sz w:val="24"/>
                <w:highlight w:val="none"/>
              </w:rPr>
            </w:pPr>
          </w:p>
        </w:tc>
        <w:tc>
          <w:tcPr>
            <w:tcW w:w="7535" w:type="dxa"/>
            <w:tcBorders>
              <w:top w:val="single" w:color="auto" w:sz="4" w:space="0"/>
              <w:left w:val="single" w:color="auto" w:sz="4" w:space="0"/>
              <w:bottom w:val="single" w:color="auto" w:sz="4" w:space="0"/>
              <w:right w:val="single" w:color="auto" w:sz="4" w:space="0"/>
            </w:tcBorders>
            <w:noWrap w:val="0"/>
          </w:tcPr>
          <w:p w14:paraId="1DC1B114">
            <w:pPr>
              <w:keepNext w:val="0"/>
              <w:keepLines w:val="0"/>
              <w:pageBreakBefore w:val="0"/>
              <w:spacing w:line="320" w:lineRule="exact"/>
              <w:ind w:right="0"/>
              <w:jc w:val="center"/>
              <w:rPr>
                <w:rFonts w:ascii="宋体" w:hAnsi="宋体"/>
                <w:caps w:val="0"/>
                <w:color w:val="auto"/>
                <w:spacing w:val="0"/>
                <w:sz w:val="24"/>
                <w:highlight w:val="none"/>
              </w:rPr>
            </w:pPr>
            <w:r>
              <w:rPr>
                <w:rFonts w:hint="eastAsia" w:ascii="宋体" w:hAnsi="宋体"/>
                <w:b/>
                <w:bCs/>
                <w:caps w:val="0"/>
                <w:color w:val="auto"/>
                <w:spacing w:val="0"/>
                <w:sz w:val="24"/>
                <w:highlight w:val="none"/>
              </w:rPr>
              <w:t>四、开标</w:t>
            </w:r>
          </w:p>
        </w:tc>
      </w:tr>
      <w:tr w14:paraId="28B52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tcBorders>
              <w:top w:val="single" w:color="auto" w:sz="4" w:space="0"/>
              <w:left w:val="single" w:color="auto" w:sz="4" w:space="0"/>
              <w:bottom w:val="single" w:color="auto" w:sz="4" w:space="0"/>
              <w:right w:val="single" w:color="auto" w:sz="4" w:space="0"/>
            </w:tcBorders>
            <w:noWrap w:val="0"/>
          </w:tcPr>
          <w:p w14:paraId="2E8714C3">
            <w:pPr>
              <w:keepNext w:val="0"/>
              <w:keepLines w:val="0"/>
              <w:pageBreakBefore w:val="0"/>
              <w:spacing w:line="320" w:lineRule="exact"/>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26.1</w:t>
            </w:r>
          </w:p>
        </w:tc>
        <w:tc>
          <w:tcPr>
            <w:tcW w:w="7535" w:type="dxa"/>
            <w:tcBorders>
              <w:top w:val="single" w:color="auto" w:sz="4" w:space="0"/>
              <w:left w:val="single" w:color="auto" w:sz="4" w:space="0"/>
              <w:bottom w:val="single" w:color="auto" w:sz="4" w:space="0"/>
              <w:right w:val="single" w:color="auto" w:sz="4" w:space="0"/>
            </w:tcBorders>
            <w:noWrap w:val="0"/>
          </w:tcPr>
          <w:p w14:paraId="0484BD9B">
            <w:pPr>
              <w:keepNext w:val="0"/>
              <w:keepLines w:val="0"/>
              <w:pageBreakBefore w:val="0"/>
              <w:spacing w:line="320" w:lineRule="exact"/>
              <w:ind w:right="0"/>
              <w:rPr>
                <w:rFonts w:ascii="宋体" w:hAnsi="宋体"/>
                <w:b/>
                <w:caps w:val="0"/>
                <w:color w:val="auto"/>
                <w:spacing w:val="0"/>
                <w:sz w:val="24"/>
                <w:highlight w:val="none"/>
              </w:rPr>
            </w:pPr>
            <w:r>
              <w:rPr>
                <w:rFonts w:hint="eastAsia" w:ascii="宋体" w:hAnsi="宋体"/>
                <w:b/>
                <w:caps w:val="0"/>
                <w:color w:val="auto"/>
                <w:spacing w:val="0"/>
                <w:sz w:val="24"/>
                <w:highlight w:val="none"/>
              </w:rPr>
              <w:t>开标时间：</w:t>
            </w:r>
            <w:r>
              <w:rPr>
                <w:rFonts w:hint="eastAsia" w:ascii="宋体" w:hAnsi="宋体"/>
                <w:b/>
                <w:caps w:val="0"/>
                <w:color w:val="auto"/>
                <w:spacing w:val="0"/>
                <w:sz w:val="24"/>
                <w:highlight w:val="none"/>
                <w:lang w:eastAsia="zh-CN"/>
              </w:rPr>
              <w:t>2025年</w:t>
            </w:r>
            <w:r>
              <w:rPr>
                <w:rFonts w:hint="eastAsia" w:ascii="宋体" w:hAnsi="宋体"/>
                <w:b/>
                <w:caps w:val="0"/>
                <w:color w:val="auto"/>
                <w:spacing w:val="0"/>
                <w:sz w:val="24"/>
                <w:highlight w:val="none"/>
                <w:lang w:val="en-US" w:eastAsia="zh-CN"/>
              </w:rPr>
              <w:t>08</w:t>
            </w:r>
            <w:r>
              <w:rPr>
                <w:rFonts w:hint="eastAsia" w:ascii="宋体" w:hAnsi="宋体"/>
                <w:b/>
                <w:caps w:val="0"/>
                <w:color w:val="auto"/>
                <w:spacing w:val="0"/>
                <w:sz w:val="24"/>
                <w:highlight w:val="none"/>
                <w:lang w:eastAsia="zh-CN"/>
              </w:rPr>
              <w:t>月</w:t>
            </w:r>
            <w:r>
              <w:rPr>
                <w:rFonts w:hint="eastAsia" w:ascii="宋体" w:hAnsi="宋体"/>
                <w:b/>
                <w:caps w:val="0"/>
                <w:color w:val="auto"/>
                <w:spacing w:val="0"/>
                <w:sz w:val="24"/>
                <w:highlight w:val="none"/>
                <w:lang w:val="en-US" w:eastAsia="zh-CN"/>
              </w:rPr>
              <w:t>18</w:t>
            </w:r>
            <w:r>
              <w:rPr>
                <w:rFonts w:hint="eastAsia" w:ascii="宋体" w:hAnsi="宋体"/>
                <w:b/>
                <w:caps w:val="0"/>
                <w:color w:val="auto"/>
                <w:spacing w:val="0"/>
                <w:sz w:val="24"/>
                <w:highlight w:val="none"/>
                <w:lang w:eastAsia="zh-CN"/>
              </w:rPr>
              <w:t>日</w:t>
            </w:r>
            <w:r>
              <w:rPr>
                <w:rFonts w:hint="eastAsia" w:ascii="宋体" w:hAnsi="宋体"/>
                <w:b/>
                <w:caps w:val="0"/>
                <w:color w:val="auto"/>
                <w:spacing w:val="0"/>
                <w:sz w:val="24"/>
                <w:highlight w:val="none"/>
              </w:rPr>
              <w:t>北京时间</w:t>
            </w:r>
            <w:r>
              <w:rPr>
                <w:rFonts w:hint="eastAsia" w:ascii="宋体" w:hAnsi="宋体"/>
                <w:b/>
                <w:caps w:val="0"/>
                <w:color w:val="auto"/>
                <w:spacing w:val="0"/>
                <w:sz w:val="24"/>
                <w:highlight w:val="none"/>
                <w:lang w:val="en-US" w:eastAsia="zh-CN"/>
              </w:rPr>
              <w:t>09</w:t>
            </w:r>
            <w:r>
              <w:rPr>
                <w:rFonts w:hint="eastAsia" w:ascii="宋体" w:hAnsi="宋体"/>
                <w:b/>
                <w:caps w:val="0"/>
                <w:color w:val="auto"/>
                <w:spacing w:val="0"/>
                <w:sz w:val="24"/>
                <w:highlight w:val="none"/>
              </w:rPr>
              <w:t>:</w:t>
            </w:r>
            <w:r>
              <w:rPr>
                <w:rFonts w:hint="eastAsia" w:ascii="宋体" w:hAnsi="宋体"/>
                <w:b/>
                <w:caps w:val="0"/>
                <w:color w:val="auto"/>
                <w:spacing w:val="0"/>
                <w:sz w:val="24"/>
                <w:highlight w:val="none"/>
                <w:lang w:val="en-US" w:eastAsia="zh-CN"/>
              </w:rPr>
              <w:t>3</w:t>
            </w:r>
            <w:r>
              <w:rPr>
                <w:rFonts w:hint="eastAsia" w:ascii="宋体" w:hAnsi="宋体"/>
                <w:b/>
                <w:caps w:val="0"/>
                <w:color w:val="auto"/>
                <w:spacing w:val="0"/>
                <w:sz w:val="24"/>
                <w:highlight w:val="none"/>
              </w:rPr>
              <w:t xml:space="preserve">0   </w:t>
            </w:r>
          </w:p>
          <w:p w14:paraId="17ACAF03">
            <w:pPr>
              <w:keepNext w:val="0"/>
              <w:keepLines w:val="0"/>
              <w:pageBreakBefore w:val="0"/>
              <w:spacing w:line="320" w:lineRule="exact"/>
              <w:ind w:left="241" w:right="0" w:hanging="241"/>
              <w:rPr>
                <w:rFonts w:ascii="宋体" w:hAnsi="宋体"/>
                <w:b/>
                <w:caps w:val="0"/>
                <w:color w:val="auto"/>
                <w:spacing w:val="0"/>
                <w:sz w:val="24"/>
                <w:highlight w:val="none"/>
              </w:rPr>
            </w:pPr>
            <w:r>
              <w:rPr>
                <w:rFonts w:hint="eastAsia" w:ascii="宋体" w:hAnsi="宋体"/>
                <w:b/>
                <w:caps w:val="0"/>
                <w:color w:val="auto"/>
                <w:spacing w:val="0"/>
                <w:sz w:val="24"/>
                <w:highlight w:val="none"/>
              </w:rPr>
              <w:t>开标地点：</w:t>
            </w:r>
            <w:r>
              <w:rPr>
                <w:rFonts w:hint="eastAsia" w:ascii="宋体" w:hAnsi="宋体" w:cs="宋体"/>
                <w:caps w:val="0"/>
                <w:color w:val="auto"/>
                <w:spacing w:val="0"/>
                <w:sz w:val="24"/>
                <w:highlight w:val="none"/>
              </w:rPr>
              <w:t>苏采云”系统“开标大厅”或进入徐州政府采购网--业务工作--用户登录，点击“苏采云”进入系统“开标大厅”。</w:t>
            </w:r>
          </w:p>
        </w:tc>
      </w:tr>
      <w:tr w14:paraId="498F7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tcBorders>
              <w:top w:val="single" w:color="auto" w:sz="4" w:space="0"/>
              <w:left w:val="single" w:color="auto" w:sz="4" w:space="0"/>
              <w:bottom w:val="single" w:color="auto" w:sz="4" w:space="0"/>
              <w:right w:val="single" w:color="auto" w:sz="4" w:space="0"/>
            </w:tcBorders>
            <w:noWrap w:val="0"/>
          </w:tcPr>
          <w:p w14:paraId="2F351CC2">
            <w:pPr>
              <w:keepNext w:val="0"/>
              <w:keepLines w:val="0"/>
              <w:pageBreakBefore w:val="0"/>
              <w:spacing w:line="320" w:lineRule="exact"/>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26.3</w:t>
            </w:r>
          </w:p>
        </w:tc>
        <w:tc>
          <w:tcPr>
            <w:tcW w:w="7535" w:type="dxa"/>
            <w:tcBorders>
              <w:top w:val="single" w:color="auto" w:sz="4" w:space="0"/>
              <w:left w:val="single" w:color="auto" w:sz="4" w:space="0"/>
              <w:bottom w:val="single" w:color="auto" w:sz="4" w:space="0"/>
              <w:right w:val="single" w:color="auto" w:sz="4" w:space="0"/>
            </w:tcBorders>
            <w:noWrap w:val="0"/>
          </w:tcPr>
          <w:p w14:paraId="4217DD1B">
            <w:pPr>
              <w:keepNext w:val="0"/>
              <w:keepLines w:val="0"/>
              <w:pageBreakBefore w:val="0"/>
              <w:spacing w:line="320" w:lineRule="exact"/>
              <w:ind w:right="0"/>
              <w:rPr>
                <w:rFonts w:ascii="宋体" w:hAnsi="宋体"/>
                <w:caps w:val="0"/>
                <w:color w:val="auto"/>
                <w:spacing w:val="0"/>
                <w:sz w:val="24"/>
                <w:highlight w:val="none"/>
              </w:rPr>
            </w:pPr>
            <w:r>
              <w:rPr>
                <w:rFonts w:hint="eastAsia" w:ascii="宋体" w:hAnsi="宋体" w:cs="宋体"/>
                <w:caps w:val="0"/>
                <w:color w:val="auto"/>
                <w:spacing w:val="0"/>
                <w:sz w:val="24"/>
                <w:highlight w:val="none"/>
              </w:rPr>
              <w:t>招标文件规定的需要公示的内容：投标人名称、投标价格。</w:t>
            </w:r>
          </w:p>
        </w:tc>
      </w:tr>
      <w:tr w14:paraId="54DD5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tcBorders>
              <w:top w:val="single" w:color="auto" w:sz="4" w:space="0"/>
              <w:left w:val="single" w:color="auto" w:sz="4" w:space="0"/>
              <w:bottom w:val="single" w:color="auto" w:sz="4" w:space="0"/>
              <w:right w:val="single" w:color="auto" w:sz="4" w:space="0"/>
            </w:tcBorders>
            <w:noWrap w:val="0"/>
          </w:tcPr>
          <w:p w14:paraId="5551AF47">
            <w:pPr>
              <w:keepNext w:val="0"/>
              <w:keepLines w:val="0"/>
              <w:pageBreakBefore w:val="0"/>
              <w:spacing w:line="320" w:lineRule="exact"/>
              <w:ind w:right="0"/>
              <w:jc w:val="center"/>
              <w:rPr>
                <w:rFonts w:ascii="宋体" w:hAnsi="宋体"/>
                <w:caps w:val="0"/>
                <w:color w:val="auto"/>
                <w:spacing w:val="0"/>
                <w:sz w:val="24"/>
                <w:highlight w:val="none"/>
              </w:rPr>
            </w:pPr>
          </w:p>
        </w:tc>
        <w:tc>
          <w:tcPr>
            <w:tcW w:w="7535" w:type="dxa"/>
            <w:tcBorders>
              <w:top w:val="single" w:color="auto" w:sz="4" w:space="0"/>
              <w:left w:val="single" w:color="auto" w:sz="4" w:space="0"/>
              <w:bottom w:val="single" w:color="auto" w:sz="4" w:space="0"/>
              <w:right w:val="single" w:color="auto" w:sz="4" w:space="0"/>
            </w:tcBorders>
            <w:noWrap w:val="0"/>
          </w:tcPr>
          <w:p w14:paraId="3FE0357D">
            <w:pPr>
              <w:keepNext w:val="0"/>
              <w:keepLines w:val="0"/>
              <w:pageBreakBefore w:val="0"/>
              <w:spacing w:line="320" w:lineRule="exact"/>
              <w:ind w:right="0"/>
              <w:jc w:val="center"/>
              <w:rPr>
                <w:rFonts w:ascii="宋体" w:hAnsi="宋体"/>
                <w:caps w:val="0"/>
                <w:color w:val="auto"/>
                <w:spacing w:val="0"/>
                <w:sz w:val="24"/>
                <w:highlight w:val="none"/>
              </w:rPr>
            </w:pPr>
            <w:r>
              <w:rPr>
                <w:rFonts w:hint="eastAsia" w:ascii="宋体" w:hAnsi="宋体"/>
                <w:b/>
                <w:bCs/>
                <w:caps w:val="0"/>
                <w:color w:val="auto"/>
                <w:spacing w:val="0"/>
                <w:sz w:val="24"/>
                <w:highlight w:val="none"/>
              </w:rPr>
              <w:t>五、评标</w:t>
            </w:r>
          </w:p>
        </w:tc>
      </w:tr>
      <w:tr w14:paraId="1D327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tcBorders>
              <w:top w:val="single" w:color="auto" w:sz="4" w:space="0"/>
              <w:left w:val="single" w:color="auto" w:sz="4" w:space="0"/>
              <w:bottom w:val="single" w:color="auto" w:sz="4" w:space="0"/>
              <w:right w:val="single" w:color="auto" w:sz="4" w:space="0"/>
            </w:tcBorders>
            <w:noWrap w:val="0"/>
          </w:tcPr>
          <w:p w14:paraId="231B8383">
            <w:pPr>
              <w:keepNext w:val="0"/>
              <w:keepLines w:val="0"/>
              <w:pageBreakBefore w:val="0"/>
              <w:spacing w:line="320" w:lineRule="exact"/>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28.2</w:t>
            </w:r>
          </w:p>
        </w:tc>
        <w:tc>
          <w:tcPr>
            <w:tcW w:w="7535" w:type="dxa"/>
            <w:tcBorders>
              <w:top w:val="single" w:color="auto" w:sz="4" w:space="0"/>
              <w:left w:val="single" w:color="auto" w:sz="4" w:space="0"/>
              <w:bottom w:val="single" w:color="auto" w:sz="4" w:space="0"/>
              <w:right w:val="single" w:color="auto" w:sz="4" w:space="0"/>
            </w:tcBorders>
            <w:noWrap w:val="0"/>
          </w:tcPr>
          <w:p w14:paraId="5D35D00C">
            <w:pPr>
              <w:keepNext w:val="0"/>
              <w:keepLines w:val="0"/>
              <w:pageBreakBefore w:val="0"/>
              <w:spacing w:line="320" w:lineRule="exact"/>
              <w:ind w:right="0"/>
              <w:rPr>
                <w:rFonts w:ascii="宋体" w:hAnsi="宋体"/>
                <w:caps w:val="0"/>
                <w:color w:val="auto"/>
                <w:spacing w:val="0"/>
                <w:sz w:val="24"/>
                <w:highlight w:val="none"/>
              </w:rPr>
            </w:pPr>
            <w:r>
              <w:rPr>
                <w:rFonts w:hint="eastAsia" w:ascii="宋体" w:hAnsi="宋体"/>
                <w:caps w:val="0"/>
                <w:color w:val="auto"/>
                <w:spacing w:val="0"/>
                <w:sz w:val="24"/>
                <w:highlight w:val="none"/>
              </w:rPr>
              <w:t>采用综合评分法。</w:t>
            </w:r>
          </w:p>
        </w:tc>
      </w:tr>
      <w:tr w14:paraId="1445C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tcBorders>
              <w:top w:val="single" w:color="auto" w:sz="4" w:space="0"/>
              <w:left w:val="single" w:color="auto" w:sz="4" w:space="0"/>
              <w:bottom w:val="single" w:color="auto" w:sz="4" w:space="0"/>
              <w:right w:val="single" w:color="auto" w:sz="4" w:space="0"/>
            </w:tcBorders>
            <w:noWrap w:val="0"/>
          </w:tcPr>
          <w:p w14:paraId="0A517DBE">
            <w:pPr>
              <w:keepNext w:val="0"/>
              <w:keepLines w:val="0"/>
              <w:pageBreakBefore w:val="0"/>
              <w:spacing w:line="320" w:lineRule="exact"/>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29.1</w:t>
            </w:r>
          </w:p>
          <w:p w14:paraId="7D666136">
            <w:pPr>
              <w:keepNext w:val="0"/>
              <w:keepLines w:val="0"/>
              <w:pageBreakBefore w:val="0"/>
              <w:spacing w:line="320" w:lineRule="exact"/>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（四）</w:t>
            </w:r>
          </w:p>
        </w:tc>
        <w:tc>
          <w:tcPr>
            <w:tcW w:w="7535" w:type="dxa"/>
            <w:tcBorders>
              <w:top w:val="single" w:color="auto" w:sz="4" w:space="0"/>
              <w:left w:val="single" w:color="auto" w:sz="4" w:space="0"/>
              <w:bottom w:val="single" w:color="auto" w:sz="4" w:space="0"/>
              <w:right w:val="single" w:color="auto" w:sz="4" w:space="0"/>
            </w:tcBorders>
            <w:noWrap w:val="0"/>
          </w:tcPr>
          <w:p w14:paraId="1C3D719F">
            <w:pPr>
              <w:keepNext w:val="0"/>
              <w:keepLines w:val="0"/>
              <w:pageBreakBefore w:val="0"/>
              <w:spacing w:line="320" w:lineRule="exact"/>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推荐中标候选供应商名单。中标候选供应商数量应当根据采购需要确定，但必须按顺序排列中标候选供应商。</w:t>
            </w:r>
          </w:p>
          <w:p w14:paraId="4E64BD2B">
            <w:pPr>
              <w:keepNext w:val="0"/>
              <w:keepLines w:val="0"/>
              <w:pageBreakBefore w:val="0"/>
              <w:spacing w:line="320" w:lineRule="exact"/>
              <w:ind w:right="0"/>
              <w:rPr>
                <w:rFonts w:hint="eastAsia" w:ascii="宋体" w:hAnsi="宋体" w:cs="宋体"/>
                <w:b/>
                <w:caps w:val="0"/>
                <w:color w:val="auto"/>
                <w:spacing w:val="0"/>
                <w:sz w:val="24"/>
                <w:highlight w:val="none"/>
              </w:rPr>
            </w:pPr>
            <w:r>
              <w:rPr>
                <w:rFonts w:hint="eastAsia" w:ascii="宋体" w:hAnsi="宋体" w:cs="宋体"/>
                <w:b/>
                <w:caps w:val="0"/>
                <w:color w:val="auto"/>
                <w:spacing w:val="0"/>
                <w:sz w:val="24"/>
                <w:highlight w:val="none"/>
              </w:rPr>
              <w:t>采用综合评分法的，按评审后得分由高到低顺序排列。得分相同的，按投标报价由低到高顺序排列。得分且投标报价相同的，按技术部分得分由高到低顺序排列。</w:t>
            </w:r>
          </w:p>
          <w:p w14:paraId="16976E89">
            <w:pPr>
              <w:keepNext/>
              <w:keepLines/>
              <w:pageBreakBefore w:val="0"/>
              <w:widowControl w:val="0"/>
              <w:numPr>
                <w:ilvl w:val="0"/>
                <w:numId w:val="0"/>
              </w:numPr>
              <w:kinsoku/>
              <w:wordWrap/>
              <w:overflowPunct/>
              <w:topLinePunct w:val="0"/>
              <w:autoSpaceDE/>
              <w:autoSpaceDN/>
              <w:bidi w:val="0"/>
              <w:adjustRightInd/>
              <w:snapToGrid/>
              <w:spacing w:before="0" w:after="0" w:line="320" w:lineRule="exact"/>
              <w:ind w:firstLine="482"/>
              <w:jc w:val="both"/>
              <w:textAlignment w:val="auto"/>
              <w:outlineLvl w:val="9"/>
              <w:rPr>
                <w:rFonts w:hint="eastAsia" w:ascii="宋体" w:hAnsi="宋体" w:eastAsia="宋体" w:cs="宋体"/>
                <w:b/>
                <w:bCs/>
                <w:color w:val="auto"/>
                <w:kern w:val="2"/>
                <w:sz w:val="24"/>
                <w:highlight w:val="none"/>
                <w:lang w:val="en-US" w:eastAsia="zh-CN" w:bidi="ar-SA"/>
              </w:rPr>
            </w:pPr>
            <w:r>
              <w:rPr>
                <w:rFonts w:hint="eastAsia" w:ascii="Times New Roman" w:hAnsi="Times New Roman" w:eastAsia="宋体" w:cs="Times New Roman"/>
                <w:b/>
                <w:bCs/>
                <w:color w:val="auto"/>
                <w:kern w:val="2"/>
                <w:sz w:val="24"/>
                <w:szCs w:val="24"/>
                <w:highlight w:val="none"/>
              </w:rPr>
              <w:t>注：</w:t>
            </w:r>
            <w:r>
              <w:rPr>
                <w:rFonts w:hint="eastAsia" w:ascii="Times New Roman" w:hAnsi="Times New Roman" w:eastAsia="宋体" w:cs="Times New Roman"/>
                <w:b/>
                <w:bCs/>
                <w:color w:val="auto"/>
                <w:kern w:val="2"/>
                <w:sz w:val="24"/>
                <w:szCs w:val="24"/>
                <w:highlight w:val="none"/>
                <w:lang w:eastAsia="zh-CN"/>
              </w:rPr>
              <w:t>（</w:t>
            </w:r>
            <w:r>
              <w:rPr>
                <w:rFonts w:hint="eastAsia" w:ascii="Times New Roman" w:hAnsi="Times New Roman" w:eastAsia="宋体" w:cs="Times New Roman"/>
                <w:b/>
                <w:bCs/>
                <w:color w:val="auto"/>
                <w:kern w:val="2"/>
                <w:sz w:val="24"/>
                <w:szCs w:val="24"/>
                <w:highlight w:val="none"/>
                <w:lang w:val="en-US" w:eastAsia="zh-CN"/>
              </w:rPr>
              <w:t>1</w:t>
            </w:r>
            <w:r>
              <w:rPr>
                <w:rFonts w:hint="eastAsia" w:ascii="Times New Roman" w:hAnsi="Times New Roman" w:eastAsia="宋体" w:cs="Times New Roman"/>
                <w:b/>
                <w:bCs/>
                <w:color w:val="auto"/>
                <w:kern w:val="2"/>
                <w:sz w:val="24"/>
                <w:szCs w:val="24"/>
                <w:highlight w:val="none"/>
                <w:lang w:eastAsia="zh-CN"/>
              </w:rPr>
              <w:t>）</w:t>
            </w:r>
            <w:r>
              <w:rPr>
                <w:rFonts w:hint="eastAsia" w:ascii="宋体" w:hAnsi="宋体" w:eastAsia="宋体" w:cs="宋体"/>
                <w:b/>
                <w:bCs/>
                <w:color w:val="auto"/>
                <w:kern w:val="2"/>
                <w:sz w:val="24"/>
                <w:highlight w:val="none"/>
                <w:lang w:val="en-US" w:eastAsia="zh-CN" w:bidi="ar-SA"/>
              </w:rPr>
              <w:t>每个投标供应商可以同时参与本项目3个采购包的投标，</w:t>
            </w:r>
            <w:r>
              <w:rPr>
                <w:rFonts w:hint="eastAsia" w:ascii="宋体" w:hAnsi="宋体"/>
                <w:b/>
                <w:bCs/>
                <w:caps w:val="0"/>
                <w:color w:val="auto"/>
                <w:spacing w:val="0"/>
                <w:kern w:val="2"/>
                <w:sz w:val="24"/>
                <w:highlight w:val="none"/>
                <w:lang w:eastAsia="zh-CN"/>
              </w:rPr>
              <w:t>但同一类别的多个采购包只能中其中一个</w:t>
            </w:r>
            <w:r>
              <w:rPr>
                <w:rFonts w:hint="eastAsia" w:ascii="宋体" w:hAnsi="宋体" w:eastAsia="宋体" w:cs="宋体"/>
                <w:b/>
                <w:bCs/>
                <w:color w:val="auto"/>
                <w:kern w:val="2"/>
                <w:sz w:val="24"/>
                <w:highlight w:val="none"/>
                <w:lang w:val="en-US" w:eastAsia="zh-CN" w:bidi="ar-SA"/>
              </w:rPr>
              <w:t>，采购包</w:t>
            </w:r>
            <w:r>
              <w:rPr>
                <w:rFonts w:hint="eastAsia" w:ascii="宋体" w:hAnsi="宋体" w:cs="宋体"/>
                <w:b/>
                <w:bCs/>
                <w:color w:val="auto"/>
                <w:kern w:val="2"/>
                <w:sz w:val="24"/>
                <w:highlight w:val="none"/>
                <w:lang w:val="en-US" w:eastAsia="zh-CN" w:bidi="ar-SA"/>
              </w:rPr>
              <w:t>1</w:t>
            </w:r>
            <w:r>
              <w:rPr>
                <w:rFonts w:hint="eastAsia" w:ascii="宋体" w:hAnsi="宋体" w:eastAsia="宋体" w:cs="宋体"/>
                <w:b/>
                <w:bCs/>
                <w:color w:val="auto"/>
                <w:kern w:val="2"/>
                <w:sz w:val="24"/>
                <w:highlight w:val="none"/>
                <w:lang w:val="en-US" w:eastAsia="zh-CN" w:bidi="ar-SA"/>
              </w:rPr>
              <w:t>、采购包2为同类别采购包。</w:t>
            </w:r>
          </w:p>
          <w:p w14:paraId="7C13BB06">
            <w:pPr>
              <w:keepNext/>
              <w:keepLines/>
              <w:pageBreakBefore w:val="0"/>
              <w:widowControl w:val="0"/>
              <w:numPr>
                <w:ilvl w:val="0"/>
                <w:numId w:val="0"/>
              </w:numPr>
              <w:kinsoku/>
              <w:wordWrap/>
              <w:overflowPunct/>
              <w:topLinePunct w:val="0"/>
              <w:autoSpaceDE/>
              <w:autoSpaceDN/>
              <w:bidi w:val="0"/>
              <w:adjustRightInd/>
              <w:snapToGrid/>
              <w:spacing w:before="0" w:after="0" w:line="320" w:lineRule="exact"/>
              <w:ind w:firstLine="482"/>
              <w:jc w:val="both"/>
              <w:textAlignment w:val="auto"/>
              <w:outlineLvl w:val="9"/>
              <w:rPr>
                <w:rFonts w:hint="eastAsia" w:ascii="宋体" w:hAnsi="宋体" w:cs="宋体"/>
                <w:b/>
                <w:caps w:val="0"/>
                <w:color w:val="auto"/>
                <w:spacing w:val="0"/>
                <w:sz w:val="24"/>
                <w:highlight w:val="none"/>
              </w:rPr>
            </w:pPr>
            <w:r>
              <w:rPr>
                <w:rFonts w:hint="eastAsia" w:ascii="宋体" w:hAnsi="宋体" w:eastAsia="宋体" w:cs="宋体"/>
                <w:b/>
                <w:bCs/>
                <w:color w:val="auto"/>
                <w:kern w:val="2"/>
                <w:sz w:val="24"/>
                <w:highlight w:val="none"/>
                <w:lang w:val="en-US" w:eastAsia="zh-CN" w:bidi="ar-SA"/>
              </w:rPr>
              <w:t>（2）本项目按照采购包1、采购包2、采购包3的顺序进行评审。在前一采购包中被确定为成交人的，可以参与下一采购包的评审，但同类别的采购包不得再次被推荐为中标候选人，不同类别的可以兼中。且各采购包成交候选人数量不得少于3家，否则该采购包按废标处理。</w:t>
            </w:r>
          </w:p>
        </w:tc>
      </w:tr>
      <w:tr w14:paraId="5C27E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169" w:type="dxa"/>
            <w:tcBorders>
              <w:top w:val="single" w:color="auto" w:sz="4" w:space="0"/>
              <w:left w:val="single" w:color="auto" w:sz="4" w:space="0"/>
              <w:bottom w:val="single" w:color="auto" w:sz="4" w:space="0"/>
              <w:right w:val="single" w:color="auto" w:sz="4" w:space="0"/>
            </w:tcBorders>
            <w:noWrap w:val="0"/>
          </w:tcPr>
          <w:p w14:paraId="1B92DF01">
            <w:pPr>
              <w:keepNext w:val="0"/>
              <w:keepLines w:val="0"/>
              <w:pageBreakBefore w:val="0"/>
              <w:spacing w:line="320" w:lineRule="exact"/>
              <w:ind w:right="0"/>
              <w:jc w:val="center"/>
              <w:rPr>
                <w:rFonts w:ascii="宋体" w:hAnsi="宋体"/>
                <w:caps w:val="0"/>
                <w:color w:val="auto"/>
                <w:spacing w:val="0"/>
                <w:sz w:val="24"/>
                <w:highlight w:val="none"/>
              </w:rPr>
            </w:pPr>
          </w:p>
        </w:tc>
        <w:tc>
          <w:tcPr>
            <w:tcW w:w="7535" w:type="dxa"/>
            <w:tcBorders>
              <w:top w:val="single" w:color="auto" w:sz="4" w:space="0"/>
              <w:left w:val="single" w:color="auto" w:sz="4" w:space="0"/>
              <w:bottom w:val="single" w:color="auto" w:sz="4" w:space="0"/>
              <w:right w:val="single" w:color="auto" w:sz="4" w:space="0"/>
            </w:tcBorders>
            <w:noWrap w:val="0"/>
          </w:tcPr>
          <w:p w14:paraId="664D7CEF">
            <w:pPr>
              <w:keepNext w:val="0"/>
              <w:keepLines w:val="0"/>
              <w:pageBreakBefore w:val="0"/>
              <w:spacing w:line="320" w:lineRule="exact"/>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七、政府采购合同</w:t>
            </w:r>
          </w:p>
        </w:tc>
      </w:tr>
      <w:tr w14:paraId="3EA30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1169" w:type="dxa"/>
            <w:tcBorders>
              <w:top w:val="single" w:color="auto" w:sz="4" w:space="0"/>
              <w:left w:val="single" w:color="auto" w:sz="4" w:space="0"/>
              <w:bottom w:val="single" w:color="auto" w:sz="4" w:space="0"/>
              <w:right w:val="single" w:color="auto" w:sz="4" w:space="0"/>
            </w:tcBorders>
            <w:noWrap w:val="0"/>
          </w:tcPr>
          <w:p w14:paraId="490997D9">
            <w:pPr>
              <w:keepNext w:val="0"/>
              <w:keepLines w:val="0"/>
              <w:pageBreakBefore w:val="0"/>
              <w:spacing w:line="320" w:lineRule="exact"/>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37.1</w:t>
            </w:r>
          </w:p>
        </w:tc>
        <w:tc>
          <w:tcPr>
            <w:tcW w:w="7535" w:type="dxa"/>
            <w:tcBorders>
              <w:top w:val="single" w:color="auto" w:sz="4" w:space="0"/>
              <w:left w:val="single" w:color="auto" w:sz="4" w:space="0"/>
              <w:bottom w:val="single" w:color="auto" w:sz="4" w:space="0"/>
              <w:right w:val="single" w:color="auto" w:sz="4" w:space="0"/>
            </w:tcBorders>
            <w:noWrap w:val="0"/>
          </w:tcPr>
          <w:p w14:paraId="46019451">
            <w:pPr>
              <w:keepNext w:val="0"/>
              <w:keepLines w:val="0"/>
              <w:pageBreakBefore w:val="0"/>
              <w:spacing w:line="320" w:lineRule="exact"/>
              <w:ind w:right="0"/>
              <w:rPr>
                <w:rFonts w:ascii="宋体" w:hAnsi="宋体"/>
                <w:caps w:val="0"/>
                <w:color w:val="auto"/>
                <w:spacing w:val="0"/>
                <w:sz w:val="24"/>
                <w:highlight w:val="none"/>
              </w:rPr>
            </w:pPr>
            <w:r>
              <w:rPr>
                <w:rFonts w:hint="eastAsia" w:ascii="宋体" w:hAnsi="宋体" w:cs="宋体"/>
                <w:caps w:val="0"/>
                <w:color w:val="auto"/>
                <w:spacing w:val="0"/>
                <w:sz w:val="24"/>
                <w:highlight w:val="none"/>
              </w:rPr>
              <w:t>采购人与中标、成交供应商应当在中标、成交通知书发出之日起</w:t>
            </w:r>
            <w:r>
              <w:rPr>
                <w:rFonts w:hint="eastAsia" w:ascii="宋体" w:hAnsi="宋体" w:cs="宋体"/>
                <w:caps w:val="0"/>
                <w:color w:val="auto"/>
                <w:spacing w:val="0"/>
                <w:sz w:val="24"/>
                <w:highlight w:val="none"/>
                <w:u w:val="single"/>
              </w:rPr>
              <w:t>30</w:t>
            </w:r>
            <w:r>
              <w:rPr>
                <w:rFonts w:hint="eastAsia" w:ascii="宋体" w:hAnsi="宋体" w:cs="宋体"/>
                <w:caps w:val="0"/>
                <w:color w:val="auto"/>
                <w:spacing w:val="0"/>
                <w:sz w:val="24"/>
                <w:highlight w:val="none"/>
              </w:rPr>
              <w:t>日内，按照采购文件确定的事项签订政府采购合同。</w:t>
            </w:r>
          </w:p>
        </w:tc>
      </w:tr>
      <w:tr w14:paraId="3A872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169" w:type="dxa"/>
            <w:tcBorders>
              <w:top w:val="single" w:color="auto" w:sz="4" w:space="0"/>
              <w:left w:val="single" w:color="auto" w:sz="4" w:space="0"/>
              <w:bottom w:val="single" w:color="auto" w:sz="4" w:space="0"/>
              <w:right w:val="single" w:color="auto" w:sz="4" w:space="0"/>
            </w:tcBorders>
            <w:noWrap w:val="0"/>
          </w:tcPr>
          <w:p w14:paraId="5F4453CB">
            <w:pPr>
              <w:keepNext w:val="0"/>
              <w:keepLines w:val="0"/>
              <w:pageBreakBefore w:val="0"/>
              <w:spacing w:line="320" w:lineRule="exact"/>
              <w:ind w:right="0"/>
              <w:jc w:val="center"/>
              <w:rPr>
                <w:rFonts w:ascii="宋体" w:hAnsi="宋体" w:cs="宋体"/>
                <w:caps w:val="0"/>
                <w:color w:val="auto"/>
                <w:spacing w:val="0"/>
                <w:sz w:val="24"/>
                <w:highlight w:val="none"/>
              </w:rPr>
            </w:pPr>
            <w:r>
              <w:rPr>
                <w:rFonts w:hint="eastAsia" w:ascii="宋体" w:hAnsi="宋体"/>
                <w:caps w:val="0"/>
                <w:color w:val="auto"/>
                <w:spacing w:val="0"/>
                <w:sz w:val="24"/>
                <w:highlight w:val="none"/>
              </w:rPr>
              <w:t>39.1</w:t>
            </w:r>
          </w:p>
        </w:tc>
        <w:tc>
          <w:tcPr>
            <w:tcW w:w="7535" w:type="dxa"/>
            <w:tcBorders>
              <w:top w:val="single" w:color="auto" w:sz="4" w:space="0"/>
              <w:left w:val="single" w:color="auto" w:sz="4" w:space="0"/>
              <w:bottom w:val="single" w:color="auto" w:sz="4" w:space="0"/>
              <w:right w:val="single" w:color="auto" w:sz="4" w:space="0"/>
            </w:tcBorders>
            <w:noWrap w:val="0"/>
          </w:tcPr>
          <w:p w14:paraId="6373FBA7">
            <w:pPr>
              <w:keepNext w:val="0"/>
              <w:keepLines w:val="0"/>
              <w:pageBreakBefore w:val="0"/>
              <w:spacing w:line="320" w:lineRule="exact"/>
              <w:ind w:right="0"/>
              <w:rPr>
                <w:rFonts w:hint="eastAsia" w:ascii="宋体" w:hAnsi="宋体" w:eastAsia="宋体" w:cs="宋体"/>
                <w:caps w:val="0"/>
                <w:color w:val="auto"/>
                <w:spacing w:val="0"/>
                <w:sz w:val="24"/>
                <w:highlight w:val="none"/>
                <w:lang w:val="en-US" w:eastAsia="zh-CN"/>
              </w:rPr>
            </w:pPr>
            <w:r>
              <w:rPr>
                <w:rFonts w:hint="eastAsia" w:ascii="宋体" w:hAnsi="宋体"/>
                <w:caps w:val="0"/>
                <w:color w:val="auto"/>
                <w:spacing w:val="0"/>
                <w:sz w:val="24"/>
                <w:highlight w:val="none"/>
              </w:rPr>
              <w:t>履约保证金</w:t>
            </w:r>
            <w:r>
              <w:rPr>
                <w:rFonts w:hint="eastAsia" w:ascii="宋体" w:hAnsi="宋体"/>
                <w:caps w:val="0"/>
                <w:color w:val="auto"/>
                <w:spacing w:val="0"/>
                <w:sz w:val="24"/>
                <w:highlight w:val="none"/>
                <w:lang w:val="en-US" w:eastAsia="zh-CN"/>
              </w:rPr>
              <w:t>:无</w:t>
            </w:r>
          </w:p>
        </w:tc>
      </w:tr>
      <w:tr w14:paraId="3D008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61" w:hRule="atLeast"/>
        </w:trPr>
        <w:tc>
          <w:tcPr>
            <w:tcW w:w="1169" w:type="dxa"/>
            <w:tcBorders>
              <w:top w:val="single" w:color="auto" w:sz="4" w:space="0"/>
              <w:left w:val="single" w:color="auto" w:sz="4" w:space="0"/>
              <w:bottom w:val="single" w:color="auto" w:sz="4" w:space="0"/>
              <w:right w:val="single" w:color="auto" w:sz="4" w:space="0"/>
            </w:tcBorders>
            <w:noWrap w:val="0"/>
          </w:tcPr>
          <w:p w14:paraId="0BAD1A12">
            <w:pPr>
              <w:keepNext w:val="0"/>
              <w:keepLines w:val="0"/>
              <w:pageBreakBefore w:val="0"/>
              <w:spacing w:line="320" w:lineRule="exact"/>
              <w:ind w:right="0"/>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41.</w:t>
            </w:r>
          </w:p>
        </w:tc>
        <w:tc>
          <w:tcPr>
            <w:tcW w:w="7535" w:type="dxa"/>
            <w:tcBorders>
              <w:top w:val="single" w:color="auto" w:sz="4" w:space="0"/>
              <w:left w:val="single" w:color="auto" w:sz="4" w:space="0"/>
              <w:bottom w:val="single" w:color="auto" w:sz="4" w:space="0"/>
              <w:right w:val="single" w:color="auto" w:sz="4" w:space="0"/>
            </w:tcBorders>
            <w:noWrap w:val="0"/>
          </w:tcPr>
          <w:p w14:paraId="41390629">
            <w:pPr>
              <w:keepNext w:val="0"/>
              <w:keepLines w:val="0"/>
              <w:pageBreakBefore w:val="0"/>
              <w:spacing w:line="320" w:lineRule="exact"/>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14:paraId="5F9C89F9">
            <w:pPr>
              <w:keepNext w:val="0"/>
              <w:keepLines w:val="0"/>
              <w:pageBreakBefore w:val="0"/>
              <w:spacing w:line="320" w:lineRule="exact"/>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质疑接收人：</w:t>
            </w:r>
            <w:r>
              <w:rPr>
                <w:rFonts w:hint="eastAsia" w:ascii="宋体" w:hAnsi="宋体" w:cs="宋体"/>
                <w:caps w:val="0"/>
                <w:color w:val="auto"/>
                <w:spacing w:val="0"/>
                <w:sz w:val="24"/>
                <w:highlight w:val="none"/>
                <w:lang w:val="en-US" w:eastAsia="zh-CN"/>
              </w:rPr>
              <w:t>周清华</w:t>
            </w:r>
            <w:r>
              <w:rPr>
                <w:rFonts w:hint="eastAsia" w:ascii="宋体" w:hAnsi="宋体" w:cs="宋体"/>
                <w:caps w:val="0"/>
                <w:color w:val="auto"/>
                <w:spacing w:val="0"/>
                <w:sz w:val="24"/>
                <w:highlight w:val="none"/>
              </w:rPr>
              <w:t xml:space="preserve">   </w:t>
            </w:r>
          </w:p>
          <w:p w14:paraId="5DD15D34">
            <w:pPr>
              <w:keepNext w:val="0"/>
              <w:keepLines w:val="0"/>
              <w:pageBreakBefore w:val="0"/>
              <w:spacing w:line="320" w:lineRule="exact"/>
              <w:ind w:right="0"/>
              <w:rPr>
                <w:rFonts w:hint="default" w:ascii="宋体" w:hAnsi="宋体" w:eastAsia="宋体" w:cs="宋体"/>
                <w:caps w:val="0"/>
                <w:color w:val="auto"/>
                <w:spacing w:val="0"/>
                <w:sz w:val="24"/>
                <w:highlight w:val="none"/>
                <w:lang w:val="en-US" w:eastAsia="zh-CN"/>
              </w:rPr>
            </w:pPr>
            <w:r>
              <w:rPr>
                <w:rFonts w:hint="eastAsia" w:ascii="宋体" w:hAnsi="宋体" w:cs="宋体"/>
                <w:caps w:val="0"/>
                <w:color w:val="auto"/>
                <w:spacing w:val="0"/>
                <w:sz w:val="24"/>
                <w:highlight w:val="none"/>
              </w:rPr>
              <w:t>联系电话：0516-</w:t>
            </w:r>
            <w:r>
              <w:rPr>
                <w:rFonts w:hint="eastAsia" w:ascii="宋体" w:hAnsi="宋体" w:cs="宋体"/>
                <w:caps w:val="0"/>
                <w:color w:val="auto"/>
                <w:spacing w:val="0"/>
                <w:sz w:val="24"/>
                <w:highlight w:val="none"/>
                <w:lang w:val="en-US" w:eastAsia="zh-CN"/>
              </w:rPr>
              <w:t>83400586</w:t>
            </w:r>
          </w:p>
          <w:p w14:paraId="01D944EE">
            <w:pPr>
              <w:keepNext w:val="0"/>
              <w:keepLines w:val="0"/>
              <w:pageBreakBefore w:val="0"/>
              <w:spacing w:line="320" w:lineRule="exact"/>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地址：徐州市铜山区南洋国际商城A座9楼</w:t>
            </w:r>
          </w:p>
        </w:tc>
      </w:tr>
      <w:tr w14:paraId="396FF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169" w:type="dxa"/>
            <w:tcBorders>
              <w:top w:val="single" w:color="auto" w:sz="4" w:space="0"/>
              <w:left w:val="single" w:color="auto" w:sz="4" w:space="0"/>
              <w:bottom w:val="single" w:color="auto" w:sz="4" w:space="0"/>
              <w:right w:val="single" w:color="auto" w:sz="4" w:space="0"/>
            </w:tcBorders>
            <w:noWrap w:val="0"/>
            <w:vAlign w:val="center"/>
          </w:tcPr>
          <w:p w14:paraId="17400E33">
            <w:pPr>
              <w:keepNext w:val="0"/>
              <w:keepLines w:val="0"/>
              <w:pageBreakBefore w:val="0"/>
              <w:spacing w:line="320" w:lineRule="exact"/>
              <w:ind w:left="0" w:leftChars="0" w:right="0" w:rightChars="0" w:firstLine="0" w:firstLineChars="0"/>
              <w:jc w:val="center"/>
              <w:rPr>
                <w:rFonts w:ascii="宋体" w:hAnsi="宋体"/>
                <w:b/>
                <w:bCs/>
                <w:caps w:val="0"/>
                <w:color w:val="auto"/>
                <w:spacing w:val="0"/>
                <w:sz w:val="24"/>
                <w:highlight w:val="none"/>
              </w:rPr>
            </w:pPr>
            <w:r>
              <w:rPr>
                <w:rFonts w:hint="eastAsia" w:ascii="宋体" w:hAnsi="宋体"/>
                <w:b/>
                <w:bCs/>
                <w:caps w:val="0"/>
                <w:color w:val="auto"/>
                <w:spacing w:val="0"/>
                <w:sz w:val="24"/>
                <w:highlight w:val="none"/>
              </w:rPr>
              <w:t>附加</w:t>
            </w:r>
          </w:p>
          <w:p w14:paraId="5D41FBFA">
            <w:pPr>
              <w:keepNext w:val="0"/>
              <w:keepLines w:val="0"/>
              <w:pageBreakBefore w:val="0"/>
              <w:spacing w:line="320" w:lineRule="exact"/>
              <w:ind w:left="0" w:leftChars="0" w:right="0" w:rightChars="0" w:firstLine="0" w:firstLineChars="0"/>
              <w:jc w:val="center"/>
              <w:rPr>
                <w:rFonts w:ascii="宋体" w:hAnsi="宋体"/>
                <w:caps w:val="0"/>
                <w:color w:val="auto"/>
                <w:spacing w:val="0"/>
                <w:sz w:val="24"/>
                <w:highlight w:val="none"/>
              </w:rPr>
            </w:pPr>
            <w:r>
              <w:rPr>
                <w:rFonts w:hint="eastAsia" w:ascii="宋体" w:hAnsi="宋体"/>
                <w:b/>
                <w:bCs/>
                <w:caps w:val="0"/>
                <w:color w:val="auto"/>
                <w:spacing w:val="0"/>
                <w:sz w:val="24"/>
                <w:highlight w:val="none"/>
              </w:rPr>
              <w:t>说明</w:t>
            </w:r>
          </w:p>
        </w:tc>
        <w:tc>
          <w:tcPr>
            <w:tcW w:w="7535" w:type="dxa"/>
            <w:tcBorders>
              <w:top w:val="single" w:color="auto" w:sz="4" w:space="0"/>
              <w:left w:val="single" w:color="auto" w:sz="4" w:space="0"/>
              <w:bottom w:val="single" w:color="auto" w:sz="4" w:space="0"/>
              <w:right w:val="single" w:color="auto" w:sz="4" w:space="0"/>
            </w:tcBorders>
            <w:noWrap w:val="0"/>
          </w:tcPr>
          <w:p w14:paraId="59C3C068">
            <w:pPr>
              <w:spacing w:line="380" w:lineRule="atLeast"/>
              <w:rPr>
                <w:rFonts w:ascii="宋体" w:hAnsi="宋体"/>
                <w:caps w:val="0"/>
                <w:color w:val="auto"/>
                <w:spacing w:val="0"/>
                <w:sz w:val="24"/>
                <w:highlight w:val="none"/>
              </w:rPr>
            </w:pPr>
            <w:r>
              <w:rPr>
                <w:rFonts w:hint="eastAsia" w:ascii="宋体" w:hAnsi="宋体"/>
                <w:caps w:val="0"/>
                <w:color w:val="auto"/>
                <w:spacing w:val="0"/>
                <w:sz w:val="24"/>
                <w:highlight w:val="none"/>
              </w:rPr>
              <w:t>中标人在收到中标通知书时，须向采购代理机构提交投标文件的纸质标书3套，纸质标书的内容和苏采云上的电子投标文件内容一致。</w:t>
            </w:r>
          </w:p>
          <w:p w14:paraId="7B8CDBC0">
            <w:pPr>
              <w:keepNext w:val="0"/>
              <w:keepLines w:val="0"/>
              <w:pageBreakBefore w:val="0"/>
              <w:spacing w:line="320" w:lineRule="exact"/>
              <w:ind w:right="0"/>
              <w:rPr>
                <w:rFonts w:ascii="宋体" w:hAnsi="宋体"/>
                <w:caps w:val="0"/>
                <w:color w:val="auto"/>
                <w:spacing w:val="0"/>
                <w:sz w:val="24"/>
                <w:highlight w:val="none"/>
              </w:rPr>
            </w:pPr>
            <w:r>
              <w:rPr>
                <w:rFonts w:hint="eastAsia" w:ascii="宋体" w:hAnsi="宋体" w:cs="宋体"/>
                <w:caps w:val="0"/>
                <w:color w:val="auto"/>
                <w:spacing w:val="0"/>
                <w:sz w:val="24"/>
                <w:highlight w:val="none"/>
              </w:rPr>
              <w:t>中标人中标后应在中标（成交）公告发布之日起3个工作日内将中标代理服务费（金额按照本章附件“招标代理服务收费标准”执行）通过网银、电汇、转账等方式汇入</w:t>
            </w:r>
            <w:r>
              <w:rPr>
                <w:rFonts w:hint="eastAsia" w:ascii="宋体" w:hAnsi="宋体" w:cs="宋体"/>
                <w:caps w:val="0"/>
                <w:color w:val="auto"/>
                <w:spacing w:val="0"/>
                <w:sz w:val="24"/>
                <w:highlight w:val="none"/>
                <w:lang w:eastAsia="zh-CN"/>
              </w:rPr>
              <w:t>徐州天平建设监理咨询有限公司</w:t>
            </w:r>
            <w:r>
              <w:rPr>
                <w:rFonts w:hint="eastAsia" w:ascii="宋体" w:hAnsi="宋体" w:cs="宋体"/>
                <w:caps w:val="0"/>
                <w:color w:val="auto"/>
                <w:spacing w:val="0"/>
                <w:sz w:val="24"/>
                <w:highlight w:val="none"/>
              </w:rPr>
              <w:t>账户。</w:t>
            </w:r>
          </w:p>
        </w:tc>
      </w:tr>
    </w:tbl>
    <w:p w14:paraId="2AF8DAA3">
      <w:pPr>
        <w:pStyle w:val="34"/>
        <w:keepNext w:val="0"/>
        <w:keepLines w:val="0"/>
        <w:pageBreakBefore w:val="0"/>
        <w:ind w:left="0" w:right="0" w:firstLine="0"/>
        <w:rPr>
          <w:rFonts w:ascii="宋体" w:hAnsi="宋体" w:cs="宋体"/>
          <w:caps w:val="0"/>
          <w:color w:val="auto"/>
          <w:spacing w:val="0"/>
          <w:sz w:val="32"/>
          <w:szCs w:val="32"/>
          <w:highlight w:val="none"/>
        </w:rPr>
        <w:sectPr>
          <w:pgSz w:w="11906" w:h="16838"/>
          <w:pgMar w:top="1440" w:right="1256" w:bottom="1440" w:left="2030" w:header="851" w:footer="992" w:gutter="0"/>
          <w:pgNumType w:fmt="decimal"/>
          <w:cols w:space="720" w:num="1"/>
          <w:docGrid w:linePitch="360" w:charSpace="0"/>
        </w:sectPr>
      </w:pPr>
    </w:p>
    <w:p w14:paraId="20CAB582">
      <w:pPr>
        <w:spacing w:line="360" w:lineRule="auto"/>
        <w:rPr>
          <w:rFonts w:ascii="宋体" w:hAnsi="宋体" w:cs="宋体"/>
          <w:caps w:val="0"/>
          <w:color w:val="auto"/>
          <w:spacing w:val="0"/>
          <w:sz w:val="32"/>
          <w:szCs w:val="32"/>
          <w:highlight w:val="none"/>
        </w:rPr>
      </w:pPr>
      <w:r>
        <w:rPr>
          <w:rFonts w:hint="eastAsia" w:ascii="宋体" w:hAnsi="宋体" w:cs="宋体"/>
          <w:caps w:val="0"/>
          <w:color w:val="auto"/>
          <w:spacing w:val="0"/>
          <w:sz w:val="32"/>
          <w:szCs w:val="32"/>
          <w:highlight w:val="none"/>
        </w:rPr>
        <w:t>附件</w:t>
      </w:r>
    </w:p>
    <w:p w14:paraId="31B2843C">
      <w:pPr>
        <w:spacing w:line="360" w:lineRule="auto"/>
        <w:jc w:val="center"/>
        <w:rPr>
          <w:rFonts w:ascii="宋体" w:hAnsi="宋体" w:cs="宋体"/>
          <w:caps w:val="0"/>
          <w:color w:val="auto"/>
          <w:spacing w:val="0"/>
          <w:sz w:val="32"/>
          <w:szCs w:val="32"/>
          <w:highlight w:val="none"/>
        </w:rPr>
      </w:pPr>
      <w:r>
        <w:rPr>
          <w:rFonts w:hint="eastAsia" w:ascii="宋体" w:hAnsi="宋体" w:cs="宋体"/>
          <w:caps w:val="0"/>
          <w:color w:val="auto"/>
          <w:spacing w:val="0"/>
          <w:sz w:val="32"/>
          <w:szCs w:val="32"/>
          <w:highlight w:val="none"/>
        </w:rPr>
        <w:t>招标代理服务收费标准</w:t>
      </w:r>
    </w:p>
    <w:tbl>
      <w:tblPr>
        <w:tblStyle w:val="57"/>
        <w:tblW w:w="8119" w:type="dxa"/>
        <w:jc w:val="center"/>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6"/>
        <w:gridCol w:w="2853"/>
      </w:tblGrid>
      <w:tr w14:paraId="6221BB2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tcBorders>
              <w:top w:val="single" w:color="auto" w:sz="4" w:space="0"/>
            </w:tcBorders>
            <w:noWrap w:val="0"/>
            <w:vAlign w:val="center"/>
          </w:tcPr>
          <w:p w14:paraId="772AA501">
            <w:pPr>
              <w:spacing w:line="400" w:lineRule="exact"/>
              <w:jc w:val="center"/>
              <w:rPr>
                <w:rFonts w:hint="eastAsia" w:ascii="宋体" w:hAnsi="宋体" w:eastAsia="宋体" w:cs="宋体"/>
                <w:b/>
                <w:bCs/>
                <w:caps w:val="0"/>
                <w:color w:val="auto"/>
                <w:spacing w:val="0"/>
                <w:sz w:val="28"/>
                <w:szCs w:val="28"/>
                <w:highlight w:val="none"/>
              </w:rPr>
            </w:pPr>
            <w:r>
              <w:rPr>
                <w:rFonts w:hint="eastAsia" w:ascii="宋体" w:hAnsi="宋体" w:eastAsia="宋体" w:cs="宋体"/>
                <w:b/>
                <w:bCs/>
                <w:caps w:val="0"/>
                <w:color w:val="auto"/>
                <w:spacing w:val="0"/>
                <w:sz w:val="28"/>
                <w:szCs w:val="28"/>
                <w:highlight w:val="none"/>
              </w:rPr>
              <w:t>中标</w:t>
            </w:r>
            <w:r>
              <w:rPr>
                <w:rFonts w:hint="eastAsia" w:ascii="宋体" w:hAnsi="宋体" w:cs="宋体"/>
                <w:b/>
                <w:bCs/>
                <w:caps w:val="0"/>
                <w:color w:val="auto"/>
                <w:spacing w:val="0"/>
                <w:sz w:val="28"/>
                <w:szCs w:val="28"/>
                <w:highlight w:val="none"/>
                <w:lang w:eastAsia="zh-CN"/>
              </w:rPr>
              <w:t>或者成交</w:t>
            </w:r>
            <w:r>
              <w:rPr>
                <w:rFonts w:hint="eastAsia" w:ascii="宋体" w:hAnsi="宋体" w:eastAsia="宋体" w:cs="宋体"/>
                <w:b/>
                <w:bCs/>
                <w:caps w:val="0"/>
                <w:color w:val="auto"/>
                <w:spacing w:val="0"/>
                <w:sz w:val="28"/>
                <w:szCs w:val="28"/>
                <w:highlight w:val="none"/>
              </w:rPr>
              <w:t>金额</w:t>
            </w:r>
          </w:p>
        </w:tc>
        <w:tc>
          <w:tcPr>
            <w:tcW w:w="2853" w:type="dxa"/>
            <w:tcBorders>
              <w:top w:val="single" w:color="auto" w:sz="4" w:space="0"/>
            </w:tcBorders>
            <w:noWrap w:val="0"/>
            <w:vAlign w:val="center"/>
          </w:tcPr>
          <w:p w14:paraId="49496616">
            <w:pPr>
              <w:spacing w:line="400" w:lineRule="exact"/>
              <w:jc w:val="center"/>
              <w:rPr>
                <w:rFonts w:hint="eastAsia" w:ascii="宋体" w:hAnsi="宋体" w:eastAsia="宋体" w:cs="宋体"/>
                <w:b/>
                <w:bCs/>
                <w:caps w:val="0"/>
                <w:color w:val="auto"/>
                <w:spacing w:val="0"/>
                <w:sz w:val="28"/>
                <w:szCs w:val="28"/>
                <w:highlight w:val="none"/>
                <w:lang w:eastAsia="zh-CN"/>
              </w:rPr>
            </w:pPr>
            <w:r>
              <w:rPr>
                <w:rFonts w:hint="eastAsia" w:ascii="宋体" w:hAnsi="宋体" w:eastAsia="宋体" w:cs="宋体"/>
                <w:b/>
                <w:bCs/>
                <w:caps w:val="0"/>
                <w:color w:val="auto"/>
                <w:spacing w:val="0"/>
                <w:sz w:val="28"/>
                <w:szCs w:val="28"/>
                <w:highlight w:val="none"/>
                <w:lang w:val="en-US" w:eastAsia="zh-CN"/>
              </w:rPr>
              <w:t>费率</w:t>
            </w:r>
          </w:p>
        </w:tc>
      </w:tr>
      <w:tr w14:paraId="74C2147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2EFF72A2">
            <w:pPr>
              <w:spacing w:line="400" w:lineRule="exact"/>
              <w:jc w:val="center"/>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最低收费金额（每个委托项目）</w:t>
            </w:r>
          </w:p>
        </w:tc>
        <w:tc>
          <w:tcPr>
            <w:tcW w:w="2853" w:type="dxa"/>
            <w:noWrap w:val="0"/>
            <w:vAlign w:val="center"/>
          </w:tcPr>
          <w:p w14:paraId="1348C9D0">
            <w:pPr>
              <w:spacing w:line="400" w:lineRule="exact"/>
              <w:jc w:val="center"/>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5000元</w:t>
            </w:r>
          </w:p>
        </w:tc>
      </w:tr>
      <w:tr w14:paraId="6007533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32BA54E0">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50万元以下（含50万元）</w:t>
            </w:r>
          </w:p>
        </w:tc>
        <w:tc>
          <w:tcPr>
            <w:tcW w:w="2853" w:type="dxa"/>
            <w:noWrap w:val="0"/>
            <w:vAlign w:val="center"/>
          </w:tcPr>
          <w:p w14:paraId="4D6A2D1D">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1.6%</w:t>
            </w:r>
          </w:p>
        </w:tc>
      </w:tr>
      <w:tr w14:paraId="531E527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57783F0A">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50-400万元（含400万元）</w:t>
            </w:r>
          </w:p>
        </w:tc>
        <w:tc>
          <w:tcPr>
            <w:tcW w:w="2853" w:type="dxa"/>
            <w:noWrap w:val="0"/>
            <w:vAlign w:val="center"/>
          </w:tcPr>
          <w:p w14:paraId="4A60AF7E">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1.5%</w:t>
            </w:r>
          </w:p>
        </w:tc>
      </w:tr>
      <w:tr w14:paraId="450FC4E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5811D655">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400-1000万元（含1000万元）</w:t>
            </w:r>
          </w:p>
        </w:tc>
        <w:tc>
          <w:tcPr>
            <w:tcW w:w="2853" w:type="dxa"/>
            <w:noWrap w:val="0"/>
            <w:vAlign w:val="center"/>
          </w:tcPr>
          <w:p w14:paraId="1CDC87C3">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1.1%</w:t>
            </w:r>
          </w:p>
        </w:tc>
      </w:tr>
      <w:tr w14:paraId="1D6E6A0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3F8980F4">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1000-5000万元（含5000万元）</w:t>
            </w:r>
          </w:p>
        </w:tc>
        <w:tc>
          <w:tcPr>
            <w:tcW w:w="2853" w:type="dxa"/>
            <w:noWrap w:val="0"/>
            <w:vAlign w:val="center"/>
          </w:tcPr>
          <w:p w14:paraId="3408B23B">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0.8%</w:t>
            </w:r>
          </w:p>
        </w:tc>
      </w:tr>
      <w:tr w14:paraId="214629C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2892A762">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5000-1亿元（含1亿元）</w:t>
            </w:r>
          </w:p>
        </w:tc>
        <w:tc>
          <w:tcPr>
            <w:tcW w:w="2853" w:type="dxa"/>
            <w:noWrap w:val="0"/>
            <w:vAlign w:val="center"/>
          </w:tcPr>
          <w:p w14:paraId="5DF02AC1">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0.25%</w:t>
            </w:r>
          </w:p>
        </w:tc>
      </w:tr>
      <w:tr w14:paraId="6CF5E50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2F868711">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1-10亿元（含10亿元）</w:t>
            </w:r>
          </w:p>
        </w:tc>
        <w:tc>
          <w:tcPr>
            <w:tcW w:w="2853" w:type="dxa"/>
            <w:noWrap w:val="0"/>
            <w:vAlign w:val="center"/>
          </w:tcPr>
          <w:p w14:paraId="26B68E15">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0.05%</w:t>
            </w:r>
          </w:p>
        </w:tc>
      </w:tr>
      <w:tr w14:paraId="6FAE86B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1116F537">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10-50亿元（含50亿元）</w:t>
            </w:r>
          </w:p>
        </w:tc>
        <w:tc>
          <w:tcPr>
            <w:tcW w:w="2853" w:type="dxa"/>
            <w:noWrap w:val="0"/>
            <w:vAlign w:val="center"/>
          </w:tcPr>
          <w:p w14:paraId="14731539">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0.01%</w:t>
            </w:r>
          </w:p>
        </w:tc>
      </w:tr>
      <w:tr w14:paraId="791EE28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6638D609">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50亿元以上</w:t>
            </w:r>
          </w:p>
        </w:tc>
        <w:tc>
          <w:tcPr>
            <w:tcW w:w="2853" w:type="dxa"/>
            <w:noWrap w:val="0"/>
            <w:vAlign w:val="center"/>
          </w:tcPr>
          <w:p w14:paraId="627C7CC3">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0.005%</w:t>
            </w:r>
          </w:p>
        </w:tc>
      </w:tr>
    </w:tbl>
    <w:p w14:paraId="030DFACA">
      <w:pPr>
        <w:keepNext w:val="0"/>
        <w:keepLines w:val="0"/>
        <w:pageBreakBefore w:val="0"/>
        <w:widowControl w:val="0"/>
        <w:spacing w:line="400" w:lineRule="exact"/>
        <w:ind w:firstLine="482"/>
        <w:rPr>
          <w:rFonts w:hint="eastAsia" w:ascii="宋体" w:hAnsi="宋体" w:eastAsia="宋体" w:cs="宋体"/>
          <w:caps w:val="0"/>
          <w:color w:val="auto"/>
          <w:spacing w:val="0"/>
          <w:sz w:val="24"/>
          <w:szCs w:val="24"/>
          <w:highlight w:val="none"/>
        </w:rPr>
      </w:pPr>
      <w:r>
        <w:rPr>
          <w:rFonts w:hint="eastAsia" w:ascii="宋体" w:hAnsi="宋体" w:cs="宋体"/>
          <w:b/>
          <w:bCs/>
          <w:caps w:val="0"/>
          <w:color w:val="auto"/>
          <w:spacing w:val="0"/>
          <w:sz w:val="24"/>
          <w:highlight w:val="none"/>
          <w:lang w:val="en-US" w:eastAsia="zh-CN"/>
        </w:rPr>
        <w:t xml:space="preserve"> </w:t>
      </w:r>
      <w:r>
        <w:rPr>
          <w:rFonts w:hint="eastAsia" w:ascii="宋体" w:hAnsi="宋体" w:eastAsia="宋体" w:cs="宋体"/>
          <w:caps w:val="0"/>
          <w:color w:val="auto"/>
          <w:spacing w:val="0"/>
          <w:sz w:val="24"/>
          <w:szCs w:val="24"/>
          <w:highlight w:val="none"/>
        </w:rPr>
        <w:t>说明：</w:t>
      </w:r>
    </w:p>
    <w:p w14:paraId="385ACC3F">
      <w:pPr>
        <w:keepNext w:val="0"/>
        <w:keepLines w:val="0"/>
        <w:pageBreakBefore w:val="0"/>
        <w:widowControl w:val="0"/>
        <w:spacing w:line="400" w:lineRule="exact"/>
        <w:ind w:firstLine="72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1.按上表计算的收费为代理服务全过程的收费金额。各社会代理机构不再收取采购文件制作售卖费用。</w:t>
      </w:r>
    </w:p>
    <w:p w14:paraId="1ABBD9AD">
      <w:pPr>
        <w:keepNext w:val="0"/>
        <w:keepLines w:val="0"/>
        <w:pageBreakBefore w:val="0"/>
        <w:widowControl w:val="0"/>
        <w:spacing w:line="400" w:lineRule="exact"/>
        <w:ind w:firstLine="72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2.代理服务费按差额定率累进法计算。</w:t>
      </w:r>
    </w:p>
    <w:p w14:paraId="349CBF1F">
      <w:pPr>
        <w:keepNext w:val="0"/>
        <w:keepLines w:val="0"/>
        <w:pageBreakBefore w:val="0"/>
        <w:widowControl w:val="0"/>
        <w:spacing w:line="400" w:lineRule="exact"/>
        <w:ind w:firstLine="72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3.代理服务费基准金额（按差额定率累进法计算的）=中标金额（按差额定率累进法计算的） * 费率（%）。</w:t>
      </w:r>
    </w:p>
    <w:p w14:paraId="59D93E01">
      <w:pPr>
        <w:keepNext w:val="0"/>
        <w:keepLines w:val="0"/>
        <w:pageBreakBefore w:val="0"/>
        <w:widowControl w:val="0"/>
        <w:spacing w:line="400" w:lineRule="exact"/>
        <w:ind w:firstLine="72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4.代理服务费应收取金额=代理服务费基准金额（按差额定率累进法计算的）的合计数。</w:t>
      </w:r>
    </w:p>
    <w:p w14:paraId="3E185641">
      <w:pPr>
        <w:keepNext w:val="0"/>
        <w:keepLines w:val="0"/>
        <w:pageBreakBefore w:val="0"/>
        <w:widowControl w:val="0"/>
        <w:spacing w:line="400" w:lineRule="exact"/>
        <w:ind w:firstLine="72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5.定点类等无金额或事先不能计算出价格总额的项目，按中标（成交）金额100万元计算服务费。</w:t>
      </w:r>
    </w:p>
    <w:p w14:paraId="6BDFD41A">
      <w:pPr>
        <w:keepNext w:val="0"/>
        <w:keepLines w:val="0"/>
        <w:pageBreakBefore w:val="0"/>
        <w:widowControl w:val="0"/>
        <w:spacing w:line="400" w:lineRule="exact"/>
        <w:ind w:firstLine="72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6.有分包(分标段)的以一个项目计算。</w:t>
      </w:r>
    </w:p>
    <w:p w14:paraId="0A0A29AE">
      <w:pPr>
        <w:keepNext w:val="0"/>
        <w:keepLines w:val="0"/>
        <w:pageBreakBefore w:val="0"/>
        <w:widowControl w:val="0"/>
        <w:spacing w:line="400" w:lineRule="exact"/>
        <w:ind w:firstLine="720"/>
        <w:rPr>
          <w:rFonts w:hint="eastAsia" w:ascii="宋体" w:hAnsi="宋体" w:cs="宋体"/>
          <w:caps w:val="0"/>
          <w:color w:val="auto"/>
          <w:spacing w:val="0"/>
          <w:sz w:val="24"/>
          <w:szCs w:val="24"/>
          <w:highlight w:val="none"/>
          <w:lang w:val="en-US" w:eastAsia="zh-CN"/>
        </w:rPr>
      </w:pPr>
      <w:r>
        <w:rPr>
          <w:rFonts w:hint="eastAsia" w:ascii="宋体" w:hAnsi="宋体" w:cs="宋体"/>
          <w:caps w:val="0"/>
          <w:color w:val="auto"/>
          <w:spacing w:val="0"/>
          <w:sz w:val="24"/>
          <w:szCs w:val="24"/>
          <w:highlight w:val="none"/>
          <w:lang w:val="en-US" w:eastAsia="zh-CN"/>
        </w:rPr>
        <w:t>7.以上价格为协会指导价，双方可根据项目难易程度和优质优价原则协商确定。</w:t>
      </w:r>
    </w:p>
    <w:p w14:paraId="5F072FCB">
      <w:pPr>
        <w:keepNext w:val="0"/>
        <w:keepLines w:val="0"/>
        <w:pageBreakBefore w:val="0"/>
        <w:widowControl w:val="0"/>
        <w:spacing w:line="400" w:lineRule="exact"/>
        <w:ind w:firstLine="720"/>
        <w:rPr>
          <w:rFonts w:hint="eastAsia" w:ascii="宋体" w:hAnsi="宋体" w:eastAsia="宋体" w:cs="宋体"/>
          <w:caps w:val="0"/>
          <w:color w:val="auto"/>
          <w:spacing w:val="0"/>
          <w:sz w:val="24"/>
          <w:szCs w:val="24"/>
          <w:highlight w:val="none"/>
        </w:rPr>
      </w:pPr>
      <w:r>
        <w:rPr>
          <w:rFonts w:hint="eastAsia" w:ascii="宋体" w:hAnsi="宋体" w:cs="宋体"/>
          <w:caps w:val="0"/>
          <w:color w:val="auto"/>
          <w:spacing w:val="0"/>
          <w:sz w:val="24"/>
          <w:szCs w:val="24"/>
          <w:highlight w:val="none"/>
          <w:lang w:val="en-US" w:eastAsia="zh-CN"/>
        </w:rPr>
        <w:t>8</w:t>
      </w:r>
      <w:r>
        <w:rPr>
          <w:rFonts w:hint="eastAsia" w:ascii="宋体" w:hAnsi="宋体" w:eastAsia="宋体" w:cs="宋体"/>
          <w:caps w:val="0"/>
          <w:color w:val="auto"/>
          <w:spacing w:val="0"/>
          <w:sz w:val="24"/>
          <w:szCs w:val="24"/>
          <w:highlight w:val="none"/>
        </w:rPr>
        <w:t>.账户信息：</w:t>
      </w:r>
    </w:p>
    <w:p w14:paraId="43D071B1">
      <w:pPr>
        <w:keepNext w:val="0"/>
        <w:keepLines w:val="0"/>
        <w:pageBreakBefore w:val="0"/>
        <w:widowControl w:val="0"/>
        <w:spacing w:line="400" w:lineRule="exact"/>
        <w:ind w:firstLine="720"/>
        <w:rPr>
          <w:rFonts w:hint="eastAsia" w:ascii="宋体" w:hAnsi="宋体" w:eastAsia="宋体" w:cs="宋体"/>
          <w:caps w:val="0"/>
          <w:color w:val="auto"/>
          <w:spacing w:val="0"/>
          <w:sz w:val="24"/>
          <w:szCs w:val="24"/>
          <w:highlight w:val="none"/>
          <w:lang w:eastAsia="zh-CN"/>
        </w:rPr>
      </w:pPr>
      <w:r>
        <w:rPr>
          <w:rFonts w:hint="eastAsia" w:ascii="宋体" w:hAnsi="宋体" w:eastAsia="宋体" w:cs="宋体"/>
          <w:caps w:val="0"/>
          <w:color w:val="auto"/>
          <w:spacing w:val="0"/>
          <w:sz w:val="24"/>
          <w:szCs w:val="24"/>
          <w:highlight w:val="none"/>
        </w:rPr>
        <w:t>开户人：</w:t>
      </w:r>
      <w:r>
        <w:rPr>
          <w:rFonts w:hint="eastAsia" w:ascii="宋体" w:hAnsi="宋体" w:cs="宋体"/>
          <w:caps w:val="0"/>
          <w:color w:val="auto"/>
          <w:spacing w:val="0"/>
          <w:sz w:val="24"/>
          <w:szCs w:val="24"/>
          <w:highlight w:val="none"/>
          <w:lang w:eastAsia="zh-CN"/>
        </w:rPr>
        <w:t>徐州天平建设监理咨询有限公司</w:t>
      </w:r>
    </w:p>
    <w:p w14:paraId="26412838">
      <w:pPr>
        <w:keepNext w:val="0"/>
        <w:keepLines w:val="0"/>
        <w:pageBreakBefore w:val="0"/>
        <w:widowControl w:val="0"/>
        <w:spacing w:line="400" w:lineRule="exact"/>
        <w:ind w:firstLine="72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开户行：</w:t>
      </w:r>
      <w:r>
        <w:rPr>
          <w:rFonts w:hint="eastAsia" w:ascii="宋体" w:hAnsi="宋体" w:eastAsia="宋体" w:cs="宋体"/>
          <w:caps w:val="0"/>
          <w:color w:val="auto"/>
          <w:spacing w:val="0"/>
          <w:sz w:val="24"/>
          <w:szCs w:val="24"/>
          <w:highlight w:val="none"/>
          <w:lang w:val="en-US" w:eastAsia="zh-CN"/>
        </w:rPr>
        <w:t>中国建设银行股份有限公司徐州铜山支行</w:t>
      </w:r>
    </w:p>
    <w:p w14:paraId="696C7456">
      <w:pPr>
        <w:keepNext w:val="0"/>
        <w:keepLines w:val="0"/>
        <w:pageBreakBefore w:val="0"/>
        <w:widowControl w:val="0"/>
        <w:spacing w:line="400" w:lineRule="exact"/>
        <w:ind w:firstLine="720"/>
        <w:rPr>
          <w:rFonts w:hint="eastAsia" w:ascii="宋体" w:hAnsi="宋体" w:eastAsia="宋体" w:cs="宋体"/>
          <w:caps w:val="0"/>
          <w:color w:val="auto"/>
          <w:spacing w:val="0"/>
          <w:sz w:val="24"/>
          <w:szCs w:val="24"/>
          <w:highlight w:val="none"/>
        </w:rPr>
        <w:sectPr>
          <w:pgSz w:w="11906" w:h="16838"/>
          <w:pgMar w:top="1440" w:right="1800" w:bottom="1440" w:left="2030" w:header="851" w:footer="992" w:gutter="0"/>
          <w:pgNumType w:fmt="decimal"/>
          <w:cols w:space="720" w:num="1"/>
          <w:docGrid w:linePitch="360" w:charSpace="0"/>
        </w:sectPr>
      </w:pPr>
      <w:r>
        <w:rPr>
          <w:rFonts w:hint="eastAsia" w:ascii="宋体" w:hAnsi="宋体" w:eastAsia="宋体" w:cs="宋体"/>
          <w:caps w:val="0"/>
          <w:color w:val="auto"/>
          <w:spacing w:val="0"/>
          <w:sz w:val="24"/>
          <w:szCs w:val="24"/>
          <w:highlight w:val="none"/>
        </w:rPr>
        <w:t>账  号：</w:t>
      </w:r>
      <w:r>
        <w:rPr>
          <w:rFonts w:hint="eastAsia" w:ascii="宋体" w:hAnsi="宋体" w:eastAsia="宋体" w:cs="宋体"/>
          <w:caps w:val="0"/>
          <w:color w:val="auto"/>
          <w:spacing w:val="0"/>
          <w:sz w:val="24"/>
          <w:szCs w:val="24"/>
          <w:highlight w:val="none"/>
          <w:lang w:val="en-US" w:eastAsia="zh-CN"/>
        </w:rPr>
        <w:t>32001712436051448599</w:t>
      </w:r>
    </w:p>
    <w:p w14:paraId="1AD3795A">
      <w:pPr>
        <w:keepNext w:val="0"/>
        <w:keepLines w:val="0"/>
        <w:pageBreakBefore w:val="0"/>
        <w:widowControl/>
        <w:numPr>
          <w:ilvl w:val="0"/>
          <w:numId w:val="2"/>
        </w:numPr>
        <w:ind w:left="0" w:right="0" w:firstLine="0"/>
        <w:jc w:val="center"/>
        <w:outlineLvl w:val="9"/>
        <w:rPr>
          <w:rFonts w:ascii="宋体" w:hAnsi="宋体"/>
          <w:b/>
          <w:bCs/>
          <w:caps w:val="0"/>
          <w:color w:val="auto"/>
          <w:spacing w:val="0"/>
          <w:sz w:val="30"/>
          <w:szCs w:val="30"/>
          <w:highlight w:val="none"/>
        </w:rPr>
      </w:pPr>
      <w:r>
        <w:rPr>
          <w:rFonts w:hint="eastAsia" w:ascii="宋体" w:hAnsi="宋体"/>
          <w:b/>
          <w:bCs/>
          <w:caps w:val="0"/>
          <w:color w:val="auto"/>
          <w:spacing w:val="0"/>
          <w:sz w:val="30"/>
          <w:szCs w:val="30"/>
          <w:highlight w:val="none"/>
        </w:rPr>
        <w:t xml:space="preserve"> 评分标准</w:t>
      </w:r>
    </w:p>
    <w:p w14:paraId="353EA46F">
      <w:pPr>
        <w:keepNext w:val="0"/>
        <w:keepLines w:val="0"/>
        <w:pageBreakBefore w:val="0"/>
        <w:widowControl w:val="0"/>
        <w:ind w:left="0" w:leftChars="0" w:right="0" w:rightChars="0" w:firstLine="0" w:firstLineChars="0"/>
        <w:jc w:val="center"/>
        <w:outlineLvl w:val="9"/>
        <w:rPr>
          <w:rFonts w:hint="eastAsia" w:ascii="宋体" w:hAnsi="宋体" w:eastAsia="宋体" w:cs="宋体"/>
          <w:b/>
          <w:bCs/>
          <w:caps w:val="0"/>
          <w:color w:val="auto"/>
          <w:spacing w:val="0"/>
          <w:sz w:val="24"/>
          <w:szCs w:val="24"/>
          <w:highlight w:val="none"/>
          <w:vertAlign w:val="baseline"/>
          <w:lang w:eastAsia="zh-CN"/>
        </w:rPr>
      </w:pPr>
      <w:r>
        <w:rPr>
          <w:rFonts w:hint="eastAsia" w:ascii="宋体" w:hAnsi="宋体" w:cs="宋体"/>
          <w:b/>
          <w:bCs/>
          <w:caps w:val="0"/>
          <w:color w:val="auto"/>
          <w:spacing w:val="0"/>
          <w:sz w:val="24"/>
          <w:szCs w:val="24"/>
          <w:highlight w:val="none"/>
          <w:lang w:eastAsia="zh-CN"/>
        </w:rPr>
        <w:t>采购包</w:t>
      </w:r>
      <w:r>
        <w:rPr>
          <w:rFonts w:hint="eastAsia" w:ascii="宋体" w:hAnsi="宋体" w:cs="宋体"/>
          <w:b/>
          <w:bCs/>
          <w:caps w:val="0"/>
          <w:color w:val="auto"/>
          <w:spacing w:val="0"/>
          <w:sz w:val="24"/>
          <w:szCs w:val="24"/>
          <w:highlight w:val="none"/>
          <w:lang w:val="en-US" w:eastAsia="zh-CN"/>
        </w:rPr>
        <w:t>1、采购包2（肢体）</w:t>
      </w:r>
      <w:r>
        <w:rPr>
          <w:rFonts w:hint="eastAsia" w:ascii="宋体" w:hAnsi="宋体" w:cs="宋体"/>
          <w:b/>
          <w:bCs/>
          <w:caps w:val="0"/>
          <w:color w:val="auto"/>
          <w:spacing w:val="0"/>
          <w:sz w:val="24"/>
          <w:szCs w:val="24"/>
          <w:highlight w:val="none"/>
          <w:lang w:eastAsia="zh-CN"/>
        </w:rPr>
        <w:t>评分表</w:t>
      </w:r>
    </w:p>
    <w:p w14:paraId="19AD6666">
      <w:pPr>
        <w:keepNext w:val="0"/>
        <w:keepLines w:val="0"/>
        <w:pageBreakBefore w:val="0"/>
        <w:ind w:left="0" w:right="0" w:firstLine="3092"/>
        <w:jc w:val="both"/>
        <w:outlineLvl w:val="9"/>
        <w:rPr>
          <w:rFonts w:hint="eastAsia" w:ascii="宋体" w:hAnsi="宋体" w:cs="宋体"/>
          <w:b/>
          <w:bCs/>
          <w:caps w:val="0"/>
          <w:color w:val="auto"/>
          <w:spacing w:val="0"/>
          <w:sz w:val="28"/>
          <w:szCs w:val="28"/>
          <w:highlight w:val="none"/>
          <w:lang w:eastAsia="zh-CN"/>
        </w:rPr>
      </w:pPr>
    </w:p>
    <w:tbl>
      <w:tblPr>
        <w:tblStyle w:val="57"/>
        <w:tblW w:w="91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7"/>
        <w:gridCol w:w="1410"/>
        <w:gridCol w:w="6507"/>
      </w:tblGrid>
      <w:tr w14:paraId="74CC7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1217" w:type="dxa"/>
            <w:noWrap w:val="0"/>
            <w:vAlign w:val="center"/>
          </w:tcPr>
          <w:p w14:paraId="26948D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序号</w:t>
            </w:r>
          </w:p>
        </w:tc>
        <w:tc>
          <w:tcPr>
            <w:tcW w:w="1410" w:type="dxa"/>
            <w:noWrap w:val="0"/>
            <w:vAlign w:val="center"/>
          </w:tcPr>
          <w:p w14:paraId="6432B9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评审因素</w:t>
            </w:r>
          </w:p>
        </w:tc>
        <w:tc>
          <w:tcPr>
            <w:tcW w:w="6507" w:type="dxa"/>
            <w:noWrap w:val="0"/>
            <w:vAlign w:val="center"/>
          </w:tcPr>
          <w:p w14:paraId="4F036E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评审标准</w:t>
            </w:r>
          </w:p>
        </w:tc>
      </w:tr>
      <w:tr w14:paraId="35662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2" w:hRule="atLeast"/>
          <w:jc w:val="center"/>
        </w:trPr>
        <w:tc>
          <w:tcPr>
            <w:tcW w:w="1217" w:type="dxa"/>
            <w:shd w:val="clear" w:color="auto" w:fill="auto"/>
            <w:noWrap w:val="0"/>
            <w:vAlign w:val="center"/>
          </w:tcPr>
          <w:p w14:paraId="535A2435">
            <w:pPr>
              <w:keepNext w:val="0"/>
              <w:keepLines w:val="0"/>
              <w:pageBreakBefore w:val="0"/>
              <w:widowControl/>
              <w:kinsoku/>
              <w:wordWrap/>
              <w:overflowPunct/>
              <w:topLinePunct w:val="0"/>
              <w:autoSpaceDE/>
              <w:autoSpaceDN/>
              <w:bidi w:val="0"/>
              <w:adjustRightInd/>
              <w:snapToGrid/>
              <w:spacing w:line="400" w:lineRule="exact"/>
              <w:ind w:right="0"/>
              <w:jc w:val="both"/>
              <w:textAlignment w:val="auto"/>
              <w:outlineLvl w:val="9"/>
              <w:rPr>
                <w:rFonts w:ascii="Arial" w:hAnsi="Arial" w:eastAsia="Arial" w:cs="Arial"/>
                <w:caps w:val="0"/>
                <w:color w:val="auto"/>
                <w:spacing w:val="0"/>
                <w:sz w:val="24"/>
                <w:szCs w:val="20"/>
                <w:highlight w:val="none"/>
              </w:rPr>
            </w:pPr>
            <w:r>
              <w:rPr>
                <w:rFonts w:hint="eastAsia" w:ascii="Arial" w:hAnsi="Arial" w:eastAsia="Arial" w:cs="Arial"/>
                <w:caps w:val="0"/>
                <w:color w:val="auto"/>
                <w:spacing w:val="0"/>
                <w:sz w:val="24"/>
                <w:szCs w:val="20"/>
                <w:highlight w:val="none"/>
              </w:rPr>
              <w:t>价格部分</w:t>
            </w:r>
          </w:p>
          <w:p w14:paraId="08B5E719">
            <w:pPr>
              <w:keepNext w:val="0"/>
              <w:keepLines w:val="0"/>
              <w:pageBreakBefore w:val="0"/>
              <w:widowControl/>
              <w:kinsoku/>
              <w:wordWrap/>
              <w:overflowPunct/>
              <w:topLinePunct w:val="0"/>
              <w:autoSpaceDE/>
              <w:autoSpaceDN/>
              <w:bidi w:val="0"/>
              <w:adjustRightInd/>
              <w:snapToGrid/>
              <w:spacing w:line="400" w:lineRule="exact"/>
              <w:ind w:right="0"/>
              <w:jc w:val="center"/>
              <w:textAlignment w:val="auto"/>
              <w:outlineLvl w:val="9"/>
              <w:rPr>
                <w:rFonts w:hint="eastAsia" w:ascii="Arial" w:hAnsi="Arial" w:eastAsia="Arial" w:cs="Arial"/>
                <w:caps w:val="0"/>
                <w:color w:val="auto"/>
                <w:spacing w:val="0"/>
                <w:sz w:val="24"/>
                <w:szCs w:val="20"/>
                <w:highlight w:val="none"/>
              </w:rPr>
            </w:pPr>
            <w:r>
              <w:rPr>
                <w:rFonts w:hint="eastAsia" w:ascii="Arial" w:hAnsi="Arial" w:eastAsia="Arial" w:cs="Arial"/>
                <w:caps w:val="0"/>
                <w:color w:val="auto"/>
                <w:spacing w:val="0"/>
                <w:sz w:val="24"/>
                <w:szCs w:val="20"/>
                <w:highlight w:val="none"/>
              </w:rPr>
              <w:t>（</w:t>
            </w:r>
            <w:r>
              <w:rPr>
                <w:rFonts w:hint="eastAsia" w:ascii="Arial" w:hAnsi="Arial" w:eastAsia="Arial" w:cs="Arial"/>
                <w:caps w:val="0"/>
                <w:color w:val="auto"/>
                <w:spacing w:val="0"/>
                <w:sz w:val="24"/>
                <w:szCs w:val="20"/>
                <w:highlight w:val="none"/>
                <w:lang w:val="en-US" w:eastAsia="zh-CN"/>
              </w:rPr>
              <w:t>0</w:t>
            </w:r>
            <w:r>
              <w:rPr>
                <w:rFonts w:hint="eastAsia" w:ascii="Arial" w:hAnsi="Arial" w:eastAsia="Arial" w:cs="Arial"/>
                <w:caps w:val="0"/>
                <w:color w:val="auto"/>
                <w:spacing w:val="0"/>
                <w:sz w:val="24"/>
                <w:szCs w:val="20"/>
                <w:highlight w:val="none"/>
              </w:rPr>
              <w:t>分）</w:t>
            </w:r>
          </w:p>
        </w:tc>
        <w:tc>
          <w:tcPr>
            <w:tcW w:w="1410" w:type="dxa"/>
            <w:shd w:val="clear" w:color="auto" w:fill="auto"/>
            <w:noWrap w:val="0"/>
            <w:vAlign w:val="center"/>
          </w:tcPr>
          <w:p w14:paraId="05CCA17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Arial" w:hAnsi="Arial" w:eastAsia="Arial" w:cs="Arial"/>
                <w:caps w:val="0"/>
                <w:color w:val="auto"/>
                <w:spacing w:val="0"/>
                <w:sz w:val="24"/>
                <w:szCs w:val="20"/>
                <w:highlight w:val="none"/>
                <w:lang w:val="en-US" w:eastAsia="zh-CN"/>
              </w:rPr>
            </w:pPr>
            <w:r>
              <w:rPr>
                <w:rFonts w:hint="eastAsia" w:ascii="Arial" w:hAnsi="Arial" w:eastAsia="Arial" w:cs="Arial"/>
                <w:caps w:val="0"/>
                <w:color w:val="auto"/>
                <w:spacing w:val="0"/>
                <w:sz w:val="24"/>
                <w:szCs w:val="20"/>
                <w:highlight w:val="none"/>
                <w:lang w:val="en-US" w:eastAsia="zh-CN"/>
              </w:rPr>
              <w:t>价格</w:t>
            </w:r>
          </w:p>
          <w:p w14:paraId="7F9D344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Arial" w:hAnsi="Arial" w:eastAsia="Arial" w:cs="Arial"/>
                <w:caps w:val="0"/>
                <w:color w:val="auto"/>
                <w:spacing w:val="0"/>
                <w:sz w:val="24"/>
                <w:szCs w:val="20"/>
                <w:highlight w:val="none"/>
              </w:rPr>
            </w:pPr>
            <w:r>
              <w:rPr>
                <w:rFonts w:hint="eastAsia" w:ascii="Arial" w:hAnsi="Arial" w:eastAsia="Arial" w:cs="Arial"/>
                <w:caps w:val="0"/>
                <w:color w:val="auto"/>
                <w:spacing w:val="0"/>
                <w:sz w:val="24"/>
                <w:szCs w:val="20"/>
                <w:highlight w:val="none"/>
                <w:lang w:val="en-US" w:eastAsia="zh-CN"/>
              </w:rPr>
              <w:t>（0分</w:t>
            </w:r>
            <w:r>
              <w:rPr>
                <w:rFonts w:hint="eastAsia" w:ascii="Arial" w:hAnsi="Arial" w:eastAsia="Arial" w:cs="Arial"/>
                <w:caps w:val="0"/>
                <w:color w:val="auto"/>
                <w:spacing w:val="0"/>
                <w:sz w:val="24"/>
                <w:szCs w:val="20"/>
                <w:highlight w:val="none"/>
              </w:rPr>
              <w:t>）</w:t>
            </w:r>
          </w:p>
        </w:tc>
        <w:tc>
          <w:tcPr>
            <w:tcW w:w="6507" w:type="dxa"/>
            <w:shd w:val="clear" w:color="auto" w:fill="auto"/>
            <w:noWrap w:val="0"/>
            <w:vAlign w:val="center"/>
          </w:tcPr>
          <w:p w14:paraId="1B3951F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Arial" w:hAnsi="Arial" w:eastAsia="Arial" w:cs="Arial"/>
                <w:caps w:val="0"/>
                <w:color w:val="auto"/>
                <w:spacing w:val="0"/>
                <w:sz w:val="24"/>
                <w:szCs w:val="20"/>
                <w:highlight w:val="none"/>
              </w:rPr>
            </w:pPr>
            <w:r>
              <w:rPr>
                <w:rFonts w:hint="eastAsia" w:ascii="Arial" w:hAnsi="Arial" w:eastAsia="Arial" w:cs="Arial"/>
                <w:caps w:val="0"/>
                <w:color w:val="auto"/>
                <w:spacing w:val="0"/>
                <w:sz w:val="24"/>
                <w:szCs w:val="20"/>
                <w:highlight w:val="none"/>
                <w:lang w:val="en-US" w:eastAsia="zh-CN"/>
              </w:rPr>
              <w:t>根据《政府采购货物和服务招投标管理办法》（财政部令第87号令）第四章55条、《徐州市政府关于印发&lt;徐州市完善残疾儿童救助制度的实施办法&gt;的通知》（徐政规〔2019〕3号），执行国家统一定价标准和采用固定价格采购的项目，其价格不列为评审因素。</w:t>
            </w:r>
          </w:p>
        </w:tc>
      </w:tr>
      <w:tr w14:paraId="645A1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1217" w:type="dxa"/>
            <w:vMerge w:val="restart"/>
            <w:shd w:val="clear" w:color="auto" w:fill="auto"/>
            <w:noWrap w:val="0"/>
            <w:vAlign w:val="center"/>
          </w:tcPr>
          <w:p w14:paraId="6EF3DFCC">
            <w:pPr>
              <w:keepNext w:val="0"/>
              <w:keepLines w:val="0"/>
              <w:pageBreakBefore w:val="0"/>
              <w:widowControl/>
              <w:kinsoku/>
              <w:wordWrap/>
              <w:overflowPunct/>
              <w:topLinePunct w:val="0"/>
              <w:autoSpaceDE/>
              <w:autoSpaceDN/>
              <w:bidi w:val="0"/>
              <w:adjustRightInd/>
              <w:snapToGrid/>
              <w:spacing w:line="400" w:lineRule="exact"/>
              <w:ind w:right="0"/>
              <w:jc w:val="center"/>
              <w:textAlignment w:val="auto"/>
              <w:outlineLvl w:val="9"/>
              <w:rPr>
                <w:rFonts w:hint="default" w:ascii="Arial" w:hAnsi="Arial" w:eastAsia="宋体" w:cs="Arial"/>
                <w:caps w:val="0"/>
                <w:color w:val="auto"/>
                <w:spacing w:val="0"/>
                <w:sz w:val="24"/>
                <w:szCs w:val="20"/>
                <w:highlight w:val="none"/>
                <w:lang w:val="en-US" w:eastAsia="zh-CN"/>
              </w:rPr>
            </w:pPr>
            <w:r>
              <w:rPr>
                <w:rFonts w:hint="eastAsia" w:ascii="Arial" w:hAnsi="Arial" w:eastAsia="宋体" w:cs="Arial"/>
                <w:caps w:val="0"/>
                <w:color w:val="auto"/>
                <w:spacing w:val="0"/>
                <w:sz w:val="24"/>
                <w:szCs w:val="20"/>
                <w:highlight w:val="none"/>
                <w:lang w:val="en-US" w:eastAsia="zh-CN"/>
              </w:rPr>
              <w:t>商务部分（23）</w:t>
            </w:r>
          </w:p>
        </w:tc>
        <w:tc>
          <w:tcPr>
            <w:tcW w:w="1410" w:type="dxa"/>
            <w:shd w:val="clear" w:color="auto" w:fill="auto"/>
            <w:noWrap w:val="0"/>
            <w:vAlign w:val="center"/>
          </w:tcPr>
          <w:p w14:paraId="2A6E02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经营业绩</w:t>
            </w:r>
          </w:p>
          <w:p w14:paraId="419446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Arial" w:hAnsi="Arial" w:eastAsia="Arial" w:cs="Arial"/>
                <w:caps w:val="0"/>
                <w:color w:val="auto"/>
                <w:spacing w:val="0"/>
                <w:sz w:val="24"/>
                <w:szCs w:val="20"/>
                <w:highlight w:val="none"/>
                <w:lang w:val="en-US" w:eastAsia="zh-CN"/>
              </w:rPr>
            </w:pPr>
            <w:r>
              <w:rPr>
                <w:rFonts w:hint="eastAsia"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分）</w:t>
            </w:r>
          </w:p>
        </w:tc>
        <w:tc>
          <w:tcPr>
            <w:tcW w:w="6507" w:type="dxa"/>
            <w:shd w:val="clear" w:color="auto" w:fill="auto"/>
            <w:noWrap w:val="0"/>
            <w:vAlign w:val="center"/>
          </w:tcPr>
          <w:p w14:paraId="5A1A64AF">
            <w:pPr>
              <w:keepNext w:val="0"/>
              <w:keepLines w:val="0"/>
              <w:pageBreakBefore w:val="0"/>
              <w:widowControl w:val="0"/>
              <w:kinsoku/>
              <w:wordWrap/>
              <w:overflowPunct/>
              <w:topLinePunct w:val="0"/>
              <w:autoSpaceDE/>
              <w:autoSpaceDN/>
              <w:bidi w:val="0"/>
              <w:adjustRightInd/>
              <w:snapToGrid/>
              <w:spacing w:line="400" w:lineRule="exact"/>
              <w:ind w:firstLine="480" w:firstLineChars="0"/>
              <w:jc w:val="both"/>
              <w:textAlignment w:val="auto"/>
              <w:rPr>
                <w:rFonts w:hint="eastAsia" w:ascii="Arial" w:hAnsi="Arial" w:eastAsia="Arial" w:cs="Arial"/>
                <w:caps w:val="0"/>
                <w:color w:val="auto"/>
                <w:spacing w:val="0"/>
                <w:sz w:val="24"/>
                <w:szCs w:val="20"/>
                <w:highlight w:val="none"/>
                <w:lang w:val="en-US" w:eastAsia="zh-CN"/>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1日以来(以签订协议时间或提供佐证材料中涉及康复儿童入机构康复治疗时间为准)，供应商承接过类似服务项目的得3分【注:供应商投标文件中应同时提供签订的合同协议或能够有效证明从事残疾儿童康复的佐证材料</w:t>
            </w:r>
            <w:r>
              <w:rPr>
                <w:rFonts w:hint="eastAsia" w:ascii="宋体" w:hAnsi="宋体" w:cs="宋体"/>
                <w:color w:val="auto"/>
                <w:sz w:val="24"/>
                <w:highlight w:val="none"/>
                <w:lang w:val="en-US" w:eastAsia="zh-CN"/>
              </w:rPr>
              <w:t>扫描件</w:t>
            </w:r>
            <w:r>
              <w:rPr>
                <w:rFonts w:hint="eastAsia" w:ascii="宋体" w:hAnsi="宋体" w:cs="宋体"/>
                <w:color w:val="auto"/>
                <w:sz w:val="24"/>
                <w:highlight w:val="none"/>
              </w:rPr>
              <w:t>（注意保护残疾儿童隐私）】。</w:t>
            </w:r>
          </w:p>
        </w:tc>
      </w:tr>
      <w:tr w14:paraId="5F179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7" w:hRule="atLeast"/>
          <w:jc w:val="center"/>
        </w:trPr>
        <w:tc>
          <w:tcPr>
            <w:tcW w:w="1217" w:type="dxa"/>
            <w:vMerge w:val="continue"/>
            <w:shd w:val="clear" w:color="auto" w:fill="auto"/>
            <w:noWrap w:val="0"/>
            <w:vAlign w:val="center"/>
          </w:tcPr>
          <w:p w14:paraId="4830C9DA">
            <w:pPr>
              <w:keepNext w:val="0"/>
              <w:keepLines w:val="0"/>
              <w:pageBreakBefore w:val="0"/>
              <w:widowControl/>
              <w:kinsoku/>
              <w:wordWrap/>
              <w:overflowPunct/>
              <w:topLinePunct w:val="0"/>
              <w:autoSpaceDE/>
              <w:autoSpaceDN/>
              <w:bidi w:val="0"/>
              <w:adjustRightInd/>
              <w:snapToGrid/>
              <w:spacing w:line="400" w:lineRule="exact"/>
              <w:ind w:right="0"/>
              <w:jc w:val="center"/>
              <w:textAlignment w:val="auto"/>
              <w:outlineLvl w:val="9"/>
              <w:rPr>
                <w:rFonts w:hint="eastAsia" w:ascii="Arial" w:hAnsi="Arial" w:eastAsia="Arial" w:cs="Arial"/>
                <w:caps w:val="0"/>
                <w:color w:val="auto"/>
                <w:spacing w:val="0"/>
                <w:sz w:val="24"/>
                <w:szCs w:val="20"/>
                <w:highlight w:val="none"/>
              </w:rPr>
            </w:pPr>
          </w:p>
        </w:tc>
        <w:tc>
          <w:tcPr>
            <w:tcW w:w="1410" w:type="dxa"/>
            <w:shd w:val="clear" w:color="auto" w:fill="auto"/>
            <w:noWrap w:val="0"/>
            <w:vAlign w:val="center"/>
          </w:tcPr>
          <w:p w14:paraId="577D642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Arial" w:hAnsi="Arial" w:eastAsia="Arial" w:cs="Arial"/>
                <w:caps w:val="0"/>
                <w:color w:val="auto"/>
                <w:spacing w:val="0"/>
                <w:sz w:val="24"/>
                <w:szCs w:val="20"/>
                <w:highlight w:val="none"/>
                <w:lang w:val="en-US" w:eastAsia="zh-CN"/>
              </w:rPr>
            </w:pPr>
            <w:r>
              <w:rPr>
                <w:rFonts w:hint="eastAsia" w:ascii="宋体" w:hAnsi="宋体" w:eastAsia="宋体" w:cs="宋体"/>
                <w:color w:val="auto"/>
                <w:sz w:val="24"/>
                <w:szCs w:val="24"/>
                <w:highlight w:val="none"/>
                <w:lang w:val="en-US" w:eastAsia="zh-CN" w:bidi="ar-SA"/>
              </w:rPr>
              <w:t>项目组成员（20分）</w:t>
            </w:r>
          </w:p>
        </w:tc>
        <w:tc>
          <w:tcPr>
            <w:tcW w:w="6507" w:type="dxa"/>
            <w:shd w:val="clear" w:color="auto" w:fill="auto"/>
            <w:noWrap w:val="0"/>
            <w:vAlign w:val="center"/>
          </w:tcPr>
          <w:p w14:paraId="428014D9">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1、肢体康复医师（含业务主管）、康复训练人员、教师不低于机构或相应科室职工总数的70%。须提供单位职工汇总表</w:t>
            </w:r>
            <w:r>
              <w:rPr>
                <w:rFonts w:hint="eastAsia" w:ascii="宋体" w:hAnsi="宋体" w:cs="宋体"/>
                <w:color w:val="auto"/>
                <w:sz w:val="24"/>
                <w:szCs w:val="24"/>
                <w:highlight w:val="none"/>
                <w:lang w:val="en-US" w:eastAsia="zh-CN" w:bidi="ar-SA"/>
              </w:rPr>
              <w:t>（包含：项目负责人、教师、康复治疗师、保育员、保健医生等）</w:t>
            </w:r>
            <w:r>
              <w:rPr>
                <w:rFonts w:hint="eastAsia" w:ascii="宋体" w:hAnsi="宋体" w:eastAsia="宋体" w:cs="宋体"/>
                <w:color w:val="auto"/>
                <w:sz w:val="24"/>
                <w:szCs w:val="24"/>
                <w:highlight w:val="none"/>
                <w:lang w:val="en-US" w:eastAsia="zh-CN" w:bidi="ar-SA"/>
              </w:rPr>
              <w:t>，汇总表上标明人员类别。符合人员配比要求的，得2分，否则，不得分。</w:t>
            </w:r>
          </w:p>
          <w:p w14:paraId="35B4839F">
            <w:pPr>
              <w:keepNext w:val="0"/>
              <w:keepLines w:val="0"/>
              <w:pageBreakBefore w:val="0"/>
              <w:widowControl w:val="0"/>
              <w:kinsoku/>
              <w:wordWrap/>
              <w:overflowPunct/>
              <w:topLinePunct w:val="0"/>
              <w:autoSpaceDE/>
              <w:autoSpaceDN/>
              <w:bidi w:val="0"/>
              <w:adjustRightInd/>
              <w:snapToGrid/>
              <w:spacing w:line="400" w:lineRule="exact"/>
              <w:ind w:right="-11" w:rightChars="0" w:firstLine="482"/>
              <w:jc w:val="left"/>
              <w:textAlignment w:val="auto"/>
              <w:rPr>
                <w:rFonts w:hint="eastAsia" w:ascii="宋体" w:hAnsi="宋体" w:eastAsia="宋体" w:cs="宋体"/>
                <w:b w:val="0"/>
                <w:bCs w:val="0"/>
                <w:caps w:val="0"/>
                <w:color w:val="auto"/>
                <w:spacing w:val="0"/>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b/>
                <w:bCs/>
                <w:caps w:val="0"/>
                <w:color w:val="auto"/>
                <w:spacing w:val="0"/>
                <w:sz w:val="24"/>
                <w:szCs w:val="24"/>
                <w:highlight w:val="none"/>
                <w:lang w:val="en-US" w:eastAsia="zh-CN" w:bidi="ar-SA"/>
              </w:rPr>
              <w:t>项目负责人（业务主管）：</w:t>
            </w:r>
            <w:r>
              <w:rPr>
                <w:rFonts w:hint="eastAsia" w:ascii="宋体" w:hAnsi="宋体" w:eastAsia="宋体" w:cs="宋体"/>
                <w:b w:val="0"/>
                <w:bCs w:val="0"/>
                <w:caps w:val="0"/>
                <w:color w:val="auto"/>
                <w:spacing w:val="0"/>
                <w:sz w:val="24"/>
                <w:szCs w:val="24"/>
                <w:highlight w:val="none"/>
                <w:lang w:val="en-US" w:eastAsia="zh-CN" w:bidi="ar-SA"/>
              </w:rPr>
              <w:t>1名，具有肢体残疾康复基本技能及3年以上康复机构管理经验。须同时提供对应专业的资格证书及3年以上儿童康复训练的服务经验相关证明资料（曾经受聘或在聘的康复机构出具）</w:t>
            </w:r>
            <w:r>
              <w:rPr>
                <w:rFonts w:hint="eastAsia" w:ascii="宋体" w:hAnsi="宋体" w:cs="宋体"/>
                <w:b w:val="0"/>
                <w:bCs w:val="0"/>
                <w:caps w:val="0"/>
                <w:color w:val="auto"/>
                <w:spacing w:val="0"/>
                <w:sz w:val="24"/>
                <w:szCs w:val="24"/>
                <w:highlight w:val="none"/>
                <w:lang w:val="en-US" w:eastAsia="zh-CN" w:bidi="ar-SA"/>
              </w:rPr>
              <w:t>扫描件</w:t>
            </w:r>
            <w:r>
              <w:rPr>
                <w:rFonts w:hint="eastAsia" w:ascii="宋体" w:hAnsi="宋体" w:eastAsia="宋体" w:cs="宋体"/>
                <w:caps w:val="0"/>
                <w:color w:val="auto"/>
                <w:spacing w:val="0"/>
                <w:sz w:val="24"/>
                <w:szCs w:val="24"/>
                <w:highlight w:val="none"/>
                <w:lang w:val="en-US" w:eastAsia="zh-CN" w:bidi="ar-SA"/>
              </w:rPr>
              <w:t>的</w:t>
            </w:r>
            <w:r>
              <w:rPr>
                <w:rFonts w:hint="eastAsia" w:ascii="宋体" w:hAnsi="宋体" w:eastAsia="宋体" w:cs="宋体"/>
                <w:b w:val="0"/>
                <w:bCs w:val="0"/>
                <w:caps w:val="0"/>
                <w:color w:val="auto"/>
                <w:spacing w:val="0"/>
                <w:sz w:val="24"/>
                <w:szCs w:val="24"/>
                <w:highlight w:val="none"/>
                <w:lang w:val="en-US" w:eastAsia="zh-CN" w:bidi="ar-SA"/>
              </w:rPr>
              <w:t>得</w:t>
            </w:r>
            <w:r>
              <w:rPr>
                <w:rFonts w:hint="eastAsia" w:ascii="宋体" w:hAnsi="宋体" w:cs="宋体"/>
                <w:b w:val="0"/>
                <w:bCs w:val="0"/>
                <w:caps w:val="0"/>
                <w:color w:val="auto"/>
                <w:spacing w:val="0"/>
                <w:sz w:val="24"/>
                <w:szCs w:val="24"/>
                <w:highlight w:val="none"/>
                <w:lang w:val="en-US" w:eastAsia="zh-CN" w:bidi="ar-SA"/>
              </w:rPr>
              <w:t>3</w:t>
            </w:r>
            <w:r>
              <w:rPr>
                <w:rFonts w:hint="eastAsia" w:ascii="宋体" w:hAnsi="宋体" w:eastAsia="宋体" w:cs="宋体"/>
                <w:b w:val="0"/>
                <w:bCs w:val="0"/>
                <w:caps w:val="0"/>
                <w:color w:val="auto"/>
                <w:spacing w:val="0"/>
                <w:sz w:val="24"/>
                <w:szCs w:val="24"/>
                <w:highlight w:val="none"/>
                <w:lang w:val="en-US" w:eastAsia="zh-CN" w:bidi="ar-SA"/>
              </w:rPr>
              <w:t>分。</w:t>
            </w:r>
          </w:p>
          <w:p w14:paraId="685DF7D4">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firstLine="480"/>
              <w:jc w:val="both"/>
              <w:textAlignment w:val="auto"/>
              <w:rPr>
                <w:rFonts w:hint="eastAsia" w:ascii="宋体" w:hAnsi="宋体" w:eastAsia="宋体" w:cs="宋体"/>
                <w:b/>
                <w:bCs/>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3、</w:t>
            </w:r>
            <w:r>
              <w:rPr>
                <w:rFonts w:hint="eastAsia" w:ascii="宋体" w:hAnsi="宋体" w:eastAsia="宋体" w:cs="宋体"/>
                <w:b/>
                <w:bCs/>
                <w:caps w:val="0"/>
                <w:color w:val="auto"/>
                <w:spacing w:val="0"/>
                <w:sz w:val="24"/>
                <w:szCs w:val="24"/>
                <w:highlight w:val="none"/>
                <w:lang w:val="en-US" w:eastAsia="zh-CN" w:bidi="ar-SA"/>
              </w:rPr>
              <w:t>教师：</w:t>
            </w:r>
            <w:r>
              <w:rPr>
                <w:rFonts w:hint="eastAsia" w:ascii="宋体" w:hAnsi="宋体" w:eastAsia="宋体" w:cs="宋体"/>
                <w:b w:val="0"/>
                <w:bCs w:val="0"/>
                <w:caps w:val="0"/>
                <w:color w:val="auto"/>
                <w:spacing w:val="0"/>
                <w:sz w:val="24"/>
                <w:szCs w:val="24"/>
                <w:highlight w:val="none"/>
                <w:lang w:val="en-US" w:eastAsia="zh-CN" w:bidi="ar-SA"/>
              </w:rPr>
              <w:t>不低于2人，</w:t>
            </w:r>
            <w:r>
              <w:rPr>
                <w:rFonts w:hint="eastAsia" w:ascii="宋体" w:hAnsi="宋体" w:eastAsia="宋体" w:cs="宋体"/>
                <w:caps w:val="0"/>
                <w:color w:val="auto"/>
                <w:spacing w:val="0"/>
                <w:sz w:val="24"/>
                <w:szCs w:val="24"/>
                <w:highlight w:val="none"/>
                <w:lang w:val="en-US" w:eastAsia="zh-CN" w:bidi="ar-SA"/>
              </w:rPr>
              <w:t>须提供特殊教育、学前教育、心理学相关专业学历证书及教师资格证书。提供</w:t>
            </w:r>
            <w:r>
              <w:rPr>
                <w:rFonts w:hint="eastAsia" w:ascii="宋体" w:hAnsi="宋体" w:cs="宋体"/>
                <w:caps w:val="0"/>
                <w:color w:val="auto"/>
                <w:spacing w:val="0"/>
                <w:sz w:val="24"/>
                <w:szCs w:val="24"/>
                <w:highlight w:val="none"/>
                <w:lang w:val="en-US" w:eastAsia="zh-CN" w:bidi="ar-SA"/>
              </w:rPr>
              <w:t>2</w:t>
            </w:r>
            <w:r>
              <w:rPr>
                <w:rFonts w:hint="eastAsia" w:ascii="宋体" w:hAnsi="宋体" w:eastAsia="宋体" w:cs="宋体"/>
                <w:caps w:val="0"/>
                <w:color w:val="auto"/>
                <w:spacing w:val="0"/>
                <w:sz w:val="24"/>
                <w:szCs w:val="24"/>
                <w:highlight w:val="none"/>
                <w:lang w:val="en-US" w:eastAsia="zh-CN" w:bidi="ar-SA"/>
              </w:rPr>
              <w:t>人</w:t>
            </w:r>
            <w:r>
              <w:rPr>
                <w:rFonts w:hint="eastAsia" w:ascii="宋体" w:hAnsi="宋体" w:cs="宋体"/>
                <w:caps w:val="0"/>
                <w:color w:val="auto"/>
                <w:spacing w:val="0"/>
                <w:sz w:val="24"/>
                <w:szCs w:val="24"/>
                <w:highlight w:val="none"/>
                <w:lang w:val="en-US" w:eastAsia="zh-CN" w:bidi="ar-SA"/>
              </w:rPr>
              <w:t>的</w:t>
            </w:r>
            <w:r>
              <w:rPr>
                <w:rFonts w:hint="eastAsia" w:ascii="宋体" w:hAnsi="宋体" w:eastAsia="宋体" w:cs="宋体"/>
                <w:caps w:val="0"/>
                <w:color w:val="auto"/>
                <w:spacing w:val="0"/>
                <w:sz w:val="24"/>
                <w:szCs w:val="24"/>
                <w:highlight w:val="none"/>
                <w:lang w:val="en-US" w:eastAsia="zh-CN" w:bidi="ar-SA"/>
              </w:rPr>
              <w:t>得</w:t>
            </w:r>
            <w:r>
              <w:rPr>
                <w:rFonts w:hint="eastAsia" w:ascii="宋体" w:hAnsi="宋体" w:cs="宋体"/>
                <w:caps w:val="0"/>
                <w:color w:val="auto"/>
                <w:spacing w:val="0"/>
                <w:sz w:val="24"/>
                <w:szCs w:val="24"/>
                <w:highlight w:val="none"/>
                <w:lang w:val="en-US" w:eastAsia="zh-CN" w:bidi="ar-SA"/>
              </w:rPr>
              <w:t>2</w:t>
            </w:r>
            <w:r>
              <w:rPr>
                <w:rFonts w:hint="eastAsia" w:ascii="宋体" w:hAnsi="宋体" w:eastAsia="宋体" w:cs="宋体"/>
                <w:caps w:val="0"/>
                <w:color w:val="auto"/>
                <w:spacing w:val="0"/>
                <w:sz w:val="24"/>
                <w:szCs w:val="24"/>
                <w:highlight w:val="none"/>
                <w:lang w:val="en-US" w:eastAsia="zh-CN" w:bidi="ar-SA"/>
              </w:rPr>
              <w:t>分，每增加1人加0.5分，</w:t>
            </w:r>
            <w:r>
              <w:rPr>
                <w:rFonts w:hint="eastAsia" w:ascii="宋体" w:hAnsi="宋体" w:eastAsia="宋体" w:cs="宋体"/>
                <w:b w:val="0"/>
                <w:bCs w:val="0"/>
                <w:caps w:val="0"/>
                <w:color w:val="auto"/>
                <w:spacing w:val="0"/>
                <w:sz w:val="24"/>
                <w:szCs w:val="24"/>
                <w:highlight w:val="none"/>
                <w:lang w:val="en-US" w:eastAsia="zh-CN" w:bidi="ar-SA"/>
              </w:rPr>
              <w:t>最高</w:t>
            </w:r>
            <w:r>
              <w:rPr>
                <w:rFonts w:hint="eastAsia" w:ascii="宋体" w:hAnsi="宋体" w:cs="宋体"/>
                <w:b w:val="0"/>
                <w:bCs w:val="0"/>
                <w:caps w:val="0"/>
                <w:color w:val="auto"/>
                <w:spacing w:val="0"/>
                <w:sz w:val="24"/>
                <w:szCs w:val="24"/>
                <w:highlight w:val="none"/>
                <w:lang w:val="en-US" w:eastAsia="zh-CN" w:bidi="ar-SA"/>
              </w:rPr>
              <w:t>加</w:t>
            </w:r>
            <w:r>
              <w:rPr>
                <w:rFonts w:hint="eastAsia" w:ascii="宋体" w:hAnsi="宋体" w:cs="宋体"/>
                <w:caps w:val="0"/>
                <w:color w:val="auto"/>
                <w:spacing w:val="0"/>
                <w:sz w:val="24"/>
                <w:szCs w:val="24"/>
                <w:highlight w:val="none"/>
                <w:lang w:val="en-US" w:eastAsia="zh-CN" w:bidi="ar-SA"/>
              </w:rPr>
              <w:t>3</w:t>
            </w:r>
            <w:r>
              <w:rPr>
                <w:rFonts w:hint="eastAsia" w:ascii="宋体" w:hAnsi="宋体" w:eastAsia="宋体" w:cs="宋体"/>
                <w:caps w:val="0"/>
                <w:color w:val="auto"/>
                <w:spacing w:val="0"/>
                <w:sz w:val="24"/>
                <w:szCs w:val="24"/>
                <w:highlight w:val="none"/>
                <w:lang w:val="en-US" w:eastAsia="zh-CN" w:bidi="ar-SA"/>
              </w:rPr>
              <w:t>分；本项最高得5分</w:t>
            </w:r>
            <w:r>
              <w:rPr>
                <w:rFonts w:hint="eastAsia" w:ascii="宋体" w:hAnsi="宋体" w:cs="宋体"/>
                <w:caps w:val="0"/>
                <w:color w:val="auto"/>
                <w:spacing w:val="0"/>
                <w:sz w:val="24"/>
                <w:szCs w:val="24"/>
                <w:highlight w:val="none"/>
                <w:lang w:val="en-US" w:eastAsia="zh-CN" w:bidi="ar-SA"/>
              </w:rPr>
              <w:t>，</w:t>
            </w:r>
            <w:r>
              <w:rPr>
                <w:rFonts w:hint="eastAsia" w:ascii="宋体" w:hAnsi="宋体" w:cs="宋体"/>
                <w:b w:val="0"/>
                <w:bCs w:val="0"/>
                <w:caps w:val="0"/>
                <w:color w:val="auto"/>
                <w:spacing w:val="0"/>
                <w:sz w:val="24"/>
                <w:szCs w:val="24"/>
                <w:highlight w:val="none"/>
                <w:lang w:val="en-US" w:eastAsia="zh-CN" w:bidi="ar-SA"/>
              </w:rPr>
              <w:t>配备人员</w:t>
            </w:r>
            <w:r>
              <w:rPr>
                <w:rFonts w:hint="eastAsia" w:ascii="宋体" w:hAnsi="宋体" w:eastAsia="宋体" w:cs="宋体"/>
                <w:caps w:val="0"/>
                <w:color w:val="auto"/>
                <w:spacing w:val="0"/>
                <w:sz w:val="24"/>
                <w:szCs w:val="24"/>
                <w:highlight w:val="none"/>
                <w:lang w:val="en-US" w:eastAsia="zh-CN" w:bidi="ar-SA"/>
              </w:rPr>
              <w:t>少于2人不得分</w:t>
            </w:r>
            <w:r>
              <w:rPr>
                <w:rFonts w:hint="eastAsia" w:ascii="宋体" w:hAnsi="宋体" w:cs="宋体"/>
                <w:caps w:val="0"/>
                <w:color w:val="auto"/>
                <w:spacing w:val="0"/>
                <w:sz w:val="24"/>
                <w:szCs w:val="24"/>
                <w:highlight w:val="none"/>
                <w:lang w:val="en-US" w:eastAsia="zh-CN" w:bidi="ar-SA"/>
              </w:rPr>
              <w:t>。</w:t>
            </w:r>
          </w:p>
          <w:p w14:paraId="45A9A6F1">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firstLine="482"/>
              <w:jc w:val="both"/>
              <w:textAlignment w:val="auto"/>
              <w:rPr>
                <w:rFonts w:hint="eastAsia" w:ascii="宋体" w:hAnsi="宋体" w:eastAsia="宋体" w:cs="宋体"/>
                <w:b/>
                <w:bCs/>
                <w:caps w:val="0"/>
                <w:color w:val="auto"/>
                <w:spacing w:val="0"/>
                <w:sz w:val="24"/>
                <w:szCs w:val="24"/>
                <w:highlight w:val="none"/>
                <w:lang w:val="en-US" w:eastAsia="zh-CN" w:bidi="ar-SA"/>
              </w:rPr>
            </w:pPr>
            <w:r>
              <w:rPr>
                <w:rFonts w:hint="eastAsia" w:ascii="宋体" w:hAnsi="宋体" w:eastAsia="宋体" w:cs="宋体"/>
                <w:b/>
                <w:bCs/>
                <w:caps w:val="0"/>
                <w:color w:val="auto"/>
                <w:spacing w:val="0"/>
                <w:sz w:val="24"/>
                <w:szCs w:val="24"/>
                <w:highlight w:val="none"/>
                <w:lang w:val="en-US" w:eastAsia="zh-CN" w:bidi="ar-SA"/>
              </w:rPr>
              <w:t>4、康复</w:t>
            </w:r>
            <w:r>
              <w:rPr>
                <w:rFonts w:hint="eastAsia" w:ascii="宋体" w:hAnsi="宋体" w:cs="宋体"/>
                <w:b/>
                <w:bCs/>
                <w:caps w:val="0"/>
                <w:color w:val="auto"/>
                <w:spacing w:val="0"/>
                <w:sz w:val="24"/>
                <w:szCs w:val="24"/>
                <w:highlight w:val="none"/>
                <w:lang w:val="en-US" w:eastAsia="zh-CN" w:bidi="ar-SA"/>
              </w:rPr>
              <w:t>治疗</w:t>
            </w:r>
            <w:r>
              <w:rPr>
                <w:rFonts w:hint="eastAsia" w:ascii="宋体" w:hAnsi="宋体" w:eastAsia="宋体" w:cs="宋体"/>
                <w:b/>
                <w:bCs/>
                <w:caps w:val="0"/>
                <w:color w:val="auto"/>
                <w:spacing w:val="0"/>
                <w:sz w:val="24"/>
                <w:szCs w:val="24"/>
                <w:highlight w:val="none"/>
                <w:lang w:val="en-US" w:eastAsia="zh-CN" w:bidi="ar-SA"/>
              </w:rPr>
              <w:t>师：</w:t>
            </w:r>
            <w:r>
              <w:rPr>
                <w:rFonts w:hint="eastAsia" w:ascii="宋体" w:hAnsi="宋体" w:eastAsia="宋体" w:cs="宋体"/>
                <w:b w:val="0"/>
                <w:bCs w:val="0"/>
                <w:caps w:val="0"/>
                <w:color w:val="auto"/>
                <w:spacing w:val="0"/>
                <w:sz w:val="24"/>
                <w:szCs w:val="24"/>
                <w:highlight w:val="none"/>
                <w:lang w:val="en-US" w:eastAsia="zh-CN" w:bidi="ar-SA"/>
              </w:rPr>
              <w:t>不低于3人，</w:t>
            </w:r>
            <w:r>
              <w:rPr>
                <w:rFonts w:hint="eastAsia" w:ascii="宋体" w:hAnsi="宋体" w:eastAsia="宋体" w:cs="宋体"/>
                <w:caps w:val="0"/>
                <w:color w:val="auto"/>
                <w:spacing w:val="0"/>
                <w:sz w:val="24"/>
                <w:szCs w:val="24"/>
                <w:highlight w:val="none"/>
                <w:lang w:val="en-US" w:eastAsia="zh-CN" w:bidi="ar-SA"/>
              </w:rPr>
              <w:t>须提供医疗、康复、护理相关专业学历证书及相应执业资格证书。提供</w:t>
            </w:r>
            <w:r>
              <w:rPr>
                <w:rFonts w:hint="eastAsia" w:ascii="宋体" w:hAnsi="宋体" w:cs="宋体"/>
                <w:caps w:val="0"/>
                <w:color w:val="auto"/>
                <w:spacing w:val="0"/>
                <w:sz w:val="24"/>
                <w:szCs w:val="24"/>
                <w:highlight w:val="none"/>
                <w:lang w:val="en-US" w:eastAsia="zh-CN" w:bidi="ar-SA"/>
              </w:rPr>
              <w:t>3</w:t>
            </w:r>
            <w:r>
              <w:rPr>
                <w:rFonts w:hint="eastAsia" w:ascii="宋体" w:hAnsi="宋体" w:eastAsia="宋体" w:cs="宋体"/>
                <w:caps w:val="0"/>
                <w:color w:val="auto"/>
                <w:spacing w:val="0"/>
                <w:sz w:val="24"/>
                <w:szCs w:val="24"/>
                <w:highlight w:val="none"/>
                <w:lang w:val="en-US" w:eastAsia="zh-CN" w:bidi="ar-SA"/>
              </w:rPr>
              <w:t>人</w:t>
            </w:r>
            <w:r>
              <w:rPr>
                <w:rFonts w:hint="eastAsia" w:ascii="宋体" w:hAnsi="宋体" w:cs="宋体"/>
                <w:caps w:val="0"/>
                <w:color w:val="auto"/>
                <w:spacing w:val="0"/>
                <w:sz w:val="24"/>
                <w:szCs w:val="24"/>
                <w:highlight w:val="none"/>
                <w:lang w:val="en-US" w:eastAsia="zh-CN" w:bidi="ar-SA"/>
              </w:rPr>
              <w:t>的</w:t>
            </w:r>
            <w:r>
              <w:rPr>
                <w:rFonts w:hint="eastAsia" w:ascii="宋体" w:hAnsi="宋体" w:eastAsia="宋体" w:cs="宋体"/>
                <w:caps w:val="0"/>
                <w:color w:val="auto"/>
                <w:spacing w:val="0"/>
                <w:sz w:val="24"/>
                <w:szCs w:val="24"/>
                <w:highlight w:val="none"/>
                <w:lang w:val="en-US" w:eastAsia="zh-CN" w:bidi="ar-SA"/>
              </w:rPr>
              <w:t>得</w:t>
            </w:r>
            <w:r>
              <w:rPr>
                <w:rFonts w:hint="eastAsia" w:ascii="宋体" w:hAnsi="宋体" w:cs="宋体"/>
                <w:caps w:val="0"/>
                <w:color w:val="auto"/>
                <w:spacing w:val="0"/>
                <w:sz w:val="24"/>
                <w:szCs w:val="24"/>
                <w:highlight w:val="none"/>
                <w:lang w:val="en-US" w:eastAsia="zh-CN" w:bidi="ar-SA"/>
              </w:rPr>
              <w:t>2</w:t>
            </w:r>
            <w:r>
              <w:rPr>
                <w:rFonts w:hint="eastAsia" w:ascii="宋体" w:hAnsi="宋体" w:eastAsia="宋体" w:cs="宋体"/>
                <w:caps w:val="0"/>
                <w:color w:val="auto"/>
                <w:spacing w:val="0"/>
                <w:sz w:val="24"/>
                <w:szCs w:val="24"/>
                <w:highlight w:val="none"/>
                <w:lang w:val="en-US" w:eastAsia="zh-CN" w:bidi="ar-SA"/>
              </w:rPr>
              <w:t>分，每增加1人加0.5分，</w:t>
            </w:r>
            <w:r>
              <w:rPr>
                <w:rFonts w:hint="eastAsia" w:ascii="宋体" w:hAnsi="宋体" w:eastAsia="宋体" w:cs="宋体"/>
                <w:b w:val="0"/>
                <w:bCs w:val="0"/>
                <w:caps w:val="0"/>
                <w:color w:val="auto"/>
                <w:spacing w:val="0"/>
                <w:sz w:val="24"/>
                <w:szCs w:val="24"/>
                <w:highlight w:val="none"/>
                <w:lang w:val="en-US" w:eastAsia="zh-CN" w:bidi="ar-SA"/>
              </w:rPr>
              <w:t>最高</w:t>
            </w:r>
            <w:r>
              <w:rPr>
                <w:rFonts w:hint="eastAsia" w:ascii="宋体" w:hAnsi="宋体" w:cs="宋体"/>
                <w:b w:val="0"/>
                <w:bCs w:val="0"/>
                <w:caps w:val="0"/>
                <w:color w:val="auto"/>
                <w:spacing w:val="0"/>
                <w:sz w:val="24"/>
                <w:szCs w:val="24"/>
                <w:highlight w:val="none"/>
                <w:lang w:val="en-US" w:eastAsia="zh-CN" w:bidi="ar-SA"/>
              </w:rPr>
              <w:t>加</w:t>
            </w:r>
            <w:r>
              <w:rPr>
                <w:rFonts w:hint="eastAsia" w:ascii="宋体" w:hAnsi="宋体" w:cs="宋体"/>
                <w:caps w:val="0"/>
                <w:color w:val="auto"/>
                <w:spacing w:val="0"/>
                <w:sz w:val="24"/>
                <w:szCs w:val="24"/>
                <w:highlight w:val="none"/>
                <w:lang w:val="en-US" w:eastAsia="zh-CN" w:bidi="ar-SA"/>
              </w:rPr>
              <w:t>3</w:t>
            </w:r>
            <w:r>
              <w:rPr>
                <w:rFonts w:hint="eastAsia" w:ascii="宋体" w:hAnsi="宋体" w:eastAsia="宋体" w:cs="宋体"/>
                <w:caps w:val="0"/>
                <w:color w:val="auto"/>
                <w:spacing w:val="0"/>
                <w:sz w:val="24"/>
                <w:szCs w:val="24"/>
                <w:highlight w:val="none"/>
                <w:lang w:val="en-US" w:eastAsia="zh-CN" w:bidi="ar-SA"/>
              </w:rPr>
              <w:t>分；本项最高得5分</w:t>
            </w:r>
            <w:r>
              <w:rPr>
                <w:rFonts w:hint="eastAsia" w:ascii="宋体" w:hAnsi="宋体" w:cs="宋体"/>
                <w:caps w:val="0"/>
                <w:color w:val="auto"/>
                <w:spacing w:val="0"/>
                <w:sz w:val="24"/>
                <w:szCs w:val="24"/>
                <w:highlight w:val="none"/>
                <w:lang w:val="en-US" w:eastAsia="zh-CN" w:bidi="ar-SA"/>
              </w:rPr>
              <w:t>，</w:t>
            </w:r>
            <w:r>
              <w:rPr>
                <w:rFonts w:hint="eastAsia" w:ascii="宋体" w:hAnsi="宋体" w:cs="宋体"/>
                <w:b w:val="0"/>
                <w:bCs w:val="0"/>
                <w:caps w:val="0"/>
                <w:color w:val="auto"/>
                <w:spacing w:val="0"/>
                <w:sz w:val="24"/>
                <w:szCs w:val="24"/>
                <w:highlight w:val="none"/>
                <w:lang w:val="en-US" w:eastAsia="zh-CN" w:bidi="ar-SA"/>
              </w:rPr>
              <w:t>配备人员</w:t>
            </w:r>
            <w:r>
              <w:rPr>
                <w:rFonts w:hint="eastAsia" w:ascii="宋体" w:hAnsi="宋体" w:eastAsia="宋体" w:cs="宋体"/>
                <w:caps w:val="0"/>
                <w:color w:val="auto"/>
                <w:spacing w:val="0"/>
                <w:sz w:val="24"/>
                <w:szCs w:val="24"/>
                <w:highlight w:val="none"/>
                <w:lang w:val="en-US" w:eastAsia="zh-CN" w:bidi="ar-SA"/>
              </w:rPr>
              <w:t>少于3人不得分</w:t>
            </w:r>
            <w:r>
              <w:rPr>
                <w:rFonts w:hint="eastAsia" w:ascii="宋体" w:hAnsi="宋体" w:cs="宋体"/>
                <w:caps w:val="0"/>
                <w:color w:val="auto"/>
                <w:spacing w:val="0"/>
                <w:sz w:val="24"/>
                <w:szCs w:val="24"/>
                <w:highlight w:val="none"/>
                <w:lang w:val="en-US" w:eastAsia="zh-CN" w:bidi="ar-SA"/>
              </w:rPr>
              <w:t>。</w:t>
            </w:r>
          </w:p>
          <w:p w14:paraId="0EAD02B4">
            <w:pPr>
              <w:keepNext w:val="0"/>
              <w:keepLines w:val="0"/>
              <w:pageBreakBefore w:val="0"/>
              <w:widowControl/>
              <w:numPr>
                <w:ilvl w:val="0"/>
                <w:numId w:val="0"/>
              </w:numPr>
              <w:kinsoku/>
              <w:wordWrap/>
              <w:overflowPunct/>
              <w:topLinePunct w:val="0"/>
              <w:autoSpaceDE/>
              <w:autoSpaceDN/>
              <w:bidi w:val="0"/>
              <w:adjustRightInd/>
              <w:snapToGrid/>
              <w:spacing w:line="400" w:lineRule="exact"/>
              <w:ind w:right="-174" w:rightChars="-83" w:firstLine="482"/>
              <w:jc w:val="left"/>
              <w:textAlignment w:val="auto"/>
              <w:rPr>
                <w:rFonts w:hint="default" w:ascii="宋体" w:hAnsi="宋体" w:eastAsia="宋体" w:cs="宋体"/>
                <w:caps w:val="0"/>
                <w:color w:val="auto"/>
                <w:spacing w:val="0"/>
                <w:sz w:val="24"/>
                <w:szCs w:val="24"/>
                <w:highlight w:val="none"/>
                <w:lang w:val="en-US" w:eastAsia="zh-CN" w:bidi="ar-SA"/>
              </w:rPr>
            </w:pPr>
            <w:r>
              <w:rPr>
                <w:rFonts w:hint="eastAsia" w:ascii="宋体" w:hAnsi="宋体" w:eastAsia="宋体" w:cs="宋体"/>
                <w:b/>
                <w:bCs/>
                <w:caps w:val="0"/>
                <w:color w:val="auto"/>
                <w:spacing w:val="0"/>
                <w:sz w:val="24"/>
                <w:szCs w:val="24"/>
                <w:highlight w:val="none"/>
                <w:lang w:val="en-US" w:eastAsia="zh-CN" w:bidi="ar-SA"/>
              </w:rPr>
              <w:t>5、康复</w:t>
            </w:r>
            <w:r>
              <w:rPr>
                <w:rFonts w:hint="eastAsia" w:ascii="宋体" w:hAnsi="宋体" w:cs="宋体"/>
                <w:b/>
                <w:bCs/>
                <w:caps w:val="0"/>
                <w:color w:val="auto"/>
                <w:spacing w:val="0"/>
                <w:sz w:val="24"/>
                <w:szCs w:val="24"/>
                <w:highlight w:val="none"/>
                <w:lang w:val="en-US" w:eastAsia="zh-CN" w:bidi="ar-SA"/>
              </w:rPr>
              <w:t>临床医</w:t>
            </w:r>
            <w:r>
              <w:rPr>
                <w:rFonts w:hint="eastAsia" w:ascii="宋体" w:hAnsi="宋体" w:eastAsia="宋体" w:cs="宋体"/>
                <w:b/>
                <w:bCs/>
                <w:caps w:val="0"/>
                <w:color w:val="auto"/>
                <w:spacing w:val="0"/>
                <w:sz w:val="24"/>
                <w:szCs w:val="24"/>
                <w:highlight w:val="none"/>
                <w:lang w:val="en-US" w:eastAsia="zh-CN" w:bidi="ar-SA"/>
              </w:rPr>
              <w:t>师：</w:t>
            </w:r>
            <w:r>
              <w:rPr>
                <w:rFonts w:hint="eastAsia" w:ascii="宋体" w:hAnsi="宋体" w:eastAsia="宋体" w:cs="宋体"/>
                <w:b w:val="0"/>
                <w:bCs w:val="0"/>
                <w:caps w:val="0"/>
                <w:color w:val="auto"/>
                <w:spacing w:val="0"/>
                <w:sz w:val="24"/>
                <w:szCs w:val="24"/>
                <w:highlight w:val="none"/>
                <w:lang w:val="en-US" w:eastAsia="zh-CN" w:bidi="ar-SA"/>
              </w:rPr>
              <w:t>不低于1人，</w:t>
            </w:r>
            <w:r>
              <w:rPr>
                <w:rFonts w:hint="eastAsia" w:ascii="宋体" w:hAnsi="宋体" w:eastAsia="宋体" w:cs="宋体"/>
                <w:caps w:val="0"/>
                <w:color w:val="auto"/>
                <w:spacing w:val="0"/>
                <w:sz w:val="24"/>
                <w:szCs w:val="24"/>
                <w:highlight w:val="none"/>
                <w:lang w:val="en-US" w:eastAsia="zh-CN" w:bidi="ar-SA"/>
              </w:rPr>
              <w:t>须提供康复医学与理疗学、儿科学、中医或中西医专业学历证书及国家医师资格证书。提供</w:t>
            </w:r>
            <w:r>
              <w:rPr>
                <w:rFonts w:hint="eastAsia" w:ascii="宋体" w:hAnsi="宋体" w:cs="宋体"/>
                <w:caps w:val="0"/>
                <w:color w:val="auto"/>
                <w:spacing w:val="0"/>
                <w:sz w:val="24"/>
                <w:szCs w:val="24"/>
                <w:highlight w:val="none"/>
                <w:lang w:val="en-US" w:eastAsia="zh-CN" w:bidi="ar-SA"/>
              </w:rPr>
              <w:t>1</w:t>
            </w:r>
            <w:r>
              <w:rPr>
                <w:rFonts w:hint="eastAsia" w:ascii="宋体" w:hAnsi="宋体" w:eastAsia="宋体" w:cs="宋体"/>
                <w:caps w:val="0"/>
                <w:color w:val="auto"/>
                <w:spacing w:val="0"/>
                <w:sz w:val="24"/>
                <w:szCs w:val="24"/>
                <w:highlight w:val="none"/>
                <w:lang w:val="en-US" w:eastAsia="zh-CN" w:bidi="ar-SA"/>
              </w:rPr>
              <w:t>人</w:t>
            </w:r>
            <w:r>
              <w:rPr>
                <w:rFonts w:hint="eastAsia" w:ascii="宋体" w:hAnsi="宋体" w:cs="宋体"/>
                <w:caps w:val="0"/>
                <w:color w:val="auto"/>
                <w:spacing w:val="0"/>
                <w:sz w:val="24"/>
                <w:szCs w:val="24"/>
                <w:highlight w:val="none"/>
                <w:lang w:val="en-US" w:eastAsia="zh-CN" w:bidi="ar-SA"/>
              </w:rPr>
              <w:t>的</w:t>
            </w:r>
            <w:r>
              <w:rPr>
                <w:rFonts w:hint="eastAsia" w:ascii="宋体" w:hAnsi="宋体" w:eastAsia="宋体" w:cs="宋体"/>
                <w:caps w:val="0"/>
                <w:color w:val="auto"/>
                <w:spacing w:val="0"/>
                <w:sz w:val="24"/>
                <w:szCs w:val="24"/>
                <w:highlight w:val="none"/>
                <w:lang w:val="en-US" w:eastAsia="zh-CN" w:bidi="ar-SA"/>
              </w:rPr>
              <w:t>得</w:t>
            </w:r>
            <w:r>
              <w:rPr>
                <w:rFonts w:hint="eastAsia" w:ascii="宋体" w:hAnsi="宋体" w:cs="宋体"/>
                <w:caps w:val="0"/>
                <w:color w:val="auto"/>
                <w:spacing w:val="0"/>
                <w:sz w:val="24"/>
                <w:szCs w:val="24"/>
                <w:highlight w:val="none"/>
                <w:lang w:val="en-US" w:eastAsia="zh-CN" w:bidi="ar-SA"/>
              </w:rPr>
              <w:t>3</w:t>
            </w:r>
            <w:r>
              <w:rPr>
                <w:rFonts w:hint="eastAsia" w:ascii="宋体" w:hAnsi="宋体" w:eastAsia="宋体" w:cs="宋体"/>
                <w:caps w:val="0"/>
                <w:color w:val="auto"/>
                <w:spacing w:val="0"/>
                <w:sz w:val="24"/>
                <w:szCs w:val="24"/>
                <w:highlight w:val="none"/>
                <w:lang w:val="en-US" w:eastAsia="zh-CN" w:bidi="ar-SA"/>
              </w:rPr>
              <w:t>分，每增加1人加</w:t>
            </w:r>
            <w:r>
              <w:rPr>
                <w:rFonts w:hint="eastAsia" w:ascii="宋体" w:hAnsi="宋体" w:cs="宋体"/>
                <w:caps w:val="0"/>
                <w:color w:val="auto"/>
                <w:spacing w:val="0"/>
                <w:sz w:val="24"/>
                <w:szCs w:val="24"/>
                <w:highlight w:val="none"/>
                <w:lang w:val="en-US" w:eastAsia="zh-CN" w:bidi="ar-SA"/>
              </w:rPr>
              <w:t>1</w:t>
            </w:r>
            <w:r>
              <w:rPr>
                <w:rFonts w:hint="eastAsia" w:ascii="宋体" w:hAnsi="宋体" w:eastAsia="宋体" w:cs="宋体"/>
                <w:caps w:val="0"/>
                <w:color w:val="auto"/>
                <w:spacing w:val="0"/>
                <w:sz w:val="24"/>
                <w:szCs w:val="24"/>
                <w:highlight w:val="none"/>
                <w:lang w:val="en-US" w:eastAsia="zh-CN" w:bidi="ar-SA"/>
              </w:rPr>
              <w:t>分，</w:t>
            </w:r>
            <w:r>
              <w:rPr>
                <w:rFonts w:hint="eastAsia" w:ascii="宋体" w:hAnsi="宋体" w:eastAsia="宋体" w:cs="宋体"/>
                <w:b w:val="0"/>
                <w:bCs w:val="0"/>
                <w:caps w:val="0"/>
                <w:color w:val="auto"/>
                <w:spacing w:val="0"/>
                <w:sz w:val="24"/>
                <w:szCs w:val="24"/>
                <w:highlight w:val="none"/>
                <w:lang w:val="en-US" w:eastAsia="zh-CN" w:bidi="ar-SA"/>
              </w:rPr>
              <w:t>最高</w:t>
            </w:r>
            <w:r>
              <w:rPr>
                <w:rFonts w:hint="eastAsia" w:ascii="宋体" w:hAnsi="宋体" w:cs="宋体"/>
                <w:b w:val="0"/>
                <w:bCs w:val="0"/>
                <w:caps w:val="0"/>
                <w:color w:val="auto"/>
                <w:spacing w:val="0"/>
                <w:sz w:val="24"/>
                <w:szCs w:val="24"/>
                <w:highlight w:val="none"/>
                <w:lang w:val="en-US" w:eastAsia="zh-CN" w:bidi="ar-SA"/>
              </w:rPr>
              <w:t>加</w:t>
            </w:r>
            <w:r>
              <w:rPr>
                <w:rFonts w:hint="eastAsia" w:ascii="宋体" w:hAnsi="宋体" w:cs="宋体"/>
                <w:caps w:val="0"/>
                <w:color w:val="auto"/>
                <w:spacing w:val="0"/>
                <w:sz w:val="24"/>
                <w:szCs w:val="24"/>
                <w:highlight w:val="none"/>
                <w:lang w:val="en-US" w:eastAsia="zh-CN" w:bidi="ar-SA"/>
              </w:rPr>
              <w:t>2</w:t>
            </w:r>
            <w:r>
              <w:rPr>
                <w:rFonts w:hint="eastAsia" w:ascii="宋体" w:hAnsi="宋体" w:eastAsia="宋体" w:cs="宋体"/>
                <w:caps w:val="0"/>
                <w:color w:val="auto"/>
                <w:spacing w:val="0"/>
                <w:sz w:val="24"/>
                <w:szCs w:val="24"/>
                <w:highlight w:val="none"/>
                <w:lang w:val="en-US" w:eastAsia="zh-CN" w:bidi="ar-SA"/>
              </w:rPr>
              <w:t>分</w:t>
            </w:r>
            <w:r>
              <w:rPr>
                <w:rFonts w:hint="eastAsia" w:ascii="宋体" w:hAnsi="宋体" w:cs="宋体"/>
                <w:caps w:val="0"/>
                <w:color w:val="auto"/>
                <w:spacing w:val="0"/>
                <w:sz w:val="24"/>
                <w:szCs w:val="24"/>
                <w:highlight w:val="none"/>
                <w:lang w:val="en-US" w:eastAsia="zh-CN" w:bidi="ar-SA"/>
              </w:rPr>
              <w:t>；</w:t>
            </w:r>
            <w:r>
              <w:rPr>
                <w:rFonts w:hint="eastAsia" w:ascii="宋体" w:hAnsi="宋体" w:eastAsia="宋体" w:cs="宋体"/>
                <w:caps w:val="0"/>
                <w:color w:val="auto"/>
                <w:spacing w:val="0"/>
                <w:sz w:val="24"/>
                <w:szCs w:val="24"/>
                <w:highlight w:val="none"/>
                <w:lang w:val="en-US" w:eastAsia="zh-CN" w:bidi="ar-SA"/>
              </w:rPr>
              <w:t>本项最高得5分。</w:t>
            </w:r>
          </w:p>
          <w:p w14:paraId="4CCB67F9">
            <w:pPr>
              <w:keepNext w:val="0"/>
              <w:keepLines w:val="0"/>
              <w:pageBreakBefore w:val="0"/>
              <w:widowControl/>
              <w:kinsoku/>
              <w:wordWrap/>
              <w:overflowPunct/>
              <w:topLinePunct w:val="0"/>
              <w:autoSpaceDE/>
              <w:autoSpaceDN/>
              <w:bidi w:val="0"/>
              <w:adjustRightInd/>
              <w:snapToGrid/>
              <w:spacing w:line="400" w:lineRule="exact"/>
              <w:ind w:right="-9" w:rightChars="0" w:firstLine="480" w:firstLineChars="200"/>
              <w:jc w:val="left"/>
              <w:textAlignment w:val="auto"/>
              <w:rPr>
                <w:rFonts w:hint="eastAsia" w:ascii="Arial" w:hAnsi="Arial" w:eastAsia="Arial" w:cs="Arial"/>
                <w:caps w:val="0"/>
                <w:color w:val="auto"/>
                <w:spacing w:val="0"/>
                <w:sz w:val="24"/>
                <w:szCs w:val="20"/>
                <w:highlight w:val="none"/>
                <w:lang w:val="en-US" w:eastAsia="zh-CN"/>
              </w:rPr>
            </w:pPr>
            <w:r>
              <w:rPr>
                <w:rFonts w:hint="eastAsia" w:ascii="宋体" w:hAnsi="宋体" w:cs="宋体"/>
                <w:b w:val="0"/>
                <w:bCs w:val="0"/>
                <w:color w:val="auto"/>
                <w:sz w:val="24"/>
                <w:highlight w:val="none"/>
              </w:rPr>
              <w:t>注：上述人员需同时提供相关资格证明材料及</w:t>
            </w:r>
            <w:r>
              <w:rPr>
                <w:rFonts w:hint="eastAsia" w:ascii="宋体" w:hAnsi="宋体" w:cs="宋体"/>
                <w:b w:val="0"/>
                <w:bCs w:val="0"/>
                <w:color w:val="auto"/>
                <w:sz w:val="24"/>
                <w:highlight w:val="none"/>
                <w:lang w:val="en-US" w:eastAsia="zh-CN"/>
              </w:rPr>
              <w:t>与供应商签订的劳动合同（退休人员返聘提供返聘合同或劳务合同）或其他身份证明</w:t>
            </w:r>
            <w:r>
              <w:rPr>
                <w:rFonts w:hint="eastAsia" w:ascii="宋体" w:hAnsi="宋体" w:cs="宋体"/>
                <w:b w:val="0"/>
                <w:bCs w:val="0"/>
                <w:color w:val="auto"/>
                <w:sz w:val="24"/>
                <w:highlight w:val="none"/>
              </w:rPr>
              <w:t>扫描件</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并加盖投标人电子签章，未提供或无效的不得分。</w:t>
            </w:r>
          </w:p>
        </w:tc>
      </w:tr>
      <w:tr w14:paraId="46D37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217" w:type="dxa"/>
            <w:vMerge w:val="restart"/>
            <w:noWrap w:val="0"/>
            <w:vAlign w:val="center"/>
          </w:tcPr>
          <w:p w14:paraId="6F3999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技术部分（</w:t>
            </w:r>
            <w:r>
              <w:rPr>
                <w:rFonts w:hint="eastAsia" w:ascii="宋体" w:hAnsi="宋体" w:cs="宋体"/>
                <w:color w:val="auto"/>
                <w:sz w:val="24"/>
                <w:szCs w:val="24"/>
                <w:highlight w:val="none"/>
                <w:lang w:val="en-US" w:eastAsia="zh-CN" w:bidi="ar-SA"/>
              </w:rPr>
              <w:t>77</w:t>
            </w:r>
            <w:r>
              <w:rPr>
                <w:rFonts w:hint="eastAsia" w:ascii="宋体" w:hAnsi="宋体" w:eastAsia="宋体" w:cs="宋体"/>
                <w:color w:val="auto"/>
                <w:sz w:val="24"/>
                <w:szCs w:val="24"/>
                <w:highlight w:val="none"/>
                <w:lang w:val="en-US" w:eastAsia="zh-CN" w:bidi="ar-SA"/>
              </w:rPr>
              <w:t>分）</w:t>
            </w:r>
          </w:p>
        </w:tc>
        <w:tc>
          <w:tcPr>
            <w:tcW w:w="1410" w:type="dxa"/>
            <w:noWrap w:val="0"/>
            <w:vAlign w:val="center"/>
          </w:tcPr>
          <w:p w14:paraId="2AD69F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技术参数响应</w:t>
            </w:r>
          </w:p>
          <w:p w14:paraId="0027D8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（15分）</w:t>
            </w:r>
          </w:p>
        </w:tc>
        <w:tc>
          <w:tcPr>
            <w:tcW w:w="6507" w:type="dxa"/>
            <w:noWrap w:val="0"/>
            <w:vAlign w:val="center"/>
          </w:tcPr>
          <w:p w14:paraId="24ADCD5A">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hi-IN"/>
              </w:rPr>
            </w:pPr>
            <w:r>
              <w:rPr>
                <w:rFonts w:hint="eastAsia" w:ascii="宋体" w:hAnsi="宋体" w:eastAsia="宋体" w:cs="宋体"/>
                <w:color w:val="auto"/>
                <w:sz w:val="24"/>
                <w:szCs w:val="24"/>
                <w:highlight w:val="none"/>
                <w:lang w:val="en-US" w:eastAsia="zh-CN" w:bidi="hi-IN"/>
              </w:rPr>
              <w:t>小视频：</w:t>
            </w:r>
            <w:r>
              <w:rPr>
                <w:rFonts w:hint="eastAsia" w:ascii="宋体" w:hAnsi="宋体" w:eastAsia="宋体" w:cs="宋体"/>
                <w:b/>
                <w:bCs/>
                <w:color w:val="auto"/>
                <w:sz w:val="24"/>
                <w:szCs w:val="24"/>
                <w:highlight w:val="none"/>
                <w:lang w:val="en-US" w:eastAsia="zh-CN" w:bidi="hi-IN"/>
              </w:rPr>
              <w:t>须由本项目供应商的项目负责人主持录制，</w:t>
            </w:r>
            <w:r>
              <w:rPr>
                <w:rFonts w:hint="eastAsia" w:ascii="宋体" w:hAnsi="宋体" w:eastAsia="宋体" w:cs="宋体"/>
                <w:color w:val="auto"/>
                <w:sz w:val="24"/>
                <w:szCs w:val="24"/>
                <w:highlight w:val="none"/>
                <w:lang w:val="en-US" w:eastAsia="zh-CN" w:bidi="hi-IN"/>
              </w:rPr>
              <w:t>视频须体现：对应供应商名称、项目团队人员、该设备装配对应功能训练场地的名称及室外活动场地，如***单位、***室；设备的功能介绍及使用等；名称相同的设施设备不可重复计取</w:t>
            </w:r>
            <w:r>
              <w:rPr>
                <w:rFonts w:hint="eastAsia" w:ascii="宋体" w:hAnsi="宋体" w:cs="宋体"/>
                <w:color w:val="auto"/>
                <w:sz w:val="24"/>
                <w:szCs w:val="24"/>
                <w:highlight w:val="none"/>
                <w:lang w:val="en-US" w:eastAsia="zh-CN" w:bidi="hi-IN"/>
              </w:rPr>
              <w:t>；</w:t>
            </w:r>
            <w:r>
              <w:rPr>
                <w:rFonts w:hint="eastAsia" w:ascii="宋体" w:hAnsi="宋体" w:cs="宋体"/>
                <w:color w:val="auto"/>
                <w:sz w:val="24"/>
                <w:highlight w:val="none"/>
                <w:lang w:bidi="hi-IN"/>
              </w:rPr>
              <w:t>视频应展现康复师与孩子互动的康复训练场景（注意保护孩子隐私）</w:t>
            </w:r>
            <w:r>
              <w:rPr>
                <w:rFonts w:hint="eastAsia" w:ascii="宋体" w:hAnsi="宋体" w:eastAsia="宋体" w:cs="宋体"/>
                <w:color w:val="auto"/>
                <w:sz w:val="24"/>
                <w:szCs w:val="24"/>
                <w:highlight w:val="none"/>
                <w:lang w:val="en-US" w:eastAsia="zh-CN" w:bidi="hi-IN"/>
              </w:rPr>
              <w:t>。评委结合各供应商提供的小视频进行横向对比打分：</w:t>
            </w:r>
          </w:p>
          <w:p w14:paraId="73920799">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lang w:bidi="hi-IN"/>
              </w:rPr>
            </w:pPr>
            <w:r>
              <w:rPr>
                <w:rFonts w:ascii="宋体" w:hAnsi="宋体" w:cs="宋体"/>
                <w:color w:val="auto"/>
                <w:sz w:val="24"/>
                <w:highlight w:val="none"/>
                <w:lang w:bidi="hi-IN"/>
              </w:rPr>
              <w:t>1</w:t>
            </w:r>
            <w:r>
              <w:rPr>
                <w:rFonts w:hint="eastAsia" w:ascii="宋体" w:hAnsi="宋体" w:cs="宋体"/>
                <w:color w:val="auto"/>
                <w:sz w:val="24"/>
                <w:highlight w:val="none"/>
                <w:lang w:bidi="hi-IN"/>
              </w:rPr>
              <w:t>、能够全面满足招标文件采购需求要求的，且视频内容对应训练设施设备清单清晰、具体、丰富、解读功能细致准确、流畅，能够增加</w:t>
            </w:r>
            <w:r>
              <w:rPr>
                <w:rFonts w:ascii="宋体" w:hAnsi="宋体" w:cs="宋体"/>
                <w:b/>
                <w:bCs/>
                <w:color w:val="auto"/>
                <w:sz w:val="24"/>
                <w:highlight w:val="none"/>
                <w:lang w:bidi="hi-IN"/>
              </w:rPr>
              <w:t>2</w:t>
            </w:r>
            <w:r>
              <w:rPr>
                <w:rFonts w:hint="eastAsia" w:ascii="宋体" w:hAnsi="宋体" w:cs="宋体"/>
                <w:b/>
                <w:bCs/>
                <w:color w:val="auto"/>
                <w:sz w:val="24"/>
                <w:highlight w:val="none"/>
                <w:lang w:bidi="hi-IN"/>
              </w:rPr>
              <w:t>项及以上针对语言开发、认知能力提高进行评估及康复训练的电子设备</w:t>
            </w:r>
            <w:r>
              <w:rPr>
                <w:rFonts w:hint="eastAsia" w:ascii="宋体" w:hAnsi="宋体" w:cs="宋体"/>
                <w:color w:val="auto"/>
                <w:sz w:val="24"/>
                <w:highlight w:val="none"/>
                <w:lang w:bidi="hi-IN"/>
              </w:rPr>
              <w:t>，</w:t>
            </w:r>
            <w:r>
              <w:rPr>
                <w:rFonts w:hint="eastAsia" w:ascii="宋体" w:hAnsi="宋体" w:cs="宋体"/>
                <w:b/>
                <w:bCs/>
                <w:color w:val="auto"/>
                <w:sz w:val="24"/>
                <w:highlight w:val="none"/>
                <w:lang w:val="en-US" w:eastAsia="zh-CN" w:bidi="hi-IN"/>
              </w:rPr>
              <w:t>康复训练场景能够体现良性互动，针对性强，</w:t>
            </w:r>
            <w:r>
              <w:rPr>
                <w:rFonts w:hint="eastAsia" w:ascii="宋体" w:hAnsi="宋体" w:cs="宋体"/>
                <w:color w:val="auto"/>
                <w:sz w:val="24"/>
                <w:highlight w:val="none"/>
                <w:lang w:bidi="hi-IN"/>
              </w:rPr>
              <w:t>得</w:t>
            </w:r>
            <w:r>
              <w:rPr>
                <w:rFonts w:ascii="宋体" w:hAnsi="宋体" w:cs="宋体"/>
                <w:color w:val="auto"/>
                <w:sz w:val="24"/>
                <w:highlight w:val="none"/>
                <w:lang w:bidi="hi-IN"/>
              </w:rPr>
              <w:t>15</w:t>
            </w:r>
            <w:r>
              <w:rPr>
                <w:rFonts w:hint="eastAsia" w:ascii="宋体" w:hAnsi="宋体" w:cs="宋体"/>
                <w:color w:val="auto"/>
                <w:sz w:val="24"/>
                <w:highlight w:val="none"/>
                <w:lang w:bidi="hi-IN"/>
              </w:rPr>
              <w:t>分；</w:t>
            </w:r>
          </w:p>
          <w:p w14:paraId="37ADAE06">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lang w:bidi="hi-IN"/>
              </w:rPr>
            </w:pPr>
            <w:r>
              <w:rPr>
                <w:rFonts w:ascii="宋体" w:hAnsi="宋体" w:cs="宋体"/>
                <w:color w:val="auto"/>
                <w:sz w:val="24"/>
                <w:highlight w:val="none"/>
                <w:lang w:bidi="hi-IN"/>
              </w:rPr>
              <w:t>2</w:t>
            </w:r>
            <w:r>
              <w:rPr>
                <w:rFonts w:hint="eastAsia" w:ascii="宋体" w:hAnsi="宋体" w:cs="宋体"/>
                <w:color w:val="auto"/>
                <w:sz w:val="24"/>
                <w:highlight w:val="none"/>
                <w:lang w:bidi="hi-IN"/>
              </w:rPr>
              <w:t>、能够基本满足招标文件采购需求要求的，且视频内容对应训练设施设备清单清晰</w:t>
            </w:r>
            <w:r>
              <w:rPr>
                <w:rFonts w:hint="eastAsia" w:ascii="宋体" w:hAnsi="宋体" w:cs="宋体"/>
                <w:color w:val="auto"/>
                <w:sz w:val="24"/>
                <w:highlight w:val="none"/>
                <w:lang w:eastAsia="zh-CN" w:bidi="hi-IN"/>
              </w:rPr>
              <w:t>、</w:t>
            </w:r>
            <w:r>
              <w:rPr>
                <w:rFonts w:hint="eastAsia" w:ascii="宋体" w:hAnsi="宋体" w:cs="宋体"/>
                <w:color w:val="auto"/>
                <w:sz w:val="24"/>
                <w:highlight w:val="none"/>
                <w:lang w:val="en-US" w:eastAsia="zh-CN" w:bidi="hi-IN"/>
              </w:rPr>
              <w:t>具体</w:t>
            </w:r>
            <w:r>
              <w:rPr>
                <w:rFonts w:hint="eastAsia" w:ascii="宋体" w:hAnsi="宋体" w:cs="宋体"/>
                <w:color w:val="auto"/>
                <w:sz w:val="24"/>
                <w:highlight w:val="none"/>
                <w:lang w:bidi="hi-IN"/>
              </w:rPr>
              <w:t>，解读功能较为流畅，</w:t>
            </w:r>
            <w:r>
              <w:rPr>
                <w:rFonts w:hint="eastAsia" w:ascii="宋体" w:hAnsi="宋体" w:cs="宋体"/>
                <w:b/>
                <w:bCs/>
                <w:color w:val="auto"/>
                <w:sz w:val="24"/>
                <w:highlight w:val="none"/>
                <w:lang w:val="en-US" w:eastAsia="zh-CN" w:bidi="hi-IN"/>
              </w:rPr>
              <w:t>康复训练场景能够体现互动较好，针对性较强，</w:t>
            </w:r>
            <w:r>
              <w:rPr>
                <w:rFonts w:hint="eastAsia" w:ascii="宋体" w:hAnsi="宋体" w:cs="宋体"/>
                <w:color w:val="auto"/>
                <w:sz w:val="24"/>
                <w:highlight w:val="none"/>
                <w:lang w:bidi="hi-IN"/>
              </w:rPr>
              <w:t>得</w:t>
            </w:r>
            <w:r>
              <w:rPr>
                <w:rFonts w:hint="eastAsia" w:ascii="宋体" w:hAnsi="宋体" w:cs="宋体"/>
                <w:color w:val="auto"/>
                <w:sz w:val="24"/>
                <w:highlight w:val="none"/>
                <w:lang w:val="en-US" w:eastAsia="zh-CN" w:bidi="hi-IN"/>
              </w:rPr>
              <w:t>12</w:t>
            </w:r>
            <w:r>
              <w:rPr>
                <w:rFonts w:hint="eastAsia" w:ascii="宋体" w:hAnsi="宋体" w:cs="宋体"/>
                <w:color w:val="auto"/>
                <w:sz w:val="24"/>
                <w:highlight w:val="none"/>
                <w:lang w:bidi="hi-IN"/>
              </w:rPr>
              <w:t>分；</w:t>
            </w:r>
          </w:p>
          <w:p w14:paraId="449D59E5">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lang w:bidi="hi-IN"/>
              </w:rPr>
            </w:pPr>
            <w:r>
              <w:rPr>
                <w:rFonts w:ascii="宋体" w:hAnsi="宋体" w:cs="宋体"/>
                <w:color w:val="auto"/>
                <w:sz w:val="24"/>
                <w:highlight w:val="none"/>
                <w:lang w:bidi="hi-IN"/>
              </w:rPr>
              <w:t>3</w:t>
            </w:r>
            <w:r>
              <w:rPr>
                <w:rFonts w:hint="eastAsia" w:ascii="宋体" w:hAnsi="宋体" w:cs="宋体"/>
                <w:color w:val="auto"/>
                <w:sz w:val="24"/>
                <w:highlight w:val="none"/>
                <w:lang w:bidi="hi-IN"/>
              </w:rPr>
              <w:t>、能够基本满足招标文件采购需求要求的，但视频内容对应训练设施设备清单</w:t>
            </w:r>
            <w:r>
              <w:rPr>
                <w:rFonts w:hint="eastAsia" w:ascii="宋体" w:hAnsi="宋体" w:cs="宋体"/>
                <w:color w:val="auto"/>
                <w:sz w:val="24"/>
                <w:highlight w:val="none"/>
                <w:lang w:val="en-US" w:eastAsia="zh-CN" w:bidi="hi-IN"/>
              </w:rPr>
              <w:t>基本清晰、</w:t>
            </w:r>
            <w:r>
              <w:rPr>
                <w:rFonts w:hint="eastAsia" w:ascii="宋体" w:hAnsi="宋体" w:cs="宋体"/>
                <w:color w:val="auto"/>
                <w:sz w:val="24"/>
                <w:highlight w:val="none"/>
                <w:lang w:bidi="hi-IN"/>
              </w:rPr>
              <w:t>具体、解读功能</w:t>
            </w:r>
            <w:r>
              <w:rPr>
                <w:rFonts w:hint="eastAsia" w:ascii="宋体" w:hAnsi="宋体" w:cs="宋体"/>
                <w:color w:val="auto"/>
                <w:sz w:val="24"/>
                <w:highlight w:val="none"/>
                <w:lang w:val="en-US" w:eastAsia="zh-CN" w:bidi="hi-IN"/>
              </w:rPr>
              <w:t>基本流畅</w:t>
            </w:r>
            <w:r>
              <w:rPr>
                <w:rFonts w:hint="eastAsia" w:ascii="宋体" w:hAnsi="宋体" w:cs="宋体"/>
                <w:color w:val="auto"/>
                <w:sz w:val="24"/>
                <w:highlight w:val="none"/>
                <w:lang w:bidi="hi-IN"/>
              </w:rPr>
              <w:t>，</w:t>
            </w:r>
            <w:r>
              <w:rPr>
                <w:rFonts w:hint="eastAsia" w:ascii="宋体" w:hAnsi="宋体" w:cs="宋体"/>
                <w:b/>
                <w:bCs/>
                <w:color w:val="auto"/>
                <w:sz w:val="24"/>
                <w:highlight w:val="none"/>
                <w:lang w:val="en-US" w:eastAsia="zh-CN" w:bidi="hi-IN"/>
              </w:rPr>
              <w:t>康复训练场景互动性和针对性一般，</w:t>
            </w:r>
            <w:r>
              <w:rPr>
                <w:rFonts w:hint="eastAsia" w:ascii="宋体" w:hAnsi="宋体" w:cs="宋体"/>
                <w:color w:val="auto"/>
                <w:sz w:val="24"/>
                <w:highlight w:val="none"/>
                <w:lang w:bidi="hi-IN"/>
              </w:rPr>
              <w:t>得</w:t>
            </w:r>
            <w:r>
              <w:rPr>
                <w:rFonts w:hint="eastAsia" w:ascii="宋体" w:hAnsi="宋体" w:cs="宋体"/>
                <w:color w:val="auto"/>
                <w:sz w:val="24"/>
                <w:highlight w:val="none"/>
                <w:lang w:val="en-US" w:eastAsia="zh-CN" w:bidi="hi-IN"/>
              </w:rPr>
              <w:t>9</w:t>
            </w:r>
            <w:r>
              <w:rPr>
                <w:rFonts w:hint="eastAsia" w:ascii="宋体" w:hAnsi="宋体" w:cs="宋体"/>
                <w:color w:val="auto"/>
                <w:sz w:val="24"/>
                <w:highlight w:val="none"/>
                <w:lang w:bidi="hi-IN"/>
              </w:rPr>
              <w:t>分；</w:t>
            </w:r>
          </w:p>
          <w:p w14:paraId="51644546">
            <w:pPr>
              <w:keepNext w:val="0"/>
              <w:keepLines w:val="0"/>
              <w:pageBreakBefore w:val="0"/>
              <w:tabs>
                <w:tab w:val="left" w:pos="6300"/>
              </w:tabs>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lang w:bidi="hi-IN"/>
              </w:rPr>
            </w:pPr>
            <w:r>
              <w:rPr>
                <w:rFonts w:hint="eastAsia" w:ascii="宋体" w:hAnsi="宋体" w:cs="宋体"/>
                <w:color w:val="auto"/>
                <w:sz w:val="24"/>
                <w:highlight w:val="none"/>
                <w:lang w:val="en-US" w:eastAsia="zh-CN" w:bidi="hi-IN"/>
              </w:rPr>
              <w:t>4</w:t>
            </w:r>
            <w:r>
              <w:rPr>
                <w:rFonts w:hint="eastAsia" w:ascii="宋体" w:hAnsi="宋体" w:cs="宋体"/>
                <w:color w:val="auto"/>
                <w:sz w:val="24"/>
                <w:highlight w:val="none"/>
                <w:lang w:bidi="hi-IN"/>
              </w:rPr>
              <w:t>、能够基本满足招标文件采购需求要求的，但视频内容对应训练设施设备清单</w:t>
            </w:r>
            <w:r>
              <w:rPr>
                <w:rFonts w:hint="eastAsia" w:ascii="宋体" w:hAnsi="宋体" w:cs="宋体"/>
                <w:color w:val="auto"/>
                <w:sz w:val="24"/>
                <w:highlight w:val="none"/>
                <w:lang w:val="en-US" w:eastAsia="zh-CN" w:bidi="hi-IN"/>
              </w:rPr>
              <w:t>基本清晰</w:t>
            </w:r>
            <w:r>
              <w:rPr>
                <w:rFonts w:hint="eastAsia" w:ascii="宋体" w:hAnsi="宋体" w:cs="宋体"/>
                <w:color w:val="auto"/>
                <w:sz w:val="24"/>
                <w:highlight w:val="none"/>
                <w:lang w:bidi="hi-IN"/>
              </w:rPr>
              <w:t>、不</w:t>
            </w:r>
            <w:r>
              <w:rPr>
                <w:rFonts w:hint="eastAsia" w:ascii="宋体" w:hAnsi="宋体" w:cs="宋体"/>
                <w:color w:val="auto"/>
                <w:sz w:val="24"/>
                <w:highlight w:val="none"/>
                <w:lang w:val="en-US" w:eastAsia="zh-CN" w:bidi="hi-IN"/>
              </w:rPr>
              <w:t>够</w:t>
            </w:r>
            <w:r>
              <w:rPr>
                <w:rFonts w:hint="eastAsia" w:ascii="宋体" w:hAnsi="宋体" w:cs="宋体"/>
                <w:color w:val="auto"/>
                <w:sz w:val="24"/>
                <w:highlight w:val="none"/>
                <w:lang w:bidi="hi-IN"/>
              </w:rPr>
              <w:t>具体、解读功能</w:t>
            </w:r>
            <w:r>
              <w:rPr>
                <w:rFonts w:hint="eastAsia" w:ascii="宋体" w:hAnsi="宋体" w:cs="宋体"/>
                <w:color w:val="auto"/>
                <w:sz w:val="24"/>
                <w:highlight w:val="none"/>
                <w:lang w:val="en-US" w:eastAsia="zh-CN" w:bidi="hi-IN"/>
              </w:rPr>
              <w:t>不够流畅</w:t>
            </w:r>
            <w:r>
              <w:rPr>
                <w:rFonts w:hint="eastAsia" w:ascii="宋体" w:hAnsi="宋体" w:cs="宋体"/>
                <w:color w:val="auto"/>
                <w:sz w:val="24"/>
                <w:highlight w:val="none"/>
                <w:lang w:bidi="hi-IN"/>
              </w:rPr>
              <w:t>，</w:t>
            </w:r>
            <w:r>
              <w:rPr>
                <w:rFonts w:hint="eastAsia" w:ascii="宋体" w:hAnsi="宋体" w:cs="宋体"/>
                <w:b/>
                <w:bCs/>
                <w:color w:val="auto"/>
                <w:sz w:val="24"/>
                <w:highlight w:val="none"/>
                <w:lang w:val="en-US" w:eastAsia="zh-CN" w:bidi="hi-IN"/>
              </w:rPr>
              <w:t>康复训练场景互动性和针对性差，</w:t>
            </w:r>
            <w:r>
              <w:rPr>
                <w:rFonts w:hint="eastAsia" w:ascii="宋体" w:hAnsi="宋体" w:cs="宋体"/>
                <w:color w:val="auto"/>
                <w:sz w:val="24"/>
                <w:highlight w:val="none"/>
                <w:lang w:bidi="hi-IN"/>
              </w:rPr>
              <w:t>得</w:t>
            </w:r>
            <w:r>
              <w:rPr>
                <w:rFonts w:hint="eastAsia" w:ascii="宋体" w:hAnsi="宋体" w:cs="宋体"/>
                <w:color w:val="auto"/>
                <w:sz w:val="24"/>
                <w:highlight w:val="none"/>
                <w:lang w:val="en-US" w:eastAsia="zh-CN" w:bidi="hi-IN"/>
              </w:rPr>
              <w:t>6</w:t>
            </w:r>
            <w:r>
              <w:rPr>
                <w:rFonts w:hint="eastAsia" w:ascii="宋体" w:hAnsi="宋体" w:cs="宋体"/>
                <w:color w:val="auto"/>
                <w:sz w:val="24"/>
                <w:highlight w:val="none"/>
                <w:lang w:bidi="hi-IN"/>
              </w:rPr>
              <w:t>分；</w:t>
            </w:r>
          </w:p>
          <w:p w14:paraId="710EA7BC">
            <w:pPr>
              <w:keepNext w:val="0"/>
              <w:keepLines w:val="0"/>
              <w:pageBreakBefore w:val="0"/>
              <w:tabs>
                <w:tab w:val="left" w:pos="6300"/>
              </w:tabs>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lang w:bidi="hi-IN"/>
              </w:rPr>
            </w:pPr>
            <w:r>
              <w:rPr>
                <w:rFonts w:hint="eastAsia" w:ascii="宋体" w:hAnsi="宋体" w:cs="宋体"/>
                <w:color w:val="auto"/>
                <w:sz w:val="24"/>
                <w:highlight w:val="none"/>
                <w:lang w:val="en-US" w:eastAsia="zh-CN" w:bidi="hi-IN"/>
              </w:rPr>
              <w:t>5</w:t>
            </w:r>
            <w:r>
              <w:rPr>
                <w:rFonts w:hint="eastAsia" w:ascii="宋体" w:hAnsi="宋体" w:cs="宋体"/>
                <w:color w:val="auto"/>
                <w:sz w:val="24"/>
                <w:highlight w:val="none"/>
                <w:lang w:bidi="hi-IN"/>
              </w:rPr>
              <w:t>、能够基本满足招标文件采购需求要求的，但视频内容对应训练设施设备清单不清晰、不具体、解读功能晦涩含糊</w:t>
            </w:r>
            <w:r>
              <w:rPr>
                <w:rFonts w:hint="eastAsia" w:ascii="宋体" w:hAnsi="宋体" w:cs="宋体"/>
                <w:color w:val="auto"/>
                <w:sz w:val="24"/>
                <w:highlight w:val="none"/>
                <w:lang w:eastAsia="zh-CN" w:bidi="hi-IN"/>
              </w:rPr>
              <w:t>、</w:t>
            </w:r>
            <w:r>
              <w:rPr>
                <w:rFonts w:hint="eastAsia" w:ascii="宋体" w:hAnsi="宋体" w:cs="宋体"/>
                <w:color w:val="auto"/>
                <w:sz w:val="24"/>
                <w:highlight w:val="none"/>
                <w:lang w:val="en-US" w:eastAsia="zh-CN" w:bidi="hi-IN"/>
              </w:rPr>
              <w:t>不流畅</w:t>
            </w:r>
            <w:r>
              <w:rPr>
                <w:rFonts w:hint="eastAsia" w:ascii="宋体" w:hAnsi="宋体" w:cs="宋体"/>
                <w:color w:val="auto"/>
                <w:sz w:val="24"/>
                <w:highlight w:val="none"/>
                <w:lang w:bidi="hi-IN"/>
              </w:rPr>
              <w:t>，</w:t>
            </w:r>
            <w:r>
              <w:rPr>
                <w:rFonts w:hint="eastAsia" w:ascii="宋体" w:hAnsi="宋体" w:cs="宋体"/>
                <w:b/>
                <w:bCs/>
                <w:color w:val="auto"/>
                <w:sz w:val="24"/>
                <w:highlight w:val="none"/>
                <w:lang w:val="en-US" w:eastAsia="zh-CN" w:bidi="hi-IN"/>
              </w:rPr>
              <w:t>康复训练场景缺乏互动性及无针对性，</w:t>
            </w:r>
            <w:r>
              <w:rPr>
                <w:rFonts w:hint="eastAsia" w:ascii="宋体" w:hAnsi="宋体" w:cs="宋体"/>
                <w:color w:val="auto"/>
                <w:sz w:val="24"/>
                <w:highlight w:val="none"/>
                <w:lang w:bidi="hi-IN"/>
              </w:rPr>
              <w:t>得</w:t>
            </w:r>
            <w:r>
              <w:rPr>
                <w:rFonts w:hint="eastAsia" w:ascii="宋体" w:hAnsi="宋体" w:cs="宋体"/>
                <w:color w:val="auto"/>
                <w:sz w:val="24"/>
                <w:highlight w:val="none"/>
                <w:lang w:val="en-US" w:eastAsia="zh-CN" w:bidi="hi-IN"/>
              </w:rPr>
              <w:t>3</w:t>
            </w:r>
            <w:r>
              <w:rPr>
                <w:rFonts w:hint="eastAsia" w:ascii="宋体" w:hAnsi="宋体" w:cs="宋体"/>
                <w:color w:val="auto"/>
                <w:sz w:val="24"/>
                <w:highlight w:val="none"/>
                <w:lang w:bidi="hi-IN"/>
              </w:rPr>
              <w:t>分；</w:t>
            </w:r>
          </w:p>
          <w:p w14:paraId="6B57D79C">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hi-IN"/>
              </w:rPr>
            </w:pPr>
            <w:r>
              <w:rPr>
                <w:rFonts w:hint="eastAsia" w:ascii="宋体" w:hAnsi="宋体" w:eastAsia="宋体" w:cs="宋体"/>
                <w:color w:val="auto"/>
                <w:sz w:val="24"/>
                <w:szCs w:val="24"/>
                <w:highlight w:val="none"/>
                <w:lang w:val="en-US" w:eastAsia="zh-CN" w:bidi="hi-IN"/>
              </w:rPr>
              <w:t>本项最高得15分，未提供不得分。</w:t>
            </w:r>
          </w:p>
          <w:p w14:paraId="0741D0C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bidi="hi-IN"/>
              </w:rPr>
            </w:pPr>
            <w:r>
              <w:rPr>
                <w:rFonts w:hint="eastAsia" w:ascii="宋体" w:hAnsi="宋体" w:eastAsia="宋体" w:cs="宋体"/>
                <w:b/>
                <w:bCs/>
                <w:color w:val="auto"/>
                <w:sz w:val="24"/>
                <w:szCs w:val="24"/>
                <w:highlight w:val="none"/>
                <w:lang w:val="en-US" w:eastAsia="zh-CN" w:bidi="hi-IN"/>
              </w:rPr>
              <w:t>注：</w:t>
            </w:r>
            <w:r>
              <w:rPr>
                <w:rFonts w:hint="eastAsia" w:ascii="宋体" w:hAnsi="宋体" w:eastAsia="宋体" w:cs="宋体"/>
                <w:color w:val="auto"/>
                <w:sz w:val="24"/>
                <w:szCs w:val="24"/>
                <w:highlight w:val="none"/>
                <w:lang w:val="en-US" w:eastAsia="zh-CN" w:bidi="hi-IN"/>
              </w:rPr>
              <w:t>1、以上视频内容请上传至苏采云系统。</w:t>
            </w:r>
          </w:p>
          <w:p w14:paraId="4EE6C8D5">
            <w:pPr>
              <w:keepNext w:val="0"/>
              <w:keepLines w:val="0"/>
              <w:pageBreakBefore w:val="0"/>
              <w:widowControl w:val="0"/>
              <w:kinsoku/>
              <w:wordWrap/>
              <w:overflowPunct/>
              <w:topLinePunct w:val="0"/>
              <w:autoSpaceDE/>
              <w:autoSpaceDN/>
              <w:bidi w:val="0"/>
              <w:adjustRightInd/>
              <w:snapToGrid/>
              <w:spacing w:line="400" w:lineRule="exact"/>
              <w:ind w:firstLine="482"/>
              <w:jc w:val="left"/>
              <w:textAlignment w:val="auto"/>
              <w:rPr>
                <w:rFonts w:hint="eastAsia" w:ascii="Times New Roman" w:hAnsi="Times New Roman" w:eastAsia="宋体" w:cs="Times New Roman"/>
                <w:color w:val="auto"/>
                <w:sz w:val="21"/>
                <w:szCs w:val="24"/>
                <w:highlight w:val="none"/>
                <w:lang w:val="en-US" w:eastAsia="zh-CN" w:bidi="ar-SA"/>
              </w:rPr>
            </w:pPr>
            <w:r>
              <w:rPr>
                <w:rFonts w:hint="eastAsia" w:ascii="宋体" w:hAnsi="宋体" w:eastAsia="宋体" w:cs="宋体"/>
                <w:b/>
                <w:bCs/>
                <w:color w:val="auto"/>
                <w:sz w:val="24"/>
                <w:szCs w:val="24"/>
                <w:highlight w:val="none"/>
                <w:lang w:val="en-US" w:eastAsia="zh-CN" w:bidi="hi-IN"/>
              </w:rPr>
              <w:t>2、视频控制在10分钟以内</w:t>
            </w:r>
          </w:p>
          <w:p w14:paraId="0804E2A9">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hi-IN"/>
              </w:rPr>
            </w:pPr>
            <w:r>
              <w:rPr>
                <w:rFonts w:hint="eastAsia" w:ascii="宋体" w:hAnsi="宋体" w:eastAsia="宋体" w:cs="宋体"/>
                <w:color w:val="auto"/>
                <w:sz w:val="24"/>
                <w:szCs w:val="24"/>
                <w:highlight w:val="none"/>
                <w:lang w:val="en-US" w:eastAsia="zh-CN" w:bidi="hi-IN"/>
              </w:rPr>
              <w:t>3、“评估及康复训练的电子设备”解读：针对</w:t>
            </w:r>
            <w:r>
              <w:rPr>
                <w:rFonts w:hint="eastAsia" w:ascii="宋体" w:hAnsi="宋体" w:eastAsia="宋体" w:cs="宋体"/>
                <w:b/>
                <w:bCs/>
                <w:color w:val="auto"/>
                <w:sz w:val="24"/>
                <w:szCs w:val="24"/>
                <w:highlight w:val="none"/>
                <w:lang w:val="en-US" w:eastAsia="zh-CN" w:bidi="hi-IN"/>
              </w:rPr>
              <w:t>肢体</w:t>
            </w:r>
            <w:r>
              <w:rPr>
                <w:rFonts w:hint="eastAsia" w:ascii="宋体" w:hAnsi="宋体" w:eastAsia="宋体" w:cs="宋体"/>
                <w:color w:val="auto"/>
                <w:sz w:val="24"/>
                <w:szCs w:val="24"/>
                <w:highlight w:val="none"/>
                <w:lang w:val="en-US" w:eastAsia="zh-CN" w:bidi="hi-IN"/>
              </w:rPr>
              <w:t>儿童</w:t>
            </w:r>
            <w:r>
              <w:rPr>
                <w:rFonts w:hint="eastAsia" w:ascii="宋体" w:hAnsi="宋体" w:cs="宋体"/>
                <w:color w:val="auto"/>
                <w:sz w:val="24"/>
                <w:szCs w:val="24"/>
                <w:highlight w:val="none"/>
                <w:lang w:val="en-US" w:eastAsia="zh-CN" w:bidi="hi-IN"/>
              </w:rPr>
              <w:t>粗大及精细运动功能、</w:t>
            </w:r>
            <w:r>
              <w:rPr>
                <w:rFonts w:hint="eastAsia" w:ascii="宋体" w:hAnsi="宋体" w:eastAsia="宋体" w:cs="宋体"/>
                <w:color w:val="auto"/>
                <w:sz w:val="24"/>
                <w:szCs w:val="24"/>
                <w:highlight w:val="none"/>
                <w:lang w:val="en-US" w:eastAsia="zh-CN" w:bidi="hi-IN"/>
              </w:rPr>
              <w:t>语言开发、认知能力方面</w:t>
            </w:r>
            <w:r>
              <w:rPr>
                <w:rFonts w:hint="eastAsia" w:ascii="宋体" w:hAnsi="宋体" w:cs="宋体"/>
                <w:color w:val="auto"/>
                <w:sz w:val="24"/>
                <w:szCs w:val="24"/>
                <w:highlight w:val="none"/>
                <w:lang w:val="en-US" w:eastAsia="zh-CN" w:bidi="hi-IN"/>
              </w:rPr>
              <w:t>、生活自理能力和社会适应能力</w:t>
            </w:r>
            <w:r>
              <w:rPr>
                <w:rFonts w:hint="eastAsia" w:ascii="宋体" w:hAnsi="宋体" w:eastAsia="宋体" w:cs="宋体"/>
                <w:color w:val="auto"/>
                <w:sz w:val="24"/>
                <w:szCs w:val="24"/>
                <w:highlight w:val="none"/>
                <w:lang w:val="en-US" w:eastAsia="zh-CN" w:bidi="hi-IN"/>
              </w:rPr>
              <w:t>的提高，进行评估及康复训练的专用电子设备。</w:t>
            </w:r>
          </w:p>
          <w:p w14:paraId="11895D33">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highlight w:val="none"/>
                <w:lang w:bidi="hi-IN"/>
              </w:rPr>
              <w:t>4、名称相同的设施设备不可重复计取。</w:t>
            </w:r>
          </w:p>
        </w:tc>
      </w:tr>
      <w:tr w14:paraId="59FEA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1217" w:type="dxa"/>
            <w:vMerge w:val="continue"/>
            <w:noWrap w:val="0"/>
            <w:vAlign w:val="center"/>
          </w:tcPr>
          <w:p w14:paraId="062BF2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p>
        </w:tc>
        <w:tc>
          <w:tcPr>
            <w:tcW w:w="1410" w:type="dxa"/>
            <w:noWrap w:val="0"/>
            <w:vAlign w:val="center"/>
          </w:tcPr>
          <w:p w14:paraId="3C2871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训练场地（20分）</w:t>
            </w:r>
          </w:p>
        </w:tc>
        <w:tc>
          <w:tcPr>
            <w:tcW w:w="6507" w:type="dxa"/>
            <w:noWrap w:val="0"/>
            <w:vAlign w:val="center"/>
          </w:tcPr>
          <w:p w14:paraId="1C45F166">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1、场地须设有治疗室、康复训练室、培训教室等基本场地，基本训练场地不小于100平方米。</w:t>
            </w:r>
            <w:r>
              <w:rPr>
                <w:rFonts w:hint="eastAsia" w:ascii="宋体" w:hAnsi="宋体" w:eastAsia="宋体" w:cs="宋体"/>
                <w:color w:val="auto"/>
                <w:sz w:val="24"/>
                <w:szCs w:val="24"/>
                <w:highlight w:val="none"/>
                <w:lang w:val="en-US" w:eastAsia="zh-CN" w:bidi="hi-IN"/>
              </w:rPr>
              <w:t>评委结合各供应商提供的</w:t>
            </w:r>
            <w:r>
              <w:rPr>
                <w:rFonts w:hint="eastAsia" w:ascii="宋体" w:hAnsi="宋体" w:eastAsia="宋体" w:cs="宋体"/>
                <w:color w:val="auto"/>
                <w:sz w:val="24"/>
                <w:szCs w:val="24"/>
                <w:highlight w:val="none"/>
                <w:lang w:val="en-US" w:eastAsia="zh-CN" w:bidi="ar-SA"/>
              </w:rPr>
              <w:t xml:space="preserve">训练场地清单及对应场地图片或平面图进行打分。符合要求的得5分，不符合要求不得分；  </w:t>
            </w:r>
          </w:p>
          <w:p w14:paraId="08ED1C88">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2、须设置咨询接待室,面积不小于 10 平方米。</w:t>
            </w:r>
            <w:r>
              <w:rPr>
                <w:rFonts w:hint="eastAsia" w:ascii="宋体" w:hAnsi="宋体" w:eastAsia="宋体" w:cs="宋体"/>
                <w:color w:val="auto"/>
                <w:sz w:val="24"/>
                <w:szCs w:val="24"/>
                <w:highlight w:val="none"/>
                <w:lang w:val="en-US" w:eastAsia="zh-CN" w:bidi="hi-IN"/>
              </w:rPr>
              <w:t>评委结合各供应商提供的</w:t>
            </w:r>
            <w:r>
              <w:rPr>
                <w:rFonts w:hint="eastAsia" w:ascii="宋体" w:hAnsi="宋体" w:eastAsia="宋体" w:cs="宋体"/>
                <w:color w:val="auto"/>
                <w:sz w:val="24"/>
                <w:szCs w:val="24"/>
                <w:highlight w:val="none"/>
                <w:lang w:val="en-US" w:eastAsia="zh-CN" w:bidi="ar-SA"/>
              </w:rPr>
              <w:t>训练场地清单及对应场地图片进行打分。符合要求的得2分，不符合要求不得分；</w:t>
            </w:r>
          </w:p>
          <w:p w14:paraId="4E0F23CC">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3、须设置功能评估室，面积不小于15平方米。</w:t>
            </w:r>
            <w:r>
              <w:rPr>
                <w:rFonts w:hint="eastAsia" w:ascii="宋体" w:hAnsi="宋体" w:eastAsia="宋体" w:cs="宋体"/>
                <w:color w:val="auto"/>
                <w:sz w:val="24"/>
                <w:szCs w:val="24"/>
                <w:highlight w:val="none"/>
                <w:lang w:val="en-US" w:eastAsia="zh-CN" w:bidi="hi-IN"/>
              </w:rPr>
              <w:t>评委结合各供应商提供的</w:t>
            </w:r>
            <w:r>
              <w:rPr>
                <w:rFonts w:hint="eastAsia" w:ascii="宋体" w:hAnsi="宋体" w:eastAsia="宋体" w:cs="宋体"/>
                <w:color w:val="auto"/>
                <w:sz w:val="24"/>
                <w:szCs w:val="24"/>
                <w:highlight w:val="none"/>
                <w:lang w:val="en-US" w:eastAsia="zh-CN" w:bidi="ar-SA"/>
              </w:rPr>
              <w:t>训练场地清单及对应场地图片进行打分。符合要求的得2分，不符合要求不得分；</w:t>
            </w:r>
          </w:p>
          <w:p w14:paraId="65772ECF">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4、须设置运动训练室，面积不小于40平方米。</w:t>
            </w:r>
            <w:r>
              <w:rPr>
                <w:rFonts w:hint="eastAsia" w:ascii="宋体" w:hAnsi="宋体" w:eastAsia="宋体" w:cs="宋体"/>
                <w:color w:val="auto"/>
                <w:sz w:val="24"/>
                <w:szCs w:val="24"/>
                <w:highlight w:val="none"/>
                <w:lang w:val="en-US" w:eastAsia="zh-CN" w:bidi="hi-IN"/>
              </w:rPr>
              <w:t>评委结合各供应商提供的</w:t>
            </w:r>
            <w:r>
              <w:rPr>
                <w:rFonts w:hint="eastAsia" w:ascii="宋体" w:hAnsi="宋体" w:eastAsia="宋体" w:cs="宋体"/>
                <w:color w:val="auto"/>
                <w:sz w:val="24"/>
                <w:szCs w:val="24"/>
                <w:highlight w:val="none"/>
                <w:lang w:val="en-US" w:eastAsia="zh-CN" w:bidi="ar-SA"/>
              </w:rPr>
              <w:t>训练场地清单及对应场地图片进行打分。符合要求的得2分，不符合要求不得分；</w:t>
            </w:r>
          </w:p>
          <w:p w14:paraId="32FA6FF1">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5、须设置作业训练室，面积不小于30平方米。</w:t>
            </w:r>
            <w:r>
              <w:rPr>
                <w:rFonts w:hint="eastAsia" w:ascii="宋体" w:hAnsi="宋体" w:eastAsia="宋体" w:cs="宋体"/>
                <w:color w:val="auto"/>
                <w:sz w:val="24"/>
                <w:szCs w:val="24"/>
                <w:highlight w:val="none"/>
                <w:lang w:val="en-US" w:eastAsia="zh-CN" w:bidi="hi-IN"/>
              </w:rPr>
              <w:t>评委结合各供应商提供的</w:t>
            </w:r>
            <w:r>
              <w:rPr>
                <w:rFonts w:hint="eastAsia" w:ascii="宋体" w:hAnsi="宋体" w:eastAsia="宋体" w:cs="宋体"/>
                <w:color w:val="auto"/>
                <w:sz w:val="24"/>
                <w:szCs w:val="24"/>
                <w:highlight w:val="none"/>
                <w:lang w:val="en-US" w:eastAsia="zh-CN" w:bidi="ar-SA"/>
              </w:rPr>
              <w:t>训练场地清单及对应场地图片进行打分。符合要求的得2分，不符合要求不得分；</w:t>
            </w:r>
          </w:p>
          <w:p w14:paraId="4A2E09C3">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6、须设置集体教室，面积不小于30平方米。</w:t>
            </w:r>
            <w:r>
              <w:rPr>
                <w:rFonts w:hint="eastAsia" w:ascii="宋体" w:hAnsi="宋体" w:eastAsia="宋体" w:cs="宋体"/>
                <w:color w:val="auto"/>
                <w:sz w:val="24"/>
                <w:szCs w:val="24"/>
                <w:highlight w:val="none"/>
                <w:lang w:val="en-US" w:eastAsia="zh-CN" w:bidi="hi-IN"/>
              </w:rPr>
              <w:t>评委结合各供应商提供的</w:t>
            </w:r>
            <w:r>
              <w:rPr>
                <w:rFonts w:hint="eastAsia" w:ascii="宋体" w:hAnsi="宋体" w:eastAsia="宋体" w:cs="宋体"/>
                <w:color w:val="auto"/>
                <w:sz w:val="24"/>
                <w:szCs w:val="24"/>
                <w:highlight w:val="none"/>
                <w:lang w:val="en-US" w:eastAsia="zh-CN" w:bidi="ar-SA"/>
              </w:rPr>
              <w:t xml:space="preserve">训练场地清单及对应场地图片进行打分。符合要求的得2分，不符合要求不得分；  </w:t>
            </w:r>
          </w:p>
          <w:p w14:paraId="2024D0A4">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训练场地设置在三楼及以下且有电梯的，得5分；训练场地设置在三楼及以下，没有电梯的，得2分；设在三楼以上且有电梯的，得3分；设在三楼以上且没有电梯的，不得分。（投标文件中须提供对应图片，否则不得分）</w:t>
            </w:r>
          </w:p>
          <w:p w14:paraId="2E440C25">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注：本项综合得分最高分20分。</w:t>
            </w:r>
          </w:p>
        </w:tc>
      </w:tr>
      <w:tr w14:paraId="15BD1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217" w:type="dxa"/>
            <w:vMerge w:val="continue"/>
            <w:noWrap w:val="0"/>
            <w:vAlign w:val="center"/>
          </w:tcPr>
          <w:p w14:paraId="1AA160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p>
        </w:tc>
        <w:tc>
          <w:tcPr>
            <w:tcW w:w="1410" w:type="dxa"/>
            <w:noWrap w:val="0"/>
            <w:vAlign w:val="center"/>
          </w:tcPr>
          <w:p w14:paraId="179C76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训练设备（</w:t>
            </w:r>
            <w:r>
              <w:rPr>
                <w:rFonts w:hint="eastAsia" w:ascii="宋体" w:hAnsi="宋体" w:cs="宋体"/>
                <w:color w:val="auto"/>
                <w:sz w:val="24"/>
                <w:szCs w:val="24"/>
                <w:highlight w:val="none"/>
                <w:lang w:val="en-US" w:eastAsia="zh-CN" w:bidi="ar-SA"/>
              </w:rPr>
              <w:t>18</w:t>
            </w:r>
            <w:r>
              <w:rPr>
                <w:rFonts w:hint="eastAsia" w:ascii="宋体" w:hAnsi="宋体" w:eastAsia="宋体" w:cs="宋体"/>
                <w:color w:val="auto"/>
                <w:sz w:val="24"/>
                <w:szCs w:val="24"/>
                <w:highlight w:val="none"/>
                <w:lang w:val="en-US" w:eastAsia="zh-CN" w:bidi="ar-SA"/>
              </w:rPr>
              <w:t>）</w:t>
            </w:r>
          </w:p>
        </w:tc>
        <w:tc>
          <w:tcPr>
            <w:tcW w:w="6507" w:type="dxa"/>
            <w:noWrap w:val="0"/>
            <w:vAlign w:val="center"/>
          </w:tcPr>
          <w:p w14:paraId="022476C4">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1、供应商须具备康复评估设备： 应配备评估运动、认知、言语、生活自理等方面能力的评估量表、诊断评估设备和工具。</w:t>
            </w:r>
            <w:r>
              <w:rPr>
                <w:rFonts w:hint="eastAsia" w:ascii="宋体" w:hAnsi="宋体" w:eastAsia="宋体" w:cs="宋体"/>
                <w:color w:val="auto"/>
                <w:sz w:val="24"/>
                <w:szCs w:val="24"/>
                <w:highlight w:val="none"/>
                <w:lang w:val="en-US" w:eastAsia="zh-CN" w:bidi="hi-IN"/>
              </w:rPr>
              <w:t>评委结合各供应商提供的</w:t>
            </w:r>
            <w:r>
              <w:rPr>
                <w:rFonts w:hint="eastAsia" w:ascii="宋体" w:hAnsi="宋体" w:eastAsia="宋体" w:cs="宋体"/>
                <w:color w:val="auto"/>
                <w:sz w:val="24"/>
                <w:szCs w:val="24"/>
                <w:highlight w:val="none"/>
                <w:lang w:val="en-US" w:eastAsia="zh-CN" w:bidi="ar-SA"/>
              </w:rPr>
              <w:t>训练设备清单及设备</w:t>
            </w:r>
            <w:r>
              <w:rPr>
                <w:rFonts w:hint="eastAsia" w:ascii="宋体" w:hAnsi="宋体" w:eastAsia="宋体" w:cs="宋体"/>
                <w:b/>
                <w:bCs/>
                <w:color w:val="auto"/>
                <w:sz w:val="24"/>
                <w:szCs w:val="24"/>
                <w:highlight w:val="none"/>
                <w:lang w:val="en-US" w:eastAsia="zh-CN" w:bidi="ar-SA"/>
              </w:rPr>
              <w:t>使用过程中</w:t>
            </w:r>
            <w:r>
              <w:rPr>
                <w:rFonts w:hint="eastAsia" w:ascii="宋体" w:hAnsi="宋体" w:eastAsia="宋体" w:cs="宋体"/>
                <w:color w:val="auto"/>
                <w:sz w:val="24"/>
                <w:szCs w:val="24"/>
                <w:highlight w:val="none"/>
                <w:lang w:val="en-US" w:eastAsia="zh-CN" w:bidi="ar-SA"/>
              </w:rPr>
              <w:t>的照片进行打分。符合要求的得</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分，不符合要求不得分；</w:t>
            </w:r>
          </w:p>
          <w:p w14:paraId="330E293D">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2、供应商须具备康复训练设备：应配备运动垫、PT 床、木条台、楔形垫、巴氏球、滚筒、姿势矫正器、分指等基本训练器具； 应配备站立架、起立架、踝关节矫正站立板、肋木等站立训练器具；应配备平衡木、步行器、阶梯、 姿势镜、多功能组合箱等步行训练器具。</w:t>
            </w:r>
            <w:r>
              <w:rPr>
                <w:rFonts w:hint="eastAsia" w:ascii="宋体" w:hAnsi="宋体" w:eastAsia="宋体" w:cs="宋体"/>
                <w:color w:val="auto"/>
                <w:sz w:val="24"/>
                <w:szCs w:val="24"/>
                <w:highlight w:val="none"/>
                <w:lang w:val="en-US" w:eastAsia="zh-CN" w:bidi="hi-IN"/>
              </w:rPr>
              <w:t>评委结合各供应商提供的</w:t>
            </w:r>
            <w:r>
              <w:rPr>
                <w:rFonts w:hint="eastAsia" w:ascii="宋体" w:hAnsi="宋体" w:eastAsia="宋体" w:cs="宋体"/>
                <w:color w:val="auto"/>
                <w:sz w:val="24"/>
                <w:szCs w:val="24"/>
                <w:highlight w:val="none"/>
                <w:lang w:val="en-US" w:eastAsia="zh-CN" w:bidi="ar-SA"/>
              </w:rPr>
              <w:t>训练设备清单及设备</w:t>
            </w:r>
            <w:r>
              <w:rPr>
                <w:rFonts w:hint="eastAsia" w:ascii="宋体" w:hAnsi="宋体" w:eastAsia="宋体" w:cs="宋体"/>
                <w:b/>
                <w:bCs/>
                <w:color w:val="auto"/>
                <w:sz w:val="24"/>
                <w:szCs w:val="24"/>
                <w:highlight w:val="none"/>
                <w:lang w:val="en-US" w:eastAsia="zh-CN" w:bidi="ar-SA"/>
              </w:rPr>
              <w:t>使用过程中</w:t>
            </w:r>
            <w:r>
              <w:rPr>
                <w:rFonts w:hint="eastAsia" w:ascii="宋体" w:hAnsi="宋体" w:eastAsia="宋体" w:cs="宋体"/>
                <w:color w:val="auto"/>
                <w:sz w:val="24"/>
                <w:szCs w:val="24"/>
                <w:highlight w:val="none"/>
                <w:lang w:val="en-US" w:eastAsia="zh-CN" w:bidi="ar-SA"/>
              </w:rPr>
              <w:t>的照片进行打分。符合要求的得</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分，不符合要求不得分；</w:t>
            </w:r>
          </w:p>
          <w:p w14:paraId="3A7E2F73">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3、供应商须具备教学设备： 打击乐器、玩教具、电脑、电视机、投影仪、电子琴(钢琴)、 幼儿园教材、教育类图书、体育活动器材、生活自助器具等。</w:t>
            </w:r>
            <w:r>
              <w:rPr>
                <w:rFonts w:hint="eastAsia" w:ascii="宋体" w:hAnsi="宋体" w:eastAsia="宋体" w:cs="宋体"/>
                <w:color w:val="auto"/>
                <w:sz w:val="24"/>
                <w:szCs w:val="24"/>
                <w:highlight w:val="none"/>
                <w:lang w:val="en-US" w:eastAsia="zh-CN" w:bidi="hi-IN"/>
              </w:rPr>
              <w:t>评委结合各供应商提供的</w:t>
            </w:r>
            <w:r>
              <w:rPr>
                <w:rFonts w:hint="eastAsia" w:ascii="宋体" w:hAnsi="宋体" w:eastAsia="宋体" w:cs="宋体"/>
                <w:color w:val="auto"/>
                <w:sz w:val="24"/>
                <w:szCs w:val="24"/>
                <w:highlight w:val="none"/>
                <w:lang w:val="en-US" w:eastAsia="zh-CN" w:bidi="ar-SA"/>
              </w:rPr>
              <w:t>训练设备清单及设备</w:t>
            </w:r>
            <w:r>
              <w:rPr>
                <w:rFonts w:hint="eastAsia" w:ascii="宋体" w:hAnsi="宋体" w:eastAsia="宋体" w:cs="宋体"/>
                <w:b/>
                <w:bCs/>
                <w:color w:val="auto"/>
                <w:sz w:val="24"/>
                <w:szCs w:val="24"/>
                <w:highlight w:val="none"/>
                <w:lang w:val="en-US" w:eastAsia="zh-CN" w:bidi="ar-SA"/>
              </w:rPr>
              <w:t>使用过程中</w:t>
            </w:r>
            <w:r>
              <w:rPr>
                <w:rFonts w:hint="eastAsia" w:ascii="宋体" w:hAnsi="宋体" w:eastAsia="宋体" w:cs="宋体"/>
                <w:color w:val="auto"/>
                <w:sz w:val="24"/>
                <w:szCs w:val="24"/>
                <w:highlight w:val="none"/>
                <w:lang w:val="en-US" w:eastAsia="zh-CN" w:bidi="ar-SA"/>
              </w:rPr>
              <w:t>的照片进行打分。符合要求的得</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分，不符合要求不得分；</w:t>
            </w:r>
          </w:p>
          <w:p w14:paraId="27F33895">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4、其它设备：须按人均 4 件的标准配备符合儿童训练特点的各类玩具和图书，配备家长培训所需的教学设备</w:t>
            </w:r>
            <w:r>
              <w:rPr>
                <w:rFonts w:hint="eastAsia" w:ascii="宋体" w:hAnsi="宋体" w:cs="宋体"/>
                <w:color w:val="auto"/>
                <w:sz w:val="24"/>
                <w:szCs w:val="24"/>
                <w:highlight w:val="none"/>
                <w:lang w:val="en-US" w:eastAsia="zh-CN" w:bidi="ar-SA"/>
              </w:rPr>
              <w:t>，</w:t>
            </w:r>
            <w:r>
              <w:rPr>
                <w:rFonts w:hint="eastAsia" w:ascii="宋体" w:hAnsi="宋体" w:cs="宋体"/>
                <w:color w:val="auto"/>
                <w:sz w:val="24"/>
                <w:highlight w:val="none"/>
              </w:rPr>
              <w:t>训练及活动区配备视频监控设备，且有供家长观看的共享终端。</w:t>
            </w:r>
            <w:r>
              <w:rPr>
                <w:rFonts w:hint="eastAsia" w:ascii="宋体" w:hAnsi="宋体" w:eastAsia="宋体" w:cs="宋体"/>
                <w:color w:val="auto"/>
                <w:sz w:val="24"/>
                <w:szCs w:val="24"/>
                <w:highlight w:val="none"/>
                <w:lang w:val="en-US" w:eastAsia="zh-CN" w:bidi="hi-IN"/>
              </w:rPr>
              <w:t>评委结合各供应商提供的</w:t>
            </w:r>
            <w:r>
              <w:rPr>
                <w:rFonts w:hint="eastAsia" w:ascii="宋体" w:hAnsi="宋体" w:eastAsia="宋体" w:cs="宋体"/>
                <w:color w:val="auto"/>
                <w:sz w:val="24"/>
                <w:szCs w:val="24"/>
                <w:highlight w:val="none"/>
                <w:lang w:val="en-US" w:eastAsia="zh-CN" w:bidi="ar-SA"/>
              </w:rPr>
              <w:t>训练设备清单及设备</w:t>
            </w:r>
            <w:r>
              <w:rPr>
                <w:rFonts w:hint="eastAsia" w:ascii="宋体" w:hAnsi="宋体" w:eastAsia="宋体" w:cs="宋体"/>
                <w:b/>
                <w:bCs/>
                <w:color w:val="auto"/>
                <w:sz w:val="24"/>
                <w:szCs w:val="24"/>
                <w:highlight w:val="none"/>
                <w:lang w:val="en-US" w:eastAsia="zh-CN" w:bidi="ar-SA"/>
              </w:rPr>
              <w:t>使用过程中</w:t>
            </w:r>
            <w:r>
              <w:rPr>
                <w:rFonts w:hint="eastAsia" w:ascii="宋体" w:hAnsi="宋体" w:eastAsia="宋体" w:cs="宋体"/>
                <w:color w:val="auto"/>
                <w:sz w:val="24"/>
                <w:szCs w:val="24"/>
                <w:highlight w:val="none"/>
                <w:lang w:val="en-US" w:eastAsia="zh-CN" w:bidi="ar-SA"/>
              </w:rPr>
              <w:t>的照片进行打分。符合要求的得</w:t>
            </w:r>
            <w:r>
              <w:rPr>
                <w:rFonts w:hint="eastAsia" w:ascii="宋体" w:hAnsi="宋体" w:cs="宋体"/>
                <w:color w:val="auto"/>
                <w:sz w:val="24"/>
                <w:szCs w:val="24"/>
                <w:highlight w:val="none"/>
                <w:lang w:val="en-US" w:eastAsia="zh-CN" w:bidi="ar-SA"/>
              </w:rPr>
              <w:t>6</w:t>
            </w:r>
            <w:r>
              <w:rPr>
                <w:rFonts w:hint="eastAsia" w:ascii="宋体" w:hAnsi="宋体" w:eastAsia="宋体" w:cs="宋体"/>
                <w:color w:val="auto"/>
                <w:sz w:val="24"/>
                <w:szCs w:val="24"/>
                <w:highlight w:val="none"/>
                <w:lang w:val="en-US" w:eastAsia="zh-CN" w:bidi="ar-SA"/>
              </w:rPr>
              <w:t>分，不符合要求不得分。</w:t>
            </w:r>
          </w:p>
        </w:tc>
      </w:tr>
      <w:tr w14:paraId="11313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1217" w:type="dxa"/>
            <w:vMerge w:val="continue"/>
            <w:noWrap w:val="0"/>
            <w:vAlign w:val="center"/>
          </w:tcPr>
          <w:p w14:paraId="00C597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p>
        </w:tc>
        <w:tc>
          <w:tcPr>
            <w:tcW w:w="1410" w:type="dxa"/>
            <w:noWrap w:val="0"/>
            <w:vAlign w:val="center"/>
          </w:tcPr>
          <w:p w14:paraId="19C246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服务方案（</w:t>
            </w:r>
            <w:r>
              <w:rPr>
                <w:rFonts w:hint="eastAsia" w:ascii="宋体" w:hAnsi="宋体" w:cs="宋体"/>
                <w:color w:val="auto"/>
                <w:sz w:val="24"/>
                <w:szCs w:val="24"/>
                <w:highlight w:val="none"/>
                <w:lang w:val="en-US" w:eastAsia="zh-CN" w:bidi="ar-SA"/>
              </w:rPr>
              <w:t>8</w:t>
            </w:r>
            <w:r>
              <w:rPr>
                <w:rFonts w:hint="eastAsia" w:ascii="宋体" w:hAnsi="宋体" w:eastAsia="宋体" w:cs="宋体"/>
                <w:color w:val="auto"/>
                <w:sz w:val="24"/>
                <w:szCs w:val="24"/>
                <w:highlight w:val="none"/>
                <w:lang w:val="en-US" w:eastAsia="zh-CN" w:bidi="ar-SA"/>
              </w:rPr>
              <w:t>分）</w:t>
            </w:r>
          </w:p>
        </w:tc>
        <w:tc>
          <w:tcPr>
            <w:tcW w:w="6507" w:type="dxa"/>
            <w:noWrap w:val="0"/>
            <w:vAlign w:val="center"/>
          </w:tcPr>
          <w:p w14:paraId="28229483">
            <w:pPr>
              <w:keepNext w:val="0"/>
              <w:keepLines w:val="0"/>
              <w:pageBreakBefore w:val="0"/>
              <w:widowControl/>
              <w:tabs>
                <w:tab w:val="left" w:pos="945"/>
                <w:tab w:val="left" w:pos="987"/>
                <w:tab w:val="left" w:pos="1155"/>
              </w:tabs>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b w:val="0"/>
                <w:bCs w:val="0"/>
                <w:caps w:val="0"/>
                <w:color w:val="auto"/>
                <w:spacing w:val="0"/>
                <w:sz w:val="24"/>
                <w:szCs w:val="24"/>
                <w:highlight w:val="none"/>
                <w:lang w:val="en-US" w:eastAsia="zh-CN" w:bidi="ar-SA"/>
              </w:rPr>
            </w:pPr>
            <w:r>
              <w:rPr>
                <w:rFonts w:hint="eastAsia" w:ascii="宋体" w:hAnsi="宋体" w:eastAsia="宋体" w:cs="宋体"/>
                <w:b w:val="0"/>
                <w:bCs w:val="0"/>
                <w:caps w:val="0"/>
                <w:color w:val="auto"/>
                <w:spacing w:val="0"/>
                <w:sz w:val="24"/>
                <w:szCs w:val="24"/>
                <w:highlight w:val="none"/>
                <w:lang w:val="en-US" w:eastAsia="zh-CN" w:bidi="ar-SA"/>
              </w:rPr>
              <w:t>评委根据各投标供应商项目服务方案（包含但不限于康复服务时间、家庭指导、家长培训、集中培训活动计划），进行综合打分：</w:t>
            </w:r>
          </w:p>
          <w:p w14:paraId="219ADFAE">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b w:val="0"/>
                <w:bCs w:val="0"/>
                <w:caps w:val="0"/>
                <w:color w:val="auto"/>
                <w:spacing w:val="0"/>
                <w:sz w:val="24"/>
                <w:szCs w:val="24"/>
                <w:highlight w:val="none"/>
                <w:lang w:val="en-US" w:eastAsia="zh-CN" w:bidi="ar-SA"/>
              </w:rPr>
            </w:pPr>
            <w:r>
              <w:rPr>
                <w:rFonts w:hint="eastAsia" w:ascii="宋体" w:hAnsi="宋体" w:eastAsia="宋体" w:cs="宋体"/>
                <w:b w:val="0"/>
                <w:bCs w:val="0"/>
                <w:caps w:val="0"/>
                <w:color w:val="auto"/>
                <w:spacing w:val="0"/>
                <w:sz w:val="24"/>
                <w:szCs w:val="24"/>
                <w:highlight w:val="none"/>
                <w:lang w:val="en-US" w:eastAsia="zh-CN" w:bidi="ar-SA"/>
              </w:rPr>
              <w:t>全面性（4分）：全面、具体、详实得4分；较全面得3分；基本全面得2分；不全面得1分。</w:t>
            </w:r>
          </w:p>
          <w:p w14:paraId="40C45D3E">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b w:val="0"/>
                <w:bCs w:val="0"/>
                <w:caps w:val="0"/>
                <w:color w:val="auto"/>
                <w:spacing w:val="0"/>
                <w:sz w:val="24"/>
                <w:szCs w:val="24"/>
                <w:highlight w:val="none"/>
                <w:lang w:val="en-US" w:eastAsia="zh-CN" w:bidi="ar-SA"/>
              </w:rPr>
            </w:pPr>
            <w:r>
              <w:rPr>
                <w:rFonts w:hint="eastAsia" w:ascii="宋体" w:hAnsi="宋体" w:eastAsia="宋体" w:cs="宋体"/>
                <w:b w:val="0"/>
                <w:bCs w:val="0"/>
                <w:caps w:val="0"/>
                <w:color w:val="auto"/>
                <w:spacing w:val="0"/>
                <w:sz w:val="24"/>
                <w:szCs w:val="24"/>
                <w:highlight w:val="none"/>
                <w:lang w:val="en-US" w:eastAsia="zh-CN" w:bidi="ar-SA"/>
              </w:rPr>
              <w:t>可行性（</w:t>
            </w:r>
            <w:r>
              <w:rPr>
                <w:rFonts w:hint="eastAsia" w:ascii="宋体" w:hAnsi="宋体" w:cs="宋体"/>
                <w:color w:val="auto"/>
                <w:sz w:val="24"/>
                <w:szCs w:val="24"/>
                <w:highlight w:val="none"/>
                <w:lang w:val="en-US" w:eastAsia="zh-CN" w:bidi="ar-SA"/>
              </w:rPr>
              <w:t>2</w:t>
            </w:r>
            <w:r>
              <w:rPr>
                <w:rFonts w:hint="eastAsia" w:ascii="宋体" w:hAnsi="宋体" w:eastAsia="宋体" w:cs="宋体"/>
                <w:b w:val="0"/>
                <w:bCs w:val="0"/>
                <w:caps w:val="0"/>
                <w:color w:val="auto"/>
                <w:spacing w:val="0"/>
                <w:sz w:val="24"/>
                <w:szCs w:val="24"/>
                <w:highlight w:val="none"/>
                <w:lang w:val="en-US" w:eastAsia="zh-CN" w:bidi="ar-SA"/>
              </w:rPr>
              <w:t>分）：切实可行得</w:t>
            </w:r>
            <w:r>
              <w:rPr>
                <w:rFonts w:hint="eastAsia" w:ascii="宋体" w:hAnsi="宋体" w:cs="宋体"/>
                <w:b w:val="0"/>
                <w:bCs w:val="0"/>
                <w:caps w:val="0"/>
                <w:color w:val="auto"/>
                <w:spacing w:val="0"/>
                <w:sz w:val="24"/>
                <w:szCs w:val="24"/>
                <w:highlight w:val="none"/>
                <w:lang w:val="en-US" w:eastAsia="zh-CN" w:bidi="ar-SA"/>
              </w:rPr>
              <w:t>2</w:t>
            </w:r>
            <w:r>
              <w:rPr>
                <w:rFonts w:hint="eastAsia" w:ascii="宋体" w:hAnsi="宋体" w:eastAsia="宋体" w:cs="宋体"/>
                <w:b w:val="0"/>
                <w:bCs w:val="0"/>
                <w:caps w:val="0"/>
                <w:color w:val="auto"/>
                <w:spacing w:val="0"/>
                <w:sz w:val="24"/>
                <w:szCs w:val="24"/>
                <w:highlight w:val="none"/>
                <w:lang w:val="en-US" w:eastAsia="zh-CN" w:bidi="ar-SA"/>
              </w:rPr>
              <w:t>分；较切实可行得</w:t>
            </w:r>
            <w:r>
              <w:rPr>
                <w:rFonts w:hint="eastAsia" w:ascii="宋体" w:hAnsi="宋体" w:cs="宋体"/>
                <w:b w:val="0"/>
                <w:bCs w:val="0"/>
                <w:caps w:val="0"/>
                <w:color w:val="auto"/>
                <w:spacing w:val="0"/>
                <w:sz w:val="24"/>
                <w:szCs w:val="24"/>
                <w:highlight w:val="none"/>
                <w:lang w:val="en-US" w:eastAsia="zh-CN" w:bidi="ar-SA"/>
              </w:rPr>
              <w:t>1</w:t>
            </w:r>
            <w:r>
              <w:rPr>
                <w:rFonts w:hint="eastAsia" w:ascii="宋体" w:hAnsi="宋体" w:eastAsia="宋体" w:cs="宋体"/>
                <w:b w:val="0"/>
                <w:bCs w:val="0"/>
                <w:caps w:val="0"/>
                <w:color w:val="auto"/>
                <w:spacing w:val="0"/>
                <w:sz w:val="24"/>
                <w:szCs w:val="24"/>
                <w:highlight w:val="none"/>
                <w:lang w:val="en-US" w:eastAsia="zh-CN" w:bidi="ar-SA"/>
              </w:rPr>
              <w:t>分；基本可行得</w:t>
            </w:r>
            <w:r>
              <w:rPr>
                <w:rFonts w:hint="eastAsia" w:ascii="宋体" w:hAnsi="宋体" w:cs="宋体"/>
                <w:b w:val="0"/>
                <w:bCs w:val="0"/>
                <w:caps w:val="0"/>
                <w:color w:val="auto"/>
                <w:spacing w:val="0"/>
                <w:sz w:val="24"/>
                <w:szCs w:val="24"/>
                <w:highlight w:val="none"/>
                <w:lang w:val="en-US" w:eastAsia="zh-CN" w:bidi="ar-SA"/>
              </w:rPr>
              <w:t>0.5</w:t>
            </w:r>
            <w:r>
              <w:rPr>
                <w:rFonts w:hint="eastAsia" w:ascii="宋体" w:hAnsi="宋体" w:eastAsia="宋体" w:cs="宋体"/>
                <w:b w:val="0"/>
                <w:bCs w:val="0"/>
                <w:caps w:val="0"/>
                <w:color w:val="auto"/>
                <w:spacing w:val="0"/>
                <w:sz w:val="24"/>
                <w:szCs w:val="24"/>
                <w:highlight w:val="none"/>
                <w:lang w:val="en-US" w:eastAsia="zh-CN" w:bidi="ar-SA"/>
              </w:rPr>
              <w:t>分；可行性欠缺得0分。</w:t>
            </w:r>
          </w:p>
          <w:p w14:paraId="7933FBE6">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b w:val="0"/>
                <w:bCs w:val="0"/>
                <w:caps w:val="0"/>
                <w:color w:val="auto"/>
                <w:spacing w:val="0"/>
                <w:sz w:val="24"/>
                <w:szCs w:val="24"/>
                <w:highlight w:val="none"/>
                <w:lang w:val="en-US" w:eastAsia="zh-CN" w:bidi="ar-SA"/>
              </w:rPr>
            </w:pPr>
            <w:r>
              <w:rPr>
                <w:rFonts w:hint="eastAsia" w:ascii="宋体" w:hAnsi="宋体" w:eastAsia="宋体" w:cs="宋体"/>
                <w:b w:val="0"/>
                <w:bCs w:val="0"/>
                <w:caps w:val="0"/>
                <w:color w:val="auto"/>
                <w:spacing w:val="0"/>
                <w:sz w:val="24"/>
                <w:szCs w:val="24"/>
                <w:highlight w:val="none"/>
                <w:lang w:val="en-US" w:eastAsia="zh-CN" w:bidi="ar-SA"/>
              </w:rPr>
              <w:t>针对性（</w:t>
            </w:r>
            <w:r>
              <w:rPr>
                <w:rFonts w:hint="eastAsia" w:ascii="宋体" w:hAnsi="宋体" w:cs="宋体"/>
                <w:color w:val="auto"/>
                <w:sz w:val="24"/>
                <w:szCs w:val="24"/>
                <w:highlight w:val="none"/>
                <w:lang w:val="en-US" w:eastAsia="zh-CN" w:bidi="ar-SA"/>
              </w:rPr>
              <w:t>2</w:t>
            </w:r>
            <w:r>
              <w:rPr>
                <w:rFonts w:hint="eastAsia" w:ascii="宋体" w:hAnsi="宋体" w:eastAsia="宋体" w:cs="宋体"/>
                <w:b w:val="0"/>
                <w:bCs w:val="0"/>
                <w:caps w:val="0"/>
                <w:color w:val="auto"/>
                <w:spacing w:val="0"/>
                <w:sz w:val="24"/>
                <w:szCs w:val="24"/>
                <w:highlight w:val="none"/>
                <w:lang w:val="en-US" w:eastAsia="zh-CN" w:bidi="ar-SA"/>
              </w:rPr>
              <w:t>分）：针对性强得</w:t>
            </w:r>
            <w:r>
              <w:rPr>
                <w:rFonts w:hint="eastAsia" w:ascii="宋体" w:hAnsi="宋体" w:cs="宋体"/>
                <w:b w:val="0"/>
                <w:bCs w:val="0"/>
                <w:caps w:val="0"/>
                <w:color w:val="auto"/>
                <w:spacing w:val="0"/>
                <w:sz w:val="24"/>
                <w:szCs w:val="24"/>
                <w:highlight w:val="none"/>
                <w:lang w:val="en-US" w:eastAsia="zh-CN" w:bidi="ar-SA"/>
              </w:rPr>
              <w:t>2</w:t>
            </w:r>
            <w:r>
              <w:rPr>
                <w:rFonts w:hint="eastAsia" w:ascii="宋体" w:hAnsi="宋体" w:eastAsia="宋体" w:cs="宋体"/>
                <w:b w:val="0"/>
                <w:bCs w:val="0"/>
                <w:caps w:val="0"/>
                <w:color w:val="auto"/>
                <w:spacing w:val="0"/>
                <w:sz w:val="24"/>
                <w:szCs w:val="24"/>
                <w:highlight w:val="none"/>
                <w:lang w:val="en-US" w:eastAsia="zh-CN" w:bidi="ar-SA"/>
              </w:rPr>
              <w:t>分；针对性较强得</w:t>
            </w:r>
            <w:r>
              <w:rPr>
                <w:rFonts w:hint="eastAsia" w:ascii="宋体" w:hAnsi="宋体" w:cs="宋体"/>
                <w:b w:val="0"/>
                <w:bCs w:val="0"/>
                <w:caps w:val="0"/>
                <w:color w:val="auto"/>
                <w:spacing w:val="0"/>
                <w:sz w:val="24"/>
                <w:szCs w:val="24"/>
                <w:highlight w:val="none"/>
                <w:lang w:val="en-US" w:eastAsia="zh-CN" w:bidi="ar-SA"/>
              </w:rPr>
              <w:t>1</w:t>
            </w:r>
            <w:r>
              <w:rPr>
                <w:rFonts w:hint="eastAsia" w:ascii="宋体" w:hAnsi="宋体" w:eastAsia="宋体" w:cs="宋体"/>
                <w:b w:val="0"/>
                <w:bCs w:val="0"/>
                <w:caps w:val="0"/>
                <w:color w:val="auto"/>
                <w:spacing w:val="0"/>
                <w:sz w:val="24"/>
                <w:szCs w:val="24"/>
                <w:highlight w:val="none"/>
                <w:lang w:val="en-US" w:eastAsia="zh-CN" w:bidi="ar-SA"/>
              </w:rPr>
              <w:t>分；针对性一般得</w:t>
            </w:r>
            <w:r>
              <w:rPr>
                <w:rFonts w:hint="eastAsia" w:ascii="宋体" w:hAnsi="宋体" w:cs="宋体"/>
                <w:b w:val="0"/>
                <w:bCs w:val="0"/>
                <w:caps w:val="0"/>
                <w:color w:val="auto"/>
                <w:spacing w:val="0"/>
                <w:sz w:val="24"/>
                <w:szCs w:val="24"/>
                <w:highlight w:val="none"/>
                <w:lang w:val="en-US" w:eastAsia="zh-CN" w:bidi="ar-SA"/>
              </w:rPr>
              <w:t>0.5</w:t>
            </w:r>
            <w:r>
              <w:rPr>
                <w:rFonts w:hint="eastAsia" w:ascii="宋体" w:hAnsi="宋体" w:eastAsia="宋体" w:cs="宋体"/>
                <w:b w:val="0"/>
                <w:bCs w:val="0"/>
                <w:caps w:val="0"/>
                <w:color w:val="auto"/>
                <w:spacing w:val="0"/>
                <w:sz w:val="24"/>
                <w:szCs w:val="24"/>
                <w:highlight w:val="none"/>
                <w:lang w:val="en-US" w:eastAsia="zh-CN" w:bidi="ar-SA"/>
              </w:rPr>
              <w:t>分；针对性欠缺得0分。</w:t>
            </w:r>
          </w:p>
          <w:p w14:paraId="3B0F4E93">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b w:val="0"/>
                <w:bCs w:val="0"/>
                <w:caps w:val="0"/>
                <w:color w:val="auto"/>
                <w:spacing w:val="0"/>
                <w:sz w:val="24"/>
                <w:szCs w:val="24"/>
                <w:highlight w:val="none"/>
                <w:lang w:val="en-US" w:eastAsia="zh-CN" w:bidi="ar-SA"/>
              </w:rPr>
              <w:t>本项最高得</w:t>
            </w:r>
            <w:r>
              <w:rPr>
                <w:rFonts w:hint="eastAsia" w:ascii="宋体" w:hAnsi="宋体" w:cs="宋体"/>
                <w:b w:val="0"/>
                <w:bCs w:val="0"/>
                <w:caps w:val="0"/>
                <w:color w:val="auto"/>
                <w:spacing w:val="0"/>
                <w:sz w:val="24"/>
                <w:szCs w:val="24"/>
                <w:highlight w:val="none"/>
                <w:lang w:val="en-US" w:eastAsia="zh-CN" w:bidi="ar-SA"/>
              </w:rPr>
              <w:t>8</w:t>
            </w:r>
            <w:r>
              <w:rPr>
                <w:rFonts w:hint="eastAsia" w:ascii="宋体" w:hAnsi="宋体" w:eastAsia="宋体" w:cs="宋体"/>
                <w:b w:val="0"/>
                <w:bCs w:val="0"/>
                <w:caps w:val="0"/>
                <w:color w:val="auto"/>
                <w:spacing w:val="0"/>
                <w:sz w:val="24"/>
                <w:szCs w:val="24"/>
                <w:highlight w:val="none"/>
                <w:lang w:val="en-US" w:eastAsia="zh-CN" w:bidi="ar-SA"/>
              </w:rPr>
              <w:t>分，未提供得0分。</w:t>
            </w:r>
          </w:p>
        </w:tc>
      </w:tr>
      <w:tr w14:paraId="5861B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217" w:type="dxa"/>
            <w:vMerge w:val="continue"/>
            <w:noWrap w:val="0"/>
            <w:vAlign w:val="center"/>
          </w:tcPr>
          <w:p w14:paraId="4EBB3D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p>
        </w:tc>
        <w:tc>
          <w:tcPr>
            <w:tcW w:w="1410" w:type="dxa"/>
            <w:noWrap w:val="0"/>
            <w:vAlign w:val="center"/>
          </w:tcPr>
          <w:p w14:paraId="1724C8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配套服务措施（</w:t>
            </w:r>
            <w:r>
              <w:rPr>
                <w:rFonts w:hint="eastAsia" w:ascii="宋体" w:hAnsi="宋体" w:cs="宋体"/>
                <w:color w:val="auto"/>
                <w:sz w:val="24"/>
                <w:szCs w:val="24"/>
                <w:highlight w:val="none"/>
                <w:lang w:val="en-US" w:eastAsia="zh-CN" w:bidi="ar-SA"/>
              </w:rPr>
              <w:t>8</w:t>
            </w:r>
            <w:r>
              <w:rPr>
                <w:rFonts w:hint="eastAsia" w:ascii="宋体" w:hAnsi="宋体" w:eastAsia="宋体" w:cs="宋体"/>
                <w:color w:val="auto"/>
                <w:sz w:val="24"/>
                <w:szCs w:val="24"/>
                <w:highlight w:val="none"/>
                <w:lang w:val="en-US" w:eastAsia="zh-CN" w:bidi="ar-SA"/>
              </w:rPr>
              <w:t>分）</w:t>
            </w:r>
          </w:p>
        </w:tc>
        <w:tc>
          <w:tcPr>
            <w:tcW w:w="6507" w:type="dxa"/>
            <w:noWrap w:val="0"/>
            <w:vAlign w:val="center"/>
          </w:tcPr>
          <w:p w14:paraId="13A14C22">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评委根据各投标供应商提供的配套服务措施（涵盖相关宣传、康复服务过程记录统计、录入数据等工作配合服务措施、回访工作），</w:t>
            </w:r>
            <w:r>
              <w:rPr>
                <w:rFonts w:hint="eastAsia" w:ascii="宋体" w:hAnsi="宋体" w:eastAsia="宋体" w:cs="Times New Roman"/>
                <w:bCs/>
                <w:caps w:val="0"/>
                <w:color w:val="auto"/>
                <w:spacing w:val="0"/>
                <w:sz w:val="24"/>
                <w:szCs w:val="24"/>
                <w:highlight w:val="none"/>
                <w:lang w:val="en-US" w:eastAsia="zh-CN" w:bidi="ar-SA"/>
              </w:rPr>
              <w:t>进行综合打分：</w:t>
            </w:r>
          </w:p>
          <w:p w14:paraId="2A89B2DE">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全面性（4分）：全面、具体、详实得4分；较全面得3分；基本全面得2分；不全面得1分。</w:t>
            </w:r>
          </w:p>
          <w:p w14:paraId="1520170E">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可行性（</w:t>
            </w: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分）：切实可行得</w:t>
            </w: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分；较切实可行得</w:t>
            </w:r>
            <w:r>
              <w:rPr>
                <w:rFonts w:hint="eastAsia" w:ascii="宋体" w:hAnsi="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zh-CN" w:bidi="ar-SA"/>
              </w:rPr>
              <w:t>分；基本可行得</w:t>
            </w:r>
            <w:r>
              <w:rPr>
                <w:rFonts w:hint="eastAsia" w:ascii="宋体" w:hAnsi="宋体" w:cs="宋体"/>
                <w:color w:val="auto"/>
                <w:sz w:val="24"/>
                <w:szCs w:val="24"/>
                <w:highlight w:val="none"/>
                <w:lang w:val="en-US" w:eastAsia="zh-CN" w:bidi="ar-SA"/>
              </w:rPr>
              <w:t>0.5</w:t>
            </w:r>
            <w:r>
              <w:rPr>
                <w:rFonts w:hint="eastAsia" w:ascii="宋体" w:hAnsi="宋体" w:eastAsia="宋体" w:cs="宋体"/>
                <w:color w:val="auto"/>
                <w:sz w:val="24"/>
                <w:szCs w:val="24"/>
                <w:highlight w:val="none"/>
                <w:lang w:val="en-US" w:eastAsia="zh-CN" w:bidi="ar-SA"/>
              </w:rPr>
              <w:t>分；可行性欠缺得0分。</w:t>
            </w:r>
          </w:p>
          <w:p w14:paraId="26FC2782">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针对性（</w:t>
            </w: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分）：针对性强得</w:t>
            </w: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分；针对性较强得</w:t>
            </w:r>
            <w:r>
              <w:rPr>
                <w:rFonts w:hint="eastAsia" w:ascii="宋体" w:hAnsi="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zh-CN" w:bidi="ar-SA"/>
              </w:rPr>
              <w:t>分；针对性一般得</w:t>
            </w:r>
            <w:r>
              <w:rPr>
                <w:rFonts w:hint="eastAsia" w:ascii="宋体" w:hAnsi="宋体" w:cs="宋体"/>
                <w:color w:val="auto"/>
                <w:sz w:val="24"/>
                <w:szCs w:val="24"/>
                <w:highlight w:val="none"/>
                <w:lang w:val="en-US" w:eastAsia="zh-CN" w:bidi="ar-SA"/>
              </w:rPr>
              <w:t>0.5</w:t>
            </w:r>
            <w:r>
              <w:rPr>
                <w:rFonts w:hint="eastAsia" w:ascii="宋体" w:hAnsi="宋体" w:eastAsia="宋体" w:cs="宋体"/>
                <w:color w:val="auto"/>
                <w:sz w:val="24"/>
                <w:szCs w:val="24"/>
                <w:highlight w:val="none"/>
                <w:lang w:val="en-US" w:eastAsia="zh-CN" w:bidi="ar-SA"/>
              </w:rPr>
              <w:t>分；针对性欠缺得0分。</w:t>
            </w:r>
          </w:p>
          <w:p w14:paraId="6DB34318">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本项最高得</w:t>
            </w:r>
            <w:r>
              <w:rPr>
                <w:rFonts w:hint="eastAsia" w:ascii="宋体" w:hAnsi="宋体" w:cs="宋体"/>
                <w:color w:val="auto"/>
                <w:sz w:val="24"/>
                <w:szCs w:val="24"/>
                <w:highlight w:val="none"/>
                <w:lang w:val="en-US" w:eastAsia="zh-CN" w:bidi="ar-SA"/>
              </w:rPr>
              <w:t>8</w:t>
            </w:r>
            <w:r>
              <w:rPr>
                <w:rFonts w:hint="eastAsia" w:ascii="宋体" w:hAnsi="宋体" w:eastAsia="宋体" w:cs="宋体"/>
                <w:color w:val="auto"/>
                <w:sz w:val="24"/>
                <w:szCs w:val="24"/>
                <w:highlight w:val="none"/>
                <w:lang w:val="en-US" w:eastAsia="zh-CN" w:bidi="ar-SA"/>
              </w:rPr>
              <w:t>分，未提供得0分。</w:t>
            </w:r>
          </w:p>
        </w:tc>
      </w:tr>
      <w:tr w14:paraId="27C93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217" w:type="dxa"/>
            <w:vMerge w:val="continue"/>
            <w:noWrap w:val="0"/>
            <w:vAlign w:val="center"/>
          </w:tcPr>
          <w:p w14:paraId="330D35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p>
        </w:tc>
        <w:tc>
          <w:tcPr>
            <w:tcW w:w="1410" w:type="dxa"/>
            <w:noWrap w:val="0"/>
            <w:vAlign w:val="center"/>
          </w:tcPr>
          <w:p w14:paraId="611019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管理制度建设（</w:t>
            </w:r>
            <w:r>
              <w:rPr>
                <w:rFonts w:hint="eastAsia" w:ascii="宋体" w:hAnsi="宋体" w:cs="宋体"/>
                <w:color w:val="auto"/>
                <w:sz w:val="24"/>
                <w:szCs w:val="24"/>
                <w:highlight w:val="none"/>
                <w:lang w:val="en-US" w:eastAsia="zh-CN" w:bidi="ar-SA"/>
              </w:rPr>
              <w:t>8</w:t>
            </w:r>
            <w:r>
              <w:rPr>
                <w:rFonts w:hint="eastAsia" w:ascii="宋体" w:hAnsi="宋体" w:eastAsia="宋体" w:cs="宋体"/>
                <w:color w:val="auto"/>
                <w:sz w:val="24"/>
                <w:szCs w:val="24"/>
                <w:highlight w:val="none"/>
                <w:lang w:val="en-US" w:eastAsia="zh-CN" w:bidi="ar-SA"/>
              </w:rPr>
              <w:t>分）</w:t>
            </w:r>
          </w:p>
        </w:tc>
        <w:tc>
          <w:tcPr>
            <w:tcW w:w="6507" w:type="dxa"/>
            <w:noWrap w:val="0"/>
            <w:vAlign w:val="center"/>
          </w:tcPr>
          <w:p w14:paraId="76AAD502">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根据各投标供应商提供的健全管理制度建设：人力资源管理（含岗位职责）、财务管理制度（含固定资产管理制度）、业务管理、突发事件应急预案（含安全、消防等）、信息管理（含信息安全、舆情处置等）、服务项目档案管理等，进行综合比打分。</w:t>
            </w:r>
          </w:p>
          <w:p w14:paraId="29C26A76">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全面性（4分）：全面、具体、详实得4分；较全面得3分；基本全面得2分；不全面得1分。</w:t>
            </w:r>
          </w:p>
          <w:p w14:paraId="6769B2A4">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可行性（</w:t>
            </w: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分）：切实可行得</w:t>
            </w: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分；较切实可行得</w:t>
            </w:r>
            <w:r>
              <w:rPr>
                <w:rFonts w:hint="eastAsia" w:ascii="宋体" w:hAnsi="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zh-CN" w:bidi="ar-SA"/>
              </w:rPr>
              <w:t>分；基本可行得</w:t>
            </w:r>
            <w:r>
              <w:rPr>
                <w:rFonts w:hint="eastAsia" w:ascii="宋体" w:hAnsi="宋体" w:cs="宋体"/>
                <w:color w:val="auto"/>
                <w:sz w:val="24"/>
                <w:szCs w:val="24"/>
                <w:highlight w:val="none"/>
                <w:lang w:val="en-US" w:eastAsia="zh-CN" w:bidi="ar-SA"/>
              </w:rPr>
              <w:t>0.5</w:t>
            </w:r>
            <w:r>
              <w:rPr>
                <w:rFonts w:hint="eastAsia" w:ascii="宋体" w:hAnsi="宋体" w:eastAsia="宋体" w:cs="宋体"/>
                <w:color w:val="auto"/>
                <w:sz w:val="24"/>
                <w:szCs w:val="24"/>
                <w:highlight w:val="none"/>
                <w:lang w:val="en-US" w:eastAsia="zh-CN" w:bidi="ar-SA"/>
              </w:rPr>
              <w:t>分；可行性欠缺得0分。</w:t>
            </w:r>
          </w:p>
          <w:p w14:paraId="32756EF7">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针对性（</w:t>
            </w: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分）：针对性强得</w:t>
            </w: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分；针对性较强得</w:t>
            </w:r>
            <w:r>
              <w:rPr>
                <w:rFonts w:hint="eastAsia" w:ascii="宋体" w:hAnsi="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zh-CN" w:bidi="ar-SA"/>
              </w:rPr>
              <w:t>分；针对性一般得</w:t>
            </w:r>
            <w:r>
              <w:rPr>
                <w:rFonts w:hint="eastAsia" w:ascii="宋体" w:hAnsi="宋体" w:cs="宋体"/>
                <w:color w:val="auto"/>
                <w:sz w:val="24"/>
                <w:szCs w:val="24"/>
                <w:highlight w:val="none"/>
                <w:lang w:val="en-US" w:eastAsia="zh-CN" w:bidi="ar-SA"/>
              </w:rPr>
              <w:t>0.5</w:t>
            </w:r>
            <w:r>
              <w:rPr>
                <w:rFonts w:hint="eastAsia" w:ascii="宋体" w:hAnsi="宋体" w:eastAsia="宋体" w:cs="宋体"/>
                <w:color w:val="auto"/>
                <w:sz w:val="24"/>
                <w:szCs w:val="24"/>
                <w:highlight w:val="none"/>
                <w:lang w:val="en-US" w:eastAsia="zh-CN" w:bidi="ar-SA"/>
              </w:rPr>
              <w:t>分；针对性欠缺得0分。</w:t>
            </w:r>
          </w:p>
          <w:p w14:paraId="52CA880C">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本项最高得</w:t>
            </w:r>
            <w:r>
              <w:rPr>
                <w:rFonts w:hint="eastAsia" w:ascii="宋体" w:hAnsi="宋体" w:cs="宋体"/>
                <w:color w:val="auto"/>
                <w:sz w:val="24"/>
                <w:szCs w:val="24"/>
                <w:highlight w:val="none"/>
                <w:lang w:val="en-US" w:eastAsia="zh-CN" w:bidi="ar-SA"/>
              </w:rPr>
              <w:t>8</w:t>
            </w:r>
            <w:r>
              <w:rPr>
                <w:rFonts w:hint="eastAsia" w:ascii="宋体" w:hAnsi="宋体" w:eastAsia="宋体" w:cs="宋体"/>
                <w:color w:val="auto"/>
                <w:sz w:val="24"/>
                <w:szCs w:val="24"/>
                <w:highlight w:val="none"/>
                <w:lang w:val="en-US" w:eastAsia="zh-CN" w:bidi="ar-SA"/>
              </w:rPr>
              <w:t>分，未提供得0分。</w:t>
            </w:r>
          </w:p>
        </w:tc>
      </w:tr>
    </w:tbl>
    <w:p w14:paraId="63880870">
      <w:pPr>
        <w:keepNext w:val="0"/>
        <w:keepLines w:val="0"/>
        <w:pageBreakBefore w:val="0"/>
        <w:ind w:left="0" w:right="0" w:firstLine="3092"/>
        <w:jc w:val="both"/>
        <w:outlineLvl w:val="9"/>
        <w:rPr>
          <w:rFonts w:hint="eastAsia" w:ascii="宋体" w:hAnsi="宋体" w:cs="宋体"/>
          <w:b/>
          <w:bCs/>
          <w:caps w:val="0"/>
          <w:color w:val="auto"/>
          <w:spacing w:val="0"/>
          <w:sz w:val="28"/>
          <w:szCs w:val="28"/>
          <w:highlight w:val="none"/>
          <w:lang w:eastAsia="zh-CN"/>
        </w:rPr>
      </w:pPr>
    </w:p>
    <w:p w14:paraId="09359316">
      <w:pPr>
        <w:widowControl w:val="0"/>
        <w:spacing w:line="360" w:lineRule="auto"/>
        <w:ind w:right="6"/>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本项目采用综合评分法。</w:t>
      </w:r>
    </w:p>
    <w:p w14:paraId="3F84CED0">
      <w:pPr>
        <w:widowControl w:val="0"/>
        <w:spacing w:line="360" w:lineRule="auto"/>
        <w:ind w:right="6"/>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（供应商技术部分得分取所有评委的平均值，保留小数点后二位）。</w:t>
      </w:r>
    </w:p>
    <w:p w14:paraId="1E87D796">
      <w:pPr>
        <w:widowControl w:val="0"/>
        <w:spacing w:line="360" w:lineRule="auto"/>
        <w:ind w:right="6"/>
        <w:jc w:val="both"/>
        <w:rPr>
          <w:rFonts w:hint="eastAsia" w:ascii="宋体" w:hAnsi="宋体" w:eastAsia="宋体" w:cs="宋体"/>
          <w:color w:val="auto"/>
          <w:sz w:val="24"/>
          <w:szCs w:val="24"/>
          <w:highlight w:val="none"/>
          <w:lang w:val="en-US" w:eastAsia="zh-CN" w:bidi="ar-SA"/>
        </w:rPr>
      </w:pPr>
    </w:p>
    <w:p w14:paraId="0623FC88">
      <w:pPr>
        <w:keepNext w:val="0"/>
        <w:keepLines w:val="0"/>
        <w:pageBreakBefore w:val="0"/>
        <w:ind w:left="0" w:right="0" w:firstLine="3092"/>
        <w:jc w:val="both"/>
        <w:outlineLvl w:val="9"/>
        <w:rPr>
          <w:rFonts w:hint="eastAsia" w:ascii="宋体" w:hAnsi="宋体" w:cs="宋体"/>
          <w:b/>
          <w:bCs/>
          <w:caps w:val="0"/>
          <w:color w:val="auto"/>
          <w:spacing w:val="0"/>
          <w:sz w:val="28"/>
          <w:szCs w:val="28"/>
          <w:highlight w:val="none"/>
          <w:lang w:eastAsia="zh-CN"/>
        </w:rPr>
      </w:pPr>
    </w:p>
    <w:p w14:paraId="27973C52">
      <w:pPr>
        <w:keepNext w:val="0"/>
        <w:keepLines w:val="0"/>
        <w:pageBreakBefore w:val="0"/>
        <w:ind w:left="0" w:right="0" w:firstLine="3092"/>
        <w:jc w:val="both"/>
        <w:outlineLvl w:val="9"/>
        <w:rPr>
          <w:rFonts w:hint="eastAsia" w:ascii="宋体" w:hAnsi="宋体" w:cs="宋体"/>
          <w:b/>
          <w:bCs/>
          <w:caps w:val="0"/>
          <w:color w:val="auto"/>
          <w:spacing w:val="0"/>
          <w:sz w:val="28"/>
          <w:szCs w:val="28"/>
          <w:highlight w:val="none"/>
          <w:lang w:eastAsia="zh-CN"/>
        </w:rPr>
      </w:pPr>
    </w:p>
    <w:p w14:paraId="72F0FCA7">
      <w:pPr>
        <w:keepNext w:val="0"/>
        <w:keepLines w:val="0"/>
        <w:pageBreakBefore w:val="0"/>
        <w:ind w:left="0" w:right="0" w:firstLine="3092"/>
        <w:jc w:val="both"/>
        <w:outlineLvl w:val="9"/>
        <w:rPr>
          <w:rFonts w:hint="eastAsia" w:ascii="宋体" w:hAnsi="宋体" w:cs="宋体"/>
          <w:b/>
          <w:bCs/>
          <w:caps w:val="0"/>
          <w:color w:val="auto"/>
          <w:spacing w:val="0"/>
          <w:sz w:val="28"/>
          <w:szCs w:val="28"/>
          <w:highlight w:val="none"/>
          <w:lang w:eastAsia="zh-CN"/>
        </w:rPr>
      </w:pPr>
    </w:p>
    <w:p w14:paraId="6BD01E6C">
      <w:pPr>
        <w:keepNext w:val="0"/>
        <w:keepLines w:val="0"/>
        <w:pageBreakBefore w:val="0"/>
        <w:ind w:left="0" w:right="0" w:firstLine="3092"/>
        <w:jc w:val="both"/>
        <w:outlineLvl w:val="9"/>
        <w:rPr>
          <w:rFonts w:hint="eastAsia" w:ascii="宋体" w:hAnsi="宋体" w:cs="宋体"/>
          <w:b/>
          <w:bCs/>
          <w:caps w:val="0"/>
          <w:color w:val="auto"/>
          <w:spacing w:val="0"/>
          <w:sz w:val="28"/>
          <w:szCs w:val="28"/>
          <w:highlight w:val="none"/>
          <w:lang w:eastAsia="zh-CN"/>
        </w:rPr>
      </w:pPr>
    </w:p>
    <w:p w14:paraId="398F2287">
      <w:pPr>
        <w:rPr>
          <w:rFonts w:hint="eastAsia" w:ascii="宋体" w:hAnsi="宋体" w:eastAsia="宋体" w:cs="宋体"/>
          <w:b/>
          <w:bCs/>
          <w:caps w:val="0"/>
          <w:color w:val="auto"/>
          <w:spacing w:val="0"/>
          <w:sz w:val="24"/>
          <w:szCs w:val="24"/>
          <w:highlight w:val="none"/>
          <w:lang w:eastAsia="zh-CN"/>
        </w:rPr>
      </w:pPr>
      <w:r>
        <w:rPr>
          <w:rFonts w:hint="eastAsia" w:ascii="宋体" w:hAnsi="宋体" w:eastAsia="宋体" w:cs="宋体"/>
          <w:b/>
          <w:bCs/>
          <w:caps w:val="0"/>
          <w:color w:val="auto"/>
          <w:spacing w:val="0"/>
          <w:sz w:val="24"/>
          <w:szCs w:val="24"/>
          <w:highlight w:val="none"/>
          <w:lang w:eastAsia="zh-CN"/>
        </w:rPr>
        <w:br w:type="page"/>
      </w:r>
    </w:p>
    <w:p w14:paraId="039B5E14">
      <w:pPr>
        <w:keepNext w:val="0"/>
        <w:keepLines w:val="0"/>
        <w:pageBreakBefore w:val="0"/>
        <w:widowControl w:val="0"/>
        <w:ind w:left="0" w:leftChars="0" w:right="0" w:rightChars="0" w:firstLine="0" w:firstLineChars="0"/>
        <w:jc w:val="center"/>
        <w:outlineLvl w:val="9"/>
        <w:rPr>
          <w:rFonts w:hint="eastAsia" w:ascii="宋体" w:hAnsi="宋体" w:eastAsia="宋体" w:cs="宋体"/>
          <w:b/>
          <w:bCs/>
          <w:caps w:val="0"/>
          <w:color w:val="auto"/>
          <w:spacing w:val="0"/>
          <w:sz w:val="24"/>
          <w:szCs w:val="24"/>
          <w:highlight w:val="none"/>
          <w:vertAlign w:val="baseline"/>
          <w:lang w:eastAsia="zh-CN"/>
        </w:rPr>
      </w:pPr>
      <w:r>
        <w:rPr>
          <w:rFonts w:hint="eastAsia" w:ascii="宋体" w:hAnsi="宋体" w:eastAsia="宋体" w:cs="宋体"/>
          <w:b/>
          <w:bCs/>
          <w:caps w:val="0"/>
          <w:color w:val="auto"/>
          <w:spacing w:val="0"/>
          <w:sz w:val="24"/>
          <w:szCs w:val="24"/>
          <w:highlight w:val="none"/>
          <w:lang w:eastAsia="zh-CN"/>
        </w:rPr>
        <w:t>采购包</w:t>
      </w:r>
      <w:r>
        <w:rPr>
          <w:rFonts w:hint="eastAsia" w:ascii="宋体" w:hAnsi="宋体" w:eastAsia="宋体" w:cs="宋体"/>
          <w:b/>
          <w:bCs/>
          <w:caps w:val="0"/>
          <w:color w:val="auto"/>
          <w:spacing w:val="0"/>
          <w:sz w:val="24"/>
          <w:szCs w:val="24"/>
          <w:highlight w:val="none"/>
          <w:lang w:val="en-US" w:eastAsia="zh-CN"/>
        </w:rPr>
        <w:t>3</w:t>
      </w:r>
      <w:r>
        <w:rPr>
          <w:rFonts w:hint="eastAsia" w:ascii="宋体" w:hAnsi="宋体" w:cs="宋体"/>
          <w:b/>
          <w:bCs/>
          <w:caps w:val="0"/>
          <w:color w:val="auto"/>
          <w:spacing w:val="0"/>
          <w:sz w:val="24"/>
          <w:szCs w:val="24"/>
          <w:highlight w:val="none"/>
          <w:lang w:val="en-US" w:eastAsia="zh-CN"/>
        </w:rPr>
        <w:t>（视力）</w:t>
      </w:r>
      <w:r>
        <w:rPr>
          <w:rFonts w:hint="eastAsia" w:ascii="宋体" w:hAnsi="宋体" w:eastAsia="宋体" w:cs="宋体"/>
          <w:b/>
          <w:bCs/>
          <w:caps w:val="0"/>
          <w:color w:val="auto"/>
          <w:spacing w:val="0"/>
          <w:sz w:val="24"/>
          <w:szCs w:val="24"/>
          <w:highlight w:val="none"/>
          <w:lang w:eastAsia="zh-CN"/>
        </w:rPr>
        <w:t>评分表</w:t>
      </w:r>
    </w:p>
    <w:p w14:paraId="001E56DD">
      <w:pPr>
        <w:keepNext w:val="0"/>
        <w:keepLines w:val="0"/>
        <w:pageBreakBefore w:val="0"/>
        <w:ind w:left="0" w:right="0" w:firstLine="3092"/>
        <w:jc w:val="both"/>
        <w:outlineLvl w:val="9"/>
        <w:rPr>
          <w:rFonts w:hint="eastAsia" w:ascii="宋体" w:hAnsi="宋体" w:eastAsia="宋体" w:cs="宋体"/>
          <w:b/>
          <w:bCs/>
          <w:caps w:val="0"/>
          <w:color w:val="auto"/>
          <w:spacing w:val="0"/>
          <w:sz w:val="28"/>
          <w:szCs w:val="28"/>
          <w:highlight w:val="none"/>
          <w:lang w:eastAsia="zh-CN"/>
        </w:rPr>
      </w:pPr>
    </w:p>
    <w:tbl>
      <w:tblPr>
        <w:tblStyle w:val="57"/>
        <w:tblW w:w="91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1"/>
        <w:gridCol w:w="1545"/>
        <w:gridCol w:w="6371"/>
      </w:tblGrid>
      <w:tr w14:paraId="7A37A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1271" w:type="dxa"/>
            <w:noWrap w:val="0"/>
            <w:vAlign w:val="center"/>
          </w:tcPr>
          <w:p w14:paraId="392285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序号</w:t>
            </w:r>
          </w:p>
        </w:tc>
        <w:tc>
          <w:tcPr>
            <w:tcW w:w="1545" w:type="dxa"/>
            <w:noWrap w:val="0"/>
            <w:vAlign w:val="center"/>
          </w:tcPr>
          <w:p w14:paraId="60C5DA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评审因素</w:t>
            </w:r>
          </w:p>
        </w:tc>
        <w:tc>
          <w:tcPr>
            <w:tcW w:w="6371" w:type="dxa"/>
            <w:noWrap w:val="0"/>
            <w:vAlign w:val="center"/>
          </w:tcPr>
          <w:p w14:paraId="05E21B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评审标准</w:t>
            </w:r>
          </w:p>
        </w:tc>
      </w:tr>
      <w:tr w14:paraId="14F89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2" w:hRule="atLeast"/>
          <w:jc w:val="center"/>
        </w:trPr>
        <w:tc>
          <w:tcPr>
            <w:tcW w:w="1271" w:type="dxa"/>
            <w:shd w:val="clear" w:color="auto" w:fill="auto"/>
            <w:noWrap w:val="0"/>
            <w:vAlign w:val="center"/>
          </w:tcPr>
          <w:p w14:paraId="43A926B0">
            <w:pPr>
              <w:keepNext w:val="0"/>
              <w:keepLines w:val="0"/>
              <w:pageBreakBefore w:val="0"/>
              <w:widowControl/>
              <w:kinsoku/>
              <w:wordWrap/>
              <w:overflowPunct/>
              <w:topLinePunct w:val="0"/>
              <w:autoSpaceDE/>
              <w:autoSpaceDN/>
              <w:bidi w:val="0"/>
              <w:adjustRightInd/>
              <w:snapToGrid/>
              <w:spacing w:line="400" w:lineRule="exact"/>
              <w:ind w:right="0"/>
              <w:jc w:val="center"/>
              <w:textAlignment w:val="auto"/>
              <w:outlineLvl w:val="9"/>
              <w:rPr>
                <w:rFonts w:ascii="Arial" w:hAnsi="Arial" w:eastAsia="Arial" w:cs="Arial"/>
                <w:caps w:val="0"/>
                <w:color w:val="auto"/>
                <w:spacing w:val="0"/>
                <w:sz w:val="24"/>
                <w:szCs w:val="20"/>
                <w:highlight w:val="none"/>
              </w:rPr>
            </w:pPr>
            <w:r>
              <w:rPr>
                <w:rFonts w:hint="eastAsia" w:ascii="Arial" w:hAnsi="Arial" w:eastAsia="Arial" w:cs="Arial"/>
                <w:caps w:val="0"/>
                <w:color w:val="auto"/>
                <w:spacing w:val="0"/>
                <w:sz w:val="24"/>
                <w:szCs w:val="20"/>
                <w:highlight w:val="none"/>
              </w:rPr>
              <w:t>价格</w:t>
            </w:r>
          </w:p>
          <w:p w14:paraId="673871A8">
            <w:pPr>
              <w:keepNext w:val="0"/>
              <w:keepLines w:val="0"/>
              <w:pageBreakBefore w:val="0"/>
              <w:widowControl/>
              <w:kinsoku/>
              <w:wordWrap/>
              <w:overflowPunct/>
              <w:topLinePunct w:val="0"/>
              <w:autoSpaceDE/>
              <w:autoSpaceDN/>
              <w:bidi w:val="0"/>
              <w:adjustRightInd/>
              <w:snapToGrid/>
              <w:spacing w:line="400" w:lineRule="exact"/>
              <w:ind w:right="0"/>
              <w:jc w:val="center"/>
              <w:textAlignment w:val="auto"/>
              <w:outlineLvl w:val="9"/>
              <w:rPr>
                <w:rFonts w:ascii="Arial" w:hAnsi="Arial" w:eastAsia="Arial" w:cs="Arial"/>
                <w:caps w:val="0"/>
                <w:color w:val="auto"/>
                <w:spacing w:val="0"/>
                <w:sz w:val="24"/>
                <w:szCs w:val="20"/>
                <w:highlight w:val="none"/>
              </w:rPr>
            </w:pPr>
            <w:r>
              <w:rPr>
                <w:rFonts w:hint="eastAsia" w:ascii="Arial" w:hAnsi="Arial" w:eastAsia="Arial" w:cs="Arial"/>
                <w:caps w:val="0"/>
                <w:color w:val="auto"/>
                <w:spacing w:val="0"/>
                <w:sz w:val="24"/>
                <w:szCs w:val="20"/>
                <w:highlight w:val="none"/>
              </w:rPr>
              <w:t>部分</w:t>
            </w:r>
          </w:p>
          <w:p w14:paraId="5F2802A2">
            <w:pPr>
              <w:keepNext w:val="0"/>
              <w:keepLines w:val="0"/>
              <w:pageBreakBefore w:val="0"/>
              <w:widowControl/>
              <w:kinsoku/>
              <w:wordWrap/>
              <w:overflowPunct/>
              <w:topLinePunct w:val="0"/>
              <w:autoSpaceDE/>
              <w:autoSpaceDN/>
              <w:bidi w:val="0"/>
              <w:adjustRightInd/>
              <w:snapToGrid/>
              <w:spacing w:line="400" w:lineRule="exact"/>
              <w:ind w:right="0"/>
              <w:jc w:val="center"/>
              <w:textAlignment w:val="auto"/>
              <w:outlineLvl w:val="9"/>
              <w:rPr>
                <w:rFonts w:hint="eastAsia" w:ascii="Arial" w:hAnsi="Arial" w:eastAsia="Arial" w:cs="Arial"/>
                <w:caps w:val="0"/>
                <w:color w:val="auto"/>
                <w:spacing w:val="0"/>
                <w:sz w:val="24"/>
                <w:szCs w:val="20"/>
                <w:highlight w:val="none"/>
              </w:rPr>
            </w:pPr>
            <w:r>
              <w:rPr>
                <w:rFonts w:hint="eastAsia" w:ascii="Arial" w:hAnsi="Arial" w:eastAsia="Arial" w:cs="Arial"/>
                <w:caps w:val="0"/>
                <w:color w:val="auto"/>
                <w:spacing w:val="0"/>
                <w:sz w:val="24"/>
                <w:szCs w:val="20"/>
                <w:highlight w:val="none"/>
              </w:rPr>
              <w:t>（</w:t>
            </w:r>
            <w:r>
              <w:rPr>
                <w:rFonts w:hint="eastAsia" w:ascii="Arial" w:hAnsi="Arial" w:eastAsia="Arial" w:cs="Arial"/>
                <w:caps w:val="0"/>
                <w:color w:val="auto"/>
                <w:spacing w:val="0"/>
                <w:sz w:val="24"/>
                <w:szCs w:val="20"/>
                <w:highlight w:val="none"/>
                <w:lang w:val="en-US" w:eastAsia="zh-CN"/>
              </w:rPr>
              <w:t>0</w:t>
            </w:r>
            <w:r>
              <w:rPr>
                <w:rFonts w:hint="eastAsia" w:ascii="Arial" w:hAnsi="Arial" w:eastAsia="Arial" w:cs="Arial"/>
                <w:caps w:val="0"/>
                <w:color w:val="auto"/>
                <w:spacing w:val="0"/>
                <w:sz w:val="24"/>
                <w:szCs w:val="20"/>
                <w:highlight w:val="none"/>
              </w:rPr>
              <w:t>分）</w:t>
            </w:r>
          </w:p>
        </w:tc>
        <w:tc>
          <w:tcPr>
            <w:tcW w:w="1545" w:type="dxa"/>
            <w:shd w:val="clear" w:color="auto" w:fill="auto"/>
            <w:noWrap w:val="0"/>
            <w:vAlign w:val="center"/>
          </w:tcPr>
          <w:p w14:paraId="0219A0C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Arial" w:hAnsi="Arial" w:eastAsia="Arial" w:cs="Arial"/>
                <w:caps w:val="0"/>
                <w:color w:val="auto"/>
                <w:spacing w:val="0"/>
                <w:sz w:val="24"/>
                <w:szCs w:val="20"/>
                <w:highlight w:val="none"/>
                <w:lang w:val="en-US" w:eastAsia="zh-CN"/>
              </w:rPr>
            </w:pPr>
            <w:r>
              <w:rPr>
                <w:rFonts w:hint="eastAsia" w:ascii="Arial" w:hAnsi="Arial" w:eastAsia="Arial" w:cs="Arial"/>
                <w:caps w:val="0"/>
                <w:color w:val="auto"/>
                <w:spacing w:val="0"/>
                <w:sz w:val="24"/>
                <w:szCs w:val="20"/>
                <w:highlight w:val="none"/>
                <w:lang w:val="en-US" w:eastAsia="zh-CN"/>
              </w:rPr>
              <w:t>价格</w:t>
            </w:r>
          </w:p>
          <w:p w14:paraId="1276BA5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Arial" w:hAnsi="Arial" w:eastAsia="Arial" w:cs="Arial"/>
                <w:caps w:val="0"/>
                <w:color w:val="auto"/>
                <w:spacing w:val="0"/>
                <w:sz w:val="24"/>
                <w:szCs w:val="20"/>
                <w:highlight w:val="none"/>
              </w:rPr>
            </w:pPr>
            <w:r>
              <w:rPr>
                <w:rFonts w:hint="eastAsia" w:ascii="Arial" w:hAnsi="Arial" w:eastAsia="Arial" w:cs="Arial"/>
                <w:caps w:val="0"/>
                <w:color w:val="auto"/>
                <w:spacing w:val="0"/>
                <w:sz w:val="24"/>
                <w:szCs w:val="20"/>
                <w:highlight w:val="none"/>
                <w:lang w:val="en-US" w:eastAsia="zh-CN"/>
              </w:rPr>
              <w:t>（0分</w:t>
            </w:r>
            <w:r>
              <w:rPr>
                <w:rFonts w:hint="eastAsia" w:ascii="Arial" w:hAnsi="Arial" w:eastAsia="Arial" w:cs="Arial"/>
                <w:caps w:val="0"/>
                <w:color w:val="auto"/>
                <w:spacing w:val="0"/>
                <w:sz w:val="24"/>
                <w:szCs w:val="20"/>
                <w:highlight w:val="none"/>
              </w:rPr>
              <w:t>）</w:t>
            </w:r>
          </w:p>
        </w:tc>
        <w:tc>
          <w:tcPr>
            <w:tcW w:w="6371" w:type="dxa"/>
            <w:shd w:val="clear" w:color="auto" w:fill="auto"/>
            <w:noWrap w:val="0"/>
            <w:vAlign w:val="center"/>
          </w:tcPr>
          <w:p w14:paraId="475168C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Arial" w:hAnsi="Arial" w:eastAsia="Arial" w:cs="Arial"/>
                <w:caps w:val="0"/>
                <w:color w:val="auto"/>
                <w:spacing w:val="0"/>
                <w:sz w:val="24"/>
                <w:szCs w:val="20"/>
                <w:highlight w:val="none"/>
              </w:rPr>
            </w:pPr>
            <w:r>
              <w:rPr>
                <w:rFonts w:hint="eastAsia" w:ascii="Arial" w:hAnsi="Arial" w:eastAsia="Arial" w:cs="Arial"/>
                <w:caps w:val="0"/>
                <w:color w:val="auto"/>
                <w:spacing w:val="0"/>
                <w:sz w:val="24"/>
                <w:szCs w:val="20"/>
                <w:highlight w:val="none"/>
                <w:lang w:val="en-US" w:eastAsia="zh-CN"/>
              </w:rPr>
              <w:t>根据《政府采购货物和服务招投标管理办法》（财政部令第87号令）第四章55条、《徐州市政府关于印发&lt;徐州市完善残疾儿童救助制度的实施办法&gt;的通知》（徐政规〔2019〕3号），执行国家统一定价标准和采用固定价格采购的项目，其价格不列为评审因素。</w:t>
            </w:r>
          </w:p>
        </w:tc>
      </w:tr>
      <w:tr w14:paraId="50C00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jc w:val="center"/>
        </w:trPr>
        <w:tc>
          <w:tcPr>
            <w:tcW w:w="1271" w:type="dxa"/>
            <w:vMerge w:val="restart"/>
            <w:shd w:val="clear" w:color="auto" w:fill="auto"/>
            <w:noWrap w:val="0"/>
            <w:vAlign w:val="center"/>
          </w:tcPr>
          <w:p w14:paraId="4DF1D6FE">
            <w:pPr>
              <w:keepNext w:val="0"/>
              <w:keepLines w:val="0"/>
              <w:pageBreakBefore w:val="0"/>
              <w:widowControl/>
              <w:kinsoku/>
              <w:wordWrap/>
              <w:overflowPunct/>
              <w:topLinePunct w:val="0"/>
              <w:autoSpaceDE/>
              <w:autoSpaceDN/>
              <w:bidi w:val="0"/>
              <w:adjustRightInd/>
              <w:snapToGrid/>
              <w:spacing w:line="400" w:lineRule="exact"/>
              <w:ind w:right="0"/>
              <w:jc w:val="center"/>
              <w:textAlignment w:val="auto"/>
              <w:outlineLvl w:val="9"/>
              <w:rPr>
                <w:rFonts w:hint="default" w:ascii="Arial" w:hAnsi="Arial" w:eastAsia="宋体" w:cs="Arial"/>
                <w:caps w:val="0"/>
                <w:color w:val="auto"/>
                <w:spacing w:val="0"/>
                <w:sz w:val="24"/>
                <w:szCs w:val="20"/>
                <w:highlight w:val="none"/>
                <w:lang w:val="en-US" w:eastAsia="zh-CN"/>
              </w:rPr>
            </w:pPr>
            <w:r>
              <w:rPr>
                <w:rFonts w:hint="eastAsia" w:ascii="Arial" w:hAnsi="Arial" w:eastAsia="宋体" w:cs="Arial"/>
                <w:caps w:val="0"/>
                <w:color w:val="auto"/>
                <w:spacing w:val="0"/>
                <w:sz w:val="24"/>
                <w:szCs w:val="20"/>
                <w:highlight w:val="none"/>
                <w:lang w:val="en-US" w:eastAsia="zh-CN"/>
              </w:rPr>
              <w:t>商务部分（23分）</w:t>
            </w:r>
          </w:p>
        </w:tc>
        <w:tc>
          <w:tcPr>
            <w:tcW w:w="1545" w:type="dxa"/>
            <w:shd w:val="clear" w:color="auto" w:fill="auto"/>
            <w:noWrap w:val="0"/>
            <w:vAlign w:val="center"/>
          </w:tcPr>
          <w:p w14:paraId="2913F3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经营业绩</w:t>
            </w:r>
          </w:p>
          <w:p w14:paraId="391C13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Arial" w:hAnsi="Arial" w:eastAsia="Arial" w:cs="Arial"/>
                <w:caps w:val="0"/>
                <w:color w:val="auto"/>
                <w:spacing w:val="0"/>
                <w:sz w:val="24"/>
                <w:szCs w:val="20"/>
                <w:highlight w:val="none"/>
                <w:lang w:val="en-US" w:eastAsia="zh-CN"/>
              </w:rPr>
            </w:pPr>
            <w:r>
              <w:rPr>
                <w:rFonts w:hint="eastAsia"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分）</w:t>
            </w:r>
          </w:p>
        </w:tc>
        <w:tc>
          <w:tcPr>
            <w:tcW w:w="6371" w:type="dxa"/>
            <w:shd w:val="clear" w:color="auto" w:fill="auto"/>
            <w:noWrap w:val="0"/>
            <w:vAlign w:val="center"/>
          </w:tcPr>
          <w:p w14:paraId="3BF0A73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Arial" w:hAnsi="Arial" w:eastAsia="Arial" w:cs="Arial"/>
                <w:caps w:val="0"/>
                <w:color w:val="auto"/>
                <w:spacing w:val="0"/>
                <w:sz w:val="24"/>
                <w:szCs w:val="20"/>
                <w:highlight w:val="none"/>
                <w:lang w:val="en-US" w:eastAsia="zh-CN"/>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1日以来(以签订协议时间或提供佐证材料中涉及康复儿童入机构康复治疗时间为准)，供应商承接过类似服务项目的得3分【注:供应商投标文件中应同时提供签订的合同协议或能够有效证明从事残疾儿童康复的佐证材料</w:t>
            </w:r>
            <w:r>
              <w:rPr>
                <w:rFonts w:hint="eastAsia" w:ascii="宋体" w:hAnsi="宋体" w:cs="宋体"/>
                <w:color w:val="auto"/>
                <w:sz w:val="24"/>
                <w:highlight w:val="none"/>
                <w:lang w:val="en-US" w:eastAsia="zh-CN"/>
              </w:rPr>
              <w:t>扫描件</w:t>
            </w:r>
            <w:r>
              <w:rPr>
                <w:rFonts w:hint="eastAsia" w:ascii="宋体" w:hAnsi="宋体" w:cs="宋体"/>
                <w:color w:val="auto"/>
                <w:sz w:val="24"/>
                <w:highlight w:val="none"/>
              </w:rPr>
              <w:t>（注意保护残疾儿童隐私）】。</w:t>
            </w:r>
          </w:p>
        </w:tc>
      </w:tr>
      <w:tr w14:paraId="540DD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2" w:hRule="atLeast"/>
          <w:jc w:val="center"/>
        </w:trPr>
        <w:tc>
          <w:tcPr>
            <w:tcW w:w="1271" w:type="dxa"/>
            <w:vMerge w:val="continue"/>
            <w:shd w:val="clear" w:color="auto" w:fill="auto"/>
            <w:noWrap w:val="0"/>
            <w:vAlign w:val="center"/>
          </w:tcPr>
          <w:p w14:paraId="5FEE637B">
            <w:pPr>
              <w:keepNext w:val="0"/>
              <w:keepLines w:val="0"/>
              <w:pageBreakBefore w:val="0"/>
              <w:widowControl/>
              <w:kinsoku/>
              <w:wordWrap/>
              <w:overflowPunct/>
              <w:topLinePunct w:val="0"/>
              <w:autoSpaceDE/>
              <w:autoSpaceDN/>
              <w:bidi w:val="0"/>
              <w:adjustRightInd/>
              <w:snapToGrid/>
              <w:spacing w:line="400" w:lineRule="exact"/>
              <w:ind w:right="0"/>
              <w:jc w:val="center"/>
              <w:textAlignment w:val="auto"/>
              <w:outlineLvl w:val="9"/>
              <w:rPr>
                <w:rFonts w:hint="eastAsia" w:ascii="Arial" w:hAnsi="Arial" w:eastAsia="Arial" w:cs="Arial"/>
                <w:caps w:val="0"/>
                <w:color w:val="auto"/>
                <w:spacing w:val="0"/>
                <w:sz w:val="24"/>
                <w:szCs w:val="20"/>
                <w:highlight w:val="none"/>
              </w:rPr>
            </w:pPr>
          </w:p>
        </w:tc>
        <w:tc>
          <w:tcPr>
            <w:tcW w:w="1545" w:type="dxa"/>
            <w:shd w:val="clear" w:color="auto" w:fill="auto"/>
            <w:noWrap w:val="0"/>
            <w:vAlign w:val="center"/>
          </w:tcPr>
          <w:p w14:paraId="5DB26F1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Arial" w:hAnsi="Arial" w:eastAsia="Arial" w:cs="Arial"/>
                <w:caps w:val="0"/>
                <w:color w:val="auto"/>
                <w:spacing w:val="0"/>
                <w:sz w:val="24"/>
                <w:szCs w:val="20"/>
                <w:highlight w:val="none"/>
                <w:lang w:val="en-US" w:eastAsia="zh-CN"/>
              </w:rPr>
            </w:pPr>
            <w:r>
              <w:rPr>
                <w:rFonts w:hint="eastAsia" w:ascii="宋体" w:hAnsi="宋体" w:eastAsia="宋体" w:cs="宋体"/>
                <w:color w:val="auto"/>
                <w:sz w:val="24"/>
                <w:szCs w:val="24"/>
                <w:highlight w:val="none"/>
                <w:lang w:val="en-US" w:eastAsia="zh-CN" w:bidi="ar-SA"/>
              </w:rPr>
              <w:t>项目组成员（20分）</w:t>
            </w:r>
          </w:p>
        </w:tc>
        <w:tc>
          <w:tcPr>
            <w:tcW w:w="6371" w:type="dxa"/>
            <w:shd w:val="clear" w:color="auto" w:fill="auto"/>
            <w:noWrap w:val="0"/>
            <w:vAlign w:val="center"/>
          </w:tcPr>
          <w:p w14:paraId="58C1DC13">
            <w:pPr>
              <w:numPr>
                <w:ilvl w:val="0"/>
                <w:numId w:val="3"/>
              </w:num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业务主管、眼科医生（医疗康复机构）、康复技术人员、光学验配技术人员不低于机构职工总数的 70%。须提供单位职工汇总表</w:t>
            </w:r>
            <w:r>
              <w:rPr>
                <w:rFonts w:hint="eastAsia" w:ascii="宋体" w:hAnsi="宋体" w:cs="宋体"/>
                <w:color w:val="auto"/>
                <w:sz w:val="24"/>
                <w:highlight w:val="none"/>
                <w:lang w:eastAsia="zh-CN"/>
              </w:rPr>
              <w:t>【</w:t>
            </w:r>
            <w:r>
              <w:rPr>
                <w:rFonts w:hint="eastAsia" w:ascii="宋体" w:hAnsi="宋体" w:cs="宋体"/>
                <w:color w:val="auto"/>
                <w:sz w:val="24"/>
                <w:highlight w:val="none"/>
              </w:rPr>
              <w:t>包含：项目负责人、眼科医生（医疗康复机构）、康复技术人员、光学验配技术人员等</w:t>
            </w:r>
            <w:r>
              <w:rPr>
                <w:rFonts w:hint="eastAsia" w:ascii="宋体" w:hAnsi="宋体" w:cs="宋体"/>
                <w:color w:val="auto"/>
                <w:sz w:val="24"/>
                <w:highlight w:val="none"/>
                <w:lang w:eastAsia="zh-CN"/>
              </w:rPr>
              <w:t>】</w:t>
            </w:r>
            <w:r>
              <w:rPr>
                <w:rFonts w:hint="eastAsia" w:ascii="宋体" w:hAnsi="宋体" w:cs="宋体"/>
                <w:color w:val="auto"/>
                <w:sz w:val="24"/>
                <w:highlight w:val="none"/>
              </w:rPr>
              <w:t>，汇总表上标明人员类别，符合人员配比要求的，得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分，否则不得分。</w:t>
            </w:r>
          </w:p>
          <w:p w14:paraId="2E887B89">
            <w:pPr>
              <w:numPr>
                <w:ilvl w:val="0"/>
                <w:numId w:val="3"/>
              </w:numPr>
              <w:spacing w:line="312" w:lineRule="auto"/>
              <w:ind w:firstLine="480"/>
              <w:jc w:val="left"/>
              <w:rPr>
                <w:rFonts w:hint="eastAsia" w:ascii="宋体" w:hAnsi="宋体" w:cs="宋体"/>
                <w:color w:val="auto"/>
                <w:sz w:val="24"/>
                <w:highlight w:val="none"/>
              </w:rPr>
            </w:pPr>
            <w:r>
              <w:rPr>
                <w:rFonts w:hint="eastAsia" w:ascii="宋体" w:hAnsi="宋体" w:eastAsia="宋体" w:cs="宋体"/>
                <w:b/>
                <w:bCs/>
                <w:caps w:val="0"/>
                <w:color w:val="auto"/>
                <w:spacing w:val="0"/>
                <w:sz w:val="24"/>
                <w:szCs w:val="24"/>
                <w:highlight w:val="none"/>
                <w:lang w:val="en-US" w:eastAsia="zh-CN" w:bidi="ar-SA"/>
              </w:rPr>
              <w:t>项目负责人（业务主管）：</w:t>
            </w:r>
            <w:r>
              <w:rPr>
                <w:rFonts w:hint="eastAsia" w:ascii="宋体" w:hAnsi="宋体" w:eastAsia="宋体" w:cs="宋体"/>
                <w:b w:val="0"/>
                <w:bCs w:val="0"/>
                <w:caps w:val="0"/>
                <w:color w:val="auto"/>
                <w:spacing w:val="0"/>
                <w:sz w:val="24"/>
                <w:szCs w:val="24"/>
                <w:highlight w:val="none"/>
                <w:lang w:val="en-US" w:eastAsia="zh-CN" w:bidi="ar-SA"/>
              </w:rPr>
              <w:t>1名，</w:t>
            </w:r>
            <w:r>
              <w:rPr>
                <w:rFonts w:hint="eastAsia" w:ascii="宋体" w:hAnsi="宋体" w:eastAsia="宋体" w:cs="宋体"/>
                <w:caps w:val="0"/>
                <w:color w:val="auto"/>
                <w:spacing w:val="0"/>
                <w:sz w:val="24"/>
                <w:szCs w:val="24"/>
                <w:highlight w:val="none"/>
                <w:lang w:val="en-US" w:eastAsia="zh-CN" w:bidi="ar-SA"/>
              </w:rPr>
              <w:t>具有眼科专业大专以上学历，有3年及以上视力康复工作经验的并取得对应专业的资格证书的</w:t>
            </w:r>
            <w:r>
              <w:rPr>
                <w:rFonts w:hint="eastAsia" w:ascii="宋体" w:hAnsi="宋体" w:eastAsia="宋体" w:cs="宋体"/>
                <w:b w:val="0"/>
                <w:bCs w:val="0"/>
                <w:caps w:val="0"/>
                <w:color w:val="auto"/>
                <w:spacing w:val="0"/>
                <w:sz w:val="24"/>
                <w:szCs w:val="24"/>
                <w:highlight w:val="none"/>
                <w:lang w:val="en-US" w:eastAsia="zh-CN" w:bidi="ar-SA"/>
              </w:rPr>
              <w:t>得4分。</w:t>
            </w:r>
          </w:p>
          <w:p w14:paraId="3083F8AF">
            <w:pPr>
              <w:numPr>
                <w:ilvl w:val="0"/>
                <w:numId w:val="0"/>
              </w:numPr>
              <w:spacing w:line="312" w:lineRule="auto"/>
              <w:ind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注：投标文件中须同时提供学历证书、资格证书扫描件及</w:t>
            </w:r>
            <w:r>
              <w:rPr>
                <w:rFonts w:ascii="宋体" w:hAnsi="宋体" w:cs="宋体"/>
                <w:color w:val="auto"/>
                <w:sz w:val="24"/>
                <w:highlight w:val="none"/>
              </w:rPr>
              <w:t>3</w:t>
            </w:r>
            <w:r>
              <w:rPr>
                <w:rFonts w:hint="eastAsia" w:ascii="宋体" w:hAnsi="宋体" w:cs="宋体"/>
                <w:color w:val="auto"/>
                <w:sz w:val="24"/>
                <w:highlight w:val="none"/>
              </w:rPr>
              <w:t>年以上儿童康复训练的服务经验相关证明资料（曾经受聘或在聘的康复机构出具）</w:t>
            </w:r>
            <w:r>
              <w:rPr>
                <w:rFonts w:hint="eastAsia" w:ascii="宋体" w:hAnsi="宋体" w:cs="宋体"/>
                <w:color w:val="auto"/>
                <w:sz w:val="24"/>
                <w:highlight w:val="none"/>
                <w:lang w:val="en-US" w:eastAsia="zh-CN"/>
              </w:rPr>
              <w:t>扫描件，否则不得分</w:t>
            </w:r>
            <w:r>
              <w:rPr>
                <w:rFonts w:hint="eastAsia" w:ascii="宋体" w:hAnsi="宋体" w:cs="宋体"/>
                <w:color w:val="auto"/>
                <w:sz w:val="24"/>
                <w:highlight w:val="none"/>
              </w:rPr>
              <w:t>。</w:t>
            </w:r>
          </w:p>
          <w:p w14:paraId="4488573E">
            <w:pPr>
              <w:spacing w:line="312" w:lineRule="auto"/>
              <w:ind w:firstLine="482"/>
              <w:jc w:val="left"/>
              <w:rPr>
                <w:rFonts w:hint="eastAsia" w:ascii="宋体" w:hAnsi="宋体" w:eastAsia="宋体" w:cs="宋体"/>
                <w:caps w:val="0"/>
                <w:color w:val="auto"/>
                <w:spacing w:val="0"/>
                <w:sz w:val="24"/>
                <w:szCs w:val="24"/>
                <w:highlight w:val="none"/>
                <w:lang w:val="en-US" w:eastAsia="zh-CN" w:bidi="ar-SA"/>
              </w:rPr>
            </w:pPr>
            <w:r>
              <w:rPr>
                <w:rFonts w:hint="eastAsia" w:ascii="宋体" w:hAnsi="宋体" w:cs="宋体"/>
                <w:caps w:val="0"/>
                <w:color w:val="auto"/>
                <w:spacing w:val="0"/>
                <w:sz w:val="24"/>
                <w:szCs w:val="24"/>
                <w:highlight w:val="none"/>
                <w:lang w:val="en-US" w:eastAsia="zh-CN" w:bidi="ar-SA"/>
              </w:rPr>
              <w:t>3、</w:t>
            </w:r>
            <w:r>
              <w:rPr>
                <w:rFonts w:hint="eastAsia" w:ascii="宋体" w:hAnsi="宋体" w:eastAsia="宋体" w:cs="宋体"/>
                <w:caps w:val="0"/>
                <w:color w:val="auto"/>
                <w:spacing w:val="0"/>
                <w:sz w:val="24"/>
                <w:szCs w:val="24"/>
                <w:highlight w:val="none"/>
                <w:lang w:val="en-US" w:eastAsia="zh-CN" w:bidi="ar-SA"/>
              </w:rPr>
              <w:t>至少配备 1 名取得国家执业医师资格的眼科临床医生（医疗康复机构）</w:t>
            </w:r>
            <w:r>
              <w:rPr>
                <w:rFonts w:hint="eastAsia" w:ascii="宋体" w:hAnsi="宋体" w:cs="宋体"/>
                <w:caps w:val="0"/>
                <w:color w:val="auto"/>
                <w:spacing w:val="0"/>
                <w:sz w:val="24"/>
                <w:szCs w:val="24"/>
                <w:highlight w:val="none"/>
                <w:lang w:val="en-US" w:eastAsia="zh-CN" w:bidi="ar-SA"/>
              </w:rPr>
              <w:t>，</w:t>
            </w:r>
            <w:r>
              <w:rPr>
                <w:rFonts w:hint="eastAsia" w:ascii="宋体" w:hAnsi="宋体" w:eastAsia="宋体" w:cs="宋体"/>
                <w:b w:val="0"/>
                <w:bCs w:val="0"/>
                <w:caps w:val="0"/>
                <w:color w:val="auto"/>
                <w:spacing w:val="0"/>
                <w:sz w:val="24"/>
                <w:szCs w:val="24"/>
                <w:highlight w:val="none"/>
                <w:lang w:val="en-US" w:eastAsia="zh-CN" w:bidi="ar-SA"/>
              </w:rPr>
              <w:t>须</w:t>
            </w:r>
            <w:r>
              <w:rPr>
                <w:rFonts w:hint="eastAsia" w:ascii="宋体" w:hAnsi="宋体" w:cs="宋体"/>
                <w:caps w:val="0"/>
                <w:color w:val="auto"/>
                <w:spacing w:val="0"/>
                <w:sz w:val="24"/>
                <w:szCs w:val="24"/>
                <w:highlight w:val="none"/>
                <w:lang w:val="en-US" w:eastAsia="zh-CN" w:bidi="ar-SA"/>
              </w:rPr>
              <w:t>提供</w:t>
            </w:r>
            <w:r>
              <w:rPr>
                <w:rFonts w:hint="eastAsia" w:ascii="宋体" w:hAnsi="宋体" w:eastAsia="宋体" w:cs="宋体"/>
                <w:caps w:val="0"/>
                <w:color w:val="auto"/>
                <w:spacing w:val="0"/>
                <w:sz w:val="24"/>
                <w:szCs w:val="24"/>
                <w:highlight w:val="none"/>
                <w:lang w:val="en-US" w:eastAsia="zh-CN" w:bidi="ar-SA"/>
              </w:rPr>
              <w:t>国家执业医师资格</w:t>
            </w:r>
            <w:r>
              <w:rPr>
                <w:rFonts w:hint="eastAsia" w:ascii="宋体" w:hAnsi="宋体" w:cs="宋体"/>
                <w:caps w:val="0"/>
                <w:color w:val="auto"/>
                <w:spacing w:val="0"/>
                <w:sz w:val="24"/>
                <w:szCs w:val="24"/>
                <w:highlight w:val="none"/>
                <w:lang w:val="en-US" w:eastAsia="zh-CN" w:bidi="ar-SA"/>
              </w:rPr>
              <w:t>证书。提供</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人</w:t>
            </w:r>
            <w:r>
              <w:rPr>
                <w:rFonts w:hint="eastAsia" w:ascii="宋体" w:hAnsi="宋体" w:cs="宋体"/>
                <w:color w:val="auto"/>
                <w:sz w:val="24"/>
                <w:highlight w:val="none"/>
                <w:lang w:eastAsia="zh-CN"/>
              </w:rPr>
              <w:t>的</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分，每增加</w:t>
            </w:r>
            <w:r>
              <w:rPr>
                <w:rFonts w:ascii="宋体" w:hAnsi="宋体" w:cs="宋体"/>
                <w:color w:val="auto"/>
                <w:sz w:val="24"/>
                <w:highlight w:val="none"/>
              </w:rPr>
              <w:t>1</w:t>
            </w:r>
            <w:r>
              <w:rPr>
                <w:rFonts w:hint="eastAsia" w:ascii="宋体" w:hAnsi="宋体" w:cs="宋体"/>
                <w:color w:val="auto"/>
                <w:sz w:val="24"/>
                <w:highlight w:val="none"/>
              </w:rPr>
              <w:t>人加</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r>
              <w:rPr>
                <w:rFonts w:hint="eastAsia" w:ascii="宋体" w:hAnsi="宋体" w:eastAsia="宋体" w:cs="宋体"/>
                <w:b w:val="0"/>
                <w:bCs w:val="0"/>
                <w:caps w:val="0"/>
                <w:color w:val="auto"/>
                <w:spacing w:val="0"/>
                <w:sz w:val="24"/>
                <w:szCs w:val="24"/>
                <w:highlight w:val="none"/>
                <w:lang w:val="en-US" w:eastAsia="zh-CN" w:bidi="ar-SA"/>
              </w:rPr>
              <w:t>最高</w:t>
            </w:r>
            <w:r>
              <w:rPr>
                <w:rFonts w:hint="eastAsia" w:ascii="宋体" w:hAnsi="宋体" w:cs="宋体"/>
                <w:b w:val="0"/>
                <w:bCs w:val="0"/>
                <w:caps w:val="0"/>
                <w:color w:val="auto"/>
                <w:spacing w:val="0"/>
                <w:sz w:val="24"/>
                <w:szCs w:val="24"/>
                <w:highlight w:val="none"/>
                <w:lang w:val="en-US" w:eastAsia="zh-CN" w:bidi="ar-SA"/>
              </w:rPr>
              <w:t>加</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rPr>
              <w:t>本项最高得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14:paraId="35D160FF">
            <w:pPr>
              <w:tabs>
                <w:tab w:val="left" w:pos="7508"/>
              </w:tabs>
              <w:spacing w:line="312" w:lineRule="auto"/>
              <w:ind w:right="-145" w:rightChars="-69" w:firstLine="480" w:firstLineChars="200"/>
              <w:jc w:val="left"/>
              <w:rPr>
                <w:rFonts w:hint="eastAsia" w:ascii="宋体" w:hAnsi="宋体" w:eastAsia="宋体" w:cs="宋体"/>
                <w:caps w:val="0"/>
                <w:color w:val="auto"/>
                <w:spacing w:val="0"/>
                <w:sz w:val="24"/>
                <w:szCs w:val="24"/>
                <w:highlight w:val="none"/>
                <w:lang w:val="en-US" w:eastAsia="zh-CN" w:bidi="ar-SA"/>
              </w:rPr>
            </w:pPr>
            <w:r>
              <w:rPr>
                <w:rFonts w:hint="eastAsia" w:ascii="宋体" w:hAnsi="宋体" w:cs="宋体"/>
                <w:caps w:val="0"/>
                <w:color w:val="auto"/>
                <w:spacing w:val="0"/>
                <w:sz w:val="24"/>
                <w:szCs w:val="24"/>
                <w:highlight w:val="none"/>
                <w:lang w:val="en-US" w:eastAsia="zh-CN" w:bidi="ar-SA"/>
              </w:rPr>
              <w:t>4、</w:t>
            </w:r>
            <w:r>
              <w:rPr>
                <w:rFonts w:hint="eastAsia" w:ascii="宋体" w:hAnsi="宋体" w:eastAsia="宋体" w:cs="宋体"/>
                <w:caps w:val="0"/>
                <w:color w:val="auto"/>
                <w:spacing w:val="0"/>
                <w:sz w:val="24"/>
                <w:szCs w:val="24"/>
                <w:highlight w:val="none"/>
                <w:lang w:val="en-US" w:eastAsia="zh-CN" w:bidi="ar-SA"/>
              </w:rPr>
              <w:t xml:space="preserve"> 至少配备 1 名视力康复专业技术人员，每两年参加 1 次符合相关专业规范要求的业务学习培训</w:t>
            </w:r>
            <w:r>
              <w:rPr>
                <w:rFonts w:hint="eastAsia" w:ascii="宋体" w:hAnsi="宋体" w:cs="宋体"/>
                <w:caps w:val="0"/>
                <w:color w:val="auto"/>
                <w:spacing w:val="0"/>
                <w:sz w:val="24"/>
                <w:szCs w:val="24"/>
                <w:highlight w:val="none"/>
                <w:lang w:val="en-US" w:eastAsia="zh-CN" w:bidi="ar-SA"/>
              </w:rPr>
              <w:t>，</w:t>
            </w:r>
            <w:r>
              <w:rPr>
                <w:rFonts w:hint="eastAsia" w:ascii="宋体" w:hAnsi="宋体" w:eastAsia="宋体" w:cs="宋体"/>
                <w:caps w:val="0"/>
                <w:color w:val="auto"/>
                <w:spacing w:val="0"/>
                <w:sz w:val="24"/>
                <w:szCs w:val="24"/>
                <w:highlight w:val="none"/>
                <w:lang w:val="en-US" w:eastAsia="zh-CN" w:bidi="ar-SA"/>
              </w:rPr>
              <w:t>须提供前述对应专业</w:t>
            </w:r>
            <w:r>
              <w:rPr>
                <w:rFonts w:hint="eastAsia" w:ascii="宋体" w:hAnsi="宋体" w:cs="宋体"/>
                <w:caps w:val="0"/>
                <w:color w:val="auto"/>
                <w:spacing w:val="0"/>
                <w:sz w:val="24"/>
                <w:szCs w:val="24"/>
                <w:highlight w:val="none"/>
                <w:lang w:val="en-US" w:eastAsia="zh-CN" w:bidi="ar-SA"/>
              </w:rPr>
              <w:t>证明及</w:t>
            </w:r>
            <w:r>
              <w:rPr>
                <w:rFonts w:hint="eastAsia" w:ascii="宋体" w:hAnsi="宋体" w:eastAsia="宋体" w:cs="宋体"/>
                <w:caps w:val="0"/>
                <w:color w:val="auto"/>
                <w:spacing w:val="0"/>
                <w:sz w:val="24"/>
                <w:szCs w:val="24"/>
                <w:highlight w:val="none"/>
                <w:lang w:val="en-US" w:eastAsia="zh-CN" w:bidi="ar-SA"/>
              </w:rPr>
              <w:t>培训证明。</w:t>
            </w:r>
            <w:r>
              <w:rPr>
                <w:rFonts w:hint="eastAsia" w:ascii="宋体" w:hAnsi="宋体" w:cs="宋体"/>
                <w:color w:val="auto"/>
                <w:sz w:val="24"/>
                <w:highlight w:val="none"/>
              </w:rPr>
              <w:t>提供</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人得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分，每增加</w:t>
            </w:r>
            <w:r>
              <w:rPr>
                <w:rFonts w:ascii="宋体" w:hAnsi="宋体" w:cs="宋体"/>
                <w:color w:val="auto"/>
                <w:sz w:val="24"/>
                <w:highlight w:val="none"/>
              </w:rPr>
              <w:t>1</w:t>
            </w:r>
            <w:r>
              <w:rPr>
                <w:rFonts w:hint="eastAsia" w:ascii="宋体" w:hAnsi="宋体" w:cs="宋体"/>
                <w:color w:val="auto"/>
                <w:sz w:val="24"/>
                <w:highlight w:val="none"/>
              </w:rPr>
              <w:t>人加</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r>
              <w:rPr>
                <w:rFonts w:hint="eastAsia" w:ascii="宋体" w:hAnsi="宋体" w:eastAsia="宋体" w:cs="宋体"/>
                <w:b w:val="0"/>
                <w:bCs w:val="0"/>
                <w:caps w:val="0"/>
                <w:color w:val="auto"/>
                <w:spacing w:val="0"/>
                <w:sz w:val="24"/>
                <w:szCs w:val="24"/>
                <w:highlight w:val="none"/>
                <w:lang w:val="en-US" w:eastAsia="zh-CN" w:bidi="ar-SA"/>
              </w:rPr>
              <w:t>最高</w:t>
            </w:r>
            <w:r>
              <w:rPr>
                <w:rFonts w:hint="eastAsia" w:ascii="宋体" w:hAnsi="宋体" w:cs="宋体"/>
                <w:b w:val="0"/>
                <w:bCs w:val="0"/>
                <w:caps w:val="0"/>
                <w:color w:val="auto"/>
                <w:spacing w:val="0"/>
                <w:sz w:val="24"/>
                <w:szCs w:val="24"/>
                <w:highlight w:val="none"/>
                <w:lang w:val="en-US" w:eastAsia="zh-CN" w:bidi="ar-SA"/>
              </w:rPr>
              <w:t>加</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rPr>
              <w:t>本项最高得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14:paraId="59B5F11D">
            <w:pPr>
              <w:spacing w:line="312" w:lineRule="auto"/>
              <w:jc w:val="left"/>
              <w:rPr>
                <w:rFonts w:hint="eastAsia" w:ascii="宋体" w:hAnsi="宋体" w:cs="宋体"/>
                <w:color w:val="auto"/>
                <w:sz w:val="24"/>
                <w:highlight w:val="none"/>
                <w:lang w:eastAsia="zh-CN"/>
              </w:rPr>
            </w:pPr>
            <w:r>
              <w:rPr>
                <w:rFonts w:hint="eastAsia" w:ascii="宋体" w:hAnsi="宋体" w:cs="宋体"/>
                <w:caps w:val="0"/>
                <w:color w:val="auto"/>
                <w:spacing w:val="0"/>
                <w:sz w:val="24"/>
                <w:szCs w:val="24"/>
                <w:highlight w:val="none"/>
                <w:lang w:val="en-US" w:eastAsia="zh-CN" w:bidi="ar-SA"/>
              </w:rPr>
              <w:t>5、</w:t>
            </w:r>
            <w:r>
              <w:rPr>
                <w:rFonts w:hint="eastAsia" w:ascii="宋体" w:hAnsi="宋体" w:eastAsia="宋体" w:cs="宋体"/>
                <w:caps w:val="0"/>
                <w:color w:val="auto"/>
                <w:spacing w:val="0"/>
                <w:sz w:val="24"/>
                <w:szCs w:val="24"/>
                <w:highlight w:val="none"/>
                <w:lang w:val="en-US" w:eastAsia="zh-CN" w:bidi="ar-SA"/>
              </w:rPr>
              <w:t>至少配备 1 名光学验配专业技术人员，每两年参加 1 次符合相关专业规范要求的业务学习培训</w:t>
            </w:r>
            <w:r>
              <w:rPr>
                <w:rFonts w:hint="eastAsia" w:ascii="宋体" w:hAnsi="宋体" w:cs="宋体"/>
                <w:caps w:val="0"/>
                <w:color w:val="auto"/>
                <w:spacing w:val="0"/>
                <w:sz w:val="24"/>
                <w:szCs w:val="24"/>
                <w:highlight w:val="none"/>
                <w:lang w:val="en-US" w:eastAsia="zh-CN" w:bidi="ar-SA"/>
              </w:rPr>
              <w:t>，</w:t>
            </w:r>
            <w:r>
              <w:rPr>
                <w:rFonts w:hint="eastAsia" w:ascii="宋体" w:hAnsi="宋体" w:eastAsia="宋体" w:cs="宋体"/>
                <w:caps w:val="0"/>
                <w:color w:val="auto"/>
                <w:spacing w:val="0"/>
                <w:sz w:val="24"/>
                <w:szCs w:val="24"/>
                <w:highlight w:val="none"/>
                <w:lang w:val="en-US" w:eastAsia="zh-CN" w:bidi="ar-SA"/>
              </w:rPr>
              <w:t>须提供前述对应专业</w:t>
            </w:r>
            <w:r>
              <w:rPr>
                <w:rFonts w:hint="eastAsia" w:ascii="宋体" w:hAnsi="宋体" w:cs="宋体"/>
                <w:caps w:val="0"/>
                <w:color w:val="auto"/>
                <w:spacing w:val="0"/>
                <w:sz w:val="24"/>
                <w:szCs w:val="24"/>
                <w:highlight w:val="none"/>
                <w:lang w:val="en-US" w:eastAsia="zh-CN" w:bidi="ar-SA"/>
              </w:rPr>
              <w:t>证明及</w:t>
            </w:r>
            <w:r>
              <w:rPr>
                <w:rFonts w:hint="eastAsia" w:ascii="宋体" w:hAnsi="宋体" w:eastAsia="宋体" w:cs="宋体"/>
                <w:caps w:val="0"/>
                <w:color w:val="auto"/>
                <w:spacing w:val="0"/>
                <w:sz w:val="24"/>
                <w:szCs w:val="24"/>
                <w:highlight w:val="none"/>
                <w:lang w:val="en-US" w:eastAsia="zh-CN" w:bidi="ar-SA"/>
              </w:rPr>
              <w:t>培训证明。</w:t>
            </w:r>
            <w:r>
              <w:rPr>
                <w:rFonts w:hint="eastAsia" w:ascii="宋体" w:hAnsi="宋体" w:cs="宋体"/>
                <w:color w:val="auto"/>
                <w:sz w:val="24"/>
                <w:highlight w:val="none"/>
              </w:rPr>
              <w:t>提供</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人得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分，每增加</w:t>
            </w:r>
            <w:r>
              <w:rPr>
                <w:rFonts w:ascii="宋体" w:hAnsi="宋体" w:cs="宋体"/>
                <w:color w:val="auto"/>
                <w:sz w:val="24"/>
                <w:highlight w:val="none"/>
              </w:rPr>
              <w:t>1</w:t>
            </w:r>
            <w:r>
              <w:rPr>
                <w:rFonts w:hint="eastAsia" w:ascii="宋体" w:hAnsi="宋体" w:cs="宋体"/>
                <w:color w:val="auto"/>
                <w:sz w:val="24"/>
                <w:highlight w:val="none"/>
              </w:rPr>
              <w:t>人加</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r>
              <w:rPr>
                <w:rFonts w:hint="eastAsia" w:ascii="宋体" w:hAnsi="宋体" w:eastAsia="宋体" w:cs="宋体"/>
                <w:b w:val="0"/>
                <w:bCs w:val="0"/>
                <w:caps w:val="0"/>
                <w:color w:val="auto"/>
                <w:spacing w:val="0"/>
                <w:sz w:val="24"/>
                <w:szCs w:val="24"/>
                <w:highlight w:val="none"/>
                <w:lang w:val="en-US" w:eastAsia="zh-CN" w:bidi="ar-SA"/>
              </w:rPr>
              <w:t>最高</w:t>
            </w:r>
            <w:r>
              <w:rPr>
                <w:rFonts w:hint="eastAsia" w:ascii="宋体" w:hAnsi="宋体" w:cs="宋体"/>
                <w:b w:val="0"/>
                <w:bCs w:val="0"/>
                <w:caps w:val="0"/>
                <w:color w:val="auto"/>
                <w:spacing w:val="0"/>
                <w:sz w:val="24"/>
                <w:szCs w:val="24"/>
                <w:highlight w:val="none"/>
                <w:lang w:val="en-US" w:eastAsia="zh-CN" w:bidi="ar-SA"/>
              </w:rPr>
              <w:t>加</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分，本项最高得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p w14:paraId="569AC8C5">
            <w:pPr>
              <w:spacing w:line="312" w:lineRule="auto"/>
              <w:jc w:val="left"/>
              <w:rPr>
                <w:rFonts w:ascii="方正书宋_GBK" w:hAnsi="方正书宋_GBK" w:eastAsia="方正书宋_GBK" w:cs="方正书宋_GBK"/>
                <w:b w:val="0"/>
                <w:bCs w:val="0"/>
                <w:color w:val="auto"/>
                <w:sz w:val="18"/>
                <w:szCs w:val="18"/>
                <w:highlight w:val="none"/>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、2</w:t>
            </w:r>
            <w:r>
              <w:rPr>
                <w:rFonts w:ascii="宋体" w:hAnsi="宋体" w:cs="宋体"/>
                <w:color w:val="auto"/>
                <w:sz w:val="24"/>
                <w:highlight w:val="none"/>
              </w:rPr>
              <w:t>024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以来</w:t>
            </w:r>
            <w:r>
              <w:rPr>
                <w:rFonts w:hint="eastAsia" w:ascii="宋体" w:hAnsi="宋体" w:cs="宋体"/>
                <w:color w:val="auto"/>
                <w:sz w:val="24"/>
                <w:highlight w:val="none"/>
              </w:rPr>
              <w:t>安排康复技术人员参加市级及以上行业业务部门组织的规范化培训，每人规培不少于</w:t>
            </w:r>
            <w:r>
              <w:rPr>
                <w:rFonts w:ascii="宋体" w:hAnsi="宋体" w:cs="宋体"/>
                <w:color w:val="auto"/>
                <w:sz w:val="24"/>
                <w:highlight w:val="none"/>
              </w:rPr>
              <w:t>21</w:t>
            </w:r>
            <w:r>
              <w:rPr>
                <w:rFonts w:hint="eastAsia" w:ascii="宋体" w:hAnsi="宋体" w:cs="宋体"/>
                <w:color w:val="auto"/>
                <w:sz w:val="24"/>
                <w:highlight w:val="none"/>
              </w:rPr>
              <w:t>个学时。供应商须提供组织培训的部门下发的培训通知及参加培训人员取得的培训证书等证明材料，每提供</w:t>
            </w:r>
            <w:r>
              <w:rPr>
                <w:rFonts w:ascii="宋体" w:hAnsi="宋体" w:cs="宋体"/>
                <w:color w:val="auto"/>
                <w:sz w:val="24"/>
                <w:highlight w:val="none"/>
              </w:rPr>
              <w:t>1</w:t>
            </w:r>
            <w:r>
              <w:rPr>
                <w:rFonts w:hint="eastAsia" w:ascii="宋体" w:hAnsi="宋体" w:cs="宋体"/>
                <w:color w:val="auto"/>
                <w:sz w:val="24"/>
                <w:highlight w:val="none"/>
              </w:rPr>
              <w:t>人且证明材料提供全面得</w:t>
            </w:r>
            <w:r>
              <w:rPr>
                <w:rFonts w:ascii="宋体" w:hAnsi="宋体" w:cs="宋体"/>
                <w:color w:val="auto"/>
                <w:sz w:val="24"/>
                <w:highlight w:val="none"/>
              </w:rPr>
              <w:t>1</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分，提供不全或未提供不得分。</w:t>
            </w:r>
          </w:p>
          <w:p w14:paraId="718EB628">
            <w:pPr>
              <w:spacing w:line="312" w:lineRule="auto"/>
              <w:ind w:firstLine="480"/>
              <w:jc w:val="left"/>
              <w:rPr>
                <w:rFonts w:hint="eastAsia" w:ascii="Arial" w:hAnsi="Arial" w:eastAsia="Arial" w:cs="Arial"/>
                <w:caps w:val="0"/>
                <w:color w:val="auto"/>
                <w:spacing w:val="0"/>
                <w:sz w:val="24"/>
                <w:szCs w:val="20"/>
                <w:highlight w:val="none"/>
                <w:lang w:val="en-US" w:eastAsia="zh-CN"/>
              </w:rPr>
            </w:pPr>
            <w:r>
              <w:rPr>
                <w:rFonts w:hint="eastAsia" w:ascii="宋体" w:hAnsi="宋体" w:cs="宋体"/>
                <w:b w:val="0"/>
                <w:bCs w:val="0"/>
                <w:color w:val="auto"/>
                <w:sz w:val="24"/>
                <w:highlight w:val="none"/>
              </w:rPr>
              <w:t>注：上述人员需同时提供相关资格证明材料及</w:t>
            </w:r>
            <w:r>
              <w:rPr>
                <w:rFonts w:hint="eastAsia" w:ascii="宋体" w:hAnsi="宋体" w:cs="宋体"/>
                <w:b w:val="0"/>
                <w:bCs w:val="0"/>
                <w:color w:val="auto"/>
                <w:sz w:val="24"/>
                <w:highlight w:val="none"/>
                <w:lang w:val="en-US" w:eastAsia="zh-CN"/>
              </w:rPr>
              <w:t>与供应商签订的劳动合同（退休人员返聘提供返聘合同或劳务合同）或其他身份证明</w:t>
            </w:r>
            <w:r>
              <w:rPr>
                <w:rFonts w:hint="eastAsia" w:ascii="宋体" w:hAnsi="宋体" w:cs="宋体"/>
                <w:b w:val="0"/>
                <w:bCs w:val="0"/>
                <w:color w:val="auto"/>
                <w:sz w:val="24"/>
                <w:highlight w:val="none"/>
              </w:rPr>
              <w:t>扫描件</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并加盖投标人电子签章，未提供或无效的不得分。</w:t>
            </w:r>
          </w:p>
        </w:tc>
      </w:tr>
      <w:tr w14:paraId="57B2A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5" w:hRule="atLeast"/>
          <w:jc w:val="center"/>
        </w:trPr>
        <w:tc>
          <w:tcPr>
            <w:tcW w:w="1271" w:type="dxa"/>
            <w:vMerge w:val="restart"/>
            <w:noWrap w:val="0"/>
            <w:vAlign w:val="center"/>
          </w:tcPr>
          <w:p w14:paraId="6B8829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技术部分（</w:t>
            </w:r>
            <w:r>
              <w:rPr>
                <w:rFonts w:hint="eastAsia" w:ascii="宋体" w:hAnsi="宋体" w:cs="宋体"/>
                <w:color w:val="auto"/>
                <w:sz w:val="24"/>
                <w:szCs w:val="24"/>
                <w:highlight w:val="none"/>
                <w:lang w:val="en-US" w:eastAsia="zh-CN" w:bidi="ar-SA"/>
              </w:rPr>
              <w:t>77</w:t>
            </w:r>
            <w:r>
              <w:rPr>
                <w:rFonts w:hint="eastAsia" w:ascii="宋体" w:hAnsi="宋体" w:eastAsia="宋体" w:cs="宋体"/>
                <w:color w:val="auto"/>
                <w:sz w:val="24"/>
                <w:szCs w:val="24"/>
                <w:highlight w:val="none"/>
                <w:lang w:val="en-US" w:eastAsia="zh-CN" w:bidi="ar-SA"/>
              </w:rPr>
              <w:t>分）</w:t>
            </w:r>
          </w:p>
        </w:tc>
        <w:tc>
          <w:tcPr>
            <w:tcW w:w="1545" w:type="dxa"/>
            <w:noWrap w:val="0"/>
            <w:vAlign w:val="center"/>
          </w:tcPr>
          <w:p w14:paraId="7A6AB9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技术参数响应</w:t>
            </w:r>
          </w:p>
          <w:p w14:paraId="6E0957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（15分）</w:t>
            </w:r>
          </w:p>
        </w:tc>
        <w:tc>
          <w:tcPr>
            <w:tcW w:w="6371" w:type="dxa"/>
            <w:noWrap w:val="0"/>
            <w:vAlign w:val="center"/>
          </w:tcPr>
          <w:p w14:paraId="162AD995">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hi-IN"/>
              </w:rPr>
            </w:pPr>
            <w:r>
              <w:rPr>
                <w:rFonts w:hint="eastAsia" w:ascii="宋体" w:hAnsi="宋体" w:eastAsia="宋体" w:cs="宋体"/>
                <w:color w:val="auto"/>
                <w:sz w:val="24"/>
                <w:szCs w:val="24"/>
                <w:highlight w:val="none"/>
                <w:lang w:val="en-US" w:eastAsia="zh-CN" w:bidi="hi-IN"/>
              </w:rPr>
              <w:t>小视频：</w:t>
            </w:r>
            <w:r>
              <w:rPr>
                <w:rFonts w:hint="eastAsia" w:ascii="宋体" w:hAnsi="宋体" w:eastAsia="宋体" w:cs="宋体"/>
                <w:b/>
                <w:bCs/>
                <w:color w:val="auto"/>
                <w:sz w:val="24"/>
                <w:szCs w:val="24"/>
                <w:highlight w:val="none"/>
                <w:lang w:val="en-US" w:eastAsia="zh-CN" w:bidi="hi-IN"/>
              </w:rPr>
              <w:t>须由本项目供应商的项目负责人主持录制，</w:t>
            </w:r>
            <w:r>
              <w:rPr>
                <w:rFonts w:hint="eastAsia" w:ascii="宋体" w:hAnsi="宋体" w:eastAsia="宋体" w:cs="宋体"/>
                <w:color w:val="auto"/>
                <w:sz w:val="24"/>
                <w:szCs w:val="24"/>
                <w:highlight w:val="none"/>
                <w:lang w:val="en-US" w:eastAsia="zh-CN" w:bidi="hi-IN"/>
              </w:rPr>
              <w:t>视频须体现：对应供应商名称、项目团队人员、该设备装配对应功能训练场地的名称及室外活动场地，如***单位、***室；设备的功能介绍及使用等；</w:t>
            </w:r>
            <w:r>
              <w:rPr>
                <w:rFonts w:hint="eastAsia" w:ascii="宋体" w:hAnsi="宋体" w:cs="宋体"/>
                <w:color w:val="auto"/>
                <w:sz w:val="24"/>
                <w:highlight w:val="none"/>
                <w:lang w:bidi="hi-IN"/>
              </w:rPr>
              <w:t>视频应展现康复师与孩子互动的康复训练场景（注意保护孩子隐私）</w:t>
            </w:r>
            <w:r>
              <w:rPr>
                <w:rFonts w:hint="eastAsia" w:ascii="宋体" w:hAnsi="宋体" w:eastAsia="宋体" w:cs="宋体"/>
                <w:color w:val="auto"/>
                <w:sz w:val="24"/>
                <w:szCs w:val="24"/>
                <w:highlight w:val="none"/>
                <w:lang w:val="en-US" w:eastAsia="zh-CN" w:bidi="hi-IN"/>
              </w:rPr>
              <w:t>。评委结合各供应商提供的小视频进行横向对比打分：</w:t>
            </w:r>
          </w:p>
          <w:p w14:paraId="598F502A">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lang w:bidi="hi-IN"/>
              </w:rPr>
            </w:pPr>
            <w:r>
              <w:rPr>
                <w:rFonts w:ascii="宋体" w:hAnsi="宋体" w:cs="宋体"/>
                <w:color w:val="auto"/>
                <w:sz w:val="24"/>
                <w:highlight w:val="none"/>
                <w:lang w:bidi="hi-IN"/>
              </w:rPr>
              <w:t>1</w:t>
            </w:r>
            <w:r>
              <w:rPr>
                <w:rFonts w:hint="eastAsia" w:ascii="宋体" w:hAnsi="宋体" w:cs="宋体"/>
                <w:color w:val="auto"/>
                <w:sz w:val="24"/>
                <w:highlight w:val="none"/>
                <w:lang w:bidi="hi-IN"/>
              </w:rPr>
              <w:t>、能够全面满足招标文件采购需求要求的，且视频内容对应训练设施设备清单清晰、具体、丰富、解读功能细致准确、流畅，能够增加</w:t>
            </w:r>
            <w:r>
              <w:rPr>
                <w:rFonts w:ascii="宋体" w:hAnsi="宋体" w:cs="宋体"/>
                <w:b/>
                <w:bCs/>
                <w:color w:val="auto"/>
                <w:sz w:val="24"/>
                <w:highlight w:val="none"/>
                <w:lang w:bidi="hi-IN"/>
              </w:rPr>
              <w:t>2</w:t>
            </w:r>
            <w:r>
              <w:rPr>
                <w:rFonts w:hint="eastAsia" w:ascii="宋体" w:hAnsi="宋体" w:cs="宋体"/>
                <w:b/>
                <w:bCs/>
                <w:color w:val="auto"/>
                <w:sz w:val="24"/>
                <w:highlight w:val="none"/>
                <w:lang w:bidi="hi-IN"/>
              </w:rPr>
              <w:t>项及以上针对语言开发、认知能力提高进行评估及康复训练的电子设备</w:t>
            </w:r>
            <w:r>
              <w:rPr>
                <w:rFonts w:hint="eastAsia" w:ascii="宋体" w:hAnsi="宋体" w:cs="宋体"/>
                <w:color w:val="auto"/>
                <w:sz w:val="24"/>
                <w:highlight w:val="none"/>
                <w:lang w:bidi="hi-IN"/>
              </w:rPr>
              <w:t>，</w:t>
            </w:r>
            <w:r>
              <w:rPr>
                <w:rFonts w:hint="eastAsia" w:ascii="宋体" w:hAnsi="宋体" w:cs="宋体"/>
                <w:b/>
                <w:bCs/>
                <w:color w:val="auto"/>
                <w:sz w:val="24"/>
                <w:highlight w:val="none"/>
                <w:lang w:val="en-US" w:eastAsia="zh-CN" w:bidi="hi-IN"/>
              </w:rPr>
              <w:t>康复训练场景能够体现良性互动，针对性强，</w:t>
            </w:r>
            <w:r>
              <w:rPr>
                <w:rFonts w:hint="eastAsia" w:ascii="宋体" w:hAnsi="宋体" w:cs="宋体"/>
                <w:color w:val="auto"/>
                <w:sz w:val="24"/>
                <w:highlight w:val="none"/>
                <w:lang w:bidi="hi-IN"/>
              </w:rPr>
              <w:t>得</w:t>
            </w:r>
            <w:r>
              <w:rPr>
                <w:rFonts w:ascii="宋体" w:hAnsi="宋体" w:cs="宋体"/>
                <w:color w:val="auto"/>
                <w:sz w:val="24"/>
                <w:highlight w:val="none"/>
                <w:lang w:bidi="hi-IN"/>
              </w:rPr>
              <w:t>15</w:t>
            </w:r>
            <w:r>
              <w:rPr>
                <w:rFonts w:hint="eastAsia" w:ascii="宋体" w:hAnsi="宋体" w:cs="宋体"/>
                <w:color w:val="auto"/>
                <w:sz w:val="24"/>
                <w:highlight w:val="none"/>
                <w:lang w:bidi="hi-IN"/>
              </w:rPr>
              <w:t>分；</w:t>
            </w:r>
          </w:p>
          <w:p w14:paraId="30036FED">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lang w:bidi="hi-IN"/>
              </w:rPr>
            </w:pPr>
            <w:r>
              <w:rPr>
                <w:rFonts w:ascii="宋体" w:hAnsi="宋体" w:cs="宋体"/>
                <w:color w:val="auto"/>
                <w:sz w:val="24"/>
                <w:highlight w:val="none"/>
                <w:lang w:bidi="hi-IN"/>
              </w:rPr>
              <w:t>2</w:t>
            </w:r>
            <w:r>
              <w:rPr>
                <w:rFonts w:hint="eastAsia" w:ascii="宋体" w:hAnsi="宋体" w:cs="宋体"/>
                <w:color w:val="auto"/>
                <w:sz w:val="24"/>
                <w:highlight w:val="none"/>
                <w:lang w:bidi="hi-IN"/>
              </w:rPr>
              <w:t>、能够基本满足招标文件采购需求要求的，且视频内容对应训练设施设备清单清晰</w:t>
            </w:r>
            <w:r>
              <w:rPr>
                <w:rFonts w:hint="eastAsia" w:ascii="宋体" w:hAnsi="宋体" w:cs="宋体"/>
                <w:color w:val="auto"/>
                <w:sz w:val="24"/>
                <w:highlight w:val="none"/>
                <w:lang w:eastAsia="zh-CN" w:bidi="hi-IN"/>
              </w:rPr>
              <w:t>、</w:t>
            </w:r>
            <w:r>
              <w:rPr>
                <w:rFonts w:hint="eastAsia" w:ascii="宋体" w:hAnsi="宋体" w:cs="宋体"/>
                <w:color w:val="auto"/>
                <w:sz w:val="24"/>
                <w:highlight w:val="none"/>
                <w:lang w:val="en-US" w:eastAsia="zh-CN" w:bidi="hi-IN"/>
              </w:rPr>
              <w:t>具体</w:t>
            </w:r>
            <w:r>
              <w:rPr>
                <w:rFonts w:hint="eastAsia" w:ascii="宋体" w:hAnsi="宋体" w:cs="宋体"/>
                <w:color w:val="auto"/>
                <w:sz w:val="24"/>
                <w:highlight w:val="none"/>
                <w:lang w:bidi="hi-IN"/>
              </w:rPr>
              <w:t>，解读功能较为流畅，</w:t>
            </w:r>
            <w:r>
              <w:rPr>
                <w:rFonts w:hint="eastAsia" w:ascii="宋体" w:hAnsi="宋体" w:cs="宋体"/>
                <w:b/>
                <w:bCs/>
                <w:color w:val="auto"/>
                <w:sz w:val="24"/>
                <w:highlight w:val="none"/>
                <w:lang w:val="en-US" w:eastAsia="zh-CN" w:bidi="hi-IN"/>
              </w:rPr>
              <w:t>康复训练场景能够体现互动较好，针对性较强，</w:t>
            </w:r>
            <w:r>
              <w:rPr>
                <w:rFonts w:hint="eastAsia" w:ascii="宋体" w:hAnsi="宋体" w:cs="宋体"/>
                <w:color w:val="auto"/>
                <w:sz w:val="24"/>
                <w:highlight w:val="none"/>
                <w:lang w:bidi="hi-IN"/>
              </w:rPr>
              <w:t>得</w:t>
            </w:r>
            <w:r>
              <w:rPr>
                <w:rFonts w:hint="eastAsia" w:ascii="宋体" w:hAnsi="宋体" w:cs="宋体"/>
                <w:color w:val="auto"/>
                <w:sz w:val="24"/>
                <w:highlight w:val="none"/>
                <w:lang w:val="en-US" w:eastAsia="zh-CN" w:bidi="hi-IN"/>
              </w:rPr>
              <w:t>12</w:t>
            </w:r>
            <w:r>
              <w:rPr>
                <w:rFonts w:hint="eastAsia" w:ascii="宋体" w:hAnsi="宋体" w:cs="宋体"/>
                <w:color w:val="auto"/>
                <w:sz w:val="24"/>
                <w:highlight w:val="none"/>
                <w:lang w:bidi="hi-IN"/>
              </w:rPr>
              <w:t>分；</w:t>
            </w:r>
          </w:p>
          <w:p w14:paraId="3A86D2D5">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lang w:bidi="hi-IN"/>
              </w:rPr>
            </w:pPr>
            <w:r>
              <w:rPr>
                <w:rFonts w:ascii="宋体" w:hAnsi="宋体" w:cs="宋体"/>
                <w:color w:val="auto"/>
                <w:sz w:val="24"/>
                <w:highlight w:val="none"/>
                <w:lang w:bidi="hi-IN"/>
              </w:rPr>
              <w:t>3</w:t>
            </w:r>
            <w:r>
              <w:rPr>
                <w:rFonts w:hint="eastAsia" w:ascii="宋体" w:hAnsi="宋体" w:cs="宋体"/>
                <w:color w:val="auto"/>
                <w:sz w:val="24"/>
                <w:highlight w:val="none"/>
                <w:lang w:bidi="hi-IN"/>
              </w:rPr>
              <w:t>、能够基本满足招标文件采购需求要求的，但视频内容对应训练设施设备清单</w:t>
            </w:r>
            <w:r>
              <w:rPr>
                <w:rFonts w:hint="eastAsia" w:ascii="宋体" w:hAnsi="宋体" w:cs="宋体"/>
                <w:color w:val="auto"/>
                <w:sz w:val="24"/>
                <w:highlight w:val="none"/>
                <w:lang w:val="en-US" w:eastAsia="zh-CN" w:bidi="hi-IN"/>
              </w:rPr>
              <w:t>基本清晰、</w:t>
            </w:r>
            <w:r>
              <w:rPr>
                <w:rFonts w:hint="eastAsia" w:ascii="宋体" w:hAnsi="宋体" w:cs="宋体"/>
                <w:color w:val="auto"/>
                <w:sz w:val="24"/>
                <w:highlight w:val="none"/>
                <w:lang w:bidi="hi-IN"/>
              </w:rPr>
              <w:t>具体、解读功能</w:t>
            </w:r>
            <w:r>
              <w:rPr>
                <w:rFonts w:hint="eastAsia" w:ascii="宋体" w:hAnsi="宋体" w:cs="宋体"/>
                <w:color w:val="auto"/>
                <w:sz w:val="24"/>
                <w:highlight w:val="none"/>
                <w:lang w:val="en-US" w:eastAsia="zh-CN" w:bidi="hi-IN"/>
              </w:rPr>
              <w:t>基本流畅</w:t>
            </w:r>
            <w:r>
              <w:rPr>
                <w:rFonts w:hint="eastAsia" w:ascii="宋体" w:hAnsi="宋体" w:cs="宋体"/>
                <w:color w:val="auto"/>
                <w:sz w:val="24"/>
                <w:highlight w:val="none"/>
                <w:lang w:bidi="hi-IN"/>
              </w:rPr>
              <w:t>，</w:t>
            </w:r>
            <w:r>
              <w:rPr>
                <w:rFonts w:hint="eastAsia" w:ascii="宋体" w:hAnsi="宋体" w:cs="宋体"/>
                <w:b/>
                <w:bCs/>
                <w:color w:val="auto"/>
                <w:sz w:val="24"/>
                <w:highlight w:val="none"/>
                <w:lang w:val="en-US" w:eastAsia="zh-CN" w:bidi="hi-IN"/>
              </w:rPr>
              <w:t>康复训练场景互动性和针对性一般，</w:t>
            </w:r>
            <w:r>
              <w:rPr>
                <w:rFonts w:hint="eastAsia" w:ascii="宋体" w:hAnsi="宋体" w:cs="宋体"/>
                <w:color w:val="auto"/>
                <w:sz w:val="24"/>
                <w:highlight w:val="none"/>
                <w:lang w:bidi="hi-IN"/>
              </w:rPr>
              <w:t>得</w:t>
            </w:r>
            <w:r>
              <w:rPr>
                <w:rFonts w:hint="eastAsia" w:ascii="宋体" w:hAnsi="宋体" w:cs="宋体"/>
                <w:color w:val="auto"/>
                <w:sz w:val="24"/>
                <w:highlight w:val="none"/>
                <w:lang w:val="en-US" w:eastAsia="zh-CN" w:bidi="hi-IN"/>
              </w:rPr>
              <w:t>9</w:t>
            </w:r>
            <w:r>
              <w:rPr>
                <w:rFonts w:hint="eastAsia" w:ascii="宋体" w:hAnsi="宋体" w:cs="宋体"/>
                <w:color w:val="auto"/>
                <w:sz w:val="24"/>
                <w:highlight w:val="none"/>
                <w:lang w:bidi="hi-IN"/>
              </w:rPr>
              <w:t>分；</w:t>
            </w:r>
          </w:p>
          <w:p w14:paraId="655931BE">
            <w:pPr>
              <w:keepNext w:val="0"/>
              <w:keepLines w:val="0"/>
              <w:pageBreakBefore w:val="0"/>
              <w:tabs>
                <w:tab w:val="left" w:pos="6300"/>
              </w:tabs>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lang w:bidi="hi-IN"/>
              </w:rPr>
            </w:pPr>
            <w:r>
              <w:rPr>
                <w:rFonts w:hint="eastAsia" w:ascii="宋体" w:hAnsi="宋体" w:cs="宋体"/>
                <w:color w:val="auto"/>
                <w:sz w:val="24"/>
                <w:highlight w:val="none"/>
                <w:lang w:val="en-US" w:eastAsia="zh-CN" w:bidi="hi-IN"/>
              </w:rPr>
              <w:t>4</w:t>
            </w:r>
            <w:r>
              <w:rPr>
                <w:rFonts w:hint="eastAsia" w:ascii="宋体" w:hAnsi="宋体" w:cs="宋体"/>
                <w:color w:val="auto"/>
                <w:sz w:val="24"/>
                <w:highlight w:val="none"/>
                <w:lang w:bidi="hi-IN"/>
              </w:rPr>
              <w:t>、能够基本满足招标文件采购需求要求的，但视频内容对应训练设施设备清单</w:t>
            </w:r>
            <w:r>
              <w:rPr>
                <w:rFonts w:hint="eastAsia" w:ascii="宋体" w:hAnsi="宋体" w:cs="宋体"/>
                <w:color w:val="auto"/>
                <w:sz w:val="24"/>
                <w:highlight w:val="none"/>
                <w:lang w:val="en-US" w:eastAsia="zh-CN" w:bidi="hi-IN"/>
              </w:rPr>
              <w:t>基本清晰</w:t>
            </w:r>
            <w:r>
              <w:rPr>
                <w:rFonts w:hint="eastAsia" w:ascii="宋体" w:hAnsi="宋体" w:cs="宋体"/>
                <w:color w:val="auto"/>
                <w:sz w:val="24"/>
                <w:highlight w:val="none"/>
                <w:lang w:bidi="hi-IN"/>
              </w:rPr>
              <w:t>、不</w:t>
            </w:r>
            <w:r>
              <w:rPr>
                <w:rFonts w:hint="eastAsia" w:ascii="宋体" w:hAnsi="宋体" w:cs="宋体"/>
                <w:color w:val="auto"/>
                <w:sz w:val="24"/>
                <w:highlight w:val="none"/>
                <w:lang w:val="en-US" w:eastAsia="zh-CN" w:bidi="hi-IN"/>
              </w:rPr>
              <w:t>够</w:t>
            </w:r>
            <w:r>
              <w:rPr>
                <w:rFonts w:hint="eastAsia" w:ascii="宋体" w:hAnsi="宋体" w:cs="宋体"/>
                <w:color w:val="auto"/>
                <w:sz w:val="24"/>
                <w:highlight w:val="none"/>
                <w:lang w:bidi="hi-IN"/>
              </w:rPr>
              <w:t>具体、解读功能</w:t>
            </w:r>
            <w:r>
              <w:rPr>
                <w:rFonts w:hint="eastAsia" w:ascii="宋体" w:hAnsi="宋体" w:cs="宋体"/>
                <w:color w:val="auto"/>
                <w:sz w:val="24"/>
                <w:highlight w:val="none"/>
                <w:lang w:val="en-US" w:eastAsia="zh-CN" w:bidi="hi-IN"/>
              </w:rPr>
              <w:t>不够流畅</w:t>
            </w:r>
            <w:r>
              <w:rPr>
                <w:rFonts w:hint="eastAsia" w:ascii="宋体" w:hAnsi="宋体" w:cs="宋体"/>
                <w:color w:val="auto"/>
                <w:sz w:val="24"/>
                <w:highlight w:val="none"/>
                <w:lang w:bidi="hi-IN"/>
              </w:rPr>
              <w:t>，</w:t>
            </w:r>
            <w:r>
              <w:rPr>
                <w:rFonts w:hint="eastAsia" w:ascii="宋体" w:hAnsi="宋体" w:cs="宋体"/>
                <w:b/>
                <w:bCs/>
                <w:color w:val="auto"/>
                <w:sz w:val="24"/>
                <w:highlight w:val="none"/>
                <w:lang w:val="en-US" w:eastAsia="zh-CN" w:bidi="hi-IN"/>
              </w:rPr>
              <w:t>康复训练场景互动性和针对性差，</w:t>
            </w:r>
            <w:r>
              <w:rPr>
                <w:rFonts w:hint="eastAsia" w:ascii="宋体" w:hAnsi="宋体" w:cs="宋体"/>
                <w:color w:val="auto"/>
                <w:sz w:val="24"/>
                <w:highlight w:val="none"/>
                <w:lang w:bidi="hi-IN"/>
              </w:rPr>
              <w:t>得</w:t>
            </w:r>
            <w:r>
              <w:rPr>
                <w:rFonts w:hint="eastAsia" w:ascii="宋体" w:hAnsi="宋体" w:cs="宋体"/>
                <w:color w:val="auto"/>
                <w:sz w:val="24"/>
                <w:highlight w:val="none"/>
                <w:lang w:val="en-US" w:eastAsia="zh-CN" w:bidi="hi-IN"/>
              </w:rPr>
              <w:t>6</w:t>
            </w:r>
            <w:r>
              <w:rPr>
                <w:rFonts w:hint="eastAsia" w:ascii="宋体" w:hAnsi="宋体" w:cs="宋体"/>
                <w:color w:val="auto"/>
                <w:sz w:val="24"/>
                <w:highlight w:val="none"/>
                <w:lang w:bidi="hi-IN"/>
              </w:rPr>
              <w:t>分；</w:t>
            </w:r>
          </w:p>
          <w:p w14:paraId="195FDA8E">
            <w:pPr>
              <w:keepNext w:val="0"/>
              <w:keepLines w:val="0"/>
              <w:pageBreakBefore w:val="0"/>
              <w:tabs>
                <w:tab w:val="left" w:pos="6300"/>
              </w:tabs>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lang w:bidi="hi-IN"/>
              </w:rPr>
            </w:pPr>
            <w:r>
              <w:rPr>
                <w:rFonts w:hint="eastAsia" w:ascii="宋体" w:hAnsi="宋体" w:cs="宋体"/>
                <w:color w:val="auto"/>
                <w:sz w:val="24"/>
                <w:highlight w:val="none"/>
                <w:lang w:val="en-US" w:eastAsia="zh-CN" w:bidi="hi-IN"/>
              </w:rPr>
              <w:t>5</w:t>
            </w:r>
            <w:r>
              <w:rPr>
                <w:rFonts w:hint="eastAsia" w:ascii="宋体" w:hAnsi="宋体" w:cs="宋体"/>
                <w:color w:val="auto"/>
                <w:sz w:val="24"/>
                <w:highlight w:val="none"/>
                <w:lang w:bidi="hi-IN"/>
              </w:rPr>
              <w:t>、能够基本满足招标文件采购需求要求的，但视频内容对应训练设施设备清单不清晰、不具体、解读功能晦涩含糊</w:t>
            </w:r>
            <w:r>
              <w:rPr>
                <w:rFonts w:hint="eastAsia" w:ascii="宋体" w:hAnsi="宋体" w:cs="宋体"/>
                <w:color w:val="auto"/>
                <w:sz w:val="24"/>
                <w:highlight w:val="none"/>
                <w:lang w:eastAsia="zh-CN" w:bidi="hi-IN"/>
              </w:rPr>
              <w:t>、</w:t>
            </w:r>
            <w:r>
              <w:rPr>
                <w:rFonts w:hint="eastAsia" w:ascii="宋体" w:hAnsi="宋体" w:cs="宋体"/>
                <w:color w:val="auto"/>
                <w:sz w:val="24"/>
                <w:highlight w:val="none"/>
                <w:lang w:val="en-US" w:eastAsia="zh-CN" w:bidi="hi-IN"/>
              </w:rPr>
              <w:t>不流畅</w:t>
            </w:r>
            <w:r>
              <w:rPr>
                <w:rFonts w:hint="eastAsia" w:ascii="宋体" w:hAnsi="宋体" w:cs="宋体"/>
                <w:color w:val="auto"/>
                <w:sz w:val="24"/>
                <w:highlight w:val="none"/>
                <w:lang w:bidi="hi-IN"/>
              </w:rPr>
              <w:t>，</w:t>
            </w:r>
            <w:r>
              <w:rPr>
                <w:rFonts w:hint="eastAsia" w:ascii="宋体" w:hAnsi="宋体" w:cs="宋体"/>
                <w:b/>
                <w:bCs/>
                <w:color w:val="auto"/>
                <w:sz w:val="24"/>
                <w:highlight w:val="none"/>
                <w:lang w:val="en-US" w:eastAsia="zh-CN" w:bidi="hi-IN"/>
              </w:rPr>
              <w:t>康复训练场景缺乏互动性及无针对性，</w:t>
            </w:r>
            <w:r>
              <w:rPr>
                <w:rFonts w:hint="eastAsia" w:ascii="宋体" w:hAnsi="宋体" w:cs="宋体"/>
                <w:color w:val="auto"/>
                <w:sz w:val="24"/>
                <w:highlight w:val="none"/>
                <w:lang w:bidi="hi-IN"/>
              </w:rPr>
              <w:t>得</w:t>
            </w:r>
            <w:r>
              <w:rPr>
                <w:rFonts w:hint="eastAsia" w:ascii="宋体" w:hAnsi="宋体" w:cs="宋体"/>
                <w:color w:val="auto"/>
                <w:sz w:val="24"/>
                <w:highlight w:val="none"/>
                <w:lang w:val="en-US" w:eastAsia="zh-CN" w:bidi="hi-IN"/>
              </w:rPr>
              <w:t>3</w:t>
            </w:r>
            <w:r>
              <w:rPr>
                <w:rFonts w:hint="eastAsia" w:ascii="宋体" w:hAnsi="宋体" w:cs="宋体"/>
                <w:color w:val="auto"/>
                <w:sz w:val="24"/>
                <w:highlight w:val="none"/>
                <w:lang w:bidi="hi-IN"/>
              </w:rPr>
              <w:t>分；</w:t>
            </w:r>
          </w:p>
          <w:p w14:paraId="2093BC0E">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hi-IN"/>
              </w:rPr>
            </w:pPr>
            <w:r>
              <w:rPr>
                <w:rFonts w:hint="eastAsia" w:ascii="宋体" w:hAnsi="宋体" w:eastAsia="宋体" w:cs="宋体"/>
                <w:color w:val="auto"/>
                <w:sz w:val="24"/>
                <w:szCs w:val="24"/>
                <w:highlight w:val="none"/>
                <w:lang w:val="en-US" w:eastAsia="zh-CN" w:bidi="hi-IN"/>
              </w:rPr>
              <w:t>本项最高得15分，未提供不得分。</w:t>
            </w:r>
          </w:p>
          <w:p w14:paraId="3AC179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bidi="hi-IN"/>
              </w:rPr>
            </w:pPr>
            <w:r>
              <w:rPr>
                <w:rFonts w:hint="eastAsia" w:ascii="宋体" w:hAnsi="宋体" w:eastAsia="宋体" w:cs="宋体"/>
                <w:b/>
                <w:bCs/>
                <w:color w:val="auto"/>
                <w:sz w:val="24"/>
                <w:szCs w:val="24"/>
                <w:highlight w:val="none"/>
                <w:lang w:val="en-US" w:eastAsia="zh-CN" w:bidi="hi-IN"/>
              </w:rPr>
              <w:t>注：</w:t>
            </w:r>
            <w:r>
              <w:rPr>
                <w:rFonts w:hint="eastAsia" w:ascii="宋体" w:hAnsi="宋体" w:eastAsia="宋体" w:cs="宋体"/>
                <w:color w:val="auto"/>
                <w:sz w:val="24"/>
                <w:szCs w:val="24"/>
                <w:highlight w:val="none"/>
                <w:lang w:val="en-US" w:eastAsia="zh-CN" w:bidi="hi-IN"/>
              </w:rPr>
              <w:t>1、以上视频内容请上传至苏采云系统。</w:t>
            </w:r>
          </w:p>
          <w:p w14:paraId="64550204">
            <w:pPr>
              <w:keepNext w:val="0"/>
              <w:keepLines w:val="0"/>
              <w:pageBreakBefore w:val="0"/>
              <w:widowControl w:val="0"/>
              <w:kinsoku/>
              <w:wordWrap/>
              <w:overflowPunct/>
              <w:topLinePunct w:val="0"/>
              <w:autoSpaceDE/>
              <w:autoSpaceDN/>
              <w:bidi w:val="0"/>
              <w:adjustRightInd/>
              <w:snapToGrid/>
              <w:spacing w:line="400" w:lineRule="exact"/>
              <w:ind w:firstLine="482"/>
              <w:jc w:val="left"/>
              <w:textAlignment w:val="auto"/>
              <w:rPr>
                <w:rFonts w:hint="eastAsia" w:ascii="Times New Roman" w:hAnsi="Times New Roman" w:eastAsia="宋体" w:cs="Times New Roman"/>
                <w:color w:val="auto"/>
                <w:sz w:val="21"/>
                <w:szCs w:val="24"/>
                <w:highlight w:val="none"/>
                <w:lang w:val="en-US" w:eastAsia="zh-CN" w:bidi="ar-SA"/>
              </w:rPr>
            </w:pPr>
            <w:r>
              <w:rPr>
                <w:rFonts w:hint="eastAsia" w:ascii="宋体" w:hAnsi="宋体" w:eastAsia="宋体" w:cs="宋体"/>
                <w:b/>
                <w:bCs/>
                <w:color w:val="auto"/>
                <w:sz w:val="24"/>
                <w:szCs w:val="24"/>
                <w:highlight w:val="none"/>
                <w:lang w:val="en-US" w:eastAsia="zh-CN" w:bidi="hi-IN"/>
              </w:rPr>
              <w:t>2、视频控制在10分钟以内</w:t>
            </w:r>
          </w:p>
          <w:p w14:paraId="4FAB5475">
            <w:pPr>
              <w:keepNext w:val="0"/>
              <w:keepLines w:val="0"/>
              <w:pageBreakBefore w:val="0"/>
              <w:widowControl w:val="0"/>
              <w:kinsoku/>
              <w:wordWrap/>
              <w:overflowPunct/>
              <w:topLinePunct w:val="0"/>
              <w:autoSpaceDE/>
              <w:autoSpaceDN/>
              <w:bidi w:val="0"/>
              <w:adjustRightInd/>
              <w:snapToGrid/>
              <w:spacing w:line="400" w:lineRule="exact"/>
              <w:ind w:right="-145" w:rightChars="-69" w:firstLine="480"/>
              <w:jc w:val="left"/>
              <w:textAlignment w:val="auto"/>
              <w:rPr>
                <w:rFonts w:hint="eastAsia" w:ascii="宋体" w:hAnsi="宋体" w:eastAsia="宋体" w:cs="宋体"/>
                <w:color w:val="auto"/>
                <w:sz w:val="24"/>
                <w:szCs w:val="24"/>
                <w:highlight w:val="none"/>
                <w:lang w:val="en-US" w:eastAsia="zh-CN" w:bidi="hi-IN"/>
              </w:rPr>
            </w:pPr>
            <w:r>
              <w:rPr>
                <w:rFonts w:hint="eastAsia" w:ascii="宋体" w:hAnsi="宋体" w:eastAsia="宋体" w:cs="宋体"/>
                <w:color w:val="auto"/>
                <w:sz w:val="24"/>
                <w:szCs w:val="24"/>
                <w:highlight w:val="none"/>
                <w:lang w:val="en-US" w:eastAsia="zh-CN" w:bidi="hi-IN"/>
              </w:rPr>
              <w:t>3、“评估及康复训练的电子设备”解读：针对</w:t>
            </w:r>
            <w:r>
              <w:rPr>
                <w:rFonts w:hint="eastAsia" w:ascii="宋体" w:hAnsi="宋体" w:eastAsia="宋体" w:cs="宋体"/>
                <w:b w:val="0"/>
                <w:bCs w:val="0"/>
                <w:color w:val="auto"/>
                <w:sz w:val="24"/>
                <w:szCs w:val="24"/>
                <w:highlight w:val="none"/>
                <w:lang w:val="en-US" w:eastAsia="zh-CN" w:bidi="hi-IN"/>
              </w:rPr>
              <w:t>视力</w:t>
            </w:r>
            <w:r>
              <w:rPr>
                <w:rFonts w:hint="eastAsia" w:ascii="宋体" w:hAnsi="宋体" w:eastAsia="宋体" w:cs="宋体"/>
                <w:color w:val="auto"/>
                <w:sz w:val="24"/>
                <w:szCs w:val="24"/>
                <w:highlight w:val="none"/>
                <w:lang w:val="en-US" w:eastAsia="zh-CN" w:bidi="hi-IN"/>
              </w:rPr>
              <w:t>儿童视功能、定向行走、感知感觉补偿、生活自理能力和社会适应能力的提高，进行评估及康复训练的专用电子设备。</w:t>
            </w:r>
          </w:p>
          <w:p w14:paraId="20D97CAB">
            <w:pPr>
              <w:keepNext w:val="0"/>
              <w:keepLines w:val="0"/>
              <w:pageBreakBefore w:val="0"/>
              <w:widowControl w:val="0"/>
              <w:kinsoku/>
              <w:wordWrap/>
              <w:overflowPunct/>
              <w:topLinePunct w:val="0"/>
              <w:autoSpaceDE/>
              <w:autoSpaceDN/>
              <w:bidi w:val="0"/>
              <w:adjustRightInd/>
              <w:snapToGrid/>
              <w:spacing w:line="400" w:lineRule="exact"/>
              <w:ind w:right="-145" w:rightChars="-69" w:firstLine="480" w:firstLineChars="20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highlight w:val="none"/>
                <w:lang w:bidi="hi-IN"/>
              </w:rPr>
              <w:t>4、名称相同的设施设备不可重复计取。</w:t>
            </w:r>
          </w:p>
        </w:tc>
      </w:tr>
      <w:tr w14:paraId="792BA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3" w:hRule="atLeast"/>
          <w:jc w:val="center"/>
        </w:trPr>
        <w:tc>
          <w:tcPr>
            <w:tcW w:w="1271" w:type="dxa"/>
            <w:vMerge w:val="continue"/>
            <w:noWrap w:val="0"/>
            <w:vAlign w:val="center"/>
          </w:tcPr>
          <w:p w14:paraId="59E690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p>
        </w:tc>
        <w:tc>
          <w:tcPr>
            <w:tcW w:w="1545" w:type="dxa"/>
            <w:noWrap w:val="0"/>
            <w:vAlign w:val="center"/>
          </w:tcPr>
          <w:p w14:paraId="73C6E1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训练场地（20分）</w:t>
            </w:r>
          </w:p>
        </w:tc>
        <w:tc>
          <w:tcPr>
            <w:tcW w:w="6371" w:type="dxa"/>
            <w:noWrap w:val="0"/>
            <w:vAlign w:val="center"/>
          </w:tcPr>
          <w:p w14:paraId="6FAEF18E">
            <w:pPr>
              <w:pStyle w:val="26"/>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zh-CN"/>
              </w:rPr>
              <w:t>应设立低视力诊室、助视器适配区、视功能训练室、日常生活适应能力训练室定向行走训练室、集体教室等业务用房。业务用房面积不少于建筑总面积的60%。评</w:t>
            </w:r>
            <w:r>
              <w:rPr>
                <w:rFonts w:hint="eastAsia" w:ascii="宋体" w:hAnsi="宋体" w:eastAsia="宋体" w:cs="宋体"/>
                <w:color w:val="auto"/>
                <w:sz w:val="24"/>
                <w:szCs w:val="24"/>
                <w:highlight w:val="none"/>
                <w:lang w:bidi="hi-IN"/>
              </w:rPr>
              <w:t>委结合各供应商提供的</w:t>
            </w:r>
            <w:r>
              <w:rPr>
                <w:rFonts w:hint="eastAsia" w:ascii="宋体" w:hAnsi="宋体" w:eastAsia="宋体" w:cs="宋体"/>
                <w:color w:val="auto"/>
                <w:sz w:val="24"/>
                <w:szCs w:val="24"/>
                <w:highlight w:val="none"/>
                <w:lang w:val="en-US" w:eastAsia="zh-CN"/>
              </w:rPr>
              <w:t>训练场地清单及对应场地图片或平面图进行打分。符合要求的5</w:t>
            </w:r>
            <w:r>
              <w:rPr>
                <w:rFonts w:hint="eastAsia" w:ascii="宋体" w:hAnsi="宋体" w:cs="宋体"/>
                <w:color w:val="auto"/>
                <w:sz w:val="24"/>
                <w:szCs w:val="24"/>
                <w:highlight w:val="none"/>
                <w:lang w:val="en-US" w:eastAsia="zh-CN"/>
              </w:rPr>
              <w:t>分</w:t>
            </w:r>
            <w:r>
              <w:rPr>
                <w:rFonts w:hint="eastAsia" w:ascii="宋体" w:hAnsi="宋体" w:eastAsia="宋体" w:cs="宋体"/>
                <w:color w:val="auto"/>
                <w:sz w:val="24"/>
                <w:szCs w:val="24"/>
                <w:highlight w:val="none"/>
                <w:lang w:val="en-US" w:eastAsia="zh-CN"/>
              </w:rPr>
              <w:t>，不符合要求不得分；</w:t>
            </w:r>
          </w:p>
          <w:p w14:paraId="58FDA14C">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2、具有诊断评估功能的视力康复机构应设置独立的低视力诊室，不少于15平方米设置独立的助视器适配区，不少于15 平方米。符合要求的得5分，不符合要求不得分；</w:t>
            </w:r>
          </w:p>
          <w:p w14:paraId="4BA90116">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3、视功能训练室、社会适应能力训练室、定向行走训练室可以综合设置，有条件的机构可以分开设置。</w:t>
            </w:r>
            <w:r>
              <w:rPr>
                <w:rFonts w:hint="eastAsia" w:ascii="宋体" w:hAnsi="宋体" w:eastAsia="宋体" w:cs="宋体"/>
                <w:color w:val="auto"/>
                <w:sz w:val="24"/>
                <w:szCs w:val="24"/>
                <w:highlight w:val="none"/>
                <w:lang w:val="en-US" w:eastAsia="zh-CN" w:bidi="hi-IN"/>
              </w:rPr>
              <w:t>评委结合各供应商提供的</w:t>
            </w:r>
            <w:r>
              <w:rPr>
                <w:rFonts w:hint="eastAsia" w:ascii="宋体" w:hAnsi="宋体" w:eastAsia="宋体" w:cs="宋体"/>
                <w:color w:val="auto"/>
                <w:sz w:val="24"/>
                <w:szCs w:val="24"/>
                <w:highlight w:val="none"/>
                <w:lang w:val="en-US" w:eastAsia="zh-CN" w:bidi="ar-SA"/>
              </w:rPr>
              <w:t>训练场地清单及对应场地图片进行打分。符合要求的得5分，不符合要求不得分；</w:t>
            </w:r>
          </w:p>
          <w:p w14:paraId="622E1ED3">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训练场地设置在三楼及以下且有电梯的，得5分；训练场地设置在三楼及以下，没有电梯的，得2分；设在三楼以上且有电梯的，得3分；设在三楼以上且没有电梯的，不得分。（投标文件中须提供对应图片，否则不得分）</w:t>
            </w:r>
          </w:p>
          <w:p w14:paraId="3570CA98">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注：本项综合得分最高分20分。</w:t>
            </w:r>
          </w:p>
        </w:tc>
      </w:tr>
      <w:tr w14:paraId="197B5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271" w:type="dxa"/>
            <w:vMerge w:val="continue"/>
            <w:noWrap w:val="0"/>
            <w:vAlign w:val="center"/>
          </w:tcPr>
          <w:p w14:paraId="72D268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p>
        </w:tc>
        <w:tc>
          <w:tcPr>
            <w:tcW w:w="1545" w:type="dxa"/>
            <w:noWrap w:val="0"/>
            <w:vAlign w:val="center"/>
          </w:tcPr>
          <w:p w14:paraId="52040D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训练设备（</w:t>
            </w:r>
            <w:r>
              <w:rPr>
                <w:rFonts w:hint="eastAsia" w:ascii="宋体" w:hAnsi="宋体" w:cs="宋体"/>
                <w:color w:val="auto"/>
                <w:sz w:val="24"/>
                <w:szCs w:val="24"/>
                <w:highlight w:val="none"/>
                <w:lang w:val="en-US" w:eastAsia="zh-CN" w:bidi="ar-SA"/>
              </w:rPr>
              <w:t>18</w:t>
            </w:r>
            <w:r>
              <w:rPr>
                <w:rFonts w:hint="eastAsia" w:ascii="宋体" w:hAnsi="宋体" w:eastAsia="宋体" w:cs="宋体"/>
                <w:color w:val="auto"/>
                <w:sz w:val="24"/>
                <w:szCs w:val="24"/>
                <w:highlight w:val="none"/>
                <w:lang w:val="en-US" w:eastAsia="zh-CN" w:bidi="ar-SA"/>
              </w:rPr>
              <w:t>）</w:t>
            </w:r>
          </w:p>
        </w:tc>
        <w:tc>
          <w:tcPr>
            <w:tcW w:w="6371" w:type="dxa"/>
            <w:noWrap w:val="0"/>
            <w:vAlign w:val="center"/>
          </w:tcPr>
          <w:p w14:paraId="173DC761">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1、供应商须具备康复评估设备： </w:t>
            </w:r>
            <w:r>
              <w:rPr>
                <w:rFonts w:hint="eastAsia" w:ascii="宋体" w:hAnsi="宋体" w:eastAsia="宋体" w:cs="Times New Roman"/>
                <w:bCs/>
                <w:color w:val="auto"/>
                <w:sz w:val="24"/>
                <w:highlight w:val="none"/>
              </w:rPr>
              <w:t>配备视力表、眼科诊疗常用设备、助视器配镜、普通验光设备等</w:t>
            </w:r>
            <w:r>
              <w:rPr>
                <w:rFonts w:hint="eastAsia"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hi-IN"/>
              </w:rPr>
              <w:t>评委结合各供应商提供的</w:t>
            </w:r>
            <w:r>
              <w:rPr>
                <w:rFonts w:hint="eastAsia" w:ascii="宋体" w:hAnsi="宋体" w:eastAsia="宋体" w:cs="宋体"/>
                <w:color w:val="auto"/>
                <w:sz w:val="24"/>
                <w:szCs w:val="24"/>
                <w:highlight w:val="none"/>
                <w:lang w:val="en-US" w:eastAsia="zh-CN" w:bidi="ar-SA"/>
              </w:rPr>
              <w:t>训练设备清单及设备</w:t>
            </w:r>
            <w:r>
              <w:rPr>
                <w:rFonts w:hint="eastAsia" w:ascii="宋体" w:hAnsi="宋体" w:eastAsia="宋体" w:cs="宋体"/>
                <w:b/>
                <w:bCs/>
                <w:color w:val="auto"/>
                <w:sz w:val="24"/>
                <w:szCs w:val="24"/>
                <w:highlight w:val="none"/>
                <w:lang w:val="en-US" w:eastAsia="zh-CN" w:bidi="ar-SA"/>
              </w:rPr>
              <w:t>使用过程中</w:t>
            </w:r>
            <w:r>
              <w:rPr>
                <w:rFonts w:hint="eastAsia" w:ascii="宋体" w:hAnsi="宋体" w:eastAsia="宋体" w:cs="宋体"/>
                <w:color w:val="auto"/>
                <w:sz w:val="24"/>
                <w:szCs w:val="24"/>
                <w:highlight w:val="none"/>
                <w:lang w:val="en-US" w:eastAsia="zh-CN" w:bidi="ar-SA"/>
              </w:rPr>
              <w:t>的照片进行打分。符合要求的得</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分，不符合要求不得分；</w:t>
            </w:r>
          </w:p>
          <w:p w14:paraId="2F7BA78D">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2、供应商须</w:t>
            </w:r>
            <w:r>
              <w:rPr>
                <w:rFonts w:hint="eastAsia" w:ascii="宋体" w:hAnsi="宋体" w:eastAsia="宋体" w:cs="Times New Roman"/>
                <w:bCs/>
                <w:color w:val="auto"/>
                <w:sz w:val="24"/>
                <w:highlight w:val="none"/>
              </w:rPr>
              <w:t>视力专用</w:t>
            </w:r>
            <w:r>
              <w:rPr>
                <w:rFonts w:hint="eastAsia" w:ascii="宋体" w:hAnsi="宋体" w:eastAsia="宋体" w:cs="宋体"/>
                <w:color w:val="auto"/>
                <w:sz w:val="24"/>
                <w:szCs w:val="24"/>
                <w:highlight w:val="none"/>
                <w:lang w:val="en-US" w:eastAsia="zh-CN" w:bidi="ar-SA"/>
              </w:rPr>
              <w:t>设备：应配备包括（1）配备视力康复设备包括</w:t>
            </w:r>
            <w:r>
              <w:rPr>
                <w:rFonts w:hint="eastAsia" w:ascii="宋体" w:hAnsi="宋体" w:eastAsia="宋体" w:cs="Times New Roman"/>
                <w:bCs/>
                <w:color w:val="auto"/>
                <w:kern w:val="2"/>
                <w:sz w:val="24"/>
                <w:highlight w:val="none"/>
              </w:rPr>
              <w:t>各类弱视训练仪器、后像光刷仪、同视机等训练器材</w:t>
            </w:r>
            <w:r>
              <w:rPr>
                <w:rFonts w:hint="eastAsia" w:ascii="宋体" w:hAnsi="宋体" w:cs="Times New Roman"/>
                <w:bCs/>
                <w:color w:val="auto"/>
                <w:kern w:val="2"/>
                <w:sz w:val="24"/>
                <w:highlight w:val="none"/>
                <w:lang w:eastAsia="zh-CN"/>
              </w:rPr>
              <w:t>；（</w:t>
            </w:r>
            <w:r>
              <w:rPr>
                <w:rFonts w:hint="eastAsia" w:ascii="宋体" w:hAnsi="宋体" w:cs="Times New Roman"/>
                <w:bCs/>
                <w:color w:val="auto"/>
                <w:kern w:val="2"/>
                <w:sz w:val="24"/>
                <w:highlight w:val="none"/>
                <w:lang w:val="en-US" w:eastAsia="zh-CN"/>
              </w:rPr>
              <w:t>2</w:t>
            </w:r>
            <w:r>
              <w:rPr>
                <w:rFonts w:hint="eastAsia" w:ascii="宋体" w:hAnsi="宋体" w:cs="Times New Roman"/>
                <w:bCs/>
                <w:color w:val="auto"/>
                <w:kern w:val="2"/>
                <w:sz w:val="24"/>
                <w:highlight w:val="none"/>
                <w:lang w:eastAsia="zh-CN"/>
              </w:rPr>
              <w:t>）</w:t>
            </w:r>
            <w:r>
              <w:rPr>
                <w:rFonts w:hint="eastAsia" w:ascii="宋体" w:hAnsi="宋体" w:cs="Times New Roman"/>
                <w:bCs/>
                <w:color w:val="auto"/>
                <w:kern w:val="2"/>
                <w:sz w:val="24"/>
                <w:highlight w:val="none"/>
                <w:lang w:val="en-US" w:eastAsia="zh-CN"/>
              </w:rPr>
              <w:t>配备弱视训练设备与器材，包括各类弱视训练仪器、后像光刷仪等；配备双眼视力功能训练设备与器材，包括同视机等训练器材。</w:t>
            </w:r>
            <w:r>
              <w:rPr>
                <w:rFonts w:hint="eastAsia" w:ascii="宋体" w:hAnsi="宋体" w:eastAsia="宋体" w:cs="宋体"/>
                <w:color w:val="auto"/>
                <w:sz w:val="24"/>
                <w:szCs w:val="24"/>
                <w:highlight w:val="none"/>
                <w:lang w:val="en-US" w:eastAsia="zh-CN" w:bidi="hi-IN"/>
              </w:rPr>
              <w:t>评委结合各供应商提供的</w:t>
            </w:r>
            <w:r>
              <w:rPr>
                <w:rFonts w:hint="eastAsia" w:ascii="宋体" w:hAnsi="宋体" w:eastAsia="宋体" w:cs="宋体"/>
                <w:color w:val="auto"/>
                <w:sz w:val="24"/>
                <w:szCs w:val="24"/>
                <w:highlight w:val="none"/>
                <w:lang w:val="en-US" w:eastAsia="zh-CN" w:bidi="ar-SA"/>
              </w:rPr>
              <w:t>训练设备清单及设备</w:t>
            </w:r>
            <w:r>
              <w:rPr>
                <w:rFonts w:hint="eastAsia" w:ascii="宋体" w:hAnsi="宋体" w:eastAsia="宋体" w:cs="宋体"/>
                <w:b/>
                <w:bCs/>
                <w:color w:val="auto"/>
                <w:sz w:val="24"/>
                <w:szCs w:val="24"/>
                <w:highlight w:val="none"/>
                <w:lang w:val="en-US" w:eastAsia="zh-CN" w:bidi="ar-SA"/>
              </w:rPr>
              <w:t>使用过程中</w:t>
            </w:r>
            <w:r>
              <w:rPr>
                <w:rFonts w:hint="eastAsia" w:ascii="宋体" w:hAnsi="宋体" w:eastAsia="宋体" w:cs="宋体"/>
                <w:color w:val="auto"/>
                <w:sz w:val="24"/>
                <w:szCs w:val="24"/>
                <w:highlight w:val="none"/>
                <w:lang w:val="en-US" w:eastAsia="zh-CN" w:bidi="ar-SA"/>
              </w:rPr>
              <w:t>的照片进行打分。符合要求的得</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分，不符合要求不得分；</w:t>
            </w:r>
          </w:p>
          <w:p w14:paraId="1461AB1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Cs/>
                <w:color w:val="auto"/>
                <w:kern w:val="2"/>
                <w:sz w:val="24"/>
                <w:highlight w:val="none"/>
              </w:rPr>
            </w:pPr>
            <w:r>
              <w:rPr>
                <w:rFonts w:hint="eastAsia" w:ascii="宋体" w:hAnsi="宋体" w:eastAsia="宋体" w:cs="宋体"/>
                <w:color w:val="auto"/>
                <w:sz w:val="24"/>
                <w:szCs w:val="24"/>
                <w:highlight w:val="none"/>
                <w:lang w:val="en-US" w:eastAsia="zh-CN" w:bidi="ar-SA"/>
              </w:rPr>
              <w:t>3、供应商须具备</w:t>
            </w:r>
            <w:r>
              <w:rPr>
                <w:rFonts w:hint="eastAsia" w:ascii="宋体" w:hAnsi="宋体" w:eastAsia="宋体" w:cs="Times New Roman"/>
                <w:bCs/>
                <w:color w:val="auto"/>
                <w:sz w:val="24"/>
                <w:highlight w:val="none"/>
              </w:rPr>
              <w:t>视力</w:t>
            </w:r>
            <w:r>
              <w:rPr>
                <w:rFonts w:hint="eastAsia" w:ascii="宋体" w:hAnsi="宋体" w:eastAsia="宋体" w:cs="Times New Roman"/>
                <w:bCs/>
                <w:color w:val="auto"/>
                <w:kern w:val="2"/>
                <w:sz w:val="24"/>
                <w:highlight w:val="none"/>
              </w:rPr>
              <w:t>训练设备：</w:t>
            </w:r>
            <w:r>
              <w:rPr>
                <w:rFonts w:hint="eastAsia" w:ascii="宋体" w:hAnsi="宋体" w:eastAsia="宋体" w:cs="宋体"/>
                <w:color w:val="auto"/>
                <w:sz w:val="24"/>
                <w:szCs w:val="24"/>
                <w:highlight w:val="none"/>
                <w:lang w:val="en-US" w:eastAsia="zh-CN" w:bidi="ar-SA"/>
              </w:rPr>
              <w:t>应配备包括</w:t>
            </w:r>
            <w:r>
              <w:rPr>
                <w:rFonts w:hint="eastAsia" w:ascii="宋体" w:hAnsi="宋体" w:eastAsia="宋体" w:cs="Times New Roman"/>
                <w:bCs/>
                <w:color w:val="auto"/>
                <w:kern w:val="2"/>
                <w:sz w:val="24"/>
                <w:highlight w:val="none"/>
              </w:rPr>
              <w:t>配备光学、电子类助视器、其它训练器械和辅助设备等</w:t>
            </w:r>
            <w:r>
              <w:rPr>
                <w:rFonts w:hint="eastAsia" w:ascii="宋体" w:hAnsi="宋体" w:cs="Times New Roman"/>
                <w:bCs/>
                <w:color w:val="auto"/>
                <w:kern w:val="2"/>
                <w:sz w:val="24"/>
                <w:highlight w:val="none"/>
                <w:lang w:eastAsia="zh-CN"/>
              </w:rPr>
              <w:t>，</w:t>
            </w:r>
            <w:r>
              <w:rPr>
                <w:rFonts w:hint="eastAsia" w:ascii="宋体" w:hAnsi="宋体" w:eastAsia="宋体" w:cs="宋体"/>
                <w:color w:val="auto"/>
                <w:sz w:val="24"/>
                <w:szCs w:val="24"/>
                <w:highlight w:val="none"/>
                <w:lang w:val="en-US" w:eastAsia="zh-CN" w:bidi="hi-IN"/>
              </w:rPr>
              <w:t>评委结合各供应商提供的</w:t>
            </w:r>
            <w:r>
              <w:rPr>
                <w:rFonts w:hint="eastAsia" w:ascii="宋体" w:hAnsi="宋体" w:eastAsia="宋体" w:cs="宋体"/>
                <w:color w:val="auto"/>
                <w:sz w:val="24"/>
                <w:szCs w:val="24"/>
                <w:highlight w:val="none"/>
                <w:lang w:val="en-US" w:eastAsia="zh-CN" w:bidi="ar-SA"/>
              </w:rPr>
              <w:t>训练设备清单及设备</w:t>
            </w:r>
            <w:r>
              <w:rPr>
                <w:rFonts w:hint="eastAsia" w:ascii="宋体" w:hAnsi="宋体" w:eastAsia="宋体" w:cs="宋体"/>
                <w:b/>
                <w:bCs/>
                <w:color w:val="auto"/>
                <w:sz w:val="24"/>
                <w:szCs w:val="24"/>
                <w:highlight w:val="none"/>
                <w:lang w:val="en-US" w:eastAsia="zh-CN" w:bidi="ar-SA"/>
              </w:rPr>
              <w:t>使用过程中</w:t>
            </w:r>
            <w:r>
              <w:rPr>
                <w:rFonts w:hint="eastAsia" w:ascii="宋体" w:hAnsi="宋体" w:eastAsia="宋体" w:cs="宋体"/>
                <w:color w:val="auto"/>
                <w:sz w:val="24"/>
                <w:szCs w:val="24"/>
                <w:highlight w:val="none"/>
                <w:lang w:val="en-US" w:eastAsia="zh-CN" w:bidi="ar-SA"/>
              </w:rPr>
              <w:t>的照片进行打分。符合要求的得</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分，不符合要求不得分</w:t>
            </w:r>
            <w:r>
              <w:rPr>
                <w:rFonts w:hint="eastAsia" w:ascii="宋体" w:hAnsi="宋体" w:eastAsia="宋体" w:cs="Times New Roman"/>
                <w:bCs/>
                <w:color w:val="auto"/>
                <w:kern w:val="2"/>
                <w:sz w:val="24"/>
                <w:highlight w:val="none"/>
              </w:rPr>
              <w:t>。</w:t>
            </w:r>
          </w:p>
          <w:p w14:paraId="3316BEB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Cs/>
                <w:color w:val="auto"/>
                <w:kern w:val="2"/>
                <w:sz w:val="24"/>
                <w:highlight w:val="none"/>
              </w:rPr>
            </w:pPr>
            <w:r>
              <w:rPr>
                <w:rFonts w:hint="eastAsia" w:ascii="宋体" w:hAnsi="宋体" w:cs="Times New Roman"/>
                <w:bCs/>
                <w:color w:val="auto"/>
                <w:kern w:val="2"/>
                <w:sz w:val="24"/>
                <w:highlight w:val="none"/>
                <w:lang w:val="en-US" w:eastAsia="zh-CN"/>
              </w:rPr>
              <w:t>4、</w:t>
            </w:r>
            <w:r>
              <w:rPr>
                <w:rFonts w:hint="eastAsia" w:ascii="宋体" w:hAnsi="宋体" w:eastAsia="宋体" w:cs="宋体"/>
                <w:color w:val="auto"/>
                <w:sz w:val="24"/>
                <w:szCs w:val="24"/>
                <w:highlight w:val="none"/>
                <w:lang w:val="en-US" w:eastAsia="zh-CN" w:bidi="ar-SA"/>
              </w:rPr>
              <w:t>供应商须具备</w:t>
            </w:r>
            <w:r>
              <w:rPr>
                <w:rFonts w:hint="eastAsia" w:ascii="宋体" w:hAnsi="宋体" w:eastAsia="宋体" w:cs="Times New Roman"/>
                <w:bCs/>
                <w:color w:val="auto"/>
                <w:sz w:val="24"/>
                <w:highlight w:val="none"/>
              </w:rPr>
              <w:t>定向行走辅助设备</w:t>
            </w:r>
            <w:r>
              <w:rPr>
                <w:rFonts w:hint="eastAsia" w:ascii="宋体" w:hAnsi="宋体" w:eastAsia="宋体" w:cs="Times New Roman"/>
                <w:bCs/>
                <w:color w:val="auto"/>
                <w:kern w:val="2"/>
                <w:sz w:val="24"/>
                <w:highlight w:val="none"/>
              </w:rPr>
              <w:t>：</w:t>
            </w:r>
            <w:r>
              <w:rPr>
                <w:rFonts w:hint="eastAsia" w:ascii="宋体" w:hAnsi="宋体" w:eastAsia="宋体" w:cs="宋体"/>
                <w:color w:val="auto"/>
                <w:sz w:val="24"/>
                <w:szCs w:val="24"/>
                <w:highlight w:val="none"/>
                <w:lang w:val="en-US" w:eastAsia="zh-CN" w:bidi="ar-SA"/>
              </w:rPr>
              <w:t>应配备包括</w:t>
            </w:r>
            <w:r>
              <w:rPr>
                <w:rFonts w:hint="eastAsia" w:ascii="宋体" w:hAnsi="宋体" w:eastAsia="宋体" w:cs="Times New Roman"/>
                <w:bCs/>
                <w:color w:val="auto"/>
                <w:sz w:val="24"/>
                <w:highlight w:val="none"/>
              </w:rPr>
              <w:t>感统训练器具、定向辅具、移动辅具等</w:t>
            </w:r>
            <w:r>
              <w:rPr>
                <w:rFonts w:hint="eastAsia" w:ascii="宋体" w:hAnsi="宋体" w:eastAsia="宋体" w:cs="Times New Roman"/>
                <w:bCs/>
                <w:color w:val="auto"/>
                <w:kern w:val="2"/>
                <w:sz w:val="24"/>
                <w:highlight w:val="none"/>
                <w:lang w:eastAsia="zh-CN"/>
              </w:rPr>
              <w:t>，</w:t>
            </w:r>
            <w:r>
              <w:rPr>
                <w:rFonts w:hint="eastAsia" w:ascii="宋体" w:hAnsi="宋体" w:eastAsia="宋体" w:cs="宋体"/>
                <w:color w:val="auto"/>
                <w:sz w:val="24"/>
                <w:szCs w:val="24"/>
                <w:highlight w:val="none"/>
                <w:lang w:val="en-US" w:eastAsia="zh-CN" w:bidi="hi-IN"/>
              </w:rPr>
              <w:t>评委结合各供应商提供的</w:t>
            </w:r>
            <w:r>
              <w:rPr>
                <w:rFonts w:hint="eastAsia" w:ascii="宋体" w:hAnsi="宋体" w:eastAsia="宋体" w:cs="宋体"/>
                <w:color w:val="auto"/>
                <w:sz w:val="24"/>
                <w:szCs w:val="24"/>
                <w:highlight w:val="none"/>
                <w:lang w:val="en-US" w:eastAsia="zh-CN" w:bidi="ar-SA"/>
              </w:rPr>
              <w:t>训练设备清单及设备</w:t>
            </w:r>
            <w:r>
              <w:rPr>
                <w:rFonts w:hint="eastAsia" w:ascii="宋体" w:hAnsi="宋体" w:eastAsia="宋体" w:cs="宋体"/>
                <w:b w:val="0"/>
                <w:bCs w:val="0"/>
                <w:color w:val="auto"/>
                <w:sz w:val="24"/>
                <w:szCs w:val="24"/>
                <w:highlight w:val="none"/>
                <w:lang w:val="en-US" w:eastAsia="zh-CN" w:bidi="ar-SA"/>
              </w:rPr>
              <w:t>使用过程中</w:t>
            </w:r>
            <w:r>
              <w:rPr>
                <w:rFonts w:hint="eastAsia" w:ascii="宋体" w:hAnsi="宋体" w:eastAsia="宋体" w:cs="宋体"/>
                <w:color w:val="auto"/>
                <w:sz w:val="24"/>
                <w:szCs w:val="24"/>
                <w:highlight w:val="none"/>
                <w:lang w:val="en-US" w:eastAsia="zh-CN" w:bidi="ar-SA"/>
              </w:rPr>
              <w:t>的照片进行打分。符合要求的得</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分，不符合要求不得分</w:t>
            </w:r>
            <w:r>
              <w:rPr>
                <w:rFonts w:hint="eastAsia" w:ascii="宋体" w:hAnsi="宋体" w:eastAsia="宋体" w:cs="Times New Roman"/>
                <w:bCs/>
                <w:color w:val="auto"/>
                <w:kern w:val="2"/>
                <w:sz w:val="24"/>
                <w:highlight w:val="none"/>
              </w:rPr>
              <w:t>。</w:t>
            </w:r>
          </w:p>
          <w:p w14:paraId="7855F17C">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5、其它设备：</w:t>
            </w:r>
            <w:r>
              <w:rPr>
                <w:rFonts w:hint="eastAsia" w:ascii="宋体" w:hAnsi="宋体" w:eastAsia="宋体" w:cs="Times New Roman"/>
                <w:bCs/>
                <w:color w:val="auto"/>
                <w:sz w:val="24"/>
                <w:highlight w:val="none"/>
              </w:rPr>
              <w:t>按人均4件的标准配备符合儿童训练特点的各类玩具和图书，配备家长培训所需的教学设备</w:t>
            </w:r>
            <w:r>
              <w:rPr>
                <w:rFonts w:hint="eastAsia" w:ascii="宋体" w:hAnsi="宋体" w:cs="Times New Roman"/>
                <w:bCs/>
                <w:color w:val="auto"/>
                <w:sz w:val="24"/>
                <w:highlight w:val="none"/>
                <w:lang w:eastAsia="zh-CN"/>
              </w:rPr>
              <w:t>，</w:t>
            </w:r>
            <w:r>
              <w:rPr>
                <w:rFonts w:hint="eastAsia" w:ascii="宋体" w:hAnsi="宋体" w:cs="宋体"/>
                <w:color w:val="auto"/>
                <w:sz w:val="24"/>
                <w:szCs w:val="24"/>
                <w:highlight w:val="none"/>
                <w:lang w:val="en-US" w:eastAsia="zh-CN"/>
              </w:rPr>
              <w:t>训练及活动区配备视频监控设备，</w:t>
            </w:r>
            <w:r>
              <w:rPr>
                <w:rFonts w:hint="eastAsia" w:ascii="宋体" w:hAnsi="宋体" w:cs="宋体"/>
                <w:color w:val="auto"/>
                <w:sz w:val="24"/>
                <w:highlight w:val="none"/>
              </w:rPr>
              <w:t>且有供家长观看的共享终端</w:t>
            </w:r>
            <w:r>
              <w:rPr>
                <w:rFonts w:hint="eastAsia"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hi-IN"/>
              </w:rPr>
              <w:t>评委结合各供应商提供的</w:t>
            </w:r>
            <w:r>
              <w:rPr>
                <w:rFonts w:hint="eastAsia" w:ascii="宋体" w:hAnsi="宋体" w:eastAsia="宋体" w:cs="宋体"/>
                <w:color w:val="auto"/>
                <w:sz w:val="24"/>
                <w:szCs w:val="24"/>
                <w:highlight w:val="none"/>
                <w:lang w:val="en-US" w:eastAsia="zh-CN" w:bidi="ar-SA"/>
              </w:rPr>
              <w:t>训练设备清单及设备</w:t>
            </w:r>
            <w:r>
              <w:rPr>
                <w:rFonts w:hint="eastAsia" w:ascii="宋体" w:hAnsi="宋体" w:eastAsia="宋体" w:cs="宋体"/>
                <w:b/>
                <w:bCs/>
                <w:color w:val="auto"/>
                <w:sz w:val="24"/>
                <w:szCs w:val="24"/>
                <w:highlight w:val="none"/>
                <w:lang w:val="en-US" w:eastAsia="zh-CN" w:bidi="ar-SA"/>
              </w:rPr>
              <w:t>使用过程中</w:t>
            </w:r>
            <w:r>
              <w:rPr>
                <w:rFonts w:hint="eastAsia" w:ascii="宋体" w:hAnsi="宋体" w:eastAsia="宋体" w:cs="宋体"/>
                <w:color w:val="auto"/>
                <w:sz w:val="24"/>
                <w:szCs w:val="24"/>
                <w:highlight w:val="none"/>
                <w:lang w:val="en-US" w:eastAsia="zh-CN" w:bidi="ar-SA"/>
              </w:rPr>
              <w:t>的照片进行打分。符合要求的得</w:t>
            </w:r>
            <w:r>
              <w:rPr>
                <w:rFonts w:hint="eastAsia" w:ascii="宋体" w:hAnsi="宋体" w:cs="宋体"/>
                <w:color w:val="auto"/>
                <w:sz w:val="24"/>
                <w:szCs w:val="24"/>
                <w:highlight w:val="none"/>
                <w:lang w:val="en-US" w:eastAsia="zh-CN" w:bidi="ar-SA"/>
              </w:rPr>
              <w:t>6</w:t>
            </w:r>
            <w:r>
              <w:rPr>
                <w:rFonts w:hint="eastAsia" w:ascii="宋体" w:hAnsi="宋体" w:eastAsia="宋体" w:cs="宋体"/>
                <w:color w:val="auto"/>
                <w:sz w:val="24"/>
                <w:szCs w:val="24"/>
                <w:highlight w:val="none"/>
                <w:lang w:val="en-US" w:eastAsia="zh-CN" w:bidi="ar-SA"/>
              </w:rPr>
              <w:t>分，不符合要求不得分。</w:t>
            </w:r>
          </w:p>
        </w:tc>
      </w:tr>
      <w:tr w14:paraId="2BE0C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1271" w:type="dxa"/>
            <w:vMerge w:val="continue"/>
            <w:noWrap w:val="0"/>
            <w:vAlign w:val="center"/>
          </w:tcPr>
          <w:p w14:paraId="611743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p>
        </w:tc>
        <w:tc>
          <w:tcPr>
            <w:tcW w:w="1545" w:type="dxa"/>
            <w:noWrap w:val="0"/>
            <w:vAlign w:val="center"/>
          </w:tcPr>
          <w:p w14:paraId="4E8F85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服务方案（</w:t>
            </w:r>
            <w:r>
              <w:rPr>
                <w:rFonts w:hint="eastAsia" w:ascii="宋体" w:hAnsi="宋体" w:cs="宋体"/>
                <w:color w:val="auto"/>
                <w:sz w:val="24"/>
                <w:szCs w:val="24"/>
                <w:highlight w:val="none"/>
                <w:lang w:val="en-US" w:eastAsia="zh-CN" w:bidi="ar-SA"/>
              </w:rPr>
              <w:t>8</w:t>
            </w:r>
            <w:r>
              <w:rPr>
                <w:rFonts w:hint="eastAsia" w:ascii="宋体" w:hAnsi="宋体" w:eastAsia="宋体" w:cs="宋体"/>
                <w:color w:val="auto"/>
                <w:sz w:val="24"/>
                <w:szCs w:val="24"/>
                <w:highlight w:val="none"/>
                <w:lang w:val="en-US" w:eastAsia="zh-CN" w:bidi="ar-SA"/>
              </w:rPr>
              <w:t>分）</w:t>
            </w:r>
          </w:p>
        </w:tc>
        <w:tc>
          <w:tcPr>
            <w:tcW w:w="6371" w:type="dxa"/>
            <w:noWrap w:val="0"/>
            <w:vAlign w:val="center"/>
          </w:tcPr>
          <w:p w14:paraId="6CA39AE5">
            <w:pPr>
              <w:widowControl/>
              <w:tabs>
                <w:tab w:val="left" w:pos="945"/>
                <w:tab w:val="left" w:pos="987"/>
                <w:tab w:val="left" w:pos="1155"/>
              </w:tabs>
              <w:spacing w:line="312" w:lineRule="auto"/>
              <w:ind w:firstLine="480"/>
              <w:jc w:val="left"/>
              <w:rPr>
                <w:rFonts w:ascii="宋体" w:cs="宋体"/>
                <w:bCs/>
                <w:color w:val="auto"/>
                <w:sz w:val="24"/>
                <w:highlight w:val="none"/>
              </w:rPr>
            </w:pPr>
            <w:r>
              <w:rPr>
                <w:rFonts w:hint="eastAsia" w:ascii="宋体" w:hAnsi="宋体" w:cs="宋体"/>
                <w:color w:val="auto"/>
                <w:sz w:val="24"/>
                <w:highlight w:val="none"/>
              </w:rPr>
              <w:t>评委根据各投标供应商项目服务方案</w:t>
            </w:r>
            <w:r>
              <w:rPr>
                <w:rFonts w:hint="eastAsia" w:ascii="宋体" w:hAnsi="宋体" w:cs="宋体"/>
                <w:bCs/>
                <w:color w:val="auto"/>
                <w:sz w:val="24"/>
                <w:highlight w:val="none"/>
              </w:rPr>
              <w:t>（包含但不限于康复服务时间、家庭指导、家长培训、</w:t>
            </w:r>
            <w:r>
              <w:rPr>
                <w:rFonts w:hint="eastAsia" w:ascii="宋体" w:hAnsi="宋体" w:cs="宋体"/>
                <w:color w:val="auto"/>
                <w:sz w:val="24"/>
                <w:highlight w:val="none"/>
              </w:rPr>
              <w:t>集中培训活动计划</w:t>
            </w:r>
            <w:r>
              <w:rPr>
                <w:rFonts w:hint="eastAsia" w:ascii="宋体" w:hAnsi="宋体" w:cs="宋体"/>
                <w:bCs/>
                <w:color w:val="auto"/>
                <w:sz w:val="24"/>
                <w:highlight w:val="none"/>
              </w:rPr>
              <w:t>），进行综合打分：</w:t>
            </w:r>
          </w:p>
          <w:p w14:paraId="0DB29ADD">
            <w:pPr>
              <w:widowControl/>
              <w:tabs>
                <w:tab w:val="left" w:pos="945"/>
                <w:tab w:val="left" w:pos="987"/>
                <w:tab w:val="left" w:pos="1155"/>
              </w:tabs>
              <w:spacing w:line="312" w:lineRule="auto"/>
              <w:ind w:firstLine="480"/>
              <w:jc w:val="left"/>
              <w:rPr>
                <w:rFonts w:ascii="宋体" w:cs="宋体"/>
                <w:bCs/>
                <w:color w:val="auto"/>
                <w:sz w:val="24"/>
                <w:highlight w:val="none"/>
              </w:rPr>
            </w:pPr>
            <w:r>
              <w:rPr>
                <w:rFonts w:hint="eastAsia" w:ascii="宋体" w:hAnsi="宋体" w:cs="宋体"/>
                <w:bCs/>
                <w:color w:val="auto"/>
                <w:sz w:val="24"/>
                <w:highlight w:val="none"/>
              </w:rPr>
              <w:t>全面性（</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分）：全面、具体、详实得</w:t>
            </w:r>
            <w:r>
              <w:rPr>
                <w:rFonts w:ascii="宋体" w:hAnsi="宋体" w:cs="宋体"/>
                <w:bCs/>
                <w:color w:val="auto"/>
                <w:sz w:val="24"/>
                <w:highlight w:val="none"/>
              </w:rPr>
              <w:t>4</w:t>
            </w:r>
            <w:r>
              <w:rPr>
                <w:rFonts w:hint="eastAsia" w:ascii="宋体" w:hAnsi="宋体" w:cs="宋体"/>
                <w:bCs/>
                <w:color w:val="auto"/>
                <w:sz w:val="24"/>
                <w:highlight w:val="none"/>
              </w:rPr>
              <w:t>分；较全面得</w:t>
            </w:r>
            <w:r>
              <w:rPr>
                <w:rFonts w:ascii="宋体" w:hAnsi="宋体" w:cs="宋体"/>
                <w:bCs/>
                <w:color w:val="auto"/>
                <w:sz w:val="24"/>
                <w:highlight w:val="none"/>
              </w:rPr>
              <w:t>3</w:t>
            </w:r>
            <w:r>
              <w:rPr>
                <w:rFonts w:hint="eastAsia" w:ascii="宋体" w:hAnsi="宋体" w:cs="宋体"/>
                <w:bCs/>
                <w:color w:val="auto"/>
                <w:sz w:val="24"/>
                <w:highlight w:val="none"/>
              </w:rPr>
              <w:t>分；基本全面得</w:t>
            </w:r>
            <w:r>
              <w:rPr>
                <w:rFonts w:ascii="宋体" w:hAnsi="宋体" w:cs="宋体"/>
                <w:bCs/>
                <w:color w:val="auto"/>
                <w:sz w:val="24"/>
                <w:highlight w:val="none"/>
              </w:rPr>
              <w:t>2</w:t>
            </w:r>
            <w:r>
              <w:rPr>
                <w:rFonts w:hint="eastAsia" w:ascii="宋体" w:hAnsi="宋体" w:cs="宋体"/>
                <w:bCs/>
                <w:color w:val="auto"/>
                <w:sz w:val="24"/>
                <w:highlight w:val="none"/>
              </w:rPr>
              <w:t>分；不全面得</w:t>
            </w:r>
            <w:r>
              <w:rPr>
                <w:rFonts w:ascii="宋体" w:hAnsi="宋体" w:cs="宋体"/>
                <w:bCs/>
                <w:color w:val="auto"/>
                <w:sz w:val="24"/>
                <w:highlight w:val="none"/>
              </w:rPr>
              <w:t>1</w:t>
            </w:r>
            <w:r>
              <w:rPr>
                <w:rFonts w:hint="eastAsia" w:ascii="宋体" w:hAnsi="宋体" w:cs="宋体"/>
                <w:bCs/>
                <w:color w:val="auto"/>
                <w:sz w:val="24"/>
                <w:highlight w:val="none"/>
              </w:rPr>
              <w:t>分。</w:t>
            </w:r>
          </w:p>
          <w:p w14:paraId="2F1D1F0A">
            <w:pPr>
              <w:widowControl/>
              <w:tabs>
                <w:tab w:val="left" w:pos="945"/>
                <w:tab w:val="left" w:pos="987"/>
                <w:tab w:val="left" w:pos="1155"/>
              </w:tabs>
              <w:spacing w:line="312" w:lineRule="auto"/>
              <w:ind w:firstLine="480"/>
              <w:jc w:val="left"/>
              <w:rPr>
                <w:rFonts w:ascii="宋体" w:cs="宋体"/>
                <w:bCs/>
                <w:color w:val="auto"/>
                <w:sz w:val="24"/>
                <w:highlight w:val="none"/>
              </w:rPr>
            </w:pPr>
            <w:r>
              <w:rPr>
                <w:rFonts w:hint="eastAsia" w:ascii="宋体" w:hAnsi="宋体" w:cs="宋体"/>
                <w:bCs/>
                <w:color w:val="auto"/>
                <w:sz w:val="24"/>
                <w:highlight w:val="none"/>
              </w:rPr>
              <w:t>可行性（</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分）：切实可行得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分；较切实可行得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分；基本可行得</w:t>
            </w:r>
            <w:r>
              <w:rPr>
                <w:rFonts w:hint="eastAsia" w:ascii="宋体" w:hAnsi="宋体" w:cs="宋体"/>
                <w:bCs/>
                <w:color w:val="auto"/>
                <w:sz w:val="24"/>
                <w:highlight w:val="none"/>
                <w:lang w:val="en-US" w:eastAsia="zh-CN"/>
              </w:rPr>
              <w:t>0.5</w:t>
            </w:r>
            <w:r>
              <w:rPr>
                <w:rFonts w:hint="eastAsia" w:ascii="宋体" w:hAnsi="宋体" w:cs="宋体"/>
                <w:bCs/>
                <w:color w:val="auto"/>
                <w:sz w:val="24"/>
                <w:highlight w:val="none"/>
              </w:rPr>
              <w:t>分；可行性欠缺得</w:t>
            </w:r>
            <w:r>
              <w:rPr>
                <w:rFonts w:ascii="宋体" w:cs="宋体"/>
                <w:bCs/>
                <w:color w:val="auto"/>
                <w:sz w:val="24"/>
                <w:highlight w:val="none"/>
              </w:rPr>
              <w:t>0</w:t>
            </w:r>
            <w:r>
              <w:rPr>
                <w:rFonts w:hint="eastAsia" w:ascii="宋体" w:hAnsi="宋体" w:cs="宋体"/>
                <w:bCs/>
                <w:color w:val="auto"/>
                <w:sz w:val="24"/>
                <w:highlight w:val="none"/>
              </w:rPr>
              <w:t>分。</w:t>
            </w:r>
          </w:p>
          <w:p w14:paraId="122B45BE">
            <w:pPr>
              <w:widowControl/>
              <w:tabs>
                <w:tab w:val="left" w:pos="945"/>
                <w:tab w:val="left" w:pos="987"/>
                <w:tab w:val="left" w:pos="1155"/>
              </w:tabs>
              <w:spacing w:line="312" w:lineRule="auto"/>
              <w:ind w:firstLine="480"/>
              <w:jc w:val="left"/>
              <w:rPr>
                <w:rFonts w:ascii="宋体" w:cs="宋体"/>
                <w:bCs/>
                <w:color w:val="auto"/>
                <w:sz w:val="24"/>
                <w:highlight w:val="none"/>
              </w:rPr>
            </w:pPr>
            <w:r>
              <w:rPr>
                <w:rFonts w:hint="eastAsia" w:ascii="宋体" w:hAnsi="宋体" w:cs="宋体"/>
                <w:bCs/>
                <w:color w:val="auto"/>
                <w:sz w:val="24"/>
                <w:highlight w:val="none"/>
              </w:rPr>
              <w:t>针对性（</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分）：针对性强得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分；针对性较强得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分；针对性一般得</w:t>
            </w:r>
            <w:r>
              <w:rPr>
                <w:rFonts w:hint="eastAsia" w:ascii="宋体" w:hAnsi="宋体" w:cs="宋体"/>
                <w:bCs/>
                <w:color w:val="auto"/>
                <w:sz w:val="24"/>
                <w:highlight w:val="none"/>
                <w:lang w:val="en-US" w:eastAsia="zh-CN"/>
              </w:rPr>
              <w:t>0.5</w:t>
            </w:r>
            <w:r>
              <w:rPr>
                <w:rFonts w:hint="eastAsia" w:ascii="宋体" w:hAnsi="宋体" w:cs="宋体"/>
                <w:bCs/>
                <w:color w:val="auto"/>
                <w:sz w:val="24"/>
                <w:highlight w:val="none"/>
              </w:rPr>
              <w:t>分；针对性欠缺得</w:t>
            </w:r>
            <w:r>
              <w:rPr>
                <w:rFonts w:ascii="宋体" w:cs="宋体"/>
                <w:bCs/>
                <w:color w:val="auto"/>
                <w:sz w:val="24"/>
                <w:highlight w:val="none"/>
              </w:rPr>
              <w:t>0</w:t>
            </w:r>
            <w:r>
              <w:rPr>
                <w:rFonts w:hint="eastAsia" w:ascii="宋体" w:hAnsi="宋体" w:cs="宋体"/>
                <w:bCs/>
                <w:color w:val="auto"/>
                <w:sz w:val="24"/>
                <w:highlight w:val="none"/>
              </w:rPr>
              <w:t>分。</w:t>
            </w:r>
          </w:p>
          <w:p w14:paraId="34C48CAD">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bCs/>
                <w:color w:val="auto"/>
                <w:sz w:val="24"/>
                <w:highlight w:val="none"/>
              </w:rPr>
              <w:t>本项最高得</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分，未提供得</w:t>
            </w:r>
            <w:r>
              <w:rPr>
                <w:rFonts w:ascii="宋体" w:cs="宋体"/>
                <w:bCs/>
                <w:color w:val="auto"/>
                <w:sz w:val="24"/>
                <w:highlight w:val="none"/>
              </w:rPr>
              <w:t>0</w:t>
            </w:r>
            <w:r>
              <w:rPr>
                <w:rFonts w:hint="eastAsia" w:ascii="宋体" w:hAnsi="宋体" w:cs="宋体"/>
                <w:bCs/>
                <w:color w:val="auto"/>
                <w:sz w:val="24"/>
                <w:highlight w:val="none"/>
              </w:rPr>
              <w:t>分。</w:t>
            </w:r>
          </w:p>
        </w:tc>
      </w:tr>
      <w:tr w14:paraId="010DF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271" w:type="dxa"/>
            <w:vMerge w:val="continue"/>
            <w:noWrap w:val="0"/>
            <w:vAlign w:val="center"/>
          </w:tcPr>
          <w:p w14:paraId="38D587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p>
        </w:tc>
        <w:tc>
          <w:tcPr>
            <w:tcW w:w="1545" w:type="dxa"/>
            <w:noWrap w:val="0"/>
            <w:vAlign w:val="center"/>
          </w:tcPr>
          <w:p w14:paraId="0F4AA7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配套服务措施（</w:t>
            </w:r>
            <w:r>
              <w:rPr>
                <w:rFonts w:hint="eastAsia" w:ascii="宋体" w:hAnsi="宋体" w:cs="宋体"/>
                <w:color w:val="auto"/>
                <w:sz w:val="24"/>
                <w:szCs w:val="24"/>
                <w:highlight w:val="none"/>
                <w:lang w:val="en-US" w:eastAsia="zh-CN" w:bidi="ar-SA"/>
              </w:rPr>
              <w:t>8</w:t>
            </w:r>
            <w:r>
              <w:rPr>
                <w:rFonts w:hint="eastAsia" w:ascii="宋体" w:hAnsi="宋体" w:eastAsia="宋体" w:cs="宋体"/>
                <w:color w:val="auto"/>
                <w:sz w:val="24"/>
                <w:szCs w:val="24"/>
                <w:highlight w:val="none"/>
                <w:lang w:val="en-US" w:eastAsia="zh-CN" w:bidi="ar-SA"/>
              </w:rPr>
              <w:t>分）</w:t>
            </w:r>
          </w:p>
        </w:tc>
        <w:tc>
          <w:tcPr>
            <w:tcW w:w="6371" w:type="dxa"/>
            <w:noWrap w:val="0"/>
            <w:vAlign w:val="center"/>
          </w:tcPr>
          <w:p w14:paraId="497E8BA8">
            <w:pPr>
              <w:spacing w:line="312" w:lineRule="auto"/>
              <w:ind w:firstLine="480"/>
              <w:jc w:val="left"/>
              <w:rPr>
                <w:rFonts w:ascii="宋体" w:cs="宋体"/>
                <w:color w:val="auto"/>
                <w:sz w:val="24"/>
                <w:highlight w:val="none"/>
              </w:rPr>
            </w:pPr>
            <w:r>
              <w:rPr>
                <w:rFonts w:hint="eastAsia" w:ascii="宋体" w:hAnsi="宋体" w:cs="宋体"/>
                <w:color w:val="auto"/>
                <w:sz w:val="24"/>
                <w:highlight w:val="none"/>
              </w:rPr>
              <w:t>评委根据各投标供应商提供的配套服务措施（涵盖相关宣传、康复服务过程记录统计、录入数据等工作配合服务措施、回访工作），</w:t>
            </w:r>
            <w:r>
              <w:rPr>
                <w:rFonts w:hint="eastAsia" w:ascii="宋体" w:hAnsi="宋体" w:cs="宋体"/>
                <w:bCs/>
                <w:color w:val="auto"/>
                <w:sz w:val="24"/>
                <w:highlight w:val="none"/>
              </w:rPr>
              <w:t>进行综合打分：</w:t>
            </w:r>
          </w:p>
          <w:p w14:paraId="79FEE946">
            <w:pPr>
              <w:widowControl/>
              <w:tabs>
                <w:tab w:val="left" w:pos="945"/>
                <w:tab w:val="left" w:pos="987"/>
                <w:tab w:val="left" w:pos="1155"/>
              </w:tabs>
              <w:spacing w:line="312" w:lineRule="auto"/>
              <w:ind w:firstLine="480"/>
              <w:jc w:val="left"/>
              <w:rPr>
                <w:rFonts w:ascii="宋体" w:cs="宋体"/>
                <w:bCs/>
                <w:color w:val="auto"/>
                <w:sz w:val="24"/>
                <w:highlight w:val="none"/>
              </w:rPr>
            </w:pPr>
            <w:r>
              <w:rPr>
                <w:rFonts w:hint="eastAsia" w:ascii="宋体" w:hAnsi="宋体" w:cs="宋体"/>
                <w:bCs/>
                <w:color w:val="auto"/>
                <w:sz w:val="24"/>
                <w:highlight w:val="none"/>
              </w:rPr>
              <w:t>全面性（</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分）：全面、具体、详实得</w:t>
            </w:r>
            <w:r>
              <w:rPr>
                <w:rFonts w:ascii="宋体" w:hAnsi="宋体" w:cs="宋体"/>
                <w:bCs/>
                <w:color w:val="auto"/>
                <w:sz w:val="24"/>
                <w:highlight w:val="none"/>
              </w:rPr>
              <w:t>4</w:t>
            </w:r>
            <w:r>
              <w:rPr>
                <w:rFonts w:hint="eastAsia" w:ascii="宋体" w:hAnsi="宋体" w:cs="宋体"/>
                <w:bCs/>
                <w:color w:val="auto"/>
                <w:sz w:val="24"/>
                <w:highlight w:val="none"/>
              </w:rPr>
              <w:t>分；较全面得</w:t>
            </w:r>
            <w:r>
              <w:rPr>
                <w:rFonts w:ascii="宋体" w:hAnsi="宋体" w:cs="宋体"/>
                <w:bCs/>
                <w:color w:val="auto"/>
                <w:sz w:val="24"/>
                <w:highlight w:val="none"/>
              </w:rPr>
              <w:t>3</w:t>
            </w:r>
            <w:r>
              <w:rPr>
                <w:rFonts w:hint="eastAsia" w:ascii="宋体" w:hAnsi="宋体" w:cs="宋体"/>
                <w:bCs/>
                <w:color w:val="auto"/>
                <w:sz w:val="24"/>
                <w:highlight w:val="none"/>
              </w:rPr>
              <w:t>分；基本全面得</w:t>
            </w:r>
            <w:r>
              <w:rPr>
                <w:rFonts w:ascii="宋体" w:hAnsi="宋体" w:cs="宋体"/>
                <w:bCs/>
                <w:color w:val="auto"/>
                <w:sz w:val="24"/>
                <w:highlight w:val="none"/>
              </w:rPr>
              <w:t>2</w:t>
            </w:r>
            <w:r>
              <w:rPr>
                <w:rFonts w:hint="eastAsia" w:ascii="宋体" w:hAnsi="宋体" w:cs="宋体"/>
                <w:bCs/>
                <w:color w:val="auto"/>
                <w:sz w:val="24"/>
                <w:highlight w:val="none"/>
              </w:rPr>
              <w:t>分；不全面得</w:t>
            </w:r>
            <w:r>
              <w:rPr>
                <w:rFonts w:ascii="宋体" w:hAnsi="宋体" w:cs="宋体"/>
                <w:bCs/>
                <w:color w:val="auto"/>
                <w:sz w:val="24"/>
                <w:highlight w:val="none"/>
              </w:rPr>
              <w:t>1</w:t>
            </w:r>
            <w:r>
              <w:rPr>
                <w:rFonts w:hint="eastAsia" w:ascii="宋体" w:hAnsi="宋体" w:cs="宋体"/>
                <w:bCs/>
                <w:color w:val="auto"/>
                <w:sz w:val="24"/>
                <w:highlight w:val="none"/>
              </w:rPr>
              <w:t>分。</w:t>
            </w:r>
          </w:p>
          <w:p w14:paraId="01BCB998">
            <w:pPr>
              <w:widowControl/>
              <w:tabs>
                <w:tab w:val="left" w:pos="945"/>
                <w:tab w:val="left" w:pos="987"/>
                <w:tab w:val="left" w:pos="1155"/>
              </w:tabs>
              <w:spacing w:line="312" w:lineRule="auto"/>
              <w:ind w:firstLine="480"/>
              <w:jc w:val="left"/>
              <w:rPr>
                <w:rFonts w:ascii="宋体" w:cs="宋体"/>
                <w:bCs/>
                <w:color w:val="auto"/>
                <w:sz w:val="24"/>
                <w:highlight w:val="none"/>
              </w:rPr>
            </w:pPr>
            <w:r>
              <w:rPr>
                <w:rFonts w:hint="eastAsia" w:ascii="宋体" w:hAnsi="宋体" w:cs="宋体"/>
                <w:bCs/>
                <w:color w:val="auto"/>
                <w:sz w:val="24"/>
                <w:highlight w:val="none"/>
              </w:rPr>
              <w:t>可行性（</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分）：切实可行得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分；较切实可行得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分；基本可行得</w:t>
            </w:r>
            <w:r>
              <w:rPr>
                <w:rFonts w:hint="eastAsia" w:ascii="宋体" w:hAnsi="宋体" w:cs="宋体"/>
                <w:bCs/>
                <w:color w:val="auto"/>
                <w:sz w:val="24"/>
                <w:highlight w:val="none"/>
                <w:lang w:val="en-US" w:eastAsia="zh-CN"/>
              </w:rPr>
              <w:t>0.5</w:t>
            </w:r>
            <w:r>
              <w:rPr>
                <w:rFonts w:hint="eastAsia" w:ascii="宋体" w:hAnsi="宋体" w:cs="宋体"/>
                <w:bCs/>
                <w:color w:val="auto"/>
                <w:sz w:val="24"/>
                <w:highlight w:val="none"/>
              </w:rPr>
              <w:t>分；可行性欠缺得</w:t>
            </w:r>
            <w:r>
              <w:rPr>
                <w:rFonts w:ascii="宋体" w:cs="宋体"/>
                <w:bCs/>
                <w:color w:val="auto"/>
                <w:sz w:val="24"/>
                <w:highlight w:val="none"/>
              </w:rPr>
              <w:t>0</w:t>
            </w:r>
            <w:r>
              <w:rPr>
                <w:rFonts w:hint="eastAsia" w:ascii="宋体" w:hAnsi="宋体" w:cs="宋体"/>
                <w:bCs/>
                <w:color w:val="auto"/>
                <w:sz w:val="24"/>
                <w:highlight w:val="none"/>
              </w:rPr>
              <w:t>分。</w:t>
            </w:r>
          </w:p>
          <w:p w14:paraId="09367884">
            <w:pPr>
              <w:widowControl/>
              <w:tabs>
                <w:tab w:val="left" w:pos="945"/>
                <w:tab w:val="left" w:pos="987"/>
                <w:tab w:val="left" w:pos="1155"/>
              </w:tabs>
              <w:spacing w:line="312" w:lineRule="auto"/>
              <w:ind w:firstLine="480"/>
              <w:jc w:val="left"/>
              <w:rPr>
                <w:rFonts w:ascii="宋体" w:cs="宋体"/>
                <w:bCs/>
                <w:color w:val="auto"/>
                <w:sz w:val="24"/>
                <w:highlight w:val="none"/>
              </w:rPr>
            </w:pPr>
            <w:r>
              <w:rPr>
                <w:rFonts w:hint="eastAsia" w:ascii="宋体" w:hAnsi="宋体" w:cs="宋体"/>
                <w:bCs/>
                <w:color w:val="auto"/>
                <w:sz w:val="24"/>
                <w:highlight w:val="none"/>
              </w:rPr>
              <w:t>针对性（</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分）：针对性强得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分；针对性较强得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分；针对性一般得</w:t>
            </w:r>
            <w:r>
              <w:rPr>
                <w:rFonts w:hint="eastAsia" w:ascii="宋体" w:hAnsi="宋体" w:cs="宋体"/>
                <w:bCs/>
                <w:color w:val="auto"/>
                <w:sz w:val="24"/>
                <w:highlight w:val="none"/>
                <w:lang w:val="en-US" w:eastAsia="zh-CN"/>
              </w:rPr>
              <w:t>0.5</w:t>
            </w:r>
            <w:r>
              <w:rPr>
                <w:rFonts w:hint="eastAsia" w:ascii="宋体" w:hAnsi="宋体" w:cs="宋体"/>
                <w:bCs/>
                <w:color w:val="auto"/>
                <w:sz w:val="24"/>
                <w:highlight w:val="none"/>
              </w:rPr>
              <w:t>分；针对性欠缺得</w:t>
            </w:r>
            <w:r>
              <w:rPr>
                <w:rFonts w:ascii="宋体" w:cs="宋体"/>
                <w:bCs/>
                <w:color w:val="auto"/>
                <w:sz w:val="24"/>
                <w:highlight w:val="none"/>
              </w:rPr>
              <w:t>0</w:t>
            </w:r>
            <w:r>
              <w:rPr>
                <w:rFonts w:hint="eastAsia" w:ascii="宋体" w:hAnsi="宋体" w:cs="宋体"/>
                <w:bCs/>
                <w:color w:val="auto"/>
                <w:sz w:val="24"/>
                <w:highlight w:val="none"/>
              </w:rPr>
              <w:t>分。</w:t>
            </w:r>
          </w:p>
          <w:p w14:paraId="6A5121C7">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bCs/>
                <w:color w:val="auto"/>
                <w:sz w:val="24"/>
                <w:highlight w:val="none"/>
              </w:rPr>
              <w:t>本项最高得</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分，未提供得</w:t>
            </w:r>
            <w:r>
              <w:rPr>
                <w:rFonts w:ascii="宋体" w:cs="宋体"/>
                <w:bCs/>
                <w:color w:val="auto"/>
                <w:sz w:val="24"/>
                <w:highlight w:val="none"/>
              </w:rPr>
              <w:t>0</w:t>
            </w:r>
            <w:r>
              <w:rPr>
                <w:rFonts w:hint="eastAsia" w:ascii="宋体" w:hAnsi="宋体" w:cs="宋体"/>
                <w:bCs/>
                <w:color w:val="auto"/>
                <w:sz w:val="24"/>
                <w:highlight w:val="none"/>
              </w:rPr>
              <w:t>分。</w:t>
            </w:r>
          </w:p>
        </w:tc>
      </w:tr>
      <w:tr w14:paraId="02B9B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271" w:type="dxa"/>
            <w:vMerge w:val="continue"/>
            <w:noWrap w:val="0"/>
            <w:vAlign w:val="center"/>
          </w:tcPr>
          <w:p w14:paraId="36F234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p>
        </w:tc>
        <w:tc>
          <w:tcPr>
            <w:tcW w:w="1545" w:type="dxa"/>
            <w:noWrap w:val="0"/>
            <w:vAlign w:val="center"/>
          </w:tcPr>
          <w:p w14:paraId="4797D6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管理制度建设（</w:t>
            </w:r>
            <w:r>
              <w:rPr>
                <w:rFonts w:hint="eastAsia" w:ascii="宋体" w:hAnsi="宋体" w:cs="宋体"/>
                <w:color w:val="auto"/>
                <w:sz w:val="24"/>
                <w:szCs w:val="24"/>
                <w:highlight w:val="none"/>
                <w:lang w:val="en-US" w:eastAsia="zh-CN" w:bidi="ar-SA"/>
              </w:rPr>
              <w:t>8</w:t>
            </w:r>
            <w:r>
              <w:rPr>
                <w:rFonts w:hint="eastAsia" w:ascii="宋体" w:hAnsi="宋体" w:eastAsia="宋体" w:cs="宋体"/>
                <w:color w:val="auto"/>
                <w:sz w:val="24"/>
                <w:szCs w:val="24"/>
                <w:highlight w:val="none"/>
                <w:lang w:val="en-US" w:eastAsia="zh-CN" w:bidi="ar-SA"/>
              </w:rPr>
              <w:t>分）</w:t>
            </w:r>
          </w:p>
        </w:tc>
        <w:tc>
          <w:tcPr>
            <w:tcW w:w="6371" w:type="dxa"/>
            <w:noWrap w:val="0"/>
            <w:vAlign w:val="center"/>
          </w:tcPr>
          <w:p w14:paraId="4A1FEFD3">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根据各投标供应商提供的健全管理制度建设：人力资源管理（含岗位职责）、财务管理制度（含固定资产管理制度）、业务管理、突发事件应急预案（含安全、消防等）、信息管理（含信息安全、舆情处置等）、服务项目档案管理等，进行综合比打分。</w:t>
            </w:r>
          </w:p>
          <w:p w14:paraId="376EF8AB">
            <w:pPr>
              <w:widowControl/>
              <w:tabs>
                <w:tab w:val="left" w:pos="945"/>
                <w:tab w:val="left" w:pos="987"/>
                <w:tab w:val="left" w:pos="1155"/>
              </w:tabs>
              <w:spacing w:line="312" w:lineRule="auto"/>
              <w:ind w:firstLine="480"/>
              <w:jc w:val="left"/>
              <w:rPr>
                <w:rFonts w:ascii="宋体" w:cs="宋体"/>
                <w:bCs/>
                <w:color w:val="auto"/>
                <w:sz w:val="24"/>
                <w:highlight w:val="none"/>
              </w:rPr>
            </w:pPr>
            <w:r>
              <w:rPr>
                <w:rFonts w:hint="eastAsia" w:ascii="宋体" w:hAnsi="宋体" w:cs="宋体"/>
                <w:bCs/>
                <w:color w:val="auto"/>
                <w:sz w:val="24"/>
                <w:highlight w:val="none"/>
              </w:rPr>
              <w:t>全面性（</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分）：全面、具体、详实得</w:t>
            </w:r>
            <w:r>
              <w:rPr>
                <w:rFonts w:ascii="宋体" w:hAnsi="宋体" w:cs="宋体"/>
                <w:bCs/>
                <w:color w:val="auto"/>
                <w:sz w:val="24"/>
                <w:highlight w:val="none"/>
              </w:rPr>
              <w:t>4</w:t>
            </w:r>
            <w:r>
              <w:rPr>
                <w:rFonts w:hint="eastAsia" w:ascii="宋体" w:hAnsi="宋体" w:cs="宋体"/>
                <w:bCs/>
                <w:color w:val="auto"/>
                <w:sz w:val="24"/>
                <w:highlight w:val="none"/>
              </w:rPr>
              <w:t>分；较全面得</w:t>
            </w:r>
            <w:r>
              <w:rPr>
                <w:rFonts w:ascii="宋体" w:hAnsi="宋体" w:cs="宋体"/>
                <w:bCs/>
                <w:color w:val="auto"/>
                <w:sz w:val="24"/>
                <w:highlight w:val="none"/>
              </w:rPr>
              <w:t>3</w:t>
            </w:r>
            <w:r>
              <w:rPr>
                <w:rFonts w:hint="eastAsia" w:ascii="宋体" w:hAnsi="宋体" w:cs="宋体"/>
                <w:bCs/>
                <w:color w:val="auto"/>
                <w:sz w:val="24"/>
                <w:highlight w:val="none"/>
              </w:rPr>
              <w:t>分；基本全面得</w:t>
            </w:r>
            <w:r>
              <w:rPr>
                <w:rFonts w:ascii="宋体" w:hAnsi="宋体" w:cs="宋体"/>
                <w:bCs/>
                <w:color w:val="auto"/>
                <w:sz w:val="24"/>
                <w:highlight w:val="none"/>
              </w:rPr>
              <w:t>2</w:t>
            </w:r>
            <w:r>
              <w:rPr>
                <w:rFonts w:hint="eastAsia" w:ascii="宋体" w:hAnsi="宋体" w:cs="宋体"/>
                <w:bCs/>
                <w:color w:val="auto"/>
                <w:sz w:val="24"/>
                <w:highlight w:val="none"/>
              </w:rPr>
              <w:t>分；不全面得</w:t>
            </w:r>
            <w:r>
              <w:rPr>
                <w:rFonts w:ascii="宋体" w:hAnsi="宋体" w:cs="宋体"/>
                <w:bCs/>
                <w:color w:val="auto"/>
                <w:sz w:val="24"/>
                <w:highlight w:val="none"/>
              </w:rPr>
              <w:t>1</w:t>
            </w:r>
            <w:r>
              <w:rPr>
                <w:rFonts w:hint="eastAsia" w:ascii="宋体" w:hAnsi="宋体" w:cs="宋体"/>
                <w:bCs/>
                <w:color w:val="auto"/>
                <w:sz w:val="24"/>
                <w:highlight w:val="none"/>
              </w:rPr>
              <w:t>分。</w:t>
            </w:r>
          </w:p>
          <w:p w14:paraId="3B3E01E1">
            <w:pPr>
              <w:widowControl/>
              <w:tabs>
                <w:tab w:val="left" w:pos="945"/>
                <w:tab w:val="left" w:pos="987"/>
                <w:tab w:val="left" w:pos="1155"/>
              </w:tabs>
              <w:spacing w:line="312" w:lineRule="auto"/>
              <w:ind w:firstLine="480"/>
              <w:jc w:val="left"/>
              <w:rPr>
                <w:rFonts w:ascii="宋体" w:cs="宋体"/>
                <w:bCs/>
                <w:color w:val="auto"/>
                <w:sz w:val="24"/>
                <w:highlight w:val="none"/>
              </w:rPr>
            </w:pPr>
            <w:r>
              <w:rPr>
                <w:rFonts w:hint="eastAsia" w:ascii="宋体" w:hAnsi="宋体" w:cs="宋体"/>
                <w:bCs/>
                <w:color w:val="auto"/>
                <w:sz w:val="24"/>
                <w:highlight w:val="none"/>
              </w:rPr>
              <w:t>可行性（</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分）：切实可行得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分；较切实可行得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分；基本可行得</w:t>
            </w:r>
            <w:r>
              <w:rPr>
                <w:rFonts w:hint="eastAsia" w:ascii="宋体" w:hAnsi="宋体" w:cs="宋体"/>
                <w:bCs/>
                <w:color w:val="auto"/>
                <w:sz w:val="24"/>
                <w:highlight w:val="none"/>
                <w:lang w:val="en-US" w:eastAsia="zh-CN"/>
              </w:rPr>
              <w:t>0.5</w:t>
            </w:r>
            <w:r>
              <w:rPr>
                <w:rFonts w:hint="eastAsia" w:ascii="宋体" w:hAnsi="宋体" w:cs="宋体"/>
                <w:bCs/>
                <w:color w:val="auto"/>
                <w:sz w:val="24"/>
                <w:highlight w:val="none"/>
              </w:rPr>
              <w:t>分；可行性欠缺得</w:t>
            </w:r>
            <w:r>
              <w:rPr>
                <w:rFonts w:ascii="宋体" w:cs="宋体"/>
                <w:bCs/>
                <w:color w:val="auto"/>
                <w:sz w:val="24"/>
                <w:highlight w:val="none"/>
              </w:rPr>
              <w:t>0</w:t>
            </w:r>
            <w:r>
              <w:rPr>
                <w:rFonts w:hint="eastAsia" w:ascii="宋体" w:hAnsi="宋体" w:cs="宋体"/>
                <w:bCs/>
                <w:color w:val="auto"/>
                <w:sz w:val="24"/>
                <w:highlight w:val="none"/>
              </w:rPr>
              <w:t>分。</w:t>
            </w:r>
          </w:p>
          <w:p w14:paraId="48B6C9F2">
            <w:pPr>
              <w:widowControl/>
              <w:tabs>
                <w:tab w:val="left" w:pos="945"/>
                <w:tab w:val="left" w:pos="987"/>
                <w:tab w:val="left" w:pos="1155"/>
              </w:tabs>
              <w:spacing w:line="312" w:lineRule="auto"/>
              <w:ind w:firstLine="480"/>
              <w:jc w:val="left"/>
              <w:rPr>
                <w:rFonts w:ascii="宋体" w:cs="宋体"/>
                <w:bCs/>
                <w:color w:val="auto"/>
                <w:sz w:val="24"/>
                <w:highlight w:val="none"/>
              </w:rPr>
            </w:pPr>
            <w:r>
              <w:rPr>
                <w:rFonts w:hint="eastAsia" w:ascii="宋体" w:hAnsi="宋体" w:cs="宋体"/>
                <w:bCs/>
                <w:color w:val="auto"/>
                <w:sz w:val="24"/>
                <w:highlight w:val="none"/>
              </w:rPr>
              <w:t>针对性（</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分）：针对性强得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分；针对性较强得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分；针对性一般得</w:t>
            </w:r>
            <w:r>
              <w:rPr>
                <w:rFonts w:hint="eastAsia" w:ascii="宋体" w:hAnsi="宋体" w:cs="宋体"/>
                <w:bCs/>
                <w:color w:val="auto"/>
                <w:sz w:val="24"/>
                <w:highlight w:val="none"/>
                <w:lang w:val="en-US" w:eastAsia="zh-CN"/>
              </w:rPr>
              <w:t>0.5</w:t>
            </w:r>
            <w:r>
              <w:rPr>
                <w:rFonts w:hint="eastAsia" w:ascii="宋体" w:hAnsi="宋体" w:cs="宋体"/>
                <w:bCs/>
                <w:color w:val="auto"/>
                <w:sz w:val="24"/>
                <w:highlight w:val="none"/>
              </w:rPr>
              <w:t>分；针对性欠缺得</w:t>
            </w:r>
            <w:r>
              <w:rPr>
                <w:rFonts w:ascii="宋体" w:cs="宋体"/>
                <w:bCs/>
                <w:color w:val="auto"/>
                <w:sz w:val="24"/>
                <w:highlight w:val="none"/>
              </w:rPr>
              <w:t>0</w:t>
            </w:r>
            <w:r>
              <w:rPr>
                <w:rFonts w:hint="eastAsia" w:ascii="宋体" w:hAnsi="宋体" w:cs="宋体"/>
                <w:bCs/>
                <w:color w:val="auto"/>
                <w:sz w:val="24"/>
                <w:highlight w:val="none"/>
              </w:rPr>
              <w:t>分。</w:t>
            </w:r>
          </w:p>
          <w:p w14:paraId="7B9FDAD9">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bCs/>
                <w:color w:val="auto"/>
                <w:sz w:val="24"/>
                <w:highlight w:val="none"/>
              </w:rPr>
              <w:t>本项最高得</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分，未提供得</w:t>
            </w:r>
            <w:r>
              <w:rPr>
                <w:rFonts w:ascii="宋体" w:cs="宋体"/>
                <w:bCs/>
                <w:color w:val="auto"/>
                <w:sz w:val="24"/>
                <w:highlight w:val="none"/>
              </w:rPr>
              <w:t>0</w:t>
            </w:r>
            <w:r>
              <w:rPr>
                <w:rFonts w:hint="eastAsia" w:ascii="宋体" w:hAnsi="宋体" w:cs="宋体"/>
                <w:bCs/>
                <w:color w:val="auto"/>
                <w:sz w:val="24"/>
                <w:highlight w:val="none"/>
              </w:rPr>
              <w:t>分。</w:t>
            </w:r>
          </w:p>
        </w:tc>
      </w:tr>
    </w:tbl>
    <w:p w14:paraId="5CEE654D">
      <w:pPr>
        <w:keepNext w:val="0"/>
        <w:keepLines w:val="0"/>
        <w:pageBreakBefore w:val="0"/>
        <w:ind w:left="0" w:right="0" w:firstLine="3092"/>
        <w:jc w:val="both"/>
        <w:outlineLvl w:val="9"/>
        <w:rPr>
          <w:rFonts w:hint="eastAsia" w:ascii="宋体" w:hAnsi="宋体" w:eastAsia="宋体" w:cs="宋体"/>
          <w:b/>
          <w:bCs/>
          <w:caps w:val="0"/>
          <w:color w:val="auto"/>
          <w:spacing w:val="0"/>
          <w:sz w:val="28"/>
          <w:szCs w:val="28"/>
          <w:highlight w:val="none"/>
          <w:lang w:eastAsia="zh-CN"/>
        </w:rPr>
      </w:pPr>
    </w:p>
    <w:p w14:paraId="5BE073D6">
      <w:pPr>
        <w:widowControl w:val="0"/>
        <w:spacing w:line="360" w:lineRule="auto"/>
        <w:ind w:right="6"/>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本项目采用综合评分法。</w:t>
      </w:r>
    </w:p>
    <w:p w14:paraId="39EE218C">
      <w:pPr>
        <w:widowControl w:val="0"/>
        <w:spacing w:line="360" w:lineRule="auto"/>
        <w:ind w:right="6"/>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（供应商技术部分得分取所有评委的平均值，保留小数点后二位）。</w:t>
      </w:r>
    </w:p>
    <w:p w14:paraId="77FC1DBC">
      <w:pPr>
        <w:keepNext w:val="0"/>
        <w:keepLines w:val="0"/>
        <w:pageBreakBefore w:val="0"/>
        <w:ind w:left="0" w:right="0" w:firstLine="3092"/>
        <w:jc w:val="both"/>
        <w:outlineLvl w:val="9"/>
        <w:rPr>
          <w:rFonts w:hint="eastAsia" w:ascii="宋体" w:hAnsi="宋体" w:cs="宋体"/>
          <w:b/>
          <w:bCs/>
          <w:caps w:val="0"/>
          <w:color w:val="auto"/>
          <w:spacing w:val="0"/>
          <w:sz w:val="28"/>
          <w:szCs w:val="28"/>
          <w:highlight w:val="none"/>
          <w:lang w:eastAsia="zh-CN"/>
        </w:rPr>
        <w:sectPr>
          <w:pgSz w:w="11906" w:h="16838"/>
          <w:pgMar w:top="1440" w:right="1800" w:bottom="1440" w:left="2030" w:header="851" w:footer="992" w:gutter="0"/>
          <w:pgNumType w:fmt="decimal"/>
          <w:cols w:space="720" w:num="1"/>
          <w:docGrid w:linePitch="360" w:charSpace="0"/>
        </w:sectPr>
      </w:pPr>
    </w:p>
    <w:p w14:paraId="6921F7A8">
      <w:pPr>
        <w:pageBreakBefore/>
        <w:numPr>
          <w:ilvl w:val="0"/>
          <w:numId w:val="0"/>
        </w:numPr>
        <w:ind w:left="0" w:leftChars="0" w:right="0" w:rightChars="0" w:firstLine="0" w:firstLineChars="0"/>
        <w:jc w:val="center"/>
        <w:rPr>
          <w:rFonts w:hint="eastAsia" w:ascii="宋体" w:hAnsi="宋体" w:eastAsia="宋体" w:cs="宋体"/>
          <w:color w:val="auto"/>
          <w:sz w:val="30"/>
          <w:szCs w:val="30"/>
          <w:highlight w:val="none"/>
        </w:rPr>
      </w:pPr>
      <w:r>
        <w:rPr>
          <w:rFonts w:hint="eastAsia" w:ascii="宋体" w:hAnsi="宋体" w:cs="宋体"/>
          <w:color w:val="auto"/>
          <w:sz w:val="30"/>
          <w:szCs w:val="30"/>
          <w:highlight w:val="none"/>
          <w:lang w:val="en-US" w:eastAsia="zh-CN"/>
        </w:rPr>
        <w:t xml:space="preserve">第五章 </w:t>
      </w:r>
      <w:r>
        <w:rPr>
          <w:rFonts w:hint="eastAsia" w:ascii="宋体" w:hAnsi="宋体" w:eastAsia="宋体" w:cs="宋体"/>
          <w:color w:val="auto"/>
          <w:sz w:val="30"/>
          <w:szCs w:val="30"/>
          <w:highlight w:val="none"/>
        </w:rPr>
        <w:t>拟签订的合同文本</w:t>
      </w:r>
    </w:p>
    <w:p w14:paraId="09FD6FE9">
      <w:pPr>
        <w:spacing w:line="360" w:lineRule="auto"/>
        <w:ind w:firstLine="482"/>
        <w:jc w:val="center"/>
        <w:rPr>
          <w:rFonts w:hint="eastAsia" w:ascii="宋体" w:hAnsi="宋体" w:eastAsia="宋体" w:cs="Times New Roman"/>
          <w:b/>
          <w:color w:val="auto"/>
          <w:sz w:val="24"/>
          <w:highlight w:val="none"/>
          <w:lang w:val="en-US" w:eastAsia="zh-CN" w:bidi="ar-SA"/>
        </w:rPr>
      </w:pPr>
      <w:r>
        <w:rPr>
          <w:rFonts w:hint="eastAsia" w:ascii="宋体" w:hAnsi="宋体" w:eastAsia="宋体" w:cs="Times New Roman"/>
          <w:b/>
          <w:color w:val="auto"/>
          <w:sz w:val="24"/>
          <w:highlight w:val="none"/>
          <w:lang w:val="en-US" w:eastAsia="zh-CN" w:bidi="ar-SA"/>
        </w:rPr>
        <w:t>（以采购人与成交供应商最终签订版本为准）</w:t>
      </w:r>
    </w:p>
    <w:p w14:paraId="3A41535A">
      <w:pPr>
        <w:widowControl/>
        <w:spacing w:line="360" w:lineRule="auto"/>
        <w:ind w:firstLine="1080"/>
        <w:rPr>
          <w:rFonts w:hint="eastAsia" w:ascii="宋体" w:hAnsi="宋体" w:eastAsia="宋体" w:cs="宋体"/>
          <w:color w:val="auto"/>
          <w:sz w:val="24"/>
          <w:highlight w:val="none"/>
          <w:lang w:val="en-US" w:eastAsia="zh-CN" w:bidi="ar-SA"/>
        </w:rPr>
      </w:pPr>
    </w:p>
    <w:p w14:paraId="4D7EC406">
      <w:pPr>
        <w:widowControl/>
        <w:spacing w:line="360" w:lineRule="auto"/>
        <w:jc w:val="left"/>
        <w:rPr>
          <w:rFonts w:hint="eastAsia" w:ascii="仿宋" w:hAnsi="仿宋" w:eastAsia="仿宋" w:cs="仿宋"/>
          <w:b w:val="0"/>
          <w:bCs w:val="0"/>
          <w:color w:val="auto"/>
          <w:sz w:val="28"/>
          <w:szCs w:val="21"/>
          <w:highlight w:val="none"/>
          <w:lang w:eastAsia="zh-CN"/>
        </w:rPr>
      </w:pPr>
      <w:r>
        <w:rPr>
          <w:rFonts w:hint="eastAsia" w:ascii="仿宋" w:hAnsi="仿宋" w:eastAsia="仿宋" w:cs="仿宋"/>
          <w:b w:val="0"/>
          <w:bCs w:val="0"/>
          <w:color w:val="auto"/>
          <w:sz w:val="28"/>
          <w:szCs w:val="21"/>
          <w:highlight w:val="none"/>
        </w:rPr>
        <w:t>项目名称：</w:t>
      </w:r>
    </w:p>
    <w:p w14:paraId="4EA5080D">
      <w:pPr>
        <w:widowControl/>
        <w:spacing w:line="360" w:lineRule="auto"/>
        <w:jc w:val="left"/>
        <w:rPr>
          <w:rFonts w:hint="eastAsia" w:ascii="仿宋" w:hAnsi="仿宋" w:eastAsia="仿宋" w:cs="仿宋"/>
          <w:b w:val="0"/>
          <w:bCs w:val="0"/>
          <w:color w:val="auto"/>
          <w:sz w:val="28"/>
          <w:szCs w:val="21"/>
          <w:highlight w:val="none"/>
        </w:rPr>
      </w:pPr>
      <w:r>
        <w:rPr>
          <w:rFonts w:hint="eastAsia" w:ascii="仿宋" w:hAnsi="仿宋" w:eastAsia="仿宋" w:cs="仿宋"/>
          <w:b w:val="0"/>
          <w:bCs w:val="0"/>
          <w:color w:val="auto"/>
          <w:sz w:val="28"/>
          <w:szCs w:val="21"/>
          <w:highlight w:val="none"/>
        </w:rPr>
        <w:t>项目编号：JSZC-320381-XZTP-G2025-0006</w:t>
      </w:r>
    </w:p>
    <w:p w14:paraId="03112C28">
      <w:pPr>
        <w:widowControl/>
        <w:spacing w:line="360" w:lineRule="auto"/>
        <w:jc w:val="left"/>
        <w:rPr>
          <w:rFonts w:hint="eastAsia" w:ascii="宋体" w:hAnsi="宋体" w:eastAsia="宋体" w:cs="宋体"/>
          <w:color w:val="auto"/>
          <w:sz w:val="28"/>
          <w:szCs w:val="21"/>
          <w:highlight w:val="none"/>
          <w:lang w:val="en-US" w:eastAsia="zh-CN"/>
        </w:rPr>
      </w:pPr>
    </w:p>
    <w:p w14:paraId="30D74FB4">
      <w:pPr>
        <w:widowControl/>
        <w:spacing w:after="12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72"/>
          <w:szCs w:val="72"/>
          <w:highlight w:val="none"/>
        </w:rPr>
        <w:t>政府采购合同</w:t>
      </w:r>
    </w:p>
    <w:p w14:paraId="22251FF2">
      <w:pPr>
        <w:widowControl/>
        <w:spacing w:line="360" w:lineRule="auto"/>
        <w:ind w:firstLine="360"/>
        <w:jc w:val="left"/>
        <w:rPr>
          <w:rFonts w:hint="eastAsia" w:ascii="宋体" w:hAnsi="宋体" w:eastAsia="宋体" w:cs="宋体"/>
          <w:color w:val="auto"/>
          <w:sz w:val="24"/>
          <w:szCs w:val="20"/>
          <w:highlight w:val="none"/>
        </w:rPr>
      </w:pPr>
    </w:p>
    <w:p w14:paraId="3BD3AD0B">
      <w:pPr>
        <w:widowControl/>
        <w:spacing w:line="360" w:lineRule="auto"/>
        <w:ind w:firstLine="360"/>
        <w:jc w:val="left"/>
        <w:rPr>
          <w:rFonts w:hint="eastAsia" w:ascii="宋体" w:hAnsi="宋体" w:eastAsia="宋体" w:cs="宋体"/>
          <w:color w:val="auto"/>
          <w:sz w:val="24"/>
          <w:szCs w:val="20"/>
          <w:highlight w:val="none"/>
        </w:rPr>
      </w:pPr>
    </w:p>
    <w:p w14:paraId="25FDCBC6">
      <w:pPr>
        <w:widowControl/>
        <w:ind w:left="567" w:right="454" w:firstLine="498"/>
        <w:jc w:val="left"/>
        <w:rPr>
          <w:rFonts w:hint="eastAsia" w:ascii="宋体" w:hAnsi="宋体" w:eastAsia="宋体" w:cs="宋体"/>
          <w:color w:val="auto"/>
          <w:sz w:val="24"/>
          <w:szCs w:val="20"/>
          <w:highlight w:val="none"/>
        </w:rPr>
      </w:pPr>
    </w:p>
    <w:p w14:paraId="3038C928">
      <w:pPr>
        <w:widowControl/>
        <w:ind w:left="567" w:right="454" w:firstLine="498"/>
        <w:jc w:val="left"/>
        <w:rPr>
          <w:rFonts w:hint="eastAsia" w:ascii="宋体" w:hAnsi="宋体" w:eastAsia="宋体" w:cs="宋体"/>
          <w:color w:val="auto"/>
          <w:sz w:val="24"/>
          <w:szCs w:val="20"/>
          <w:highlight w:val="none"/>
        </w:rPr>
      </w:pPr>
    </w:p>
    <w:p w14:paraId="235EA096">
      <w:pPr>
        <w:widowControl/>
        <w:ind w:left="567" w:right="454" w:firstLine="498"/>
        <w:jc w:val="left"/>
        <w:rPr>
          <w:rFonts w:hint="eastAsia" w:ascii="宋体" w:hAnsi="宋体" w:eastAsia="宋体" w:cs="宋体"/>
          <w:color w:val="auto"/>
          <w:sz w:val="24"/>
          <w:szCs w:val="20"/>
          <w:highlight w:val="none"/>
        </w:rPr>
      </w:pPr>
    </w:p>
    <w:p w14:paraId="6105FB2A">
      <w:pPr>
        <w:widowControl/>
        <w:ind w:left="567" w:right="454" w:firstLine="498"/>
        <w:jc w:val="left"/>
        <w:rPr>
          <w:rFonts w:hint="eastAsia" w:ascii="仿宋" w:hAnsi="仿宋" w:eastAsia="仿宋" w:cs="仿宋"/>
          <w:color w:val="auto"/>
          <w:sz w:val="24"/>
          <w:szCs w:val="20"/>
          <w:highlight w:val="none"/>
        </w:rPr>
      </w:pPr>
    </w:p>
    <w:p w14:paraId="6515A2FC">
      <w:pPr>
        <w:widowControl/>
        <w:spacing w:line="360" w:lineRule="auto"/>
        <w:ind w:firstLine="13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采  购  人：</w:t>
      </w:r>
    </w:p>
    <w:p w14:paraId="3BC9EDB7">
      <w:pPr>
        <w:widowControl/>
        <w:spacing w:line="360" w:lineRule="auto"/>
        <w:ind w:firstLine="132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成交供应商：</w:t>
      </w:r>
    </w:p>
    <w:p w14:paraId="40AB5BCD">
      <w:pPr>
        <w:widowControl/>
        <w:spacing w:line="360" w:lineRule="auto"/>
        <w:ind w:firstLine="13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合同签订日期：     年     月     日</w:t>
      </w:r>
    </w:p>
    <w:p w14:paraId="36214127">
      <w:pPr>
        <w:widowControl/>
        <w:spacing w:line="240" w:lineRule="auto"/>
        <w:ind w:firstLine="560"/>
        <w:jc w:val="left"/>
        <w:rPr>
          <w:rFonts w:hint="eastAsia" w:ascii="宋体" w:hAnsi="宋体" w:eastAsia="宋体" w:cs="宋体"/>
          <w:bCs/>
          <w:color w:val="auto"/>
          <w:sz w:val="28"/>
          <w:szCs w:val="28"/>
          <w:highlight w:val="none"/>
          <w:lang w:val="en-US" w:eastAsia="zh-CN" w:bidi="ar-SA"/>
        </w:rPr>
      </w:pPr>
    </w:p>
    <w:p w14:paraId="7CBFE3AC">
      <w:pPr>
        <w:widowControl/>
        <w:ind w:right="454"/>
        <w:jc w:val="left"/>
        <w:rPr>
          <w:rFonts w:hint="eastAsia" w:ascii="宋体" w:hAnsi="宋体" w:eastAsia="宋体" w:cs="宋体"/>
          <w:bCs/>
          <w:color w:val="auto"/>
          <w:sz w:val="24"/>
          <w:szCs w:val="24"/>
          <w:highlight w:val="none"/>
          <w:lang w:val="en-US" w:eastAsia="zh-CN" w:bidi="ar-SA"/>
        </w:rPr>
      </w:pPr>
    </w:p>
    <w:p w14:paraId="20F78635">
      <w:pPr>
        <w:widowControl/>
        <w:ind w:right="454"/>
        <w:jc w:val="left"/>
        <w:rPr>
          <w:rFonts w:hint="eastAsia" w:ascii="宋体" w:hAnsi="宋体" w:eastAsia="宋体" w:cs="宋体"/>
          <w:bCs/>
          <w:color w:val="auto"/>
          <w:sz w:val="24"/>
          <w:szCs w:val="24"/>
          <w:highlight w:val="none"/>
          <w:lang w:val="en-US" w:eastAsia="zh-CN" w:bidi="ar-SA"/>
        </w:rPr>
      </w:pPr>
    </w:p>
    <w:p w14:paraId="2F72B24D">
      <w:pPr>
        <w:widowControl/>
        <w:ind w:left="567" w:right="454" w:firstLine="498"/>
        <w:jc w:val="left"/>
        <w:rPr>
          <w:rFonts w:hint="eastAsia" w:ascii="宋体" w:hAnsi="宋体" w:eastAsia="宋体" w:cs="宋体"/>
          <w:bCs/>
          <w:color w:val="auto"/>
          <w:sz w:val="24"/>
          <w:szCs w:val="24"/>
          <w:highlight w:val="none"/>
          <w:lang w:val="en-US" w:eastAsia="zh-CN" w:bidi="ar-SA"/>
        </w:rPr>
      </w:pPr>
    </w:p>
    <w:p w14:paraId="6D5B09A7">
      <w:pPr>
        <w:widowControl/>
        <w:ind w:left="0" w:right="454" w:firstLine="0"/>
        <w:jc w:val="left"/>
        <w:rPr>
          <w:rFonts w:hint="eastAsia" w:ascii="宋体" w:hAnsi="宋体" w:eastAsia="宋体" w:cs="宋体"/>
          <w:bCs/>
          <w:color w:val="auto"/>
          <w:sz w:val="24"/>
          <w:szCs w:val="24"/>
          <w:highlight w:val="none"/>
          <w:lang w:val="en-US" w:eastAsia="zh-CN" w:bidi="ar-SA"/>
        </w:rPr>
      </w:pPr>
    </w:p>
    <w:p w14:paraId="5B5CF67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Cs/>
          <w:color w:val="auto"/>
          <w:sz w:val="24"/>
          <w:szCs w:val="24"/>
          <w:highlight w:val="none"/>
          <w:lang w:val="en-US" w:eastAsia="zh-CN" w:bidi="ar-SA"/>
        </w:rPr>
      </w:pPr>
    </w:p>
    <w:p w14:paraId="2DECFDC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Cs/>
          <w:color w:val="auto"/>
          <w:sz w:val="24"/>
          <w:szCs w:val="24"/>
          <w:highlight w:val="none"/>
          <w:lang w:val="en-US" w:eastAsia="zh-CN" w:bidi="ar-SA"/>
        </w:rPr>
      </w:pPr>
    </w:p>
    <w:p w14:paraId="5DE8A8A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友情提醒：采购人与中标、成交供应商应当在中标、成交通知书发出之日起三十日内，按照采购文件确定的事项签订政府采购合同。</w:t>
      </w:r>
    </w:p>
    <w:p w14:paraId="6608AA4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采购人应当自政府采购合同签订之日起2个工作日内，将政府采购合同在省级以上人民政府财政部门指定的媒体上公告，但政府采购合同中涉及国家秘密、商业秘密的内容除外。</w:t>
      </w:r>
    </w:p>
    <w:p w14:paraId="6BC4A435">
      <w:pPr>
        <w:widowControl/>
        <w:ind w:left="600"/>
        <w:jc w:val="left"/>
        <w:rPr>
          <w:rFonts w:hint="eastAsia" w:ascii="宋体" w:hAnsi="宋体" w:eastAsia="宋体" w:cs="宋体"/>
          <w:bCs/>
          <w:color w:val="auto"/>
          <w:sz w:val="24"/>
          <w:szCs w:val="24"/>
          <w:highlight w:val="none"/>
          <w:lang w:val="en-US" w:eastAsia="zh-CN" w:bidi="ar-SA"/>
        </w:rPr>
      </w:pPr>
    </w:p>
    <w:p w14:paraId="42FD32A4">
      <w:pPr>
        <w:widowControl/>
        <w:jc w:val="left"/>
        <w:rPr>
          <w:rFonts w:hint="eastAsia" w:ascii="宋体" w:hAnsi="宋体" w:eastAsia="宋体" w:cs="宋体"/>
          <w:bCs/>
          <w:color w:val="auto"/>
          <w:sz w:val="24"/>
          <w:szCs w:val="24"/>
          <w:highlight w:val="none"/>
          <w:lang w:val="en-US" w:eastAsia="zh-CN" w:bidi="ar-SA"/>
        </w:rPr>
      </w:pPr>
    </w:p>
    <w:p w14:paraId="1F14E923">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Cs/>
          <w:color w:val="auto"/>
          <w:sz w:val="24"/>
          <w:szCs w:val="24"/>
          <w:highlight w:val="none"/>
          <w:lang w:val="en-US" w:eastAsia="zh-CN" w:bidi="ar-SA"/>
        </w:rPr>
      </w:pPr>
    </w:p>
    <w:p w14:paraId="440858E6">
      <w:pPr>
        <w:spacing w:line="500" w:lineRule="exact"/>
        <w:rPr>
          <w:rFonts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（以下简称甲方）</w:t>
      </w:r>
    </w:p>
    <w:p w14:paraId="656D79A0">
      <w:pPr>
        <w:widowControl/>
        <w:jc w:val="left"/>
        <w:rPr>
          <w:rFonts w:hint="eastAsia" w:ascii="宋体" w:hAnsi="宋体" w:eastAsia="宋体" w:cs="宋体"/>
          <w:bCs/>
          <w:color w:val="auto"/>
          <w:sz w:val="24"/>
          <w:szCs w:val="24"/>
          <w:highlight w:val="none"/>
          <w:lang w:val="en-US" w:eastAsia="zh-CN" w:bidi="ar-SA"/>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（以下简称乙方）</w:t>
      </w:r>
    </w:p>
    <w:p w14:paraId="02800CDE">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bCs/>
          <w:color w:val="auto"/>
          <w:sz w:val="24"/>
          <w:szCs w:val="24"/>
          <w:highlight w:val="none"/>
          <w:lang w:val="en-US" w:eastAsia="zh-CN" w:bidi="ar-SA"/>
        </w:rPr>
        <w:t>为落实残疾儿童康复救助制度，规范实施残疾儿童基本康复服务，甲方按照《江苏省残疾儿童基本康复服务管理暂行办法》要求，通过公开招标确定乙方为甲方的</w:t>
      </w:r>
      <w:r>
        <w:rPr>
          <w:rFonts w:hint="eastAsia" w:ascii="宋体" w:hAnsi="宋体" w:eastAsia="宋体" w:cs="宋体"/>
          <w:bCs/>
          <w:color w:val="auto"/>
          <w:sz w:val="24"/>
          <w:szCs w:val="24"/>
          <w:highlight w:val="none"/>
          <w:u w:val="single"/>
          <w:lang w:val="en-US" w:eastAsia="zh-CN" w:bidi="ar-SA"/>
        </w:rPr>
        <w:t xml:space="preserve">         </w:t>
      </w:r>
      <w:r>
        <w:rPr>
          <w:rFonts w:hint="eastAsia" w:ascii="宋体" w:hAnsi="宋体" w:eastAsia="宋体" w:cs="宋体"/>
          <w:bCs/>
          <w:color w:val="auto"/>
          <w:sz w:val="24"/>
          <w:szCs w:val="24"/>
          <w:highlight w:val="none"/>
          <w:u w:val="none"/>
          <w:lang w:val="en-US" w:eastAsia="zh-CN" w:bidi="ar-SA"/>
        </w:rPr>
        <w:t>类</w:t>
      </w:r>
      <w:r>
        <w:rPr>
          <w:rFonts w:hint="eastAsia" w:ascii="宋体" w:hAnsi="宋体" w:eastAsia="宋体" w:cs="宋体"/>
          <w:bCs/>
          <w:color w:val="auto"/>
          <w:sz w:val="24"/>
          <w:szCs w:val="24"/>
          <w:highlight w:val="none"/>
          <w:lang w:val="en-US" w:eastAsia="zh-CN" w:bidi="ar-SA"/>
        </w:rPr>
        <w:t>残疾儿童基本康复定点服务机构（中标时间：</w:t>
      </w:r>
      <w:r>
        <w:rPr>
          <w:rFonts w:hint="eastAsia" w:ascii="宋体" w:hAnsi="宋体" w:eastAsia="宋体" w:cs="宋体"/>
          <w:bCs/>
          <w:color w:val="auto"/>
          <w:sz w:val="24"/>
          <w:szCs w:val="24"/>
          <w:highlight w:val="none"/>
          <w:u w:val="single"/>
          <w:lang w:val="en-US" w:eastAsia="zh-CN" w:bidi="ar-SA"/>
        </w:rPr>
        <w:t xml:space="preserve">      </w:t>
      </w:r>
      <w:r>
        <w:rPr>
          <w:rFonts w:hint="eastAsia" w:ascii="宋体" w:hAnsi="宋体" w:eastAsia="宋体" w:cs="宋体"/>
          <w:bCs/>
          <w:color w:val="auto"/>
          <w:sz w:val="24"/>
          <w:szCs w:val="24"/>
          <w:highlight w:val="none"/>
          <w:lang w:val="en-US" w:eastAsia="zh-CN" w:bidi="ar-SA"/>
        </w:rPr>
        <w:t>年</w:t>
      </w:r>
      <w:r>
        <w:rPr>
          <w:rFonts w:hint="eastAsia" w:ascii="宋体" w:hAnsi="宋体" w:eastAsia="宋体" w:cs="宋体"/>
          <w:bCs/>
          <w:color w:val="auto"/>
          <w:sz w:val="24"/>
          <w:szCs w:val="24"/>
          <w:highlight w:val="none"/>
          <w:u w:val="single"/>
          <w:lang w:val="en-US" w:eastAsia="zh-CN" w:bidi="ar-SA"/>
        </w:rPr>
        <w:t xml:space="preserve">    </w:t>
      </w:r>
      <w:r>
        <w:rPr>
          <w:rFonts w:hint="eastAsia" w:ascii="宋体" w:hAnsi="宋体" w:eastAsia="宋体" w:cs="宋体"/>
          <w:bCs/>
          <w:color w:val="auto"/>
          <w:sz w:val="24"/>
          <w:szCs w:val="24"/>
          <w:highlight w:val="none"/>
          <w:lang w:val="en-US" w:eastAsia="zh-CN" w:bidi="ar-SA"/>
        </w:rPr>
        <w:t>月</w:t>
      </w:r>
      <w:r>
        <w:rPr>
          <w:rFonts w:hint="eastAsia" w:ascii="宋体" w:hAnsi="宋体" w:eastAsia="宋体" w:cs="宋体"/>
          <w:bCs/>
          <w:color w:val="auto"/>
          <w:sz w:val="24"/>
          <w:szCs w:val="24"/>
          <w:highlight w:val="none"/>
          <w:u w:val="single"/>
          <w:lang w:val="en-US" w:eastAsia="zh-CN" w:bidi="ar-SA"/>
        </w:rPr>
        <w:t xml:space="preserve">   </w:t>
      </w:r>
      <w:r>
        <w:rPr>
          <w:rFonts w:hint="eastAsia" w:ascii="宋体" w:hAnsi="宋体" w:eastAsia="宋体" w:cs="宋体"/>
          <w:bCs/>
          <w:color w:val="auto"/>
          <w:sz w:val="24"/>
          <w:szCs w:val="24"/>
          <w:highlight w:val="none"/>
          <w:lang w:val="en-US" w:eastAsia="zh-CN" w:bidi="ar-SA"/>
        </w:rPr>
        <w:t>日)。甲方委托乙方对符合条件的残疾儿童实施基本康复服务。为顺利完成残疾儿童基本康复服务任务，进一步明确双方在残疾儿童基本康复服务项目中的权利义务，双方在平等、自愿、公平和诚实信用的原则上协商一致，签订协议如下：</w:t>
      </w:r>
      <w:r>
        <w:rPr>
          <w:rFonts w:hint="eastAsia" w:ascii="宋体" w:hAnsi="宋体" w:eastAsia="宋体" w:cs="宋体"/>
          <w:color w:val="auto"/>
          <w:sz w:val="24"/>
          <w:szCs w:val="20"/>
          <w:highlight w:val="none"/>
          <w:lang w:eastAsia="zh-CN"/>
        </w:rPr>
        <w:t xml:space="preserve"> </w:t>
      </w:r>
    </w:p>
    <w:p w14:paraId="34284030">
      <w:pPr>
        <w:widowControl/>
        <w:spacing w:line="500" w:lineRule="exact"/>
        <w:ind w:firstLine="482"/>
        <w:jc w:val="left"/>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一、服务范围</w:t>
      </w:r>
    </w:p>
    <w:p w14:paraId="5C775C53">
      <w:pPr>
        <w:keepNext w:val="0"/>
        <w:keepLines w:val="0"/>
        <w:pageBreakBefore w:val="0"/>
        <w:widowControl/>
        <w:kinsoku/>
        <w:wordWrap/>
        <w:overflowPunct/>
        <w:topLinePunct w:val="0"/>
        <w:autoSpaceDE/>
        <w:autoSpaceDN/>
        <w:bidi w:val="0"/>
        <w:adjustRightInd/>
        <w:snapToGrid/>
        <w:spacing w:line="460" w:lineRule="exact"/>
        <w:ind w:firstLine="482"/>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乙方为甲方实施0-16周岁残疾儿童基本康复服务，甲方为乙方提供符合康复条件的服务对象，服务人数以甲方提供的实际转介审批手续为准，乙方确保甲方提供的康复服务对象安全顺利在本机构内接受服务。乙方根据所属康复类别，按《江苏省残疾人基本康复服务目录》提供改善和提高残疾儿童视力、听力、言语、肢体、智力等发育功能障碍和孤独症儿童残疾儿童感知、运动、认知、言语沟通、情绪管理、生活自理、社会交往等能力的相应康复训练、康复医疗、辅助器具适配和支持性服务，并向残疾儿童及其家庭提供康复评估（初、中、末期评估，不得另外收取费用）、康复咨询、家长培训、康复指导和康复宣传等基本康复服务（不包括：药品、住院治疗、网络课程、在线教育、专家讲座、远程指导等项目或形式）。</w:t>
      </w:r>
    </w:p>
    <w:p w14:paraId="5060FEFB">
      <w:pPr>
        <w:keepNext w:val="0"/>
        <w:keepLines w:val="0"/>
        <w:pageBreakBefore w:val="0"/>
        <w:widowControl/>
        <w:kinsoku/>
        <w:wordWrap/>
        <w:overflowPunct/>
        <w:topLinePunct w:val="0"/>
        <w:autoSpaceDE/>
        <w:autoSpaceDN/>
        <w:bidi w:val="0"/>
        <w:adjustRightInd/>
        <w:snapToGrid/>
        <w:spacing w:line="460" w:lineRule="exact"/>
        <w:ind w:firstLine="482"/>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服务时间自</w:t>
      </w:r>
      <w:r>
        <w:rPr>
          <w:rFonts w:hint="eastAsia" w:ascii="宋体" w:hAnsi="宋体" w:eastAsia="宋体" w:cs="宋体"/>
          <w:bCs/>
          <w:color w:val="auto"/>
          <w:sz w:val="24"/>
          <w:szCs w:val="24"/>
          <w:highlight w:val="none"/>
          <w:u w:val="single"/>
          <w:lang w:val="en-US" w:eastAsia="zh-CN" w:bidi="ar-SA"/>
        </w:rPr>
        <w:t xml:space="preserve">      </w:t>
      </w:r>
      <w:r>
        <w:rPr>
          <w:rFonts w:hint="eastAsia" w:ascii="宋体" w:hAnsi="宋体" w:eastAsia="宋体" w:cs="宋体"/>
          <w:bCs/>
          <w:color w:val="auto"/>
          <w:sz w:val="24"/>
          <w:szCs w:val="24"/>
          <w:highlight w:val="none"/>
          <w:lang w:val="en-US" w:eastAsia="zh-CN" w:bidi="ar-SA"/>
        </w:rPr>
        <w:t>年</w:t>
      </w:r>
      <w:r>
        <w:rPr>
          <w:rFonts w:hint="eastAsia" w:ascii="宋体" w:hAnsi="宋体" w:eastAsia="宋体" w:cs="宋体"/>
          <w:bCs/>
          <w:color w:val="auto"/>
          <w:sz w:val="24"/>
          <w:szCs w:val="24"/>
          <w:highlight w:val="none"/>
          <w:u w:val="single"/>
          <w:lang w:val="en-US" w:eastAsia="zh-CN" w:bidi="ar-SA"/>
        </w:rPr>
        <w:t xml:space="preserve">   </w:t>
      </w:r>
      <w:r>
        <w:rPr>
          <w:rFonts w:hint="eastAsia" w:ascii="宋体" w:hAnsi="宋体" w:eastAsia="宋体" w:cs="宋体"/>
          <w:bCs/>
          <w:color w:val="auto"/>
          <w:sz w:val="24"/>
          <w:szCs w:val="24"/>
          <w:highlight w:val="none"/>
          <w:lang w:val="en-US" w:eastAsia="zh-CN" w:bidi="ar-SA"/>
        </w:rPr>
        <w:t>月</w:t>
      </w:r>
      <w:r>
        <w:rPr>
          <w:rFonts w:hint="eastAsia" w:ascii="宋体" w:hAnsi="宋体" w:eastAsia="宋体" w:cs="宋体"/>
          <w:bCs/>
          <w:color w:val="auto"/>
          <w:sz w:val="24"/>
          <w:szCs w:val="24"/>
          <w:highlight w:val="none"/>
          <w:u w:val="single"/>
          <w:lang w:val="en-US" w:eastAsia="zh-CN" w:bidi="ar-SA"/>
        </w:rPr>
        <w:t xml:space="preserve">   </w:t>
      </w:r>
      <w:r>
        <w:rPr>
          <w:rFonts w:hint="eastAsia" w:ascii="宋体" w:hAnsi="宋体" w:eastAsia="宋体" w:cs="宋体"/>
          <w:bCs/>
          <w:color w:val="auto"/>
          <w:sz w:val="24"/>
          <w:szCs w:val="24"/>
          <w:highlight w:val="none"/>
          <w:lang w:val="en-US" w:eastAsia="zh-CN" w:bidi="ar-SA"/>
        </w:rPr>
        <w:t>日至</w:t>
      </w:r>
      <w:r>
        <w:rPr>
          <w:rFonts w:hint="eastAsia" w:ascii="宋体" w:hAnsi="宋体" w:eastAsia="宋体" w:cs="宋体"/>
          <w:bCs/>
          <w:color w:val="auto"/>
          <w:sz w:val="24"/>
          <w:szCs w:val="24"/>
          <w:highlight w:val="none"/>
          <w:u w:val="single"/>
          <w:lang w:val="en-US" w:eastAsia="zh-CN" w:bidi="ar-SA"/>
        </w:rPr>
        <w:t xml:space="preserve">     </w:t>
      </w:r>
      <w:r>
        <w:rPr>
          <w:rFonts w:hint="eastAsia" w:ascii="宋体" w:hAnsi="宋体" w:eastAsia="宋体" w:cs="宋体"/>
          <w:bCs/>
          <w:color w:val="auto"/>
          <w:sz w:val="24"/>
          <w:szCs w:val="24"/>
          <w:highlight w:val="none"/>
          <w:lang w:val="en-US" w:eastAsia="zh-CN" w:bidi="ar-SA"/>
        </w:rPr>
        <w:t>年</w:t>
      </w:r>
      <w:r>
        <w:rPr>
          <w:rFonts w:hint="eastAsia" w:ascii="宋体" w:hAnsi="宋体" w:eastAsia="宋体" w:cs="宋体"/>
          <w:bCs/>
          <w:color w:val="auto"/>
          <w:sz w:val="24"/>
          <w:szCs w:val="24"/>
          <w:highlight w:val="none"/>
          <w:u w:val="single"/>
          <w:lang w:val="en-US" w:eastAsia="zh-CN" w:bidi="ar-SA"/>
        </w:rPr>
        <w:t xml:space="preserve">   </w:t>
      </w:r>
      <w:r>
        <w:rPr>
          <w:rFonts w:hint="eastAsia" w:ascii="宋体" w:hAnsi="宋体" w:eastAsia="宋体" w:cs="宋体"/>
          <w:bCs/>
          <w:color w:val="auto"/>
          <w:sz w:val="24"/>
          <w:szCs w:val="24"/>
          <w:highlight w:val="none"/>
          <w:lang w:val="en-US" w:eastAsia="zh-CN" w:bidi="ar-SA"/>
        </w:rPr>
        <w:t>月</w:t>
      </w:r>
      <w:r>
        <w:rPr>
          <w:rFonts w:hint="eastAsia" w:ascii="宋体" w:hAnsi="宋体" w:eastAsia="宋体" w:cs="宋体"/>
          <w:bCs/>
          <w:color w:val="auto"/>
          <w:sz w:val="24"/>
          <w:szCs w:val="24"/>
          <w:highlight w:val="none"/>
          <w:u w:val="single"/>
          <w:lang w:val="en-US" w:eastAsia="zh-CN" w:bidi="ar-SA"/>
        </w:rPr>
        <w:t xml:space="preserve">   </w:t>
      </w:r>
      <w:r>
        <w:rPr>
          <w:rFonts w:hint="eastAsia" w:ascii="宋体" w:hAnsi="宋体" w:eastAsia="宋体" w:cs="宋体"/>
          <w:bCs/>
          <w:color w:val="auto"/>
          <w:sz w:val="24"/>
          <w:szCs w:val="24"/>
          <w:highlight w:val="none"/>
          <w:lang w:val="en-US" w:eastAsia="zh-CN" w:bidi="ar-SA"/>
        </w:rPr>
        <w:t>日（时间连续且不少于9个月）。全日制在当月法定工作日内，每天为每位残疾儿童提供不少于4小时的基本康复服务，课程设置应符合残疾儿童个性特征，其中个性化服务每天不少于1节课40分钟；非全日制每月12天（每周3天），每天1次不少于1.5小时，其中个性化服务不少于1小时；低视力儿童康复服务内容根据低视力儿童实际需求设定，每月不少于8天（每周2天），每天1次不少于1小时。视力、听力、肢体残疾儿童辅助器具适配服务、听力残疾儿童人工耳蜗植入手术按照相关规定执行。如因不可抗力等因素影响，双方商议并报</w:t>
      </w:r>
      <w:r>
        <w:rPr>
          <w:rFonts w:hint="eastAsia" w:ascii="宋体" w:hAnsi="宋体" w:cs="宋体"/>
          <w:bCs/>
          <w:color w:val="auto"/>
          <w:sz w:val="24"/>
          <w:szCs w:val="24"/>
          <w:highlight w:val="none"/>
          <w:lang w:val="en-US" w:eastAsia="zh-CN" w:bidi="ar-SA"/>
        </w:rPr>
        <w:t>相关主管部门</w:t>
      </w:r>
      <w:r>
        <w:rPr>
          <w:rFonts w:hint="eastAsia" w:ascii="宋体" w:hAnsi="宋体" w:eastAsia="宋体" w:cs="宋体"/>
          <w:bCs/>
          <w:color w:val="auto"/>
          <w:sz w:val="24"/>
          <w:szCs w:val="24"/>
          <w:highlight w:val="none"/>
          <w:lang w:val="en-US" w:eastAsia="zh-CN" w:bidi="ar-SA"/>
        </w:rPr>
        <w:t>同意，可适当延续服务期限。</w:t>
      </w:r>
    </w:p>
    <w:p w14:paraId="57060E81">
      <w:pPr>
        <w:widowControl/>
        <w:spacing w:line="500" w:lineRule="exact"/>
        <w:ind w:firstLine="482"/>
        <w:jc w:val="left"/>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lang w:eastAsia="zh-CN"/>
        </w:rPr>
        <w:t>二</w:t>
      </w:r>
      <w:r>
        <w:rPr>
          <w:rFonts w:hint="eastAsia" w:ascii="宋体" w:hAnsi="宋体" w:eastAsia="宋体" w:cs="宋体"/>
          <w:b/>
          <w:bCs/>
          <w:color w:val="auto"/>
          <w:sz w:val="24"/>
          <w:szCs w:val="20"/>
          <w:highlight w:val="none"/>
        </w:rPr>
        <w:t>、服务质量</w:t>
      </w:r>
    </w:p>
    <w:p w14:paraId="514EDD27">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乙方</w:t>
      </w:r>
      <w:r>
        <w:rPr>
          <w:rFonts w:hint="eastAsia" w:ascii="宋体" w:hAnsi="宋体" w:eastAsia="宋体" w:cs="宋体"/>
          <w:color w:val="auto"/>
          <w:sz w:val="24"/>
          <w:szCs w:val="20"/>
          <w:highlight w:val="none"/>
          <w:lang w:eastAsia="zh-CN"/>
        </w:rPr>
        <w:t>应根据《</w:t>
      </w:r>
      <w:r>
        <w:rPr>
          <w:rFonts w:hint="eastAsia" w:ascii="宋体" w:hAnsi="宋体" w:eastAsia="宋体" w:cs="宋体"/>
          <w:color w:val="auto"/>
          <w:sz w:val="24"/>
          <w:szCs w:val="20"/>
          <w:highlight w:val="none"/>
        </w:rPr>
        <w:t>江苏省残疾儿童康复服务定点机构评估细则</w:t>
      </w:r>
      <w:r>
        <w:rPr>
          <w:rFonts w:hint="eastAsia" w:ascii="宋体" w:hAnsi="宋体" w:eastAsia="宋体" w:cs="宋体"/>
          <w:color w:val="auto"/>
          <w:sz w:val="24"/>
          <w:szCs w:val="20"/>
          <w:highlight w:val="none"/>
          <w:lang w:eastAsia="zh-CN"/>
        </w:rPr>
        <w:t>》标准完善机构建设，在建设标准、内部管理、设施设备、机构管理、业务功能等方面达到相关要求，加强本类别残疾儿童康复技术理论研究，配足技术力量，在康复服务中</w:t>
      </w:r>
      <w:r>
        <w:rPr>
          <w:rFonts w:hint="eastAsia" w:ascii="宋体" w:hAnsi="宋体" w:eastAsia="宋体" w:cs="宋体"/>
          <w:color w:val="auto"/>
          <w:sz w:val="24"/>
          <w:szCs w:val="20"/>
          <w:highlight w:val="none"/>
        </w:rPr>
        <w:t>遵循规定的流程和规范，确保</w:t>
      </w:r>
      <w:r>
        <w:rPr>
          <w:rFonts w:hint="eastAsia" w:ascii="宋体" w:hAnsi="宋体" w:eastAsia="宋体" w:cs="宋体"/>
          <w:color w:val="auto"/>
          <w:sz w:val="24"/>
          <w:szCs w:val="20"/>
          <w:highlight w:val="none"/>
          <w:lang w:eastAsia="zh-CN"/>
        </w:rPr>
        <w:t>康复服务优质有效，康复有效率</w:t>
      </w:r>
      <w:r>
        <w:rPr>
          <w:rFonts w:hint="eastAsia" w:ascii="宋体" w:hAnsi="宋体" w:eastAsia="宋体" w:cs="宋体"/>
          <w:color w:val="auto"/>
          <w:sz w:val="24"/>
          <w:szCs w:val="20"/>
          <w:highlight w:val="none"/>
          <w:u w:val="single"/>
          <w:lang w:val="en-US" w:eastAsia="zh-CN"/>
        </w:rPr>
        <w:t xml:space="preserve">90 </w:t>
      </w:r>
      <w:r>
        <w:rPr>
          <w:rFonts w:hint="eastAsia" w:ascii="宋体" w:hAnsi="宋体" w:eastAsia="宋体" w:cs="宋体"/>
          <w:color w:val="auto"/>
          <w:sz w:val="24"/>
          <w:szCs w:val="20"/>
          <w:highlight w:val="none"/>
          <w:u w:val="single"/>
        </w:rPr>
        <w:t>%</w:t>
      </w:r>
      <w:r>
        <w:rPr>
          <w:rFonts w:hint="eastAsia" w:ascii="宋体" w:hAnsi="宋体" w:eastAsia="宋体" w:cs="宋体"/>
          <w:color w:val="auto"/>
          <w:sz w:val="24"/>
          <w:szCs w:val="20"/>
          <w:highlight w:val="none"/>
          <w:lang w:val="en-US" w:eastAsia="zh-CN"/>
        </w:rPr>
        <w:t>以上</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家长满意</w:t>
      </w:r>
      <w:r>
        <w:rPr>
          <w:rFonts w:hint="eastAsia" w:ascii="宋体" w:hAnsi="宋体" w:eastAsia="宋体" w:cs="宋体"/>
          <w:color w:val="auto"/>
          <w:sz w:val="24"/>
          <w:szCs w:val="20"/>
          <w:highlight w:val="none"/>
          <w:lang w:eastAsia="zh-CN"/>
        </w:rPr>
        <w:t>度</w:t>
      </w:r>
      <w:r>
        <w:rPr>
          <w:rFonts w:hint="eastAsia" w:ascii="宋体" w:hAnsi="宋体" w:eastAsia="宋体" w:cs="宋体"/>
          <w:color w:val="auto"/>
          <w:sz w:val="24"/>
          <w:szCs w:val="20"/>
          <w:highlight w:val="none"/>
          <w:u w:val="single"/>
        </w:rPr>
        <w:t>90%</w:t>
      </w:r>
      <w:r>
        <w:rPr>
          <w:rFonts w:hint="eastAsia" w:ascii="宋体" w:hAnsi="宋体" w:eastAsia="宋体" w:cs="宋体"/>
          <w:color w:val="auto"/>
          <w:sz w:val="24"/>
          <w:szCs w:val="20"/>
          <w:highlight w:val="none"/>
          <w:lang w:eastAsia="zh-CN"/>
        </w:rPr>
        <w:t>以上。</w:t>
      </w:r>
    </w:p>
    <w:p w14:paraId="7B545F86">
      <w:pPr>
        <w:widowControl/>
        <w:spacing w:line="500" w:lineRule="exact"/>
        <w:ind w:firstLine="482"/>
        <w:jc w:val="left"/>
        <w:rPr>
          <w:rFonts w:hint="eastAsia" w:ascii="宋体" w:hAnsi="宋体" w:eastAsia="宋体" w:cs="宋体"/>
          <w:b/>
          <w:bCs/>
          <w:color w:val="auto"/>
          <w:sz w:val="24"/>
          <w:szCs w:val="20"/>
          <w:highlight w:val="none"/>
          <w:lang w:eastAsia="zh-CN"/>
        </w:rPr>
      </w:pPr>
      <w:r>
        <w:rPr>
          <w:rFonts w:hint="eastAsia" w:ascii="宋体" w:hAnsi="宋体" w:eastAsia="宋体" w:cs="宋体"/>
          <w:b/>
          <w:bCs/>
          <w:color w:val="auto"/>
          <w:sz w:val="24"/>
          <w:szCs w:val="20"/>
          <w:highlight w:val="none"/>
          <w:lang w:eastAsia="zh-CN"/>
        </w:rPr>
        <w:t>三、</w:t>
      </w:r>
      <w:r>
        <w:rPr>
          <w:rFonts w:hint="eastAsia" w:ascii="宋体" w:hAnsi="宋体" w:eastAsia="宋体" w:cs="宋体"/>
          <w:b/>
          <w:bCs/>
          <w:color w:val="auto"/>
          <w:sz w:val="24"/>
          <w:szCs w:val="20"/>
          <w:highlight w:val="none"/>
        </w:rPr>
        <w:t>费用标准</w:t>
      </w:r>
    </w:p>
    <w:p w14:paraId="295D7055">
      <w:pPr>
        <w:keepNext w:val="0"/>
        <w:keepLines w:val="0"/>
        <w:pageBreakBefore w:val="0"/>
        <w:widowControl/>
        <w:kinsoku/>
        <w:wordWrap/>
        <w:overflowPunct/>
        <w:topLinePunct w:val="0"/>
        <w:autoSpaceDE/>
        <w:autoSpaceDN/>
        <w:bidi w:val="0"/>
        <w:adjustRightInd/>
        <w:snapToGrid/>
        <w:spacing w:line="460" w:lineRule="exact"/>
        <w:ind w:firstLine="482"/>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按照《市政府关于印发〈徐州市完善残疾儿童救助制度的实施办法〉的通知》（徐政规〔2019〕3号）文件执行（0-6岁残疾儿童：视力0.625万元/人/年，听力言语1.75万元/人/年，智力1.5万元/人/年，肢体2.1万元/人/年，孤独症2.1万元/人/年；7-16岁儿童：肢体1.4万元/人/年；孤独症1.2万元/人/年；7-14岁听力残疾儿童人工耳蜗植入手术后一年基本康复：1.4万元/人/年。多重残疾儿童康复救助，按照其所属残疾类别中救助标准最高的一项确定救助总额。）。转介到异地（含省外）定点机构康复的残疾儿童康复救助经费原则上按户籍地救助标准执行；户籍地救助标准高于服务承接地标准时，按服务承接地救助标准执行。</w:t>
      </w:r>
    </w:p>
    <w:p w14:paraId="3DE64D59">
      <w:pPr>
        <w:widowControl/>
        <w:spacing w:line="500" w:lineRule="exact"/>
        <w:ind w:firstLine="482"/>
        <w:jc w:val="left"/>
        <w:rPr>
          <w:rFonts w:hint="eastAsia" w:ascii="宋体" w:hAnsi="宋体" w:eastAsia="宋体" w:cs="宋体"/>
          <w:b/>
          <w:bCs/>
          <w:color w:val="auto"/>
          <w:sz w:val="24"/>
          <w:szCs w:val="20"/>
          <w:highlight w:val="none"/>
          <w:lang w:eastAsia="zh-CN"/>
        </w:rPr>
      </w:pPr>
      <w:r>
        <w:rPr>
          <w:rFonts w:hint="eastAsia" w:ascii="宋体" w:hAnsi="宋体" w:eastAsia="宋体" w:cs="宋体"/>
          <w:b/>
          <w:bCs/>
          <w:color w:val="auto"/>
          <w:sz w:val="24"/>
          <w:szCs w:val="20"/>
          <w:highlight w:val="none"/>
          <w:lang w:eastAsia="zh-CN"/>
        </w:rPr>
        <w:t>四、结算方式</w:t>
      </w:r>
    </w:p>
    <w:p w14:paraId="545E9494">
      <w:pPr>
        <w:keepNext w:val="0"/>
        <w:keepLines w:val="0"/>
        <w:pageBreakBefore w:val="0"/>
        <w:widowControl/>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合同签订后，根据</w:t>
      </w:r>
      <w:r>
        <w:rPr>
          <w:rFonts w:hint="eastAsia" w:ascii="宋体" w:hAnsi="宋体" w:eastAsia="宋体" w:cs="宋体"/>
          <w:color w:val="auto"/>
          <w:sz w:val="24"/>
          <w:szCs w:val="20"/>
          <w:highlight w:val="none"/>
          <w:lang w:val="en-US" w:eastAsia="zh-CN"/>
        </w:rPr>
        <w:t>残疾儿童康复训练考勤系统记录及各定点机构实际考勤记录</w:t>
      </w:r>
      <w:r>
        <w:rPr>
          <w:rFonts w:hint="eastAsia" w:ascii="宋体" w:hAnsi="宋体" w:eastAsia="宋体" w:cs="宋体"/>
          <w:color w:val="auto"/>
          <w:sz w:val="24"/>
          <w:szCs w:val="20"/>
          <w:highlight w:val="none"/>
        </w:rPr>
        <w:t>结果，</w:t>
      </w:r>
      <w:r>
        <w:rPr>
          <w:rFonts w:hint="eastAsia" w:ascii="宋体" w:hAnsi="宋体" w:eastAsia="宋体" w:cs="宋体"/>
          <w:color w:val="auto"/>
          <w:sz w:val="24"/>
          <w:szCs w:val="20"/>
          <w:highlight w:val="none"/>
          <w:lang w:val="en-US" w:eastAsia="zh-CN"/>
        </w:rPr>
        <w:t>原则上</w:t>
      </w:r>
      <w:r>
        <w:rPr>
          <w:rFonts w:hint="eastAsia" w:ascii="宋体" w:hAnsi="宋体" w:eastAsia="宋体" w:cs="宋体"/>
          <w:color w:val="auto"/>
          <w:sz w:val="24"/>
          <w:szCs w:val="20"/>
          <w:highlight w:val="none"/>
        </w:rPr>
        <w:t>每季度</w:t>
      </w:r>
      <w:r>
        <w:rPr>
          <w:rFonts w:hint="eastAsia" w:ascii="宋体" w:hAnsi="宋体" w:eastAsia="宋体" w:cs="宋体"/>
          <w:color w:val="auto"/>
          <w:sz w:val="24"/>
          <w:szCs w:val="20"/>
          <w:highlight w:val="none"/>
          <w:lang w:val="en-US" w:eastAsia="zh-CN"/>
        </w:rPr>
        <w:t>依</w:t>
      </w:r>
      <w:r>
        <w:rPr>
          <w:rFonts w:hint="eastAsia" w:ascii="宋体" w:hAnsi="宋体" w:eastAsia="宋体" w:cs="宋体"/>
          <w:color w:val="auto"/>
          <w:sz w:val="24"/>
          <w:szCs w:val="20"/>
          <w:highlight w:val="none"/>
          <w:lang w:eastAsia="zh-CN"/>
        </w:rPr>
        <w:t>据实</w:t>
      </w:r>
      <w:r>
        <w:rPr>
          <w:rFonts w:hint="eastAsia" w:ascii="宋体" w:hAnsi="宋体" w:eastAsia="宋体" w:cs="宋体"/>
          <w:color w:val="auto"/>
          <w:sz w:val="24"/>
          <w:szCs w:val="20"/>
          <w:highlight w:val="none"/>
          <w:lang w:val="en-US" w:eastAsia="zh-CN"/>
        </w:rPr>
        <w:t>际康复训练人数及训练</w:t>
      </w:r>
      <w:r>
        <w:rPr>
          <w:rFonts w:hint="eastAsia" w:ascii="宋体" w:hAnsi="宋体" w:cs="宋体"/>
          <w:color w:val="auto"/>
          <w:sz w:val="24"/>
          <w:szCs w:val="20"/>
          <w:highlight w:val="none"/>
          <w:lang w:val="en-US" w:eastAsia="zh-CN"/>
        </w:rPr>
        <w:t>时间</w:t>
      </w:r>
      <w:r>
        <w:rPr>
          <w:rFonts w:hint="eastAsia" w:ascii="宋体" w:hAnsi="宋体" w:eastAsia="宋体" w:cs="宋体"/>
          <w:color w:val="auto"/>
          <w:sz w:val="24"/>
          <w:szCs w:val="20"/>
          <w:highlight w:val="none"/>
        </w:rPr>
        <w:t>进行结算。</w:t>
      </w:r>
      <w:r>
        <w:rPr>
          <w:rFonts w:hint="eastAsia" w:ascii="宋体" w:hAnsi="宋体" w:eastAsia="宋体" w:cs="宋体"/>
          <w:color w:val="auto"/>
          <w:sz w:val="24"/>
          <w:szCs w:val="20"/>
          <w:highlight w:val="none"/>
          <w:lang w:val="en-US" w:eastAsia="zh-CN" w:bidi="ar-SA"/>
        </w:rPr>
        <w:t>具体结算日期及结算金额以市残联的通知为准，结算所需相关材料按照相关文件要求提供。</w:t>
      </w:r>
    </w:p>
    <w:p w14:paraId="57A5ECD5">
      <w:pPr>
        <w:keepNext w:val="0"/>
        <w:keepLines w:val="0"/>
        <w:pageBreakBefore w:val="0"/>
        <w:widowControl/>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乙方需提交的支付</w:t>
      </w:r>
      <w:r>
        <w:rPr>
          <w:rFonts w:hint="eastAsia" w:ascii="宋体" w:hAnsi="宋体" w:eastAsia="宋体" w:cs="宋体"/>
          <w:color w:val="auto"/>
          <w:sz w:val="24"/>
          <w:szCs w:val="20"/>
          <w:highlight w:val="none"/>
          <w:lang w:val="en-US" w:eastAsia="zh-CN"/>
        </w:rPr>
        <w:t>材料</w:t>
      </w:r>
      <w:r>
        <w:rPr>
          <w:rFonts w:hint="eastAsia" w:ascii="宋体" w:hAnsi="宋体" w:eastAsia="宋体" w:cs="宋体"/>
          <w:color w:val="auto"/>
          <w:sz w:val="24"/>
          <w:szCs w:val="20"/>
          <w:highlight w:val="none"/>
        </w:rPr>
        <w:t>包括：</w:t>
      </w:r>
    </w:p>
    <w:p w14:paraId="55A9C878">
      <w:pPr>
        <w:keepNext w:val="0"/>
        <w:keepLines w:val="0"/>
        <w:pageBreakBefore w:val="0"/>
        <w:widowControl/>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一</w:t>
      </w:r>
      <w:r>
        <w:rPr>
          <w:rFonts w:hint="eastAsia" w:ascii="宋体" w:hAnsi="宋体" w:eastAsia="宋体" w:cs="宋体"/>
          <w:color w:val="auto"/>
          <w:sz w:val="24"/>
          <w:szCs w:val="20"/>
          <w:highlight w:val="none"/>
        </w:rPr>
        <w:t>）结算前，乙方应严格按照甲方要求，及时提供档案台账，包括：儿童姓名、</w:t>
      </w:r>
      <w:r>
        <w:rPr>
          <w:rFonts w:hint="eastAsia" w:ascii="宋体" w:hAnsi="宋体" w:eastAsia="宋体" w:cs="宋体"/>
          <w:color w:val="auto"/>
          <w:sz w:val="24"/>
          <w:szCs w:val="20"/>
          <w:highlight w:val="none"/>
          <w:lang w:val="en-US" w:eastAsia="zh-CN"/>
        </w:rPr>
        <w:t>身份证号、</w:t>
      </w:r>
      <w:r>
        <w:rPr>
          <w:rFonts w:hint="eastAsia" w:ascii="宋体" w:hAnsi="宋体" w:eastAsia="宋体" w:cs="宋体"/>
          <w:color w:val="auto"/>
          <w:sz w:val="24"/>
          <w:szCs w:val="20"/>
          <w:highlight w:val="none"/>
        </w:rPr>
        <w:t xml:space="preserve">康复类别、康复时间、康复费用、家长签字等。  </w:t>
      </w:r>
    </w:p>
    <w:p w14:paraId="0811D392">
      <w:pPr>
        <w:keepNext w:val="0"/>
        <w:keepLines w:val="0"/>
        <w:pageBreakBefore w:val="0"/>
        <w:widowControl/>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二</w:t>
      </w:r>
      <w:r>
        <w:rPr>
          <w:rFonts w:hint="eastAsia" w:ascii="宋体" w:hAnsi="宋体" w:eastAsia="宋体" w:cs="宋体"/>
          <w:color w:val="auto"/>
          <w:sz w:val="24"/>
          <w:szCs w:val="20"/>
          <w:highlight w:val="none"/>
        </w:rPr>
        <w:t>）甲方根据乙方实际康复训练人数、康复训练时间和康复训练要求，按规定的康复训练经费标准和实际训练情况支付费用（每年训练时间不少于9个月）。乙方须按照甲方要求准备残疾儿童康复训练明细单、家长签字单、出勤情况、训练</w:t>
      </w:r>
      <w:r>
        <w:rPr>
          <w:rFonts w:hint="eastAsia" w:ascii="宋体" w:hAnsi="宋体" w:eastAsia="宋体" w:cs="宋体"/>
          <w:color w:val="auto"/>
          <w:sz w:val="24"/>
          <w:szCs w:val="20"/>
          <w:highlight w:val="none"/>
          <w:lang w:val="en-US" w:eastAsia="zh-CN"/>
        </w:rPr>
        <w:t>计划及记录</w:t>
      </w:r>
      <w:r>
        <w:rPr>
          <w:rFonts w:hint="eastAsia" w:ascii="宋体" w:hAnsi="宋体" w:eastAsia="宋体" w:cs="宋体"/>
          <w:color w:val="auto"/>
          <w:sz w:val="24"/>
          <w:szCs w:val="20"/>
          <w:highlight w:val="none"/>
        </w:rPr>
        <w:t>等相关检查材料，甲方必要时可检查残疾儿童训练档案。未准备检查材料且不配合年终综合检查的，甲方不予拨款。</w:t>
      </w:r>
    </w:p>
    <w:p w14:paraId="12176A50">
      <w:pPr>
        <w:keepNext w:val="0"/>
        <w:keepLines w:val="0"/>
        <w:pageBreakBefore w:val="0"/>
        <w:widowControl/>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三</w:t>
      </w:r>
      <w:r>
        <w:rPr>
          <w:rFonts w:hint="eastAsia" w:ascii="宋体" w:hAnsi="宋体" w:eastAsia="宋体" w:cs="宋体"/>
          <w:color w:val="auto"/>
          <w:sz w:val="24"/>
          <w:szCs w:val="20"/>
          <w:highlight w:val="none"/>
        </w:rPr>
        <w:t>）甲方按照省财政厅、省残联的要求，可以定期对康复训练过程和经费使用情况进行监督。乙方向甲方提供年度财务审计报告，审计报告内容包括：参训儿童的数量、年龄是否合规、康复类别是否符合要求、实际训练时间、课程安排与家长本人签字内容是否一致、单个人员结算金额是否超过市定标准、康复机构是否按照省文件要求安排每日的训练课程等</w:t>
      </w:r>
      <w:r>
        <w:rPr>
          <w:rFonts w:hint="eastAsia" w:ascii="宋体" w:hAnsi="宋体" w:eastAsia="宋体" w:cs="宋体"/>
          <w:color w:val="auto"/>
          <w:sz w:val="24"/>
          <w:szCs w:val="20"/>
          <w:highlight w:val="none"/>
          <w:lang w:eastAsia="zh-CN"/>
        </w:rPr>
        <w:t>。</w:t>
      </w:r>
    </w:p>
    <w:p w14:paraId="2295FAC5">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四</w:t>
      </w: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乙方开具的票据应为财政系统正规医疗票据或税务系统正规发票原件，且内容符合《江苏省残疾人基本康复服务目录》规定的各类康复训练、康复医疗、支持性服务等项目要求</w:t>
      </w:r>
      <w:r>
        <w:rPr>
          <w:rFonts w:hint="eastAsia" w:ascii="宋体" w:hAnsi="宋体" w:eastAsia="宋体" w:cs="宋体"/>
          <w:color w:val="auto"/>
          <w:sz w:val="24"/>
          <w:szCs w:val="20"/>
          <w:highlight w:val="none"/>
        </w:rPr>
        <w:t>；</w:t>
      </w:r>
    </w:p>
    <w:p w14:paraId="78891034">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五</w:t>
      </w:r>
      <w:r>
        <w:rPr>
          <w:rFonts w:hint="eastAsia" w:ascii="宋体" w:hAnsi="宋体" w:eastAsia="宋体" w:cs="宋体"/>
          <w:color w:val="auto"/>
          <w:sz w:val="24"/>
          <w:szCs w:val="20"/>
          <w:highlight w:val="none"/>
        </w:rPr>
        <w:t>）乙方开户名称、开户银行和账号为：</w:t>
      </w:r>
    </w:p>
    <w:p w14:paraId="1C4E0E69">
      <w:pPr>
        <w:keepNext w:val="0"/>
        <w:keepLines w:val="0"/>
        <w:pageBreakBefore w:val="0"/>
        <w:widowControl/>
        <w:kinsoku/>
        <w:wordWrap/>
        <w:overflowPunct/>
        <w:topLinePunct w:val="0"/>
        <w:autoSpaceDE/>
        <w:autoSpaceDN/>
        <w:bidi w:val="0"/>
        <w:adjustRightInd/>
        <w:snapToGrid/>
        <w:spacing w:line="460" w:lineRule="exact"/>
        <w:ind w:firstLine="720" w:firstLineChars="300"/>
        <w:jc w:val="both"/>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开户名称：</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 xml:space="preserve">           </w:t>
      </w:r>
    </w:p>
    <w:p w14:paraId="39DE2C72">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开户银行：</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rPr>
        <w:t xml:space="preserve">               </w:t>
      </w:r>
    </w:p>
    <w:p w14:paraId="2478F119">
      <w:pPr>
        <w:keepNext w:val="0"/>
        <w:keepLines w:val="0"/>
        <w:pageBreakBefore w:val="0"/>
        <w:widowControl/>
        <w:kinsoku/>
        <w:wordWrap/>
        <w:overflowPunct/>
        <w:topLinePunct w:val="0"/>
        <w:autoSpaceDE/>
        <w:autoSpaceDN/>
        <w:bidi w:val="0"/>
        <w:adjustRightInd/>
        <w:snapToGrid/>
        <w:spacing w:line="460" w:lineRule="exact"/>
        <w:ind w:firstLine="720" w:firstLineChars="300"/>
        <w:jc w:val="both"/>
        <w:textAlignment w:val="auto"/>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账号：</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 xml:space="preserve">            </w:t>
      </w:r>
    </w:p>
    <w:p w14:paraId="6DF9ACD1">
      <w:pPr>
        <w:keepNext w:val="0"/>
        <w:keepLines w:val="0"/>
        <w:pageBreakBefore w:val="0"/>
        <w:widowControl/>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如因乙方提供的资料不齐全导致不能及时付款的，甲方不承担违约责任。</w:t>
      </w:r>
      <w:r>
        <w:rPr>
          <w:rFonts w:hint="eastAsia" w:ascii="宋体" w:hAnsi="宋体" w:eastAsia="宋体" w:cs="宋体"/>
          <w:color w:val="auto"/>
          <w:sz w:val="24"/>
          <w:szCs w:val="24"/>
          <w:highlight w:val="none"/>
          <w:lang w:val="en-US" w:eastAsia="zh-CN" w:bidi="ar-SA"/>
        </w:rPr>
        <w:br w:type="textWrapping"/>
      </w:r>
      <w:r>
        <w:rPr>
          <w:rFonts w:hint="eastAsia" w:ascii="宋体" w:hAnsi="宋体" w:eastAsia="宋体" w:cs="宋体"/>
          <w:color w:val="auto"/>
          <w:sz w:val="24"/>
          <w:szCs w:val="24"/>
          <w:highlight w:val="none"/>
          <w:lang w:val="en-US" w:eastAsia="zh-CN" w:bidi="ar-SA"/>
        </w:rPr>
        <w:t xml:space="preserve">   </w:t>
      </w:r>
      <w:r>
        <w:rPr>
          <w:rFonts w:hint="eastAsia" w:ascii="宋体" w:hAnsi="宋体" w:eastAsia="宋体" w:cs="宋体"/>
          <w:b/>
          <w:bCs/>
          <w:color w:val="auto"/>
          <w:sz w:val="24"/>
          <w:szCs w:val="20"/>
          <w:highlight w:val="none"/>
          <w:lang w:val="en-US" w:eastAsia="zh-CN"/>
        </w:rPr>
        <w:t xml:space="preserve"> 五、权利义务</w:t>
      </w:r>
    </w:p>
    <w:p w14:paraId="531BC7D8">
      <w:pPr>
        <w:keepNext w:val="0"/>
        <w:keepLines w:val="0"/>
        <w:pageBreakBefore w:val="0"/>
        <w:widowControl/>
        <w:spacing w:line="460" w:lineRule="exact"/>
        <w:ind w:firstLine="48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（一）</w:t>
      </w:r>
      <w:r>
        <w:rPr>
          <w:rFonts w:hint="eastAsia" w:ascii="宋体" w:hAnsi="宋体" w:eastAsia="宋体" w:cs="宋体"/>
          <w:color w:val="auto"/>
          <w:sz w:val="24"/>
          <w:szCs w:val="20"/>
          <w:highlight w:val="none"/>
          <w:lang w:eastAsia="zh-CN"/>
        </w:rPr>
        <w:t>甲方按照“谁购买（认定），谁管理”的原则，对乙方康复服务实施全流程监管</w:t>
      </w:r>
      <w:r>
        <w:rPr>
          <w:rFonts w:hint="eastAsia" w:ascii="宋体" w:hAnsi="宋体" w:eastAsia="宋体" w:cs="宋体"/>
          <w:color w:val="auto"/>
          <w:sz w:val="24"/>
          <w:szCs w:val="20"/>
          <w:highlight w:val="none"/>
          <w:lang w:val="en-US" w:eastAsia="zh-CN"/>
        </w:rPr>
        <w:t>。</w:t>
      </w:r>
      <w:r>
        <w:rPr>
          <w:rFonts w:hint="eastAsia" w:ascii="宋体" w:hAnsi="宋体" w:eastAsia="宋体" w:cs="宋体"/>
          <w:color w:val="auto"/>
          <w:sz w:val="24"/>
          <w:szCs w:val="20"/>
          <w:highlight w:val="none"/>
        </w:rPr>
        <w:t>定期</w:t>
      </w:r>
      <w:r>
        <w:rPr>
          <w:rFonts w:hint="eastAsia" w:ascii="宋体" w:hAnsi="宋体" w:eastAsia="宋体" w:cs="宋体"/>
          <w:color w:val="auto"/>
          <w:sz w:val="24"/>
          <w:szCs w:val="20"/>
          <w:highlight w:val="none"/>
          <w:lang w:val="en-US" w:eastAsia="zh-CN"/>
        </w:rPr>
        <w:t>或不定期</w:t>
      </w:r>
      <w:r>
        <w:rPr>
          <w:rFonts w:hint="eastAsia" w:ascii="宋体" w:hAnsi="宋体" w:eastAsia="宋体" w:cs="宋体"/>
          <w:color w:val="auto"/>
          <w:sz w:val="24"/>
          <w:szCs w:val="20"/>
          <w:highlight w:val="none"/>
        </w:rPr>
        <w:t>对康复训练过程和经费使用情况进行监督</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lang w:val="en-US" w:eastAsia="zh-CN"/>
        </w:rPr>
        <w:t>甲方有权自行或委托第三方机构对乙方开展的残疾儿童基本康复服务项目进行绩效评价，</w:t>
      </w:r>
      <w:r>
        <w:rPr>
          <w:rFonts w:hint="eastAsia" w:ascii="宋体" w:hAnsi="宋体" w:eastAsia="宋体" w:cs="宋体"/>
          <w:color w:val="auto"/>
          <w:sz w:val="24"/>
          <w:szCs w:val="20"/>
          <w:highlight w:val="none"/>
        </w:rPr>
        <w:t>年度</w:t>
      </w:r>
      <w:r>
        <w:rPr>
          <w:rFonts w:hint="eastAsia" w:ascii="宋体" w:hAnsi="宋体" w:eastAsia="宋体" w:cs="宋体"/>
          <w:color w:val="auto"/>
          <w:sz w:val="24"/>
          <w:szCs w:val="20"/>
          <w:highlight w:val="none"/>
          <w:lang w:eastAsia="zh-CN"/>
        </w:rPr>
        <w:t>绩效评价</w:t>
      </w:r>
      <w:r>
        <w:rPr>
          <w:rFonts w:hint="eastAsia" w:ascii="宋体" w:hAnsi="宋体" w:eastAsia="宋体" w:cs="宋体"/>
          <w:color w:val="auto"/>
          <w:sz w:val="24"/>
          <w:szCs w:val="20"/>
          <w:highlight w:val="none"/>
        </w:rPr>
        <w:t>不合格或存在违法行为的，依据《江苏省残疾儿童基本康复服务管理暂行办法》第十七条、第十八条之规定，给予相应处罚</w:t>
      </w:r>
      <w:r>
        <w:rPr>
          <w:rFonts w:hint="eastAsia" w:ascii="宋体" w:hAnsi="宋体" w:eastAsia="宋体" w:cs="宋体"/>
          <w:color w:val="auto"/>
          <w:sz w:val="24"/>
          <w:szCs w:val="20"/>
          <w:highlight w:val="none"/>
          <w:lang w:val="en-US" w:eastAsia="zh-CN"/>
        </w:rPr>
        <w:t>。</w:t>
      </w:r>
    </w:p>
    <w:p w14:paraId="26B6551B">
      <w:pPr>
        <w:keepNext w:val="0"/>
        <w:keepLines w:val="0"/>
        <w:pageBreakBefore w:val="0"/>
        <w:widowControl/>
        <w:spacing w:line="460" w:lineRule="exact"/>
        <w:ind w:firstLine="48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eastAsia="zh-CN"/>
        </w:rPr>
        <w:t>（二）</w:t>
      </w:r>
      <w:r>
        <w:rPr>
          <w:rFonts w:hint="eastAsia" w:ascii="宋体" w:hAnsi="宋体" w:eastAsia="宋体" w:cs="宋体"/>
          <w:color w:val="auto"/>
          <w:sz w:val="24"/>
          <w:szCs w:val="20"/>
          <w:highlight w:val="none"/>
        </w:rPr>
        <w:t>乙方</w:t>
      </w:r>
      <w:r>
        <w:rPr>
          <w:rFonts w:hint="eastAsia" w:ascii="宋体" w:hAnsi="宋体" w:eastAsia="宋体" w:cs="宋体"/>
          <w:color w:val="auto"/>
          <w:sz w:val="24"/>
          <w:szCs w:val="20"/>
          <w:highlight w:val="none"/>
          <w:lang w:eastAsia="zh-CN"/>
        </w:rPr>
        <w:t>对残疾儿童康复相关政策规定有知情权，乙方有疑问的政策规定甲方应提供政策解读。乙方</w:t>
      </w:r>
      <w:r>
        <w:rPr>
          <w:rFonts w:hint="eastAsia" w:ascii="宋体" w:hAnsi="宋体" w:eastAsia="宋体" w:cs="宋体"/>
          <w:color w:val="auto"/>
          <w:sz w:val="24"/>
          <w:szCs w:val="20"/>
          <w:highlight w:val="none"/>
        </w:rPr>
        <w:t>机构性质、法人代表、执业地点、执业范围、业务项目发生</w:t>
      </w:r>
      <w:r>
        <w:rPr>
          <w:rFonts w:hint="eastAsia" w:ascii="宋体" w:hAnsi="宋体" w:eastAsia="宋体" w:cs="宋体"/>
          <w:color w:val="auto"/>
          <w:sz w:val="24"/>
          <w:szCs w:val="20"/>
          <w:highlight w:val="none"/>
          <w:lang w:eastAsia="zh-CN"/>
        </w:rPr>
        <w:t>变更</w:t>
      </w:r>
      <w:r>
        <w:rPr>
          <w:rFonts w:hint="eastAsia" w:ascii="宋体" w:hAnsi="宋体" w:eastAsia="宋体" w:cs="宋体"/>
          <w:color w:val="auto"/>
          <w:sz w:val="24"/>
          <w:szCs w:val="20"/>
          <w:highlight w:val="none"/>
        </w:rPr>
        <w:t>，应向</w:t>
      </w:r>
      <w:r>
        <w:rPr>
          <w:rFonts w:hint="eastAsia" w:ascii="宋体" w:hAnsi="宋体" w:eastAsia="宋体" w:cs="宋体"/>
          <w:color w:val="auto"/>
          <w:sz w:val="24"/>
          <w:szCs w:val="20"/>
          <w:highlight w:val="none"/>
          <w:lang w:eastAsia="zh-CN"/>
        </w:rPr>
        <w:t>甲方</w:t>
      </w:r>
      <w:r>
        <w:rPr>
          <w:rFonts w:hint="eastAsia" w:ascii="宋体" w:hAnsi="宋体" w:eastAsia="宋体" w:cs="宋体"/>
          <w:color w:val="auto"/>
          <w:sz w:val="24"/>
          <w:szCs w:val="20"/>
          <w:highlight w:val="none"/>
        </w:rPr>
        <w:t>报备，并在变动之日起1个月内接受重新评估。</w:t>
      </w:r>
    </w:p>
    <w:p w14:paraId="0970346C">
      <w:pPr>
        <w:keepNext w:val="0"/>
        <w:keepLines w:val="0"/>
        <w:pageBreakBefore w:val="0"/>
        <w:widowControl/>
        <w:spacing w:line="460" w:lineRule="exact"/>
        <w:ind w:firstLine="480"/>
        <w:jc w:val="left"/>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lang w:eastAsia="zh-CN"/>
        </w:rPr>
        <w:t>（三）</w:t>
      </w:r>
      <w:r>
        <w:rPr>
          <w:rFonts w:hint="eastAsia" w:ascii="宋体" w:hAnsi="宋体" w:eastAsia="宋体" w:cs="宋体"/>
          <w:color w:val="auto"/>
          <w:sz w:val="24"/>
          <w:szCs w:val="20"/>
          <w:highlight w:val="none"/>
        </w:rPr>
        <w:t>乙方</w:t>
      </w:r>
      <w:r>
        <w:rPr>
          <w:rFonts w:hint="eastAsia" w:ascii="宋体" w:hAnsi="宋体" w:eastAsia="宋体" w:cs="宋体"/>
          <w:color w:val="auto"/>
          <w:sz w:val="24"/>
          <w:szCs w:val="20"/>
          <w:highlight w:val="none"/>
          <w:lang w:eastAsia="zh-CN"/>
        </w:rPr>
        <w:t>必须</w:t>
      </w:r>
      <w:r>
        <w:rPr>
          <w:rFonts w:hint="eastAsia" w:ascii="宋体" w:hAnsi="宋体" w:eastAsia="宋体" w:cs="宋体"/>
          <w:color w:val="auto"/>
          <w:sz w:val="24"/>
          <w:szCs w:val="20"/>
          <w:highlight w:val="none"/>
          <w:lang w:val="en-US" w:eastAsia="zh-CN"/>
        </w:rPr>
        <w:t>严格</w:t>
      </w:r>
      <w:r>
        <w:rPr>
          <w:rFonts w:hint="eastAsia" w:ascii="宋体" w:hAnsi="宋体" w:eastAsia="宋体" w:cs="宋体"/>
          <w:color w:val="auto"/>
          <w:sz w:val="24"/>
          <w:szCs w:val="20"/>
          <w:highlight w:val="none"/>
          <w:lang w:eastAsia="zh-CN"/>
        </w:rPr>
        <w:t>遵守</w:t>
      </w:r>
      <w:r>
        <w:rPr>
          <w:rFonts w:hint="eastAsia" w:ascii="宋体" w:hAnsi="宋体" w:eastAsia="宋体" w:cs="宋体"/>
          <w:color w:val="auto"/>
          <w:sz w:val="24"/>
          <w:szCs w:val="20"/>
          <w:highlight w:val="none"/>
        </w:rPr>
        <w:t>《江苏省残疾儿童基本康复服务管理暂行办法》（苏残发〔2020〕23号）</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江苏省残疾儿童基本康复服务实施规范（2023年版）》（苏残规〔2023〕1号）、《关于印发徐州市残疾儿童定点康复机构监督管理办法（暂行）的通知》（徐残发〔2020〕27号）、《市政府关于印发〈徐州市完善残疾儿童救助制度的实施办法〉的通知》（徐政规〔2019〕3号）等</w:t>
      </w:r>
      <w:r>
        <w:rPr>
          <w:rFonts w:hint="eastAsia" w:ascii="宋体" w:hAnsi="宋体" w:eastAsia="宋体" w:cs="宋体"/>
          <w:color w:val="auto"/>
          <w:sz w:val="24"/>
          <w:szCs w:val="20"/>
          <w:highlight w:val="none"/>
          <w:lang w:eastAsia="zh-CN"/>
        </w:rPr>
        <w:t>文件规定和相应的法律法规。</w:t>
      </w:r>
    </w:p>
    <w:p w14:paraId="0D873409">
      <w:pPr>
        <w:keepNext w:val="0"/>
        <w:keepLines w:val="0"/>
        <w:pageBreakBefore w:val="0"/>
        <w:widowControl/>
        <w:spacing w:line="460" w:lineRule="exact"/>
        <w:ind w:firstLine="48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eastAsia="zh-CN"/>
        </w:rPr>
        <w:t>（四）乙方应</w:t>
      </w:r>
      <w:r>
        <w:rPr>
          <w:rFonts w:hint="eastAsia" w:ascii="宋体" w:hAnsi="宋体" w:eastAsia="宋体" w:cs="宋体"/>
          <w:color w:val="auto"/>
          <w:sz w:val="24"/>
          <w:szCs w:val="20"/>
          <w:highlight w:val="none"/>
        </w:rPr>
        <w:t>按照</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关于规范全市残疾儿童康复档案使用管理的通知</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徐残办〔2024〕2号</w:t>
      </w:r>
      <w:r>
        <w:rPr>
          <w:rFonts w:hint="eastAsia" w:ascii="宋体" w:hAnsi="宋体" w:eastAsia="宋体" w:cs="宋体"/>
          <w:color w:val="auto"/>
          <w:sz w:val="24"/>
          <w:szCs w:val="20"/>
          <w:highlight w:val="none"/>
          <w:lang w:eastAsia="zh-CN"/>
        </w:rPr>
        <w:t>）文件要求</w:t>
      </w:r>
      <w:r>
        <w:rPr>
          <w:rFonts w:hint="eastAsia" w:ascii="宋体" w:hAnsi="宋体" w:eastAsia="宋体" w:cs="宋体"/>
          <w:color w:val="auto"/>
          <w:sz w:val="24"/>
          <w:szCs w:val="20"/>
          <w:highlight w:val="none"/>
        </w:rPr>
        <w:t>一人一档</w:t>
      </w:r>
      <w:r>
        <w:rPr>
          <w:rFonts w:hint="eastAsia" w:ascii="宋体" w:hAnsi="宋体" w:eastAsia="宋体" w:cs="宋体"/>
          <w:color w:val="auto"/>
          <w:sz w:val="24"/>
          <w:szCs w:val="20"/>
          <w:highlight w:val="none"/>
          <w:lang w:eastAsia="zh-CN"/>
        </w:rPr>
        <w:t>建立完整的儿童康复档案，</w:t>
      </w:r>
      <w:r>
        <w:rPr>
          <w:rFonts w:hint="eastAsia" w:ascii="宋体" w:hAnsi="宋体" w:eastAsia="宋体" w:cs="宋体"/>
          <w:color w:val="auto"/>
          <w:sz w:val="24"/>
          <w:szCs w:val="20"/>
          <w:highlight w:val="none"/>
        </w:rPr>
        <w:t>建档率</w:t>
      </w:r>
      <w:r>
        <w:rPr>
          <w:rFonts w:hint="eastAsia" w:ascii="宋体" w:hAnsi="宋体" w:eastAsia="宋体" w:cs="宋体"/>
          <w:color w:val="auto"/>
          <w:sz w:val="24"/>
          <w:szCs w:val="20"/>
          <w:highlight w:val="none"/>
          <w:lang w:eastAsia="zh-CN"/>
        </w:rPr>
        <w:t>达到</w:t>
      </w:r>
      <w:r>
        <w:rPr>
          <w:rFonts w:hint="eastAsia" w:ascii="宋体" w:hAnsi="宋体" w:eastAsia="宋体" w:cs="宋体"/>
          <w:color w:val="auto"/>
          <w:sz w:val="24"/>
          <w:szCs w:val="20"/>
          <w:highlight w:val="none"/>
        </w:rPr>
        <w:t>100%</w:t>
      </w:r>
      <w:r>
        <w:rPr>
          <w:rFonts w:hint="eastAsia" w:ascii="宋体" w:hAnsi="宋体" w:eastAsia="宋体" w:cs="宋体"/>
          <w:color w:val="auto"/>
          <w:sz w:val="24"/>
          <w:szCs w:val="20"/>
          <w:highlight w:val="none"/>
          <w:lang w:eastAsia="zh-CN"/>
        </w:rPr>
        <w:t>。残疾儿童康复档案保存</w:t>
      </w:r>
      <w:r>
        <w:rPr>
          <w:rFonts w:hint="eastAsia" w:ascii="宋体" w:hAnsi="宋体" w:eastAsia="宋体" w:cs="宋体"/>
          <w:color w:val="auto"/>
          <w:sz w:val="24"/>
          <w:szCs w:val="20"/>
          <w:highlight w:val="none"/>
          <w:u w:val="single"/>
          <w:lang w:val="en-US" w:eastAsia="zh-CN"/>
        </w:rPr>
        <w:t>10</w:t>
      </w:r>
      <w:r>
        <w:rPr>
          <w:rFonts w:hint="eastAsia" w:ascii="宋体" w:hAnsi="宋体" w:eastAsia="宋体" w:cs="宋体"/>
          <w:color w:val="auto"/>
          <w:sz w:val="24"/>
          <w:szCs w:val="20"/>
          <w:highlight w:val="none"/>
          <w:lang w:val="en-US" w:eastAsia="zh-CN"/>
        </w:rPr>
        <w:t>年以上。</w:t>
      </w:r>
    </w:p>
    <w:p w14:paraId="61DCBDD0">
      <w:pPr>
        <w:keepNext w:val="0"/>
        <w:keepLines w:val="0"/>
        <w:pageBreakBefore w:val="0"/>
        <w:widowControl/>
        <w:spacing w:line="460" w:lineRule="exact"/>
        <w:ind w:firstLine="48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（五）甲方对乙方服务实施全流程监管，乙方应在训练及活动区域内配备视频监控，同时按照甲方要求将数据连接到甲方，便于甲方监督检查。</w:t>
      </w:r>
    </w:p>
    <w:p w14:paraId="37642290">
      <w:pPr>
        <w:keepNext w:val="0"/>
        <w:keepLines w:val="0"/>
        <w:pageBreakBefore w:val="0"/>
        <w:widowControl/>
        <w:spacing w:line="460" w:lineRule="exact"/>
        <w:ind w:firstLine="480"/>
        <w:jc w:val="left"/>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lang w:eastAsia="zh-CN"/>
        </w:rPr>
        <w:t>（</w:t>
      </w:r>
      <w:r>
        <w:rPr>
          <w:rFonts w:hint="eastAsia" w:ascii="宋体" w:hAnsi="宋体" w:cs="宋体"/>
          <w:color w:val="auto"/>
          <w:sz w:val="24"/>
          <w:szCs w:val="20"/>
          <w:highlight w:val="none"/>
          <w:lang w:val="en-US" w:eastAsia="zh-CN"/>
        </w:rPr>
        <w:t>六</w:t>
      </w:r>
      <w:r>
        <w:rPr>
          <w:rFonts w:hint="eastAsia" w:ascii="宋体" w:hAnsi="宋体" w:eastAsia="宋体" w:cs="宋体"/>
          <w:color w:val="auto"/>
          <w:sz w:val="24"/>
          <w:szCs w:val="20"/>
          <w:highlight w:val="none"/>
          <w:lang w:eastAsia="zh-CN"/>
        </w:rPr>
        <w:t>）</w:t>
      </w:r>
      <w:r>
        <w:rPr>
          <w:rFonts w:hint="eastAsia" w:ascii="宋体" w:hAnsi="宋体" w:eastAsia="宋体" w:cs="宋体"/>
          <w:bCs/>
          <w:color w:val="auto"/>
          <w:sz w:val="24"/>
          <w:szCs w:val="20"/>
          <w:highlight w:val="none"/>
          <w:lang w:eastAsia="zh-CN"/>
        </w:rPr>
        <w:t>乙方应</w:t>
      </w:r>
      <w:r>
        <w:rPr>
          <w:rFonts w:hint="eastAsia" w:ascii="宋体" w:hAnsi="宋体" w:eastAsia="宋体" w:cs="宋体"/>
          <w:bCs/>
          <w:color w:val="auto"/>
          <w:sz w:val="24"/>
          <w:szCs w:val="20"/>
          <w:highlight w:val="none"/>
        </w:rPr>
        <w:t>充分尊重服务对象，</w:t>
      </w:r>
      <w:r>
        <w:rPr>
          <w:rFonts w:hint="eastAsia" w:ascii="宋体" w:hAnsi="宋体" w:eastAsia="宋体" w:cs="宋体"/>
          <w:bCs/>
          <w:color w:val="auto"/>
          <w:sz w:val="24"/>
          <w:szCs w:val="20"/>
          <w:highlight w:val="none"/>
          <w:lang w:eastAsia="zh-CN"/>
        </w:rPr>
        <w:t>提供</w:t>
      </w:r>
      <w:r>
        <w:rPr>
          <w:rFonts w:hint="eastAsia" w:ascii="宋体" w:hAnsi="宋体" w:eastAsia="宋体" w:cs="宋体"/>
          <w:bCs/>
          <w:color w:val="auto"/>
          <w:sz w:val="24"/>
          <w:szCs w:val="20"/>
          <w:highlight w:val="none"/>
        </w:rPr>
        <w:t>服务过程中应遵守职业道德，热情诚恳、耐心周到，</w:t>
      </w:r>
      <w:r>
        <w:rPr>
          <w:rFonts w:hint="eastAsia" w:ascii="宋体" w:hAnsi="宋体" w:eastAsia="宋体" w:cs="宋体"/>
          <w:bCs/>
          <w:color w:val="auto"/>
          <w:sz w:val="24"/>
          <w:szCs w:val="20"/>
          <w:highlight w:val="none"/>
          <w:lang w:eastAsia="zh-CN"/>
        </w:rPr>
        <w:t>不得打骂体罚服务对象，</w:t>
      </w:r>
      <w:r>
        <w:rPr>
          <w:rFonts w:hint="eastAsia" w:ascii="宋体" w:hAnsi="宋体" w:eastAsia="宋体" w:cs="宋体"/>
          <w:bCs/>
          <w:color w:val="auto"/>
          <w:sz w:val="24"/>
          <w:szCs w:val="20"/>
          <w:highlight w:val="none"/>
        </w:rPr>
        <w:t>不</w:t>
      </w:r>
      <w:r>
        <w:rPr>
          <w:rFonts w:hint="eastAsia" w:ascii="宋体" w:hAnsi="宋体" w:eastAsia="宋体" w:cs="宋体"/>
          <w:bCs/>
          <w:color w:val="auto"/>
          <w:sz w:val="24"/>
          <w:szCs w:val="20"/>
          <w:highlight w:val="none"/>
          <w:lang w:eastAsia="zh-CN"/>
        </w:rPr>
        <w:t>得</w:t>
      </w:r>
      <w:r>
        <w:rPr>
          <w:rFonts w:hint="eastAsia" w:ascii="宋体" w:hAnsi="宋体" w:eastAsia="宋体" w:cs="宋体"/>
          <w:bCs/>
          <w:color w:val="auto"/>
          <w:sz w:val="24"/>
          <w:szCs w:val="20"/>
          <w:highlight w:val="none"/>
        </w:rPr>
        <w:t>因服务对象的身体状况、宗教信仰、风俗习惯、价值取向、年龄、性别等出现带有偏见的服务</w:t>
      </w:r>
      <w:r>
        <w:rPr>
          <w:rFonts w:hint="eastAsia" w:ascii="宋体" w:hAnsi="宋体" w:eastAsia="宋体" w:cs="宋体"/>
          <w:bCs/>
          <w:color w:val="auto"/>
          <w:sz w:val="24"/>
          <w:szCs w:val="20"/>
          <w:highlight w:val="none"/>
          <w:lang w:eastAsia="zh-CN"/>
        </w:rPr>
        <w:t>，</w:t>
      </w:r>
      <w:r>
        <w:rPr>
          <w:rFonts w:hint="eastAsia" w:ascii="宋体" w:hAnsi="宋体" w:eastAsia="宋体" w:cs="宋体"/>
          <w:bCs/>
          <w:color w:val="auto"/>
          <w:sz w:val="24"/>
          <w:szCs w:val="20"/>
          <w:highlight w:val="none"/>
        </w:rPr>
        <w:t>尊重和保护服务对象隐私，不得泄露服务对象个人信息或利用服务对象个人信息从事任何与服务内容无关的活动</w:t>
      </w:r>
      <w:r>
        <w:rPr>
          <w:rFonts w:hint="eastAsia" w:ascii="宋体" w:hAnsi="宋体" w:eastAsia="宋体" w:cs="宋体"/>
          <w:bCs/>
          <w:color w:val="auto"/>
          <w:sz w:val="24"/>
          <w:szCs w:val="20"/>
          <w:highlight w:val="none"/>
          <w:lang w:eastAsia="zh-CN"/>
        </w:rPr>
        <w:t>，</w:t>
      </w:r>
      <w:r>
        <w:rPr>
          <w:rFonts w:hint="eastAsia" w:ascii="宋体" w:hAnsi="宋体" w:eastAsia="宋体" w:cs="宋体"/>
          <w:color w:val="auto"/>
          <w:sz w:val="24"/>
          <w:szCs w:val="20"/>
          <w:highlight w:val="none"/>
          <w:lang w:eastAsia="zh-CN"/>
        </w:rPr>
        <w:t>按要求将有关</w:t>
      </w:r>
      <w:r>
        <w:rPr>
          <w:rFonts w:hint="eastAsia" w:ascii="宋体" w:hAnsi="宋体" w:eastAsia="宋体" w:cs="宋体"/>
          <w:color w:val="auto"/>
          <w:sz w:val="24"/>
          <w:szCs w:val="20"/>
          <w:highlight w:val="none"/>
        </w:rPr>
        <w:t>信息</w:t>
      </w:r>
      <w:r>
        <w:rPr>
          <w:rFonts w:hint="eastAsia" w:ascii="宋体" w:hAnsi="宋体" w:eastAsia="宋体" w:cs="宋体"/>
          <w:color w:val="auto"/>
          <w:sz w:val="24"/>
          <w:szCs w:val="20"/>
          <w:highlight w:val="none"/>
          <w:lang w:eastAsia="zh-CN"/>
        </w:rPr>
        <w:t>及时</w:t>
      </w:r>
      <w:r>
        <w:rPr>
          <w:rFonts w:hint="eastAsia" w:ascii="宋体" w:hAnsi="宋体" w:eastAsia="宋体" w:cs="宋体"/>
          <w:color w:val="auto"/>
          <w:sz w:val="24"/>
          <w:szCs w:val="20"/>
          <w:highlight w:val="none"/>
        </w:rPr>
        <w:t>录入到</w:t>
      </w:r>
      <w:r>
        <w:rPr>
          <w:rFonts w:hint="eastAsia" w:ascii="宋体" w:hAnsi="宋体" w:eastAsia="宋体" w:cs="宋体"/>
          <w:color w:val="auto"/>
          <w:sz w:val="24"/>
          <w:szCs w:val="20"/>
          <w:highlight w:val="none"/>
          <w:lang w:eastAsia="zh-CN"/>
        </w:rPr>
        <w:t>相关</w:t>
      </w:r>
      <w:r>
        <w:rPr>
          <w:rFonts w:hint="eastAsia" w:ascii="宋体" w:hAnsi="宋体" w:eastAsia="宋体" w:cs="宋体"/>
          <w:color w:val="auto"/>
          <w:sz w:val="24"/>
          <w:szCs w:val="20"/>
          <w:highlight w:val="none"/>
        </w:rPr>
        <w:t>康复系统</w:t>
      </w:r>
      <w:r>
        <w:rPr>
          <w:rFonts w:hint="eastAsia" w:ascii="宋体" w:hAnsi="宋体" w:eastAsia="宋体" w:cs="宋体"/>
          <w:color w:val="auto"/>
          <w:sz w:val="24"/>
          <w:szCs w:val="20"/>
          <w:highlight w:val="none"/>
          <w:lang w:eastAsia="zh-CN"/>
        </w:rPr>
        <w:t>，</w:t>
      </w:r>
      <w:r>
        <w:rPr>
          <w:rFonts w:hint="eastAsia" w:ascii="宋体" w:hAnsi="宋体" w:eastAsia="宋体" w:cs="宋体"/>
          <w:bCs/>
          <w:color w:val="auto"/>
          <w:sz w:val="24"/>
          <w:szCs w:val="20"/>
          <w:highlight w:val="none"/>
          <w:lang w:eastAsia="zh-CN"/>
        </w:rPr>
        <w:t>确保</w:t>
      </w:r>
      <w:r>
        <w:rPr>
          <w:rFonts w:hint="eastAsia" w:ascii="宋体" w:hAnsi="宋体" w:eastAsia="宋体" w:cs="宋体"/>
          <w:color w:val="auto"/>
          <w:sz w:val="24"/>
          <w:szCs w:val="20"/>
          <w:highlight w:val="none"/>
        </w:rPr>
        <w:t>信息</w:t>
      </w:r>
      <w:r>
        <w:rPr>
          <w:rFonts w:hint="eastAsia" w:ascii="宋体" w:hAnsi="宋体" w:eastAsia="宋体" w:cs="宋体"/>
          <w:color w:val="auto"/>
          <w:sz w:val="24"/>
          <w:szCs w:val="20"/>
          <w:highlight w:val="none"/>
          <w:lang w:eastAsia="zh-CN"/>
        </w:rPr>
        <w:t>录入</w:t>
      </w:r>
      <w:r>
        <w:rPr>
          <w:rFonts w:hint="eastAsia" w:ascii="宋体" w:hAnsi="宋体" w:eastAsia="宋体" w:cs="宋体"/>
          <w:color w:val="auto"/>
          <w:sz w:val="24"/>
          <w:szCs w:val="20"/>
          <w:highlight w:val="none"/>
        </w:rPr>
        <w:t>准确无误</w:t>
      </w:r>
      <w:r>
        <w:rPr>
          <w:rFonts w:hint="eastAsia" w:ascii="宋体" w:hAnsi="宋体" w:eastAsia="宋体" w:cs="宋体"/>
          <w:color w:val="auto"/>
          <w:sz w:val="24"/>
          <w:szCs w:val="20"/>
          <w:highlight w:val="none"/>
          <w:lang w:eastAsia="zh-CN"/>
        </w:rPr>
        <w:t>。</w:t>
      </w:r>
    </w:p>
    <w:p w14:paraId="3FC6B902">
      <w:pPr>
        <w:keepNext w:val="0"/>
        <w:keepLines w:val="0"/>
        <w:pageBreakBefore w:val="0"/>
        <w:widowControl/>
        <w:spacing w:line="460" w:lineRule="exact"/>
        <w:ind w:firstLine="480"/>
        <w:jc w:val="left"/>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lang w:eastAsia="zh-CN"/>
        </w:rPr>
        <w:t>（</w:t>
      </w:r>
      <w:r>
        <w:rPr>
          <w:rFonts w:hint="eastAsia" w:ascii="宋体" w:hAnsi="宋体" w:cs="宋体"/>
          <w:bCs/>
          <w:color w:val="auto"/>
          <w:sz w:val="24"/>
          <w:szCs w:val="20"/>
          <w:highlight w:val="none"/>
          <w:lang w:val="en-US" w:eastAsia="zh-CN"/>
        </w:rPr>
        <w:t>七</w:t>
      </w:r>
      <w:r>
        <w:rPr>
          <w:rFonts w:hint="eastAsia" w:ascii="宋体" w:hAnsi="宋体" w:eastAsia="宋体" w:cs="宋体"/>
          <w:bCs/>
          <w:color w:val="auto"/>
          <w:sz w:val="24"/>
          <w:szCs w:val="20"/>
          <w:highlight w:val="none"/>
          <w:lang w:eastAsia="zh-CN"/>
        </w:rPr>
        <w:t>）</w:t>
      </w:r>
      <w:r>
        <w:rPr>
          <w:rFonts w:hint="eastAsia" w:ascii="宋体" w:hAnsi="宋体" w:eastAsia="宋体" w:cs="宋体"/>
          <w:color w:val="auto"/>
          <w:sz w:val="24"/>
          <w:szCs w:val="20"/>
          <w:highlight w:val="none"/>
          <w:lang w:eastAsia="zh-CN"/>
        </w:rPr>
        <w:t>残疾儿童入机构康复前，</w:t>
      </w:r>
      <w:r>
        <w:rPr>
          <w:rFonts w:hint="eastAsia" w:ascii="宋体" w:hAnsi="宋体" w:eastAsia="宋体" w:cs="宋体"/>
          <w:color w:val="auto"/>
          <w:sz w:val="24"/>
          <w:szCs w:val="20"/>
          <w:highlight w:val="none"/>
        </w:rPr>
        <w:t>乙方应与残疾儿童法定监护人（委托监护人）签订书面康复训练协议，</w:t>
      </w:r>
      <w:r>
        <w:rPr>
          <w:rFonts w:hint="eastAsia" w:ascii="宋体" w:hAnsi="宋体" w:eastAsia="宋体" w:cs="宋体"/>
          <w:color w:val="auto"/>
          <w:sz w:val="24"/>
          <w:szCs w:val="20"/>
          <w:highlight w:val="none"/>
          <w:lang w:eastAsia="zh-CN"/>
        </w:rPr>
        <w:t>乙方不得</w:t>
      </w:r>
      <w:r>
        <w:rPr>
          <w:rFonts w:hint="eastAsia" w:ascii="宋体" w:hAnsi="宋体" w:eastAsia="宋体" w:cs="宋体"/>
          <w:color w:val="auto"/>
          <w:sz w:val="24"/>
          <w:szCs w:val="20"/>
          <w:highlight w:val="none"/>
        </w:rPr>
        <w:t>将政府提供的免费康复服务与残疾儿童自费服务捆绑在一起，因法定监护人（委托监护人）自行要求增加服务项目，超出的服务费用，由残疾儿童家庭自行承担，</w:t>
      </w:r>
      <w:r>
        <w:rPr>
          <w:rFonts w:hint="eastAsia" w:ascii="宋体" w:hAnsi="宋体" w:eastAsia="宋体" w:cs="宋体"/>
          <w:color w:val="auto"/>
          <w:sz w:val="24"/>
          <w:szCs w:val="20"/>
          <w:highlight w:val="none"/>
          <w:lang w:eastAsia="zh-CN"/>
        </w:rPr>
        <w:t>乙方应</w:t>
      </w:r>
      <w:r>
        <w:rPr>
          <w:rFonts w:hint="eastAsia" w:ascii="宋体" w:hAnsi="宋体" w:eastAsia="宋体" w:cs="宋体"/>
          <w:color w:val="auto"/>
          <w:sz w:val="24"/>
          <w:szCs w:val="20"/>
          <w:highlight w:val="none"/>
        </w:rPr>
        <w:t>与残疾儿童法定监护人（委托监护人）另外签订协议。乙方应在机构明显位置公示</w:t>
      </w:r>
      <w:r>
        <w:rPr>
          <w:rFonts w:hint="eastAsia" w:ascii="宋体" w:hAnsi="宋体" w:eastAsia="宋体" w:cs="宋体"/>
          <w:color w:val="auto"/>
          <w:sz w:val="24"/>
          <w:szCs w:val="20"/>
          <w:highlight w:val="none"/>
          <w:lang w:eastAsia="zh-CN"/>
        </w:rPr>
        <w:t>康复</w:t>
      </w:r>
      <w:r>
        <w:rPr>
          <w:rFonts w:hint="eastAsia" w:ascii="宋体" w:hAnsi="宋体" w:eastAsia="宋体" w:cs="宋体"/>
          <w:color w:val="auto"/>
          <w:sz w:val="24"/>
          <w:szCs w:val="20"/>
          <w:highlight w:val="none"/>
        </w:rPr>
        <w:t>项目服务规范和具体服务收费</w:t>
      </w:r>
      <w:r>
        <w:rPr>
          <w:rFonts w:hint="eastAsia" w:ascii="宋体" w:hAnsi="宋体" w:eastAsia="宋体" w:cs="宋体"/>
          <w:color w:val="auto"/>
          <w:sz w:val="24"/>
          <w:szCs w:val="20"/>
          <w:highlight w:val="none"/>
          <w:lang w:eastAsia="zh-CN"/>
        </w:rPr>
        <w:t>标准</w:t>
      </w:r>
      <w:r>
        <w:rPr>
          <w:rFonts w:hint="eastAsia" w:ascii="宋体" w:hAnsi="宋体" w:eastAsia="宋体" w:cs="宋体"/>
          <w:color w:val="auto"/>
          <w:sz w:val="24"/>
          <w:szCs w:val="20"/>
          <w:highlight w:val="none"/>
        </w:rPr>
        <w:t>，一个服务周期内，在保证康复质量的基础上</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不得擅自提高服务价格</w:t>
      </w:r>
      <w:r>
        <w:rPr>
          <w:rFonts w:hint="eastAsia" w:ascii="宋体" w:hAnsi="宋体" w:eastAsia="宋体" w:cs="宋体"/>
          <w:color w:val="auto"/>
          <w:sz w:val="24"/>
          <w:szCs w:val="20"/>
          <w:highlight w:val="none"/>
          <w:lang w:eastAsia="zh-CN"/>
        </w:rPr>
        <w:t>，</w:t>
      </w:r>
      <w:r>
        <w:rPr>
          <w:rFonts w:hint="eastAsia" w:ascii="宋体" w:hAnsi="宋体" w:eastAsia="宋体" w:cs="宋体"/>
          <w:bCs/>
          <w:color w:val="auto"/>
          <w:sz w:val="24"/>
          <w:szCs w:val="20"/>
          <w:highlight w:val="none"/>
          <w:lang w:eastAsia="zh-CN"/>
        </w:rPr>
        <w:t>不得强制服务对象基本康复外加课，</w:t>
      </w:r>
      <w:r>
        <w:rPr>
          <w:rFonts w:hint="eastAsia" w:ascii="宋体" w:hAnsi="宋体" w:eastAsia="宋体" w:cs="宋体"/>
          <w:bCs/>
          <w:color w:val="auto"/>
          <w:sz w:val="24"/>
          <w:szCs w:val="20"/>
          <w:highlight w:val="none"/>
        </w:rPr>
        <w:t>对服务对象提出的超范围服务要求，应予耐心解释和说明。</w:t>
      </w:r>
    </w:p>
    <w:p w14:paraId="554CD06C">
      <w:pPr>
        <w:keepNext w:val="0"/>
        <w:keepLines w:val="0"/>
        <w:pageBreakBefore w:val="0"/>
        <w:widowControl/>
        <w:spacing w:line="460" w:lineRule="exact"/>
        <w:ind w:left="0" w:right="0" w:firstLine="480"/>
        <w:jc w:val="both"/>
        <w:rPr>
          <w:rFonts w:hint="default" w:ascii="宋体" w:hAnsi="宋体" w:cs="宋体"/>
          <w:bCs/>
          <w:color w:val="auto"/>
          <w:sz w:val="24"/>
          <w:szCs w:val="20"/>
          <w:highlight w:val="none"/>
          <w:lang w:val="en-US" w:eastAsia="zh-CN" w:bidi="ar-SA"/>
        </w:rPr>
      </w:pPr>
      <w:r>
        <w:rPr>
          <w:rFonts w:hint="eastAsia" w:ascii="宋体" w:hAnsi="宋体" w:eastAsia="宋体" w:cs="宋体"/>
          <w:bCs/>
          <w:color w:val="auto"/>
          <w:sz w:val="24"/>
          <w:szCs w:val="20"/>
          <w:highlight w:val="none"/>
          <w:lang w:val="en-US" w:eastAsia="zh-CN" w:bidi="ar-SA"/>
        </w:rPr>
        <w:t>（</w:t>
      </w:r>
      <w:r>
        <w:rPr>
          <w:rFonts w:hint="eastAsia" w:ascii="宋体" w:hAnsi="宋体" w:cs="宋体"/>
          <w:bCs/>
          <w:color w:val="auto"/>
          <w:sz w:val="24"/>
          <w:szCs w:val="20"/>
          <w:highlight w:val="none"/>
          <w:lang w:val="en-US" w:eastAsia="zh-CN" w:bidi="ar-SA"/>
        </w:rPr>
        <w:t>八</w:t>
      </w:r>
      <w:r>
        <w:rPr>
          <w:rFonts w:hint="eastAsia" w:ascii="宋体" w:hAnsi="宋体" w:eastAsia="宋体" w:cs="宋体"/>
          <w:color w:val="auto"/>
          <w:sz w:val="24"/>
          <w:szCs w:val="20"/>
          <w:highlight w:val="none"/>
          <w:lang w:val="en-US" w:eastAsia="zh-CN" w:bidi="ar-SA"/>
        </w:rPr>
        <w:t>）</w:t>
      </w:r>
      <w:r>
        <w:rPr>
          <w:rFonts w:hint="eastAsia" w:ascii="宋体" w:hAnsi="宋体" w:eastAsia="宋体" w:cs="宋体"/>
          <w:bCs/>
          <w:color w:val="auto"/>
          <w:sz w:val="24"/>
          <w:szCs w:val="20"/>
          <w:highlight w:val="none"/>
          <w:lang w:val="en-US" w:eastAsia="zh-CN" w:bidi="ar-SA"/>
        </w:rPr>
        <w:t>乙方应</w:t>
      </w:r>
      <w:r>
        <w:rPr>
          <w:rFonts w:hint="eastAsia" w:ascii="宋体" w:hAnsi="宋体" w:eastAsia="宋体" w:cs="宋体"/>
          <w:color w:val="auto"/>
          <w:sz w:val="24"/>
          <w:szCs w:val="24"/>
          <w:highlight w:val="none"/>
          <w:lang w:val="en-US" w:eastAsia="zh-CN" w:bidi="ar-SA"/>
        </w:rPr>
        <w:t>根据残疾儿童具体情况，制定科学合理的康复训练计划，实施个性化差别训练，定期进行训练效果评估，如因个体差异，确不能完成规定的康复训练计划，应及时调整康复训练方案，</w:t>
      </w:r>
      <w:r>
        <w:rPr>
          <w:rFonts w:hint="eastAsia" w:ascii="宋体" w:hAnsi="宋体" w:eastAsia="宋体" w:cs="宋体"/>
          <w:bCs/>
          <w:color w:val="auto"/>
          <w:sz w:val="24"/>
          <w:szCs w:val="20"/>
          <w:highlight w:val="none"/>
          <w:lang w:val="en-US" w:eastAsia="zh-CN" w:bidi="ar-SA"/>
        </w:rPr>
        <w:t>每年12月底前向甲方提交基本康复服务绩效自评报告。</w:t>
      </w:r>
      <w:r>
        <w:rPr>
          <w:rFonts w:hint="eastAsia" w:ascii="宋体" w:hAnsi="宋体" w:cs="宋体"/>
          <w:bCs/>
          <w:color w:val="auto"/>
          <w:sz w:val="24"/>
          <w:szCs w:val="20"/>
          <w:highlight w:val="none"/>
          <w:lang w:val="en-US" w:eastAsia="zh-CN" w:bidi="ar-SA"/>
        </w:rPr>
        <w:t>甲方将根据上级文件要求，委托第三方机构对乙方进行年度康复绩效评价。评价结果低于80分的，甲方将按照乙方本年度服务期间实际发生额的5%扣减服务费。</w:t>
      </w:r>
    </w:p>
    <w:p w14:paraId="3BE14454">
      <w:pPr>
        <w:keepNext w:val="0"/>
        <w:keepLines w:val="0"/>
        <w:pageBreakBefore w:val="0"/>
        <w:widowControl/>
        <w:spacing w:line="460" w:lineRule="exact"/>
        <w:ind w:firstLine="480"/>
        <w:jc w:val="both"/>
        <w:rPr>
          <w:rFonts w:hint="eastAsia" w:ascii="宋体" w:hAnsi="宋体" w:eastAsia="宋体" w:cs="宋体"/>
          <w:color w:val="auto"/>
          <w:sz w:val="24"/>
          <w:szCs w:val="20"/>
          <w:highlight w:val="none"/>
          <w:lang w:eastAsia="zh-CN"/>
        </w:rPr>
      </w:pPr>
      <w:r>
        <w:rPr>
          <w:rFonts w:hint="eastAsia" w:ascii="宋体" w:hAnsi="宋体" w:eastAsia="宋体" w:cs="宋体"/>
          <w:bCs/>
          <w:color w:val="auto"/>
          <w:sz w:val="24"/>
          <w:szCs w:val="20"/>
          <w:highlight w:val="none"/>
          <w:lang w:eastAsia="zh-CN"/>
        </w:rPr>
        <w:t>（</w:t>
      </w:r>
      <w:r>
        <w:rPr>
          <w:rFonts w:hint="eastAsia" w:ascii="宋体" w:hAnsi="宋体" w:cs="宋体"/>
          <w:bCs/>
          <w:color w:val="auto"/>
          <w:sz w:val="24"/>
          <w:szCs w:val="20"/>
          <w:highlight w:val="none"/>
          <w:lang w:val="en-US" w:eastAsia="zh-CN"/>
        </w:rPr>
        <w:t>九</w:t>
      </w:r>
      <w:r>
        <w:rPr>
          <w:rFonts w:hint="eastAsia" w:ascii="宋体" w:hAnsi="宋体" w:eastAsia="宋体" w:cs="宋体"/>
          <w:bCs/>
          <w:color w:val="auto"/>
          <w:sz w:val="24"/>
          <w:szCs w:val="20"/>
          <w:highlight w:val="none"/>
          <w:lang w:eastAsia="zh-CN"/>
        </w:rPr>
        <w:t>）</w:t>
      </w:r>
      <w:r>
        <w:rPr>
          <w:rFonts w:hint="eastAsia" w:ascii="宋体" w:hAnsi="宋体" w:eastAsia="宋体" w:cs="宋体"/>
          <w:color w:val="auto"/>
          <w:sz w:val="24"/>
          <w:szCs w:val="20"/>
          <w:highlight w:val="none"/>
        </w:rPr>
        <w:t>乙方应定期向残疾儿童家长提供培训、讲座、咨询</w:t>
      </w:r>
      <w:r>
        <w:rPr>
          <w:rFonts w:hint="eastAsia" w:ascii="宋体" w:hAnsi="宋体" w:eastAsia="宋体" w:cs="宋体"/>
          <w:color w:val="auto"/>
          <w:sz w:val="24"/>
          <w:szCs w:val="20"/>
          <w:highlight w:val="none"/>
          <w:lang w:eastAsia="zh-CN"/>
        </w:rPr>
        <w:t>等服务，常态化</w:t>
      </w:r>
      <w:r>
        <w:rPr>
          <w:rFonts w:hint="eastAsia" w:ascii="宋体" w:hAnsi="宋体" w:eastAsia="宋体" w:cs="宋体"/>
          <w:color w:val="auto"/>
          <w:sz w:val="24"/>
          <w:szCs w:val="20"/>
          <w:highlight w:val="none"/>
        </w:rPr>
        <w:t>给予</w:t>
      </w:r>
      <w:r>
        <w:rPr>
          <w:rFonts w:hint="eastAsia" w:ascii="宋体" w:hAnsi="宋体" w:eastAsia="宋体" w:cs="宋体"/>
          <w:color w:val="auto"/>
          <w:sz w:val="24"/>
          <w:szCs w:val="20"/>
          <w:highlight w:val="none"/>
          <w:lang w:eastAsia="zh-CN"/>
        </w:rPr>
        <w:t>服务对象</w:t>
      </w:r>
      <w:r>
        <w:rPr>
          <w:rFonts w:hint="eastAsia" w:ascii="宋体" w:hAnsi="宋体" w:eastAsia="宋体" w:cs="宋体"/>
          <w:color w:val="auto"/>
          <w:sz w:val="24"/>
          <w:szCs w:val="20"/>
          <w:highlight w:val="none"/>
        </w:rPr>
        <w:t>康复训练指导</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家长</w:t>
      </w:r>
      <w:r>
        <w:rPr>
          <w:rFonts w:hint="eastAsia" w:ascii="宋体" w:hAnsi="宋体" w:eastAsia="宋体" w:cs="宋体"/>
          <w:color w:val="auto"/>
          <w:sz w:val="24"/>
          <w:szCs w:val="20"/>
          <w:highlight w:val="none"/>
          <w:lang w:eastAsia="zh-CN"/>
        </w:rPr>
        <w:t>受</w:t>
      </w:r>
      <w:r>
        <w:rPr>
          <w:rFonts w:hint="eastAsia" w:ascii="宋体" w:hAnsi="宋体" w:eastAsia="宋体" w:cs="宋体"/>
          <w:color w:val="auto"/>
          <w:sz w:val="24"/>
          <w:szCs w:val="20"/>
          <w:highlight w:val="none"/>
        </w:rPr>
        <w:t>训率100%</w:t>
      </w:r>
      <w:r>
        <w:rPr>
          <w:rFonts w:hint="eastAsia" w:ascii="宋体" w:hAnsi="宋体" w:eastAsia="宋体" w:cs="宋体"/>
          <w:color w:val="auto"/>
          <w:sz w:val="24"/>
          <w:szCs w:val="20"/>
          <w:highlight w:val="none"/>
          <w:lang w:eastAsia="zh-CN"/>
        </w:rPr>
        <w:t>。</w:t>
      </w:r>
    </w:p>
    <w:p w14:paraId="05F14AF6">
      <w:pPr>
        <w:keepNext w:val="0"/>
        <w:keepLines w:val="0"/>
        <w:pageBreakBefore w:val="0"/>
        <w:widowControl/>
        <w:spacing w:line="460" w:lineRule="exact"/>
        <w:ind w:firstLine="480"/>
        <w:jc w:val="left"/>
        <w:rPr>
          <w:rFonts w:hint="eastAsia" w:ascii="宋体" w:hAnsi="宋体" w:eastAsia="宋体" w:cs="宋体"/>
          <w:color w:val="auto"/>
          <w:sz w:val="24"/>
          <w:szCs w:val="20"/>
          <w:highlight w:val="none"/>
        </w:rPr>
      </w:pPr>
      <w:r>
        <w:rPr>
          <w:rFonts w:hint="eastAsia" w:ascii="宋体" w:hAnsi="宋体" w:eastAsia="宋体" w:cs="宋体"/>
          <w:bCs/>
          <w:color w:val="auto"/>
          <w:sz w:val="24"/>
          <w:szCs w:val="20"/>
          <w:highlight w:val="none"/>
          <w:lang w:eastAsia="zh-CN"/>
        </w:rPr>
        <w:t>（</w:t>
      </w:r>
      <w:r>
        <w:rPr>
          <w:rFonts w:hint="eastAsia" w:ascii="宋体" w:hAnsi="宋体" w:cs="宋体"/>
          <w:bCs/>
          <w:color w:val="auto"/>
          <w:sz w:val="24"/>
          <w:szCs w:val="20"/>
          <w:highlight w:val="none"/>
          <w:lang w:val="en-US" w:eastAsia="zh-CN"/>
        </w:rPr>
        <w:t>十</w:t>
      </w:r>
      <w:r>
        <w:rPr>
          <w:rFonts w:hint="eastAsia" w:ascii="宋体" w:hAnsi="宋体" w:eastAsia="宋体" w:cs="宋体"/>
          <w:bCs/>
          <w:color w:val="auto"/>
          <w:sz w:val="24"/>
          <w:szCs w:val="20"/>
          <w:highlight w:val="none"/>
          <w:lang w:eastAsia="zh-CN"/>
        </w:rPr>
        <w:t>）</w:t>
      </w:r>
      <w:r>
        <w:rPr>
          <w:rFonts w:hint="eastAsia" w:ascii="宋体" w:hAnsi="宋体" w:eastAsia="宋体" w:cs="宋体"/>
          <w:color w:val="auto"/>
          <w:sz w:val="24"/>
          <w:szCs w:val="20"/>
          <w:highlight w:val="none"/>
        </w:rPr>
        <w:t>接受康复训练残疾儿童100人以上的定点康复机构，应在内部设立具有《医疗机构执业许可证》的医务室。100人以内的，应与邻近医保定点医疗机构签订合作协议，为残疾儿童提供优质便捷的医疗服务。在医保定点医疗机构发生的医疗费用，按照儿童参加的城乡居民基本医疗保险规定结算。</w:t>
      </w:r>
    </w:p>
    <w:p w14:paraId="5E946CDE">
      <w:pPr>
        <w:keepNext w:val="0"/>
        <w:keepLines w:val="0"/>
        <w:pageBreakBefore w:val="0"/>
        <w:widowControl/>
        <w:spacing w:line="460" w:lineRule="exact"/>
        <w:ind w:firstLine="480" w:firstLineChars="200"/>
        <w:jc w:val="left"/>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lang w:val="en-US" w:eastAsia="zh-CN"/>
        </w:rPr>
        <w:t>（十</w:t>
      </w:r>
      <w:r>
        <w:rPr>
          <w:rFonts w:hint="eastAsia" w:ascii="宋体" w:hAnsi="宋体" w:cs="宋体"/>
          <w:color w:val="auto"/>
          <w:sz w:val="24"/>
          <w:szCs w:val="20"/>
          <w:highlight w:val="none"/>
          <w:lang w:val="en-US" w:eastAsia="zh-CN"/>
        </w:rPr>
        <w:t>一</w:t>
      </w:r>
      <w:r>
        <w:rPr>
          <w:rFonts w:hint="eastAsia" w:ascii="宋体" w:hAnsi="宋体" w:eastAsia="宋体" w:cs="宋体"/>
          <w:color w:val="auto"/>
          <w:sz w:val="24"/>
          <w:szCs w:val="20"/>
          <w:highlight w:val="none"/>
          <w:lang w:val="en-US" w:eastAsia="zh-CN"/>
        </w:rPr>
        <w:t>）乙方</w:t>
      </w:r>
      <w:r>
        <w:rPr>
          <w:rFonts w:hint="eastAsia" w:ascii="宋体" w:hAnsi="宋体" w:eastAsia="宋体" w:cs="宋体"/>
          <w:color w:val="auto"/>
          <w:sz w:val="24"/>
          <w:szCs w:val="20"/>
          <w:highlight w:val="none"/>
        </w:rPr>
        <w:t>必须按照</w:t>
      </w:r>
      <w:r>
        <w:rPr>
          <w:rFonts w:hint="eastAsia" w:ascii="宋体" w:hAnsi="宋体" w:eastAsia="宋体" w:cs="宋体"/>
          <w:color w:val="auto"/>
          <w:sz w:val="24"/>
          <w:szCs w:val="20"/>
          <w:highlight w:val="none"/>
          <w:lang w:val="en-US" w:eastAsia="zh-CN"/>
        </w:rPr>
        <w:t>省残联</w:t>
      </w:r>
      <w:r>
        <w:rPr>
          <w:rFonts w:hint="eastAsia" w:ascii="宋体" w:hAnsi="宋体" w:eastAsia="宋体" w:cs="宋体"/>
          <w:color w:val="auto"/>
          <w:sz w:val="24"/>
          <w:szCs w:val="20"/>
          <w:highlight w:val="none"/>
        </w:rPr>
        <w:t>规范要求的残疾儿童人均建筑面积、师生（医患）比例确定每日最大康复服务人数，按比例接收残疾儿童；优先保障本地残疾儿童康复需求，向当地残联主动报备异地转入的残疾儿童人数；不得承接非申报残疾类别的基本康复服务；不得拒绝服务对象只进行基本康复项目的服务要求。</w:t>
      </w:r>
    </w:p>
    <w:p w14:paraId="03757819">
      <w:pPr>
        <w:keepNext w:val="0"/>
        <w:keepLines w:val="0"/>
        <w:pageBreakBefore w:val="0"/>
        <w:widowControl/>
        <w:spacing w:line="460" w:lineRule="exact"/>
        <w:ind w:firstLine="480"/>
        <w:jc w:val="left"/>
        <w:rPr>
          <w:rFonts w:hint="eastAsia" w:ascii="宋体" w:hAnsi="宋体" w:eastAsia="宋体" w:cs="宋体"/>
          <w:color w:val="auto"/>
          <w:sz w:val="24"/>
          <w:szCs w:val="20"/>
          <w:highlight w:val="none"/>
        </w:rPr>
      </w:pPr>
      <w:r>
        <w:rPr>
          <w:rFonts w:hint="eastAsia" w:ascii="宋体" w:hAnsi="宋体" w:eastAsia="宋体" w:cs="宋体"/>
          <w:bCs/>
          <w:color w:val="auto"/>
          <w:sz w:val="24"/>
          <w:szCs w:val="20"/>
          <w:highlight w:val="none"/>
          <w:lang w:eastAsia="zh-CN"/>
        </w:rPr>
        <w:t>（</w:t>
      </w:r>
      <w:r>
        <w:rPr>
          <w:rFonts w:hint="eastAsia" w:ascii="宋体" w:hAnsi="宋体" w:eastAsia="宋体" w:cs="宋体"/>
          <w:bCs/>
          <w:color w:val="auto"/>
          <w:sz w:val="24"/>
          <w:szCs w:val="20"/>
          <w:highlight w:val="none"/>
          <w:lang w:val="en-US" w:eastAsia="zh-CN"/>
        </w:rPr>
        <w:t>十</w:t>
      </w:r>
      <w:r>
        <w:rPr>
          <w:rFonts w:hint="eastAsia" w:ascii="宋体" w:hAnsi="宋体" w:cs="宋体"/>
          <w:bCs/>
          <w:color w:val="auto"/>
          <w:sz w:val="24"/>
          <w:szCs w:val="20"/>
          <w:highlight w:val="none"/>
          <w:lang w:val="en-US" w:eastAsia="zh-CN"/>
        </w:rPr>
        <w:t>二</w:t>
      </w:r>
      <w:r>
        <w:rPr>
          <w:rFonts w:hint="eastAsia" w:ascii="宋体" w:hAnsi="宋体" w:eastAsia="宋体" w:cs="宋体"/>
          <w:bCs/>
          <w:color w:val="auto"/>
          <w:sz w:val="24"/>
          <w:szCs w:val="20"/>
          <w:highlight w:val="none"/>
          <w:lang w:eastAsia="zh-CN"/>
        </w:rPr>
        <w:t>）</w:t>
      </w:r>
      <w:r>
        <w:rPr>
          <w:rFonts w:hint="eastAsia" w:ascii="宋体" w:hAnsi="宋体" w:eastAsia="宋体" w:cs="宋体"/>
          <w:color w:val="auto"/>
          <w:sz w:val="24"/>
          <w:szCs w:val="20"/>
          <w:highlight w:val="none"/>
        </w:rPr>
        <w:t>乙方应高度重视训练安全</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lang w:val="en-US" w:eastAsia="zh-CN"/>
        </w:rPr>
        <w:t>医疗安全</w:t>
      </w:r>
      <w:r>
        <w:rPr>
          <w:rFonts w:hint="eastAsia" w:ascii="宋体" w:hAnsi="宋体" w:eastAsia="宋体" w:cs="宋体"/>
          <w:color w:val="auto"/>
          <w:sz w:val="24"/>
          <w:szCs w:val="20"/>
          <w:highlight w:val="none"/>
          <w:lang w:eastAsia="zh-CN"/>
        </w:rPr>
        <w:t>和</w:t>
      </w:r>
      <w:r>
        <w:rPr>
          <w:rFonts w:hint="eastAsia" w:ascii="宋体" w:hAnsi="宋体" w:eastAsia="宋体" w:cs="宋体"/>
          <w:color w:val="auto"/>
          <w:sz w:val="24"/>
          <w:szCs w:val="20"/>
          <w:highlight w:val="none"/>
        </w:rPr>
        <w:t>消防安全，建立健全</w:t>
      </w:r>
      <w:r>
        <w:rPr>
          <w:rFonts w:hint="eastAsia" w:ascii="宋体" w:hAnsi="宋体" w:eastAsia="宋体" w:cs="宋体"/>
          <w:color w:val="auto"/>
          <w:sz w:val="24"/>
          <w:szCs w:val="20"/>
          <w:highlight w:val="none"/>
          <w:lang w:eastAsia="zh-CN"/>
        </w:rPr>
        <w:t>各项</w:t>
      </w:r>
      <w:r>
        <w:rPr>
          <w:rFonts w:hint="eastAsia" w:ascii="宋体" w:hAnsi="宋体" w:eastAsia="宋体" w:cs="宋体"/>
          <w:color w:val="auto"/>
          <w:sz w:val="24"/>
          <w:szCs w:val="20"/>
          <w:highlight w:val="none"/>
        </w:rPr>
        <w:t>制度</w:t>
      </w:r>
      <w:r>
        <w:rPr>
          <w:rFonts w:hint="eastAsia" w:ascii="宋体" w:hAnsi="宋体" w:eastAsia="宋体" w:cs="宋体"/>
          <w:color w:val="auto"/>
          <w:sz w:val="24"/>
          <w:szCs w:val="20"/>
          <w:highlight w:val="none"/>
          <w:lang w:eastAsia="zh-CN"/>
        </w:rPr>
        <w:t>，制定</w:t>
      </w:r>
      <w:r>
        <w:rPr>
          <w:rFonts w:hint="eastAsia" w:ascii="宋体" w:hAnsi="宋体" w:eastAsia="宋体" w:cs="宋体"/>
          <w:color w:val="auto"/>
          <w:sz w:val="24"/>
          <w:szCs w:val="20"/>
          <w:highlight w:val="none"/>
        </w:rPr>
        <w:t>安全应急预案，定期组织消防安全培训</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lang w:val="en-US" w:eastAsia="zh-CN"/>
        </w:rPr>
        <w:t>医疗安全培训</w:t>
      </w:r>
      <w:r>
        <w:rPr>
          <w:rFonts w:hint="eastAsia" w:ascii="宋体" w:hAnsi="宋体" w:eastAsia="宋体" w:cs="宋体"/>
          <w:color w:val="auto"/>
          <w:sz w:val="24"/>
          <w:szCs w:val="20"/>
          <w:highlight w:val="none"/>
        </w:rPr>
        <w:t>和消防演练</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加强安全设施建设，提升防范处置能力</w:t>
      </w:r>
      <w:r>
        <w:rPr>
          <w:rFonts w:hint="eastAsia" w:ascii="宋体" w:hAnsi="宋体" w:eastAsia="宋体" w:cs="宋体"/>
          <w:color w:val="auto"/>
          <w:sz w:val="24"/>
          <w:szCs w:val="20"/>
          <w:highlight w:val="none"/>
          <w:lang w:eastAsia="zh-CN"/>
        </w:rPr>
        <w:t>，确保</w:t>
      </w:r>
      <w:r>
        <w:rPr>
          <w:rFonts w:hint="eastAsia" w:ascii="宋体" w:hAnsi="宋体" w:eastAsia="宋体" w:cs="宋体"/>
          <w:bCs/>
          <w:color w:val="auto"/>
          <w:sz w:val="24"/>
          <w:szCs w:val="20"/>
          <w:highlight w:val="none"/>
        </w:rPr>
        <w:t>无重大责任事故。</w:t>
      </w:r>
      <w:r>
        <w:rPr>
          <w:rFonts w:hint="eastAsia" w:ascii="宋体" w:hAnsi="宋体" w:eastAsia="宋体" w:cs="宋体"/>
          <w:color w:val="auto"/>
          <w:sz w:val="24"/>
          <w:szCs w:val="20"/>
          <w:highlight w:val="none"/>
          <w:lang w:eastAsia="zh-CN"/>
        </w:rPr>
        <w:t>服务对象</w:t>
      </w:r>
      <w:r>
        <w:rPr>
          <w:rFonts w:hint="eastAsia" w:ascii="宋体" w:hAnsi="宋体" w:eastAsia="宋体" w:cs="宋体"/>
          <w:color w:val="auto"/>
          <w:sz w:val="24"/>
          <w:szCs w:val="20"/>
          <w:highlight w:val="none"/>
        </w:rPr>
        <w:t>在乙方进行康复和治疗过程中出现各类意外和纠纷由乙方负责，甲方不承担任何责任。</w:t>
      </w:r>
    </w:p>
    <w:p w14:paraId="70313B51">
      <w:pPr>
        <w:keepNext w:val="0"/>
        <w:keepLines w:val="0"/>
        <w:pageBreakBefore w:val="0"/>
        <w:widowControl/>
        <w:spacing w:line="460" w:lineRule="exact"/>
        <w:ind w:firstLine="48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eastAsia="zh-CN"/>
        </w:rPr>
        <w:t>（十</w:t>
      </w:r>
      <w:r>
        <w:rPr>
          <w:rFonts w:hint="eastAsia" w:ascii="宋体" w:hAnsi="宋体" w:cs="宋体"/>
          <w:color w:val="auto"/>
          <w:sz w:val="24"/>
          <w:szCs w:val="20"/>
          <w:highlight w:val="none"/>
          <w:lang w:val="en-US" w:eastAsia="zh-CN"/>
        </w:rPr>
        <w:t>三</w:t>
      </w:r>
      <w:r>
        <w:rPr>
          <w:rFonts w:hint="eastAsia" w:ascii="宋体" w:hAnsi="宋体" w:eastAsia="宋体" w:cs="宋体"/>
          <w:color w:val="auto"/>
          <w:sz w:val="24"/>
          <w:szCs w:val="20"/>
          <w:highlight w:val="none"/>
          <w:lang w:eastAsia="zh-CN"/>
        </w:rPr>
        <w:t>）</w:t>
      </w:r>
      <w:r>
        <w:rPr>
          <w:rFonts w:hint="eastAsia" w:ascii="宋体" w:hAnsi="宋体" w:cs="宋体"/>
          <w:color w:val="auto"/>
          <w:sz w:val="24"/>
          <w:szCs w:val="20"/>
          <w:highlight w:val="none"/>
          <w:lang w:val="en-US" w:eastAsia="zh-CN"/>
        </w:rPr>
        <w:t>积极参加市残联组织的</w:t>
      </w: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99公益</w:t>
      </w:r>
      <w:r>
        <w:rPr>
          <w:rFonts w:hint="eastAsia" w:ascii="宋体" w:hAnsi="宋体" w:eastAsia="宋体" w:cs="宋体"/>
          <w:color w:val="auto"/>
          <w:sz w:val="24"/>
          <w:szCs w:val="20"/>
          <w:highlight w:val="none"/>
        </w:rPr>
        <w:t>日”“全国助残日”等专题日，参与公益活动，每年不少于 2</w:t>
      </w:r>
      <w:r>
        <w:rPr>
          <w:rFonts w:hint="eastAsia" w:ascii="宋体" w:hAnsi="宋体" w:eastAsia="宋体" w:cs="宋体"/>
          <w:color w:val="auto"/>
          <w:sz w:val="24"/>
          <w:szCs w:val="20"/>
          <w:highlight w:val="none"/>
          <w:lang w:val="en-US" w:eastAsia="zh-CN"/>
        </w:rPr>
        <w:t>次。</w:t>
      </w:r>
    </w:p>
    <w:p w14:paraId="30C6AB15">
      <w:pPr>
        <w:keepNext w:val="0"/>
        <w:keepLines w:val="0"/>
        <w:pageBreakBefore w:val="0"/>
        <w:widowControl/>
        <w:spacing w:line="460" w:lineRule="exact"/>
        <w:ind w:firstLine="480"/>
        <w:jc w:val="left"/>
        <w:rPr>
          <w:rFonts w:hint="eastAsia" w:ascii="宋体" w:hAnsi="宋体" w:eastAsia="宋体" w:cs="宋体"/>
          <w:b/>
          <w:bCs/>
          <w:color w:val="auto"/>
          <w:sz w:val="24"/>
          <w:szCs w:val="20"/>
          <w:highlight w:val="none"/>
          <w:u w:val="single"/>
          <w:lang w:val="en-US" w:eastAsia="zh-CN"/>
        </w:rPr>
      </w:pPr>
      <w:r>
        <w:rPr>
          <w:rFonts w:hint="eastAsia" w:ascii="宋体" w:hAnsi="宋体" w:eastAsia="宋体" w:cs="宋体"/>
          <w:color w:val="auto"/>
          <w:sz w:val="24"/>
          <w:szCs w:val="20"/>
          <w:highlight w:val="none"/>
          <w:lang w:eastAsia="zh-CN"/>
        </w:rPr>
        <w:t>（十</w:t>
      </w:r>
      <w:r>
        <w:rPr>
          <w:rFonts w:hint="eastAsia" w:ascii="宋体" w:hAnsi="宋体" w:cs="宋体"/>
          <w:color w:val="auto"/>
          <w:sz w:val="24"/>
          <w:szCs w:val="20"/>
          <w:highlight w:val="none"/>
          <w:lang w:val="en-US" w:eastAsia="zh-CN"/>
        </w:rPr>
        <w:t>四</w:t>
      </w:r>
      <w:r>
        <w:rPr>
          <w:rFonts w:hint="eastAsia" w:ascii="宋体" w:hAnsi="宋体" w:eastAsia="宋体" w:cs="宋体"/>
          <w:color w:val="auto"/>
          <w:sz w:val="24"/>
          <w:szCs w:val="20"/>
          <w:highlight w:val="none"/>
          <w:lang w:eastAsia="zh-CN"/>
        </w:rPr>
        <w:t>）双方约定其他事项</w:t>
      </w:r>
      <w:r>
        <w:rPr>
          <w:rFonts w:hint="eastAsia" w:ascii="宋体" w:hAnsi="宋体" w:eastAsia="宋体" w:cs="宋体"/>
          <w:color w:val="auto"/>
          <w:sz w:val="24"/>
          <w:szCs w:val="20"/>
          <w:highlight w:val="none"/>
          <w:lang w:val="en-US" w:eastAsia="zh-CN"/>
        </w:rPr>
        <w:t xml:space="preserve">。乙方应当加强对残疾儿童个人信息的保护，在信息存储、传输应当进行加密保护处理，严格遵守《个人信息保护法》的规定。否则，乙方应当采取补救措施并承担相应的法律责任。                     </w:t>
      </w:r>
      <w:r>
        <w:rPr>
          <w:rFonts w:hint="eastAsia" w:ascii="宋体" w:hAnsi="宋体" w:eastAsia="宋体" w:cs="宋体"/>
          <w:b/>
          <w:bCs/>
          <w:color w:val="auto"/>
          <w:sz w:val="24"/>
          <w:szCs w:val="20"/>
          <w:highlight w:val="none"/>
          <w:u w:val="none"/>
          <w:lang w:val="en-US" w:eastAsia="zh-CN"/>
        </w:rPr>
        <w:t xml:space="preserve">                 </w:t>
      </w:r>
      <w:r>
        <w:rPr>
          <w:rFonts w:hint="eastAsia" w:ascii="宋体" w:hAnsi="宋体" w:eastAsia="宋体" w:cs="宋体"/>
          <w:b/>
          <w:bCs/>
          <w:color w:val="auto"/>
          <w:sz w:val="24"/>
          <w:szCs w:val="20"/>
          <w:highlight w:val="none"/>
          <w:u w:val="single"/>
          <w:lang w:val="en-US" w:eastAsia="zh-CN"/>
        </w:rPr>
        <w:t xml:space="preserve">   </w:t>
      </w:r>
    </w:p>
    <w:p w14:paraId="70C2F177">
      <w:pPr>
        <w:widowControl/>
        <w:spacing w:line="500" w:lineRule="exact"/>
        <w:ind w:firstLine="482"/>
        <w:jc w:val="left"/>
        <w:rPr>
          <w:rFonts w:hint="eastAsia" w:ascii="宋体" w:hAnsi="宋体" w:eastAsia="宋体" w:cs="宋体"/>
          <w:b/>
          <w:bCs/>
          <w:color w:val="auto"/>
          <w:sz w:val="24"/>
          <w:szCs w:val="20"/>
          <w:highlight w:val="none"/>
          <w:lang w:eastAsia="zh-CN"/>
        </w:rPr>
      </w:pPr>
      <w:r>
        <w:rPr>
          <w:rFonts w:hint="eastAsia" w:ascii="宋体" w:hAnsi="宋体" w:eastAsia="宋体" w:cs="宋体"/>
          <w:b/>
          <w:bCs/>
          <w:color w:val="auto"/>
          <w:sz w:val="24"/>
          <w:szCs w:val="20"/>
          <w:highlight w:val="none"/>
          <w:lang w:val="en-US" w:eastAsia="zh-CN"/>
        </w:rPr>
        <w:t>六、协议的解除与终止</w:t>
      </w:r>
    </w:p>
    <w:p w14:paraId="25A2E2F2">
      <w:pPr>
        <w:keepNext w:val="0"/>
        <w:keepLines w:val="0"/>
        <w:pageBreakBefore w:val="0"/>
        <w:widowControl/>
        <w:spacing w:line="460" w:lineRule="exact"/>
        <w:ind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甲、乙任意一方无正当理由，服务期满之前</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不得</w:t>
      </w:r>
      <w:r>
        <w:rPr>
          <w:rFonts w:hint="eastAsia" w:ascii="宋体" w:hAnsi="宋体" w:eastAsia="宋体" w:cs="宋体"/>
          <w:color w:val="auto"/>
          <w:sz w:val="24"/>
          <w:szCs w:val="24"/>
          <w:highlight w:val="none"/>
          <w:lang w:eastAsia="zh-CN"/>
        </w:rPr>
        <w:t>单方面</w:t>
      </w:r>
      <w:r>
        <w:rPr>
          <w:rFonts w:hint="eastAsia" w:ascii="宋体" w:hAnsi="宋体" w:eastAsia="宋体" w:cs="宋体"/>
          <w:color w:val="auto"/>
          <w:sz w:val="24"/>
          <w:szCs w:val="24"/>
          <w:highlight w:val="none"/>
        </w:rPr>
        <w:t>终止</w:t>
      </w:r>
      <w:r>
        <w:rPr>
          <w:rFonts w:hint="eastAsia" w:ascii="宋体" w:hAnsi="宋体" w:eastAsia="宋体" w:cs="宋体"/>
          <w:color w:val="auto"/>
          <w:sz w:val="24"/>
          <w:szCs w:val="24"/>
          <w:highlight w:val="none"/>
          <w:lang w:eastAsia="zh-CN"/>
        </w:rPr>
        <w:t>。</w:t>
      </w:r>
    </w:p>
    <w:p w14:paraId="671A3A84">
      <w:pPr>
        <w:keepNext w:val="0"/>
        <w:keepLines w:val="0"/>
        <w:pageBreakBefore w:val="0"/>
        <w:widowControl/>
        <w:spacing w:line="460" w:lineRule="exact"/>
        <w:ind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乙方以欺诈、伪造证明材料、虚构服务、虚记费用骗取康复救助资金</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法人登记证书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营业执照、执业许可证被吊销或者过期失效的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在服务协议有效期内未通过相关部门年审</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在服务协议有效期内受到登记管理机关、行业管理部门行政处罚或在有关部门信用信息管理中存在异常情况的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均</w:t>
      </w:r>
      <w:r>
        <w:rPr>
          <w:rFonts w:hint="eastAsia" w:ascii="宋体" w:hAnsi="宋体" w:eastAsia="宋体" w:cs="宋体"/>
          <w:color w:val="auto"/>
          <w:sz w:val="24"/>
          <w:szCs w:val="24"/>
          <w:highlight w:val="none"/>
        </w:rPr>
        <w:t>有权</w:t>
      </w:r>
      <w:r>
        <w:rPr>
          <w:rFonts w:hint="eastAsia" w:ascii="宋体" w:hAnsi="宋体" w:eastAsia="宋体" w:cs="宋体"/>
          <w:color w:val="auto"/>
          <w:sz w:val="24"/>
          <w:szCs w:val="24"/>
          <w:highlight w:val="none"/>
          <w:lang w:eastAsia="zh-CN"/>
        </w:rPr>
        <w:t>终止协议</w:t>
      </w:r>
      <w:r>
        <w:rPr>
          <w:rFonts w:hint="eastAsia" w:ascii="宋体" w:hAnsi="宋体" w:eastAsia="宋体" w:cs="宋体"/>
          <w:color w:val="auto"/>
          <w:sz w:val="24"/>
          <w:szCs w:val="24"/>
          <w:highlight w:val="none"/>
        </w:rPr>
        <w:t>，由此造成的损失由乙方负责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并按本年度服务期间实际发生额的5%支付违约金</w:t>
      </w:r>
      <w:r>
        <w:rPr>
          <w:rFonts w:hint="eastAsia" w:ascii="宋体" w:hAnsi="宋体" w:eastAsia="宋体" w:cs="宋体"/>
          <w:color w:val="auto"/>
          <w:sz w:val="24"/>
          <w:szCs w:val="24"/>
          <w:highlight w:val="none"/>
          <w:lang w:eastAsia="zh-CN"/>
        </w:rPr>
        <w:t>。</w:t>
      </w:r>
    </w:p>
    <w:p w14:paraId="26687287">
      <w:pPr>
        <w:keepNext w:val="0"/>
        <w:keepLines w:val="0"/>
        <w:pageBreakBefore w:val="0"/>
        <w:widowControl/>
        <w:spacing w:line="4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乙方造成残疾儿童人身安全健康等损害，造成恶劣社会影响的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将服务的项目和内容转包给其他单位或个人的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停业（歇业），未及时履行报告义务的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违反服务协议有关约定拒不改正的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被监管机构</w:t>
      </w:r>
      <w:r>
        <w:rPr>
          <w:rFonts w:hint="eastAsia" w:ascii="宋体" w:hAnsi="宋体" w:eastAsia="宋体" w:cs="宋体"/>
          <w:color w:val="auto"/>
          <w:sz w:val="24"/>
          <w:szCs w:val="24"/>
          <w:highlight w:val="none"/>
          <w:lang w:eastAsia="zh-CN"/>
        </w:rPr>
        <w:t>责令</w:t>
      </w:r>
      <w:r>
        <w:rPr>
          <w:rFonts w:hint="eastAsia" w:ascii="宋体" w:hAnsi="宋体" w:eastAsia="宋体" w:cs="宋体"/>
          <w:color w:val="auto"/>
          <w:sz w:val="24"/>
          <w:szCs w:val="24"/>
          <w:highlight w:val="none"/>
        </w:rPr>
        <w:t>停训整顿或康复资质到期导致不具备服务资格的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不符合法律、法规及残疾儿童康复救助制度规定的其他情形的。甲方有权</w:t>
      </w:r>
      <w:r>
        <w:rPr>
          <w:rFonts w:hint="eastAsia" w:ascii="宋体" w:hAnsi="宋体" w:eastAsia="宋体" w:cs="宋体"/>
          <w:color w:val="auto"/>
          <w:sz w:val="24"/>
          <w:szCs w:val="24"/>
          <w:highlight w:val="none"/>
          <w:lang w:eastAsia="zh-CN"/>
        </w:rPr>
        <w:t>终止协议</w:t>
      </w:r>
      <w:r>
        <w:rPr>
          <w:rFonts w:hint="eastAsia" w:ascii="宋体" w:hAnsi="宋体" w:eastAsia="宋体" w:cs="宋体"/>
          <w:color w:val="auto"/>
          <w:sz w:val="24"/>
          <w:szCs w:val="24"/>
          <w:highlight w:val="none"/>
        </w:rPr>
        <w:t>，由此造成的损失由乙方负责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并按本年度服务期间实际发生额的5%支付违约金</w:t>
      </w:r>
      <w:r>
        <w:rPr>
          <w:rFonts w:hint="eastAsia" w:ascii="宋体" w:hAnsi="宋体" w:eastAsia="宋体" w:cs="宋体"/>
          <w:color w:val="auto"/>
          <w:sz w:val="24"/>
          <w:szCs w:val="24"/>
          <w:highlight w:val="none"/>
          <w:lang w:eastAsia="zh-CN"/>
        </w:rPr>
        <w:t>。</w:t>
      </w:r>
    </w:p>
    <w:p w14:paraId="04643DD0">
      <w:pPr>
        <w:keepNext w:val="0"/>
        <w:keepLines w:val="0"/>
        <w:pageBreakBefore w:val="0"/>
        <w:widowControl/>
        <w:spacing w:line="4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如遇政策调整，甲方</w:t>
      </w:r>
      <w:r>
        <w:rPr>
          <w:rFonts w:hint="eastAsia" w:ascii="宋体" w:hAnsi="宋体" w:eastAsia="宋体" w:cs="宋体"/>
          <w:color w:val="auto"/>
          <w:sz w:val="24"/>
          <w:szCs w:val="24"/>
          <w:highlight w:val="none"/>
          <w:lang w:eastAsia="zh-CN"/>
        </w:rPr>
        <w:t>应及时通知乙方并</w:t>
      </w:r>
      <w:r>
        <w:rPr>
          <w:rFonts w:hint="eastAsia" w:ascii="宋体" w:hAnsi="宋体" w:eastAsia="宋体" w:cs="宋体"/>
          <w:color w:val="auto"/>
          <w:sz w:val="24"/>
          <w:szCs w:val="24"/>
          <w:highlight w:val="none"/>
        </w:rPr>
        <w:t>终止</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w:t>
      </w:r>
    </w:p>
    <w:p w14:paraId="398BC41E">
      <w:pPr>
        <w:widowControl/>
        <w:spacing w:line="500" w:lineRule="exact"/>
        <w:ind w:firstLine="482"/>
        <w:jc w:val="left"/>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七、其他事项</w:t>
      </w:r>
    </w:p>
    <w:p w14:paraId="17C6A552">
      <w:pPr>
        <w:keepNext w:val="0"/>
        <w:keepLines w:val="0"/>
        <w:pageBreakBefore w:val="0"/>
        <w:widowControl/>
        <w:spacing w:line="4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0"/>
          <w:highlight w:val="none"/>
        </w:rPr>
        <w:t>本合同一式三份，甲、乙双方各持一份，采购代理机构一份</w:t>
      </w:r>
      <w:r>
        <w:rPr>
          <w:rFonts w:hint="eastAsia" w:ascii="宋体" w:hAnsi="宋体" w:eastAsia="宋体" w:cs="宋体"/>
          <w:color w:val="auto"/>
          <w:sz w:val="24"/>
          <w:szCs w:val="24"/>
          <w:highlight w:val="none"/>
        </w:rPr>
        <w:t>，若发生纠纷则由仲裁机关依据本合同进行仲裁或进入司法程序。</w:t>
      </w:r>
    </w:p>
    <w:p w14:paraId="533FA256">
      <w:pPr>
        <w:widowControl/>
        <w:ind w:firstLine="48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0"/>
          <w:highlight w:val="none"/>
        </w:rPr>
        <w:t>此协议如遇政策调整或不符合上级有关要求的，甲方可另行签订或者终止合同。</w:t>
      </w:r>
    </w:p>
    <w:p w14:paraId="336A18E4">
      <w:pPr>
        <w:keepNext w:val="0"/>
        <w:keepLines w:val="0"/>
        <w:pageBreakBefore w:val="0"/>
        <w:widowControl/>
        <w:spacing w:line="4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本合同经甲方双方签字盖章后生效，未尽事宜，经甲、乙双方协商后，可作出补充，补充</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与本</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具有同等效力。</w:t>
      </w:r>
    </w:p>
    <w:p w14:paraId="34D0A96D">
      <w:pPr>
        <w:keepNext w:val="0"/>
        <w:keepLines w:val="0"/>
        <w:pageBreakBefore w:val="0"/>
        <w:widowControl/>
        <w:spacing w:line="4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（盖章）                        乙方：      （盖章）      </w:t>
      </w:r>
    </w:p>
    <w:p w14:paraId="2F3A50F7">
      <w:pPr>
        <w:keepNext w:val="0"/>
        <w:keepLines w:val="0"/>
        <w:pageBreakBefore w:val="0"/>
        <w:widowControl/>
        <w:spacing w:line="460" w:lineRule="exact"/>
        <w:ind w:firstLine="48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法定代表人（签字</w:t>
      </w:r>
      <w:r>
        <w:rPr>
          <w:rFonts w:hint="eastAsia" w:ascii="宋体" w:hAnsi="宋体" w:eastAsia="宋体" w:cs="宋体"/>
          <w:color w:val="auto"/>
          <w:sz w:val="24"/>
          <w:szCs w:val="24"/>
          <w:highlight w:val="none"/>
        </w:rPr>
        <w:t>或盖章</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 法定代表人（签字</w:t>
      </w:r>
      <w:r>
        <w:rPr>
          <w:rFonts w:hint="eastAsia" w:ascii="宋体" w:hAnsi="宋体" w:eastAsia="宋体" w:cs="宋体"/>
          <w:color w:val="auto"/>
          <w:sz w:val="24"/>
          <w:szCs w:val="24"/>
          <w:highlight w:val="none"/>
        </w:rPr>
        <w:t>或盖章</w:t>
      </w:r>
      <w:r>
        <w:rPr>
          <w:rFonts w:hint="eastAsia" w:ascii="宋体" w:hAnsi="宋体" w:eastAsia="宋体" w:cs="宋体"/>
          <w:color w:val="auto"/>
          <w:sz w:val="24"/>
          <w:szCs w:val="24"/>
          <w:highlight w:val="none"/>
          <w:lang w:val="zh-CN"/>
        </w:rPr>
        <w:t>）：</w:t>
      </w:r>
    </w:p>
    <w:p w14:paraId="7BFF6484">
      <w:pPr>
        <w:keepNext w:val="0"/>
        <w:keepLines w:val="0"/>
        <w:pageBreakBefore w:val="0"/>
        <w:widowControl/>
        <w:spacing w:line="4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                                 联系人：              </w:t>
      </w:r>
    </w:p>
    <w:p w14:paraId="76602287">
      <w:pPr>
        <w:keepNext w:val="0"/>
        <w:keepLines w:val="0"/>
        <w:pageBreakBefore w:val="0"/>
        <w:widowControl/>
        <w:spacing w:line="460" w:lineRule="exact"/>
        <w:ind w:firstLine="48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联系电话：                               联系电话：                 </w:t>
      </w:r>
    </w:p>
    <w:p w14:paraId="1BCD4770">
      <w:pPr>
        <w:keepNext w:val="0"/>
        <w:keepLines w:val="0"/>
        <w:pageBreakBefore w:val="0"/>
        <w:ind w:left="256" w:right="0" w:firstLine="6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年   月   日                             年   月   日</w:t>
      </w:r>
    </w:p>
    <w:p w14:paraId="0AA69BF6">
      <w:pPr>
        <w:widowControl/>
        <w:jc w:val="left"/>
        <w:rPr>
          <w:rFonts w:hint="eastAsia" w:ascii="仿宋" w:hAnsi="仿宋" w:eastAsia="仿宋" w:cs="仿宋"/>
          <w:color w:val="auto"/>
          <w:sz w:val="24"/>
          <w:szCs w:val="24"/>
          <w:highlight w:val="none"/>
        </w:rPr>
      </w:pPr>
    </w:p>
    <w:p w14:paraId="303CB09C">
      <w:pPr>
        <w:rPr>
          <w:rFonts w:hint="eastAsia" w:ascii="宋体" w:hAnsi="宋体"/>
          <w:b/>
          <w:bCs/>
          <w:caps w:val="0"/>
          <w:color w:val="auto"/>
          <w:spacing w:val="0"/>
          <w:sz w:val="28"/>
          <w:szCs w:val="28"/>
          <w:highlight w:val="none"/>
        </w:rPr>
      </w:pPr>
      <w:r>
        <w:rPr>
          <w:rFonts w:hint="eastAsia" w:ascii="宋体" w:hAnsi="宋体"/>
          <w:b/>
          <w:bCs/>
          <w:caps w:val="0"/>
          <w:color w:val="auto"/>
          <w:spacing w:val="0"/>
          <w:sz w:val="28"/>
          <w:szCs w:val="28"/>
          <w:highlight w:val="none"/>
        </w:rPr>
        <w:br w:type="page"/>
      </w:r>
    </w:p>
    <w:p w14:paraId="05C61C7D">
      <w:pPr>
        <w:keepNext w:val="0"/>
        <w:keepLines w:val="0"/>
        <w:pageBreakBefore w:val="0"/>
        <w:widowControl/>
        <w:spacing w:line="240" w:lineRule="auto"/>
        <w:ind w:left="0" w:right="0" w:firstLine="0"/>
        <w:jc w:val="center"/>
        <w:rPr>
          <w:rFonts w:hint="eastAsia" w:ascii="宋体" w:hAnsi="宋体" w:eastAsia="宋体"/>
          <w:b/>
          <w:bCs/>
          <w:caps w:val="0"/>
          <w:color w:val="auto"/>
          <w:spacing w:val="0"/>
          <w:sz w:val="28"/>
          <w:szCs w:val="28"/>
          <w:highlight w:val="none"/>
          <w:lang w:eastAsia="zh-CN"/>
        </w:rPr>
      </w:pPr>
      <w:r>
        <w:rPr>
          <w:rFonts w:hint="eastAsia" w:ascii="宋体" w:hAnsi="宋体"/>
          <w:b/>
          <w:bCs/>
          <w:caps w:val="0"/>
          <w:color w:val="auto"/>
          <w:spacing w:val="0"/>
          <w:sz w:val="28"/>
          <w:szCs w:val="28"/>
          <w:highlight w:val="none"/>
        </w:rPr>
        <w:t>第六章  采购需求</w:t>
      </w:r>
    </w:p>
    <w:p w14:paraId="474B95FD">
      <w:pPr>
        <w:spacing w:line="360" w:lineRule="auto"/>
        <w:ind w:left="0" w:leftChars="0" w:right="0" w:rightChars="0" w:firstLine="0" w:firstLineChars="0"/>
        <w:jc w:val="center"/>
        <w:rPr>
          <w:rFonts w:hint="default" w:ascii="宋体" w:hAnsi="宋体" w:eastAsia="宋体" w:cs="Times New Roman"/>
          <w:b/>
          <w:color w:val="auto"/>
          <w:kern w:val="2"/>
          <w:sz w:val="28"/>
          <w:szCs w:val="28"/>
          <w:highlight w:val="none"/>
          <w:lang w:val="en-US" w:eastAsia="zh-CN"/>
        </w:rPr>
      </w:pPr>
      <w:bookmarkStart w:id="4" w:name="_Toc382917506"/>
      <w:r>
        <w:rPr>
          <w:rFonts w:hint="eastAsia" w:ascii="宋体" w:hAnsi="宋体" w:eastAsia="宋体" w:cs="Times New Roman"/>
          <w:b/>
          <w:color w:val="auto"/>
          <w:kern w:val="2"/>
          <w:sz w:val="28"/>
          <w:szCs w:val="28"/>
          <w:highlight w:val="none"/>
          <w:lang w:val="en-US" w:eastAsia="zh-CN"/>
        </w:rPr>
        <w:t>采购包1、采购包2</w:t>
      </w:r>
      <w:r>
        <w:rPr>
          <w:rFonts w:hint="eastAsia" w:ascii="宋体" w:hAnsi="宋体" w:cs="Times New Roman"/>
          <w:b/>
          <w:color w:val="auto"/>
          <w:kern w:val="2"/>
          <w:sz w:val="28"/>
          <w:szCs w:val="28"/>
          <w:highlight w:val="none"/>
          <w:lang w:val="en-US" w:eastAsia="zh-CN"/>
        </w:rPr>
        <w:t>（肢体）</w:t>
      </w:r>
    </w:p>
    <w:p w14:paraId="32418A6C">
      <w:pPr>
        <w:spacing w:line="360" w:lineRule="auto"/>
        <w:ind w:firstLine="482" w:firstLineChars="200"/>
        <w:rPr>
          <w:rFonts w:hint="eastAsia" w:ascii="宋体" w:hAnsi="宋体"/>
          <w:b/>
          <w:color w:val="auto"/>
          <w:kern w:val="2"/>
          <w:sz w:val="24"/>
          <w:highlight w:val="none"/>
        </w:rPr>
      </w:pPr>
      <w:r>
        <w:rPr>
          <w:rFonts w:hint="eastAsia" w:ascii="宋体" w:hAnsi="宋体"/>
          <w:b/>
          <w:color w:val="auto"/>
          <w:kern w:val="2"/>
          <w:sz w:val="24"/>
          <w:highlight w:val="none"/>
        </w:rPr>
        <w:t>一、项目背景</w:t>
      </w:r>
    </w:p>
    <w:p w14:paraId="79273CBE">
      <w:pPr>
        <w:spacing w:line="360" w:lineRule="auto"/>
        <w:ind w:firstLine="480" w:firstLineChars="200"/>
        <w:rPr>
          <w:rFonts w:hint="eastAsia" w:ascii="宋体" w:hAnsi="宋体"/>
          <w:bCs/>
          <w:color w:val="auto"/>
          <w:kern w:val="2"/>
          <w:sz w:val="24"/>
          <w:highlight w:val="none"/>
        </w:rPr>
      </w:pPr>
      <w:r>
        <w:rPr>
          <w:rFonts w:hint="eastAsia" w:ascii="宋体" w:hAnsi="宋体"/>
          <w:bCs/>
          <w:color w:val="auto"/>
          <w:kern w:val="2"/>
          <w:sz w:val="24"/>
          <w:highlight w:val="none"/>
        </w:rPr>
        <w:t>根据《省残联等六部门</w:t>
      </w:r>
      <w:r>
        <w:rPr>
          <w:rFonts w:hint="eastAsia" w:ascii="宋体" w:hAnsi="宋体"/>
          <w:bCs/>
          <w:color w:val="auto"/>
          <w:kern w:val="2"/>
          <w:sz w:val="24"/>
          <w:highlight w:val="none"/>
          <w:lang w:val="en-US" w:eastAsia="zh-CN"/>
        </w:rPr>
        <w:t>单位</w:t>
      </w:r>
      <w:r>
        <w:rPr>
          <w:rFonts w:hint="eastAsia" w:ascii="宋体" w:hAnsi="宋体"/>
          <w:bCs/>
          <w:color w:val="auto"/>
          <w:kern w:val="2"/>
          <w:sz w:val="24"/>
          <w:highlight w:val="none"/>
        </w:rPr>
        <w:t>关于印发&lt;江苏省残疾儿童基本康复服务管理暂行办法&gt;的通知》（苏残发﹝2020﹞23号）及相关康复机构要求确定。</w:t>
      </w:r>
    </w:p>
    <w:p w14:paraId="006A303B">
      <w:pPr>
        <w:numPr>
          <w:ilvl w:val="0"/>
          <w:numId w:val="4"/>
        </w:numPr>
        <w:spacing w:line="360" w:lineRule="auto"/>
        <w:ind w:firstLine="482" w:firstLineChars="200"/>
        <w:rPr>
          <w:rFonts w:hint="eastAsia" w:ascii="宋体" w:hAnsi="宋体" w:cs="宋体"/>
          <w:color w:val="auto"/>
          <w:kern w:val="2"/>
          <w:sz w:val="24"/>
          <w:highlight w:val="none"/>
        </w:rPr>
      </w:pPr>
      <w:r>
        <w:rPr>
          <w:rFonts w:hint="eastAsia" w:ascii="宋体" w:hAnsi="宋体" w:cs="宋体"/>
          <w:b/>
          <w:bCs/>
          <w:color w:val="auto"/>
          <w:kern w:val="2"/>
          <w:sz w:val="24"/>
          <w:highlight w:val="none"/>
        </w:rPr>
        <w:t>项目名称：</w:t>
      </w:r>
      <w:r>
        <w:rPr>
          <w:rFonts w:hint="eastAsia" w:ascii="宋体" w:hAnsi="宋体" w:cs="宋体"/>
          <w:b/>
          <w:bCs/>
          <w:color w:val="auto"/>
          <w:kern w:val="2"/>
          <w:sz w:val="24"/>
          <w:highlight w:val="none"/>
          <w:lang w:eastAsia="zh-CN"/>
        </w:rPr>
        <w:t>新沂</w:t>
      </w:r>
      <w:r>
        <w:rPr>
          <w:rFonts w:hint="eastAsia" w:ascii="宋体" w:hAnsi="宋体" w:cs="宋体"/>
          <w:b/>
          <w:bCs/>
          <w:color w:val="auto"/>
          <w:kern w:val="2"/>
          <w:sz w:val="24"/>
          <w:highlight w:val="none"/>
        </w:rPr>
        <w:t>市定点残疾儿童康复训练服务项目（肢体</w:t>
      </w:r>
      <w:r>
        <w:rPr>
          <w:rFonts w:hint="eastAsia" w:ascii="宋体" w:hAnsi="宋体" w:cs="宋体"/>
          <w:b/>
          <w:bCs/>
          <w:color w:val="auto"/>
          <w:kern w:val="2"/>
          <w:sz w:val="24"/>
          <w:highlight w:val="none"/>
          <w:lang w:eastAsia="zh-CN"/>
        </w:rPr>
        <w:t>、</w:t>
      </w:r>
      <w:r>
        <w:rPr>
          <w:rFonts w:hint="eastAsia" w:ascii="宋体" w:hAnsi="宋体" w:cs="宋体"/>
          <w:b/>
          <w:bCs/>
          <w:color w:val="auto"/>
          <w:kern w:val="2"/>
          <w:sz w:val="24"/>
          <w:highlight w:val="none"/>
          <w:lang w:val="en-US" w:eastAsia="zh-CN"/>
        </w:rPr>
        <w:t>视力</w:t>
      </w:r>
      <w:r>
        <w:rPr>
          <w:rFonts w:hint="eastAsia" w:ascii="宋体" w:hAnsi="宋体" w:cs="宋体"/>
          <w:b/>
          <w:bCs/>
          <w:color w:val="auto"/>
          <w:kern w:val="2"/>
          <w:sz w:val="24"/>
          <w:highlight w:val="none"/>
        </w:rPr>
        <w:t>）</w:t>
      </w:r>
    </w:p>
    <w:p w14:paraId="1FD75811">
      <w:pPr>
        <w:widowControl w:val="0"/>
        <w:spacing w:line="360" w:lineRule="auto"/>
        <w:ind w:firstLine="482" w:firstLineChars="200"/>
        <w:jc w:val="both"/>
        <w:rPr>
          <w:rFonts w:hint="default" w:ascii="宋体" w:hAnsi="宋体" w:eastAsia="宋体" w:cs="宋体"/>
          <w:b/>
          <w:bCs/>
          <w:color w:val="auto"/>
          <w:kern w:val="2"/>
          <w:sz w:val="24"/>
          <w:szCs w:val="20"/>
          <w:highlight w:val="none"/>
          <w:lang w:val="en-US" w:eastAsia="zh-CN" w:bidi="ar-SA"/>
        </w:rPr>
      </w:pPr>
      <w:r>
        <w:rPr>
          <w:rFonts w:hint="eastAsia" w:ascii="宋体" w:hAnsi="宋体" w:eastAsia="宋体" w:cs="宋体"/>
          <w:b/>
          <w:bCs/>
          <w:color w:val="auto"/>
          <w:kern w:val="2"/>
          <w:sz w:val="24"/>
          <w:szCs w:val="28"/>
          <w:highlight w:val="none"/>
          <w:lang w:val="en-US" w:eastAsia="zh-CN" w:bidi="ar-SA"/>
        </w:rPr>
        <w:t>本项目共分3个采购包</w:t>
      </w:r>
      <w:r>
        <w:rPr>
          <w:rFonts w:hint="eastAsia" w:ascii="宋体" w:hAnsi="宋体" w:eastAsia="宋体" w:cs="宋体"/>
          <w:b/>
          <w:bCs/>
          <w:color w:val="auto"/>
          <w:spacing w:val="-5"/>
          <w:kern w:val="2"/>
          <w:sz w:val="24"/>
          <w:szCs w:val="24"/>
          <w:highlight w:val="none"/>
          <w:lang w:val="en-US" w:eastAsia="zh-CN" w:bidi="zh-CN"/>
        </w:rPr>
        <w:t>，拟选取3家供应商承接该项目康复服务，其中，</w:t>
      </w:r>
      <w:r>
        <w:rPr>
          <w:rFonts w:hint="eastAsia" w:ascii="宋体" w:hAnsi="宋体" w:eastAsia="宋体" w:cs="宋体"/>
          <w:b/>
          <w:bCs/>
          <w:color w:val="auto"/>
          <w:kern w:val="2"/>
          <w:sz w:val="24"/>
          <w:szCs w:val="28"/>
          <w:highlight w:val="none"/>
          <w:lang w:val="en-US" w:eastAsia="zh-CN" w:bidi="ar-SA"/>
        </w:rPr>
        <w:t>采购包</w:t>
      </w:r>
      <w:r>
        <w:rPr>
          <w:rFonts w:hint="eastAsia" w:ascii="宋体" w:hAnsi="宋体" w:cs="宋体"/>
          <w:b/>
          <w:bCs/>
          <w:color w:val="auto"/>
          <w:kern w:val="2"/>
          <w:sz w:val="24"/>
          <w:szCs w:val="28"/>
          <w:highlight w:val="none"/>
          <w:lang w:val="en-US" w:eastAsia="zh-CN" w:bidi="ar-SA"/>
        </w:rPr>
        <w:t>1</w:t>
      </w:r>
      <w:r>
        <w:rPr>
          <w:rFonts w:hint="eastAsia" w:ascii="宋体" w:hAnsi="宋体" w:eastAsia="宋体" w:cs="宋体"/>
          <w:b/>
          <w:bCs/>
          <w:color w:val="auto"/>
          <w:kern w:val="2"/>
          <w:sz w:val="24"/>
          <w:szCs w:val="28"/>
          <w:highlight w:val="none"/>
          <w:lang w:val="en-US" w:eastAsia="zh-CN" w:bidi="ar-SA"/>
        </w:rPr>
        <w:t>、采购包</w:t>
      </w:r>
      <w:r>
        <w:rPr>
          <w:rFonts w:hint="eastAsia" w:ascii="宋体" w:hAnsi="宋体" w:cs="宋体"/>
          <w:b/>
          <w:bCs/>
          <w:color w:val="auto"/>
          <w:kern w:val="2"/>
          <w:sz w:val="24"/>
          <w:szCs w:val="28"/>
          <w:highlight w:val="none"/>
          <w:lang w:val="en-US" w:eastAsia="zh-CN" w:bidi="ar-SA"/>
        </w:rPr>
        <w:t>2</w:t>
      </w:r>
      <w:r>
        <w:rPr>
          <w:rFonts w:hint="eastAsia" w:ascii="宋体" w:hAnsi="宋体" w:eastAsia="宋体" w:cs="宋体"/>
          <w:b/>
          <w:bCs/>
          <w:color w:val="auto"/>
          <w:kern w:val="2"/>
          <w:sz w:val="24"/>
          <w:szCs w:val="28"/>
          <w:highlight w:val="none"/>
          <w:lang w:val="en-US" w:eastAsia="zh-CN" w:bidi="ar-SA"/>
        </w:rPr>
        <w:t>为残疾儿童肢体康复训练服务；采购包</w:t>
      </w:r>
      <w:r>
        <w:rPr>
          <w:rFonts w:hint="eastAsia" w:ascii="宋体" w:hAnsi="宋体" w:cs="宋体"/>
          <w:b/>
          <w:bCs/>
          <w:color w:val="auto"/>
          <w:kern w:val="2"/>
          <w:sz w:val="24"/>
          <w:szCs w:val="28"/>
          <w:highlight w:val="none"/>
          <w:lang w:val="en-US" w:eastAsia="zh-CN" w:bidi="ar-SA"/>
        </w:rPr>
        <w:t>3</w:t>
      </w:r>
      <w:r>
        <w:rPr>
          <w:rFonts w:hint="eastAsia" w:ascii="宋体" w:hAnsi="宋体" w:eastAsia="宋体" w:cs="宋体"/>
          <w:b/>
          <w:bCs/>
          <w:color w:val="auto"/>
          <w:kern w:val="2"/>
          <w:sz w:val="24"/>
          <w:szCs w:val="28"/>
          <w:highlight w:val="none"/>
          <w:lang w:val="en-US" w:eastAsia="zh-CN" w:bidi="ar-SA"/>
        </w:rPr>
        <w:t>为残疾儿童视力康复训练服务</w:t>
      </w:r>
      <w:r>
        <w:rPr>
          <w:rFonts w:hint="eastAsia" w:ascii="宋体" w:hAnsi="宋体" w:eastAsia="宋体" w:cs="宋体"/>
          <w:b/>
          <w:bCs/>
          <w:color w:val="auto"/>
          <w:spacing w:val="-5"/>
          <w:kern w:val="2"/>
          <w:sz w:val="24"/>
          <w:szCs w:val="24"/>
          <w:highlight w:val="none"/>
          <w:lang w:val="en-US" w:eastAsia="zh-CN" w:bidi="zh-CN"/>
        </w:rPr>
        <w:t>。</w:t>
      </w:r>
    </w:p>
    <w:p w14:paraId="28243BCE">
      <w:pPr>
        <w:keepNext/>
        <w:keepLines/>
        <w:pageBreakBefore w:val="0"/>
        <w:widowControl w:val="0"/>
        <w:numPr>
          <w:ilvl w:val="0"/>
          <w:numId w:val="0"/>
        </w:numPr>
        <w:spacing w:before="0" w:after="0" w:line="360" w:lineRule="auto"/>
        <w:ind w:firstLine="480"/>
        <w:jc w:val="both"/>
        <w:outlineLvl w:val="9"/>
        <w:rPr>
          <w:rFonts w:hint="eastAsia" w:ascii="宋体" w:hAnsi="宋体" w:eastAsia="宋体" w:cs="宋体"/>
          <w:b/>
          <w:bCs/>
          <w:color w:val="auto"/>
          <w:kern w:val="2"/>
          <w:sz w:val="24"/>
          <w:highlight w:val="none"/>
          <w:lang w:val="en-US" w:eastAsia="zh-CN" w:bidi="ar-SA"/>
        </w:rPr>
      </w:pPr>
      <w:r>
        <w:rPr>
          <w:rFonts w:hint="eastAsia" w:ascii="Times New Roman" w:hAnsi="Times New Roman" w:eastAsia="宋体" w:cs="Times New Roman"/>
          <w:b/>
          <w:bCs/>
          <w:color w:val="auto"/>
          <w:kern w:val="2"/>
          <w:sz w:val="24"/>
          <w:szCs w:val="24"/>
          <w:highlight w:val="none"/>
        </w:rPr>
        <w:t>注：</w:t>
      </w:r>
      <w:r>
        <w:rPr>
          <w:rFonts w:hint="eastAsia" w:ascii="Times New Roman" w:hAnsi="Times New Roman" w:eastAsia="宋体" w:cs="Times New Roman"/>
          <w:b/>
          <w:bCs/>
          <w:color w:val="auto"/>
          <w:kern w:val="2"/>
          <w:sz w:val="24"/>
          <w:szCs w:val="24"/>
          <w:highlight w:val="none"/>
          <w:lang w:eastAsia="zh-CN"/>
        </w:rPr>
        <w:t>（</w:t>
      </w:r>
      <w:r>
        <w:rPr>
          <w:rFonts w:hint="eastAsia" w:ascii="Times New Roman" w:hAnsi="Times New Roman" w:eastAsia="宋体" w:cs="Times New Roman"/>
          <w:b/>
          <w:bCs/>
          <w:color w:val="auto"/>
          <w:kern w:val="2"/>
          <w:sz w:val="24"/>
          <w:szCs w:val="24"/>
          <w:highlight w:val="none"/>
          <w:lang w:val="en-US" w:eastAsia="zh-CN"/>
        </w:rPr>
        <w:t>1</w:t>
      </w:r>
      <w:r>
        <w:rPr>
          <w:rFonts w:hint="eastAsia" w:ascii="Times New Roman" w:hAnsi="Times New Roman" w:eastAsia="宋体" w:cs="Times New Roman"/>
          <w:b/>
          <w:bCs/>
          <w:color w:val="auto"/>
          <w:kern w:val="2"/>
          <w:sz w:val="24"/>
          <w:szCs w:val="24"/>
          <w:highlight w:val="none"/>
          <w:lang w:eastAsia="zh-CN"/>
        </w:rPr>
        <w:t>）</w:t>
      </w:r>
      <w:r>
        <w:rPr>
          <w:rFonts w:hint="eastAsia" w:ascii="宋体" w:hAnsi="宋体" w:eastAsia="宋体" w:cs="宋体"/>
          <w:b/>
          <w:bCs/>
          <w:color w:val="auto"/>
          <w:kern w:val="2"/>
          <w:sz w:val="24"/>
          <w:highlight w:val="none"/>
          <w:lang w:val="en-US" w:eastAsia="zh-CN" w:bidi="ar-SA"/>
        </w:rPr>
        <w:t>每个投标供应商可以同时参与本项目3个采购包的投标，</w:t>
      </w:r>
      <w:r>
        <w:rPr>
          <w:rFonts w:hint="eastAsia" w:ascii="宋体" w:hAnsi="宋体"/>
          <w:b/>
          <w:bCs/>
          <w:caps w:val="0"/>
          <w:color w:val="auto"/>
          <w:spacing w:val="0"/>
          <w:kern w:val="2"/>
          <w:sz w:val="24"/>
          <w:highlight w:val="none"/>
          <w:lang w:eastAsia="zh-CN"/>
        </w:rPr>
        <w:t>但同一类别的多个采购包只能中其中一个</w:t>
      </w:r>
      <w:r>
        <w:rPr>
          <w:rFonts w:hint="eastAsia" w:ascii="宋体" w:hAnsi="宋体" w:eastAsia="宋体" w:cs="宋体"/>
          <w:b/>
          <w:bCs/>
          <w:color w:val="auto"/>
          <w:kern w:val="2"/>
          <w:sz w:val="24"/>
          <w:highlight w:val="none"/>
          <w:lang w:val="en-US" w:eastAsia="zh-CN" w:bidi="ar-SA"/>
        </w:rPr>
        <w:t>，采购包</w:t>
      </w:r>
      <w:r>
        <w:rPr>
          <w:rFonts w:hint="eastAsia" w:ascii="宋体" w:hAnsi="宋体" w:cs="宋体"/>
          <w:b/>
          <w:bCs/>
          <w:color w:val="auto"/>
          <w:kern w:val="2"/>
          <w:sz w:val="24"/>
          <w:highlight w:val="none"/>
          <w:lang w:val="en-US" w:eastAsia="zh-CN" w:bidi="ar-SA"/>
        </w:rPr>
        <w:t>1</w:t>
      </w:r>
      <w:r>
        <w:rPr>
          <w:rFonts w:hint="eastAsia" w:ascii="宋体" w:hAnsi="宋体" w:eastAsia="宋体" w:cs="宋体"/>
          <w:b/>
          <w:bCs/>
          <w:color w:val="auto"/>
          <w:kern w:val="2"/>
          <w:sz w:val="24"/>
          <w:highlight w:val="none"/>
          <w:lang w:val="en-US" w:eastAsia="zh-CN" w:bidi="ar-SA"/>
        </w:rPr>
        <w:t>、采购包2为同类别采购包。</w:t>
      </w:r>
    </w:p>
    <w:p w14:paraId="3BC9C70C">
      <w:pPr>
        <w:keepNext/>
        <w:keepLines/>
        <w:pageBreakBefore w:val="0"/>
        <w:widowControl w:val="0"/>
        <w:numPr>
          <w:ilvl w:val="0"/>
          <w:numId w:val="0"/>
        </w:numPr>
        <w:spacing w:before="0" w:after="0" w:line="360" w:lineRule="auto"/>
        <w:ind w:firstLine="480"/>
        <w:jc w:val="both"/>
        <w:outlineLvl w:val="9"/>
        <w:rPr>
          <w:rFonts w:hint="eastAsia"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highlight w:val="none"/>
          <w:lang w:val="en-US" w:eastAsia="zh-CN" w:bidi="ar-SA"/>
        </w:rPr>
        <w:t>（2）本项目按照采购包1、采购包2、采购包3的顺序进行评审。在前一采购包中被确定为成交人的，可以参与下一采购包的评审，但同类别的采购包不得再次被推荐为中标候选人，不同类别的可以兼中。且各采购包成交候选人数量不得少于3家，否则该采购包按废标处理。</w:t>
      </w:r>
    </w:p>
    <w:p w14:paraId="1309DAF7">
      <w:pPr>
        <w:numPr>
          <w:ilvl w:val="0"/>
          <w:numId w:val="4"/>
        </w:numPr>
        <w:spacing w:line="360" w:lineRule="auto"/>
        <w:ind w:firstLine="482" w:firstLineChars="200"/>
        <w:rPr>
          <w:rFonts w:hint="eastAsia" w:ascii="宋体" w:hAnsi="宋体" w:cs="宋体"/>
          <w:b w:val="0"/>
          <w:bCs w:val="0"/>
          <w:color w:val="auto"/>
          <w:kern w:val="2"/>
          <w:sz w:val="24"/>
          <w:highlight w:val="none"/>
        </w:rPr>
      </w:pPr>
      <w:r>
        <w:rPr>
          <w:rFonts w:hint="eastAsia" w:ascii="宋体" w:hAnsi="宋体" w:cs="宋体"/>
          <w:b/>
          <w:bCs/>
          <w:color w:val="auto"/>
          <w:kern w:val="2"/>
          <w:sz w:val="24"/>
          <w:highlight w:val="none"/>
        </w:rPr>
        <w:t>服务期限：</w:t>
      </w:r>
      <w:r>
        <w:rPr>
          <w:rFonts w:hint="eastAsia" w:ascii="宋体" w:hAnsi="宋体" w:cs="宋体"/>
          <w:b w:val="0"/>
          <w:bCs w:val="0"/>
          <w:color w:val="auto"/>
          <w:kern w:val="2"/>
          <w:sz w:val="24"/>
          <w:highlight w:val="none"/>
        </w:rPr>
        <w:t>合同约定时间起</w:t>
      </w:r>
      <w:r>
        <w:rPr>
          <w:rFonts w:hint="eastAsia" w:ascii="宋体" w:hAnsi="宋体" w:cs="宋体"/>
          <w:b w:val="0"/>
          <w:bCs w:val="0"/>
          <w:color w:val="auto"/>
          <w:kern w:val="2"/>
          <w:sz w:val="24"/>
          <w:highlight w:val="none"/>
          <w:lang w:val="en-US" w:eastAsia="zh-CN"/>
        </w:rPr>
        <w:t>至2026年12月31日止</w:t>
      </w:r>
      <w:r>
        <w:rPr>
          <w:rFonts w:hint="eastAsia" w:ascii="宋体" w:hAnsi="宋体" w:cs="宋体"/>
          <w:b w:val="0"/>
          <w:bCs w:val="0"/>
          <w:color w:val="auto"/>
          <w:kern w:val="2"/>
          <w:sz w:val="24"/>
          <w:highlight w:val="none"/>
        </w:rPr>
        <w:t>。</w:t>
      </w:r>
    </w:p>
    <w:p w14:paraId="6576173D">
      <w:pPr>
        <w:spacing w:line="360" w:lineRule="auto"/>
        <w:ind w:firstLine="482" w:firstLineChars="200"/>
        <w:rPr>
          <w:rFonts w:hint="default" w:ascii="宋体" w:hAnsi="宋体"/>
          <w:b/>
          <w:color w:val="auto"/>
          <w:kern w:val="2"/>
          <w:sz w:val="24"/>
          <w:highlight w:val="none"/>
        </w:rPr>
      </w:pPr>
      <w:r>
        <w:rPr>
          <w:rFonts w:hint="eastAsia" w:ascii="宋体" w:hAnsi="宋体"/>
          <w:b/>
          <w:color w:val="auto"/>
          <w:kern w:val="2"/>
          <w:sz w:val="24"/>
          <w:highlight w:val="none"/>
        </w:rPr>
        <w:t>四、项目概况</w:t>
      </w:r>
    </w:p>
    <w:p w14:paraId="7F688D9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auto"/>
          <w:kern w:val="2"/>
          <w:sz w:val="24"/>
          <w:highlight w:val="none"/>
        </w:rPr>
      </w:pPr>
      <w:r>
        <w:rPr>
          <w:rFonts w:hint="eastAsia" w:ascii="宋体" w:hAnsi="宋体" w:eastAsia="宋体" w:cs="宋体"/>
          <w:caps w:val="0"/>
          <w:color w:val="auto"/>
          <w:spacing w:val="0"/>
          <w:kern w:val="0"/>
          <w:sz w:val="24"/>
          <w:szCs w:val="24"/>
          <w:highlight w:val="none"/>
          <w:lang w:val="en-US" w:eastAsia="zh-CN" w:bidi="ar-SA"/>
        </w:rPr>
        <w:t>为改善残疾儿童康复状况，促进残疾儿童全面发展，根据《省残联等四部门关于印发&lt;江苏省残疾儿童基本康复服务实施规范（2023版）&gt;的通知》苏残规〔2023〕1号）、《省残联办公室关于落实扩大残疾儿童基本康复服务对象有关事项的通知》（苏残办发〔2025〕4号）和《市政府关于印发&lt;徐州市完善残疾儿童救助制度的实施办法&gt;的通知》（徐政规〔2019〕3号）等</w:t>
      </w:r>
      <w:r>
        <w:rPr>
          <w:rFonts w:hint="eastAsia" w:ascii="宋体" w:hAnsi="宋体" w:eastAsia="宋体" w:cs="Times New Roman"/>
          <w:bCs/>
          <w:color w:val="auto"/>
          <w:kern w:val="2"/>
          <w:sz w:val="24"/>
          <w:highlight w:val="none"/>
        </w:rPr>
        <w:t>文件要求，为</w:t>
      </w:r>
      <w:r>
        <w:rPr>
          <w:rFonts w:hint="eastAsia" w:ascii="宋体" w:hAnsi="宋体" w:eastAsia="宋体" w:cs="Times New Roman"/>
          <w:bCs/>
          <w:color w:val="auto"/>
          <w:kern w:val="2"/>
          <w:sz w:val="24"/>
          <w:highlight w:val="none"/>
          <w:lang w:eastAsia="zh-CN"/>
        </w:rPr>
        <w:t>新沂</w:t>
      </w:r>
      <w:r>
        <w:rPr>
          <w:rFonts w:hint="eastAsia" w:ascii="宋体" w:hAnsi="宋体" w:eastAsia="宋体" w:cs="Times New Roman"/>
          <w:bCs/>
          <w:color w:val="auto"/>
          <w:kern w:val="2"/>
          <w:sz w:val="24"/>
          <w:highlight w:val="none"/>
        </w:rPr>
        <w:t>市残疾儿童提供更多更好更规范的康复服务，真正实现残疾儿童“精准康复”的服务目标。</w:t>
      </w:r>
    </w:p>
    <w:p w14:paraId="0BF94536">
      <w:pPr>
        <w:widowControl w:val="0"/>
        <w:spacing w:line="440" w:lineRule="exact"/>
        <w:ind w:left="0" w:leftChars="0" w:firstLine="422" w:firstLineChars="175"/>
        <w:jc w:val="both"/>
        <w:rPr>
          <w:rFonts w:hint="eastAsia" w:ascii="宋体" w:hAnsi="宋体" w:eastAsia="宋体" w:cs="宋体"/>
          <w:b/>
          <w:bCs w:val="0"/>
          <w:color w:val="auto"/>
          <w:spacing w:val="-1"/>
          <w:kern w:val="2"/>
          <w:sz w:val="24"/>
          <w:szCs w:val="24"/>
          <w:highlight w:val="none"/>
          <w:lang w:val="en-US" w:eastAsia="zh-CN" w:bidi="zh-CN"/>
        </w:rPr>
      </w:pPr>
      <w:r>
        <w:rPr>
          <w:rFonts w:hint="eastAsia" w:ascii="宋体" w:hAnsi="宋体" w:eastAsia="宋体" w:cs="Times New Roman"/>
          <w:b/>
          <w:bCs w:val="0"/>
          <w:color w:val="auto"/>
          <w:kern w:val="2"/>
          <w:sz w:val="24"/>
          <w:szCs w:val="24"/>
          <w:highlight w:val="none"/>
          <w:lang w:val="en-US" w:eastAsia="zh-CN" w:bidi="ar-SA"/>
        </w:rPr>
        <w:t>项目预算金额为255.7万元，其中：肢体（</w:t>
      </w:r>
      <w:r>
        <w:rPr>
          <w:rFonts w:hint="eastAsia" w:ascii="宋体" w:hAnsi="宋体" w:eastAsia="宋体" w:cs="宋体"/>
          <w:b/>
          <w:bCs w:val="0"/>
          <w:color w:val="auto"/>
          <w:spacing w:val="-1"/>
          <w:kern w:val="2"/>
          <w:sz w:val="24"/>
          <w:szCs w:val="24"/>
          <w:highlight w:val="none"/>
          <w:lang w:val="en-US" w:bidi="zh-CN"/>
        </w:rPr>
        <w:t>采购包1、采购包2</w:t>
      </w:r>
      <w:r>
        <w:rPr>
          <w:rFonts w:hint="eastAsia" w:ascii="宋体" w:hAnsi="宋体" w:eastAsia="宋体" w:cs="Times New Roman"/>
          <w:b/>
          <w:bCs w:val="0"/>
          <w:color w:val="auto"/>
          <w:kern w:val="2"/>
          <w:sz w:val="24"/>
          <w:szCs w:val="24"/>
          <w:highlight w:val="none"/>
          <w:lang w:val="en-US" w:eastAsia="zh-CN" w:bidi="ar-SA"/>
        </w:rPr>
        <w:t>）</w:t>
      </w:r>
      <w:r>
        <w:rPr>
          <w:rFonts w:hint="eastAsia" w:ascii="宋体" w:hAnsi="宋体" w:eastAsia="宋体" w:cs="宋体"/>
          <w:b/>
          <w:bCs w:val="0"/>
          <w:color w:val="auto"/>
          <w:spacing w:val="-1"/>
          <w:kern w:val="2"/>
          <w:sz w:val="24"/>
          <w:szCs w:val="24"/>
          <w:highlight w:val="none"/>
          <w:lang w:val="en-US" w:bidi="zh-CN"/>
        </w:rPr>
        <w:t>预算金额分别为123.2万元；视力（采购包3）预算金额为9.3万元。</w:t>
      </w:r>
    </w:p>
    <w:p w14:paraId="2BB58AA5">
      <w:pPr>
        <w:widowControl w:val="0"/>
        <w:spacing w:line="440" w:lineRule="exact"/>
        <w:ind w:left="0" w:leftChars="0" w:firstLine="420" w:firstLineChars="175"/>
        <w:jc w:val="both"/>
        <w:rPr>
          <w:rFonts w:hint="eastAsia" w:ascii="宋体" w:hAnsi="宋体" w:eastAsia="宋体" w:cs="宋体"/>
          <w:caps w:val="0"/>
          <w:color w:val="auto"/>
          <w:spacing w:val="0"/>
          <w:kern w:val="0"/>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投标响应报价要求：肢体儿童基本康复经费为:0-6岁21000元/人/年；7-16岁14000元/人/年。最终按照实际康复训练人数及康复训练时间据实结算：0-6岁肢体以限额不超过194.44元/人/天标准（每月不超过2333.33元）,7-16岁肢体以限额不超过129.62元/人/天标准（每月不超过1555.55元），</w:t>
      </w:r>
      <w:r>
        <w:rPr>
          <w:rFonts w:hint="eastAsia" w:ascii="宋体" w:hAnsi="宋体" w:eastAsia="宋体" w:cs="宋体"/>
          <w:color w:val="auto"/>
          <w:kern w:val="2"/>
          <w:sz w:val="24"/>
          <w:szCs w:val="24"/>
          <w:highlight w:val="none"/>
          <w:lang w:val="en-US" w:eastAsia="zh-CN" w:bidi="ar-SA"/>
        </w:rPr>
        <w:t>按照实际产生的服务据实结算。</w:t>
      </w:r>
      <w:r>
        <w:rPr>
          <w:rFonts w:hint="eastAsia" w:ascii="宋体" w:hAnsi="宋体" w:eastAsia="宋体" w:cs="宋体"/>
          <w:caps w:val="0"/>
          <w:color w:val="auto"/>
          <w:spacing w:val="0"/>
          <w:kern w:val="0"/>
          <w:sz w:val="24"/>
          <w:szCs w:val="24"/>
          <w:highlight w:val="none"/>
          <w:lang w:val="en-US" w:eastAsia="zh-CN" w:bidi="ar-SA"/>
        </w:rPr>
        <w:t>投标人按此价格进行报价，</w:t>
      </w:r>
      <w:r>
        <w:rPr>
          <w:rFonts w:hint="eastAsia" w:ascii="宋体" w:hAnsi="宋体" w:eastAsia="宋体" w:cs="宋体"/>
          <w:color w:val="auto"/>
          <w:kern w:val="2"/>
          <w:sz w:val="24"/>
          <w:szCs w:val="24"/>
          <w:highlight w:val="none"/>
          <w:lang w:val="en-US" w:eastAsia="zh-CN" w:bidi="ar-SA"/>
        </w:rPr>
        <w:t>否则投标响应无效，</w:t>
      </w:r>
      <w:r>
        <w:rPr>
          <w:rFonts w:hint="eastAsia" w:ascii="宋体" w:hAnsi="宋体" w:eastAsia="宋体" w:cs="宋体"/>
          <w:caps w:val="0"/>
          <w:color w:val="auto"/>
          <w:spacing w:val="0"/>
          <w:kern w:val="0"/>
          <w:sz w:val="24"/>
          <w:szCs w:val="24"/>
          <w:highlight w:val="none"/>
          <w:lang w:val="en-US" w:eastAsia="zh-CN" w:bidi="ar-SA"/>
        </w:rPr>
        <w:t>投标报价包括（但不限于）成交供应商为本项目配备的人员的工资</w:t>
      </w:r>
      <w:r>
        <w:rPr>
          <w:rFonts w:hint="eastAsia" w:ascii="宋体" w:hAnsi="宋体" w:eastAsia="楷体_GB2312" w:cs="Times New Roman"/>
          <w:b w:val="0"/>
          <w:bCs/>
          <w:i w:val="0"/>
          <w:iCs w:val="0"/>
          <w:color w:val="auto"/>
          <w:kern w:val="2"/>
          <w:sz w:val="24"/>
          <w:szCs w:val="24"/>
          <w:highlight w:val="none"/>
          <w:lang w:val="en-US" w:eastAsia="zh-CN" w:bidi="ar-SA"/>
        </w:rPr>
        <w:t>（</w:t>
      </w:r>
      <w:r>
        <w:rPr>
          <w:rFonts w:hint="eastAsia" w:ascii="宋体" w:hAnsi="宋体" w:eastAsia="宋体" w:cs="宋体"/>
          <w:caps w:val="0"/>
          <w:color w:val="auto"/>
          <w:spacing w:val="0"/>
          <w:kern w:val="0"/>
          <w:sz w:val="24"/>
          <w:szCs w:val="24"/>
          <w:highlight w:val="none"/>
          <w:lang w:val="en-US" w:eastAsia="zh-CN" w:bidi="ar-SA"/>
        </w:rPr>
        <w:t>含五险一金及加班费）、会务费、办公费、培训费、印刷费、交通费、聘请专家费用等，以及为完成本项目的各项成本、管理费等一切费用，采购人不再支付报价以外的任何费用。</w:t>
      </w:r>
    </w:p>
    <w:p w14:paraId="74D26B67">
      <w:pPr>
        <w:spacing w:line="360" w:lineRule="auto"/>
        <w:ind w:firstLine="482" w:firstLineChars="200"/>
        <w:rPr>
          <w:rFonts w:hint="eastAsia"/>
          <w:b/>
          <w:bCs/>
          <w:color w:val="auto"/>
          <w:kern w:val="2"/>
          <w:sz w:val="24"/>
          <w:highlight w:val="none"/>
        </w:rPr>
      </w:pPr>
      <w:r>
        <w:rPr>
          <w:rFonts w:hint="eastAsia"/>
          <w:b/>
          <w:bCs/>
          <w:color w:val="auto"/>
          <w:kern w:val="2"/>
          <w:sz w:val="24"/>
          <w:highlight w:val="none"/>
        </w:rPr>
        <w:t>五、救助对象</w:t>
      </w:r>
    </w:p>
    <w:p w14:paraId="3F6F0472">
      <w:pPr>
        <w:spacing w:line="360" w:lineRule="auto"/>
        <w:ind w:firstLine="480" w:firstLineChars="200"/>
        <w:rPr>
          <w:rFonts w:hint="eastAsia"/>
          <w:color w:val="auto"/>
          <w:kern w:val="2"/>
          <w:sz w:val="24"/>
          <w:highlight w:val="none"/>
        </w:rPr>
      </w:pPr>
      <w:r>
        <w:rPr>
          <w:rFonts w:hint="eastAsia" w:eastAsia="宋体"/>
          <w:color w:val="auto"/>
          <w:kern w:val="2"/>
          <w:sz w:val="24"/>
          <w:highlight w:val="none"/>
          <w:lang w:eastAsia="zh-CN"/>
        </w:rPr>
        <w:t>新沂</w:t>
      </w:r>
      <w:r>
        <w:rPr>
          <w:rFonts w:hint="eastAsia"/>
          <w:color w:val="auto"/>
          <w:kern w:val="2"/>
          <w:sz w:val="24"/>
          <w:highlight w:val="none"/>
        </w:rPr>
        <w:t>市户籍</w:t>
      </w:r>
      <w:r>
        <w:rPr>
          <w:rFonts w:hint="eastAsia" w:ascii="Calibri" w:hAnsi="Calibri" w:eastAsia="宋体" w:cs="Times New Roman"/>
          <w:color w:val="auto"/>
          <w:kern w:val="2"/>
          <w:sz w:val="24"/>
          <w:highlight w:val="none"/>
          <w:lang w:eastAsia="zh-CN"/>
        </w:rPr>
        <w:t>（</w:t>
      </w:r>
      <w:r>
        <w:rPr>
          <w:rFonts w:hint="eastAsia" w:ascii="Calibri" w:hAnsi="Calibri" w:eastAsia="宋体" w:cs="Times New Roman"/>
          <w:color w:val="auto"/>
          <w:kern w:val="2"/>
          <w:sz w:val="24"/>
          <w:highlight w:val="none"/>
          <w:lang w:val="en-US" w:eastAsia="zh-CN"/>
        </w:rPr>
        <w:t>如果是外地户籍，残疾儿童本人或其监护人一方须持新沂市居住证、残疾儿童本人本年度未在户籍地享受残疾儿童康复救助且其监护人一方在本市范围内连续缴纳社会保险36个月及以上</w:t>
      </w:r>
      <w:r>
        <w:rPr>
          <w:rFonts w:hint="eastAsia" w:ascii="Calibri" w:hAnsi="Calibri" w:eastAsia="宋体" w:cs="Times New Roman"/>
          <w:color w:val="auto"/>
          <w:kern w:val="2"/>
          <w:sz w:val="24"/>
          <w:highlight w:val="none"/>
          <w:lang w:eastAsia="zh-CN"/>
        </w:rPr>
        <w:t>）</w:t>
      </w:r>
      <w:r>
        <w:rPr>
          <w:rFonts w:hint="eastAsia"/>
          <w:color w:val="auto"/>
          <w:kern w:val="2"/>
          <w:sz w:val="24"/>
          <w:highlight w:val="none"/>
        </w:rPr>
        <w:t>、有康复需求和康复意愿，并经</w:t>
      </w:r>
      <w:r>
        <w:rPr>
          <w:rFonts w:hint="eastAsia" w:eastAsia="宋体"/>
          <w:color w:val="auto"/>
          <w:kern w:val="2"/>
          <w:sz w:val="24"/>
          <w:highlight w:val="none"/>
          <w:lang w:eastAsia="zh-CN"/>
        </w:rPr>
        <w:t>国内三级医院、县级以上残联指定的残疾评定机构或残疾评定专家组诊断评估有康复训练适应指征</w:t>
      </w:r>
      <w:r>
        <w:rPr>
          <w:rFonts w:hint="eastAsia"/>
          <w:color w:val="auto"/>
          <w:kern w:val="2"/>
          <w:sz w:val="24"/>
          <w:highlight w:val="none"/>
        </w:rPr>
        <w:t>的0-6周岁肢体障碍（以下简称肢体）儿童，7-1</w:t>
      </w:r>
      <w:r>
        <w:rPr>
          <w:rFonts w:hint="eastAsia" w:ascii="Times New Roman" w:eastAsia="宋体"/>
          <w:color w:val="auto"/>
          <w:kern w:val="2"/>
          <w:sz w:val="24"/>
          <w:highlight w:val="none"/>
          <w:lang w:val="en-US" w:eastAsia="zh-CN"/>
        </w:rPr>
        <w:t>6</w:t>
      </w:r>
      <w:r>
        <w:rPr>
          <w:rFonts w:hint="eastAsia"/>
          <w:color w:val="auto"/>
          <w:kern w:val="2"/>
          <w:sz w:val="24"/>
          <w:highlight w:val="none"/>
        </w:rPr>
        <w:t>周岁肢体残疾儿童。</w:t>
      </w:r>
    </w:p>
    <w:p w14:paraId="2E54AF82">
      <w:pPr>
        <w:spacing w:line="360" w:lineRule="auto"/>
        <w:ind w:firstLine="482" w:firstLineChars="200"/>
        <w:rPr>
          <w:rFonts w:hint="eastAsia"/>
          <w:b/>
          <w:bCs/>
          <w:color w:val="auto"/>
          <w:kern w:val="2"/>
          <w:sz w:val="24"/>
          <w:highlight w:val="none"/>
        </w:rPr>
      </w:pPr>
      <w:r>
        <w:rPr>
          <w:rFonts w:hint="eastAsia"/>
          <w:b/>
          <w:bCs/>
          <w:color w:val="auto"/>
          <w:kern w:val="2"/>
          <w:sz w:val="24"/>
          <w:highlight w:val="none"/>
        </w:rPr>
        <w:t>六、服务内容和服务标准</w:t>
      </w:r>
    </w:p>
    <w:p w14:paraId="4462D696">
      <w:pPr>
        <w:spacing w:line="360" w:lineRule="auto"/>
        <w:ind w:left="480"/>
        <w:rPr>
          <w:rFonts w:hint="default"/>
          <w:b/>
          <w:bCs/>
          <w:color w:val="auto"/>
          <w:kern w:val="2"/>
          <w:sz w:val="24"/>
          <w:highlight w:val="none"/>
        </w:rPr>
      </w:pPr>
      <w:r>
        <w:rPr>
          <w:rFonts w:hint="eastAsia"/>
          <w:b/>
          <w:bCs/>
          <w:color w:val="auto"/>
          <w:kern w:val="2"/>
          <w:sz w:val="24"/>
          <w:highlight w:val="none"/>
        </w:rPr>
        <w:t>（一）服务内容</w:t>
      </w:r>
    </w:p>
    <w:p w14:paraId="007E204E">
      <w:pPr>
        <w:spacing w:line="360" w:lineRule="auto"/>
        <w:ind w:firstLine="480" w:firstLineChars="200"/>
        <w:rPr>
          <w:rFonts w:hint="eastAsia"/>
          <w:color w:val="auto"/>
          <w:kern w:val="2"/>
          <w:sz w:val="24"/>
          <w:highlight w:val="none"/>
        </w:rPr>
      </w:pPr>
      <w:r>
        <w:rPr>
          <w:rFonts w:hint="eastAsia"/>
          <w:color w:val="auto"/>
          <w:kern w:val="2"/>
          <w:sz w:val="24"/>
          <w:highlight w:val="none"/>
        </w:rPr>
        <w:t>康复服务着眼改善和提高肢体儿童感知、运动、认知、言语沟通、情绪管理、生活自理、社会交往等能力。按《江苏省残疾人基本康复服务目录》提供与年龄和残疾类别相适应的康复训练、康复医疗、辅助器具适配和支持性服务，并向残疾儿童及其家庭提供康复评估、康复咨询、康复指导和康复宣传服务。</w:t>
      </w:r>
    </w:p>
    <w:p w14:paraId="737EDEDF">
      <w:pPr>
        <w:spacing w:line="360" w:lineRule="auto"/>
        <w:ind w:firstLine="480" w:firstLineChars="200"/>
        <w:rPr>
          <w:rFonts w:hint="eastAsia"/>
          <w:color w:val="auto"/>
          <w:kern w:val="2"/>
          <w:sz w:val="24"/>
          <w:highlight w:val="none"/>
        </w:rPr>
      </w:pPr>
      <w:r>
        <w:rPr>
          <w:rFonts w:hint="eastAsia"/>
          <w:color w:val="auto"/>
          <w:kern w:val="2"/>
          <w:sz w:val="24"/>
          <w:highlight w:val="none"/>
        </w:rPr>
        <w:t>康复</w:t>
      </w:r>
      <w:r>
        <w:rPr>
          <w:rFonts w:hint="eastAsia" w:ascii="Times New Roman" w:eastAsia="宋体"/>
          <w:color w:val="auto"/>
          <w:kern w:val="2"/>
          <w:sz w:val="24"/>
          <w:highlight w:val="none"/>
          <w:lang w:val="en-US" w:eastAsia="zh-CN"/>
        </w:rPr>
        <w:t>服务内容</w:t>
      </w:r>
      <w:r>
        <w:rPr>
          <w:rFonts w:hint="eastAsia"/>
          <w:color w:val="auto"/>
          <w:kern w:val="2"/>
          <w:sz w:val="24"/>
          <w:highlight w:val="none"/>
        </w:rPr>
        <w:t>包括：</w:t>
      </w:r>
      <w:r>
        <w:rPr>
          <w:rFonts w:hint="eastAsia" w:ascii="Times New Roman" w:eastAsia="宋体"/>
          <w:color w:val="auto"/>
          <w:kern w:val="2"/>
          <w:sz w:val="24"/>
          <w:highlight w:val="none"/>
          <w:lang w:val="en-US" w:eastAsia="zh-CN"/>
        </w:rPr>
        <w:t>粗大运动和精细运动功能训练、认知和语言能力训练、生活自理和社会适应能力训练。</w:t>
      </w:r>
      <w:r>
        <w:rPr>
          <w:rFonts w:hint="eastAsia"/>
          <w:color w:val="auto"/>
          <w:kern w:val="2"/>
          <w:sz w:val="24"/>
          <w:highlight w:val="none"/>
        </w:rPr>
        <w:t>不包括：药品、住院治疗、网络课程、在线教育、专家讲座、远程指导等项目或形式。</w:t>
      </w:r>
    </w:p>
    <w:p w14:paraId="56AB473B">
      <w:pPr>
        <w:spacing w:line="360" w:lineRule="auto"/>
        <w:ind w:firstLine="482" w:firstLineChars="200"/>
        <w:rPr>
          <w:rFonts w:hint="eastAsia" w:ascii="宋体" w:hAnsi="宋体"/>
          <w:b/>
          <w:bCs/>
          <w:color w:val="auto"/>
          <w:kern w:val="2"/>
          <w:sz w:val="24"/>
          <w:highlight w:val="none"/>
        </w:rPr>
      </w:pPr>
      <w:r>
        <w:rPr>
          <w:rFonts w:hint="eastAsia"/>
          <w:b/>
          <w:bCs/>
          <w:color w:val="auto"/>
          <w:kern w:val="2"/>
          <w:sz w:val="24"/>
          <w:highlight w:val="none"/>
        </w:rPr>
        <w:t>（二）服务标准</w:t>
      </w:r>
    </w:p>
    <w:p w14:paraId="173A938A">
      <w:pPr>
        <w:spacing w:line="360" w:lineRule="auto"/>
        <w:ind w:firstLine="480" w:firstLineChars="200"/>
        <w:rPr>
          <w:rFonts w:hint="eastAsia" w:ascii="宋体" w:hAnsi="宋体"/>
          <w:bCs/>
          <w:color w:val="auto"/>
          <w:kern w:val="2"/>
          <w:sz w:val="24"/>
          <w:highlight w:val="none"/>
          <w:lang w:val="en-US" w:eastAsia="zh-CN"/>
        </w:rPr>
      </w:pPr>
      <w:r>
        <w:rPr>
          <w:rFonts w:hint="eastAsia" w:ascii="宋体" w:hAnsi="宋体"/>
          <w:bCs/>
          <w:color w:val="auto"/>
          <w:kern w:val="2"/>
          <w:sz w:val="24"/>
          <w:highlight w:val="none"/>
          <w:lang w:val="en-US" w:eastAsia="zh-CN"/>
        </w:rPr>
        <w:t>（1）为保证康复效果连续有效，残疾儿童基本康复服务应在机构内进行，年度基本康复时间不少于9个月。</w:t>
      </w:r>
    </w:p>
    <w:p w14:paraId="5DA375F0">
      <w:pPr>
        <w:keepNext w:val="0"/>
        <w:keepLines w:val="0"/>
        <w:pageBreakBefore w:val="0"/>
        <w:widowControl w:val="0"/>
        <w:spacing w:line="376" w:lineRule="exact"/>
        <w:ind w:left="0" w:right="0" w:firstLine="480"/>
        <w:jc w:val="both"/>
        <w:rPr>
          <w:rFonts w:hint="eastAsia" w:ascii="宋体" w:hAnsi="宋体" w:eastAsia="宋体" w:cs="宋体"/>
          <w:caps w:val="0"/>
          <w:color w:val="auto"/>
          <w:spacing w:val="0"/>
          <w:kern w:val="0"/>
          <w:sz w:val="24"/>
          <w:szCs w:val="24"/>
          <w:highlight w:val="none"/>
          <w:lang w:val="en-US" w:eastAsia="zh-CN" w:bidi="ar-SA"/>
        </w:rPr>
      </w:pPr>
      <w:r>
        <w:rPr>
          <w:rFonts w:hint="eastAsia" w:ascii="宋体" w:hAnsi="宋体" w:eastAsia="宋体" w:cs="宋体"/>
          <w:caps w:val="0"/>
          <w:color w:val="auto"/>
          <w:spacing w:val="0"/>
          <w:kern w:val="0"/>
          <w:sz w:val="24"/>
          <w:szCs w:val="24"/>
          <w:highlight w:val="none"/>
          <w:lang w:val="en-US" w:eastAsia="zh-CN" w:bidi="ar-SA"/>
        </w:rPr>
        <w:t>（2）基本康复服务形式分全日制和非全日制两种类型，残疾儿童监护人可自主选择服务类型。</w:t>
      </w:r>
    </w:p>
    <w:p w14:paraId="319CE168">
      <w:pPr>
        <w:spacing w:line="360" w:lineRule="auto"/>
        <w:ind w:firstLine="480" w:firstLineChars="200"/>
        <w:rPr>
          <w:rFonts w:hint="eastAsia" w:ascii="宋体" w:hAnsi="宋体" w:eastAsia="宋体"/>
          <w:bCs/>
          <w:color w:val="auto"/>
          <w:kern w:val="2"/>
          <w:sz w:val="24"/>
          <w:highlight w:val="none"/>
          <w:lang w:val="en-US" w:eastAsia="zh-CN"/>
        </w:rPr>
      </w:pPr>
      <w:r>
        <w:rPr>
          <w:rFonts w:hint="eastAsia" w:ascii="宋体" w:hAnsi="宋体"/>
          <w:bCs/>
          <w:color w:val="auto"/>
          <w:kern w:val="2"/>
          <w:sz w:val="24"/>
          <w:highlight w:val="none"/>
        </w:rPr>
        <w:t>全日制</w:t>
      </w:r>
      <w:r>
        <w:rPr>
          <w:rFonts w:hint="eastAsia" w:ascii="宋体" w:hAnsi="宋体"/>
          <w:bCs/>
          <w:color w:val="auto"/>
          <w:kern w:val="2"/>
          <w:sz w:val="24"/>
          <w:highlight w:val="none"/>
          <w:lang w:eastAsia="zh-CN"/>
        </w:rPr>
        <w:t>是</w:t>
      </w:r>
      <w:r>
        <w:rPr>
          <w:rFonts w:hint="eastAsia" w:ascii="宋体" w:hAnsi="宋体"/>
          <w:bCs/>
          <w:color w:val="auto"/>
          <w:kern w:val="2"/>
          <w:sz w:val="24"/>
          <w:highlight w:val="none"/>
          <w:lang w:val="en-US" w:eastAsia="zh-CN"/>
        </w:rPr>
        <w:t>指残疾儿童在定点机构内同步接受康复服务和学前（学科）教育。在</w:t>
      </w:r>
      <w:r>
        <w:rPr>
          <w:rFonts w:hint="eastAsia" w:ascii="宋体" w:hAnsi="宋体"/>
          <w:bCs/>
          <w:color w:val="auto"/>
          <w:kern w:val="2"/>
          <w:sz w:val="24"/>
          <w:highlight w:val="none"/>
          <w:lang w:eastAsia="zh-CN"/>
        </w:rPr>
        <w:t>当月法定工作（学习日），</w:t>
      </w:r>
      <w:r>
        <w:rPr>
          <w:rFonts w:hint="eastAsia" w:ascii="宋体" w:hAnsi="宋体"/>
          <w:bCs/>
          <w:color w:val="auto"/>
          <w:kern w:val="2"/>
          <w:sz w:val="24"/>
          <w:highlight w:val="none"/>
          <w:lang w:val="en-US" w:eastAsia="zh-CN"/>
        </w:rPr>
        <w:t>接受</w:t>
      </w:r>
      <w:r>
        <w:rPr>
          <w:rFonts w:hint="eastAsia" w:ascii="宋体" w:hAnsi="宋体"/>
          <w:bCs/>
          <w:color w:val="auto"/>
          <w:kern w:val="2"/>
          <w:sz w:val="24"/>
          <w:highlight w:val="none"/>
        </w:rPr>
        <w:t>每天</w:t>
      </w:r>
      <w:r>
        <w:rPr>
          <w:rFonts w:hint="default" w:ascii="宋体" w:hAnsi="宋体"/>
          <w:bCs/>
          <w:color w:val="auto"/>
          <w:kern w:val="2"/>
          <w:sz w:val="24"/>
          <w:highlight w:val="none"/>
        </w:rPr>
        <w:t>4</w:t>
      </w:r>
      <w:r>
        <w:rPr>
          <w:rFonts w:hint="eastAsia" w:ascii="宋体" w:hAnsi="宋体"/>
          <w:bCs/>
          <w:color w:val="auto"/>
          <w:kern w:val="2"/>
          <w:sz w:val="24"/>
          <w:highlight w:val="none"/>
        </w:rPr>
        <w:t>小时</w:t>
      </w:r>
      <w:r>
        <w:rPr>
          <w:rFonts w:hint="eastAsia" w:ascii="宋体" w:hAnsi="宋体"/>
          <w:bCs/>
          <w:color w:val="auto"/>
          <w:kern w:val="2"/>
          <w:sz w:val="24"/>
          <w:highlight w:val="none"/>
          <w:lang w:eastAsia="zh-CN"/>
        </w:rPr>
        <w:t>的</w:t>
      </w:r>
      <w:r>
        <w:rPr>
          <w:rFonts w:hint="eastAsia" w:ascii="宋体" w:hAnsi="宋体"/>
          <w:bCs/>
          <w:color w:val="auto"/>
          <w:kern w:val="2"/>
          <w:sz w:val="24"/>
          <w:highlight w:val="none"/>
        </w:rPr>
        <w:t>基本康复服务</w:t>
      </w:r>
      <w:r>
        <w:rPr>
          <w:rFonts w:hint="eastAsia" w:ascii="宋体" w:hAnsi="宋体"/>
          <w:bCs/>
          <w:color w:val="auto"/>
          <w:kern w:val="2"/>
          <w:sz w:val="24"/>
          <w:highlight w:val="none"/>
          <w:lang w:eastAsia="zh-CN"/>
        </w:rPr>
        <w:t>，课程设置应符合残疾儿童个性特征，每天个性化服务支持不少于</w:t>
      </w:r>
      <w:r>
        <w:rPr>
          <w:rFonts w:hint="eastAsia" w:ascii="宋体" w:hAnsi="宋体"/>
          <w:bCs/>
          <w:color w:val="auto"/>
          <w:kern w:val="2"/>
          <w:sz w:val="24"/>
          <w:highlight w:val="none"/>
          <w:lang w:val="en-US" w:eastAsia="zh-CN"/>
        </w:rPr>
        <w:t>1节课40分钟。</w:t>
      </w:r>
    </w:p>
    <w:p w14:paraId="55411601">
      <w:pPr>
        <w:spacing w:line="360" w:lineRule="auto"/>
        <w:ind w:firstLine="480" w:firstLineChars="200"/>
        <w:rPr>
          <w:rFonts w:hint="eastAsia"/>
          <w:color w:val="auto"/>
          <w:kern w:val="2"/>
          <w:sz w:val="24"/>
          <w:highlight w:val="none"/>
        </w:rPr>
      </w:pPr>
      <w:r>
        <w:rPr>
          <w:rFonts w:hint="eastAsia"/>
          <w:color w:val="auto"/>
          <w:kern w:val="2"/>
          <w:sz w:val="24"/>
          <w:highlight w:val="none"/>
        </w:rPr>
        <w:t>非全日制</w:t>
      </w:r>
      <w:r>
        <w:rPr>
          <w:rFonts w:hint="eastAsia" w:eastAsia="宋体"/>
          <w:color w:val="auto"/>
          <w:kern w:val="2"/>
          <w:sz w:val="24"/>
          <w:highlight w:val="none"/>
          <w:lang w:eastAsia="zh-CN"/>
        </w:rPr>
        <w:t>是</w:t>
      </w:r>
      <w:r>
        <w:rPr>
          <w:rFonts w:hint="eastAsia" w:ascii="Times New Roman" w:eastAsia="宋体"/>
          <w:color w:val="auto"/>
          <w:kern w:val="2"/>
          <w:sz w:val="24"/>
          <w:highlight w:val="none"/>
          <w:lang w:val="en-US" w:eastAsia="zh-CN"/>
        </w:rPr>
        <w:t>指残疾儿童在家庭、幼儿园、中小学的托幼照料、学前（学科）教育间隙，到定点机构接受以个性化服务支持为主的</w:t>
      </w:r>
      <w:r>
        <w:rPr>
          <w:rFonts w:hint="eastAsia"/>
          <w:color w:val="auto"/>
          <w:kern w:val="2"/>
          <w:sz w:val="24"/>
          <w:highlight w:val="none"/>
        </w:rPr>
        <w:t>基本康复服务，每月12</w:t>
      </w:r>
      <w:r>
        <w:rPr>
          <w:rFonts w:hint="eastAsia" w:eastAsia="宋体"/>
          <w:color w:val="auto"/>
          <w:kern w:val="2"/>
          <w:sz w:val="24"/>
          <w:highlight w:val="none"/>
          <w:lang w:eastAsia="zh-CN"/>
        </w:rPr>
        <w:t>天</w:t>
      </w:r>
      <w:r>
        <w:rPr>
          <w:rFonts w:hint="eastAsia"/>
          <w:color w:val="auto"/>
          <w:kern w:val="2"/>
          <w:sz w:val="24"/>
          <w:highlight w:val="none"/>
        </w:rPr>
        <w:t>（每周3</w:t>
      </w:r>
      <w:r>
        <w:rPr>
          <w:rFonts w:hint="eastAsia" w:eastAsia="宋体"/>
          <w:color w:val="auto"/>
          <w:kern w:val="2"/>
          <w:sz w:val="24"/>
          <w:highlight w:val="none"/>
          <w:lang w:eastAsia="zh-CN"/>
        </w:rPr>
        <w:t>天</w:t>
      </w:r>
      <w:r>
        <w:rPr>
          <w:rFonts w:hint="eastAsia"/>
          <w:color w:val="auto"/>
          <w:kern w:val="2"/>
          <w:sz w:val="24"/>
          <w:highlight w:val="none"/>
        </w:rPr>
        <w:t>），每</w:t>
      </w:r>
      <w:r>
        <w:rPr>
          <w:rFonts w:hint="eastAsia" w:eastAsia="宋体"/>
          <w:color w:val="auto"/>
          <w:kern w:val="2"/>
          <w:sz w:val="24"/>
          <w:highlight w:val="none"/>
          <w:lang w:eastAsia="zh-CN"/>
        </w:rPr>
        <w:t>天</w:t>
      </w:r>
      <w:r>
        <w:rPr>
          <w:rFonts w:hint="eastAsia" w:ascii="Times New Roman" w:eastAsia="宋体"/>
          <w:color w:val="auto"/>
          <w:kern w:val="2"/>
          <w:sz w:val="24"/>
          <w:highlight w:val="none"/>
          <w:lang w:val="en-US" w:eastAsia="zh-CN"/>
        </w:rPr>
        <w:t>1次</w:t>
      </w:r>
      <w:r>
        <w:rPr>
          <w:rFonts w:hint="eastAsia"/>
          <w:color w:val="auto"/>
          <w:kern w:val="2"/>
          <w:sz w:val="24"/>
          <w:highlight w:val="none"/>
        </w:rPr>
        <w:t>1.5 小时，其中</w:t>
      </w:r>
      <w:r>
        <w:rPr>
          <w:rFonts w:hint="eastAsia" w:eastAsia="宋体"/>
          <w:color w:val="auto"/>
          <w:kern w:val="2"/>
          <w:sz w:val="24"/>
          <w:highlight w:val="none"/>
          <w:lang w:eastAsia="zh-CN"/>
        </w:rPr>
        <w:t>个训化服务支持不少于</w:t>
      </w:r>
      <w:r>
        <w:rPr>
          <w:rFonts w:hint="eastAsia" w:ascii="Times New Roman" w:eastAsia="宋体"/>
          <w:color w:val="auto"/>
          <w:kern w:val="2"/>
          <w:sz w:val="24"/>
          <w:highlight w:val="none"/>
          <w:lang w:val="en-US" w:eastAsia="zh-CN"/>
        </w:rPr>
        <w:t>1</w:t>
      </w:r>
      <w:r>
        <w:rPr>
          <w:rFonts w:hint="eastAsia"/>
          <w:color w:val="auto"/>
          <w:kern w:val="2"/>
          <w:sz w:val="24"/>
          <w:highlight w:val="none"/>
        </w:rPr>
        <w:t>小时。</w:t>
      </w:r>
    </w:p>
    <w:p w14:paraId="17C1297F">
      <w:pPr>
        <w:widowControl w:val="0"/>
        <w:spacing w:line="360" w:lineRule="auto"/>
        <w:ind w:firstLine="480" w:firstLineChars="200"/>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（3）社会融合活动：组织肢体残疾儿童开展文化、体育、娱乐等活动，促进社会融合，为残疾儿童入园（入学）提供必要指导、支持和帮助。每季度进行1次，每次不少于1小时。</w:t>
      </w:r>
    </w:p>
    <w:p w14:paraId="186028E5">
      <w:pPr>
        <w:widowControl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8"/>
          <w:highlight w:val="none"/>
          <w:lang w:val="en-US" w:eastAsia="zh-CN" w:bidi="ar-SA"/>
        </w:rPr>
        <w:t>（4）支持性服务：</w:t>
      </w:r>
      <w:r>
        <w:rPr>
          <w:rFonts w:hint="eastAsia" w:ascii="宋体" w:hAnsi="宋体" w:eastAsia="宋体" w:cs="宋体"/>
          <w:color w:val="auto"/>
          <w:kern w:val="2"/>
          <w:sz w:val="24"/>
          <w:szCs w:val="24"/>
          <w:highlight w:val="none"/>
          <w:lang w:val="en-US" w:eastAsia="zh-CN" w:bidi="ar-SA"/>
        </w:rPr>
        <w:t>为受训儿童及家长提供家庭康复指导、心理辅导、政策咨询、知识普及等支持性服务。集中培训活动每两月不少于1次，每次不少于1小时。</w:t>
      </w:r>
    </w:p>
    <w:p w14:paraId="4FD52CF5">
      <w:pPr>
        <w:widowControl w:val="0"/>
        <w:spacing w:line="360" w:lineRule="auto"/>
        <w:ind w:firstLine="480" w:firstLineChars="200"/>
        <w:jc w:val="both"/>
        <w:rPr>
          <w:rFonts w:ascii="楷体_GB2312" w:hAnsi="Arial" w:eastAsia="楷体_GB2312" w:cs="Times New Roman"/>
          <w:color w:val="auto"/>
          <w:kern w:val="2"/>
          <w:sz w:val="28"/>
          <w:szCs w:val="28"/>
          <w:highlight w:val="none"/>
          <w:lang w:val="en-US" w:eastAsia="zh-CN" w:bidi="ar-SA"/>
        </w:rPr>
      </w:pPr>
      <w:r>
        <w:rPr>
          <w:rFonts w:hint="eastAsia" w:ascii="宋体" w:hAnsi="宋体" w:eastAsia="宋体" w:cs="宋体"/>
          <w:color w:val="auto"/>
          <w:kern w:val="2"/>
          <w:sz w:val="24"/>
          <w:szCs w:val="24"/>
          <w:highlight w:val="none"/>
          <w:lang w:val="en-US" w:eastAsia="zh-CN" w:bidi="ar-SA"/>
        </w:rPr>
        <w:t>（5） 残疾儿童年度康复训练前、训练中、训练后应进行康复效能评估，每年不少于3次。</w:t>
      </w:r>
    </w:p>
    <w:p w14:paraId="0E3483D7">
      <w:pPr>
        <w:spacing w:line="360" w:lineRule="auto"/>
        <w:ind w:firstLine="482" w:firstLineChars="200"/>
        <w:rPr>
          <w:rFonts w:hint="eastAsia"/>
          <w:b/>
          <w:bCs/>
          <w:color w:val="auto"/>
          <w:kern w:val="2"/>
          <w:sz w:val="24"/>
          <w:highlight w:val="none"/>
        </w:rPr>
      </w:pPr>
      <w:r>
        <w:rPr>
          <w:rFonts w:hint="eastAsia"/>
          <w:b/>
          <w:bCs/>
          <w:color w:val="auto"/>
          <w:kern w:val="2"/>
          <w:sz w:val="24"/>
          <w:highlight w:val="none"/>
        </w:rPr>
        <w:t>七、</w:t>
      </w:r>
      <w:r>
        <w:rPr>
          <w:rFonts w:hint="eastAsia" w:ascii="宋体" w:hAnsi="宋体"/>
          <w:b/>
          <w:color w:val="auto"/>
          <w:kern w:val="2"/>
          <w:sz w:val="24"/>
          <w:highlight w:val="none"/>
        </w:rPr>
        <w:t>服务技术要求</w:t>
      </w:r>
    </w:p>
    <w:p w14:paraId="4D5568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7" w:leftChars="0" w:right="0" w:rightChars="0" w:firstLine="498"/>
        <w:jc w:val="left"/>
        <w:textAlignment w:val="auto"/>
        <w:rPr>
          <w:rFonts w:hint="eastAsia" w:ascii="宋体" w:hAnsi="宋体" w:eastAsia="仿宋_GB2312" w:cs="Times New Roman"/>
          <w:b/>
          <w:color w:val="auto"/>
          <w:kern w:val="0"/>
          <w:sz w:val="24"/>
          <w:szCs w:val="20"/>
          <w:highlight w:val="none"/>
          <w:lang w:val="en-US" w:eastAsia="zh-CN" w:bidi="ar-SA"/>
        </w:rPr>
      </w:pPr>
      <w:r>
        <w:rPr>
          <w:rFonts w:hint="eastAsia" w:ascii="宋体" w:hAnsi="宋体" w:eastAsia="宋体" w:cs="宋体"/>
          <w:b/>
          <w:bCs/>
          <w:color w:val="auto"/>
          <w:kern w:val="0"/>
          <w:sz w:val="24"/>
          <w:szCs w:val="24"/>
          <w:highlight w:val="none"/>
          <w:lang w:val="en-US" w:eastAsia="zh-CN" w:bidi="ar-SA"/>
        </w:rPr>
        <w:t>注：以下内容标“★”为实质性响应内容，不接受负偏离，否则作无效标处理。</w:t>
      </w:r>
    </w:p>
    <w:p w14:paraId="74BF088F">
      <w:pPr>
        <w:spacing w:line="360" w:lineRule="auto"/>
        <w:ind w:firstLine="482" w:firstLineChars="200"/>
        <w:rPr>
          <w:rFonts w:hint="eastAsia" w:ascii="宋体" w:hAnsi="宋体"/>
          <w:b/>
          <w:color w:val="auto"/>
          <w:kern w:val="2"/>
          <w:sz w:val="24"/>
          <w:highlight w:val="none"/>
        </w:rPr>
      </w:pPr>
      <w:r>
        <w:rPr>
          <w:rFonts w:hint="eastAsia" w:ascii="宋体" w:hAnsi="宋体"/>
          <w:b/>
          <w:color w:val="auto"/>
          <w:kern w:val="2"/>
          <w:sz w:val="24"/>
          <w:highlight w:val="none"/>
        </w:rPr>
        <w:t>（一）服务机构建设要求</w:t>
      </w:r>
    </w:p>
    <w:p w14:paraId="3989579A">
      <w:pPr>
        <w:widowControl w:val="0"/>
        <w:ind w:firstLine="480" w:firstLineChars="200"/>
        <w:jc w:val="both"/>
        <w:rPr>
          <w:rFonts w:hint="eastAsia" w:ascii="楷体_GB2312" w:hAnsi="Arial" w:eastAsia="楷体_GB2312" w:cs="Times New Roman"/>
          <w:color w:val="auto"/>
          <w:kern w:val="2"/>
          <w:sz w:val="28"/>
          <w:szCs w:val="28"/>
          <w:highlight w:val="none"/>
          <w:lang w:val="en-US" w:eastAsia="zh-CN" w:bidi="ar-SA"/>
        </w:rPr>
      </w:pPr>
      <w:r>
        <w:rPr>
          <w:rFonts w:hint="default" w:ascii="宋体" w:hAnsi="宋体" w:eastAsia="宋体" w:cs="宋体"/>
          <w:caps w:val="0"/>
          <w:color w:val="auto"/>
          <w:spacing w:val="0"/>
          <w:kern w:val="0"/>
          <w:sz w:val="24"/>
          <w:szCs w:val="24"/>
          <w:highlight w:val="none"/>
          <w:lang w:val="en-US" w:eastAsia="zh-CN" w:bidi="ar-SA"/>
        </w:rPr>
        <w:t>★</w:t>
      </w:r>
      <w:r>
        <w:rPr>
          <w:rFonts w:hint="eastAsia" w:ascii="宋体" w:hAnsi="宋体" w:eastAsia="宋体" w:cs="宋体"/>
          <w:b/>
          <w:color w:val="auto"/>
          <w:kern w:val="2"/>
          <w:sz w:val="24"/>
          <w:szCs w:val="28"/>
          <w:highlight w:val="none"/>
          <w:lang w:val="en-US" w:eastAsia="zh-CN" w:bidi="ar-SA"/>
        </w:rPr>
        <w:t>1、资质要求</w:t>
      </w:r>
    </w:p>
    <w:p w14:paraId="714346DE">
      <w:pPr>
        <w:spacing w:line="360" w:lineRule="auto"/>
        <w:ind w:left="32" w:right="90" w:firstLine="385" w:firstLineChars="153"/>
        <w:jc w:val="left"/>
        <w:rPr>
          <w:rFonts w:hint="eastAsia" w:ascii="宋体" w:hAnsi="宋体" w:cs="宋体"/>
          <w:color w:val="auto"/>
          <w:kern w:val="2"/>
          <w:sz w:val="24"/>
          <w:highlight w:val="none"/>
        </w:rPr>
      </w:pPr>
      <w:r>
        <w:rPr>
          <w:rFonts w:hint="eastAsia" w:ascii="宋体" w:hAnsi="宋体" w:cs="宋体"/>
          <w:color w:val="auto"/>
          <w:spacing w:val="6"/>
          <w:kern w:val="2"/>
          <w:sz w:val="24"/>
          <w:highlight w:val="none"/>
          <w:lang w:eastAsia="zh-CN"/>
        </w:rPr>
        <w:t>（</w:t>
      </w:r>
      <w:r>
        <w:rPr>
          <w:rFonts w:hint="eastAsia" w:ascii="宋体" w:hAnsi="宋体" w:cs="宋体"/>
          <w:color w:val="auto"/>
          <w:spacing w:val="6"/>
          <w:kern w:val="2"/>
          <w:sz w:val="24"/>
          <w:highlight w:val="none"/>
        </w:rPr>
        <w:t>1</w:t>
      </w:r>
      <w:r>
        <w:rPr>
          <w:rFonts w:hint="eastAsia" w:ascii="宋体" w:hAnsi="宋体" w:cs="宋体"/>
          <w:color w:val="auto"/>
          <w:spacing w:val="6"/>
          <w:kern w:val="2"/>
          <w:sz w:val="24"/>
          <w:highlight w:val="none"/>
          <w:lang w:eastAsia="zh-CN"/>
        </w:rPr>
        <w:t>）</w:t>
      </w:r>
      <w:r>
        <w:rPr>
          <w:rFonts w:hint="default" w:ascii="宋体" w:hAnsi="宋体" w:cs="宋体"/>
          <w:color w:val="auto"/>
          <w:spacing w:val="6"/>
          <w:kern w:val="2"/>
          <w:sz w:val="24"/>
          <w:highlight w:val="none"/>
        </w:rPr>
        <w:t>在相关业务主管部门注册，具有独立法人资格</w:t>
      </w:r>
      <w:r>
        <w:rPr>
          <w:rFonts w:hint="eastAsia" w:ascii="宋体" w:hAnsi="宋体" w:cs="宋体"/>
          <w:color w:val="auto"/>
          <w:spacing w:val="6"/>
          <w:kern w:val="2"/>
          <w:sz w:val="24"/>
          <w:highlight w:val="none"/>
        </w:rPr>
        <w:t>：</w:t>
      </w:r>
      <w:r>
        <w:rPr>
          <w:rFonts w:hint="default" w:ascii="宋体" w:hAnsi="宋体" w:cs="宋体"/>
          <w:color w:val="auto"/>
          <w:spacing w:val="6"/>
          <w:kern w:val="2"/>
          <w:sz w:val="24"/>
          <w:highlight w:val="none"/>
        </w:rPr>
        <w:t>包括事业单位法人资质的医疗机构、教育机构、残疾人康复机构；企业法人资质的服务机构；民办非企业单位法人资质的社会服务机构。业务范围包括</w:t>
      </w:r>
      <w:r>
        <w:rPr>
          <w:rFonts w:hint="eastAsia" w:ascii="宋体" w:hAnsi="宋体" w:cs="宋体"/>
          <w:color w:val="auto"/>
          <w:spacing w:val="6"/>
          <w:kern w:val="2"/>
          <w:sz w:val="24"/>
          <w:highlight w:val="none"/>
        </w:rPr>
        <w:t>肢体（脑瘫）残疾儿童</w:t>
      </w:r>
      <w:r>
        <w:rPr>
          <w:rFonts w:hint="default" w:ascii="宋体" w:hAnsi="宋体" w:cs="宋体"/>
          <w:color w:val="auto"/>
          <w:spacing w:val="6"/>
          <w:kern w:val="2"/>
          <w:sz w:val="24"/>
          <w:highlight w:val="none"/>
        </w:rPr>
        <w:t>康</w:t>
      </w:r>
      <w:r>
        <w:rPr>
          <w:rFonts w:hint="default" w:ascii="宋体" w:hAnsi="宋体" w:cs="宋体"/>
          <w:color w:val="auto"/>
          <w:spacing w:val="5"/>
          <w:kern w:val="2"/>
          <w:sz w:val="24"/>
          <w:highlight w:val="none"/>
        </w:rPr>
        <w:t>复</w:t>
      </w:r>
      <w:r>
        <w:rPr>
          <w:rFonts w:hint="eastAsia" w:ascii="宋体" w:hAnsi="宋体" w:cs="宋体"/>
          <w:color w:val="auto"/>
          <w:spacing w:val="5"/>
          <w:kern w:val="2"/>
          <w:sz w:val="24"/>
          <w:highlight w:val="none"/>
        </w:rPr>
        <w:t>训练</w:t>
      </w:r>
      <w:r>
        <w:rPr>
          <w:rFonts w:hint="default" w:ascii="宋体" w:hAnsi="宋体" w:cs="宋体"/>
          <w:color w:val="auto"/>
          <w:spacing w:val="14"/>
          <w:kern w:val="2"/>
          <w:sz w:val="24"/>
          <w:highlight w:val="none"/>
        </w:rPr>
        <w:t>等相关内容</w:t>
      </w:r>
      <w:r>
        <w:rPr>
          <w:rFonts w:hint="eastAsia" w:ascii="宋体" w:hAnsi="宋体" w:cs="宋体"/>
          <w:color w:val="auto"/>
          <w:spacing w:val="14"/>
          <w:kern w:val="2"/>
          <w:sz w:val="24"/>
          <w:highlight w:val="none"/>
        </w:rPr>
        <w:t>。</w:t>
      </w:r>
    </w:p>
    <w:p w14:paraId="761138ED">
      <w:pPr>
        <w:spacing w:line="360" w:lineRule="auto"/>
        <w:ind w:left="12"/>
        <w:jc w:val="left"/>
        <w:rPr>
          <w:rFonts w:hint="default"/>
          <w:color w:val="auto"/>
          <w:kern w:val="2"/>
          <w:highlight w:val="none"/>
        </w:rPr>
      </w:pPr>
      <w:r>
        <w:rPr>
          <w:rFonts w:hint="eastAsia" w:ascii="宋体" w:hAnsi="宋体" w:cs="宋体"/>
          <w:color w:val="auto"/>
          <w:kern w:val="2"/>
          <w:sz w:val="24"/>
          <w:highlight w:val="none"/>
        </w:rPr>
        <w:t xml:space="preserve">   </w:t>
      </w:r>
      <w:r>
        <w:rPr>
          <w:rFonts w:hint="eastAsia" w:ascii="宋体" w:hAnsi="宋体" w:cs="宋体"/>
          <w:color w:val="auto"/>
          <w:kern w:val="2"/>
          <w:sz w:val="24"/>
          <w:highlight w:val="none"/>
          <w:lang w:eastAsia="zh-CN"/>
        </w:rPr>
        <w:t>（</w:t>
      </w:r>
      <w:r>
        <w:rPr>
          <w:rFonts w:hint="default" w:ascii="宋体" w:hAnsi="宋体" w:cs="宋体"/>
          <w:color w:val="auto"/>
          <w:spacing w:val="5"/>
          <w:kern w:val="2"/>
          <w:sz w:val="24"/>
          <w:highlight w:val="none"/>
        </w:rPr>
        <w:t>2</w:t>
      </w:r>
      <w:r>
        <w:rPr>
          <w:rFonts w:hint="eastAsia" w:ascii="宋体" w:hAnsi="宋体" w:cs="宋体"/>
          <w:color w:val="auto"/>
          <w:kern w:val="2"/>
          <w:sz w:val="24"/>
          <w:highlight w:val="none"/>
          <w:lang w:eastAsia="zh-CN"/>
        </w:rPr>
        <w:t>）</w:t>
      </w:r>
      <w:r>
        <w:rPr>
          <w:rFonts w:hint="default" w:ascii="宋体" w:hAnsi="宋体" w:cs="宋体"/>
          <w:color w:val="auto"/>
          <w:spacing w:val="5"/>
          <w:kern w:val="2"/>
          <w:sz w:val="24"/>
          <w:highlight w:val="none"/>
        </w:rPr>
        <w:t>取得《医疗机构执业许可证》或《诊所备案证》。</w:t>
      </w:r>
    </w:p>
    <w:p w14:paraId="54B2DFC8">
      <w:pPr>
        <w:spacing w:line="360" w:lineRule="auto"/>
        <w:ind w:firstLine="482" w:firstLineChars="200"/>
        <w:rPr>
          <w:rFonts w:hint="default" w:ascii="宋体" w:hAnsi="宋体"/>
          <w:b/>
          <w:color w:val="auto"/>
          <w:kern w:val="2"/>
          <w:sz w:val="24"/>
          <w:highlight w:val="none"/>
        </w:rPr>
      </w:pPr>
      <w:r>
        <w:rPr>
          <w:rFonts w:hint="eastAsia" w:ascii="宋体" w:hAnsi="宋体"/>
          <w:b/>
          <w:color w:val="auto"/>
          <w:kern w:val="2"/>
          <w:sz w:val="24"/>
          <w:highlight w:val="none"/>
        </w:rPr>
        <w:t>2、建设要求</w:t>
      </w:r>
    </w:p>
    <w:p w14:paraId="33619B9E">
      <w:pPr>
        <w:widowControl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aps w:val="0"/>
          <w:color w:val="auto"/>
          <w:spacing w:val="0"/>
          <w:kern w:val="0"/>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1）符合国家《建筑防火通用规范》(GB55037-2022)中关于“儿童活动场所”（住建部第51号令)规定，儿童室内活动场所总建筑面积大于1000平方米以上的机构，建设前应取得建设工程消防设计审查合格意见书，竣工后应取得建设工程消防验收合格意见书;儿童室内活动场所总建筑面积1000平方米以下的机构，应在建设工程竣工验收合格之日起五个工作日内，向消防设计审查验收主管部门备案，并取得备案合格凭证。</w:t>
      </w:r>
    </w:p>
    <w:p w14:paraId="23D4D340">
      <w:pPr>
        <w:pStyle w:val="240"/>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Cs/>
          <w:color w:val="auto"/>
          <w:spacing w:val="-1"/>
          <w:sz w:val="24"/>
          <w:szCs w:val="24"/>
          <w:highlight w:val="none"/>
          <w:lang w:val="en-US" w:eastAsia="zh-CN" w:bidi="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Cs/>
          <w:color w:val="auto"/>
          <w:spacing w:val="-1"/>
          <w:sz w:val="24"/>
          <w:szCs w:val="24"/>
          <w:highlight w:val="none"/>
          <w:lang w:val="en-US" w:eastAsia="zh-CN" w:bidi="zh-CN"/>
        </w:rPr>
        <w:t>机构规划布局、建设规模和建设面积执行《残疾人康复机构建设标准》（建标165－2013）中关于“选址与规划布局”和“建设规模与建筑面积指标”的相关规定。</w:t>
      </w:r>
    </w:p>
    <w:p w14:paraId="22D8D92F">
      <w:pPr>
        <w:spacing w:line="360" w:lineRule="auto"/>
        <w:ind w:firstLine="480" w:firstLineChars="200"/>
        <w:rPr>
          <w:rFonts w:hint="default" w:ascii="宋体" w:hAnsi="宋体"/>
          <w:b/>
          <w:color w:val="auto"/>
          <w:kern w:val="2"/>
          <w:sz w:val="24"/>
          <w:highlight w:val="none"/>
        </w:rPr>
      </w:pPr>
      <w:r>
        <w:rPr>
          <w:rFonts w:hint="default" w:ascii="宋体" w:hAnsi="宋体" w:eastAsia="宋体" w:cs="宋体"/>
          <w:caps w:val="0"/>
          <w:color w:val="auto"/>
          <w:spacing w:val="0"/>
          <w:kern w:val="0"/>
          <w:sz w:val="24"/>
          <w:szCs w:val="24"/>
          <w:highlight w:val="none"/>
          <w:lang w:val="en-US" w:eastAsia="zh-CN" w:bidi="ar-SA"/>
        </w:rPr>
        <w:t>★</w:t>
      </w:r>
      <w:r>
        <w:rPr>
          <w:rFonts w:hint="eastAsia" w:ascii="宋体" w:hAnsi="宋体"/>
          <w:b/>
          <w:color w:val="auto"/>
          <w:kern w:val="2"/>
          <w:sz w:val="24"/>
          <w:highlight w:val="none"/>
        </w:rPr>
        <w:t>3、环境要求</w:t>
      </w:r>
    </w:p>
    <w:p w14:paraId="7EC3AC43">
      <w:pPr>
        <w:spacing w:line="360" w:lineRule="auto"/>
        <w:ind w:firstLine="480" w:firstLineChars="200"/>
        <w:rPr>
          <w:rFonts w:hint="default" w:ascii="宋体" w:hAnsi="宋体"/>
          <w:bCs/>
          <w:color w:val="auto"/>
          <w:kern w:val="2"/>
          <w:sz w:val="24"/>
          <w:highlight w:val="none"/>
        </w:rPr>
      </w:pPr>
      <w:r>
        <w:rPr>
          <w:rFonts w:hint="eastAsia" w:ascii="宋体" w:hAnsi="宋体"/>
          <w:bCs/>
          <w:color w:val="auto"/>
          <w:kern w:val="2"/>
          <w:sz w:val="24"/>
          <w:highlight w:val="none"/>
        </w:rPr>
        <w:t>应有与收训规模相适应的独立、安全、相对稳定的房屋，并设置在安全区域内，周围 50 米以内无污染、噪音影响。平房有独立院落，多层建筑宜设置在三层以下。不应与易爆、易燃等危化品生产、储存、装卸场所相邻，应远离高压线、垃圾站及大型机动车停车场。生活用房应设在建筑的底层，设有独立出入口；有独立的室外活动场地。生活用房和室外场地与其他建筑部分采取隔离措施，配备防止物体坠落设施，光照充足，通风良好。</w:t>
      </w:r>
    </w:p>
    <w:p w14:paraId="2EDFE5CD">
      <w:pPr>
        <w:spacing w:line="360" w:lineRule="auto"/>
        <w:ind w:left="420"/>
        <w:rPr>
          <w:rFonts w:hint="eastAsia" w:ascii="宋体" w:hAnsi="宋体"/>
          <w:b/>
          <w:color w:val="auto"/>
          <w:kern w:val="2"/>
          <w:sz w:val="24"/>
          <w:highlight w:val="none"/>
        </w:rPr>
      </w:pPr>
      <w:r>
        <w:rPr>
          <w:rFonts w:hint="eastAsia" w:ascii="宋体" w:hAnsi="宋体"/>
          <w:b/>
          <w:color w:val="auto"/>
          <w:kern w:val="2"/>
          <w:sz w:val="24"/>
          <w:highlight w:val="none"/>
        </w:rPr>
        <w:t>4、机构部门设置要求</w:t>
      </w:r>
    </w:p>
    <w:p w14:paraId="65EC239C">
      <w:pPr>
        <w:spacing w:line="360" w:lineRule="auto"/>
        <w:ind w:firstLine="480" w:firstLineChars="200"/>
        <w:rPr>
          <w:rFonts w:hint="eastAsia" w:ascii="宋体" w:hAnsi="宋体"/>
          <w:bCs/>
          <w:color w:val="auto"/>
          <w:kern w:val="2"/>
          <w:sz w:val="24"/>
          <w:highlight w:val="none"/>
        </w:rPr>
      </w:pPr>
      <w:r>
        <w:rPr>
          <w:rFonts w:hint="eastAsia" w:ascii="宋体" w:hAnsi="宋体"/>
          <w:bCs/>
          <w:color w:val="auto"/>
          <w:kern w:val="2"/>
          <w:sz w:val="24"/>
          <w:highlight w:val="none"/>
        </w:rPr>
        <w:t>设置认知和运动功能诊断评估、康复训练、教育培训、后勤保障、行政办公等部门。</w:t>
      </w:r>
    </w:p>
    <w:p w14:paraId="1D6E8CF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bCs/>
          <w:color w:val="auto"/>
          <w:kern w:val="2"/>
          <w:sz w:val="24"/>
          <w:highlight w:val="none"/>
        </w:rPr>
      </w:pPr>
      <w:r>
        <w:rPr>
          <w:rFonts w:hint="eastAsia" w:ascii="宋体" w:hAnsi="宋体"/>
          <w:b/>
          <w:color w:val="auto"/>
          <w:kern w:val="2"/>
          <w:sz w:val="24"/>
          <w:highlight w:val="none"/>
        </w:rPr>
        <w:t>（二）服务机构设施设备要求</w:t>
      </w:r>
    </w:p>
    <w:p w14:paraId="3846271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b/>
          <w:color w:val="auto"/>
          <w:kern w:val="2"/>
          <w:sz w:val="24"/>
          <w:highlight w:val="none"/>
        </w:rPr>
      </w:pPr>
      <w:r>
        <w:rPr>
          <w:rFonts w:hint="eastAsia" w:ascii="宋体" w:hAnsi="宋体"/>
          <w:b/>
          <w:color w:val="auto"/>
          <w:kern w:val="2"/>
          <w:sz w:val="24"/>
          <w:highlight w:val="none"/>
        </w:rPr>
        <w:t>1、训练场地</w:t>
      </w:r>
    </w:p>
    <w:p w14:paraId="1AB37E7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color w:val="auto"/>
          <w:kern w:val="2"/>
          <w:sz w:val="24"/>
          <w:highlight w:val="none"/>
        </w:rPr>
      </w:pPr>
      <w:r>
        <w:rPr>
          <w:rFonts w:hint="eastAsia" w:ascii="宋体" w:hAnsi="宋体"/>
          <w:bCs/>
          <w:color w:val="auto"/>
          <w:kern w:val="2"/>
          <w:sz w:val="24"/>
          <w:highlight w:val="none"/>
        </w:rPr>
        <w:t xml:space="preserve">场地设置符合学龄前儿童身心特点， 地面防滑、桌椅柜等加装防撞条和 防撞角，避免跌倒和撞伤。应设有治疗室、康复训练室、培训教室等基本场地，基本训练场地不小于100平方米。设置咨询接待室、面积不小于10平方米。设置功能评估室，面积不小于15平方米。设置运动训练室，面积不小于40平方米。设置作业训练室，面积不小于30平方米。设置集体教室，面积不小于30平方米。   </w:t>
      </w:r>
    </w:p>
    <w:p w14:paraId="72AC2C8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bCs/>
          <w:color w:val="auto"/>
          <w:kern w:val="2"/>
          <w:sz w:val="24"/>
          <w:highlight w:val="none"/>
        </w:rPr>
      </w:pPr>
      <w:r>
        <w:rPr>
          <w:rFonts w:hint="eastAsia" w:ascii="宋体" w:hAnsi="宋体"/>
          <w:bCs/>
          <w:color w:val="auto"/>
          <w:kern w:val="2"/>
          <w:sz w:val="24"/>
          <w:highlight w:val="none"/>
        </w:rPr>
        <w:t xml:space="preserve">有条件的机构可设置引导式教育室、游戏室、感觉统合训练室、室外活动等场所。  </w:t>
      </w:r>
    </w:p>
    <w:p w14:paraId="6DA79E9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b/>
          <w:color w:val="auto"/>
          <w:kern w:val="2"/>
          <w:sz w:val="24"/>
          <w:highlight w:val="none"/>
        </w:rPr>
      </w:pPr>
      <w:r>
        <w:rPr>
          <w:rFonts w:hint="eastAsia" w:ascii="宋体" w:hAnsi="宋体"/>
          <w:b/>
          <w:color w:val="auto"/>
          <w:kern w:val="2"/>
          <w:sz w:val="24"/>
          <w:highlight w:val="none"/>
        </w:rPr>
        <w:t>2、训练设备</w:t>
      </w:r>
    </w:p>
    <w:p w14:paraId="3756046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color w:val="auto"/>
          <w:kern w:val="2"/>
          <w:sz w:val="24"/>
          <w:highlight w:val="none"/>
        </w:rPr>
      </w:pPr>
      <w:r>
        <w:rPr>
          <w:rFonts w:hint="eastAsia" w:ascii="宋体" w:hAnsi="宋体"/>
          <w:bCs/>
          <w:color w:val="auto"/>
          <w:kern w:val="2"/>
          <w:sz w:val="24"/>
          <w:highlight w:val="none"/>
        </w:rPr>
        <w:t>康复评估设备：应配备评估运动、认知、言语、生活自理等方面能力的评估量表、诊断评估设备和工具。</w:t>
      </w:r>
    </w:p>
    <w:p w14:paraId="211C97E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color w:val="auto"/>
          <w:kern w:val="2"/>
          <w:sz w:val="24"/>
          <w:highlight w:val="none"/>
        </w:rPr>
      </w:pPr>
      <w:r>
        <w:rPr>
          <w:rFonts w:hint="eastAsia" w:ascii="宋体" w:hAnsi="宋体"/>
          <w:bCs/>
          <w:color w:val="auto"/>
          <w:kern w:val="2"/>
          <w:sz w:val="24"/>
          <w:highlight w:val="none"/>
        </w:rPr>
        <w:t>康复训练设备：应配备运动垫、PT 床、木条台、楔形垫、巴氏球、滚筒、姿势矫正器、分指等基本训练器具；应配备站立架、起立架、踝关节矫正站立板、肋木等站立训练器具；应配备平衡木、步行器、阶梯、 姿势镜、多功能组合箱等步行训练器具。</w:t>
      </w:r>
    </w:p>
    <w:p w14:paraId="575D52A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color w:val="auto"/>
          <w:kern w:val="2"/>
          <w:sz w:val="24"/>
          <w:highlight w:val="none"/>
        </w:rPr>
      </w:pPr>
      <w:r>
        <w:rPr>
          <w:rFonts w:hint="eastAsia" w:ascii="宋体" w:hAnsi="宋体"/>
          <w:bCs/>
          <w:color w:val="auto"/>
          <w:kern w:val="2"/>
          <w:sz w:val="24"/>
          <w:highlight w:val="none"/>
        </w:rPr>
        <w:t>教学设备：打击乐器、玩教具、电脑、电视机、投影仪、电子琴(钢琴)、 幼儿园教材、教育类图书、体育活动器材、生活自助器具等。</w:t>
      </w:r>
    </w:p>
    <w:p w14:paraId="69ED3F0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color w:val="auto"/>
          <w:kern w:val="2"/>
          <w:sz w:val="24"/>
          <w:highlight w:val="none"/>
        </w:rPr>
      </w:pPr>
      <w:r>
        <w:rPr>
          <w:rFonts w:hint="eastAsia" w:ascii="宋体" w:hAnsi="宋体"/>
          <w:bCs/>
          <w:color w:val="auto"/>
          <w:kern w:val="2"/>
          <w:sz w:val="24"/>
          <w:highlight w:val="none"/>
        </w:rPr>
        <w:t>其它设备：按人均 4 件的标准配备符合儿童训练特点的各类玩具和图书。配备家长培训所需的教学设备。</w:t>
      </w:r>
    </w:p>
    <w:p w14:paraId="046BD40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b/>
          <w:color w:val="auto"/>
          <w:kern w:val="2"/>
          <w:sz w:val="24"/>
          <w:highlight w:val="none"/>
        </w:rPr>
      </w:pPr>
      <w:r>
        <w:rPr>
          <w:rFonts w:hint="eastAsia" w:ascii="宋体" w:hAnsi="宋体"/>
          <w:b/>
          <w:color w:val="auto"/>
          <w:kern w:val="2"/>
          <w:sz w:val="24"/>
          <w:highlight w:val="none"/>
        </w:rPr>
        <w:t>（三）人员配备要求</w:t>
      </w:r>
    </w:p>
    <w:p w14:paraId="57C2C3C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bCs/>
          <w:color w:val="auto"/>
          <w:kern w:val="2"/>
          <w:sz w:val="24"/>
          <w:highlight w:val="none"/>
        </w:rPr>
      </w:pPr>
      <w:r>
        <w:rPr>
          <w:rFonts w:hint="eastAsia" w:ascii="宋体" w:hAnsi="宋体"/>
          <w:b/>
          <w:color w:val="auto"/>
          <w:kern w:val="2"/>
          <w:sz w:val="24"/>
          <w:highlight w:val="none"/>
        </w:rPr>
        <w:t>1、</w:t>
      </w:r>
      <w:r>
        <w:rPr>
          <w:rFonts w:hint="eastAsia" w:ascii="宋体" w:hAnsi="宋体"/>
          <w:bCs/>
          <w:color w:val="auto"/>
          <w:kern w:val="2"/>
          <w:sz w:val="24"/>
          <w:highlight w:val="none"/>
        </w:rPr>
        <w:t>配备机构管理人员(业务主管)</w:t>
      </w:r>
      <w:r>
        <w:rPr>
          <w:rFonts w:hint="eastAsia" w:ascii="宋体" w:hAnsi="宋体" w:eastAsia="宋体" w:cs="Times New Roman"/>
          <w:bCs/>
          <w:color w:val="auto"/>
          <w:kern w:val="2"/>
          <w:sz w:val="24"/>
          <w:highlight w:val="none"/>
          <w:lang w:val="en-US" w:eastAsia="zh-CN"/>
        </w:rPr>
        <w:t>需具有肢体残疾康复基本技能及3年以上康复机构管理经验</w:t>
      </w:r>
      <w:r>
        <w:rPr>
          <w:rFonts w:hint="eastAsia" w:ascii="宋体" w:hAnsi="宋体"/>
          <w:bCs/>
          <w:color w:val="auto"/>
          <w:kern w:val="2"/>
          <w:sz w:val="24"/>
          <w:highlight w:val="none"/>
        </w:rPr>
        <w:t>；至少配备1名康复临床医师；配备康复治疗师；参照《幼儿园教职工配备标准(暂行)》和《托儿所幼儿园卫生保健工作规范》配备保育员、保健医生。具有同时收训20名以上肢体儿童的能力。其中：肢体康复医师与残疾儿童比例不低于1:20；肢体康复治疗师与残疾儿童比例不低于1:</w:t>
      </w:r>
      <w:r>
        <w:rPr>
          <w:rFonts w:hint="eastAsia" w:ascii="宋体" w:hAnsi="宋体"/>
          <w:bCs/>
          <w:color w:val="auto"/>
          <w:kern w:val="2"/>
          <w:sz w:val="24"/>
          <w:highlight w:val="none"/>
          <w:lang w:val="en-US" w:eastAsia="zh-CN"/>
        </w:rPr>
        <w:t>8</w:t>
      </w:r>
      <w:r>
        <w:rPr>
          <w:rFonts w:hint="eastAsia" w:ascii="宋体" w:hAnsi="宋体"/>
          <w:bCs/>
          <w:color w:val="auto"/>
          <w:kern w:val="2"/>
          <w:sz w:val="24"/>
          <w:highlight w:val="none"/>
        </w:rPr>
        <w:t>；教师与残疾儿童比例不低于1:10。</w:t>
      </w:r>
    </w:p>
    <w:p w14:paraId="465618C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bCs/>
          <w:color w:val="auto"/>
          <w:kern w:val="2"/>
          <w:sz w:val="24"/>
          <w:highlight w:val="none"/>
        </w:rPr>
      </w:pPr>
      <w:r>
        <w:rPr>
          <w:rFonts w:hint="eastAsia" w:ascii="宋体" w:hAnsi="宋体"/>
          <w:b/>
          <w:color w:val="auto"/>
          <w:kern w:val="2"/>
          <w:sz w:val="24"/>
          <w:highlight w:val="none"/>
        </w:rPr>
        <w:t>2、</w:t>
      </w:r>
      <w:r>
        <w:rPr>
          <w:rFonts w:hint="eastAsia" w:ascii="宋体" w:hAnsi="宋体"/>
          <w:bCs/>
          <w:color w:val="auto"/>
          <w:kern w:val="2"/>
          <w:sz w:val="24"/>
          <w:highlight w:val="none"/>
        </w:rPr>
        <w:t>本项目配备一名项目负责人，项目负责人提供履职承诺书（格式自拟）及</w:t>
      </w:r>
      <w:r>
        <w:rPr>
          <w:rFonts w:hint="eastAsia" w:ascii="宋体" w:hAnsi="宋体" w:cs="宋体"/>
          <w:b w:val="0"/>
          <w:bCs w:val="0"/>
          <w:color w:val="auto"/>
          <w:sz w:val="24"/>
          <w:highlight w:val="none"/>
          <w:lang w:val="en-US" w:eastAsia="zh-CN"/>
        </w:rPr>
        <w:t>与供应商签订的劳动合同（退休人员返聘提供返聘合同或劳务合同）或其他身份证明</w:t>
      </w:r>
      <w:r>
        <w:rPr>
          <w:rFonts w:hint="eastAsia" w:ascii="宋体" w:hAnsi="宋体" w:cs="宋体"/>
          <w:b w:val="0"/>
          <w:bCs w:val="0"/>
          <w:color w:val="auto"/>
          <w:sz w:val="24"/>
          <w:highlight w:val="none"/>
        </w:rPr>
        <w:t>扫描件</w:t>
      </w:r>
      <w:r>
        <w:rPr>
          <w:rFonts w:hint="eastAsia" w:ascii="宋体" w:hAnsi="宋体"/>
          <w:bCs/>
          <w:color w:val="auto"/>
          <w:kern w:val="2"/>
          <w:sz w:val="24"/>
          <w:highlight w:val="none"/>
        </w:rPr>
        <w:t>并加盖投标人公章，否则投标无效）。</w:t>
      </w:r>
    </w:p>
    <w:p w14:paraId="3A68366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bCs/>
          <w:color w:val="auto"/>
          <w:kern w:val="2"/>
          <w:sz w:val="24"/>
          <w:highlight w:val="none"/>
        </w:rPr>
      </w:pPr>
      <w:r>
        <w:rPr>
          <w:rFonts w:hint="default" w:ascii="宋体" w:hAnsi="宋体"/>
          <w:bCs/>
          <w:color w:val="auto"/>
          <w:kern w:val="2"/>
          <w:sz w:val="24"/>
          <w:highlight w:val="none"/>
        </w:rPr>
        <w:t>项目负责人要求：</w:t>
      </w:r>
    </w:p>
    <w:p w14:paraId="380763C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bCs/>
          <w:color w:val="auto"/>
          <w:kern w:val="2"/>
          <w:sz w:val="24"/>
          <w:highlight w:val="none"/>
        </w:rPr>
      </w:pPr>
      <w:r>
        <w:rPr>
          <w:rFonts w:hint="eastAsia" w:ascii="宋体" w:hAnsi="宋体"/>
          <w:bCs/>
          <w:color w:val="auto"/>
          <w:kern w:val="2"/>
          <w:sz w:val="24"/>
          <w:highlight w:val="none"/>
        </w:rPr>
        <w:t>项目负责人是本项目服务质量和安全生产的第一责任人；须对整个项目的场所建设、制度管理、人员配备、服务能力、服务进度等总负责。具体包含负责与采购人对整个项目的总体协调与沟通；参与康复评定和康复治疗方案的制定以及医患沟通；负责对康复儿童家长进行康复常识的宣传工作，介绍各项康复方法的治疗作用及注意事项，使家长能理解、配合并主动参与康复治疗。</w:t>
      </w:r>
    </w:p>
    <w:p w14:paraId="24A1751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bCs/>
          <w:color w:val="auto"/>
          <w:kern w:val="2"/>
          <w:sz w:val="24"/>
          <w:highlight w:val="none"/>
        </w:rPr>
      </w:pPr>
      <w:r>
        <w:rPr>
          <w:rFonts w:hint="eastAsia" w:ascii="宋体" w:hAnsi="宋体"/>
          <w:b/>
          <w:color w:val="auto"/>
          <w:kern w:val="2"/>
          <w:sz w:val="24"/>
          <w:highlight w:val="none"/>
        </w:rPr>
        <w:t>3、</w:t>
      </w:r>
      <w:r>
        <w:rPr>
          <w:rFonts w:hint="eastAsia" w:ascii="宋体" w:hAnsi="宋体"/>
          <w:bCs/>
          <w:color w:val="auto"/>
          <w:kern w:val="2"/>
          <w:sz w:val="24"/>
          <w:highlight w:val="none"/>
        </w:rPr>
        <w:t>康复医师具有康复医学与理疗学、儿科、中医或中西医专业背景，取得国家医师资格证书；康复治疗师有医疗、康复、护理相关专业背景并取得相应执业资格；康复教师具有特殊教育、学前教育、心理学相关专业背景并取得相应资格证书。</w:t>
      </w:r>
    </w:p>
    <w:p w14:paraId="028E236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bCs/>
          <w:color w:val="auto"/>
          <w:kern w:val="2"/>
          <w:sz w:val="24"/>
          <w:highlight w:val="none"/>
        </w:rPr>
      </w:pPr>
      <w:r>
        <w:rPr>
          <w:rFonts w:hint="eastAsia" w:ascii="宋体" w:hAnsi="宋体"/>
          <w:b/>
          <w:color w:val="auto"/>
          <w:kern w:val="2"/>
          <w:sz w:val="24"/>
          <w:highlight w:val="none"/>
        </w:rPr>
        <w:t>4、</w:t>
      </w:r>
      <w:r>
        <w:rPr>
          <w:rFonts w:hint="eastAsia" w:ascii="宋体" w:hAnsi="宋体"/>
          <w:bCs/>
          <w:color w:val="auto"/>
          <w:kern w:val="2"/>
          <w:sz w:val="24"/>
          <w:highlight w:val="none"/>
        </w:rPr>
        <w:t>业务主管、教师、康复治疗师不低于机构内职工总数的70%，每年</w:t>
      </w:r>
      <w:r>
        <w:rPr>
          <w:rFonts w:hint="eastAsia" w:ascii="宋体" w:hAnsi="宋体"/>
          <w:bCs/>
          <w:color w:val="auto"/>
          <w:kern w:val="2"/>
          <w:sz w:val="24"/>
          <w:highlight w:val="none"/>
          <w:lang w:val="en-US" w:eastAsia="zh-CN"/>
        </w:rPr>
        <w:t>不少于30%康复专业技术人员参加市级以上组织的规范化培训</w:t>
      </w:r>
      <w:r>
        <w:rPr>
          <w:rFonts w:hint="eastAsia" w:ascii="宋体" w:hAnsi="宋体"/>
          <w:bCs/>
          <w:color w:val="auto"/>
          <w:kern w:val="2"/>
          <w:sz w:val="24"/>
          <w:highlight w:val="none"/>
        </w:rPr>
        <w:t>不少于2</w:t>
      </w:r>
      <w:r>
        <w:rPr>
          <w:rFonts w:hint="eastAsia" w:ascii="宋体" w:hAnsi="宋体"/>
          <w:bCs/>
          <w:color w:val="auto"/>
          <w:kern w:val="2"/>
          <w:sz w:val="24"/>
          <w:highlight w:val="none"/>
          <w:lang w:val="en-US" w:eastAsia="zh-CN"/>
        </w:rPr>
        <w:t>1</w:t>
      </w:r>
      <w:r>
        <w:rPr>
          <w:rFonts w:hint="eastAsia" w:ascii="宋体" w:hAnsi="宋体"/>
          <w:bCs/>
          <w:color w:val="auto"/>
          <w:kern w:val="2"/>
          <w:sz w:val="24"/>
          <w:highlight w:val="none"/>
        </w:rPr>
        <w:t>个学时。</w:t>
      </w:r>
    </w:p>
    <w:p w14:paraId="34E6D4F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bCs/>
          <w:color w:val="auto"/>
          <w:kern w:val="2"/>
          <w:sz w:val="24"/>
          <w:highlight w:val="none"/>
        </w:rPr>
      </w:pPr>
      <w:r>
        <w:rPr>
          <w:rFonts w:hint="eastAsia" w:ascii="宋体" w:hAnsi="宋体"/>
          <w:b/>
          <w:color w:val="auto"/>
          <w:kern w:val="2"/>
          <w:sz w:val="24"/>
          <w:highlight w:val="none"/>
        </w:rPr>
        <w:t>5</w:t>
      </w:r>
      <w:r>
        <w:rPr>
          <w:rFonts w:hint="eastAsia" w:ascii="宋体" w:hAnsi="宋体"/>
          <w:b/>
          <w:color w:val="auto"/>
          <w:kern w:val="2"/>
          <w:sz w:val="24"/>
          <w:highlight w:val="none"/>
          <w:lang w:eastAsia="zh-CN"/>
        </w:rPr>
        <w:t>、</w:t>
      </w:r>
      <w:r>
        <w:rPr>
          <w:rFonts w:hint="eastAsia" w:ascii="宋体" w:hAnsi="宋体"/>
          <w:bCs/>
          <w:color w:val="auto"/>
          <w:kern w:val="2"/>
          <w:sz w:val="24"/>
          <w:highlight w:val="none"/>
        </w:rPr>
        <w:t>机构内所有工作人员须取得健康证明。（投标文件中提供加盖投标人公章的书面承诺书（格式自拟），否则投标无效）。</w:t>
      </w:r>
    </w:p>
    <w:p w14:paraId="5655CB6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color w:val="auto"/>
          <w:kern w:val="2"/>
          <w:sz w:val="24"/>
          <w:highlight w:val="none"/>
        </w:rPr>
      </w:pPr>
      <w:r>
        <w:rPr>
          <w:rFonts w:hint="eastAsia"/>
          <w:b/>
          <w:bCs/>
          <w:color w:val="auto"/>
          <w:kern w:val="2"/>
          <w:sz w:val="24"/>
          <w:highlight w:val="none"/>
        </w:rPr>
        <w:t>八、安全生产工作要求</w:t>
      </w:r>
    </w:p>
    <w:p w14:paraId="1203247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bCs/>
          <w:color w:val="auto"/>
          <w:kern w:val="2"/>
          <w:sz w:val="24"/>
          <w:highlight w:val="none"/>
        </w:rPr>
      </w:pPr>
      <w:r>
        <w:rPr>
          <w:rFonts w:hint="eastAsia" w:ascii="宋体" w:hAnsi="宋体"/>
          <w:b/>
          <w:color w:val="auto"/>
          <w:kern w:val="2"/>
          <w:sz w:val="24"/>
          <w:highlight w:val="none"/>
        </w:rPr>
        <w:t>1、</w:t>
      </w:r>
      <w:r>
        <w:rPr>
          <w:rFonts w:hint="eastAsia" w:ascii="宋体" w:hAnsi="宋体"/>
          <w:bCs/>
          <w:color w:val="auto"/>
          <w:kern w:val="2"/>
          <w:sz w:val="24"/>
          <w:highlight w:val="none"/>
        </w:rPr>
        <w:t>康复机构应依照安全生产法律法规履行安全生产主体责任，完善各项安全管理制度和突发事件应急预案，有完善的防火、防盗设施，每年至少组织一次消防逃生演练，对要害部位有特殊的管理措施和预警预案。突发事件应当及时向主管部门或有关部门报告，并有完整的过程和应急处理记录。</w:t>
      </w:r>
    </w:p>
    <w:p w14:paraId="2B1C770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bCs/>
          <w:color w:val="auto"/>
          <w:kern w:val="2"/>
          <w:sz w:val="24"/>
          <w:highlight w:val="none"/>
        </w:rPr>
      </w:pPr>
      <w:r>
        <w:rPr>
          <w:rFonts w:hint="eastAsia" w:ascii="宋体" w:hAnsi="宋体"/>
          <w:b/>
          <w:color w:val="auto"/>
          <w:kern w:val="2"/>
          <w:sz w:val="24"/>
          <w:highlight w:val="none"/>
        </w:rPr>
        <w:t>2、</w:t>
      </w:r>
      <w:r>
        <w:rPr>
          <w:rFonts w:hint="eastAsia" w:ascii="宋体" w:hAnsi="宋体"/>
          <w:bCs/>
          <w:color w:val="auto"/>
          <w:kern w:val="2"/>
          <w:sz w:val="24"/>
          <w:highlight w:val="none"/>
        </w:rPr>
        <w:t>采购人将会组织专项督查，实地查看康复机构的安全生产情况。</w:t>
      </w:r>
    </w:p>
    <w:p w14:paraId="27F53E3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bCs/>
          <w:color w:val="auto"/>
          <w:kern w:val="2"/>
          <w:sz w:val="24"/>
          <w:highlight w:val="none"/>
        </w:rPr>
      </w:pPr>
      <w:r>
        <w:rPr>
          <w:rFonts w:hint="eastAsia" w:ascii="宋体" w:hAnsi="宋体"/>
          <w:bCs/>
          <w:color w:val="auto"/>
          <w:kern w:val="2"/>
          <w:sz w:val="24"/>
          <w:highlight w:val="none"/>
        </w:rPr>
        <w:t>（1）消防安全制度落实情况，工作人员掌握消防安全知识和基本技能情况，消防重点部位日常管理情况，火灾隐患整改和日常防范措施落实情况。</w:t>
      </w:r>
    </w:p>
    <w:p w14:paraId="58F0848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bCs/>
          <w:color w:val="auto"/>
          <w:kern w:val="2"/>
          <w:sz w:val="24"/>
          <w:highlight w:val="none"/>
        </w:rPr>
      </w:pPr>
      <w:r>
        <w:rPr>
          <w:rFonts w:hint="eastAsia" w:ascii="宋体" w:hAnsi="宋体"/>
          <w:bCs/>
          <w:color w:val="auto"/>
          <w:kern w:val="2"/>
          <w:sz w:val="24"/>
          <w:highlight w:val="none"/>
        </w:rPr>
        <w:t>（2）六项“严禁”：</w:t>
      </w:r>
    </w:p>
    <w:p w14:paraId="1F7758A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bCs/>
          <w:color w:val="auto"/>
          <w:kern w:val="2"/>
          <w:sz w:val="24"/>
          <w:highlight w:val="none"/>
        </w:rPr>
      </w:pPr>
      <w:r>
        <w:rPr>
          <w:rFonts w:hint="eastAsia" w:ascii="宋体" w:hAnsi="宋体"/>
          <w:bCs/>
          <w:color w:val="auto"/>
          <w:kern w:val="2"/>
          <w:sz w:val="24"/>
          <w:highlight w:val="none"/>
        </w:rPr>
        <w:t>严禁使用未经消防许可或不符合消防技术的建筑物及场所；</w:t>
      </w:r>
    </w:p>
    <w:p w14:paraId="3D210BE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bCs/>
          <w:color w:val="auto"/>
          <w:kern w:val="2"/>
          <w:sz w:val="24"/>
          <w:highlight w:val="none"/>
        </w:rPr>
      </w:pPr>
      <w:r>
        <w:rPr>
          <w:rFonts w:hint="eastAsia" w:ascii="宋体" w:hAnsi="宋体"/>
          <w:bCs/>
          <w:color w:val="auto"/>
          <w:kern w:val="2"/>
          <w:sz w:val="24"/>
          <w:highlight w:val="none"/>
        </w:rPr>
        <w:t>严禁违规改建、扩建不符合消防安全标准的构筑物；</w:t>
      </w:r>
    </w:p>
    <w:p w14:paraId="664146B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bCs/>
          <w:color w:val="auto"/>
          <w:kern w:val="2"/>
          <w:sz w:val="24"/>
          <w:highlight w:val="none"/>
        </w:rPr>
      </w:pPr>
      <w:r>
        <w:rPr>
          <w:rFonts w:hint="eastAsia" w:ascii="宋体" w:hAnsi="宋体"/>
          <w:bCs/>
          <w:color w:val="auto"/>
          <w:kern w:val="2"/>
          <w:sz w:val="24"/>
          <w:highlight w:val="none"/>
        </w:rPr>
        <w:t>严禁采用夹芯材料燃烧性能低于A级的彩钢板作为室内分格或搭建临时建筑；</w:t>
      </w:r>
    </w:p>
    <w:p w14:paraId="72FF17C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bCs/>
          <w:color w:val="auto"/>
          <w:kern w:val="2"/>
          <w:sz w:val="24"/>
          <w:highlight w:val="none"/>
        </w:rPr>
      </w:pPr>
      <w:r>
        <w:rPr>
          <w:rFonts w:hint="eastAsia" w:ascii="宋体" w:hAnsi="宋体"/>
          <w:bCs/>
          <w:color w:val="auto"/>
          <w:kern w:val="2"/>
          <w:sz w:val="24"/>
          <w:highlight w:val="none"/>
        </w:rPr>
        <w:t>严禁擅自停用关闭消防设施设备、设置影响疏散逃生和灭火救援的铁栅栏、锁闭堵塞安全出口、占用消防通道和扑救场地；</w:t>
      </w:r>
    </w:p>
    <w:p w14:paraId="1604923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bCs/>
          <w:color w:val="auto"/>
          <w:kern w:val="2"/>
          <w:sz w:val="24"/>
          <w:highlight w:val="none"/>
        </w:rPr>
      </w:pPr>
      <w:r>
        <w:rPr>
          <w:rFonts w:hint="eastAsia" w:ascii="宋体" w:hAnsi="宋体"/>
          <w:bCs/>
          <w:color w:val="auto"/>
          <w:kern w:val="2"/>
          <w:sz w:val="24"/>
          <w:highlight w:val="none"/>
        </w:rPr>
        <w:t>严禁私拉乱接电气线、超负荷用电；</w:t>
      </w:r>
    </w:p>
    <w:p w14:paraId="7FB6044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bCs/>
          <w:color w:val="auto"/>
          <w:kern w:val="2"/>
          <w:sz w:val="24"/>
          <w:highlight w:val="none"/>
        </w:rPr>
      </w:pPr>
      <w:r>
        <w:rPr>
          <w:rFonts w:hint="eastAsia" w:ascii="宋体" w:hAnsi="宋体"/>
          <w:bCs/>
          <w:color w:val="auto"/>
          <w:kern w:val="2"/>
          <w:sz w:val="24"/>
          <w:highlight w:val="none"/>
        </w:rPr>
        <w:t>严禁使用电炉、热得快等大功率电器。</w:t>
      </w:r>
    </w:p>
    <w:p w14:paraId="5787118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bCs/>
          <w:color w:val="auto"/>
          <w:kern w:val="2"/>
          <w:sz w:val="24"/>
          <w:highlight w:val="none"/>
        </w:rPr>
      </w:pPr>
      <w:r>
        <w:rPr>
          <w:rFonts w:hint="eastAsia" w:ascii="宋体" w:hAnsi="宋体"/>
          <w:bCs/>
          <w:color w:val="auto"/>
          <w:kern w:val="2"/>
          <w:sz w:val="24"/>
          <w:highlight w:val="none"/>
        </w:rPr>
        <w:t>（3）四会：</w:t>
      </w:r>
    </w:p>
    <w:p w14:paraId="0372EC9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bCs/>
          <w:color w:val="auto"/>
          <w:kern w:val="2"/>
          <w:sz w:val="24"/>
          <w:highlight w:val="none"/>
        </w:rPr>
      </w:pPr>
      <w:r>
        <w:rPr>
          <w:rFonts w:hint="eastAsia" w:ascii="宋体" w:hAnsi="宋体"/>
          <w:bCs/>
          <w:color w:val="auto"/>
          <w:kern w:val="2"/>
          <w:sz w:val="24"/>
          <w:highlight w:val="none"/>
        </w:rPr>
        <w:t>会使用消防器材；会报火警；会扑灭初期火灾；会组织人员疏散逃生。</w:t>
      </w:r>
    </w:p>
    <w:p w14:paraId="54E75BF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bCs/>
          <w:color w:val="auto"/>
          <w:kern w:val="2"/>
          <w:sz w:val="24"/>
          <w:highlight w:val="none"/>
        </w:rPr>
      </w:pPr>
      <w:r>
        <w:rPr>
          <w:rFonts w:hint="eastAsia" w:ascii="宋体" w:hAnsi="宋体"/>
          <w:bCs/>
          <w:color w:val="auto"/>
          <w:kern w:val="2"/>
          <w:sz w:val="24"/>
          <w:highlight w:val="none"/>
        </w:rPr>
        <w:t>（4）应急管理：</w:t>
      </w:r>
    </w:p>
    <w:p w14:paraId="5CD76FF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bCs/>
          <w:color w:val="auto"/>
          <w:kern w:val="2"/>
          <w:sz w:val="24"/>
          <w:highlight w:val="none"/>
        </w:rPr>
      </w:pPr>
      <w:r>
        <w:rPr>
          <w:rFonts w:hint="eastAsia" w:ascii="宋体" w:hAnsi="宋体"/>
          <w:bCs/>
          <w:color w:val="auto"/>
          <w:kern w:val="2"/>
          <w:sz w:val="24"/>
          <w:highlight w:val="none"/>
        </w:rPr>
        <w:t>每年至少开展一次火灾事故应急演练，制定灭火和应急疏散预案。</w:t>
      </w:r>
    </w:p>
    <w:p w14:paraId="31001482">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Times New Roman"/>
          <w:b/>
          <w:color w:val="auto"/>
          <w:sz w:val="24"/>
          <w:szCs w:val="24"/>
          <w:highlight w:val="none"/>
          <w:lang w:val="en-US" w:eastAsia="zh-CN" w:bidi="ar-SA"/>
        </w:rPr>
      </w:pPr>
      <w:r>
        <w:rPr>
          <w:rFonts w:hint="eastAsia" w:ascii="宋体" w:hAnsi="宋体" w:eastAsia="宋体" w:cs="Times New Roman"/>
          <w:b/>
          <w:color w:val="auto"/>
          <w:sz w:val="24"/>
          <w:szCs w:val="24"/>
          <w:highlight w:val="none"/>
          <w:lang w:val="en-US" w:eastAsia="zh-CN" w:bidi="ar-SA"/>
        </w:rPr>
        <w:t>九、服务行为规范</w:t>
      </w:r>
    </w:p>
    <w:p w14:paraId="68121CB3">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ascii="宋体" w:hAnsi="宋体" w:eastAsia="宋体" w:cs="Times New Roman"/>
          <w:bCs/>
          <w:color w:val="auto"/>
          <w:sz w:val="24"/>
          <w:szCs w:val="24"/>
          <w:highlight w:val="none"/>
          <w:lang w:val="en-US" w:eastAsia="zh-CN" w:bidi="ar-SA"/>
        </w:rPr>
      </w:pPr>
      <w:r>
        <w:rPr>
          <w:rFonts w:hint="eastAsia" w:ascii="宋体" w:hAnsi="宋体" w:eastAsia="宋体" w:cs="Times New Roman"/>
          <w:b/>
          <w:color w:val="auto"/>
          <w:sz w:val="24"/>
          <w:szCs w:val="24"/>
          <w:highlight w:val="none"/>
          <w:lang w:val="en-US" w:eastAsia="zh-CN" w:bidi="ar-SA"/>
        </w:rPr>
        <w:t>1、</w:t>
      </w:r>
      <w:r>
        <w:rPr>
          <w:rFonts w:hint="eastAsia" w:ascii="宋体" w:hAnsi="宋体" w:eastAsia="宋体" w:cs="Times New Roman"/>
          <w:bCs/>
          <w:color w:val="auto"/>
          <w:sz w:val="24"/>
          <w:szCs w:val="24"/>
          <w:highlight w:val="none"/>
          <w:lang w:val="en-US" w:eastAsia="zh-CN" w:bidi="ar-SA"/>
        </w:rPr>
        <w:t>应尊重和保护服务对象隐私，不得泄露服务对象个人信息或利用服务对象个人信息从事任何与服务内容无关的活动。</w:t>
      </w:r>
    </w:p>
    <w:p w14:paraId="19D5D0A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bCs/>
          <w:color w:val="auto"/>
          <w:kern w:val="2"/>
          <w:sz w:val="24"/>
          <w:highlight w:val="none"/>
        </w:rPr>
      </w:pPr>
      <w:r>
        <w:rPr>
          <w:rFonts w:hint="eastAsia" w:ascii="宋体" w:hAnsi="宋体"/>
          <w:b/>
          <w:color w:val="auto"/>
          <w:kern w:val="2"/>
          <w:sz w:val="24"/>
          <w:highlight w:val="none"/>
        </w:rPr>
        <w:t>2、</w:t>
      </w:r>
      <w:r>
        <w:rPr>
          <w:rFonts w:hint="eastAsia" w:ascii="宋体" w:hAnsi="宋体"/>
          <w:bCs/>
          <w:color w:val="auto"/>
          <w:kern w:val="2"/>
          <w:sz w:val="24"/>
          <w:highlight w:val="none"/>
        </w:rPr>
        <w:t>服务应遵循规定的流程和规范，确保服务质量和服务满意度。服务过程中应遵守职业道德，热情诚恳、耐心周到，对服务对象提出的超范围服务要求，应予耐心解释和说明。</w:t>
      </w:r>
    </w:p>
    <w:p w14:paraId="6B632E82">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cs="宋体"/>
          <w:color w:val="auto"/>
          <w:kern w:val="0"/>
          <w:sz w:val="24"/>
          <w:highlight w:val="none"/>
        </w:rPr>
      </w:pPr>
      <w:r>
        <w:rPr>
          <w:rFonts w:hint="eastAsia" w:ascii="宋体" w:hAnsi="宋体" w:cs="宋体"/>
          <w:b/>
          <w:bCs/>
          <w:color w:val="auto"/>
          <w:kern w:val="0"/>
          <w:sz w:val="24"/>
          <w:highlight w:val="none"/>
        </w:rPr>
        <w:t>3、</w:t>
      </w:r>
      <w:r>
        <w:rPr>
          <w:rFonts w:hint="eastAsia" w:ascii="宋体" w:hAnsi="宋体" w:cs="宋体"/>
          <w:color w:val="auto"/>
          <w:kern w:val="0"/>
          <w:sz w:val="24"/>
          <w:highlight w:val="none"/>
        </w:rPr>
        <w:t>质量管理：康复教学、评估建档率100%；康复有效率达90%；家长对康复服务的满意率达90%；家长培训率100%；无重大责任事故发生。</w:t>
      </w:r>
    </w:p>
    <w:p w14:paraId="598EBAAB">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cs="宋体"/>
          <w:color w:val="auto"/>
          <w:kern w:val="0"/>
          <w:sz w:val="24"/>
          <w:highlight w:val="none"/>
        </w:rPr>
      </w:pPr>
      <w:r>
        <w:rPr>
          <w:rFonts w:hint="eastAsia" w:ascii="宋体" w:hAnsi="宋体" w:cs="宋体"/>
          <w:b/>
          <w:bCs/>
          <w:color w:val="auto"/>
          <w:kern w:val="0"/>
          <w:sz w:val="24"/>
          <w:highlight w:val="none"/>
        </w:rPr>
        <w:t>4、</w:t>
      </w:r>
      <w:r>
        <w:rPr>
          <w:rFonts w:hint="eastAsia" w:ascii="宋体" w:hAnsi="宋体" w:cs="宋体"/>
          <w:color w:val="auto"/>
          <w:kern w:val="0"/>
          <w:sz w:val="24"/>
          <w:highlight w:val="none"/>
        </w:rPr>
        <w:t>档案管理：按照一人一档的原则建立档案；康复协议、申请表、转介单；受助儿童基本信息、康复教学计划与实施记录、评估记录；家长培训计划、内容；专业技术人员等资料。</w:t>
      </w:r>
    </w:p>
    <w:p w14:paraId="35EAD2B3">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default" w:ascii="宋体" w:hAnsi="宋体" w:cs="宋体"/>
          <w:color w:val="auto"/>
          <w:kern w:val="0"/>
          <w:sz w:val="24"/>
          <w:highlight w:val="none"/>
        </w:rPr>
      </w:pPr>
      <w:r>
        <w:rPr>
          <w:rFonts w:hint="eastAsia" w:ascii="宋体" w:hAnsi="宋体" w:cs="宋体"/>
          <w:b/>
          <w:bCs/>
          <w:color w:val="auto"/>
          <w:kern w:val="0"/>
          <w:sz w:val="24"/>
          <w:highlight w:val="none"/>
        </w:rPr>
        <w:t>5、</w:t>
      </w:r>
      <w:r>
        <w:rPr>
          <w:rFonts w:hint="eastAsia" w:ascii="宋体" w:hAnsi="宋体" w:cs="宋体"/>
          <w:color w:val="auto"/>
          <w:kern w:val="0"/>
          <w:sz w:val="24"/>
          <w:highlight w:val="none"/>
        </w:rPr>
        <w:t>建立健全的管理制度、培训计划、应急预案等。</w:t>
      </w:r>
    </w:p>
    <w:p w14:paraId="5C55732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Times New Roman" w:hAnsi="Times New Roman" w:eastAsia="宋体" w:cs="Times New Roman"/>
          <w:color w:val="auto"/>
          <w:sz w:val="21"/>
          <w:szCs w:val="24"/>
          <w:highlight w:val="none"/>
          <w:lang w:val="en-US" w:eastAsia="zh-CN" w:bidi="ar-SA"/>
        </w:rPr>
      </w:pPr>
      <w:r>
        <w:rPr>
          <w:rFonts w:hint="eastAsia" w:ascii="宋体" w:hAnsi="宋体" w:eastAsia="宋体" w:cs="宋体"/>
          <w:color w:val="auto"/>
          <w:sz w:val="24"/>
          <w:szCs w:val="24"/>
          <w:highlight w:val="none"/>
          <w:lang w:val="en-US" w:eastAsia="zh-CN" w:bidi="ar-SA"/>
        </w:rPr>
        <w:t>具体服务实施规范</w:t>
      </w:r>
      <w:r>
        <w:rPr>
          <w:rFonts w:hint="eastAsia" w:ascii="宋体" w:hAnsi="宋体" w:eastAsia="宋体" w:cs="宋体"/>
          <w:color w:val="auto"/>
          <w:kern w:val="0"/>
          <w:sz w:val="24"/>
          <w:szCs w:val="24"/>
          <w:highlight w:val="none"/>
          <w:lang w:val="en-US" w:eastAsia="zh-CN" w:bidi="ar-SA"/>
        </w:rPr>
        <w:t>参照</w:t>
      </w:r>
      <w:r>
        <w:rPr>
          <w:rFonts w:hint="eastAsia" w:ascii="宋体" w:hAnsi="宋体" w:eastAsia="宋体" w:cs="宋体"/>
          <w:caps w:val="0"/>
          <w:color w:val="auto"/>
          <w:spacing w:val="0"/>
          <w:kern w:val="0"/>
          <w:sz w:val="24"/>
          <w:szCs w:val="24"/>
          <w:highlight w:val="none"/>
          <w:lang w:val="en-US" w:eastAsia="zh-CN" w:bidi="ar-SA"/>
        </w:rPr>
        <w:t>《省残联等四部门关于印发&lt;江苏省残疾儿童基本康复服务实施规范（2023版）&gt;的通知》</w:t>
      </w:r>
      <w:r>
        <w:rPr>
          <w:rFonts w:hint="eastAsia" w:ascii="宋体" w:hAnsi="宋体" w:eastAsia="宋体" w:cs="宋体"/>
          <w:color w:val="auto"/>
          <w:sz w:val="24"/>
          <w:szCs w:val="24"/>
          <w:highlight w:val="none"/>
          <w:lang w:val="en-US" w:eastAsia="zh-CN" w:bidi="ar-SA"/>
        </w:rPr>
        <w:t>（苏残规〔2023〕1号）及徐州市残联《关于规范全市残疾儿童康复档案</w:t>
      </w:r>
      <w:r>
        <w:rPr>
          <w:rFonts w:hint="default" w:ascii="宋体" w:hAnsi="宋体" w:eastAsia="宋体" w:cs="宋体"/>
          <w:color w:val="auto"/>
          <w:sz w:val="24"/>
          <w:szCs w:val="24"/>
          <w:highlight w:val="none"/>
          <w:lang w:val="en-US" w:eastAsia="zh-CN" w:bidi="ar-SA"/>
        </w:rPr>
        <w:t>使用管理的通知</w:t>
      </w:r>
      <w:r>
        <w:rPr>
          <w:rFonts w:hint="eastAsia" w:ascii="宋体" w:hAnsi="宋体" w:eastAsia="宋体" w:cs="宋体"/>
          <w:color w:val="auto"/>
          <w:sz w:val="24"/>
          <w:szCs w:val="24"/>
          <w:highlight w:val="none"/>
          <w:lang w:val="en-US" w:eastAsia="zh-CN" w:bidi="ar-SA"/>
        </w:rPr>
        <w:t>》（徐残办〔</w:t>
      </w:r>
      <w:r>
        <w:rPr>
          <w:rFonts w:hint="default" w:ascii="宋体" w:hAnsi="宋体" w:eastAsia="宋体" w:cs="宋体"/>
          <w:color w:val="auto"/>
          <w:sz w:val="24"/>
          <w:szCs w:val="24"/>
          <w:highlight w:val="none"/>
          <w:lang w:val="en-US" w:eastAsia="zh-CN" w:bidi="ar-SA"/>
        </w:rPr>
        <w:t>2024〕2 号</w:t>
      </w:r>
      <w:r>
        <w:rPr>
          <w:rFonts w:hint="eastAsia" w:ascii="宋体" w:hAnsi="宋体" w:eastAsia="宋体" w:cs="宋体"/>
          <w:color w:val="auto"/>
          <w:sz w:val="24"/>
          <w:szCs w:val="24"/>
          <w:highlight w:val="none"/>
          <w:lang w:val="en-US" w:eastAsia="zh-CN" w:bidi="ar-SA"/>
        </w:rPr>
        <w:t>）</w:t>
      </w:r>
      <w:r>
        <w:rPr>
          <w:rFonts w:hint="eastAsia" w:ascii="宋体" w:hAnsi="宋体" w:eastAsia="宋体" w:cs="Times New Roman"/>
          <w:bCs/>
          <w:color w:val="auto"/>
          <w:sz w:val="24"/>
          <w:szCs w:val="24"/>
          <w:highlight w:val="none"/>
          <w:lang w:val="en-US" w:eastAsia="zh-CN" w:bidi="ar-SA"/>
        </w:rPr>
        <w:t>等相关文件执行。</w:t>
      </w:r>
    </w:p>
    <w:p w14:paraId="78208AC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color w:val="auto"/>
          <w:kern w:val="0"/>
          <w:sz w:val="24"/>
          <w:highlight w:val="none"/>
        </w:rPr>
      </w:pPr>
      <w:r>
        <w:rPr>
          <w:rFonts w:hint="eastAsia" w:ascii="宋体" w:hAnsi="宋体" w:cs="宋体"/>
          <w:b/>
          <w:bCs/>
          <w:color w:val="auto"/>
          <w:kern w:val="0"/>
          <w:sz w:val="24"/>
          <w:highlight w:val="none"/>
        </w:rPr>
        <w:t>十、</w:t>
      </w:r>
      <w:r>
        <w:rPr>
          <w:rFonts w:hint="eastAsia" w:ascii="宋体" w:hAnsi="宋体" w:cs="宋体"/>
          <w:b/>
          <w:color w:val="auto"/>
          <w:kern w:val="0"/>
          <w:sz w:val="24"/>
          <w:highlight w:val="none"/>
        </w:rPr>
        <w:t>监管</w:t>
      </w:r>
    </w:p>
    <w:p w14:paraId="2E83963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cs="宋体"/>
          <w:color w:val="auto"/>
          <w:kern w:val="0"/>
          <w:sz w:val="24"/>
          <w:highlight w:val="none"/>
        </w:rPr>
      </w:pPr>
      <w:r>
        <w:rPr>
          <w:rFonts w:hint="eastAsia" w:ascii="宋体" w:hAnsi="宋体" w:cs="宋体"/>
          <w:b/>
          <w:bCs/>
          <w:color w:val="auto"/>
          <w:kern w:val="0"/>
          <w:sz w:val="24"/>
          <w:highlight w:val="none"/>
        </w:rPr>
        <w:t>1、</w:t>
      </w:r>
      <w:r>
        <w:rPr>
          <w:rFonts w:hint="eastAsia" w:ascii="宋体" w:hAnsi="宋体" w:cs="宋体"/>
          <w:color w:val="auto"/>
          <w:kern w:val="0"/>
          <w:sz w:val="24"/>
          <w:highlight w:val="none"/>
        </w:rPr>
        <w:t>内部监管</w:t>
      </w:r>
    </w:p>
    <w:p w14:paraId="7884AEF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实施期间，</w:t>
      </w:r>
      <w:r>
        <w:rPr>
          <w:rFonts w:hint="eastAsia" w:ascii="宋体" w:hAnsi="宋体" w:cs="宋体"/>
          <w:color w:val="auto"/>
          <w:kern w:val="0"/>
          <w:sz w:val="24"/>
          <w:highlight w:val="none"/>
          <w:lang w:eastAsia="zh-CN"/>
        </w:rPr>
        <w:t>新沂</w:t>
      </w:r>
      <w:r>
        <w:rPr>
          <w:rFonts w:hint="eastAsia" w:ascii="宋体" w:hAnsi="宋体" w:cs="宋体"/>
          <w:color w:val="auto"/>
          <w:kern w:val="0"/>
          <w:sz w:val="24"/>
          <w:highlight w:val="none"/>
        </w:rPr>
        <w:t>市残联不定期抽查和督导，具备条件的可请监理单位进行监理，发现问题要责令限期改正。加强对服务过程的监管，确保服务质量。</w:t>
      </w:r>
    </w:p>
    <w:p w14:paraId="0350EE9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cs="宋体"/>
          <w:color w:val="auto"/>
          <w:kern w:val="0"/>
          <w:sz w:val="24"/>
          <w:highlight w:val="none"/>
        </w:rPr>
      </w:pPr>
      <w:r>
        <w:rPr>
          <w:rFonts w:hint="eastAsia" w:ascii="宋体" w:hAnsi="宋体" w:cs="宋体"/>
          <w:b/>
          <w:bCs/>
          <w:color w:val="auto"/>
          <w:kern w:val="0"/>
          <w:sz w:val="24"/>
          <w:highlight w:val="none"/>
        </w:rPr>
        <w:t>2、</w:t>
      </w:r>
      <w:r>
        <w:rPr>
          <w:rFonts w:hint="eastAsia" w:ascii="宋体" w:hAnsi="宋体" w:cs="宋体"/>
          <w:color w:val="auto"/>
          <w:kern w:val="0"/>
          <w:sz w:val="24"/>
          <w:highlight w:val="none"/>
        </w:rPr>
        <w:t>外部监督</w:t>
      </w:r>
    </w:p>
    <w:p w14:paraId="646BD71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服务过程要自觉接受服务对象或其他社会人士的监督，对提出的异议和质疑，</w:t>
      </w:r>
      <w:r>
        <w:rPr>
          <w:rFonts w:hint="eastAsia" w:ascii="宋体" w:hAnsi="宋体" w:cs="宋体"/>
          <w:color w:val="auto"/>
          <w:kern w:val="0"/>
          <w:sz w:val="24"/>
          <w:highlight w:val="none"/>
          <w:lang w:eastAsia="zh-CN"/>
        </w:rPr>
        <w:t>新沂</w:t>
      </w:r>
      <w:r>
        <w:rPr>
          <w:rFonts w:hint="eastAsia" w:ascii="宋体" w:hAnsi="宋体" w:cs="宋体"/>
          <w:color w:val="auto"/>
          <w:kern w:val="0"/>
          <w:sz w:val="24"/>
          <w:highlight w:val="none"/>
        </w:rPr>
        <w:t>市残联及时介入和处理。</w:t>
      </w:r>
    </w:p>
    <w:p w14:paraId="6AED809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cs="宋体"/>
          <w:color w:val="auto"/>
          <w:kern w:val="0"/>
          <w:sz w:val="24"/>
          <w:highlight w:val="none"/>
        </w:rPr>
      </w:pPr>
      <w:r>
        <w:rPr>
          <w:rFonts w:hint="eastAsia" w:ascii="宋体" w:hAnsi="宋体" w:cs="宋体"/>
          <w:b/>
          <w:bCs/>
          <w:color w:val="auto"/>
          <w:kern w:val="0"/>
          <w:sz w:val="24"/>
          <w:highlight w:val="none"/>
        </w:rPr>
        <w:t>3、</w:t>
      </w:r>
      <w:r>
        <w:rPr>
          <w:rFonts w:hint="eastAsia" w:ascii="宋体" w:hAnsi="宋体" w:cs="宋体"/>
          <w:color w:val="auto"/>
          <w:kern w:val="0"/>
          <w:sz w:val="24"/>
          <w:highlight w:val="none"/>
        </w:rPr>
        <w:t>跟踪回访</w:t>
      </w:r>
    </w:p>
    <w:p w14:paraId="16F9C0F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新沂</w:t>
      </w:r>
      <w:r>
        <w:rPr>
          <w:rFonts w:hint="eastAsia" w:ascii="宋体" w:hAnsi="宋体" w:cs="宋体"/>
          <w:color w:val="auto"/>
          <w:kern w:val="0"/>
          <w:sz w:val="24"/>
          <w:highlight w:val="none"/>
        </w:rPr>
        <w:t>市残联不定期对服务对象进行回访、调查，中标人主动排查和整改服务质量问题。</w:t>
      </w:r>
    </w:p>
    <w:p w14:paraId="3E5D499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color w:val="auto"/>
          <w:kern w:val="0"/>
          <w:sz w:val="24"/>
          <w:highlight w:val="none"/>
        </w:rPr>
      </w:pPr>
      <w:r>
        <w:rPr>
          <w:rFonts w:hint="eastAsia" w:ascii="宋体" w:hAnsi="宋体" w:cs="宋体"/>
          <w:b/>
          <w:color w:val="auto"/>
          <w:kern w:val="0"/>
          <w:sz w:val="24"/>
          <w:highlight w:val="none"/>
        </w:rPr>
        <w:t>十一、其他要求</w:t>
      </w:r>
    </w:p>
    <w:p w14:paraId="3003FFA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Cs/>
          <w:color w:val="auto"/>
          <w:kern w:val="0"/>
          <w:sz w:val="24"/>
          <w:highlight w:val="none"/>
        </w:rPr>
      </w:pPr>
      <w:r>
        <w:rPr>
          <w:rFonts w:hint="eastAsia" w:ascii="宋体" w:hAnsi="宋体" w:cs="宋体"/>
          <w:b/>
          <w:color w:val="auto"/>
          <w:kern w:val="0"/>
          <w:sz w:val="24"/>
          <w:highlight w:val="none"/>
        </w:rPr>
        <w:t>1、</w:t>
      </w:r>
      <w:r>
        <w:rPr>
          <w:rFonts w:hint="eastAsia" w:ascii="宋体" w:hAnsi="宋体" w:cs="宋体"/>
          <w:bCs/>
          <w:color w:val="auto"/>
          <w:kern w:val="0"/>
          <w:sz w:val="24"/>
          <w:highlight w:val="none"/>
        </w:rPr>
        <w:t>面向社区提供家庭康复延伸的培训；</w:t>
      </w:r>
    </w:p>
    <w:p w14:paraId="0DD489F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Cs/>
          <w:color w:val="auto"/>
          <w:kern w:val="0"/>
          <w:sz w:val="24"/>
          <w:highlight w:val="none"/>
        </w:rPr>
      </w:pPr>
      <w:r>
        <w:rPr>
          <w:rFonts w:hint="eastAsia" w:ascii="宋体" w:hAnsi="宋体" w:cs="宋体"/>
          <w:b/>
          <w:color w:val="auto"/>
          <w:kern w:val="0"/>
          <w:sz w:val="24"/>
          <w:highlight w:val="none"/>
        </w:rPr>
        <w:t>2、</w:t>
      </w:r>
      <w:r>
        <w:rPr>
          <w:rFonts w:hint="eastAsia" w:ascii="宋体" w:hAnsi="宋体" w:cs="宋体"/>
          <w:bCs/>
          <w:color w:val="auto"/>
          <w:kern w:val="0"/>
          <w:sz w:val="24"/>
          <w:highlight w:val="none"/>
        </w:rPr>
        <w:t>根据服务对象特点提供指导服务、派发相关宣传资料；</w:t>
      </w:r>
    </w:p>
    <w:p w14:paraId="0799741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Cs/>
          <w:color w:val="auto"/>
          <w:kern w:val="0"/>
          <w:sz w:val="24"/>
          <w:highlight w:val="none"/>
        </w:rPr>
      </w:pPr>
      <w:r>
        <w:rPr>
          <w:rFonts w:hint="eastAsia" w:ascii="宋体" w:hAnsi="宋体" w:cs="宋体"/>
          <w:b/>
          <w:color w:val="auto"/>
          <w:kern w:val="0"/>
          <w:sz w:val="24"/>
          <w:highlight w:val="none"/>
        </w:rPr>
        <w:t>3、</w:t>
      </w:r>
      <w:r>
        <w:rPr>
          <w:rFonts w:hint="eastAsia" w:ascii="宋体" w:hAnsi="宋体" w:cs="宋体"/>
          <w:bCs/>
          <w:color w:val="auto"/>
          <w:kern w:val="0"/>
          <w:sz w:val="24"/>
          <w:highlight w:val="none"/>
        </w:rPr>
        <w:t>结合“全国助残日”等</w:t>
      </w:r>
      <w:r>
        <w:rPr>
          <w:rFonts w:hint="eastAsia" w:ascii="宋体" w:hAnsi="宋体" w:cs="宋体"/>
          <w:bCs/>
          <w:color w:val="auto"/>
          <w:kern w:val="0"/>
          <w:sz w:val="24"/>
          <w:highlight w:val="none"/>
          <w:lang w:val="en-US" w:eastAsia="zh-CN"/>
        </w:rPr>
        <w:t>专题</w:t>
      </w:r>
      <w:r>
        <w:rPr>
          <w:rFonts w:hint="eastAsia" w:ascii="宋体" w:hAnsi="宋体" w:cs="宋体"/>
          <w:bCs/>
          <w:color w:val="auto"/>
          <w:kern w:val="0"/>
          <w:sz w:val="24"/>
          <w:highlight w:val="none"/>
        </w:rPr>
        <w:t>日，参与公益活动，每年不少于 2 次。</w:t>
      </w:r>
    </w:p>
    <w:p w14:paraId="1BEB9381">
      <w:pPr>
        <w:widowControl w:val="0"/>
        <w:jc w:val="both"/>
        <w:rPr>
          <w:rFonts w:hint="eastAsia" w:ascii="宋体" w:hAnsi="宋体" w:eastAsia="楷体_GB2312" w:cs="宋体"/>
          <w:bCs/>
          <w:color w:val="auto"/>
          <w:kern w:val="0"/>
          <w:sz w:val="24"/>
          <w:szCs w:val="28"/>
          <w:highlight w:val="none"/>
          <w:lang w:val="en-US" w:eastAsia="zh-CN" w:bidi="ar-SA"/>
        </w:rPr>
      </w:pPr>
    </w:p>
    <w:p w14:paraId="62003A06">
      <w:pPr>
        <w:spacing w:before="0" w:after="0"/>
        <w:ind w:left="907" w:hanging="907"/>
        <w:jc w:val="both"/>
        <w:outlineLvl w:val="2"/>
        <w:rPr>
          <w:rFonts w:hint="eastAsia" w:ascii="宋体" w:hAnsi="宋体" w:eastAsia="黑体" w:cs="宋体"/>
          <w:bCs/>
          <w:color w:val="auto"/>
          <w:kern w:val="0"/>
          <w:sz w:val="24"/>
          <w:szCs w:val="20"/>
          <w:highlight w:val="none"/>
          <w:lang w:val="en-US" w:eastAsia="zh-CN" w:bidi="ar-SA"/>
        </w:rPr>
      </w:pPr>
    </w:p>
    <w:p w14:paraId="37890450">
      <w:pPr>
        <w:widowControl/>
        <w:spacing w:line="360" w:lineRule="atLeast"/>
        <w:ind w:firstLine="200"/>
        <w:jc w:val="left"/>
        <w:rPr>
          <w:rFonts w:hint="eastAsia" w:ascii="宋体" w:hAnsi="宋体" w:eastAsia="宋体" w:cs="宋体"/>
          <w:bCs/>
          <w:color w:val="auto"/>
          <w:kern w:val="0"/>
          <w:sz w:val="24"/>
          <w:szCs w:val="20"/>
          <w:highlight w:val="none"/>
          <w:lang w:val="en-US" w:eastAsia="zh-CN" w:bidi="ar-SA"/>
        </w:rPr>
      </w:pPr>
    </w:p>
    <w:p w14:paraId="086CF869">
      <w:pPr>
        <w:widowControl w:val="0"/>
        <w:spacing w:line="360" w:lineRule="atLeast"/>
        <w:jc w:val="left"/>
        <w:rPr>
          <w:rFonts w:hint="eastAsia" w:ascii="宋体" w:hAnsi="宋体" w:eastAsia="宋体" w:cs="宋体"/>
          <w:bCs/>
          <w:color w:val="auto"/>
          <w:kern w:val="0"/>
          <w:sz w:val="24"/>
          <w:szCs w:val="20"/>
          <w:highlight w:val="none"/>
          <w:lang w:val="en-US" w:eastAsia="zh-CN" w:bidi="ar-SA"/>
        </w:rPr>
      </w:pPr>
    </w:p>
    <w:p w14:paraId="29C68BE8">
      <w:pPr>
        <w:widowControl w:val="0"/>
        <w:jc w:val="both"/>
        <w:rPr>
          <w:rFonts w:hint="eastAsia" w:ascii="宋体" w:hAnsi="宋体" w:eastAsia="楷体_GB2312" w:cs="宋体"/>
          <w:bCs/>
          <w:color w:val="auto"/>
          <w:kern w:val="0"/>
          <w:sz w:val="24"/>
          <w:szCs w:val="28"/>
          <w:highlight w:val="none"/>
          <w:lang w:val="en-US" w:eastAsia="zh-CN" w:bidi="ar-SA"/>
        </w:rPr>
      </w:pPr>
    </w:p>
    <w:p w14:paraId="572188EA">
      <w:pPr>
        <w:spacing w:before="0" w:after="0"/>
        <w:ind w:left="907" w:hanging="907"/>
        <w:jc w:val="both"/>
        <w:outlineLvl w:val="2"/>
        <w:rPr>
          <w:rFonts w:hint="eastAsia" w:ascii="宋体" w:hAnsi="宋体" w:eastAsia="黑体" w:cs="宋体"/>
          <w:bCs/>
          <w:color w:val="auto"/>
          <w:kern w:val="0"/>
          <w:sz w:val="24"/>
          <w:szCs w:val="20"/>
          <w:highlight w:val="none"/>
          <w:lang w:val="en-US" w:eastAsia="zh-CN" w:bidi="ar-SA"/>
        </w:rPr>
      </w:pPr>
    </w:p>
    <w:p w14:paraId="1EEB6665">
      <w:pPr>
        <w:widowControl/>
        <w:spacing w:line="360" w:lineRule="atLeast"/>
        <w:ind w:firstLine="200"/>
        <w:jc w:val="left"/>
        <w:rPr>
          <w:rFonts w:hint="eastAsia" w:ascii="宋体" w:hAnsi="宋体" w:eastAsia="宋体" w:cs="宋体"/>
          <w:bCs/>
          <w:color w:val="auto"/>
          <w:kern w:val="0"/>
          <w:sz w:val="24"/>
          <w:szCs w:val="20"/>
          <w:highlight w:val="none"/>
          <w:lang w:val="en-US" w:eastAsia="zh-CN" w:bidi="ar-SA"/>
        </w:rPr>
      </w:pPr>
    </w:p>
    <w:p w14:paraId="16419D3C">
      <w:pPr>
        <w:widowControl w:val="0"/>
        <w:spacing w:line="360" w:lineRule="atLeast"/>
        <w:jc w:val="left"/>
        <w:rPr>
          <w:rFonts w:hint="eastAsia" w:ascii="宋体" w:hAnsi="宋体" w:eastAsia="宋体" w:cs="宋体"/>
          <w:bCs/>
          <w:color w:val="auto"/>
          <w:kern w:val="0"/>
          <w:sz w:val="24"/>
          <w:szCs w:val="20"/>
          <w:highlight w:val="none"/>
          <w:lang w:val="en-US" w:eastAsia="zh-CN" w:bidi="ar-SA"/>
        </w:rPr>
      </w:pPr>
    </w:p>
    <w:p w14:paraId="544E2F41">
      <w:pPr>
        <w:widowControl w:val="0"/>
        <w:jc w:val="both"/>
        <w:rPr>
          <w:rFonts w:hint="eastAsia" w:ascii="宋体" w:hAnsi="宋体" w:eastAsia="楷体_GB2312" w:cs="宋体"/>
          <w:bCs/>
          <w:color w:val="auto"/>
          <w:kern w:val="0"/>
          <w:sz w:val="24"/>
          <w:szCs w:val="28"/>
          <w:highlight w:val="none"/>
          <w:lang w:val="en-US" w:eastAsia="zh-CN" w:bidi="ar-SA"/>
        </w:rPr>
      </w:pPr>
    </w:p>
    <w:p w14:paraId="760663BB">
      <w:pPr>
        <w:spacing w:before="0" w:after="0"/>
        <w:ind w:left="907" w:hanging="907"/>
        <w:jc w:val="both"/>
        <w:outlineLvl w:val="2"/>
        <w:rPr>
          <w:rFonts w:hint="eastAsia" w:ascii="宋体" w:hAnsi="宋体" w:eastAsia="黑体" w:cs="宋体"/>
          <w:bCs/>
          <w:color w:val="auto"/>
          <w:kern w:val="0"/>
          <w:sz w:val="24"/>
          <w:szCs w:val="20"/>
          <w:highlight w:val="none"/>
          <w:lang w:val="en-US" w:eastAsia="zh-CN" w:bidi="ar-SA"/>
        </w:rPr>
      </w:pPr>
    </w:p>
    <w:p w14:paraId="7774F988">
      <w:pPr>
        <w:widowControl/>
        <w:spacing w:line="360" w:lineRule="atLeast"/>
        <w:ind w:firstLine="200"/>
        <w:jc w:val="left"/>
        <w:rPr>
          <w:rFonts w:hint="eastAsia" w:ascii="宋体" w:hAnsi="宋体" w:eastAsia="宋体" w:cs="宋体"/>
          <w:bCs/>
          <w:color w:val="auto"/>
          <w:kern w:val="0"/>
          <w:sz w:val="24"/>
          <w:szCs w:val="20"/>
          <w:highlight w:val="none"/>
          <w:lang w:val="en-US" w:eastAsia="zh-CN" w:bidi="ar-SA"/>
        </w:rPr>
      </w:pPr>
    </w:p>
    <w:p w14:paraId="424422FF">
      <w:pPr>
        <w:widowControl w:val="0"/>
        <w:spacing w:line="360" w:lineRule="atLeast"/>
        <w:jc w:val="left"/>
        <w:rPr>
          <w:rFonts w:hint="eastAsia" w:ascii="宋体" w:hAnsi="宋体" w:eastAsia="宋体" w:cs="宋体"/>
          <w:bCs/>
          <w:color w:val="auto"/>
          <w:kern w:val="0"/>
          <w:sz w:val="24"/>
          <w:szCs w:val="20"/>
          <w:highlight w:val="none"/>
          <w:lang w:val="en-US" w:eastAsia="zh-CN" w:bidi="ar-SA"/>
        </w:rPr>
      </w:pPr>
    </w:p>
    <w:p w14:paraId="4A9045C0">
      <w:pPr>
        <w:widowControl w:val="0"/>
        <w:jc w:val="both"/>
        <w:rPr>
          <w:rFonts w:hint="eastAsia" w:ascii="宋体" w:hAnsi="宋体" w:eastAsia="楷体_GB2312" w:cs="宋体"/>
          <w:bCs/>
          <w:color w:val="auto"/>
          <w:kern w:val="0"/>
          <w:sz w:val="24"/>
          <w:szCs w:val="28"/>
          <w:highlight w:val="none"/>
          <w:lang w:val="en-US" w:eastAsia="zh-CN" w:bidi="ar-SA"/>
        </w:rPr>
      </w:pPr>
    </w:p>
    <w:p w14:paraId="2413CBC3">
      <w:pPr>
        <w:widowControl w:val="0"/>
        <w:ind w:left="0" w:leftChars="0" w:right="0" w:rightChars="0" w:firstLine="0" w:firstLineChars="0"/>
        <w:jc w:val="center"/>
        <w:rPr>
          <w:rFonts w:hint="eastAsia" w:ascii="宋体" w:hAnsi="宋体" w:eastAsia="宋体" w:cs="Times New Roman"/>
          <w:b/>
          <w:color w:val="auto"/>
          <w:sz w:val="28"/>
          <w:szCs w:val="28"/>
          <w:highlight w:val="none"/>
          <w:lang w:val="en-US" w:eastAsia="zh-CN" w:bidi="ar-SA"/>
        </w:rPr>
      </w:pPr>
      <w:r>
        <w:rPr>
          <w:rFonts w:hint="eastAsia" w:ascii="宋体" w:hAnsi="宋体" w:eastAsia="宋体" w:cs="Times New Roman"/>
          <w:b/>
          <w:color w:val="auto"/>
          <w:sz w:val="28"/>
          <w:szCs w:val="28"/>
          <w:highlight w:val="none"/>
          <w:lang w:val="en-US" w:eastAsia="zh-CN" w:bidi="ar-SA"/>
        </w:rPr>
        <w:t>采购包3（视力）</w:t>
      </w:r>
    </w:p>
    <w:p w14:paraId="2D3FCE48">
      <w:pPr>
        <w:spacing w:line="360" w:lineRule="auto"/>
        <w:ind w:firstLine="482" w:firstLineChars="200"/>
        <w:rPr>
          <w:rFonts w:hint="eastAsia" w:ascii="宋体" w:hAnsi="宋体" w:eastAsia="宋体" w:cs="Times New Roman"/>
          <w:b/>
          <w:color w:val="auto"/>
          <w:kern w:val="2"/>
          <w:sz w:val="24"/>
          <w:highlight w:val="none"/>
        </w:rPr>
      </w:pPr>
      <w:r>
        <w:rPr>
          <w:rFonts w:hint="eastAsia" w:ascii="宋体" w:hAnsi="宋体" w:eastAsia="宋体" w:cs="Times New Roman"/>
          <w:b/>
          <w:color w:val="auto"/>
          <w:kern w:val="2"/>
          <w:sz w:val="24"/>
          <w:highlight w:val="none"/>
        </w:rPr>
        <w:t>一、项目背景</w:t>
      </w:r>
    </w:p>
    <w:p w14:paraId="731B8E2A">
      <w:pPr>
        <w:spacing w:line="360" w:lineRule="auto"/>
        <w:ind w:firstLine="480" w:firstLineChars="200"/>
        <w:rPr>
          <w:rFonts w:hint="eastAsia"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根据《省残联等六部门</w:t>
      </w:r>
      <w:r>
        <w:rPr>
          <w:rFonts w:hint="eastAsia" w:ascii="宋体" w:hAnsi="宋体" w:eastAsia="宋体" w:cs="Times New Roman"/>
          <w:bCs/>
          <w:color w:val="auto"/>
          <w:kern w:val="2"/>
          <w:sz w:val="24"/>
          <w:highlight w:val="none"/>
          <w:lang w:val="en-US" w:eastAsia="zh-CN"/>
        </w:rPr>
        <w:t>单位</w:t>
      </w:r>
      <w:r>
        <w:rPr>
          <w:rFonts w:hint="eastAsia" w:ascii="宋体" w:hAnsi="宋体" w:eastAsia="宋体" w:cs="Times New Roman"/>
          <w:bCs/>
          <w:color w:val="auto"/>
          <w:kern w:val="2"/>
          <w:sz w:val="24"/>
          <w:highlight w:val="none"/>
        </w:rPr>
        <w:t>关于印发&lt;江苏省残疾儿童基本康复服务管理暂行办法&gt;的通知》（苏残发﹝2020﹞23号）及相关康复机构要求确定。</w:t>
      </w:r>
    </w:p>
    <w:p w14:paraId="44CB39A2">
      <w:pPr>
        <w:numPr>
          <w:ilvl w:val="0"/>
          <w:numId w:val="0"/>
        </w:numPr>
        <w:spacing w:line="360" w:lineRule="auto"/>
        <w:ind w:firstLine="482"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lang w:val="en-US" w:eastAsia="zh-CN"/>
        </w:rPr>
        <w:t>二、</w:t>
      </w:r>
      <w:r>
        <w:rPr>
          <w:rFonts w:hint="eastAsia" w:ascii="宋体" w:hAnsi="宋体" w:eastAsia="宋体" w:cs="宋体"/>
          <w:b/>
          <w:bCs/>
          <w:color w:val="auto"/>
          <w:kern w:val="2"/>
          <w:sz w:val="24"/>
          <w:highlight w:val="none"/>
        </w:rPr>
        <w:t>项目名称：</w:t>
      </w:r>
      <w:r>
        <w:rPr>
          <w:rFonts w:hint="eastAsia" w:ascii="宋体" w:hAnsi="宋体" w:eastAsia="宋体" w:cs="宋体"/>
          <w:b/>
          <w:bCs/>
          <w:color w:val="auto"/>
          <w:kern w:val="2"/>
          <w:sz w:val="24"/>
          <w:highlight w:val="none"/>
          <w:lang w:eastAsia="zh-CN"/>
        </w:rPr>
        <w:t>新沂</w:t>
      </w:r>
      <w:r>
        <w:rPr>
          <w:rFonts w:hint="eastAsia" w:ascii="宋体" w:hAnsi="宋体" w:eastAsia="宋体" w:cs="宋体"/>
          <w:b/>
          <w:bCs/>
          <w:color w:val="auto"/>
          <w:kern w:val="2"/>
          <w:sz w:val="24"/>
          <w:highlight w:val="none"/>
        </w:rPr>
        <w:t>市定点残疾儿童康复训练服务项目（肢体</w:t>
      </w:r>
      <w:r>
        <w:rPr>
          <w:rFonts w:hint="eastAsia" w:ascii="宋体" w:hAnsi="宋体" w:eastAsia="宋体" w:cs="宋体"/>
          <w:b/>
          <w:bCs/>
          <w:color w:val="auto"/>
          <w:kern w:val="2"/>
          <w:sz w:val="24"/>
          <w:highlight w:val="none"/>
          <w:lang w:eastAsia="zh-CN"/>
        </w:rPr>
        <w:t>、</w:t>
      </w:r>
      <w:r>
        <w:rPr>
          <w:rFonts w:hint="eastAsia" w:ascii="宋体" w:hAnsi="宋体" w:eastAsia="宋体" w:cs="宋体"/>
          <w:b/>
          <w:bCs/>
          <w:color w:val="auto"/>
          <w:kern w:val="2"/>
          <w:sz w:val="24"/>
          <w:highlight w:val="none"/>
          <w:lang w:val="en-US" w:eastAsia="zh-CN"/>
        </w:rPr>
        <w:t>视力</w:t>
      </w:r>
      <w:r>
        <w:rPr>
          <w:rFonts w:hint="eastAsia" w:ascii="宋体" w:hAnsi="宋体" w:eastAsia="宋体" w:cs="宋体"/>
          <w:b/>
          <w:bCs/>
          <w:color w:val="auto"/>
          <w:kern w:val="2"/>
          <w:sz w:val="24"/>
          <w:highlight w:val="none"/>
        </w:rPr>
        <w:t>）</w:t>
      </w:r>
    </w:p>
    <w:p w14:paraId="4B12CDEA">
      <w:pPr>
        <w:widowControl w:val="0"/>
        <w:spacing w:line="360" w:lineRule="auto"/>
        <w:ind w:firstLine="482" w:firstLineChars="200"/>
        <w:jc w:val="both"/>
        <w:rPr>
          <w:rFonts w:hint="default" w:ascii="宋体" w:hAnsi="宋体" w:eastAsia="宋体" w:cs="宋体"/>
          <w:b/>
          <w:bCs/>
          <w:color w:val="auto"/>
          <w:kern w:val="2"/>
          <w:sz w:val="24"/>
          <w:szCs w:val="20"/>
          <w:highlight w:val="none"/>
          <w:lang w:val="en-US" w:eastAsia="zh-CN" w:bidi="ar-SA"/>
        </w:rPr>
      </w:pPr>
      <w:r>
        <w:rPr>
          <w:rFonts w:hint="eastAsia" w:ascii="宋体" w:hAnsi="宋体" w:eastAsia="宋体" w:cs="宋体"/>
          <w:b/>
          <w:bCs/>
          <w:color w:val="auto"/>
          <w:kern w:val="2"/>
          <w:sz w:val="24"/>
          <w:szCs w:val="28"/>
          <w:highlight w:val="none"/>
          <w:lang w:val="en-US" w:eastAsia="zh-CN" w:bidi="ar-SA"/>
        </w:rPr>
        <w:t>本项目共分3个采购包</w:t>
      </w:r>
      <w:r>
        <w:rPr>
          <w:rFonts w:hint="eastAsia" w:ascii="宋体" w:hAnsi="宋体" w:eastAsia="宋体" w:cs="宋体"/>
          <w:b/>
          <w:bCs/>
          <w:color w:val="auto"/>
          <w:spacing w:val="-5"/>
          <w:kern w:val="2"/>
          <w:sz w:val="24"/>
          <w:szCs w:val="24"/>
          <w:highlight w:val="none"/>
          <w:lang w:val="en-US" w:eastAsia="zh-CN" w:bidi="zh-CN"/>
        </w:rPr>
        <w:t>，拟选取3家供应商承接该项目康复服务，其中，</w:t>
      </w:r>
      <w:r>
        <w:rPr>
          <w:rFonts w:hint="eastAsia" w:ascii="宋体" w:hAnsi="宋体" w:eastAsia="宋体" w:cs="宋体"/>
          <w:b/>
          <w:bCs/>
          <w:color w:val="auto"/>
          <w:spacing w:val="-11"/>
          <w:kern w:val="2"/>
          <w:sz w:val="24"/>
          <w:szCs w:val="28"/>
          <w:highlight w:val="none"/>
          <w:lang w:val="en-US" w:eastAsia="zh-CN" w:bidi="ar-SA"/>
        </w:rPr>
        <w:t>采购包</w:t>
      </w:r>
      <w:r>
        <w:rPr>
          <w:rFonts w:hint="eastAsia" w:ascii="宋体" w:hAnsi="宋体" w:cs="宋体"/>
          <w:b/>
          <w:bCs/>
          <w:color w:val="auto"/>
          <w:spacing w:val="-11"/>
          <w:kern w:val="2"/>
          <w:sz w:val="24"/>
          <w:szCs w:val="28"/>
          <w:highlight w:val="none"/>
          <w:lang w:val="en-US" w:eastAsia="zh-CN" w:bidi="ar-SA"/>
        </w:rPr>
        <w:t>1</w:t>
      </w:r>
      <w:r>
        <w:rPr>
          <w:rFonts w:hint="eastAsia" w:ascii="宋体" w:hAnsi="宋体" w:eastAsia="宋体" w:cs="宋体"/>
          <w:b/>
          <w:bCs/>
          <w:color w:val="auto"/>
          <w:kern w:val="2"/>
          <w:sz w:val="24"/>
          <w:szCs w:val="28"/>
          <w:highlight w:val="none"/>
          <w:lang w:val="en-US" w:eastAsia="zh-CN" w:bidi="ar-SA"/>
        </w:rPr>
        <w:t>、采购包</w:t>
      </w:r>
      <w:r>
        <w:rPr>
          <w:rFonts w:hint="eastAsia" w:ascii="宋体" w:hAnsi="宋体" w:cs="宋体"/>
          <w:b/>
          <w:bCs/>
          <w:color w:val="auto"/>
          <w:kern w:val="2"/>
          <w:sz w:val="24"/>
          <w:szCs w:val="28"/>
          <w:highlight w:val="none"/>
          <w:lang w:val="en-US" w:eastAsia="zh-CN" w:bidi="ar-SA"/>
        </w:rPr>
        <w:t>2</w:t>
      </w:r>
      <w:r>
        <w:rPr>
          <w:rFonts w:hint="eastAsia" w:ascii="宋体" w:hAnsi="宋体" w:eastAsia="宋体" w:cs="宋体"/>
          <w:b/>
          <w:bCs/>
          <w:color w:val="auto"/>
          <w:kern w:val="2"/>
          <w:sz w:val="24"/>
          <w:szCs w:val="28"/>
          <w:highlight w:val="none"/>
          <w:lang w:val="en-US" w:eastAsia="zh-CN" w:bidi="ar-SA"/>
        </w:rPr>
        <w:t>为残疾儿童肢体康复训练服务；采购包</w:t>
      </w:r>
      <w:r>
        <w:rPr>
          <w:rFonts w:hint="eastAsia" w:ascii="宋体" w:hAnsi="宋体" w:cs="宋体"/>
          <w:b/>
          <w:bCs/>
          <w:color w:val="auto"/>
          <w:kern w:val="2"/>
          <w:sz w:val="24"/>
          <w:szCs w:val="28"/>
          <w:highlight w:val="none"/>
          <w:lang w:val="en-US" w:eastAsia="zh-CN" w:bidi="ar-SA"/>
        </w:rPr>
        <w:t>3</w:t>
      </w:r>
      <w:r>
        <w:rPr>
          <w:rFonts w:hint="eastAsia" w:ascii="宋体" w:hAnsi="宋体" w:eastAsia="宋体" w:cs="宋体"/>
          <w:b/>
          <w:bCs/>
          <w:color w:val="auto"/>
          <w:kern w:val="2"/>
          <w:sz w:val="24"/>
          <w:szCs w:val="28"/>
          <w:highlight w:val="none"/>
          <w:lang w:val="en-US" w:eastAsia="zh-CN" w:bidi="ar-SA"/>
        </w:rPr>
        <w:t>为残疾儿童视力康复训练服务</w:t>
      </w:r>
      <w:r>
        <w:rPr>
          <w:rFonts w:hint="eastAsia" w:ascii="宋体" w:hAnsi="宋体" w:eastAsia="宋体" w:cs="宋体"/>
          <w:b/>
          <w:bCs/>
          <w:color w:val="auto"/>
          <w:spacing w:val="-5"/>
          <w:kern w:val="2"/>
          <w:sz w:val="24"/>
          <w:szCs w:val="24"/>
          <w:highlight w:val="none"/>
          <w:lang w:val="en-US" w:eastAsia="zh-CN" w:bidi="zh-CN"/>
        </w:rPr>
        <w:t>。</w:t>
      </w:r>
    </w:p>
    <w:p w14:paraId="0C473CFC">
      <w:pPr>
        <w:keepNext/>
        <w:keepLines/>
        <w:pageBreakBefore w:val="0"/>
        <w:widowControl w:val="0"/>
        <w:numPr>
          <w:ilvl w:val="0"/>
          <w:numId w:val="0"/>
        </w:numPr>
        <w:spacing w:before="0" w:after="0" w:line="360" w:lineRule="auto"/>
        <w:ind w:firstLine="480"/>
        <w:jc w:val="both"/>
        <w:outlineLvl w:val="9"/>
        <w:rPr>
          <w:rFonts w:hint="eastAsia" w:ascii="宋体" w:hAnsi="宋体" w:eastAsia="宋体" w:cs="宋体"/>
          <w:b/>
          <w:bCs/>
          <w:color w:val="auto"/>
          <w:kern w:val="2"/>
          <w:sz w:val="24"/>
          <w:highlight w:val="none"/>
          <w:lang w:val="en-US" w:eastAsia="zh-CN" w:bidi="ar-SA"/>
        </w:rPr>
      </w:pPr>
      <w:r>
        <w:rPr>
          <w:rFonts w:hint="eastAsia" w:ascii="Times New Roman" w:hAnsi="Times New Roman" w:eastAsia="宋体" w:cs="Times New Roman"/>
          <w:b/>
          <w:bCs/>
          <w:color w:val="auto"/>
          <w:kern w:val="2"/>
          <w:sz w:val="24"/>
          <w:szCs w:val="24"/>
          <w:highlight w:val="none"/>
        </w:rPr>
        <w:t>注：</w:t>
      </w:r>
      <w:r>
        <w:rPr>
          <w:rFonts w:hint="eastAsia" w:ascii="Times New Roman" w:hAnsi="Times New Roman" w:eastAsia="宋体" w:cs="Times New Roman"/>
          <w:b/>
          <w:bCs/>
          <w:color w:val="auto"/>
          <w:kern w:val="2"/>
          <w:sz w:val="24"/>
          <w:szCs w:val="24"/>
          <w:highlight w:val="none"/>
          <w:lang w:eastAsia="zh-CN"/>
        </w:rPr>
        <w:t>（</w:t>
      </w:r>
      <w:r>
        <w:rPr>
          <w:rFonts w:hint="eastAsia" w:ascii="Times New Roman" w:hAnsi="Times New Roman" w:eastAsia="宋体" w:cs="Times New Roman"/>
          <w:b/>
          <w:bCs/>
          <w:color w:val="auto"/>
          <w:kern w:val="2"/>
          <w:sz w:val="24"/>
          <w:szCs w:val="24"/>
          <w:highlight w:val="none"/>
          <w:lang w:val="en-US" w:eastAsia="zh-CN"/>
        </w:rPr>
        <w:t>1</w:t>
      </w:r>
      <w:r>
        <w:rPr>
          <w:rFonts w:hint="eastAsia" w:ascii="Times New Roman" w:hAnsi="Times New Roman" w:eastAsia="宋体" w:cs="Times New Roman"/>
          <w:b/>
          <w:bCs/>
          <w:color w:val="auto"/>
          <w:kern w:val="2"/>
          <w:sz w:val="24"/>
          <w:szCs w:val="24"/>
          <w:highlight w:val="none"/>
          <w:lang w:eastAsia="zh-CN"/>
        </w:rPr>
        <w:t>）</w:t>
      </w:r>
      <w:r>
        <w:rPr>
          <w:rFonts w:hint="eastAsia" w:ascii="宋体" w:hAnsi="宋体" w:eastAsia="宋体" w:cs="宋体"/>
          <w:b/>
          <w:bCs/>
          <w:color w:val="auto"/>
          <w:kern w:val="2"/>
          <w:sz w:val="24"/>
          <w:highlight w:val="none"/>
          <w:lang w:val="en-US" w:eastAsia="zh-CN" w:bidi="ar-SA"/>
        </w:rPr>
        <w:t>每个投标供应商可以同时参与本项目3个采购包的投标，</w:t>
      </w:r>
      <w:r>
        <w:rPr>
          <w:rFonts w:hint="eastAsia" w:ascii="宋体" w:hAnsi="宋体" w:eastAsia="宋体" w:cs="Times New Roman"/>
          <w:b/>
          <w:bCs/>
          <w:caps w:val="0"/>
          <w:color w:val="auto"/>
          <w:spacing w:val="0"/>
          <w:kern w:val="2"/>
          <w:sz w:val="24"/>
          <w:highlight w:val="none"/>
          <w:lang w:eastAsia="zh-CN"/>
        </w:rPr>
        <w:t>但同一类别的多个采购包只能中其中一个</w:t>
      </w:r>
      <w:r>
        <w:rPr>
          <w:rFonts w:hint="eastAsia" w:ascii="宋体" w:hAnsi="宋体" w:eastAsia="宋体" w:cs="宋体"/>
          <w:b/>
          <w:bCs/>
          <w:color w:val="auto"/>
          <w:kern w:val="2"/>
          <w:sz w:val="24"/>
          <w:highlight w:val="none"/>
          <w:lang w:val="en-US" w:eastAsia="zh-CN" w:bidi="ar-SA"/>
        </w:rPr>
        <w:t>，采购包</w:t>
      </w:r>
      <w:r>
        <w:rPr>
          <w:rFonts w:hint="eastAsia" w:ascii="宋体" w:hAnsi="宋体" w:cs="宋体"/>
          <w:b/>
          <w:bCs/>
          <w:color w:val="auto"/>
          <w:kern w:val="2"/>
          <w:sz w:val="24"/>
          <w:highlight w:val="none"/>
          <w:lang w:val="en-US" w:eastAsia="zh-CN" w:bidi="ar-SA"/>
        </w:rPr>
        <w:t>1</w:t>
      </w:r>
      <w:r>
        <w:rPr>
          <w:rFonts w:hint="eastAsia" w:ascii="宋体" w:hAnsi="宋体" w:eastAsia="宋体" w:cs="宋体"/>
          <w:b/>
          <w:bCs/>
          <w:color w:val="auto"/>
          <w:kern w:val="2"/>
          <w:sz w:val="24"/>
          <w:highlight w:val="none"/>
          <w:lang w:val="en-US" w:eastAsia="zh-CN" w:bidi="ar-SA"/>
        </w:rPr>
        <w:t>、采购包2为同类别采购包。</w:t>
      </w:r>
    </w:p>
    <w:p w14:paraId="7F730D2A">
      <w:pPr>
        <w:keepNext/>
        <w:keepLines/>
        <w:pageBreakBefore w:val="0"/>
        <w:widowControl w:val="0"/>
        <w:numPr>
          <w:ilvl w:val="0"/>
          <w:numId w:val="0"/>
        </w:numPr>
        <w:spacing w:before="0" w:after="0" w:line="360" w:lineRule="auto"/>
        <w:ind w:firstLine="480"/>
        <w:jc w:val="both"/>
        <w:outlineLvl w:val="9"/>
        <w:rPr>
          <w:rFonts w:hint="eastAsia"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highlight w:val="none"/>
          <w:lang w:val="en-US" w:eastAsia="zh-CN" w:bidi="ar-SA"/>
        </w:rPr>
        <w:t>（2）本项目按照采购包1、采购包2、采购包3的顺序进行评审。在前一采购包中被确定为成交人的，可以参与下一采购包的评审，但同类别的采购包不得再次被推荐为中标候选人，不同类别的可以兼中。且各采购包成交候选人数量不得少于3家，否则该采购包按废标处理。</w:t>
      </w:r>
    </w:p>
    <w:p w14:paraId="1C7B7CF9">
      <w:pPr>
        <w:numPr>
          <w:ilvl w:val="0"/>
          <w:numId w:val="0"/>
        </w:numPr>
        <w:spacing w:line="360" w:lineRule="auto"/>
        <w:ind w:firstLine="482" w:firstLineChars="200"/>
        <w:rPr>
          <w:rFonts w:hint="eastAsia" w:ascii="宋体" w:hAnsi="宋体" w:eastAsia="宋体" w:cs="宋体"/>
          <w:b w:val="0"/>
          <w:bCs w:val="0"/>
          <w:color w:val="auto"/>
          <w:kern w:val="2"/>
          <w:sz w:val="24"/>
          <w:highlight w:val="none"/>
        </w:rPr>
      </w:pPr>
      <w:r>
        <w:rPr>
          <w:rFonts w:hint="eastAsia" w:ascii="宋体" w:hAnsi="宋体" w:eastAsia="宋体" w:cs="宋体"/>
          <w:b/>
          <w:bCs/>
          <w:color w:val="auto"/>
          <w:kern w:val="2"/>
          <w:sz w:val="24"/>
          <w:highlight w:val="none"/>
          <w:lang w:val="en-US" w:eastAsia="zh-CN"/>
        </w:rPr>
        <w:t>三、</w:t>
      </w:r>
      <w:r>
        <w:rPr>
          <w:rFonts w:hint="eastAsia" w:ascii="宋体" w:hAnsi="宋体" w:eastAsia="宋体" w:cs="宋体"/>
          <w:b/>
          <w:bCs/>
          <w:color w:val="auto"/>
          <w:kern w:val="2"/>
          <w:sz w:val="24"/>
          <w:highlight w:val="none"/>
        </w:rPr>
        <w:t>服务期限：</w:t>
      </w:r>
      <w:r>
        <w:rPr>
          <w:rFonts w:hint="eastAsia" w:ascii="宋体" w:hAnsi="宋体" w:eastAsia="宋体" w:cs="宋体"/>
          <w:b w:val="0"/>
          <w:bCs w:val="0"/>
          <w:color w:val="auto"/>
          <w:kern w:val="2"/>
          <w:sz w:val="24"/>
          <w:highlight w:val="none"/>
        </w:rPr>
        <w:t>合同约定时间起</w:t>
      </w:r>
      <w:r>
        <w:rPr>
          <w:rFonts w:hint="eastAsia" w:ascii="宋体" w:hAnsi="宋体" w:eastAsia="宋体" w:cs="宋体"/>
          <w:b w:val="0"/>
          <w:bCs w:val="0"/>
          <w:color w:val="auto"/>
          <w:kern w:val="2"/>
          <w:sz w:val="24"/>
          <w:highlight w:val="none"/>
          <w:lang w:val="en-US" w:eastAsia="zh-CN"/>
        </w:rPr>
        <w:t>至2026年12月31日止</w:t>
      </w:r>
      <w:r>
        <w:rPr>
          <w:rFonts w:hint="eastAsia" w:ascii="宋体" w:hAnsi="宋体" w:eastAsia="宋体" w:cs="宋体"/>
          <w:b w:val="0"/>
          <w:bCs w:val="0"/>
          <w:color w:val="auto"/>
          <w:kern w:val="2"/>
          <w:sz w:val="24"/>
          <w:highlight w:val="none"/>
        </w:rPr>
        <w:t>。</w:t>
      </w:r>
    </w:p>
    <w:p w14:paraId="448FEDF4">
      <w:pPr>
        <w:spacing w:line="360" w:lineRule="auto"/>
        <w:ind w:firstLine="482" w:firstLineChars="200"/>
        <w:rPr>
          <w:rFonts w:hint="default" w:ascii="宋体" w:hAnsi="宋体" w:eastAsia="宋体" w:cs="Times New Roman"/>
          <w:b/>
          <w:color w:val="auto"/>
          <w:kern w:val="2"/>
          <w:sz w:val="24"/>
          <w:highlight w:val="none"/>
        </w:rPr>
      </w:pPr>
      <w:r>
        <w:rPr>
          <w:rFonts w:hint="eastAsia" w:ascii="宋体" w:hAnsi="宋体" w:eastAsia="宋体" w:cs="Times New Roman"/>
          <w:b/>
          <w:color w:val="auto"/>
          <w:kern w:val="2"/>
          <w:sz w:val="24"/>
          <w:highlight w:val="none"/>
        </w:rPr>
        <w:t>四、项目概况</w:t>
      </w:r>
    </w:p>
    <w:p w14:paraId="090B866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auto"/>
          <w:kern w:val="2"/>
          <w:sz w:val="24"/>
          <w:highlight w:val="none"/>
        </w:rPr>
      </w:pPr>
      <w:r>
        <w:rPr>
          <w:rFonts w:hint="eastAsia" w:ascii="宋体" w:hAnsi="宋体" w:eastAsia="宋体" w:cs="宋体"/>
          <w:caps w:val="0"/>
          <w:color w:val="auto"/>
          <w:spacing w:val="0"/>
          <w:kern w:val="0"/>
          <w:sz w:val="24"/>
          <w:szCs w:val="24"/>
          <w:highlight w:val="none"/>
          <w:lang w:val="en-US" w:eastAsia="zh-CN" w:bidi="ar-SA"/>
        </w:rPr>
        <w:t>为改善残疾儿童康复状况，促进残疾儿童全面发展，根据《省残联等四部门关于印发&lt;江苏省残疾儿童基本康复服务实施规范（2023版）&gt;的通知》（苏残规〔2023〕1号）、《省残联办公室关于落实扩大残疾儿童基本康复服务对象有关事项的通知》（苏残办发〔2025〕4号）和《市政府关于印发&lt;徐州市完善残疾儿童救助制度的实施办法&gt;的通知》（徐政规〔2019〕3号）等</w:t>
      </w:r>
      <w:r>
        <w:rPr>
          <w:rFonts w:hint="eastAsia" w:ascii="宋体" w:hAnsi="宋体" w:eastAsia="宋体" w:cs="Times New Roman"/>
          <w:bCs/>
          <w:color w:val="auto"/>
          <w:kern w:val="2"/>
          <w:sz w:val="24"/>
          <w:highlight w:val="none"/>
        </w:rPr>
        <w:t>文件要求，为</w:t>
      </w:r>
      <w:r>
        <w:rPr>
          <w:rFonts w:hint="eastAsia" w:ascii="宋体" w:hAnsi="宋体" w:eastAsia="宋体" w:cs="Times New Roman"/>
          <w:bCs/>
          <w:color w:val="auto"/>
          <w:kern w:val="2"/>
          <w:sz w:val="24"/>
          <w:highlight w:val="none"/>
          <w:lang w:eastAsia="zh-CN"/>
        </w:rPr>
        <w:t>新沂</w:t>
      </w:r>
      <w:r>
        <w:rPr>
          <w:rFonts w:hint="eastAsia" w:ascii="宋体" w:hAnsi="宋体" w:eastAsia="宋体" w:cs="Times New Roman"/>
          <w:bCs/>
          <w:color w:val="auto"/>
          <w:kern w:val="2"/>
          <w:sz w:val="24"/>
          <w:highlight w:val="none"/>
        </w:rPr>
        <w:t>市残疾儿童提供更多更好更规范的康复服务，真正实现残疾儿童“精准康复”的服务目标。</w:t>
      </w:r>
    </w:p>
    <w:p w14:paraId="641893BD">
      <w:pPr>
        <w:keepNext w:val="0"/>
        <w:keepLines w:val="0"/>
        <w:pageBreakBefore w:val="0"/>
        <w:widowControl w:val="0"/>
        <w:kinsoku/>
        <w:wordWrap/>
        <w:overflowPunct/>
        <w:topLinePunct w:val="0"/>
        <w:autoSpaceDE/>
        <w:autoSpaceDN/>
        <w:bidi w:val="0"/>
        <w:adjustRightInd/>
        <w:snapToGrid/>
        <w:spacing w:before="0" w:after="0" w:line="360" w:lineRule="auto"/>
        <w:ind w:left="7" w:leftChars="0" w:firstLine="413" w:firstLineChars="0"/>
        <w:jc w:val="both"/>
        <w:textAlignment w:val="auto"/>
        <w:outlineLvl w:val="2"/>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项目预算金额为255.7万元，其中：肢体（</w:t>
      </w:r>
      <w:r>
        <w:rPr>
          <w:rFonts w:hint="eastAsia" w:ascii="宋体" w:hAnsi="宋体" w:eastAsia="宋体" w:cs="宋体"/>
          <w:b/>
          <w:bCs w:val="0"/>
          <w:color w:val="auto"/>
          <w:spacing w:val="-1"/>
          <w:kern w:val="2"/>
          <w:sz w:val="24"/>
          <w:szCs w:val="24"/>
          <w:highlight w:val="none"/>
          <w:lang w:val="en-US" w:bidi="zh-CN"/>
        </w:rPr>
        <w:t>采购包1、采购包2</w:t>
      </w:r>
      <w:r>
        <w:rPr>
          <w:rFonts w:hint="eastAsia" w:ascii="宋体" w:hAnsi="宋体" w:eastAsia="宋体" w:cs="Times New Roman"/>
          <w:b/>
          <w:bCs w:val="0"/>
          <w:color w:val="auto"/>
          <w:kern w:val="2"/>
          <w:sz w:val="24"/>
          <w:szCs w:val="24"/>
          <w:highlight w:val="none"/>
          <w:lang w:val="en-US" w:eastAsia="zh-CN" w:bidi="ar-SA"/>
        </w:rPr>
        <w:t>）</w:t>
      </w:r>
      <w:r>
        <w:rPr>
          <w:rFonts w:hint="eastAsia" w:ascii="宋体" w:hAnsi="宋体" w:eastAsia="宋体" w:cs="宋体"/>
          <w:b/>
          <w:bCs w:val="0"/>
          <w:color w:val="auto"/>
          <w:spacing w:val="-1"/>
          <w:kern w:val="2"/>
          <w:sz w:val="24"/>
          <w:szCs w:val="24"/>
          <w:highlight w:val="none"/>
          <w:lang w:val="en-US" w:bidi="zh-CN"/>
        </w:rPr>
        <w:t>预算金额分别为123.2万元；视力（采购包3）预算金额为9.3万元。</w:t>
      </w:r>
    </w:p>
    <w:p w14:paraId="288DF0FE">
      <w:pPr>
        <w:keepNext w:val="0"/>
        <w:keepLines w:val="0"/>
        <w:pageBreakBefore w:val="0"/>
        <w:widowControl w:val="0"/>
        <w:kinsoku/>
        <w:wordWrap/>
        <w:overflowPunct/>
        <w:topLinePunct w:val="0"/>
        <w:autoSpaceDE/>
        <w:autoSpaceDN/>
        <w:bidi w:val="0"/>
        <w:adjustRightInd/>
        <w:snapToGrid/>
        <w:spacing w:before="0" w:after="0" w:line="360" w:lineRule="auto"/>
        <w:ind w:left="7" w:leftChars="0" w:firstLine="413" w:firstLineChars="0"/>
        <w:jc w:val="both"/>
        <w:textAlignment w:val="auto"/>
        <w:outlineLvl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投标响应报价要求 ：视力儿童基本康复经费为:0-6岁6250元/人/年。最终按照实际康复训练人数及康复训练时间据实结算：0-6岁视力以限额不超过86.80元/人/天标准（每月不超过694.44元），</w:t>
      </w:r>
      <w:r>
        <w:rPr>
          <w:rFonts w:hint="eastAsia" w:ascii="宋体" w:hAnsi="宋体" w:eastAsia="宋体" w:cs="宋体"/>
          <w:color w:val="auto"/>
          <w:kern w:val="2"/>
          <w:sz w:val="24"/>
          <w:szCs w:val="24"/>
          <w:highlight w:val="none"/>
          <w:lang w:val="en-US" w:eastAsia="zh-CN" w:bidi="ar-SA"/>
        </w:rPr>
        <w:t>按照实际产生的服务据实结算。</w:t>
      </w:r>
      <w:r>
        <w:rPr>
          <w:rFonts w:hint="eastAsia" w:ascii="宋体" w:hAnsi="宋体" w:eastAsia="宋体" w:cs="宋体"/>
          <w:caps w:val="0"/>
          <w:color w:val="auto"/>
          <w:spacing w:val="0"/>
          <w:kern w:val="0"/>
          <w:sz w:val="24"/>
          <w:szCs w:val="24"/>
          <w:highlight w:val="none"/>
          <w:lang w:val="en-US" w:eastAsia="zh-CN" w:bidi="ar-SA"/>
        </w:rPr>
        <w:t>投标人按此价格进行报价，</w:t>
      </w:r>
      <w:r>
        <w:rPr>
          <w:rFonts w:hint="eastAsia" w:ascii="宋体" w:hAnsi="宋体" w:eastAsia="宋体" w:cs="宋体"/>
          <w:color w:val="auto"/>
          <w:kern w:val="2"/>
          <w:sz w:val="24"/>
          <w:szCs w:val="24"/>
          <w:highlight w:val="none"/>
          <w:lang w:val="en-US" w:eastAsia="zh-CN" w:bidi="ar-SA"/>
        </w:rPr>
        <w:t>否则投标响应无效，</w:t>
      </w:r>
      <w:r>
        <w:rPr>
          <w:rFonts w:hint="eastAsia" w:ascii="宋体" w:hAnsi="宋体" w:eastAsia="宋体" w:cs="宋体"/>
          <w:caps w:val="0"/>
          <w:color w:val="auto"/>
          <w:spacing w:val="0"/>
          <w:kern w:val="0"/>
          <w:sz w:val="24"/>
          <w:szCs w:val="24"/>
          <w:highlight w:val="none"/>
          <w:lang w:val="en-US" w:eastAsia="zh-CN" w:bidi="ar-SA"/>
        </w:rPr>
        <w:t>投标报价包括（但不限于）成交供应商为本项目配备的人员的工资</w:t>
      </w:r>
      <w:r>
        <w:rPr>
          <w:rFonts w:hint="eastAsia" w:ascii="宋体" w:hAnsi="宋体" w:eastAsia="黑体" w:cs="Times New Roman"/>
          <w:b w:val="0"/>
          <w:bCs/>
          <w:i w:val="0"/>
          <w:iCs w:val="0"/>
          <w:color w:val="auto"/>
          <w:kern w:val="2"/>
          <w:sz w:val="24"/>
          <w:szCs w:val="24"/>
          <w:highlight w:val="none"/>
          <w:lang w:val="en-US" w:eastAsia="zh-CN" w:bidi="ar-SA"/>
        </w:rPr>
        <w:t>（</w:t>
      </w:r>
      <w:r>
        <w:rPr>
          <w:rFonts w:hint="eastAsia" w:ascii="宋体" w:hAnsi="宋体" w:eastAsia="宋体" w:cs="宋体"/>
          <w:caps w:val="0"/>
          <w:color w:val="auto"/>
          <w:spacing w:val="0"/>
          <w:kern w:val="0"/>
          <w:sz w:val="24"/>
          <w:szCs w:val="24"/>
          <w:highlight w:val="none"/>
          <w:lang w:val="en-US" w:eastAsia="zh-CN" w:bidi="ar-SA"/>
        </w:rPr>
        <w:t>含五险一金及加班费）、会务费、办公费、培训费、印刷费、交通费、聘请专家费用等，以及为完成本项目的各项成本、管理费等一切费用，采购人不再支付报价以外的任何费用。</w:t>
      </w:r>
    </w:p>
    <w:p w14:paraId="0F2584F3">
      <w:pPr>
        <w:spacing w:line="360" w:lineRule="auto"/>
        <w:ind w:firstLine="482" w:firstLineChars="200"/>
        <w:rPr>
          <w:rFonts w:hint="eastAsia" w:ascii="Times New Roman" w:hAnsi="Times New Roman" w:eastAsia="宋体" w:cs="Times New Roman"/>
          <w:b/>
          <w:bCs/>
          <w:color w:val="auto"/>
          <w:kern w:val="2"/>
          <w:sz w:val="24"/>
          <w:highlight w:val="none"/>
        </w:rPr>
      </w:pPr>
      <w:r>
        <w:rPr>
          <w:rFonts w:hint="eastAsia" w:ascii="Times New Roman" w:hAnsi="Times New Roman" w:eastAsia="宋体" w:cs="Times New Roman"/>
          <w:b/>
          <w:bCs/>
          <w:color w:val="auto"/>
          <w:kern w:val="2"/>
          <w:sz w:val="24"/>
          <w:highlight w:val="none"/>
          <w:lang w:val="en-US" w:eastAsia="zh-CN"/>
        </w:rPr>
        <w:t>五</w:t>
      </w:r>
      <w:r>
        <w:rPr>
          <w:rFonts w:hint="eastAsia" w:ascii="Times New Roman" w:hAnsi="Times New Roman" w:eastAsia="宋体" w:cs="Times New Roman"/>
          <w:b/>
          <w:bCs/>
          <w:color w:val="auto"/>
          <w:kern w:val="2"/>
          <w:sz w:val="24"/>
          <w:highlight w:val="none"/>
        </w:rPr>
        <w:t>、救助对象</w:t>
      </w:r>
    </w:p>
    <w:p w14:paraId="7A9223EF">
      <w:pPr>
        <w:spacing w:line="360" w:lineRule="auto"/>
        <w:ind w:firstLine="480" w:firstLineChars="200"/>
        <w:rPr>
          <w:rFonts w:hint="eastAsia" w:ascii="Times New Roman" w:hAnsi="Times New Roman" w:eastAsia="宋体" w:cs="Times New Roman"/>
          <w:color w:val="auto"/>
          <w:kern w:val="2"/>
          <w:sz w:val="24"/>
          <w:highlight w:val="none"/>
        </w:rPr>
      </w:pPr>
      <w:r>
        <w:rPr>
          <w:rFonts w:hint="eastAsia" w:ascii="Times New Roman" w:hAnsi="Times New Roman" w:eastAsia="宋体" w:cs="Times New Roman"/>
          <w:color w:val="auto"/>
          <w:kern w:val="2"/>
          <w:sz w:val="24"/>
          <w:highlight w:val="none"/>
          <w:lang w:eastAsia="zh-CN"/>
        </w:rPr>
        <w:t>新沂市</w:t>
      </w:r>
      <w:r>
        <w:rPr>
          <w:rFonts w:hint="eastAsia" w:ascii="Times New Roman" w:hAnsi="Times New Roman" w:eastAsia="宋体" w:cs="Times New Roman"/>
          <w:color w:val="auto"/>
          <w:kern w:val="2"/>
          <w:sz w:val="24"/>
          <w:highlight w:val="none"/>
        </w:rPr>
        <w:t>户籍</w:t>
      </w:r>
      <w:r>
        <w:rPr>
          <w:rFonts w:hint="eastAsia" w:ascii="Calibri" w:hAnsi="Calibri" w:eastAsia="宋体" w:cs="Times New Roman"/>
          <w:color w:val="auto"/>
          <w:kern w:val="2"/>
          <w:sz w:val="24"/>
          <w:highlight w:val="none"/>
          <w:lang w:eastAsia="zh-CN"/>
        </w:rPr>
        <w:t>（</w:t>
      </w:r>
      <w:r>
        <w:rPr>
          <w:rFonts w:hint="eastAsia" w:ascii="Calibri" w:hAnsi="Calibri" w:eastAsia="宋体" w:cs="Times New Roman"/>
          <w:color w:val="auto"/>
          <w:kern w:val="2"/>
          <w:sz w:val="24"/>
          <w:highlight w:val="none"/>
          <w:lang w:val="en-US" w:eastAsia="zh-CN"/>
        </w:rPr>
        <w:t>如果是外地户籍，残疾儿童本人或其监护人一方须持新沂市居住证、残疾儿童本人本年度未在户籍地享受残疾儿童康复救助且其监护人一方在本市范围内连续缴纳社会保险36个月及以上</w:t>
      </w:r>
      <w:r>
        <w:rPr>
          <w:rFonts w:hint="eastAsia" w:ascii="Calibri" w:hAnsi="Calibri" w:eastAsia="宋体" w:cs="Times New Roman"/>
          <w:color w:val="auto"/>
          <w:kern w:val="2"/>
          <w:sz w:val="24"/>
          <w:highlight w:val="none"/>
          <w:lang w:eastAsia="zh-CN"/>
        </w:rPr>
        <w:t>）</w:t>
      </w:r>
      <w:r>
        <w:rPr>
          <w:rFonts w:hint="eastAsia" w:ascii="Times New Roman" w:hAnsi="Times New Roman" w:eastAsia="宋体" w:cs="Times New Roman"/>
          <w:color w:val="auto"/>
          <w:kern w:val="2"/>
          <w:sz w:val="24"/>
          <w:highlight w:val="none"/>
        </w:rPr>
        <w:t>、有康复需求和康复意愿，并经</w:t>
      </w:r>
      <w:r>
        <w:rPr>
          <w:rFonts w:hint="eastAsia" w:ascii="Times New Roman" w:hAnsi="Times New Roman" w:eastAsia="宋体" w:cs="Times New Roman"/>
          <w:color w:val="auto"/>
          <w:kern w:val="2"/>
          <w:sz w:val="24"/>
          <w:highlight w:val="none"/>
          <w:lang w:eastAsia="zh-CN"/>
        </w:rPr>
        <w:t>国内三级医院、县级以上残联指定的残疾评定机构或残疾评定专家组诊断评估有康复训练适应指征</w:t>
      </w:r>
      <w:r>
        <w:rPr>
          <w:rFonts w:hint="eastAsia" w:ascii="Times New Roman" w:hAnsi="Times New Roman" w:eastAsia="宋体" w:cs="Times New Roman"/>
          <w:color w:val="auto"/>
          <w:kern w:val="2"/>
          <w:sz w:val="24"/>
          <w:highlight w:val="none"/>
        </w:rPr>
        <w:t>的0-6周岁视力障碍（以下简称视力）儿童。</w:t>
      </w:r>
    </w:p>
    <w:p w14:paraId="1A0DE8F9">
      <w:pPr>
        <w:spacing w:line="360" w:lineRule="auto"/>
        <w:ind w:firstLine="482" w:firstLineChars="200"/>
        <w:rPr>
          <w:rFonts w:hint="eastAsia" w:ascii="Times New Roman" w:hAnsi="Times New Roman" w:eastAsia="宋体" w:cs="Times New Roman"/>
          <w:b/>
          <w:bCs/>
          <w:color w:val="auto"/>
          <w:kern w:val="2"/>
          <w:sz w:val="24"/>
          <w:highlight w:val="none"/>
        </w:rPr>
      </w:pPr>
      <w:r>
        <w:rPr>
          <w:rFonts w:hint="eastAsia" w:ascii="Times New Roman" w:hAnsi="Times New Roman" w:eastAsia="宋体" w:cs="Times New Roman"/>
          <w:b/>
          <w:bCs/>
          <w:color w:val="auto"/>
          <w:kern w:val="2"/>
          <w:sz w:val="24"/>
          <w:highlight w:val="none"/>
          <w:lang w:val="en-US" w:eastAsia="zh-CN"/>
        </w:rPr>
        <w:t>六</w:t>
      </w:r>
      <w:r>
        <w:rPr>
          <w:rFonts w:hint="eastAsia" w:ascii="Times New Roman" w:hAnsi="Times New Roman" w:eastAsia="宋体" w:cs="Times New Roman"/>
          <w:b/>
          <w:bCs/>
          <w:color w:val="auto"/>
          <w:kern w:val="2"/>
          <w:sz w:val="24"/>
          <w:highlight w:val="none"/>
        </w:rPr>
        <w:t>、服务内容和服务标准</w:t>
      </w:r>
    </w:p>
    <w:p w14:paraId="0362C463">
      <w:pPr>
        <w:spacing w:line="360" w:lineRule="auto"/>
        <w:ind w:left="480"/>
        <w:rPr>
          <w:rFonts w:hint="default" w:ascii="Times New Roman" w:hAnsi="Times New Roman" w:eastAsia="宋体" w:cs="Times New Roman"/>
          <w:b/>
          <w:bCs/>
          <w:color w:val="auto"/>
          <w:kern w:val="2"/>
          <w:sz w:val="24"/>
          <w:highlight w:val="none"/>
        </w:rPr>
      </w:pPr>
      <w:r>
        <w:rPr>
          <w:rFonts w:hint="eastAsia" w:ascii="Times New Roman" w:hAnsi="Times New Roman" w:eastAsia="宋体" w:cs="Times New Roman"/>
          <w:b/>
          <w:bCs/>
          <w:color w:val="auto"/>
          <w:kern w:val="2"/>
          <w:sz w:val="24"/>
          <w:highlight w:val="none"/>
        </w:rPr>
        <w:t>（一）服务内容</w:t>
      </w:r>
    </w:p>
    <w:p w14:paraId="724B304A">
      <w:pPr>
        <w:spacing w:line="360" w:lineRule="auto"/>
        <w:ind w:firstLine="480" w:firstLineChars="200"/>
        <w:rPr>
          <w:rFonts w:hint="eastAsia" w:ascii="Times New Roman" w:hAnsi="Times New Roman" w:eastAsia="宋体" w:cs="Times New Roman"/>
          <w:color w:val="auto"/>
          <w:kern w:val="2"/>
          <w:sz w:val="24"/>
          <w:highlight w:val="none"/>
        </w:rPr>
      </w:pPr>
      <w:r>
        <w:rPr>
          <w:rFonts w:hint="eastAsia" w:ascii="Times New Roman" w:hAnsi="Times New Roman" w:eastAsia="宋体" w:cs="Times New Roman"/>
          <w:color w:val="auto"/>
          <w:kern w:val="2"/>
          <w:sz w:val="24"/>
          <w:highlight w:val="none"/>
        </w:rPr>
        <w:t>康复服务着眼改善和提高视力儿童</w:t>
      </w:r>
      <w:r>
        <w:rPr>
          <w:rFonts w:hint="eastAsia" w:ascii="宋体" w:hAnsi="宋体" w:eastAsia="宋体" w:cs="Times New Roman"/>
          <w:bCs/>
          <w:color w:val="auto"/>
          <w:kern w:val="2"/>
          <w:sz w:val="24"/>
          <w:highlight w:val="none"/>
        </w:rPr>
        <w:t>感知觉、视功能、定向行走和生活适应能力训练</w:t>
      </w:r>
      <w:r>
        <w:rPr>
          <w:rFonts w:hint="eastAsia" w:ascii="Times New Roman" w:hAnsi="Times New Roman" w:eastAsia="宋体" w:cs="Times New Roman"/>
          <w:color w:val="auto"/>
          <w:kern w:val="2"/>
          <w:sz w:val="24"/>
          <w:highlight w:val="none"/>
        </w:rPr>
        <w:t>。按《江苏省残疾人基本康复服务目录》提供与年龄和残疾类别相适应的康复训练、康复医疗、辅助器具适配和支持性服务，并向残疾儿童及其家庭提供康复评估、康复咨询、康复指导和康复宣传服务。</w:t>
      </w:r>
    </w:p>
    <w:p w14:paraId="7896E706">
      <w:pPr>
        <w:spacing w:line="360" w:lineRule="auto"/>
        <w:ind w:firstLine="480" w:firstLineChars="200"/>
        <w:rPr>
          <w:rFonts w:hint="eastAsia" w:ascii="Times New Roman" w:hAnsi="Times New Roman" w:eastAsia="宋体" w:cs="Times New Roman"/>
          <w:color w:val="auto"/>
          <w:kern w:val="2"/>
          <w:sz w:val="24"/>
          <w:highlight w:val="none"/>
        </w:rPr>
      </w:pPr>
      <w:r>
        <w:rPr>
          <w:rFonts w:hint="eastAsia" w:ascii="Times New Roman" w:hAnsi="Times New Roman" w:eastAsia="宋体" w:cs="Times New Roman"/>
          <w:color w:val="auto"/>
          <w:kern w:val="2"/>
          <w:sz w:val="24"/>
          <w:highlight w:val="none"/>
        </w:rPr>
        <w:t>基本康复训练包括：各类改善和提高儿童</w:t>
      </w:r>
      <w:r>
        <w:rPr>
          <w:rFonts w:hint="eastAsia" w:ascii="宋体" w:hAnsi="宋体" w:eastAsia="宋体" w:cs="Times New Roman"/>
          <w:bCs/>
          <w:color w:val="auto"/>
          <w:kern w:val="2"/>
          <w:sz w:val="24"/>
          <w:highlight w:val="none"/>
        </w:rPr>
        <w:t>感知觉、视功能、定向行走和生活适应能力训练</w:t>
      </w:r>
      <w:r>
        <w:rPr>
          <w:rFonts w:hint="eastAsia" w:ascii="Times New Roman" w:hAnsi="Times New Roman" w:eastAsia="宋体" w:cs="Times New Roman"/>
          <w:color w:val="auto"/>
          <w:kern w:val="2"/>
          <w:sz w:val="24"/>
          <w:highlight w:val="none"/>
        </w:rPr>
        <w:t>、视功能等项目。不包括：药品、住院治疗、网络课程、在线教育、专家讲座、远程指导等项目或形式。</w:t>
      </w:r>
    </w:p>
    <w:p w14:paraId="55EB5F18">
      <w:pPr>
        <w:spacing w:line="360" w:lineRule="auto"/>
        <w:ind w:firstLine="482" w:firstLineChars="200"/>
        <w:rPr>
          <w:rFonts w:hint="eastAsia" w:ascii="宋体" w:hAnsi="宋体" w:eastAsia="宋体" w:cs="Times New Roman"/>
          <w:b/>
          <w:bCs/>
          <w:color w:val="auto"/>
          <w:kern w:val="2"/>
          <w:sz w:val="24"/>
          <w:highlight w:val="none"/>
        </w:rPr>
      </w:pPr>
      <w:r>
        <w:rPr>
          <w:rFonts w:hint="eastAsia" w:ascii="Times New Roman" w:hAnsi="Times New Roman" w:eastAsia="宋体" w:cs="Times New Roman"/>
          <w:b/>
          <w:bCs/>
          <w:color w:val="auto"/>
          <w:kern w:val="2"/>
          <w:sz w:val="24"/>
          <w:highlight w:val="none"/>
        </w:rPr>
        <w:t>（二）服务标准</w:t>
      </w:r>
    </w:p>
    <w:p w14:paraId="66238A24">
      <w:pPr>
        <w:spacing w:line="360" w:lineRule="auto"/>
        <w:ind w:firstLine="480" w:firstLineChars="200"/>
        <w:rPr>
          <w:rFonts w:hint="eastAsia"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lang w:eastAsia="zh-CN"/>
        </w:rPr>
        <w:t>（</w:t>
      </w:r>
      <w:r>
        <w:rPr>
          <w:rFonts w:hint="eastAsia" w:ascii="宋体" w:hAnsi="宋体" w:eastAsia="宋体" w:cs="Times New Roman"/>
          <w:bCs/>
          <w:color w:val="auto"/>
          <w:kern w:val="2"/>
          <w:sz w:val="24"/>
          <w:highlight w:val="none"/>
          <w:lang w:val="en-US" w:eastAsia="zh-CN"/>
        </w:rPr>
        <w:t>1</w:t>
      </w:r>
      <w:r>
        <w:rPr>
          <w:rFonts w:hint="eastAsia" w:ascii="宋体" w:hAnsi="宋体" w:eastAsia="宋体" w:cs="Times New Roman"/>
          <w:bCs/>
          <w:color w:val="auto"/>
          <w:kern w:val="2"/>
          <w:sz w:val="24"/>
          <w:highlight w:val="none"/>
          <w:lang w:eastAsia="zh-CN"/>
        </w:rPr>
        <w:t>）</w:t>
      </w:r>
      <w:r>
        <w:rPr>
          <w:rFonts w:hint="eastAsia" w:ascii="宋体" w:hAnsi="宋体" w:eastAsia="宋体" w:cs="Times New Roman"/>
          <w:bCs/>
          <w:color w:val="auto"/>
          <w:kern w:val="2"/>
          <w:sz w:val="24"/>
          <w:highlight w:val="none"/>
          <w:lang w:val="en-US" w:eastAsia="zh-CN"/>
        </w:rPr>
        <w:t>低视力</w:t>
      </w:r>
      <w:r>
        <w:rPr>
          <w:rFonts w:hint="eastAsia" w:ascii="宋体" w:hAnsi="宋体" w:eastAsia="宋体" w:cs="Times New Roman"/>
          <w:bCs/>
          <w:color w:val="auto"/>
          <w:kern w:val="2"/>
          <w:sz w:val="24"/>
          <w:highlight w:val="none"/>
        </w:rPr>
        <w:t>儿童基本康复服务以非全日制形式进行，年度机构内基本康复服务时间不少于9个月，接受每月不少于8</w:t>
      </w:r>
      <w:r>
        <w:rPr>
          <w:rFonts w:hint="eastAsia" w:ascii="宋体" w:hAnsi="宋体" w:eastAsia="宋体" w:cs="Times New Roman"/>
          <w:bCs/>
          <w:color w:val="auto"/>
          <w:kern w:val="2"/>
          <w:sz w:val="24"/>
          <w:highlight w:val="none"/>
          <w:lang w:val="en-US" w:eastAsia="zh-CN"/>
        </w:rPr>
        <w:t>天</w:t>
      </w:r>
      <w:r>
        <w:rPr>
          <w:rFonts w:hint="eastAsia" w:ascii="宋体" w:hAnsi="宋体" w:eastAsia="宋体" w:cs="Times New Roman"/>
          <w:bCs/>
          <w:color w:val="auto"/>
          <w:kern w:val="2"/>
          <w:sz w:val="24"/>
          <w:highlight w:val="none"/>
        </w:rPr>
        <w:t xml:space="preserve">(每周 2 </w:t>
      </w:r>
      <w:r>
        <w:rPr>
          <w:rFonts w:hint="eastAsia" w:ascii="宋体" w:hAnsi="宋体" w:eastAsia="宋体" w:cs="Times New Roman"/>
          <w:bCs/>
          <w:color w:val="auto"/>
          <w:kern w:val="2"/>
          <w:sz w:val="24"/>
          <w:highlight w:val="none"/>
          <w:lang w:val="en-US" w:eastAsia="zh-CN"/>
        </w:rPr>
        <w:t>天）</w:t>
      </w:r>
      <w:r>
        <w:rPr>
          <w:rFonts w:hint="eastAsia" w:ascii="宋体" w:hAnsi="宋体" w:eastAsia="宋体" w:cs="Times New Roman"/>
          <w:bCs/>
          <w:color w:val="auto"/>
          <w:kern w:val="2"/>
          <w:sz w:val="24"/>
          <w:highlight w:val="none"/>
        </w:rPr>
        <w:t>，每</w:t>
      </w:r>
      <w:r>
        <w:rPr>
          <w:rFonts w:hint="eastAsia" w:ascii="宋体" w:hAnsi="宋体" w:eastAsia="宋体" w:cs="Times New Roman"/>
          <w:bCs/>
          <w:color w:val="auto"/>
          <w:kern w:val="2"/>
          <w:sz w:val="24"/>
          <w:highlight w:val="none"/>
          <w:lang w:val="en-US" w:eastAsia="zh-CN"/>
        </w:rPr>
        <w:t>天1次</w:t>
      </w:r>
      <w:r>
        <w:rPr>
          <w:rFonts w:hint="eastAsia" w:ascii="宋体" w:hAnsi="宋体" w:eastAsia="宋体" w:cs="Times New Roman"/>
          <w:bCs/>
          <w:color w:val="auto"/>
          <w:kern w:val="2"/>
          <w:sz w:val="24"/>
          <w:highlight w:val="none"/>
        </w:rPr>
        <w:t>不少于</w:t>
      </w:r>
      <w:r>
        <w:rPr>
          <w:rFonts w:hint="eastAsia" w:ascii="宋体" w:hAnsi="宋体" w:eastAsia="宋体" w:cs="Times New Roman"/>
          <w:bCs/>
          <w:color w:val="auto"/>
          <w:kern w:val="2"/>
          <w:sz w:val="24"/>
          <w:highlight w:val="none"/>
          <w:lang w:val="en-US" w:eastAsia="zh-CN"/>
        </w:rPr>
        <w:t>1</w:t>
      </w:r>
      <w:r>
        <w:rPr>
          <w:rFonts w:hint="eastAsia" w:ascii="宋体" w:hAnsi="宋体" w:eastAsia="宋体" w:cs="Times New Roman"/>
          <w:bCs/>
          <w:color w:val="auto"/>
          <w:kern w:val="2"/>
          <w:sz w:val="24"/>
          <w:highlight w:val="none"/>
        </w:rPr>
        <w:t>小时的康复服务。内容包括感知觉、视功能、定向行走和生活适应能力训练。</w:t>
      </w:r>
    </w:p>
    <w:p w14:paraId="03A1BE7B">
      <w:pPr>
        <w:pStyle w:val="240"/>
        <w:keepNext w:val="0"/>
        <w:keepLines w:val="0"/>
        <w:pageBreakBefore w:val="0"/>
        <w:widowControl w:val="0"/>
        <w:shd w:val="clear" w:color="auto" w:fill="auto"/>
        <w:kinsoku/>
        <w:wordWrap/>
        <w:overflowPunct/>
        <w:topLinePunct w:val="0"/>
        <w:autoSpaceDE/>
        <w:autoSpaceDN/>
        <w:bidi w:val="0"/>
        <w:adjustRightInd/>
        <w:snapToGrid/>
        <w:spacing w:line="360" w:lineRule="auto"/>
        <w:ind w:right="0" w:firstLine="476"/>
        <w:textAlignment w:val="auto"/>
        <w:rPr>
          <w:rFonts w:hint="default" w:cs="宋体"/>
          <w:bCs/>
          <w:color w:val="auto"/>
          <w:spacing w:val="-1"/>
          <w:sz w:val="24"/>
          <w:szCs w:val="24"/>
          <w:highlight w:val="none"/>
          <w:lang w:val="en-US" w:eastAsia="zh-CN" w:bidi="zh-CN"/>
        </w:rPr>
      </w:pPr>
      <w:r>
        <w:rPr>
          <w:rFonts w:hint="eastAsia" w:cs="宋体"/>
          <w:bCs/>
          <w:color w:val="auto"/>
          <w:spacing w:val="-1"/>
          <w:sz w:val="24"/>
          <w:szCs w:val="24"/>
          <w:highlight w:val="none"/>
          <w:lang w:val="en-US" w:eastAsia="zh-CN" w:bidi="zh-CN"/>
        </w:rPr>
        <w:t>（2）社会融合活动每季度1次，每次不少于1小时。</w:t>
      </w:r>
    </w:p>
    <w:p w14:paraId="43DF6EA0">
      <w:pPr>
        <w:pStyle w:val="240"/>
        <w:keepNext w:val="0"/>
        <w:keepLines w:val="0"/>
        <w:pageBreakBefore w:val="0"/>
        <w:widowControl w:val="0"/>
        <w:shd w:val="clear" w:color="auto" w:fill="auto"/>
        <w:kinsoku/>
        <w:wordWrap/>
        <w:overflowPunct/>
        <w:topLinePunct w:val="0"/>
        <w:autoSpaceDE/>
        <w:autoSpaceDN/>
        <w:bidi w:val="0"/>
        <w:adjustRightInd/>
        <w:snapToGrid/>
        <w:spacing w:line="360" w:lineRule="auto"/>
        <w:ind w:right="0" w:firstLine="476"/>
        <w:textAlignment w:val="auto"/>
        <w:rPr>
          <w:rFonts w:hint="eastAsia"/>
          <w:color w:val="auto"/>
          <w:highlight w:val="none"/>
        </w:rPr>
      </w:pPr>
      <w:r>
        <w:rPr>
          <w:rFonts w:hint="eastAsia" w:cs="宋体"/>
          <w:bCs/>
          <w:color w:val="auto"/>
          <w:spacing w:val="-1"/>
          <w:sz w:val="24"/>
          <w:szCs w:val="24"/>
          <w:highlight w:val="none"/>
          <w:lang w:val="en-US" w:eastAsia="zh-CN" w:bidi="zh-CN"/>
        </w:rPr>
        <w:t>（3）</w:t>
      </w:r>
      <w:r>
        <w:rPr>
          <w:rFonts w:hint="eastAsia" w:ascii="宋体" w:hAnsi="宋体" w:eastAsia="宋体" w:cs="宋体"/>
          <w:bCs/>
          <w:color w:val="auto"/>
          <w:spacing w:val="-1"/>
          <w:sz w:val="24"/>
          <w:szCs w:val="24"/>
          <w:highlight w:val="none"/>
          <w:lang w:val="en-US" w:eastAsia="zh-CN" w:bidi="zh-CN"/>
        </w:rPr>
        <w:t>残疾儿童年度康复训练前、训练中、训练后应进行康复效能评估,每年不少于3次。</w:t>
      </w:r>
    </w:p>
    <w:p w14:paraId="10C70F43">
      <w:pPr>
        <w:spacing w:line="360" w:lineRule="auto"/>
        <w:ind w:firstLine="482" w:firstLineChars="200"/>
        <w:rPr>
          <w:rFonts w:hint="eastAsia" w:ascii="Times New Roman" w:hAnsi="Times New Roman" w:eastAsia="宋体" w:cs="Times New Roman"/>
          <w:b/>
          <w:bCs/>
          <w:color w:val="auto"/>
          <w:kern w:val="2"/>
          <w:sz w:val="24"/>
          <w:highlight w:val="none"/>
        </w:rPr>
      </w:pPr>
      <w:r>
        <w:rPr>
          <w:rFonts w:hint="eastAsia" w:ascii="Times New Roman" w:hAnsi="Times New Roman" w:eastAsia="宋体" w:cs="Times New Roman"/>
          <w:b/>
          <w:bCs/>
          <w:color w:val="auto"/>
          <w:kern w:val="2"/>
          <w:sz w:val="24"/>
          <w:highlight w:val="none"/>
          <w:lang w:val="en-US" w:eastAsia="zh-CN"/>
        </w:rPr>
        <w:t>七</w:t>
      </w:r>
      <w:r>
        <w:rPr>
          <w:rFonts w:hint="eastAsia" w:ascii="Times New Roman" w:hAnsi="Times New Roman" w:eastAsia="宋体" w:cs="Times New Roman"/>
          <w:b/>
          <w:bCs/>
          <w:color w:val="auto"/>
          <w:kern w:val="2"/>
          <w:sz w:val="24"/>
          <w:highlight w:val="none"/>
        </w:rPr>
        <w:t>、</w:t>
      </w:r>
      <w:r>
        <w:rPr>
          <w:rFonts w:hint="eastAsia" w:ascii="宋体" w:hAnsi="宋体" w:eastAsia="宋体" w:cs="Times New Roman"/>
          <w:b/>
          <w:color w:val="auto"/>
          <w:kern w:val="2"/>
          <w:sz w:val="24"/>
          <w:highlight w:val="none"/>
        </w:rPr>
        <w:t>服务技术要求</w:t>
      </w:r>
    </w:p>
    <w:p w14:paraId="483BDB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7" w:leftChars="0" w:right="0" w:rightChars="0" w:firstLine="498"/>
        <w:jc w:val="left"/>
        <w:textAlignment w:val="auto"/>
        <w:rPr>
          <w:rFonts w:hint="eastAsia" w:ascii="宋体" w:hAnsi="宋体" w:eastAsia="仿宋_GB2312" w:cs="Times New Roman"/>
          <w:b/>
          <w:color w:val="auto"/>
          <w:kern w:val="0"/>
          <w:sz w:val="24"/>
          <w:szCs w:val="20"/>
          <w:highlight w:val="none"/>
          <w:lang w:val="en-US" w:eastAsia="zh-CN" w:bidi="ar-SA"/>
        </w:rPr>
      </w:pPr>
      <w:r>
        <w:rPr>
          <w:rFonts w:hint="eastAsia" w:ascii="宋体" w:hAnsi="宋体" w:eastAsia="宋体" w:cs="宋体"/>
          <w:b/>
          <w:bCs/>
          <w:color w:val="auto"/>
          <w:kern w:val="0"/>
          <w:sz w:val="24"/>
          <w:szCs w:val="24"/>
          <w:highlight w:val="none"/>
          <w:lang w:val="en-US" w:eastAsia="zh-CN" w:bidi="ar-SA"/>
        </w:rPr>
        <w:t>注：以下内容标“★”为实质性响应内容，不接受负偏离，否则作无效标处理。</w:t>
      </w:r>
    </w:p>
    <w:p w14:paraId="18A9A1E0">
      <w:pPr>
        <w:spacing w:line="360" w:lineRule="auto"/>
        <w:ind w:firstLine="482" w:firstLineChars="200"/>
        <w:rPr>
          <w:rFonts w:hint="eastAsia" w:ascii="宋体" w:hAnsi="宋体" w:eastAsia="宋体" w:cs="Times New Roman"/>
          <w:b/>
          <w:color w:val="auto"/>
          <w:kern w:val="2"/>
          <w:sz w:val="24"/>
          <w:highlight w:val="none"/>
        </w:rPr>
      </w:pPr>
      <w:r>
        <w:rPr>
          <w:rFonts w:hint="eastAsia" w:ascii="宋体" w:hAnsi="宋体" w:eastAsia="宋体" w:cs="Times New Roman"/>
          <w:b/>
          <w:color w:val="auto"/>
          <w:kern w:val="2"/>
          <w:sz w:val="24"/>
          <w:highlight w:val="none"/>
        </w:rPr>
        <w:t>（一）服务机构建设要求</w:t>
      </w:r>
    </w:p>
    <w:p w14:paraId="2ED19BC4">
      <w:pPr>
        <w:widowControl w:val="0"/>
        <w:ind w:firstLine="241" w:firstLineChars="100"/>
        <w:jc w:val="both"/>
        <w:rPr>
          <w:rFonts w:hint="eastAsia" w:ascii="宋体" w:hAnsi="宋体" w:eastAsia="宋体" w:cs="宋体"/>
          <w:b/>
          <w:color w:val="auto"/>
          <w:kern w:val="2"/>
          <w:sz w:val="24"/>
          <w:szCs w:val="28"/>
          <w:highlight w:val="none"/>
          <w:lang w:val="en-US" w:eastAsia="zh-CN" w:bidi="ar-SA"/>
        </w:rPr>
      </w:pP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b/>
          <w:color w:val="auto"/>
          <w:kern w:val="2"/>
          <w:sz w:val="24"/>
          <w:szCs w:val="28"/>
          <w:highlight w:val="none"/>
          <w:lang w:val="en-US" w:eastAsia="zh-CN" w:bidi="ar-SA"/>
        </w:rPr>
        <w:t>1、资质要求</w:t>
      </w:r>
    </w:p>
    <w:p w14:paraId="49549BEB">
      <w:pPr>
        <w:spacing w:line="360" w:lineRule="auto"/>
        <w:ind w:firstLine="504" w:firstLineChars="200"/>
        <w:rPr>
          <w:rFonts w:hint="eastAsia" w:ascii="宋体" w:hAnsi="宋体" w:eastAsia="宋体" w:cs="Times New Roman"/>
          <w:bCs/>
          <w:color w:val="auto"/>
          <w:kern w:val="2"/>
          <w:sz w:val="24"/>
          <w:highlight w:val="none"/>
        </w:rPr>
      </w:pPr>
      <w:r>
        <w:rPr>
          <w:rFonts w:hint="eastAsia" w:ascii="宋体" w:hAnsi="宋体" w:eastAsia="宋体" w:cs="宋体"/>
          <w:color w:val="auto"/>
          <w:spacing w:val="6"/>
          <w:kern w:val="2"/>
          <w:sz w:val="24"/>
          <w:highlight w:val="none"/>
          <w:lang w:eastAsia="zh-CN"/>
        </w:rPr>
        <w:t>（</w:t>
      </w:r>
      <w:r>
        <w:rPr>
          <w:rFonts w:hint="eastAsia" w:ascii="宋体" w:hAnsi="宋体" w:eastAsia="宋体" w:cs="宋体"/>
          <w:color w:val="auto"/>
          <w:spacing w:val="6"/>
          <w:kern w:val="2"/>
          <w:sz w:val="24"/>
          <w:highlight w:val="none"/>
          <w:lang w:val="en-US" w:eastAsia="zh-CN"/>
        </w:rPr>
        <w:t>1</w:t>
      </w:r>
      <w:r>
        <w:rPr>
          <w:rFonts w:hint="eastAsia" w:ascii="宋体" w:hAnsi="宋体" w:eastAsia="宋体" w:cs="宋体"/>
          <w:color w:val="auto"/>
          <w:spacing w:val="6"/>
          <w:kern w:val="2"/>
          <w:sz w:val="24"/>
          <w:highlight w:val="none"/>
          <w:lang w:eastAsia="zh-CN"/>
        </w:rPr>
        <w:t>）</w:t>
      </w:r>
      <w:r>
        <w:rPr>
          <w:rFonts w:hint="eastAsia" w:ascii="宋体" w:hAnsi="宋体" w:eastAsia="宋体" w:cs="Times New Roman"/>
          <w:bCs/>
          <w:color w:val="auto"/>
          <w:kern w:val="2"/>
          <w:sz w:val="24"/>
          <w:highlight w:val="none"/>
        </w:rPr>
        <w:t>在相关业务主管部门注册，具有独立法人资格：包括事业单位法人资质的医疗机构、教育机构、残疾人康复机构；企业法人资质的服务机构；民办非企业单位法人资质的社会服务机构。业务范围包括视力残疾康复服务等相关内容。</w:t>
      </w:r>
    </w:p>
    <w:p w14:paraId="4F964415">
      <w:pPr>
        <w:spacing w:line="360" w:lineRule="auto"/>
        <w:ind w:firstLine="480" w:firstLineChars="200"/>
        <w:rPr>
          <w:rFonts w:hint="eastAsia"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lang w:eastAsia="zh-CN"/>
        </w:rPr>
        <w:t>（</w:t>
      </w:r>
      <w:r>
        <w:rPr>
          <w:rFonts w:hint="eastAsia" w:ascii="宋体" w:hAnsi="宋体" w:eastAsia="宋体" w:cs="Times New Roman"/>
          <w:bCs/>
          <w:color w:val="auto"/>
          <w:kern w:val="2"/>
          <w:sz w:val="24"/>
          <w:highlight w:val="none"/>
          <w:lang w:val="en-US" w:eastAsia="zh-CN"/>
        </w:rPr>
        <w:t>2</w:t>
      </w:r>
      <w:r>
        <w:rPr>
          <w:rFonts w:hint="eastAsia" w:ascii="宋体" w:hAnsi="宋体" w:eastAsia="宋体" w:cs="Times New Roman"/>
          <w:bCs/>
          <w:color w:val="auto"/>
          <w:kern w:val="2"/>
          <w:sz w:val="24"/>
          <w:highlight w:val="none"/>
          <w:lang w:eastAsia="zh-CN"/>
        </w:rPr>
        <w:t>）</w:t>
      </w:r>
      <w:r>
        <w:rPr>
          <w:rFonts w:hint="eastAsia" w:ascii="宋体" w:hAnsi="宋体" w:eastAsia="宋体" w:cs="Times New Roman"/>
          <w:bCs/>
          <w:color w:val="auto"/>
          <w:kern w:val="2"/>
          <w:sz w:val="24"/>
          <w:highlight w:val="none"/>
        </w:rPr>
        <w:t>有诊断评估功能的视力康复服务机构应取得《医疗执业许可证》</w:t>
      </w:r>
      <w:r>
        <w:rPr>
          <w:rFonts w:hint="eastAsia" w:ascii="宋体" w:hAnsi="宋体" w:eastAsia="宋体" w:cs="Times New Roman"/>
          <w:bCs/>
          <w:color w:val="auto"/>
          <w:kern w:val="2"/>
          <w:sz w:val="24"/>
          <w:highlight w:val="none"/>
          <w:lang w:val="en-US" w:eastAsia="zh-CN"/>
        </w:rPr>
        <w:t>或《诊所备案证》</w:t>
      </w:r>
      <w:r>
        <w:rPr>
          <w:rFonts w:hint="eastAsia" w:ascii="宋体" w:hAnsi="宋体" w:eastAsia="宋体" w:cs="Times New Roman"/>
          <w:bCs/>
          <w:color w:val="auto"/>
          <w:kern w:val="2"/>
          <w:sz w:val="24"/>
          <w:highlight w:val="none"/>
        </w:rPr>
        <w:t>。</w:t>
      </w:r>
    </w:p>
    <w:p w14:paraId="204F55E4">
      <w:pPr>
        <w:spacing w:line="360" w:lineRule="auto"/>
        <w:ind w:firstLine="480" w:firstLineChars="200"/>
        <w:rPr>
          <w:rFonts w:hint="eastAsia" w:ascii="宋体" w:hAnsi="宋体" w:eastAsia="宋体" w:cs="Times New Roman"/>
          <w:bCs/>
          <w:color w:val="auto"/>
          <w:kern w:val="2"/>
          <w:sz w:val="24"/>
          <w:highlight w:val="none"/>
          <w:lang w:val="en-US" w:eastAsia="zh-CN"/>
        </w:rPr>
      </w:pPr>
      <w:r>
        <w:rPr>
          <w:rFonts w:hint="eastAsia" w:ascii="宋体" w:hAnsi="宋体" w:eastAsia="宋体" w:cs="Times New Roman"/>
          <w:bCs/>
          <w:color w:val="auto"/>
          <w:kern w:val="2"/>
          <w:sz w:val="24"/>
          <w:highlight w:val="none"/>
          <w:lang w:val="en-US" w:eastAsia="zh-CN"/>
        </w:rPr>
        <w:t>（3）应取得所属地教育行政部门颁发的办学许可证或有当地特殊教育指导中心确定的公办学校合作开展康教融合服务的协议。</w:t>
      </w:r>
    </w:p>
    <w:p w14:paraId="6234B307">
      <w:pPr>
        <w:spacing w:line="360" w:lineRule="auto"/>
        <w:ind w:firstLine="241" w:firstLineChars="100"/>
        <w:rPr>
          <w:rFonts w:hint="default" w:ascii="宋体" w:hAnsi="宋体" w:eastAsia="宋体" w:cs="Times New Roman"/>
          <w:b/>
          <w:color w:val="auto"/>
          <w:kern w:val="2"/>
          <w:sz w:val="24"/>
          <w:highlight w:val="none"/>
        </w:rPr>
      </w:pPr>
      <w:r>
        <w:rPr>
          <w:rFonts w:hint="eastAsia" w:ascii="宋体" w:hAnsi="宋体" w:eastAsia="宋体" w:cs="Times New Roman"/>
          <w:b/>
          <w:color w:val="auto"/>
          <w:kern w:val="2"/>
          <w:sz w:val="24"/>
          <w:highlight w:val="none"/>
        </w:rPr>
        <w:t>2、建设要求</w:t>
      </w:r>
    </w:p>
    <w:p w14:paraId="0E6B1A79">
      <w:pPr>
        <w:widowControl w:val="0"/>
        <w:spacing w:line="360" w:lineRule="auto"/>
        <w:ind w:firstLine="241" w:firstLineChars="1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1）符合国家《建筑防火通用规范》(GB55037-2022)中关于“儿童活动场所”（住建部第51号令)规定，儿童室内活动场所总建筑面积大于1000平方米以上的机构，建设前应取得建设工程消防设计审查合格意见书，竣工后应取得建设工程消防验收合格意见书;儿童室内活动场所总建筑面积1000平方米以下的机构，应在建设工程竣工验收合格之日起五个工作日内，向消防设计审查验收主管部门备案，并取得备案合格凭证。</w:t>
      </w:r>
    </w:p>
    <w:p w14:paraId="37C4FE10">
      <w:pPr>
        <w:pStyle w:val="240"/>
        <w:keepNext w:val="0"/>
        <w:keepLines w:val="0"/>
        <w:pageBreakBefore w:val="0"/>
        <w:widowControl w:val="0"/>
        <w:shd w:val="clear" w:color="auto" w:fill="auto"/>
        <w:kinsoku/>
        <w:wordWrap/>
        <w:overflowPunct/>
        <w:topLinePunct w:val="0"/>
        <w:autoSpaceDE/>
        <w:autoSpaceDN/>
        <w:bidi w:val="0"/>
        <w:adjustRightInd/>
        <w:snapToGrid/>
        <w:spacing w:line="360" w:lineRule="auto"/>
        <w:ind w:right="0" w:firstLine="478"/>
        <w:textAlignment w:val="auto"/>
        <w:rPr>
          <w:rFonts w:hint="eastAsia" w:ascii="宋体" w:hAnsi="宋体" w:eastAsia="宋体" w:cs="宋体"/>
          <w:bCs/>
          <w:color w:val="auto"/>
          <w:spacing w:val="-1"/>
          <w:sz w:val="24"/>
          <w:szCs w:val="24"/>
          <w:highlight w:val="none"/>
          <w:lang w:val="en-US" w:eastAsia="zh-CN" w:bidi="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Cs/>
          <w:color w:val="auto"/>
          <w:spacing w:val="-1"/>
          <w:sz w:val="24"/>
          <w:szCs w:val="24"/>
          <w:highlight w:val="none"/>
          <w:lang w:val="en-US" w:eastAsia="zh-CN" w:bidi="zh-CN"/>
        </w:rPr>
        <w:t>机构规划布局、建设规模和建设面积执行《残疾人康复机构建设标准》（建标165－2013）中关于“选址与规划布局”和“建设规模与建筑面积指标”的相关规定。</w:t>
      </w:r>
    </w:p>
    <w:p w14:paraId="0C353E1C">
      <w:pPr>
        <w:spacing w:line="360" w:lineRule="auto"/>
        <w:ind w:firstLine="482" w:firstLineChars="200"/>
        <w:rPr>
          <w:rFonts w:hint="default" w:ascii="宋体" w:hAnsi="宋体" w:eastAsia="宋体" w:cs="Times New Roman"/>
          <w:b/>
          <w:color w:val="auto"/>
          <w:kern w:val="2"/>
          <w:sz w:val="24"/>
          <w:highlight w:val="none"/>
        </w:rPr>
      </w:pPr>
      <w:r>
        <w:rPr>
          <w:rFonts w:hint="eastAsia" w:ascii="宋体" w:hAnsi="宋体" w:eastAsia="宋体" w:cs="宋体"/>
          <w:b/>
          <w:bCs/>
          <w:color w:val="auto"/>
          <w:kern w:val="2"/>
          <w:sz w:val="24"/>
          <w:szCs w:val="24"/>
          <w:highlight w:val="none"/>
          <w:lang w:val="en-US" w:eastAsia="zh-CN"/>
        </w:rPr>
        <w:t>★</w:t>
      </w:r>
      <w:r>
        <w:rPr>
          <w:rFonts w:hint="eastAsia" w:ascii="宋体" w:hAnsi="宋体" w:eastAsia="宋体" w:cs="Times New Roman"/>
          <w:b/>
          <w:color w:val="auto"/>
          <w:kern w:val="2"/>
          <w:sz w:val="24"/>
          <w:highlight w:val="none"/>
        </w:rPr>
        <w:t>3、环境要求</w:t>
      </w:r>
    </w:p>
    <w:p w14:paraId="52E7AC4B">
      <w:pPr>
        <w:spacing w:line="460" w:lineRule="exact"/>
        <w:ind w:firstLine="480" w:firstLineChars="200"/>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应有与收训规模相适应的独立、安全、相对稳定的房屋，并设置在安全区域内，周围50米以内无污染、噪音影响的区域内。不应与易爆、易燃等危化品生产、储存、装卸场所相邻；应远离高压线、垃圾站及大型机动车停车场。</w:t>
      </w:r>
    </w:p>
    <w:p w14:paraId="218FAD9E">
      <w:pPr>
        <w:spacing w:line="360" w:lineRule="auto"/>
        <w:ind w:left="420"/>
        <w:rPr>
          <w:rFonts w:hint="eastAsia" w:ascii="宋体" w:hAnsi="宋体" w:eastAsia="宋体" w:cs="Times New Roman"/>
          <w:b/>
          <w:color w:val="auto"/>
          <w:kern w:val="2"/>
          <w:sz w:val="24"/>
          <w:highlight w:val="none"/>
        </w:rPr>
      </w:pPr>
      <w:r>
        <w:rPr>
          <w:rFonts w:hint="eastAsia" w:ascii="宋体" w:hAnsi="宋体" w:eastAsia="宋体" w:cs="Times New Roman"/>
          <w:b/>
          <w:color w:val="auto"/>
          <w:kern w:val="2"/>
          <w:sz w:val="24"/>
          <w:highlight w:val="none"/>
        </w:rPr>
        <w:t>4、机构部门设置要求</w:t>
      </w:r>
    </w:p>
    <w:p w14:paraId="6264825B">
      <w:pPr>
        <w:spacing w:line="360" w:lineRule="auto"/>
        <w:ind w:firstLine="480" w:firstLineChars="200"/>
        <w:rPr>
          <w:rFonts w:hint="eastAsia"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设置眼科临床/诊断评估、康复训练、教育培训、后勤保障、行政办公等部门。</w:t>
      </w:r>
    </w:p>
    <w:p w14:paraId="563C5310">
      <w:pPr>
        <w:spacing w:line="360" w:lineRule="auto"/>
        <w:ind w:firstLine="482" w:firstLineChars="200"/>
        <w:rPr>
          <w:rFonts w:hint="default" w:ascii="宋体" w:hAnsi="宋体" w:eastAsia="宋体" w:cs="Times New Roman"/>
          <w:bCs/>
          <w:color w:val="auto"/>
          <w:kern w:val="2"/>
          <w:sz w:val="24"/>
          <w:highlight w:val="none"/>
        </w:rPr>
      </w:pPr>
      <w:r>
        <w:rPr>
          <w:rFonts w:hint="eastAsia" w:ascii="宋体" w:hAnsi="宋体" w:eastAsia="宋体" w:cs="Times New Roman"/>
          <w:b/>
          <w:color w:val="auto"/>
          <w:kern w:val="2"/>
          <w:sz w:val="24"/>
          <w:highlight w:val="none"/>
        </w:rPr>
        <w:t>（二）服务机构设施设备要求</w:t>
      </w:r>
    </w:p>
    <w:p w14:paraId="128631C7">
      <w:pPr>
        <w:spacing w:line="360" w:lineRule="auto"/>
        <w:ind w:firstLine="482" w:firstLineChars="200"/>
        <w:rPr>
          <w:rFonts w:hint="default" w:ascii="宋体" w:hAnsi="宋体" w:eastAsia="宋体" w:cs="Times New Roman"/>
          <w:b/>
          <w:color w:val="auto"/>
          <w:kern w:val="2"/>
          <w:sz w:val="24"/>
          <w:highlight w:val="none"/>
        </w:rPr>
      </w:pPr>
      <w:r>
        <w:rPr>
          <w:rFonts w:hint="eastAsia" w:ascii="宋体" w:hAnsi="宋体" w:eastAsia="宋体" w:cs="Times New Roman"/>
          <w:b/>
          <w:color w:val="auto"/>
          <w:kern w:val="2"/>
          <w:sz w:val="24"/>
          <w:highlight w:val="none"/>
        </w:rPr>
        <w:t>1、训练场地</w:t>
      </w:r>
    </w:p>
    <w:p w14:paraId="554C9FCA">
      <w:pPr>
        <w:spacing w:line="360" w:lineRule="auto"/>
        <w:ind w:firstLine="480" w:firstLineChars="200"/>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 xml:space="preserve">应设立低视力诊室(评估室)、助视器适配区、视功能训练室、日常生活适应能力训练室、定向行走训练室、集体教室等业务用房。业务用房面积不少于建筑总面积的60%。设置独立的低视力诊室(评估室)，不少于15平方米。设置独立的助视器适配区，面积不少于15平方米。视功能训练室、社会适应能力训练室、定向行走训练室可以综合设置，有条件的机构可以分开设置。 </w:t>
      </w:r>
    </w:p>
    <w:p w14:paraId="27151DE8">
      <w:pPr>
        <w:spacing w:line="360" w:lineRule="auto"/>
        <w:ind w:firstLine="482" w:firstLineChars="200"/>
        <w:rPr>
          <w:rFonts w:hint="default" w:ascii="宋体" w:hAnsi="宋体" w:eastAsia="宋体" w:cs="Times New Roman"/>
          <w:b/>
          <w:color w:val="auto"/>
          <w:kern w:val="2"/>
          <w:sz w:val="24"/>
          <w:highlight w:val="none"/>
        </w:rPr>
      </w:pPr>
      <w:r>
        <w:rPr>
          <w:rFonts w:hint="eastAsia" w:ascii="宋体" w:hAnsi="宋体" w:eastAsia="宋体" w:cs="Times New Roman"/>
          <w:b/>
          <w:color w:val="auto"/>
          <w:kern w:val="2"/>
          <w:sz w:val="24"/>
          <w:highlight w:val="none"/>
        </w:rPr>
        <w:t>2、训练设备</w:t>
      </w:r>
    </w:p>
    <w:p w14:paraId="7EE66FE2">
      <w:pPr>
        <w:spacing w:line="360" w:lineRule="auto"/>
        <w:ind w:firstLine="480" w:firstLineChars="200"/>
        <w:rPr>
          <w:rFonts w:hint="eastAsia"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检查设备：配备视力表、眼科诊疗常用设备、助视器 配镜、普通验光设备等。</w:t>
      </w:r>
    </w:p>
    <w:p w14:paraId="76F635DA">
      <w:pPr>
        <w:spacing w:line="360" w:lineRule="auto"/>
        <w:ind w:firstLine="480" w:firstLineChars="200"/>
        <w:rPr>
          <w:rFonts w:hint="eastAsia"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 xml:space="preserve">视力专用设备器材：配备各类弱视训练仪器、后像光刷仪、同视机等训练器材。 </w:t>
      </w:r>
    </w:p>
    <w:p w14:paraId="0C25B068">
      <w:pPr>
        <w:spacing w:line="360" w:lineRule="auto"/>
        <w:ind w:firstLine="480" w:firstLineChars="200"/>
        <w:rPr>
          <w:rFonts w:hint="eastAsia"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训练设备：配备光学、电子类助视器、其它训练器械和辅助设备等。</w:t>
      </w:r>
    </w:p>
    <w:p w14:paraId="558E44E8">
      <w:pPr>
        <w:spacing w:line="360" w:lineRule="auto"/>
        <w:ind w:firstLine="480" w:firstLineChars="200"/>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定向行走辅助设备：配备感统训练器具、定向辅具、移动辅具等。</w:t>
      </w:r>
    </w:p>
    <w:p w14:paraId="3A8BDF12">
      <w:pPr>
        <w:spacing w:line="360" w:lineRule="auto"/>
        <w:ind w:firstLine="480" w:firstLineChars="200"/>
        <w:rPr>
          <w:rFonts w:hint="eastAsia"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其它设备：按人均4件的标准配备符合儿童训练特点的各类玩具和图书，配备家长培训所需的教学设备。</w:t>
      </w:r>
    </w:p>
    <w:p w14:paraId="654BBDB8">
      <w:pPr>
        <w:spacing w:line="360" w:lineRule="auto"/>
        <w:ind w:firstLine="482" w:firstLineChars="200"/>
        <w:rPr>
          <w:rFonts w:hint="eastAsia" w:ascii="宋体" w:hAnsi="宋体" w:eastAsia="宋体" w:cs="Times New Roman"/>
          <w:b/>
          <w:color w:val="auto"/>
          <w:kern w:val="2"/>
          <w:sz w:val="24"/>
          <w:highlight w:val="none"/>
        </w:rPr>
      </w:pPr>
      <w:r>
        <w:rPr>
          <w:rFonts w:hint="eastAsia" w:ascii="宋体" w:hAnsi="宋体" w:eastAsia="宋体" w:cs="Times New Roman"/>
          <w:b/>
          <w:color w:val="auto"/>
          <w:kern w:val="2"/>
          <w:sz w:val="24"/>
          <w:highlight w:val="none"/>
        </w:rPr>
        <w:t>（三）人员配备要求</w:t>
      </w:r>
    </w:p>
    <w:p w14:paraId="4A339251">
      <w:pPr>
        <w:spacing w:line="360" w:lineRule="auto"/>
        <w:ind w:firstLine="482" w:firstLineChars="200"/>
        <w:rPr>
          <w:rFonts w:hint="eastAsia" w:ascii="宋体" w:hAnsi="宋体" w:eastAsia="宋体" w:cs="Times New Roman"/>
          <w:bCs/>
          <w:color w:val="auto"/>
          <w:kern w:val="2"/>
          <w:sz w:val="24"/>
          <w:highlight w:val="none"/>
        </w:rPr>
      </w:pPr>
      <w:r>
        <w:rPr>
          <w:rFonts w:hint="eastAsia" w:ascii="宋体" w:hAnsi="宋体" w:eastAsia="宋体" w:cs="Times New Roman"/>
          <w:b/>
          <w:color w:val="auto"/>
          <w:kern w:val="2"/>
          <w:sz w:val="24"/>
          <w:highlight w:val="none"/>
        </w:rPr>
        <w:t>1、</w:t>
      </w:r>
      <w:r>
        <w:rPr>
          <w:rFonts w:hint="eastAsia" w:ascii="宋体" w:hAnsi="宋体" w:eastAsia="宋体" w:cs="Times New Roman"/>
          <w:bCs/>
          <w:color w:val="auto"/>
          <w:kern w:val="2"/>
          <w:sz w:val="24"/>
          <w:highlight w:val="none"/>
        </w:rPr>
        <w:t>配备康复业务主管、康复技术人员、临床医生、光学验配技术人员，康复技术人员、临床医生、光学验配技术人员不低于机构职工总数的70%。其中：专业技术人员与残疾儿童比例应不低于1:10。从事康复工作3年以上的专业技术人员占专业技术人员总数的40%以上。具有同时收训20名以上视力儿童的能力。</w:t>
      </w:r>
    </w:p>
    <w:p w14:paraId="746F8C17">
      <w:pPr>
        <w:spacing w:line="360" w:lineRule="auto"/>
        <w:ind w:firstLine="482" w:firstLineChars="200"/>
        <w:rPr>
          <w:rFonts w:hint="eastAsia" w:ascii="宋体" w:hAnsi="宋体" w:eastAsia="宋体" w:cs="Times New Roman"/>
          <w:bCs/>
          <w:color w:val="auto"/>
          <w:kern w:val="2"/>
          <w:sz w:val="24"/>
          <w:highlight w:val="none"/>
        </w:rPr>
      </w:pPr>
      <w:r>
        <w:rPr>
          <w:rFonts w:hint="eastAsia" w:ascii="宋体" w:hAnsi="宋体" w:eastAsia="宋体" w:cs="Times New Roman"/>
          <w:b/>
          <w:color w:val="auto"/>
          <w:kern w:val="2"/>
          <w:sz w:val="24"/>
          <w:highlight w:val="none"/>
        </w:rPr>
        <w:t>2、</w:t>
      </w:r>
      <w:r>
        <w:rPr>
          <w:rFonts w:hint="eastAsia" w:ascii="宋体" w:hAnsi="宋体" w:eastAsia="宋体" w:cs="Times New Roman"/>
          <w:bCs/>
          <w:color w:val="auto"/>
          <w:kern w:val="2"/>
          <w:sz w:val="24"/>
          <w:highlight w:val="none"/>
        </w:rPr>
        <w:t>本项目配备一名项目负责人，项目负责人提供履职承诺书（格式自拟）及</w:t>
      </w:r>
      <w:r>
        <w:rPr>
          <w:rFonts w:hint="eastAsia" w:ascii="宋体" w:hAnsi="宋体" w:cs="宋体"/>
          <w:color w:val="auto"/>
          <w:sz w:val="24"/>
          <w:highlight w:val="none"/>
          <w:lang w:val="en-US" w:eastAsia="zh-CN"/>
        </w:rPr>
        <w:t>与</w:t>
      </w:r>
      <w:r>
        <w:rPr>
          <w:rFonts w:hint="eastAsia" w:ascii="宋体" w:hAnsi="宋体" w:cs="宋体"/>
          <w:b w:val="0"/>
          <w:bCs w:val="0"/>
          <w:color w:val="auto"/>
          <w:sz w:val="24"/>
          <w:highlight w:val="none"/>
          <w:lang w:val="en-US" w:eastAsia="zh-CN"/>
        </w:rPr>
        <w:t>供应商签订的劳动合同（退休人员返聘提供返聘合同或劳务合同）或其他身份证明</w:t>
      </w:r>
      <w:r>
        <w:rPr>
          <w:rFonts w:hint="eastAsia" w:ascii="宋体" w:hAnsi="宋体" w:cs="宋体"/>
          <w:b w:val="0"/>
          <w:bCs w:val="0"/>
          <w:color w:val="auto"/>
          <w:sz w:val="24"/>
          <w:highlight w:val="none"/>
        </w:rPr>
        <w:t>扫描件</w:t>
      </w:r>
      <w:r>
        <w:rPr>
          <w:rFonts w:hint="eastAsia" w:ascii="宋体" w:hAnsi="宋体" w:eastAsia="宋体" w:cs="Times New Roman"/>
          <w:bCs/>
          <w:color w:val="auto"/>
          <w:kern w:val="2"/>
          <w:sz w:val="24"/>
          <w:highlight w:val="none"/>
        </w:rPr>
        <w:t>并加盖投标人公章，否则投标无效）。</w:t>
      </w:r>
    </w:p>
    <w:p w14:paraId="7D699B81">
      <w:pPr>
        <w:spacing w:line="360" w:lineRule="auto"/>
        <w:ind w:firstLine="480" w:firstLineChars="200"/>
        <w:rPr>
          <w:rFonts w:hint="default" w:ascii="宋体" w:hAnsi="宋体" w:eastAsia="宋体" w:cs="Times New Roman"/>
          <w:bCs/>
          <w:color w:val="auto"/>
          <w:kern w:val="2"/>
          <w:sz w:val="24"/>
          <w:highlight w:val="none"/>
        </w:rPr>
      </w:pPr>
      <w:r>
        <w:rPr>
          <w:rFonts w:hint="default" w:ascii="宋体" w:hAnsi="宋体" w:eastAsia="宋体" w:cs="Times New Roman"/>
          <w:bCs/>
          <w:color w:val="auto"/>
          <w:kern w:val="2"/>
          <w:sz w:val="24"/>
          <w:highlight w:val="none"/>
        </w:rPr>
        <w:t>项目负责人要求：</w:t>
      </w:r>
    </w:p>
    <w:p w14:paraId="2692F55C">
      <w:pPr>
        <w:spacing w:line="360" w:lineRule="auto"/>
        <w:ind w:firstLine="480" w:firstLineChars="200"/>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项目负责人是本项目服务质量和安全生产的第一责任人；须对整个项目的场所建设、制度管理、人员配备、服务能力、服务进度等总负责。具体包含负责与采购人对整个项目的总体协调与沟通；参与康复评定和康复治疗方案的制定以及医患沟通；负责对康复儿童家长进行康复常识的宣传工作，介绍各项康复方法的治疗作用及注意事项，使家长能理解、配合并主动参与康复治疗。</w:t>
      </w:r>
    </w:p>
    <w:p w14:paraId="30B9D784">
      <w:pPr>
        <w:spacing w:line="360" w:lineRule="auto"/>
        <w:ind w:firstLine="484"/>
        <w:rPr>
          <w:rFonts w:hint="eastAsia" w:ascii="宋体" w:hAnsi="宋体" w:eastAsia="宋体" w:cs="Times New Roman"/>
          <w:bCs/>
          <w:color w:val="auto"/>
          <w:kern w:val="2"/>
          <w:sz w:val="24"/>
          <w:highlight w:val="none"/>
        </w:rPr>
      </w:pPr>
      <w:r>
        <w:rPr>
          <w:rFonts w:hint="eastAsia" w:ascii="宋体" w:hAnsi="宋体" w:eastAsia="宋体" w:cs="Times New Roman"/>
          <w:b/>
          <w:color w:val="auto"/>
          <w:kern w:val="2"/>
          <w:sz w:val="24"/>
          <w:highlight w:val="none"/>
        </w:rPr>
        <w:t>3、</w:t>
      </w:r>
      <w:r>
        <w:rPr>
          <w:rFonts w:hint="eastAsia" w:ascii="宋体" w:hAnsi="宋体" w:eastAsia="宋体" w:cs="Times New Roman"/>
          <w:bCs/>
          <w:color w:val="auto"/>
          <w:kern w:val="2"/>
          <w:sz w:val="24"/>
          <w:highlight w:val="none"/>
        </w:rPr>
        <w:t>至少配备1名取得国家执业医师资格的眼科临床医生(诊断评估功能的机构)。</w:t>
      </w:r>
    </w:p>
    <w:p w14:paraId="365E6E21">
      <w:pPr>
        <w:spacing w:line="360" w:lineRule="auto"/>
        <w:ind w:firstLine="484"/>
        <w:rPr>
          <w:rFonts w:hint="eastAsia" w:ascii="宋体" w:hAnsi="宋体" w:eastAsia="宋体" w:cs="Times New Roman"/>
          <w:bCs/>
          <w:color w:val="auto"/>
          <w:kern w:val="2"/>
          <w:sz w:val="24"/>
          <w:highlight w:val="none"/>
        </w:rPr>
      </w:pPr>
      <w:r>
        <w:rPr>
          <w:rFonts w:hint="eastAsia" w:ascii="宋体" w:hAnsi="宋体" w:eastAsia="宋体" w:cs="Times New Roman"/>
          <w:b/>
          <w:color w:val="auto"/>
          <w:kern w:val="2"/>
          <w:sz w:val="24"/>
          <w:highlight w:val="none"/>
        </w:rPr>
        <w:t>4、</w:t>
      </w:r>
      <w:r>
        <w:rPr>
          <w:rFonts w:hint="eastAsia" w:ascii="宋体" w:hAnsi="宋体" w:eastAsia="宋体" w:cs="Times New Roman"/>
          <w:bCs/>
          <w:color w:val="auto"/>
          <w:kern w:val="2"/>
          <w:sz w:val="24"/>
          <w:highlight w:val="none"/>
        </w:rPr>
        <w:t>至少配备1名视力康复专业技术人员和1名光学验配专业技术人员，每两年参加1次符合相关专业规范要求的业务学习培训。</w:t>
      </w:r>
    </w:p>
    <w:p w14:paraId="616DB9ED">
      <w:pPr>
        <w:spacing w:line="360" w:lineRule="auto"/>
        <w:ind w:firstLine="484"/>
        <w:rPr>
          <w:rFonts w:hint="eastAsia" w:ascii="宋体" w:hAnsi="宋体" w:eastAsia="宋体" w:cs="Times New Roman"/>
          <w:bCs/>
          <w:color w:val="auto"/>
          <w:kern w:val="2"/>
          <w:sz w:val="24"/>
          <w:highlight w:val="none"/>
        </w:rPr>
      </w:pPr>
      <w:r>
        <w:rPr>
          <w:rFonts w:hint="eastAsia" w:ascii="宋体" w:hAnsi="宋体" w:eastAsia="宋体" w:cs="Times New Roman"/>
          <w:b/>
          <w:color w:val="auto"/>
          <w:kern w:val="2"/>
          <w:sz w:val="24"/>
          <w:highlight w:val="none"/>
        </w:rPr>
        <w:t>5、</w:t>
      </w:r>
      <w:r>
        <w:rPr>
          <w:rFonts w:hint="eastAsia" w:ascii="宋体" w:hAnsi="宋体" w:eastAsia="宋体" w:cs="Times New Roman"/>
          <w:bCs/>
          <w:color w:val="auto"/>
          <w:kern w:val="2"/>
          <w:sz w:val="24"/>
          <w:highlight w:val="none"/>
        </w:rPr>
        <w:t>机构业务主管应具有医学类专业大专以上学历，两年以上视力康复工作经验；康复专业和光学验配专业人员应有相关专业学历和在岗培训经历。</w:t>
      </w:r>
    </w:p>
    <w:p w14:paraId="1A3E6891">
      <w:pPr>
        <w:widowControl w:val="0"/>
        <w:jc w:val="both"/>
        <w:rPr>
          <w:rFonts w:hint="default" w:ascii="宋体" w:hAnsi="宋体" w:eastAsia="宋体" w:cs="Times New Roman"/>
          <w:bCs/>
          <w:color w:val="auto"/>
          <w:kern w:val="2"/>
          <w:sz w:val="24"/>
          <w:szCs w:val="24"/>
          <w:highlight w:val="none"/>
          <w:lang w:val="en-US" w:eastAsia="zh-CN" w:bidi="ar-SA"/>
        </w:rPr>
      </w:pPr>
      <w:r>
        <w:rPr>
          <w:rFonts w:hint="eastAsia" w:ascii="宋体" w:hAnsi="宋体" w:eastAsia="楷体_GB2312" w:cs="Times New Roman"/>
          <w:bCs/>
          <w:color w:val="auto"/>
          <w:kern w:val="2"/>
          <w:sz w:val="24"/>
          <w:szCs w:val="28"/>
          <w:highlight w:val="none"/>
          <w:lang w:val="en-US" w:eastAsia="zh-CN" w:bidi="ar-SA"/>
        </w:rPr>
        <w:t xml:space="preserve">    </w:t>
      </w:r>
      <w:r>
        <w:rPr>
          <w:rFonts w:hint="eastAsia" w:ascii="宋体" w:hAnsi="宋体" w:eastAsia="楷体_GB2312" w:cs="Times New Roman"/>
          <w:b/>
          <w:bCs w:val="0"/>
          <w:color w:val="auto"/>
          <w:kern w:val="2"/>
          <w:sz w:val="24"/>
          <w:szCs w:val="28"/>
          <w:highlight w:val="none"/>
          <w:lang w:val="en-US" w:eastAsia="zh-CN" w:bidi="ar-SA"/>
        </w:rPr>
        <w:t>6</w:t>
      </w:r>
      <w:r>
        <w:rPr>
          <w:rFonts w:hint="eastAsia" w:ascii="宋体" w:hAnsi="宋体" w:eastAsia="楷体_GB2312" w:cs="Times New Roman"/>
          <w:bCs/>
          <w:color w:val="auto"/>
          <w:kern w:val="2"/>
          <w:sz w:val="24"/>
          <w:szCs w:val="28"/>
          <w:highlight w:val="none"/>
          <w:lang w:val="en-US" w:eastAsia="zh-CN" w:bidi="ar-SA"/>
        </w:rPr>
        <w:t>、</w:t>
      </w:r>
      <w:r>
        <w:rPr>
          <w:rFonts w:hint="eastAsia" w:ascii="宋体" w:hAnsi="宋体" w:eastAsia="宋体" w:cs="Times New Roman"/>
          <w:bCs/>
          <w:color w:val="auto"/>
          <w:kern w:val="2"/>
          <w:sz w:val="24"/>
          <w:szCs w:val="24"/>
          <w:highlight w:val="none"/>
          <w:lang w:val="en-US" w:eastAsia="zh-CN" w:bidi="ar-SA"/>
        </w:rPr>
        <w:t>每年不少于30%康复专业人员参加市级以上组织的规范化培训不少于21个学时。</w:t>
      </w:r>
    </w:p>
    <w:p w14:paraId="03924F8D">
      <w:pPr>
        <w:spacing w:line="360" w:lineRule="auto"/>
        <w:ind w:firstLine="484"/>
        <w:rPr>
          <w:rFonts w:hint="eastAsia" w:ascii="宋体" w:hAnsi="宋体" w:eastAsia="宋体" w:cs="Times New Roman"/>
          <w:bCs/>
          <w:color w:val="auto"/>
          <w:kern w:val="2"/>
          <w:sz w:val="24"/>
          <w:highlight w:val="none"/>
        </w:rPr>
      </w:pPr>
      <w:r>
        <w:rPr>
          <w:rFonts w:hint="eastAsia" w:ascii="宋体" w:hAnsi="宋体" w:eastAsia="宋体" w:cs="宋体"/>
          <w:b/>
          <w:color w:val="auto"/>
          <w:kern w:val="2"/>
          <w:sz w:val="24"/>
          <w:highlight w:val="none"/>
          <w:lang w:val="en-US" w:eastAsia="zh-CN"/>
        </w:rPr>
        <w:t>7</w:t>
      </w:r>
      <w:r>
        <w:rPr>
          <w:rFonts w:hint="eastAsia" w:ascii="宋体" w:hAnsi="宋体" w:eastAsia="宋体" w:cs="宋体"/>
          <w:b/>
          <w:color w:val="auto"/>
          <w:kern w:val="2"/>
          <w:sz w:val="24"/>
          <w:highlight w:val="none"/>
        </w:rPr>
        <w:t>、</w:t>
      </w:r>
      <w:r>
        <w:rPr>
          <w:rFonts w:hint="eastAsia" w:ascii="宋体" w:hAnsi="宋体" w:eastAsia="宋体" w:cs="Times New Roman"/>
          <w:bCs/>
          <w:color w:val="auto"/>
          <w:kern w:val="2"/>
          <w:sz w:val="24"/>
          <w:highlight w:val="none"/>
        </w:rPr>
        <w:t>机构内所有工作人员须取得健康证明。（投标文件中提供加盖投标人公章的书面承诺书（格式自拟），否则投标无效）。</w:t>
      </w:r>
    </w:p>
    <w:p w14:paraId="13E8C127">
      <w:pPr>
        <w:spacing w:line="360" w:lineRule="auto"/>
        <w:ind w:firstLine="482" w:firstLineChars="200"/>
        <w:rPr>
          <w:rFonts w:hint="eastAsia" w:ascii="Times New Roman" w:hAnsi="Times New Roman" w:eastAsia="宋体" w:cs="Times New Roman"/>
          <w:b/>
          <w:bCs/>
          <w:color w:val="auto"/>
          <w:kern w:val="2"/>
          <w:sz w:val="24"/>
          <w:highlight w:val="none"/>
        </w:rPr>
      </w:pPr>
      <w:r>
        <w:rPr>
          <w:rFonts w:hint="eastAsia" w:ascii="Times New Roman" w:hAnsi="Times New Roman" w:eastAsia="宋体" w:cs="Times New Roman"/>
          <w:b/>
          <w:bCs/>
          <w:color w:val="auto"/>
          <w:kern w:val="2"/>
          <w:sz w:val="24"/>
          <w:highlight w:val="none"/>
          <w:lang w:val="en-US" w:eastAsia="zh-CN"/>
        </w:rPr>
        <w:t>八</w:t>
      </w:r>
      <w:r>
        <w:rPr>
          <w:rFonts w:hint="eastAsia" w:ascii="Times New Roman" w:hAnsi="Times New Roman" w:eastAsia="宋体" w:cs="Times New Roman"/>
          <w:b/>
          <w:bCs/>
          <w:color w:val="auto"/>
          <w:kern w:val="2"/>
          <w:sz w:val="24"/>
          <w:highlight w:val="none"/>
        </w:rPr>
        <w:t>、安全生产工作要求</w:t>
      </w:r>
    </w:p>
    <w:p w14:paraId="5CA343A0">
      <w:pPr>
        <w:spacing w:line="360" w:lineRule="auto"/>
        <w:ind w:firstLine="482" w:firstLineChars="200"/>
        <w:rPr>
          <w:rFonts w:hint="default" w:ascii="宋体" w:hAnsi="宋体" w:eastAsia="宋体" w:cs="Times New Roman"/>
          <w:bCs/>
          <w:color w:val="auto"/>
          <w:kern w:val="2"/>
          <w:sz w:val="24"/>
          <w:highlight w:val="none"/>
        </w:rPr>
      </w:pPr>
      <w:r>
        <w:rPr>
          <w:rFonts w:hint="eastAsia" w:ascii="宋体" w:hAnsi="宋体" w:eastAsia="宋体" w:cs="Times New Roman"/>
          <w:b/>
          <w:color w:val="auto"/>
          <w:kern w:val="2"/>
          <w:sz w:val="24"/>
          <w:highlight w:val="none"/>
        </w:rPr>
        <w:t>1、</w:t>
      </w:r>
      <w:r>
        <w:rPr>
          <w:rFonts w:hint="eastAsia" w:ascii="宋体" w:hAnsi="宋体" w:eastAsia="宋体" w:cs="Times New Roman"/>
          <w:bCs/>
          <w:color w:val="auto"/>
          <w:kern w:val="2"/>
          <w:sz w:val="24"/>
          <w:highlight w:val="none"/>
        </w:rPr>
        <w:t>康复机构应依照安全生产法律法规履行安全生产主体责任，完善各项安全管理制度和突发事件应急预案，有完善的防火、防盗设施，每年至少组织一次消防逃生演练，对要害部位有特殊的管理措施和预警预案。突发事件应当及时向主管部门或有关部门报告，并有完整的过程和应急处理记录。</w:t>
      </w:r>
    </w:p>
    <w:p w14:paraId="6029AF3D">
      <w:pPr>
        <w:spacing w:line="360" w:lineRule="auto"/>
        <w:ind w:firstLine="482" w:firstLineChars="200"/>
        <w:rPr>
          <w:rFonts w:hint="default" w:ascii="宋体" w:hAnsi="宋体" w:eastAsia="宋体" w:cs="Times New Roman"/>
          <w:bCs/>
          <w:color w:val="auto"/>
          <w:kern w:val="2"/>
          <w:sz w:val="24"/>
          <w:highlight w:val="none"/>
        </w:rPr>
      </w:pPr>
      <w:r>
        <w:rPr>
          <w:rFonts w:hint="eastAsia" w:ascii="宋体" w:hAnsi="宋体" w:eastAsia="宋体" w:cs="Times New Roman"/>
          <w:b/>
          <w:color w:val="auto"/>
          <w:kern w:val="2"/>
          <w:sz w:val="24"/>
          <w:highlight w:val="none"/>
        </w:rPr>
        <w:t>2、</w:t>
      </w:r>
      <w:r>
        <w:rPr>
          <w:rFonts w:hint="eastAsia" w:ascii="宋体" w:hAnsi="宋体" w:eastAsia="宋体" w:cs="Times New Roman"/>
          <w:bCs/>
          <w:color w:val="auto"/>
          <w:kern w:val="2"/>
          <w:sz w:val="24"/>
          <w:highlight w:val="none"/>
        </w:rPr>
        <w:t>采购人将会组织专项督查，实地查看康复机构的安全生产情况。</w:t>
      </w:r>
    </w:p>
    <w:p w14:paraId="2AD4CAD9">
      <w:pPr>
        <w:spacing w:line="360" w:lineRule="auto"/>
        <w:ind w:firstLine="480" w:firstLineChars="200"/>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（1）消防安全制度落实情况，工作人员掌握消防安全知识和基本技能情况，消防重点部位日常管理情况，火灾隐患整改和日常防范措施落实情况。</w:t>
      </w:r>
    </w:p>
    <w:p w14:paraId="14D9F153">
      <w:pPr>
        <w:spacing w:line="360" w:lineRule="auto"/>
        <w:ind w:firstLine="480" w:firstLineChars="200"/>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（2）六项“严禁”：</w:t>
      </w:r>
    </w:p>
    <w:p w14:paraId="65E69297">
      <w:pPr>
        <w:spacing w:line="360" w:lineRule="auto"/>
        <w:ind w:firstLine="480" w:firstLineChars="200"/>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严禁使用未经消防许可或不符合消防技术的建筑物及场所；</w:t>
      </w:r>
    </w:p>
    <w:p w14:paraId="30E14AB3">
      <w:pPr>
        <w:spacing w:line="360" w:lineRule="auto"/>
        <w:ind w:firstLine="480" w:firstLineChars="200"/>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严禁违规改建、扩建不符合消防安全标准的构筑物；</w:t>
      </w:r>
    </w:p>
    <w:p w14:paraId="10522D61">
      <w:pPr>
        <w:spacing w:line="360" w:lineRule="auto"/>
        <w:ind w:firstLine="480" w:firstLineChars="200"/>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严禁采用夹芯材料燃烧性能低于A级的彩钢板作为室内分格或搭建临时建筑；</w:t>
      </w:r>
    </w:p>
    <w:p w14:paraId="34FAB978">
      <w:pPr>
        <w:spacing w:line="360" w:lineRule="auto"/>
        <w:ind w:firstLine="480" w:firstLineChars="200"/>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严禁擅自停用关闭消防设施设备、设置影响疏散逃生和灭火救援的铁栅栏、锁闭堵塞安全出口、占用消防通道和扑救场地；</w:t>
      </w:r>
    </w:p>
    <w:p w14:paraId="090E58A1">
      <w:pPr>
        <w:spacing w:line="360" w:lineRule="auto"/>
        <w:ind w:firstLine="480" w:firstLineChars="200"/>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严禁私拉乱接电气线、超负荷用电；</w:t>
      </w:r>
    </w:p>
    <w:p w14:paraId="006003CC">
      <w:pPr>
        <w:spacing w:line="360" w:lineRule="auto"/>
        <w:ind w:firstLine="480" w:firstLineChars="200"/>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严禁使用电炉、热得快等大功率电器。</w:t>
      </w:r>
    </w:p>
    <w:p w14:paraId="5022C8E4">
      <w:pPr>
        <w:spacing w:line="360" w:lineRule="auto"/>
        <w:ind w:firstLine="480" w:firstLineChars="200"/>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（3）四会：</w:t>
      </w:r>
    </w:p>
    <w:p w14:paraId="6BC3BEEA">
      <w:pPr>
        <w:spacing w:line="360" w:lineRule="auto"/>
        <w:ind w:firstLine="480" w:firstLineChars="200"/>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会使用消防器材；会报火警；会扑灭初期火灾；会组织人员疏散逃生。</w:t>
      </w:r>
    </w:p>
    <w:p w14:paraId="5413148B">
      <w:pPr>
        <w:spacing w:line="360" w:lineRule="auto"/>
        <w:ind w:firstLine="480" w:firstLineChars="200"/>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（4）应急管理：</w:t>
      </w:r>
    </w:p>
    <w:p w14:paraId="51704433">
      <w:pPr>
        <w:spacing w:line="360" w:lineRule="auto"/>
        <w:ind w:firstLine="480" w:firstLineChars="200"/>
        <w:rPr>
          <w:rFonts w:hint="eastAsia"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每年至少开展一次火灾事故应急演练，制定灭火和应急疏散预案。</w:t>
      </w:r>
    </w:p>
    <w:p w14:paraId="22EFD835">
      <w:pPr>
        <w:widowControl w:val="0"/>
        <w:spacing w:line="360" w:lineRule="auto"/>
        <w:ind w:firstLine="482" w:firstLineChars="200"/>
        <w:jc w:val="left"/>
        <w:rPr>
          <w:rFonts w:hint="eastAsia" w:ascii="宋体" w:hAnsi="宋体" w:eastAsia="宋体" w:cs="Times New Roman"/>
          <w:b/>
          <w:color w:val="auto"/>
          <w:sz w:val="24"/>
          <w:szCs w:val="24"/>
          <w:highlight w:val="none"/>
          <w:lang w:val="en-US" w:eastAsia="zh-CN" w:bidi="ar-SA"/>
        </w:rPr>
      </w:pPr>
      <w:r>
        <w:rPr>
          <w:rFonts w:hint="eastAsia" w:ascii="宋体" w:hAnsi="宋体" w:eastAsia="宋体" w:cs="Times New Roman"/>
          <w:b/>
          <w:color w:val="auto"/>
          <w:sz w:val="24"/>
          <w:szCs w:val="24"/>
          <w:highlight w:val="none"/>
          <w:lang w:val="en-US" w:eastAsia="zh-CN" w:bidi="ar-SA"/>
        </w:rPr>
        <w:t>九、服务行为规范</w:t>
      </w:r>
    </w:p>
    <w:p w14:paraId="7D7820B4">
      <w:pPr>
        <w:spacing w:line="360" w:lineRule="auto"/>
        <w:ind w:firstLine="482" w:firstLineChars="200"/>
        <w:rPr>
          <w:rFonts w:hint="default" w:ascii="宋体" w:hAnsi="宋体" w:eastAsia="宋体" w:cs="Times New Roman"/>
          <w:bCs/>
          <w:color w:val="auto"/>
          <w:kern w:val="2"/>
          <w:sz w:val="24"/>
          <w:highlight w:val="none"/>
        </w:rPr>
      </w:pPr>
      <w:r>
        <w:rPr>
          <w:rFonts w:hint="eastAsia" w:ascii="宋体" w:hAnsi="宋体" w:eastAsia="宋体" w:cs="Times New Roman"/>
          <w:b/>
          <w:color w:val="auto"/>
          <w:kern w:val="2"/>
          <w:sz w:val="24"/>
          <w:highlight w:val="none"/>
        </w:rPr>
        <w:t>1、</w:t>
      </w:r>
      <w:r>
        <w:rPr>
          <w:rFonts w:hint="eastAsia" w:ascii="宋体" w:hAnsi="宋体" w:eastAsia="宋体" w:cs="Times New Roman"/>
          <w:bCs/>
          <w:color w:val="auto"/>
          <w:kern w:val="2"/>
          <w:sz w:val="24"/>
          <w:highlight w:val="none"/>
        </w:rPr>
        <w:t>应尊重和保护服务对象隐私，不得泄露服务对象个人信息或利用服务对象个人信息从事任何与服务内容无关的活动。</w:t>
      </w:r>
    </w:p>
    <w:p w14:paraId="710A2053">
      <w:pPr>
        <w:spacing w:line="360" w:lineRule="auto"/>
        <w:ind w:firstLine="482" w:firstLineChars="200"/>
        <w:rPr>
          <w:rFonts w:hint="default" w:ascii="宋体" w:hAnsi="宋体" w:eastAsia="宋体" w:cs="Times New Roman"/>
          <w:bCs/>
          <w:color w:val="auto"/>
          <w:kern w:val="2"/>
          <w:sz w:val="24"/>
          <w:highlight w:val="none"/>
        </w:rPr>
      </w:pPr>
      <w:r>
        <w:rPr>
          <w:rFonts w:hint="eastAsia" w:ascii="宋体" w:hAnsi="宋体" w:eastAsia="宋体" w:cs="Times New Roman"/>
          <w:b/>
          <w:color w:val="auto"/>
          <w:kern w:val="2"/>
          <w:sz w:val="24"/>
          <w:highlight w:val="none"/>
        </w:rPr>
        <w:t>2、</w:t>
      </w:r>
      <w:r>
        <w:rPr>
          <w:rFonts w:hint="eastAsia" w:ascii="宋体" w:hAnsi="宋体" w:eastAsia="宋体" w:cs="Times New Roman"/>
          <w:bCs/>
          <w:color w:val="auto"/>
          <w:kern w:val="2"/>
          <w:sz w:val="24"/>
          <w:highlight w:val="none"/>
        </w:rPr>
        <w:t>服务应遵循规定的流程和规范，确保服务质量和服务满意度。服务过程中应遵守职业道德，热情诚恳、耐心周到，对服务对象提出的超范围服务要求，应予耐心解释和说明。</w:t>
      </w:r>
    </w:p>
    <w:p w14:paraId="7DB865DD">
      <w:pPr>
        <w:spacing w:line="360" w:lineRule="auto"/>
        <w:ind w:firstLine="482" w:firstLineChars="200"/>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3、</w:t>
      </w:r>
      <w:r>
        <w:rPr>
          <w:rFonts w:hint="eastAsia" w:ascii="宋体" w:hAnsi="宋体" w:eastAsia="宋体" w:cs="宋体"/>
          <w:color w:val="auto"/>
          <w:kern w:val="0"/>
          <w:sz w:val="24"/>
          <w:highlight w:val="none"/>
        </w:rPr>
        <w:t>质量管理：康复教学、评估建档率100%；康复有效率达90%；家长对康复服务的满意率达90%；家长培训率100%；无重大责任事故发生。</w:t>
      </w:r>
    </w:p>
    <w:p w14:paraId="43385A23">
      <w:pPr>
        <w:spacing w:line="360" w:lineRule="auto"/>
        <w:ind w:firstLine="482" w:firstLineChars="200"/>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4、</w:t>
      </w:r>
      <w:r>
        <w:rPr>
          <w:rFonts w:hint="eastAsia" w:ascii="宋体" w:hAnsi="宋体" w:eastAsia="宋体" w:cs="宋体"/>
          <w:color w:val="auto"/>
          <w:kern w:val="0"/>
          <w:sz w:val="24"/>
          <w:highlight w:val="none"/>
        </w:rPr>
        <w:t>档案管理：按照一人一档的原则建立档案；康复协议、申请表、转介单；受助儿童基本信息、康复教学计划与实施记录、评估记录；家长培训计划、内容；专业技术人员等资料。</w:t>
      </w:r>
    </w:p>
    <w:p w14:paraId="3EF8788D">
      <w:pPr>
        <w:spacing w:line="360" w:lineRule="auto"/>
        <w:ind w:firstLine="482" w:firstLineChars="200"/>
        <w:jc w:val="left"/>
        <w:rPr>
          <w:rFonts w:hint="default" w:ascii="宋体" w:hAnsi="宋体" w:eastAsia="宋体" w:cs="宋体"/>
          <w:color w:val="auto"/>
          <w:kern w:val="0"/>
          <w:sz w:val="24"/>
          <w:highlight w:val="none"/>
        </w:rPr>
      </w:pPr>
      <w:r>
        <w:rPr>
          <w:rFonts w:hint="eastAsia" w:ascii="宋体" w:hAnsi="宋体" w:eastAsia="宋体" w:cs="宋体"/>
          <w:b/>
          <w:bCs/>
          <w:color w:val="auto"/>
          <w:kern w:val="0"/>
          <w:sz w:val="24"/>
          <w:highlight w:val="none"/>
        </w:rPr>
        <w:t>5、</w:t>
      </w:r>
      <w:r>
        <w:rPr>
          <w:rFonts w:hint="eastAsia" w:ascii="宋体" w:hAnsi="宋体" w:eastAsia="宋体" w:cs="宋体"/>
          <w:color w:val="auto"/>
          <w:kern w:val="0"/>
          <w:sz w:val="24"/>
          <w:highlight w:val="none"/>
        </w:rPr>
        <w:t>建立健全的管理制度、培训计划、应急预案等。</w:t>
      </w:r>
    </w:p>
    <w:p w14:paraId="52843DBB">
      <w:pPr>
        <w:widowControl w:val="0"/>
        <w:spacing w:line="360" w:lineRule="auto"/>
        <w:ind w:firstLine="480" w:firstLineChars="200"/>
        <w:jc w:val="both"/>
        <w:rPr>
          <w:rFonts w:ascii="Times New Roman" w:hAnsi="Times New Roman" w:eastAsia="宋体" w:cs="Times New Roman"/>
          <w:color w:val="auto"/>
          <w:sz w:val="21"/>
          <w:szCs w:val="24"/>
          <w:highlight w:val="none"/>
          <w:lang w:val="en-US" w:eastAsia="zh-CN" w:bidi="ar-SA"/>
        </w:rPr>
      </w:pPr>
      <w:r>
        <w:rPr>
          <w:rFonts w:hint="eastAsia" w:ascii="宋体" w:hAnsi="宋体" w:eastAsia="宋体" w:cs="宋体"/>
          <w:color w:val="auto"/>
          <w:sz w:val="24"/>
          <w:szCs w:val="24"/>
          <w:highlight w:val="none"/>
          <w:lang w:val="en-US" w:eastAsia="zh-CN" w:bidi="ar-SA"/>
        </w:rPr>
        <w:t>具体服务实施规范</w:t>
      </w:r>
      <w:r>
        <w:rPr>
          <w:rFonts w:hint="eastAsia" w:ascii="宋体" w:hAnsi="宋体" w:eastAsia="宋体" w:cs="宋体"/>
          <w:color w:val="auto"/>
          <w:kern w:val="0"/>
          <w:sz w:val="24"/>
          <w:szCs w:val="24"/>
          <w:highlight w:val="none"/>
          <w:lang w:val="en-US" w:eastAsia="zh-CN" w:bidi="ar-SA"/>
        </w:rPr>
        <w:t>参照</w:t>
      </w:r>
      <w:r>
        <w:rPr>
          <w:rFonts w:hint="eastAsia" w:ascii="宋体" w:hAnsi="宋体" w:eastAsia="宋体" w:cs="宋体"/>
          <w:caps w:val="0"/>
          <w:color w:val="auto"/>
          <w:spacing w:val="0"/>
          <w:kern w:val="0"/>
          <w:sz w:val="24"/>
          <w:szCs w:val="24"/>
          <w:highlight w:val="none"/>
          <w:lang w:val="en-US" w:eastAsia="zh-CN" w:bidi="ar-SA"/>
        </w:rPr>
        <w:t>《省残联等四部门关于印发&lt;江苏省残疾儿童基本康复服务实施规范（2023版）&gt;的通知》</w:t>
      </w:r>
      <w:r>
        <w:rPr>
          <w:rFonts w:hint="eastAsia" w:ascii="宋体" w:hAnsi="宋体" w:eastAsia="宋体" w:cs="宋体"/>
          <w:color w:val="auto"/>
          <w:sz w:val="24"/>
          <w:szCs w:val="24"/>
          <w:highlight w:val="none"/>
          <w:lang w:val="en-US" w:eastAsia="zh-CN" w:bidi="ar-SA"/>
        </w:rPr>
        <w:t>（苏残规〔2023〕1号）及徐州市残联《关于规范全市残疾儿童康复档案</w:t>
      </w:r>
      <w:r>
        <w:rPr>
          <w:rFonts w:hint="default" w:ascii="宋体" w:hAnsi="宋体" w:eastAsia="宋体" w:cs="宋体"/>
          <w:color w:val="auto"/>
          <w:sz w:val="24"/>
          <w:szCs w:val="24"/>
          <w:highlight w:val="none"/>
          <w:lang w:val="en-US" w:eastAsia="zh-CN" w:bidi="ar-SA"/>
        </w:rPr>
        <w:t>使用管理的通知</w:t>
      </w:r>
      <w:r>
        <w:rPr>
          <w:rFonts w:hint="eastAsia" w:ascii="宋体" w:hAnsi="宋体" w:eastAsia="宋体" w:cs="宋体"/>
          <w:color w:val="auto"/>
          <w:sz w:val="24"/>
          <w:szCs w:val="24"/>
          <w:highlight w:val="none"/>
          <w:lang w:val="en-US" w:eastAsia="zh-CN" w:bidi="ar-SA"/>
        </w:rPr>
        <w:t>》（徐残办〔</w:t>
      </w:r>
      <w:r>
        <w:rPr>
          <w:rFonts w:hint="default" w:ascii="宋体" w:hAnsi="宋体" w:eastAsia="宋体" w:cs="宋体"/>
          <w:color w:val="auto"/>
          <w:sz w:val="24"/>
          <w:szCs w:val="24"/>
          <w:highlight w:val="none"/>
          <w:lang w:val="en-US" w:eastAsia="zh-CN" w:bidi="ar-SA"/>
        </w:rPr>
        <w:t>2024〕2 号</w:t>
      </w:r>
      <w:r>
        <w:rPr>
          <w:rFonts w:hint="eastAsia" w:ascii="宋体" w:hAnsi="宋体" w:eastAsia="宋体" w:cs="宋体"/>
          <w:color w:val="auto"/>
          <w:sz w:val="24"/>
          <w:szCs w:val="24"/>
          <w:highlight w:val="none"/>
          <w:lang w:val="en-US" w:eastAsia="zh-CN" w:bidi="ar-SA"/>
        </w:rPr>
        <w:t>）</w:t>
      </w:r>
      <w:r>
        <w:rPr>
          <w:rFonts w:hint="eastAsia" w:ascii="宋体" w:hAnsi="宋体" w:eastAsia="宋体" w:cs="Times New Roman"/>
          <w:bCs/>
          <w:color w:val="auto"/>
          <w:sz w:val="24"/>
          <w:szCs w:val="24"/>
          <w:highlight w:val="none"/>
          <w:lang w:val="en-US" w:eastAsia="zh-CN" w:bidi="ar-SA"/>
        </w:rPr>
        <w:t>等相关文件执行。</w:t>
      </w:r>
    </w:p>
    <w:p w14:paraId="21A943CC">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bCs/>
          <w:color w:val="auto"/>
          <w:kern w:val="0"/>
          <w:sz w:val="24"/>
          <w:highlight w:val="none"/>
          <w:lang w:val="en-US" w:eastAsia="zh-CN"/>
        </w:rPr>
        <w:t>十</w:t>
      </w:r>
      <w:r>
        <w:rPr>
          <w:rFonts w:hint="eastAsia" w:ascii="宋体" w:hAnsi="宋体" w:eastAsia="宋体" w:cs="宋体"/>
          <w:b/>
          <w:bCs/>
          <w:color w:val="auto"/>
          <w:kern w:val="0"/>
          <w:sz w:val="24"/>
          <w:highlight w:val="none"/>
        </w:rPr>
        <w:t>、</w:t>
      </w:r>
      <w:r>
        <w:rPr>
          <w:rFonts w:hint="eastAsia" w:ascii="宋体" w:hAnsi="宋体" w:eastAsia="宋体" w:cs="宋体"/>
          <w:b/>
          <w:color w:val="auto"/>
          <w:kern w:val="0"/>
          <w:sz w:val="24"/>
          <w:highlight w:val="none"/>
        </w:rPr>
        <w:t>监管</w:t>
      </w:r>
    </w:p>
    <w:p w14:paraId="35B3A017">
      <w:pPr>
        <w:spacing w:line="360" w:lineRule="auto"/>
        <w:ind w:firstLine="482" w:firstLineChars="200"/>
        <w:rPr>
          <w:rFonts w:hint="default" w:ascii="宋体" w:hAnsi="宋体" w:eastAsia="宋体" w:cs="宋体"/>
          <w:color w:val="auto"/>
          <w:kern w:val="0"/>
          <w:sz w:val="24"/>
          <w:highlight w:val="none"/>
        </w:rPr>
      </w:pPr>
      <w:r>
        <w:rPr>
          <w:rFonts w:hint="eastAsia" w:ascii="宋体" w:hAnsi="宋体" w:eastAsia="宋体" w:cs="宋体"/>
          <w:b/>
          <w:bCs/>
          <w:color w:val="auto"/>
          <w:kern w:val="0"/>
          <w:sz w:val="24"/>
          <w:highlight w:val="none"/>
        </w:rPr>
        <w:t>1、</w:t>
      </w:r>
      <w:r>
        <w:rPr>
          <w:rFonts w:hint="eastAsia" w:ascii="宋体" w:hAnsi="宋体" w:eastAsia="宋体" w:cs="宋体"/>
          <w:color w:val="auto"/>
          <w:kern w:val="0"/>
          <w:sz w:val="24"/>
          <w:highlight w:val="none"/>
        </w:rPr>
        <w:t>内部监管</w:t>
      </w:r>
    </w:p>
    <w:p w14:paraId="04F01F67">
      <w:pPr>
        <w:spacing w:line="360" w:lineRule="auto"/>
        <w:ind w:firstLine="480" w:firstLineChars="200"/>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实施期间，</w:t>
      </w:r>
      <w:r>
        <w:rPr>
          <w:rFonts w:hint="eastAsia" w:ascii="宋体" w:hAnsi="宋体" w:eastAsia="宋体" w:cs="宋体"/>
          <w:color w:val="auto"/>
          <w:kern w:val="0"/>
          <w:sz w:val="24"/>
          <w:highlight w:val="none"/>
          <w:lang w:eastAsia="zh-CN"/>
        </w:rPr>
        <w:t>新沂市</w:t>
      </w:r>
      <w:r>
        <w:rPr>
          <w:rFonts w:hint="eastAsia" w:ascii="宋体" w:hAnsi="宋体" w:eastAsia="宋体" w:cs="宋体"/>
          <w:color w:val="auto"/>
          <w:kern w:val="0"/>
          <w:sz w:val="24"/>
          <w:highlight w:val="none"/>
        </w:rPr>
        <w:t>残联不定期抽查和督导，具备条件的可请监理单位进行监理，发现问题要责令限期改正。加强对服务过程的监管，确保服务质量。</w:t>
      </w:r>
    </w:p>
    <w:p w14:paraId="03EDB3AE">
      <w:pPr>
        <w:spacing w:line="360" w:lineRule="auto"/>
        <w:ind w:firstLine="482" w:firstLineChars="200"/>
        <w:rPr>
          <w:rFonts w:hint="default" w:ascii="宋体" w:hAnsi="宋体" w:eastAsia="宋体" w:cs="宋体"/>
          <w:color w:val="auto"/>
          <w:kern w:val="0"/>
          <w:sz w:val="24"/>
          <w:highlight w:val="none"/>
        </w:rPr>
      </w:pPr>
      <w:r>
        <w:rPr>
          <w:rFonts w:hint="eastAsia" w:ascii="宋体" w:hAnsi="宋体" w:eastAsia="宋体" w:cs="宋体"/>
          <w:b/>
          <w:bCs/>
          <w:color w:val="auto"/>
          <w:kern w:val="0"/>
          <w:sz w:val="24"/>
          <w:highlight w:val="none"/>
        </w:rPr>
        <w:t>2、</w:t>
      </w:r>
      <w:r>
        <w:rPr>
          <w:rFonts w:hint="eastAsia" w:ascii="宋体" w:hAnsi="宋体" w:eastAsia="宋体" w:cs="宋体"/>
          <w:color w:val="auto"/>
          <w:kern w:val="0"/>
          <w:sz w:val="24"/>
          <w:highlight w:val="none"/>
        </w:rPr>
        <w:t>外部监督</w:t>
      </w:r>
    </w:p>
    <w:p w14:paraId="77AB281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服务过程要自觉接受服务对象或其他社会人士的监督，对提出的异议和质疑，</w:t>
      </w:r>
      <w:r>
        <w:rPr>
          <w:rFonts w:hint="eastAsia" w:ascii="宋体" w:hAnsi="宋体" w:eastAsia="宋体" w:cs="宋体"/>
          <w:color w:val="auto"/>
          <w:kern w:val="0"/>
          <w:sz w:val="24"/>
          <w:highlight w:val="none"/>
          <w:lang w:eastAsia="zh-CN"/>
        </w:rPr>
        <w:t>新沂市</w:t>
      </w:r>
      <w:r>
        <w:rPr>
          <w:rFonts w:hint="eastAsia" w:ascii="宋体" w:hAnsi="宋体" w:eastAsia="宋体" w:cs="宋体"/>
          <w:color w:val="auto"/>
          <w:kern w:val="0"/>
          <w:sz w:val="24"/>
          <w:highlight w:val="none"/>
        </w:rPr>
        <w:t>残联及时介入和处理。</w:t>
      </w:r>
    </w:p>
    <w:p w14:paraId="4EDCBC1B">
      <w:pPr>
        <w:spacing w:line="360" w:lineRule="auto"/>
        <w:ind w:firstLine="482" w:firstLineChars="200"/>
        <w:rPr>
          <w:rFonts w:hint="default" w:ascii="宋体" w:hAnsi="宋体" w:eastAsia="宋体" w:cs="宋体"/>
          <w:color w:val="auto"/>
          <w:kern w:val="0"/>
          <w:sz w:val="24"/>
          <w:highlight w:val="none"/>
        </w:rPr>
      </w:pPr>
      <w:r>
        <w:rPr>
          <w:rFonts w:hint="eastAsia" w:ascii="宋体" w:hAnsi="宋体" w:eastAsia="宋体" w:cs="宋体"/>
          <w:b/>
          <w:bCs/>
          <w:color w:val="auto"/>
          <w:kern w:val="0"/>
          <w:sz w:val="24"/>
          <w:highlight w:val="none"/>
        </w:rPr>
        <w:t>3、</w:t>
      </w:r>
      <w:r>
        <w:rPr>
          <w:rFonts w:hint="eastAsia" w:ascii="宋体" w:hAnsi="宋体" w:eastAsia="宋体" w:cs="宋体"/>
          <w:color w:val="auto"/>
          <w:kern w:val="0"/>
          <w:sz w:val="24"/>
          <w:highlight w:val="none"/>
        </w:rPr>
        <w:t>跟踪回访</w:t>
      </w:r>
    </w:p>
    <w:p w14:paraId="184860C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新沂市</w:t>
      </w:r>
      <w:r>
        <w:rPr>
          <w:rFonts w:hint="eastAsia" w:ascii="宋体" w:hAnsi="宋体" w:eastAsia="宋体" w:cs="宋体"/>
          <w:color w:val="auto"/>
          <w:kern w:val="0"/>
          <w:sz w:val="24"/>
          <w:highlight w:val="none"/>
        </w:rPr>
        <w:t>残联不定期对服务对象进行回访、调查，中标人主动排查和整改服务质量问题。</w:t>
      </w:r>
    </w:p>
    <w:p w14:paraId="23B1DFAC">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lang w:val="en-US" w:eastAsia="zh-CN"/>
        </w:rPr>
        <w:t>十一</w:t>
      </w:r>
      <w:r>
        <w:rPr>
          <w:rFonts w:hint="eastAsia" w:ascii="宋体" w:hAnsi="宋体" w:eastAsia="宋体" w:cs="宋体"/>
          <w:b/>
          <w:color w:val="auto"/>
          <w:kern w:val="0"/>
          <w:sz w:val="24"/>
          <w:highlight w:val="none"/>
        </w:rPr>
        <w:t>、其他要求</w:t>
      </w:r>
    </w:p>
    <w:p w14:paraId="1223DBD7">
      <w:pPr>
        <w:spacing w:line="360" w:lineRule="auto"/>
        <w:ind w:firstLine="482" w:firstLineChars="200"/>
        <w:rPr>
          <w:rFonts w:hint="eastAsia" w:ascii="宋体" w:hAnsi="宋体" w:eastAsia="宋体" w:cs="宋体"/>
          <w:bCs/>
          <w:color w:val="auto"/>
          <w:kern w:val="0"/>
          <w:sz w:val="24"/>
          <w:highlight w:val="none"/>
        </w:rPr>
      </w:pPr>
      <w:r>
        <w:rPr>
          <w:rFonts w:hint="eastAsia" w:ascii="宋体" w:hAnsi="宋体" w:eastAsia="宋体" w:cs="宋体"/>
          <w:b/>
          <w:color w:val="auto"/>
          <w:kern w:val="0"/>
          <w:sz w:val="24"/>
          <w:highlight w:val="none"/>
        </w:rPr>
        <w:t>1、</w:t>
      </w:r>
      <w:r>
        <w:rPr>
          <w:rFonts w:hint="eastAsia" w:ascii="宋体" w:hAnsi="宋体" w:eastAsia="宋体" w:cs="宋体"/>
          <w:bCs/>
          <w:color w:val="auto"/>
          <w:kern w:val="0"/>
          <w:sz w:val="24"/>
          <w:highlight w:val="none"/>
        </w:rPr>
        <w:t>面向</w:t>
      </w:r>
      <w:r>
        <w:rPr>
          <w:rFonts w:hint="eastAsia" w:ascii="宋体" w:hAnsi="宋体" w:eastAsia="宋体" w:cs="宋体"/>
          <w:bCs/>
          <w:color w:val="auto"/>
          <w:kern w:val="0"/>
          <w:sz w:val="24"/>
          <w:highlight w:val="none"/>
          <w:lang w:val="en-US" w:eastAsia="zh-CN"/>
        </w:rPr>
        <w:t>村、</w:t>
      </w:r>
      <w:r>
        <w:rPr>
          <w:rFonts w:hint="eastAsia" w:ascii="宋体" w:hAnsi="宋体" w:eastAsia="宋体" w:cs="宋体"/>
          <w:bCs/>
          <w:color w:val="auto"/>
          <w:kern w:val="0"/>
          <w:sz w:val="24"/>
          <w:highlight w:val="none"/>
        </w:rPr>
        <w:t>社区提供家庭康复延伸的培训；</w:t>
      </w:r>
    </w:p>
    <w:p w14:paraId="59BA32F1">
      <w:pPr>
        <w:spacing w:line="360" w:lineRule="auto"/>
        <w:ind w:firstLine="482" w:firstLineChars="200"/>
        <w:rPr>
          <w:rFonts w:hint="eastAsia" w:ascii="宋体" w:hAnsi="宋体" w:eastAsia="宋体" w:cs="宋体"/>
          <w:bCs/>
          <w:color w:val="auto"/>
          <w:kern w:val="0"/>
          <w:sz w:val="24"/>
          <w:highlight w:val="none"/>
        </w:rPr>
      </w:pPr>
      <w:r>
        <w:rPr>
          <w:rFonts w:hint="eastAsia" w:ascii="宋体" w:hAnsi="宋体" w:eastAsia="宋体" w:cs="宋体"/>
          <w:b/>
          <w:color w:val="auto"/>
          <w:kern w:val="0"/>
          <w:sz w:val="24"/>
          <w:highlight w:val="none"/>
        </w:rPr>
        <w:t>2、</w:t>
      </w:r>
      <w:r>
        <w:rPr>
          <w:rFonts w:hint="eastAsia" w:ascii="宋体" w:hAnsi="宋体" w:eastAsia="宋体" w:cs="宋体"/>
          <w:bCs/>
          <w:color w:val="auto"/>
          <w:kern w:val="0"/>
          <w:sz w:val="24"/>
          <w:highlight w:val="none"/>
        </w:rPr>
        <w:t>根据服务对象特点提供指导服务、派发相关宣传资料；</w:t>
      </w:r>
    </w:p>
    <w:p w14:paraId="0DE790D4">
      <w:pPr>
        <w:keepNext w:val="0"/>
        <w:keepLines w:val="0"/>
        <w:pageBreakBefore w:val="0"/>
        <w:ind w:right="0"/>
        <w:jc w:val="center"/>
        <w:rPr>
          <w:rFonts w:hint="eastAsia" w:ascii="宋体" w:hAnsi="宋体" w:cs="宋体"/>
          <w:b/>
          <w:bCs/>
          <w:caps w:val="0"/>
          <w:color w:val="auto"/>
          <w:spacing w:val="0"/>
          <w:sz w:val="24"/>
          <w:highlight w:val="none"/>
        </w:rPr>
      </w:pPr>
      <w:r>
        <w:rPr>
          <w:rFonts w:hint="eastAsia" w:ascii="宋体" w:hAnsi="宋体" w:eastAsia="宋体" w:cs="宋体"/>
          <w:b/>
          <w:color w:val="auto"/>
          <w:kern w:val="0"/>
          <w:sz w:val="24"/>
          <w:highlight w:val="none"/>
        </w:rPr>
        <w:t>3、</w:t>
      </w:r>
      <w:r>
        <w:rPr>
          <w:rFonts w:hint="eastAsia" w:ascii="宋体" w:hAnsi="宋体" w:eastAsia="宋体" w:cs="宋体"/>
          <w:bCs/>
          <w:color w:val="auto"/>
          <w:kern w:val="0"/>
          <w:sz w:val="24"/>
          <w:highlight w:val="none"/>
        </w:rPr>
        <w:t>结合“爱眼日”“全国助残日”等专题日，参与公益活动，每年不少于 2 次</w:t>
      </w:r>
      <w:r>
        <w:rPr>
          <w:rFonts w:hint="eastAsia" w:ascii="宋体" w:hAnsi="宋体" w:eastAsia="宋体" w:cs="宋体"/>
          <w:bCs/>
          <w:color w:val="auto"/>
          <w:kern w:val="0"/>
          <w:sz w:val="24"/>
          <w:highlight w:val="none"/>
          <w:lang w:eastAsia="zh-CN"/>
        </w:rPr>
        <w:t>。</w:t>
      </w:r>
      <w:r>
        <w:rPr>
          <w:rFonts w:hint="eastAsia" w:ascii="宋体" w:hAnsi="宋体" w:cs="宋体"/>
          <w:b/>
          <w:bCs/>
          <w:caps w:val="0"/>
          <w:color w:val="auto"/>
          <w:spacing w:val="0"/>
          <w:sz w:val="24"/>
          <w:highlight w:val="none"/>
        </w:rPr>
        <w:t xml:space="preserve">  </w:t>
      </w:r>
      <w:bookmarkEnd w:id="4"/>
    </w:p>
    <w:p w14:paraId="521C5DA9">
      <w:pPr>
        <w:rPr>
          <w:rFonts w:hint="eastAsia"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br w:type="page"/>
      </w:r>
    </w:p>
    <w:p w14:paraId="32DA4603">
      <w:pPr>
        <w:keepNext w:val="0"/>
        <w:keepLines w:val="0"/>
        <w:pageBreakBefore w:val="0"/>
        <w:ind w:right="0"/>
        <w:jc w:val="center"/>
        <w:rPr>
          <w:rFonts w:ascii="宋体" w:hAnsi="宋体"/>
          <w:b/>
          <w:bCs/>
          <w:caps w:val="0"/>
          <w:color w:val="auto"/>
          <w:spacing w:val="0"/>
          <w:sz w:val="36"/>
          <w:szCs w:val="36"/>
          <w:highlight w:val="none"/>
        </w:rPr>
      </w:pPr>
      <w:r>
        <w:rPr>
          <w:rFonts w:hint="eastAsia" w:ascii="宋体" w:hAnsi="宋体"/>
          <w:b/>
          <w:bCs/>
          <w:caps w:val="0"/>
          <w:color w:val="auto"/>
          <w:spacing w:val="0"/>
          <w:sz w:val="36"/>
          <w:szCs w:val="36"/>
          <w:highlight w:val="none"/>
        </w:rPr>
        <w:t>第七章  投标文件相关格式</w:t>
      </w:r>
    </w:p>
    <w:p w14:paraId="1A50F490">
      <w:pPr>
        <w:keepNext w:val="0"/>
        <w:keepLines w:val="0"/>
        <w:pageBreakBefore w:val="0"/>
        <w:ind w:right="0"/>
        <w:jc w:val="center"/>
        <w:rPr>
          <w:rFonts w:ascii="宋体" w:hAnsi="宋体"/>
          <w:caps w:val="0"/>
          <w:color w:val="auto"/>
          <w:spacing w:val="0"/>
          <w:sz w:val="24"/>
          <w:highlight w:val="none"/>
        </w:rPr>
      </w:pPr>
    </w:p>
    <w:p w14:paraId="2B2DF60A">
      <w:pPr>
        <w:keepNext w:val="0"/>
        <w:keepLines w:val="0"/>
        <w:pageBreakBefore w:val="0"/>
        <w:ind w:right="0"/>
        <w:jc w:val="center"/>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目   录</w:t>
      </w:r>
    </w:p>
    <w:p w14:paraId="1D75F4F0">
      <w:pPr>
        <w:keepNext w:val="0"/>
        <w:keepLines w:val="0"/>
        <w:pageBreakBefore w:val="0"/>
        <w:ind w:right="0"/>
        <w:rPr>
          <w:rFonts w:ascii="宋体" w:hAnsi="宋体"/>
          <w:caps w:val="0"/>
          <w:color w:val="auto"/>
          <w:spacing w:val="0"/>
          <w:sz w:val="28"/>
          <w:szCs w:val="28"/>
          <w:highlight w:val="none"/>
        </w:rPr>
      </w:pPr>
    </w:p>
    <w:p w14:paraId="0CA264B1">
      <w:pPr>
        <w:keepNext w:val="0"/>
        <w:keepLines w:val="0"/>
        <w:pageBreakBefore w:val="0"/>
        <w:spacing w:line="360" w:lineRule="auto"/>
        <w:ind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1. 投标函</w:t>
      </w:r>
    </w:p>
    <w:p w14:paraId="2F99BD39">
      <w:pPr>
        <w:keepNext w:val="0"/>
        <w:keepLines w:val="0"/>
        <w:pageBreakBefore w:val="0"/>
        <w:spacing w:line="360" w:lineRule="auto"/>
        <w:ind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2. 开标一览表</w:t>
      </w:r>
    </w:p>
    <w:p w14:paraId="6D3B993D">
      <w:pPr>
        <w:keepNext w:val="0"/>
        <w:keepLines w:val="0"/>
        <w:pageBreakBefore w:val="0"/>
        <w:spacing w:line="360" w:lineRule="auto"/>
        <w:ind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3. 分项价格表</w:t>
      </w:r>
    </w:p>
    <w:p w14:paraId="64DD4CDE">
      <w:pPr>
        <w:keepNext w:val="0"/>
        <w:keepLines w:val="0"/>
        <w:pageBreakBefore w:val="0"/>
        <w:spacing w:line="360" w:lineRule="auto"/>
        <w:ind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4．偏离表</w:t>
      </w:r>
    </w:p>
    <w:p w14:paraId="0038F432">
      <w:pPr>
        <w:keepNext w:val="0"/>
        <w:keepLines w:val="0"/>
        <w:pageBreakBefore w:val="0"/>
        <w:spacing w:line="360" w:lineRule="auto"/>
        <w:ind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5. 授权委托书</w:t>
      </w:r>
    </w:p>
    <w:p w14:paraId="1BEAC5C1">
      <w:pPr>
        <w:keepNext w:val="0"/>
        <w:keepLines w:val="0"/>
        <w:pageBreakBefore w:val="0"/>
        <w:spacing w:line="360" w:lineRule="auto"/>
        <w:ind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6. 中小企业声明函</w:t>
      </w:r>
    </w:p>
    <w:p w14:paraId="6DBA74AD">
      <w:pPr>
        <w:keepNext w:val="0"/>
        <w:keepLines w:val="0"/>
        <w:pageBreakBefore w:val="0"/>
        <w:spacing w:line="360" w:lineRule="auto"/>
        <w:ind w:right="0"/>
        <w:rPr>
          <w:rFonts w:hint="eastAsia" w:ascii="宋体" w:hAnsi="宋体"/>
          <w:caps w:val="0"/>
          <w:color w:val="auto"/>
          <w:spacing w:val="0"/>
          <w:sz w:val="28"/>
          <w:szCs w:val="28"/>
          <w:highlight w:val="none"/>
        </w:rPr>
      </w:pPr>
      <w:r>
        <w:rPr>
          <w:rFonts w:hint="eastAsia" w:ascii="宋体" w:hAnsi="宋体"/>
          <w:caps w:val="0"/>
          <w:color w:val="auto"/>
          <w:spacing w:val="0"/>
          <w:sz w:val="28"/>
          <w:szCs w:val="28"/>
          <w:highlight w:val="none"/>
        </w:rPr>
        <w:t>7. 残疾人福利性单位声明函</w:t>
      </w:r>
    </w:p>
    <w:p w14:paraId="1B73276A">
      <w:pPr>
        <w:keepNext w:val="0"/>
        <w:keepLines w:val="0"/>
        <w:pageBreakBefore w:val="0"/>
        <w:spacing w:line="360" w:lineRule="auto"/>
        <w:ind w:left="420" w:right="0" w:hanging="420"/>
        <w:rPr>
          <w:rFonts w:hint="eastAsia" w:ascii="宋体" w:hAnsi="宋体"/>
          <w:caps w:val="0"/>
          <w:color w:val="auto"/>
          <w:spacing w:val="0"/>
          <w:sz w:val="28"/>
          <w:szCs w:val="28"/>
          <w:highlight w:val="none"/>
        </w:rPr>
      </w:pPr>
      <w:r>
        <w:rPr>
          <w:rFonts w:hint="eastAsia" w:ascii="宋体" w:hAnsi="宋体"/>
          <w:caps w:val="0"/>
          <w:color w:val="auto"/>
          <w:spacing w:val="0"/>
          <w:sz w:val="28"/>
          <w:szCs w:val="28"/>
          <w:highlight w:val="none"/>
          <w:lang w:val="en-US" w:eastAsia="zh-CN"/>
        </w:rPr>
        <w:t>8</w:t>
      </w:r>
      <w:r>
        <w:rPr>
          <w:rFonts w:hint="eastAsia" w:ascii="宋体" w:hAnsi="宋体"/>
          <w:caps w:val="0"/>
          <w:color w:val="auto"/>
          <w:spacing w:val="0"/>
          <w:sz w:val="28"/>
          <w:szCs w:val="28"/>
          <w:highlight w:val="none"/>
        </w:rPr>
        <w:t>.投标人参加政府采购活动前3年内在经营活动中没有重大违法记录的书面声明</w:t>
      </w:r>
    </w:p>
    <w:p w14:paraId="1EEA8994">
      <w:pPr>
        <w:keepNext w:val="0"/>
        <w:keepLines w:val="0"/>
        <w:pageBreakBefore w:val="0"/>
        <w:spacing w:line="360" w:lineRule="auto"/>
        <w:ind w:right="0"/>
        <w:rPr>
          <w:rFonts w:hint="eastAsia" w:ascii="宋体" w:hAnsi="宋体"/>
          <w:caps w:val="0"/>
          <w:color w:val="auto"/>
          <w:spacing w:val="0"/>
          <w:sz w:val="28"/>
          <w:szCs w:val="28"/>
          <w:highlight w:val="none"/>
        </w:rPr>
      </w:pPr>
      <w:r>
        <w:rPr>
          <w:rFonts w:hint="eastAsia" w:ascii="宋体" w:hAnsi="宋体"/>
          <w:caps w:val="0"/>
          <w:color w:val="auto"/>
          <w:spacing w:val="0"/>
          <w:sz w:val="28"/>
          <w:szCs w:val="28"/>
          <w:highlight w:val="none"/>
          <w:lang w:val="en-US" w:eastAsia="zh-CN"/>
        </w:rPr>
        <w:t>9.</w:t>
      </w:r>
      <w:r>
        <w:rPr>
          <w:rFonts w:hint="eastAsia" w:ascii="宋体" w:hAnsi="宋体"/>
          <w:caps w:val="0"/>
          <w:color w:val="auto"/>
          <w:spacing w:val="0"/>
          <w:sz w:val="28"/>
          <w:szCs w:val="28"/>
          <w:highlight w:val="none"/>
        </w:rPr>
        <w:t>具备履行合同所必需的设备和专业技术能力的书面声明</w:t>
      </w:r>
    </w:p>
    <w:p w14:paraId="041DB21D">
      <w:pPr>
        <w:pStyle w:val="27"/>
        <w:keepNext w:val="0"/>
        <w:keepLines w:val="0"/>
        <w:pageBreakBefore w:val="0"/>
        <w:widowControl w:val="0"/>
        <w:ind w:left="560" w:right="0" w:hanging="560"/>
        <w:rPr>
          <w:rFonts w:hint="eastAsia" w:ascii="宋体" w:hAnsi="宋体" w:eastAsia="宋体" w:cs="Times New Roman"/>
          <w:caps w:val="0"/>
          <w:color w:val="auto"/>
          <w:spacing w:val="0"/>
          <w:sz w:val="28"/>
          <w:szCs w:val="28"/>
          <w:highlight w:val="none"/>
          <w:lang w:val="en-US" w:eastAsia="zh-CN" w:bidi="ar-SA"/>
        </w:rPr>
      </w:pPr>
      <w:r>
        <w:rPr>
          <w:rFonts w:hint="eastAsia" w:ascii="宋体" w:hAnsi="宋体" w:eastAsia="宋体" w:cs="Times New Roman"/>
          <w:caps w:val="0"/>
          <w:color w:val="auto"/>
          <w:spacing w:val="0"/>
          <w:sz w:val="28"/>
          <w:szCs w:val="28"/>
          <w:highlight w:val="none"/>
          <w:lang w:val="en-US" w:eastAsia="zh-CN" w:bidi="ar-SA"/>
        </w:rPr>
        <w:t>10.供应商相关承诺</w:t>
      </w:r>
    </w:p>
    <w:p w14:paraId="1926A1D6">
      <w:pPr>
        <w:pStyle w:val="27"/>
        <w:keepNext w:val="0"/>
        <w:keepLines w:val="0"/>
        <w:pageBreakBefore w:val="0"/>
        <w:widowControl w:val="0"/>
        <w:ind w:left="560" w:right="0" w:hanging="560"/>
        <w:rPr>
          <w:rFonts w:hint="eastAsia" w:ascii="宋体" w:hAnsi="宋体" w:eastAsia="宋体" w:cs="Times New Roman"/>
          <w:caps w:val="0"/>
          <w:color w:val="auto"/>
          <w:spacing w:val="0"/>
          <w:sz w:val="28"/>
          <w:szCs w:val="28"/>
          <w:highlight w:val="none"/>
          <w:lang w:val="en-US" w:eastAsia="zh-CN" w:bidi="ar-SA"/>
        </w:rPr>
      </w:pPr>
      <w:r>
        <w:rPr>
          <w:rFonts w:hint="eastAsia" w:ascii="宋体" w:hAnsi="宋体" w:eastAsia="宋体" w:cs="Times New Roman"/>
          <w:caps w:val="0"/>
          <w:color w:val="auto"/>
          <w:spacing w:val="0"/>
          <w:sz w:val="28"/>
          <w:szCs w:val="28"/>
          <w:highlight w:val="none"/>
          <w:lang w:val="en-US" w:eastAsia="zh-CN" w:bidi="ar-SA"/>
        </w:rPr>
        <w:t>11.供应商书面声明</w:t>
      </w:r>
    </w:p>
    <w:p w14:paraId="4769CDFC">
      <w:pPr>
        <w:pStyle w:val="27"/>
        <w:keepNext w:val="0"/>
        <w:keepLines w:val="0"/>
        <w:pageBreakBefore w:val="0"/>
        <w:widowControl w:val="0"/>
        <w:ind w:left="560" w:right="0" w:hanging="560"/>
        <w:rPr>
          <w:rFonts w:hint="eastAsia" w:ascii="宋体" w:hAnsi="宋体" w:eastAsia="宋体" w:cs="Times New Roman"/>
          <w:caps w:val="0"/>
          <w:color w:val="auto"/>
          <w:spacing w:val="0"/>
          <w:sz w:val="28"/>
          <w:szCs w:val="28"/>
          <w:highlight w:val="none"/>
          <w:lang w:val="en-US" w:eastAsia="zh-CN" w:bidi="ar-SA"/>
        </w:rPr>
      </w:pPr>
      <w:r>
        <w:rPr>
          <w:rFonts w:hint="eastAsia" w:ascii="宋体" w:hAnsi="宋体" w:eastAsia="宋体" w:cs="Times New Roman"/>
          <w:caps w:val="0"/>
          <w:color w:val="auto"/>
          <w:spacing w:val="0"/>
          <w:sz w:val="28"/>
          <w:szCs w:val="28"/>
          <w:highlight w:val="none"/>
          <w:lang w:val="en-US" w:eastAsia="zh-CN" w:bidi="ar-SA"/>
        </w:rPr>
        <w:t>1</w:t>
      </w:r>
      <w:r>
        <w:rPr>
          <w:rFonts w:hint="eastAsia" w:ascii="宋体" w:hAnsi="宋体" w:cs="Times New Roman"/>
          <w:caps w:val="0"/>
          <w:color w:val="auto"/>
          <w:spacing w:val="0"/>
          <w:sz w:val="28"/>
          <w:szCs w:val="28"/>
          <w:highlight w:val="none"/>
          <w:lang w:val="en-US" w:eastAsia="zh-CN" w:bidi="ar-SA"/>
        </w:rPr>
        <w:t>2</w:t>
      </w:r>
      <w:r>
        <w:rPr>
          <w:rFonts w:hint="eastAsia" w:ascii="宋体" w:hAnsi="宋体" w:eastAsia="宋体" w:cs="Times New Roman"/>
          <w:caps w:val="0"/>
          <w:color w:val="auto"/>
          <w:spacing w:val="0"/>
          <w:sz w:val="28"/>
          <w:szCs w:val="28"/>
          <w:highlight w:val="none"/>
          <w:lang w:val="en-US" w:eastAsia="zh-CN" w:bidi="ar-SA"/>
        </w:rPr>
        <w:t>.《按照《江苏省残疾儿童基本康复服务实施规范》执行标准，且自愿接受区残联的协议管理的承诺书》</w:t>
      </w:r>
    </w:p>
    <w:p w14:paraId="7E61DD3B">
      <w:pPr>
        <w:pStyle w:val="27"/>
        <w:ind w:left="0" w:firstLine="0"/>
        <w:rPr>
          <w:rFonts w:hint="default" w:ascii="宋体" w:hAnsi="宋体" w:eastAsia="宋体" w:cs="Times New Roman"/>
          <w:caps w:val="0"/>
          <w:color w:val="auto"/>
          <w:spacing w:val="0"/>
          <w:sz w:val="28"/>
          <w:szCs w:val="28"/>
          <w:highlight w:val="none"/>
          <w:lang w:val="en-US" w:eastAsia="zh-CN" w:bidi="ar-SA"/>
        </w:rPr>
      </w:pPr>
      <w:r>
        <w:rPr>
          <w:rFonts w:hint="eastAsia" w:ascii="宋体" w:hAnsi="宋体" w:eastAsia="宋体" w:cs="Times New Roman"/>
          <w:caps w:val="0"/>
          <w:color w:val="auto"/>
          <w:spacing w:val="0"/>
          <w:sz w:val="28"/>
          <w:szCs w:val="28"/>
          <w:highlight w:val="none"/>
          <w:lang w:val="en-US" w:eastAsia="zh-CN" w:bidi="ar-SA"/>
        </w:rPr>
        <w:t>1</w:t>
      </w:r>
      <w:r>
        <w:rPr>
          <w:rFonts w:hint="eastAsia" w:ascii="宋体" w:hAnsi="宋体" w:cs="Times New Roman"/>
          <w:caps w:val="0"/>
          <w:color w:val="auto"/>
          <w:spacing w:val="0"/>
          <w:sz w:val="28"/>
          <w:szCs w:val="28"/>
          <w:highlight w:val="none"/>
          <w:lang w:val="en-US" w:eastAsia="zh-CN" w:bidi="ar-SA"/>
        </w:rPr>
        <w:t>3.</w:t>
      </w:r>
      <w:r>
        <w:rPr>
          <w:rFonts w:hint="eastAsia" w:ascii="宋体" w:hAnsi="宋体" w:eastAsia="宋体" w:cs="Times New Roman"/>
          <w:caps w:val="0"/>
          <w:color w:val="auto"/>
          <w:spacing w:val="0"/>
          <w:sz w:val="28"/>
          <w:szCs w:val="28"/>
          <w:highlight w:val="none"/>
          <w:lang w:val="en-US" w:eastAsia="zh-CN" w:bidi="ar-SA"/>
        </w:rPr>
        <w:t>《按照省定标准执行康复服务人数的收训的承诺书》</w:t>
      </w:r>
    </w:p>
    <w:p w14:paraId="52D4F5E3">
      <w:pPr>
        <w:keepNext w:val="0"/>
        <w:keepLines w:val="0"/>
        <w:pageBreakBefore w:val="0"/>
        <w:spacing w:line="360" w:lineRule="auto"/>
        <w:ind w:right="0"/>
        <w:rPr>
          <w:rFonts w:ascii="宋体" w:hAnsi="宋体"/>
          <w:caps w:val="0"/>
          <w:color w:val="auto"/>
          <w:spacing w:val="0"/>
          <w:sz w:val="28"/>
          <w:szCs w:val="28"/>
          <w:highlight w:val="none"/>
        </w:rPr>
        <w:sectPr>
          <w:footerReference r:id="rId9" w:type="default"/>
          <w:pgSz w:w="11906" w:h="16838"/>
          <w:pgMar w:top="1440" w:right="1056" w:bottom="1440" w:left="1830" w:header="851" w:footer="992" w:gutter="0"/>
          <w:pgNumType w:fmt="decimal"/>
          <w:cols w:space="720" w:num="1"/>
          <w:docGrid w:linePitch="360" w:charSpace="0"/>
        </w:sectPr>
      </w:pPr>
      <w:r>
        <w:rPr>
          <w:rFonts w:hint="eastAsia" w:ascii="宋体" w:hAnsi="宋体"/>
          <w:caps w:val="0"/>
          <w:color w:val="auto"/>
          <w:spacing w:val="0"/>
          <w:sz w:val="28"/>
          <w:szCs w:val="28"/>
          <w:highlight w:val="none"/>
          <w:lang w:val="en-US" w:eastAsia="zh-CN"/>
        </w:rPr>
        <w:t>14</w:t>
      </w:r>
      <w:r>
        <w:rPr>
          <w:rFonts w:hint="eastAsia" w:ascii="宋体" w:hAnsi="宋体"/>
          <w:caps w:val="0"/>
          <w:color w:val="auto"/>
          <w:spacing w:val="0"/>
          <w:sz w:val="28"/>
          <w:szCs w:val="28"/>
          <w:highlight w:val="none"/>
        </w:rPr>
        <w:t>. 预付款保函支付条款</w:t>
      </w:r>
    </w:p>
    <w:p w14:paraId="05BD7C8B">
      <w:pPr>
        <w:keepNext w:val="0"/>
        <w:keepLines w:val="0"/>
        <w:pageBreakBefore w:val="0"/>
        <w:ind w:right="0"/>
        <w:jc w:val="center"/>
        <w:rPr>
          <w:rFonts w:ascii="宋体" w:hAnsi="宋体"/>
          <w:caps w:val="0"/>
          <w:color w:val="auto"/>
          <w:spacing w:val="0"/>
          <w:sz w:val="30"/>
          <w:szCs w:val="30"/>
          <w:highlight w:val="none"/>
        </w:rPr>
      </w:pPr>
      <w:r>
        <w:rPr>
          <w:rFonts w:hint="eastAsia" w:ascii="宋体" w:hAnsi="宋体"/>
          <w:b/>
          <w:bCs/>
          <w:caps w:val="0"/>
          <w:color w:val="auto"/>
          <w:spacing w:val="0"/>
          <w:sz w:val="30"/>
          <w:szCs w:val="30"/>
          <w:highlight w:val="none"/>
        </w:rPr>
        <w:t>1. 投标函</w:t>
      </w:r>
    </w:p>
    <w:p w14:paraId="227425FD">
      <w:pPr>
        <w:keepNext w:val="0"/>
        <w:keepLines w:val="0"/>
        <w:pageBreakBefore w:val="0"/>
        <w:spacing w:line="360" w:lineRule="auto"/>
        <w:ind w:right="0"/>
        <w:rPr>
          <w:rFonts w:hint="eastAsia" w:ascii="宋体" w:hAnsi="宋体"/>
          <w:caps w:val="0"/>
          <w:color w:val="auto"/>
          <w:spacing w:val="0"/>
          <w:sz w:val="24"/>
          <w:highlight w:val="none"/>
        </w:rPr>
      </w:pPr>
    </w:p>
    <w:p w14:paraId="506F4682">
      <w:pPr>
        <w:keepNext w:val="0"/>
        <w:keepLines w:val="0"/>
        <w:pageBreakBefore w:val="0"/>
        <w:spacing w:line="360" w:lineRule="auto"/>
        <w:ind w:right="0"/>
        <w:rPr>
          <w:rFonts w:hint="eastAsia" w:ascii="宋体" w:hAnsi="宋体" w:eastAsia="宋体"/>
          <w:caps w:val="0"/>
          <w:color w:val="auto"/>
          <w:spacing w:val="0"/>
          <w:sz w:val="24"/>
          <w:highlight w:val="none"/>
          <w:lang w:eastAsia="zh-CN"/>
        </w:rPr>
      </w:pPr>
      <w:r>
        <w:rPr>
          <w:rFonts w:hint="eastAsia" w:ascii="宋体" w:hAnsi="宋体"/>
          <w:caps w:val="0"/>
          <w:color w:val="auto"/>
          <w:spacing w:val="0"/>
          <w:sz w:val="24"/>
          <w:highlight w:val="none"/>
        </w:rPr>
        <w:t>致：</w:t>
      </w:r>
      <w:r>
        <w:rPr>
          <w:rFonts w:hint="eastAsia" w:ascii="宋体" w:hAnsi="宋体"/>
          <w:caps w:val="0"/>
          <w:color w:val="auto"/>
          <w:spacing w:val="0"/>
          <w:sz w:val="24"/>
          <w:highlight w:val="none"/>
          <w:u w:val="single"/>
          <w:lang w:eastAsia="zh-CN"/>
        </w:rPr>
        <w:t>新沂市残疾人联合会</w:t>
      </w:r>
      <w:r>
        <w:rPr>
          <w:rFonts w:hint="eastAsia" w:ascii="宋体" w:hAnsi="宋体"/>
          <w:caps w:val="0"/>
          <w:color w:val="auto"/>
          <w:spacing w:val="0"/>
          <w:sz w:val="24"/>
          <w:highlight w:val="none"/>
          <w:u w:val="single"/>
        </w:rPr>
        <w:t>、</w:t>
      </w:r>
      <w:r>
        <w:rPr>
          <w:rFonts w:hint="eastAsia" w:ascii="宋体" w:hAnsi="宋体"/>
          <w:caps w:val="0"/>
          <w:color w:val="auto"/>
          <w:spacing w:val="0"/>
          <w:sz w:val="24"/>
          <w:highlight w:val="none"/>
          <w:u w:val="single"/>
          <w:lang w:eastAsia="zh-CN"/>
        </w:rPr>
        <w:t>徐州天平建设监理咨询有限公司</w:t>
      </w:r>
    </w:p>
    <w:p w14:paraId="233A7F59">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根据</w:t>
      </w:r>
      <w:r>
        <w:rPr>
          <w:rFonts w:hint="eastAsia" w:ascii="宋体" w:hAnsi="宋体"/>
          <w:caps w:val="0"/>
          <w:color w:val="auto"/>
          <w:spacing w:val="0"/>
          <w:sz w:val="24"/>
          <w:highlight w:val="none"/>
          <w:u w:val="single"/>
          <w:lang w:eastAsia="zh-CN"/>
        </w:rPr>
        <w:t>新沂市定点残疾儿童康复训练服务项目（肢体、视力）</w:t>
      </w:r>
      <w:r>
        <w:rPr>
          <w:rFonts w:hint="eastAsia" w:ascii="宋体" w:hAnsi="宋体"/>
          <w:caps w:val="0"/>
          <w:color w:val="auto"/>
          <w:spacing w:val="0"/>
          <w:sz w:val="24"/>
          <w:highlight w:val="none"/>
        </w:rPr>
        <w:t>项目[项目编号：JSZC-320381-XZTP-G2025-0006]招标文件，</w:t>
      </w:r>
      <w:r>
        <w:rPr>
          <w:rFonts w:hint="eastAsia" w:ascii="宋体" w:hAnsi="宋体"/>
          <w:caps w:val="0"/>
          <w:color w:val="auto"/>
          <w:spacing w:val="0"/>
          <w:sz w:val="24"/>
          <w:highlight w:val="none"/>
          <w:u w:val="single"/>
        </w:rPr>
        <w:t xml:space="preserve">         </w:t>
      </w:r>
      <w:r>
        <w:rPr>
          <w:rFonts w:hint="eastAsia" w:ascii="宋体" w:hAnsi="宋体"/>
          <w:caps w:val="0"/>
          <w:color w:val="auto"/>
          <w:spacing w:val="0"/>
          <w:szCs w:val="21"/>
          <w:highlight w:val="none"/>
        </w:rPr>
        <w:t>(</w:t>
      </w:r>
      <w:r>
        <w:rPr>
          <w:rFonts w:hint="eastAsia" w:ascii="宋体" w:hAnsi="宋体"/>
          <w:caps w:val="0"/>
          <w:color w:val="auto"/>
          <w:spacing w:val="0"/>
          <w:sz w:val="24"/>
          <w:highlight w:val="none"/>
        </w:rPr>
        <w:t>姓名)代表我方</w:t>
      </w:r>
      <w:r>
        <w:rPr>
          <w:rFonts w:hint="eastAsia" w:ascii="宋体" w:hAnsi="宋体"/>
          <w:caps w:val="0"/>
          <w:color w:val="auto"/>
          <w:spacing w:val="0"/>
          <w:szCs w:val="21"/>
          <w:highlight w:val="none"/>
        </w:rPr>
        <w:t>____________</w:t>
      </w:r>
      <w:r>
        <w:rPr>
          <w:rFonts w:hint="eastAsia" w:ascii="宋体" w:hAnsi="宋体"/>
          <w:caps w:val="0"/>
          <w:color w:val="auto"/>
          <w:spacing w:val="0"/>
          <w:sz w:val="24"/>
          <w:highlight w:val="none"/>
        </w:rPr>
        <w:t>（投标人的名称）全权处理本次投标的有关事宜。</w:t>
      </w:r>
    </w:p>
    <w:p w14:paraId="5B5F39A7">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 xml:space="preserve">据此函，投标人承诺并同意如下： </w:t>
      </w:r>
    </w:p>
    <w:p w14:paraId="7ED866BA">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 投标人唯一投标报价见《开标一览表》。</w:t>
      </w:r>
    </w:p>
    <w:p w14:paraId="5B920DC9">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2. 投标人将按招标文件的规定履行合同责任和义务。</w:t>
      </w:r>
    </w:p>
    <w:p w14:paraId="115642AE">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3. 投标人已详细审查全部招标文件，包括第[插入编号] [补遗书]（如有）。投标人完全理解并同意放弃对这方面有不明及误解的权力。</w:t>
      </w:r>
    </w:p>
    <w:p w14:paraId="333B5FED">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 xml:space="preserve">4. </w:t>
      </w:r>
      <w:r>
        <w:rPr>
          <w:rFonts w:hint="eastAsia" w:ascii="宋体" w:hAnsi="宋体" w:cs="宋体"/>
          <w:caps w:val="0"/>
          <w:color w:val="auto"/>
          <w:spacing w:val="0"/>
          <w:sz w:val="24"/>
          <w:highlight w:val="none"/>
        </w:rPr>
        <w:t>投标有效期为开标之日后90天。</w:t>
      </w:r>
    </w:p>
    <w:p w14:paraId="63850737">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5.投标人同意提供按照贵方可能要求的与其投标有关的一切数据或资料，完全理解贵方不一定接受最低价的投标或收到的任何投标。</w:t>
      </w:r>
    </w:p>
    <w:p w14:paraId="3C568D1E">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6. 投标人同意在授予合同后，按照有关规定支付公证费(如有)。</w:t>
      </w:r>
    </w:p>
    <w:p w14:paraId="23828561">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7.</w:t>
      </w:r>
      <w:r>
        <w:rPr>
          <w:rFonts w:hint="eastAsia" w:ascii="宋体" w:hAnsi="宋体"/>
          <w:caps w:val="0"/>
          <w:color w:val="auto"/>
          <w:spacing w:val="0"/>
          <w:sz w:val="24"/>
          <w:highlight w:val="none"/>
          <w:lang w:eastAsia="zh-CN"/>
        </w:rPr>
        <w:t>徐州天平建设监理咨询有限公司</w:t>
      </w:r>
      <w:r>
        <w:rPr>
          <w:rFonts w:hint="eastAsia" w:ascii="宋体" w:hAnsi="宋体"/>
          <w:caps w:val="0"/>
          <w:color w:val="auto"/>
          <w:spacing w:val="0"/>
          <w:sz w:val="24"/>
          <w:highlight w:val="none"/>
        </w:rPr>
        <w:t>有权将我单位本项目的《开标一览表》和《分项价格表》予以公示，公示的方式由</w:t>
      </w:r>
      <w:r>
        <w:rPr>
          <w:rFonts w:hint="eastAsia" w:ascii="宋体" w:hAnsi="宋体"/>
          <w:caps w:val="0"/>
          <w:color w:val="auto"/>
          <w:spacing w:val="0"/>
          <w:sz w:val="24"/>
          <w:highlight w:val="none"/>
          <w:lang w:eastAsia="zh-CN"/>
        </w:rPr>
        <w:t>徐州天平建设监理咨询有限公司</w:t>
      </w:r>
      <w:r>
        <w:rPr>
          <w:rFonts w:hint="eastAsia" w:ascii="宋体" w:hAnsi="宋体"/>
          <w:caps w:val="0"/>
          <w:color w:val="auto"/>
          <w:spacing w:val="0"/>
          <w:sz w:val="24"/>
          <w:highlight w:val="none"/>
        </w:rPr>
        <w:t>确定。</w:t>
      </w:r>
    </w:p>
    <w:p w14:paraId="6F2813B9">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8.</w:t>
      </w:r>
      <w:r>
        <w:rPr>
          <w:rFonts w:hint="eastAsia" w:ascii="宋体" w:hAnsi="宋体" w:cs="宋体"/>
          <w:caps w:val="0"/>
          <w:color w:val="auto"/>
          <w:spacing w:val="0"/>
          <w:sz w:val="24"/>
          <w:highlight w:val="none"/>
        </w:rPr>
        <w:t xml:space="preserve"> 采购人有权对投标人投标文件的真实性进行核实，如投标人不能在采购人规定的时间内向采购人提供有效的证明文件，将被采购人认定为具有《中华人民共和国政府采购法》第七十七条所规定的“提供虚假材料谋取中标、成交的”情形，并承担相应的法律责任。</w:t>
      </w:r>
    </w:p>
    <w:p w14:paraId="03721137">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9. 与本投标有关的一切正式往来信函请寄：</w:t>
      </w:r>
    </w:p>
    <w:p w14:paraId="6CA5A6B1">
      <w:pPr>
        <w:keepNext w:val="0"/>
        <w:keepLines w:val="0"/>
        <w:pageBreakBefore w:val="0"/>
        <w:spacing w:line="360" w:lineRule="auto"/>
        <w:ind w:right="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地址： </w:t>
      </w:r>
    </w:p>
    <w:p w14:paraId="2F510C07">
      <w:pPr>
        <w:keepNext w:val="0"/>
        <w:keepLines w:val="0"/>
        <w:pageBreakBefore w:val="0"/>
        <w:spacing w:line="360" w:lineRule="auto"/>
        <w:ind w:right="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电话： </w:t>
      </w:r>
    </w:p>
    <w:p w14:paraId="1BF630D2">
      <w:pPr>
        <w:keepNext w:val="0"/>
        <w:keepLines w:val="0"/>
        <w:pageBreakBefore w:val="0"/>
        <w:spacing w:line="360" w:lineRule="auto"/>
        <w:ind w:right="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传真： </w:t>
      </w:r>
    </w:p>
    <w:p w14:paraId="0B2EDE1D">
      <w:pPr>
        <w:keepNext w:val="0"/>
        <w:keepLines w:val="0"/>
        <w:pageBreakBefore w:val="0"/>
        <w:spacing w:line="360" w:lineRule="auto"/>
        <w:ind w:right="0" w:firstLine="312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投标人：</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盖单位电子签章</w:t>
      </w:r>
      <w:r>
        <w:rPr>
          <w:rFonts w:ascii="宋体" w:hAnsi="宋体"/>
          <w:caps w:val="0"/>
          <w:color w:val="auto"/>
          <w:spacing w:val="0"/>
          <w:sz w:val="24"/>
          <w:highlight w:val="none"/>
        </w:rPr>
        <w:t>）</w:t>
      </w:r>
    </w:p>
    <w:p w14:paraId="180F5256">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投标人授权代表：</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签字或盖章</w:t>
      </w:r>
      <w:r>
        <w:rPr>
          <w:rFonts w:ascii="宋体" w:hAnsi="宋体"/>
          <w:caps w:val="0"/>
          <w:color w:val="auto"/>
          <w:spacing w:val="0"/>
          <w:sz w:val="24"/>
          <w:highlight w:val="none"/>
        </w:rPr>
        <w:t>）</w:t>
      </w:r>
      <w:r>
        <w:rPr>
          <w:rFonts w:hint="eastAsia" w:ascii="宋体" w:hAnsi="宋体"/>
          <w:caps w:val="0"/>
          <w:color w:val="auto"/>
          <w:spacing w:val="0"/>
          <w:sz w:val="24"/>
          <w:highlight w:val="none"/>
        </w:rPr>
        <w:t xml:space="preserve">  </w:t>
      </w:r>
    </w:p>
    <w:p w14:paraId="4E67C649">
      <w:pPr>
        <w:keepNext w:val="0"/>
        <w:keepLines w:val="0"/>
        <w:pageBreakBefore w:val="0"/>
        <w:spacing w:line="360" w:lineRule="auto"/>
        <w:ind w:right="0" w:firstLine="312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日  期：    年  月  日</w:t>
      </w:r>
    </w:p>
    <w:p w14:paraId="4DA7AD76">
      <w:pPr>
        <w:keepNext w:val="0"/>
        <w:keepLines w:val="0"/>
        <w:pageBreakBefore w:val="0"/>
        <w:spacing w:line="360" w:lineRule="auto"/>
        <w:ind w:right="0" w:firstLine="3120"/>
        <w:rPr>
          <w:rFonts w:ascii="宋体" w:hAnsi="宋体"/>
          <w:caps w:val="0"/>
          <w:color w:val="auto"/>
          <w:spacing w:val="0"/>
          <w:sz w:val="24"/>
          <w:highlight w:val="none"/>
        </w:rPr>
      </w:pPr>
    </w:p>
    <w:p w14:paraId="78C44C5E">
      <w:pPr>
        <w:keepNext w:val="0"/>
        <w:keepLines w:val="0"/>
        <w:pageBreakBefore w:val="0"/>
        <w:spacing w:line="360" w:lineRule="auto"/>
        <w:ind w:right="0" w:firstLine="4560"/>
        <w:rPr>
          <w:rFonts w:ascii="宋体" w:hAnsi="宋体"/>
          <w:caps w:val="0"/>
          <w:color w:val="auto"/>
          <w:spacing w:val="0"/>
          <w:sz w:val="24"/>
          <w:highlight w:val="none"/>
        </w:rPr>
      </w:pPr>
    </w:p>
    <w:p w14:paraId="788D47AE">
      <w:pPr>
        <w:keepNext w:val="0"/>
        <w:keepLines w:val="0"/>
        <w:pageBreakBefore w:val="0"/>
        <w:numPr>
          <w:ilvl w:val="0"/>
          <w:numId w:val="5"/>
        </w:numPr>
        <w:ind w:right="0"/>
        <w:jc w:val="center"/>
        <w:rPr>
          <w:rFonts w:ascii="宋体" w:hAnsi="宋体"/>
          <w:b/>
          <w:bCs/>
          <w:caps w:val="0"/>
          <w:color w:val="auto"/>
          <w:spacing w:val="0"/>
          <w:sz w:val="30"/>
          <w:szCs w:val="30"/>
          <w:highlight w:val="none"/>
        </w:rPr>
      </w:pPr>
      <w:r>
        <w:rPr>
          <w:rFonts w:hint="eastAsia" w:ascii="宋体" w:hAnsi="宋体"/>
          <w:b/>
          <w:bCs/>
          <w:caps w:val="0"/>
          <w:color w:val="auto"/>
          <w:spacing w:val="0"/>
          <w:sz w:val="30"/>
          <w:szCs w:val="30"/>
          <w:highlight w:val="none"/>
        </w:rPr>
        <w:t>开标一览表</w:t>
      </w:r>
    </w:p>
    <w:p w14:paraId="69A11FAF">
      <w:pPr>
        <w:keepNext w:val="0"/>
        <w:keepLines w:val="0"/>
        <w:pageBreakBefore w:val="0"/>
        <w:spacing w:line="360" w:lineRule="auto"/>
        <w:ind w:right="0"/>
        <w:rPr>
          <w:rFonts w:hint="eastAsia" w:ascii="宋体" w:hAnsi="宋体"/>
          <w:caps w:val="0"/>
          <w:color w:val="auto"/>
          <w:spacing w:val="0"/>
          <w:sz w:val="24"/>
          <w:highlight w:val="none"/>
        </w:rPr>
      </w:pPr>
    </w:p>
    <w:p w14:paraId="487196F5">
      <w:pPr>
        <w:keepNext w:val="0"/>
        <w:keepLines w:val="0"/>
        <w:pageBreakBefore w:val="0"/>
        <w:spacing w:line="360" w:lineRule="auto"/>
        <w:ind w:right="0"/>
        <w:rPr>
          <w:rFonts w:hint="eastAsia" w:ascii="宋体" w:hAnsi="宋体" w:eastAsia="宋体"/>
          <w:caps w:val="0"/>
          <w:color w:val="auto"/>
          <w:spacing w:val="0"/>
          <w:sz w:val="24"/>
          <w:highlight w:val="none"/>
          <w:u w:val="single"/>
          <w:lang w:eastAsia="zh-CN"/>
        </w:rPr>
      </w:pPr>
      <w:r>
        <w:rPr>
          <w:rFonts w:hint="eastAsia" w:ascii="宋体" w:hAnsi="宋体"/>
          <w:caps w:val="0"/>
          <w:color w:val="auto"/>
          <w:spacing w:val="0"/>
          <w:sz w:val="24"/>
          <w:highlight w:val="none"/>
        </w:rPr>
        <w:t>项目名称：</w:t>
      </w:r>
      <w:r>
        <w:rPr>
          <w:rFonts w:hint="eastAsia"/>
          <w:caps w:val="0"/>
          <w:color w:val="auto"/>
          <w:spacing w:val="0"/>
          <w:sz w:val="24"/>
          <w:highlight w:val="none"/>
          <w:lang w:eastAsia="zh-CN"/>
        </w:rPr>
        <w:t>新沂市定点残疾儿童康复训练服务项目（肢体、视力）</w:t>
      </w:r>
    </w:p>
    <w:p w14:paraId="26FF35CE">
      <w:pPr>
        <w:keepNext w:val="0"/>
        <w:keepLines w:val="0"/>
        <w:pageBreakBefore w:val="0"/>
        <w:spacing w:line="360" w:lineRule="auto"/>
        <w:ind w:right="0"/>
        <w:rPr>
          <w:rFonts w:ascii="宋体" w:hAnsi="宋体"/>
          <w:caps w:val="0"/>
          <w:color w:val="auto"/>
          <w:spacing w:val="0"/>
          <w:sz w:val="24"/>
          <w:highlight w:val="none"/>
          <w:u w:val="single"/>
        </w:rPr>
      </w:pPr>
      <w:r>
        <w:rPr>
          <w:rFonts w:hint="eastAsia" w:ascii="宋体" w:hAnsi="宋体"/>
          <w:caps w:val="0"/>
          <w:color w:val="auto"/>
          <w:spacing w:val="0"/>
          <w:sz w:val="24"/>
          <w:highlight w:val="none"/>
        </w:rPr>
        <w:t>项目编号：JSZC-320381-XZTP-G2025-0006</w:t>
      </w:r>
    </w:p>
    <w:p w14:paraId="73668511">
      <w:pPr>
        <w:keepNext w:val="0"/>
        <w:keepLines w:val="0"/>
        <w:pageBreakBefore w:val="0"/>
        <w:spacing w:line="360" w:lineRule="auto"/>
        <w:ind w:right="0"/>
        <w:jc w:val="right"/>
        <w:rPr>
          <w:rFonts w:hint="default" w:ascii="宋体" w:hAnsi="宋体" w:eastAsia="宋体"/>
          <w:caps w:val="0"/>
          <w:color w:val="auto"/>
          <w:spacing w:val="0"/>
          <w:sz w:val="24"/>
          <w:highlight w:val="none"/>
          <w:lang w:val="en-US" w:eastAsia="zh-CN"/>
        </w:rPr>
      </w:pPr>
      <w:r>
        <w:rPr>
          <w:rFonts w:hint="eastAsia" w:ascii="宋体" w:hAnsi="宋体"/>
          <w:caps w:val="0"/>
          <w:color w:val="auto"/>
          <w:spacing w:val="0"/>
          <w:sz w:val="24"/>
          <w:highlight w:val="none"/>
        </w:rPr>
        <w:t>货币单位：人民币元</w:t>
      </w:r>
      <w:r>
        <w:rPr>
          <w:rFonts w:hint="eastAsia" w:ascii="宋体" w:hAnsi="宋体"/>
          <w:caps w:val="0"/>
          <w:color w:val="auto"/>
          <w:spacing w:val="0"/>
          <w:sz w:val="24"/>
          <w:highlight w:val="none"/>
          <w:lang w:val="en-US" w:eastAsia="zh-CN"/>
        </w:rPr>
        <w:t>/年/人</w:t>
      </w:r>
    </w:p>
    <w:p w14:paraId="788523EC">
      <w:pPr>
        <w:keepNext w:val="0"/>
        <w:keepLines w:val="0"/>
        <w:pageBreakBefore w:val="0"/>
        <w:ind w:right="0"/>
        <w:rPr>
          <w:rFonts w:hint="default" w:ascii="宋体" w:hAnsi="宋体" w:eastAsia="宋体"/>
          <w:b/>
          <w:bCs/>
          <w:caps w:val="0"/>
          <w:color w:val="auto"/>
          <w:spacing w:val="0"/>
          <w:sz w:val="24"/>
          <w:highlight w:val="none"/>
          <w:u w:val="none"/>
          <w:lang w:val="en-US" w:eastAsia="zh-CN"/>
        </w:rPr>
      </w:pPr>
      <w:r>
        <w:rPr>
          <w:rFonts w:hint="eastAsia" w:ascii="宋体" w:hAnsi="宋体"/>
          <w:caps w:val="0"/>
          <w:color w:val="auto"/>
          <w:spacing w:val="0"/>
          <w:sz w:val="24"/>
          <w:highlight w:val="none"/>
        </w:rPr>
        <w:t xml:space="preserve"> </w:t>
      </w:r>
      <w:r>
        <w:rPr>
          <w:rFonts w:hint="eastAsia" w:ascii="宋体" w:hAnsi="宋体"/>
          <w:b/>
          <w:bCs/>
          <w:caps w:val="0"/>
          <w:color w:val="auto"/>
          <w:spacing w:val="0"/>
          <w:sz w:val="24"/>
          <w:highlight w:val="none"/>
          <w:u w:val="none"/>
          <w:lang w:eastAsia="zh-CN"/>
        </w:rPr>
        <w:t>采购包</w:t>
      </w:r>
      <w:r>
        <w:rPr>
          <w:rFonts w:hint="eastAsia" w:ascii="宋体" w:hAnsi="宋体"/>
          <w:b/>
          <w:bCs/>
          <w:caps w:val="0"/>
          <w:color w:val="auto"/>
          <w:spacing w:val="0"/>
          <w:sz w:val="24"/>
          <w:highlight w:val="none"/>
          <w:u w:val="none"/>
          <w:lang w:val="en-US" w:eastAsia="zh-CN"/>
        </w:rPr>
        <w:t>1</w:t>
      </w:r>
    </w:p>
    <w:tbl>
      <w:tblPr>
        <w:tblStyle w:val="57"/>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793"/>
        <w:gridCol w:w="3577"/>
        <w:gridCol w:w="2865"/>
      </w:tblGrid>
      <w:tr w14:paraId="5C69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1503" w:type="dxa"/>
            <w:noWrap w:val="0"/>
            <w:vAlign w:val="center"/>
          </w:tcPr>
          <w:p w14:paraId="3B757B23">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eastAsia="zh-CN"/>
              </w:rPr>
            </w:pPr>
            <w:r>
              <w:rPr>
                <w:rFonts w:hint="eastAsia" w:ascii="宋体" w:hAnsi="宋体"/>
                <w:caps w:val="0"/>
                <w:color w:val="auto"/>
                <w:spacing w:val="0"/>
                <w:sz w:val="24"/>
                <w:highlight w:val="none"/>
              </w:rPr>
              <w:t>项目名称</w:t>
            </w:r>
          </w:p>
        </w:tc>
        <w:tc>
          <w:tcPr>
            <w:tcW w:w="793" w:type="dxa"/>
            <w:noWrap w:val="0"/>
            <w:vAlign w:val="center"/>
          </w:tcPr>
          <w:p w14:paraId="34181C5D">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序号</w:t>
            </w:r>
          </w:p>
        </w:tc>
        <w:tc>
          <w:tcPr>
            <w:tcW w:w="3577" w:type="dxa"/>
            <w:noWrap w:val="0"/>
            <w:vAlign w:val="center"/>
          </w:tcPr>
          <w:p w14:paraId="6941EEA1">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rPr>
            </w:pPr>
            <w:r>
              <w:rPr>
                <w:rFonts w:hint="eastAsia" w:ascii="宋体" w:hAnsi="宋体" w:cs="仿宋_GB2312"/>
                <w:caps w:val="0"/>
                <w:color w:val="auto"/>
                <w:spacing w:val="0"/>
                <w:sz w:val="24"/>
                <w:highlight w:val="none"/>
              </w:rPr>
              <w:t>项目内容</w:t>
            </w:r>
          </w:p>
        </w:tc>
        <w:tc>
          <w:tcPr>
            <w:tcW w:w="2865" w:type="dxa"/>
            <w:noWrap w:val="0"/>
            <w:vAlign w:val="center"/>
          </w:tcPr>
          <w:p w14:paraId="1CADB272">
            <w:pPr>
              <w:keepNext w:val="0"/>
              <w:keepLines w:val="0"/>
              <w:pageBreakBefore w:val="0"/>
              <w:spacing w:line="520" w:lineRule="exact"/>
              <w:ind w:right="0"/>
              <w:jc w:val="center"/>
              <w:rPr>
                <w:rFonts w:ascii="宋体" w:hAnsi="宋体" w:cs="仿宋_GB2312"/>
                <w:caps w:val="0"/>
                <w:color w:val="auto"/>
                <w:spacing w:val="0"/>
                <w:sz w:val="24"/>
                <w:highlight w:val="none"/>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（小写）</w:t>
            </w:r>
          </w:p>
        </w:tc>
      </w:tr>
      <w:tr w14:paraId="2D8C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503" w:type="dxa"/>
            <w:vMerge w:val="restart"/>
            <w:noWrap w:val="0"/>
            <w:vAlign w:val="center"/>
          </w:tcPr>
          <w:p w14:paraId="6987997E">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新沂市定点残疾儿童康复训练服务项目（肢体、视力）</w:t>
            </w:r>
          </w:p>
          <w:p w14:paraId="093E03B5">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p>
        </w:tc>
        <w:tc>
          <w:tcPr>
            <w:tcW w:w="793" w:type="dxa"/>
            <w:vMerge w:val="restart"/>
            <w:noWrap w:val="0"/>
            <w:vAlign w:val="center"/>
          </w:tcPr>
          <w:p w14:paraId="5BEE0EF0">
            <w:pPr>
              <w:keepNext w:val="0"/>
              <w:keepLines w:val="0"/>
              <w:pageBreakBefore w:val="0"/>
              <w:spacing w:line="240" w:lineRule="auto"/>
              <w:ind w:right="0"/>
              <w:jc w:val="center"/>
              <w:rPr>
                <w:rFonts w:hint="default" w:ascii="宋体" w:hAnsi="宋体" w:cs="宋体"/>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1</w:t>
            </w:r>
          </w:p>
        </w:tc>
        <w:tc>
          <w:tcPr>
            <w:tcW w:w="3577" w:type="dxa"/>
            <w:noWrap w:val="0"/>
            <w:vAlign w:val="center"/>
          </w:tcPr>
          <w:p w14:paraId="31047B0F">
            <w:pPr>
              <w:keepNext w:val="0"/>
              <w:keepLines w:val="0"/>
              <w:pageBreakBefore w:val="0"/>
              <w:spacing w:line="240" w:lineRule="auto"/>
              <w:ind w:right="0"/>
              <w:jc w:val="both"/>
              <w:rPr>
                <w:rFonts w:hint="eastAsia" w:ascii="宋体" w:hAnsi="宋体" w:eastAsia="宋体" w:cs="仿宋_GB2312"/>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0-6岁肢体残疾儿童</w:t>
            </w:r>
          </w:p>
        </w:tc>
        <w:tc>
          <w:tcPr>
            <w:tcW w:w="2865" w:type="dxa"/>
            <w:noWrap w:val="0"/>
            <w:vAlign w:val="center"/>
          </w:tcPr>
          <w:p w14:paraId="55B43341">
            <w:pPr>
              <w:keepNext w:val="0"/>
              <w:keepLines w:val="0"/>
              <w:pageBreakBefore w:val="0"/>
              <w:spacing w:line="240" w:lineRule="auto"/>
              <w:ind w:right="0"/>
              <w:jc w:val="left"/>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21000</w:t>
            </w:r>
          </w:p>
        </w:tc>
      </w:tr>
      <w:tr w14:paraId="42B4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1503" w:type="dxa"/>
            <w:vMerge w:val="continue"/>
            <w:noWrap w:val="0"/>
            <w:vAlign w:val="center"/>
          </w:tcPr>
          <w:p w14:paraId="0E90C789">
            <w:pPr>
              <w:keepNext w:val="0"/>
              <w:keepLines w:val="0"/>
              <w:pageBreakBefore w:val="0"/>
              <w:spacing w:line="520" w:lineRule="exact"/>
              <w:ind w:right="0"/>
              <w:jc w:val="center"/>
              <w:rPr>
                <w:rFonts w:hint="eastAsia" w:ascii="宋体" w:hAnsi="宋体"/>
                <w:caps w:val="0"/>
                <w:color w:val="auto"/>
                <w:spacing w:val="0"/>
                <w:sz w:val="24"/>
                <w:highlight w:val="none"/>
              </w:rPr>
            </w:pPr>
          </w:p>
        </w:tc>
        <w:tc>
          <w:tcPr>
            <w:tcW w:w="793" w:type="dxa"/>
            <w:vMerge w:val="continue"/>
            <w:noWrap w:val="0"/>
            <w:vAlign w:val="center"/>
          </w:tcPr>
          <w:p w14:paraId="6C2C4970">
            <w:pPr>
              <w:keepNext w:val="0"/>
              <w:keepLines w:val="0"/>
              <w:pageBreakBefore w:val="0"/>
              <w:spacing w:line="240" w:lineRule="auto"/>
              <w:ind w:right="0"/>
              <w:jc w:val="center"/>
              <w:rPr>
                <w:rFonts w:hint="eastAsia" w:ascii="宋体" w:hAnsi="宋体" w:cs="仿宋_GB2312"/>
                <w:caps w:val="0"/>
                <w:color w:val="auto"/>
                <w:spacing w:val="0"/>
                <w:sz w:val="24"/>
                <w:highlight w:val="none"/>
                <w:lang w:val="en-US" w:eastAsia="zh-CN"/>
              </w:rPr>
            </w:pPr>
          </w:p>
        </w:tc>
        <w:tc>
          <w:tcPr>
            <w:tcW w:w="6442" w:type="dxa"/>
            <w:gridSpan w:val="2"/>
            <w:noWrap w:val="0"/>
            <w:vAlign w:val="center"/>
          </w:tcPr>
          <w:p w14:paraId="7B94CA2A">
            <w:pPr>
              <w:keepNext w:val="0"/>
              <w:keepLines w:val="0"/>
              <w:pageBreakBefore w:val="0"/>
              <w:spacing w:line="240" w:lineRule="auto"/>
              <w:ind w:right="0"/>
              <w:jc w:val="left"/>
              <w:rPr>
                <w:rFonts w:hint="eastAsia" w:ascii="宋体" w:hAnsi="宋体" w:eastAsia="宋体" w:cs="仿宋_GB2312"/>
                <w:caps w:val="0"/>
                <w:color w:val="auto"/>
                <w:spacing w:val="0"/>
                <w:sz w:val="24"/>
                <w:highlight w:val="none"/>
                <w:lang w:eastAsia="zh-CN"/>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eastAsia="zh-CN"/>
              </w:rPr>
              <w:t>：贰万壹仟元整</w:t>
            </w:r>
          </w:p>
        </w:tc>
      </w:tr>
      <w:tr w14:paraId="1B7C9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03" w:type="dxa"/>
            <w:vMerge w:val="continue"/>
            <w:noWrap w:val="0"/>
            <w:vAlign w:val="center"/>
          </w:tcPr>
          <w:p w14:paraId="3E869761">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p>
        </w:tc>
        <w:tc>
          <w:tcPr>
            <w:tcW w:w="793" w:type="dxa"/>
            <w:vMerge w:val="restart"/>
            <w:noWrap w:val="0"/>
            <w:vAlign w:val="center"/>
          </w:tcPr>
          <w:p w14:paraId="72648966">
            <w:pPr>
              <w:keepNext w:val="0"/>
              <w:keepLines w:val="0"/>
              <w:pageBreakBefore w:val="0"/>
              <w:spacing w:line="240" w:lineRule="auto"/>
              <w:ind w:right="0"/>
              <w:jc w:val="center"/>
              <w:rPr>
                <w:rFonts w:hint="eastAsia" w:ascii="宋体" w:hAnsi="宋体" w:cs="宋体"/>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2</w:t>
            </w:r>
          </w:p>
        </w:tc>
        <w:tc>
          <w:tcPr>
            <w:tcW w:w="3577" w:type="dxa"/>
            <w:noWrap w:val="0"/>
            <w:vAlign w:val="center"/>
          </w:tcPr>
          <w:p w14:paraId="745E1B48">
            <w:pPr>
              <w:keepNext w:val="0"/>
              <w:keepLines w:val="0"/>
              <w:pageBreakBefore w:val="0"/>
              <w:spacing w:line="240" w:lineRule="auto"/>
              <w:ind w:right="0"/>
              <w:jc w:val="both"/>
              <w:rPr>
                <w:rFonts w:hint="eastAsia" w:ascii="宋体" w:hAnsi="宋体" w:eastAsia="宋体" w:cs="仿宋_GB2312"/>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7-16岁肢体残疾儿童</w:t>
            </w:r>
          </w:p>
        </w:tc>
        <w:tc>
          <w:tcPr>
            <w:tcW w:w="2865" w:type="dxa"/>
            <w:noWrap w:val="0"/>
            <w:vAlign w:val="center"/>
          </w:tcPr>
          <w:p w14:paraId="02760996">
            <w:pPr>
              <w:keepNext w:val="0"/>
              <w:keepLines w:val="0"/>
              <w:pageBreakBefore w:val="0"/>
              <w:spacing w:line="240" w:lineRule="auto"/>
              <w:ind w:right="0"/>
              <w:jc w:val="left"/>
              <w:rPr>
                <w:rFonts w:hint="default" w:ascii="宋体" w:hAnsi="宋体" w:eastAsia="宋体" w:cs="仿宋_GB2312"/>
                <w:caps w:val="0"/>
                <w:color w:val="auto"/>
                <w:spacing w:val="0"/>
                <w:sz w:val="24"/>
                <w:highlight w:val="none"/>
              </w:rPr>
            </w:pPr>
            <w:r>
              <w:rPr>
                <w:rFonts w:hint="eastAsia" w:ascii="宋体" w:hAnsi="宋体" w:eastAsia="宋体" w:cs="宋体"/>
                <w:color w:val="auto"/>
                <w:sz w:val="24"/>
                <w:szCs w:val="24"/>
                <w:highlight w:val="none"/>
                <w:lang w:val="en-US" w:eastAsia="zh-CN"/>
              </w:rPr>
              <w:t>14000</w:t>
            </w:r>
          </w:p>
        </w:tc>
      </w:tr>
      <w:tr w14:paraId="5F67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503" w:type="dxa"/>
            <w:vMerge w:val="continue"/>
            <w:noWrap w:val="0"/>
            <w:vAlign w:val="center"/>
          </w:tcPr>
          <w:p w14:paraId="28EB8B7F">
            <w:pPr>
              <w:keepNext w:val="0"/>
              <w:keepLines w:val="0"/>
              <w:pageBreakBefore w:val="0"/>
              <w:spacing w:line="520" w:lineRule="exact"/>
              <w:ind w:right="0"/>
              <w:jc w:val="center"/>
              <w:rPr>
                <w:rFonts w:hint="default" w:ascii="宋体" w:hAnsi="宋体" w:eastAsia="宋体" w:cs="仿宋_GB2312"/>
                <w:caps w:val="0"/>
                <w:color w:val="auto"/>
                <w:spacing w:val="0"/>
                <w:sz w:val="24"/>
                <w:highlight w:val="none"/>
                <w:lang w:val="en-US" w:eastAsia="zh-CN"/>
              </w:rPr>
            </w:pPr>
          </w:p>
        </w:tc>
        <w:tc>
          <w:tcPr>
            <w:tcW w:w="793" w:type="dxa"/>
            <w:vMerge w:val="continue"/>
            <w:noWrap w:val="0"/>
            <w:vAlign w:val="center"/>
          </w:tcPr>
          <w:p w14:paraId="2A1F55E0">
            <w:pPr>
              <w:keepNext w:val="0"/>
              <w:keepLines w:val="0"/>
              <w:pageBreakBefore w:val="0"/>
              <w:spacing w:line="240" w:lineRule="auto"/>
              <w:ind w:right="0"/>
              <w:jc w:val="center"/>
              <w:rPr>
                <w:rFonts w:hint="default" w:ascii="宋体" w:hAnsi="宋体" w:cs="仿宋_GB2312"/>
                <w:caps w:val="0"/>
                <w:color w:val="auto"/>
                <w:spacing w:val="0"/>
                <w:sz w:val="24"/>
                <w:highlight w:val="none"/>
                <w:lang w:val="en-US" w:eastAsia="zh-CN"/>
              </w:rPr>
            </w:pPr>
          </w:p>
        </w:tc>
        <w:tc>
          <w:tcPr>
            <w:tcW w:w="6442" w:type="dxa"/>
            <w:gridSpan w:val="2"/>
            <w:noWrap w:val="0"/>
            <w:vAlign w:val="center"/>
          </w:tcPr>
          <w:p w14:paraId="60F0A970">
            <w:pPr>
              <w:keepNext w:val="0"/>
              <w:keepLines w:val="0"/>
              <w:pageBreakBefore w:val="0"/>
              <w:spacing w:line="240" w:lineRule="auto"/>
              <w:ind w:right="0"/>
              <w:jc w:val="left"/>
              <w:rPr>
                <w:rFonts w:hint="eastAsia"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val="en-US" w:eastAsia="zh-CN"/>
              </w:rPr>
              <w:t>:壹万肆仟元整</w:t>
            </w:r>
          </w:p>
        </w:tc>
      </w:tr>
      <w:tr w14:paraId="7C37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503" w:type="dxa"/>
            <w:vMerge w:val="continue"/>
            <w:noWrap w:val="0"/>
            <w:vAlign w:val="center"/>
          </w:tcPr>
          <w:p w14:paraId="258779E4">
            <w:pPr>
              <w:keepNext w:val="0"/>
              <w:keepLines w:val="0"/>
              <w:pageBreakBefore w:val="0"/>
              <w:spacing w:line="520" w:lineRule="exact"/>
              <w:ind w:right="0"/>
              <w:jc w:val="center"/>
              <w:rPr>
                <w:rFonts w:hint="eastAsia" w:ascii="宋体" w:hAnsi="宋体"/>
                <w:caps w:val="0"/>
                <w:color w:val="auto"/>
                <w:spacing w:val="0"/>
                <w:sz w:val="24"/>
                <w:highlight w:val="none"/>
              </w:rPr>
            </w:pPr>
          </w:p>
        </w:tc>
        <w:tc>
          <w:tcPr>
            <w:tcW w:w="793" w:type="dxa"/>
            <w:vMerge w:val="restart"/>
            <w:noWrap w:val="0"/>
            <w:vAlign w:val="center"/>
          </w:tcPr>
          <w:p w14:paraId="72010B14">
            <w:pPr>
              <w:keepNext w:val="0"/>
              <w:keepLines w:val="0"/>
              <w:pageBreakBefore w:val="0"/>
              <w:spacing w:line="240" w:lineRule="auto"/>
              <w:ind w:right="0"/>
              <w:jc w:val="center"/>
              <w:rPr>
                <w:rFonts w:hint="default" w:ascii="宋体" w:hAnsi="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3</w:t>
            </w:r>
          </w:p>
        </w:tc>
        <w:tc>
          <w:tcPr>
            <w:tcW w:w="3577" w:type="dxa"/>
            <w:noWrap w:val="0"/>
            <w:vAlign w:val="center"/>
          </w:tcPr>
          <w:p w14:paraId="607E8955">
            <w:pPr>
              <w:keepNext w:val="0"/>
              <w:keepLines w:val="0"/>
              <w:pageBreakBefore w:val="0"/>
              <w:spacing w:line="240" w:lineRule="auto"/>
              <w:ind w:right="0"/>
              <w:jc w:val="both"/>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投标报价平均值</w:t>
            </w:r>
            <w:r>
              <w:rPr>
                <w:rFonts w:hint="eastAsia" w:ascii="宋体" w:hAnsi="宋体" w:cs="仿宋_GB2312"/>
                <w:caps w:val="0"/>
                <w:color w:val="auto"/>
                <w:spacing w:val="0"/>
                <w:sz w:val="24"/>
                <w:highlight w:val="none"/>
              </w:rPr>
              <w:t>（小写）</w:t>
            </w:r>
          </w:p>
        </w:tc>
        <w:tc>
          <w:tcPr>
            <w:tcW w:w="2865" w:type="dxa"/>
            <w:noWrap w:val="0"/>
            <w:vAlign w:val="center"/>
          </w:tcPr>
          <w:p w14:paraId="235453F0">
            <w:pPr>
              <w:keepNext w:val="0"/>
              <w:keepLines w:val="0"/>
              <w:pageBreakBefore w:val="0"/>
              <w:spacing w:line="240" w:lineRule="auto"/>
              <w:ind w:right="0"/>
              <w:jc w:val="left"/>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17500</w:t>
            </w:r>
          </w:p>
        </w:tc>
      </w:tr>
      <w:tr w14:paraId="7C41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1503" w:type="dxa"/>
            <w:vMerge w:val="continue"/>
            <w:noWrap w:val="0"/>
            <w:vAlign w:val="center"/>
          </w:tcPr>
          <w:p w14:paraId="677DF1A2">
            <w:pPr>
              <w:keepNext w:val="0"/>
              <w:keepLines w:val="0"/>
              <w:pageBreakBefore w:val="0"/>
              <w:spacing w:line="520" w:lineRule="exact"/>
              <w:ind w:right="0"/>
              <w:jc w:val="center"/>
              <w:rPr>
                <w:rFonts w:hint="eastAsia" w:ascii="宋体" w:hAnsi="宋体"/>
                <w:caps w:val="0"/>
                <w:color w:val="auto"/>
                <w:spacing w:val="0"/>
                <w:sz w:val="24"/>
                <w:highlight w:val="none"/>
              </w:rPr>
            </w:pPr>
          </w:p>
        </w:tc>
        <w:tc>
          <w:tcPr>
            <w:tcW w:w="793" w:type="dxa"/>
            <w:vMerge w:val="continue"/>
            <w:noWrap w:val="0"/>
            <w:vAlign w:val="center"/>
          </w:tcPr>
          <w:p w14:paraId="14D388B1">
            <w:pPr>
              <w:keepNext w:val="0"/>
              <w:keepLines w:val="0"/>
              <w:pageBreakBefore w:val="0"/>
              <w:spacing w:line="240" w:lineRule="auto"/>
              <w:ind w:right="0"/>
              <w:jc w:val="center"/>
              <w:rPr>
                <w:rFonts w:hint="eastAsia" w:ascii="宋体" w:hAnsi="宋体" w:cs="仿宋_GB2312"/>
                <w:caps w:val="0"/>
                <w:color w:val="auto"/>
                <w:spacing w:val="0"/>
                <w:sz w:val="24"/>
                <w:highlight w:val="none"/>
                <w:lang w:val="en-US" w:eastAsia="zh-CN"/>
              </w:rPr>
            </w:pPr>
          </w:p>
        </w:tc>
        <w:tc>
          <w:tcPr>
            <w:tcW w:w="6442" w:type="dxa"/>
            <w:gridSpan w:val="2"/>
            <w:noWrap w:val="0"/>
            <w:vAlign w:val="center"/>
          </w:tcPr>
          <w:p w14:paraId="23A983F8">
            <w:pPr>
              <w:keepNext w:val="0"/>
              <w:keepLines w:val="0"/>
              <w:pageBreakBefore w:val="0"/>
              <w:spacing w:line="240" w:lineRule="auto"/>
              <w:ind w:right="0"/>
              <w:jc w:val="left"/>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投标报价平均值</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val="en-US" w:eastAsia="zh-CN"/>
              </w:rPr>
              <w:t>:壹万柒仟伍佰元整</w:t>
            </w:r>
          </w:p>
        </w:tc>
      </w:tr>
    </w:tbl>
    <w:p w14:paraId="58AF86B7">
      <w:pPr>
        <w:keepNext w:val="0"/>
        <w:keepLines w:val="0"/>
        <w:pageBreakBefore w:val="0"/>
        <w:ind w:right="0"/>
        <w:rPr>
          <w:rFonts w:hint="eastAsia" w:ascii="宋体" w:hAnsi="宋体"/>
          <w:b/>
          <w:bCs/>
          <w:caps w:val="0"/>
          <w:color w:val="auto"/>
          <w:spacing w:val="0"/>
          <w:sz w:val="24"/>
          <w:highlight w:val="none"/>
          <w:u w:val="none"/>
          <w:lang w:val="en-US" w:eastAsia="zh-CN"/>
        </w:rPr>
      </w:pPr>
      <w:r>
        <w:rPr>
          <w:rFonts w:hint="eastAsia" w:ascii="宋体" w:hAnsi="宋体"/>
          <w:b/>
          <w:bCs/>
          <w:caps w:val="0"/>
          <w:color w:val="auto"/>
          <w:spacing w:val="0"/>
          <w:sz w:val="24"/>
          <w:highlight w:val="none"/>
          <w:u w:val="none"/>
          <w:lang w:eastAsia="zh-CN"/>
        </w:rPr>
        <w:t>采购包</w:t>
      </w:r>
      <w:r>
        <w:rPr>
          <w:rFonts w:hint="eastAsia" w:ascii="宋体" w:hAnsi="宋体"/>
          <w:b/>
          <w:bCs/>
          <w:caps w:val="0"/>
          <w:color w:val="auto"/>
          <w:spacing w:val="0"/>
          <w:sz w:val="24"/>
          <w:highlight w:val="none"/>
          <w:u w:val="none"/>
          <w:lang w:val="en-US" w:eastAsia="zh-CN"/>
        </w:rPr>
        <w:t>2</w:t>
      </w:r>
    </w:p>
    <w:tbl>
      <w:tblPr>
        <w:tblStyle w:val="57"/>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790"/>
        <w:gridCol w:w="3560"/>
        <w:gridCol w:w="2852"/>
      </w:tblGrid>
      <w:tr w14:paraId="543C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496" w:type="dxa"/>
            <w:noWrap w:val="0"/>
            <w:vAlign w:val="center"/>
          </w:tcPr>
          <w:p w14:paraId="25B760C0">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eastAsia="zh-CN"/>
              </w:rPr>
            </w:pPr>
            <w:r>
              <w:rPr>
                <w:rFonts w:hint="eastAsia" w:ascii="宋体" w:hAnsi="宋体"/>
                <w:caps w:val="0"/>
                <w:color w:val="auto"/>
                <w:spacing w:val="0"/>
                <w:sz w:val="24"/>
                <w:highlight w:val="none"/>
              </w:rPr>
              <w:t>项目名称</w:t>
            </w:r>
          </w:p>
        </w:tc>
        <w:tc>
          <w:tcPr>
            <w:tcW w:w="790" w:type="dxa"/>
            <w:noWrap w:val="0"/>
            <w:vAlign w:val="center"/>
          </w:tcPr>
          <w:p w14:paraId="29C7D5C7">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序号</w:t>
            </w:r>
          </w:p>
        </w:tc>
        <w:tc>
          <w:tcPr>
            <w:tcW w:w="3560" w:type="dxa"/>
            <w:noWrap w:val="0"/>
            <w:vAlign w:val="center"/>
          </w:tcPr>
          <w:p w14:paraId="5C534613">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rPr>
            </w:pPr>
            <w:r>
              <w:rPr>
                <w:rFonts w:hint="eastAsia" w:ascii="宋体" w:hAnsi="宋体" w:cs="仿宋_GB2312"/>
                <w:caps w:val="0"/>
                <w:color w:val="auto"/>
                <w:spacing w:val="0"/>
                <w:sz w:val="24"/>
                <w:highlight w:val="none"/>
              </w:rPr>
              <w:t>项目内容</w:t>
            </w:r>
          </w:p>
        </w:tc>
        <w:tc>
          <w:tcPr>
            <w:tcW w:w="2852" w:type="dxa"/>
            <w:noWrap w:val="0"/>
            <w:vAlign w:val="center"/>
          </w:tcPr>
          <w:p w14:paraId="404B5452">
            <w:pPr>
              <w:keepNext w:val="0"/>
              <w:keepLines w:val="0"/>
              <w:pageBreakBefore w:val="0"/>
              <w:spacing w:line="520" w:lineRule="exact"/>
              <w:ind w:right="0"/>
              <w:jc w:val="center"/>
              <w:rPr>
                <w:rFonts w:ascii="宋体" w:hAnsi="宋体" w:cs="仿宋_GB2312"/>
                <w:caps w:val="0"/>
                <w:color w:val="auto"/>
                <w:spacing w:val="0"/>
                <w:sz w:val="24"/>
                <w:highlight w:val="none"/>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（小写）</w:t>
            </w:r>
          </w:p>
        </w:tc>
      </w:tr>
      <w:tr w14:paraId="5720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96" w:type="dxa"/>
            <w:vMerge w:val="restart"/>
            <w:noWrap w:val="0"/>
            <w:vAlign w:val="center"/>
          </w:tcPr>
          <w:p w14:paraId="167BF014">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新沂市定点残疾儿童康复训练服务项目（肢体、视力）</w:t>
            </w:r>
          </w:p>
          <w:p w14:paraId="30069CE3">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p>
        </w:tc>
        <w:tc>
          <w:tcPr>
            <w:tcW w:w="790" w:type="dxa"/>
            <w:vMerge w:val="restart"/>
            <w:noWrap w:val="0"/>
            <w:vAlign w:val="center"/>
          </w:tcPr>
          <w:p w14:paraId="1890616C">
            <w:pPr>
              <w:keepNext w:val="0"/>
              <w:keepLines w:val="0"/>
              <w:pageBreakBefore w:val="0"/>
              <w:spacing w:line="240" w:lineRule="auto"/>
              <w:ind w:right="0"/>
              <w:jc w:val="center"/>
              <w:rPr>
                <w:rFonts w:hint="default" w:ascii="宋体" w:hAnsi="宋体" w:cs="宋体"/>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1</w:t>
            </w:r>
          </w:p>
        </w:tc>
        <w:tc>
          <w:tcPr>
            <w:tcW w:w="3560" w:type="dxa"/>
            <w:noWrap w:val="0"/>
            <w:vAlign w:val="center"/>
          </w:tcPr>
          <w:p w14:paraId="4B1A6D89">
            <w:pPr>
              <w:keepNext w:val="0"/>
              <w:keepLines w:val="0"/>
              <w:pageBreakBefore w:val="0"/>
              <w:spacing w:line="240" w:lineRule="auto"/>
              <w:ind w:right="0"/>
              <w:jc w:val="both"/>
              <w:rPr>
                <w:rFonts w:hint="eastAsia" w:ascii="宋体" w:hAnsi="宋体" w:eastAsia="宋体" w:cs="仿宋_GB2312"/>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0-6岁肢体残疾儿童</w:t>
            </w:r>
          </w:p>
        </w:tc>
        <w:tc>
          <w:tcPr>
            <w:tcW w:w="2852" w:type="dxa"/>
            <w:noWrap w:val="0"/>
            <w:vAlign w:val="center"/>
          </w:tcPr>
          <w:p w14:paraId="5403AF8B">
            <w:pPr>
              <w:keepNext w:val="0"/>
              <w:keepLines w:val="0"/>
              <w:pageBreakBefore w:val="0"/>
              <w:spacing w:line="240" w:lineRule="auto"/>
              <w:ind w:right="0"/>
              <w:jc w:val="left"/>
              <w:rPr>
                <w:rFonts w:ascii="宋体" w:hAnsi="宋体" w:cs="仿宋_GB2312"/>
                <w:caps w:val="0"/>
                <w:color w:val="auto"/>
                <w:spacing w:val="0"/>
                <w:sz w:val="24"/>
                <w:highlight w:val="none"/>
              </w:rPr>
            </w:pPr>
            <w:r>
              <w:rPr>
                <w:rFonts w:hint="eastAsia" w:ascii="宋体" w:hAnsi="宋体" w:cs="仿宋_GB2312"/>
                <w:caps w:val="0"/>
                <w:color w:val="auto"/>
                <w:spacing w:val="0"/>
                <w:sz w:val="24"/>
                <w:highlight w:val="none"/>
                <w:lang w:val="en-US" w:eastAsia="zh-CN"/>
              </w:rPr>
              <w:t>21000</w:t>
            </w:r>
          </w:p>
        </w:tc>
      </w:tr>
      <w:tr w14:paraId="0A1D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noWrap w:val="0"/>
            <w:vAlign w:val="center"/>
          </w:tcPr>
          <w:p w14:paraId="08554E9C">
            <w:pPr>
              <w:keepNext w:val="0"/>
              <w:keepLines w:val="0"/>
              <w:pageBreakBefore w:val="0"/>
              <w:spacing w:line="520" w:lineRule="exact"/>
              <w:ind w:right="0"/>
              <w:jc w:val="center"/>
              <w:rPr>
                <w:rFonts w:hint="eastAsia" w:ascii="宋体" w:hAnsi="宋体"/>
                <w:caps w:val="0"/>
                <w:color w:val="auto"/>
                <w:spacing w:val="0"/>
                <w:sz w:val="24"/>
                <w:highlight w:val="none"/>
              </w:rPr>
            </w:pPr>
          </w:p>
        </w:tc>
        <w:tc>
          <w:tcPr>
            <w:tcW w:w="790" w:type="dxa"/>
            <w:vMerge w:val="continue"/>
            <w:noWrap w:val="0"/>
            <w:vAlign w:val="center"/>
          </w:tcPr>
          <w:p w14:paraId="3CF5B3C0">
            <w:pPr>
              <w:keepNext w:val="0"/>
              <w:keepLines w:val="0"/>
              <w:pageBreakBefore w:val="0"/>
              <w:spacing w:line="240" w:lineRule="auto"/>
              <w:ind w:right="0"/>
              <w:jc w:val="center"/>
              <w:rPr>
                <w:rFonts w:hint="eastAsia" w:ascii="宋体" w:hAnsi="宋体" w:cs="仿宋_GB2312"/>
                <w:caps w:val="0"/>
                <w:color w:val="auto"/>
                <w:spacing w:val="0"/>
                <w:sz w:val="24"/>
                <w:highlight w:val="none"/>
                <w:lang w:val="en-US" w:eastAsia="zh-CN"/>
              </w:rPr>
            </w:pPr>
          </w:p>
        </w:tc>
        <w:tc>
          <w:tcPr>
            <w:tcW w:w="6412" w:type="dxa"/>
            <w:gridSpan w:val="2"/>
            <w:noWrap w:val="0"/>
            <w:vAlign w:val="center"/>
          </w:tcPr>
          <w:p w14:paraId="3951349F">
            <w:pPr>
              <w:keepNext w:val="0"/>
              <w:keepLines w:val="0"/>
              <w:pageBreakBefore w:val="0"/>
              <w:spacing w:line="240" w:lineRule="auto"/>
              <w:ind w:right="0"/>
              <w:jc w:val="left"/>
              <w:rPr>
                <w:rFonts w:hint="eastAsia" w:ascii="宋体" w:hAnsi="宋体" w:eastAsia="宋体" w:cs="仿宋_GB2312"/>
                <w:caps w:val="0"/>
                <w:color w:val="auto"/>
                <w:spacing w:val="0"/>
                <w:sz w:val="24"/>
                <w:highlight w:val="none"/>
                <w:lang w:eastAsia="zh-CN"/>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eastAsia="zh-CN"/>
              </w:rPr>
              <w:t>：贰万壹仟元整</w:t>
            </w:r>
          </w:p>
        </w:tc>
      </w:tr>
      <w:tr w14:paraId="03CA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496" w:type="dxa"/>
            <w:vMerge w:val="continue"/>
            <w:noWrap w:val="0"/>
            <w:vAlign w:val="center"/>
          </w:tcPr>
          <w:p w14:paraId="7797FC80">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p>
        </w:tc>
        <w:tc>
          <w:tcPr>
            <w:tcW w:w="790" w:type="dxa"/>
            <w:vMerge w:val="restart"/>
            <w:noWrap w:val="0"/>
            <w:vAlign w:val="center"/>
          </w:tcPr>
          <w:p w14:paraId="4B8BDF49">
            <w:pPr>
              <w:keepNext w:val="0"/>
              <w:keepLines w:val="0"/>
              <w:pageBreakBefore w:val="0"/>
              <w:spacing w:line="240" w:lineRule="auto"/>
              <w:ind w:right="0"/>
              <w:jc w:val="center"/>
              <w:rPr>
                <w:rFonts w:hint="eastAsia" w:ascii="宋体" w:hAnsi="宋体" w:cs="宋体"/>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2</w:t>
            </w:r>
          </w:p>
        </w:tc>
        <w:tc>
          <w:tcPr>
            <w:tcW w:w="3560" w:type="dxa"/>
            <w:noWrap w:val="0"/>
            <w:vAlign w:val="center"/>
          </w:tcPr>
          <w:p w14:paraId="3D901A09">
            <w:pPr>
              <w:keepNext w:val="0"/>
              <w:keepLines w:val="0"/>
              <w:pageBreakBefore w:val="0"/>
              <w:spacing w:line="240" w:lineRule="auto"/>
              <w:ind w:right="0"/>
              <w:jc w:val="both"/>
              <w:rPr>
                <w:rFonts w:hint="eastAsia" w:ascii="宋体" w:hAnsi="宋体" w:eastAsia="宋体" w:cs="仿宋_GB2312"/>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7-16岁肢体残疾儿童</w:t>
            </w:r>
          </w:p>
        </w:tc>
        <w:tc>
          <w:tcPr>
            <w:tcW w:w="2852" w:type="dxa"/>
            <w:noWrap w:val="0"/>
            <w:vAlign w:val="center"/>
          </w:tcPr>
          <w:p w14:paraId="2A80DFEF">
            <w:pPr>
              <w:keepNext w:val="0"/>
              <w:keepLines w:val="0"/>
              <w:pageBreakBefore w:val="0"/>
              <w:spacing w:line="240" w:lineRule="auto"/>
              <w:ind w:right="0"/>
              <w:jc w:val="left"/>
              <w:rPr>
                <w:rFonts w:hint="default" w:ascii="宋体" w:hAnsi="宋体" w:eastAsia="宋体" w:cs="仿宋_GB2312"/>
                <w:caps w:val="0"/>
                <w:color w:val="auto"/>
                <w:spacing w:val="0"/>
                <w:sz w:val="24"/>
                <w:highlight w:val="none"/>
              </w:rPr>
            </w:pPr>
            <w:r>
              <w:rPr>
                <w:rFonts w:hint="eastAsia" w:ascii="宋体" w:hAnsi="宋体" w:eastAsia="宋体" w:cs="宋体"/>
                <w:color w:val="auto"/>
                <w:sz w:val="24"/>
                <w:szCs w:val="24"/>
                <w:highlight w:val="none"/>
                <w:lang w:val="en-US" w:eastAsia="zh-CN"/>
              </w:rPr>
              <w:t>14000</w:t>
            </w:r>
          </w:p>
        </w:tc>
      </w:tr>
      <w:tr w14:paraId="7217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96" w:type="dxa"/>
            <w:vMerge w:val="continue"/>
            <w:noWrap w:val="0"/>
            <w:vAlign w:val="center"/>
          </w:tcPr>
          <w:p w14:paraId="13F1DC57">
            <w:pPr>
              <w:keepNext w:val="0"/>
              <w:keepLines w:val="0"/>
              <w:pageBreakBefore w:val="0"/>
              <w:spacing w:line="520" w:lineRule="exact"/>
              <w:ind w:right="0"/>
              <w:jc w:val="center"/>
              <w:rPr>
                <w:rFonts w:hint="default" w:ascii="宋体" w:hAnsi="宋体" w:eastAsia="宋体" w:cs="仿宋_GB2312"/>
                <w:caps w:val="0"/>
                <w:color w:val="auto"/>
                <w:spacing w:val="0"/>
                <w:sz w:val="24"/>
                <w:highlight w:val="none"/>
                <w:lang w:val="en-US" w:eastAsia="zh-CN"/>
              </w:rPr>
            </w:pPr>
          </w:p>
        </w:tc>
        <w:tc>
          <w:tcPr>
            <w:tcW w:w="790" w:type="dxa"/>
            <w:vMerge w:val="continue"/>
            <w:noWrap w:val="0"/>
            <w:vAlign w:val="center"/>
          </w:tcPr>
          <w:p w14:paraId="1269529A">
            <w:pPr>
              <w:keepNext w:val="0"/>
              <w:keepLines w:val="0"/>
              <w:pageBreakBefore w:val="0"/>
              <w:spacing w:line="240" w:lineRule="auto"/>
              <w:ind w:right="0"/>
              <w:jc w:val="center"/>
              <w:rPr>
                <w:rFonts w:hint="default" w:ascii="宋体" w:hAnsi="宋体" w:cs="仿宋_GB2312"/>
                <w:caps w:val="0"/>
                <w:color w:val="auto"/>
                <w:spacing w:val="0"/>
                <w:sz w:val="24"/>
                <w:highlight w:val="none"/>
                <w:lang w:val="en-US" w:eastAsia="zh-CN"/>
              </w:rPr>
            </w:pPr>
          </w:p>
        </w:tc>
        <w:tc>
          <w:tcPr>
            <w:tcW w:w="6412" w:type="dxa"/>
            <w:gridSpan w:val="2"/>
            <w:noWrap w:val="0"/>
            <w:vAlign w:val="center"/>
          </w:tcPr>
          <w:p w14:paraId="014A8BCC">
            <w:pPr>
              <w:keepNext w:val="0"/>
              <w:keepLines w:val="0"/>
              <w:pageBreakBefore w:val="0"/>
              <w:spacing w:line="240" w:lineRule="auto"/>
              <w:ind w:right="0"/>
              <w:jc w:val="left"/>
              <w:rPr>
                <w:rFonts w:hint="eastAsia"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val="en-US" w:eastAsia="zh-CN"/>
              </w:rPr>
              <w:t>:壹万肆仟元整</w:t>
            </w:r>
          </w:p>
        </w:tc>
      </w:tr>
      <w:tr w14:paraId="7DF7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96" w:type="dxa"/>
            <w:vMerge w:val="continue"/>
            <w:noWrap w:val="0"/>
            <w:vAlign w:val="center"/>
          </w:tcPr>
          <w:p w14:paraId="18B7E1B2">
            <w:pPr>
              <w:keepNext w:val="0"/>
              <w:keepLines w:val="0"/>
              <w:pageBreakBefore w:val="0"/>
              <w:spacing w:line="520" w:lineRule="exact"/>
              <w:ind w:right="0"/>
              <w:jc w:val="center"/>
              <w:rPr>
                <w:rFonts w:hint="eastAsia" w:ascii="宋体" w:hAnsi="宋体"/>
                <w:caps w:val="0"/>
                <w:color w:val="auto"/>
                <w:spacing w:val="0"/>
                <w:sz w:val="24"/>
                <w:highlight w:val="none"/>
              </w:rPr>
            </w:pPr>
          </w:p>
        </w:tc>
        <w:tc>
          <w:tcPr>
            <w:tcW w:w="790" w:type="dxa"/>
            <w:vMerge w:val="restart"/>
            <w:noWrap w:val="0"/>
            <w:vAlign w:val="center"/>
          </w:tcPr>
          <w:p w14:paraId="4DB257BC">
            <w:pPr>
              <w:keepNext w:val="0"/>
              <w:keepLines w:val="0"/>
              <w:pageBreakBefore w:val="0"/>
              <w:spacing w:line="240" w:lineRule="auto"/>
              <w:ind w:right="0"/>
              <w:jc w:val="center"/>
              <w:rPr>
                <w:rFonts w:hint="default" w:ascii="宋体" w:hAnsi="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3</w:t>
            </w:r>
          </w:p>
        </w:tc>
        <w:tc>
          <w:tcPr>
            <w:tcW w:w="3560" w:type="dxa"/>
            <w:noWrap w:val="0"/>
            <w:vAlign w:val="center"/>
          </w:tcPr>
          <w:p w14:paraId="0650B400">
            <w:pPr>
              <w:keepNext w:val="0"/>
              <w:keepLines w:val="0"/>
              <w:pageBreakBefore w:val="0"/>
              <w:spacing w:line="240" w:lineRule="auto"/>
              <w:ind w:right="0"/>
              <w:jc w:val="both"/>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投标报价平均值</w:t>
            </w:r>
            <w:r>
              <w:rPr>
                <w:rFonts w:hint="eastAsia" w:ascii="宋体" w:hAnsi="宋体" w:cs="仿宋_GB2312"/>
                <w:caps w:val="0"/>
                <w:color w:val="auto"/>
                <w:spacing w:val="0"/>
                <w:sz w:val="24"/>
                <w:highlight w:val="none"/>
              </w:rPr>
              <w:t>（小写）</w:t>
            </w:r>
          </w:p>
        </w:tc>
        <w:tc>
          <w:tcPr>
            <w:tcW w:w="2852" w:type="dxa"/>
            <w:noWrap w:val="0"/>
            <w:vAlign w:val="center"/>
          </w:tcPr>
          <w:p w14:paraId="5E6019C6">
            <w:pPr>
              <w:keepNext w:val="0"/>
              <w:keepLines w:val="0"/>
              <w:pageBreakBefore w:val="0"/>
              <w:spacing w:line="240" w:lineRule="auto"/>
              <w:ind w:right="0"/>
              <w:jc w:val="left"/>
              <w:rPr>
                <w:rFonts w:hint="eastAsia"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17500</w:t>
            </w:r>
          </w:p>
        </w:tc>
      </w:tr>
      <w:tr w14:paraId="543D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1496" w:type="dxa"/>
            <w:vMerge w:val="continue"/>
            <w:noWrap w:val="0"/>
            <w:vAlign w:val="center"/>
          </w:tcPr>
          <w:p w14:paraId="2310503B">
            <w:pPr>
              <w:keepNext w:val="0"/>
              <w:keepLines w:val="0"/>
              <w:pageBreakBefore w:val="0"/>
              <w:spacing w:line="520" w:lineRule="exact"/>
              <w:ind w:right="0"/>
              <w:jc w:val="center"/>
              <w:rPr>
                <w:rFonts w:hint="eastAsia" w:ascii="宋体" w:hAnsi="宋体"/>
                <w:caps w:val="0"/>
                <w:color w:val="auto"/>
                <w:spacing w:val="0"/>
                <w:sz w:val="24"/>
                <w:highlight w:val="none"/>
              </w:rPr>
            </w:pPr>
          </w:p>
        </w:tc>
        <w:tc>
          <w:tcPr>
            <w:tcW w:w="790" w:type="dxa"/>
            <w:vMerge w:val="continue"/>
            <w:noWrap w:val="0"/>
            <w:vAlign w:val="center"/>
          </w:tcPr>
          <w:p w14:paraId="74FD39AA">
            <w:pPr>
              <w:keepNext w:val="0"/>
              <w:keepLines w:val="0"/>
              <w:pageBreakBefore w:val="0"/>
              <w:spacing w:line="240" w:lineRule="auto"/>
              <w:ind w:right="0"/>
              <w:jc w:val="center"/>
              <w:rPr>
                <w:rFonts w:hint="eastAsia" w:ascii="宋体" w:hAnsi="宋体" w:cs="仿宋_GB2312"/>
                <w:caps w:val="0"/>
                <w:color w:val="auto"/>
                <w:spacing w:val="0"/>
                <w:sz w:val="24"/>
                <w:highlight w:val="none"/>
                <w:lang w:val="en-US" w:eastAsia="zh-CN"/>
              </w:rPr>
            </w:pPr>
          </w:p>
        </w:tc>
        <w:tc>
          <w:tcPr>
            <w:tcW w:w="6412" w:type="dxa"/>
            <w:gridSpan w:val="2"/>
            <w:noWrap w:val="0"/>
            <w:vAlign w:val="center"/>
          </w:tcPr>
          <w:p w14:paraId="1F4B3B79">
            <w:pPr>
              <w:keepNext w:val="0"/>
              <w:keepLines w:val="0"/>
              <w:pageBreakBefore w:val="0"/>
              <w:spacing w:line="240" w:lineRule="auto"/>
              <w:ind w:right="0"/>
              <w:jc w:val="left"/>
              <w:rPr>
                <w:rFonts w:hint="eastAsia"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投标报价平均值</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val="en-US" w:eastAsia="zh-CN"/>
              </w:rPr>
              <w:t>:壹万柒仟伍佰元整</w:t>
            </w:r>
          </w:p>
        </w:tc>
      </w:tr>
    </w:tbl>
    <w:p w14:paraId="27081846">
      <w:pPr>
        <w:keepNext w:val="0"/>
        <w:keepLines w:val="0"/>
        <w:pageBreakBefore w:val="0"/>
        <w:ind w:right="0"/>
        <w:rPr>
          <w:rFonts w:hint="default" w:ascii="宋体" w:hAnsi="宋体"/>
          <w:b/>
          <w:bCs/>
          <w:caps w:val="0"/>
          <w:color w:val="auto"/>
          <w:spacing w:val="0"/>
          <w:sz w:val="24"/>
          <w:highlight w:val="none"/>
          <w:u w:val="none"/>
          <w:lang w:val="en-US" w:eastAsia="zh-CN"/>
        </w:rPr>
      </w:pPr>
      <w:r>
        <w:rPr>
          <w:rFonts w:hint="eastAsia" w:ascii="宋体" w:hAnsi="宋体"/>
          <w:b/>
          <w:bCs/>
          <w:caps w:val="0"/>
          <w:color w:val="auto"/>
          <w:spacing w:val="0"/>
          <w:sz w:val="24"/>
          <w:highlight w:val="none"/>
          <w:u w:val="none"/>
          <w:lang w:eastAsia="zh-CN"/>
        </w:rPr>
        <w:t>采购包</w:t>
      </w:r>
      <w:r>
        <w:rPr>
          <w:rFonts w:hint="eastAsia" w:ascii="宋体" w:hAnsi="宋体"/>
          <w:b/>
          <w:bCs/>
          <w:caps w:val="0"/>
          <w:color w:val="auto"/>
          <w:spacing w:val="0"/>
          <w:sz w:val="24"/>
          <w:highlight w:val="none"/>
          <w:u w:val="none"/>
          <w:lang w:val="en-US" w:eastAsia="zh-CN"/>
        </w:rPr>
        <w:t>3</w:t>
      </w:r>
    </w:p>
    <w:tbl>
      <w:tblPr>
        <w:tblStyle w:val="57"/>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795"/>
        <w:gridCol w:w="3585"/>
        <w:gridCol w:w="2871"/>
      </w:tblGrid>
      <w:tr w14:paraId="5FD3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trPr>
        <w:tc>
          <w:tcPr>
            <w:tcW w:w="1507" w:type="dxa"/>
            <w:noWrap w:val="0"/>
            <w:vAlign w:val="center"/>
          </w:tcPr>
          <w:p w14:paraId="6AF1BC5F">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eastAsia="zh-CN"/>
              </w:rPr>
            </w:pPr>
            <w:r>
              <w:rPr>
                <w:rFonts w:hint="eastAsia" w:ascii="宋体" w:hAnsi="宋体"/>
                <w:caps w:val="0"/>
                <w:color w:val="auto"/>
                <w:spacing w:val="0"/>
                <w:sz w:val="24"/>
                <w:highlight w:val="none"/>
              </w:rPr>
              <w:t>项目名称</w:t>
            </w:r>
          </w:p>
        </w:tc>
        <w:tc>
          <w:tcPr>
            <w:tcW w:w="795" w:type="dxa"/>
            <w:noWrap w:val="0"/>
            <w:vAlign w:val="center"/>
          </w:tcPr>
          <w:p w14:paraId="42ACDB70">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序号</w:t>
            </w:r>
          </w:p>
        </w:tc>
        <w:tc>
          <w:tcPr>
            <w:tcW w:w="3585" w:type="dxa"/>
            <w:noWrap w:val="0"/>
            <w:vAlign w:val="center"/>
          </w:tcPr>
          <w:p w14:paraId="498BBF0E">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rPr>
            </w:pPr>
            <w:r>
              <w:rPr>
                <w:rFonts w:hint="eastAsia" w:ascii="宋体" w:hAnsi="宋体" w:cs="仿宋_GB2312"/>
                <w:caps w:val="0"/>
                <w:color w:val="auto"/>
                <w:spacing w:val="0"/>
                <w:sz w:val="24"/>
                <w:highlight w:val="none"/>
              </w:rPr>
              <w:t>项目内容</w:t>
            </w:r>
          </w:p>
        </w:tc>
        <w:tc>
          <w:tcPr>
            <w:tcW w:w="2871" w:type="dxa"/>
            <w:noWrap w:val="0"/>
            <w:vAlign w:val="center"/>
          </w:tcPr>
          <w:p w14:paraId="4C81E369">
            <w:pPr>
              <w:keepNext w:val="0"/>
              <w:keepLines w:val="0"/>
              <w:pageBreakBefore w:val="0"/>
              <w:spacing w:line="520" w:lineRule="exact"/>
              <w:ind w:right="0"/>
              <w:jc w:val="center"/>
              <w:rPr>
                <w:rFonts w:ascii="宋体" w:hAnsi="宋体" w:cs="仿宋_GB2312"/>
                <w:caps w:val="0"/>
                <w:color w:val="auto"/>
                <w:spacing w:val="0"/>
                <w:sz w:val="24"/>
                <w:highlight w:val="none"/>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（小写）</w:t>
            </w:r>
          </w:p>
        </w:tc>
      </w:tr>
      <w:tr w14:paraId="64CC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1507" w:type="dxa"/>
            <w:vMerge w:val="restart"/>
            <w:noWrap w:val="0"/>
            <w:vAlign w:val="center"/>
          </w:tcPr>
          <w:p w14:paraId="626DE06B">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新沂市定点残疾儿童康复训练服务项目（肢体、视力）</w:t>
            </w:r>
          </w:p>
          <w:p w14:paraId="33065463">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p>
        </w:tc>
        <w:tc>
          <w:tcPr>
            <w:tcW w:w="795" w:type="dxa"/>
            <w:vMerge w:val="restart"/>
            <w:noWrap w:val="0"/>
            <w:vAlign w:val="center"/>
          </w:tcPr>
          <w:p w14:paraId="5E156A06">
            <w:pPr>
              <w:keepNext w:val="0"/>
              <w:keepLines w:val="0"/>
              <w:pageBreakBefore w:val="0"/>
              <w:spacing w:line="240" w:lineRule="auto"/>
              <w:ind w:right="0"/>
              <w:jc w:val="center"/>
              <w:rPr>
                <w:rFonts w:hint="default" w:ascii="宋体" w:hAnsi="宋体" w:cs="宋体"/>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1</w:t>
            </w:r>
          </w:p>
        </w:tc>
        <w:tc>
          <w:tcPr>
            <w:tcW w:w="3585" w:type="dxa"/>
            <w:noWrap w:val="0"/>
            <w:vAlign w:val="center"/>
          </w:tcPr>
          <w:p w14:paraId="26F324D6">
            <w:pPr>
              <w:keepNext w:val="0"/>
              <w:keepLines w:val="0"/>
              <w:pageBreakBefore w:val="0"/>
              <w:spacing w:line="240" w:lineRule="auto"/>
              <w:ind w:right="0"/>
              <w:jc w:val="both"/>
              <w:rPr>
                <w:rFonts w:hint="eastAsia" w:ascii="宋体" w:hAnsi="宋体" w:eastAsia="宋体" w:cs="仿宋_GB2312"/>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0-6岁视力残疾儿童</w:t>
            </w:r>
          </w:p>
        </w:tc>
        <w:tc>
          <w:tcPr>
            <w:tcW w:w="2871" w:type="dxa"/>
            <w:noWrap w:val="0"/>
            <w:vAlign w:val="center"/>
          </w:tcPr>
          <w:p w14:paraId="59FCFEE8">
            <w:pPr>
              <w:keepNext w:val="0"/>
              <w:keepLines w:val="0"/>
              <w:pageBreakBefore w:val="0"/>
              <w:spacing w:line="240" w:lineRule="auto"/>
              <w:ind w:right="0"/>
              <w:jc w:val="left"/>
              <w:rPr>
                <w:rFonts w:ascii="宋体" w:hAnsi="宋体" w:cs="仿宋_GB2312"/>
                <w:caps w:val="0"/>
                <w:color w:val="auto"/>
                <w:spacing w:val="0"/>
                <w:sz w:val="24"/>
                <w:highlight w:val="none"/>
              </w:rPr>
            </w:pPr>
            <w:r>
              <w:rPr>
                <w:rFonts w:hint="eastAsia" w:ascii="宋体" w:hAnsi="宋体" w:eastAsia="宋体" w:cs="仿宋_GB2312"/>
                <w:caps w:val="0"/>
                <w:color w:val="auto"/>
                <w:spacing w:val="0"/>
                <w:sz w:val="24"/>
                <w:highlight w:val="none"/>
                <w:lang w:val="en-US" w:eastAsia="zh-CN"/>
              </w:rPr>
              <w:t>6250</w:t>
            </w:r>
          </w:p>
        </w:tc>
      </w:tr>
      <w:tr w14:paraId="4A6A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trPr>
        <w:tc>
          <w:tcPr>
            <w:tcW w:w="1507" w:type="dxa"/>
            <w:vMerge w:val="continue"/>
            <w:noWrap w:val="0"/>
            <w:vAlign w:val="center"/>
          </w:tcPr>
          <w:p w14:paraId="5371C463">
            <w:pPr>
              <w:keepNext w:val="0"/>
              <w:keepLines w:val="0"/>
              <w:pageBreakBefore w:val="0"/>
              <w:spacing w:line="520" w:lineRule="exact"/>
              <w:ind w:right="0"/>
              <w:jc w:val="center"/>
              <w:rPr>
                <w:rFonts w:hint="eastAsia" w:ascii="宋体" w:hAnsi="宋体"/>
                <w:caps w:val="0"/>
                <w:color w:val="auto"/>
                <w:spacing w:val="0"/>
                <w:sz w:val="24"/>
                <w:highlight w:val="none"/>
              </w:rPr>
            </w:pPr>
          </w:p>
        </w:tc>
        <w:tc>
          <w:tcPr>
            <w:tcW w:w="795" w:type="dxa"/>
            <w:vMerge w:val="continue"/>
            <w:noWrap w:val="0"/>
            <w:vAlign w:val="center"/>
          </w:tcPr>
          <w:p w14:paraId="1879F6AB">
            <w:pPr>
              <w:keepNext w:val="0"/>
              <w:keepLines w:val="0"/>
              <w:pageBreakBefore w:val="0"/>
              <w:spacing w:line="240" w:lineRule="auto"/>
              <w:ind w:right="0"/>
              <w:jc w:val="center"/>
              <w:rPr>
                <w:rFonts w:hint="eastAsia" w:ascii="宋体" w:hAnsi="宋体" w:cs="仿宋_GB2312"/>
                <w:caps w:val="0"/>
                <w:color w:val="auto"/>
                <w:spacing w:val="0"/>
                <w:sz w:val="24"/>
                <w:highlight w:val="none"/>
                <w:lang w:val="en-US" w:eastAsia="zh-CN"/>
              </w:rPr>
            </w:pPr>
          </w:p>
        </w:tc>
        <w:tc>
          <w:tcPr>
            <w:tcW w:w="6456" w:type="dxa"/>
            <w:gridSpan w:val="2"/>
            <w:noWrap w:val="0"/>
            <w:vAlign w:val="center"/>
          </w:tcPr>
          <w:p w14:paraId="296D7A14">
            <w:pPr>
              <w:keepNext w:val="0"/>
              <w:keepLines w:val="0"/>
              <w:pageBreakBefore w:val="0"/>
              <w:spacing w:line="240" w:lineRule="auto"/>
              <w:ind w:right="0"/>
              <w:jc w:val="left"/>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eastAsia="zh-CN"/>
              </w:rPr>
              <w:t>：</w:t>
            </w:r>
            <w:r>
              <w:rPr>
                <w:rFonts w:hint="eastAsia" w:ascii="宋体" w:hAnsi="宋体" w:cs="仿宋_GB2312"/>
                <w:caps w:val="0"/>
                <w:color w:val="auto"/>
                <w:spacing w:val="0"/>
                <w:sz w:val="24"/>
                <w:highlight w:val="none"/>
                <w:lang w:val="en-US" w:eastAsia="zh-CN"/>
              </w:rPr>
              <w:t>陆仟贰佰伍拾元整</w:t>
            </w:r>
          </w:p>
        </w:tc>
      </w:tr>
    </w:tbl>
    <w:p w14:paraId="712719FA">
      <w:pPr>
        <w:spacing w:line="360" w:lineRule="auto"/>
        <w:rPr>
          <w:rFonts w:hint="eastAsia" w:ascii="宋体" w:hAnsi="宋体" w:eastAsia="宋体" w:cs="宋体"/>
          <w:color w:val="auto"/>
          <w:sz w:val="24"/>
          <w:highlight w:val="none"/>
          <w:lang w:val="en-US" w:eastAsia="zh-CN" w:bidi="ar-SA"/>
        </w:rPr>
      </w:pPr>
    </w:p>
    <w:p w14:paraId="1ADC95FA">
      <w:pPr>
        <w:spacing w:line="360" w:lineRule="auto"/>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报价说明：</w:t>
      </w:r>
    </w:p>
    <w:p w14:paraId="72557443">
      <w:pPr>
        <w:keepNext w:val="0"/>
        <w:keepLines w:val="0"/>
        <w:pageBreakBefore w:val="0"/>
        <w:widowControl w:val="0"/>
        <w:spacing w:line="360" w:lineRule="auto"/>
        <w:ind w:left="0" w:firstLine="480"/>
        <w:jc w:val="left"/>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1、报价包括完成项目的所有费用，采购人不再支付报价以外的任何费用。最终结算</w:t>
      </w:r>
      <w:r>
        <w:rPr>
          <w:rFonts w:hint="eastAsia" w:ascii="宋体" w:hAnsi="宋体" w:eastAsia="宋体" w:cs="宋体"/>
          <w:color w:val="auto"/>
          <w:sz w:val="24"/>
          <w:szCs w:val="20"/>
          <w:highlight w:val="none"/>
          <w:lang w:val="en-US" w:eastAsia="zh-CN" w:bidi="ar-SA"/>
        </w:rPr>
        <w:t>按照实际康复训练人数及康复时间据实结算。</w:t>
      </w:r>
    </w:p>
    <w:p w14:paraId="63C16F69">
      <w:pPr>
        <w:spacing w:line="360" w:lineRule="auto"/>
        <w:ind w:left="479"/>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2、大小写不一致以大写为准；</w:t>
      </w:r>
    </w:p>
    <w:p w14:paraId="06949C20">
      <w:pPr>
        <w:spacing w:line="360" w:lineRule="auto"/>
        <w:ind w:left="479"/>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3、偏离说明：详见《偏离表》；</w:t>
      </w:r>
    </w:p>
    <w:p w14:paraId="7E250602">
      <w:pPr>
        <w:spacing w:line="360" w:lineRule="auto"/>
        <w:ind w:left="479"/>
        <w:rPr>
          <w:rFonts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bidi="ar-SA"/>
        </w:rPr>
        <w:t>4、如最后报价未列明单价，则最后所报各项单价计算方法为：（最后报价/最初报价）*各项最初报价的单价。</w:t>
      </w:r>
    </w:p>
    <w:p w14:paraId="57655D99">
      <w:pPr>
        <w:spacing w:line="360" w:lineRule="auto"/>
        <w:ind w:firstLine="482" w:firstLineChars="200"/>
        <w:rPr>
          <w:rFonts w:ascii="宋体" w:hAnsi="宋体" w:eastAsia="宋体" w:cs="宋体"/>
          <w:color w:val="auto"/>
          <w:sz w:val="24"/>
          <w:highlight w:val="none"/>
        </w:rPr>
      </w:pPr>
      <w:r>
        <w:rPr>
          <w:rFonts w:ascii="宋体" w:hAnsi="宋体" w:eastAsia="宋体" w:cs="宋体"/>
          <w:b/>
          <w:bCs/>
          <w:color w:val="auto"/>
          <w:sz w:val="24"/>
          <w:highlight w:val="none"/>
        </w:rPr>
        <w:t>注：</w:t>
      </w:r>
      <w:r>
        <w:rPr>
          <w:rFonts w:hint="eastAsia" w:ascii="宋体" w:hAnsi="宋体" w:eastAsia="宋体" w:cs="宋体"/>
          <w:b/>
          <w:bCs/>
          <w:color w:val="auto"/>
          <w:sz w:val="24"/>
          <w:szCs w:val="24"/>
          <w:highlight w:val="none"/>
          <w:lang w:val="en-US" w:eastAsia="zh-CN" w:bidi="ar-SA"/>
        </w:rPr>
        <w:t>康复救助费用标准参照《市政府关于印发徐州市完善残疾儿童救助制度的实施办法的通知》（徐政规〔2019〕3号）执行，采用固定单价的方式进行报价。</w:t>
      </w:r>
      <w:r>
        <w:rPr>
          <w:rFonts w:hint="eastAsia" w:ascii="宋体" w:hAnsi="宋体" w:eastAsia="宋体" w:cs="宋体"/>
          <w:b/>
          <w:bCs/>
          <w:color w:val="auto"/>
          <w:sz w:val="24"/>
          <w:highlight w:val="none"/>
          <w:lang w:eastAsia="zh-CN"/>
        </w:rPr>
        <w:t>在苏采云系统内填写报价时，以开标一览表中报价平均值来进行苏采云报价</w:t>
      </w:r>
      <w:r>
        <w:rPr>
          <w:rFonts w:ascii="宋体" w:hAnsi="宋体" w:eastAsia="宋体" w:cs="宋体"/>
          <w:b/>
          <w:bCs/>
          <w:color w:val="auto"/>
          <w:sz w:val="24"/>
          <w:highlight w:val="none"/>
        </w:rPr>
        <w:t>。</w:t>
      </w:r>
    </w:p>
    <w:p w14:paraId="7E0F6DFC">
      <w:pPr>
        <w:keepNext w:val="0"/>
        <w:keepLines w:val="0"/>
        <w:pageBreakBefore w:val="0"/>
        <w:spacing w:line="360" w:lineRule="auto"/>
        <w:ind w:right="0" w:firstLine="3120"/>
        <w:rPr>
          <w:rFonts w:hint="eastAsia" w:ascii="宋体" w:hAnsi="宋体"/>
          <w:caps w:val="0"/>
          <w:color w:val="auto"/>
          <w:spacing w:val="0"/>
          <w:sz w:val="24"/>
          <w:highlight w:val="none"/>
        </w:rPr>
      </w:pPr>
      <w:r>
        <w:rPr>
          <w:rFonts w:hint="eastAsia" w:ascii="宋体" w:hAnsi="宋体"/>
          <w:caps w:val="0"/>
          <w:color w:val="auto"/>
          <w:spacing w:val="0"/>
          <w:sz w:val="24"/>
          <w:highlight w:val="none"/>
        </w:rPr>
        <w:t xml:space="preserve"> </w:t>
      </w:r>
    </w:p>
    <w:p w14:paraId="0BA66C17">
      <w:pPr>
        <w:keepNext w:val="0"/>
        <w:keepLines w:val="0"/>
        <w:pageBreakBefore w:val="0"/>
        <w:spacing w:line="360" w:lineRule="auto"/>
        <w:ind w:right="0" w:firstLine="3120"/>
        <w:rPr>
          <w:rFonts w:ascii="宋体" w:hAnsi="宋体"/>
          <w:caps w:val="0"/>
          <w:color w:val="auto"/>
          <w:spacing w:val="0"/>
          <w:sz w:val="24"/>
          <w:highlight w:val="none"/>
        </w:rPr>
      </w:pPr>
      <w:r>
        <w:rPr>
          <w:rFonts w:hint="eastAsia" w:ascii="宋体" w:hAnsi="宋体"/>
          <w:caps w:val="0"/>
          <w:color w:val="auto"/>
          <w:spacing w:val="0"/>
          <w:sz w:val="24"/>
          <w:highlight w:val="none"/>
        </w:rPr>
        <w:t>投标人：</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盖单位电子签章</w:t>
      </w:r>
      <w:r>
        <w:rPr>
          <w:rFonts w:ascii="宋体" w:hAnsi="宋体"/>
          <w:caps w:val="0"/>
          <w:color w:val="auto"/>
          <w:spacing w:val="0"/>
          <w:sz w:val="24"/>
          <w:highlight w:val="none"/>
        </w:rPr>
        <w:t>）</w:t>
      </w:r>
    </w:p>
    <w:p w14:paraId="7198E608">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投标人授权代表：</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签字或盖章</w:t>
      </w:r>
      <w:r>
        <w:rPr>
          <w:rFonts w:ascii="宋体" w:hAnsi="宋体"/>
          <w:caps w:val="0"/>
          <w:color w:val="auto"/>
          <w:spacing w:val="0"/>
          <w:sz w:val="24"/>
          <w:highlight w:val="none"/>
        </w:rPr>
        <w:t>）</w:t>
      </w:r>
      <w:r>
        <w:rPr>
          <w:rFonts w:hint="eastAsia" w:ascii="宋体" w:hAnsi="宋体"/>
          <w:caps w:val="0"/>
          <w:color w:val="auto"/>
          <w:spacing w:val="0"/>
          <w:sz w:val="24"/>
          <w:highlight w:val="none"/>
        </w:rPr>
        <w:t xml:space="preserve">  </w:t>
      </w:r>
    </w:p>
    <w:p w14:paraId="610C5DA3">
      <w:pPr>
        <w:keepNext w:val="0"/>
        <w:keepLines w:val="0"/>
        <w:pageBreakBefore w:val="0"/>
        <w:spacing w:line="360" w:lineRule="auto"/>
        <w:ind w:right="0" w:firstLine="312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日  期：    年  月  日</w:t>
      </w:r>
    </w:p>
    <w:p w14:paraId="1EAFA995">
      <w:pPr>
        <w:rPr>
          <w:rFonts w:hint="eastAsia" w:ascii="宋体" w:hAnsi="宋体"/>
          <w:b/>
          <w:bCs/>
          <w:caps w:val="0"/>
          <w:color w:val="auto"/>
          <w:spacing w:val="0"/>
          <w:sz w:val="30"/>
          <w:szCs w:val="30"/>
          <w:highlight w:val="none"/>
        </w:rPr>
      </w:pPr>
      <w:r>
        <w:rPr>
          <w:rFonts w:hint="eastAsia" w:ascii="宋体" w:hAnsi="宋体"/>
          <w:b/>
          <w:bCs/>
          <w:caps w:val="0"/>
          <w:color w:val="auto"/>
          <w:spacing w:val="0"/>
          <w:sz w:val="30"/>
          <w:szCs w:val="30"/>
          <w:highlight w:val="none"/>
        </w:rPr>
        <w:br w:type="page"/>
      </w:r>
    </w:p>
    <w:p w14:paraId="7DCA6410">
      <w:pPr>
        <w:keepNext w:val="0"/>
        <w:keepLines w:val="0"/>
        <w:pageBreakBefore w:val="0"/>
        <w:ind w:right="0"/>
        <w:jc w:val="center"/>
        <w:rPr>
          <w:rFonts w:ascii="宋体" w:hAnsi="宋体"/>
          <w:b/>
          <w:bCs/>
          <w:caps w:val="0"/>
          <w:color w:val="auto"/>
          <w:spacing w:val="0"/>
          <w:sz w:val="30"/>
          <w:szCs w:val="30"/>
          <w:highlight w:val="none"/>
        </w:rPr>
      </w:pPr>
      <w:r>
        <w:rPr>
          <w:rFonts w:hint="eastAsia" w:ascii="宋体" w:hAnsi="宋体"/>
          <w:b/>
          <w:bCs/>
          <w:caps w:val="0"/>
          <w:color w:val="auto"/>
          <w:spacing w:val="0"/>
          <w:sz w:val="30"/>
          <w:szCs w:val="30"/>
          <w:highlight w:val="none"/>
        </w:rPr>
        <w:t>3.分项价格表</w:t>
      </w:r>
    </w:p>
    <w:p w14:paraId="3BFC934F">
      <w:pPr>
        <w:keepNext w:val="0"/>
        <w:keepLines w:val="0"/>
        <w:pageBreakBefore w:val="0"/>
        <w:spacing w:line="360" w:lineRule="auto"/>
        <w:ind w:right="0"/>
        <w:rPr>
          <w:rFonts w:hint="eastAsia" w:ascii="宋体" w:hAnsi="宋体"/>
          <w:caps w:val="0"/>
          <w:color w:val="auto"/>
          <w:spacing w:val="0"/>
          <w:sz w:val="24"/>
          <w:highlight w:val="none"/>
        </w:rPr>
      </w:pPr>
    </w:p>
    <w:p w14:paraId="668C1FD4">
      <w:pPr>
        <w:keepNext w:val="0"/>
        <w:keepLines w:val="0"/>
        <w:pageBreakBefore w:val="0"/>
        <w:spacing w:line="360" w:lineRule="auto"/>
        <w:ind w:right="0"/>
        <w:rPr>
          <w:rFonts w:hint="eastAsia" w:ascii="宋体" w:hAnsi="宋体" w:eastAsia="宋体"/>
          <w:caps w:val="0"/>
          <w:color w:val="auto"/>
          <w:spacing w:val="0"/>
          <w:sz w:val="24"/>
          <w:highlight w:val="none"/>
          <w:u w:val="single"/>
          <w:lang w:eastAsia="zh-CN"/>
        </w:rPr>
      </w:pPr>
      <w:r>
        <w:rPr>
          <w:rFonts w:hint="eastAsia" w:ascii="宋体" w:hAnsi="宋体"/>
          <w:caps w:val="0"/>
          <w:color w:val="auto"/>
          <w:spacing w:val="0"/>
          <w:sz w:val="24"/>
          <w:highlight w:val="none"/>
        </w:rPr>
        <w:t>项目名称：</w:t>
      </w:r>
      <w:r>
        <w:rPr>
          <w:rFonts w:hint="eastAsia"/>
          <w:caps w:val="0"/>
          <w:color w:val="auto"/>
          <w:spacing w:val="0"/>
          <w:sz w:val="24"/>
          <w:highlight w:val="none"/>
          <w:lang w:eastAsia="zh-CN"/>
        </w:rPr>
        <w:t>新沂市定点残疾儿童康复训练服务项目（肢体、视力）</w:t>
      </w:r>
    </w:p>
    <w:p w14:paraId="06CD45E1">
      <w:pPr>
        <w:keepNext w:val="0"/>
        <w:keepLines w:val="0"/>
        <w:pageBreakBefore w:val="0"/>
        <w:spacing w:line="360" w:lineRule="auto"/>
        <w:ind w:right="0"/>
        <w:rPr>
          <w:rFonts w:hint="eastAsia" w:ascii="宋体" w:hAnsi="宋体"/>
          <w:caps w:val="0"/>
          <w:color w:val="auto"/>
          <w:spacing w:val="0"/>
          <w:sz w:val="24"/>
          <w:highlight w:val="none"/>
        </w:rPr>
      </w:pPr>
      <w:r>
        <w:rPr>
          <w:rFonts w:hint="eastAsia" w:ascii="宋体" w:hAnsi="宋体"/>
          <w:caps w:val="0"/>
          <w:color w:val="auto"/>
          <w:spacing w:val="0"/>
          <w:sz w:val="24"/>
          <w:highlight w:val="none"/>
        </w:rPr>
        <w:t xml:space="preserve">项目编号：JSZC-320381-XZTP-G2025-0006          </w:t>
      </w:r>
    </w:p>
    <w:p w14:paraId="2A707BFE">
      <w:pPr>
        <w:keepNext w:val="0"/>
        <w:keepLines w:val="0"/>
        <w:pageBreakBefore w:val="0"/>
        <w:spacing w:line="360" w:lineRule="auto"/>
        <w:ind w:right="0" w:firstLine="5040"/>
        <w:rPr>
          <w:rFonts w:hint="default" w:ascii="宋体" w:hAnsi="宋体" w:eastAsia="宋体"/>
          <w:caps w:val="0"/>
          <w:color w:val="auto"/>
          <w:spacing w:val="0"/>
          <w:sz w:val="24"/>
          <w:highlight w:val="none"/>
          <w:lang w:val="en-US" w:eastAsia="zh-CN"/>
        </w:rPr>
      </w:pPr>
      <w:r>
        <w:rPr>
          <w:rFonts w:hint="eastAsia" w:ascii="宋体" w:hAnsi="宋体"/>
          <w:caps w:val="0"/>
          <w:color w:val="auto"/>
          <w:spacing w:val="0"/>
          <w:sz w:val="24"/>
          <w:highlight w:val="none"/>
        </w:rPr>
        <w:t>货币单位：人民币元</w:t>
      </w:r>
      <w:r>
        <w:rPr>
          <w:rFonts w:hint="eastAsia" w:ascii="宋体" w:hAnsi="宋体"/>
          <w:caps w:val="0"/>
          <w:color w:val="auto"/>
          <w:spacing w:val="0"/>
          <w:sz w:val="24"/>
          <w:highlight w:val="none"/>
          <w:lang w:val="en-US" w:eastAsia="zh-CN"/>
        </w:rPr>
        <w:t>/年/人</w:t>
      </w:r>
    </w:p>
    <w:p w14:paraId="4D67281A">
      <w:pPr>
        <w:keepNext w:val="0"/>
        <w:keepLines w:val="0"/>
        <w:pageBreakBefore w:val="0"/>
        <w:ind w:right="0"/>
        <w:rPr>
          <w:rFonts w:hint="eastAsia" w:ascii="宋体" w:hAnsi="宋体"/>
          <w:b/>
          <w:bCs/>
          <w:caps w:val="0"/>
          <w:color w:val="auto"/>
          <w:spacing w:val="0"/>
          <w:sz w:val="24"/>
          <w:highlight w:val="none"/>
          <w:u w:val="none"/>
          <w:lang w:val="en-US" w:eastAsia="zh-CN"/>
        </w:rPr>
      </w:pPr>
      <w:r>
        <w:rPr>
          <w:rFonts w:hint="eastAsia" w:ascii="宋体" w:hAnsi="宋体"/>
          <w:b/>
          <w:bCs/>
          <w:caps w:val="0"/>
          <w:color w:val="auto"/>
          <w:spacing w:val="0"/>
          <w:sz w:val="24"/>
          <w:highlight w:val="none"/>
          <w:u w:val="none"/>
          <w:lang w:eastAsia="zh-CN"/>
        </w:rPr>
        <w:t>采购包</w:t>
      </w:r>
      <w:r>
        <w:rPr>
          <w:rFonts w:hint="eastAsia" w:ascii="宋体" w:hAnsi="宋体"/>
          <w:b/>
          <w:bCs/>
          <w:caps w:val="0"/>
          <w:color w:val="auto"/>
          <w:spacing w:val="0"/>
          <w:sz w:val="24"/>
          <w:highlight w:val="none"/>
          <w:u w:val="none"/>
          <w:lang w:val="en-US" w:eastAsia="zh-CN"/>
        </w:rPr>
        <w:t>1</w:t>
      </w:r>
    </w:p>
    <w:tbl>
      <w:tblPr>
        <w:tblStyle w:val="57"/>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793"/>
        <w:gridCol w:w="3577"/>
        <w:gridCol w:w="2865"/>
      </w:tblGrid>
      <w:tr w14:paraId="510C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503" w:type="dxa"/>
            <w:noWrap w:val="0"/>
            <w:vAlign w:val="center"/>
          </w:tcPr>
          <w:p w14:paraId="504D2E4D">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eastAsia="zh-CN"/>
              </w:rPr>
            </w:pPr>
            <w:r>
              <w:rPr>
                <w:rFonts w:hint="eastAsia" w:ascii="宋体" w:hAnsi="宋体"/>
                <w:caps w:val="0"/>
                <w:color w:val="auto"/>
                <w:spacing w:val="0"/>
                <w:sz w:val="24"/>
                <w:highlight w:val="none"/>
              </w:rPr>
              <w:t>项目名称</w:t>
            </w:r>
          </w:p>
        </w:tc>
        <w:tc>
          <w:tcPr>
            <w:tcW w:w="793" w:type="dxa"/>
            <w:noWrap w:val="0"/>
            <w:vAlign w:val="center"/>
          </w:tcPr>
          <w:p w14:paraId="52583F8F">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序号</w:t>
            </w:r>
          </w:p>
        </w:tc>
        <w:tc>
          <w:tcPr>
            <w:tcW w:w="3577" w:type="dxa"/>
            <w:noWrap w:val="0"/>
            <w:vAlign w:val="center"/>
          </w:tcPr>
          <w:p w14:paraId="5B57BC3C">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rPr>
            </w:pPr>
            <w:r>
              <w:rPr>
                <w:rFonts w:hint="eastAsia" w:ascii="宋体" w:hAnsi="宋体" w:cs="仿宋_GB2312"/>
                <w:caps w:val="0"/>
                <w:color w:val="auto"/>
                <w:spacing w:val="0"/>
                <w:sz w:val="24"/>
                <w:highlight w:val="none"/>
              </w:rPr>
              <w:t>项目内容</w:t>
            </w:r>
          </w:p>
        </w:tc>
        <w:tc>
          <w:tcPr>
            <w:tcW w:w="2865" w:type="dxa"/>
            <w:noWrap w:val="0"/>
            <w:vAlign w:val="center"/>
          </w:tcPr>
          <w:p w14:paraId="7BBBBF6B">
            <w:pPr>
              <w:keepNext w:val="0"/>
              <w:keepLines w:val="0"/>
              <w:pageBreakBefore w:val="0"/>
              <w:spacing w:line="520" w:lineRule="exact"/>
              <w:ind w:right="0"/>
              <w:jc w:val="center"/>
              <w:rPr>
                <w:rFonts w:ascii="宋体" w:hAnsi="宋体" w:cs="仿宋_GB2312"/>
                <w:caps w:val="0"/>
                <w:color w:val="auto"/>
                <w:spacing w:val="0"/>
                <w:sz w:val="24"/>
                <w:highlight w:val="none"/>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（小写）</w:t>
            </w:r>
          </w:p>
        </w:tc>
      </w:tr>
      <w:tr w14:paraId="237F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1503" w:type="dxa"/>
            <w:vMerge w:val="restart"/>
            <w:noWrap w:val="0"/>
            <w:vAlign w:val="center"/>
          </w:tcPr>
          <w:p w14:paraId="01BA00AA">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新沂市定点残疾儿童康复训练服务项目（肢体、视力）</w:t>
            </w:r>
          </w:p>
        </w:tc>
        <w:tc>
          <w:tcPr>
            <w:tcW w:w="793" w:type="dxa"/>
            <w:vMerge w:val="restart"/>
            <w:noWrap w:val="0"/>
            <w:vAlign w:val="center"/>
          </w:tcPr>
          <w:p w14:paraId="74B29E5C">
            <w:pPr>
              <w:keepNext w:val="0"/>
              <w:keepLines w:val="0"/>
              <w:pageBreakBefore w:val="0"/>
              <w:spacing w:line="240" w:lineRule="auto"/>
              <w:ind w:right="0"/>
              <w:jc w:val="center"/>
              <w:rPr>
                <w:rFonts w:hint="default" w:ascii="宋体" w:hAnsi="宋体" w:cs="宋体"/>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1</w:t>
            </w:r>
          </w:p>
        </w:tc>
        <w:tc>
          <w:tcPr>
            <w:tcW w:w="3577" w:type="dxa"/>
            <w:noWrap w:val="0"/>
            <w:vAlign w:val="center"/>
          </w:tcPr>
          <w:p w14:paraId="7FAE80AD">
            <w:pPr>
              <w:keepNext w:val="0"/>
              <w:keepLines w:val="0"/>
              <w:pageBreakBefore w:val="0"/>
              <w:spacing w:line="240" w:lineRule="auto"/>
              <w:ind w:right="0"/>
              <w:jc w:val="both"/>
              <w:rPr>
                <w:rFonts w:hint="eastAsia" w:ascii="宋体" w:hAnsi="宋体" w:eastAsia="宋体" w:cs="仿宋_GB2312"/>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0-6岁肢体残疾儿童</w:t>
            </w:r>
          </w:p>
        </w:tc>
        <w:tc>
          <w:tcPr>
            <w:tcW w:w="2865" w:type="dxa"/>
            <w:noWrap w:val="0"/>
            <w:vAlign w:val="center"/>
          </w:tcPr>
          <w:p w14:paraId="4F908431">
            <w:pPr>
              <w:keepNext w:val="0"/>
              <w:keepLines w:val="0"/>
              <w:pageBreakBefore w:val="0"/>
              <w:spacing w:line="240" w:lineRule="auto"/>
              <w:ind w:right="0"/>
              <w:jc w:val="left"/>
              <w:rPr>
                <w:rFonts w:hint="default" w:ascii="宋体" w:hAnsi="宋体" w:eastAsia="宋体" w:cs="仿宋_GB2312"/>
                <w:caps w:val="0"/>
                <w:color w:val="auto"/>
                <w:spacing w:val="0"/>
                <w:sz w:val="24"/>
                <w:highlight w:val="none"/>
                <w:lang w:val="en-US" w:eastAsia="zh-CN"/>
              </w:rPr>
            </w:pPr>
          </w:p>
        </w:tc>
      </w:tr>
      <w:tr w14:paraId="4ED7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503" w:type="dxa"/>
            <w:vMerge w:val="continue"/>
            <w:noWrap w:val="0"/>
            <w:vAlign w:val="center"/>
          </w:tcPr>
          <w:p w14:paraId="7F1964EE">
            <w:pPr>
              <w:keepNext w:val="0"/>
              <w:keepLines w:val="0"/>
              <w:pageBreakBefore w:val="0"/>
              <w:spacing w:line="520" w:lineRule="exact"/>
              <w:ind w:right="0"/>
              <w:jc w:val="center"/>
              <w:rPr>
                <w:rFonts w:hint="eastAsia" w:ascii="宋体" w:hAnsi="宋体"/>
                <w:caps w:val="0"/>
                <w:color w:val="auto"/>
                <w:spacing w:val="0"/>
                <w:sz w:val="24"/>
                <w:highlight w:val="none"/>
              </w:rPr>
            </w:pPr>
          </w:p>
        </w:tc>
        <w:tc>
          <w:tcPr>
            <w:tcW w:w="793" w:type="dxa"/>
            <w:vMerge w:val="continue"/>
            <w:noWrap w:val="0"/>
            <w:vAlign w:val="center"/>
          </w:tcPr>
          <w:p w14:paraId="492EE2A7">
            <w:pPr>
              <w:keepNext w:val="0"/>
              <w:keepLines w:val="0"/>
              <w:pageBreakBefore w:val="0"/>
              <w:spacing w:line="240" w:lineRule="auto"/>
              <w:ind w:right="0"/>
              <w:jc w:val="center"/>
              <w:rPr>
                <w:rFonts w:hint="eastAsia" w:ascii="宋体" w:hAnsi="宋体" w:cs="仿宋_GB2312"/>
                <w:caps w:val="0"/>
                <w:color w:val="auto"/>
                <w:spacing w:val="0"/>
                <w:sz w:val="24"/>
                <w:highlight w:val="none"/>
                <w:lang w:val="en-US" w:eastAsia="zh-CN"/>
              </w:rPr>
            </w:pPr>
          </w:p>
        </w:tc>
        <w:tc>
          <w:tcPr>
            <w:tcW w:w="6442" w:type="dxa"/>
            <w:gridSpan w:val="2"/>
            <w:noWrap w:val="0"/>
            <w:vAlign w:val="center"/>
          </w:tcPr>
          <w:p w14:paraId="1A15BBD0">
            <w:pPr>
              <w:keepNext w:val="0"/>
              <w:keepLines w:val="0"/>
              <w:pageBreakBefore w:val="0"/>
              <w:spacing w:line="240" w:lineRule="auto"/>
              <w:ind w:right="0"/>
              <w:jc w:val="left"/>
              <w:rPr>
                <w:rFonts w:hint="eastAsia" w:ascii="宋体" w:hAnsi="宋体" w:eastAsia="宋体" w:cs="仿宋_GB2312"/>
                <w:caps w:val="0"/>
                <w:color w:val="auto"/>
                <w:spacing w:val="0"/>
                <w:sz w:val="24"/>
                <w:highlight w:val="none"/>
                <w:lang w:eastAsia="zh-CN"/>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eastAsia="zh-CN"/>
              </w:rPr>
              <w:t>：</w:t>
            </w:r>
          </w:p>
        </w:tc>
      </w:tr>
      <w:tr w14:paraId="5E00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503" w:type="dxa"/>
            <w:vMerge w:val="continue"/>
            <w:noWrap w:val="0"/>
            <w:vAlign w:val="center"/>
          </w:tcPr>
          <w:p w14:paraId="44D144DD">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p>
        </w:tc>
        <w:tc>
          <w:tcPr>
            <w:tcW w:w="793" w:type="dxa"/>
            <w:vMerge w:val="restart"/>
            <w:noWrap w:val="0"/>
            <w:vAlign w:val="center"/>
          </w:tcPr>
          <w:p w14:paraId="23BC767A">
            <w:pPr>
              <w:keepNext w:val="0"/>
              <w:keepLines w:val="0"/>
              <w:pageBreakBefore w:val="0"/>
              <w:spacing w:line="240" w:lineRule="auto"/>
              <w:ind w:right="0"/>
              <w:jc w:val="center"/>
              <w:rPr>
                <w:rFonts w:hint="eastAsia" w:ascii="宋体" w:hAnsi="宋体" w:cs="宋体"/>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2</w:t>
            </w:r>
          </w:p>
        </w:tc>
        <w:tc>
          <w:tcPr>
            <w:tcW w:w="3577" w:type="dxa"/>
            <w:noWrap w:val="0"/>
            <w:vAlign w:val="center"/>
          </w:tcPr>
          <w:p w14:paraId="1A6DFEE0">
            <w:pPr>
              <w:keepNext w:val="0"/>
              <w:keepLines w:val="0"/>
              <w:pageBreakBefore w:val="0"/>
              <w:spacing w:line="240" w:lineRule="auto"/>
              <w:ind w:right="0"/>
              <w:jc w:val="both"/>
              <w:rPr>
                <w:rFonts w:hint="eastAsia" w:ascii="宋体" w:hAnsi="宋体" w:eastAsia="宋体" w:cs="仿宋_GB2312"/>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7-16岁肢体残疾儿童</w:t>
            </w:r>
          </w:p>
        </w:tc>
        <w:tc>
          <w:tcPr>
            <w:tcW w:w="2865" w:type="dxa"/>
            <w:noWrap w:val="0"/>
            <w:vAlign w:val="center"/>
          </w:tcPr>
          <w:p w14:paraId="670C682B">
            <w:pPr>
              <w:keepNext w:val="0"/>
              <w:keepLines w:val="0"/>
              <w:pageBreakBefore w:val="0"/>
              <w:spacing w:line="240" w:lineRule="auto"/>
              <w:ind w:right="0"/>
              <w:jc w:val="left"/>
              <w:rPr>
                <w:rFonts w:hint="default" w:ascii="宋体" w:hAnsi="宋体" w:eastAsia="宋体" w:cs="仿宋_GB2312"/>
                <w:caps w:val="0"/>
                <w:color w:val="auto"/>
                <w:spacing w:val="0"/>
                <w:sz w:val="24"/>
                <w:highlight w:val="none"/>
                <w:lang w:val="en-US" w:eastAsia="zh-CN"/>
              </w:rPr>
            </w:pPr>
          </w:p>
        </w:tc>
      </w:tr>
      <w:tr w14:paraId="7C4C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1503" w:type="dxa"/>
            <w:vMerge w:val="continue"/>
            <w:noWrap w:val="0"/>
            <w:vAlign w:val="center"/>
          </w:tcPr>
          <w:p w14:paraId="0477C5F4">
            <w:pPr>
              <w:keepNext w:val="0"/>
              <w:keepLines w:val="0"/>
              <w:pageBreakBefore w:val="0"/>
              <w:spacing w:line="520" w:lineRule="exact"/>
              <w:ind w:right="0"/>
              <w:jc w:val="center"/>
              <w:rPr>
                <w:rFonts w:hint="default" w:ascii="宋体" w:hAnsi="宋体" w:eastAsia="宋体" w:cs="仿宋_GB2312"/>
                <w:caps w:val="0"/>
                <w:color w:val="auto"/>
                <w:spacing w:val="0"/>
                <w:sz w:val="24"/>
                <w:highlight w:val="none"/>
                <w:lang w:val="en-US" w:eastAsia="zh-CN"/>
              </w:rPr>
            </w:pPr>
          </w:p>
        </w:tc>
        <w:tc>
          <w:tcPr>
            <w:tcW w:w="793" w:type="dxa"/>
            <w:vMerge w:val="continue"/>
            <w:noWrap w:val="0"/>
            <w:vAlign w:val="center"/>
          </w:tcPr>
          <w:p w14:paraId="552333E0">
            <w:pPr>
              <w:keepNext w:val="0"/>
              <w:keepLines w:val="0"/>
              <w:pageBreakBefore w:val="0"/>
              <w:spacing w:line="240" w:lineRule="auto"/>
              <w:ind w:right="0"/>
              <w:jc w:val="center"/>
              <w:rPr>
                <w:rFonts w:hint="default" w:ascii="宋体" w:hAnsi="宋体" w:cs="仿宋_GB2312"/>
                <w:caps w:val="0"/>
                <w:color w:val="auto"/>
                <w:spacing w:val="0"/>
                <w:sz w:val="24"/>
                <w:highlight w:val="none"/>
                <w:lang w:val="en-US" w:eastAsia="zh-CN"/>
              </w:rPr>
            </w:pPr>
          </w:p>
        </w:tc>
        <w:tc>
          <w:tcPr>
            <w:tcW w:w="6442" w:type="dxa"/>
            <w:gridSpan w:val="2"/>
            <w:noWrap w:val="0"/>
            <w:vAlign w:val="center"/>
          </w:tcPr>
          <w:p w14:paraId="2054AADF">
            <w:pPr>
              <w:keepNext w:val="0"/>
              <w:keepLines w:val="0"/>
              <w:pageBreakBefore w:val="0"/>
              <w:spacing w:line="240" w:lineRule="auto"/>
              <w:ind w:right="0"/>
              <w:jc w:val="left"/>
              <w:rPr>
                <w:rFonts w:hint="eastAsia"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val="en-US" w:eastAsia="zh-CN"/>
              </w:rPr>
              <w:t>:</w:t>
            </w:r>
          </w:p>
        </w:tc>
      </w:tr>
    </w:tbl>
    <w:p w14:paraId="0BD42EE9">
      <w:pPr>
        <w:keepNext w:val="0"/>
        <w:keepLines w:val="0"/>
        <w:pageBreakBefore w:val="0"/>
        <w:ind w:right="0"/>
        <w:rPr>
          <w:rFonts w:hint="eastAsia" w:ascii="宋体" w:hAnsi="宋体"/>
          <w:b/>
          <w:bCs/>
          <w:caps w:val="0"/>
          <w:color w:val="auto"/>
          <w:spacing w:val="0"/>
          <w:sz w:val="24"/>
          <w:highlight w:val="none"/>
          <w:u w:val="none"/>
          <w:lang w:val="en-US" w:eastAsia="zh-CN"/>
        </w:rPr>
      </w:pPr>
      <w:r>
        <w:rPr>
          <w:rFonts w:hint="eastAsia" w:ascii="宋体" w:hAnsi="宋体"/>
          <w:b/>
          <w:bCs/>
          <w:caps w:val="0"/>
          <w:color w:val="auto"/>
          <w:spacing w:val="0"/>
          <w:sz w:val="24"/>
          <w:highlight w:val="none"/>
          <w:u w:val="none"/>
          <w:lang w:eastAsia="zh-CN"/>
        </w:rPr>
        <w:t>采购包</w:t>
      </w:r>
      <w:r>
        <w:rPr>
          <w:rFonts w:hint="eastAsia" w:ascii="宋体" w:hAnsi="宋体"/>
          <w:b/>
          <w:bCs/>
          <w:caps w:val="0"/>
          <w:color w:val="auto"/>
          <w:spacing w:val="0"/>
          <w:sz w:val="24"/>
          <w:highlight w:val="none"/>
          <w:u w:val="none"/>
          <w:lang w:val="en-US" w:eastAsia="zh-CN"/>
        </w:rPr>
        <w:t>2</w:t>
      </w:r>
    </w:p>
    <w:tbl>
      <w:tblPr>
        <w:tblStyle w:val="57"/>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795"/>
        <w:gridCol w:w="3585"/>
        <w:gridCol w:w="2871"/>
      </w:tblGrid>
      <w:tr w14:paraId="4318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507" w:type="dxa"/>
            <w:noWrap w:val="0"/>
            <w:vAlign w:val="center"/>
          </w:tcPr>
          <w:p w14:paraId="765ED858">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eastAsia="zh-CN"/>
              </w:rPr>
            </w:pPr>
            <w:r>
              <w:rPr>
                <w:rFonts w:hint="eastAsia" w:ascii="宋体" w:hAnsi="宋体"/>
                <w:caps w:val="0"/>
                <w:color w:val="auto"/>
                <w:spacing w:val="0"/>
                <w:sz w:val="24"/>
                <w:highlight w:val="none"/>
              </w:rPr>
              <w:t>项目名称</w:t>
            </w:r>
          </w:p>
        </w:tc>
        <w:tc>
          <w:tcPr>
            <w:tcW w:w="795" w:type="dxa"/>
            <w:noWrap w:val="0"/>
            <w:vAlign w:val="center"/>
          </w:tcPr>
          <w:p w14:paraId="081D5C7D">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序号</w:t>
            </w:r>
          </w:p>
        </w:tc>
        <w:tc>
          <w:tcPr>
            <w:tcW w:w="3585" w:type="dxa"/>
            <w:noWrap w:val="0"/>
            <w:vAlign w:val="center"/>
          </w:tcPr>
          <w:p w14:paraId="0F55976D">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rPr>
            </w:pPr>
            <w:r>
              <w:rPr>
                <w:rFonts w:hint="eastAsia" w:ascii="宋体" w:hAnsi="宋体" w:cs="仿宋_GB2312"/>
                <w:caps w:val="0"/>
                <w:color w:val="auto"/>
                <w:spacing w:val="0"/>
                <w:sz w:val="24"/>
                <w:highlight w:val="none"/>
              </w:rPr>
              <w:t>项目内容</w:t>
            </w:r>
          </w:p>
        </w:tc>
        <w:tc>
          <w:tcPr>
            <w:tcW w:w="2871" w:type="dxa"/>
            <w:noWrap w:val="0"/>
            <w:vAlign w:val="center"/>
          </w:tcPr>
          <w:p w14:paraId="5AB3907A">
            <w:pPr>
              <w:keepNext w:val="0"/>
              <w:keepLines w:val="0"/>
              <w:pageBreakBefore w:val="0"/>
              <w:spacing w:line="520" w:lineRule="exact"/>
              <w:ind w:right="0"/>
              <w:jc w:val="center"/>
              <w:rPr>
                <w:rFonts w:ascii="宋体" w:hAnsi="宋体" w:cs="仿宋_GB2312"/>
                <w:caps w:val="0"/>
                <w:color w:val="auto"/>
                <w:spacing w:val="0"/>
                <w:sz w:val="24"/>
                <w:highlight w:val="none"/>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（小写）</w:t>
            </w:r>
          </w:p>
        </w:tc>
      </w:tr>
      <w:tr w14:paraId="13B5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1507" w:type="dxa"/>
            <w:vMerge w:val="restart"/>
            <w:noWrap w:val="0"/>
            <w:vAlign w:val="center"/>
          </w:tcPr>
          <w:p w14:paraId="3A7A7C83">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新沂市定点残疾儿童康复训练服务项目（肢体、视力）</w:t>
            </w:r>
          </w:p>
        </w:tc>
        <w:tc>
          <w:tcPr>
            <w:tcW w:w="795" w:type="dxa"/>
            <w:vMerge w:val="restart"/>
            <w:noWrap w:val="0"/>
            <w:vAlign w:val="center"/>
          </w:tcPr>
          <w:p w14:paraId="4DE97A9C">
            <w:pPr>
              <w:keepNext w:val="0"/>
              <w:keepLines w:val="0"/>
              <w:pageBreakBefore w:val="0"/>
              <w:spacing w:line="240" w:lineRule="auto"/>
              <w:ind w:right="0"/>
              <w:jc w:val="center"/>
              <w:rPr>
                <w:rFonts w:hint="default" w:ascii="宋体" w:hAnsi="宋体" w:cs="宋体"/>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1</w:t>
            </w:r>
          </w:p>
        </w:tc>
        <w:tc>
          <w:tcPr>
            <w:tcW w:w="3585" w:type="dxa"/>
            <w:noWrap w:val="0"/>
            <w:vAlign w:val="center"/>
          </w:tcPr>
          <w:p w14:paraId="7AF901E7">
            <w:pPr>
              <w:keepNext w:val="0"/>
              <w:keepLines w:val="0"/>
              <w:pageBreakBefore w:val="0"/>
              <w:spacing w:line="240" w:lineRule="auto"/>
              <w:ind w:right="0"/>
              <w:jc w:val="both"/>
              <w:rPr>
                <w:rFonts w:hint="eastAsia" w:ascii="宋体" w:hAnsi="宋体" w:eastAsia="宋体" w:cs="仿宋_GB2312"/>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0-6岁肢体残疾儿童</w:t>
            </w:r>
          </w:p>
        </w:tc>
        <w:tc>
          <w:tcPr>
            <w:tcW w:w="2871" w:type="dxa"/>
            <w:noWrap w:val="0"/>
            <w:vAlign w:val="center"/>
          </w:tcPr>
          <w:p w14:paraId="0609FADB">
            <w:pPr>
              <w:keepNext w:val="0"/>
              <w:keepLines w:val="0"/>
              <w:pageBreakBefore w:val="0"/>
              <w:spacing w:line="240" w:lineRule="auto"/>
              <w:ind w:right="0"/>
              <w:jc w:val="left"/>
              <w:rPr>
                <w:rFonts w:ascii="宋体" w:hAnsi="宋体" w:cs="仿宋_GB2312"/>
                <w:caps w:val="0"/>
                <w:color w:val="auto"/>
                <w:spacing w:val="0"/>
                <w:sz w:val="24"/>
                <w:highlight w:val="none"/>
              </w:rPr>
            </w:pPr>
          </w:p>
        </w:tc>
      </w:tr>
      <w:tr w14:paraId="489C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507" w:type="dxa"/>
            <w:vMerge w:val="continue"/>
            <w:noWrap w:val="0"/>
            <w:vAlign w:val="center"/>
          </w:tcPr>
          <w:p w14:paraId="263E2DD4">
            <w:pPr>
              <w:keepNext w:val="0"/>
              <w:keepLines w:val="0"/>
              <w:pageBreakBefore w:val="0"/>
              <w:spacing w:line="520" w:lineRule="exact"/>
              <w:ind w:right="0"/>
              <w:jc w:val="center"/>
              <w:rPr>
                <w:rFonts w:hint="eastAsia" w:ascii="宋体" w:hAnsi="宋体"/>
                <w:caps w:val="0"/>
                <w:color w:val="auto"/>
                <w:spacing w:val="0"/>
                <w:sz w:val="24"/>
                <w:highlight w:val="none"/>
              </w:rPr>
            </w:pPr>
          </w:p>
        </w:tc>
        <w:tc>
          <w:tcPr>
            <w:tcW w:w="795" w:type="dxa"/>
            <w:vMerge w:val="continue"/>
            <w:noWrap w:val="0"/>
            <w:vAlign w:val="center"/>
          </w:tcPr>
          <w:p w14:paraId="1D757D3A">
            <w:pPr>
              <w:keepNext w:val="0"/>
              <w:keepLines w:val="0"/>
              <w:pageBreakBefore w:val="0"/>
              <w:spacing w:line="240" w:lineRule="auto"/>
              <w:ind w:right="0"/>
              <w:jc w:val="center"/>
              <w:rPr>
                <w:rFonts w:hint="eastAsia" w:ascii="宋体" w:hAnsi="宋体" w:cs="仿宋_GB2312"/>
                <w:caps w:val="0"/>
                <w:color w:val="auto"/>
                <w:spacing w:val="0"/>
                <w:sz w:val="24"/>
                <w:highlight w:val="none"/>
                <w:lang w:val="en-US" w:eastAsia="zh-CN"/>
              </w:rPr>
            </w:pPr>
          </w:p>
        </w:tc>
        <w:tc>
          <w:tcPr>
            <w:tcW w:w="6456" w:type="dxa"/>
            <w:gridSpan w:val="2"/>
            <w:noWrap w:val="0"/>
            <w:vAlign w:val="center"/>
          </w:tcPr>
          <w:p w14:paraId="7261417D">
            <w:pPr>
              <w:keepNext w:val="0"/>
              <w:keepLines w:val="0"/>
              <w:pageBreakBefore w:val="0"/>
              <w:spacing w:line="240" w:lineRule="auto"/>
              <w:ind w:right="0"/>
              <w:jc w:val="left"/>
              <w:rPr>
                <w:rFonts w:hint="eastAsia" w:ascii="宋体" w:hAnsi="宋体" w:eastAsia="宋体" w:cs="仿宋_GB2312"/>
                <w:caps w:val="0"/>
                <w:color w:val="auto"/>
                <w:spacing w:val="0"/>
                <w:sz w:val="24"/>
                <w:highlight w:val="none"/>
                <w:lang w:eastAsia="zh-CN"/>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eastAsia="zh-CN"/>
              </w:rPr>
              <w:t>：</w:t>
            </w:r>
          </w:p>
        </w:tc>
      </w:tr>
      <w:tr w14:paraId="489E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507" w:type="dxa"/>
            <w:vMerge w:val="continue"/>
            <w:noWrap w:val="0"/>
            <w:vAlign w:val="center"/>
          </w:tcPr>
          <w:p w14:paraId="6BA92B9A">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p>
        </w:tc>
        <w:tc>
          <w:tcPr>
            <w:tcW w:w="795" w:type="dxa"/>
            <w:vMerge w:val="restart"/>
            <w:noWrap w:val="0"/>
            <w:vAlign w:val="center"/>
          </w:tcPr>
          <w:p w14:paraId="699E4481">
            <w:pPr>
              <w:keepNext w:val="0"/>
              <w:keepLines w:val="0"/>
              <w:pageBreakBefore w:val="0"/>
              <w:spacing w:line="240" w:lineRule="auto"/>
              <w:ind w:right="0"/>
              <w:jc w:val="center"/>
              <w:rPr>
                <w:rFonts w:hint="eastAsia" w:ascii="宋体" w:hAnsi="宋体" w:cs="宋体"/>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2</w:t>
            </w:r>
          </w:p>
        </w:tc>
        <w:tc>
          <w:tcPr>
            <w:tcW w:w="3585" w:type="dxa"/>
            <w:noWrap w:val="0"/>
            <w:vAlign w:val="center"/>
          </w:tcPr>
          <w:p w14:paraId="57934018">
            <w:pPr>
              <w:keepNext w:val="0"/>
              <w:keepLines w:val="0"/>
              <w:pageBreakBefore w:val="0"/>
              <w:spacing w:line="240" w:lineRule="auto"/>
              <w:ind w:right="0"/>
              <w:jc w:val="both"/>
              <w:rPr>
                <w:rFonts w:hint="eastAsia" w:ascii="宋体" w:hAnsi="宋体" w:eastAsia="宋体" w:cs="仿宋_GB2312"/>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7-16岁肢体残疾儿童</w:t>
            </w:r>
          </w:p>
        </w:tc>
        <w:tc>
          <w:tcPr>
            <w:tcW w:w="2871" w:type="dxa"/>
            <w:noWrap w:val="0"/>
            <w:vAlign w:val="center"/>
          </w:tcPr>
          <w:p w14:paraId="4C9D4F34">
            <w:pPr>
              <w:keepNext w:val="0"/>
              <w:keepLines w:val="0"/>
              <w:pageBreakBefore w:val="0"/>
              <w:spacing w:line="240" w:lineRule="auto"/>
              <w:ind w:right="0"/>
              <w:jc w:val="left"/>
              <w:rPr>
                <w:rFonts w:hint="default" w:ascii="宋体" w:hAnsi="宋体" w:eastAsia="宋体" w:cs="仿宋_GB2312"/>
                <w:caps w:val="0"/>
                <w:color w:val="auto"/>
                <w:spacing w:val="0"/>
                <w:sz w:val="24"/>
                <w:highlight w:val="none"/>
              </w:rPr>
            </w:pPr>
          </w:p>
        </w:tc>
      </w:tr>
      <w:tr w14:paraId="10D6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1507" w:type="dxa"/>
            <w:vMerge w:val="continue"/>
            <w:noWrap w:val="0"/>
            <w:vAlign w:val="center"/>
          </w:tcPr>
          <w:p w14:paraId="3EA375FB">
            <w:pPr>
              <w:keepNext w:val="0"/>
              <w:keepLines w:val="0"/>
              <w:pageBreakBefore w:val="0"/>
              <w:spacing w:line="520" w:lineRule="exact"/>
              <w:ind w:right="0"/>
              <w:jc w:val="center"/>
              <w:rPr>
                <w:rFonts w:hint="default" w:ascii="宋体" w:hAnsi="宋体" w:eastAsia="宋体" w:cs="仿宋_GB2312"/>
                <w:caps w:val="0"/>
                <w:color w:val="auto"/>
                <w:spacing w:val="0"/>
                <w:sz w:val="24"/>
                <w:highlight w:val="none"/>
                <w:lang w:val="en-US" w:eastAsia="zh-CN"/>
              </w:rPr>
            </w:pPr>
          </w:p>
        </w:tc>
        <w:tc>
          <w:tcPr>
            <w:tcW w:w="795" w:type="dxa"/>
            <w:vMerge w:val="continue"/>
            <w:noWrap w:val="0"/>
            <w:vAlign w:val="center"/>
          </w:tcPr>
          <w:p w14:paraId="356FDDFD">
            <w:pPr>
              <w:keepNext w:val="0"/>
              <w:keepLines w:val="0"/>
              <w:pageBreakBefore w:val="0"/>
              <w:spacing w:line="240" w:lineRule="auto"/>
              <w:ind w:right="0"/>
              <w:jc w:val="center"/>
              <w:rPr>
                <w:rFonts w:hint="default" w:ascii="宋体" w:hAnsi="宋体" w:cs="仿宋_GB2312"/>
                <w:caps w:val="0"/>
                <w:color w:val="auto"/>
                <w:spacing w:val="0"/>
                <w:sz w:val="24"/>
                <w:highlight w:val="none"/>
                <w:lang w:val="en-US" w:eastAsia="zh-CN"/>
              </w:rPr>
            </w:pPr>
          </w:p>
        </w:tc>
        <w:tc>
          <w:tcPr>
            <w:tcW w:w="6456" w:type="dxa"/>
            <w:gridSpan w:val="2"/>
            <w:noWrap w:val="0"/>
            <w:vAlign w:val="center"/>
          </w:tcPr>
          <w:p w14:paraId="64013FBD">
            <w:pPr>
              <w:keepNext w:val="0"/>
              <w:keepLines w:val="0"/>
              <w:pageBreakBefore w:val="0"/>
              <w:spacing w:line="240" w:lineRule="auto"/>
              <w:ind w:right="0"/>
              <w:jc w:val="left"/>
              <w:rPr>
                <w:rFonts w:hint="eastAsia"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val="en-US" w:eastAsia="zh-CN"/>
              </w:rPr>
              <w:t>:</w:t>
            </w:r>
          </w:p>
        </w:tc>
      </w:tr>
    </w:tbl>
    <w:p w14:paraId="435776A8">
      <w:pPr>
        <w:keepNext w:val="0"/>
        <w:keepLines w:val="0"/>
        <w:pageBreakBefore w:val="0"/>
        <w:ind w:right="0"/>
        <w:rPr>
          <w:rFonts w:hint="default" w:ascii="宋体" w:hAnsi="宋体"/>
          <w:b/>
          <w:bCs/>
          <w:caps w:val="0"/>
          <w:color w:val="auto"/>
          <w:spacing w:val="0"/>
          <w:sz w:val="24"/>
          <w:highlight w:val="none"/>
          <w:u w:val="none"/>
          <w:lang w:val="en-US" w:eastAsia="zh-CN"/>
        </w:rPr>
      </w:pPr>
      <w:r>
        <w:rPr>
          <w:rFonts w:hint="eastAsia" w:ascii="宋体" w:hAnsi="宋体"/>
          <w:b/>
          <w:bCs/>
          <w:caps w:val="0"/>
          <w:color w:val="auto"/>
          <w:spacing w:val="0"/>
          <w:sz w:val="24"/>
          <w:highlight w:val="none"/>
          <w:u w:val="none"/>
          <w:lang w:eastAsia="zh-CN"/>
        </w:rPr>
        <w:t>采购包</w:t>
      </w:r>
      <w:r>
        <w:rPr>
          <w:rFonts w:hint="eastAsia" w:ascii="宋体" w:hAnsi="宋体"/>
          <w:b/>
          <w:bCs/>
          <w:caps w:val="0"/>
          <w:color w:val="auto"/>
          <w:spacing w:val="0"/>
          <w:sz w:val="24"/>
          <w:highlight w:val="none"/>
          <w:u w:val="none"/>
          <w:lang w:val="en-US" w:eastAsia="zh-CN"/>
        </w:rPr>
        <w:t>3</w:t>
      </w:r>
    </w:p>
    <w:tbl>
      <w:tblPr>
        <w:tblStyle w:val="57"/>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798"/>
        <w:gridCol w:w="3602"/>
        <w:gridCol w:w="2884"/>
      </w:tblGrid>
      <w:tr w14:paraId="51E4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514" w:type="dxa"/>
            <w:noWrap w:val="0"/>
            <w:vAlign w:val="center"/>
          </w:tcPr>
          <w:p w14:paraId="42223852">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eastAsia="zh-CN"/>
              </w:rPr>
            </w:pPr>
            <w:r>
              <w:rPr>
                <w:rFonts w:hint="eastAsia" w:ascii="宋体" w:hAnsi="宋体"/>
                <w:caps w:val="0"/>
                <w:color w:val="auto"/>
                <w:spacing w:val="0"/>
                <w:sz w:val="24"/>
                <w:highlight w:val="none"/>
              </w:rPr>
              <w:t>项目名称</w:t>
            </w:r>
          </w:p>
        </w:tc>
        <w:tc>
          <w:tcPr>
            <w:tcW w:w="798" w:type="dxa"/>
            <w:noWrap w:val="0"/>
            <w:vAlign w:val="center"/>
          </w:tcPr>
          <w:p w14:paraId="592FE87B">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序号</w:t>
            </w:r>
          </w:p>
        </w:tc>
        <w:tc>
          <w:tcPr>
            <w:tcW w:w="3602" w:type="dxa"/>
            <w:noWrap w:val="0"/>
            <w:vAlign w:val="center"/>
          </w:tcPr>
          <w:p w14:paraId="7A3EF21E">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rPr>
            </w:pPr>
            <w:r>
              <w:rPr>
                <w:rFonts w:hint="eastAsia" w:ascii="宋体" w:hAnsi="宋体" w:cs="仿宋_GB2312"/>
                <w:caps w:val="0"/>
                <w:color w:val="auto"/>
                <w:spacing w:val="0"/>
                <w:sz w:val="24"/>
                <w:highlight w:val="none"/>
              </w:rPr>
              <w:t>项目内容</w:t>
            </w:r>
          </w:p>
        </w:tc>
        <w:tc>
          <w:tcPr>
            <w:tcW w:w="2884" w:type="dxa"/>
            <w:noWrap w:val="0"/>
            <w:vAlign w:val="center"/>
          </w:tcPr>
          <w:p w14:paraId="747AE20F">
            <w:pPr>
              <w:keepNext w:val="0"/>
              <w:keepLines w:val="0"/>
              <w:pageBreakBefore w:val="0"/>
              <w:spacing w:line="520" w:lineRule="exact"/>
              <w:ind w:right="0"/>
              <w:jc w:val="center"/>
              <w:rPr>
                <w:rFonts w:ascii="宋体" w:hAnsi="宋体" w:cs="仿宋_GB2312"/>
                <w:caps w:val="0"/>
                <w:color w:val="auto"/>
                <w:spacing w:val="0"/>
                <w:sz w:val="24"/>
                <w:highlight w:val="none"/>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（小写）</w:t>
            </w:r>
          </w:p>
        </w:tc>
      </w:tr>
      <w:tr w14:paraId="104D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1514" w:type="dxa"/>
            <w:vMerge w:val="restart"/>
            <w:noWrap w:val="0"/>
            <w:vAlign w:val="center"/>
          </w:tcPr>
          <w:p w14:paraId="24E4F121">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新沂市定点残疾儿童康复训练服务项目（肢体、视力）</w:t>
            </w:r>
          </w:p>
        </w:tc>
        <w:tc>
          <w:tcPr>
            <w:tcW w:w="798" w:type="dxa"/>
            <w:vMerge w:val="restart"/>
            <w:noWrap w:val="0"/>
            <w:vAlign w:val="center"/>
          </w:tcPr>
          <w:p w14:paraId="0BF5B33F">
            <w:pPr>
              <w:keepNext w:val="0"/>
              <w:keepLines w:val="0"/>
              <w:pageBreakBefore w:val="0"/>
              <w:spacing w:line="240" w:lineRule="auto"/>
              <w:ind w:right="0"/>
              <w:jc w:val="center"/>
              <w:rPr>
                <w:rFonts w:hint="default" w:ascii="宋体" w:hAnsi="宋体" w:cs="宋体"/>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1</w:t>
            </w:r>
          </w:p>
        </w:tc>
        <w:tc>
          <w:tcPr>
            <w:tcW w:w="3602" w:type="dxa"/>
            <w:noWrap w:val="0"/>
            <w:vAlign w:val="center"/>
          </w:tcPr>
          <w:p w14:paraId="29B83089">
            <w:pPr>
              <w:keepNext w:val="0"/>
              <w:keepLines w:val="0"/>
              <w:pageBreakBefore w:val="0"/>
              <w:spacing w:line="240" w:lineRule="auto"/>
              <w:ind w:right="0"/>
              <w:jc w:val="both"/>
              <w:rPr>
                <w:rFonts w:hint="eastAsia" w:ascii="宋体" w:hAnsi="宋体" w:eastAsia="宋体" w:cs="仿宋_GB2312"/>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0-6岁视力残疾儿童</w:t>
            </w:r>
          </w:p>
        </w:tc>
        <w:tc>
          <w:tcPr>
            <w:tcW w:w="2884" w:type="dxa"/>
            <w:noWrap w:val="0"/>
            <w:vAlign w:val="center"/>
          </w:tcPr>
          <w:p w14:paraId="1B595C48">
            <w:pPr>
              <w:keepNext w:val="0"/>
              <w:keepLines w:val="0"/>
              <w:pageBreakBefore w:val="0"/>
              <w:spacing w:line="240" w:lineRule="auto"/>
              <w:ind w:right="0"/>
              <w:jc w:val="left"/>
              <w:rPr>
                <w:rFonts w:ascii="宋体" w:hAnsi="宋体" w:cs="仿宋_GB2312"/>
                <w:caps w:val="0"/>
                <w:color w:val="auto"/>
                <w:spacing w:val="0"/>
                <w:sz w:val="24"/>
                <w:highlight w:val="none"/>
              </w:rPr>
            </w:pPr>
          </w:p>
        </w:tc>
      </w:tr>
      <w:tr w14:paraId="5D10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514" w:type="dxa"/>
            <w:vMerge w:val="continue"/>
            <w:noWrap w:val="0"/>
            <w:vAlign w:val="center"/>
          </w:tcPr>
          <w:p w14:paraId="6186F9F2">
            <w:pPr>
              <w:keepNext w:val="0"/>
              <w:keepLines w:val="0"/>
              <w:pageBreakBefore w:val="0"/>
              <w:spacing w:line="520" w:lineRule="exact"/>
              <w:ind w:right="0"/>
              <w:jc w:val="center"/>
              <w:rPr>
                <w:rFonts w:hint="eastAsia" w:ascii="宋体" w:hAnsi="宋体"/>
                <w:caps w:val="0"/>
                <w:color w:val="auto"/>
                <w:spacing w:val="0"/>
                <w:sz w:val="24"/>
                <w:highlight w:val="none"/>
              </w:rPr>
            </w:pPr>
          </w:p>
        </w:tc>
        <w:tc>
          <w:tcPr>
            <w:tcW w:w="798" w:type="dxa"/>
            <w:vMerge w:val="continue"/>
            <w:noWrap w:val="0"/>
            <w:vAlign w:val="center"/>
          </w:tcPr>
          <w:p w14:paraId="48694F07">
            <w:pPr>
              <w:keepNext w:val="0"/>
              <w:keepLines w:val="0"/>
              <w:pageBreakBefore w:val="0"/>
              <w:spacing w:line="240" w:lineRule="auto"/>
              <w:ind w:right="0"/>
              <w:jc w:val="center"/>
              <w:rPr>
                <w:rFonts w:hint="eastAsia" w:ascii="宋体" w:hAnsi="宋体" w:cs="仿宋_GB2312"/>
                <w:caps w:val="0"/>
                <w:color w:val="auto"/>
                <w:spacing w:val="0"/>
                <w:sz w:val="24"/>
                <w:highlight w:val="none"/>
                <w:lang w:val="en-US" w:eastAsia="zh-CN"/>
              </w:rPr>
            </w:pPr>
          </w:p>
        </w:tc>
        <w:tc>
          <w:tcPr>
            <w:tcW w:w="6486" w:type="dxa"/>
            <w:gridSpan w:val="2"/>
            <w:noWrap w:val="0"/>
            <w:vAlign w:val="center"/>
          </w:tcPr>
          <w:p w14:paraId="1F838AE2">
            <w:pPr>
              <w:keepNext w:val="0"/>
              <w:keepLines w:val="0"/>
              <w:pageBreakBefore w:val="0"/>
              <w:spacing w:line="240" w:lineRule="auto"/>
              <w:ind w:right="0"/>
              <w:jc w:val="left"/>
              <w:rPr>
                <w:rFonts w:hint="eastAsia" w:ascii="宋体" w:hAnsi="宋体" w:eastAsia="宋体" w:cs="仿宋_GB2312"/>
                <w:caps w:val="0"/>
                <w:color w:val="auto"/>
                <w:spacing w:val="0"/>
                <w:sz w:val="24"/>
                <w:highlight w:val="none"/>
                <w:lang w:eastAsia="zh-CN"/>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eastAsia="zh-CN"/>
              </w:rPr>
              <w:t>：</w:t>
            </w:r>
          </w:p>
        </w:tc>
      </w:tr>
    </w:tbl>
    <w:p w14:paraId="114A17F5">
      <w:pPr>
        <w:pStyle w:val="34"/>
        <w:rPr>
          <w:rFonts w:ascii="宋体" w:hAnsi="宋体"/>
          <w:caps w:val="0"/>
          <w:color w:val="auto"/>
          <w:spacing w:val="0"/>
          <w:sz w:val="24"/>
          <w:highlight w:val="none"/>
        </w:rPr>
      </w:pPr>
    </w:p>
    <w:p w14:paraId="2FC830FC">
      <w:pPr>
        <w:keepNext w:val="0"/>
        <w:keepLines w:val="0"/>
        <w:pageBreakBefore w:val="0"/>
        <w:spacing w:line="300" w:lineRule="auto"/>
        <w:ind w:right="0" w:firstLine="312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投标人：</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盖单位电子签章</w:t>
      </w:r>
      <w:r>
        <w:rPr>
          <w:rFonts w:ascii="宋体" w:hAnsi="宋体"/>
          <w:caps w:val="0"/>
          <w:color w:val="auto"/>
          <w:spacing w:val="0"/>
          <w:sz w:val="24"/>
          <w:highlight w:val="none"/>
        </w:rPr>
        <w:t>）</w:t>
      </w:r>
    </w:p>
    <w:p w14:paraId="32C5CB64">
      <w:pPr>
        <w:keepNext w:val="0"/>
        <w:keepLines w:val="0"/>
        <w:pageBreakBefore w:val="0"/>
        <w:spacing w:line="30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投标人授权代表：</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签字或盖章</w:t>
      </w:r>
      <w:r>
        <w:rPr>
          <w:rFonts w:ascii="宋体" w:hAnsi="宋体"/>
          <w:caps w:val="0"/>
          <w:color w:val="auto"/>
          <w:spacing w:val="0"/>
          <w:sz w:val="24"/>
          <w:highlight w:val="none"/>
        </w:rPr>
        <w:t>）</w:t>
      </w:r>
      <w:r>
        <w:rPr>
          <w:rFonts w:hint="eastAsia" w:ascii="宋体" w:hAnsi="宋体"/>
          <w:caps w:val="0"/>
          <w:color w:val="auto"/>
          <w:spacing w:val="0"/>
          <w:sz w:val="24"/>
          <w:highlight w:val="none"/>
        </w:rPr>
        <w:t xml:space="preserve">  </w:t>
      </w:r>
    </w:p>
    <w:p w14:paraId="1AF0AA41">
      <w:pPr>
        <w:keepNext w:val="0"/>
        <w:keepLines w:val="0"/>
        <w:pageBreakBefore w:val="0"/>
        <w:spacing w:line="360" w:lineRule="auto"/>
        <w:ind w:right="0" w:firstLine="312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日  期：    年  月  日</w:t>
      </w:r>
    </w:p>
    <w:p w14:paraId="41320ED2">
      <w:pPr>
        <w:keepNext w:val="0"/>
        <w:keepLines w:val="0"/>
        <w:pageBreakBefore w:val="0"/>
        <w:spacing w:line="400" w:lineRule="exact"/>
        <w:ind w:right="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注：</w:t>
      </w:r>
    </w:p>
    <w:p w14:paraId="12E6BAA2">
      <w:pPr>
        <w:keepNext w:val="0"/>
        <w:keepLines w:val="0"/>
        <w:pageBreakBefore w:val="0"/>
        <w:spacing w:line="40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1．如果不提供详细分项报价将视为没有实质性响应招标文件。</w:t>
      </w:r>
    </w:p>
    <w:p w14:paraId="0C44ACCA">
      <w:pPr>
        <w:keepNext w:val="0"/>
        <w:keepLines w:val="0"/>
        <w:pageBreakBefore w:val="0"/>
        <w:spacing w:line="40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2. 投标人对以上数据的真实性负责。</w:t>
      </w:r>
    </w:p>
    <w:p w14:paraId="4B757906">
      <w:pPr>
        <w:keepNext w:val="0"/>
        <w:keepLines w:val="0"/>
        <w:pageBreakBefore w:val="0"/>
        <w:spacing w:line="40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 xml:space="preserve">3. </w:t>
      </w:r>
      <w:r>
        <w:rPr>
          <w:rFonts w:hint="eastAsia" w:ascii="宋体" w:hAnsi="宋体"/>
          <w:caps w:val="0"/>
          <w:color w:val="auto"/>
          <w:spacing w:val="0"/>
          <w:sz w:val="24"/>
          <w:highlight w:val="none"/>
          <w:lang w:eastAsia="zh-CN"/>
        </w:rPr>
        <w:t>徐州天平建设监理咨询有限公司</w:t>
      </w:r>
      <w:r>
        <w:rPr>
          <w:rFonts w:hint="eastAsia" w:ascii="宋体" w:hAnsi="宋体"/>
          <w:caps w:val="0"/>
          <w:color w:val="auto"/>
          <w:spacing w:val="0"/>
          <w:sz w:val="24"/>
          <w:highlight w:val="none"/>
        </w:rPr>
        <w:t>有权将以上内容进行公示。</w:t>
      </w:r>
    </w:p>
    <w:p w14:paraId="7BD079AC">
      <w:pPr>
        <w:keepNext w:val="0"/>
        <w:keepLines w:val="0"/>
        <w:pageBreakBefore w:val="0"/>
        <w:ind w:right="0"/>
        <w:jc w:val="center"/>
        <w:rPr>
          <w:rFonts w:ascii="宋体" w:hAnsi="宋体"/>
          <w:b/>
          <w:bCs/>
          <w:caps w:val="0"/>
          <w:color w:val="auto"/>
          <w:spacing w:val="0"/>
          <w:sz w:val="36"/>
          <w:szCs w:val="36"/>
          <w:highlight w:val="none"/>
        </w:rPr>
        <w:sectPr>
          <w:footerReference r:id="rId10" w:type="default"/>
          <w:pgSz w:w="11906" w:h="16838"/>
          <w:pgMar w:top="1440" w:right="1256" w:bottom="1440" w:left="2030" w:header="851" w:footer="992" w:gutter="0"/>
          <w:pgNumType w:fmt="decimal"/>
          <w:cols w:space="720" w:num="1"/>
          <w:docGrid w:linePitch="360" w:charSpace="0"/>
        </w:sectPr>
      </w:pPr>
    </w:p>
    <w:p w14:paraId="25784B13">
      <w:pPr>
        <w:keepNext w:val="0"/>
        <w:keepLines w:val="0"/>
        <w:pageBreakBefore w:val="0"/>
        <w:ind w:right="0"/>
        <w:jc w:val="center"/>
        <w:rPr>
          <w:rFonts w:ascii="宋体" w:hAnsi="宋体"/>
          <w:caps w:val="0"/>
          <w:color w:val="auto"/>
          <w:spacing w:val="0"/>
          <w:sz w:val="30"/>
          <w:szCs w:val="30"/>
          <w:highlight w:val="none"/>
        </w:rPr>
      </w:pPr>
      <w:r>
        <w:rPr>
          <w:rFonts w:hint="eastAsia" w:ascii="宋体" w:hAnsi="宋体"/>
          <w:b/>
          <w:bCs/>
          <w:caps w:val="0"/>
          <w:color w:val="auto"/>
          <w:spacing w:val="0"/>
          <w:sz w:val="30"/>
          <w:szCs w:val="30"/>
          <w:highlight w:val="none"/>
        </w:rPr>
        <w:t>4．偏离表</w:t>
      </w:r>
    </w:p>
    <w:p w14:paraId="39D646F9">
      <w:pPr>
        <w:keepNext w:val="0"/>
        <w:keepLines w:val="0"/>
        <w:pageBreakBefore w:val="0"/>
        <w:ind w:right="0"/>
        <w:rPr>
          <w:rFonts w:ascii="宋体" w:hAnsi="宋体"/>
          <w:caps w:val="0"/>
          <w:color w:val="auto"/>
          <w:spacing w:val="0"/>
          <w:sz w:val="24"/>
          <w:highlight w:val="none"/>
        </w:rPr>
      </w:pPr>
    </w:p>
    <w:p w14:paraId="0CA690B2">
      <w:pPr>
        <w:keepNext w:val="0"/>
        <w:keepLines w:val="0"/>
        <w:pageBreakBefore w:val="0"/>
        <w:spacing w:line="360" w:lineRule="auto"/>
        <w:ind w:right="0"/>
        <w:rPr>
          <w:rFonts w:hint="eastAsia" w:ascii="宋体" w:hAnsi="宋体" w:eastAsia="宋体"/>
          <w:caps w:val="0"/>
          <w:color w:val="auto"/>
          <w:spacing w:val="0"/>
          <w:sz w:val="24"/>
          <w:highlight w:val="none"/>
          <w:u w:val="single"/>
          <w:lang w:eastAsia="zh-CN"/>
        </w:rPr>
      </w:pPr>
      <w:r>
        <w:rPr>
          <w:rFonts w:hint="eastAsia" w:ascii="宋体" w:hAnsi="宋体"/>
          <w:caps w:val="0"/>
          <w:color w:val="auto"/>
          <w:spacing w:val="0"/>
          <w:sz w:val="24"/>
          <w:highlight w:val="none"/>
        </w:rPr>
        <w:t>项目名称：</w:t>
      </w:r>
      <w:r>
        <w:rPr>
          <w:rFonts w:hint="eastAsia"/>
          <w:caps w:val="0"/>
          <w:color w:val="auto"/>
          <w:spacing w:val="0"/>
          <w:sz w:val="24"/>
          <w:highlight w:val="none"/>
          <w:lang w:eastAsia="zh-CN"/>
        </w:rPr>
        <w:t>新沂市定点残疾儿童康复训练服务项目（肢体、视力）</w:t>
      </w:r>
    </w:p>
    <w:p w14:paraId="220306CF">
      <w:pPr>
        <w:keepNext w:val="0"/>
        <w:keepLines w:val="0"/>
        <w:pageBreakBefore w:val="0"/>
        <w:spacing w:line="360" w:lineRule="auto"/>
        <w:ind w:right="0"/>
        <w:rPr>
          <w:rFonts w:ascii="宋体" w:hAnsi="宋体"/>
          <w:caps w:val="0"/>
          <w:color w:val="auto"/>
          <w:spacing w:val="0"/>
          <w:sz w:val="24"/>
          <w:highlight w:val="none"/>
          <w:u w:val="single"/>
        </w:rPr>
      </w:pPr>
      <w:r>
        <w:rPr>
          <w:rFonts w:hint="eastAsia" w:ascii="宋体" w:hAnsi="宋体"/>
          <w:caps w:val="0"/>
          <w:color w:val="auto"/>
          <w:spacing w:val="0"/>
          <w:sz w:val="24"/>
          <w:highlight w:val="none"/>
        </w:rPr>
        <w:t>项目编号：JSZC-320381-XZTP-G2025-0006</w:t>
      </w:r>
    </w:p>
    <w:p w14:paraId="6088F4FB">
      <w:pPr>
        <w:keepNext w:val="0"/>
        <w:keepLines w:val="0"/>
        <w:pageBreakBefore w:val="0"/>
        <w:ind w:right="0"/>
        <w:rPr>
          <w:rFonts w:ascii="宋体" w:hAnsi="宋体"/>
          <w:caps w:val="0"/>
          <w:color w:val="auto"/>
          <w:spacing w:val="0"/>
          <w:sz w:val="24"/>
          <w:highlight w:val="none"/>
          <w:u w:val="single"/>
        </w:rPr>
      </w:pPr>
    </w:p>
    <w:tbl>
      <w:tblPr>
        <w:tblStyle w:val="57"/>
        <w:tblW w:w="8186"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828"/>
        <w:gridCol w:w="1404"/>
        <w:gridCol w:w="1476"/>
        <w:gridCol w:w="1620"/>
        <w:gridCol w:w="1260"/>
        <w:gridCol w:w="1598"/>
      </w:tblGrid>
      <w:tr w14:paraId="51EDD9D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noWrap w:val="0"/>
            <w:vAlign w:val="center"/>
          </w:tcPr>
          <w:p w14:paraId="75948991">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序号</w:t>
            </w:r>
          </w:p>
        </w:tc>
        <w:tc>
          <w:tcPr>
            <w:tcW w:w="1404" w:type="dxa"/>
            <w:tcBorders>
              <w:top w:val="single" w:color="000000" w:sz="6" w:space="0"/>
              <w:left w:val="single" w:color="000000" w:sz="6" w:space="0"/>
              <w:bottom w:val="single" w:color="000000" w:sz="6" w:space="0"/>
              <w:right w:val="single" w:color="000000" w:sz="6" w:space="0"/>
            </w:tcBorders>
            <w:noWrap w:val="0"/>
            <w:vAlign w:val="center"/>
          </w:tcPr>
          <w:p w14:paraId="577E1F14">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偏离内容</w:t>
            </w:r>
          </w:p>
        </w:tc>
        <w:tc>
          <w:tcPr>
            <w:tcW w:w="1476" w:type="dxa"/>
            <w:tcBorders>
              <w:top w:val="single" w:color="000000" w:sz="6" w:space="0"/>
              <w:left w:val="single" w:color="000000" w:sz="6" w:space="0"/>
              <w:bottom w:val="single" w:color="000000" w:sz="6" w:space="0"/>
              <w:right w:val="single" w:color="000000" w:sz="6" w:space="0"/>
            </w:tcBorders>
            <w:noWrap w:val="0"/>
            <w:vAlign w:val="center"/>
          </w:tcPr>
          <w:p w14:paraId="7717DB68">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招标文件的要求</w:t>
            </w:r>
          </w:p>
        </w:tc>
        <w:tc>
          <w:tcPr>
            <w:tcW w:w="1620" w:type="dxa"/>
            <w:tcBorders>
              <w:top w:val="single" w:color="000000" w:sz="6" w:space="0"/>
              <w:left w:val="single" w:color="000000" w:sz="6" w:space="0"/>
              <w:bottom w:val="single" w:color="000000" w:sz="6" w:space="0"/>
              <w:right w:val="single" w:color="000000" w:sz="6" w:space="0"/>
            </w:tcBorders>
            <w:noWrap w:val="0"/>
            <w:vAlign w:val="center"/>
          </w:tcPr>
          <w:p w14:paraId="70477526">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投标文件中的内容</w:t>
            </w:r>
          </w:p>
        </w:tc>
        <w:tc>
          <w:tcPr>
            <w:tcW w:w="1260" w:type="dxa"/>
            <w:tcBorders>
              <w:top w:val="single" w:color="000000" w:sz="6" w:space="0"/>
              <w:left w:val="single" w:color="000000" w:sz="6" w:space="0"/>
              <w:bottom w:val="single" w:color="000000" w:sz="6" w:space="0"/>
              <w:right w:val="single" w:color="000000" w:sz="6" w:space="0"/>
            </w:tcBorders>
            <w:noWrap w:val="0"/>
            <w:vAlign w:val="center"/>
          </w:tcPr>
          <w:p w14:paraId="59C7CAC8">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（正/负/无）偏离</w:t>
            </w:r>
          </w:p>
        </w:tc>
        <w:tc>
          <w:tcPr>
            <w:tcW w:w="1598" w:type="dxa"/>
            <w:tcBorders>
              <w:top w:val="single" w:color="000000" w:sz="6" w:space="0"/>
              <w:left w:val="single" w:color="000000" w:sz="6" w:space="0"/>
              <w:bottom w:val="single" w:color="000000" w:sz="6" w:space="0"/>
              <w:right w:val="single" w:color="000000" w:sz="6" w:space="0"/>
            </w:tcBorders>
            <w:noWrap w:val="0"/>
            <w:vAlign w:val="center"/>
          </w:tcPr>
          <w:p w14:paraId="3FB87AB6">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说明</w:t>
            </w:r>
          </w:p>
        </w:tc>
      </w:tr>
      <w:tr w14:paraId="77A6C4D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noWrap w:val="0"/>
          </w:tcPr>
          <w:p w14:paraId="7F1F4135">
            <w:pPr>
              <w:keepNext w:val="0"/>
              <w:keepLines w:val="0"/>
              <w:pageBreakBefore w:val="0"/>
              <w:ind w:right="0"/>
              <w:rPr>
                <w:rFonts w:ascii="宋体" w:hAnsi="宋体"/>
                <w:caps w:val="0"/>
                <w:color w:val="auto"/>
                <w:spacing w:val="0"/>
                <w:sz w:val="24"/>
                <w:highlight w:val="none"/>
              </w:rPr>
            </w:pPr>
          </w:p>
        </w:tc>
        <w:tc>
          <w:tcPr>
            <w:tcW w:w="1404" w:type="dxa"/>
            <w:tcBorders>
              <w:top w:val="single" w:color="000000" w:sz="6" w:space="0"/>
              <w:left w:val="single" w:color="000000" w:sz="6" w:space="0"/>
              <w:bottom w:val="single" w:color="000000" w:sz="6" w:space="0"/>
              <w:right w:val="single" w:color="000000" w:sz="6" w:space="0"/>
            </w:tcBorders>
            <w:noWrap w:val="0"/>
          </w:tcPr>
          <w:p w14:paraId="72D35CEA">
            <w:pPr>
              <w:keepNext w:val="0"/>
              <w:keepLines w:val="0"/>
              <w:pageBreakBefore w:val="0"/>
              <w:ind w:right="0"/>
              <w:rPr>
                <w:rFonts w:ascii="宋体" w:hAnsi="宋体"/>
                <w:caps w:val="0"/>
                <w:color w:val="auto"/>
                <w:spacing w:val="0"/>
                <w:sz w:val="24"/>
                <w:highlight w:val="none"/>
              </w:rPr>
            </w:pPr>
          </w:p>
        </w:tc>
        <w:tc>
          <w:tcPr>
            <w:tcW w:w="1476" w:type="dxa"/>
            <w:tcBorders>
              <w:top w:val="single" w:color="000000" w:sz="6" w:space="0"/>
              <w:left w:val="single" w:color="000000" w:sz="6" w:space="0"/>
              <w:bottom w:val="single" w:color="000000" w:sz="6" w:space="0"/>
              <w:right w:val="single" w:color="000000" w:sz="6" w:space="0"/>
            </w:tcBorders>
            <w:noWrap w:val="0"/>
          </w:tcPr>
          <w:p w14:paraId="5872F39B">
            <w:pPr>
              <w:keepNext w:val="0"/>
              <w:keepLines w:val="0"/>
              <w:pageBreakBefore w:val="0"/>
              <w:ind w:right="0"/>
              <w:rPr>
                <w:rFonts w:ascii="宋体" w:hAnsi="宋体"/>
                <w:caps w:val="0"/>
                <w:color w:val="auto"/>
                <w:spacing w:val="0"/>
                <w:sz w:val="24"/>
                <w:highlight w:val="none"/>
              </w:rPr>
            </w:pPr>
          </w:p>
        </w:tc>
        <w:tc>
          <w:tcPr>
            <w:tcW w:w="1620" w:type="dxa"/>
            <w:tcBorders>
              <w:top w:val="single" w:color="000000" w:sz="6" w:space="0"/>
              <w:left w:val="single" w:color="000000" w:sz="6" w:space="0"/>
              <w:bottom w:val="single" w:color="000000" w:sz="6" w:space="0"/>
              <w:right w:val="single" w:color="000000" w:sz="6" w:space="0"/>
            </w:tcBorders>
            <w:noWrap w:val="0"/>
          </w:tcPr>
          <w:p w14:paraId="52B82D2A">
            <w:pPr>
              <w:keepNext w:val="0"/>
              <w:keepLines w:val="0"/>
              <w:pageBreakBefore w:val="0"/>
              <w:ind w:right="0"/>
              <w:rPr>
                <w:rFonts w:ascii="宋体" w:hAnsi="宋体"/>
                <w:caps w:val="0"/>
                <w:color w:val="auto"/>
                <w:spacing w:val="0"/>
                <w:sz w:val="24"/>
                <w:highlight w:val="none"/>
              </w:rPr>
            </w:pPr>
          </w:p>
        </w:tc>
        <w:tc>
          <w:tcPr>
            <w:tcW w:w="1260" w:type="dxa"/>
            <w:tcBorders>
              <w:top w:val="single" w:color="000000" w:sz="6" w:space="0"/>
              <w:left w:val="single" w:color="000000" w:sz="6" w:space="0"/>
              <w:bottom w:val="single" w:color="000000" w:sz="6" w:space="0"/>
              <w:right w:val="single" w:color="000000" w:sz="6" w:space="0"/>
            </w:tcBorders>
            <w:noWrap w:val="0"/>
          </w:tcPr>
          <w:p w14:paraId="391EA92B">
            <w:pPr>
              <w:keepNext w:val="0"/>
              <w:keepLines w:val="0"/>
              <w:pageBreakBefore w:val="0"/>
              <w:ind w:right="0"/>
              <w:rPr>
                <w:rFonts w:ascii="宋体" w:hAnsi="宋体"/>
                <w:caps w:val="0"/>
                <w:color w:val="auto"/>
                <w:spacing w:val="0"/>
                <w:sz w:val="24"/>
                <w:highlight w:val="none"/>
              </w:rPr>
            </w:pPr>
          </w:p>
        </w:tc>
        <w:tc>
          <w:tcPr>
            <w:tcW w:w="1598" w:type="dxa"/>
            <w:tcBorders>
              <w:top w:val="single" w:color="000000" w:sz="6" w:space="0"/>
              <w:left w:val="single" w:color="000000" w:sz="6" w:space="0"/>
              <w:bottom w:val="single" w:color="000000" w:sz="6" w:space="0"/>
              <w:right w:val="single" w:color="000000" w:sz="6" w:space="0"/>
            </w:tcBorders>
            <w:noWrap w:val="0"/>
          </w:tcPr>
          <w:p w14:paraId="17903700">
            <w:pPr>
              <w:keepNext w:val="0"/>
              <w:keepLines w:val="0"/>
              <w:pageBreakBefore w:val="0"/>
              <w:ind w:right="0"/>
              <w:rPr>
                <w:rFonts w:ascii="宋体" w:hAnsi="宋体"/>
                <w:caps w:val="0"/>
                <w:color w:val="auto"/>
                <w:spacing w:val="0"/>
                <w:sz w:val="24"/>
                <w:highlight w:val="none"/>
              </w:rPr>
            </w:pPr>
          </w:p>
        </w:tc>
      </w:tr>
      <w:tr w14:paraId="4BEC6CB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noWrap w:val="0"/>
          </w:tcPr>
          <w:p w14:paraId="19C93D78">
            <w:pPr>
              <w:keepNext w:val="0"/>
              <w:keepLines w:val="0"/>
              <w:pageBreakBefore w:val="0"/>
              <w:ind w:right="0"/>
              <w:rPr>
                <w:rFonts w:ascii="宋体" w:hAnsi="宋体"/>
                <w:caps w:val="0"/>
                <w:color w:val="auto"/>
                <w:spacing w:val="0"/>
                <w:sz w:val="24"/>
                <w:highlight w:val="none"/>
              </w:rPr>
            </w:pPr>
          </w:p>
        </w:tc>
        <w:tc>
          <w:tcPr>
            <w:tcW w:w="1404" w:type="dxa"/>
            <w:tcBorders>
              <w:top w:val="single" w:color="000000" w:sz="6" w:space="0"/>
              <w:left w:val="single" w:color="000000" w:sz="6" w:space="0"/>
              <w:bottom w:val="single" w:color="000000" w:sz="6" w:space="0"/>
              <w:right w:val="single" w:color="000000" w:sz="6" w:space="0"/>
            </w:tcBorders>
            <w:noWrap w:val="0"/>
          </w:tcPr>
          <w:p w14:paraId="07936794">
            <w:pPr>
              <w:keepNext w:val="0"/>
              <w:keepLines w:val="0"/>
              <w:pageBreakBefore w:val="0"/>
              <w:ind w:right="0"/>
              <w:rPr>
                <w:rFonts w:ascii="宋体" w:hAnsi="宋体"/>
                <w:caps w:val="0"/>
                <w:color w:val="auto"/>
                <w:spacing w:val="0"/>
                <w:sz w:val="24"/>
                <w:highlight w:val="none"/>
              </w:rPr>
            </w:pPr>
          </w:p>
        </w:tc>
        <w:tc>
          <w:tcPr>
            <w:tcW w:w="1476" w:type="dxa"/>
            <w:tcBorders>
              <w:top w:val="single" w:color="000000" w:sz="6" w:space="0"/>
              <w:left w:val="single" w:color="000000" w:sz="6" w:space="0"/>
              <w:bottom w:val="single" w:color="000000" w:sz="6" w:space="0"/>
              <w:right w:val="single" w:color="000000" w:sz="6" w:space="0"/>
            </w:tcBorders>
            <w:noWrap w:val="0"/>
          </w:tcPr>
          <w:p w14:paraId="4DBFB854">
            <w:pPr>
              <w:keepNext w:val="0"/>
              <w:keepLines w:val="0"/>
              <w:pageBreakBefore w:val="0"/>
              <w:ind w:right="0"/>
              <w:rPr>
                <w:rFonts w:ascii="宋体" w:hAnsi="宋体"/>
                <w:caps w:val="0"/>
                <w:color w:val="auto"/>
                <w:spacing w:val="0"/>
                <w:sz w:val="24"/>
                <w:highlight w:val="none"/>
              </w:rPr>
            </w:pPr>
          </w:p>
        </w:tc>
        <w:tc>
          <w:tcPr>
            <w:tcW w:w="1620" w:type="dxa"/>
            <w:tcBorders>
              <w:top w:val="single" w:color="000000" w:sz="6" w:space="0"/>
              <w:left w:val="single" w:color="000000" w:sz="6" w:space="0"/>
              <w:bottom w:val="single" w:color="000000" w:sz="6" w:space="0"/>
              <w:right w:val="single" w:color="000000" w:sz="6" w:space="0"/>
            </w:tcBorders>
            <w:noWrap w:val="0"/>
          </w:tcPr>
          <w:p w14:paraId="0CACE889">
            <w:pPr>
              <w:keepNext w:val="0"/>
              <w:keepLines w:val="0"/>
              <w:pageBreakBefore w:val="0"/>
              <w:ind w:right="0"/>
              <w:rPr>
                <w:rFonts w:ascii="宋体" w:hAnsi="宋体"/>
                <w:caps w:val="0"/>
                <w:color w:val="auto"/>
                <w:spacing w:val="0"/>
                <w:sz w:val="24"/>
                <w:highlight w:val="none"/>
              </w:rPr>
            </w:pPr>
          </w:p>
        </w:tc>
        <w:tc>
          <w:tcPr>
            <w:tcW w:w="1260" w:type="dxa"/>
            <w:tcBorders>
              <w:top w:val="single" w:color="000000" w:sz="6" w:space="0"/>
              <w:left w:val="single" w:color="000000" w:sz="6" w:space="0"/>
              <w:bottom w:val="single" w:color="000000" w:sz="6" w:space="0"/>
              <w:right w:val="single" w:color="000000" w:sz="6" w:space="0"/>
            </w:tcBorders>
            <w:noWrap w:val="0"/>
          </w:tcPr>
          <w:p w14:paraId="3E7F6FA9">
            <w:pPr>
              <w:keepNext w:val="0"/>
              <w:keepLines w:val="0"/>
              <w:pageBreakBefore w:val="0"/>
              <w:ind w:right="0"/>
              <w:rPr>
                <w:rFonts w:ascii="宋体" w:hAnsi="宋体"/>
                <w:caps w:val="0"/>
                <w:color w:val="auto"/>
                <w:spacing w:val="0"/>
                <w:sz w:val="24"/>
                <w:highlight w:val="none"/>
              </w:rPr>
            </w:pPr>
          </w:p>
        </w:tc>
        <w:tc>
          <w:tcPr>
            <w:tcW w:w="1598" w:type="dxa"/>
            <w:tcBorders>
              <w:top w:val="single" w:color="000000" w:sz="6" w:space="0"/>
              <w:left w:val="single" w:color="000000" w:sz="6" w:space="0"/>
              <w:bottom w:val="single" w:color="000000" w:sz="6" w:space="0"/>
              <w:right w:val="single" w:color="000000" w:sz="6" w:space="0"/>
            </w:tcBorders>
            <w:noWrap w:val="0"/>
          </w:tcPr>
          <w:p w14:paraId="764B17BD">
            <w:pPr>
              <w:keepNext w:val="0"/>
              <w:keepLines w:val="0"/>
              <w:pageBreakBefore w:val="0"/>
              <w:ind w:right="0"/>
              <w:rPr>
                <w:rFonts w:ascii="宋体" w:hAnsi="宋体"/>
                <w:caps w:val="0"/>
                <w:color w:val="auto"/>
                <w:spacing w:val="0"/>
                <w:sz w:val="24"/>
                <w:highlight w:val="none"/>
              </w:rPr>
            </w:pPr>
          </w:p>
        </w:tc>
      </w:tr>
      <w:tr w14:paraId="002A7EE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noWrap w:val="0"/>
          </w:tcPr>
          <w:p w14:paraId="46568F94">
            <w:pPr>
              <w:keepNext w:val="0"/>
              <w:keepLines w:val="0"/>
              <w:pageBreakBefore w:val="0"/>
              <w:ind w:right="0"/>
              <w:rPr>
                <w:rFonts w:ascii="宋体" w:hAnsi="宋体"/>
                <w:caps w:val="0"/>
                <w:color w:val="auto"/>
                <w:spacing w:val="0"/>
                <w:sz w:val="24"/>
                <w:highlight w:val="none"/>
              </w:rPr>
            </w:pPr>
          </w:p>
        </w:tc>
        <w:tc>
          <w:tcPr>
            <w:tcW w:w="1404" w:type="dxa"/>
            <w:tcBorders>
              <w:top w:val="single" w:color="000000" w:sz="6" w:space="0"/>
              <w:left w:val="single" w:color="000000" w:sz="6" w:space="0"/>
              <w:bottom w:val="single" w:color="000000" w:sz="6" w:space="0"/>
              <w:right w:val="single" w:color="000000" w:sz="6" w:space="0"/>
            </w:tcBorders>
            <w:noWrap w:val="0"/>
          </w:tcPr>
          <w:p w14:paraId="3B0C3C98">
            <w:pPr>
              <w:keepNext w:val="0"/>
              <w:keepLines w:val="0"/>
              <w:pageBreakBefore w:val="0"/>
              <w:ind w:right="0"/>
              <w:rPr>
                <w:rFonts w:ascii="宋体" w:hAnsi="宋体"/>
                <w:caps w:val="0"/>
                <w:color w:val="auto"/>
                <w:spacing w:val="0"/>
                <w:sz w:val="24"/>
                <w:highlight w:val="none"/>
              </w:rPr>
            </w:pPr>
          </w:p>
        </w:tc>
        <w:tc>
          <w:tcPr>
            <w:tcW w:w="1476" w:type="dxa"/>
            <w:tcBorders>
              <w:top w:val="single" w:color="000000" w:sz="6" w:space="0"/>
              <w:left w:val="single" w:color="000000" w:sz="6" w:space="0"/>
              <w:bottom w:val="single" w:color="000000" w:sz="6" w:space="0"/>
              <w:right w:val="single" w:color="000000" w:sz="6" w:space="0"/>
            </w:tcBorders>
            <w:noWrap w:val="0"/>
          </w:tcPr>
          <w:p w14:paraId="03520EA7">
            <w:pPr>
              <w:keepNext w:val="0"/>
              <w:keepLines w:val="0"/>
              <w:pageBreakBefore w:val="0"/>
              <w:ind w:right="0"/>
              <w:rPr>
                <w:rFonts w:ascii="宋体" w:hAnsi="宋体"/>
                <w:caps w:val="0"/>
                <w:color w:val="auto"/>
                <w:spacing w:val="0"/>
                <w:sz w:val="24"/>
                <w:highlight w:val="none"/>
              </w:rPr>
            </w:pPr>
          </w:p>
        </w:tc>
        <w:tc>
          <w:tcPr>
            <w:tcW w:w="1620" w:type="dxa"/>
            <w:tcBorders>
              <w:top w:val="single" w:color="000000" w:sz="6" w:space="0"/>
              <w:left w:val="single" w:color="000000" w:sz="6" w:space="0"/>
              <w:bottom w:val="single" w:color="000000" w:sz="6" w:space="0"/>
              <w:right w:val="single" w:color="000000" w:sz="6" w:space="0"/>
            </w:tcBorders>
            <w:noWrap w:val="0"/>
          </w:tcPr>
          <w:p w14:paraId="7220078D">
            <w:pPr>
              <w:keepNext w:val="0"/>
              <w:keepLines w:val="0"/>
              <w:pageBreakBefore w:val="0"/>
              <w:ind w:right="0"/>
              <w:rPr>
                <w:rFonts w:ascii="宋体" w:hAnsi="宋体"/>
                <w:caps w:val="0"/>
                <w:color w:val="auto"/>
                <w:spacing w:val="0"/>
                <w:sz w:val="24"/>
                <w:highlight w:val="none"/>
              </w:rPr>
            </w:pPr>
          </w:p>
        </w:tc>
        <w:tc>
          <w:tcPr>
            <w:tcW w:w="1260" w:type="dxa"/>
            <w:tcBorders>
              <w:top w:val="single" w:color="000000" w:sz="6" w:space="0"/>
              <w:left w:val="single" w:color="000000" w:sz="6" w:space="0"/>
              <w:bottom w:val="single" w:color="000000" w:sz="6" w:space="0"/>
              <w:right w:val="single" w:color="000000" w:sz="6" w:space="0"/>
            </w:tcBorders>
            <w:noWrap w:val="0"/>
          </w:tcPr>
          <w:p w14:paraId="0B2185A9">
            <w:pPr>
              <w:keepNext w:val="0"/>
              <w:keepLines w:val="0"/>
              <w:pageBreakBefore w:val="0"/>
              <w:ind w:right="0"/>
              <w:rPr>
                <w:rFonts w:ascii="宋体" w:hAnsi="宋体"/>
                <w:caps w:val="0"/>
                <w:color w:val="auto"/>
                <w:spacing w:val="0"/>
                <w:sz w:val="24"/>
                <w:highlight w:val="none"/>
              </w:rPr>
            </w:pPr>
          </w:p>
        </w:tc>
        <w:tc>
          <w:tcPr>
            <w:tcW w:w="1598" w:type="dxa"/>
            <w:tcBorders>
              <w:top w:val="single" w:color="000000" w:sz="6" w:space="0"/>
              <w:left w:val="single" w:color="000000" w:sz="6" w:space="0"/>
              <w:bottom w:val="single" w:color="000000" w:sz="6" w:space="0"/>
              <w:right w:val="single" w:color="000000" w:sz="6" w:space="0"/>
            </w:tcBorders>
            <w:noWrap w:val="0"/>
          </w:tcPr>
          <w:p w14:paraId="19A2F091">
            <w:pPr>
              <w:keepNext w:val="0"/>
              <w:keepLines w:val="0"/>
              <w:pageBreakBefore w:val="0"/>
              <w:ind w:right="0"/>
              <w:rPr>
                <w:rFonts w:ascii="宋体" w:hAnsi="宋体"/>
                <w:caps w:val="0"/>
                <w:color w:val="auto"/>
                <w:spacing w:val="0"/>
                <w:sz w:val="24"/>
                <w:highlight w:val="none"/>
              </w:rPr>
            </w:pPr>
          </w:p>
        </w:tc>
      </w:tr>
      <w:tr w14:paraId="2690673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noWrap w:val="0"/>
          </w:tcPr>
          <w:p w14:paraId="541C6941">
            <w:pPr>
              <w:keepNext w:val="0"/>
              <w:keepLines w:val="0"/>
              <w:pageBreakBefore w:val="0"/>
              <w:ind w:right="0"/>
              <w:rPr>
                <w:rFonts w:ascii="宋体" w:hAnsi="宋体"/>
                <w:caps w:val="0"/>
                <w:color w:val="auto"/>
                <w:spacing w:val="0"/>
                <w:sz w:val="24"/>
                <w:highlight w:val="none"/>
              </w:rPr>
            </w:pPr>
          </w:p>
        </w:tc>
        <w:tc>
          <w:tcPr>
            <w:tcW w:w="1404" w:type="dxa"/>
            <w:tcBorders>
              <w:top w:val="single" w:color="000000" w:sz="6" w:space="0"/>
              <w:left w:val="single" w:color="000000" w:sz="6" w:space="0"/>
              <w:bottom w:val="single" w:color="000000" w:sz="6" w:space="0"/>
              <w:right w:val="single" w:color="000000" w:sz="6" w:space="0"/>
            </w:tcBorders>
            <w:noWrap w:val="0"/>
          </w:tcPr>
          <w:p w14:paraId="3DCDB39E">
            <w:pPr>
              <w:keepNext w:val="0"/>
              <w:keepLines w:val="0"/>
              <w:pageBreakBefore w:val="0"/>
              <w:ind w:right="0"/>
              <w:rPr>
                <w:rFonts w:ascii="宋体" w:hAnsi="宋体"/>
                <w:caps w:val="0"/>
                <w:color w:val="auto"/>
                <w:spacing w:val="0"/>
                <w:sz w:val="24"/>
                <w:highlight w:val="none"/>
              </w:rPr>
            </w:pPr>
          </w:p>
        </w:tc>
        <w:tc>
          <w:tcPr>
            <w:tcW w:w="1476" w:type="dxa"/>
            <w:tcBorders>
              <w:top w:val="single" w:color="000000" w:sz="6" w:space="0"/>
              <w:left w:val="single" w:color="000000" w:sz="6" w:space="0"/>
              <w:bottom w:val="single" w:color="000000" w:sz="6" w:space="0"/>
              <w:right w:val="single" w:color="000000" w:sz="6" w:space="0"/>
            </w:tcBorders>
            <w:noWrap w:val="0"/>
          </w:tcPr>
          <w:p w14:paraId="3414E3A3">
            <w:pPr>
              <w:keepNext w:val="0"/>
              <w:keepLines w:val="0"/>
              <w:pageBreakBefore w:val="0"/>
              <w:ind w:right="0"/>
              <w:rPr>
                <w:rFonts w:ascii="宋体" w:hAnsi="宋体"/>
                <w:caps w:val="0"/>
                <w:color w:val="auto"/>
                <w:spacing w:val="0"/>
                <w:sz w:val="24"/>
                <w:highlight w:val="none"/>
              </w:rPr>
            </w:pPr>
          </w:p>
        </w:tc>
        <w:tc>
          <w:tcPr>
            <w:tcW w:w="1620" w:type="dxa"/>
            <w:tcBorders>
              <w:top w:val="single" w:color="000000" w:sz="6" w:space="0"/>
              <w:left w:val="single" w:color="000000" w:sz="6" w:space="0"/>
              <w:bottom w:val="single" w:color="000000" w:sz="6" w:space="0"/>
              <w:right w:val="single" w:color="000000" w:sz="6" w:space="0"/>
            </w:tcBorders>
            <w:noWrap w:val="0"/>
          </w:tcPr>
          <w:p w14:paraId="54DEFEC4">
            <w:pPr>
              <w:keepNext w:val="0"/>
              <w:keepLines w:val="0"/>
              <w:pageBreakBefore w:val="0"/>
              <w:ind w:right="0"/>
              <w:rPr>
                <w:rFonts w:ascii="宋体" w:hAnsi="宋体"/>
                <w:caps w:val="0"/>
                <w:color w:val="auto"/>
                <w:spacing w:val="0"/>
                <w:sz w:val="24"/>
                <w:highlight w:val="none"/>
              </w:rPr>
            </w:pPr>
          </w:p>
        </w:tc>
        <w:tc>
          <w:tcPr>
            <w:tcW w:w="1260" w:type="dxa"/>
            <w:tcBorders>
              <w:top w:val="single" w:color="000000" w:sz="6" w:space="0"/>
              <w:left w:val="single" w:color="000000" w:sz="6" w:space="0"/>
              <w:bottom w:val="single" w:color="000000" w:sz="6" w:space="0"/>
              <w:right w:val="single" w:color="000000" w:sz="6" w:space="0"/>
            </w:tcBorders>
            <w:noWrap w:val="0"/>
          </w:tcPr>
          <w:p w14:paraId="238B4030">
            <w:pPr>
              <w:keepNext w:val="0"/>
              <w:keepLines w:val="0"/>
              <w:pageBreakBefore w:val="0"/>
              <w:ind w:right="0"/>
              <w:rPr>
                <w:rFonts w:ascii="宋体" w:hAnsi="宋体"/>
                <w:caps w:val="0"/>
                <w:color w:val="auto"/>
                <w:spacing w:val="0"/>
                <w:sz w:val="24"/>
                <w:highlight w:val="none"/>
              </w:rPr>
            </w:pPr>
          </w:p>
        </w:tc>
        <w:tc>
          <w:tcPr>
            <w:tcW w:w="1598" w:type="dxa"/>
            <w:tcBorders>
              <w:top w:val="single" w:color="000000" w:sz="6" w:space="0"/>
              <w:left w:val="single" w:color="000000" w:sz="6" w:space="0"/>
              <w:bottom w:val="single" w:color="000000" w:sz="6" w:space="0"/>
              <w:right w:val="single" w:color="000000" w:sz="6" w:space="0"/>
            </w:tcBorders>
            <w:noWrap w:val="0"/>
          </w:tcPr>
          <w:p w14:paraId="501505B3">
            <w:pPr>
              <w:keepNext w:val="0"/>
              <w:keepLines w:val="0"/>
              <w:pageBreakBefore w:val="0"/>
              <w:ind w:right="0"/>
              <w:rPr>
                <w:rFonts w:ascii="宋体" w:hAnsi="宋体"/>
                <w:caps w:val="0"/>
                <w:color w:val="auto"/>
                <w:spacing w:val="0"/>
                <w:sz w:val="24"/>
                <w:highlight w:val="none"/>
              </w:rPr>
            </w:pPr>
          </w:p>
        </w:tc>
      </w:tr>
      <w:tr w14:paraId="0A39DDB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noWrap w:val="0"/>
          </w:tcPr>
          <w:p w14:paraId="3FD1707B">
            <w:pPr>
              <w:keepNext w:val="0"/>
              <w:keepLines w:val="0"/>
              <w:pageBreakBefore w:val="0"/>
              <w:ind w:right="0"/>
              <w:rPr>
                <w:rFonts w:ascii="宋体" w:hAnsi="宋体"/>
                <w:caps w:val="0"/>
                <w:color w:val="auto"/>
                <w:spacing w:val="0"/>
                <w:sz w:val="24"/>
                <w:highlight w:val="none"/>
              </w:rPr>
            </w:pPr>
          </w:p>
        </w:tc>
        <w:tc>
          <w:tcPr>
            <w:tcW w:w="1404" w:type="dxa"/>
            <w:tcBorders>
              <w:top w:val="single" w:color="000000" w:sz="6" w:space="0"/>
              <w:left w:val="single" w:color="000000" w:sz="6" w:space="0"/>
              <w:bottom w:val="single" w:color="000000" w:sz="6" w:space="0"/>
              <w:right w:val="single" w:color="000000" w:sz="6" w:space="0"/>
            </w:tcBorders>
            <w:noWrap w:val="0"/>
          </w:tcPr>
          <w:p w14:paraId="5A95D1F5">
            <w:pPr>
              <w:keepNext w:val="0"/>
              <w:keepLines w:val="0"/>
              <w:pageBreakBefore w:val="0"/>
              <w:ind w:right="0"/>
              <w:rPr>
                <w:rFonts w:ascii="宋体" w:hAnsi="宋体"/>
                <w:caps w:val="0"/>
                <w:color w:val="auto"/>
                <w:spacing w:val="0"/>
                <w:sz w:val="24"/>
                <w:highlight w:val="none"/>
              </w:rPr>
            </w:pPr>
          </w:p>
        </w:tc>
        <w:tc>
          <w:tcPr>
            <w:tcW w:w="1476" w:type="dxa"/>
            <w:tcBorders>
              <w:top w:val="single" w:color="000000" w:sz="6" w:space="0"/>
              <w:left w:val="single" w:color="000000" w:sz="6" w:space="0"/>
              <w:bottom w:val="single" w:color="000000" w:sz="6" w:space="0"/>
              <w:right w:val="single" w:color="000000" w:sz="6" w:space="0"/>
            </w:tcBorders>
            <w:noWrap w:val="0"/>
          </w:tcPr>
          <w:p w14:paraId="3C493F8A">
            <w:pPr>
              <w:keepNext w:val="0"/>
              <w:keepLines w:val="0"/>
              <w:pageBreakBefore w:val="0"/>
              <w:ind w:right="0"/>
              <w:rPr>
                <w:rFonts w:ascii="宋体" w:hAnsi="宋体"/>
                <w:caps w:val="0"/>
                <w:color w:val="auto"/>
                <w:spacing w:val="0"/>
                <w:sz w:val="24"/>
                <w:highlight w:val="none"/>
              </w:rPr>
            </w:pPr>
          </w:p>
        </w:tc>
        <w:tc>
          <w:tcPr>
            <w:tcW w:w="1620" w:type="dxa"/>
            <w:tcBorders>
              <w:top w:val="single" w:color="000000" w:sz="6" w:space="0"/>
              <w:left w:val="single" w:color="000000" w:sz="6" w:space="0"/>
              <w:bottom w:val="single" w:color="000000" w:sz="6" w:space="0"/>
              <w:right w:val="single" w:color="000000" w:sz="6" w:space="0"/>
            </w:tcBorders>
            <w:noWrap w:val="0"/>
          </w:tcPr>
          <w:p w14:paraId="51A04161">
            <w:pPr>
              <w:keepNext w:val="0"/>
              <w:keepLines w:val="0"/>
              <w:pageBreakBefore w:val="0"/>
              <w:ind w:right="0"/>
              <w:rPr>
                <w:rFonts w:ascii="宋体" w:hAnsi="宋体"/>
                <w:caps w:val="0"/>
                <w:color w:val="auto"/>
                <w:spacing w:val="0"/>
                <w:sz w:val="24"/>
                <w:highlight w:val="none"/>
              </w:rPr>
            </w:pPr>
          </w:p>
        </w:tc>
        <w:tc>
          <w:tcPr>
            <w:tcW w:w="1260" w:type="dxa"/>
            <w:tcBorders>
              <w:top w:val="single" w:color="000000" w:sz="6" w:space="0"/>
              <w:left w:val="single" w:color="000000" w:sz="6" w:space="0"/>
              <w:bottom w:val="single" w:color="000000" w:sz="6" w:space="0"/>
              <w:right w:val="single" w:color="000000" w:sz="6" w:space="0"/>
            </w:tcBorders>
            <w:noWrap w:val="0"/>
          </w:tcPr>
          <w:p w14:paraId="7064A4BD">
            <w:pPr>
              <w:keepNext w:val="0"/>
              <w:keepLines w:val="0"/>
              <w:pageBreakBefore w:val="0"/>
              <w:ind w:right="0"/>
              <w:rPr>
                <w:rFonts w:ascii="宋体" w:hAnsi="宋体"/>
                <w:caps w:val="0"/>
                <w:color w:val="auto"/>
                <w:spacing w:val="0"/>
                <w:sz w:val="24"/>
                <w:highlight w:val="none"/>
              </w:rPr>
            </w:pPr>
          </w:p>
        </w:tc>
        <w:tc>
          <w:tcPr>
            <w:tcW w:w="1598" w:type="dxa"/>
            <w:tcBorders>
              <w:top w:val="single" w:color="000000" w:sz="6" w:space="0"/>
              <w:left w:val="single" w:color="000000" w:sz="6" w:space="0"/>
              <w:bottom w:val="single" w:color="000000" w:sz="6" w:space="0"/>
              <w:right w:val="single" w:color="000000" w:sz="6" w:space="0"/>
            </w:tcBorders>
            <w:noWrap w:val="0"/>
          </w:tcPr>
          <w:p w14:paraId="46A0189C">
            <w:pPr>
              <w:keepNext w:val="0"/>
              <w:keepLines w:val="0"/>
              <w:pageBreakBefore w:val="0"/>
              <w:ind w:right="0"/>
              <w:rPr>
                <w:rFonts w:ascii="宋体" w:hAnsi="宋体"/>
                <w:caps w:val="0"/>
                <w:color w:val="auto"/>
                <w:spacing w:val="0"/>
                <w:sz w:val="24"/>
                <w:highlight w:val="none"/>
              </w:rPr>
            </w:pPr>
          </w:p>
        </w:tc>
      </w:tr>
      <w:tr w14:paraId="240D125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noWrap w:val="0"/>
          </w:tcPr>
          <w:p w14:paraId="6EDAFA7B">
            <w:pPr>
              <w:keepNext w:val="0"/>
              <w:keepLines w:val="0"/>
              <w:pageBreakBefore w:val="0"/>
              <w:ind w:right="0"/>
              <w:rPr>
                <w:rFonts w:ascii="宋体" w:hAnsi="宋体"/>
                <w:caps w:val="0"/>
                <w:color w:val="auto"/>
                <w:spacing w:val="0"/>
                <w:sz w:val="24"/>
                <w:highlight w:val="none"/>
              </w:rPr>
            </w:pPr>
          </w:p>
        </w:tc>
        <w:tc>
          <w:tcPr>
            <w:tcW w:w="1404" w:type="dxa"/>
            <w:tcBorders>
              <w:top w:val="single" w:color="000000" w:sz="6" w:space="0"/>
              <w:left w:val="single" w:color="000000" w:sz="6" w:space="0"/>
              <w:bottom w:val="single" w:color="000000" w:sz="6" w:space="0"/>
              <w:right w:val="single" w:color="000000" w:sz="6" w:space="0"/>
            </w:tcBorders>
            <w:noWrap w:val="0"/>
          </w:tcPr>
          <w:p w14:paraId="47C74CF2">
            <w:pPr>
              <w:keepNext w:val="0"/>
              <w:keepLines w:val="0"/>
              <w:pageBreakBefore w:val="0"/>
              <w:ind w:right="0"/>
              <w:rPr>
                <w:rFonts w:ascii="宋体" w:hAnsi="宋体"/>
                <w:caps w:val="0"/>
                <w:color w:val="auto"/>
                <w:spacing w:val="0"/>
                <w:sz w:val="24"/>
                <w:highlight w:val="none"/>
              </w:rPr>
            </w:pPr>
          </w:p>
        </w:tc>
        <w:tc>
          <w:tcPr>
            <w:tcW w:w="1476" w:type="dxa"/>
            <w:tcBorders>
              <w:top w:val="single" w:color="000000" w:sz="6" w:space="0"/>
              <w:left w:val="single" w:color="000000" w:sz="6" w:space="0"/>
              <w:bottom w:val="single" w:color="000000" w:sz="6" w:space="0"/>
              <w:right w:val="single" w:color="000000" w:sz="6" w:space="0"/>
            </w:tcBorders>
            <w:noWrap w:val="0"/>
          </w:tcPr>
          <w:p w14:paraId="638272CA">
            <w:pPr>
              <w:keepNext w:val="0"/>
              <w:keepLines w:val="0"/>
              <w:pageBreakBefore w:val="0"/>
              <w:ind w:right="0"/>
              <w:rPr>
                <w:rFonts w:ascii="宋体" w:hAnsi="宋体"/>
                <w:caps w:val="0"/>
                <w:color w:val="auto"/>
                <w:spacing w:val="0"/>
                <w:sz w:val="24"/>
                <w:highlight w:val="none"/>
              </w:rPr>
            </w:pPr>
          </w:p>
        </w:tc>
        <w:tc>
          <w:tcPr>
            <w:tcW w:w="1620" w:type="dxa"/>
            <w:tcBorders>
              <w:top w:val="single" w:color="000000" w:sz="6" w:space="0"/>
              <w:left w:val="single" w:color="000000" w:sz="6" w:space="0"/>
              <w:bottom w:val="single" w:color="000000" w:sz="6" w:space="0"/>
              <w:right w:val="single" w:color="000000" w:sz="6" w:space="0"/>
            </w:tcBorders>
            <w:noWrap w:val="0"/>
          </w:tcPr>
          <w:p w14:paraId="0AAFB80E">
            <w:pPr>
              <w:keepNext w:val="0"/>
              <w:keepLines w:val="0"/>
              <w:pageBreakBefore w:val="0"/>
              <w:ind w:right="0"/>
              <w:rPr>
                <w:rFonts w:ascii="宋体" w:hAnsi="宋体"/>
                <w:caps w:val="0"/>
                <w:color w:val="auto"/>
                <w:spacing w:val="0"/>
                <w:sz w:val="24"/>
                <w:highlight w:val="none"/>
              </w:rPr>
            </w:pPr>
          </w:p>
        </w:tc>
        <w:tc>
          <w:tcPr>
            <w:tcW w:w="1260" w:type="dxa"/>
            <w:tcBorders>
              <w:top w:val="single" w:color="000000" w:sz="6" w:space="0"/>
              <w:left w:val="single" w:color="000000" w:sz="6" w:space="0"/>
              <w:bottom w:val="single" w:color="000000" w:sz="6" w:space="0"/>
              <w:right w:val="single" w:color="000000" w:sz="6" w:space="0"/>
            </w:tcBorders>
            <w:noWrap w:val="0"/>
          </w:tcPr>
          <w:p w14:paraId="66302E00">
            <w:pPr>
              <w:keepNext w:val="0"/>
              <w:keepLines w:val="0"/>
              <w:pageBreakBefore w:val="0"/>
              <w:ind w:right="0"/>
              <w:rPr>
                <w:rFonts w:ascii="宋体" w:hAnsi="宋体"/>
                <w:caps w:val="0"/>
                <w:color w:val="auto"/>
                <w:spacing w:val="0"/>
                <w:sz w:val="24"/>
                <w:highlight w:val="none"/>
              </w:rPr>
            </w:pPr>
          </w:p>
        </w:tc>
        <w:tc>
          <w:tcPr>
            <w:tcW w:w="1598" w:type="dxa"/>
            <w:tcBorders>
              <w:top w:val="single" w:color="000000" w:sz="6" w:space="0"/>
              <w:left w:val="single" w:color="000000" w:sz="6" w:space="0"/>
              <w:bottom w:val="single" w:color="000000" w:sz="6" w:space="0"/>
              <w:right w:val="single" w:color="000000" w:sz="6" w:space="0"/>
            </w:tcBorders>
            <w:noWrap w:val="0"/>
          </w:tcPr>
          <w:p w14:paraId="76550D06">
            <w:pPr>
              <w:keepNext w:val="0"/>
              <w:keepLines w:val="0"/>
              <w:pageBreakBefore w:val="0"/>
              <w:ind w:right="0"/>
              <w:rPr>
                <w:rFonts w:ascii="宋体" w:hAnsi="宋体"/>
                <w:caps w:val="0"/>
                <w:color w:val="auto"/>
                <w:spacing w:val="0"/>
                <w:sz w:val="24"/>
                <w:highlight w:val="none"/>
              </w:rPr>
            </w:pPr>
          </w:p>
        </w:tc>
      </w:tr>
      <w:tr w14:paraId="3012614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noWrap w:val="0"/>
          </w:tcPr>
          <w:p w14:paraId="0ECC9443">
            <w:pPr>
              <w:keepNext w:val="0"/>
              <w:keepLines w:val="0"/>
              <w:pageBreakBefore w:val="0"/>
              <w:ind w:right="0"/>
              <w:rPr>
                <w:rFonts w:ascii="宋体" w:hAnsi="宋体"/>
                <w:caps w:val="0"/>
                <w:color w:val="auto"/>
                <w:spacing w:val="0"/>
                <w:sz w:val="24"/>
                <w:highlight w:val="none"/>
              </w:rPr>
            </w:pPr>
          </w:p>
        </w:tc>
        <w:tc>
          <w:tcPr>
            <w:tcW w:w="1404" w:type="dxa"/>
            <w:tcBorders>
              <w:top w:val="single" w:color="000000" w:sz="6" w:space="0"/>
              <w:left w:val="single" w:color="000000" w:sz="6" w:space="0"/>
              <w:bottom w:val="single" w:color="000000" w:sz="6" w:space="0"/>
              <w:right w:val="single" w:color="000000" w:sz="6" w:space="0"/>
            </w:tcBorders>
            <w:noWrap w:val="0"/>
          </w:tcPr>
          <w:p w14:paraId="0194AF63">
            <w:pPr>
              <w:keepNext w:val="0"/>
              <w:keepLines w:val="0"/>
              <w:pageBreakBefore w:val="0"/>
              <w:ind w:right="0"/>
              <w:rPr>
                <w:rFonts w:ascii="宋体" w:hAnsi="宋体"/>
                <w:caps w:val="0"/>
                <w:color w:val="auto"/>
                <w:spacing w:val="0"/>
                <w:sz w:val="24"/>
                <w:highlight w:val="none"/>
              </w:rPr>
            </w:pPr>
          </w:p>
        </w:tc>
        <w:tc>
          <w:tcPr>
            <w:tcW w:w="1476" w:type="dxa"/>
            <w:tcBorders>
              <w:top w:val="single" w:color="000000" w:sz="6" w:space="0"/>
              <w:left w:val="single" w:color="000000" w:sz="6" w:space="0"/>
              <w:bottom w:val="single" w:color="000000" w:sz="6" w:space="0"/>
              <w:right w:val="single" w:color="000000" w:sz="6" w:space="0"/>
            </w:tcBorders>
            <w:noWrap w:val="0"/>
          </w:tcPr>
          <w:p w14:paraId="0D2FE38D">
            <w:pPr>
              <w:keepNext w:val="0"/>
              <w:keepLines w:val="0"/>
              <w:pageBreakBefore w:val="0"/>
              <w:ind w:right="0"/>
              <w:rPr>
                <w:rFonts w:ascii="宋体" w:hAnsi="宋体"/>
                <w:caps w:val="0"/>
                <w:color w:val="auto"/>
                <w:spacing w:val="0"/>
                <w:sz w:val="24"/>
                <w:highlight w:val="none"/>
              </w:rPr>
            </w:pPr>
          </w:p>
        </w:tc>
        <w:tc>
          <w:tcPr>
            <w:tcW w:w="1620" w:type="dxa"/>
            <w:tcBorders>
              <w:top w:val="single" w:color="000000" w:sz="6" w:space="0"/>
              <w:left w:val="single" w:color="000000" w:sz="6" w:space="0"/>
              <w:bottom w:val="single" w:color="000000" w:sz="6" w:space="0"/>
              <w:right w:val="single" w:color="000000" w:sz="6" w:space="0"/>
            </w:tcBorders>
            <w:noWrap w:val="0"/>
          </w:tcPr>
          <w:p w14:paraId="483D3798">
            <w:pPr>
              <w:keepNext w:val="0"/>
              <w:keepLines w:val="0"/>
              <w:pageBreakBefore w:val="0"/>
              <w:ind w:right="0"/>
              <w:rPr>
                <w:rFonts w:ascii="宋体" w:hAnsi="宋体"/>
                <w:caps w:val="0"/>
                <w:color w:val="auto"/>
                <w:spacing w:val="0"/>
                <w:sz w:val="24"/>
                <w:highlight w:val="none"/>
              </w:rPr>
            </w:pPr>
          </w:p>
        </w:tc>
        <w:tc>
          <w:tcPr>
            <w:tcW w:w="1260" w:type="dxa"/>
            <w:tcBorders>
              <w:top w:val="single" w:color="000000" w:sz="6" w:space="0"/>
              <w:left w:val="single" w:color="000000" w:sz="6" w:space="0"/>
              <w:bottom w:val="single" w:color="000000" w:sz="6" w:space="0"/>
              <w:right w:val="single" w:color="000000" w:sz="6" w:space="0"/>
            </w:tcBorders>
            <w:noWrap w:val="0"/>
          </w:tcPr>
          <w:p w14:paraId="1CB385CA">
            <w:pPr>
              <w:keepNext w:val="0"/>
              <w:keepLines w:val="0"/>
              <w:pageBreakBefore w:val="0"/>
              <w:ind w:right="0"/>
              <w:rPr>
                <w:rFonts w:ascii="宋体" w:hAnsi="宋体"/>
                <w:caps w:val="0"/>
                <w:color w:val="auto"/>
                <w:spacing w:val="0"/>
                <w:sz w:val="24"/>
                <w:highlight w:val="none"/>
              </w:rPr>
            </w:pPr>
          </w:p>
        </w:tc>
        <w:tc>
          <w:tcPr>
            <w:tcW w:w="1598" w:type="dxa"/>
            <w:tcBorders>
              <w:top w:val="single" w:color="000000" w:sz="6" w:space="0"/>
              <w:left w:val="single" w:color="000000" w:sz="6" w:space="0"/>
              <w:bottom w:val="single" w:color="000000" w:sz="6" w:space="0"/>
              <w:right w:val="single" w:color="000000" w:sz="6" w:space="0"/>
            </w:tcBorders>
            <w:noWrap w:val="0"/>
          </w:tcPr>
          <w:p w14:paraId="16B9FCB3">
            <w:pPr>
              <w:keepNext w:val="0"/>
              <w:keepLines w:val="0"/>
              <w:pageBreakBefore w:val="0"/>
              <w:ind w:right="0"/>
              <w:rPr>
                <w:rFonts w:ascii="宋体" w:hAnsi="宋体"/>
                <w:caps w:val="0"/>
                <w:color w:val="auto"/>
                <w:spacing w:val="0"/>
                <w:sz w:val="24"/>
                <w:highlight w:val="none"/>
              </w:rPr>
            </w:pPr>
          </w:p>
        </w:tc>
      </w:tr>
      <w:tr w14:paraId="1C4930E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noWrap w:val="0"/>
          </w:tcPr>
          <w:p w14:paraId="6AC7AB28">
            <w:pPr>
              <w:keepNext w:val="0"/>
              <w:keepLines w:val="0"/>
              <w:pageBreakBefore w:val="0"/>
              <w:ind w:right="0"/>
              <w:rPr>
                <w:rFonts w:ascii="宋体" w:hAnsi="宋体"/>
                <w:caps w:val="0"/>
                <w:color w:val="auto"/>
                <w:spacing w:val="0"/>
                <w:sz w:val="24"/>
                <w:highlight w:val="none"/>
              </w:rPr>
            </w:pPr>
          </w:p>
        </w:tc>
        <w:tc>
          <w:tcPr>
            <w:tcW w:w="1404" w:type="dxa"/>
            <w:tcBorders>
              <w:top w:val="single" w:color="000000" w:sz="6" w:space="0"/>
              <w:left w:val="single" w:color="000000" w:sz="6" w:space="0"/>
              <w:bottom w:val="single" w:color="000000" w:sz="6" w:space="0"/>
              <w:right w:val="single" w:color="000000" w:sz="6" w:space="0"/>
            </w:tcBorders>
            <w:noWrap w:val="0"/>
          </w:tcPr>
          <w:p w14:paraId="118EDC08">
            <w:pPr>
              <w:keepNext w:val="0"/>
              <w:keepLines w:val="0"/>
              <w:pageBreakBefore w:val="0"/>
              <w:ind w:right="0"/>
              <w:rPr>
                <w:rFonts w:ascii="宋体" w:hAnsi="宋体"/>
                <w:caps w:val="0"/>
                <w:color w:val="auto"/>
                <w:spacing w:val="0"/>
                <w:sz w:val="24"/>
                <w:highlight w:val="none"/>
              </w:rPr>
            </w:pPr>
          </w:p>
        </w:tc>
        <w:tc>
          <w:tcPr>
            <w:tcW w:w="1476" w:type="dxa"/>
            <w:tcBorders>
              <w:top w:val="single" w:color="000000" w:sz="6" w:space="0"/>
              <w:left w:val="single" w:color="000000" w:sz="6" w:space="0"/>
              <w:bottom w:val="single" w:color="000000" w:sz="6" w:space="0"/>
              <w:right w:val="single" w:color="000000" w:sz="6" w:space="0"/>
            </w:tcBorders>
            <w:noWrap w:val="0"/>
          </w:tcPr>
          <w:p w14:paraId="28CBB6B4">
            <w:pPr>
              <w:keepNext w:val="0"/>
              <w:keepLines w:val="0"/>
              <w:pageBreakBefore w:val="0"/>
              <w:ind w:right="0"/>
              <w:rPr>
                <w:rFonts w:ascii="宋体" w:hAnsi="宋体"/>
                <w:caps w:val="0"/>
                <w:color w:val="auto"/>
                <w:spacing w:val="0"/>
                <w:sz w:val="24"/>
                <w:highlight w:val="none"/>
              </w:rPr>
            </w:pPr>
          </w:p>
        </w:tc>
        <w:tc>
          <w:tcPr>
            <w:tcW w:w="1620" w:type="dxa"/>
            <w:tcBorders>
              <w:top w:val="single" w:color="000000" w:sz="6" w:space="0"/>
              <w:left w:val="single" w:color="000000" w:sz="6" w:space="0"/>
              <w:bottom w:val="single" w:color="000000" w:sz="6" w:space="0"/>
              <w:right w:val="single" w:color="000000" w:sz="6" w:space="0"/>
            </w:tcBorders>
            <w:noWrap w:val="0"/>
          </w:tcPr>
          <w:p w14:paraId="6EDA03C2">
            <w:pPr>
              <w:keepNext w:val="0"/>
              <w:keepLines w:val="0"/>
              <w:pageBreakBefore w:val="0"/>
              <w:ind w:right="0"/>
              <w:rPr>
                <w:rFonts w:ascii="宋体" w:hAnsi="宋体"/>
                <w:caps w:val="0"/>
                <w:color w:val="auto"/>
                <w:spacing w:val="0"/>
                <w:sz w:val="24"/>
                <w:highlight w:val="none"/>
              </w:rPr>
            </w:pPr>
          </w:p>
        </w:tc>
        <w:tc>
          <w:tcPr>
            <w:tcW w:w="1260" w:type="dxa"/>
            <w:tcBorders>
              <w:top w:val="single" w:color="000000" w:sz="6" w:space="0"/>
              <w:left w:val="single" w:color="000000" w:sz="6" w:space="0"/>
              <w:bottom w:val="single" w:color="000000" w:sz="6" w:space="0"/>
              <w:right w:val="single" w:color="000000" w:sz="6" w:space="0"/>
            </w:tcBorders>
            <w:noWrap w:val="0"/>
          </w:tcPr>
          <w:p w14:paraId="2D390EE3">
            <w:pPr>
              <w:keepNext w:val="0"/>
              <w:keepLines w:val="0"/>
              <w:pageBreakBefore w:val="0"/>
              <w:ind w:right="0"/>
              <w:rPr>
                <w:rFonts w:ascii="宋体" w:hAnsi="宋体"/>
                <w:caps w:val="0"/>
                <w:color w:val="auto"/>
                <w:spacing w:val="0"/>
                <w:sz w:val="24"/>
                <w:highlight w:val="none"/>
              </w:rPr>
            </w:pPr>
          </w:p>
        </w:tc>
        <w:tc>
          <w:tcPr>
            <w:tcW w:w="1598" w:type="dxa"/>
            <w:tcBorders>
              <w:top w:val="single" w:color="000000" w:sz="6" w:space="0"/>
              <w:left w:val="single" w:color="000000" w:sz="6" w:space="0"/>
              <w:bottom w:val="single" w:color="000000" w:sz="6" w:space="0"/>
              <w:right w:val="single" w:color="000000" w:sz="6" w:space="0"/>
            </w:tcBorders>
            <w:noWrap w:val="0"/>
          </w:tcPr>
          <w:p w14:paraId="59A68B85">
            <w:pPr>
              <w:keepNext w:val="0"/>
              <w:keepLines w:val="0"/>
              <w:pageBreakBefore w:val="0"/>
              <w:ind w:right="0"/>
              <w:rPr>
                <w:rFonts w:ascii="宋体" w:hAnsi="宋体"/>
                <w:caps w:val="0"/>
                <w:color w:val="auto"/>
                <w:spacing w:val="0"/>
                <w:sz w:val="24"/>
                <w:highlight w:val="none"/>
              </w:rPr>
            </w:pPr>
          </w:p>
        </w:tc>
      </w:tr>
    </w:tbl>
    <w:p w14:paraId="0BE77F07">
      <w:pPr>
        <w:keepNext w:val="0"/>
        <w:keepLines w:val="0"/>
        <w:pageBreakBefore w:val="0"/>
        <w:ind w:right="0"/>
        <w:rPr>
          <w:rFonts w:ascii="宋体" w:hAnsi="宋体"/>
          <w:caps w:val="0"/>
          <w:color w:val="auto"/>
          <w:spacing w:val="0"/>
          <w:sz w:val="24"/>
          <w:highlight w:val="none"/>
          <w:u w:val="single"/>
        </w:rPr>
      </w:pPr>
    </w:p>
    <w:p w14:paraId="01C634F8">
      <w:pPr>
        <w:keepNext w:val="0"/>
        <w:keepLines w:val="0"/>
        <w:pageBreakBefore w:val="0"/>
        <w:spacing w:line="360" w:lineRule="auto"/>
        <w:ind w:right="0"/>
        <w:rPr>
          <w:rFonts w:ascii="宋体" w:hAnsi="宋体"/>
          <w:caps w:val="0"/>
          <w:color w:val="auto"/>
          <w:spacing w:val="0"/>
          <w:sz w:val="24"/>
          <w:highlight w:val="none"/>
          <w:u w:val="single"/>
        </w:rPr>
      </w:pPr>
      <w:r>
        <w:rPr>
          <w:rFonts w:hint="eastAsia" w:ascii="宋体" w:hAnsi="宋体"/>
          <w:caps w:val="0"/>
          <w:color w:val="auto"/>
          <w:spacing w:val="0"/>
          <w:sz w:val="24"/>
          <w:highlight w:val="none"/>
          <w:u w:val="single"/>
        </w:rPr>
        <w:t>注：投标人的投标文件中的内容与招标文件（含招标文件澄清或者修改的内容）的要求不同时，逐条列在偏离表中，否则将认为投标人接受招标文件的要求。</w:t>
      </w:r>
    </w:p>
    <w:p w14:paraId="3A77C46D">
      <w:pPr>
        <w:keepNext w:val="0"/>
        <w:keepLines w:val="0"/>
        <w:pageBreakBefore w:val="0"/>
        <w:ind w:right="0"/>
        <w:rPr>
          <w:rFonts w:ascii="宋体" w:hAnsi="宋体"/>
          <w:caps w:val="0"/>
          <w:color w:val="auto"/>
          <w:spacing w:val="0"/>
          <w:sz w:val="24"/>
          <w:highlight w:val="none"/>
          <w:u w:val="single"/>
        </w:rPr>
      </w:pPr>
    </w:p>
    <w:p w14:paraId="34B9D58F">
      <w:pPr>
        <w:keepNext w:val="0"/>
        <w:keepLines w:val="0"/>
        <w:pageBreakBefore w:val="0"/>
        <w:ind w:right="0"/>
        <w:rPr>
          <w:rFonts w:ascii="宋体" w:hAnsi="宋体"/>
          <w:caps w:val="0"/>
          <w:color w:val="auto"/>
          <w:spacing w:val="0"/>
          <w:sz w:val="24"/>
          <w:highlight w:val="none"/>
        </w:rPr>
      </w:pPr>
    </w:p>
    <w:p w14:paraId="5B6C8F08">
      <w:pPr>
        <w:keepNext w:val="0"/>
        <w:keepLines w:val="0"/>
        <w:pageBreakBefore w:val="0"/>
        <w:spacing w:line="300" w:lineRule="auto"/>
        <w:ind w:right="0" w:firstLine="3120"/>
        <w:rPr>
          <w:rFonts w:ascii="宋体" w:hAnsi="宋体"/>
          <w:caps w:val="0"/>
          <w:color w:val="auto"/>
          <w:spacing w:val="0"/>
          <w:sz w:val="24"/>
          <w:highlight w:val="none"/>
        </w:rPr>
      </w:pPr>
      <w:r>
        <w:rPr>
          <w:rFonts w:hint="eastAsia" w:ascii="宋体" w:hAnsi="宋体"/>
          <w:caps w:val="0"/>
          <w:color w:val="auto"/>
          <w:spacing w:val="0"/>
          <w:sz w:val="24"/>
          <w:highlight w:val="none"/>
        </w:rPr>
        <w:t>投标人：</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盖单位电子签章</w:t>
      </w:r>
      <w:r>
        <w:rPr>
          <w:rFonts w:ascii="宋体" w:hAnsi="宋体"/>
          <w:caps w:val="0"/>
          <w:color w:val="auto"/>
          <w:spacing w:val="0"/>
          <w:sz w:val="24"/>
          <w:highlight w:val="none"/>
        </w:rPr>
        <w:t>）</w:t>
      </w:r>
    </w:p>
    <w:p w14:paraId="48185082">
      <w:pPr>
        <w:keepNext w:val="0"/>
        <w:keepLines w:val="0"/>
        <w:pageBreakBefore w:val="0"/>
        <w:spacing w:line="30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投标人授权代表：</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签字或盖章</w:t>
      </w:r>
      <w:r>
        <w:rPr>
          <w:rFonts w:ascii="宋体" w:hAnsi="宋体"/>
          <w:caps w:val="0"/>
          <w:color w:val="auto"/>
          <w:spacing w:val="0"/>
          <w:sz w:val="24"/>
          <w:highlight w:val="none"/>
        </w:rPr>
        <w:t>）</w:t>
      </w:r>
      <w:r>
        <w:rPr>
          <w:rFonts w:hint="eastAsia" w:ascii="宋体" w:hAnsi="宋体"/>
          <w:caps w:val="0"/>
          <w:color w:val="auto"/>
          <w:spacing w:val="0"/>
          <w:sz w:val="24"/>
          <w:highlight w:val="none"/>
        </w:rPr>
        <w:t xml:space="preserve">  </w:t>
      </w:r>
    </w:p>
    <w:p w14:paraId="2F01A2FD">
      <w:pPr>
        <w:keepNext w:val="0"/>
        <w:keepLines w:val="0"/>
        <w:pageBreakBefore w:val="0"/>
        <w:spacing w:line="360" w:lineRule="auto"/>
        <w:ind w:right="0" w:firstLine="3120"/>
        <w:rPr>
          <w:rFonts w:ascii="宋体" w:hAnsi="宋体"/>
          <w:caps w:val="0"/>
          <w:color w:val="auto"/>
          <w:spacing w:val="0"/>
          <w:sz w:val="24"/>
          <w:highlight w:val="none"/>
        </w:rPr>
      </w:pPr>
      <w:r>
        <w:rPr>
          <w:rFonts w:hint="eastAsia" w:ascii="宋体" w:hAnsi="宋体"/>
          <w:caps w:val="0"/>
          <w:color w:val="auto"/>
          <w:spacing w:val="0"/>
          <w:sz w:val="24"/>
          <w:highlight w:val="none"/>
        </w:rPr>
        <w:t>日  期：    年  月  日</w:t>
      </w:r>
    </w:p>
    <w:p w14:paraId="7FEF6B06">
      <w:pPr>
        <w:keepNext w:val="0"/>
        <w:keepLines w:val="0"/>
        <w:pageBreakBefore w:val="0"/>
        <w:spacing w:line="360" w:lineRule="auto"/>
        <w:ind w:right="0" w:firstLine="3120"/>
        <w:rPr>
          <w:rFonts w:ascii="宋体" w:hAnsi="宋体"/>
          <w:caps w:val="0"/>
          <w:color w:val="auto"/>
          <w:spacing w:val="0"/>
          <w:sz w:val="24"/>
          <w:highlight w:val="none"/>
        </w:rPr>
      </w:pPr>
    </w:p>
    <w:p w14:paraId="3E8587CE">
      <w:pPr>
        <w:keepNext w:val="0"/>
        <w:keepLines w:val="0"/>
        <w:pageBreakBefore w:val="0"/>
        <w:ind w:right="0"/>
        <w:rPr>
          <w:rFonts w:ascii="宋体" w:hAnsi="宋体"/>
          <w:caps w:val="0"/>
          <w:color w:val="auto"/>
          <w:spacing w:val="0"/>
          <w:sz w:val="24"/>
          <w:highlight w:val="none"/>
        </w:rPr>
      </w:pPr>
    </w:p>
    <w:p w14:paraId="3DA1F508">
      <w:pPr>
        <w:keepNext w:val="0"/>
        <w:keepLines w:val="0"/>
        <w:pageBreakBefore w:val="0"/>
        <w:ind w:right="0"/>
        <w:jc w:val="center"/>
        <w:rPr>
          <w:rFonts w:ascii="宋体" w:hAnsi="宋体"/>
          <w:b/>
          <w:caps w:val="0"/>
          <w:color w:val="auto"/>
          <w:spacing w:val="0"/>
          <w:sz w:val="30"/>
          <w:szCs w:val="30"/>
          <w:highlight w:val="none"/>
        </w:rPr>
      </w:pPr>
      <w:r>
        <w:rPr>
          <w:rFonts w:hint="eastAsia" w:ascii="宋体" w:hAnsi="宋体"/>
          <w:b/>
          <w:caps w:val="0"/>
          <w:color w:val="auto"/>
          <w:spacing w:val="0"/>
          <w:sz w:val="30"/>
          <w:szCs w:val="30"/>
          <w:highlight w:val="none"/>
        </w:rPr>
        <w:t>5. 授权委托书</w:t>
      </w:r>
    </w:p>
    <w:p w14:paraId="5815722A">
      <w:pPr>
        <w:keepNext w:val="0"/>
        <w:keepLines w:val="0"/>
        <w:pageBreakBefore w:val="0"/>
        <w:ind w:right="0"/>
        <w:rPr>
          <w:rFonts w:ascii="宋体" w:hAnsi="宋体" w:cs="宋体"/>
          <w:caps w:val="0"/>
          <w:color w:val="auto"/>
          <w:spacing w:val="0"/>
          <w:sz w:val="24"/>
          <w:highlight w:val="none"/>
        </w:rPr>
      </w:pPr>
    </w:p>
    <w:p w14:paraId="1DB60C45">
      <w:pPr>
        <w:keepNext w:val="0"/>
        <w:keepLines w:val="0"/>
        <w:pageBreakBefore w:val="0"/>
        <w:spacing w:line="360" w:lineRule="auto"/>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委托人：</w:t>
      </w:r>
    </w:p>
    <w:p w14:paraId="73E97C8B">
      <w:pPr>
        <w:keepNext w:val="0"/>
        <w:keepLines w:val="0"/>
        <w:pageBreakBefore w:val="0"/>
        <w:spacing w:line="360" w:lineRule="auto"/>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地  址：</w:t>
      </w:r>
    </w:p>
    <w:p w14:paraId="3919E13C">
      <w:pPr>
        <w:keepNext w:val="0"/>
        <w:keepLines w:val="0"/>
        <w:pageBreakBefore w:val="0"/>
        <w:spacing w:line="360" w:lineRule="auto"/>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法定代表人（负责人）：               职务：</w:t>
      </w:r>
    </w:p>
    <w:p w14:paraId="623CA0F3">
      <w:pPr>
        <w:keepNext w:val="0"/>
        <w:keepLines w:val="0"/>
        <w:pageBreakBefore w:val="0"/>
        <w:spacing w:line="360" w:lineRule="auto"/>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统一社会信用代码：</w:t>
      </w:r>
    </w:p>
    <w:p w14:paraId="02F452F9">
      <w:pPr>
        <w:keepNext w:val="0"/>
        <w:keepLines w:val="0"/>
        <w:pageBreakBefore w:val="0"/>
        <w:spacing w:line="360" w:lineRule="auto"/>
        <w:ind w:right="0"/>
        <w:rPr>
          <w:rFonts w:ascii="宋体" w:hAnsi="宋体" w:cs="宋体"/>
          <w:caps w:val="0"/>
          <w:color w:val="auto"/>
          <w:spacing w:val="0"/>
          <w:sz w:val="24"/>
          <w:highlight w:val="none"/>
        </w:rPr>
      </w:pPr>
    </w:p>
    <w:p w14:paraId="434FA572">
      <w:pPr>
        <w:keepNext w:val="0"/>
        <w:keepLines w:val="0"/>
        <w:pageBreakBefore w:val="0"/>
        <w:spacing w:line="360" w:lineRule="auto"/>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受托人：    先生（女士）  </w:t>
      </w:r>
    </w:p>
    <w:p w14:paraId="4CBE470A">
      <w:pPr>
        <w:keepNext w:val="0"/>
        <w:keepLines w:val="0"/>
        <w:pageBreakBefore w:val="0"/>
        <w:spacing w:line="360" w:lineRule="auto"/>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身份证号：</w:t>
      </w:r>
    </w:p>
    <w:p w14:paraId="2A3C7C69">
      <w:pPr>
        <w:keepNext w:val="0"/>
        <w:keepLines w:val="0"/>
        <w:pageBreakBefore w:val="0"/>
        <w:spacing w:line="360" w:lineRule="auto"/>
        <w:ind w:right="0"/>
        <w:rPr>
          <w:rFonts w:hint="eastAsia" w:ascii="宋体" w:hAnsi="宋体" w:cs="宋体"/>
          <w:caps w:val="0"/>
          <w:color w:val="auto"/>
          <w:spacing w:val="0"/>
          <w:sz w:val="24"/>
          <w:highlight w:val="none"/>
        </w:rPr>
      </w:pPr>
      <w:r>
        <w:rPr>
          <w:rFonts w:hint="eastAsia" w:ascii="宋体" w:hAnsi="宋体" w:cs="宋体"/>
          <w:caps w:val="0"/>
          <w:color w:val="auto"/>
          <w:spacing w:val="0"/>
          <w:sz w:val="24"/>
          <w:highlight w:val="none"/>
        </w:rPr>
        <w:t>手机号码：</w:t>
      </w:r>
    </w:p>
    <w:p w14:paraId="1552264B">
      <w:pPr>
        <w:pStyle w:val="34"/>
        <w:keepNext w:val="0"/>
        <w:keepLines w:val="0"/>
        <w:pageBreakBefore w:val="0"/>
        <w:ind w:right="0"/>
        <w:rPr>
          <w:caps w:val="0"/>
          <w:color w:val="auto"/>
          <w:spacing w:val="0"/>
          <w:highlight w:val="none"/>
        </w:rPr>
      </w:pPr>
    </w:p>
    <w:p w14:paraId="03F2222D">
      <w:pPr>
        <w:keepNext w:val="0"/>
        <w:keepLines w:val="0"/>
        <w:pageBreakBefore w:val="0"/>
        <w:spacing w:line="360" w:lineRule="auto"/>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     兹委托（      ）全权代表我企业（公司）参与</w:t>
      </w:r>
      <w:r>
        <w:rPr>
          <w:rFonts w:hint="eastAsia"/>
          <w:caps w:val="0"/>
          <w:color w:val="auto"/>
          <w:spacing w:val="0"/>
          <w:sz w:val="24"/>
          <w:highlight w:val="none"/>
          <w:u w:val="single"/>
          <w:lang w:eastAsia="zh-CN"/>
        </w:rPr>
        <w:t>新沂市定点残疾儿童康复训练服务项目（肢体、视力）</w:t>
      </w:r>
      <w:r>
        <w:rPr>
          <w:rFonts w:hint="eastAsia" w:ascii="宋体" w:hAnsi="宋体" w:cs="宋体"/>
          <w:caps w:val="0"/>
          <w:color w:val="auto"/>
          <w:spacing w:val="0"/>
          <w:sz w:val="24"/>
          <w:highlight w:val="none"/>
        </w:rPr>
        <w:t>[项目编号：JSZC-320381-XZTP-G2025-0006]的招、投标活动及签订合同。（         ）以我企业（公司）名义所为的法律行为及签署的文件，我企业（公司）均予以认可。有关法律责任均由我企业（公司）承担。（         ）无转委托权。委托期限自    年  月  日起至    年  月    日止。</w:t>
      </w:r>
    </w:p>
    <w:p w14:paraId="013A8F21">
      <w:pPr>
        <w:keepNext w:val="0"/>
        <w:keepLines w:val="0"/>
        <w:pageBreakBefore w:val="0"/>
        <w:spacing w:line="360" w:lineRule="auto"/>
        <w:ind w:right="0" w:firstLine="63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特此授权委托。</w:t>
      </w:r>
    </w:p>
    <w:p w14:paraId="43045C8C">
      <w:pPr>
        <w:keepNext w:val="0"/>
        <w:keepLines w:val="0"/>
        <w:pageBreakBefore w:val="0"/>
        <w:ind w:right="0"/>
        <w:rPr>
          <w:rFonts w:ascii="宋体" w:hAnsi="宋体" w:cs="宋体"/>
          <w:caps w:val="0"/>
          <w:color w:val="auto"/>
          <w:spacing w:val="0"/>
          <w:sz w:val="24"/>
          <w:highlight w:val="none"/>
        </w:rPr>
      </w:pPr>
    </w:p>
    <w:p w14:paraId="5D39829F">
      <w:pPr>
        <w:keepNext w:val="0"/>
        <w:keepLines w:val="0"/>
        <w:pageBreakBefore w:val="0"/>
        <w:ind w:right="0"/>
        <w:rPr>
          <w:rFonts w:ascii="宋体" w:hAnsi="宋体" w:cs="宋体"/>
          <w:caps w:val="0"/>
          <w:color w:val="auto"/>
          <w:spacing w:val="0"/>
          <w:sz w:val="24"/>
          <w:highlight w:val="none"/>
        </w:rPr>
      </w:pPr>
    </w:p>
    <w:p w14:paraId="27D95CA2">
      <w:pPr>
        <w:keepNext w:val="0"/>
        <w:keepLines w:val="0"/>
        <w:pageBreakBefore w:val="0"/>
        <w:spacing w:line="360" w:lineRule="auto"/>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                                    委托人（公章）：               </w:t>
      </w:r>
    </w:p>
    <w:p w14:paraId="61C32313">
      <w:pPr>
        <w:keepNext w:val="0"/>
        <w:keepLines w:val="0"/>
        <w:pageBreakBefore w:val="0"/>
        <w:spacing w:line="360" w:lineRule="auto"/>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                                    受托人（签字或盖章）：</w:t>
      </w:r>
    </w:p>
    <w:p w14:paraId="169F8C1B">
      <w:pPr>
        <w:keepNext w:val="0"/>
        <w:keepLines w:val="0"/>
        <w:pageBreakBefore w:val="0"/>
        <w:spacing w:line="360" w:lineRule="auto"/>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                                    法定代表人（负责人）（签字或盖章）： </w:t>
      </w:r>
    </w:p>
    <w:p w14:paraId="0B4DE9FA">
      <w:pPr>
        <w:keepNext w:val="0"/>
        <w:keepLines w:val="0"/>
        <w:pageBreakBefore w:val="0"/>
        <w:spacing w:line="360" w:lineRule="auto"/>
        <w:ind w:right="0" w:firstLine="720"/>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                       日    期：    年  月  日 </w:t>
      </w:r>
    </w:p>
    <w:p w14:paraId="0DFCF7D0">
      <w:pPr>
        <w:keepNext w:val="0"/>
        <w:keepLines w:val="0"/>
        <w:pageBreakBefore w:val="0"/>
        <w:ind w:right="0"/>
        <w:rPr>
          <w:rFonts w:ascii="宋体" w:hAnsi="宋体" w:cs="宋体"/>
          <w:caps w:val="0"/>
          <w:color w:val="auto"/>
          <w:spacing w:val="0"/>
          <w:sz w:val="24"/>
          <w:highlight w:val="none"/>
        </w:rPr>
      </w:pPr>
    </w:p>
    <w:p w14:paraId="2A46243B">
      <w:pPr>
        <w:keepNext w:val="0"/>
        <w:keepLines w:val="0"/>
        <w:pageBreakBefore w:val="0"/>
        <w:ind w:right="0"/>
        <w:rPr>
          <w:rFonts w:ascii="宋体" w:hAnsi="宋体" w:cs="宋体"/>
          <w:caps w:val="0"/>
          <w:color w:val="auto"/>
          <w:spacing w:val="0"/>
          <w:sz w:val="24"/>
          <w:highlight w:val="none"/>
        </w:rPr>
      </w:pPr>
    </w:p>
    <w:p w14:paraId="66B8361C">
      <w:pPr>
        <w:keepNext w:val="0"/>
        <w:keepLines w:val="0"/>
        <w:pageBreakBefore w:val="0"/>
        <w:ind w:right="0"/>
        <w:rPr>
          <w:rFonts w:ascii="宋体" w:hAnsi="宋体" w:cs="宋体"/>
          <w:caps w:val="0"/>
          <w:color w:val="auto"/>
          <w:spacing w:val="0"/>
          <w:sz w:val="24"/>
          <w:highlight w:val="none"/>
        </w:rPr>
      </w:pPr>
    </w:p>
    <w:p w14:paraId="3CCEFF71">
      <w:pPr>
        <w:keepNext w:val="0"/>
        <w:keepLines w:val="0"/>
        <w:pageBreakBefore w:val="0"/>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    (受托人身份证复印件附后)</w:t>
      </w:r>
    </w:p>
    <w:p w14:paraId="241399A3">
      <w:pPr>
        <w:keepNext w:val="0"/>
        <w:keepLines w:val="0"/>
        <w:pageBreakBefore w:val="0"/>
        <w:widowControl/>
        <w:spacing w:before="100" w:beforeAutospacing="1" w:after="100" w:afterAutospacing="1" w:line="450" w:lineRule="atLeast"/>
        <w:ind w:right="0"/>
        <w:jc w:val="center"/>
        <w:rPr>
          <w:rFonts w:ascii="宋体" w:hAnsi="宋体" w:cs="宋体"/>
          <w:b/>
          <w:bCs/>
          <w:caps w:val="0"/>
          <w:color w:val="auto"/>
          <w:spacing w:val="0"/>
          <w:sz w:val="36"/>
          <w:szCs w:val="36"/>
          <w:highlight w:val="none"/>
        </w:rPr>
      </w:pPr>
    </w:p>
    <w:p w14:paraId="7BB9284B">
      <w:pPr>
        <w:pStyle w:val="34"/>
        <w:keepNext w:val="0"/>
        <w:keepLines w:val="0"/>
        <w:pageBreakBefore w:val="0"/>
        <w:ind w:right="0"/>
        <w:rPr>
          <w:caps w:val="0"/>
          <w:color w:val="auto"/>
          <w:spacing w:val="0"/>
          <w:highlight w:val="none"/>
        </w:rPr>
      </w:pPr>
    </w:p>
    <w:p w14:paraId="443C5D7D">
      <w:pPr>
        <w:keepNext w:val="0"/>
        <w:keepLines w:val="0"/>
        <w:pageBreakBefore w:val="0"/>
        <w:widowControl/>
        <w:spacing w:line="400" w:lineRule="atLeast"/>
        <w:ind w:right="0"/>
        <w:jc w:val="center"/>
        <w:rPr>
          <w:rFonts w:ascii="宋体" w:hAnsi="宋体" w:cs="宋体"/>
          <w:b/>
          <w:bCs/>
          <w:caps w:val="0"/>
          <w:color w:val="auto"/>
          <w:spacing w:val="0"/>
          <w:sz w:val="30"/>
          <w:szCs w:val="30"/>
          <w:highlight w:val="none"/>
        </w:rPr>
      </w:pPr>
      <w:r>
        <w:rPr>
          <w:rFonts w:hint="eastAsia" w:ascii="宋体" w:hAnsi="宋体" w:cs="宋体"/>
          <w:b/>
          <w:bCs/>
          <w:caps w:val="0"/>
          <w:color w:val="auto"/>
          <w:spacing w:val="0"/>
          <w:sz w:val="30"/>
          <w:szCs w:val="30"/>
          <w:highlight w:val="none"/>
        </w:rPr>
        <w:t>6.中小企业声明函</w:t>
      </w:r>
    </w:p>
    <w:p w14:paraId="5654B699">
      <w:pPr>
        <w:keepNext w:val="0"/>
        <w:keepLines w:val="0"/>
        <w:pageBreakBefore w:val="0"/>
        <w:spacing w:line="360" w:lineRule="auto"/>
        <w:ind w:right="0" w:firstLine="480"/>
        <w:rPr>
          <w:rFonts w:hint="eastAsia" w:ascii="宋体" w:hAnsi="宋体"/>
          <w:caps w:val="0"/>
          <w:color w:val="auto"/>
          <w:spacing w:val="0"/>
          <w:sz w:val="24"/>
          <w:highlight w:val="none"/>
        </w:rPr>
      </w:pPr>
    </w:p>
    <w:p w14:paraId="4A38AB8B">
      <w:pPr>
        <w:keepNext w:val="0"/>
        <w:keepLines w:val="0"/>
        <w:pageBreakBefore w:val="0"/>
        <w:spacing w:line="360" w:lineRule="auto"/>
        <w:ind w:right="0"/>
        <w:rPr>
          <w:rFonts w:hint="eastAsia" w:ascii="宋体" w:hAnsi="宋体" w:eastAsia="宋体"/>
          <w:caps w:val="0"/>
          <w:color w:val="auto"/>
          <w:spacing w:val="0"/>
          <w:sz w:val="24"/>
          <w:highlight w:val="none"/>
          <w:u w:val="single"/>
          <w:lang w:eastAsia="zh-CN"/>
        </w:rPr>
      </w:pPr>
      <w:r>
        <w:rPr>
          <w:rFonts w:hint="eastAsia" w:ascii="宋体" w:hAnsi="宋体"/>
          <w:caps w:val="0"/>
          <w:color w:val="auto"/>
          <w:spacing w:val="0"/>
          <w:sz w:val="24"/>
          <w:highlight w:val="none"/>
        </w:rPr>
        <w:t>项目名称：</w:t>
      </w:r>
      <w:r>
        <w:rPr>
          <w:rFonts w:hint="eastAsia"/>
          <w:caps w:val="0"/>
          <w:color w:val="auto"/>
          <w:spacing w:val="0"/>
          <w:sz w:val="24"/>
          <w:highlight w:val="none"/>
          <w:lang w:eastAsia="zh-CN"/>
        </w:rPr>
        <w:t>新沂市定点残疾儿童康复训练服务项目（肢体、视力）</w:t>
      </w:r>
    </w:p>
    <w:p w14:paraId="5F0AA54B">
      <w:pPr>
        <w:keepNext w:val="0"/>
        <w:keepLines w:val="0"/>
        <w:pageBreakBefore w:val="0"/>
        <w:spacing w:line="360" w:lineRule="auto"/>
        <w:ind w:right="0"/>
        <w:rPr>
          <w:rFonts w:ascii="宋体" w:hAnsi="宋体"/>
          <w:caps w:val="0"/>
          <w:color w:val="auto"/>
          <w:spacing w:val="0"/>
          <w:sz w:val="24"/>
          <w:highlight w:val="none"/>
          <w:u w:val="single"/>
        </w:rPr>
      </w:pPr>
      <w:r>
        <w:rPr>
          <w:rFonts w:hint="eastAsia" w:ascii="宋体" w:hAnsi="宋体"/>
          <w:caps w:val="0"/>
          <w:color w:val="auto"/>
          <w:spacing w:val="0"/>
          <w:sz w:val="24"/>
          <w:highlight w:val="none"/>
        </w:rPr>
        <w:t>项目编号：JSZC-320381-XZTP-G2025-0006</w:t>
      </w:r>
    </w:p>
    <w:p w14:paraId="6AC289FE">
      <w:pPr>
        <w:pStyle w:val="21"/>
        <w:spacing w:line="360" w:lineRule="auto"/>
        <w:ind w:firstLine="480"/>
        <w:rPr>
          <w:rFonts w:ascii="宋体" w:hAnsi="宋体" w:eastAsia="宋体" w:cs="Times New Roman"/>
          <w:color w:val="auto"/>
          <w:sz w:val="24"/>
          <w:highlight w:val="none"/>
        </w:rPr>
      </w:pPr>
      <w:r>
        <w:rPr>
          <w:rFonts w:ascii="宋体" w:hAnsi="宋体" w:eastAsia="宋体" w:cs="Times New Roman"/>
          <w:color w:val="auto"/>
          <w:sz w:val="24"/>
          <w:highlight w:val="none"/>
        </w:rPr>
        <w:t>本公司</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 xml:space="preserve"> 郑重声明，根据《政府采购促进中小企业发展管理办法》（财库[2020]46号）的规定，本公司参加（</w:t>
      </w:r>
      <w:r>
        <w:rPr>
          <w:rFonts w:ascii="宋体" w:hAnsi="宋体" w:eastAsia="宋体" w:cs="Times New Roman"/>
          <w:color w:val="auto"/>
          <w:sz w:val="24"/>
          <w:highlight w:val="none"/>
          <w:u w:val="single"/>
        </w:rPr>
        <w:t>单位名称</w:t>
      </w:r>
      <w:r>
        <w:rPr>
          <w:rFonts w:ascii="宋体" w:hAnsi="宋体" w:eastAsia="宋体" w:cs="Times New Roman"/>
          <w:color w:val="auto"/>
          <w:sz w:val="24"/>
          <w:highlight w:val="none"/>
        </w:rPr>
        <w:t>）的（</w:t>
      </w:r>
      <w:r>
        <w:rPr>
          <w:rFonts w:ascii="宋体" w:hAnsi="宋体" w:eastAsia="宋体" w:cs="Times New Roman"/>
          <w:color w:val="auto"/>
          <w:sz w:val="24"/>
          <w:highlight w:val="none"/>
          <w:u w:val="single"/>
        </w:rPr>
        <w:t>项目名称</w:t>
      </w:r>
      <w:r>
        <w:rPr>
          <w:rFonts w:ascii="宋体" w:hAnsi="宋体" w:eastAsia="宋体" w:cs="Times New Roman"/>
          <w:color w:val="auto"/>
          <w:sz w:val="24"/>
          <w:highlight w:val="none"/>
        </w:rPr>
        <w:t>）采购活动，</w:t>
      </w:r>
      <w:r>
        <w:rPr>
          <w:rFonts w:ascii="Times New Roman" w:hAnsi="Times New Roman" w:eastAsia="宋体" w:cs="Times New Roman"/>
          <w:color w:val="auto"/>
          <w:sz w:val="24"/>
          <w:highlight w:val="none"/>
        </w:rPr>
        <w:t>服务全部由符合政策要求的中小企业承接</w:t>
      </w:r>
      <w:r>
        <w:rPr>
          <w:rFonts w:ascii="宋体" w:hAnsi="宋体" w:eastAsia="宋体" w:cs="Times New Roman"/>
          <w:color w:val="auto"/>
          <w:sz w:val="24"/>
          <w:highlight w:val="none"/>
        </w:rPr>
        <w:t>）。相关企业的具体情况如下：</w:t>
      </w:r>
    </w:p>
    <w:p w14:paraId="6130F96F">
      <w:pPr>
        <w:keepNext w:val="0"/>
        <w:keepLines w:val="0"/>
        <w:pageBreakBefore w:val="0"/>
        <w:spacing w:line="360" w:lineRule="auto"/>
        <w:ind w:right="0"/>
        <w:rPr>
          <w:rFonts w:ascii="宋体" w:hAnsi="宋体" w:cs="宋体"/>
          <w:caps w:val="0"/>
          <w:color w:val="auto"/>
          <w:spacing w:val="0"/>
          <w:sz w:val="24"/>
          <w:highlight w:val="none"/>
        </w:rPr>
      </w:pPr>
    </w:p>
    <w:p w14:paraId="0EBAE4C4">
      <w:pPr>
        <w:pBdr>
          <w:top w:val="none" w:color="000000" w:sz="0" w:space="0"/>
          <w:left w:val="none" w:color="000000" w:sz="0" w:space="0"/>
          <w:bottom w:val="none" w:color="000000" w:sz="0" w:space="0"/>
          <w:right w:val="none" w:color="000000" w:sz="0" w:space="0"/>
        </w:pBdr>
        <w:spacing w:before="0" w:after="0" w:line="360" w:lineRule="auto"/>
        <w:ind w:left="0" w:right="0" w:firstLine="480" w:firstLineChars="200"/>
        <w:jc w:val="both"/>
        <w:rPr>
          <w:color w:val="auto"/>
          <w:highlight w:val="none"/>
        </w:rPr>
      </w:pPr>
      <w:r>
        <w:rPr>
          <w:rFonts w:hint="eastAsia" w:ascii="宋体" w:hAnsi="宋体" w:cs="宋体"/>
          <w:caps w:val="0"/>
          <w:color w:val="auto"/>
          <w:spacing w:val="0"/>
          <w:sz w:val="24"/>
          <w:highlight w:val="none"/>
        </w:rPr>
        <w:t>1.</w:t>
      </w:r>
      <w:r>
        <w:rPr>
          <w:rFonts w:hint="eastAsia" w:ascii="宋体" w:hAnsi="宋体" w:cs="宋体"/>
          <w:caps w:val="0"/>
          <w:color w:val="auto"/>
          <w:spacing w:val="0"/>
          <w:sz w:val="24"/>
          <w:highlight w:val="none"/>
          <w:u w:val="single"/>
        </w:rPr>
        <w:t>(标的名称)</w:t>
      </w:r>
      <w:r>
        <w:rPr>
          <w:rFonts w:hint="eastAsia" w:ascii="宋体" w:hAnsi="宋体" w:cs="宋体"/>
          <w:caps w:val="0"/>
          <w:color w:val="auto"/>
          <w:spacing w:val="0"/>
          <w:sz w:val="24"/>
          <w:highlight w:val="none"/>
        </w:rPr>
        <w:t>，属于</w:t>
      </w:r>
      <w:r>
        <w:rPr>
          <w:rFonts w:hint="eastAsia" w:ascii="宋体" w:hAnsi="宋体" w:cs="宋体"/>
          <w:caps w:val="0"/>
          <w:color w:val="auto"/>
          <w:spacing w:val="0"/>
          <w:sz w:val="24"/>
          <w:highlight w:val="none"/>
          <w:u w:val="single"/>
        </w:rPr>
        <w:t>(</w:t>
      </w:r>
      <w:r>
        <w:rPr>
          <w:rFonts w:hint="eastAsia" w:asciiTheme="minorEastAsia" w:hAnsiTheme="minorEastAsia" w:eastAsiaTheme="minorEastAsia"/>
          <w:caps w:val="0"/>
          <w:color w:val="auto"/>
          <w:spacing w:val="0"/>
          <w:sz w:val="24"/>
          <w:szCs w:val="24"/>
          <w:highlight w:val="none"/>
          <w:u w:val="single"/>
        </w:rPr>
        <w:t>其他未列明行业</w:t>
      </w:r>
      <w:r>
        <w:rPr>
          <w:rFonts w:hint="eastAsia" w:ascii="宋体" w:hAnsi="宋体" w:cs="宋体"/>
          <w:caps w:val="0"/>
          <w:color w:val="auto"/>
          <w:spacing w:val="0"/>
          <w:sz w:val="24"/>
          <w:highlight w:val="none"/>
          <w:u w:val="single"/>
        </w:rPr>
        <w:t xml:space="preserve">）行业 </w:t>
      </w:r>
      <w:r>
        <w:rPr>
          <w:rFonts w:hint="eastAsia" w:ascii="宋体" w:hAnsi="宋体" w:cs="宋体"/>
          <w:caps w:val="0"/>
          <w:color w:val="auto"/>
          <w:spacing w:val="0"/>
          <w:sz w:val="24"/>
          <w:highlight w:val="none"/>
        </w:rPr>
        <w:t>；</w:t>
      </w:r>
      <w:r>
        <w:rPr>
          <w:rFonts w:ascii="宋体" w:hAnsi="宋体" w:eastAsia="宋体" w:cs="宋体"/>
          <w:color w:val="auto"/>
          <w:sz w:val="24"/>
          <w:highlight w:val="none"/>
        </w:rPr>
        <w:t>承建（承接）为</w:t>
      </w:r>
      <w:r>
        <w:rPr>
          <w:rFonts w:hint="eastAsia" w:ascii="宋体" w:hAnsi="宋体" w:cs="宋体"/>
          <w:caps w:val="0"/>
          <w:color w:val="auto"/>
          <w:spacing w:val="0"/>
          <w:sz w:val="24"/>
          <w:highlight w:val="none"/>
        </w:rPr>
        <w:t>为</w:t>
      </w:r>
      <w:r>
        <w:rPr>
          <w:rFonts w:hint="eastAsia" w:ascii="宋体" w:hAnsi="宋体" w:cs="宋体"/>
          <w:caps w:val="0"/>
          <w:color w:val="auto"/>
          <w:spacing w:val="0"/>
          <w:sz w:val="24"/>
          <w:highlight w:val="none"/>
          <w:u w:val="single"/>
        </w:rPr>
        <w:t>(企业名称)</w:t>
      </w:r>
      <w:r>
        <w:rPr>
          <w:rFonts w:hint="eastAsia" w:ascii="宋体" w:hAnsi="宋体" w:cs="宋体"/>
          <w:caps w:val="0"/>
          <w:color w:val="auto"/>
          <w:spacing w:val="0"/>
          <w:sz w:val="24"/>
          <w:highlight w:val="none"/>
        </w:rPr>
        <w:t>，从业人员</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人，营业收入为</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万元，资产总额为</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万元，属于(</w:t>
      </w:r>
      <w:r>
        <w:rPr>
          <w:rFonts w:hint="eastAsia" w:ascii="宋体" w:hAnsi="宋体" w:cs="宋体"/>
          <w:caps w:val="0"/>
          <w:color w:val="auto"/>
          <w:spacing w:val="0"/>
          <w:sz w:val="24"/>
          <w:highlight w:val="none"/>
          <w:u w:val="single"/>
        </w:rPr>
        <w:t>中型企业、小型企业、微型企业</w:t>
      </w:r>
      <w:r>
        <w:rPr>
          <w:rFonts w:hint="eastAsia" w:ascii="宋体" w:hAnsi="宋体" w:cs="宋体"/>
          <w:caps w:val="0"/>
          <w:color w:val="auto"/>
          <w:spacing w:val="0"/>
          <w:sz w:val="24"/>
          <w:highlight w:val="none"/>
        </w:rPr>
        <w:t>)；</w:t>
      </w:r>
    </w:p>
    <w:p w14:paraId="582BFAF9">
      <w:pPr>
        <w:pBdr>
          <w:top w:val="none" w:color="000000" w:sz="0" w:space="0"/>
          <w:left w:val="none" w:color="000000" w:sz="0" w:space="0"/>
          <w:bottom w:val="none" w:color="000000" w:sz="0" w:space="0"/>
          <w:right w:val="none" w:color="000000" w:sz="0" w:space="0"/>
        </w:pBdr>
        <w:spacing w:before="0" w:after="0" w:line="360" w:lineRule="auto"/>
        <w:ind w:left="0" w:right="0" w:firstLine="480" w:firstLineChars="200"/>
        <w:jc w:val="both"/>
        <w:rPr>
          <w:color w:val="auto"/>
          <w:highlight w:val="none"/>
        </w:rPr>
      </w:pPr>
      <w:r>
        <w:rPr>
          <w:rFonts w:hint="eastAsia" w:ascii="宋体" w:hAnsi="宋体" w:cs="宋体"/>
          <w:caps w:val="0"/>
          <w:color w:val="auto"/>
          <w:spacing w:val="0"/>
          <w:sz w:val="24"/>
          <w:highlight w:val="none"/>
        </w:rPr>
        <w:t>2.</w:t>
      </w:r>
      <w:r>
        <w:rPr>
          <w:rFonts w:hint="eastAsia" w:ascii="宋体" w:hAnsi="宋体" w:cs="宋体"/>
          <w:caps w:val="0"/>
          <w:color w:val="auto"/>
          <w:spacing w:val="0"/>
          <w:sz w:val="24"/>
          <w:highlight w:val="none"/>
          <w:u w:val="single"/>
        </w:rPr>
        <w:t>(标的名称)</w:t>
      </w:r>
      <w:r>
        <w:rPr>
          <w:rFonts w:hint="eastAsia" w:ascii="宋体" w:hAnsi="宋体" w:cs="宋体"/>
          <w:caps w:val="0"/>
          <w:color w:val="auto"/>
          <w:spacing w:val="0"/>
          <w:sz w:val="24"/>
          <w:highlight w:val="none"/>
        </w:rPr>
        <w:t>，属于(</w:t>
      </w:r>
      <w:r>
        <w:rPr>
          <w:rFonts w:hint="eastAsia" w:ascii="宋体" w:hAnsi="宋体" w:cs="宋体"/>
          <w:caps w:val="0"/>
          <w:color w:val="auto"/>
          <w:spacing w:val="0"/>
          <w:sz w:val="24"/>
          <w:highlight w:val="none"/>
          <w:u w:val="single"/>
        </w:rPr>
        <w:t xml:space="preserve"> 其他未列明行业）行业</w:t>
      </w:r>
      <w:r>
        <w:rPr>
          <w:rFonts w:hint="eastAsia" w:ascii="宋体" w:hAnsi="宋体" w:cs="宋体"/>
          <w:caps w:val="0"/>
          <w:color w:val="auto"/>
          <w:spacing w:val="0"/>
          <w:sz w:val="24"/>
          <w:highlight w:val="none"/>
        </w:rPr>
        <w:t>；</w:t>
      </w:r>
      <w:r>
        <w:rPr>
          <w:rFonts w:ascii="宋体" w:hAnsi="宋体" w:eastAsia="宋体" w:cs="宋体"/>
          <w:color w:val="auto"/>
          <w:sz w:val="24"/>
          <w:highlight w:val="none"/>
        </w:rPr>
        <w:t>承建（承接）为</w:t>
      </w:r>
      <w:r>
        <w:rPr>
          <w:rFonts w:hint="eastAsia" w:ascii="宋体" w:hAnsi="宋体" w:cs="宋体"/>
          <w:caps w:val="0"/>
          <w:color w:val="auto"/>
          <w:spacing w:val="0"/>
          <w:sz w:val="24"/>
          <w:highlight w:val="none"/>
          <w:u w:val="single"/>
        </w:rPr>
        <w:t>(企业名称)</w:t>
      </w:r>
      <w:r>
        <w:rPr>
          <w:rFonts w:hint="eastAsia" w:ascii="宋体" w:hAnsi="宋体" w:cs="宋体"/>
          <w:caps w:val="0"/>
          <w:color w:val="auto"/>
          <w:spacing w:val="0"/>
          <w:sz w:val="24"/>
          <w:highlight w:val="none"/>
        </w:rPr>
        <w:t>，从业人员</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人，营业收入为</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万元，资产总额为</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万元，属于</w:t>
      </w:r>
      <w:r>
        <w:rPr>
          <w:rFonts w:hint="eastAsia" w:ascii="宋体" w:hAnsi="宋体" w:cs="宋体"/>
          <w:caps w:val="0"/>
          <w:color w:val="auto"/>
          <w:spacing w:val="0"/>
          <w:sz w:val="24"/>
          <w:highlight w:val="none"/>
          <w:u w:val="single"/>
        </w:rPr>
        <w:t>(中型企业、小型企业、微型企业）</w:t>
      </w:r>
      <w:r>
        <w:rPr>
          <w:rFonts w:hint="eastAsia" w:ascii="宋体" w:hAnsi="宋体" w:cs="宋体"/>
          <w:caps w:val="0"/>
          <w:color w:val="auto"/>
          <w:spacing w:val="0"/>
          <w:sz w:val="24"/>
          <w:highlight w:val="none"/>
        </w:rPr>
        <w:t>；</w:t>
      </w:r>
    </w:p>
    <w:p w14:paraId="17AB2D46">
      <w:pPr>
        <w:keepNext w:val="0"/>
        <w:keepLines w:val="0"/>
        <w:pageBreakBefore w:val="0"/>
        <w:spacing w:line="440" w:lineRule="exact"/>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     ......</w:t>
      </w:r>
    </w:p>
    <w:p w14:paraId="4945F7C2">
      <w:pPr>
        <w:keepNext w:val="0"/>
        <w:keepLines w:val="0"/>
        <w:pageBreakBefore w:val="0"/>
        <w:spacing w:line="440" w:lineRule="exact"/>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    以上企业，不属于大企业的分支机构，不存在控股股东为大企业的情形，也不存在与大企业的负责人为同一人的情形。</w:t>
      </w:r>
    </w:p>
    <w:p w14:paraId="4340E19C">
      <w:pPr>
        <w:keepNext w:val="0"/>
        <w:keepLines w:val="0"/>
        <w:pageBreakBefore w:val="0"/>
        <w:spacing w:line="440" w:lineRule="exact"/>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   本企业对上述声明内容的真实性负责。如有虚假，将依法承担相应责任。</w:t>
      </w:r>
    </w:p>
    <w:p w14:paraId="3FCCE9F4">
      <w:pPr>
        <w:keepNext w:val="0"/>
        <w:keepLines w:val="0"/>
        <w:pageBreakBefore w:val="0"/>
        <w:spacing w:line="440" w:lineRule="exact"/>
        <w:ind w:right="0" w:firstLine="3600"/>
        <w:rPr>
          <w:rFonts w:ascii="宋体" w:hAnsi="宋体" w:cs="宋体"/>
          <w:caps w:val="0"/>
          <w:color w:val="auto"/>
          <w:spacing w:val="0"/>
          <w:sz w:val="24"/>
          <w:highlight w:val="none"/>
        </w:rPr>
      </w:pPr>
    </w:p>
    <w:p w14:paraId="442B2028">
      <w:pPr>
        <w:keepNext w:val="0"/>
        <w:keepLines w:val="0"/>
        <w:pageBreakBefore w:val="0"/>
        <w:spacing w:line="440" w:lineRule="exact"/>
        <w:ind w:right="0" w:firstLine="3600"/>
        <w:rPr>
          <w:rFonts w:ascii="宋体" w:hAnsi="宋体"/>
          <w:caps w:val="0"/>
          <w:color w:val="auto"/>
          <w:spacing w:val="0"/>
          <w:sz w:val="24"/>
          <w:highlight w:val="none"/>
        </w:rPr>
      </w:pPr>
      <w:r>
        <w:rPr>
          <w:rFonts w:hint="eastAsia" w:ascii="宋体" w:hAnsi="宋体" w:cs="宋体"/>
          <w:caps w:val="0"/>
          <w:color w:val="auto"/>
          <w:spacing w:val="0"/>
          <w:sz w:val="24"/>
          <w:highlight w:val="none"/>
        </w:rPr>
        <w:t xml:space="preserve"> </w:t>
      </w:r>
      <w:r>
        <w:rPr>
          <w:rFonts w:hint="eastAsia" w:ascii="宋体" w:hAnsi="宋体"/>
          <w:caps w:val="0"/>
          <w:color w:val="auto"/>
          <w:spacing w:val="0"/>
          <w:sz w:val="24"/>
          <w:highlight w:val="none"/>
        </w:rPr>
        <w:t>企业名称（盖单位电子签章）：</w:t>
      </w:r>
    </w:p>
    <w:p w14:paraId="35B7C7E4">
      <w:pPr>
        <w:keepNext w:val="0"/>
        <w:keepLines w:val="0"/>
        <w:pageBreakBefore w:val="0"/>
        <w:spacing w:line="440" w:lineRule="exact"/>
        <w:ind w:right="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日    期：   年  月  日</w:t>
      </w:r>
    </w:p>
    <w:p w14:paraId="7C73BCD0">
      <w:pPr>
        <w:keepNext w:val="0"/>
        <w:keepLines w:val="0"/>
        <w:pageBreakBefore w:val="0"/>
        <w:spacing w:line="360" w:lineRule="auto"/>
        <w:ind w:left="0" w:right="0" w:firstLine="480"/>
        <w:outlineLvl w:val="9"/>
        <w:rPr>
          <w:rFonts w:hint="eastAsia" w:asciiTheme="minorEastAsia" w:hAnsiTheme="minorEastAsia" w:eastAsiaTheme="minorEastAsia"/>
          <w:caps w:val="0"/>
          <w:color w:val="auto"/>
          <w:spacing w:val="0"/>
          <w:sz w:val="24"/>
          <w:szCs w:val="24"/>
          <w:highlight w:val="none"/>
        </w:rPr>
      </w:pPr>
    </w:p>
    <w:p w14:paraId="187213E2">
      <w:pPr>
        <w:keepNext w:val="0"/>
        <w:keepLines w:val="0"/>
        <w:pageBreakBefore w:val="0"/>
        <w:spacing w:line="360" w:lineRule="auto"/>
        <w:ind w:left="0" w:right="0" w:firstLine="480"/>
        <w:outlineLvl w:val="9"/>
        <w:rPr>
          <w:rFonts w:asciiTheme="minorEastAsia" w:hAnsiTheme="minorEastAsia" w:eastAsiaTheme="minorEastAsia"/>
          <w:caps w:val="0"/>
          <w:color w:val="auto"/>
          <w:spacing w:val="0"/>
          <w:sz w:val="24"/>
          <w:szCs w:val="24"/>
          <w:highlight w:val="none"/>
        </w:rPr>
      </w:pPr>
      <w:r>
        <w:rPr>
          <w:rFonts w:hint="eastAsia" w:asciiTheme="minorEastAsia" w:hAnsiTheme="minorEastAsia" w:eastAsiaTheme="minorEastAsia"/>
          <w:caps w:val="0"/>
          <w:color w:val="auto"/>
          <w:spacing w:val="0"/>
          <w:sz w:val="24"/>
          <w:szCs w:val="24"/>
          <w:highlight w:val="none"/>
        </w:rPr>
        <w:t>注：本项目采购项目属性为：</w:t>
      </w:r>
      <w:r>
        <w:rPr>
          <w:rFonts w:hint="eastAsia" w:asciiTheme="minorEastAsia" w:hAnsiTheme="minorEastAsia" w:eastAsiaTheme="minorEastAsia"/>
          <w:caps w:val="0"/>
          <w:color w:val="auto"/>
          <w:spacing w:val="0"/>
          <w:sz w:val="24"/>
          <w:szCs w:val="24"/>
          <w:highlight w:val="none"/>
          <w:u w:val="single"/>
        </w:rPr>
        <w:t>其他未列明行业</w:t>
      </w:r>
      <w:r>
        <w:rPr>
          <w:rFonts w:hint="eastAsia" w:asciiTheme="minorEastAsia" w:hAnsiTheme="minorEastAsia" w:eastAsiaTheme="minorEastAsia"/>
          <w:caps w:val="0"/>
          <w:color w:val="auto"/>
          <w:spacing w:val="0"/>
          <w:sz w:val="24"/>
          <w:szCs w:val="24"/>
          <w:highlight w:val="none"/>
        </w:rPr>
        <w:t>。</w:t>
      </w:r>
    </w:p>
    <w:p w14:paraId="79B540BC">
      <w:pPr>
        <w:keepNext w:val="0"/>
        <w:keepLines w:val="0"/>
        <w:pageBreakBefore w:val="0"/>
        <w:spacing w:line="480" w:lineRule="exact"/>
        <w:ind w:right="0" w:firstLine="482"/>
        <w:rPr>
          <w:rFonts w:ascii="宋体" w:hAnsi="宋体" w:cs="仿宋_GB2312"/>
          <w:b/>
          <w:caps w:val="0"/>
          <w:color w:val="auto"/>
          <w:spacing w:val="0"/>
          <w:sz w:val="24"/>
          <w:highlight w:val="none"/>
        </w:rPr>
      </w:pPr>
      <w:r>
        <w:rPr>
          <w:rFonts w:hint="eastAsia" w:ascii="宋体" w:hAnsi="宋体" w:cs="仿宋_GB2312"/>
          <w:b/>
          <w:caps w:val="0"/>
          <w:color w:val="auto"/>
          <w:spacing w:val="0"/>
          <w:sz w:val="24"/>
          <w:highlight w:val="none"/>
        </w:rPr>
        <w:t>备注：</w:t>
      </w:r>
    </w:p>
    <w:p w14:paraId="28ABEB74">
      <w:pPr>
        <w:keepNext w:val="0"/>
        <w:keepLines w:val="0"/>
        <w:pageBreakBefore w:val="0"/>
        <w:spacing w:line="360" w:lineRule="auto"/>
        <w:ind w:right="0" w:firstLine="482"/>
        <w:rPr>
          <w:rFonts w:ascii="宋体" w:hAnsi="宋体" w:cs="仿宋_GB2312"/>
          <w:b/>
          <w:caps w:val="0"/>
          <w:color w:val="auto"/>
          <w:spacing w:val="0"/>
          <w:sz w:val="24"/>
          <w:highlight w:val="none"/>
        </w:rPr>
      </w:pPr>
      <w:r>
        <w:rPr>
          <w:rFonts w:hint="eastAsia" w:ascii="宋体" w:hAnsi="宋体" w:cs="仿宋_GB2312"/>
          <w:b/>
          <w:caps w:val="0"/>
          <w:color w:val="auto"/>
          <w:spacing w:val="0"/>
          <w:sz w:val="24"/>
          <w:highlight w:val="none"/>
        </w:rPr>
        <w:t>1.从业人员、营业收入、资产总额填报上一年度数据，无上一年度数据的新成立企业可不填报。</w:t>
      </w:r>
    </w:p>
    <w:p w14:paraId="13813AE4">
      <w:pPr>
        <w:pStyle w:val="34"/>
        <w:keepNext w:val="0"/>
        <w:keepLines w:val="0"/>
        <w:pageBreakBefore w:val="0"/>
        <w:spacing w:line="360" w:lineRule="auto"/>
        <w:ind w:left="0" w:right="0" w:firstLine="482"/>
        <w:rPr>
          <w:rFonts w:ascii="宋体" w:hAnsi="宋体" w:eastAsia="宋体" w:cs="仿宋_GB2312"/>
          <w:b/>
          <w:caps w:val="0"/>
          <w:color w:val="auto"/>
          <w:spacing w:val="0"/>
          <w:sz w:val="24"/>
          <w:szCs w:val="24"/>
          <w:highlight w:val="none"/>
        </w:rPr>
      </w:pPr>
      <w:r>
        <w:rPr>
          <w:rFonts w:hint="eastAsia" w:ascii="宋体" w:hAnsi="宋体" w:eastAsia="宋体" w:cs="仿宋_GB2312"/>
          <w:b/>
          <w:caps w:val="0"/>
          <w:color w:val="auto"/>
          <w:spacing w:val="0"/>
          <w:sz w:val="24"/>
          <w:szCs w:val="24"/>
          <w:highlight w:val="none"/>
        </w:rPr>
        <w:t>2.《中小企业声明函》查询渠道参考工业和信息化部发布的中小企业规模自测小程序。</w:t>
      </w:r>
    </w:p>
    <w:p w14:paraId="12FFBCC0">
      <w:pPr>
        <w:pStyle w:val="34"/>
        <w:keepNext w:val="0"/>
        <w:keepLines w:val="0"/>
        <w:pageBreakBefore w:val="0"/>
        <w:numPr>
          <w:ilvl w:val="255"/>
          <w:numId w:val="0"/>
        </w:numPr>
        <w:spacing w:line="360" w:lineRule="auto"/>
        <w:ind w:right="0"/>
        <w:jc w:val="center"/>
        <w:rPr>
          <w:caps w:val="0"/>
          <w:color w:val="auto"/>
          <w:spacing w:val="0"/>
          <w:highlight w:val="none"/>
        </w:rPr>
      </w:pPr>
    </w:p>
    <w:p w14:paraId="4B1C724F">
      <w:pPr>
        <w:pStyle w:val="34"/>
        <w:numPr>
          <w:ilvl w:val="255"/>
          <w:numId w:val="0"/>
        </w:numPr>
        <w:spacing w:line="360" w:lineRule="auto"/>
        <w:ind w:firstLine="683"/>
        <w:jc w:val="center"/>
        <w:rPr>
          <w:rFonts w:hint="eastAsia" w:ascii="宋体" w:hAnsi="宋体" w:eastAsia="宋体" w:cs="宋体"/>
          <w:b/>
          <w:bCs/>
          <w:caps w:val="0"/>
          <w:color w:val="auto"/>
          <w:spacing w:val="0"/>
          <w:sz w:val="30"/>
          <w:szCs w:val="30"/>
          <w:highlight w:val="none"/>
          <w:lang w:val="en-US" w:eastAsia="zh-CN" w:bidi="ar-SA"/>
        </w:rPr>
      </w:pPr>
      <w:r>
        <w:rPr>
          <w:rFonts w:hint="eastAsia" w:ascii="宋体" w:hAnsi="宋体" w:eastAsia="宋体" w:cs="宋体"/>
          <w:b/>
          <w:caps w:val="0"/>
          <w:color w:val="auto"/>
          <w:spacing w:val="0"/>
          <w:sz w:val="30"/>
          <w:szCs w:val="30"/>
          <w:highlight w:val="none"/>
          <w:lang w:val="en-US" w:eastAsia="zh-CN" w:bidi="ar-SA"/>
        </w:rPr>
        <w:t>中小企业规模类型自测小程序</w:t>
      </w:r>
    </w:p>
    <w:p w14:paraId="412E87E9">
      <w:pPr>
        <w:pStyle w:val="34"/>
        <w:numPr>
          <w:ilvl w:val="255"/>
          <w:numId w:val="0"/>
        </w:numPr>
        <w:spacing w:line="360" w:lineRule="auto"/>
        <w:ind w:firstLine="480"/>
        <w:rPr>
          <w:rFonts w:hint="eastAsia" w:ascii="宋体" w:hAnsi="宋体" w:eastAsia="宋体" w:cs="宋体"/>
          <w:b/>
          <w:caps w:val="0"/>
          <w:color w:val="auto"/>
          <w:spacing w:val="0"/>
          <w:sz w:val="24"/>
          <w:szCs w:val="24"/>
          <w:highlight w:val="none"/>
        </w:rPr>
      </w:pPr>
      <w:r>
        <w:rPr>
          <w:rFonts w:hint="eastAsia" w:ascii="宋体" w:hAnsi="宋体" w:eastAsia="宋体" w:cs="宋体"/>
          <w:caps w:val="0"/>
          <w:color w:val="auto"/>
          <w:spacing w:val="0"/>
          <w:sz w:val="24"/>
          <w:highlight w:val="none"/>
        </w:rPr>
        <w:t>“中小企业声明函” 查询渠道用微信搜索“中小企业规模类型自测小程序”。看下列截图。</w:t>
      </w:r>
    </w:p>
    <w:p w14:paraId="7C023803">
      <w:pPr>
        <w:pStyle w:val="15"/>
        <w:keepNext w:val="0"/>
        <w:keepLines w:val="0"/>
        <w:pageBreakBefore w:val="0"/>
        <w:ind w:left="1680" w:right="0"/>
        <w:rPr>
          <w:caps w:val="0"/>
          <w:color w:val="auto"/>
          <w:spacing w:val="0"/>
          <w:highlight w:val="none"/>
        </w:rPr>
      </w:pPr>
      <w:r>
        <w:rPr>
          <w:rFonts w:hint="eastAsia" w:eastAsiaTheme="minorEastAsia"/>
          <w:caps w:val="0"/>
          <w:color w:val="auto"/>
          <w:spacing w:val="0"/>
          <w:highlight w:val="none"/>
          <w:lang w:eastAsia="zh-CN"/>
        </w:rPr>
        <w:drawing>
          <wp:inline distT="0" distB="0" distL="0" distR="0">
            <wp:extent cx="2870835" cy="5931535"/>
            <wp:effectExtent l="0" t="0" r="5715" b="12065"/>
            <wp:docPr id="4" name="图片 2" descr="5836dd8f971482d5bd4ba152da85a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5836dd8f971482d5bd4ba152da85aeb"/>
                    <pic:cNvPicPr>
                      <a:picLocks noChangeAspect="1"/>
                    </pic:cNvPicPr>
                  </pic:nvPicPr>
                  <pic:blipFill>
                    <a:blip r:embed="rId13"/>
                    <a:srcRect t="4498"/>
                    <a:stretch>
                      <a:fillRect/>
                    </a:stretch>
                  </pic:blipFill>
                  <pic:spPr>
                    <a:xfrm>
                      <a:off x="0" y="0"/>
                      <a:ext cx="2870835" cy="5931535"/>
                    </a:xfrm>
                    <a:prstGeom prst="rect">
                      <a:avLst/>
                    </a:prstGeom>
                  </pic:spPr>
                </pic:pic>
              </a:graphicData>
            </a:graphic>
          </wp:inline>
        </w:drawing>
      </w:r>
    </w:p>
    <w:p w14:paraId="7CBEF9B1">
      <w:pPr>
        <w:rPr>
          <w:rFonts w:hint="eastAsia" w:ascii="宋体" w:hAnsi="宋体"/>
          <w:b/>
          <w:bCs/>
          <w:caps w:val="0"/>
          <w:color w:val="auto"/>
          <w:spacing w:val="0"/>
          <w:sz w:val="36"/>
          <w:szCs w:val="36"/>
          <w:highlight w:val="none"/>
        </w:rPr>
      </w:pPr>
      <w:r>
        <w:rPr>
          <w:rFonts w:hint="eastAsia" w:ascii="宋体" w:hAnsi="宋体"/>
          <w:b/>
          <w:bCs/>
          <w:caps w:val="0"/>
          <w:color w:val="auto"/>
          <w:spacing w:val="0"/>
          <w:sz w:val="36"/>
          <w:szCs w:val="36"/>
          <w:highlight w:val="none"/>
        </w:rPr>
        <w:br w:type="page" w:clear="all"/>
      </w:r>
    </w:p>
    <w:p w14:paraId="6F57395C">
      <w:pPr>
        <w:keepNext w:val="0"/>
        <w:keepLines w:val="0"/>
        <w:pageBreakBefore w:val="0"/>
        <w:spacing w:line="588" w:lineRule="exact"/>
        <w:ind w:right="0"/>
        <w:jc w:val="center"/>
        <w:rPr>
          <w:rFonts w:ascii="宋体" w:hAnsi="宋体"/>
          <w:b/>
          <w:caps w:val="0"/>
          <w:color w:val="auto"/>
          <w:spacing w:val="0"/>
          <w:sz w:val="30"/>
          <w:szCs w:val="30"/>
          <w:highlight w:val="none"/>
        </w:rPr>
      </w:pPr>
      <w:r>
        <w:rPr>
          <w:rFonts w:hint="eastAsia" w:ascii="宋体" w:hAnsi="宋体"/>
          <w:b/>
          <w:bCs/>
          <w:caps w:val="0"/>
          <w:color w:val="auto"/>
          <w:spacing w:val="0"/>
          <w:sz w:val="30"/>
          <w:szCs w:val="30"/>
          <w:highlight w:val="none"/>
        </w:rPr>
        <w:t>7.残疾人福利性单位声明函</w:t>
      </w:r>
    </w:p>
    <w:p w14:paraId="529ACE29">
      <w:pPr>
        <w:keepNext w:val="0"/>
        <w:keepLines w:val="0"/>
        <w:pageBreakBefore w:val="0"/>
        <w:spacing w:line="588" w:lineRule="exact"/>
        <w:ind w:right="0" w:firstLine="480"/>
        <w:rPr>
          <w:rFonts w:ascii="宋体" w:hAnsi="宋体"/>
          <w:caps w:val="0"/>
          <w:color w:val="auto"/>
          <w:spacing w:val="0"/>
          <w:sz w:val="24"/>
          <w:highlight w:val="none"/>
        </w:rPr>
      </w:pPr>
    </w:p>
    <w:p w14:paraId="2888352E">
      <w:pPr>
        <w:keepNext w:val="0"/>
        <w:keepLines w:val="0"/>
        <w:pageBreakBefore w:val="0"/>
        <w:spacing w:line="360" w:lineRule="auto"/>
        <w:ind w:right="0"/>
        <w:rPr>
          <w:rFonts w:hint="eastAsia" w:ascii="宋体" w:hAnsi="宋体" w:eastAsia="宋体"/>
          <w:caps w:val="0"/>
          <w:color w:val="auto"/>
          <w:spacing w:val="0"/>
          <w:sz w:val="24"/>
          <w:highlight w:val="none"/>
          <w:u w:val="single"/>
          <w:lang w:eastAsia="zh-CN"/>
        </w:rPr>
      </w:pPr>
      <w:r>
        <w:rPr>
          <w:rFonts w:hint="eastAsia" w:ascii="宋体" w:hAnsi="宋体"/>
          <w:caps w:val="0"/>
          <w:color w:val="auto"/>
          <w:spacing w:val="0"/>
          <w:sz w:val="24"/>
          <w:highlight w:val="none"/>
        </w:rPr>
        <w:t>项目名称：</w:t>
      </w:r>
      <w:r>
        <w:rPr>
          <w:rFonts w:hint="eastAsia"/>
          <w:caps w:val="0"/>
          <w:color w:val="auto"/>
          <w:spacing w:val="0"/>
          <w:sz w:val="24"/>
          <w:highlight w:val="none"/>
          <w:lang w:eastAsia="zh-CN"/>
        </w:rPr>
        <w:t>新沂市定点残疾儿童康复训练服务项目（肢体、视力）</w:t>
      </w:r>
    </w:p>
    <w:p w14:paraId="32B37DFA">
      <w:pPr>
        <w:keepNext w:val="0"/>
        <w:keepLines w:val="0"/>
        <w:pageBreakBefore w:val="0"/>
        <w:spacing w:line="360" w:lineRule="auto"/>
        <w:ind w:right="0"/>
        <w:rPr>
          <w:rFonts w:ascii="宋体" w:hAnsi="宋体"/>
          <w:caps w:val="0"/>
          <w:color w:val="auto"/>
          <w:spacing w:val="0"/>
          <w:sz w:val="24"/>
          <w:highlight w:val="none"/>
          <w:u w:val="single"/>
        </w:rPr>
      </w:pPr>
      <w:r>
        <w:rPr>
          <w:rFonts w:hint="eastAsia" w:ascii="宋体" w:hAnsi="宋体"/>
          <w:caps w:val="0"/>
          <w:color w:val="auto"/>
          <w:spacing w:val="0"/>
          <w:sz w:val="24"/>
          <w:highlight w:val="none"/>
        </w:rPr>
        <w:t>项目编号：JSZC-320381-XZTP-G2025-0006</w:t>
      </w:r>
    </w:p>
    <w:p w14:paraId="2EF2A002">
      <w:pPr>
        <w:keepNext w:val="0"/>
        <w:keepLines w:val="0"/>
        <w:pageBreakBefore w:val="0"/>
        <w:spacing w:line="588"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aps w:val="0"/>
          <w:color w:val="auto"/>
          <w:spacing w:val="0"/>
          <w:sz w:val="24"/>
          <w:highlight w:val="none"/>
          <w:u w:val="single"/>
        </w:rPr>
        <w:t xml:space="preserve">                  </w:t>
      </w:r>
      <w:r>
        <w:rPr>
          <w:rFonts w:hint="eastAsia" w:ascii="宋体" w:hAnsi="宋体"/>
          <w:caps w:val="0"/>
          <w:color w:val="auto"/>
          <w:spacing w:val="0"/>
          <w:sz w:val="24"/>
          <w:highlight w:val="none"/>
        </w:rPr>
        <w:t>单位的</w:t>
      </w:r>
      <w:r>
        <w:rPr>
          <w:rFonts w:hint="eastAsia"/>
          <w:caps w:val="0"/>
          <w:color w:val="auto"/>
          <w:spacing w:val="0"/>
          <w:sz w:val="24"/>
          <w:highlight w:val="none"/>
          <w:u w:val="single"/>
        </w:rPr>
        <w:t xml:space="preserve">                 </w:t>
      </w:r>
      <w:r>
        <w:rPr>
          <w:rFonts w:hint="eastAsia" w:ascii="宋体" w:hAnsi="宋体"/>
          <w:caps w:val="0"/>
          <w:color w:val="auto"/>
          <w:spacing w:val="0"/>
          <w:sz w:val="24"/>
          <w:highlight w:val="none"/>
        </w:rPr>
        <w:t>项目采购活动提供本单位制造的货物（由本单位承担工程/提供服务），或者提供其他残疾人福利性单位制造的货物（不包括使用非残疾人福利性单位注册商标的货物）。</w:t>
      </w:r>
    </w:p>
    <w:p w14:paraId="337576CD">
      <w:pPr>
        <w:keepNext w:val="0"/>
        <w:keepLines w:val="0"/>
        <w:pageBreakBefore w:val="0"/>
        <w:spacing w:line="588"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本单位对上述声明的真实性负责。如有虚假，将依法承担相应责任。</w:t>
      </w:r>
    </w:p>
    <w:p w14:paraId="2998A8B1">
      <w:pPr>
        <w:keepNext w:val="0"/>
        <w:keepLines w:val="0"/>
        <w:pageBreakBefore w:val="0"/>
        <w:spacing w:line="588" w:lineRule="exact"/>
        <w:ind w:right="0" w:firstLine="480"/>
        <w:rPr>
          <w:rFonts w:ascii="宋体" w:hAnsi="宋体"/>
          <w:caps w:val="0"/>
          <w:color w:val="auto"/>
          <w:spacing w:val="0"/>
          <w:sz w:val="24"/>
          <w:highlight w:val="none"/>
        </w:rPr>
      </w:pPr>
    </w:p>
    <w:p w14:paraId="30077246">
      <w:pPr>
        <w:keepNext w:val="0"/>
        <w:keepLines w:val="0"/>
        <w:pageBreakBefore w:val="0"/>
        <w:spacing w:line="588" w:lineRule="exact"/>
        <w:ind w:right="0" w:firstLine="480"/>
        <w:rPr>
          <w:rFonts w:ascii="宋体" w:hAnsi="宋体"/>
          <w:caps w:val="0"/>
          <w:color w:val="auto"/>
          <w:spacing w:val="0"/>
          <w:sz w:val="24"/>
          <w:highlight w:val="none"/>
        </w:rPr>
      </w:pPr>
    </w:p>
    <w:p w14:paraId="772E19F6">
      <w:pPr>
        <w:keepNext w:val="0"/>
        <w:keepLines w:val="0"/>
        <w:pageBreakBefore w:val="0"/>
        <w:spacing w:line="360" w:lineRule="auto"/>
        <w:ind w:right="0" w:firstLine="3600"/>
        <w:rPr>
          <w:rFonts w:ascii="宋体" w:hAnsi="宋体"/>
          <w:caps w:val="0"/>
          <w:color w:val="auto"/>
          <w:spacing w:val="0"/>
          <w:sz w:val="24"/>
          <w:highlight w:val="none"/>
        </w:rPr>
      </w:pPr>
      <w:r>
        <w:rPr>
          <w:rFonts w:hint="eastAsia" w:ascii="宋体" w:hAnsi="宋体"/>
          <w:caps w:val="0"/>
          <w:color w:val="auto"/>
          <w:spacing w:val="0"/>
          <w:sz w:val="24"/>
          <w:highlight w:val="none"/>
        </w:rPr>
        <w:t>投标人：</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盖单位电子签章</w:t>
      </w:r>
      <w:r>
        <w:rPr>
          <w:rFonts w:ascii="宋体" w:hAnsi="宋体"/>
          <w:caps w:val="0"/>
          <w:color w:val="auto"/>
          <w:spacing w:val="0"/>
          <w:sz w:val="24"/>
          <w:highlight w:val="none"/>
        </w:rPr>
        <w:t>）</w:t>
      </w:r>
    </w:p>
    <w:p w14:paraId="3C043154">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投标人授权代表：</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签字或盖章</w:t>
      </w:r>
      <w:r>
        <w:rPr>
          <w:rFonts w:ascii="宋体" w:hAnsi="宋体"/>
          <w:caps w:val="0"/>
          <w:color w:val="auto"/>
          <w:spacing w:val="0"/>
          <w:sz w:val="24"/>
          <w:highlight w:val="none"/>
        </w:rPr>
        <w:t>）</w:t>
      </w:r>
      <w:r>
        <w:rPr>
          <w:rFonts w:hint="eastAsia" w:ascii="宋体" w:hAnsi="宋体"/>
          <w:caps w:val="0"/>
          <w:color w:val="auto"/>
          <w:spacing w:val="0"/>
          <w:sz w:val="24"/>
          <w:highlight w:val="none"/>
        </w:rPr>
        <w:t xml:space="preserve">  </w:t>
      </w:r>
    </w:p>
    <w:p w14:paraId="243CB8A1">
      <w:pPr>
        <w:keepNext w:val="0"/>
        <w:keepLines w:val="0"/>
        <w:pageBreakBefore w:val="0"/>
        <w:spacing w:line="360" w:lineRule="auto"/>
        <w:ind w:right="0" w:firstLine="3600"/>
        <w:rPr>
          <w:rFonts w:ascii="宋体" w:hAnsi="宋体"/>
          <w:caps w:val="0"/>
          <w:color w:val="auto"/>
          <w:spacing w:val="0"/>
          <w:sz w:val="24"/>
          <w:highlight w:val="none"/>
        </w:rPr>
      </w:pPr>
      <w:r>
        <w:rPr>
          <w:rFonts w:hint="eastAsia" w:ascii="宋体" w:hAnsi="宋体"/>
          <w:caps w:val="0"/>
          <w:color w:val="auto"/>
          <w:spacing w:val="0"/>
          <w:sz w:val="24"/>
          <w:highlight w:val="none"/>
        </w:rPr>
        <w:t>日  期：    年  月  日</w:t>
      </w:r>
    </w:p>
    <w:p w14:paraId="02D88A1E">
      <w:pPr>
        <w:keepNext w:val="0"/>
        <w:keepLines w:val="0"/>
        <w:pageBreakBefore w:val="0"/>
        <w:ind w:right="0"/>
        <w:jc w:val="center"/>
        <w:rPr>
          <w:rFonts w:ascii="宋体" w:hAnsi="宋体"/>
          <w:caps w:val="0"/>
          <w:color w:val="auto"/>
          <w:spacing w:val="0"/>
          <w:sz w:val="28"/>
          <w:szCs w:val="28"/>
          <w:highlight w:val="none"/>
        </w:rPr>
      </w:pPr>
    </w:p>
    <w:p w14:paraId="19C0ADA3">
      <w:pPr>
        <w:keepNext w:val="0"/>
        <w:keepLines w:val="0"/>
        <w:pageBreakBefore w:val="0"/>
        <w:spacing w:line="360" w:lineRule="auto"/>
        <w:ind w:right="0"/>
        <w:rPr>
          <w:rFonts w:ascii="宋体" w:hAnsi="宋体" w:cs="宋体"/>
          <w:b/>
          <w:bCs/>
          <w:caps w:val="0"/>
          <w:color w:val="auto"/>
          <w:spacing w:val="0"/>
          <w:sz w:val="24"/>
          <w:highlight w:val="none"/>
        </w:rPr>
      </w:pPr>
      <w:r>
        <w:rPr>
          <w:rFonts w:hint="eastAsia" w:ascii="宋体" w:hAnsi="宋体" w:cs="宋体"/>
          <w:caps w:val="0"/>
          <w:color w:val="auto"/>
          <w:spacing w:val="0"/>
          <w:sz w:val="24"/>
          <w:highlight w:val="none"/>
        </w:rPr>
        <w:t xml:space="preserve">    </w:t>
      </w:r>
      <w:r>
        <w:rPr>
          <w:rFonts w:hint="eastAsia" w:ascii="宋体" w:hAnsi="宋体" w:cs="宋体"/>
          <w:b/>
          <w:bCs/>
          <w:caps w:val="0"/>
          <w:color w:val="auto"/>
          <w:spacing w:val="0"/>
          <w:sz w:val="24"/>
          <w:highlight w:val="none"/>
        </w:rPr>
        <w:t>注：</w:t>
      </w:r>
    </w:p>
    <w:p w14:paraId="7A862E48">
      <w:pPr>
        <w:keepNext w:val="0"/>
        <w:keepLines w:val="0"/>
        <w:pageBreakBefore w:val="0"/>
        <w:spacing w:line="360" w:lineRule="auto"/>
        <w:ind w:right="0"/>
        <w:rPr>
          <w:rFonts w:ascii="宋体" w:hAnsi="宋体" w:cs="宋体"/>
          <w:b/>
          <w:bCs/>
          <w:caps w:val="0"/>
          <w:color w:val="auto"/>
          <w:spacing w:val="0"/>
          <w:sz w:val="28"/>
          <w:szCs w:val="28"/>
          <w:highlight w:val="none"/>
        </w:rPr>
      </w:pPr>
      <w:r>
        <w:rPr>
          <w:rFonts w:hint="eastAsia" w:ascii="宋体" w:hAnsi="宋体" w:cs="宋体"/>
          <w:b/>
          <w:bCs/>
          <w:caps w:val="0"/>
          <w:color w:val="auto"/>
          <w:spacing w:val="0"/>
          <w:sz w:val="24"/>
          <w:highlight w:val="none"/>
        </w:rPr>
        <w:t xml:space="preserve">    1.具体以《关于促进残疾人就业政府采购政策的通知》（财库〔2017〕141号）的规定为准。</w:t>
      </w:r>
    </w:p>
    <w:p w14:paraId="6A2AAF4A">
      <w:pPr>
        <w:keepNext w:val="0"/>
        <w:keepLines w:val="0"/>
        <w:pageBreakBefore w:val="0"/>
        <w:spacing w:line="360" w:lineRule="auto"/>
        <w:ind w:right="0"/>
        <w:rPr>
          <w:rFonts w:ascii="宋体" w:hAnsi="宋体" w:cs="宋体"/>
          <w:caps w:val="0"/>
          <w:color w:val="auto"/>
          <w:spacing w:val="0"/>
          <w:sz w:val="28"/>
          <w:szCs w:val="28"/>
          <w:highlight w:val="none"/>
        </w:rPr>
      </w:pPr>
      <w:r>
        <w:rPr>
          <w:rFonts w:hint="eastAsia" w:ascii="宋体" w:hAnsi="宋体" w:cs="宋体"/>
          <w:b/>
          <w:bCs/>
          <w:caps w:val="0"/>
          <w:color w:val="auto"/>
          <w:spacing w:val="0"/>
          <w:sz w:val="24"/>
          <w:highlight w:val="none"/>
        </w:rPr>
        <w:t xml:space="preserve">    2.如供应商不属于残疾人福利性单位不需要提供此声明函。</w:t>
      </w:r>
    </w:p>
    <w:p w14:paraId="369EB0BE">
      <w:pPr>
        <w:keepNext w:val="0"/>
        <w:keepLines w:val="0"/>
        <w:pageBreakBefore w:val="0"/>
        <w:ind w:right="0"/>
        <w:rPr>
          <w:rFonts w:ascii="宋体" w:hAnsi="宋体"/>
          <w:caps w:val="0"/>
          <w:color w:val="auto"/>
          <w:spacing w:val="0"/>
          <w:sz w:val="28"/>
          <w:szCs w:val="28"/>
          <w:highlight w:val="none"/>
        </w:rPr>
      </w:pPr>
    </w:p>
    <w:p w14:paraId="3F7112D7">
      <w:pPr>
        <w:keepNext w:val="0"/>
        <w:keepLines w:val="0"/>
        <w:pageBreakBefore w:val="0"/>
        <w:ind w:right="0"/>
        <w:jc w:val="center"/>
        <w:rPr>
          <w:rFonts w:ascii="宋体" w:hAnsi="宋体"/>
          <w:caps w:val="0"/>
          <w:color w:val="auto"/>
          <w:spacing w:val="0"/>
          <w:sz w:val="28"/>
          <w:szCs w:val="28"/>
          <w:highlight w:val="none"/>
        </w:rPr>
        <w:sectPr>
          <w:pgSz w:w="11906" w:h="16838"/>
          <w:pgMar w:top="1440" w:right="1800" w:bottom="1440" w:left="2030" w:header="851" w:footer="992" w:gutter="0"/>
          <w:pgNumType w:fmt="decimal"/>
          <w:cols w:space="720" w:num="1"/>
          <w:docGrid w:linePitch="360" w:charSpace="0"/>
        </w:sectPr>
      </w:pPr>
    </w:p>
    <w:p w14:paraId="20E8987D">
      <w:pPr>
        <w:keepNext w:val="0"/>
        <w:keepLines w:val="0"/>
        <w:pageBreakBefore w:val="0"/>
        <w:numPr>
          <w:ilvl w:val="0"/>
          <w:numId w:val="0"/>
        </w:numPr>
        <w:ind w:left="0" w:leftChars="0" w:right="0" w:rightChars="0" w:firstLine="0" w:firstLineChars="0"/>
        <w:jc w:val="center"/>
        <w:rPr>
          <w:rFonts w:ascii="宋体" w:hAnsi="宋体"/>
          <w:b/>
          <w:bCs/>
          <w:caps w:val="0"/>
          <w:color w:val="auto"/>
          <w:spacing w:val="0"/>
          <w:sz w:val="30"/>
          <w:szCs w:val="30"/>
          <w:highlight w:val="none"/>
        </w:rPr>
      </w:pPr>
      <w:r>
        <w:rPr>
          <w:rFonts w:hint="eastAsia" w:ascii="宋体" w:hAnsi="宋体"/>
          <w:b/>
          <w:bCs/>
          <w:caps w:val="0"/>
          <w:color w:val="auto"/>
          <w:spacing w:val="0"/>
          <w:sz w:val="30"/>
          <w:szCs w:val="30"/>
          <w:highlight w:val="none"/>
          <w:lang w:val="en-US" w:eastAsia="zh-CN"/>
        </w:rPr>
        <w:t>8.</w:t>
      </w:r>
      <w:r>
        <w:rPr>
          <w:rFonts w:hint="eastAsia" w:ascii="宋体" w:hAnsi="宋体"/>
          <w:b/>
          <w:bCs/>
          <w:caps w:val="0"/>
          <w:color w:val="auto"/>
          <w:spacing w:val="0"/>
          <w:sz w:val="30"/>
          <w:szCs w:val="30"/>
          <w:highlight w:val="none"/>
        </w:rPr>
        <w:t>投标人参加政府采购活动前3年内在经营活动中</w:t>
      </w:r>
    </w:p>
    <w:p w14:paraId="55C48C51">
      <w:pPr>
        <w:keepNext w:val="0"/>
        <w:keepLines w:val="0"/>
        <w:pageBreakBefore w:val="0"/>
        <w:ind w:left="0" w:leftChars="0" w:right="0" w:rightChars="0" w:firstLine="0" w:firstLineChars="0"/>
        <w:jc w:val="center"/>
        <w:rPr>
          <w:rFonts w:ascii="宋体" w:hAnsi="宋体"/>
          <w:b/>
          <w:bCs/>
          <w:caps w:val="0"/>
          <w:color w:val="auto"/>
          <w:spacing w:val="0"/>
          <w:sz w:val="30"/>
          <w:szCs w:val="30"/>
          <w:highlight w:val="none"/>
        </w:rPr>
      </w:pPr>
      <w:r>
        <w:rPr>
          <w:rFonts w:hint="eastAsia" w:ascii="宋体" w:hAnsi="宋体"/>
          <w:b/>
          <w:bCs/>
          <w:caps w:val="0"/>
          <w:color w:val="auto"/>
          <w:spacing w:val="0"/>
          <w:sz w:val="30"/>
          <w:szCs w:val="30"/>
          <w:highlight w:val="none"/>
        </w:rPr>
        <w:t>没有重大违法记录的书面声明</w:t>
      </w:r>
    </w:p>
    <w:p w14:paraId="55F88D1D">
      <w:pPr>
        <w:keepNext w:val="0"/>
        <w:keepLines w:val="0"/>
        <w:pageBreakBefore w:val="0"/>
        <w:ind w:right="0"/>
        <w:jc w:val="center"/>
        <w:rPr>
          <w:rFonts w:ascii="宋体" w:hAnsi="宋体"/>
          <w:caps w:val="0"/>
          <w:color w:val="auto"/>
          <w:spacing w:val="0"/>
          <w:sz w:val="30"/>
          <w:szCs w:val="30"/>
          <w:highlight w:val="none"/>
        </w:rPr>
      </w:pPr>
    </w:p>
    <w:p w14:paraId="36E6414F">
      <w:pPr>
        <w:keepNext w:val="0"/>
        <w:keepLines w:val="0"/>
        <w:pageBreakBefore w:val="0"/>
        <w:spacing w:line="360" w:lineRule="auto"/>
        <w:ind w:left="0" w:leftChars="0" w:right="0" w:firstLine="420" w:firstLineChars="0"/>
        <w:rPr>
          <w:rFonts w:ascii="宋体" w:hAnsi="宋体"/>
          <w:caps w:val="0"/>
          <w:color w:val="auto"/>
          <w:spacing w:val="0"/>
          <w:sz w:val="24"/>
          <w:highlight w:val="none"/>
          <w:u w:val="single"/>
        </w:rPr>
      </w:pPr>
      <w:r>
        <w:rPr>
          <w:rFonts w:hint="eastAsia" w:ascii="宋体" w:hAnsi="宋体"/>
          <w:caps w:val="0"/>
          <w:color w:val="auto"/>
          <w:spacing w:val="0"/>
          <w:sz w:val="24"/>
          <w:highlight w:val="none"/>
        </w:rPr>
        <w:t>我单位在</w:t>
      </w:r>
      <w:r>
        <w:rPr>
          <w:rFonts w:hint="eastAsia" w:ascii="宋体" w:hAnsi="宋体" w:cs="宋体"/>
          <w:caps w:val="0"/>
          <w:color w:val="auto"/>
          <w:spacing w:val="0"/>
          <w:sz w:val="24"/>
          <w:highlight w:val="none"/>
        </w:rPr>
        <w:t>参加</w:t>
      </w:r>
      <w:r>
        <w:rPr>
          <w:rFonts w:hint="eastAsia" w:eastAsia="宋体"/>
          <w:caps w:val="0"/>
          <w:color w:val="auto"/>
          <w:spacing w:val="0"/>
          <w:sz w:val="24"/>
          <w:highlight w:val="none"/>
          <w:u w:val="single"/>
          <w:lang w:eastAsia="zh-CN"/>
        </w:rPr>
        <w:t>新沂市定点残疾儿童康复训练服务项目（肢体、视力）</w:t>
      </w:r>
      <w:r>
        <w:rPr>
          <w:rFonts w:hint="eastAsia" w:ascii="宋体" w:hAnsi="宋体"/>
          <w:caps w:val="0"/>
          <w:color w:val="auto"/>
          <w:spacing w:val="0"/>
          <w:sz w:val="24"/>
          <w:highlight w:val="none"/>
        </w:rPr>
        <w:t>[项目编号：JSZC-320381-XZTP-G2025-0006]政府采购活动前3年内在经营活动中没有重大违</w:t>
      </w:r>
      <w:r>
        <w:rPr>
          <w:rFonts w:hint="eastAsia" w:ascii="宋体" w:hAnsi="宋体" w:cs="宋体"/>
          <w:caps w:val="0"/>
          <w:color w:val="auto"/>
          <w:spacing w:val="0"/>
          <w:sz w:val="24"/>
          <w:highlight w:val="none"/>
        </w:rPr>
        <w:t>法记录。重大违法记录是指</w:t>
      </w:r>
      <w:r>
        <w:rPr>
          <w:rFonts w:hint="eastAsia" w:ascii="宋体" w:hAnsi="宋体"/>
          <w:caps w:val="0"/>
          <w:color w:val="auto"/>
          <w:spacing w:val="0"/>
          <w:sz w:val="24"/>
          <w:highlight w:val="none"/>
        </w:rPr>
        <w:t>因违法经营受到刑事处罚或者责令停产停业、吊销许可证或者执照、较大数额罚款等行政处罚。</w:t>
      </w:r>
    </w:p>
    <w:p w14:paraId="3F8D8A3E">
      <w:pPr>
        <w:pStyle w:val="52"/>
        <w:keepNext w:val="0"/>
        <w:keepLines w:val="0"/>
        <w:pageBreakBefore w:val="0"/>
        <w:ind w:right="0" w:firstLine="600"/>
        <w:rPr>
          <w:caps w:val="0"/>
          <w:color w:val="auto"/>
          <w:spacing w:val="0"/>
          <w:highlight w:val="none"/>
        </w:rPr>
      </w:pPr>
      <w:r>
        <w:rPr>
          <w:rFonts w:hint="eastAsia"/>
          <w:caps w:val="0"/>
          <w:color w:val="auto"/>
          <w:spacing w:val="0"/>
          <w:highlight w:val="none"/>
        </w:rPr>
        <w:t>我单位</w:t>
      </w:r>
      <w:r>
        <w:rPr>
          <w:caps w:val="0"/>
          <w:color w:val="auto"/>
          <w:spacing w:val="0"/>
          <w:highlight w:val="none"/>
        </w:rPr>
        <w:t>对上述声明的真实性负责。如有虚假，将依法承担相应责任。</w:t>
      </w:r>
    </w:p>
    <w:p w14:paraId="008B0DAB">
      <w:pPr>
        <w:keepNext w:val="0"/>
        <w:keepLines w:val="0"/>
        <w:pageBreakBefore w:val="0"/>
        <w:spacing w:line="360" w:lineRule="auto"/>
        <w:ind w:right="0" w:firstLine="700"/>
        <w:rPr>
          <w:rFonts w:ascii="宋体" w:hAnsi="宋体" w:cs="宋体"/>
          <w:caps w:val="0"/>
          <w:color w:val="auto"/>
          <w:spacing w:val="0"/>
          <w:sz w:val="28"/>
          <w:szCs w:val="28"/>
          <w:highlight w:val="none"/>
        </w:rPr>
      </w:pPr>
    </w:p>
    <w:p w14:paraId="629068C2">
      <w:pPr>
        <w:keepNext w:val="0"/>
        <w:keepLines w:val="0"/>
        <w:pageBreakBefore w:val="0"/>
        <w:spacing w:line="360" w:lineRule="auto"/>
        <w:ind w:right="0"/>
        <w:rPr>
          <w:rFonts w:ascii="宋体" w:hAnsi="宋体"/>
          <w:caps w:val="0"/>
          <w:color w:val="auto"/>
          <w:spacing w:val="0"/>
          <w:sz w:val="28"/>
          <w:szCs w:val="28"/>
          <w:highlight w:val="none"/>
        </w:rPr>
      </w:pPr>
    </w:p>
    <w:p w14:paraId="408773F0">
      <w:pPr>
        <w:keepNext w:val="0"/>
        <w:keepLines w:val="0"/>
        <w:pageBreakBefore w:val="0"/>
        <w:spacing w:line="360" w:lineRule="auto"/>
        <w:ind w:right="0"/>
        <w:rPr>
          <w:rFonts w:ascii="宋体" w:hAnsi="宋体"/>
          <w:caps w:val="0"/>
          <w:color w:val="auto"/>
          <w:spacing w:val="0"/>
          <w:sz w:val="28"/>
          <w:szCs w:val="28"/>
          <w:highlight w:val="none"/>
        </w:rPr>
      </w:pPr>
    </w:p>
    <w:p w14:paraId="245B8392">
      <w:pPr>
        <w:keepNext w:val="0"/>
        <w:keepLines w:val="0"/>
        <w:pageBreakBefore w:val="0"/>
        <w:spacing w:line="360" w:lineRule="auto"/>
        <w:ind w:right="0" w:firstLine="3600"/>
        <w:rPr>
          <w:rFonts w:ascii="宋体" w:hAnsi="宋体"/>
          <w:caps w:val="0"/>
          <w:color w:val="auto"/>
          <w:spacing w:val="0"/>
          <w:sz w:val="24"/>
          <w:highlight w:val="none"/>
        </w:rPr>
      </w:pPr>
      <w:r>
        <w:rPr>
          <w:rFonts w:hint="eastAsia" w:ascii="宋体" w:hAnsi="宋体"/>
          <w:caps w:val="0"/>
          <w:color w:val="auto"/>
          <w:spacing w:val="0"/>
          <w:sz w:val="24"/>
          <w:highlight w:val="none"/>
        </w:rPr>
        <w:t>投标人：</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盖单位电子签章</w:t>
      </w:r>
      <w:r>
        <w:rPr>
          <w:rFonts w:ascii="宋体" w:hAnsi="宋体"/>
          <w:caps w:val="0"/>
          <w:color w:val="auto"/>
          <w:spacing w:val="0"/>
          <w:sz w:val="24"/>
          <w:highlight w:val="none"/>
        </w:rPr>
        <w:t>）</w:t>
      </w:r>
    </w:p>
    <w:p w14:paraId="52CFD81E">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投标人授权代表：</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签字或盖章</w:t>
      </w:r>
      <w:r>
        <w:rPr>
          <w:rFonts w:ascii="宋体" w:hAnsi="宋体"/>
          <w:caps w:val="0"/>
          <w:color w:val="auto"/>
          <w:spacing w:val="0"/>
          <w:sz w:val="24"/>
          <w:highlight w:val="none"/>
        </w:rPr>
        <w:t>）</w:t>
      </w:r>
      <w:r>
        <w:rPr>
          <w:rFonts w:hint="eastAsia" w:ascii="宋体" w:hAnsi="宋体"/>
          <w:caps w:val="0"/>
          <w:color w:val="auto"/>
          <w:spacing w:val="0"/>
          <w:sz w:val="24"/>
          <w:highlight w:val="none"/>
        </w:rPr>
        <w:t xml:space="preserve">  </w:t>
      </w:r>
    </w:p>
    <w:p w14:paraId="49A71128">
      <w:pPr>
        <w:keepNext w:val="0"/>
        <w:keepLines w:val="0"/>
        <w:pageBreakBefore w:val="0"/>
        <w:spacing w:line="360" w:lineRule="auto"/>
        <w:ind w:right="0" w:firstLine="3600"/>
        <w:rPr>
          <w:rFonts w:ascii="宋体" w:hAnsi="宋体"/>
          <w:caps w:val="0"/>
          <w:color w:val="auto"/>
          <w:spacing w:val="0"/>
          <w:sz w:val="24"/>
          <w:highlight w:val="none"/>
        </w:rPr>
      </w:pPr>
      <w:r>
        <w:rPr>
          <w:rFonts w:hint="eastAsia" w:ascii="宋体" w:hAnsi="宋体"/>
          <w:caps w:val="0"/>
          <w:color w:val="auto"/>
          <w:spacing w:val="0"/>
          <w:sz w:val="24"/>
          <w:highlight w:val="none"/>
        </w:rPr>
        <w:t>日  期：   年  月  日</w:t>
      </w:r>
    </w:p>
    <w:p w14:paraId="0905C8CF">
      <w:pPr>
        <w:keepNext w:val="0"/>
        <w:keepLines w:val="0"/>
        <w:pageBreakBefore w:val="0"/>
        <w:ind w:right="0"/>
        <w:rPr>
          <w:rFonts w:ascii="宋体" w:hAnsi="宋体"/>
          <w:caps w:val="0"/>
          <w:color w:val="auto"/>
          <w:spacing w:val="0"/>
          <w:highlight w:val="none"/>
        </w:rPr>
      </w:pPr>
    </w:p>
    <w:p w14:paraId="6F966B2D">
      <w:pPr>
        <w:pStyle w:val="34"/>
        <w:keepNext w:val="0"/>
        <w:keepLines w:val="0"/>
        <w:pageBreakBefore w:val="0"/>
        <w:ind w:right="0"/>
        <w:rPr>
          <w:rFonts w:ascii="宋体" w:hAnsi="宋体"/>
          <w:caps w:val="0"/>
          <w:color w:val="auto"/>
          <w:spacing w:val="0"/>
          <w:highlight w:val="none"/>
        </w:rPr>
      </w:pPr>
    </w:p>
    <w:p w14:paraId="3AF094FF">
      <w:pPr>
        <w:pStyle w:val="34"/>
        <w:keepNext w:val="0"/>
        <w:keepLines w:val="0"/>
        <w:pageBreakBefore w:val="0"/>
        <w:ind w:right="0"/>
        <w:rPr>
          <w:rFonts w:ascii="宋体" w:hAnsi="宋体"/>
          <w:caps w:val="0"/>
          <w:color w:val="auto"/>
          <w:spacing w:val="0"/>
          <w:highlight w:val="none"/>
        </w:rPr>
      </w:pPr>
    </w:p>
    <w:p w14:paraId="5CD8030B">
      <w:pPr>
        <w:pStyle w:val="34"/>
        <w:keepNext w:val="0"/>
        <w:keepLines w:val="0"/>
        <w:pageBreakBefore w:val="0"/>
        <w:ind w:right="0"/>
        <w:rPr>
          <w:rFonts w:ascii="宋体" w:hAnsi="宋体"/>
          <w:caps w:val="0"/>
          <w:color w:val="auto"/>
          <w:spacing w:val="0"/>
          <w:highlight w:val="none"/>
        </w:rPr>
      </w:pPr>
    </w:p>
    <w:p w14:paraId="74778AE8">
      <w:pPr>
        <w:pStyle w:val="34"/>
        <w:keepNext w:val="0"/>
        <w:keepLines w:val="0"/>
        <w:pageBreakBefore w:val="0"/>
        <w:ind w:right="0"/>
        <w:jc w:val="center"/>
        <w:rPr>
          <w:rFonts w:ascii="宋体" w:hAnsi="宋体"/>
          <w:caps w:val="0"/>
          <w:color w:val="auto"/>
          <w:spacing w:val="0"/>
          <w:highlight w:val="none"/>
        </w:rPr>
        <w:sectPr>
          <w:pgSz w:w="11906" w:h="16838"/>
          <w:pgMar w:top="1440" w:right="1800" w:bottom="1440" w:left="2030" w:header="851" w:footer="992" w:gutter="0"/>
          <w:pgNumType w:fmt="decimal"/>
          <w:cols w:space="720" w:num="1"/>
          <w:docGrid w:linePitch="360" w:charSpace="0"/>
        </w:sectPr>
      </w:pPr>
    </w:p>
    <w:p w14:paraId="5C5CB93E">
      <w:pPr>
        <w:pStyle w:val="21"/>
        <w:spacing w:line="360" w:lineRule="auto"/>
        <w:ind w:left="0" w:leftChars="0" w:right="0" w:rightChars="0" w:firstLine="0" w:firstLineChars="0"/>
        <w:jc w:val="center"/>
        <w:rPr>
          <w:rFonts w:ascii="宋体" w:hAnsi="宋体" w:eastAsia="宋体"/>
          <w:b/>
          <w:bCs/>
          <w:caps w:val="0"/>
          <w:color w:val="auto"/>
          <w:spacing w:val="0"/>
          <w:sz w:val="30"/>
          <w:szCs w:val="30"/>
          <w:highlight w:val="none"/>
        </w:rPr>
      </w:pPr>
      <w:r>
        <w:rPr>
          <w:rFonts w:hint="eastAsia" w:ascii="宋体" w:hAnsi="宋体" w:eastAsia="宋体"/>
          <w:b/>
          <w:bCs/>
          <w:caps w:val="0"/>
          <w:color w:val="auto"/>
          <w:spacing w:val="0"/>
          <w:sz w:val="30"/>
          <w:szCs w:val="30"/>
          <w:highlight w:val="none"/>
          <w:lang w:val="en-US" w:eastAsia="zh-CN"/>
        </w:rPr>
        <w:t>9</w:t>
      </w:r>
      <w:r>
        <w:rPr>
          <w:rFonts w:ascii="宋体" w:hAnsi="宋体" w:eastAsia="宋体"/>
          <w:b/>
          <w:bCs/>
          <w:caps w:val="0"/>
          <w:color w:val="auto"/>
          <w:spacing w:val="0"/>
          <w:sz w:val="30"/>
          <w:szCs w:val="30"/>
          <w:highlight w:val="none"/>
        </w:rPr>
        <w:t>.具备履行合同所必需的设备和专业技术能力的书面声明</w:t>
      </w:r>
    </w:p>
    <w:p w14:paraId="219C6A67">
      <w:pPr>
        <w:pStyle w:val="21"/>
        <w:ind w:left="0" w:leftChars="0" w:right="0" w:rightChars="0" w:firstLine="0" w:firstLineChars="0"/>
        <w:jc w:val="center"/>
        <w:rPr>
          <w:rFonts w:hint="eastAsia" w:ascii="宋体" w:hAnsi="宋体" w:eastAsia="宋体"/>
          <w:caps w:val="0"/>
          <w:color w:val="auto"/>
          <w:spacing w:val="0"/>
          <w:sz w:val="30"/>
          <w:szCs w:val="30"/>
          <w:highlight w:val="none"/>
        </w:rPr>
      </w:pPr>
      <w:r>
        <w:rPr>
          <w:rFonts w:hint="eastAsia" w:ascii="宋体" w:hAnsi="宋体" w:eastAsia="宋体" w:cs="宋体"/>
          <w:bCs/>
          <w:color w:val="auto"/>
          <w:sz w:val="30"/>
          <w:szCs w:val="30"/>
          <w:highlight w:val="none"/>
        </w:rPr>
        <w:t>（附证明材料</w:t>
      </w:r>
      <w:r>
        <w:rPr>
          <w:rFonts w:hint="eastAsia" w:ascii="宋体" w:hAnsi="宋体" w:eastAsia="宋体" w:cs="宋体"/>
          <w:color w:val="auto"/>
          <w:sz w:val="30"/>
          <w:szCs w:val="30"/>
          <w:highlight w:val="none"/>
        </w:rPr>
        <w:t>的扫描件</w:t>
      </w:r>
      <w:r>
        <w:rPr>
          <w:rFonts w:hint="eastAsia" w:ascii="宋体" w:hAnsi="宋体" w:eastAsia="宋体" w:cs="宋体"/>
          <w:bCs/>
          <w:color w:val="auto"/>
          <w:sz w:val="30"/>
          <w:szCs w:val="30"/>
          <w:highlight w:val="none"/>
        </w:rPr>
        <w:t>）</w:t>
      </w:r>
    </w:p>
    <w:p w14:paraId="69792EFC">
      <w:pPr>
        <w:pStyle w:val="21"/>
        <w:ind w:firstLine="0"/>
        <w:rPr>
          <w:rFonts w:hint="eastAsia" w:ascii="宋体" w:hAnsi="宋体" w:eastAsia="宋体"/>
          <w:caps w:val="0"/>
          <w:color w:val="auto"/>
          <w:spacing w:val="0"/>
          <w:highlight w:val="none"/>
        </w:rPr>
      </w:pPr>
    </w:p>
    <w:p w14:paraId="342A51D9">
      <w:pPr>
        <w:pStyle w:val="21"/>
        <w:ind w:firstLine="0"/>
        <w:rPr>
          <w:rFonts w:hint="eastAsia" w:ascii="宋体" w:hAnsi="宋体" w:eastAsia="宋体"/>
          <w:caps w:val="0"/>
          <w:color w:val="auto"/>
          <w:spacing w:val="0"/>
          <w:highlight w:val="none"/>
          <w:lang w:eastAsia="zh-CN"/>
        </w:rPr>
      </w:pPr>
      <w:r>
        <w:rPr>
          <w:rFonts w:hint="eastAsia" w:ascii="宋体" w:hAnsi="宋体" w:eastAsia="宋体"/>
          <w:caps w:val="0"/>
          <w:color w:val="auto"/>
          <w:spacing w:val="0"/>
          <w:highlight w:val="none"/>
        </w:rPr>
        <w:t>项目名称：</w:t>
      </w:r>
      <w:r>
        <w:rPr>
          <w:rFonts w:hint="eastAsia" w:ascii="宋体" w:hAnsi="宋体" w:eastAsia="宋体"/>
          <w:caps w:val="0"/>
          <w:color w:val="auto"/>
          <w:spacing w:val="0"/>
          <w:highlight w:val="none"/>
          <w:lang w:eastAsia="zh-CN"/>
        </w:rPr>
        <w:t>新沂市定点残疾儿童康复训练服务项目（肢体、视力）</w:t>
      </w:r>
    </w:p>
    <w:p w14:paraId="1E91F733">
      <w:pPr>
        <w:pStyle w:val="21"/>
        <w:ind w:firstLine="0"/>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项目编号：JSZC-320381-XZTP-G2025-0006</w:t>
      </w:r>
    </w:p>
    <w:p w14:paraId="71AC8D85">
      <w:pPr>
        <w:pStyle w:val="21"/>
        <w:ind w:firstLine="0"/>
        <w:rPr>
          <w:rFonts w:hint="eastAsia" w:ascii="宋体" w:hAnsi="宋体" w:eastAsia="宋体"/>
          <w:caps w:val="0"/>
          <w:color w:val="auto"/>
          <w:spacing w:val="0"/>
          <w:highlight w:val="none"/>
        </w:rPr>
      </w:pPr>
    </w:p>
    <w:p w14:paraId="6297D163">
      <w:pPr>
        <w:pStyle w:val="21"/>
        <w:ind w:firstLine="480" w:firstLineChars="200"/>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投标人郑重声明：投标人具备履行合同（项目名称</w:t>
      </w:r>
      <w:r>
        <w:rPr>
          <w:rFonts w:hint="eastAsia" w:ascii="宋体" w:hAnsi="宋体" w:eastAsia="宋体"/>
          <w:caps w:val="0"/>
          <w:color w:val="auto"/>
          <w:spacing w:val="0"/>
          <w:highlight w:val="none"/>
          <w:u w:val="single"/>
        </w:rPr>
        <w:t>：</w:t>
      </w:r>
      <w:r>
        <w:rPr>
          <w:rFonts w:hint="eastAsia" w:ascii="宋体" w:hAnsi="宋体" w:eastAsia="宋体"/>
          <w:caps w:val="0"/>
          <w:color w:val="auto"/>
          <w:spacing w:val="0"/>
          <w:highlight w:val="none"/>
          <w:u w:val="single"/>
          <w:lang w:eastAsia="zh-CN"/>
        </w:rPr>
        <w:t>新沂市定点残疾儿童康复训练服务项目（肢体、视力）</w:t>
      </w:r>
      <w:r>
        <w:rPr>
          <w:rFonts w:hint="eastAsia" w:ascii="宋体" w:hAnsi="宋体" w:eastAsia="宋体"/>
          <w:caps w:val="0"/>
          <w:color w:val="auto"/>
          <w:spacing w:val="0"/>
          <w:highlight w:val="none"/>
        </w:rPr>
        <w:t>，项目编号：JSZC-320381-XZTP-G2025-0006）所必需的设备和专业技术能力，具体为：</w:t>
      </w:r>
    </w:p>
    <w:p w14:paraId="2A1A5BAA">
      <w:pPr>
        <w:pStyle w:val="21"/>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设备：</w:t>
      </w:r>
    </w:p>
    <w:p w14:paraId="75F32E3F">
      <w:pPr>
        <w:pStyle w:val="21"/>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1、</w:t>
      </w:r>
      <w:r>
        <w:rPr>
          <w:rFonts w:hint="eastAsia" w:ascii="宋体" w:hAnsi="宋体" w:eastAsia="宋体"/>
          <w:caps w:val="0"/>
          <w:color w:val="auto"/>
          <w:spacing w:val="0"/>
          <w:highlight w:val="none"/>
          <w:u w:val="single"/>
        </w:rPr>
        <w:t xml:space="preserve">                           </w:t>
      </w:r>
      <w:r>
        <w:rPr>
          <w:rFonts w:hint="eastAsia" w:ascii="宋体" w:hAnsi="宋体" w:eastAsia="宋体"/>
          <w:caps w:val="0"/>
          <w:color w:val="auto"/>
          <w:spacing w:val="0"/>
          <w:highlight w:val="none"/>
        </w:rPr>
        <w:t>（证明材料扫描件附后）</w:t>
      </w:r>
    </w:p>
    <w:p w14:paraId="3A6934CC">
      <w:pPr>
        <w:pStyle w:val="21"/>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2、</w:t>
      </w:r>
      <w:r>
        <w:rPr>
          <w:rFonts w:hint="eastAsia" w:ascii="宋体" w:hAnsi="宋体" w:eastAsia="宋体"/>
          <w:caps w:val="0"/>
          <w:color w:val="auto"/>
          <w:spacing w:val="0"/>
          <w:highlight w:val="none"/>
          <w:u w:val="single"/>
        </w:rPr>
        <w:t xml:space="preserve">                           </w:t>
      </w:r>
      <w:r>
        <w:rPr>
          <w:rFonts w:hint="eastAsia" w:ascii="宋体" w:hAnsi="宋体" w:eastAsia="宋体"/>
          <w:caps w:val="0"/>
          <w:color w:val="auto"/>
          <w:spacing w:val="0"/>
          <w:highlight w:val="none"/>
        </w:rPr>
        <w:t>（证明材料扫描件附后）</w:t>
      </w:r>
    </w:p>
    <w:p w14:paraId="5D012D51">
      <w:pPr>
        <w:pStyle w:val="21"/>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3、</w:t>
      </w:r>
      <w:r>
        <w:rPr>
          <w:rFonts w:hint="eastAsia" w:ascii="宋体" w:hAnsi="宋体" w:eastAsia="宋体"/>
          <w:caps w:val="0"/>
          <w:color w:val="auto"/>
          <w:spacing w:val="0"/>
          <w:highlight w:val="none"/>
          <w:u w:val="single"/>
        </w:rPr>
        <w:t xml:space="preserve">                           </w:t>
      </w:r>
      <w:r>
        <w:rPr>
          <w:rFonts w:hint="eastAsia" w:ascii="宋体" w:hAnsi="宋体" w:eastAsia="宋体"/>
          <w:caps w:val="0"/>
          <w:color w:val="auto"/>
          <w:spacing w:val="0"/>
          <w:highlight w:val="none"/>
        </w:rPr>
        <w:t>（证明材料扫描件附后）</w:t>
      </w:r>
    </w:p>
    <w:p w14:paraId="094ABDFD">
      <w:pPr>
        <w:pStyle w:val="21"/>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w:t>
      </w:r>
    </w:p>
    <w:p w14:paraId="2184BB59">
      <w:pPr>
        <w:pStyle w:val="21"/>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专业技术能力：</w:t>
      </w:r>
    </w:p>
    <w:p w14:paraId="15F8FF58">
      <w:pPr>
        <w:pStyle w:val="21"/>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1、</w:t>
      </w:r>
      <w:r>
        <w:rPr>
          <w:rFonts w:hint="eastAsia" w:ascii="宋体" w:hAnsi="宋体" w:eastAsia="宋体"/>
          <w:caps w:val="0"/>
          <w:color w:val="auto"/>
          <w:spacing w:val="0"/>
          <w:highlight w:val="none"/>
          <w:u w:val="single"/>
        </w:rPr>
        <w:t xml:space="preserve">                           </w:t>
      </w:r>
      <w:r>
        <w:rPr>
          <w:rFonts w:hint="eastAsia" w:ascii="宋体" w:hAnsi="宋体" w:eastAsia="宋体"/>
          <w:caps w:val="0"/>
          <w:color w:val="auto"/>
          <w:spacing w:val="0"/>
          <w:highlight w:val="none"/>
        </w:rPr>
        <w:t>（证明材料扫描件附后）</w:t>
      </w:r>
    </w:p>
    <w:p w14:paraId="2DC2616C">
      <w:pPr>
        <w:pStyle w:val="21"/>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2、</w:t>
      </w:r>
      <w:r>
        <w:rPr>
          <w:rFonts w:hint="eastAsia" w:ascii="宋体" w:hAnsi="宋体" w:eastAsia="宋体"/>
          <w:caps w:val="0"/>
          <w:color w:val="auto"/>
          <w:spacing w:val="0"/>
          <w:highlight w:val="none"/>
          <w:u w:val="single"/>
        </w:rPr>
        <w:t xml:space="preserve">                           </w:t>
      </w:r>
      <w:r>
        <w:rPr>
          <w:rFonts w:hint="eastAsia" w:ascii="宋体" w:hAnsi="宋体" w:eastAsia="宋体"/>
          <w:caps w:val="0"/>
          <w:color w:val="auto"/>
          <w:spacing w:val="0"/>
          <w:highlight w:val="none"/>
        </w:rPr>
        <w:t>（证明材料扫描件附后）</w:t>
      </w:r>
    </w:p>
    <w:p w14:paraId="03A73049">
      <w:pPr>
        <w:pStyle w:val="21"/>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3、</w:t>
      </w:r>
      <w:r>
        <w:rPr>
          <w:rFonts w:hint="eastAsia" w:ascii="宋体" w:hAnsi="宋体" w:eastAsia="宋体"/>
          <w:caps w:val="0"/>
          <w:color w:val="auto"/>
          <w:spacing w:val="0"/>
          <w:highlight w:val="none"/>
          <w:u w:val="single"/>
        </w:rPr>
        <w:t xml:space="preserve">                           （</w:t>
      </w:r>
      <w:r>
        <w:rPr>
          <w:rFonts w:hint="eastAsia" w:ascii="宋体" w:hAnsi="宋体" w:eastAsia="宋体"/>
          <w:caps w:val="0"/>
          <w:color w:val="auto"/>
          <w:spacing w:val="0"/>
          <w:highlight w:val="none"/>
        </w:rPr>
        <w:t>证明材料扫描件附后）</w:t>
      </w:r>
    </w:p>
    <w:p w14:paraId="7A916FE2">
      <w:pPr>
        <w:pStyle w:val="21"/>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w:t>
      </w:r>
    </w:p>
    <w:p w14:paraId="281EE71C">
      <w:pPr>
        <w:pStyle w:val="21"/>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特此声明。</w:t>
      </w:r>
    </w:p>
    <w:p w14:paraId="48D5FDD7">
      <w:pPr>
        <w:pStyle w:val="21"/>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投标人对上述声明的真实性负责。如有虚假，将依法承担相应责任。</w:t>
      </w:r>
    </w:p>
    <w:p w14:paraId="468ECA2E">
      <w:pPr>
        <w:pStyle w:val="21"/>
        <w:ind w:firstLine="0"/>
        <w:rPr>
          <w:rFonts w:hint="eastAsia" w:ascii="宋体" w:hAnsi="宋体" w:eastAsia="宋体"/>
          <w:caps w:val="0"/>
          <w:color w:val="auto"/>
          <w:spacing w:val="0"/>
          <w:highlight w:val="none"/>
        </w:rPr>
      </w:pPr>
    </w:p>
    <w:p w14:paraId="441FCF40">
      <w:pPr>
        <w:pStyle w:val="21"/>
        <w:ind w:firstLine="0"/>
        <w:rPr>
          <w:rFonts w:hint="eastAsia" w:ascii="宋体" w:hAnsi="宋体" w:eastAsia="宋体"/>
          <w:caps w:val="0"/>
          <w:color w:val="auto"/>
          <w:spacing w:val="0"/>
          <w:highlight w:val="none"/>
        </w:rPr>
      </w:pPr>
    </w:p>
    <w:p w14:paraId="5D44CAA6">
      <w:pPr>
        <w:pStyle w:val="21"/>
        <w:ind w:firstLine="0"/>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 xml:space="preserve">                             投标人（盖单位电子签章）：           </w:t>
      </w:r>
    </w:p>
    <w:p w14:paraId="3AAE4038">
      <w:pPr>
        <w:pStyle w:val="21"/>
        <w:ind w:firstLine="0"/>
        <w:rPr>
          <w:rFonts w:hint="eastAsia" w:ascii="宋体" w:hAnsi="宋体" w:eastAsia="宋体"/>
          <w:caps w:val="0"/>
          <w:color w:val="auto"/>
          <w:spacing w:val="0"/>
          <w:highlight w:val="none"/>
        </w:rPr>
      </w:pPr>
    </w:p>
    <w:p w14:paraId="633F9B5C">
      <w:pPr>
        <w:pStyle w:val="21"/>
        <w:ind w:firstLine="0"/>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 xml:space="preserve">                   法定代表人或授权代表（签字或盖章）：</w:t>
      </w:r>
    </w:p>
    <w:p w14:paraId="4D52159F">
      <w:pPr>
        <w:pStyle w:val="21"/>
        <w:ind w:firstLine="0"/>
        <w:rPr>
          <w:rFonts w:hint="eastAsia" w:ascii="宋体" w:hAnsi="宋体" w:eastAsia="宋体"/>
          <w:caps w:val="0"/>
          <w:color w:val="auto"/>
          <w:spacing w:val="0"/>
          <w:highlight w:val="none"/>
        </w:rPr>
      </w:pPr>
    </w:p>
    <w:p w14:paraId="43E079BE">
      <w:pPr>
        <w:pStyle w:val="21"/>
        <w:ind w:firstLine="0"/>
        <w:rPr>
          <w:rFonts w:ascii="宋体" w:hAnsi="宋体" w:eastAsia="宋体"/>
          <w:b/>
          <w:bCs/>
          <w:caps w:val="0"/>
          <w:color w:val="auto"/>
          <w:spacing w:val="0"/>
          <w:sz w:val="30"/>
          <w:szCs w:val="30"/>
          <w:highlight w:val="none"/>
        </w:rPr>
      </w:pPr>
      <w:r>
        <w:rPr>
          <w:rFonts w:hint="eastAsia" w:ascii="宋体" w:hAnsi="宋体" w:eastAsia="宋体"/>
          <w:caps w:val="0"/>
          <w:color w:val="auto"/>
          <w:spacing w:val="0"/>
          <w:highlight w:val="none"/>
        </w:rPr>
        <w:t xml:space="preserve">                                        日期：   年  月  日</w:t>
      </w:r>
    </w:p>
    <w:p w14:paraId="183AF0A3">
      <w:pPr>
        <w:pStyle w:val="71"/>
        <w:ind w:firstLine="602"/>
        <w:rPr>
          <w:rFonts w:ascii="宋体" w:hAnsi="宋体"/>
          <w:b/>
          <w:bCs/>
          <w:caps w:val="0"/>
          <w:color w:val="auto"/>
          <w:spacing w:val="0"/>
          <w:sz w:val="30"/>
          <w:szCs w:val="30"/>
          <w:highlight w:val="none"/>
        </w:rPr>
      </w:pPr>
    </w:p>
    <w:p w14:paraId="200A3479">
      <w:pPr>
        <w:pStyle w:val="21"/>
        <w:rPr>
          <w:rFonts w:ascii="宋体" w:hAnsi="宋体"/>
          <w:b/>
          <w:bCs/>
          <w:caps w:val="0"/>
          <w:color w:val="auto"/>
          <w:spacing w:val="0"/>
          <w:sz w:val="30"/>
          <w:szCs w:val="30"/>
          <w:highlight w:val="none"/>
        </w:rPr>
      </w:pPr>
    </w:p>
    <w:p w14:paraId="0B0EF61A">
      <w:pPr>
        <w:pStyle w:val="71"/>
        <w:rPr>
          <w:rFonts w:ascii="宋体" w:hAnsi="宋体"/>
          <w:b/>
          <w:bCs/>
          <w:caps w:val="0"/>
          <w:color w:val="auto"/>
          <w:spacing w:val="0"/>
          <w:sz w:val="30"/>
          <w:szCs w:val="30"/>
          <w:highlight w:val="none"/>
        </w:rPr>
      </w:pPr>
    </w:p>
    <w:p w14:paraId="15751D3D">
      <w:pPr>
        <w:pStyle w:val="21"/>
        <w:rPr>
          <w:rFonts w:ascii="宋体" w:hAnsi="宋体"/>
          <w:b/>
          <w:bCs/>
          <w:caps w:val="0"/>
          <w:color w:val="auto"/>
          <w:spacing w:val="0"/>
          <w:sz w:val="30"/>
          <w:szCs w:val="30"/>
          <w:highlight w:val="none"/>
        </w:rPr>
      </w:pPr>
    </w:p>
    <w:p w14:paraId="231B647B">
      <w:pPr>
        <w:pStyle w:val="71"/>
        <w:rPr>
          <w:rFonts w:ascii="宋体" w:hAnsi="宋体"/>
          <w:b/>
          <w:bCs/>
          <w:caps w:val="0"/>
          <w:color w:val="auto"/>
          <w:spacing w:val="0"/>
          <w:sz w:val="30"/>
          <w:szCs w:val="30"/>
          <w:highlight w:val="none"/>
        </w:rPr>
      </w:pPr>
    </w:p>
    <w:p w14:paraId="682E731F">
      <w:pPr>
        <w:pStyle w:val="71"/>
        <w:rPr>
          <w:rFonts w:ascii="宋体" w:hAnsi="宋体"/>
          <w:b/>
          <w:bCs/>
          <w:caps w:val="0"/>
          <w:color w:val="auto"/>
          <w:spacing w:val="0"/>
          <w:sz w:val="30"/>
          <w:szCs w:val="30"/>
          <w:highlight w:val="none"/>
        </w:rPr>
      </w:pPr>
    </w:p>
    <w:p w14:paraId="645E38AD">
      <w:pPr>
        <w:pStyle w:val="71"/>
        <w:rPr>
          <w:rFonts w:ascii="宋体" w:hAnsi="宋体"/>
          <w:b/>
          <w:bCs/>
          <w:caps w:val="0"/>
          <w:color w:val="auto"/>
          <w:spacing w:val="0"/>
          <w:sz w:val="30"/>
          <w:szCs w:val="30"/>
          <w:highlight w:val="none"/>
        </w:rPr>
      </w:pPr>
    </w:p>
    <w:p w14:paraId="0C38C1F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10.</w:t>
      </w:r>
      <w:r>
        <w:rPr>
          <w:rFonts w:hint="eastAsia" w:ascii="宋体" w:hAnsi="宋体" w:eastAsia="宋体" w:cs="宋体"/>
          <w:b/>
          <w:bCs/>
          <w:color w:val="auto"/>
          <w:sz w:val="30"/>
          <w:szCs w:val="30"/>
          <w:highlight w:val="none"/>
          <w:lang w:eastAsia="zh-CN"/>
        </w:rPr>
        <w:t>供应商</w:t>
      </w:r>
      <w:r>
        <w:rPr>
          <w:rFonts w:hint="eastAsia" w:ascii="宋体" w:hAnsi="宋体" w:eastAsia="宋体" w:cs="宋体"/>
          <w:b/>
          <w:bCs/>
          <w:color w:val="auto"/>
          <w:sz w:val="30"/>
          <w:szCs w:val="30"/>
          <w:highlight w:val="none"/>
        </w:rPr>
        <w:t>相关承诺</w:t>
      </w:r>
    </w:p>
    <w:p w14:paraId="3989853C">
      <w:pPr>
        <w:rPr>
          <w:rFonts w:hint="eastAsia" w:ascii="宋体" w:hAnsi="宋体" w:eastAsia="宋体" w:cs="宋体"/>
          <w:color w:val="auto"/>
          <w:sz w:val="24"/>
          <w:highlight w:val="none"/>
        </w:rPr>
      </w:pPr>
    </w:p>
    <w:p w14:paraId="62001A81">
      <w:pPr>
        <w:keepNext w:val="0"/>
        <w:keepLines w:val="0"/>
        <w:pageBreakBefore w:val="0"/>
        <w:spacing w:line="360" w:lineRule="auto"/>
        <w:ind w:firstLine="584"/>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项目名称：</w:t>
      </w:r>
      <w:r>
        <w:rPr>
          <w:rFonts w:hint="eastAsia" w:ascii="宋体" w:hAnsi="宋体" w:eastAsia="宋体" w:cs="宋体"/>
          <w:color w:val="auto"/>
          <w:spacing w:val="6"/>
          <w:sz w:val="24"/>
          <w:szCs w:val="24"/>
          <w:highlight w:val="none"/>
          <w:lang w:eastAsia="zh-CN"/>
        </w:rPr>
        <w:t>新沂市定点残疾儿童康复训练服务项目（肢体、视力）</w:t>
      </w:r>
    </w:p>
    <w:p w14:paraId="1DDB753E">
      <w:pPr>
        <w:keepNext w:val="0"/>
        <w:keepLines w:val="0"/>
        <w:pageBreakBefore w:val="0"/>
        <w:spacing w:line="360" w:lineRule="auto"/>
        <w:ind w:firstLine="58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项目编号：JSZC-320381-XZTP-G2025-0006</w:t>
      </w:r>
    </w:p>
    <w:p w14:paraId="58DC6CD8">
      <w:pPr>
        <w:keepNext w:val="0"/>
        <w:keepLines w:val="0"/>
        <w:pageBreakBefore w:val="0"/>
        <w:spacing w:line="360" w:lineRule="auto"/>
        <w:ind w:firstLine="584"/>
        <w:rPr>
          <w:rFonts w:hint="eastAsia" w:ascii="宋体" w:hAnsi="宋体" w:eastAsia="宋体" w:cs="宋体"/>
          <w:color w:val="auto"/>
          <w:spacing w:val="6"/>
          <w:sz w:val="28"/>
          <w:szCs w:val="28"/>
          <w:highlight w:val="none"/>
        </w:rPr>
      </w:pPr>
    </w:p>
    <w:p w14:paraId="037CFEE8">
      <w:pPr>
        <w:keepNext w:val="0"/>
        <w:keepLines w:val="0"/>
        <w:pageBreakBefore w:val="0"/>
        <w:spacing w:line="360" w:lineRule="auto"/>
        <w:ind w:firstLine="58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我单位承诺：</w:t>
      </w:r>
    </w:p>
    <w:p w14:paraId="10FD64F9">
      <w:pPr>
        <w:keepNext w:val="0"/>
        <w:keepLines w:val="0"/>
        <w:pageBreakBefore w:val="0"/>
        <w:spacing w:line="360" w:lineRule="auto"/>
        <w:ind w:firstLine="58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如有参与同一合同项下政府采购活动的</w:t>
      </w:r>
      <w:r>
        <w:rPr>
          <w:rFonts w:hint="eastAsia" w:ascii="宋体" w:hAnsi="宋体" w:eastAsia="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与我单位存在负责人为同一人的情况或者存在直接控股、管理关系，我单位不再参加该同一合同项下的政府采购活动。</w:t>
      </w:r>
    </w:p>
    <w:p w14:paraId="380C902A">
      <w:pPr>
        <w:keepNext w:val="0"/>
        <w:keepLines w:val="0"/>
        <w:pageBreakBefore w:val="0"/>
        <w:spacing w:line="360" w:lineRule="auto"/>
        <w:ind w:firstLine="584"/>
        <w:rPr>
          <w:rFonts w:hint="eastAsia" w:ascii="宋体" w:hAnsi="宋体" w:eastAsia="宋体" w:cs="宋体"/>
          <w:color w:val="auto"/>
          <w:spacing w:val="6"/>
          <w:sz w:val="24"/>
          <w:szCs w:val="24"/>
          <w:highlight w:val="none"/>
        </w:rPr>
      </w:pPr>
    </w:p>
    <w:p w14:paraId="18AF2651">
      <w:pPr>
        <w:keepNext w:val="0"/>
        <w:keepLines w:val="0"/>
        <w:pageBreakBefore w:val="0"/>
        <w:spacing w:line="360" w:lineRule="auto"/>
        <w:ind w:firstLine="58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我单位对上述承诺负责，并依法承担相应责任。</w:t>
      </w:r>
    </w:p>
    <w:p w14:paraId="03F264E7">
      <w:pPr>
        <w:keepNext w:val="0"/>
        <w:keepLines w:val="0"/>
        <w:pageBreakBefore w:val="0"/>
        <w:spacing w:line="360" w:lineRule="auto"/>
        <w:ind w:firstLine="3000"/>
        <w:rPr>
          <w:rFonts w:hint="eastAsia" w:ascii="宋体" w:hAnsi="宋体" w:eastAsia="宋体" w:cs="宋体"/>
          <w:color w:val="auto"/>
          <w:sz w:val="24"/>
          <w:szCs w:val="24"/>
          <w:highlight w:val="none"/>
        </w:rPr>
      </w:pPr>
    </w:p>
    <w:p w14:paraId="3AE6C984">
      <w:pPr>
        <w:keepNext w:val="0"/>
        <w:keepLines w:val="0"/>
        <w:pageBreakBefore w:val="0"/>
        <w:widowControl w:val="0"/>
        <w:spacing w:after="0" w:line="360" w:lineRule="auto"/>
        <w:ind w:left="420" w:firstLine="420"/>
        <w:jc w:val="both"/>
        <w:rPr>
          <w:rFonts w:hint="eastAsia" w:ascii="宋体" w:hAnsi="宋体" w:eastAsia="宋体" w:cs="宋体"/>
          <w:color w:val="auto"/>
          <w:sz w:val="24"/>
          <w:szCs w:val="24"/>
          <w:highlight w:val="none"/>
        </w:rPr>
      </w:pPr>
    </w:p>
    <w:p w14:paraId="5F5F4C5A">
      <w:pPr>
        <w:keepNext w:val="0"/>
        <w:keepLines w:val="0"/>
        <w:pageBreakBefore w:val="0"/>
        <w:widowControl w:val="0"/>
        <w:spacing w:after="0" w:line="360" w:lineRule="auto"/>
        <w:ind w:left="420" w:firstLine="420"/>
        <w:jc w:val="both"/>
        <w:rPr>
          <w:rFonts w:hint="eastAsia" w:ascii="宋体" w:hAnsi="宋体" w:eastAsia="宋体" w:cs="宋体"/>
          <w:color w:val="auto"/>
          <w:sz w:val="24"/>
          <w:szCs w:val="24"/>
          <w:highlight w:val="none"/>
        </w:rPr>
      </w:pPr>
    </w:p>
    <w:p w14:paraId="73E98DBE">
      <w:pPr>
        <w:keepNext w:val="0"/>
        <w:keepLines w:val="0"/>
        <w:pageBreakBefore w:val="0"/>
        <w:widowControl w:val="0"/>
        <w:spacing w:after="0" w:line="360" w:lineRule="auto"/>
        <w:ind w:left="420" w:firstLine="420"/>
        <w:jc w:val="both"/>
        <w:rPr>
          <w:rFonts w:hint="eastAsia" w:ascii="宋体" w:hAnsi="宋体" w:eastAsia="宋体" w:cs="宋体"/>
          <w:color w:val="auto"/>
          <w:sz w:val="24"/>
          <w:szCs w:val="24"/>
          <w:highlight w:val="none"/>
        </w:rPr>
      </w:pPr>
    </w:p>
    <w:p w14:paraId="28350F90">
      <w:pPr>
        <w:keepNext w:val="0"/>
        <w:keepLines w:val="0"/>
        <w:pageBreakBefore w:val="0"/>
        <w:widowControl w:val="0"/>
        <w:spacing w:after="0" w:line="360" w:lineRule="auto"/>
        <w:ind w:left="420" w:firstLine="420"/>
        <w:jc w:val="both"/>
        <w:rPr>
          <w:rFonts w:hint="eastAsia" w:ascii="宋体" w:hAnsi="宋体" w:eastAsia="宋体" w:cs="宋体"/>
          <w:color w:val="auto"/>
          <w:sz w:val="24"/>
          <w:szCs w:val="24"/>
          <w:highlight w:val="none"/>
        </w:rPr>
      </w:pPr>
    </w:p>
    <w:p w14:paraId="36ADF2C5">
      <w:pPr>
        <w:keepNext w:val="0"/>
        <w:keepLines w:val="0"/>
        <w:pageBreakBefore w:val="0"/>
        <w:widowControl w:val="0"/>
        <w:spacing w:after="0" w:line="360" w:lineRule="auto"/>
        <w:ind w:left="420" w:firstLine="420"/>
        <w:jc w:val="both"/>
        <w:rPr>
          <w:rFonts w:hint="eastAsia" w:ascii="宋体" w:hAnsi="宋体" w:eastAsia="宋体" w:cs="宋体"/>
          <w:color w:val="auto"/>
          <w:sz w:val="24"/>
          <w:szCs w:val="24"/>
          <w:highlight w:val="none"/>
        </w:rPr>
      </w:pPr>
    </w:p>
    <w:p w14:paraId="630AA0F9">
      <w:pPr>
        <w:keepNext w:val="0"/>
        <w:keepLines w:val="0"/>
        <w:pageBreakBefore w:val="0"/>
        <w:widowControl w:val="0"/>
        <w:spacing w:after="0" w:line="360" w:lineRule="auto"/>
        <w:ind w:left="420" w:firstLine="420"/>
        <w:jc w:val="both"/>
        <w:rPr>
          <w:rFonts w:hint="eastAsia" w:ascii="宋体" w:hAnsi="宋体" w:eastAsia="宋体" w:cs="宋体"/>
          <w:color w:val="auto"/>
          <w:sz w:val="24"/>
          <w:szCs w:val="24"/>
          <w:highlight w:val="none"/>
        </w:rPr>
      </w:pPr>
    </w:p>
    <w:p w14:paraId="393C9CDB">
      <w:pPr>
        <w:keepNext w:val="0"/>
        <w:keepLines w:val="0"/>
        <w:pageBreakBefore w:val="0"/>
        <w:spacing w:line="360" w:lineRule="auto"/>
        <w:ind w:firstLine="3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（电子签章） </w:t>
      </w:r>
    </w:p>
    <w:p w14:paraId="7ECC7D11">
      <w:pPr>
        <w:keepNext w:val="0"/>
        <w:keepLines w:val="0"/>
        <w:pageBreakBefore w:val="0"/>
        <w:spacing w:line="360" w:lineRule="auto"/>
        <w:ind w:firstLine="3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3256FEB2">
      <w:pP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6CA08DB2">
      <w:pPr>
        <w:keepNext w:val="0"/>
        <w:keepLines w:val="0"/>
        <w:pageBreakBefore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11.</w:t>
      </w:r>
      <w:r>
        <w:rPr>
          <w:rFonts w:hint="eastAsia" w:ascii="宋体" w:hAnsi="宋体" w:eastAsia="宋体" w:cs="宋体"/>
          <w:b/>
          <w:bCs/>
          <w:color w:val="auto"/>
          <w:sz w:val="30"/>
          <w:szCs w:val="30"/>
          <w:highlight w:val="none"/>
          <w:lang w:eastAsia="zh-CN"/>
        </w:rPr>
        <w:t>供应商</w:t>
      </w:r>
      <w:r>
        <w:rPr>
          <w:rFonts w:hint="eastAsia" w:ascii="宋体" w:hAnsi="宋体" w:eastAsia="宋体" w:cs="宋体"/>
          <w:b/>
          <w:bCs/>
          <w:color w:val="auto"/>
          <w:sz w:val="30"/>
          <w:szCs w:val="30"/>
          <w:highlight w:val="none"/>
        </w:rPr>
        <w:t>书面声明</w:t>
      </w:r>
    </w:p>
    <w:p w14:paraId="100B43F9">
      <w:pPr>
        <w:keepNext w:val="0"/>
        <w:keepLines w:val="0"/>
        <w:pageBreakBefore w:val="0"/>
        <w:spacing w:line="360" w:lineRule="auto"/>
        <w:rPr>
          <w:rFonts w:hint="eastAsia" w:ascii="宋体" w:hAnsi="宋体" w:eastAsia="宋体" w:cs="宋体"/>
          <w:color w:val="auto"/>
          <w:sz w:val="24"/>
          <w:highlight w:val="none"/>
        </w:rPr>
      </w:pPr>
    </w:p>
    <w:p w14:paraId="65D09040">
      <w:pPr>
        <w:keepNext w:val="0"/>
        <w:keepLines w:val="0"/>
        <w:pageBreakBefore w:val="0"/>
        <w:spacing w:line="360" w:lineRule="auto"/>
        <w:ind w:firstLine="584"/>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项目名称：</w:t>
      </w:r>
      <w:r>
        <w:rPr>
          <w:rFonts w:hint="eastAsia" w:ascii="宋体" w:hAnsi="宋体" w:eastAsia="宋体" w:cs="宋体"/>
          <w:color w:val="auto"/>
          <w:spacing w:val="6"/>
          <w:sz w:val="24"/>
          <w:szCs w:val="24"/>
          <w:highlight w:val="none"/>
          <w:lang w:eastAsia="zh-CN"/>
        </w:rPr>
        <w:t>新沂市定点残疾儿童康复训练服务项目（肢体、视力）</w:t>
      </w:r>
    </w:p>
    <w:p w14:paraId="2DC565D4">
      <w:pPr>
        <w:keepNext w:val="0"/>
        <w:keepLines w:val="0"/>
        <w:pageBreakBefore w:val="0"/>
        <w:spacing w:line="360" w:lineRule="auto"/>
        <w:ind w:firstLine="58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项目编号：JSZC-320381-XZTP-G2025-0006</w:t>
      </w:r>
    </w:p>
    <w:p w14:paraId="67C9D834">
      <w:pPr>
        <w:keepNext w:val="0"/>
        <w:keepLines w:val="0"/>
        <w:pageBreakBefore w:val="0"/>
        <w:widowControl/>
        <w:spacing w:line="360" w:lineRule="auto"/>
        <w:ind w:firstLine="480"/>
        <w:jc w:val="left"/>
        <w:rPr>
          <w:rFonts w:hint="eastAsia" w:ascii="宋体" w:hAnsi="宋体" w:eastAsia="宋体" w:cs="宋体"/>
          <w:color w:val="auto"/>
          <w:sz w:val="24"/>
          <w:highlight w:val="none"/>
        </w:rPr>
      </w:pPr>
    </w:p>
    <w:p w14:paraId="077E5B35">
      <w:pPr>
        <w:keepNext w:val="0"/>
        <w:keepLines w:val="0"/>
        <w:pageBreakBefore w:val="0"/>
        <w:spacing w:line="360" w:lineRule="auto"/>
        <w:ind w:firstLine="58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我单位不是为本采购项目提供整体设计、规范编制或者项目管理、监理、检测等服务的供应商。</w:t>
      </w:r>
    </w:p>
    <w:p w14:paraId="4E2851BF">
      <w:pPr>
        <w:keepNext w:val="0"/>
        <w:keepLines w:val="0"/>
        <w:pageBreakBefore w:val="0"/>
        <w:spacing w:line="360" w:lineRule="auto"/>
        <w:ind w:firstLine="58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特此声明。</w:t>
      </w:r>
    </w:p>
    <w:p w14:paraId="3F640396">
      <w:pPr>
        <w:keepNext w:val="0"/>
        <w:keepLines w:val="0"/>
        <w:pageBreakBefore w:val="0"/>
        <w:spacing w:line="360" w:lineRule="auto"/>
        <w:ind w:firstLine="584"/>
        <w:rPr>
          <w:rFonts w:hint="eastAsia" w:ascii="宋体" w:hAnsi="宋体" w:eastAsia="宋体" w:cs="宋体"/>
          <w:color w:val="auto"/>
          <w:spacing w:val="6"/>
          <w:sz w:val="28"/>
          <w:szCs w:val="28"/>
          <w:highlight w:val="none"/>
        </w:rPr>
      </w:pPr>
      <w:r>
        <w:rPr>
          <w:rFonts w:hint="eastAsia" w:ascii="宋体" w:hAnsi="宋体" w:eastAsia="宋体" w:cs="宋体"/>
          <w:color w:val="auto"/>
          <w:spacing w:val="6"/>
          <w:sz w:val="24"/>
          <w:szCs w:val="24"/>
          <w:highlight w:val="none"/>
        </w:rPr>
        <w:t>我单位对上述声明的真实性负责。如有虚假，将依法承担相应责任。</w:t>
      </w:r>
    </w:p>
    <w:p w14:paraId="04B63467">
      <w:pPr>
        <w:rPr>
          <w:rFonts w:hint="eastAsia" w:ascii="宋体" w:hAnsi="宋体" w:eastAsia="宋体" w:cs="宋体"/>
          <w:color w:val="auto"/>
          <w:sz w:val="24"/>
          <w:highlight w:val="none"/>
        </w:rPr>
      </w:pPr>
    </w:p>
    <w:p w14:paraId="365DEBD5">
      <w:pPr>
        <w:spacing w:line="300" w:lineRule="auto"/>
        <w:ind w:firstLine="3000"/>
        <w:rPr>
          <w:rFonts w:hint="eastAsia" w:ascii="宋体" w:hAnsi="宋体" w:eastAsia="宋体" w:cs="宋体"/>
          <w:color w:val="auto"/>
          <w:sz w:val="24"/>
          <w:highlight w:val="none"/>
        </w:rPr>
      </w:pPr>
    </w:p>
    <w:p w14:paraId="26E72018">
      <w:pPr>
        <w:widowControl w:val="0"/>
        <w:spacing w:after="120"/>
        <w:ind w:left="420" w:firstLine="420"/>
        <w:jc w:val="both"/>
        <w:rPr>
          <w:rFonts w:hint="eastAsia" w:ascii="宋体" w:hAnsi="宋体" w:eastAsia="宋体" w:cs="宋体"/>
          <w:color w:val="auto"/>
          <w:sz w:val="21"/>
          <w:szCs w:val="24"/>
          <w:highlight w:val="none"/>
        </w:rPr>
      </w:pPr>
    </w:p>
    <w:p w14:paraId="3E6B4D0C">
      <w:pPr>
        <w:widowControl w:val="0"/>
        <w:spacing w:after="120"/>
        <w:ind w:left="420" w:firstLine="420"/>
        <w:jc w:val="both"/>
        <w:rPr>
          <w:rFonts w:hint="eastAsia" w:ascii="宋体" w:hAnsi="宋体" w:eastAsia="宋体" w:cs="宋体"/>
          <w:color w:val="auto"/>
          <w:sz w:val="21"/>
          <w:szCs w:val="24"/>
          <w:highlight w:val="none"/>
        </w:rPr>
      </w:pPr>
    </w:p>
    <w:p w14:paraId="25E870C1">
      <w:pPr>
        <w:widowControl w:val="0"/>
        <w:spacing w:after="120"/>
        <w:ind w:left="420" w:firstLine="420"/>
        <w:jc w:val="both"/>
        <w:rPr>
          <w:rFonts w:hint="eastAsia" w:ascii="宋体" w:hAnsi="宋体" w:eastAsia="宋体" w:cs="宋体"/>
          <w:color w:val="auto"/>
          <w:sz w:val="21"/>
          <w:szCs w:val="24"/>
          <w:highlight w:val="none"/>
        </w:rPr>
      </w:pPr>
    </w:p>
    <w:p w14:paraId="1963959F">
      <w:pPr>
        <w:widowControl w:val="0"/>
        <w:spacing w:after="120"/>
        <w:ind w:left="420" w:firstLine="420"/>
        <w:jc w:val="both"/>
        <w:rPr>
          <w:rFonts w:hint="eastAsia" w:ascii="宋体" w:hAnsi="宋体" w:eastAsia="宋体" w:cs="宋体"/>
          <w:color w:val="auto"/>
          <w:sz w:val="21"/>
          <w:szCs w:val="24"/>
          <w:highlight w:val="none"/>
        </w:rPr>
      </w:pPr>
    </w:p>
    <w:p w14:paraId="6AC52B01">
      <w:pPr>
        <w:widowControl w:val="0"/>
        <w:spacing w:after="120"/>
        <w:ind w:left="420" w:firstLine="420"/>
        <w:jc w:val="both"/>
        <w:rPr>
          <w:rFonts w:hint="eastAsia" w:ascii="宋体" w:hAnsi="宋体" w:eastAsia="宋体" w:cs="宋体"/>
          <w:color w:val="auto"/>
          <w:sz w:val="21"/>
          <w:szCs w:val="24"/>
          <w:highlight w:val="none"/>
        </w:rPr>
      </w:pPr>
    </w:p>
    <w:p w14:paraId="5396973C">
      <w:pPr>
        <w:widowControl w:val="0"/>
        <w:spacing w:after="120"/>
        <w:ind w:left="420" w:firstLine="420"/>
        <w:jc w:val="both"/>
        <w:rPr>
          <w:rFonts w:hint="eastAsia" w:ascii="宋体" w:hAnsi="宋体" w:eastAsia="宋体" w:cs="宋体"/>
          <w:color w:val="auto"/>
          <w:sz w:val="21"/>
          <w:szCs w:val="24"/>
          <w:highlight w:val="none"/>
        </w:rPr>
      </w:pPr>
    </w:p>
    <w:p w14:paraId="1F75D699">
      <w:pPr>
        <w:widowControl w:val="0"/>
        <w:spacing w:after="120"/>
        <w:ind w:left="420" w:firstLine="420"/>
        <w:jc w:val="both"/>
        <w:rPr>
          <w:rFonts w:hint="eastAsia" w:ascii="宋体" w:hAnsi="宋体" w:eastAsia="宋体" w:cs="宋体"/>
          <w:color w:val="auto"/>
          <w:sz w:val="21"/>
          <w:szCs w:val="24"/>
          <w:highlight w:val="none"/>
        </w:rPr>
      </w:pPr>
    </w:p>
    <w:p w14:paraId="48119D24">
      <w:pPr>
        <w:widowControl w:val="0"/>
        <w:spacing w:after="120"/>
        <w:ind w:left="420" w:firstLine="420"/>
        <w:jc w:val="both"/>
        <w:rPr>
          <w:rFonts w:hint="eastAsia" w:ascii="宋体" w:hAnsi="宋体" w:eastAsia="宋体" w:cs="宋体"/>
          <w:color w:val="auto"/>
          <w:sz w:val="21"/>
          <w:szCs w:val="24"/>
          <w:highlight w:val="none"/>
        </w:rPr>
      </w:pPr>
    </w:p>
    <w:p w14:paraId="189992DE">
      <w:pPr>
        <w:widowControl w:val="0"/>
        <w:spacing w:after="120"/>
        <w:ind w:left="420" w:firstLine="420"/>
        <w:jc w:val="both"/>
        <w:rPr>
          <w:rFonts w:hint="eastAsia" w:ascii="宋体" w:hAnsi="宋体" w:eastAsia="宋体" w:cs="宋体"/>
          <w:color w:val="auto"/>
          <w:sz w:val="21"/>
          <w:szCs w:val="24"/>
          <w:highlight w:val="none"/>
        </w:rPr>
      </w:pPr>
    </w:p>
    <w:p w14:paraId="5CAD470E">
      <w:pPr>
        <w:spacing w:line="300" w:lineRule="auto"/>
        <w:ind w:firstLine="312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（电子签章） </w:t>
      </w:r>
    </w:p>
    <w:p w14:paraId="08043C08">
      <w:pPr>
        <w:widowControl w:val="0"/>
        <w:ind w:left="256" w:right="6" w:firstLine="2880"/>
        <w:jc w:val="both"/>
        <w:rPr>
          <w:rFonts w:hint="eastAsia" w:ascii="宋体" w:hAnsi="宋体" w:eastAsia="宋体" w:cs="宋体"/>
          <w:color w:val="auto"/>
          <w:sz w:val="30"/>
          <w:szCs w:val="30"/>
          <w:highlight w:val="none"/>
        </w:rPr>
      </w:pPr>
      <w:r>
        <w:rPr>
          <w:rFonts w:hint="eastAsia" w:ascii="宋体" w:hAnsi="宋体" w:eastAsia="宋体" w:cs="宋体"/>
          <w:color w:val="auto"/>
          <w:sz w:val="24"/>
          <w:szCs w:val="20"/>
          <w:highlight w:val="none"/>
        </w:rPr>
        <w:t>日期：   年  月  日</w:t>
      </w:r>
    </w:p>
    <w:p w14:paraId="594BC5A9">
      <w:pPr>
        <w:keepNext w:val="0"/>
        <w:keepLines w:val="0"/>
        <w:pageBreakBefore w:val="0"/>
        <w:numPr>
          <w:ilvl w:val="0"/>
          <w:numId w:val="0"/>
        </w:numPr>
        <w:ind w:right="0"/>
        <w:jc w:val="center"/>
        <w:rPr>
          <w:rFonts w:hint="eastAsia" w:ascii="宋体" w:hAnsi="宋体"/>
          <w:b/>
          <w:bCs/>
          <w:caps w:val="0"/>
          <w:color w:val="auto"/>
          <w:spacing w:val="0"/>
          <w:sz w:val="36"/>
          <w:szCs w:val="36"/>
          <w:highlight w:val="none"/>
          <w:lang w:val="en-US" w:eastAsia="zh-CN"/>
        </w:rPr>
      </w:pPr>
    </w:p>
    <w:p w14:paraId="1583720E">
      <w:pPr>
        <w:rPr>
          <w:rFonts w:hint="eastAsia" w:ascii="宋体" w:hAnsi="宋体"/>
          <w:b/>
          <w:bCs/>
          <w:caps w:val="0"/>
          <w:color w:val="auto"/>
          <w:spacing w:val="0"/>
          <w:sz w:val="30"/>
          <w:szCs w:val="30"/>
          <w:highlight w:val="none"/>
          <w:lang w:val="en-US" w:eastAsia="zh-CN"/>
        </w:rPr>
      </w:pPr>
      <w:r>
        <w:rPr>
          <w:rFonts w:hint="eastAsia" w:ascii="宋体" w:hAnsi="宋体"/>
          <w:b/>
          <w:bCs/>
          <w:caps w:val="0"/>
          <w:color w:val="auto"/>
          <w:spacing w:val="0"/>
          <w:sz w:val="30"/>
          <w:szCs w:val="30"/>
          <w:highlight w:val="none"/>
          <w:lang w:val="en-US" w:eastAsia="zh-CN"/>
        </w:rPr>
        <w:br w:type="page"/>
      </w:r>
    </w:p>
    <w:p w14:paraId="266BD8F5">
      <w:pPr>
        <w:keepNext w:val="0"/>
        <w:keepLines w:val="0"/>
        <w:pageBreakBefore w:val="0"/>
        <w:numPr>
          <w:ilvl w:val="0"/>
          <w:numId w:val="0"/>
        </w:numPr>
        <w:ind w:right="0"/>
        <w:jc w:val="center"/>
        <w:rPr>
          <w:rFonts w:hint="eastAsia" w:ascii="宋体" w:hAnsi="宋体"/>
          <w:b/>
          <w:bCs/>
          <w:caps w:val="0"/>
          <w:color w:val="auto"/>
          <w:spacing w:val="0"/>
          <w:sz w:val="30"/>
          <w:szCs w:val="30"/>
          <w:highlight w:val="none"/>
        </w:rPr>
      </w:pPr>
      <w:r>
        <w:rPr>
          <w:rFonts w:hint="eastAsia" w:ascii="宋体" w:hAnsi="宋体"/>
          <w:b/>
          <w:bCs/>
          <w:caps w:val="0"/>
          <w:color w:val="auto"/>
          <w:spacing w:val="0"/>
          <w:sz w:val="30"/>
          <w:szCs w:val="30"/>
          <w:highlight w:val="none"/>
          <w:lang w:val="en-US" w:eastAsia="zh-CN"/>
        </w:rPr>
        <w:t>12.</w:t>
      </w:r>
      <w:r>
        <w:rPr>
          <w:rFonts w:hint="eastAsia" w:ascii="宋体" w:hAnsi="宋体"/>
          <w:b/>
          <w:bCs/>
          <w:caps w:val="0"/>
          <w:color w:val="auto"/>
          <w:spacing w:val="0"/>
          <w:sz w:val="30"/>
          <w:szCs w:val="30"/>
          <w:highlight w:val="none"/>
        </w:rPr>
        <w:t>按照《江苏省残疾儿童基本康复服务实施规范》执行标准，且自愿接受区残联的协议管理的承诺书</w:t>
      </w:r>
    </w:p>
    <w:p w14:paraId="592847DB">
      <w:pPr>
        <w:pStyle w:val="17"/>
        <w:numPr>
          <w:ilvl w:val="0"/>
          <w:numId w:val="0"/>
        </w:numPr>
        <w:rPr>
          <w:rFonts w:hint="eastAsia"/>
          <w:caps w:val="0"/>
          <w:color w:val="auto"/>
          <w:spacing w:val="0"/>
          <w:highlight w:val="none"/>
        </w:rPr>
      </w:pPr>
    </w:p>
    <w:p w14:paraId="730E56F1">
      <w:pPr>
        <w:pStyle w:val="21"/>
        <w:widowControl/>
        <w:spacing w:line="360" w:lineRule="auto"/>
        <w:ind w:firstLine="720"/>
        <w:jc w:val="left"/>
        <w:rPr>
          <w:rFonts w:hint="default"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 xml:space="preserve">我 </w:t>
      </w:r>
      <w:r>
        <w:rPr>
          <w:rFonts w:hint="eastAsia" w:ascii="宋体" w:hAnsi="宋体" w:eastAsia="宋体" w:cs="宋体"/>
          <w:caps w:val="0"/>
          <w:color w:val="auto"/>
          <w:spacing w:val="0"/>
          <w:sz w:val="24"/>
          <w:szCs w:val="24"/>
          <w:highlight w:val="none"/>
          <w:u w:val="single"/>
          <w:lang w:val="en-US" w:eastAsia="zh-CN" w:bidi="ar-SA"/>
        </w:rPr>
        <w:t xml:space="preserve">                    </w:t>
      </w:r>
      <w:r>
        <w:rPr>
          <w:rFonts w:hint="eastAsia" w:ascii="宋体" w:hAnsi="宋体" w:eastAsia="宋体" w:cs="宋体"/>
          <w:caps w:val="0"/>
          <w:color w:val="auto"/>
          <w:spacing w:val="0"/>
          <w:sz w:val="24"/>
          <w:szCs w:val="24"/>
          <w:highlight w:val="none"/>
          <w:lang w:val="en-US" w:eastAsia="zh-CN" w:bidi="ar-SA"/>
        </w:rPr>
        <w:t>（单位全称）承诺在参加（</w:t>
      </w:r>
      <w:r>
        <w:rPr>
          <w:rFonts w:hint="eastAsia" w:ascii="宋体" w:hAnsi="宋体" w:eastAsia="宋体" w:cs="宋体"/>
          <w:caps w:val="0"/>
          <w:color w:val="auto"/>
          <w:spacing w:val="0"/>
          <w:sz w:val="24"/>
          <w:szCs w:val="24"/>
          <w:highlight w:val="none"/>
          <w:u w:val="single"/>
          <w:lang w:val="en-US" w:eastAsia="zh-CN" w:bidi="ar-SA"/>
        </w:rPr>
        <w:t xml:space="preserve">              </w:t>
      </w:r>
      <w:r>
        <w:rPr>
          <w:rFonts w:hint="eastAsia" w:ascii="宋体" w:hAnsi="宋体" w:eastAsia="宋体" w:cs="宋体"/>
          <w:caps w:val="0"/>
          <w:color w:val="auto"/>
          <w:spacing w:val="0"/>
          <w:sz w:val="24"/>
          <w:szCs w:val="24"/>
          <w:highlight w:val="none"/>
          <w:lang w:val="en-US" w:eastAsia="zh-CN" w:bidi="ar-SA"/>
        </w:rPr>
        <w:t xml:space="preserve">采购包 </w:t>
      </w:r>
      <w:r>
        <w:rPr>
          <w:rFonts w:hint="eastAsia" w:ascii="宋体" w:hAnsi="宋体" w:eastAsia="宋体" w:cs="宋体"/>
          <w:caps w:val="0"/>
          <w:color w:val="auto"/>
          <w:spacing w:val="0"/>
          <w:sz w:val="24"/>
          <w:szCs w:val="24"/>
          <w:highlight w:val="none"/>
          <w:u w:val="single"/>
          <w:lang w:val="en-US" w:eastAsia="zh-CN" w:bidi="ar-SA"/>
        </w:rPr>
        <w:t xml:space="preserve">     </w:t>
      </w:r>
      <w:r>
        <w:rPr>
          <w:rFonts w:hint="eastAsia" w:ascii="宋体" w:hAnsi="宋体" w:eastAsia="宋体" w:cs="宋体"/>
          <w:caps w:val="0"/>
          <w:color w:val="auto"/>
          <w:spacing w:val="0"/>
          <w:sz w:val="24"/>
          <w:szCs w:val="24"/>
          <w:highlight w:val="none"/>
          <w:lang w:val="en-US" w:eastAsia="zh-CN" w:bidi="ar-SA"/>
        </w:rPr>
        <w:t>）项目（项目编号：JSZC-320381-XZTP-G2025-0006）采购活动，严格按照《江苏省残疾儿童基本康复服务实施规范》执行标准，并且自愿接受区残联的协议管理。</w:t>
      </w:r>
    </w:p>
    <w:p w14:paraId="3AD3DA6E">
      <w:pPr>
        <w:pStyle w:val="21"/>
        <w:widowControl/>
        <w:spacing w:line="360" w:lineRule="auto"/>
        <w:ind w:firstLine="720"/>
        <w:jc w:val="left"/>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如不服从，我单位自愿接受</w:t>
      </w:r>
      <w:r>
        <w:rPr>
          <w:rFonts w:hint="eastAsia" w:ascii="宋体" w:hAnsi="宋体" w:eastAsia="宋体" w:cs="宋体"/>
          <w:caps w:val="0"/>
          <w:color w:val="auto"/>
          <w:spacing w:val="0"/>
          <w:sz w:val="24"/>
          <w:szCs w:val="24"/>
          <w:highlight w:val="none"/>
          <w:u w:val="single"/>
          <w:lang w:val="en-US" w:eastAsia="zh-CN" w:bidi="ar-SA"/>
        </w:rPr>
        <w:t xml:space="preserve"> 新沂市残疾人联合会 </w:t>
      </w:r>
      <w:r>
        <w:rPr>
          <w:rFonts w:hint="eastAsia" w:ascii="宋体" w:hAnsi="宋体" w:eastAsia="宋体" w:cs="宋体"/>
          <w:caps w:val="0"/>
          <w:color w:val="auto"/>
          <w:spacing w:val="0"/>
          <w:sz w:val="24"/>
          <w:szCs w:val="24"/>
          <w:highlight w:val="none"/>
          <w:lang w:val="en-US" w:eastAsia="zh-CN" w:bidi="ar-SA"/>
        </w:rPr>
        <w:t>（采购单位）和相关单位的任何处罚，且因此造成的一切后果由我单位自行承担。</w:t>
      </w:r>
    </w:p>
    <w:p w14:paraId="724E7E45">
      <w:pPr>
        <w:pStyle w:val="18"/>
        <w:tabs>
          <w:tab w:val="left" w:pos="810"/>
          <w:tab w:val="left" w:pos="907"/>
          <w:tab w:val="left" w:pos="1265"/>
        </w:tabs>
        <w:rPr>
          <w:rFonts w:hint="eastAsia"/>
          <w:caps w:val="0"/>
          <w:color w:val="auto"/>
          <w:spacing w:val="0"/>
          <w:highlight w:val="none"/>
        </w:rPr>
      </w:pPr>
    </w:p>
    <w:p w14:paraId="31A28690">
      <w:pPr>
        <w:pStyle w:val="31"/>
        <w:rPr>
          <w:rFonts w:hint="eastAsia"/>
          <w:caps w:val="0"/>
          <w:color w:val="auto"/>
          <w:spacing w:val="0"/>
          <w:highlight w:val="none"/>
        </w:rPr>
      </w:pPr>
    </w:p>
    <w:p w14:paraId="40F915D5">
      <w:pPr>
        <w:pStyle w:val="17"/>
        <w:widowControl w:val="0"/>
        <w:numPr>
          <w:ilvl w:val="0"/>
          <w:numId w:val="0"/>
        </w:numPr>
        <w:spacing w:line="360" w:lineRule="auto"/>
        <w:jc w:val="center"/>
        <w:rPr>
          <w:rFonts w:hint="eastAsia" w:ascii="宋体" w:hAnsi="宋体" w:eastAsia="宋体" w:cs="宋体"/>
          <w:b/>
          <w:bCs/>
          <w:caps w:val="0"/>
          <w:color w:val="auto"/>
          <w:spacing w:val="0"/>
          <w:sz w:val="32"/>
          <w:szCs w:val="32"/>
          <w:highlight w:val="none"/>
          <w:lang w:val="en-US" w:eastAsia="zh-CN"/>
        </w:rPr>
      </w:pPr>
    </w:p>
    <w:p w14:paraId="16E425AE">
      <w:pPr>
        <w:spacing w:line="380" w:lineRule="exact"/>
        <w:jc w:val="center"/>
        <w:rPr>
          <w:rFonts w:ascii="宋体" w:hAnsi="宋体"/>
          <w:caps w:val="0"/>
          <w:color w:val="auto"/>
          <w:spacing w:val="0"/>
          <w:sz w:val="24"/>
          <w:highlight w:val="none"/>
        </w:rPr>
      </w:pPr>
      <w:r>
        <w:rPr>
          <w:rFonts w:hint="eastAsia" w:ascii="宋体" w:hAnsi="宋体"/>
          <w:caps w:val="0"/>
          <w:color w:val="auto"/>
          <w:spacing w:val="0"/>
          <w:sz w:val="24"/>
          <w:highlight w:val="none"/>
          <w:lang w:val="en-US" w:eastAsia="zh-CN"/>
        </w:rPr>
        <w:t xml:space="preserve">         承诺</w:t>
      </w:r>
      <w:r>
        <w:rPr>
          <w:rFonts w:hint="eastAsia" w:ascii="宋体" w:hAnsi="宋体"/>
          <w:caps w:val="0"/>
          <w:color w:val="auto"/>
          <w:spacing w:val="0"/>
          <w:sz w:val="24"/>
          <w:highlight w:val="none"/>
        </w:rPr>
        <w:t>人（盖章）：</w:t>
      </w:r>
      <w:r>
        <w:rPr>
          <w:rFonts w:hint="eastAsia" w:ascii="宋体" w:hAnsi="宋体"/>
          <w:caps w:val="0"/>
          <w:color w:val="auto"/>
          <w:spacing w:val="0"/>
          <w:sz w:val="24"/>
          <w:highlight w:val="none"/>
          <w:u w:val="single"/>
        </w:rPr>
        <w:t xml:space="preserve">      </w:t>
      </w:r>
      <w:r>
        <w:rPr>
          <w:rFonts w:hint="eastAsia" w:ascii="宋体" w:hAnsi="宋体"/>
          <w:caps w:val="0"/>
          <w:color w:val="auto"/>
          <w:spacing w:val="0"/>
          <w:sz w:val="24"/>
          <w:highlight w:val="none"/>
          <w:u w:val="single"/>
          <w:lang w:val="en-US" w:eastAsia="zh-CN"/>
        </w:rPr>
        <w:t xml:space="preserve">          </w:t>
      </w:r>
      <w:r>
        <w:rPr>
          <w:rFonts w:hint="eastAsia" w:ascii="宋体" w:hAnsi="宋体"/>
          <w:caps w:val="0"/>
          <w:color w:val="auto"/>
          <w:spacing w:val="0"/>
          <w:sz w:val="24"/>
          <w:highlight w:val="none"/>
          <w:u w:val="single"/>
        </w:rPr>
        <w:t xml:space="preserve">     </w:t>
      </w:r>
    </w:p>
    <w:p w14:paraId="40AD4CAE">
      <w:pPr>
        <w:pStyle w:val="17"/>
        <w:widowControl w:val="0"/>
        <w:numPr>
          <w:ilvl w:val="0"/>
          <w:numId w:val="0"/>
        </w:numPr>
        <w:spacing w:line="360" w:lineRule="auto"/>
        <w:jc w:val="right"/>
        <w:rPr>
          <w:rFonts w:hint="eastAsia" w:ascii="宋体" w:hAnsi="宋体"/>
          <w:caps w:val="0"/>
          <w:color w:val="auto"/>
          <w:spacing w:val="0"/>
          <w:sz w:val="24"/>
          <w:highlight w:val="none"/>
        </w:rPr>
      </w:pPr>
      <w:r>
        <w:rPr>
          <w:rFonts w:ascii="宋体" w:hAnsi="宋体"/>
          <w:caps w:val="0"/>
          <w:color w:val="auto"/>
          <w:spacing w:val="0"/>
          <w:sz w:val="24"/>
          <w:highlight w:val="none"/>
        </w:rPr>
        <w:t xml:space="preserve">              </w:t>
      </w:r>
      <w:r>
        <w:rPr>
          <w:rFonts w:hint="eastAsia" w:ascii="宋体" w:hAnsi="宋体"/>
          <w:caps w:val="0"/>
          <w:color w:val="auto"/>
          <w:spacing w:val="0"/>
          <w:sz w:val="24"/>
          <w:highlight w:val="none"/>
        </w:rPr>
        <w:t xml:space="preserve">        </w:t>
      </w:r>
    </w:p>
    <w:p w14:paraId="3880A849">
      <w:pPr>
        <w:pStyle w:val="17"/>
        <w:widowControl w:val="0"/>
        <w:numPr>
          <w:ilvl w:val="0"/>
          <w:numId w:val="0"/>
        </w:numPr>
        <w:spacing w:line="360" w:lineRule="auto"/>
        <w:ind w:firstLine="4080"/>
        <w:jc w:val="both"/>
        <w:rPr>
          <w:rFonts w:hint="eastAsia" w:ascii="宋体" w:hAnsi="宋体" w:eastAsia="宋体" w:cs="宋体"/>
          <w:caps w:val="0"/>
          <w:color w:val="auto"/>
          <w:spacing w:val="0"/>
          <w:sz w:val="24"/>
          <w:highlight w:val="none"/>
        </w:rPr>
      </w:pPr>
      <w:r>
        <w:rPr>
          <w:rFonts w:hint="eastAsia" w:ascii="宋体" w:hAnsi="宋体" w:eastAsia="宋体" w:cs="宋体"/>
          <w:caps w:val="0"/>
          <w:color w:val="auto"/>
          <w:spacing w:val="0"/>
          <w:sz w:val="24"/>
          <w:highlight w:val="none"/>
          <w:lang w:val="en-US" w:eastAsia="zh-CN"/>
        </w:rPr>
        <w:t>法定代表人或授权代表</w:t>
      </w:r>
      <w:r>
        <w:rPr>
          <w:rFonts w:hint="eastAsia" w:ascii="宋体" w:hAnsi="宋体" w:eastAsia="宋体" w:cs="宋体"/>
          <w:caps w:val="0"/>
          <w:color w:val="auto"/>
          <w:spacing w:val="0"/>
          <w:sz w:val="24"/>
          <w:highlight w:val="none"/>
        </w:rPr>
        <w:t>（签字或盖章）：</w:t>
      </w:r>
      <w:r>
        <w:rPr>
          <w:rFonts w:hint="eastAsia" w:ascii="宋体" w:hAnsi="宋体" w:eastAsia="宋体" w:cs="宋体"/>
          <w:caps w:val="0"/>
          <w:color w:val="auto"/>
          <w:spacing w:val="0"/>
          <w:sz w:val="24"/>
          <w:highlight w:val="none"/>
          <w:u w:val="single"/>
        </w:rPr>
        <w:t xml:space="preserve">           </w:t>
      </w:r>
    </w:p>
    <w:p w14:paraId="09921EAA">
      <w:pPr>
        <w:pStyle w:val="17"/>
        <w:widowControl w:val="0"/>
        <w:numPr>
          <w:ilvl w:val="0"/>
          <w:numId w:val="0"/>
        </w:numPr>
        <w:spacing w:line="360" w:lineRule="auto"/>
        <w:jc w:val="right"/>
        <w:rPr>
          <w:rFonts w:hint="eastAsia" w:ascii="宋体" w:hAnsi="宋体" w:eastAsia="宋体" w:cs="宋体"/>
          <w:caps w:val="0"/>
          <w:color w:val="auto"/>
          <w:spacing w:val="0"/>
          <w:sz w:val="24"/>
          <w:highlight w:val="none"/>
        </w:rPr>
      </w:pPr>
    </w:p>
    <w:p w14:paraId="25EA3E1A">
      <w:pPr>
        <w:pStyle w:val="17"/>
        <w:widowControl w:val="0"/>
        <w:numPr>
          <w:ilvl w:val="0"/>
          <w:numId w:val="0"/>
        </w:numPr>
        <w:spacing w:line="360" w:lineRule="auto"/>
        <w:jc w:val="right"/>
        <w:rPr>
          <w:rFonts w:hint="eastAsia"/>
          <w:caps w:val="0"/>
          <w:color w:val="auto"/>
          <w:spacing w:val="0"/>
          <w:highlight w:val="none"/>
        </w:rPr>
        <w:sectPr>
          <w:pgSz w:w="11906" w:h="16838"/>
          <w:pgMar w:top="1393" w:right="1418" w:bottom="1474" w:left="1474" w:header="851" w:footer="992" w:gutter="0"/>
          <w:pgNumType w:fmt="decimal"/>
          <w:cols w:space="720" w:num="1"/>
          <w:docGrid w:linePitch="360" w:charSpace="0"/>
        </w:sectPr>
      </w:pPr>
      <w:r>
        <w:rPr>
          <w:rFonts w:hint="eastAsia" w:ascii="宋体" w:hAnsi="宋体" w:eastAsia="宋体" w:cs="宋体"/>
          <w:caps w:val="0"/>
          <w:color w:val="auto"/>
          <w:spacing w:val="0"/>
          <w:sz w:val="24"/>
          <w:highlight w:val="none"/>
          <w:lang w:val="en-US" w:eastAsia="zh-CN"/>
        </w:rPr>
        <w:t xml:space="preserve">                      日  期：      年    月    日</w:t>
      </w:r>
    </w:p>
    <w:p w14:paraId="6F47312D">
      <w:pPr>
        <w:pStyle w:val="17"/>
        <w:numPr>
          <w:ilvl w:val="0"/>
          <w:numId w:val="0"/>
        </w:numPr>
        <w:jc w:val="center"/>
        <w:rPr>
          <w:rFonts w:hint="eastAsia" w:ascii="宋体" w:hAnsi="宋体" w:eastAsia="宋体" w:cs="Times New Roman"/>
          <w:b/>
          <w:bCs/>
          <w:caps w:val="0"/>
          <w:color w:val="auto"/>
          <w:spacing w:val="0"/>
          <w:sz w:val="30"/>
          <w:szCs w:val="30"/>
          <w:highlight w:val="none"/>
          <w:lang w:val="en-US" w:eastAsia="zh-CN" w:bidi="ar-SA"/>
        </w:rPr>
      </w:pPr>
      <w:r>
        <w:rPr>
          <w:rFonts w:hint="eastAsia" w:ascii="宋体" w:hAnsi="宋体" w:eastAsia="宋体" w:cs="Times New Roman"/>
          <w:b/>
          <w:bCs/>
          <w:caps w:val="0"/>
          <w:color w:val="auto"/>
          <w:spacing w:val="0"/>
          <w:sz w:val="30"/>
          <w:szCs w:val="30"/>
          <w:highlight w:val="none"/>
          <w:lang w:val="en-US" w:eastAsia="zh-CN" w:bidi="ar-SA"/>
        </w:rPr>
        <w:t>1</w:t>
      </w:r>
      <w:r>
        <w:rPr>
          <w:rFonts w:hint="eastAsia" w:ascii="宋体" w:hAnsi="宋体" w:cs="Times New Roman"/>
          <w:b/>
          <w:bCs/>
          <w:caps w:val="0"/>
          <w:color w:val="auto"/>
          <w:spacing w:val="0"/>
          <w:sz w:val="30"/>
          <w:szCs w:val="30"/>
          <w:highlight w:val="none"/>
          <w:lang w:val="en-US" w:eastAsia="zh-CN" w:bidi="ar-SA"/>
        </w:rPr>
        <w:t>3.</w:t>
      </w:r>
      <w:r>
        <w:rPr>
          <w:rFonts w:hint="eastAsia" w:ascii="宋体" w:hAnsi="宋体" w:eastAsia="宋体" w:cs="Times New Roman"/>
          <w:b/>
          <w:bCs/>
          <w:caps w:val="0"/>
          <w:color w:val="auto"/>
          <w:spacing w:val="0"/>
          <w:sz w:val="30"/>
          <w:szCs w:val="30"/>
          <w:highlight w:val="none"/>
          <w:lang w:val="en-US" w:eastAsia="zh-CN" w:bidi="ar-SA"/>
        </w:rPr>
        <w:t>按照省定标准执行康复服务人数的收训的承诺书</w:t>
      </w:r>
    </w:p>
    <w:p w14:paraId="27BC1B2E">
      <w:pPr>
        <w:pStyle w:val="18"/>
        <w:numPr>
          <w:ilvl w:val="0"/>
          <w:numId w:val="0"/>
        </w:numPr>
        <w:tabs>
          <w:tab w:val="left" w:pos="810"/>
          <w:tab w:val="left" w:pos="907"/>
          <w:tab w:val="left" w:pos="1265"/>
        </w:tabs>
        <w:spacing w:before="0" w:after="0"/>
        <w:jc w:val="both"/>
        <w:outlineLvl w:val="2"/>
        <w:rPr>
          <w:rFonts w:hint="eastAsia"/>
          <w:caps w:val="0"/>
          <w:color w:val="auto"/>
          <w:spacing w:val="0"/>
          <w:highlight w:val="none"/>
        </w:rPr>
      </w:pPr>
    </w:p>
    <w:p w14:paraId="16DBAEC3">
      <w:pPr>
        <w:rPr>
          <w:rFonts w:hint="eastAsia"/>
          <w:caps w:val="0"/>
          <w:color w:val="auto"/>
          <w:spacing w:val="0"/>
          <w:highlight w:val="none"/>
        </w:rPr>
      </w:pPr>
    </w:p>
    <w:p w14:paraId="19113FD7">
      <w:pPr>
        <w:pStyle w:val="21"/>
        <w:widowControl/>
        <w:spacing w:line="360" w:lineRule="auto"/>
        <w:ind w:firstLine="720"/>
        <w:jc w:val="left"/>
        <w:rPr>
          <w:rFonts w:hint="default"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 xml:space="preserve">我 </w:t>
      </w:r>
      <w:r>
        <w:rPr>
          <w:rFonts w:hint="eastAsia" w:ascii="宋体" w:hAnsi="宋体" w:eastAsia="宋体" w:cs="宋体"/>
          <w:caps w:val="0"/>
          <w:color w:val="auto"/>
          <w:spacing w:val="0"/>
          <w:sz w:val="24"/>
          <w:szCs w:val="24"/>
          <w:highlight w:val="none"/>
          <w:u w:val="single"/>
          <w:lang w:val="en-US" w:eastAsia="zh-CN" w:bidi="ar-SA"/>
        </w:rPr>
        <w:t xml:space="preserve">                 </w:t>
      </w:r>
      <w:r>
        <w:rPr>
          <w:rFonts w:hint="eastAsia" w:ascii="宋体" w:hAnsi="宋体" w:eastAsia="宋体" w:cs="宋体"/>
          <w:caps w:val="0"/>
          <w:color w:val="auto"/>
          <w:spacing w:val="0"/>
          <w:sz w:val="24"/>
          <w:szCs w:val="24"/>
          <w:highlight w:val="none"/>
          <w:lang w:val="en-US" w:eastAsia="zh-CN" w:bidi="ar-SA"/>
        </w:rPr>
        <w:t>（单位全称）承诺在参加（</w:t>
      </w:r>
      <w:r>
        <w:rPr>
          <w:rFonts w:hint="eastAsia" w:ascii="宋体" w:hAnsi="宋体" w:eastAsia="宋体" w:cs="宋体"/>
          <w:caps w:val="0"/>
          <w:color w:val="auto"/>
          <w:spacing w:val="0"/>
          <w:sz w:val="24"/>
          <w:szCs w:val="24"/>
          <w:highlight w:val="none"/>
          <w:u w:val="single"/>
          <w:lang w:val="en-US" w:eastAsia="zh-CN" w:bidi="ar-SA"/>
        </w:rPr>
        <w:t xml:space="preserve">          </w:t>
      </w:r>
      <w:r>
        <w:rPr>
          <w:rFonts w:hint="eastAsia" w:ascii="宋体" w:hAnsi="宋体" w:eastAsia="宋体" w:cs="宋体"/>
          <w:caps w:val="0"/>
          <w:color w:val="auto"/>
          <w:spacing w:val="0"/>
          <w:sz w:val="24"/>
          <w:szCs w:val="24"/>
          <w:highlight w:val="none"/>
          <w:u w:val="none"/>
          <w:lang w:val="en-US" w:eastAsia="zh-CN" w:bidi="ar-SA"/>
        </w:rPr>
        <w:t>采购包</w:t>
      </w:r>
      <w:r>
        <w:rPr>
          <w:rFonts w:hint="eastAsia" w:ascii="宋体" w:hAnsi="宋体" w:eastAsia="宋体" w:cs="宋体"/>
          <w:caps w:val="0"/>
          <w:color w:val="auto"/>
          <w:spacing w:val="0"/>
          <w:sz w:val="24"/>
          <w:szCs w:val="24"/>
          <w:highlight w:val="none"/>
          <w:u w:val="single"/>
          <w:lang w:val="en-US" w:eastAsia="zh-CN" w:bidi="ar-SA"/>
        </w:rPr>
        <w:t xml:space="preserve">       </w:t>
      </w:r>
      <w:r>
        <w:rPr>
          <w:rFonts w:hint="eastAsia" w:ascii="宋体" w:hAnsi="宋体" w:eastAsia="宋体" w:cs="宋体"/>
          <w:caps w:val="0"/>
          <w:color w:val="auto"/>
          <w:spacing w:val="0"/>
          <w:sz w:val="24"/>
          <w:szCs w:val="24"/>
          <w:highlight w:val="none"/>
          <w:lang w:val="en-US" w:eastAsia="zh-CN" w:bidi="ar-SA"/>
        </w:rPr>
        <w:t>）项目（项目编号：JSZC-320381-XZTP-G2025-0006）采购活动，严格按照《江苏省残疾儿童基本康复服务实施规范》中的人员配备标准执行，不超比例接收残疾儿童（按照苏残规[2023]1号标准执行）。如果人员配备不足时，停止接收残疾儿童或增加工作人员至满足比例要求时，再进行接收。</w:t>
      </w:r>
    </w:p>
    <w:p w14:paraId="0FB8929E">
      <w:pPr>
        <w:pStyle w:val="21"/>
        <w:widowControl/>
        <w:spacing w:line="360" w:lineRule="auto"/>
        <w:ind w:firstLine="720"/>
        <w:jc w:val="left"/>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我单位对上述承诺的真实性负责。如有虚假，因此造成的一切后果由我单位自行承担。</w:t>
      </w:r>
    </w:p>
    <w:p w14:paraId="3E71BEC1">
      <w:pPr>
        <w:pStyle w:val="18"/>
        <w:tabs>
          <w:tab w:val="left" w:pos="810"/>
          <w:tab w:val="left" w:pos="907"/>
          <w:tab w:val="left" w:pos="1265"/>
        </w:tabs>
        <w:rPr>
          <w:rFonts w:hint="eastAsia"/>
          <w:caps w:val="0"/>
          <w:color w:val="auto"/>
          <w:spacing w:val="0"/>
          <w:highlight w:val="none"/>
        </w:rPr>
      </w:pPr>
    </w:p>
    <w:p w14:paraId="581010FF">
      <w:pPr>
        <w:pStyle w:val="17"/>
        <w:widowControl w:val="0"/>
        <w:numPr>
          <w:ilvl w:val="0"/>
          <w:numId w:val="0"/>
        </w:numPr>
        <w:spacing w:line="360" w:lineRule="auto"/>
        <w:jc w:val="both"/>
        <w:rPr>
          <w:rFonts w:hint="eastAsia" w:ascii="宋体" w:hAnsi="宋体" w:eastAsia="宋体" w:cs="宋体"/>
          <w:b/>
          <w:bCs/>
          <w:caps w:val="0"/>
          <w:color w:val="auto"/>
          <w:spacing w:val="0"/>
          <w:sz w:val="32"/>
          <w:szCs w:val="32"/>
          <w:highlight w:val="none"/>
          <w:lang w:val="en-US" w:eastAsia="zh-CN"/>
        </w:rPr>
      </w:pPr>
    </w:p>
    <w:p w14:paraId="266D0C7E">
      <w:pPr>
        <w:spacing w:line="380" w:lineRule="exact"/>
        <w:jc w:val="center"/>
        <w:rPr>
          <w:rFonts w:ascii="宋体" w:hAnsi="宋体"/>
          <w:caps w:val="0"/>
          <w:color w:val="auto"/>
          <w:spacing w:val="0"/>
          <w:sz w:val="24"/>
          <w:highlight w:val="none"/>
        </w:rPr>
      </w:pPr>
      <w:r>
        <w:rPr>
          <w:rFonts w:hint="eastAsia" w:ascii="宋体" w:hAnsi="宋体"/>
          <w:caps w:val="0"/>
          <w:color w:val="auto"/>
          <w:spacing w:val="0"/>
          <w:sz w:val="24"/>
          <w:highlight w:val="none"/>
          <w:lang w:val="en-US" w:eastAsia="zh-CN"/>
        </w:rPr>
        <w:t xml:space="preserve">         承诺</w:t>
      </w:r>
      <w:r>
        <w:rPr>
          <w:rFonts w:hint="eastAsia" w:ascii="宋体" w:hAnsi="宋体"/>
          <w:caps w:val="0"/>
          <w:color w:val="auto"/>
          <w:spacing w:val="0"/>
          <w:sz w:val="24"/>
          <w:highlight w:val="none"/>
        </w:rPr>
        <w:t>人（盖章）：</w:t>
      </w:r>
      <w:r>
        <w:rPr>
          <w:rFonts w:hint="eastAsia" w:ascii="宋体" w:hAnsi="宋体"/>
          <w:caps w:val="0"/>
          <w:color w:val="auto"/>
          <w:spacing w:val="0"/>
          <w:sz w:val="24"/>
          <w:highlight w:val="none"/>
          <w:u w:val="single"/>
        </w:rPr>
        <w:t xml:space="preserve">      </w:t>
      </w:r>
      <w:r>
        <w:rPr>
          <w:rFonts w:hint="eastAsia" w:ascii="宋体" w:hAnsi="宋体"/>
          <w:caps w:val="0"/>
          <w:color w:val="auto"/>
          <w:spacing w:val="0"/>
          <w:sz w:val="24"/>
          <w:highlight w:val="none"/>
          <w:u w:val="single"/>
          <w:lang w:val="en-US" w:eastAsia="zh-CN"/>
        </w:rPr>
        <w:t xml:space="preserve">          </w:t>
      </w:r>
      <w:r>
        <w:rPr>
          <w:rFonts w:hint="eastAsia" w:ascii="宋体" w:hAnsi="宋体"/>
          <w:caps w:val="0"/>
          <w:color w:val="auto"/>
          <w:spacing w:val="0"/>
          <w:sz w:val="24"/>
          <w:highlight w:val="none"/>
          <w:u w:val="single"/>
        </w:rPr>
        <w:t xml:space="preserve">     </w:t>
      </w:r>
    </w:p>
    <w:p w14:paraId="0588B229">
      <w:pPr>
        <w:pStyle w:val="17"/>
        <w:widowControl w:val="0"/>
        <w:numPr>
          <w:ilvl w:val="0"/>
          <w:numId w:val="0"/>
        </w:numPr>
        <w:spacing w:line="360" w:lineRule="auto"/>
        <w:jc w:val="right"/>
        <w:rPr>
          <w:rFonts w:hint="eastAsia" w:ascii="宋体" w:hAnsi="宋体"/>
          <w:caps w:val="0"/>
          <w:color w:val="auto"/>
          <w:spacing w:val="0"/>
          <w:sz w:val="24"/>
          <w:highlight w:val="none"/>
        </w:rPr>
      </w:pPr>
      <w:r>
        <w:rPr>
          <w:rFonts w:ascii="宋体" w:hAnsi="宋体"/>
          <w:caps w:val="0"/>
          <w:color w:val="auto"/>
          <w:spacing w:val="0"/>
          <w:sz w:val="24"/>
          <w:highlight w:val="none"/>
        </w:rPr>
        <w:t xml:space="preserve">              </w:t>
      </w:r>
      <w:r>
        <w:rPr>
          <w:rFonts w:hint="eastAsia" w:ascii="宋体" w:hAnsi="宋体"/>
          <w:caps w:val="0"/>
          <w:color w:val="auto"/>
          <w:spacing w:val="0"/>
          <w:sz w:val="24"/>
          <w:highlight w:val="none"/>
        </w:rPr>
        <w:t xml:space="preserve">        </w:t>
      </w:r>
    </w:p>
    <w:p w14:paraId="7D69C42C">
      <w:pPr>
        <w:pStyle w:val="17"/>
        <w:widowControl w:val="0"/>
        <w:numPr>
          <w:ilvl w:val="0"/>
          <w:numId w:val="0"/>
        </w:numPr>
        <w:spacing w:line="360" w:lineRule="auto"/>
        <w:ind w:firstLine="4080"/>
        <w:jc w:val="both"/>
        <w:rPr>
          <w:rFonts w:hint="eastAsia" w:ascii="宋体" w:hAnsi="宋体" w:eastAsia="宋体" w:cs="宋体"/>
          <w:caps w:val="0"/>
          <w:color w:val="auto"/>
          <w:spacing w:val="0"/>
          <w:sz w:val="24"/>
          <w:highlight w:val="none"/>
        </w:rPr>
      </w:pPr>
      <w:r>
        <w:rPr>
          <w:rFonts w:hint="eastAsia" w:ascii="宋体" w:hAnsi="宋体" w:eastAsia="宋体" w:cs="宋体"/>
          <w:caps w:val="0"/>
          <w:color w:val="auto"/>
          <w:spacing w:val="0"/>
          <w:sz w:val="24"/>
          <w:highlight w:val="none"/>
          <w:lang w:val="en-US" w:eastAsia="zh-CN"/>
        </w:rPr>
        <w:t>法定代表人或授权代表</w:t>
      </w:r>
      <w:r>
        <w:rPr>
          <w:rFonts w:hint="eastAsia" w:ascii="宋体" w:hAnsi="宋体" w:eastAsia="宋体" w:cs="宋体"/>
          <w:caps w:val="0"/>
          <w:color w:val="auto"/>
          <w:spacing w:val="0"/>
          <w:sz w:val="24"/>
          <w:highlight w:val="none"/>
        </w:rPr>
        <w:t>（签字或盖章）：</w:t>
      </w:r>
      <w:r>
        <w:rPr>
          <w:rFonts w:hint="eastAsia" w:ascii="宋体" w:hAnsi="宋体" w:eastAsia="宋体" w:cs="宋体"/>
          <w:caps w:val="0"/>
          <w:color w:val="auto"/>
          <w:spacing w:val="0"/>
          <w:sz w:val="24"/>
          <w:highlight w:val="none"/>
          <w:u w:val="single"/>
        </w:rPr>
        <w:t xml:space="preserve">           </w:t>
      </w:r>
    </w:p>
    <w:p w14:paraId="76354022">
      <w:pPr>
        <w:pStyle w:val="17"/>
        <w:widowControl w:val="0"/>
        <w:numPr>
          <w:ilvl w:val="0"/>
          <w:numId w:val="0"/>
        </w:numPr>
        <w:spacing w:line="360" w:lineRule="auto"/>
        <w:jc w:val="right"/>
        <w:rPr>
          <w:rFonts w:hint="eastAsia" w:ascii="宋体" w:hAnsi="宋体" w:eastAsia="宋体" w:cs="宋体"/>
          <w:caps w:val="0"/>
          <w:color w:val="auto"/>
          <w:spacing w:val="0"/>
          <w:sz w:val="24"/>
          <w:highlight w:val="none"/>
        </w:rPr>
      </w:pPr>
    </w:p>
    <w:p w14:paraId="2B467E93">
      <w:pPr>
        <w:pStyle w:val="17"/>
        <w:widowControl w:val="0"/>
        <w:numPr>
          <w:ilvl w:val="0"/>
          <w:numId w:val="0"/>
        </w:numPr>
        <w:spacing w:line="360" w:lineRule="auto"/>
        <w:jc w:val="right"/>
        <w:rPr>
          <w:rFonts w:hint="eastAsia" w:ascii="宋体" w:hAnsi="宋体" w:eastAsia="宋体" w:cs="宋体"/>
          <w:caps w:val="0"/>
          <w:color w:val="auto"/>
          <w:spacing w:val="0"/>
          <w:sz w:val="24"/>
          <w:highlight w:val="none"/>
          <w:lang w:val="en-US" w:eastAsia="zh-CN"/>
        </w:rPr>
      </w:pPr>
      <w:r>
        <w:rPr>
          <w:rFonts w:hint="eastAsia" w:ascii="宋体" w:hAnsi="宋体" w:eastAsia="宋体" w:cs="宋体"/>
          <w:caps w:val="0"/>
          <w:color w:val="auto"/>
          <w:spacing w:val="0"/>
          <w:sz w:val="24"/>
          <w:highlight w:val="none"/>
          <w:lang w:val="en-US" w:eastAsia="zh-CN"/>
        </w:rPr>
        <w:t xml:space="preserve">                      日  期：      年    月    日</w:t>
      </w:r>
    </w:p>
    <w:p w14:paraId="7FE145E7">
      <w:pPr>
        <w:pStyle w:val="18"/>
        <w:rPr>
          <w:rFonts w:hint="eastAsia" w:ascii="宋体" w:hAnsi="宋体" w:eastAsia="宋体" w:cs="宋体"/>
          <w:caps w:val="0"/>
          <w:color w:val="auto"/>
          <w:spacing w:val="0"/>
          <w:sz w:val="24"/>
          <w:highlight w:val="none"/>
          <w:lang w:val="en-US" w:eastAsia="zh-CN"/>
        </w:rPr>
      </w:pPr>
    </w:p>
    <w:p w14:paraId="28AEC209">
      <w:pPr>
        <w:pStyle w:val="31"/>
        <w:rPr>
          <w:rFonts w:hint="eastAsia" w:ascii="宋体" w:hAnsi="宋体" w:eastAsia="宋体" w:cs="宋体"/>
          <w:caps w:val="0"/>
          <w:color w:val="auto"/>
          <w:spacing w:val="0"/>
          <w:sz w:val="24"/>
          <w:highlight w:val="none"/>
          <w:lang w:val="en-US" w:eastAsia="zh-CN"/>
        </w:rPr>
      </w:pPr>
    </w:p>
    <w:p w14:paraId="78A11288">
      <w:pPr>
        <w:rPr>
          <w:rFonts w:hint="eastAsia" w:ascii="宋体" w:hAnsi="宋体" w:eastAsia="宋体" w:cs="宋体"/>
          <w:caps w:val="0"/>
          <w:color w:val="auto"/>
          <w:spacing w:val="0"/>
          <w:sz w:val="24"/>
          <w:highlight w:val="none"/>
          <w:lang w:val="en-US" w:eastAsia="zh-CN"/>
        </w:rPr>
      </w:pPr>
    </w:p>
    <w:p w14:paraId="47E75156">
      <w:pPr>
        <w:rPr>
          <w:rFonts w:hint="eastAsia" w:ascii="宋体" w:hAnsi="宋体" w:eastAsia="宋体" w:cs="宋体"/>
          <w:caps w:val="0"/>
          <w:color w:val="auto"/>
          <w:spacing w:val="0"/>
          <w:sz w:val="24"/>
          <w:highlight w:val="none"/>
          <w:lang w:val="en-US" w:eastAsia="zh-CN"/>
        </w:rPr>
      </w:pPr>
    </w:p>
    <w:p w14:paraId="273D6463">
      <w:pPr>
        <w:rPr>
          <w:rFonts w:hint="eastAsia" w:ascii="宋体" w:hAnsi="宋体" w:eastAsia="宋体" w:cs="宋体"/>
          <w:caps w:val="0"/>
          <w:color w:val="auto"/>
          <w:spacing w:val="0"/>
          <w:sz w:val="24"/>
          <w:highlight w:val="none"/>
          <w:lang w:val="en-US" w:eastAsia="zh-CN"/>
        </w:rPr>
      </w:pPr>
    </w:p>
    <w:p w14:paraId="19D3AAE5">
      <w:pPr>
        <w:rPr>
          <w:rFonts w:hint="eastAsia" w:ascii="宋体" w:hAnsi="宋体" w:eastAsia="宋体" w:cs="宋体"/>
          <w:caps w:val="0"/>
          <w:color w:val="auto"/>
          <w:spacing w:val="0"/>
          <w:sz w:val="24"/>
          <w:highlight w:val="none"/>
          <w:lang w:val="en-US" w:eastAsia="zh-CN"/>
        </w:rPr>
      </w:pPr>
    </w:p>
    <w:p w14:paraId="1BD79379">
      <w:pPr>
        <w:rPr>
          <w:rFonts w:hint="eastAsia" w:ascii="宋体" w:hAnsi="宋体" w:eastAsia="宋体" w:cs="宋体"/>
          <w:caps w:val="0"/>
          <w:color w:val="auto"/>
          <w:spacing w:val="0"/>
          <w:sz w:val="24"/>
          <w:highlight w:val="none"/>
          <w:lang w:val="en-US" w:eastAsia="zh-CN"/>
        </w:rPr>
      </w:pPr>
    </w:p>
    <w:p w14:paraId="173F9A7E">
      <w:pPr>
        <w:rPr>
          <w:rFonts w:hint="eastAsia" w:ascii="宋体" w:hAnsi="宋体" w:eastAsia="宋体" w:cs="宋体"/>
          <w:caps w:val="0"/>
          <w:color w:val="auto"/>
          <w:spacing w:val="0"/>
          <w:sz w:val="24"/>
          <w:highlight w:val="none"/>
          <w:lang w:val="en-US" w:eastAsia="zh-CN"/>
        </w:rPr>
      </w:pPr>
    </w:p>
    <w:p w14:paraId="2C386570">
      <w:pPr>
        <w:rPr>
          <w:rFonts w:hint="eastAsia" w:ascii="宋体" w:hAnsi="宋体" w:eastAsia="宋体" w:cs="宋体"/>
          <w:caps w:val="0"/>
          <w:color w:val="auto"/>
          <w:spacing w:val="0"/>
          <w:sz w:val="24"/>
          <w:highlight w:val="none"/>
          <w:lang w:val="en-US" w:eastAsia="zh-CN"/>
        </w:rPr>
      </w:pPr>
    </w:p>
    <w:p w14:paraId="32EF0ACB">
      <w:pPr>
        <w:rPr>
          <w:rFonts w:hint="eastAsia" w:ascii="宋体" w:hAnsi="宋体" w:eastAsia="宋体" w:cs="宋体"/>
          <w:caps w:val="0"/>
          <w:color w:val="auto"/>
          <w:spacing w:val="0"/>
          <w:sz w:val="24"/>
          <w:highlight w:val="none"/>
          <w:lang w:val="en-US" w:eastAsia="zh-CN"/>
        </w:rPr>
      </w:pPr>
    </w:p>
    <w:p w14:paraId="443C5348">
      <w:pPr>
        <w:rPr>
          <w:rFonts w:hint="eastAsia" w:ascii="宋体" w:hAnsi="宋体" w:eastAsia="宋体" w:cs="宋体"/>
          <w:caps w:val="0"/>
          <w:color w:val="auto"/>
          <w:spacing w:val="0"/>
          <w:sz w:val="24"/>
          <w:highlight w:val="none"/>
          <w:lang w:val="en-US" w:eastAsia="zh-CN"/>
        </w:rPr>
      </w:pPr>
    </w:p>
    <w:p w14:paraId="3274EC9E">
      <w:pPr>
        <w:rPr>
          <w:rFonts w:hint="eastAsia" w:ascii="宋体" w:hAnsi="宋体" w:eastAsia="宋体" w:cs="宋体"/>
          <w:caps w:val="0"/>
          <w:color w:val="auto"/>
          <w:spacing w:val="0"/>
          <w:sz w:val="24"/>
          <w:highlight w:val="none"/>
          <w:lang w:val="en-US" w:eastAsia="zh-CN"/>
        </w:rPr>
      </w:pPr>
    </w:p>
    <w:p w14:paraId="265B7DE7">
      <w:pPr>
        <w:rPr>
          <w:rFonts w:hint="eastAsia" w:ascii="宋体" w:hAnsi="宋体" w:eastAsia="宋体" w:cs="宋体"/>
          <w:caps w:val="0"/>
          <w:color w:val="auto"/>
          <w:spacing w:val="0"/>
          <w:sz w:val="24"/>
          <w:highlight w:val="none"/>
          <w:lang w:val="en-US" w:eastAsia="zh-CN"/>
        </w:rPr>
      </w:pPr>
    </w:p>
    <w:p w14:paraId="7A7D44AD">
      <w:pPr>
        <w:rPr>
          <w:rFonts w:hint="eastAsia" w:ascii="宋体" w:hAnsi="宋体" w:eastAsia="宋体" w:cs="宋体"/>
          <w:caps w:val="0"/>
          <w:color w:val="auto"/>
          <w:spacing w:val="0"/>
          <w:sz w:val="24"/>
          <w:highlight w:val="none"/>
          <w:lang w:val="en-US" w:eastAsia="zh-CN"/>
        </w:rPr>
      </w:pPr>
    </w:p>
    <w:p w14:paraId="30D3B4B9">
      <w:pPr>
        <w:rPr>
          <w:rFonts w:hint="eastAsia" w:ascii="宋体" w:hAnsi="宋体" w:eastAsia="宋体" w:cs="宋体"/>
          <w:caps w:val="0"/>
          <w:color w:val="auto"/>
          <w:spacing w:val="0"/>
          <w:sz w:val="24"/>
          <w:highlight w:val="none"/>
          <w:lang w:val="en-US" w:eastAsia="zh-CN"/>
        </w:rPr>
      </w:pPr>
    </w:p>
    <w:p w14:paraId="083BF1A8">
      <w:pPr>
        <w:rPr>
          <w:rFonts w:hint="eastAsia" w:ascii="宋体" w:hAnsi="宋体" w:eastAsia="宋体" w:cs="宋体"/>
          <w:caps w:val="0"/>
          <w:color w:val="auto"/>
          <w:spacing w:val="0"/>
          <w:sz w:val="24"/>
          <w:highlight w:val="none"/>
          <w:lang w:val="en-US" w:eastAsia="zh-CN"/>
        </w:rPr>
      </w:pPr>
    </w:p>
    <w:p w14:paraId="56F24CFF">
      <w:pPr>
        <w:rPr>
          <w:rFonts w:hint="eastAsia" w:ascii="宋体" w:hAnsi="宋体" w:eastAsia="宋体" w:cs="宋体"/>
          <w:caps w:val="0"/>
          <w:color w:val="auto"/>
          <w:spacing w:val="0"/>
          <w:sz w:val="24"/>
          <w:highlight w:val="none"/>
          <w:lang w:val="en-US" w:eastAsia="zh-CN"/>
        </w:rPr>
      </w:pPr>
    </w:p>
    <w:p w14:paraId="6A549245">
      <w:pPr>
        <w:pStyle w:val="252"/>
        <w:widowControl/>
        <w:numPr>
          <w:ilvl w:val="0"/>
          <w:numId w:val="0"/>
        </w:numPr>
        <w:spacing w:line="4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14、</w:t>
      </w:r>
      <w:r>
        <w:rPr>
          <w:rFonts w:hint="eastAsia" w:ascii="宋体" w:hAnsi="宋体" w:eastAsia="宋体" w:cs="宋体"/>
          <w:color w:val="auto"/>
          <w:sz w:val="28"/>
          <w:szCs w:val="28"/>
          <w:highlight w:val="none"/>
        </w:rPr>
        <w:t>投标人基本情况表</w:t>
      </w:r>
    </w:p>
    <w:p w14:paraId="64E6FC56">
      <w:pPr>
        <w:widowControl/>
        <w:jc w:val="left"/>
        <w:rPr>
          <w:rFonts w:ascii="仿宋" w:hAnsi="仿宋" w:eastAsia="仿宋" w:cs="Times New Roman"/>
          <w:color w:val="auto"/>
          <w:sz w:val="28"/>
          <w:szCs w:val="28"/>
          <w:highlight w:val="none"/>
          <w:u w:val="single"/>
        </w:rPr>
      </w:pPr>
      <w:r>
        <w:rPr>
          <w:rFonts w:ascii="仿宋" w:hAnsi="仿宋" w:eastAsia="仿宋" w:cs="Times New Roman"/>
          <w:color w:val="auto"/>
          <w:sz w:val="28"/>
          <w:szCs w:val="28"/>
          <w:highlight w:val="none"/>
        </w:rPr>
        <w:t>项目名称：</w:t>
      </w:r>
      <w:r>
        <w:rPr>
          <w:rFonts w:hint="eastAsia" w:ascii="宋体" w:hAnsi="宋体" w:eastAsia="宋体" w:cs="宋体"/>
          <w:color w:val="auto"/>
          <w:spacing w:val="6"/>
          <w:sz w:val="24"/>
          <w:szCs w:val="24"/>
          <w:highlight w:val="none"/>
          <w:lang w:eastAsia="zh-CN"/>
        </w:rPr>
        <w:t>新沂市定点残疾儿童康复训练服务项目（肢体、视力）</w:t>
      </w:r>
    </w:p>
    <w:p w14:paraId="74A72783">
      <w:pPr>
        <w:pStyle w:val="253"/>
        <w:widowControl/>
        <w:jc w:val="left"/>
        <w:rPr>
          <w:color w:val="auto"/>
          <w:highlight w:val="none"/>
        </w:rPr>
      </w:pPr>
      <w:r>
        <w:rPr>
          <w:rFonts w:ascii="仿宋" w:hAnsi="仿宋" w:eastAsia="仿宋" w:cs="Times New Roman"/>
          <w:color w:val="auto"/>
          <w:sz w:val="28"/>
          <w:szCs w:val="28"/>
          <w:highlight w:val="none"/>
        </w:rPr>
        <w:t>项目编号：</w:t>
      </w:r>
      <w:r>
        <w:rPr>
          <w:rFonts w:hint="eastAsia" w:ascii="仿宋" w:hAnsi="仿宋" w:eastAsia="仿宋" w:cs="Times New Roman"/>
          <w:color w:val="auto"/>
          <w:sz w:val="28"/>
          <w:szCs w:val="28"/>
          <w:highlight w:val="none"/>
          <w:lang w:val="en-US" w:eastAsia="zh-CN"/>
        </w:rPr>
        <w:t>JSZC-320381-XZTP-G2025-0006</w:t>
      </w:r>
    </w:p>
    <w:tbl>
      <w:tblPr>
        <w:tblStyle w:val="57"/>
        <w:tblW w:w="0" w:type="auto"/>
        <w:tblInd w:w="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16"/>
        <w:gridCol w:w="1946"/>
        <w:gridCol w:w="2176"/>
        <w:gridCol w:w="2640"/>
      </w:tblGrid>
      <w:tr w14:paraId="7D3CC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exact"/>
        </w:trPr>
        <w:tc>
          <w:tcPr>
            <w:tcW w:w="2316" w:type="dxa"/>
            <w:noWrap w:val="0"/>
            <w:vAlign w:val="center"/>
          </w:tcPr>
          <w:p w14:paraId="17741EBD">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p>
        </w:tc>
        <w:tc>
          <w:tcPr>
            <w:tcW w:w="6762" w:type="dxa"/>
            <w:gridSpan w:val="3"/>
            <w:noWrap w:val="0"/>
            <w:vAlign w:val="center"/>
          </w:tcPr>
          <w:p w14:paraId="3480A00A">
            <w:pPr>
              <w:widowControl/>
              <w:spacing w:line="400" w:lineRule="exact"/>
              <w:jc w:val="center"/>
              <w:rPr>
                <w:rFonts w:hint="eastAsia" w:ascii="宋体" w:hAnsi="宋体" w:eastAsia="宋体" w:cs="宋体"/>
                <w:color w:val="auto"/>
                <w:sz w:val="24"/>
                <w:szCs w:val="24"/>
                <w:highlight w:val="none"/>
              </w:rPr>
            </w:pPr>
          </w:p>
        </w:tc>
      </w:tr>
      <w:tr w14:paraId="297D4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exact"/>
        </w:trPr>
        <w:tc>
          <w:tcPr>
            <w:tcW w:w="2316" w:type="dxa"/>
            <w:noWrap w:val="0"/>
            <w:vAlign w:val="center"/>
          </w:tcPr>
          <w:p w14:paraId="2FA31497">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946" w:type="dxa"/>
            <w:noWrap w:val="0"/>
            <w:vAlign w:val="center"/>
          </w:tcPr>
          <w:p w14:paraId="43E4F954">
            <w:pPr>
              <w:widowControl/>
              <w:spacing w:line="400" w:lineRule="exact"/>
              <w:jc w:val="center"/>
              <w:rPr>
                <w:rFonts w:hint="eastAsia" w:ascii="宋体" w:hAnsi="宋体" w:eastAsia="宋体" w:cs="宋体"/>
                <w:color w:val="auto"/>
                <w:sz w:val="24"/>
                <w:szCs w:val="24"/>
                <w:highlight w:val="none"/>
              </w:rPr>
            </w:pPr>
          </w:p>
        </w:tc>
        <w:tc>
          <w:tcPr>
            <w:tcW w:w="2176" w:type="dxa"/>
            <w:noWrap w:val="0"/>
            <w:vAlign w:val="center"/>
          </w:tcPr>
          <w:p w14:paraId="7F0ECDB0">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注册资金（万元）</w:t>
            </w:r>
          </w:p>
        </w:tc>
        <w:tc>
          <w:tcPr>
            <w:tcW w:w="2640" w:type="dxa"/>
            <w:noWrap w:val="0"/>
            <w:vAlign w:val="center"/>
          </w:tcPr>
          <w:p w14:paraId="136237F5">
            <w:pPr>
              <w:widowControl/>
              <w:spacing w:line="400" w:lineRule="exact"/>
              <w:jc w:val="center"/>
              <w:rPr>
                <w:rFonts w:hint="eastAsia" w:ascii="宋体" w:hAnsi="宋体" w:eastAsia="宋体" w:cs="宋体"/>
                <w:color w:val="auto"/>
                <w:sz w:val="24"/>
                <w:szCs w:val="24"/>
                <w:highlight w:val="none"/>
              </w:rPr>
            </w:pPr>
          </w:p>
        </w:tc>
      </w:tr>
      <w:tr w14:paraId="4F0BC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exact"/>
        </w:trPr>
        <w:tc>
          <w:tcPr>
            <w:tcW w:w="2316" w:type="dxa"/>
            <w:noWrap w:val="0"/>
            <w:vAlign w:val="center"/>
          </w:tcPr>
          <w:p w14:paraId="361D074F">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6762" w:type="dxa"/>
            <w:gridSpan w:val="3"/>
            <w:noWrap w:val="0"/>
            <w:vAlign w:val="center"/>
          </w:tcPr>
          <w:p w14:paraId="4F92AF8B">
            <w:pPr>
              <w:widowControl/>
              <w:spacing w:line="400" w:lineRule="exact"/>
              <w:jc w:val="center"/>
              <w:rPr>
                <w:rFonts w:hint="eastAsia" w:ascii="宋体" w:hAnsi="宋体" w:eastAsia="宋体" w:cs="宋体"/>
                <w:color w:val="auto"/>
                <w:sz w:val="24"/>
                <w:szCs w:val="24"/>
                <w:highlight w:val="none"/>
              </w:rPr>
            </w:pPr>
          </w:p>
        </w:tc>
      </w:tr>
      <w:tr w14:paraId="7A00A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exact"/>
        </w:trPr>
        <w:tc>
          <w:tcPr>
            <w:tcW w:w="2316" w:type="dxa"/>
            <w:noWrap w:val="0"/>
            <w:vAlign w:val="center"/>
          </w:tcPr>
          <w:p w14:paraId="643DB1EA">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946" w:type="dxa"/>
            <w:noWrap w:val="0"/>
            <w:vAlign w:val="center"/>
          </w:tcPr>
          <w:p w14:paraId="1DEF9A2C">
            <w:pPr>
              <w:widowControl/>
              <w:spacing w:line="400" w:lineRule="exact"/>
              <w:jc w:val="center"/>
              <w:rPr>
                <w:rFonts w:hint="eastAsia" w:ascii="宋体" w:hAnsi="宋体" w:eastAsia="宋体" w:cs="宋体"/>
                <w:color w:val="auto"/>
                <w:sz w:val="24"/>
                <w:szCs w:val="24"/>
                <w:highlight w:val="none"/>
              </w:rPr>
            </w:pPr>
          </w:p>
        </w:tc>
        <w:tc>
          <w:tcPr>
            <w:tcW w:w="2176" w:type="dxa"/>
            <w:noWrap w:val="0"/>
            <w:vAlign w:val="center"/>
          </w:tcPr>
          <w:p w14:paraId="5D3A1683">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企业办公电话</w:t>
            </w:r>
          </w:p>
        </w:tc>
        <w:tc>
          <w:tcPr>
            <w:tcW w:w="2640" w:type="dxa"/>
            <w:noWrap w:val="0"/>
            <w:vAlign w:val="center"/>
          </w:tcPr>
          <w:p w14:paraId="579CAB4D">
            <w:pPr>
              <w:widowControl/>
              <w:spacing w:line="400" w:lineRule="exact"/>
              <w:jc w:val="center"/>
              <w:rPr>
                <w:rFonts w:hint="eastAsia" w:ascii="宋体" w:hAnsi="宋体" w:eastAsia="宋体" w:cs="宋体"/>
                <w:color w:val="auto"/>
                <w:sz w:val="24"/>
                <w:szCs w:val="24"/>
                <w:highlight w:val="none"/>
              </w:rPr>
            </w:pPr>
          </w:p>
        </w:tc>
      </w:tr>
      <w:tr w14:paraId="16D75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exact"/>
        </w:trPr>
        <w:tc>
          <w:tcPr>
            <w:tcW w:w="2316" w:type="dxa"/>
            <w:noWrap w:val="0"/>
            <w:vAlign w:val="center"/>
          </w:tcPr>
          <w:p w14:paraId="63DA681B">
            <w:pPr>
              <w:widowControl/>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授权委托人</w:t>
            </w:r>
          </w:p>
        </w:tc>
        <w:tc>
          <w:tcPr>
            <w:tcW w:w="1946" w:type="dxa"/>
            <w:noWrap w:val="0"/>
            <w:vAlign w:val="center"/>
          </w:tcPr>
          <w:p w14:paraId="0E379699">
            <w:pPr>
              <w:widowControl/>
              <w:spacing w:line="400" w:lineRule="exact"/>
              <w:jc w:val="center"/>
              <w:rPr>
                <w:rFonts w:hint="eastAsia" w:ascii="宋体" w:hAnsi="宋体" w:eastAsia="宋体" w:cs="宋体"/>
                <w:color w:val="auto"/>
                <w:sz w:val="24"/>
                <w:szCs w:val="24"/>
                <w:highlight w:val="none"/>
              </w:rPr>
            </w:pPr>
          </w:p>
        </w:tc>
        <w:tc>
          <w:tcPr>
            <w:tcW w:w="2176" w:type="dxa"/>
            <w:noWrap w:val="0"/>
            <w:vAlign w:val="center"/>
          </w:tcPr>
          <w:p w14:paraId="49427107">
            <w:pPr>
              <w:widowControl/>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联系电话</w:t>
            </w:r>
          </w:p>
        </w:tc>
        <w:tc>
          <w:tcPr>
            <w:tcW w:w="2640" w:type="dxa"/>
            <w:noWrap w:val="0"/>
            <w:vAlign w:val="center"/>
          </w:tcPr>
          <w:p w14:paraId="6722D380">
            <w:pPr>
              <w:widowControl/>
              <w:spacing w:line="400" w:lineRule="exact"/>
              <w:jc w:val="center"/>
              <w:rPr>
                <w:rFonts w:hint="eastAsia" w:ascii="宋体" w:hAnsi="宋体" w:eastAsia="宋体" w:cs="宋体"/>
                <w:color w:val="auto"/>
                <w:sz w:val="24"/>
                <w:szCs w:val="24"/>
                <w:highlight w:val="none"/>
              </w:rPr>
            </w:pPr>
          </w:p>
        </w:tc>
      </w:tr>
      <w:tr w14:paraId="33F38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exact"/>
        </w:trPr>
        <w:tc>
          <w:tcPr>
            <w:tcW w:w="2316" w:type="dxa"/>
            <w:noWrap w:val="0"/>
            <w:vAlign w:val="center"/>
          </w:tcPr>
          <w:p w14:paraId="76793CD6">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946" w:type="dxa"/>
            <w:noWrap w:val="0"/>
            <w:vAlign w:val="center"/>
          </w:tcPr>
          <w:p w14:paraId="7AD82AF8">
            <w:pPr>
              <w:widowControl/>
              <w:spacing w:line="400" w:lineRule="exact"/>
              <w:jc w:val="center"/>
              <w:rPr>
                <w:rFonts w:hint="eastAsia" w:ascii="宋体" w:hAnsi="宋体" w:eastAsia="宋体" w:cs="宋体"/>
                <w:color w:val="auto"/>
                <w:sz w:val="24"/>
                <w:szCs w:val="24"/>
                <w:highlight w:val="none"/>
              </w:rPr>
            </w:pPr>
          </w:p>
        </w:tc>
        <w:tc>
          <w:tcPr>
            <w:tcW w:w="2176" w:type="dxa"/>
            <w:noWrap w:val="0"/>
            <w:vAlign w:val="center"/>
          </w:tcPr>
          <w:p w14:paraId="5FEE25F1">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p>
        </w:tc>
        <w:tc>
          <w:tcPr>
            <w:tcW w:w="2640" w:type="dxa"/>
            <w:noWrap w:val="0"/>
            <w:vAlign w:val="center"/>
          </w:tcPr>
          <w:p w14:paraId="5DE1F156">
            <w:pPr>
              <w:widowControl/>
              <w:spacing w:line="400" w:lineRule="exact"/>
              <w:jc w:val="center"/>
              <w:rPr>
                <w:rFonts w:hint="eastAsia" w:ascii="宋体" w:hAnsi="宋体" w:eastAsia="宋体" w:cs="宋体"/>
                <w:color w:val="auto"/>
                <w:sz w:val="24"/>
                <w:szCs w:val="24"/>
                <w:highlight w:val="none"/>
              </w:rPr>
            </w:pPr>
          </w:p>
        </w:tc>
      </w:tr>
      <w:tr w14:paraId="6E5E4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exact"/>
        </w:trPr>
        <w:tc>
          <w:tcPr>
            <w:tcW w:w="2316" w:type="dxa"/>
            <w:noWrap w:val="0"/>
            <w:vAlign w:val="center"/>
          </w:tcPr>
          <w:p w14:paraId="3409CC2E">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开户行账户名称</w:t>
            </w:r>
          </w:p>
        </w:tc>
        <w:tc>
          <w:tcPr>
            <w:tcW w:w="6762" w:type="dxa"/>
            <w:gridSpan w:val="3"/>
            <w:noWrap w:val="0"/>
            <w:vAlign w:val="center"/>
          </w:tcPr>
          <w:p w14:paraId="2B9DB03A">
            <w:pPr>
              <w:widowControl/>
              <w:spacing w:line="400" w:lineRule="exact"/>
              <w:jc w:val="left"/>
              <w:rPr>
                <w:rFonts w:hint="eastAsia" w:ascii="宋体" w:hAnsi="宋体" w:eastAsia="宋体" w:cs="宋体"/>
                <w:color w:val="auto"/>
                <w:sz w:val="24"/>
                <w:szCs w:val="24"/>
                <w:highlight w:val="none"/>
              </w:rPr>
            </w:pPr>
          </w:p>
        </w:tc>
      </w:tr>
      <w:tr w14:paraId="12920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exact"/>
        </w:trPr>
        <w:tc>
          <w:tcPr>
            <w:tcW w:w="2316" w:type="dxa"/>
            <w:noWrap w:val="0"/>
            <w:vAlign w:val="center"/>
          </w:tcPr>
          <w:p w14:paraId="63A659E8">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开户行账号</w:t>
            </w:r>
          </w:p>
        </w:tc>
        <w:tc>
          <w:tcPr>
            <w:tcW w:w="1946" w:type="dxa"/>
            <w:noWrap w:val="0"/>
            <w:vAlign w:val="center"/>
          </w:tcPr>
          <w:p w14:paraId="055932B4">
            <w:pPr>
              <w:widowControl/>
              <w:spacing w:line="400" w:lineRule="exact"/>
              <w:jc w:val="center"/>
              <w:rPr>
                <w:rFonts w:hint="eastAsia" w:ascii="宋体" w:hAnsi="宋体" w:eastAsia="宋体" w:cs="宋体"/>
                <w:color w:val="auto"/>
                <w:sz w:val="24"/>
                <w:szCs w:val="24"/>
                <w:highlight w:val="none"/>
              </w:rPr>
            </w:pPr>
          </w:p>
        </w:tc>
        <w:tc>
          <w:tcPr>
            <w:tcW w:w="2176" w:type="dxa"/>
            <w:noWrap w:val="0"/>
            <w:vAlign w:val="center"/>
          </w:tcPr>
          <w:p w14:paraId="5F6E6149">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w:t>
            </w:r>
          </w:p>
        </w:tc>
        <w:tc>
          <w:tcPr>
            <w:tcW w:w="2640" w:type="dxa"/>
            <w:noWrap w:val="0"/>
            <w:vAlign w:val="center"/>
          </w:tcPr>
          <w:p w14:paraId="19DDD8E1">
            <w:pPr>
              <w:widowControl/>
              <w:spacing w:line="400" w:lineRule="exact"/>
              <w:jc w:val="center"/>
              <w:rPr>
                <w:rFonts w:hint="eastAsia" w:ascii="宋体" w:hAnsi="宋体" w:eastAsia="宋体" w:cs="宋体"/>
                <w:color w:val="auto"/>
                <w:sz w:val="24"/>
                <w:szCs w:val="24"/>
                <w:highlight w:val="none"/>
              </w:rPr>
            </w:pPr>
          </w:p>
        </w:tc>
      </w:tr>
      <w:tr w14:paraId="0C3ED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exact"/>
        </w:trPr>
        <w:tc>
          <w:tcPr>
            <w:tcW w:w="2316" w:type="dxa"/>
            <w:noWrap w:val="0"/>
            <w:vAlign w:val="center"/>
          </w:tcPr>
          <w:p w14:paraId="457DE216">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6762" w:type="dxa"/>
            <w:gridSpan w:val="3"/>
            <w:noWrap w:val="0"/>
            <w:vAlign w:val="top"/>
          </w:tcPr>
          <w:p w14:paraId="321DC994">
            <w:pPr>
              <w:widowControl/>
              <w:spacing w:line="400" w:lineRule="exact"/>
              <w:jc w:val="center"/>
              <w:rPr>
                <w:rFonts w:hint="eastAsia" w:ascii="宋体" w:hAnsi="宋体" w:eastAsia="宋体" w:cs="宋体"/>
                <w:color w:val="auto"/>
                <w:sz w:val="24"/>
                <w:szCs w:val="24"/>
                <w:highlight w:val="none"/>
              </w:rPr>
            </w:pPr>
          </w:p>
          <w:p w14:paraId="6B52D5DA">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p>
        </w:tc>
      </w:tr>
      <w:tr w14:paraId="275FB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3" w:hRule="exact"/>
        </w:trPr>
        <w:tc>
          <w:tcPr>
            <w:tcW w:w="2316" w:type="dxa"/>
            <w:noWrap w:val="0"/>
            <w:vAlign w:val="center"/>
          </w:tcPr>
          <w:p w14:paraId="08FAA47F">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企业规模</w:t>
            </w:r>
            <w:r>
              <w:rPr>
                <w:rFonts w:hint="eastAsia" w:ascii="宋体" w:hAnsi="宋体" w:eastAsia="宋体" w:cs="宋体"/>
                <w:b/>
                <w:bCs/>
                <w:color w:val="auto"/>
                <w:sz w:val="24"/>
                <w:szCs w:val="24"/>
                <w:highlight w:val="none"/>
              </w:rPr>
              <w:t>（必须填写）</w:t>
            </w:r>
          </w:p>
        </w:tc>
        <w:tc>
          <w:tcPr>
            <w:tcW w:w="6762" w:type="dxa"/>
            <w:gridSpan w:val="3"/>
            <w:noWrap w:val="0"/>
            <w:vAlign w:val="center"/>
          </w:tcPr>
          <w:p w14:paraId="528810FF">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1.大型企业□2.中型企业□3.小型企业□4.微型企业□</w:t>
            </w:r>
          </w:p>
        </w:tc>
      </w:tr>
    </w:tbl>
    <w:p w14:paraId="36738ACB">
      <w:pPr>
        <w:widowControl/>
        <w:jc w:val="left"/>
        <w:rPr>
          <w:rFonts w:ascii="仿宋" w:hAnsi="仿宋" w:eastAsia="仿宋" w:cs="Times New Roman"/>
          <w:b/>
          <w:bCs/>
          <w:color w:val="auto"/>
          <w:sz w:val="28"/>
          <w:szCs w:val="28"/>
          <w:highlight w:val="none"/>
        </w:rPr>
      </w:pPr>
    </w:p>
    <w:p w14:paraId="534745D0">
      <w:pPr>
        <w:widowControl/>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投标人对上述数据的真实性负责；如有虚假，将依法承担相应责任。</w:t>
      </w:r>
    </w:p>
    <w:p w14:paraId="32C49CA1">
      <w:pPr>
        <w:widowControl/>
        <w:spacing w:line="480" w:lineRule="atLeast"/>
        <w:ind w:firstLine="560"/>
        <w:jc w:val="left"/>
        <w:rPr>
          <w:rFonts w:ascii="仿宋" w:hAnsi="仿宋" w:eastAsia="仿宋" w:cs="Times New Roman"/>
          <w:color w:val="auto"/>
          <w:sz w:val="28"/>
          <w:szCs w:val="28"/>
          <w:highlight w:val="none"/>
          <w:lang w:val="zh-CN"/>
        </w:rPr>
      </w:pPr>
    </w:p>
    <w:p w14:paraId="00D30719">
      <w:pPr>
        <w:widowControl/>
        <w:spacing w:line="480" w:lineRule="atLeast"/>
        <w:ind w:firstLine="56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注：根据《工业和信息化部、国家统计局、国家发展和改革委员会、财政部关于印发中小企业划型标准规定的通知》（工信部联企业[2011]300号）规定的划分标准，填写“所属行业”及“企业类型”。</w:t>
      </w:r>
    </w:p>
    <w:p w14:paraId="50F3A249">
      <w:pPr>
        <w:pStyle w:val="253"/>
        <w:widowControl/>
        <w:jc w:val="left"/>
        <w:rPr>
          <w:rFonts w:hint="eastAsia" w:ascii="宋体" w:hAnsi="宋体" w:eastAsia="宋体" w:cs="宋体"/>
          <w:color w:val="auto"/>
          <w:sz w:val="24"/>
          <w:szCs w:val="24"/>
          <w:highlight w:val="none"/>
        </w:rPr>
      </w:pPr>
    </w:p>
    <w:p w14:paraId="4B49BFBF">
      <w:pPr>
        <w:widowControl/>
        <w:jc w:val="left"/>
        <w:rPr>
          <w:rFonts w:hint="eastAsia" w:ascii="宋体" w:hAnsi="宋体" w:eastAsia="宋体" w:cs="宋体"/>
          <w:color w:val="auto"/>
          <w:sz w:val="24"/>
          <w:szCs w:val="24"/>
          <w:highlight w:val="none"/>
        </w:rPr>
      </w:pPr>
    </w:p>
    <w:p w14:paraId="32C1EE01">
      <w:pPr>
        <w:pStyle w:val="253"/>
        <w:widowControl/>
        <w:jc w:val="left"/>
        <w:rPr>
          <w:rFonts w:hint="eastAsia" w:ascii="宋体" w:hAnsi="宋体" w:eastAsia="宋体" w:cs="宋体"/>
          <w:color w:val="auto"/>
          <w:sz w:val="24"/>
          <w:szCs w:val="24"/>
          <w:highlight w:val="none"/>
        </w:rPr>
      </w:pPr>
    </w:p>
    <w:p w14:paraId="38DCB845">
      <w:pPr>
        <w:widowControl/>
        <w:jc w:val="left"/>
        <w:rPr>
          <w:rFonts w:hint="eastAsia" w:ascii="宋体" w:hAnsi="宋体" w:eastAsia="宋体" w:cs="宋体"/>
          <w:color w:val="auto"/>
          <w:sz w:val="24"/>
          <w:szCs w:val="24"/>
          <w:highlight w:val="none"/>
        </w:rPr>
      </w:pPr>
    </w:p>
    <w:p w14:paraId="4E0F9381">
      <w:pPr>
        <w:widowControl/>
        <w:spacing w:line="300" w:lineRule="auto"/>
        <w:ind w:firstLine="31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                  （电子签章） </w:t>
      </w:r>
    </w:p>
    <w:p w14:paraId="7DC180E8">
      <w:pPr>
        <w:widowControl/>
        <w:spacing w:line="300" w:lineRule="auto"/>
        <w:ind w:firstLine="31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5F7407A1">
      <w:pPr>
        <w:widowControl/>
        <w:spacing w:line="300" w:lineRule="auto"/>
        <w:ind w:firstLine="3120"/>
        <w:jc w:val="left"/>
        <w:rPr>
          <w:rFonts w:hint="eastAsia" w:ascii="宋体" w:hAnsi="宋体" w:eastAsia="宋体" w:cs="宋体"/>
          <w:color w:val="auto"/>
          <w:sz w:val="24"/>
          <w:szCs w:val="24"/>
          <w:highlight w:val="none"/>
        </w:rPr>
      </w:pPr>
    </w:p>
    <w:p w14:paraId="252F8297">
      <w:pPr>
        <w:pStyle w:val="253"/>
        <w:widowControl/>
        <w:jc w:val="left"/>
        <w:rPr>
          <w:rFonts w:hint="eastAsia" w:ascii="宋体" w:hAnsi="宋体" w:eastAsia="宋体" w:cs="宋体"/>
          <w:color w:val="auto"/>
          <w:sz w:val="24"/>
          <w:szCs w:val="24"/>
          <w:highlight w:val="none"/>
        </w:rPr>
      </w:pPr>
    </w:p>
    <w:p w14:paraId="0E67B605">
      <w:pPr>
        <w:rPr>
          <w:rFonts w:hint="eastAsia" w:ascii="宋体" w:hAnsi="宋体" w:eastAsia="宋体" w:cs="宋体"/>
          <w:color w:val="auto"/>
          <w:sz w:val="24"/>
          <w:szCs w:val="24"/>
          <w:highlight w:val="none"/>
        </w:rPr>
        <w:sectPr>
          <w:pgSz w:w="11906" w:h="16838"/>
          <w:pgMar w:top="1393" w:right="1418" w:bottom="1474" w:left="1474" w:header="851" w:footer="992" w:gutter="0"/>
          <w:pgNumType w:fmt="decimal"/>
          <w:cols w:space="720" w:num="1"/>
          <w:docGrid w:linePitch="360" w:charSpace="0"/>
        </w:sectPr>
      </w:pPr>
    </w:p>
    <w:p w14:paraId="3032CFE7">
      <w:pPr>
        <w:jc w:val="center"/>
        <w:rPr>
          <w:rFonts w:ascii="宋体" w:hAnsi="宋体" w:cs="宋体"/>
          <w:b/>
          <w:bCs/>
          <w:caps w:val="0"/>
          <w:color w:val="auto"/>
          <w:spacing w:val="0"/>
          <w:sz w:val="32"/>
          <w:szCs w:val="32"/>
          <w:highlight w:val="none"/>
          <w:shd w:val="clear" w:color="FFFFFF" w:fill="D9D9D9"/>
        </w:rPr>
      </w:pPr>
      <w:r>
        <w:rPr>
          <w:rFonts w:hint="eastAsia" w:ascii="宋体" w:hAnsi="宋体" w:cs="宋体"/>
          <w:b/>
          <w:bCs/>
          <w:caps w:val="0"/>
          <w:color w:val="auto"/>
          <w:spacing w:val="0"/>
          <w:sz w:val="32"/>
          <w:szCs w:val="32"/>
          <w:highlight w:val="none"/>
          <w:shd w:val="clear" w:color="FFFFFF" w:fill="auto"/>
          <w:lang w:val="en-US" w:eastAsia="zh-CN"/>
        </w:rPr>
        <w:t>15.</w:t>
      </w:r>
      <w:r>
        <w:rPr>
          <w:rFonts w:hint="eastAsia" w:ascii="宋体" w:hAnsi="宋体" w:cs="宋体"/>
          <w:b/>
          <w:bCs/>
          <w:caps w:val="0"/>
          <w:color w:val="auto"/>
          <w:spacing w:val="0"/>
          <w:sz w:val="32"/>
          <w:szCs w:val="32"/>
          <w:highlight w:val="none"/>
          <w:shd w:val="clear" w:color="FFFFFF" w:fill="auto"/>
        </w:rPr>
        <w:t>预付款保函支付条款</w:t>
      </w:r>
    </w:p>
    <w:p w14:paraId="722F1465">
      <w:pPr>
        <w:keepNext w:val="0"/>
        <w:keepLines w:val="0"/>
        <w:pageBreakBefore w:val="0"/>
        <w:spacing w:line="360" w:lineRule="auto"/>
        <w:ind w:right="0" w:firstLine="482"/>
        <w:rPr>
          <w:rFonts w:ascii="宋体" w:hAnsi="宋体" w:cs="宋体"/>
          <w:b/>
          <w:bCs/>
          <w:caps w:val="0"/>
          <w:color w:val="auto"/>
          <w:spacing w:val="0"/>
          <w:sz w:val="24"/>
          <w:highlight w:val="none"/>
        </w:rPr>
      </w:pPr>
    </w:p>
    <w:p w14:paraId="568B05F5">
      <w:pPr>
        <w:keepNext w:val="0"/>
        <w:keepLines w:val="0"/>
        <w:pageBreakBefore w:val="0"/>
        <w:spacing w:line="360" w:lineRule="auto"/>
        <w:ind w:right="0" w:firstLine="482"/>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付款条件一：提交预付款保函的</w:t>
      </w:r>
    </w:p>
    <w:p w14:paraId="2248FC9E">
      <w:pPr>
        <w:keepNext w:val="0"/>
        <w:keepLines w:val="0"/>
        <w:pageBreakBefore w:val="0"/>
        <w:spacing w:line="360" w:lineRule="auto"/>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(1)合同签订且乙方向甲方出具预付款保函后个</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工作日内，甲方应支付合同价款的百分之</w:t>
      </w:r>
      <w:r>
        <w:rPr>
          <w:rFonts w:hint="eastAsia" w:ascii="宋体" w:hAnsi="宋体" w:cs="宋体"/>
          <w:caps w:val="0"/>
          <w:color w:val="auto"/>
          <w:spacing w:val="0"/>
          <w:sz w:val="24"/>
          <w:highlight w:val="none"/>
          <w:u w:val="single"/>
        </w:rPr>
        <w:t xml:space="preserve">  XX  </w:t>
      </w:r>
      <w:r>
        <w:rPr>
          <w:rFonts w:hint="eastAsia" w:ascii="宋体" w:hAnsi="宋体" w:cs="宋体"/>
          <w:caps w:val="0"/>
          <w:color w:val="auto"/>
          <w:spacing w:val="0"/>
          <w:sz w:val="24"/>
          <w:highlight w:val="none"/>
        </w:rPr>
        <w:t>(</w:t>
      </w:r>
      <w:r>
        <w:rPr>
          <w:rFonts w:hint="eastAsia" w:ascii="宋体" w:hAnsi="宋体" w:cs="宋体"/>
          <w:caps w:val="0"/>
          <w:color w:val="auto"/>
          <w:spacing w:val="0"/>
          <w:sz w:val="24"/>
          <w:highlight w:val="none"/>
          <w:u w:val="single"/>
        </w:rPr>
        <w:t xml:space="preserve"> XX </w:t>
      </w:r>
      <w:r>
        <w:rPr>
          <w:rFonts w:hint="eastAsia" w:ascii="宋体" w:hAnsi="宋体" w:cs="宋体"/>
          <w:caps w:val="0"/>
          <w:color w:val="auto"/>
          <w:spacing w:val="0"/>
          <w:sz w:val="24"/>
          <w:highlight w:val="none"/>
        </w:rPr>
        <w:t>%)小写￥</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大写：人民币</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w:t>
      </w:r>
    </w:p>
    <w:p w14:paraId="09DE67D1">
      <w:pPr>
        <w:keepNext w:val="0"/>
        <w:keepLines w:val="0"/>
        <w:pageBreakBefore w:val="0"/>
        <w:spacing w:line="360" w:lineRule="auto"/>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(2)验收合格后</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个工作日内，甲方应支付合同价款的百分之</w:t>
      </w:r>
      <w:r>
        <w:rPr>
          <w:rFonts w:hint="eastAsia" w:ascii="宋体" w:hAnsi="宋体" w:cs="宋体"/>
          <w:caps w:val="0"/>
          <w:color w:val="auto"/>
          <w:spacing w:val="0"/>
          <w:sz w:val="24"/>
          <w:highlight w:val="none"/>
          <w:u w:val="single"/>
        </w:rPr>
        <w:t xml:space="preserve"> XX </w:t>
      </w:r>
      <w:r>
        <w:rPr>
          <w:rFonts w:hint="eastAsia" w:ascii="宋体" w:hAnsi="宋体" w:cs="宋体"/>
          <w:caps w:val="0"/>
          <w:color w:val="auto"/>
          <w:spacing w:val="0"/>
          <w:sz w:val="24"/>
          <w:highlight w:val="none"/>
        </w:rPr>
        <w:t>(</w:t>
      </w:r>
      <w:r>
        <w:rPr>
          <w:rFonts w:hint="eastAsia" w:ascii="宋体" w:hAnsi="宋体" w:cs="宋体"/>
          <w:caps w:val="0"/>
          <w:color w:val="auto"/>
          <w:spacing w:val="0"/>
          <w:sz w:val="24"/>
          <w:highlight w:val="none"/>
          <w:u w:val="single"/>
        </w:rPr>
        <w:t>XX</w:t>
      </w:r>
      <w:r>
        <w:rPr>
          <w:rFonts w:hint="eastAsia" w:ascii="宋体" w:hAnsi="宋体" w:cs="宋体"/>
          <w:caps w:val="0"/>
          <w:color w:val="auto"/>
          <w:spacing w:val="0"/>
          <w:sz w:val="24"/>
          <w:highlight w:val="none"/>
        </w:rPr>
        <w:t>%)小写￥</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 xml:space="preserve">大写：人民币 </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w:t>
      </w:r>
    </w:p>
    <w:p w14:paraId="63980A2A">
      <w:pPr>
        <w:keepNext w:val="0"/>
        <w:keepLines w:val="0"/>
        <w:pageBreakBefore w:val="0"/>
        <w:spacing w:line="360" w:lineRule="auto"/>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w:t>
      </w:r>
    </w:p>
    <w:p w14:paraId="381A5598">
      <w:pPr>
        <w:keepNext w:val="0"/>
        <w:keepLines w:val="0"/>
        <w:pageBreakBefore w:val="0"/>
        <w:spacing w:line="360" w:lineRule="auto"/>
        <w:ind w:right="0" w:firstLine="482"/>
        <w:rPr>
          <w:rFonts w:ascii="宋体" w:hAnsi="宋体" w:cs="宋体"/>
          <w:b/>
          <w:bCs/>
          <w:caps w:val="0"/>
          <w:color w:val="auto"/>
          <w:spacing w:val="0"/>
          <w:sz w:val="24"/>
          <w:highlight w:val="none"/>
        </w:rPr>
      </w:pPr>
    </w:p>
    <w:p w14:paraId="4DEDAF17">
      <w:pPr>
        <w:keepNext w:val="0"/>
        <w:keepLines w:val="0"/>
        <w:pageBreakBefore w:val="0"/>
        <w:spacing w:line="360" w:lineRule="auto"/>
        <w:ind w:right="0" w:firstLine="482"/>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付款条件二：不提交预付款保函的</w:t>
      </w:r>
    </w:p>
    <w:p w14:paraId="029D59FB">
      <w:pPr>
        <w:keepNext w:val="0"/>
        <w:keepLines w:val="0"/>
        <w:pageBreakBefore w:val="0"/>
        <w:spacing w:line="360" w:lineRule="auto"/>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(1)合同签订后</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个工作日内，甲方应支付合同价款的百分之</w:t>
      </w:r>
      <w:r>
        <w:rPr>
          <w:rFonts w:hint="eastAsia" w:ascii="宋体" w:hAnsi="宋体" w:cs="宋体"/>
          <w:caps w:val="0"/>
          <w:color w:val="auto"/>
          <w:spacing w:val="0"/>
          <w:sz w:val="24"/>
          <w:highlight w:val="none"/>
          <w:u w:val="single"/>
        </w:rPr>
        <w:t xml:space="preserve"> XX </w:t>
      </w:r>
      <w:r>
        <w:rPr>
          <w:rFonts w:hint="eastAsia" w:ascii="宋体" w:hAnsi="宋体" w:cs="宋体"/>
          <w:caps w:val="0"/>
          <w:color w:val="auto"/>
          <w:spacing w:val="0"/>
          <w:sz w:val="24"/>
          <w:highlight w:val="none"/>
        </w:rPr>
        <w:t>(</w:t>
      </w:r>
      <w:r>
        <w:rPr>
          <w:rFonts w:hint="eastAsia" w:ascii="宋体" w:hAnsi="宋体" w:cs="宋体"/>
          <w:caps w:val="0"/>
          <w:color w:val="auto"/>
          <w:spacing w:val="0"/>
          <w:sz w:val="24"/>
          <w:highlight w:val="none"/>
          <w:u w:val="single"/>
        </w:rPr>
        <w:t xml:space="preserve"> XX </w:t>
      </w:r>
      <w:r>
        <w:rPr>
          <w:rFonts w:hint="eastAsia" w:ascii="宋体" w:hAnsi="宋体" w:cs="宋体"/>
          <w:caps w:val="0"/>
          <w:color w:val="auto"/>
          <w:spacing w:val="0"/>
          <w:sz w:val="24"/>
          <w:highlight w:val="none"/>
        </w:rPr>
        <w:t>%)小写￥</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大写：人民币</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w:t>
      </w:r>
    </w:p>
    <w:p w14:paraId="22F08994">
      <w:pPr>
        <w:keepNext w:val="0"/>
        <w:keepLines w:val="0"/>
        <w:pageBreakBefore w:val="0"/>
        <w:spacing w:line="360" w:lineRule="auto"/>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(2)验收合格后</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个工作日内，甲方应支付合同价款的百分之</w:t>
      </w:r>
      <w:r>
        <w:rPr>
          <w:rFonts w:hint="eastAsia" w:ascii="宋体" w:hAnsi="宋体" w:cs="宋体"/>
          <w:caps w:val="0"/>
          <w:color w:val="auto"/>
          <w:spacing w:val="0"/>
          <w:sz w:val="24"/>
          <w:highlight w:val="none"/>
          <w:u w:val="single"/>
        </w:rPr>
        <w:t xml:space="preserve"> XX </w:t>
      </w:r>
      <w:r>
        <w:rPr>
          <w:rFonts w:hint="eastAsia" w:ascii="宋体" w:hAnsi="宋体" w:cs="宋体"/>
          <w:caps w:val="0"/>
          <w:color w:val="auto"/>
          <w:spacing w:val="0"/>
          <w:sz w:val="24"/>
          <w:highlight w:val="none"/>
        </w:rPr>
        <w:t>(</w:t>
      </w:r>
      <w:r>
        <w:rPr>
          <w:rFonts w:hint="eastAsia" w:ascii="宋体" w:hAnsi="宋体" w:cs="宋体"/>
          <w:caps w:val="0"/>
          <w:color w:val="auto"/>
          <w:spacing w:val="0"/>
          <w:sz w:val="24"/>
          <w:highlight w:val="none"/>
          <w:u w:val="single"/>
        </w:rPr>
        <w:t>XX</w:t>
      </w:r>
      <w:r>
        <w:rPr>
          <w:rFonts w:hint="eastAsia" w:ascii="宋体" w:hAnsi="宋体" w:cs="宋体"/>
          <w:caps w:val="0"/>
          <w:color w:val="auto"/>
          <w:spacing w:val="0"/>
          <w:sz w:val="24"/>
          <w:highlight w:val="none"/>
        </w:rPr>
        <w:t>%)小写￥</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 xml:space="preserve">大写：人民币 </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w:t>
      </w:r>
    </w:p>
    <w:p w14:paraId="5500520A">
      <w:pPr>
        <w:keepNext w:val="0"/>
        <w:keepLines w:val="0"/>
        <w:pageBreakBefore w:val="0"/>
        <w:spacing w:line="360" w:lineRule="auto"/>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w:t>
      </w:r>
    </w:p>
    <w:p w14:paraId="1ED9C736">
      <w:pPr>
        <w:keepNext w:val="0"/>
        <w:keepLines w:val="0"/>
        <w:pageBreakBefore w:val="0"/>
        <w:spacing w:line="360" w:lineRule="auto"/>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 </w:t>
      </w:r>
    </w:p>
    <w:p w14:paraId="06A01AE1">
      <w:pPr>
        <w:keepNext w:val="0"/>
        <w:keepLines w:val="0"/>
        <w:pageBreakBefore w:val="0"/>
        <w:spacing w:line="360" w:lineRule="auto"/>
        <w:ind w:right="0" w:firstLine="480"/>
        <w:rPr>
          <w:rFonts w:ascii="宋体" w:hAnsi="宋体" w:cs="宋体"/>
          <w:caps w:val="0"/>
          <w:color w:val="auto"/>
          <w:spacing w:val="0"/>
          <w:sz w:val="24"/>
          <w:highlight w:val="none"/>
        </w:rPr>
      </w:pPr>
    </w:p>
    <w:p w14:paraId="51884878">
      <w:pPr>
        <w:keepNext w:val="0"/>
        <w:keepLines w:val="0"/>
        <w:pageBreakBefore w:val="0"/>
        <w:spacing w:line="360" w:lineRule="auto"/>
        <w:ind w:right="0" w:firstLine="480"/>
        <w:rPr>
          <w:rFonts w:ascii="宋体" w:hAnsi="宋体" w:cs="宋体"/>
          <w:caps w:val="0"/>
          <w:color w:val="auto"/>
          <w:spacing w:val="0"/>
          <w:sz w:val="24"/>
          <w:highlight w:val="none"/>
        </w:rPr>
      </w:pPr>
    </w:p>
    <w:p w14:paraId="0C44118C">
      <w:pPr>
        <w:keepNext w:val="0"/>
        <w:keepLines w:val="0"/>
        <w:pageBreakBefore w:val="0"/>
        <w:spacing w:line="360" w:lineRule="auto"/>
        <w:ind w:right="0" w:firstLine="480"/>
        <w:rPr>
          <w:rFonts w:ascii="宋体" w:hAnsi="宋体" w:cs="宋体"/>
          <w:caps w:val="0"/>
          <w:color w:val="auto"/>
          <w:spacing w:val="0"/>
          <w:sz w:val="24"/>
          <w:highlight w:val="none"/>
        </w:rPr>
      </w:pPr>
    </w:p>
    <w:p w14:paraId="76C064A7">
      <w:pPr>
        <w:keepNext w:val="0"/>
        <w:keepLines w:val="0"/>
        <w:pageBreakBefore w:val="0"/>
        <w:spacing w:line="360" w:lineRule="auto"/>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注: </w:t>
      </w:r>
    </w:p>
    <w:p w14:paraId="1FD9495E">
      <w:pPr>
        <w:keepNext w:val="0"/>
        <w:keepLines w:val="0"/>
        <w:pageBreakBefore w:val="0"/>
        <w:spacing w:line="360" w:lineRule="auto"/>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1.付款条件一中，出具预付款保函后支付的合同款应当与保函金额一致。</w:t>
      </w:r>
    </w:p>
    <w:p w14:paraId="509217B2">
      <w:pPr>
        <w:keepNext w:val="0"/>
        <w:keepLines w:val="0"/>
        <w:pageBreakBefore w:val="0"/>
        <w:spacing w:line="360" w:lineRule="auto"/>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2.付款条件二中，预付款比例设定应符合《关于做好政府采购支持企业发展有关事项的通知》(苏财购(202052号)要求。</w:t>
      </w:r>
    </w:p>
    <w:p w14:paraId="15115CAE">
      <w:pPr>
        <w:pStyle w:val="34"/>
        <w:keepNext w:val="0"/>
        <w:keepLines w:val="0"/>
        <w:pageBreakBefore w:val="0"/>
        <w:ind w:right="0"/>
        <w:rPr>
          <w:rFonts w:ascii="宋体" w:hAnsi="宋体"/>
          <w:caps w:val="0"/>
          <w:color w:val="auto"/>
          <w:spacing w:val="0"/>
          <w:highlight w:val="none"/>
        </w:rPr>
      </w:pPr>
    </w:p>
    <w:sectPr>
      <w:pgSz w:w="11906" w:h="16838"/>
      <w:pgMar w:top="1440" w:right="1800" w:bottom="1440" w:left="2030" w:header="851" w:footer="992"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CBDF2">
    <w:pPr>
      <w:widowControl w:val="0"/>
      <w:tabs>
        <w:tab w:val="center" w:pos="4153"/>
        <w:tab w:val="right" w:pos="8306"/>
      </w:tabs>
      <w:jc w:val="right"/>
      <w:rPr>
        <w:rFonts w:hint="default" w:ascii="隶书" w:hAnsi="Times New Roman" w:eastAsia="隶书" w:cs="Times New Roman"/>
        <w:b/>
        <w: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2A0EB">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62A0EB">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56D45">
    <w:pPr>
      <w:pStyle w:val="4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2D74D">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D2D74D">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69DEA">
    <w:pPr>
      <w:pStyle w:val="4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124FD">
                          <w:pPr>
                            <w:pStyle w:val="4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F8124FD">
                    <w:pPr>
                      <w:pStyle w:val="4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06779">
    <w:pPr>
      <w:widowControl w:val="0"/>
      <w:tabs>
        <w:tab w:val="center" w:pos="7143"/>
        <w:tab w:val="right" w:pos="14287"/>
      </w:tabs>
      <w:jc w:val="left"/>
      <w:rPr>
        <w:rFonts w:hint="default" w:ascii="Times New Roman" w:hAnsi="Times New Roman" w:eastAsia="宋体"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0FCF2D">
                          <w:pPr>
                            <w:pStyle w:val="4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F0FCF2D">
                    <w:pPr>
                      <w:pStyle w:val="4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4F2DE">
    <w:pPr>
      <w:widowControl w:val="0"/>
      <w:tabs>
        <w:tab w:val="center" w:pos="7143"/>
        <w:tab w:val="right" w:pos="14287"/>
      </w:tabs>
      <w:jc w:val="left"/>
      <w:rPr>
        <w:rFonts w:hint="default" w:ascii="Times New Roman" w:hAnsi="Times New Roman" w:eastAsia="宋体"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240EE">
                          <w:pPr>
                            <w:pStyle w:val="4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F6240EE">
                    <w:pPr>
                      <w:pStyle w:val="4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6E841">
    <w:pPr>
      <w:widowControl w:val="0"/>
      <w:pBdr>
        <w:bottom w:val="none" w:color="auto" w:sz="0" w:space="0"/>
      </w:pBdr>
      <w:tabs>
        <w:tab w:val="center" w:pos="4153"/>
        <w:tab w:val="right" w:pos="8306"/>
      </w:tabs>
      <w:jc w:val="center"/>
      <w:rPr>
        <w:rFonts w:hint="default" w:ascii="Times New Roman" w:hAnsi="Times New Roman" w:eastAsia="宋体"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273B7">
    <w:pPr>
      <w:pStyle w:val="4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30C3F">
    <w:pPr>
      <w:pStyle w:val="43"/>
      <w:ind w:firstLine="3360"/>
      <w:jc w:val="right"/>
      <w:rPr>
        <w:rFonts w:ascii="宋体" w:hAnsi="宋体" w:cs="宋体"/>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4"/>
      <w:numFmt w:val="chineseCounting"/>
      <w:suff w:val="space"/>
      <w:lvlText w:val="第%1章"/>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1"/>
      <w:numFmt w:val="decimal"/>
      <w:pStyle w:val="70"/>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9A47A2B"/>
    <w:multiLevelType w:val="singleLevel"/>
    <w:tmpl w:val="09A47A2B"/>
    <w:lvl w:ilvl="0" w:tentative="0">
      <w:start w:val="2"/>
      <w:numFmt w:val="chineseCounting"/>
      <w:suff w:val="nothing"/>
      <w:lvlText w:val="%1、"/>
      <w:lvlJc w:val="left"/>
      <w:rPr>
        <w:rFonts w:hint="eastAsia"/>
      </w:rPr>
    </w:lvl>
  </w:abstractNum>
  <w:abstractNum w:abstractNumId="3">
    <w:nsid w:val="20AD7DD1"/>
    <w:multiLevelType w:val="singleLevel"/>
    <w:tmpl w:val="20AD7DD1"/>
    <w:lvl w:ilvl="0" w:tentative="0">
      <w:start w:val="1"/>
      <w:numFmt w:val="decimal"/>
      <w:suff w:val="nothing"/>
      <w:lvlText w:val="%1、"/>
      <w:lvlJc w:val="left"/>
    </w:lvl>
  </w:abstractNum>
  <w:abstractNum w:abstractNumId="4">
    <w:nsid w:val="72183CF9"/>
    <w:multiLevelType w:val="multilevel"/>
    <w:tmpl w:val="72183CF9"/>
    <w:lvl w:ilvl="0" w:tentative="0">
      <w:start w:val="2"/>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Yzk3ODM0Yjk1OWNmMGQ5ZWU1MzAwZDY5MGQ5ZTgifQ=="/>
  </w:docVars>
  <w:rsids>
    <w:rsidRoot w:val="00000000"/>
    <w:rsid w:val="012E020B"/>
    <w:rsid w:val="020C30DC"/>
    <w:rsid w:val="057A3CE1"/>
    <w:rsid w:val="0C237A48"/>
    <w:rsid w:val="0C7141BD"/>
    <w:rsid w:val="0F136F00"/>
    <w:rsid w:val="13172488"/>
    <w:rsid w:val="142A2211"/>
    <w:rsid w:val="1A7B3F78"/>
    <w:rsid w:val="1D7A41E0"/>
    <w:rsid w:val="1E036AB6"/>
    <w:rsid w:val="1FDE15AA"/>
    <w:rsid w:val="209F3F26"/>
    <w:rsid w:val="21273DD3"/>
    <w:rsid w:val="25D114EC"/>
    <w:rsid w:val="269425EF"/>
    <w:rsid w:val="294116D2"/>
    <w:rsid w:val="295E2816"/>
    <w:rsid w:val="2A595FDC"/>
    <w:rsid w:val="2C357D57"/>
    <w:rsid w:val="2C7C5239"/>
    <w:rsid w:val="302B0F15"/>
    <w:rsid w:val="31F525AC"/>
    <w:rsid w:val="33084575"/>
    <w:rsid w:val="33271F11"/>
    <w:rsid w:val="33607193"/>
    <w:rsid w:val="3CDE3E47"/>
    <w:rsid w:val="3DD4586D"/>
    <w:rsid w:val="3E2146A5"/>
    <w:rsid w:val="3E2B665D"/>
    <w:rsid w:val="40007E01"/>
    <w:rsid w:val="41D73BEC"/>
    <w:rsid w:val="43E11B91"/>
    <w:rsid w:val="445145E4"/>
    <w:rsid w:val="44D91FF2"/>
    <w:rsid w:val="45D52B39"/>
    <w:rsid w:val="46E013BA"/>
    <w:rsid w:val="4846799F"/>
    <w:rsid w:val="48C16000"/>
    <w:rsid w:val="4A9B2732"/>
    <w:rsid w:val="4CA60773"/>
    <w:rsid w:val="4ED21F8C"/>
    <w:rsid w:val="50DE111A"/>
    <w:rsid w:val="52285D25"/>
    <w:rsid w:val="549E0178"/>
    <w:rsid w:val="57AC6F38"/>
    <w:rsid w:val="5CF01E1D"/>
    <w:rsid w:val="5D983984"/>
    <w:rsid w:val="5EEA5A0C"/>
    <w:rsid w:val="60270B64"/>
    <w:rsid w:val="6219463F"/>
    <w:rsid w:val="63C03648"/>
    <w:rsid w:val="65495E99"/>
    <w:rsid w:val="67EC6C70"/>
    <w:rsid w:val="6FC267F5"/>
    <w:rsid w:val="706E6AF1"/>
    <w:rsid w:val="74804FFE"/>
    <w:rsid w:val="78055D83"/>
    <w:rsid w:val="7A61719F"/>
    <w:rsid w:val="7CCC1C97"/>
    <w:rsid w:val="7D56143B"/>
    <w:rsid w:val="7DB721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qFormat="1" w:unhideWhenUsed="0" w:uiPriority="0"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qFormat="1" w:unhideWhenUsed="0" w:uiPriority="0"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sz w:val="44"/>
      <w:szCs w:val="20"/>
    </w:rPr>
  </w:style>
  <w:style w:type="paragraph" w:styleId="4">
    <w:name w:val="heading 2"/>
    <w:basedOn w:val="1"/>
    <w:next w:val="5"/>
    <w:unhideWhenUsed/>
    <w:qFormat/>
    <w:uiPriority w:val="0"/>
    <w:pPr>
      <w:keepNext/>
      <w:keepLines/>
      <w:spacing w:before="260" w:after="260" w:line="412" w:lineRule="auto"/>
      <w:outlineLvl w:val="1"/>
    </w:pPr>
    <w:rPr>
      <w:rFonts w:ascii="Arial" w:hAnsi="Arial" w:eastAsia="黑体" w:cs="Arial"/>
      <w:b/>
      <w:bCs/>
      <w:sz w:val="32"/>
      <w:szCs w:val="32"/>
    </w:rPr>
  </w:style>
  <w:style w:type="paragraph" w:styleId="6">
    <w:name w:val="heading 3"/>
    <w:basedOn w:val="1"/>
    <w:next w:val="1"/>
    <w:link w:val="75"/>
    <w:unhideWhenUsed/>
    <w:qFormat/>
    <w:uiPriority w:val="9"/>
    <w:pPr>
      <w:keepNext/>
      <w:keepLines/>
      <w:spacing w:before="320" w:after="200"/>
      <w:outlineLvl w:val="2"/>
    </w:pPr>
    <w:rPr>
      <w:rFonts w:ascii="Arial" w:hAnsi="Arial" w:eastAsia="Arial" w:cs="Arial"/>
      <w:sz w:val="30"/>
      <w:szCs w:val="30"/>
    </w:rPr>
  </w:style>
  <w:style w:type="paragraph" w:styleId="7">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77"/>
    <w:unhideWhenUsed/>
    <w:qFormat/>
    <w:uiPriority w:val="9"/>
    <w:pPr>
      <w:keepNext/>
      <w:keepLines/>
      <w:spacing w:before="320" w:after="200"/>
      <w:outlineLvl w:val="4"/>
    </w:pPr>
    <w:rPr>
      <w:rFonts w:ascii="Arial" w:hAnsi="Arial" w:eastAsia="Arial" w:cs="Arial"/>
      <w:b/>
      <w:bCs/>
      <w:sz w:val="24"/>
      <w:szCs w:val="24"/>
    </w:rPr>
  </w:style>
  <w:style w:type="paragraph" w:styleId="9">
    <w:name w:val="heading 6"/>
    <w:basedOn w:val="1"/>
    <w:next w:val="1"/>
    <w:link w:val="78"/>
    <w:unhideWhenUsed/>
    <w:qFormat/>
    <w:uiPriority w:val="9"/>
    <w:pPr>
      <w:keepNext/>
      <w:keepLines/>
      <w:spacing w:before="320" w:after="200"/>
      <w:outlineLvl w:val="5"/>
    </w:pPr>
    <w:rPr>
      <w:rFonts w:ascii="Arial" w:hAnsi="Arial" w:eastAsia="Arial" w:cs="Arial"/>
      <w:b/>
      <w:bCs/>
      <w:sz w:val="22"/>
      <w:szCs w:val="22"/>
    </w:rPr>
  </w:style>
  <w:style w:type="paragraph" w:styleId="10">
    <w:name w:val="heading 7"/>
    <w:basedOn w:val="1"/>
    <w:next w:val="1"/>
    <w:link w:val="79"/>
    <w:unhideWhenUsed/>
    <w:qFormat/>
    <w:uiPriority w:val="9"/>
    <w:pPr>
      <w:keepNext/>
      <w:keepLines/>
      <w:spacing w:before="320" w:after="200"/>
      <w:outlineLvl w:val="6"/>
    </w:pPr>
    <w:rPr>
      <w:rFonts w:ascii="Arial" w:hAnsi="Arial" w:eastAsia="Arial" w:cs="Arial"/>
      <w:b/>
      <w:bCs/>
      <w:i/>
      <w:iCs/>
      <w:sz w:val="22"/>
      <w:szCs w:val="22"/>
    </w:rPr>
  </w:style>
  <w:style w:type="paragraph" w:styleId="11">
    <w:name w:val="heading 8"/>
    <w:basedOn w:val="1"/>
    <w:next w:val="1"/>
    <w:link w:val="80"/>
    <w:unhideWhenUsed/>
    <w:qFormat/>
    <w:uiPriority w:val="9"/>
    <w:pPr>
      <w:keepNext/>
      <w:keepLines/>
      <w:spacing w:before="320" w:after="200"/>
      <w:outlineLvl w:val="7"/>
    </w:pPr>
    <w:rPr>
      <w:rFonts w:ascii="Arial" w:hAnsi="Arial" w:eastAsia="Arial" w:cs="Arial"/>
      <w:i/>
      <w:iCs/>
      <w:sz w:val="22"/>
      <w:szCs w:val="22"/>
    </w:rPr>
  </w:style>
  <w:style w:type="paragraph" w:styleId="12">
    <w:name w:val="heading 9"/>
    <w:basedOn w:val="1"/>
    <w:next w:val="1"/>
    <w:link w:val="81"/>
    <w:unhideWhenUsed/>
    <w:qFormat/>
    <w:uiPriority w:val="9"/>
    <w:pPr>
      <w:keepNext/>
      <w:keepLines/>
      <w:spacing w:before="320" w:after="200"/>
      <w:outlineLvl w:val="8"/>
    </w:pPr>
    <w:rPr>
      <w:rFonts w:ascii="Arial" w:hAnsi="Arial" w:eastAsia="Arial" w:cs="Arial"/>
      <w:i/>
      <w:iCs/>
      <w:sz w:val="21"/>
      <w:szCs w:val="21"/>
    </w:rPr>
  </w:style>
  <w:style w:type="character" w:default="1" w:styleId="59">
    <w:name w:val="Default Paragraph Font"/>
    <w:unhideWhenUsed/>
    <w:qFormat/>
    <w:uiPriority w:val="1"/>
  </w:style>
  <w:style w:type="table" w:default="1" w:styleId="57">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rPr>
      <w:rFonts w:ascii="宋体"/>
    </w:rPr>
  </w:style>
  <w:style w:type="paragraph" w:styleId="5">
    <w:name w:val="Normal Indent"/>
    <w:basedOn w:val="1"/>
    <w:qFormat/>
    <w:uiPriority w:val="0"/>
    <w:pPr>
      <w:ind w:firstLine="420"/>
    </w:pPr>
  </w:style>
  <w:style w:type="paragraph" w:styleId="13">
    <w:name w:val="toc 7"/>
    <w:basedOn w:val="1"/>
    <w:next w:val="1"/>
    <w:unhideWhenUsed/>
    <w:qFormat/>
    <w:uiPriority w:val="39"/>
    <w:pPr>
      <w:spacing w:after="57"/>
      <w:ind w:left="1701" w:right="0" w:firstLine="0"/>
    </w:pPr>
  </w:style>
  <w:style w:type="paragraph" w:styleId="14">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5">
    <w:name w:val="index 5"/>
    <w:basedOn w:val="1"/>
    <w:next w:val="1"/>
    <w:qFormat/>
    <w:uiPriority w:val="0"/>
    <w:pPr>
      <w:ind w:left="800"/>
    </w:pPr>
  </w:style>
  <w:style w:type="paragraph" w:styleId="16">
    <w:name w:val="annotation text"/>
    <w:basedOn w:val="1"/>
    <w:link w:val="227"/>
    <w:qFormat/>
    <w:uiPriority w:val="0"/>
    <w:pPr>
      <w:jc w:val="left"/>
    </w:pPr>
  </w:style>
  <w:style w:type="paragraph" w:styleId="17">
    <w:name w:val="Body Text"/>
    <w:basedOn w:val="1"/>
    <w:next w:val="18"/>
    <w:link w:val="234"/>
    <w:qFormat/>
    <w:uiPriority w:val="0"/>
    <w:pPr>
      <w:spacing w:after="120"/>
    </w:pPr>
  </w:style>
  <w:style w:type="paragraph" w:customStyle="1" w:styleId="18">
    <w:name w:val="一级条标题"/>
    <w:basedOn w:val="19"/>
    <w:next w:val="31"/>
    <w:qFormat/>
    <w:uiPriority w:val="0"/>
    <w:pPr>
      <w:ind w:left="420"/>
      <w:outlineLvl w:val="2"/>
    </w:pPr>
  </w:style>
  <w:style w:type="paragraph" w:customStyle="1" w:styleId="19">
    <w:name w:val="章标题"/>
    <w:basedOn w:val="20"/>
    <w:next w:val="1"/>
    <w:qFormat/>
    <w:uiPriority w:val="0"/>
    <w:pPr>
      <w:spacing w:line="360" w:lineRule="auto"/>
      <w:ind w:firstLine="147"/>
      <w:jc w:val="both"/>
      <w:outlineLvl w:val="1"/>
    </w:pPr>
    <w:rPr>
      <w:rFonts w:hint="default" w:ascii="黑体" w:hAnsi="Times New Roman" w:eastAsia="黑体" w:cs="Times New Roman"/>
      <w:sz w:val="21"/>
      <w:szCs w:val="22"/>
      <w:lang w:val="en-US" w:eastAsia="zh-CN" w:bidi="ar-SA"/>
    </w:rPr>
  </w:style>
  <w:style w:type="paragraph" w:customStyle="1" w:styleId="20">
    <w:name w:val="正文1"/>
    <w:basedOn w:val="21"/>
    <w:next w:val="2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1">
    <w:name w:val="正文111"/>
    <w:next w:val="22"/>
    <w:link w:val="238"/>
    <w:qFormat/>
    <w:uiPriority w:val="0"/>
    <w:pPr>
      <w:widowControl w:val="0"/>
      <w:spacing w:line="274" w:lineRule="auto"/>
      <w:ind w:firstLine="200"/>
      <w:jc w:val="both"/>
    </w:pPr>
    <w:rPr>
      <w:rFonts w:hint="default" w:ascii="仿宋_GB2312" w:hAnsi="Times New Roman" w:eastAsia="仿宋_GB2312" w:cs="Times New Roman"/>
      <w:sz w:val="24"/>
      <w:szCs w:val="24"/>
      <w:lang w:val="en-US" w:eastAsia="zh-CN" w:bidi="ar-SA"/>
    </w:rPr>
  </w:style>
  <w:style w:type="paragraph" w:customStyle="1" w:styleId="22">
    <w:name w:val="正文首行缩进11"/>
    <w:qFormat/>
    <w:uiPriority w:val="0"/>
    <w:pPr>
      <w:widowControl w:val="0"/>
      <w:spacing w:after="120" w:line="360" w:lineRule="auto"/>
      <w:ind w:firstLine="420"/>
      <w:jc w:val="both"/>
    </w:pPr>
    <w:rPr>
      <w:rFonts w:hint="default" w:ascii="仿宋_GB2312" w:hAnsi="Times New Roman" w:eastAsia="仿宋_GB2312" w:cs="Times New Roman"/>
      <w:sz w:val="30"/>
      <w:szCs w:val="30"/>
      <w:lang w:val="en-US" w:eastAsia="zh-CN" w:bidi="ar-SA"/>
    </w:rPr>
  </w:style>
  <w:style w:type="paragraph" w:customStyle="1" w:styleId="23">
    <w:name w:val="目录 11"/>
    <w:basedOn w:val="24"/>
    <w:next w:val="29"/>
    <w:qFormat/>
    <w:uiPriority w:val="0"/>
  </w:style>
  <w:style w:type="paragraph" w:customStyle="1" w:styleId="24">
    <w:name w:val="正文12"/>
    <w:next w:val="25"/>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25">
    <w:name w:val="脚注文本1"/>
    <w:basedOn w:val="26"/>
    <w:next w:val="28"/>
    <w:qFormat/>
    <w:uiPriority w:val="0"/>
    <w:pPr>
      <w:jc w:val="left"/>
    </w:pPr>
    <w:rPr>
      <w:rFonts w:ascii="宋体" w:eastAsia="Times New Roman"/>
      <w:sz w:val="18"/>
      <w:szCs w:val="18"/>
    </w:rPr>
  </w:style>
  <w:style w:type="paragraph" w:customStyle="1" w:styleId="26">
    <w:name w:val="正文1111"/>
    <w:next w:val="2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7">
    <w:name w:val="文本块11"/>
    <w:basedOn w:val="1"/>
    <w:unhideWhenUsed/>
    <w:qFormat/>
    <w:uiPriority w:val="0"/>
    <w:pPr>
      <w:spacing w:after="120"/>
      <w:ind w:left="1440" w:right="1440"/>
    </w:pPr>
  </w:style>
  <w:style w:type="paragraph" w:customStyle="1" w:styleId="28">
    <w:name w:val="索引 51"/>
    <w:basedOn w:val="20"/>
    <w:next w:val="20"/>
    <w:qFormat/>
    <w:uiPriority w:val="0"/>
    <w:pPr>
      <w:ind w:left="798"/>
      <w:jc w:val="left"/>
    </w:pPr>
    <w:rPr>
      <w:rFonts w:ascii="Calibri" w:hAnsi="Calibri"/>
    </w:rPr>
  </w:style>
  <w:style w:type="paragraph" w:customStyle="1" w:styleId="29">
    <w:name w:val="正文11"/>
    <w:next w:val="30"/>
    <w:link w:val="249"/>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0">
    <w:name w:val="文本块1"/>
    <w:basedOn w:val="20"/>
    <w:qFormat/>
    <w:uiPriority w:val="0"/>
    <w:pPr>
      <w:spacing w:after="120"/>
      <w:ind w:left="1440" w:right="1440"/>
    </w:pPr>
  </w:style>
  <w:style w:type="paragraph" w:customStyle="1" w:styleId="31">
    <w:name w:val="段"/>
    <w:basedOn w:val="20"/>
    <w:next w:val="1"/>
    <w:qFormat/>
    <w:uiPriority w:val="0"/>
    <w:pPr>
      <w:ind w:firstLine="200"/>
      <w:jc w:val="both"/>
    </w:pPr>
    <w:rPr>
      <w:rFonts w:ascii="宋体" w:hAnsi="Times New Roman" w:eastAsia="宋体" w:cs="Times New Roman"/>
      <w:sz w:val="21"/>
      <w:szCs w:val="22"/>
      <w:lang w:val="en-US" w:eastAsia="zh-CN" w:bidi="ar-SA"/>
    </w:rPr>
  </w:style>
  <w:style w:type="paragraph" w:styleId="32">
    <w:name w:val="Body Text Indent"/>
    <w:basedOn w:val="1"/>
    <w:next w:val="33"/>
    <w:qFormat/>
    <w:uiPriority w:val="0"/>
    <w:pPr>
      <w:spacing w:before="100" w:beforeAutospacing="1" w:after="120"/>
      <w:ind w:left="200"/>
    </w:pPr>
  </w:style>
  <w:style w:type="paragraph" w:styleId="33">
    <w:name w:val="envelope return"/>
    <w:basedOn w:val="1"/>
    <w:unhideWhenUsed/>
    <w:qFormat/>
    <w:uiPriority w:val="99"/>
    <w:rPr>
      <w:rFonts w:ascii="Cambria" w:hAnsi="Cambria"/>
    </w:rPr>
  </w:style>
  <w:style w:type="paragraph" w:styleId="34">
    <w:name w:val="Block Text"/>
    <w:basedOn w:val="1"/>
    <w:qFormat/>
    <w:uiPriority w:val="0"/>
    <w:pPr>
      <w:ind w:left="256" w:right="6" w:firstLine="624"/>
    </w:pPr>
    <w:rPr>
      <w:rFonts w:eastAsia="仿宋"/>
      <w:sz w:val="28"/>
      <w:szCs w:val="20"/>
    </w:rPr>
  </w:style>
  <w:style w:type="paragraph" w:styleId="35">
    <w:name w:val="index 4"/>
    <w:basedOn w:val="1"/>
    <w:next w:val="1"/>
    <w:qFormat/>
    <w:uiPriority w:val="0"/>
    <w:pPr>
      <w:ind w:left="600"/>
    </w:pPr>
    <w:rPr>
      <w:rFonts w:ascii="Verdana" w:hAnsi="Verdana"/>
      <w:szCs w:val="20"/>
    </w:rPr>
  </w:style>
  <w:style w:type="paragraph" w:styleId="36">
    <w:name w:val="toc 5"/>
    <w:basedOn w:val="1"/>
    <w:next w:val="1"/>
    <w:unhideWhenUsed/>
    <w:qFormat/>
    <w:uiPriority w:val="39"/>
    <w:pPr>
      <w:spacing w:after="57"/>
      <w:ind w:left="1134" w:right="0" w:firstLine="0"/>
    </w:pPr>
  </w:style>
  <w:style w:type="paragraph" w:styleId="37">
    <w:name w:val="toc 3"/>
    <w:basedOn w:val="1"/>
    <w:next w:val="1"/>
    <w:unhideWhenUsed/>
    <w:qFormat/>
    <w:uiPriority w:val="39"/>
    <w:pPr>
      <w:spacing w:after="57"/>
      <w:ind w:left="567" w:right="0" w:firstLine="0"/>
    </w:pPr>
  </w:style>
  <w:style w:type="paragraph" w:styleId="38">
    <w:name w:val="Plain Text"/>
    <w:basedOn w:val="1"/>
    <w:qFormat/>
    <w:uiPriority w:val="0"/>
    <w:rPr>
      <w:rFonts w:ascii="宋体" w:hAnsi="Courier New"/>
      <w:sz w:val="20"/>
      <w:szCs w:val="20"/>
    </w:rPr>
  </w:style>
  <w:style w:type="paragraph" w:styleId="39">
    <w:name w:val="toc 8"/>
    <w:basedOn w:val="1"/>
    <w:next w:val="1"/>
    <w:unhideWhenUsed/>
    <w:qFormat/>
    <w:uiPriority w:val="39"/>
    <w:pPr>
      <w:spacing w:after="57"/>
      <w:ind w:left="1984" w:right="0" w:firstLine="0"/>
    </w:pPr>
  </w:style>
  <w:style w:type="paragraph" w:styleId="40">
    <w:name w:val="Date"/>
    <w:basedOn w:val="1"/>
    <w:next w:val="1"/>
    <w:qFormat/>
    <w:uiPriority w:val="0"/>
    <w:rPr>
      <w:rFonts w:eastAsia="仿宋_GB2312"/>
      <w:sz w:val="28"/>
      <w:szCs w:val="20"/>
    </w:rPr>
  </w:style>
  <w:style w:type="paragraph" w:styleId="41">
    <w:name w:val="endnote text"/>
    <w:basedOn w:val="1"/>
    <w:link w:val="218"/>
    <w:semiHidden/>
    <w:unhideWhenUsed/>
    <w:qFormat/>
    <w:uiPriority w:val="99"/>
    <w:pPr>
      <w:spacing w:after="0" w:line="240" w:lineRule="auto"/>
    </w:pPr>
    <w:rPr>
      <w:sz w:val="20"/>
    </w:rPr>
  </w:style>
  <w:style w:type="paragraph" w:styleId="42">
    <w:name w:val="Balloon Text"/>
    <w:basedOn w:val="1"/>
    <w:link w:val="225"/>
    <w:qFormat/>
    <w:uiPriority w:val="0"/>
    <w:rPr>
      <w:sz w:val="18"/>
      <w:szCs w:val="18"/>
    </w:rPr>
  </w:style>
  <w:style w:type="paragraph" w:styleId="43">
    <w:name w:val="footer"/>
    <w:basedOn w:val="1"/>
    <w:qFormat/>
    <w:uiPriority w:val="0"/>
    <w:pPr>
      <w:tabs>
        <w:tab w:val="center" w:pos="4153"/>
        <w:tab w:val="right" w:pos="8306"/>
      </w:tabs>
      <w:jc w:val="left"/>
    </w:pPr>
    <w:rPr>
      <w:sz w:val="18"/>
      <w:szCs w:val="18"/>
    </w:rPr>
  </w:style>
  <w:style w:type="paragraph" w:styleId="44">
    <w:name w:val="header"/>
    <w:basedOn w:val="1"/>
    <w:qFormat/>
    <w:uiPriority w:val="0"/>
    <w:pPr>
      <w:pBdr>
        <w:bottom w:val="single" w:color="auto" w:sz="6" w:space="1"/>
      </w:pBdr>
      <w:tabs>
        <w:tab w:val="center" w:pos="4153"/>
        <w:tab w:val="right" w:pos="8306"/>
      </w:tabs>
      <w:jc w:val="center"/>
    </w:pPr>
    <w:rPr>
      <w:sz w:val="18"/>
      <w:szCs w:val="18"/>
    </w:rPr>
  </w:style>
  <w:style w:type="paragraph" w:styleId="45">
    <w:name w:val="toc 4"/>
    <w:basedOn w:val="1"/>
    <w:next w:val="1"/>
    <w:unhideWhenUsed/>
    <w:qFormat/>
    <w:uiPriority w:val="39"/>
    <w:pPr>
      <w:spacing w:after="57"/>
      <w:ind w:left="850" w:right="0" w:firstLine="0"/>
    </w:pPr>
  </w:style>
  <w:style w:type="paragraph" w:styleId="46">
    <w:name w:val="Subtitle"/>
    <w:basedOn w:val="1"/>
    <w:next w:val="1"/>
    <w:link w:val="84"/>
    <w:qFormat/>
    <w:uiPriority w:val="11"/>
    <w:pPr>
      <w:spacing w:before="200" w:after="200"/>
    </w:pPr>
    <w:rPr>
      <w:sz w:val="24"/>
      <w:szCs w:val="24"/>
    </w:rPr>
  </w:style>
  <w:style w:type="paragraph" w:styleId="47">
    <w:name w:val="footnote text"/>
    <w:basedOn w:val="1"/>
    <w:next w:val="15"/>
    <w:link w:val="233"/>
    <w:qFormat/>
    <w:uiPriority w:val="0"/>
    <w:pPr>
      <w:widowControl/>
      <w:jc w:val="left"/>
    </w:pPr>
    <w:rPr>
      <w:rFonts w:ascii="宋体" w:eastAsia="Times New Roman"/>
      <w:sz w:val="18"/>
      <w:szCs w:val="18"/>
    </w:rPr>
  </w:style>
  <w:style w:type="paragraph" w:styleId="48">
    <w:name w:val="toc 6"/>
    <w:basedOn w:val="1"/>
    <w:next w:val="1"/>
    <w:unhideWhenUsed/>
    <w:qFormat/>
    <w:uiPriority w:val="39"/>
    <w:pPr>
      <w:spacing w:after="57"/>
      <w:ind w:left="1417" w:right="0" w:firstLine="0"/>
    </w:pPr>
  </w:style>
  <w:style w:type="paragraph" w:styleId="49">
    <w:name w:val="table of figures"/>
    <w:basedOn w:val="1"/>
    <w:next w:val="1"/>
    <w:unhideWhenUsed/>
    <w:qFormat/>
    <w:uiPriority w:val="99"/>
    <w:pPr>
      <w:spacing w:after="0" w:afterAutospacing="0"/>
    </w:pPr>
  </w:style>
  <w:style w:type="paragraph" w:styleId="50">
    <w:name w:val="toc 2"/>
    <w:basedOn w:val="1"/>
    <w:next w:val="1"/>
    <w:unhideWhenUsed/>
    <w:qFormat/>
    <w:uiPriority w:val="39"/>
    <w:pPr>
      <w:spacing w:after="57"/>
      <w:ind w:left="283" w:right="0" w:firstLine="0"/>
    </w:pPr>
  </w:style>
  <w:style w:type="paragraph" w:styleId="51">
    <w:name w:val="toc 9"/>
    <w:basedOn w:val="1"/>
    <w:next w:val="1"/>
    <w:unhideWhenUsed/>
    <w:qFormat/>
    <w:uiPriority w:val="39"/>
    <w:pPr>
      <w:spacing w:after="57"/>
      <w:ind w:left="2268" w:right="0" w:firstLine="0"/>
    </w:pPr>
  </w:style>
  <w:style w:type="paragraph" w:styleId="52">
    <w:name w:val="Normal (Web)"/>
    <w:basedOn w:val="1"/>
    <w:qFormat/>
    <w:uiPriority w:val="0"/>
    <w:pPr>
      <w:widowControl/>
      <w:spacing w:before="100" w:beforeAutospacing="1" w:after="100" w:afterAutospacing="1"/>
      <w:jc w:val="left"/>
    </w:pPr>
    <w:rPr>
      <w:rFonts w:ascii="宋体" w:hAnsi="宋体" w:cs="宋体"/>
      <w:sz w:val="24"/>
    </w:rPr>
  </w:style>
  <w:style w:type="paragraph" w:styleId="53">
    <w:name w:val="Title"/>
    <w:basedOn w:val="1"/>
    <w:next w:val="1"/>
    <w:link w:val="83"/>
    <w:qFormat/>
    <w:uiPriority w:val="10"/>
    <w:pPr>
      <w:spacing w:before="300" w:after="200"/>
      <w:contextualSpacing/>
    </w:pPr>
    <w:rPr>
      <w:sz w:val="48"/>
      <w:szCs w:val="48"/>
    </w:rPr>
  </w:style>
  <w:style w:type="paragraph" w:styleId="54">
    <w:name w:val="annotation subject"/>
    <w:basedOn w:val="16"/>
    <w:next w:val="16"/>
    <w:link w:val="228"/>
    <w:qFormat/>
    <w:uiPriority w:val="0"/>
    <w:rPr>
      <w:b/>
      <w:bCs/>
    </w:rPr>
  </w:style>
  <w:style w:type="paragraph" w:styleId="55">
    <w:name w:val="Body Text First Indent"/>
    <w:basedOn w:val="17"/>
    <w:next w:val="56"/>
    <w:qFormat/>
    <w:uiPriority w:val="99"/>
    <w:pPr>
      <w:spacing w:line="360" w:lineRule="auto"/>
      <w:ind w:firstLine="200"/>
    </w:pPr>
    <w:rPr>
      <w:rFonts w:ascii="仿宋_GB2312" w:hAnsi="Calibri" w:eastAsia="仿宋_GB2312"/>
      <w:sz w:val="30"/>
      <w:szCs w:val="30"/>
    </w:rPr>
  </w:style>
  <w:style w:type="paragraph" w:styleId="56">
    <w:name w:val="Body Text First Indent 2"/>
    <w:basedOn w:val="32"/>
    <w:next w:val="1"/>
    <w:qFormat/>
    <w:uiPriority w:val="0"/>
    <w:pPr>
      <w:ind w:firstLine="200"/>
    </w:pPr>
    <w:rPr>
      <w:sz w:val="24"/>
    </w:rPr>
  </w:style>
  <w:style w:type="table" w:styleId="58">
    <w:name w:val="Table Grid"/>
    <w:basedOn w:val="57"/>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0">
    <w:name w:val="endnote reference"/>
    <w:basedOn w:val="59"/>
    <w:semiHidden/>
    <w:unhideWhenUsed/>
    <w:qFormat/>
    <w:uiPriority w:val="99"/>
    <w:rPr>
      <w:vertAlign w:val="superscript"/>
    </w:rPr>
  </w:style>
  <w:style w:type="character" w:styleId="61">
    <w:name w:val="FollowedHyperlink"/>
    <w:basedOn w:val="59"/>
    <w:qFormat/>
    <w:uiPriority w:val="0"/>
    <w:rPr>
      <w:color w:val="333333"/>
      <w:u w:val="none"/>
    </w:rPr>
  </w:style>
  <w:style w:type="character" w:styleId="62">
    <w:name w:val="Hyperlink"/>
    <w:basedOn w:val="59"/>
    <w:qFormat/>
    <w:uiPriority w:val="0"/>
    <w:rPr>
      <w:color w:val="666666"/>
      <w:u w:val="none"/>
    </w:rPr>
  </w:style>
  <w:style w:type="character" w:styleId="63">
    <w:name w:val="annotation reference"/>
    <w:basedOn w:val="59"/>
    <w:qFormat/>
    <w:uiPriority w:val="0"/>
    <w:rPr>
      <w:sz w:val="21"/>
      <w:szCs w:val="21"/>
    </w:rPr>
  </w:style>
  <w:style w:type="character" w:styleId="64">
    <w:name w:val="footnote reference"/>
    <w:basedOn w:val="59"/>
    <w:unhideWhenUsed/>
    <w:qFormat/>
    <w:uiPriority w:val="99"/>
    <w:rPr>
      <w:vertAlign w:val="superscript"/>
    </w:rPr>
  </w:style>
  <w:style w:type="paragraph" w:customStyle="1" w:styleId="65">
    <w:name w:val="正文文本缩进11"/>
    <w:basedOn w:val="66"/>
    <w:qFormat/>
    <w:uiPriority w:val="0"/>
    <w:pPr>
      <w:ind w:firstLine="538"/>
    </w:pPr>
    <w:rPr>
      <w:sz w:val="28"/>
    </w:rPr>
  </w:style>
  <w:style w:type="paragraph" w:customStyle="1" w:styleId="66">
    <w:name w:val="正文112"/>
    <w:next w:val="6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7">
    <w:name w:val="正文首行缩进1"/>
    <w:basedOn w:val="68"/>
    <w:next w:val="69"/>
    <w:qFormat/>
    <w:uiPriority w:val="0"/>
    <w:pPr>
      <w:spacing w:line="360" w:lineRule="auto"/>
      <w:ind w:firstLine="200"/>
    </w:pPr>
    <w:rPr>
      <w:rFonts w:ascii="仿宋_GB2312" w:hAnsi="Calibri" w:eastAsia="仿宋_GB2312"/>
      <w:sz w:val="30"/>
      <w:szCs w:val="30"/>
    </w:rPr>
  </w:style>
  <w:style w:type="paragraph" w:customStyle="1" w:styleId="68">
    <w:name w:val="正文文本11"/>
    <w:basedOn w:val="29"/>
    <w:qFormat/>
    <w:uiPriority w:val="0"/>
    <w:pPr>
      <w:spacing w:after="120"/>
    </w:pPr>
  </w:style>
  <w:style w:type="paragraph" w:customStyle="1" w:styleId="69">
    <w:name w:val="正文首行缩进 211"/>
    <w:basedOn w:val="65"/>
    <w:next w:val="66"/>
    <w:qFormat/>
    <w:uiPriority w:val="0"/>
    <w:pPr>
      <w:ind w:firstLine="420"/>
    </w:pPr>
    <w:rPr>
      <w:sz w:val="24"/>
    </w:rPr>
  </w:style>
  <w:style w:type="paragraph" w:customStyle="1" w:styleId="70">
    <w:name w:val="标题 21"/>
    <w:basedOn w:val="29"/>
    <w:next w:val="29"/>
    <w:qFormat/>
    <w:uiPriority w:val="0"/>
    <w:pPr>
      <w:keepNext/>
      <w:keepLines/>
      <w:numPr>
        <w:ilvl w:val="0"/>
        <w:numId w:val="1"/>
      </w:numPr>
      <w:spacing w:before="260" w:after="260" w:line="416" w:lineRule="auto"/>
      <w:outlineLvl w:val="1"/>
    </w:pPr>
    <w:rPr>
      <w:rFonts w:ascii="Cambria" w:hAnsi="Cambria"/>
      <w:b/>
      <w:bCs/>
      <w:sz w:val="28"/>
      <w:szCs w:val="32"/>
    </w:rPr>
  </w:style>
  <w:style w:type="paragraph" w:customStyle="1" w:styleId="71">
    <w:name w:val="正文文本1"/>
    <w:basedOn w:val="29"/>
    <w:next w:val="18"/>
    <w:qFormat/>
    <w:uiPriority w:val="0"/>
    <w:pPr>
      <w:spacing w:after="120"/>
    </w:pPr>
    <w:rPr>
      <w:rFonts w:ascii="Calibri" w:hAnsi="Calibri"/>
    </w:rPr>
  </w:style>
  <w:style w:type="paragraph" w:customStyle="1" w:styleId="72">
    <w:name w:val="正文文本 21"/>
    <w:basedOn w:val="29"/>
    <w:qFormat/>
    <w:uiPriority w:val="0"/>
    <w:pPr>
      <w:spacing w:after="120" w:line="480" w:lineRule="auto"/>
    </w:pPr>
  </w:style>
  <w:style w:type="character" w:customStyle="1" w:styleId="73">
    <w:name w:val="Heading 1 Char"/>
    <w:basedOn w:val="59"/>
    <w:qFormat/>
    <w:uiPriority w:val="9"/>
    <w:rPr>
      <w:rFonts w:ascii="Arial" w:hAnsi="Arial" w:eastAsia="Arial" w:cs="Arial"/>
      <w:sz w:val="40"/>
      <w:szCs w:val="40"/>
    </w:rPr>
  </w:style>
  <w:style w:type="character" w:customStyle="1" w:styleId="74">
    <w:name w:val="Heading 2 Char"/>
    <w:basedOn w:val="59"/>
    <w:qFormat/>
    <w:uiPriority w:val="9"/>
    <w:rPr>
      <w:rFonts w:ascii="Arial" w:hAnsi="Arial" w:eastAsia="Arial" w:cs="Arial"/>
      <w:sz w:val="34"/>
    </w:rPr>
  </w:style>
  <w:style w:type="character" w:customStyle="1" w:styleId="75">
    <w:name w:val="Heading 3 Char"/>
    <w:basedOn w:val="59"/>
    <w:link w:val="6"/>
    <w:qFormat/>
    <w:uiPriority w:val="9"/>
    <w:rPr>
      <w:rFonts w:ascii="Arial" w:hAnsi="Arial" w:eastAsia="Arial" w:cs="Arial"/>
      <w:sz w:val="30"/>
      <w:szCs w:val="30"/>
    </w:rPr>
  </w:style>
  <w:style w:type="character" w:customStyle="1" w:styleId="76">
    <w:name w:val="Heading 4 Char"/>
    <w:basedOn w:val="59"/>
    <w:qFormat/>
    <w:uiPriority w:val="9"/>
    <w:rPr>
      <w:rFonts w:ascii="Arial" w:hAnsi="Arial" w:eastAsia="Arial" w:cs="Arial"/>
      <w:b/>
      <w:bCs/>
      <w:sz w:val="26"/>
      <w:szCs w:val="26"/>
    </w:rPr>
  </w:style>
  <w:style w:type="character" w:customStyle="1" w:styleId="77">
    <w:name w:val="Heading 5 Char"/>
    <w:basedOn w:val="59"/>
    <w:link w:val="8"/>
    <w:qFormat/>
    <w:uiPriority w:val="9"/>
    <w:rPr>
      <w:rFonts w:ascii="Arial" w:hAnsi="Arial" w:eastAsia="Arial" w:cs="Arial"/>
      <w:b/>
      <w:bCs/>
      <w:sz w:val="24"/>
      <w:szCs w:val="24"/>
    </w:rPr>
  </w:style>
  <w:style w:type="character" w:customStyle="1" w:styleId="78">
    <w:name w:val="Heading 6 Char"/>
    <w:basedOn w:val="59"/>
    <w:link w:val="9"/>
    <w:qFormat/>
    <w:uiPriority w:val="9"/>
    <w:rPr>
      <w:rFonts w:ascii="Arial" w:hAnsi="Arial" w:eastAsia="Arial" w:cs="Arial"/>
      <w:b/>
      <w:bCs/>
      <w:sz w:val="22"/>
      <w:szCs w:val="22"/>
    </w:rPr>
  </w:style>
  <w:style w:type="character" w:customStyle="1" w:styleId="79">
    <w:name w:val="Heading 7 Char"/>
    <w:basedOn w:val="59"/>
    <w:link w:val="10"/>
    <w:qFormat/>
    <w:uiPriority w:val="9"/>
    <w:rPr>
      <w:rFonts w:ascii="Arial" w:hAnsi="Arial" w:eastAsia="Arial" w:cs="Arial"/>
      <w:b/>
      <w:bCs/>
      <w:i/>
      <w:iCs/>
      <w:sz w:val="22"/>
      <w:szCs w:val="22"/>
    </w:rPr>
  </w:style>
  <w:style w:type="character" w:customStyle="1" w:styleId="80">
    <w:name w:val="Heading 8 Char"/>
    <w:basedOn w:val="59"/>
    <w:link w:val="11"/>
    <w:qFormat/>
    <w:uiPriority w:val="9"/>
    <w:rPr>
      <w:rFonts w:ascii="Arial" w:hAnsi="Arial" w:eastAsia="Arial" w:cs="Arial"/>
      <w:i/>
      <w:iCs/>
      <w:sz w:val="22"/>
      <w:szCs w:val="22"/>
    </w:rPr>
  </w:style>
  <w:style w:type="character" w:customStyle="1" w:styleId="81">
    <w:name w:val="Heading 9 Char"/>
    <w:basedOn w:val="59"/>
    <w:link w:val="12"/>
    <w:qFormat/>
    <w:uiPriority w:val="9"/>
    <w:rPr>
      <w:rFonts w:ascii="Arial" w:hAnsi="Arial" w:eastAsia="Arial" w:cs="Arial"/>
      <w:i/>
      <w:iCs/>
      <w:sz w:val="21"/>
      <w:szCs w:val="21"/>
    </w:rPr>
  </w:style>
  <w:style w:type="paragraph" w:styleId="82">
    <w:name w:val="List Paragraph"/>
    <w:basedOn w:val="1"/>
    <w:qFormat/>
    <w:uiPriority w:val="34"/>
    <w:pPr>
      <w:ind w:left="720"/>
      <w:contextualSpacing/>
    </w:pPr>
  </w:style>
  <w:style w:type="character" w:customStyle="1" w:styleId="83">
    <w:name w:val="Title Char"/>
    <w:basedOn w:val="59"/>
    <w:link w:val="53"/>
    <w:qFormat/>
    <w:uiPriority w:val="10"/>
    <w:rPr>
      <w:sz w:val="48"/>
      <w:szCs w:val="48"/>
    </w:rPr>
  </w:style>
  <w:style w:type="character" w:customStyle="1" w:styleId="84">
    <w:name w:val="Subtitle Char"/>
    <w:basedOn w:val="59"/>
    <w:link w:val="46"/>
    <w:qFormat/>
    <w:uiPriority w:val="11"/>
    <w:rPr>
      <w:sz w:val="24"/>
      <w:szCs w:val="24"/>
    </w:rPr>
  </w:style>
  <w:style w:type="paragraph" w:styleId="85">
    <w:name w:val="Quote"/>
    <w:basedOn w:val="1"/>
    <w:next w:val="1"/>
    <w:link w:val="86"/>
    <w:qFormat/>
    <w:uiPriority w:val="29"/>
    <w:pPr>
      <w:ind w:left="720" w:right="720"/>
    </w:pPr>
    <w:rPr>
      <w:i/>
    </w:rPr>
  </w:style>
  <w:style w:type="character" w:customStyle="1" w:styleId="86">
    <w:name w:val="Quote Char"/>
    <w:link w:val="85"/>
    <w:qFormat/>
    <w:uiPriority w:val="29"/>
    <w:rPr>
      <w:i/>
    </w:rPr>
  </w:style>
  <w:style w:type="paragraph" w:styleId="87">
    <w:name w:val="Intense Quote"/>
    <w:basedOn w:val="1"/>
    <w:next w:val="1"/>
    <w:link w:val="88"/>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88">
    <w:name w:val="Intense Quote Char"/>
    <w:link w:val="87"/>
    <w:qFormat/>
    <w:uiPriority w:val="30"/>
    <w:rPr>
      <w:i/>
    </w:rPr>
  </w:style>
  <w:style w:type="character" w:customStyle="1" w:styleId="89">
    <w:name w:val="Header Char"/>
    <w:basedOn w:val="59"/>
    <w:qFormat/>
    <w:uiPriority w:val="99"/>
  </w:style>
  <w:style w:type="character" w:customStyle="1" w:styleId="90">
    <w:name w:val="Footer Char"/>
    <w:basedOn w:val="59"/>
    <w:qFormat/>
    <w:uiPriority w:val="99"/>
  </w:style>
  <w:style w:type="character" w:customStyle="1" w:styleId="91">
    <w:name w:val="Caption Char"/>
    <w:qFormat/>
    <w:uiPriority w:val="99"/>
  </w:style>
  <w:style w:type="table" w:customStyle="1" w:styleId="92">
    <w:name w:val="Table Grid Light"/>
    <w:basedOn w:val="57"/>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93">
    <w:name w:val="Plain Table 1"/>
    <w:basedOn w:val="57"/>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94">
    <w:name w:val="Plain Table 2"/>
    <w:basedOn w:val="57"/>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95">
    <w:name w:val="Plain Table 3"/>
    <w:basedOn w:val="57"/>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6">
    <w:name w:val="Plain Table 4"/>
    <w:basedOn w:val="57"/>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7">
    <w:name w:val="Plain Table 5"/>
    <w:basedOn w:val="57"/>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8">
    <w:name w:val="Grid Table 1 Light"/>
    <w:basedOn w:val="57"/>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99">
    <w:name w:val="Grid Table 1 Light - Accent 1"/>
    <w:basedOn w:val="57"/>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00">
    <w:name w:val="Grid Table 1 Light - Accent 2"/>
    <w:basedOn w:val="57"/>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01">
    <w:name w:val="Grid Table 1 Light - Accent 3"/>
    <w:basedOn w:val="57"/>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02">
    <w:name w:val="Grid Table 1 Light - Accent 4"/>
    <w:basedOn w:val="57"/>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03">
    <w:name w:val="Grid Table 1 Light - Accent 5"/>
    <w:basedOn w:val="57"/>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04">
    <w:name w:val="Grid Table 1 Light - Accent 6"/>
    <w:basedOn w:val="57"/>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105">
    <w:name w:val="Grid Table 2"/>
    <w:basedOn w:val="57"/>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6">
    <w:name w:val="Grid Table 2 - Accent 1"/>
    <w:basedOn w:val="57"/>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07">
    <w:name w:val="Grid Table 2 - Accent 2"/>
    <w:basedOn w:val="57"/>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08">
    <w:name w:val="Grid Table 2 - Accent 3"/>
    <w:basedOn w:val="57"/>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09">
    <w:name w:val="Grid Table 2 - Accent 4"/>
    <w:basedOn w:val="57"/>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10">
    <w:name w:val="Grid Table 2 - Accent 5"/>
    <w:basedOn w:val="57"/>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11">
    <w:name w:val="Grid Table 2 - Accent 6"/>
    <w:basedOn w:val="57"/>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12">
    <w:name w:val="Grid Table 3"/>
    <w:basedOn w:val="57"/>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3">
    <w:name w:val="Grid Table 3 - Accent 1"/>
    <w:basedOn w:val="57"/>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14">
    <w:name w:val="Grid Table 3 - Accent 2"/>
    <w:basedOn w:val="57"/>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15">
    <w:name w:val="Grid Table 3 - Accent 3"/>
    <w:basedOn w:val="57"/>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16">
    <w:name w:val="Grid Table 3 - Accent 4"/>
    <w:basedOn w:val="57"/>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17">
    <w:name w:val="Grid Table 3 - Accent 5"/>
    <w:basedOn w:val="57"/>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18">
    <w:name w:val="Grid Table 3 - Accent 6"/>
    <w:basedOn w:val="57"/>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19">
    <w:name w:val="Grid Table 4"/>
    <w:basedOn w:val="57"/>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20">
    <w:name w:val="Grid Table 4 - Accent 1"/>
    <w:basedOn w:val="57"/>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121">
    <w:name w:val="Grid Table 4 - Accent 2"/>
    <w:basedOn w:val="57"/>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22">
    <w:name w:val="Grid Table 4 - Accent 3"/>
    <w:basedOn w:val="57"/>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23">
    <w:name w:val="Grid Table 4 - Accent 4"/>
    <w:basedOn w:val="57"/>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24">
    <w:name w:val="Grid Table 4 - Accent 5"/>
    <w:basedOn w:val="57"/>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25">
    <w:name w:val="Grid Table 4 - Accent 6"/>
    <w:basedOn w:val="57"/>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26">
    <w:name w:val="Grid Table 5 Dark"/>
    <w:basedOn w:val="5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27">
    <w:name w:val="Grid Table 5 Dark- Accent 1"/>
    <w:basedOn w:val="5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28">
    <w:name w:val="Grid Table 5 Dark - Accent 2"/>
    <w:basedOn w:val="5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29">
    <w:name w:val="Grid Table 5 Dark - Accent 3"/>
    <w:basedOn w:val="5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30">
    <w:name w:val="Grid Table 5 Dark- Accent 4"/>
    <w:basedOn w:val="5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31">
    <w:name w:val="Grid Table 5 Dark - Accent 5"/>
    <w:basedOn w:val="5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32">
    <w:name w:val="Grid Table 5 Dark - Accent 6"/>
    <w:basedOn w:val="5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33">
    <w:name w:val="Grid Table 6 Colorful"/>
    <w:basedOn w:val="57"/>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34">
    <w:name w:val="Grid Table 6 Colorful - Accent 1"/>
    <w:basedOn w:val="57"/>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35">
    <w:name w:val="Grid Table 6 Colorful - Accent 2"/>
    <w:basedOn w:val="57"/>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36">
    <w:name w:val="Grid Table 6 Colorful - Accent 3"/>
    <w:basedOn w:val="57"/>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37">
    <w:name w:val="Grid Table 6 Colorful - Accent 4"/>
    <w:basedOn w:val="57"/>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38">
    <w:name w:val="Grid Table 6 Colorful - Accent 5"/>
    <w:basedOn w:val="57"/>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39">
    <w:name w:val="Grid Table 6 Colorful - Accent 6"/>
    <w:basedOn w:val="57"/>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40">
    <w:name w:val="Grid Table 7 Colorful"/>
    <w:basedOn w:val="57"/>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41">
    <w:name w:val="Grid Table 7 Colorful - Accent 1"/>
    <w:basedOn w:val="57"/>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42">
    <w:name w:val="Grid Table 7 Colorful - Accent 2"/>
    <w:basedOn w:val="57"/>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3">
    <w:name w:val="Grid Table 7 Colorful - Accent 3"/>
    <w:basedOn w:val="57"/>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44">
    <w:name w:val="Grid Table 7 Colorful - Accent 4"/>
    <w:basedOn w:val="57"/>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45">
    <w:name w:val="Grid Table 7 Colorful - Accent 5"/>
    <w:basedOn w:val="57"/>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46">
    <w:name w:val="Grid Table 7 Colorful - Accent 6"/>
    <w:basedOn w:val="57"/>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47">
    <w:name w:val="List Table 1 Light"/>
    <w:basedOn w:val="57"/>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48">
    <w:name w:val="List Table 1 Light - Accent 1"/>
    <w:basedOn w:val="57"/>
    <w:qFormat/>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49">
    <w:name w:val="List Table 1 Light - Accent 2"/>
    <w:basedOn w:val="57"/>
    <w:qFormat/>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50">
    <w:name w:val="List Table 1 Light - Accent 3"/>
    <w:basedOn w:val="57"/>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51">
    <w:name w:val="List Table 1 Light - Accent 4"/>
    <w:basedOn w:val="57"/>
    <w:qFormat/>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52">
    <w:name w:val="List Table 1 Light - Accent 5"/>
    <w:basedOn w:val="57"/>
    <w:qFormat/>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53">
    <w:name w:val="List Table 1 Light - Accent 6"/>
    <w:basedOn w:val="57"/>
    <w:qFormat/>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54">
    <w:name w:val="List Table 2"/>
    <w:basedOn w:val="57"/>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5">
    <w:name w:val="List Table 2 - Accent 1"/>
    <w:basedOn w:val="57"/>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56">
    <w:name w:val="List Table 2 - Accent 2"/>
    <w:basedOn w:val="57"/>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57">
    <w:name w:val="List Table 2 - Accent 3"/>
    <w:basedOn w:val="57"/>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58">
    <w:name w:val="List Table 2 - Accent 4"/>
    <w:basedOn w:val="57"/>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59">
    <w:name w:val="List Table 2 - Accent 5"/>
    <w:basedOn w:val="57"/>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60">
    <w:name w:val="List Table 2 - Accent 6"/>
    <w:basedOn w:val="57"/>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61">
    <w:name w:val="List Table 3"/>
    <w:basedOn w:val="57"/>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62">
    <w:name w:val="List Table 3 - Accent 1"/>
    <w:basedOn w:val="57"/>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63">
    <w:name w:val="List Table 3 - Accent 2"/>
    <w:basedOn w:val="57"/>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64">
    <w:name w:val="List Table 3 - Accent 3"/>
    <w:basedOn w:val="57"/>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65">
    <w:name w:val="List Table 3 - Accent 4"/>
    <w:basedOn w:val="57"/>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66">
    <w:name w:val="List Table 3 - Accent 5"/>
    <w:basedOn w:val="57"/>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67">
    <w:name w:val="List Table 3 - Accent 6"/>
    <w:basedOn w:val="57"/>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68">
    <w:name w:val="List Table 4"/>
    <w:basedOn w:val="57"/>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69">
    <w:name w:val="List Table 4 - Accent 1"/>
    <w:basedOn w:val="57"/>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70">
    <w:name w:val="List Table 4 - Accent 2"/>
    <w:basedOn w:val="57"/>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71">
    <w:name w:val="List Table 4 - Accent 3"/>
    <w:basedOn w:val="57"/>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72">
    <w:name w:val="List Table 4 - Accent 4"/>
    <w:basedOn w:val="57"/>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73">
    <w:name w:val="List Table 4 - Accent 5"/>
    <w:basedOn w:val="57"/>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74">
    <w:name w:val="List Table 4 - Accent 6"/>
    <w:basedOn w:val="57"/>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75">
    <w:name w:val="List Table 5 Dark"/>
    <w:basedOn w:val="57"/>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76">
    <w:name w:val="List Table 5 Dark - Accent 1"/>
    <w:basedOn w:val="57"/>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77">
    <w:name w:val="List Table 5 Dark - Accent 2"/>
    <w:basedOn w:val="57"/>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78">
    <w:name w:val="List Table 5 Dark - Accent 3"/>
    <w:basedOn w:val="57"/>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79">
    <w:name w:val="List Table 5 Dark - Accent 4"/>
    <w:basedOn w:val="57"/>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80">
    <w:name w:val="List Table 5 Dark - Accent 5"/>
    <w:basedOn w:val="57"/>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81">
    <w:name w:val="List Table 5 Dark - Accent 6"/>
    <w:basedOn w:val="57"/>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82">
    <w:name w:val="List Table 6 Colorful"/>
    <w:basedOn w:val="57"/>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83">
    <w:name w:val="List Table 6 Colorful - Accent 1"/>
    <w:basedOn w:val="57"/>
    <w:qFormat/>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84">
    <w:name w:val="List Table 6 Colorful - Accent 2"/>
    <w:basedOn w:val="57"/>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85">
    <w:name w:val="List Table 6 Colorful - Accent 3"/>
    <w:basedOn w:val="57"/>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86">
    <w:name w:val="List Table 6 Colorful - Accent 4"/>
    <w:basedOn w:val="57"/>
    <w:qFormat/>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87">
    <w:name w:val="List Table 6 Colorful - Accent 5"/>
    <w:basedOn w:val="57"/>
    <w:qFormat/>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88">
    <w:name w:val="List Table 6 Colorful - Accent 6"/>
    <w:basedOn w:val="57"/>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89">
    <w:name w:val="List Table 7 Colorful"/>
    <w:basedOn w:val="57"/>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90">
    <w:name w:val="List Table 7 Colorful - Accent 1"/>
    <w:basedOn w:val="57"/>
    <w:qFormat/>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91">
    <w:name w:val="List Table 7 Colorful - Accent 2"/>
    <w:basedOn w:val="57"/>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92">
    <w:name w:val="List Table 7 Colorful - Accent 3"/>
    <w:basedOn w:val="57"/>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93">
    <w:name w:val="List Table 7 Colorful - Accent 4"/>
    <w:basedOn w:val="57"/>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94">
    <w:name w:val="List Table 7 Colorful - Accent 5"/>
    <w:basedOn w:val="57"/>
    <w:qFormat/>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95">
    <w:name w:val="List Table 7 Colorful - Accent 6"/>
    <w:basedOn w:val="57"/>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96">
    <w:name w:val="Lined - Accent"/>
    <w:basedOn w:val="57"/>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7">
    <w:name w:val="Lined - Accent 1"/>
    <w:basedOn w:val="57"/>
    <w:qFormat/>
    <w:uiPriority w:val="99"/>
    <w:pPr>
      <w:spacing w:after="0" w:line="240" w:lineRule="auto"/>
    </w:pPr>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98">
    <w:name w:val="Lined - Accent 2"/>
    <w:basedOn w:val="57"/>
    <w:qFormat/>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99">
    <w:name w:val="Lined - Accent 3"/>
    <w:basedOn w:val="57"/>
    <w:qFormat/>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00">
    <w:name w:val="Lined - Accent 4"/>
    <w:basedOn w:val="57"/>
    <w:qFormat/>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01">
    <w:name w:val="Lined - Accent 5"/>
    <w:basedOn w:val="57"/>
    <w:qFormat/>
    <w:uiPriority w:val="99"/>
    <w:pPr>
      <w:spacing w:after="0" w:line="240" w:lineRule="auto"/>
    </w:pPr>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202">
    <w:name w:val="Lined - Accent 6"/>
    <w:basedOn w:val="57"/>
    <w:qFormat/>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03">
    <w:name w:val="Bordered &amp; Lined - Accent"/>
    <w:basedOn w:val="57"/>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04">
    <w:name w:val="Bordered &amp; Lined - Accent 1"/>
    <w:basedOn w:val="57"/>
    <w:qFormat/>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205">
    <w:name w:val="Bordered &amp; Lined - Accent 2"/>
    <w:basedOn w:val="57"/>
    <w:qFormat/>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06">
    <w:name w:val="Bordered &amp; Lined - Accent 3"/>
    <w:basedOn w:val="57"/>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07">
    <w:name w:val="Bordered &amp; Lined - Accent 4"/>
    <w:basedOn w:val="57"/>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08">
    <w:name w:val="Bordered &amp; Lined - Accent 5"/>
    <w:basedOn w:val="57"/>
    <w:qFormat/>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209">
    <w:name w:val="Bordered &amp; Lined - Accent 6"/>
    <w:basedOn w:val="57"/>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10">
    <w:name w:val="Bordered"/>
    <w:basedOn w:val="57"/>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11">
    <w:name w:val="Bordered - Accent 1"/>
    <w:basedOn w:val="57"/>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212">
    <w:name w:val="Bordered - Accent 2"/>
    <w:basedOn w:val="57"/>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213">
    <w:name w:val="Bordered - Accent 3"/>
    <w:basedOn w:val="57"/>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214">
    <w:name w:val="Bordered - Accent 4"/>
    <w:basedOn w:val="57"/>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215">
    <w:name w:val="Bordered - Accent 5"/>
    <w:basedOn w:val="57"/>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216">
    <w:name w:val="Bordered - Accent 6"/>
    <w:basedOn w:val="57"/>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217">
    <w:name w:val="Footnote Text Char"/>
    <w:qFormat/>
    <w:uiPriority w:val="99"/>
    <w:rPr>
      <w:sz w:val="18"/>
    </w:rPr>
  </w:style>
  <w:style w:type="character" w:customStyle="1" w:styleId="218">
    <w:name w:val="Endnote Text Char"/>
    <w:link w:val="41"/>
    <w:qFormat/>
    <w:uiPriority w:val="99"/>
    <w:rPr>
      <w:sz w:val="20"/>
    </w:rPr>
  </w:style>
  <w:style w:type="paragraph" w:customStyle="1" w:styleId="219">
    <w:name w:val="TOC Heading"/>
    <w:unhideWhenUsed/>
    <w:qFormat/>
    <w:uiPriority w:val="39"/>
    <w:rPr>
      <w:rFonts w:hint="default" w:ascii="Times New Roman" w:hAnsi="Times New Roman" w:eastAsia="宋体" w:cs="Times New Roman"/>
    </w:rPr>
  </w:style>
  <w:style w:type="paragraph" w:customStyle="1" w:styleId="220">
    <w:name w:val="正文文本缩进1"/>
    <w:basedOn w:val="29"/>
    <w:next w:val="221"/>
    <w:qFormat/>
    <w:uiPriority w:val="0"/>
    <w:pPr>
      <w:spacing w:after="120"/>
      <w:ind w:left="420"/>
    </w:pPr>
  </w:style>
  <w:style w:type="paragraph" w:customStyle="1" w:styleId="221">
    <w:name w:val="寄信人地址1"/>
    <w:basedOn w:val="29"/>
    <w:qFormat/>
    <w:uiPriority w:val="0"/>
    <w:rPr>
      <w:rFonts w:ascii="Arial" w:hAnsi="Arial"/>
    </w:rPr>
  </w:style>
  <w:style w:type="paragraph" w:customStyle="1" w:styleId="222">
    <w:name w:val="正文首行缩进 21"/>
    <w:basedOn w:val="220"/>
    <w:next w:val="21"/>
    <w:qFormat/>
    <w:uiPriority w:val="0"/>
    <w:pPr>
      <w:spacing w:after="0" w:line="360" w:lineRule="auto"/>
      <w:ind w:left="0" w:firstLine="420"/>
    </w:pPr>
    <w:rPr>
      <w:rFonts w:ascii="宋体" w:hAnsi="宋体"/>
      <w:sz w:val="20"/>
      <w:szCs w:val="20"/>
    </w:rPr>
  </w:style>
  <w:style w:type="paragraph" w:customStyle="1" w:styleId="223">
    <w:name w:val="列出段落1"/>
    <w:basedOn w:val="1"/>
    <w:qFormat/>
    <w:uiPriority w:val="0"/>
    <w:pPr>
      <w:ind w:firstLine="420"/>
    </w:pPr>
    <w:rPr>
      <w:rFonts w:ascii="Calibri" w:hAnsi="Calibri"/>
      <w:szCs w:val="22"/>
    </w:rPr>
  </w:style>
  <w:style w:type="paragraph" w:customStyle="1" w:styleId="224">
    <w:name w:val="p0"/>
    <w:basedOn w:val="1"/>
    <w:qFormat/>
    <w:uiPriority w:val="0"/>
    <w:pPr>
      <w:widowControl/>
    </w:pPr>
    <w:rPr>
      <w:szCs w:val="21"/>
    </w:rPr>
  </w:style>
  <w:style w:type="character" w:customStyle="1" w:styleId="225">
    <w:name w:val="批注框文本 字符"/>
    <w:basedOn w:val="59"/>
    <w:link w:val="42"/>
    <w:qFormat/>
    <w:uiPriority w:val="0"/>
    <w:rPr>
      <w:rFonts w:ascii="Times New Roman" w:hAnsi="Times New Roman" w:eastAsia="宋体" w:cs="Times New Roman"/>
      <w:sz w:val="18"/>
      <w:szCs w:val="18"/>
    </w:rPr>
  </w:style>
  <w:style w:type="paragraph" w:customStyle="1" w:styleId="226">
    <w:name w:val="Plain Text1"/>
    <w:basedOn w:val="1"/>
    <w:qFormat/>
    <w:uiPriority w:val="0"/>
    <w:pPr>
      <w:jc w:val="left"/>
    </w:pPr>
    <w:rPr>
      <w:rFonts w:ascii="宋体" w:hAnsi="宋体" w:eastAsia="楷体_GB2312"/>
      <w:sz w:val="26"/>
      <w:szCs w:val="20"/>
    </w:rPr>
  </w:style>
  <w:style w:type="character" w:customStyle="1" w:styleId="227">
    <w:name w:val="批注文字 字符"/>
    <w:basedOn w:val="59"/>
    <w:link w:val="16"/>
    <w:qFormat/>
    <w:uiPriority w:val="0"/>
    <w:rPr>
      <w:rFonts w:ascii="Times New Roman" w:hAnsi="Times New Roman" w:eastAsia="宋体" w:cs="Times New Roman"/>
      <w:sz w:val="21"/>
      <w:szCs w:val="24"/>
    </w:rPr>
  </w:style>
  <w:style w:type="character" w:customStyle="1" w:styleId="228">
    <w:name w:val="批注主题 字符"/>
    <w:basedOn w:val="227"/>
    <w:link w:val="54"/>
    <w:qFormat/>
    <w:uiPriority w:val="0"/>
    <w:rPr>
      <w:rFonts w:ascii="Times New Roman" w:hAnsi="Times New Roman" w:eastAsia="宋体" w:cs="Times New Roman"/>
      <w:b/>
      <w:bCs/>
      <w:sz w:val="21"/>
      <w:szCs w:val="24"/>
    </w:rPr>
  </w:style>
  <w:style w:type="paragraph" w:customStyle="1" w:styleId="229">
    <w:name w:val="列表段落1"/>
    <w:basedOn w:val="1"/>
    <w:qFormat/>
    <w:uiPriority w:val="34"/>
    <w:pPr>
      <w:ind w:firstLine="420"/>
    </w:pPr>
  </w:style>
  <w:style w:type="paragraph" w:customStyle="1" w:styleId="230">
    <w:name w:val="修订1"/>
    <w:hidden/>
    <w:semiHidden/>
    <w:qFormat/>
    <w:uiPriority w:val="99"/>
    <w:rPr>
      <w:rFonts w:hint="default" w:ascii="Times New Roman" w:hAnsi="Times New Roman" w:eastAsia="宋体" w:cs="Times New Roman"/>
      <w:sz w:val="21"/>
      <w:szCs w:val="24"/>
      <w:lang w:val="en-US" w:eastAsia="zh-CN" w:bidi="ar-SA"/>
    </w:rPr>
  </w:style>
  <w:style w:type="paragraph" w:customStyle="1" w:styleId="231">
    <w:name w:val="_HT_正文"/>
    <w:basedOn w:val="1"/>
    <w:qFormat/>
    <w:uiPriority w:val="0"/>
    <w:pPr>
      <w:spacing w:line="360" w:lineRule="auto"/>
      <w:ind w:firstLine="200"/>
    </w:pPr>
    <w:rPr>
      <w:sz w:val="24"/>
    </w:rPr>
  </w:style>
  <w:style w:type="character" w:customStyle="1" w:styleId="232">
    <w:name w:val="bsharetext"/>
    <w:basedOn w:val="59"/>
    <w:qFormat/>
    <w:uiPriority w:val="0"/>
  </w:style>
  <w:style w:type="character" w:customStyle="1" w:styleId="233">
    <w:name w:val="脚注文本 字符"/>
    <w:basedOn w:val="59"/>
    <w:link w:val="47"/>
    <w:qFormat/>
    <w:uiPriority w:val="0"/>
    <w:rPr>
      <w:rFonts w:ascii="宋体" w:eastAsia="Times New Roman"/>
      <w:sz w:val="18"/>
      <w:szCs w:val="18"/>
    </w:rPr>
  </w:style>
  <w:style w:type="character" w:customStyle="1" w:styleId="234">
    <w:name w:val="正文文本 字符"/>
    <w:basedOn w:val="59"/>
    <w:link w:val="17"/>
    <w:qFormat/>
    <w:uiPriority w:val="0"/>
    <w:rPr>
      <w:sz w:val="21"/>
      <w:szCs w:val="24"/>
    </w:rPr>
  </w:style>
  <w:style w:type="paragraph" w:customStyle="1" w:styleId="235">
    <w:name w:val="投标文件正文"/>
    <w:basedOn w:val="1"/>
    <w:qFormat/>
    <w:uiPriority w:val="0"/>
    <w:pPr>
      <w:spacing w:before="40" w:after="40" w:line="400" w:lineRule="exact"/>
      <w:ind w:firstLine="200"/>
    </w:pPr>
    <w:rPr>
      <w:sz w:val="24"/>
    </w:rPr>
  </w:style>
  <w:style w:type="paragraph" w:customStyle="1" w:styleId="236">
    <w:name w:val="No Spacing"/>
    <w:qFormat/>
    <w:uiPriority w:val="1"/>
    <w:pPr>
      <w:spacing w:before="0" w:after="0" w:line="240" w:lineRule="auto"/>
    </w:pPr>
    <w:rPr>
      <w:rFonts w:hint="default" w:ascii="Times New Roman" w:hAnsi="Times New Roman" w:eastAsia="宋体" w:cs="Times New Roman"/>
    </w:rPr>
  </w:style>
  <w:style w:type="paragraph" w:customStyle="1" w:styleId="237">
    <w:name w:val="标题11"/>
    <w:basedOn w:val="21"/>
    <w:next w:val="21"/>
    <w:qFormat/>
    <w:uiPriority w:val="0"/>
    <w:pPr>
      <w:spacing w:before="300" w:after="300"/>
      <w:jc w:val="center"/>
      <w:outlineLvl w:val="0"/>
    </w:pPr>
    <w:rPr>
      <w:rFonts w:ascii="Cambria" w:hAnsi="Cambria"/>
      <w:b/>
      <w:bCs/>
      <w:sz w:val="36"/>
      <w:szCs w:val="32"/>
    </w:rPr>
  </w:style>
  <w:style w:type="character" w:customStyle="1" w:styleId="238">
    <w:name w:val="默认段落字体1"/>
    <w:link w:val="21"/>
    <w:qFormat/>
    <w:uiPriority w:val="0"/>
    <w:rPr>
      <w:rFonts w:hint="default" w:ascii="仿宋_GB2312" w:hAnsi="Times New Roman" w:eastAsia="仿宋_GB2312" w:cs="Times New Roman"/>
      <w:sz w:val="24"/>
      <w:szCs w:val="24"/>
      <w:lang w:val="en-US" w:eastAsia="zh-CN" w:bidi="ar-SA"/>
    </w:rPr>
  </w:style>
  <w:style w:type="paragraph" w:customStyle="1" w:styleId="239">
    <w:name w:val="列出段落"/>
    <w:basedOn w:val="21"/>
    <w:qFormat/>
    <w:uiPriority w:val="0"/>
    <w:pPr>
      <w:ind w:firstLine="420"/>
    </w:pPr>
    <w:rPr>
      <w:rFonts w:ascii="Times New Roman" w:eastAsia="宋体"/>
      <w:sz w:val="21"/>
    </w:rPr>
  </w:style>
  <w:style w:type="paragraph" w:customStyle="1" w:styleId="240">
    <w:name w:val="Body text|1"/>
    <w:basedOn w:val="241"/>
    <w:qFormat/>
    <w:uiPriority w:val="0"/>
    <w:pPr>
      <w:widowControl w:val="0"/>
      <w:shd w:val="clear" w:color="auto" w:fill="auto"/>
      <w:spacing w:line="420" w:lineRule="auto"/>
      <w:ind w:firstLine="400"/>
    </w:pPr>
    <w:rPr>
      <w:rFonts w:ascii="宋体" w:hAnsi="宋体" w:eastAsia="宋体"/>
      <w:sz w:val="30"/>
      <w:szCs w:val="30"/>
      <w:u w:val="none"/>
      <w:shd w:val="clear" w:color="auto" w:fill="auto"/>
      <w:lang w:val="zh-TW" w:eastAsia="zh-TW" w:bidi="zh-TW"/>
    </w:rPr>
  </w:style>
  <w:style w:type="paragraph" w:customStyle="1" w:styleId="241">
    <w:name w:val="正文_2"/>
    <w:next w:val="242"/>
    <w:qFormat/>
    <w:uiPriority w:val="0"/>
    <w:pPr>
      <w:widowControl w:val="0"/>
      <w:jc w:val="both"/>
    </w:pPr>
    <w:rPr>
      <w:rFonts w:hint="default" w:ascii="Calibri" w:hAnsi="Calibri" w:eastAsia="宋体" w:cs="Times New Roman"/>
      <w:sz w:val="21"/>
      <w:szCs w:val="22"/>
      <w:lang w:val="en-US" w:eastAsia="zh-CN" w:bidi="ar-SA"/>
    </w:rPr>
  </w:style>
  <w:style w:type="paragraph" w:customStyle="1" w:styleId="242">
    <w:name w:val="列表接续 2_0"/>
    <w:basedOn w:val="241"/>
    <w:next w:val="241"/>
    <w:qFormat/>
    <w:uiPriority w:val="0"/>
    <w:pPr>
      <w:spacing w:after="120"/>
      <w:ind w:left="840"/>
    </w:pPr>
  </w:style>
  <w:style w:type="paragraph" w:customStyle="1" w:styleId="243">
    <w:name w:val="正文文本_0"/>
    <w:basedOn w:val="241"/>
    <w:qFormat/>
    <w:uiPriority w:val="0"/>
    <w:pPr>
      <w:spacing w:line="60" w:lineRule="auto"/>
    </w:pPr>
    <w:rPr>
      <w:rFonts w:ascii="仿宋_GB2312" w:hAnsi="Calibri" w:eastAsia="仿宋_GB2312"/>
      <w:sz w:val="32"/>
    </w:rPr>
  </w:style>
  <w:style w:type="paragraph" w:customStyle="1" w:styleId="244">
    <w:name w:val="List Paragraph_0"/>
    <w:basedOn w:val="241"/>
    <w:qFormat/>
    <w:uiPriority w:val="0"/>
    <w:pPr>
      <w:ind w:firstLine="420"/>
    </w:pPr>
    <w:rPr>
      <w:rFonts w:ascii="Calibri" w:hAnsi="Calibri"/>
    </w:rPr>
  </w:style>
  <w:style w:type="paragraph" w:customStyle="1" w:styleId="245">
    <w:name w:val="正文缩进11"/>
    <w:basedOn w:val="21"/>
    <w:qFormat/>
    <w:uiPriority w:val="0"/>
    <w:pPr>
      <w:ind w:firstLine="420"/>
    </w:pPr>
    <w:rPr>
      <w:rFonts w:ascii="Calibri" w:hAnsi="Calibri" w:eastAsia="宋体"/>
      <w:sz w:val="20"/>
      <w:szCs w:val="20"/>
    </w:rPr>
  </w:style>
  <w:style w:type="paragraph" w:customStyle="1" w:styleId="246">
    <w:name w:val="页脚1"/>
    <w:basedOn w:val="21"/>
    <w:qFormat/>
    <w:uiPriority w:val="0"/>
    <w:pPr>
      <w:tabs>
        <w:tab w:val="center" w:pos="4153"/>
        <w:tab w:val="right" w:pos="8306"/>
      </w:tabs>
      <w:jc w:val="left"/>
    </w:pPr>
    <w:rPr>
      <w:rFonts w:ascii="Calibri" w:hAnsi="Calibri" w:eastAsia="宋体"/>
      <w:sz w:val="18"/>
      <w:szCs w:val="18"/>
    </w:rPr>
  </w:style>
  <w:style w:type="paragraph" w:customStyle="1" w:styleId="247">
    <w:name w:val="无间隔1"/>
    <w:qFormat/>
    <w:uiPriority w:val="1"/>
    <w:rPr>
      <w:rFonts w:hint="default" w:ascii="Times New Roman" w:hAnsi="Times New Roman" w:eastAsia="宋体" w:cs="Times New Roman"/>
      <w:lang w:val="en-US" w:eastAsia="zh-CN" w:bidi="ar-SA"/>
    </w:rPr>
  </w:style>
  <w:style w:type="paragraph" w:customStyle="1" w:styleId="248">
    <w:name w:val="标题 41"/>
    <w:basedOn w:val="20"/>
    <w:next w:val="29"/>
    <w:qFormat/>
    <w:uiPriority w:val="0"/>
    <w:pPr>
      <w:keepNext/>
      <w:keepLines/>
      <w:spacing w:before="280" w:after="290" w:line="376" w:lineRule="auto"/>
      <w:outlineLvl w:val="3"/>
    </w:pPr>
    <w:rPr>
      <w:rFonts w:ascii="Cambria" w:hAnsi="Cambria"/>
      <w:b/>
      <w:bCs/>
      <w:sz w:val="28"/>
      <w:szCs w:val="28"/>
    </w:rPr>
  </w:style>
  <w:style w:type="character" w:customStyle="1" w:styleId="249">
    <w:name w:val="NormalCharacter"/>
    <w:link w:val="29"/>
    <w:semiHidden/>
    <w:qFormat/>
    <w:uiPriority w:val="0"/>
    <w:rPr>
      <w:rFonts w:hint="default" w:ascii="Times New Roman" w:hAnsi="Times New Roman" w:eastAsia="宋体" w:cs="Times New Roman"/>
      <w:sz w:val="21"/>
      <w:szCs w:val="24"/>
      <w:lang w:val="en-US" w:eastAsia="zh-CN" w:bidi="ar-SA"/>
    </w:rPr>
  </w:style>
  <w:style w:type="paragraph" w:customStyle="1" w:styleId="250">
    <w:name w:val="BodyText"/>
    <w:qFormat/>
    <w:uiPriority w:val="0"/>
    <w:pPr>
      <w:widowControl w:val="0"/>
      <w:spacing w:line="380" w:lineRule="exact"/>
      <w:jc w:val="both"/>
    </w:pPr>
    <w:rPr>
      <w:rFonts w:ascii="Times New Roman" w:hAnsi="Times New Roman" w:eastAsia="宋体" w:cs="Times New Roman"/>
      <w:sz w:val="21"/>
      <w:szCs w:val="24"/>
      <w:lang w:val="en-US" w:eastAsia="zh-CN" w:bidi="ar-SA"/>
    </w:rPr>
  </w:style>
  <w:style w:type="paragraph" w:customStyle="1" w:styleId="251">
    <w:name w:val="索引 411"/>
    <w:next w:val="1"/>
    <w:qFormat/>
    <w:uiPriority w:val="0"/>
    <w:pPr>
      <w:widowControl/>
      <w:ind w:left="600"/>
      <w:jc w:val="left"/>
    </w:pPr>
    <w:rPr>
      <w:rFonts w:hint="default" w:ascii="宋体" w:hAnsi="宋体" w:eastAsia="宋体" w:cs="宋体"/>
      <w:sz w:val="24"/>
      <w:szCs w:val="24"/>
    </w:rPr>
  </w:style>
  <w:style w:type="paragraph" w:customStyle="1" w:styleId="252">
    <w:name w:val="标题 211"/>
    <w:next w:val="1"/>
    <w:qFormat/>
    <w:uiPriority w:val="0"/>
    <w:pPr>
      <w:keepNext/>
      <w:keepLines/>
      <w:spacing w:before="260" w:after="260" w:line="416" w:lineRule="auto"/>
      <w:jc w:val="center"/>
      <w:outlineLvl w:val="1"/>
    </w:pPr>
    <w:rPr>
      <w:rFonts w:hint="default" w:ascii="Arial" w:hAnsi="Arial" w:eastAsia="幼圆" w:cs="Times New Roman"/>
      <w:b/>
      <w:sz w:val="44"/>
      <w:lang w:val="zh-CN" w:eastAsia="zh-CN" w:bidi="ar-SA"/>
    </w:rPr>
  </w:style>
  <w:style w:type="paragraph" w:customStyle="1" w:styleId="253">
    <w:name w:val="正文文本12"/>
    <w:next w:val="18"/>
    <w:qFormat/>
    <w:uiPriority w:val="0"/>
    <w:pPr>
      <w:spacing w:after="120"/>
    </w:pPr>
    <w:rPr>
      <w:rFonts w:hint="default" w:ascii="Calibri" w:hAnsi="Calibri"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68</Pages>
  <Words>15194</Words>
  <Characters>16188</Characters>
  <TotalTime>31</TotalTime>
  <ScaleCrop>false</ScaleCrop>
  <LinksUpToDate>false</LinksUpToDate>
  <CharactersWithSpaces>16332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2022-05-07T14:14:00Z</dcterms:created>
  <dc:creator>Administrator</dc:creator>
  <cp:lastModifiedBy>gloria</cp:lastModifiedBy>
  <dcterms:modified xsi:type="dcterms:W3CDTF">2025-08-07T07:56:56Z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49014D72814C489786A641D1D50D1558</vt:lpwstr>
  </property>
  <property fmtid="{D5CDD505-2E9C-101B-9397-08002B2CF9AE}" pid="4" name="KSOTemplateDocerSaveRecord">
    <vt:lpwstr>eyJoZGlkIjoiN2YzNjU1MTRkYWRjNDVlMjhiMjMxYmI4Nzc4NjU3NmIiLCJ1c2VySWQiOiI0NTg2MDg5NDAifQ==</vt:lpwstr>
  </property>
</Properties>
</file>