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05"/>
        <w:jc w:val="left"/>
        <w:rPr>
          <w:rFonts w:hint="eastAsia" w:ascii="宋体" w:hAnsi="宋体" w:cs="宋体"/>
          <w:sz w:val="32"/>
        </w:rPr>
      </w:pPr>
      <w:r>
        <w:rPr>
          <w:b/>
          <w:sz w:val="120"/>
          <w:szCs w:val="120"/>
        </w:rPr>
        <mc:AlternateContent>
          <mc:Choice Requires="wpg">
            <w:drawing>
              <wp:inline xmlns:wp="http://schemas.openxmlformats.org/drawingml/2006/wordprocessingDrawing" distT="0" distB="0" distL="0" distR="0">
                <wp:extent cx="1256030" cy="10096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56030" cy="10096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8.9pt;height:79.5pt;mso-wrap-distance-left:0.0pt;mso-wrap-distance-top:0.0pt;mso-wrap-distance-right:0.0pt;mso-wrap-distance-bottom:0.0pt;" stroked="f">
                <v:path textboxrect="0,0,0,0"/>
                <v:imagedata r:id="rId16" o:title=""/>
              </v:shape>
            </w:pict>
          </mc:Fallback>
        </mc:AlternateContent>
      </w:r>
      <w:r>
        <w:rPr>
          <w:rFonts w:hint="eastAsia" w:ascii="宋体" w:hAnsi="宋体" w:cs="宋体"/>
          <w:sz w:val="32"/>
        </w:rPr>
        <w:t xml:space="preserve"> </w:t>
      </w:r>
      <w:r/>
    </w:p>
    <w:p>
      <w:pPr>
        <w:jc w:val="center"/>
        <w:rPr>
          <w:rFonts w:hint="eastAsia" w:ascii="宋体" w:hAnsi="宋体" w:cs="宋体"/>
          <w:spacing w:val="76"/>
          <w:sz w:val="96"/>
          <w:szCs w:val="22"/>
        </w:rPr>
      </w:pPr>
      <w:r>
        <w:rPr>
          <w:rFonts w:hint="eastAsia" w:ascii="宋体" w:hAnsi="宋体" w:cs="宋体"/>
          <w:spacing w:val="76"/>
          <w:sz w:val="96"/>
          <w:szCs w:val="22"/>
        </w:rPr>
        <w:t xml:space="preserve">招</w:t>
      </w:r>
      <w:r/>
    </w:p>
    <w:p>
      <w:pPr>
        <w:jc w:val="center"/>
        <w:rPr>
          <w:rFonts w:hint="eastAsia" w:ascii="宋体" w:hAnsi="宋体" w:cs="宋体"/>
          <w:spacing w:val="76"/>
          <w:sz w:val="96"/>
          <w:szCs w:val="22"/>
        </w:rPr>
      </w:pPr>
      <w:r>
        <w:rPr>
          <w:rFonts w:hint="eastAsia" w:ascii="宋体" w:hAnsi="宋体" w:cs="宋体"/>
          <w:spacing w:val="76"/>
          <w:sz w:val="96"/>
          <w:szCs w:val="22"/>
        </w:rPr>
        <w:t xml:space="preserve">标</w:t>
      </w:r>
      <w:r/>
    </w:p>
    <w:p>
      <w:pPr>
        <w:jc w:val="center"/>
        <w:rPr>
          <w:rFonts w:hint="eastAsia" w:ascii="宋体" w:hAnsi="宋体" w:cs="宋体"/>
          <w:spacing w:val="76"/>
          <w:sz w:val="96"/>
          <w:szCs w:val="22"/>
        </w:rPr>
      </w:pPr>
      <w:r>
        <w:rPr>
          <w:rFonts w:hint="eastAsia" w:ascii="宋体" w:hAnsi="宋体" w:cs="宋体"/>
          <w:spacing w:val="76"/>
          <w:sz w:val="96"/>
          <w:szCs w:val="22"/>
        </w:rPr>
        <w:t xml:space="preserve">文</w:t>
      </w:r>
      <w:r/>
    </w:p>
    <w:p>
      <w:pPr>
        <w:jc w:val="center"/>
        <w:rPr>
          <w:rFonts w:hint="eastAsia" w:ascii="宋体" w:hAnsi="宋体" w:cs="宋体"/>
          <w:sz w:val="30"/>
          <w:szCs w:val="30"/>
        </w:rPr>
      </w:pPr>
      <w:r>
        <w:rPr>
          <w:rFonts w:hint="eastAsia" w:ascii="宋体" w:hAnsi="宋体" w:cs="宋体"/>
          <w:spacing w:val="76"/>
          <w:sz w:val="96"/>
          <w:szCs w:val="22"/>
        </w:rPr>
        <w:t xml:space="preserve">件</w:t>
      </w:r>
      <w:r/>
    </w:p>
    <w:p>
      <w:pPr>
        <w:ind w:left="3580" w:hanging="1480"/>
        <w:rPr>
          <w:rFonts w:hint="eastAsia" w:ascii="宋体" w:hAnsi="宋体" w:cs="宋体"/>
          <w:sz w:val="30"/>
          <w:szCs w:val="30"/>
        </w:rPr>
      </w:pPr>
      <w:r>
        <w:rPr>
          <w:rFonts w:hint="eastAsia" w:ascii="宋体" w:hAnsi="宋体" w:cs="宋体"/>
          <w:sz w:val="30"/>
          <w:szCs w:val="30"/>
        </w:rPr>
        <w:t xml:space="preserve">项目名称：徐州生物工程职业技术学院新动物科技楼实训设备采购</w:t>
      </w:r>
      <w:r/>
    </w:p>
    <w:p>
      <w:pPr>
        <w:ind w:firstLine="2100"/>
        <w:rPr>
          <w:rFonts w:hint="eastAsia" w:ascii="宋体" w:hAnsi="宋体" w:cs="宋体"/>
          <w:sz w:val="30"/>
          <w:szCs w:val="30"/>
        </w:rPr>
      </w:pPr>
      <w:r>
        <w:rPr>
          <w:rFonts w:hint="eastAsia" w:ascii="宋体" w:hAnsi="宋体" w:cs="宋体"/>
          <w:sz w:val="30"/>
          <w:szCs w:val="30"/>
        </w:rPr>
        <w:t xml:space="preserve">项目编号：JSZC-320300-ZJZB-G2025-0162</w:t>
      </w:r>
      <w:r/>
    </w:p>
    <w:p>
      <w:pPr>
        <w:ind w:firstLine="2100"/>
        <w:rPr>
          <w:rFonts w:hint="eastAsia" w:ascii="宋体" w:hAnsi="宋体" w:cs="宋体"/>
          <w:sz w:val="30"/>
          <w:szCs w:val="30"/>
        </w:rPr>
      </w:pPr>
      <w:r>
        <w:rPr>
          <w:rFonts w:hint="eastAsia" w:ascii="宋体" w:hAnsi="宋体" w:cs="宋体"/>
          <w:sz w:val="30"/>
          <w:szCs w:val="30"/>
        </w:rPr>
        <w:t xml:space="preserve">采 购 人：徐州生物工程职业技术学院 </w:t>
      </w:r>
      <w:r/>
    </w:p>
    <w:p>
      <w:pPr>
        <w:jc w:val="center"/>
        <w:rPr>
          <w:rFonts w:hint="eastAsia" w:ascii="宋体" w:hAnsi="宋体" w:cs="宋体"/>
          <w:sz w:val="30"/>
          <w:szCs w:val="30"/>
        </w:rPr>
      </w:pPr>
      <w:r>
        <w:rPr>
          <w:rFonts w:hint="eastAsia" w:ascii="宋体" w:hAnsi="宋体" w:cs="宋体"/>
          <w:sz w:val="30"/>
          <w:szCs w:val="30"/>
        </w:rPr>
      </w:r>
      <w:r/>
    </w:p>
    <w:p>
      <w:pPr>
        <w:jc w:val="center"/>
        <w:rPr>
          <w:rFonts w:hint="eastAsia" w:ascii="宋体" w:hAnsi="宋体" w:cs="宋体"/>
          <w:sz w:val="30"/>
          <w:szCs w:val="30"/>
        </w:rPr>
      </w:pPr>
      <w:r>
        <w:rPr>
          <w:rFonts w:hint="eastAsia" w:ascii="宋体" w:hAnsi="宋体" w:cs="宋体"/>
          <w:sz w:val="30"/>
          <w:szCs w:val="30"/>
        </w:rPr>
        <w:t xml:space="preserve">采购代理机构：江苏中际招标代理有限公司</w:t>
      </w:r>
      <w:r/>
    </w:p>
    <w:p>
      <w:pPr>
        <w:pStyle w:val="1032"/>
        <w:ind w:firstLine="0"/>
        <w:jc w:val="center"/>
        <w:rPr>
          <w:rFonts w:hint="eastAsia" w:ascii="宋体" w:hAnsi="宋体" w:cs="宋体"/>
          <w:sz w:val="30"/>
          <w:szCs w:val="30"/>
        </w:rPr>
      </w:pPr>
      <w:r>
        <w:rPr>
          <w:rFonts w:hint="eastAsia" w:ascii="宋体" w:hAnsi="宋体" w:cs="宋体"/>
          <w:sz w:val="30"/>
          <w:szCs w:val="30"/>
        </w:rPr>
        <w:t xml:space="preserve">二〇二五年九月</w:t>
      </w:r>
      <w:r/>
    </w:p>
    <w:p>
      <w:pPr>
        <w:pStyle w:val="1032"/>
        <w:ind w:firstLine="0"/>
        <w:jc w:val="center"/>
        <w:rPr>
          <w:rFonts w:hint="eastAsia" w:ascii="宋体" w:hAnsi="宋体" w:cs="宋体"/>
          <w:b/>
          <w:sz w:val="44"/>
        </w:rPr>
      </w:pPr>
      <w:r>
        <w:rPr>
          <w:rFonts w:hint="eastAsia" w:ascii="宋体" w:hAnsi="宋体" w:cs="宋体"/>
          <w:b/>
          <w:sz w:val="44"/>
        </w:rPr>
      </w:r>
      <w:r/>
    </w:p>
    <w:p>
      <w:pPr>
        <w:pStyle w:val="1032"/>
        <w:ind w:firstLine="0"/>
        <w:jc w:val="center"/>
        <w:rPr>
          <w:rFonts w:hint="eastAsia" w:ascii="宋体" w:hAnsi="宋体" w:cs="宋体"/>
          <w:b/>
          <w:sz w:val="44"/>
        </w:rPr>
      </w:pPr>
      <w:r>
        <w:rPr>
          <w:rFonts w:hint="eastAsia" w:ascii="宋体" w:hAnsi="宋体" w:cs="宋体"/>
          <w:b/>
          <w:sz w:val="44"/>
        </w:rPr>
      </w:r>
      <w:r/>
    </w:p>
    <w:p>
      <w:pPr>
        <w:pStyle w:val="1032"/>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pStyle w:val="1058"/>
        <w:tabs>
          <w:tab w:val="right" w:pos="8948" w:leader="dot"/>
        </w:tabs>
        <w:rPr>
          <w:rFonts w:hint="eastAsia"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fldChar w:fldCharType="begin"/>
      </w:r>
      <w:r>
        <w:instrText xml:space="preserve"> HYPERLINK \l "_Toc523404695" </w:instrText>
      </w:r>
      <w:r>
        <w:fldChar w:fldCharType="separate"/>
      </w:r>
      <w:r>
        <w:rPr>
          <w:rStyle w:val="1073"/>
          <w:rFonts w:hint="eastAsia" w:ascii="宋体" w:hAnsi="宋体" w:cs="宋体"/>
          <w:color w:val="auto"/>
          <w:sz w:val="30"/>
          <w:szCs w:val="30"/>
        </w:rPr>
        <w:t xml:space="preserve">第一章  投标邀请</w:t>
      </w:r>
      <w:r>
        <w:rPr>
          <w:rStyle w:val="1073"/>
          <w:rFonts w:hint="eastAsia" w:ascii="宋体" w:hAnsi="宋体" w:cs="宋体"/>
          <w:color w:val="auto"/>
          <w:sz w:val="30"/>
          <w:szCs w:val="30"/>
        </w:rPr>
        <w:fldChar w:fldCharType="end"/>
      </w:r>
      <w:r/>
    </w:p>
    <w:p>
      <w:pPr>
        <w:pStyle w:val="1058"/>
        <w:tabs>
          <w:tab w:val="right" w:pos="8948" w:leader="dot"/>
        </w:tabs>
        <w:rPr>
          <w:rFonts w:hint="eastAsia" w:ascii="宋体" w:hAnsi="宋体" w:cs="宋体"/>
          <w:sz w:val="30"/>
          <w:szCs w:val="30"/>
        </w:rPr>
      </w:pPr>
      <w:r>
        <w:fldChar w:fldCharType="begin"/>
      </w:r>
      <w:r>
        <w:instrText xml:space="preserve"> HYPERLINK \l "_Toc523404696" </w:instrText>
      </w:r>
      <w:r>
        <w:fldChar w:fldCharType="separate"/>
      </w:r>
      <w:r>
        <w:rPr>
          <w:rStyle w:val="1073"/>
          <w:rFonts w:hint="eastAsia" w:ascii="宋体" w:hAnsi="宋体" w:cs="宋体"/>
          <w:color w:val="auto"/>
          <w:sz w:val="30"/>
          <w:szCs w:val="30"/>
        </w:rPr>
        <w:t xml:space="preserve">第二章  投标人须知</w:t>
      </w:r>
      <w:r>
        <w:rPr>
          <w:rStyle w:val="1073"/>
          <w:rFonts w:hint="eastAsia" w:ascii="宋体" w:hAnsi="宋体" w:cs="宋体"/>
          <w:color w:val="auto"/>
          <w:sz w:val="30"/>
          <w:szCs w:val="30"/>
        </w:rPr>
        <w:fldChar w:fldCharType="end"/>
      </w:r>
      <w:r/>
    </w:p>
    <w:p>
      <w:pPr>
        <w:pStyle w:val="1058"/>
        <w:tabs>
          <w:tab w:val="right" w:pos="8948" w:leader="dot"/>
        </w:tabs>
        <w:rPr>
          <w:rFonts w:hint="eastAsia" w:ascii="宋体" w:hAnsi="宋体" w:cs="宋体"/>
          <w:sz w:val="30"/>
          <w:szCs w:val="30"/>
        </w:rPr>
      </w:pPr>
      <w:r>
        <w:fldChar w:fldCharType="begin"/>
      </w:r>
      <w:r>
        <w:instrText xml:space="preserve"> HYPERLINK \l "_Toc523404697" </w:instrText>
      </w:r>
      <w:r>
        <w:fldChar w:fldCharType="separate"/>
      </w:r>
      <w:r>
        <w:rPr>
          <w:rStyle w:val="1073"/>
          <w:rFonts w:hint="eastAsia" w:ascii="宋体" w:hAnsi="宋体" w:cs="宋体"/>
          <w:color w:val="auto"/>
          <w:sz w:val="30"/>
          <w:szCs w:val="30"/>
        </w:rPr>
        <w:t xml:space="preserve">第三章  投标资料表</w:t>
      </w:r>
      <w:r>
        <w:rPr>
          <w:rStyle w:val="1073"/>
          <w:rFonts w:hint="eastAsia" w:ascii="宋体" w:hAnsi="宋体" w:cs="宋体"/>
          <w:color w:val="auto"/>
          <w:sz w:val="30"/>
          <w:szCs w:val="30"/>
        </w:rPr>
        <w:fldChar w:fldCharType="end"/>
      </w:r>
      <w:r/>
    </w:p>
    <w:p>
      <w:pPr>
        <w:pStyle w:val="1058"/>
        <w:tabs>
          <w:tab w:val="right" w:pos="8948" w:leader="dot"/>
        </w:tabs>
        <w:rPr>
          <w:rFonts w:hint="eastAsia" w:ascii="宋体" w:hAnsi="宋体" w:cs="宋体"/>
          <w:sz w:val="30"/>
          <w:szCs w:val="30"/>
        </w:rPr>
      </w:pPr>
      <w:r>
        <w:fldChar w:fldCharType="begin"/>
      </w:r>
      <w:r>
        <w:instrText xml:space="preserve"> HYPERLINK \l "_Toc523404698" </w:instrText>
      </w:r>
      <w:r>
        <w:fldChar w:fldCharType="separate"/>
      </w:r>
      <w:r>
        <w:rPr>
          <w:rStyle w:val="1073"/>
          <w:rFonts w:hint="eastAsia" w:ascii="宋体" w:hAnsi="宋体" w:cs="宋体"/>
          <w:color w:val="auto"/>
          <w:sz w:val="30"/>
          <w:szCs w:val="30"/>
        </w:rPr>
        <w:t xml:space="preserve">第四章  评标标准</w:t>
      </w:r>
      <w:r>
        <w:rPr>
          <w:rStyle w:val="1073"/>
          <w:rFonts w:hint="eastAsia" w:ascii="宋体" w:hAnsi="宋体" w:cs="宋体"/>
          <w:color w:val="auto"/>
          <w:sz w:val="30"/>
          <w:szCs w:val="30"/>
        </w:rPr>
        <w:fldChar w:fldCharType="end"/>
      </w:r>
      <w:r/>
    </w:p>
    <w:p>
      <w:pPr>
        <w:pStyle w:val="1058"/>
        <w:tabs>
          <w:tab w:val="right" w:pos="8948" w:leader="dot"/>
        </w:tabs>
        <w:rPr>
          <w:rFonts w:hint="eastAsia" w:ascii="宋体" w:hAnsi="宋体" w:cs="宋体"/>
          <w:sz w:val="30"/>
          <w:szCs w:val="30"/>
        </w:rPr>
      </w:pPr>
      <w:r>
        <w:fldChar w:fldCharType="begin"/>
      </w:r>
      <w:r>
        <w:instrText xml:space="preserve"> HYPERLINK \l "_Toc523404699" </w:instrText>
      </w:r>
      <w:r>
        <w:fldChar w:fldCharType="separate"/>
      </w:r>
      <w:r>
        <w:rPr>
          <w:rStyle w:val="1073"/>
          <w:rFonts w:hint="eastAsia" w:ascii="宋体" w:hAnsi="宋体" w:cs="宋体"/>
          <w:color w:val="auto"/>
          <w:sz w:val="30"/>
          <w:szCs w:val="30"/>
        </w:rPr>
        <w:t xml:space="preserve">第五章  拟签订的合同文本</w:t>
      </w:r>
      <w:r>
        <w:rPr>
          <w:rStyle w:val="1073"/>
          <w:rFonts w:hint="eastAsia" w:ascii="宋体" w:hAnsi="宋体" w:cs="宋体"/>
          <w:color w:val="auto"/>
          <w:sz w:val="30"/>
          <w:szCs w:val="30"/>
        </w:rPr>
        <w:fldChar w:fldCharType="end"/>
      </w:r>
      <w:r/>
    </w:p>
    <w:p>
      <w:pPr>
        <w:pStyle w:val="1058"/>
        <w:tabs>
          <w:tab w:val="right" w:pos="8948" w:leader="dot"/>
        </w:tabs>
        <w:rPr>
          <w:rFonts w:hint="eastAsia" w:ascii="宋体" w:hAnsi="宋体" w:cs="宋体"/>
          <w:sz w:val="30"/>
          <w:szCs w:val="30"/>
        </w:rPr>
      </w:pPr>
      <w:r>
        <w:fldChar w:fldCharType="begin"/>
      </w:r>
      <w:r>
        <w:instrText xml:space="preserve"> HYPERLINK \l "_Toc523404700" </w:instrText>
      </w:r>
      <w:r>
        <w:fldChar w:fldCharType="separate"/>
      </w:r>
      <w:r>
        <w:rPr>
          <w:rStyle w:val="1073"/>
          <w:rFonts w:hint="eastAsia" w:ascii="宋体" w:hAnsi="宋体" w:cs="宋体"/>
          <w:color w:val="auto"/>
          <w:sz w:val="30"/>
          <w:szCs w:val="30"/>
        </w:rPr>
        <w:t xml:space="preserve">第六章  采购需求</w:t>
      </w:r>
      <w:r>
        <w:rPr>
          <w:rStyle w:val="1073"/>
          <w:rFonts w:hint="eastAsia" w:ascii="宋体" w:hAnsi="宋体" w:cs="宋体"/>
          <w:color w:val="auto"/>
          <w:sz w:val="30"/>
          <w:szCs w:val="30"/>
        </w:rPr>
        <w:fldChar w:fldCharType="end"/>
      </w:r>
      <w:r/>
    </w:p>
    <w:p>
      <w:pPr>
        <w:pStyle w:val="1058"/>
        <w:tabs>
          <w:tab w:val="right" w:pos="8948" w:leader="dot"/>
        </w:tabs>
        <w:rPr>
          <w:rFonts w:hint="eastAsia" w:ascii="宋体" w:hAnsi="宋体" w:cs="宋体"/>
          <w:sz w:val="30"/>
          <w:szCs w:val="30"/>
        </w:rPr>
      </w:pPr>
      <w:r>
        <w:fldChar w:fldCharType="begin"/>
      </w:r>
      <w:r>
        <w:instrText xml:space="preserve"> HYPERLINK \l "_Toc523404701" </w:instrText>
      </w:r>
      <w:r>
        <w:fldChar w:fldCharType="separate"/>
      </w:r>
      <w:r>
        <w:rPr>
          <w:rStyle w:val="1073"/>
          <w:rFonts w:hint="eastAsia" w:ascii="宋体" w:hAnsi="宋体" w:cs="宋体"/>
          <w:color w:val="auto"/>
          <w:sz w:val="30"/>
          <w:szCs w:val="30"/>
        </w:rPr>
        <w:t xml:space="preserve">第七章  投标文件相关格</w:t>
      </w:r>
      <w:bookmarkStart w:id="1" w:name="_Hlt532911772"/>
      <w:r/>
      <w:bookmarkStart w:id="2" w:name="_Hlt532911771"/>
      <w:r>
        <w:rPr>
          <w:rStyle w:val="1073"/>
          <w:rFonts w:hint="eastAsia" w:ascii="宋体" w:hAnsi="宋体" w:cs="宋体"/>
          <w:color w:val="auto"/>
          <w:sz w:val="30"/>
          <w:szCs w:val="30"/>
        </w:rPr>
        <w:t xml:space="preserve">式</w:t>
      </w:r>
      <w:bookmarkEnd w:id="1"/>
      <w:r/>
      <w:bookmarkEnd w:id="2"/>
      <w:r>
        <w:rPr>
          <w:rStyle w:val="1073"/>
          <w:rFonts w:hint="eastAsia" w:ascii="宋体" w:hAnsi="宋体" w:cs="宋体"/>
          <w:color w:val="auto"/>
          <w:sz w:val="30"/>
          <w:szCs w:val="30"/>
        </w:rPr>
        <w:fldChar w:fldCharType="end"/>
      </w:r>
      <w:r/>
    </w:p>
    <w:p>
      <w:pPr>
        <w:jc w:val="center"/>
        <w:spacing w:line="520" w:lineRule="exact"/>
        <w:rPr>
          <w:rFonts w:hint="eastAsia" w:ascii="宋体" w:hAnsi="宋体" w:cs="宋体"/>
          <w:b/>
          <w:sz w:val="44"/>
          <w:szCs w:val="44"/>
        </w:rPr>
      </w:pPr>
      <w:r>
        <w:rPr>
          <w:rFonts w:hint="eastAsia" w:ascii="宋体" w:hAnsi="宋体" w:cs="宋体"/>
          <w:b/>
          <w:sz w:val="30"/>
          <w:szCs w:val="30"/>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bCs/>
          <w:sz w:val="44"/>
          <w:szCs w:val="44"/>
        </w:rPr>
      </w:pPr>
      <w:r>
        <w:rPr>
          <w:rFonts w:hint="eastAsia" w:ascii="宋体" w:hAnsi="宋体" w:cs="宋体"/>
          <w:b/>
          <w:bCs/>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徐州生物工程职业技术学院 </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《徐州生物工程职业技术学院新动物科技楼实训设备采购项目》</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796"/>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江苏中际招标代理有限公司对徐州生物工程职业技术学院 “徐州生物工程职业技术学院新动物科技楼实训设备采购项目”进行公开招标采购，现邀请符合相关条件的供应商投标。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一、项目名称和项目编号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(一)项目名称：徐州生物工程职业技术学院新动物科技楼实训设备采购</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(二)项目编号：JSZC-320300-ZJZB-G2025-0162</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二、对投标人的资格要求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详见本项目公开招标公告。</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三、获取招标文件</w:t>
      </w:r>
      <w:bookmarkEnd w:id="0"/>
      <w:r/>
      <w:r/>
    </w:p>
    <w:p>
      <w:pPr>
        <w:ind w:firstLine="3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（一）潜在投标人访问电子招标投标交易平台的网络地址和方法：</w:t>
      </w:r>
      <w:r/>
    </w:p>
    <w:p>
      <w:pPr>
        <w:ind w:firstLine="3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cs="宋体"/>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（3）“CA数字证书”的获取：</w:t>
      </w:r>
      <w:r/>
    </w:p>
    <w:p>
      <w:pPr>
        <w:ind w:firstLine="726"/>
        <w:jc w:val="left"/>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（二）采购代理机构将数据电文形式的招标文件加载至电子招标投标交易平台，供潜在投标人下载或者查阅。</w:t>
      </w:r>
      <w:bookmarkEnd w:id="4"/>
      <w:r/>
      <w:r/>
    </w:p>
    <w:p>
      <w:pPr>
        <w:ind w:firstLine="3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（三）售价：免费。</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四、投标有关信息</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（一）投标截止时间：2025年</w:t>
      </w:r>
      <w:r>
        <w:rPr>
          <w:rFonts w:hint="eastAsia" w:ascii="宋体" w:hAnsi="宋体" w:cs="宋体"/>
          <w:sz w:val="30"/>
          <w:szCs w:val="30"/>
          <w:lang w:eastAsia="zh-CN"/>
        </w:rPr>
        <w:t xml:space="preserve">10月21日</w:t>
      </w:r>
      <w:r>
        <w:rPr>
          <w:rFonts w:hint="eastAsia" w:ascii="宋体" w:hAnsi="宋体" w:cs="宋体"/>
          <w:sz w:val="30"/>
          <w:szCs w:val="30"/>
        </w:rPr>
        <w:t xml:space="preserve">北京时间9：30。</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（二）开标时间：2025年</w:t>
      </w:r>
      <w:r>
        <w:rPr>
          <w:rFonts w:hint="eastAsia" w:ascii="宋体" w:hAnsi="宋体" w:cs="宋体"/>
          <w:sz w:val="30"/>
          <w:szCs w:val="30"/>
          <w:lang w:eastAsia="zh-CN"/>
        </w:rPr>
        <w:t xml:space="preserve">10月21日</w:t>
      </w:r>
      <w:r>
        <w:rPr>
          <w:rFonts w:hint="eastAsia" w:ascii="宋体" w:hAnsi="宋体" w:cs="宋体"/>
          <w:sz w:val="30"/>
          <w:szCs w:val="30"/>
        </w:rPr>
        <w:t xml:space="preserve">北京时间9：30。</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五、采购人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（一）名称：徐州生物工程职业技术学院</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（二）地址：徐州市西三环路297号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（三）联系方法：杜雷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（四）采购项目联系人：0516-83628918 </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六、采购代理机构</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（一）名称：江苏中际招标代理有限公司。</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（二）地址：徐州市云龙区绿地商务城LOFT领海办公楼5#1920室（汉风路和昆仑大道交叉口东北角）</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（三）联系方法：0516-83205176 </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（四）采购项目联系人：李海沫、柴鑫；联系电话：0516-83205176 </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043"/>
        <w:rPr>
          <w:rFonts w:hint="eastAsia" w:ascii="宋体" w:hAnsi="宋体" w:cs="宋体"/>
        </w:rPr>
      </w:pPr>
      <w:r/>
      <w:bookmarkStart w:id="5" w:name="_Toc522790131"/>
      <w:r/>
      <w:bookmarkStart w:id="6" w:name="_Toc523404696"/>
      <w:r/>
      <w:r/>
    </w:p>
    <w:p>
      <w:pPr>
        <w:pStyle w:val="796"/>
        <w:rPr>
          <w:rFonts w:hint="eastAsia" w:ascii="宋体" w:hAnsi="宋体" w:eastAsia="宋体" w:cs="宋体"/>
          <w:szCs w:val="30"/>
        </w:rPr>
      </w:pPr>
      <w:r>
        <w:rPr>
          <w:rFonts w:hint="eastAsia" w:ascii="宋体" w:hAnsi="宋体" w:eastAsia="宋体" w:cs="宋体"/>
        </w:rPr>
        <w:t xml:space="preserve">第二章  投标人须知</w:t>
      </w:r>
      <w:bookmarkEnd w:id="5"/>
      <w:r/>
      <w:bookmarkEnd w:id="6"/>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一、总则</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（一）采购人。采购人即指依法进行政府采购的国家机关、事业单位和团体组织。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（六）投标人的资格条件：</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投标人是指响应招标、参加投标竞争的法人、其他组织或者自然人。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2.投标人授权代表系指法定代表人或受法人委托的受托人。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二、招标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（八）招标文件应包括以下内容：</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第一章，投标邀请；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第二章，投标人须知；</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第三章，投标资料表；</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第四章，评标标准；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第五章，拟签订的合同文本；</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第六章，采购需求；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第七章，投标文件相关格式。</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（九）招标文件澄清或者修改：</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2.现场考察以本文件第三章《投标资料表》中的要求为准。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3.开标前答疑会以本文件第三章《投标资料表》中的要求为准。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三、投标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（十二）投标文件的构成：</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1.投标文件的构成以本文件第三章《投标资料表》中的要求为准。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（十三）投标函和价格表、商务条件、交货和提供服务的时间：</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2.商务条件以本文件第三章《投标资料表》中的要求为准。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3.交货和提供服务的时间，以本文件第三章《投标资料表》中所提要求为准。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（十四）投标报价要求：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1.投标人应按照招标文件的要求报出分项价格和总价。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2.投标人应按照招标文件的要求进行报价，如投标人作出偏离，应在《偏离表》中列出。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3.采购人不支付报价以外的任何费用。</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（十五）投标货币。以本文件第三章《投标资料表》中所提要求为准。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（十六）投标有效期：</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（十七）投标文件的编制要求和签署要求：</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（3）投标人应当对招标文件提出的要求和条件作出实质性响应，并在电子投标系统逐条应答。</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（十八）投标文件的盖章要求：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投标文件的盖章要求，以本文件第三章《投标资料表》中所提要求为准。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（二十二）本项目不允许分包。</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（二十四）有下列情形之一的，其投标无效。</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1.不同投标人的投标文件，由同一单位或者个人编制；</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2.不同投标人委托同一单位或者个人办理投标事宜；</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6.电子投标文件未按规定期限投标的，；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7.电子投标文件未按招标文件要求签章的；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8.投标人未在规定时间内解密电子投标文件的；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9.投标文件未按招标文件规定的内容和要求填写的；没有在投标系统指定位置上传对应文件、材料的；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10.不具备招标文件中规定的资格要求的；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11.报价超过招标文件中规定的预算金额或者最高限价的；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12.投标文件含有采购人不能接受的附加条件的；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13.法律、法规和招标文件规定的其他无效情形。</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四、开标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（二十五）开标：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2.由电子招标投标交易平台主持，邀请投标人参加。</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五、评标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1.评标工作由采购代理机构负责组织，并履行下列职责：</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（2）宣布评标纪律；</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（3）公布投标人名单，告知评审专家应当回避的情形；</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（4）组织评标委员会推选评标组长（采购人代表不得担任组长）；</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（8）核对评标结果，对有《</w:t>
      </w:r>
      <w:r>
        <w:rPr>
          <w:rFonts w:hint="eastAsia"/>
        </w:rPr>
        <w:fldChar w:fldCharType="begin"/>
      </w:r>
      <w:r>
        <w:instrText xml:space="preserve"> HYPERLINK "http://www.caigou2003.com/" \t "_blank" </w:instrText>
      </w:r>
      <w:r>
        <w:rPr>
          <w:rFonts w:hint="eastAsia"/>
        </w:rPr>
        <w:fldChar w:fldCharType="separate"/>
      </w:r>
      <w:r>
        <w:rPr>
          <w:rFonts w:hint="eastAsia" w:ascii="宋体" w:hAnsi="宋体" w:cs="宋体"/>
          <w:sz w:val="30"/>
          <w:szCs w:val="30"/>
        </w:rPr>
        <w:t xml:space="preserve">政府采购</w:t>
      </w:r>
      <w:r>
        <w:rPr>
          <w:rFonts w:hint="eastAsia" w:ascii="宋体" w:hAnsi="宋体" w:cs="宋体"/>
          <w:sz w:val="30"/>
          <w:szCs w:val="30"/>
        </w:rPr>
        <w:fldChar w:fldCharType="end"/>
      </w:r>
      <w:r>
        <w:rPr>
          <w:rFonts w:hint="eastAsia" w:ascii="宋体" w:hAnsi="宋体" w:cs="宋体"/>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（10）处理与评标有关的其他事项。</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2.评标委员会负责具体评标事务，并独立履行下列职责：</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（2）要求投标人对投标文件有关事项作出澄清或者说明；</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（3）对投标文件进行比较和评价；</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（4）确定中标候选人名单，以及根据采购人委托直接确定中标人；</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（二十七）评标方法分为最低评标价法和综合评分法。</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（二十八）评标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1.评标工作程序：</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（1）投标文件初审。</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①资格性审查。</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②符合性审查。</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（2）澄清有关问题。</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（3）比较与评价。</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（4）推荐中标候选供应商名单。</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（5）编写评审报告（评标报告）。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3.采用</w:t>
      </w:r>
      <w:r>
        <w:rPr>
          <w:rFonts w:hint="eastAsia"/>
        </w:rPr>
        <w:fldChar w:fldCharType="begin"/>
      </w:r>
      <w:r>
        <w:instrText xml:space="preserve"> HYPERLINK "http://lilun.caigou2003.com/recijiedu/2365668.html" \t "_blank" </w:instrText>
      </w:r>
      <w:r>
        <w:rPr>
          <w:rFonts w:hint="eastAsia"/>
        </w:rPr>
        <w:fldChar w:fldCharType="separate"/>
      </w:r>
      <w:r>
        <w:rPr>
          <w:rFonts w:hint="eastAsia" w:ascii="宋体" w:hAnsi="宋体" w:cs="宋体"/>
          <w:sz w:val="30"/>
          <w:szCs w:val="30"/>
        </w:rPr>
        <w:t xml:space="preserve">最低评标价法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cs="宋体"/>
          <w:b/>
          <w:bCs/>
          <w:sz w:val="30"/>
          <w:szCs w:val="30"/>
        </w:rPr>
      </w:pPr>
      <w:r>
        <w:rPr>
          <w:rFonts w:hint="eastAsia" w:ascii="宋体" w:hAnsi="宋体" w:cs="宋体"/>
          <w:b/>
          <w:bCs/>
          <w:sz w:val="30"/>
          <w:szCs w:val="30"/>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b/>
          <w:bCs/>
          <w:sz w:val="30"/>
          <w:szCs w:val="30"/>
        </w:rPr>
        <w:t xml:space="preserve">综合评分法</w:t>
      </w:r>
      <w:r>
        <w:rPr>
          <w:rFonts w:hint="eastAsia" w:ascii="宋体" w:hAnsi="宋体" w:cs="宋体"/>
          <w:b/>
          <w:bCs/>
          <w:sz w:val="30"/>
          <w:szCs w:val="30"/>
        </w:rPr>
        <w:fldChar w:fldCharType="end"/>
      </w:r>
      <w:r>
        <w:rPr>
          <w:rFonts w:hint="eastAsia" w:ascii="宋体" w:hAnsi="宋体" w:cs="宋体"/>
          <w:b/>
          <w:bCs/>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cs="宋体"/>
          <w:b/>
          <w:bCs/>
          <w:sz w:val="30"/>
          <w:szCs w:val="30"/>
        </w:rPr>
      </w:pPr>
      <w:r>
        <w:rPr>
          <w:rFonts w:hint="eastAsia" w:ascii="宋体" w:hAnsi="宋体" w:cs="宋体"/>
          <w:b/>
          <w:bCs/>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（二十九）投标文件报价出现前后不一致的，按照下列规定修正：</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2.大写金额和小写金额不一致的，以大写金额为准；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4.总价金额与按单价合计金额不一致的，以单价金额计算结果为准。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i/>
          <w:sz w:val="30"/>
          <w:szCs w:val="30"/>
        </w:rPr>
      </w:pPr>
      <w:r>
        <w:rPr>
          <w:rFonts w:hint="eastAsia" w:ascii="宋体" w:hAnsi="宋体" w:cs="宋体"/>
          <w:sz w:val="30"/>
          <w:szCs w:val="30"/>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（三十二）废标条款：</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出现下列情形之一的，应予废标。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2.出现影响采购公正的违法、违规行为的；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3.投标人的报价均超过了采购预算，采购人不能支付的；</w:t>
      </w:r>
      <w:r/>
    </w:p>
    <w:p>
      <w:pPr>
        <w:pStyle w:val="772"/>
        <w:rPr>
          <w:rFonts w:hint="eastAsia" w:ascii="宋体" w:hAnsi="宋体" w:cs="宋体"/>
          <w:sz w:val="30"/>
          <w:szCs w:val="30"/>
        </w:rPr>
      </w:pPr>
      <w:r>
        <w:rPr>
          <w:rFonts w:hint="eastAsia"/>
        </w:rPr>
        <w:t xml:space="preserve">  </w:t>
      </w:r>
      <w:r>
        <w:rPr>
          <w:rFonts w:hint="eastAsia" w:ascii="宋体" w:hAnsi="宋体" w:eastAsia="宋体" w:cs="宋体"/>
          <w:sz w:val="30"/>
          <w:szCs w:val="30"/>
          <w:lang w:val="en-US" w:eastAsia="zh-CN" w:bidi="ar-SA"/>
        </w:rPr>
        <w:t xml:space="preserve"> </w:t>
      </w:r>
      <w:r>
        <w:rPr>
          <w:rFonts w:hint="eastAsia" w:ascii="宋体" w:hAnsi="宋体" w:cs="宋体"/>
          <w:sz w:val="30"/>
          <w:szCs w:val="30"/>
          <w:lang w:val="en-US" w:eastAsia="zh-CN" w:bidi="ar-SA"/>
        </w:rPr>
        <w:t xml:space="preserve">  </w:t>
      </w:r>
      <w:r>
        <w:rPr>
          <w:rFonts w:hint="eastAsia" w:ascii="宋体" w:hAnsi="宋体" w:eastAsia="宋体" w:cs="宋体"/>
          <w:sz w:val="30"/>
          <w:szCs w:val="30"/>
          <w:lang w:val="en-US" w:eastAsia="zh-CN" w:bidi="ar-SA"/>
        </w:rPr>
        <w:t xml:space="preserve">4.因重大变故，采购任务取消的。</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六、定标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七、政府采购合同</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（三十六）签订政府采购合同（合同签订方式）：</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采购人不得向中标人提出任何不合理的要求作为签订合同的条件。</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（三十八）履约保证金：</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（三十九）腐败和欺诈行为：</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（1）腐败和欺诈行为的含义：</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②“欺诈行为”系指为了影响招标、采购和合同执行等过程，隐瞒事实真相，给买方、卖方、采购代理机构及他人造成损害的行为，其中包括投标人之间的串通行为。</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（2）如果被推荐的中标人有腐败和欺诈行为，将取消其中标资格。</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（3）如果投标人在任何时候，被法院及政府有关管理部门认定为有腐败和欺诈行为，采购代理机构有权拒绝其投标、取消其中标资格和撤销其已签署的合同。</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八、询问和质疑</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（四十）询问和质疑</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九、电子招标投标交易平台</w:t>
      </w:r>
      <w:r/>
    </w:p>
    <w:p>
      <w:pPr>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  （四十一）电子招标投标交易平台（即“苏采云”系统，网址：</w:t>
      </w:r>
      <w:r>
        <w:rPr>
          <w:rFonts w:hint="eastAsia"/>
        </w:rPr>
        <w:fldChar w:fldCharType="begin"/>
      </w:r>
      <w:r>
        <w:instrText xml:space="preserve"> HYPERLINK "http://jszfcg.jsczt.cn/" \o "http://jszfcg.jsczt.cn/" </w:instrText>
      </w:r>
      <w:r>
        <w:rPr>
          <w:rFonts w:hint="eastAsia"/>
        </w:rPr>
        <w:fldChar w:fldCharType="separate"/>
      </w:r>
      <w:r>
        <w:rPr>
          <w:rFonts w:hint="eastAsia" w:ascii="宋体" w:hAnsi="宋体" w:cs="宋体"/>
          <w:sz w:val="30"/>
          <w:szCs w:val="30"/>
        </w:rPr>
        <w:t xml:space="preserve">http://jszfcg.jsczt.cn/</w:t>
      </w:r>
      <w:r>
        <w:rPr>
          <w:rFonts w:hint="eastAsia" w:ascii="宋体" w:hAnsi="宋体" w:cs="宋体"/>
          <w:sz w:val="30"/>
          <w:szCs w:val="30"/>
        </w:rPr>
        <w:fldChar w:fldCharType="end"/>
      </w:r>
      <w:r>
        <w:rPr>
          <w:rFonts w:hint="eastAsia" w:ascii="宋体" w:hAnsi="宋体" w:cs="宋体"/>
          <w:sz w:val="30"/>
          <w:szCs w:val="30"/>
        </w:rPr>
        <w:t xml:space="preserve">）相关要求是本招标文件的组成部分。</w:t>
      </w:r>
      <w:r/>
    </w:p>
    <w:p>
      <w:pPr>
        <w:ind w:firstLine="6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1039"/>
        <w:rPr>
          <w:rFonts w:hint="eastAsia" w:ascii="宋体" w:hAnsi="宋体" w:cs="宋体"/>
        </w:rPr>
      </w:pPr>
      <w:r>
        <w:rPr>
          <w:rFonts w:hint="eastAsia" w:ascii="宋体" w:hAnsi="宋体" w:cs="宋体"/>
        </w:rPr>
      </w:r>
      <w:r/>
    </w:p>
    <w:p>
      <w:pPr>
        <w:pStyle w:val="796"/>
        <w:rPr>
          <w:rFonts w:hint="eastAsia" w:ascii="宋体" w:hAnsi="宋体" w:eastAsia="宋体" w:cs="宋体"/>
        </w:rPr>
      </w:pPr>
      <w:r/>
      <w:bookmarkStart w:id="7" w:name="_Toc522790132"/>
      <w:r/>
      <w:bookmarkStart w:id="8" w:name="_Toc523404697"/>
      <w:r/>
      <w:r/>
    </w:p>
    <w:p>
      <w:pPr>
        <w:pStyle w:val="796"/>
        <w:rPr>
          <w:rFonts w:hint="eastAsia" w:ascii="宋体" w:hAnsi="宋体" w:eastAsia="宋体" w:cs="宋体"/>
        </w:rPr>
      </w:pPr>
      <w:r>
        <w:rPr>
          <w:rFonts w:hint="eastAsia" w:ascii="宋体" w:hAnsi="宋体" w:eastAsia="宋体" w:cs="宋体"/>
        </w:rPr>
      </w:r>
      <w:r/>
    </w:p>
    <w:p>
      <w:pPr>
        <w:pStyle w:val="796"/>
        <w:rPr>
          <w:rFonts w:hint="eastAsia" w:ascii="宋体" w:hAnsi="宋体" w:eastAsia="宋体" w:cs="宋体"/>
        </w:rPr>
      </w:pPr>
      <w:r>
        <w:rPr>
          <w:rFonts w:hint="eastAsia" w:ascii="宋体" w:hAnsi="宋体" w:eastAsia="宋体" w:cs="宋体"/>
        </w:rPr>
      </w:r>
      <w:r/>
    </w:p>
    <w:p>
      <w:pPr>
        <w:pStyle w:val="796"/>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1059"/>
        <w:rPr>
          <w:rFonts w:hint="eastAsia" w:hAnsi="宋体" w:eastAsia="宋体" w:cs="宋体"/>
        </w:rPr>
      </w:pPr>
      <w:r>
        <w:rPr>
          <w:rFonts w:hint="eastAsia" w:hAnsi="宋体" w:eastAsia="宋体" w:cs="宋体"/>
        </w:rPr>
      </w:r>
      <w:r/>
    </w:p>
    <w:p>
      <w:pPr>
        <w:pStyle w:val="1034"/>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65"/>
        <w:rPr>
          <w:rFonts w:hint="eastAsia" w:ascii="宋体" w:hAnsi="宋体" w:eastAsia="宋体" w:cs="宋体"/>
        </w:rPr>
      </w:pPr>
      <w:r>
        <w:rPr>
          <w:rFonts w:hint="eastAsia" w:ascii="宋体" w:hAnsi="宋体" w:eastAsia="宋体" w:cs="宋体"/>
        </w:rPr>
      </w:r>
      <w:r/>
    </w:p>
    <w:p>
      <w:pPr>
        <w:pStyle w:val="1067"/>
        <w:rPr>
          <w:rFonts w:hint="eastAsia" w:ascii="宋体" w:hAnsi="宋体" w:cs="宋体"/>
        </w:rPr>
      </w:pPr>
      <w:r>
        <w:rPr>
          <w:rFonts w:hint="eastAsia" w:ascii="宋体" w:hAnsi="宋体" w:cs="宋体"/>
        </w:rPr>
      </w:r>
      <w:r/>
    </w:p>
    <w:p>
      <w:pPr>
        <w:pStyle w:val="1067"/>
        <w:rPr>
          <w:rFonts w:hint="eastAsia" w:ascii="宋体" w:hAnsi="宋体" w:cs="宋体"/>
        </w:rPr>
      </w:pPr>
      <w:r>
        <w:rPr>
          <w:rFonts w:hint="eastAsia" w:ascii="宋体" w:hAnsi="宋体" w:cs="宋体"/>
        </w:rPr>
      </w:r>
      <w:r/>
    </w:p>
    <w:p>
      <w:pPr>
        <w:pStyle w:val="1067"/>
        <w:rPr>
          <w:rFonts w:hint="eastAsia" w:ascii="宋体" w:hAnsi="宋体" w:cs="宋体"/>
        </w:rPr>
      </w:pPr>
      <w:r>
        <w:rPr>
          <w:rFonts w:hint="eastAsia" w:ascii="宋体" w:hAnsi="宋体" w:cs="宋体"/>
        </w:rPr>
      </w:r>
      <w:r/>
    </w:p>
    <w:p>
      <w:pPr>
        <w:pStyle w:val="1067"/>
        <w:rPr>
          <w:rFonts w:hint="eastAsia" w:ascii="宋体" w:hAnsi="宋体" w:cs="宋体"/>
        </w:rPr>
      </w:pPr>
      <w:r>
        <w:rPr>
          <w:rFonts w:hint="eastAsia" w:ascii="宋体" w:hAnsi="宋体" w:cs="宋体"/>
        </w:rPr>
      </w:r>
      <w:r/>
    </w:p>
    <w:p>
      <w:pPr>
        <w:pStyle w:val="796"/>
        <w:rPr>
          <w:rFonts w:hint="eastAsia" w:ascii="宋体" w:hAnsi="宋体" w:eastAsia="宋体" w:cs="宋体"/>
        </w:rPr>
      </w:pPr>
      <w:r>
        <w:rPr>
          <w:rFonts w:hint="eastAsia" w:ascii="宋体" w:hAnsi="宋体" w:eastAsia="宋体" w:cs="宋体"/>
        </w:rPr>
        <w:t xml:space="preserve">第三章  投标资料表</w:t>
      </w:r>
      <w:bookmarkEnd w:id="7"/>
      <w:r/>
      <w:bookmarkEnd w:id="8"/>
      <w:r/>
      <w:r/>
    </w:p>
    <w:p>
      <w:pPr>
        <w:pStyle w:val="1047"/>
        <w:ind w:firstLine="600"/>
        <w:spacing w:line="520" w:lineRule="exact"/>
        <w:rPr>
          <w:rFonts w:hint="eastAsia" w:ascii="宋体" w:hAnsi="宋体" w:eastAsia="宋体" w:cs="宋体"/>
          <w:sz w:val="30"/>
          <w:szCs w:val="30"/>
        </w:rPr>
      </w:pPr>
      <w:r>
        <w:rPr>
          <w:rFonts w:hint="eastAsia" w:ascii="宋体" w:hAnsi="宋体" w:eastAsia="宋体" w:cs="宋体"/>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71"/>
        <w:tblW w:w="10094" w:type="dxa"/>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本项目采购人：徐州生物工程职业技术学院 </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投标人的资格条件：</w:t>
            </w:r>
            <w:r/>
          </w:p>
          <w:p>
            <w:pPr>
              <w:spacing w:line="400" w:lineRule="exact"/>
              <w:rPr>
                <w:rFonts w:hint="eastAsia" w:ascii="宋体" w:hAnsi="宋体" w:cs="宋体"/>
                <w:sz w:val="28"/>
                <w:szCs w:val="28"/>
              </w:rPr>
            </w:pPr>
            <w:r>
              <w:rPr>
                <w:rFonts w:hint="eastAsia" w:ascii="宋体" w:hAnsi="宋体" w:cs="宋体"/>
                <w:sz w:val="28"/>
                <w:szCs w:val="28"/>
              </w:rPr>
              <w:t xml:space="preserve">一、符合《中华人民共和国政府采购法》第二十二条的规定；</w:t>
            </w:r>
            <w:r/>
          </w:p>
          <w:p>
            <w:pPr>
              <w:pStyle w:val="1093"/>
              <w:spacing w:line="400" w:lineRule="exact"/>
              <w:rPr>
                <w:rFonts w:hint="eastAsia" w:ascii="宋体" w:hAnsi="宋体" w:cs="宋体"/>
                <w:b/>
                <w:bCs/>
                <w:sz w:val="28"/>
                <w:szCs w:val="28"/>
              </w:rPr>
            </w:pPr>
            <w:r>
              <w:rPr>
                <w:rFonts w:hint="eastAsia" w:ascii="宋体" w:hAnsi="宋体" w:cs="宋体"/>
                <w:b/>
                <w:bCs/>
                <w:sz w:val="28"/>
                <w:szCs w:val="28"/>
              </w:rPr>
              <w:t xml:space="preserve">二、此项目属于专门面向中小微企业采购的项目，供应商所提供的货物全部由符合政策要求的中小企业制造，供应商提供的货物的制造商应全部为中小微企业、监狱企业、残疾人福利性单位。</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同时明确相关事项如下：</w:t>
            </w:r>
            <w:r/>
          </w:p>
          <w:p>
            <w:pPr>
              <w:pStyle w:val="1093"/>
              <w:spacing w:line="400" w:lineRule="exact"/>
            </w:pPr>
            <w:r>
              <w:rPr>
                <w:rFonts w:hint="eastAsia" w:ascii="宋体" w:hAnsi="宋体" w:cs="宋体"/>
                <w:sz w:val="28"/>
                <w:szCs w:val="28"/>
              </w:rPr>
              <w:t xml:space="preserve">1.本项目不接受联合体参与采购活动。</w:t>
            </w:r>
            <w:r/>
          </w:p>
          <w:p>
            <w:pPr>
              <w:pStyle w:val="1093"/>
              <w:spacing w:line="400" w:lineRule="exact"/>
            </w:pPr>
            <w:r>
              <w:rPr>
                <w:rFonts w:hint="eastAsia" w:ascii="宋体" w:hAnsi="宋体" w:cs="宋体"/>
                <w:sz w:val="28"/>
                <w:szCs w:val="28"/>
              </w:rPr>
              <w:t xml:space="preserve">2.单位负责人为同一人或者存在直接控股、管理关系的不同供应商，不得参加同一合同项下的政府采购活动。</w:t>
            </w:r>
            <w:r/>
          </w:p>
          <w:p>
            <w:pPr>
              <w:pStyle w:val="1093"/>
              <w:spacing w:line="400" w:lineRule="exact"/>
            </w:pPr>
            <w:r>
              <w:rPr>
                <w:rFonts w:hint="eastAsia" w:ascii="宋体" w:hAnsi="宋体" w:cs="宋体"/>
                <w:sz w:val="28"/>
                <w:szCs w:val="28"/>
              </w:rPr>
              <w:t xml:space="preserve">3.为本采购项目提供整体设计、规范编制或者项目管理、监理、检测等服务的供应商，不得再参加本采购项目的采购活动。</w:t>
            </w:r>
            <w:r/>
          </w:p>
          <w:p>
            <w:pPr>
              <w:pStyle w:val="1093"/>
              <w:spacing w:line="400" w:lineRule="exact"/>
            </w:pPr>
            <w:r>
              <w:rPr>
                <w:rFonts w:hint="eastAsia" w:ascii="宋体" w:hAnsi="宋体" w:cs="宋体"/>
                <w:sz w:val="28"/>
                <w:szCs w:val="28"/>
              </w:rPr>
              <w:t xml:space="preserve">4.查询及使用供应商信用记录：</w:t>
            </w:r>
            <w:r/>
          </w:p>
          <w:p>
            <w:pPr>
              <w:pStyle w:val="1093"/>
              <w:spacing w:line="400" w:lineRule="exact"/>
            </w:pPr>
            <w:r>
              <w:rPr>
                <w:rFonts w:hint="eastAsia" w:ascii="宋体" w:hAnsi="宋体" w:cs="宋体"/>
                <w:sz w:val="28"/>
                <w:szCs w:val="28"/>
              </w:rPr>
              <w:t xml:space="preserve">(一)由采购人查询信用信息。</w:t>
            </w:r>
            <w:r/>
          </w:p>
          <w:p>
            <w:pPr>
              <w:pStyle w:val="1093"/>
              <w:spacing w:line="400" w:lineRule="exact"/>
            </w:pPr>
            <w:r>
              <w:rPr>
                <w:rFonts w:hint="eastAsia" w:ascii="宋体" w:hAnsi="宋体" w:cs="宋体"/>
                <w:sz w:val="28"/>
                <w:szCs w:val="28"/>
              </w:rPr>
              <w:t xml:space="preserve">(二)查询渠道包括：</w:t>
            </w:r>
            <w:r/>
          </w:p>
          <w:p>
            <w:pPr>
              <w:pStyle w:val="1093"/>
              <w:spacing w:line="400" w:lineRule="exact"/>
            </w:pPr>
            <w:r>
              <w:rPr>
                <w:rFonts w:hint="eastAsia" w:ascii="宋体" w:hAnsi="宋体" w:cs="宋体"/>
                <w:sz w:val="28"/>
                <w:szCs w:val="28"/>
              </w:rPr>
              <w:t xml:space="preserve">1.“信用中国”网（www.creditchina.gov.cn）；</w:t>
            </w:r>
            <w:r/>
          </w:p>
          <w:p>
            <w:pPr>
              <w:pStyle w:val="1093"/>
              <w:spacing w:line="400" w:lineRule="exact"/>
            </w:pPr>
            <w:r>
              <w:rPr>
                <w:rFonts w:hint="eastAsia" w:ascii="宋体" w:hAnsi="宋体" w:cs="宋体"/>
                <w:sz w:val="28"/>
                <w:szCs w:val="28"/>
              </w:rPr>
              <w:t xml:space="preserve">2.中国政府采购网（www.ccgp.gov.cn）；</w:t>
            </w:r>
            <w:r/>
          </w:p>
          <w:p>
            <w:pPr>
              <w:pStyle w:val="1093"/>
              <w:spacing w:line="400" w:lineRule="exact"/>
            </w:pPr>
            <w:r>
              <w:rPr>
                <w:rFonts w:hint="eastAsia" w:ascii="宋体" w:hAnsi="宋体" w:cs="宋体"/>
                <w:sz w:val="28"/>
                <w:szCs w:val="28"/>
              </w:rPr>
              <w:t xml:space="preserve">3.“信用江苏”网（http://credit.jiangsu.gov.cn）；</w:t>
            </w:r>
            <w:r/>
          </w:p>
          <w:p>
            <w:pPr>
              <w:pStyle w:val="1093"/>
              <w:spacing w:line="400" w:lineRule="exact"/>
            </w:pPr>
            <w:r>
              <w:rPr>
                <w:rFonts w:hint="eastAsia" w:ascii="宋体" w:hAnsi="宋体" w:cs="宋体"/>
                <w:sz w:val="28"/>
                <w:szCs w:val="28"/>
              </w:rPr>
              <w:t xml:space="preserve">4.信用中国（江苏徐州）（http://www.xuzhoucredit.gov.cn）；</w:t>
            </w:r>
            <w:r/>
          </w:p>
          <w:p>
            <w:pPr>
              <w:pStyle w:val="1093"/>
              <w:spacing w:line="400" w:lineRule="exact"/>
            </w:pPr>
            <w:r>
              <w:rPr>
                <w:rFonts w:hint="eastAsia" w:ascii="宋体" w:hAnsi="宋体" w:cs="宋体"/>
                <w:sz w:val="28"/>
                <w:szCs w:val="28"/>
              </w:rPr>
              <w:t xml:space="preserve">(三)截止时点（查询环节）：开标后资格审查结束前。</w:t>
            </w:r>
            <w:r/>
          </w:p>
          <w:p>
            <w:pPr>
              <w:pStyle w:val="1093"/>
              <w:spacing w:line="400" w:lineRule="exact"/>
            </w:pPr>
            <w:r>
              <w:rPr>
                <w:rFonts w:hint="eastAsia" w:ascii="宋体" w:hAnsi="宋体" w:cs="宋体"/>
                <w:sz w:val="28"/>
                <w:szCs w:val="28"/>
              </w:rPr>
              <w:t xml:space="preserve">(四)信用信息查询记录和证据留存的具体方式：网页截屏打印，与其他采购文件一并保存。</w:t>
            </w:r>
            <w:r/>
          </w:p>
          <w:p>
            <w:pPr>
              <w:pStyle w:val="1093"/>
              <w:spacing w:line="400" w:lineRule="exact"/>
            </w:pPr>
            <w:r>
              <w:rPr>
                <w:rFonts w:hint="eastAsia" w:ascii="宋体" w:hAnsi="宋体" w:cs="宋体"/>
                <w:sz w:val="28"/>
                <w:szCs w:val="28"/>
              </w:rPr>
              <w:t xml:space="preserve">(五)信用信息的使用规则：</w:t>
            </w:r>
            <w:r/>
          </w:p>
          <w:p>
            <w:pPr>
              <w:pStyle w:val="1093"/>
              <w:spacing w:line="400" w:lineRule="exact"/>
              <w:rPr>
                <w:rFonts w:hint="eastAsia" w:ascii="宋体" w:hAnsi="宋体" w:cs="宋体"/>
                <w:b/>
                <w:bCs/>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现场考察：无。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线上投标文件编制要求：</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cs="宋体"/>
                <w:sz w:val="28"/>
                <w:szCs w:val="28"/>
              </w:rPr>
            </w:pPr>
            <w:r>
              <w:rPr>
                <w:rFonts w:hint="eastAsia" w:ascii="宋体" w:hAnsi="宋体" w:cs="宋体"/>
                <w:sz w:val="28"/>
                <w:szCs w:val="28"/>
              </w:rPr>
              <w:t xml:space="preserve">1.《开标一览表》（加盖电子签章，政府采购客户端工具输入报价自动生成）；</w:t>
            </w:r>
            <w:r/>
          </w:p>
          <w:p>
            <w:pPr>
              <w:spacing w:line="400" w:lineRule="exact"/>
              <w:rPr>
                <w:rFonts w:hint="eastAsia" w:ascii="宋体" w:hAnsi="宋体" w:cs="宋体"/>
                <w:sz w:val="28"/>
                <w:szCs w:val="28"/>
              </w:rPr>
            </w:pPr>
            <w:r>
              <w:rPr>
                <w:rFonts w:hint="eastAsia" w:ascii="宋体" w:hAnsi="宋体" w:cs="宋体"/>
                <w:sz w:val="28"/>
                <w:szCs w:val="28"/>
              </w:rPr>
              <w:t xml:space="preserve">2.所投产品的环境标志产品认证证书原件的扫描件（如有）。</w:t>
            </w:r>
            <w:r/>
          </w:p>
          <w:p>
            <w:pPr>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cs="宋体"/>
                <w:sz w:val="28"/>
                <w:szCs w:val="28"/>
              </w:rPr>
            </w:pPr>
            <w:r>
              <w:rPr>
                <w:rFonts w:hint="eastAsia" w:ascii="宋体" w:hAnsi="宋体" w:cs="宋体"/>
                <w:sz w:val="28"/>
                <w:szCs w:val="28"/>
              </w:rPr>
              <w:t xml:space="preserve">4.所投产品的节能产品认证证书原件的扫描件（如有）。</w:t>
            </w:r>
            <w:r/>
          </w:p>
          <w:p>
            <w:pPr>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（2）节能产品认证证书是否符合要求，采购人评标时查询中国政府采购网（www.ccgp.gov.cn）相关内容后确定。</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二、资格条件（1-8必须提供，否则投标无效）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1.具有独立承担民事责任的能力：投标人合法有效的法人或者其他组织的营业执照等证明文件，自然人的身份证明，以上证明文件提供原件的扫描件；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w:t>
            </w:r>
            <w:r>
              <w:rPr>
                <w:rFonts w:hint="eastAsia" w:ascii="宋体" w:hAnsi="宋体" w:cs="宋体"/>
                <w:b/>
                <w:bCs/>
                <w:sz w:val="28"/>
                <w:szCs w:val="28"/>
              </w:rPr>
              <w:t xml:space="preserve">资产负债表、利润表各扫描件各一份</w:t>
            </w:r>
            <w:r>
              <w:rPr>
                <w:rFonts w:hint="eastAsia" w:ascii="宋体" w:hAnsi="宋体" w:cs="宋体"/>
                <w:sz w:val="28"/>
                <w:szCs w:val="28"/>
              </w:rPr>
              <w:t xml:space="preserve">；</w:t>
            </w:r>
            <w:r>
              <w:rPr>
                <w:rFonts w:hint="eastAsia" w:ascii="宋体" w:hAnsi="宋体" w:cs="宋体"/>
                <w:b/>
                <w:bCs/>
                <w:sz w:val="28"/>
                <w:szCs w:val="28"/>
              </w:rPr>
              <w:t xml:space="preserve">或</w:t>
            </w:r>
            <w:r>
              <w:rPr>
                <w:rFonts w:hint="eastAsia" w:ascii="宋体" w:hAnsi="宋体" w:cs="宋体"/>
                <w:sz w:val="28"/>
                <w:szCs w:val="28"/>
              </w:rPr>
              <w:t xml:space="preserve">提供投标人2024年度财务报告扫描件</w:t>
            </w:r>
            <w:r>
              <w:rPr>
                <w:rFonts w:hint="eastAsia" w:ascii="宋体" w:hAnsi="宋体" w:cs="宋体"/>
                <w:b/>
                <w:bCs/>
                <w:sz w:val="28"/>
                <w:szCs w:val="28"/>
              </w:rPr>
              <w:t xml:space="preserve">一份</w:t>
            </w:r>
            <w:r>
              <w:rPr>
                <w:rFonts w:hint="eastAsia" w:ascii="宋体" w:hAnsi="宋体" w:cs="宋体"/>
                <w:sz w:val="28"/>
                <w:szCs w:val="28"/>
              </w:rPr>
              <w:t xml:space="preserve">；</w:t>
            </w:r>
            <w:r>
              <w:rPr>
                <w:rFonts w:hint="eastAsia" w:ascii="宋体" w:hAnsi="宋体" w:cs="宋体"/>
                <w:b/>
                <w:bCs/>
                <w:sz w:val="28"/>
                <w:szCs w:val="28"/>
              </w:rPr>
              <w:t xml:space="preserve">或</w:t>
            </w:r>
            <w:r>
              <w:rPr>
                <w:rFonts w:hint="eastAsia" w:ascii="宋体" w:hAnsi="宋体" w:cs="宋体"/>
                <w:sz w:val="28"/>
                <w:szCs w:val="28"/>
              </w:rPr>
              <w:t xml:space="preserve">财政部门认可的政府采购专业担保机构出具的有效的投标担保函扫描件</w:t>
            </w:r>
            <w:r>
              <w:rPr>
                <w:rFonts w:hint="eastAsia" w:ascii="宋体" w:hAnsi="宋体" w:cs="宋体"/>
                <w:b/>
                <w:bCs/>
                <w:sz w:val="28"/>
                <w:szCs w:val="28"/>
              </w:rPr>
              <w:t xml:space="preserve">一份</w:t>
            </w:r>
            <w:r>
              <w:rPr>
                <w:rFonts w:hint="eastAsia" w:ascii="宋体" w:hAnsi="宋体" w:cs="宋体"/>
                <w:sz w:val="28"/>
                <w:szCs w:val="28"/>
              </w:rPr>
              <w:t xml:space="preserve">；</w:t>
            </w:r>
            <w:r>
              <w:rPr>
                <w:rFonts w:hint="eastAsia" w:ascii="宋体" w:hAnsi="宋体" w:cs="宋体"/>
                <w:b/>
                <w:bCs/>
                <w:sz w:val="28"/>
                <w:szCs w:val="28"/>
              </w:rPr>
              <w:t xml:space="preserve">或</w:t>
            </w:r>
            <w:r>
              <w:rPr>
                <w:rFonts w:hint="eastAsia" w:ascii="宋体" w:hAnsi="宋体" w:cs="宋体"/>
                <w:sz w:val="28"/>
                <w:szCs w:val="28"/>
              </w:rPr>
              <w:t xml:space="preserve">投标人的本项目开标时间前6个月内银行出具的</w:t>
            </w:r>
            <w:r>
              <w:rPr>
                <w:rFonts w:hint="eastAsia" w:ascii="宋体" w:hAnsi="宋体" w:cs="宋体"/>
                <w:b/>
                <w:bCs/>
                <w:sz w:val="28"/>
                <w:szCs w:val="28"/>
              </w:rPr>
              <w:t xml:space="preserve">资信证明扫描件一份</w:t>
            </w:r>
            <w:r>
              <w:rPr>
                <w:rFonts w:hint="eastAsia" w:ascii="宋体" w:hAnsi="宋体" w:cs="宋体"/>
                <w:sz w:val="28"/>
                <w:szCs w:val="28"/>
              </w:rPr>
              <w:t xml:space="preserve">）；</w:t>
            </w:r>
            <w:r>
              <w:rPr>
                <w:rFonts w:hint="eastAsia" w:ascii="宋体" w:hAnsi="宋体" w:cs="宋体"/>
                <w:b/>
                <w:bCs/>
                <w:sz w:val="28"/>
                <w:szCs w:val="28"/>
              </w:rPr>
              <w:t xml:space="preserve">或</w:t>
            </w:r>
            <w:r>
              <w:rPr>
                <w:rFonts w:hint="eastAsia" w:ascii="宋体" w:hAnsi="宋体" w:cs="宋体"/>
                <w:sz w:val="28"/>
                <w:szCs w:val="28"/>
              </w:rPr>
              <w:t xml:space="preserve">提供合法有效的经第三方机构审计的2024年度财务审计报告扫描件</w:t>
            </w:r>
            <w:r>
              <w:rPr>
                <w:rFonts w:hint="eastAsia" w:ascii="宋体" w:hAnsi="宋体" w:cs="宋体"/>
                <w:b/>
                <w:bCs/>
                <w:sz w:val="28"/>
                <w:szCs w:val="28"/>
              </w:rPr>
              <w:t xml:space="preserve">（应包括审计报告正文、资产负债表、现金流量表、利润表）</w:t>
            </w:r>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3.投标人的本项目开标时间前6个月内任何1个月的</w:t>
            </w:r>
            <w:r>
              <w:rPr>
                <w:rFonts w:hint="eastAsia" w:ascii="宋体" w:hAnsi="宋体" w:cs="宋体"/>
                <w:b/>
                <w:sz w:val="28"/>
                <w:szCs w:val="28"/>
              </w:rPr>
              <w:t xml:space="preserve">依法缴纳税收扫描件和社会保障资金扫描件</w:t>
            </w:r>
            <w:r>
              <w:rPr>
                <w:rFonts w:hint="eastAsia" w:ascii="宋体" w:hAnsi="宋体" w:cs="宋体"/>
                <w:sz w:val="28"/>
                <w:szCs w:val="28"/>
              </w:rPr>
              <w:t xml:space="preserve">的相关材料</w:t>
            </w:r>
            <w:r>
              <w:rPr>
                <w:rFonts w:hint="eastAsia" w:ascii="宋体" w:hAnsi="宋体" w:cs="宋体"/>
                <w:b/>
                <w:sz w:val="28"/>
                <w:szCs w:val="28"/>
              </w:rPr>
              <w:t xml:space="preserve">各一份</w:t>
            </w:r>
            <w:r>
              <w:rPr>
                <w:rFonts w:hint="eastAsia" w:ascii="宋体" w:hAnsi="宋体" w:cs="宋体"/>
                <w:sz w:val="28"/>
                <w:szCs w:val="28"/>
              </w:rPr>
              <w:t xml:space="preserve">（依法免税或不需要缴纳社会保障资金的供应商,提供相应文件扫描件证明其依法免税或不需要缴纳社会保障资金)；</w:t>
            </w:r>
            <w:r/>
          </w:p>
          <w:p>
            <w:pPr>
              <w:spacing w:line="400" w:lineRule="exact"/>
              <w:rPr>
                <w:rFonts w:hint="eastAsia" w:ascii="宋体" w:hAnsi="宋体" w:cs="宋体"/>
                <w:sz w:val="28"/>
                <w:szCs w:val="28"/>
              </w:rPr>
            </w:pPr>
            <w:r>
              <w:rPr>
                <w:rFonts w:hint="eastAsia" w:ascii="宋体" w:hAnsi="宋体" w:cs="宋体"/>
                <w:sz w:val="28"/>
                <w:szCs w:val="28"/>
              </w:rPr>
              <w:t xml:space="preserve">4.具备履行合同所必需的设备和专业技术能力的证明材料，即投标文件中提供《</w:t>
            </w:r>
            <w:bookmarkStart w:id="9" w:name="_Toc515551102"/>
            <w:r>
              <w:rPr>
                <w:rFonts w:hint="eastAsia" w:ascii="宋体" w:hAnsi="宋体" w:cs="宋体"/>
                <w:sz w:val="28"/>
                <w:szCs w:val="28"/>
              </w:rPr>
              <w:t xml:space="preserve">具备履行合同所必需的设备和专业技术能力的书面声明</w:t>
            </w:r>
            <w:bookmarkEnd w:id="9"/>
            <w:r>
              <w:rPr>
                <w:rFonts w:hint="eastAsia" w:ascii="宋体" w:hAnsi="宋体" w:cs="宋体"/>
                <w:sz w:val="28"/>
                <w:szCs w:val="28"/>
              </w:rPr>
              <w:t xml:space="preserve">》（加盖电子签章，格式见招标文件第七章《投标文件相关格式》）；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7.供应商不是为本采购项目提供整体设计、规范编制或者项目管理、监理、检测等服务的供应商的书面声明（加盖电子签章，格式见招标文件第七章《投标文件相关格式》）；</w:t>
            </w:r>
            <w:r/>
          </w:p>
          <w:p>
            <w:pPr>
              <w:pStyle w:val="1093"/>
              <w:jc w:val="left"/>
              <w:spacing w:line="400" w:lineRule="exact"/>
              <w:rPr>
                <w:rFonts w:hint="eastAsia" w:ascii="宋体" w:hAnsi="宋体" w:cs="宋体"/>
                <w:b/>
                <w:bCs/>
                <w:sz w:val="28"/>
                <w:szCs w:val="28"/>
              </w:rPr>
            </w:pPr>
            <w:r>
              <w:rPr>
                <w:rFonts w:hint="eastAsia" w:ascii="宋体" w:hAnsi="宋体" w:cs="宋体"/>
                <w:sz w:val="28"/>
                <w:szCs w:val="28"/>
              </w:rPr>
              <w:t xml:space="preserve">8.提供的货物全部由符合政策要求的中小企业制造，提供《中小企业声明函》</w:t>
            </w:r>
            <w:r>
              <w:rPr>
                <w:rFonts w:hint="eastAsia" w:ascii="宋体" w:hAnsi="宋体" w:cs="宋体"/>
                <w:b/>
                <w:bCs/>
                <w:sz w:val="28"/>
                <w:szCs w:val="28"/>
              </w:rPr>
              <w:t xml:space="preserve">（填写完整，加盖电子签章，格式见招标文件第七章《投标文件相关格式》,如不填写完整或未按要求填写的，视为无效）</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《中小企业声明函》查询渠道参考工业和信息化部发布的中小企业规模自测小程序。中小企业规模自测小程序详见《中小企业声明函》。</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93"/>
              <w:spacing w:line="400" w:lineRule="exact"/>
              <w:widowControl/>
              <w:rPr>
                <w:rFonts w:hint="eastAsia" w:ascii="宋体" w:hAnsi="宋体" w:cs="宋体"/>
                <w:sz w:val="28"/>
                <w:szCs w:val="28"/>
              </w:rPr>
            </w:pPr>
            <w:r>
              <w:rPr>
                <w:rFonts w:hint="eastAsia" w:ascii="宋体" w:hAnsi="宋体" w:cs="宋体"/>
                <w:sz w:val="28"/>
                <w:szCs w:val="28"/>
              </w:rPr>
              <w:t xml:space="preserve">  具体以《三部门联合发布关于促进残疾人就业政府采购政策的通知》（财库〔2017〕141号）规定为准</w:t>
            </w:r>
            <w:r>
              <w:rPr>
                <w:rFonts w:hint="eastAsia" w:ascii="宋体" w:hAnsi="宋体" w:cs="宋体"/>
                <w:bCs/>
                <w:sz w:val="28"/>
                <w:szCs w:val="28"/>
              </w:rPr>
              <w:t xml:space="preserve">。</w:t>
            </w:r>
            <w:r/>
          </w:p>
          <w:p>
            <w:pPr>
              <w:pStyle w:val="1093"/>
              <w:spacing w:line="400" w:lineRule="exact"/>
              <w:widowControl/>
              <w:rPr>
                <w:rFonts w:hint="eastAsia" w:ascii="宋体" w:hAnsi="宋体" w:cs="宋体"/>
                <w:sz w:val="28"/>
                <w:szCs w:val="28"/>
              </w:rPr>
            </w:pPr>
            <w:r>
              <w:rPr>
                <w:rFonts w:hint="eastAsia" w:ascii="宋体" w:hAnsi="宋体" w:cs="宋体"/>
                <w:sz w:val="28"/>
                <w:szCs w:val="28"/>
              </w:rPr>
              <w:t xml:space="preserve">9.投标人信用信息（要求见本章条款项号“(六)”中“四、”内容）。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sz w:val="28"/>
                <w:szCs w:val="28"/>
              </w:rPr>
            </w:pPr>
            <w:r>
              <w:rPr>
                <w:rFonts w:hint="eastAsia" w:ascii="宋体" w:hAnsi="宋体" w:cs="宋体"/>
                <w:sz w:val="28"/>
                <w:szCs w:val="28"/>
              </w:rPr>
              <w:t xml:space="preserve">1.《分项价格表》（加盖电子签章，格式见招标文件第七章《投标文件相关格式》）。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spacing w:line="400" w:lineRule="exact"/>
              <w:rPr>
                <w:rFonts w:hint="eastAsia" w:ascii="宋体" w:hAnsi="宋体" w:cs="宋体"/>
                <w:sz w:val="28"/>
                <w:szCs w:val="28"/>
              </w:rPr>
            </w:pPr>
            <w:r>
              <w:rPr>
                <w:rFonts w:hint="eastAsia" w:ascii="宋体" w:hAnsi="宋体" w:cs="宋体"/>
                <w:sz w:val="28"/>
                <w:szCs w:val="28"/>
              </w:rPr>
              <w:t xml:space="preserve">1.《投标函》（加盖电子签章，格式见招标文件第七章《投标文件相关格式》）；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2.《授权委托书》（提供原件的扫描件，格式见招标文件第七章《投标文件相关格式》）。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spacing w:line="400" w:lineRule="exact"/>
              <w:rPr>
                <w:rFonts w:hint="eastAsia" w:ascii="宋体" w:hAnsi="宋体" w:cs="宋体"/>
                <w:sz w:val="28"/>
                <w:szCs w:val="28"/>
              </w:rPr>
            </w:pPr>
            <w:r>
              <w:rPr>
                <w:rFonts w:hint="eastAsia" w:ascii="宋体" w:hAnsi="宋体" w:cs="宋体"/>
                <w:sz w:val="28"/>
                <w:szCs w:val="28"/>
              </w:rPr>
              <w:t xml:space="preserve">1.《偏离表》（加盖电子签章，格式见招标文件第七章《投标文件相关格式》）；</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四、综合评审评分项</w:t>
            </w:r>
            <w:r/>
          </w:p>
          <w:p>
            <w:pPr>
              <w:spacing w:line="400" w:lineRule="exact"/>
              <w:rPr>
                <w:rFonts w:hint="eastAsia" w:ascii="宋体" w:hAnsi="宋体" w:cs="宋体"/>
                <w:sz w:val="28"/>
                <w:szCs w:val="28"/>
              </w:rPr>
            </w:pPr>
            <w:r>
              <w:rPr>
                <w:rFonts w:hint="eastAsia" w:ascii="宋体" w:hAnsi="宋体" w:cs="宋体"/>
                <w:sz w:val="28"/>
                <w:szCs w:val="28"/>
              </w:rPr>
              <w:t xml:space="preserve">（一）技术部分</w:t>
            </w:r>
            <w:r/>
          </w:p>
          <w:p>
            <w:pPr>
              <w:pStyle w:val="1093"/>
              <w:spacing w:line="400" w:lineRule="exact"/>
              <w:rPr>
                <w:rFonts w:hint="eastAsia" w:ascii="宋体" w:hAnsi="宋体" w:cs="宋体"/>
                <w:bCs/>
                <w:sz w:val="28"/>
                <w:szCs w:val="28"/>
              </w:rPr>
            </w:pPr>
            <w:r>
              <w:rPr>
                <w:rFonts w:hint="eastAsia" w:ascii="宋体" w:hAnsi="宋体" w:cs="宋体"/>
                <w:bCs/>
                <w:sz w:val="28"/>
                <w:szCs w:val="28"/>
              </w:rPr>
              <w:t xml:space="preserve">1.</w:t>
            </w:r>
            <w:r>
              <w:rPr>
                <w:rFonts w:hint="eastAsia" w:hAnsi="宋体" w:cs="宋体"/>
                <w:bCs/>
                <w:sz w:val="28"/>
                <w:szCs w:val="28"/>
              </w:rPr>
              <w:t xml:space="preserve">技术参数</w:t>
            </w:r>
            <w:r>
              <w:rPr>
                <w:rFonts w:hint="eastAsia" w:ascii="宋体" w:hAnsi="宋体" w:cs="宋体"/>
                <w:bCs/>
                <w:sz w:val="28"/>
                <w:szCs w:val="28"/>
              </w:rPr>
              <w:t xml:space="preserve">（格式自拟，要求见招标文件第四章《评标标准》）；</w:t>
            </w:r>
            <w:r/>
          </w:p>
          <w:p>
            <w:pPr>
              <w:pStyle w:val="1093"/>
              <w:spacing w:line="400" w:lineRule="exact"/>
              <w:rPr>
                <w:rFonts w:hint="eastAsia" w:ascii="宋体" w:hAnsi="宋体" w:cs="宋体"/>
                <w:bCs/>
                <w:sz w:val="28"/>
                <w:szCs w:val="28"/>
              </w:rPr>
            </w:pPr>
            <w:r>
              <w:rPr>
                <w:rFonts w:hint="eastAsia" w:ascii="宋体" w:hAnsi="宋体" w:cs="宋体"/>
                <w:bCs/>
                <w:sz w:val="28"/>
                <w:szCs w:val="28"/>
              </w:rPr>
              <w:t xml:space="preserve">2.</w:t>
            </w:r>
            <w:r>
              <w:rPr>
                <w:rFonts w:hint="eastAsia" w:hAnsi="宋体" w:cs="宋体"/>
                <w:bCs/>
                <w:sz w:val="28"/>
                <w:szCs w:val="28"/>
              </w:rPr>
              <w:t xml:space="preserve">项目实施方案</w:t>
            </w:r>
            <w:r>
              <w:rPr>
                <w:rFonts w:hint="eastAsia" w:ascii="宋体" w:hAnsi="宋体" w:cs="宋体"/>
                <w:bCs/>
                <w:sz w:val="28"/>
                <w:szCs w:val="28"/>
              </w:rPr>
              <w:t xml:space="preserve">（格式自拟，要求见招标文件第四章《评标标准》）；</w:t>
            </w:r>
            <w:r/>
          </w:p>
          <w:p>
            <w:pPr>
              <w:pStyle w:val="1093"/>
              <w:spacing w:line="400" w:lineRule="exact"/>
              <w:rPr>
                <w:rFonts w:hint="eastAsia" w:hAnsi="宋体" w:cs="宋体"/>
                <w:bCs/>
                <w:sz w:val="28"/>
                <w:szCs w:val="28"/>
              </w:rPr>
            </w:pPr>
            <w:r>
              <w:rPr>
                <w:rFonts w:hint="eastAsia" w:ascii="宋体" w:hAnsi="宋体" w:cs="宋体"/>
                <w:bCs/>
                <w:sz w:val="28"/>
                <w:szCs w:val="28"/>
              </w:rPr>
              <w:t xml:space="preserve">3.</w:t>
            </w:r>
            <w:r>
              <w:rPr>
                <w:rFonts w:hint="eastAsia" w:hAnsi="宋体" w:cs="宋体"/>
                <w:bCs/>
                <w:sz w:val="28"/>
                <w:szCs w:val="28"/>
              </w:rPr>
              <w:t xml:space="preserve">售后培训服务方案（格式自拟，要求见招标文件第四章《评标标准》）；</w:t>
            </w:r>
            <w:r/>
          </w:p>
          <w:p>
            <w:pPr>
              <w:pStyle w:val="1093"/>
              <w:spacing w:line="400" w:lineRule="exact"/>
              <w:rPr>
                <w:rFonts w:hint="eastAsia" w:ascii="宋体" w:hAnsi="宋体" w:cs="宋体"/>
                <w:bCs/>
                <w:sz w:val="28"/>
                <w:szCs w:val="28"/>
              </w:rPr>
            </w:pPr>
            <w:r>
              <w:rPr>
                <w:rFonts w:hint="eastAsia" w:hAnsi="宋体" w:cs="宋体"/>
                <w:bCs/>
                <w:sz w:val="28"/>
                <w:szCs w:val="28"/>
              </w:rPr>
              <w:t xml:space="preserve">4.质保期（格式自拟，要求见招标文件第四章《</w:t>
            </w:r>
            <w:r>
              <w:rPr>
                <w:rFonts w:hint="eastAsia" w:ascii="宋体" w:hAnsi="宋体" w:cs="宋体"/>
                <w:bCs/>
                <w:sz w:val="28"/>
                <w:szCs w:val="28"/>
              </w:rPr>
              <w:t xml:space="preserve">评标标准》）。</w:t>
            </w:r>
            <w:r/>
          </w:p>
          <w:p>
            <w:pPr>
              <w:pStyle w:val="1093"/>
              <w:spacing w:line="400" w:lineRule="exact"/>
              <w:rPr>
                <w:rFonts w:hint="eastAsia" w:ascii="宋体" w:hAnsi="宋体" w:cs="宋体"/>
                <w:bCs/>
                <w:sz w:val="28"/>
                <w:szCs w:val="28"/>
              </w:rPr>
            </w:pPr>
            <w:r>
              <w:rPr>
                <w:rFonts w:hint="eastAsia" w:ascii="宋体" w:hAnsi="宋体" w:cs="宋体"/>
                <w:bCs/>
                <w:sz w:val="28"/>
                <w:szCs w:val="28"/>
              </w:rPr>
              <w:t xml:space="preserve">（二）商务部分</w:t>
            </w:r>
            <w:r/>
          </w:p>
          <w:p>
            <w:pPr>
              <w:pStyle w:val="1093"/>
              <w:spacing w:line="400" w:lineRule="exact"/>
              <w:rPr>
                <w:rFonts w:hint="eastAsia" w:ascii="宋体" w:hAnsi="宋体" w:cs="宋体"/>
                <w:bCs/>
                <w:sz w:val="28"/>
                <w:szCs w:val="28"/>
              </w:rPr>
            </w:pPr>
            <w:r>
              <w:rPr>
                <w:rFonts w:hint="eastAsia" w:ascii="宋体" w:hAnsi="宋体" w:cs="宋体"/>
                <w:bCs/>
                <w:sz w:val="28"/>
                <w:szCs w:val="28"/>
              </w:rPr>
              <w:t xml:space="preserve">1.业绩（要求见招标文件第四章《评标标准》）；</w:t>
            </w:r>
            <w:r/>
          </w:p>
          <w:p>
            <w:pPr>
              <w:spacing w:line="400" w:lineRule="exact"/>
              <w:rPr>
                <w:rFonts w:hint="eastAsia" w:ascii="宋体" w:hAnsi="宋体" w:cs="宋体"/>
                <w:sz w:val="28"/>
                <w:szCs w:val="28"/>
              </w:rPr>
            </w:pPr>
            <w:r>
              <w:rPr>
                <w:rFonts w:hint="eastAsia" w:ascii="宋体" w:hAnsi="宋体" w:cs="宋体"/>
                <w:sz w:val="28"/>
                <w:szCs w:val="28"/>
              </w:rPr>
              <w:t xml:space="preserve">（三）其他</w:t>
            </w:r>
            <w:r/>
          </w:p>
          <w:p>
            <w:pPr>
              <w:spacing w:line="400" w:lineRule="exact"/>
              <w:rPr>
                <w:rFonts w:hint="eastAsia" w:ascii="宋体" w:hAnsi="宋体" w:cs="宋体"/>
                <w:sz w:val="28"/>
                <w:szCs w:val="28"/>
              </w:rPr>
            </w:pPr>
            <w:r>
              <w:rPr>
                <w:rFonts w:hint="eastAsia" w:ascii="宋体" w:hAnsi="宋体" w:cs="宋体"/>
                <w:sz w:val="28"/>
                <w:szCs w:val="28"/>
              </w:rPr>
              <w:t xml:space="preserve">1.所报产品为“环境标志产品”（要求见招标文件第四章《评标标准》）；</w:t>
            </w:r>
            <w:r/>
          </w:p>
          <w:p>
            <w:pPr>
              <w:spacing w:line="400" w:lineRule="exact"/>
              <w:rPr>
                <w:rFonts w:hint="eastAsia" w:ascii="宋体" w:hAnsi="宋体" w:cs="宋体"/>
                <w:sz w:val="28"/>
                <w:szCs w:val="28"/>
              </w:rPr>
            </w:pPr>
            <w:r>
              <w:rPr>
                <w:rFonts w:hint="eastAsia" w:ascii="宋体" w:hAnsi="宋体" w:cs="宋体"/>
                <w:sz w:val="28"/>
                <w:szCs w:val="28"/>
              </w:rPr>
              <w:t xml:space="preserve">2.所报产品为“节能产品”（要求见招标文件第四章《评标标准》）。</w:t>
            </w:r>
            <w:r/>
          </w:p>
          <w:p>
            <w:pPr>
              <w:spacing w:line="400" w:lineRule="exact"/>
              <w:rPr>
                <w:rFonts w:hint="eastAsia" w:ascii="宋体" w:hAnsi="宋体" w:cs="宋体"/>
                <w:sz w:val="28"/>
                <w:szCs w:val="28"/>
              </w:rPr>
            </w:pPr>
            <w:r>
              <w:rPr>
                <w:rFonts w:hint="eastAsia" w:ascii="宋体" w:hAnsi="宋体" w:cs="宋体"/>
                <w:b/>
                <w:bCs/>
                <w:sz w:val="28"/>
                <w:szCs w:val="28"/>
              </w:rPr>
              <w:t xml:space="preserve">五、价格折扣文件格式</w:t>
            </w:r>
            <w:r/>
          </w:p>
          <w:p>
            <w:pPr>
              <w:pStyle w:val="1093"/>
              <w:spacing w:line="400" w:lineRule="exact"/>
              <w:rPr>
                <w:rFonts w:hint="eastAsia" w:ascii="宋体" w:hAnsi="宋体" w:cs="宋体"/>
                <w:bCs/>
                <w:sz w:val="28"/>
                <w:szCs w:val="28"/>
              </w:rPr>
            </w:pPr>
            <w:r>
              <w:rPr>
                <w:rFonts w:hint="eastAsia" w:ascii="宋体" w:hAnsi="宋体" w:cs="宋体"/>
                <w:bCs/>
                <w:sz w:val="28"/>
                <w:szCs w:val="28"/>
              </w:rPr>
              <w:t xml:space="preserve">企业报价折扣证明：无。</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1.投标人应对以上文件的合法性、真实性负责。</w:t>
            </w:r>
            <w:r/>
          </w:p>
          <w:p>
            <w:pPr>
              <w:spacing w:line="400" w:lineRule="exact"/>
              <w:rPr>
                <w:rFonts w:hint="eastAsia" w:ascii="宋体" w:hAnsi="宋体" w:cs="宋体"/>
                <w:bCs/>
                <w:sz w:val="28"/>
                <w:szCs w:val="28"/>
              </w:rP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40" w:lineRule="exact"/>
              <w:rPr>
                <w:rFonts w:hint="eastAsia" w:ascii="宋体" w:hAnsi="宋体" w:cs="宋体"/>
                <w:b/>
                <w:sz w:val="28"/>
                <w:szCs w:val="28"/>
              </w:rPr>
            </w:pPr>
            <w:r>
              <w:rPr>
                <w:rFonts w:hint="eastAsia" w:ascii="宋体" w:hAnsi="宋体" w:cs="宋体"/>
                <w:b/>
                <w:sz w:val="28"/>
                <w:szCs w:val="28"/>
              </w:rPr>
              <w:t xml:space="preserve">本项目不接受超过</w:t>
            </w:r>
            <w:r>
              <w:rPr>
                <w:rFonts w:hint="eastAsia" w:ascii="宋体" w:hAnsi="宋体" w:cs="宋体"/>
                <w:b/>
                <w:sz w:val="28"/>
                <w:szCs w:val="28"/>
                <w:u w:val="single"/>
              </w:rPr>
              <w:t xml:space="preserve">29.33</w:t>
            </w:r>
            <w:r>
              <w:rPr>
                <w:rFonts w:hint="eastAsia" w:ascii="宋体" w:hAnsi="宋体" w:cs="宋体"/>
                <w:b/>
                <w:sz w:val="28"/>
                <w:szCs w:val="28"/>
              </w:rPr>
              <w:t xml:space="preserve">万元人民币（采购项目预算金额）的投标报价；</w:t>
            </w:r>
            <w:r/>
          </w:p>
          <w:p>
            <w:pPr>
              <w:spacing w:line="400" w:lineRule="exact"/>
              <w:rPr>
                <w:rFonts w:hint="eastAsia" w:ascii="宋体" w:hAnsi="宋体" w:cs="宋体"/>
                <w:sz w:val="28"/>
                <w:szCs w:val="28"/>
              </w:rPr>
            </w:pPr>
            <w:r>
              <w:rPr>
                <w:rFonts w:hint="eastAsia" w:ascii="宋体" w:hAnsi="宋体" w:cs="宋体"/>
                <w:b/>
                <w:sz w:val="28"/>
                <w:szCs w:val="28"/>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bCs/>
                <w:sz w:val="28"/>
                <w:szCs w:val="28"/>
              </w:rPr>
            </w:pPr>
            <w:r>
              <w:rPr>
                <w:rFonts w:hint="eastAsia" w:ascii="宋体" w:hAnsi="宋体" w:cs="宋体"/>
                <w:bCs/>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线上要求：</w:t>
            </w:r>
            <w:r/>
          </w:p>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eastAsia"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特别说明：通过“苏采云”系统提交政府采购客户端工具导出加密的投标文件（后缀名为zip）。投标文件不得超过150M！</w:t>
            </w:r>
            <w:r/>
          </w:p>
          <w:p>
            <w:pPr>
              <w:spacing w:line="400" w:lineRule="exact"/>
              <w:rPr>
                <w:rFonts w:hint="eastAsia" w:ascii="宋体" w:hAnsi="宋体" w:cs="宋体"/>
                <w:bCs/>
                <w:sz w:val="28"/>
                <w:szCs w:val="28"/>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投标文投标文件的提交： </w:t>
            </w:r>
            <w:r/>
          </w:p>
          <w:p>
            <w:pPr>
              <w:spacing w:line="400" w:lineRule="exact"/>
              <w:rPr>
                <w:rFonts w:hint="eastAsia" w:ascii="宋体" w:hAnsi="宋体" w:cs="宋体"/>
                <w:sz w:val="28"/>
                <w:szCs w:val="28"/>
              </w:rPr>
            </w:pPr>
            <w:r>
              <w:rPr>
                <w:rFonts w:hint="eastAsia" w:ascii="宋体" w:hAnsi="宋体" w:cs="宋体"/>
                <w:sz w:val="28"/>
                <w:szCs w:val="28"/>
              </w:rPr>
              <w:t xml:space="preserve">1.投标文件提交时间：2025年</w:t>
            </w:r>
            <w:r>
              <w:rPr>
                <w:rFonts w:hint="eastAsia" w:ascii="宋体" w:hAnsi="宋体" w:cs="宋体"/>
                <w:sz w:val="28"/>
                <w:szCs w:val="28"/>
                <w:lang w:eastAsia="zh-CN"/>
              </w:rPr>
              <w:t xml:space="preserve">10月21日</w:t>
            </w:r>
            <w:r>
              <w:rPr>
                <w:rFonts w:hint="eastAsia" w:ascii="宋体" w:hAnsi="宋体" w:cs="宋体"/>
                <w:sz w:val="28"/>
                <w:szCs w:val="28"/>
              </w:rPr>
              <w:t xml:space="preserve">北京时间9:30前。</w:t>
            </w:r>
            <w:r/>
          </w:p>
          <w:p>
            <w:pPr>
              <w:spacing w:line="400" w:lineRule="exact"/>
              <w:rPr>
                <w:rFonts w:hint="eastAsia" w:ascii="宋体" w:hAnsi="宋体" w:cs="宋体"/>
                <w:sz w:val="28"/>
                <w:szCs w:val="28"/>
              </w:rPr>
            </w:pPr>
            <w:r>
              <w:rPr>
                <w:rFonts w:hint="eastAsia" w:ascii="宋体" w:hAnsi="宋体" w:cs="宋体"/>
                <w:sz w:val="28"/>
                <w:szCs w:val="28"/>
              </w:rPr>
              <w:t xml:space="preserve">2.投标截止时间：2025年</w:t>
            </w:r>
            <w:r>
              <w:rPr>
                <w:rFonts w:hint="eastAsia" w:ascii="宋体" w:hAnsi="宋体" w:cs="宋体"/>
                <w:sz w:val="28"/>
                <w:szCs w:val="28"/>
                <w:lang w:eastAsia="zh-CN"/>
              </w:rPr>
              <w:t xml:space="preserve">10月21日</w:t>
            </w:r>
            <w:r>
              <w:rPr>
                <w:rFonts w:hint="eastAsia" w:ascii="宋体" w:hAnsi="宋体" w:cs="宋体"/>
                <w:sz w:val="28"/>
                <w:szCs w:val="28"/>
              </w:rPr>
              <w:t xml:space="preserve">北京时间9:30。</w:t>
            </w:r>
            <w:r/>
          </w:p>
          <w:p>
            <w:pPr>
              <w:spacing w:line="400" w:lineRule="exact"/>
              <w:rPr>
                <w:rFonts w:hint="eastAsia" w:ascii="宋体" w:hAnsi="宋体" w:cs="宋体"/>
                <w:sz w:val="28"/>
                <w:szCs w:val="28"/>
              </w:rPr>
            </w:pPr>
            <w:r>
              <w:rPr>
                <w:rFonts w:hint="eastAsia" w:ascii="宋体" w:hAnsi="宋体" w:cs="宋体"/>
                <w:sz w:val="28"/>
                <w:szCs w:val="28"/>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sz w:val="28"/>
                <w:szCs w:val="28"/>
              </w:rPr>
            </w:pPr>
            <w:r>
              <w:rPr>
                <w:rFonts w:hint="eastAsia" w:ascii="宋体" w:hAnsi="宋体" w:cs="宋体"/>
                <w:sz w:val="28"/>
                <w:szCs w:val="28"/>
              </w:rPr>
              <w:t xml:space="preserve">1.开标时间：2025年</w:t>
            </w:r>
            <w:r>
              <w:rPr>
                <w:rFonts w:hint="eastAsia" w:ascii="宋体" w:hAnsi="宋体" w:cs="宋体"/>
                <w:sz w:val="28"/>
                <w:szCs w:val="28"/>
                <w:lang w:eastAsia="zh-CN"/>
              </w:rPr>
              <w:t xml:space="preserve">10月21日</w:t>
            </w:r>
            <w:r>
              <w:rPr>
                <w:rFonts w:hint="eastAsia" w:ascii="宋体" w:hAnsi="宋体" w:cs="宋体"/>
                <w:sz w:val="28"/>
                <w:szCs w:val="28"/>
              </w:rPr>
              <w:t xml:space="preserve">9：30（北京时间）</w:t>
            </w:r>
            <w:r/>
          </w:p>
          <w:p>
            <w:pPr>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w:t>
            </w:r>
            <w:bookmarkStart w:id="10" w:name="OLE_LINK8"/>
            <w:r>
              <w:rPr>
                <w:rFonts w:hint="eastAsia" w:ascii="宋体" w:hAnsi="宋体" w:cs="宋体"/>
                <w:sz w:val="28"/>
                <w:szCs w:val="28"/>
              </w:rPr>
              <w:t xml:space="preserve">按所投产品的技术规格得分由高到低顺序排列，得分且投标报价且所投产品的技术规格得分均相同的，按项目实施方案得分由高到低顺序排列。</w:t>
            </w:r>
            <w:bookmarkEnd w:id="10"/>
            <w:r/>
            <w:r/>
          </w:p>
          <w:p>
            <w:pPr>
              <w:spacing w:line="400" w:lineRule="exact"/>
              <w:rPr>
                <w:rFonts w:hint="eastAsia" w:ascii="宋体" w:hAnsi="宋体" w:cs="宋体"/>
              </w:rPr>
            </w:pPr>
            <w:r>
              <w:rPr>
                <w:rFonts w:hint="eastAsia" w:ascii="宋体" w:hAnsi="宋体" w:cs="宋体"/>
                <w:sz w:val="28"/>
                <w:szCs w:val="28"/>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（二十九）</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spacing w:line="400" w:lineRule="exact"/>
              <w:rPr>
                <w:rFonts w:hint="eastAsia" w:ascii="宋体" w:hAnsi="宋体" w:cs="宋体"/>
                <w:sz w:val="28"/>
                <w:szCs w:val="28"/>
              </w:rPr>
            </w:pPr>
            <w:r>
              <w:rPr>
                <w:rFonts w:hint="eastAsia" w:ascii="宋体" w:hAnsi="宋体" w:cs="宋体"/>
                <w:b/>
                <w:bCs/>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采购人与中标、中标人应当在中标、成交通知书发出之日起30日内，按照采购文件确定的事项签订政府采购合同。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b/>
                <w:bCs/>
                <w:sz w:val="28"/>
                <w:szCs w:val="28"/>
              </w:rPr>
            </w:pPr>
            <w:r>
              <w:rPr>
                <w:rFonts w:hint="eastAsia" w:ascii="宋体" w:hAnsi="宋体" w:cs="宋体"/>
                <w:b/>
                <w:bCs/>
                <w:sz w:val="28"/>
                <w:szCs w:val="28"/>
              </w:rPr>
              <w:t xml:space="preserve">履约保证金：中标金额的5%，向采购人交纳。</w:t>
            </w:r>
            <w:r/>
          </w:p>
          <w:p>
            <w:pPr>
              <w:pStyle w:val="1058"/>
            </w:pPr>
            <w:r>
              <w:rPr>
                <w:rFonts w:hint="eastAsia" w:ascii="宋体" w:hAnsi="宋体" w:cs="宋体"/>
                <w:b/>
                <w:bCs/>
                <w:sz w:val="28"/>
                <w:szCs w:val="28"/>
              </w:rPr>
              <w:t xml:space="preserve">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sz w:val="28"/>
                <w:szCs w:val="28"/>
              </w:rPr>
            </w:pPr>
            <w:r>
              <w:rPr>
                <w:rFonts w:hint="eastAsia" w:ascii="宋体" w:hAnsi="宋体" w:cs="宋体"/>
                <w:sz w:val="28"/>
                <w:szCs w:val="28"/>
              </w:rPr>
              <w:t xml:space="preserve">质疑接收人：李海沫、柴鑫；联系电话：0516-83205176；</w:t>
            </w:r>
            <w:r/>
          </w:p>
          <w:p>
            <w:pPr>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办公地址：徐州市云龙区绿地商务城LOFT领海办公楼5#1920室（汉风路和昆仑大道交叉口东北角）</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w:t>
            </w:r>
            <w:r>
              <w:rPr>
                <w:rFonts w:hint="eastAsia" w:ascii="宋体" w:hAnsi="宋体" w:cs="宋体"/>
                <w:b/>
                <w:bCs/>
                <w:sz w:val="28"/>
                <w:szCs w:val="28"/>
              </w:rPr>
              <w:t xml:space="preserve">和投标文件纸质版三份</w:t>
            </w:r>
            <w:r>
              <w:rPr>
                <w:rFonts w:hint="eastAsia" w:ascii="宋体" w:hAnsi="宋体" w:cs="宋体"/>
                <w:sz w:val="28"/>
                <w:szCs w:val="28"/>
              </w:rPr>
              <w:t xml:space="preserve">。</w:t>
            </w:r>
            <w:r/>
          </w:p>
        </w:tc>
      </w:tr>
    </w:tbl>
    <w:p>
      <w:pPr>
        <w:ind w:firstLine="600"/>
        <w:spacing w:line="240" w:lineRule="exact"/>
        <w:widowControl/>
        <w:rPr>
          <w:rFonts w:hint="eastAsia" w:ascii="宋体" w:hAnsi="宋体" w:cs="宋体"/>
          <w:sz w:val="30"/>
          <w:szCs w:val="30"/>
        </w:rPr>
      </w:pPr>
      <w:r/>
      <w:bookmarkStart w:id="11" w:name="_Toc522790133"/>
      <w:r/>
      <w:r/>
    </w:p>
    <w:p>
      <w:pPr>
        <w:ind w:firstLine="600"/>
        <w:spacing w:line="520" w:lineRule="exact"/>
        <w:widowControl/>
        <w:rPr>
          <w:rFonts w:hint="eastAsia" w:ascii="宋体" w:hAnsi="宋体" w:cs="宋体"/>
          <w:b/>
          <w:sz w:val="30"/>
          <w:szCs w:val="30"/>
        </w:rPr>
      </w:pPr>
      <w:r>
        <w:rPr>
          <w:rFonts w:hint="eastAsia" w:ascii="宋体" w:hAnsi="宋体" w:cs="宋体"/>
          <w:sz w:val="30"/>
          <w:szCs w:val="30"/>
        </w:rPr>
        <w:br w:type="page" w:clear="all"/>
      </w:r>
      <w:bookmarkStart w:id="12" w:name="_Toc523404698"/>
      <w:r>
        <w:rPr>
          <w:rFonts w:hint="eastAsia" w:ascii="宋体" w:hAnsi="宋体" w:cs="宋体"/>
          <w:sz w:val="30"/>
          <w:szCs w:val="30"/>
        </w:rPr>
        <w:t xml:space="preserve">本章附件：</w:t>
      </w:r>
      <w:r>
        <w:rPr>
          <w:rFonts w:hint="eastAsia" w:ascii="宋体" w:hAnsi="宋体" w:cs="宋体"/>
          <w:b/>
          <w:sz w:val="30"/>
          <w:szCs w:val="30"/>
        </w:rPr>
        <w:t xml:space="preserve">招标代理服务收费标准</w:t>
      </w:r>
      <w:r/>
    </w:p>
    <w:tbl>
      <w:tblPr>
        <w:tblStyle w:val="771"/>
        <w:tblW w:w="9354" w:type="dxa"/>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8"/>
        <w:gridCol w:w="3596"/>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0.005%</w:t>
            </w:r>
            <w:r/>
          </w:p>
        </w:tc>
      </w:tr>
    </w:tbl>
    <w:p>
      <w:pPr>
        <w:spacing w:line="400" w:lineRule="exact"/>
        <w:rPr>
          <w:rFonts w:hint="eastAsia" w:ascii="宋体" w:hAnsi="宋体" w:cs="宋体"/>
          <w:sz w:val="28"/>
          <w:szCs w:val="28"/>
        </w:rPr>
      </w:pPr>
      <w:r>
        <w:rPr>
          <w:rFonts w:hint="eastAsia" w:ascii="宋体" w:hAnsi="宋体" w:cs="宋体"/>
          <w:sz w:val="28"/>
          <w:szCs w:val="28"/>
        </w:rPr>
        <w:t xml:space="preserve">说明：</w:t>
      </w:r>
      <w:r/>
    </w:p>
    <w:p>
      <w:pPr>
        <w:spacing w:line="400" w:lineRule="exact"/>
        <w:rPr>
          <w:rFonts w:hint="eastAsia" w:ascii="宋体" w:hAnsi="宋体" w:cs="宋体"/>
          <w:sz w:val="28"/>
          <w:szCs w:val="28"/>
        </w:rPr>
      </w:pPr>
      <w:r>
        <w:rPr>
          <w:rFonts w:hint="eastAsia" w:ascii="宋体" w:hAnsi="宋体" w:cs="宋体"/>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cs="宋体"/>
          <w:sz w:val="28"/>
          <w:szCs w:val="28"/>
        </w:rPr>
      </w:pPr>
      <w:r>
        <w:rPr>
          <w:rFonts w:hint="eastAsia" w:ascii="宋体" w:hAnsi="宋体" w:cs="宋体"/>
          <w:sz w:val="28"/>
          <w:szCs w:val="28"/>
        </w:rPr>
        <w:t xml:space="preserve">2.代理服务费按差额定率累进法计算。</w:t>
      </w:r>
      <w:r/>
    </w:p>
    <w:p>
      <w:pPr>
        <w:spacing w:line="400" w:lineRule="exact"/>
        <w:rPr>
          <w:rFonts w:hint="eastAsia" w:ascii="宋体" w:hAnsi="宋体" w:cs="宋体"/>
          <w:sz w:val="28"/>
          <w:szCs w:val="28"/>
        </w:rPr>
      </w:pPr>
      <w:r>
        <w:rPr>
          <w:rFonts w:hint="eastAsia" w:ascii="宋体" w:hAnsi="宋体" w:cs="宋体"/>
          <w:sz w:val="28"/>
          <w:szCs w:val="28"/>
        </w:rPr>
        <w:t xml:space="preserve">3.代理服务费基准金额（按差额定率累进法计算的）=中标金额（按差额定率累进法计算的） * 费率（%）</w:t>
      </w:r>
      <w:r/>
    </w:p>
    <w:p>
      <w:pPr>
        <w:spacing w:line="400" w:lineRule="exact"/>
        <w:rPr>
          <w:rFonts w:hint="eastAsia" w:ascii="宋体" w:hAnsi="宋体" w:cs="宋体"/>
          <w:sz w:val="28"/>
          <w:szCs w:val="28"/>
        </w:rPr>
      </w:pPr>
      <w:r>
        <w:rPr>
          <w:rFonts w:hint="eastAsia" w:ascii="宋体" w:hAnsi="宋体" w:cs="宋体"/>
          <w:sz w:val="28"/>
          <w:szCs w:val="28"/>
        </w:rPr>
        <w:t xml:space="preserve">4.代理服务费应收取金额=代理服务费基准金额（按差额定率累进法计算的）的合计数。</w:t>
      </w:r>
      <w:r/>
    </w:p>
    <w:p>
      <w:pPr>
        <w:spacing w:line="400" w:lineRule="exact"/>
        <w:rPr>
          <w:rFonts w:hint="eastAsia" w:ascii="宋体" w:hAnsi="宋体" w:cs="宋体"/>
          <w:sz w:val="28"/>
          <w:szCs w:val="28"/>
        </w:rPr>
      </w:pPr>
      <w:r>
        <w:rPr>
          <w:rFonts w:hint="eastAsia" w:ascii="宋体" w:hAnsi="宋体" w:cs="宋体"/>
          <w:sz w:val="28"/>
          <w:szCs w:val="28"/>
        </w:rPr>
        <w:t xml:space="preserve">5.定点类等无金额或事先不能计算出价格总额的项目，按中标（成交）金额100万元计算服务费。</w:t>
      </w:r>
      <w:r/>
    </w:p>
    <w:p>
      <w:pPr>
        <w:spacing w:line="400" w:lineRule="exact"/>
        <w:rPr>
          <w:rFonts w:hint="eastAsia" w:ascii="宋体" w:hAnsi="宋体" w:cs="宋体"/>
          <w:sz w:val="28"/>
          <w:szCs w:val="28"/>
        </w:rPr>
      </w:pPr>
      <w:r>
        <w:rPr>
          <w:rFonts w:hint="eastAsia" w:ascii="宋体" w:hAnsi="宋体" w:cs="宋体"/>
          <w:sz w:val="28"/>
          <w:szCs w:val="28"/>
        </w:rPr>
        <w:t xml:space="preserve">6.有分包（分标段）项目按总项目中标（成交）金额收费。</w:t>
      </w:r>
      <w:r/>
    </w:p>
    <w:p>
      <w:pPr>
        <w:spacing w:line="400" w:lineRule="exact"/>
        <w:rPr>
          <w:rFonts w:hint="eastAsia" w:ascii="宋体" w:hAnsi="宋体" w:cs="宋体"/>
          <w:sz w:val="28"/>
          <w:szCs w:val="28"/>
        </w:rPr>
      </w:pPr>
      <w:r>
        <w:rPr>
          <w:rFonts w:hint="eastAsia" w:ascii="宋体" w:hAnsi="宋体" w:cs="宋体"/>
          <w:sz w:val="28"/>
          <w:szCs w:val="28"/>
        </w:rPr>
        <w:t xml:space="preserve">7.以上价格为协会指导价，双方可根据项目难易程度和优质优价原则协商确定。</w:t>
      </w:r>
      <w:r/>
    </w:p>
    <w:p>
      <w:pPr>
        <w:spacing w:line="400" w:lineRule="exact"/>
        <w:rPr>
          <w:rFonts w:hint="eastAsia" w:ascii="宋体" w:hAnsi="宋体" w:cs="宋体"/>
          <w:sz w:val="28"/>
          <w:szCs w:val="28"/>
        </w:rPr>
      </w:pPr>
      <w:r>
        <w:rPr>
          <w:rFonts w:hint="eastAsia" w:ascii="宋体" w:hAnsi="宋体" w:cs="宋体"/>
          <w:sz w:val="28"/>
          <w:szCs w:val="28"/>
        </w:rPr>
        <w:t xml:space="preserve">8.账户信息：</w:t>
      </w:r>
      <w:r/>
    </w:p>
    <w:p>
      <w:pPr>
        <w:spacing w:line="400" w:lineRule="exact"/>
        <w:rPr>
          <w:rFonts w:hint="eastAsia" w:ascii="宋体" w:hAnsi="宋体" w:cs="宋体"/>
          <w:sz w:val="28"/>
          <w:szCs w:val="28"/>
        </w:rPr>
      </w:pPr>
      <w:r>
        <w:rPr>
          <w:rFonts w:hint="eastAsia" w:ascii="宋体" w:hAnsi="宋体" w:cs="宋体"/>
          <w:sz w:val="28"/>
          <w:szCs w:val="28"/>
        </w:rPr>
        <w:t xml:space="preserve">收款人：江苏中际招标代理有限公司 </w:t>
      </w:r>
      <w:r/>
    </w:p>
    <w:p>
      <w:pPr>
        <w:spacing w:line="400" w:lineRule="exact"/>
        <w:rPr>
          <w:rFonts w:hint="eastAsia" w:ascii="宋体" w:hAnsi="宋体" w:cs="宋体"/>
          <w:sz w:val="28"/>
          <w:szCs w:val="28"/>
        </w:rPr>
      </w:pPr>
      <w:r>
        <w:rPr>
          <w:rFonts w:hint="eastAsia" w:ascii="宋体" w:hAnsi="宋体" w:cs="宋体"/>
          <w:sz w:val="28"/>
          <w:szCs w:val="28"/>
        </w:rPr>
        <w:t xml:space="preserve">开户银行：徐州农村商业银行股份有限公司彭园支行 </w:t>
      </w:r>
      <w:r/>
    </w:p>
    <w:p>
      <w:pPr>
        <w:spacing w:line="400" w:lineRule="exact"/>
        <w:rPr>
          <w:rFonts w:hint="eastAsia" w:ascii="宋体" w:hAnsi="宋体" w:cs="宋体"/>
          <w:sz w:val="28"/>
          <w:szCs w:val="28"/>
        </w:rPr>
      </w:pPr>
      <w:r>
        <w:rPr>
          <w:rFonts w:hint="eastAsia" w:ascii="宋体" w:hAnsi="宋体" w:cs="宋体"/>
          <w:sz w:val="28"/>
          <w:szCs w:val="28"/>
        </w:rPr>
        <w:t xml:space="preserve">账号：3203020171010000003980</w:t>
      </w:r>
      <w:r/>
    </w:p>
    <w:p>
      <w:pPr>
        <w:numPr>
          <w:ilvl w:val="0"/>
          <w:numId w:val="1"/>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1"/>
      <w:r/>
      <w:bookmarkEnd w:id="12"/>
      <w:r/>
      <w:r/>
    </w:p>
    <w:tbl>
      <w:tblPr>
        <w:tblStyle w:val="771"/>
        <w:tblW w:w="1011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01"/>
        <w:gridCol w:w="8109"/>
      </w:tblGrid>
      <w:tr>
        <w:trPr>
          <w:jc w:val="center"/>
          <w:trHeight w:val="1160"/>
        </w:trPr>
        <w:tc>
          <w:tcPr>
            <w:tcW w:w="2001" w:type="dxa"/>
            <w:vAlign w:val="center"/>
            <w:textDirection w:val="lrTb"/>
            <w:noWrap w:val="false"/>
          </w:tcPr>
          <w:p>
            <w:pPr>
              <w:pStyle w:val="1093"/>
              <w:jc w:val="center"/>
              <w:spacing w:line="520" w:lineRule="exact"/>
              <w:rPr>
                <w:rFonts w:hint="eastAsia" w:ascii="宋体" w:hAnsi="宋体" w:cs="宋体"/>
                <w:sz w:val="28"/>
                <w:szCs w:val="28"/>
              </w:rPr>
            </w:pPr>
            <w:r>
              <w:rPr>
                <w:rFonts w:hint="eastAsia" w:ascii="宋体" w:hAnsi="宋体" w:cs="宋体"/>
                <w:sz w:val="28"/>
                <w:szCs w:val="28"/>
              </w:rPr>
              <w:t xml:space="preserve">细化项目及分值</w:t>
            </w:r>
            <w:r/>
          </w:p>
        </w:tc>
        <w:tc>
          <w:tcPr>
            <w:tcW w:w="8109" w:type="dxa"/>
            <w:vAlign w:val="center"/>
            <w:textDirection w:val="lrTb"/>
            <w:noWrap w:val="false"/>
          </w:tcPr>
          <w:p>
            <w:pPr>
              <w:pStyle w:val="1093"/>
              <w:jc w:val="center"/>
              <w:spacing w:line="520" w:lineRule="exact"/>
              <w:rPr>
                <w:rFonts w:hint="eastAsia" w:ascii="宋体" w:hAnsi="宋体" w:cs="宋体"/>
                <w:sz w:val="28"/>
                <w:szCs w:val="28"/>
              </w:rPr>
            </w:pPr>
            <w:r>
              <w:rPr>
                <w:rFonts w:hint="eastAsia" w:ascii="宋体" w:hAnsi="宋体" w:cs="宋体"/>
                <w:sz w:val="28"/>
                <w:szCs w:val="28"/>
              </w:rPr>
              <w:t xml:space="preserve">评  分  依  据</w:t>
            </w:r>
            <w:r/>
          </w:p>
        </w:tc>
      </w:tr>
      <w:tr>
        <w:trPr>
          <w:jc w:val="center"/>
          <w:trHeight w:val="90"/>
        </w:trPr>
        <w:tc>
          <w:tcPr>
            <w:tcW w:w="2001" w:type="dxa"/>
            <w:vAlign w:val="center"/>
            <w:textDirection w:val="lrTb"/>
            <w:noWrap w:val="false"/>
          </w:tcPr>
          <w:p>
            <w:pPr>
              <w:pStyle w:val="1102"/>
              <w:jc w:val="center"/>
              <w:spacing w:line="340" w:lineRule="exact"/>
              <w:rPr>
                <w:rFonts w:hint="eastAsia" w:hAnsi="宋体" w:eastAsia="宋体" w:cs="宋体"/>
                <w:bCs/>
                <w:sz w:val="28"/>
                <w:szCs w:val="28"/>
              </w:rPr>
            </w:pPr>
            <w:r>
              <w:rPr>
                <w:rFonts w:hint="eastAsia" w:hAnsi="宋体" w:eastAsia="宋体" w:cs="宋体"/>
                <w:bCs/>
                <w:sz w:val="28"/>
                <w:szCs w:val="28"/>
              </w:rPr>
              <w:t xml:space="preserve">价格（55分）</w:t>
            </w:r>
            <w:r/>
          </w:p>
        </w:tc>
        <w:tc>
          <w:tcPr>
            <w:tcW w:w="8109" w:type="dxa"/>
            <w:vAlign w:val="center"/>
            <w:textDirection w:val="lrTb"/>
            <w:noWrap w:val="false"/>
          </w:tcPr>
          <w:p>
            <w:pPr>
              <w:spacing w:line="360" w:lineRule="exact"/>
              <w:rPr>
                <w:rFonts w:hint="eastAsia" w:ascii="宋体" w:hAnsi="宋体" w:cs="宋体"/>
                <w:sz w:val="28"/>
                <w:szCs w:val="28"/>
              </w:rPr>
              <w:outlineLvl w:val="0"/>
            </w:pPr>
            <w:r>
              <w:rPr>
                <w:rFonts w:hint="eastAsia" w:ascii="宋体" w:hAnsi="宋体" w:cs="宋体"/>
                <w:sz w:val="28"/>
                <w:szCs w:val="28"/>
              </w:rPr>
              <w:t xml:space="preserve">价格分采用低价优先法计算，即满足招标文件要求且投标价格最低的投标报价为评标基准价，其价格分为满分55分。其他投标人的价格分按照下列公式计算： </w:t>
            </w:r>
            <w:r/>
          </w:p>
          <w:p>
            <w:pPr>
              <w:spacing w:line="360" w:lineRule="exact"/>
              <w:rPr>
                <w:rFonts w:hint="eastAsia" w:ascii="宋体" w:hAnsi="宋体" w:cs="宋体"/>
                <w:sz w:val="28"/>
                <w:szCs w:val="28"/>
              </w:rPr>
              <w:outlineLvl w:val="0"/>
            </w:pPr>
            <w:r>
              <w:rPr>
                <w:rFonts w:hint="eastAsia" w:ascii="宋体" w:hAnsi="宋体" w:cs="宋体"/>
                <w:sz w:val="28"/>
                <w:szCs w:val="28"/>
              </w:rPr>
              <w:t xml:space="preserve">投标报价得分=（评标基准价／投标报价）×55</w:t>
            </w:r>
            <w:r/>
          </w:p>
          <w:p>
            <w:pPr>
              <w:spacing w:line="360" w:lineRule="exact"/>
              <w:outlineLvl w:val="0"/>
            </w:pPr>
            <w:r>
              <w:rPr>
                <w:rFonts w:hint="eastAsia" w:ascii="宋体" w:hAnsi="宋体" w:cs="宋体"/>
                <w:sz w:val="28"/>
                <w:szCs w:val="28"/>
              </w:rPr>
              <w:t xml:space="preserve">（分值计算结果保留两位小数）</w:t>
            </w:r>
            <w:r/>
          </w:p>
        </w:tc>
      </w:tr>
      <w:tr>
        <w:trPr>
          <w:jc w:val="center"/>
          <w:trHeight w:val="2435"/>
        </w:trPr>
        <w:tc>
          <w:tcPr>
            <w:tcW w:w="2001" w:type="dxa"/>
            <w:vAlign w:val="center"/>
            <w:textDirection w:val="lrTb"/>
            <w:noWrap w:val="false"/>
          </w:tcPr>
          <w:p>
            <w:pPr>
              <w:pStyle w:val="1102"/>
              <w:jc w:val="center"/>
              <w:spacing w:line="340" w:lineRule="exact"/>
              <w:rPr>
                <w:rFonts w:hint="eastAsia" w:hAnsi="宋体" w:eastAsia="宋体" w:cs="宋体"/>
                <w:bCs/>
                <w:sz w:val="28"/>
                <w:szCs w:val="28"/>
              </w:rPr>
            </w:pPr>
            <w:r>
              <w:rPr>
                <w:rFonts w:hint="eastAsia" w:hAnsi="宋体" w:eastAsia="宋体" w:cs="宋体"/>
                <w:bCs/>
                <w:sz w:val="28"/>
                <w:szCs w:val="28"/>
              </w:rPr>
              <w:t xml:space="preserve">业绩（2分）</w:t>
            </w:r>
            <w:r/>
          </w:p>
        </w:tc>
        <w:tc>
          <w:tcPr>
            <w:tcW w:w="8109" w:type="dxa"/>
            <w:vAlign w:val="center"/>
            <w:textDirection w:val="lrTb"/>
            <w:noWrap w:val="false"/>
          </w:tcPr>
          <w:p>
            <w:pPr>
              <w:spacing w:line="360" w:lineRule="exact"/>
              <w:rPr>
                <w:rFonts w:hint="eastAsia" w:ascii="宋体" w:hAnsi="宋体" w:cs="宋体"/>
                <w:sz w:val="28"/>
                <w:szCs w:val="28"/>
              </w:rPr>
              <w:outlineLvl w:val="0"/>
            </w:pPr>
            <w:r>
              <w:rPr>
                <w:rFonts w:hint="eastAsia" w:ascii="宋体" w:hAnsi="宋体" w:cs="宋体"/>
                <w:sz w:val="28"/>
                <w:szCs w:val="28"/>
              </w:rPr>
              <w:t xml:space="preserve">提供投标人为乙方（卖方），合同签订日期在2022年8月1日以后的同类或相似货物业绩，每提供一个得1分，最高得2分。</w:t>
            </w:r>
            <w:r/>
          </w:p>
          <w:p>
            <w:pPr>
              <w:spacing w:line="360" w:lineRule="exact"/>
              <w:rPr>
                <w:rFonts w:hint="eastAsia" w:ascii="宋体" w:hAnsi="宋体" w:cs="宋体"/>
                <w:sz w:val="28"/>
                <w:szCs w:val="28"/>
              </w:rPr>
              <w:outlineLvl w:val="0"/>
            </w:pPr>
            <w:r>
              <w:rPr>
                <w:rFonts w:hint="eastAsia" w:ascii="宋体" w:hAnsi="宋体" w:cs="宋体"/>
                <w:sz w:val="28"/>
                <w:szCs w:val="28"/>
              </w:rPr>
              <w:t xml:space="preserve">（投标文件中提供合同原件扫描件有效，且合同必须明确体现主要内容、签订日期等关键信息，合同关键信息不完整的不得分。）</w:t>
            </w:r>
            <w:r/>
          </w:p>
          <w:p>
            <w:pPr>
              <w:spacing w:line="360" w:lineRule="exact"/>
              <w:outlineLvl w:val="0"/>
            </w:pPr>
            <w:r>
              <w:rPr>
                <w:rFonts w:hint="eastAsia" w:ascii="宋体" w:hAnsi="宋体" w:cs="宋体"/>
                <w:sz w:val="28"/>
                <w:szCs w:val="28"/>
              </w:rPr>
              <w:t xml:space="preserve">本项最高得2分，最低得0分。</w:t>
            </w:r>
            <w:r/>
          </w:p>
        </w:tc>
      </w:tr>
      <w:tr>
        <w:trPr>
          <w:jc w:val="center"/>
        </w:trPr>
        <w:tc>
          <w:tcPr>
            <w:tcW w:w="2001" w:type="dxa"/>
            <w:vAlign w:val="center"/>
            <w:textDirection w:val="lrTb"/>
            <w:noWrap w:val="false"/>
          </w:tcPr>
          <w:p>
            <w:pPr>
              <w:pStyle w:val="1102"/>
              <w:jc w:val="center"/>
              <w:spacing w:line="340" w:lineRule="exact"/>
              <w:rPr>
                <w:rFonts w:hint="eastAsia" w:hAnsi="宋体" w:eastAsia="宋体" w:cs="宋体"/>
                <w:bCs/>
                <w:sz w:val="28"/>
                <w:szCs w:val="28"/>
              </w:rPr>
            </w:pPr>
            <w:r>
              <w:rPr>
                <w:rFonts w:hint="eastAsia" w:hAnsi="宋体" w:eastAsia="宋体" w:cs="宋体"/>
                <w:bCs/>
                <w:sz w:val="28"/>
                <w:szCs w:val="28"/>
              </w:rPr>
              <w:t xml:space="preserve">技术参数</w:t>
            </w:r>
            <w:r/>
          </w:p>
          <w:p>
            <w:pPr>
              <w:pStyle w:val="1102"/>
              <w:jc w:val="center"/>
              <w:spacing w:line="340" w:lineRule="exact"/>
              <w:rPr>
                <w:rFonts w:hint="eastAsia" w:hAnsi="宋体" w:eastAsia="宋体" w:cs="宋体"/>
                <w:bCs/>
                <w:sz w:val="28"/>
                <w:szCs w:val="28"/>
              </w:rPr>
            </w:pPr>
            <w:r>
              <w:rPr>
                <w:rFonts w:hint="eastAsia" w:hAnsi="宋体" w:eastAsia="宋体" w:cs="宋体"/>
                <w:bCs/>
                <w:sz w:val="28"/>
                <w:szCs w:val="28"/>
              </w:rPr>
              <w:t xml:space="preserve">（24分)</w:t>
            </w:r>
            <w:r/>
          </w:p>
        </w:tc>
        <w:tc>
          <w:tcPr>
            <w:tcW w:w="8109" w:type="dxa"/>
            <w:vAlign w:val="center"/>
            <w:textDirection w:val="lrTb"/>
            <w:noWrap w:val="false"/>
          </w:tcPr>
          <w:p>
            <w:pPr>
              <w:spacing w:line="360" w:lineRule="exact"/>
              <w:rPr>
                <w:rFonts w:hint="eastAsia" w:ascii="宋体" w:hAnsi="宋体" w:cs="宋体"/>
                <w:sz w:val="28"/>
                <w:szCs w:val="28"/>
              </w:rPr>
              <w:outlineLvl w:val="0"/>
            </w:pPr>
            <w:r>
              <w:rPr>
                <w:rFonts w:hint="eastAsia" w:ascii="宋体" w:hAnsi="宋体" w:cs="宋体"/>
                <w:sz w:val="28"/>
                <w:szCs w:val="28"/>
              </w:rPr>
              <w:t xml:space="preserve">对投标文件中《技术要求》进行评价。</w:t>
            </w:r>
            <w:r/>
          </w:p>
          <w:p>
            <w:pPr>
              <w:spacing w:line="360" w:lineRule="exact"/>
              <w:rPr>
                <w:rFonts w:hint="eastAsia" w:ascii="宋体" w:hAnsi="宋体" w:cs="宋体"/>
                <w:sz w:val="28"/>
                <w:szCs w:val="28"/>
              </w:rPr>
              <w:outlineLvl w:val="0"/>
            </w:pPr>
            <w:r>
              <w:rPr>
                <w:rFonts w:hint="eastAsia" w:ascii="宋体" w:hAnsi="宋体" w:cs="宋体"/>
                <w:sz w:val="28"/>
                <w:szCs w:val="28"/>
              </w:rPr>
              <w:t xml:space="preserve">完全符合招标文件第六章《采购需求》中“技术要求”响应指标满足要求的得基础分20分。每有一项技术指标优于招标文件要求或正偏离的基础分的基础上加0.5分，最多加4分；每有一项“▲”技术指标低于招标文件要求或负偏离的在基础分的基础上扣1分，其他技术指标低于招标文件要求或负偏离的在基础分的基础上扣0.5分，扣完为止。</w:t>
            </w:r>
            <w:r/>
          </w:p>
          <w:p>
            <w:pPr>
              <w:spacing w:line="360" w:lineRule="exact"/>
              <w:rPr>
                <w:rFonts w:hint="eastAsia" w:ascii="宋体" w:hAnsi="宋体" w:cs="宋体"/>
                <w:sz w:val="28"/>
                <w:szCs w:val="28"/>
              </w:rPr>
              <w:outlineLvl w:val="0"/>
            </w:pPr>
            <w:r>
              <w:rPr>
                <w:rFonts w:hint="eastAsia" w:ascii="宋体" w:hAnsi="宋体" w:cs="宋体"/>
                <w:sz w:val="28"/>
                <w:szCs w:val="28"/>
              </w:rPr>
              <w:t xml:space="preserve">本项最高得24分，最低得0分。</w:t>
            </w:r>
            <w:r/>
          </w:p>
          <w:p>
            <w:pPr>
              <w:pStyle w:val="772"/>
            </w:pPr>
            <w:r>
              <w:rPr>
                <w:rFonts w:hint="eastAsia" w:ascii="宋体" w:hAnsi="宋体" w:cs="宋体"/>
                <w:b/>
                <w:bCs/>
                <w:sz w:val="28"/>
                <w:szCs w:val="28"/>
              </w:rPr>
              <w:t xml:space="preserve">注：招标文件中要求提供佐证材料的，投标人须在投标文件中提供相应的佐证材料，否则不予认可。</w:t>
            </w:r>
            <w:r/>
          </w:p>
        </w:tc>
      </w:tr>
      <w:tr>
        <w:trPr>
          <w:jc w:val="center"/>
        </w:trPr>
        <w:tc>
          <w:tcPr>
            <w:tcW w:w="2001" w:type="dxa"/>
            <w:vAlign w:val="center"/>
            <w:textDirection w:val="lrTb"/>
            <w:noWrap w:val="false"/>
          </w:tcPr>
          <w:p>
            <w:pPr>
              <w:pStyle w:val="1102"/>
              <w:jc w:val="center"/>
              <w:spacing w:line="340" w:lineRule="exact"/>
              <w:rPr>
                <w:rFonts w:hint="eastAsia" w:hAnsi="宋体" w:eastAsia="宋体" w:cs="宋体"/>
                <w:bCs/>
                <w:sz w:val="28"/>
                <w:szCs w:val="28"/>
              </w:rPr>
            </w:pPr>
            <w:r>
              <w:rPr>
                <w:rFonts w:hint="eastAsia" w:hAnsi="宋体" w:eastAsia="宋体" w:cs="宋体"/>
                <w:bCs/>
                <w:sz w:val="28"/>
                <w:szCs w:val="28"/>
              </w:rPr>
              <w:t xml:space="preserve">项目实施方案（8分）</w:t>
            </w:r>
            <w:r/>
          </w:p>
        </w:tc>
        <w:tc>
          <w:tcPr>
            <w:tcW w:w="8109" w:type="dxa"/>
            <w:vAlign w:val="center"/>
            <w:textDirection w:val="lrTb"/>
            <w:noWrap w:val="false"/>
          </w:tcPr>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依据投标文件中送货方式、提供的实施组织计划、保证项目质量措施、项目实施进度计划、验收等进行综合评分。</w:t>
            </w:r>
            <w:r/>
          </w:p>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全面、具体、详实、创新得8分；</w:t>
            </w:r>
            <w:r/>
          </w:p>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较全面、较具体、较详实、较创新得5分；</w:t>
            </w:r>
            <w:r/>
          </w:p>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全面性等不强得2分。</w:t>
            </w:r>
            <w:r/>
          </w:p>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未提供的不得分。</w:t>
            </w:r>
            <w:r/>
          </w:p>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本项最高得8分。</w:t>
            </w:r>
            <w:r/>
          </w:p>
        </w:tc>
      </w:tr>
      <w:tr>
        <w:trPr>
          <w:jc w:val="center"/>
        </w:trPr>
        <w:tc>
          <w:tcPr>
            <w:tcW w:w="2001" w:type="dxa"/>
            <w:vAlign w:val="center"/>
            <w:textDirection w:val="lrTb"/>
            <w:noWrap w:val="false"/>
          </w:tcPr>
          <w:p>
            <w:pPr>
              <w:pStyle w:val="1102"/>
              <w:jc w:val="center"/>
              <w:spacing w:line="340" w:lineRule="exact"/>
              <w:rPr>
                <w:rFonts w:hint="eastAsia" w:hAnsi="宋体" w:eastAsia="宋体" w:cs="宋体"/>
                <w:bCs/>
                <w:sz w:val="28"/>
                <w:szCs w:val="28"/>
              </w:rPr>
            </w:pPr>
            <w:r>
              <w:rPr>
                <w:rFonts w:hint="eastAsia" w:hAnsi="宋体" w:eastAsia="宋体" w:cs="宋体"/>
                <w:bCs/>
                <w:sz w:val="28"/>
                <w:szCs w:val="28"/>
              </w:rPr>
              <w:t xml:space="preserve">售后培训服务方案（5分）</w:t>
            </w:r>
            <w:r/>
          </w:p>
        </w:tc>
        <w:tc>
          <w:tcPr>
            <w:tcW w:w="8109" w:type="dxa"/>
            <w:vAlign w:val="center"/>
            <w:textDirection w:val="lrTb"/>
            <w:noWrap w:val="false"/>
          </w:tcPr>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依据投标文件的项目售后服务、其他售后服务要求方案、培训方案进行综合评分：</w:t>
            </w:r>
            <w:r/>
          </w:p>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全面、具体、详实得5分；</w:t>
            </w:r>
            <w:r/>
          </w:p>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较全面、较具体、较详实得3分；</w:t>
            </w:r>
            <w:r/>
          </w:p>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全面性不强得1分。</w:t>
            </w:r>
            <w:r/>
          </w:p>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未提供的不得分。</w:t>
            </w:r>
            <w:r/>
          </w:p>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本项最高得5分。</w:t>
            </w:r>
            <w:r/>
          </w:p>
        </w:tc>
      </w:tr>
      <w:tr>
        <w:trPr>
          <w:jc w:val="center"/>
          <w:trHeight w:val="90"/>
        </w:trPr>
        <w:tc>
          <w:tcPr>
            <w:tcW w:w="2001" w:type="dxa"/>
            <w:vAlign w:val="center"/>
            <w:textDirection w:val="lrTb"/>
            <w:noWrap w:val="false"/>
          </w:tcPr>
          <w:p>
            <w:pPr>
              <w:pStyle w:val="1102"/>
              <w:jc w:val="center"/>
              <w:spacing w:line="340" w:lineRule="exact"/>
              <w:rPr>
                <w:rFonts w:hint="eastAsia" w:hAnsi="宋体" w:eastAsia="宋体" w:cs="宋体"/>
                <w:bCs/>
                <w:sz w:val="28"/>
                <w:szCs w:val="28"/>
              </w:rPr>
            </w:pPr>
            <w:r>
              <w:rPr>
                <w:rFonts w:hint="eastAsia" w:hAnsi="宋体" w:eastAsia="宋体" w:cs="宋体"/>
                <w:bCs/>
                <w:sz w:val="28"/>
                <w:szCs w:val="28"/>
              </w:rPr>
              <w:t xml:space="preserve">质保期</w:t>
            </w:r>
            <w:r/>
          </w:p>
          <w:p>
            <w:pPr>
              <w:pStyle w:val="1102"/>
              <w:jc w:val="center"/>
              <w:spacing w:line="340" w:lineRule="exact"/>
              <w:rPr>
                <w:rFonts w:hint="eastAsia" w:hAnsi="宋体" w:eastAsia="宋体" w:cs="宋体"/>
                <w:bCs/>
                <w:sz w:val="28"/>
                <w:szCs w:val="28"/>
              </w:rPr>
            </w:pPr>
            <w:r>
              <w:rPr>
                <w:rFonts w:hint="eastAsia" w:hAnsi="宋体" w:eastAsia="宋体" w:cs="宋体"/>
                <w:bCs/>
                <w:sz w:val="28"/>
                <w:szCs w:val="28"/>
              </w:rPr>
              <w:t xml:space="preserve">（4分）</w:t>
            </w:r>
            <w:r/>
          </w:p>
        </w:tc>
        <w:tc>
          <w:tcPr>
            <w:tcW w:w="8109" w:type="dxa"/>
            <w:vAlign w:val="center"/>
            <w:textDirection w:val="lrTb"/>
            <w:noWrap w:val="false"/>
          </w:tcPr>
          <w:p>
            <w:pPr>
              <w:pStyle w:val="1102"/>
              <w:spacing w:line="340" w:lineRule="exact"/>
              <w:rPr>
                <w:rFonts w:hint="eastAsia" w:hAnsi="宋体" w:eastAsia="宋体" w:cs="宋体"/>
                <w:bCs/>
                <w:sz w:val="28"/>
                <w:szCs w:val="28"/>
              </w:rPr>
            </w:pPr>
            <w:r>
              <w:rPr>
                <w:rFonts w:hint="eastAsia" w:hAnsi="宋体" w:eastAsia="宋体" w:cs="宋体"/>
                <w:bCs/>
                <w:sz w:val="28"/>
                <w:szCs w:val="28"/>
              </w:rPr>
              <w:t xml:space="preserve">投标文件完全满足招标文件要求质保期的得2分，在此基础上每延长1年得1分，最多得4分，延长不足1年不加分。</w:t>
            </w:r>
            <w:r/>
          </w:p>
        </w:tc>
      </w:tr>
      <w:tr>
        <w:trPr>
          <w:jc w:val="center"/>
          <w:trHeight w:val="90"/>
        </w:trPr>
        <w:tc>
          <w:tcPr>
            <w:tcW w:w="2001" w:type="dxa"/>
            <w:vAlign w:val="center"/>
            <w:textDirection w:val="lrTb"/>
            <w:noWrap w:val="false"/>
          </w:tcPr>
          <w:p>
            <w:pPr>
              <w:pStyle w:val="1102"/>
              <w:jc w:val="center"/>
              <w:spacing w:line="340" w:lineRule="exact"/>
              <w:rPr>
                <w:rFonts w:hint="eastAsia" w:hAnsi="宋体" w:eastAsia="宋体" w:cs="宋体"/>
                <w:bCs/>
                <w:sz w:val="28"/>
                <w:szCs w:val="28"/>
              </w:rPr>
            </w:pPr>
            <w:r>
              <w:rPr>
                <w:rFonts w:hint="eastAsia" w:hAnsi="宋体" w:eastAsia="宋体" w:cs="宋体"/>
                <w:bCs/>
                <w:sz w:val="28"/>
                <w:szCs w:val="28"/>
              </w:rPr>
              <w:t xml:space="preserve">所投产品为“环境标志产品”（1分）</w:t>
            </w:r>
            <w:r/>
          </w:p>
        </w:tc>
        <w:tc>
          <w:tcPr>
            <w:tcW w:w="8109" w:type="dxa"/>
            <w:vAlign w:val="center"/>
            <w:textDirection w:val="lrTb"/>
            <w:noWrap w:val="false"/>
          </w:tcPr>
          <w:p>
            <w:pPr>
              <w:spacing w:line="360" w:lineRule="exact"/>
              <w:rPr>
                <w:rFonts w:hint="eastAsia" w:ascii="宋体" w:hAnsi="宋体" w:cs="宋体"/>
                <w:bCs/>
                <w:sz w:val="28"/>
                <w:szCs w:val="28"/>
              </w:rPr>
              <w:outlineLvl w:val="0"/>
            </w:pPr>
            <w:r>
              <w:rPr>
                <w:rFonts w:hint="eastAsia" w:ascii="宋体" w:hAnsi="宋体" w:cs="宋体"/>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766"/>
        </w:trPr>
        <w:tc>
          <w:tcPr>
            <w:tcW w:w="2001" w:type="dxa"/>
            <w:vAlign w:val="center"/>
            <w:textDirection w:val="lrTb"/>
            <w:noWrap w:val="false"/>
          </w:tcPr>
          <w:p>
            <w:pPr>
              <w:pStyle w:val="1102"/>
              <w:jc w:val="center"/>
              <w:spacing w:line="340" w:lineRule="exact"/>
              <w:rPr>
                <w:rFonts w:hint="eastAsia" w:hAnsi="宋体" w:eastAsia="宋体" w:cs="宋体"/>
                <w:bCs/>
                <w:sz w:val="28"/>
                <w:szCs w:val="28"/>
              </w:rPr>
            </w:pPr>
            <w:r>
              <w:rPr>
                <w:rFonts w:hint="eastAsia" w:hAnsi="宋体" w:eastAsia="宋体" w:cs="宋体"/>
                <w:bCs/>
                <w:sz w:val="28"/>
                <w:szCs w:val="28"/>
              </w:rPr>
              <w:t xml:space="preserve">所投产品为“节能产品”（1分）</w:t>
            </w:r>
            <w:r/>
          </w:p>
        </w:tc>
        <w:tc>
          <w:tcPr>
            <w:tcW w:w="8109" w:type="dxa"/>
            <w:vAlign w:val="center"/>
            <w:textDirection w:val="lrTb"/>
            <w:noWrap w:val="false"/>
          </w:tcPr>
          <w:p>
            <w:pPr>
              <w:spacing w:line="360" w:lineRule="exact"/>
              <w:rPr>
                <w:rFonts w:hint="eastAsia" w:ascii="宋体" w:hAnsi="宋体" w:cs="宋体"/>
                <w:bCs/>
                <w:sz w:val="28"/>
                <w:szCs w:val="28"/>
              </w:rPr>
              <w:outlineLvl w:val="0"/>
            </w:pPr>
            <w:r>
              <w:rPr>
                <w:rFonts w:hint="eastAsia" w:ascii="宋体" w:hAnsi="宋体" w:cs="宋体"/>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ind w:firstLine="560"/>
        <w:spacing w:line="400" w:lineRule="exact"/>
        <w:rPr>
          <w:rFonts w:hint="eastAsia" w:ascii="宋体" w:hAnsi="宋体" w:cs="宋体"/>
          <w:sz w:val="28"/>
          <w:szCs w:val="28"/>
        </w:rPr>
      </w:pPr>
      <w:r>
        <w:rPr>
          <w:rFonts w:hint="eastAsia" w:ascii="宋体" w:hAnsi="宋体" w:cs="宋体"/>
          <w:sz w:val="28"/>
          <w:szCs w:val="28"/>
        </w:rPr>
        <w:t xml:space="preserve">本章说明：</w:t>
      </w:r>
      <w:r/>
    </w:p>
    <w:p>
      <w:pPr>
        <w:ind w:firstLine="560"/>
        <w:spacing w:line="400" w:lineRule="exact"/>
        <w:rPr>
          <w:rFonts w:hint="eastAsia" w:ascii="宋体" w:hAnsi="宋体" w:cs="宋体"/>
          <w:sz w:val="28"/>
          <w:szCs w:val="28"/>
        </w:rPr>
      </w:pPr>
      <w:r>
        <w:rPr>
          <w:rFonts w:hint="eastAsia" w:ascii="宋体" w:hAnsi="宋体" w:cs="宋体"/>
          <w:sz w:val="28"/>
          <w:szCs w:val="28"/>
        </w:rPr>
        <w:t xml:space="preserve">（一）本项目采用综合评分法。</w:t>
      </w:r>
      <w:r/>
    </w:p>
    <w:p>
      <w:pPr>
        <w:pStyle w:val="1067"/>
        <w:rPr>
          <w:rFonts w:hint="eastAsia" w:ascii="宋体" w:hAnsi="宋体" w:cs="宋体"/>
        </w:rPr>
        <w:sectPr>
          <w:headerReference w:type="default" r:id="rId9"/>
          <w:footerReference w:type="default" r:id="rId11"/>
          <w:footerReference w:type="even" r:id="rId12"/>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rPr>
      </w:r>
      <w:r/>
    </w:p>
    <w:p>
      <w:pPr>
        <w:pStyle w:val="796"/>
        <w:rPr>
          <w:rFonts w:hint="eastAsia" w:ascii="宋体" w:hAnsi="宋体" w:eastAsia="宋体" w:cs="宋体"/>
          <w:sz w:val="24"/>
        </w:rPr>
      </w:pPr>
      <w:r/>
      <w:bookmarkStart w:id="13" w:name="_Toc523404699"/>
      <w:r/>
      <w:bookmarkStart w:id="14" w:name="_Toc522790134"/>
      <w:r>
        <w:rPr>
          <w:rFonts w:hint="eastAsia" w:ascii="宋体" w:hAnsi="宋体" w:eastAsia="宋体" w:cs="宋体"/>
        </w:rPr>
        <w:t xml:space="preserve">第五章  拟签订的合同文本</w:t>
      </w:r>
      <w:bookmarkEnd w:id="13"/>
      <w:r/>
      <w:bookmarkEnd w:id="14"/>
      <w:r/>
      <w:r/>
    </w:p>
    <w:p>
      <w:pPr>
        <w:pStyle w:val="1039"/>
        <w:rPr>
          <w:rFonts w:hint="eastAsia" w:ascii="宋体" w:hAnsi="宋体" w:cs="宋体"/>
          <w:sz w:val="28"/>
          <w:szCs w:val="28"/>
        </w:rPr>
      </w:pPr>
      <w:r>
        <w:rPr>
          <w:rFonts w:hint="eastAsia" w:ascii="宋体" w:hAnsi="宋体" w:cs="宋体"/>
          <w:sz w:val="28"/>
          <w:szCs w:val="28"/>
        </w:rPr>
        <w:t xml:space="preserve">项目名称：</w:t>
      </w:r>
      <w:r/>
    </w:p>
    <w:p>
      <w:pPr>
        <w:pStyle w:val="1039"/>
        <w:rPr>
          <w:rFonts w:hint="eastAsia" w:ascii="宋体" w:hAnsi="宋体" w:cs="宋体"/>
          <w:sz w:val="28"/>
          <w:szCs w:val="28"/>
        </w:rPr>
      </w:pPr>
      <w:r>
        <w:rPr>
          <w:rFonts w:hint="eastAsia" w:ascii="宋体" w:hAnsi="宋体" w:cs="宋体"/>
          <w:sz w:val="28"/>
          <w:szCs w:val="28"/>
        </w:rPr>
        <w:t xml:space="preserve">项目编号：</w:t>
      </w:r>
      <w:r/>
    </w:p>
    <w:p>
      <w:pPr>
        <w:pStyle w:val="1039"/>
        <w:jc w:val="center"/>
        <w:rPr>
          <w:rFonts w:hint="eastAsia" w:ascii="宋体" w:hAnsi="宋体" w:cs="宋体"/>
          <w:sz w:val="72"/>
          <w:szCs w:val="72"/>
        </w:rPr>
      </w:pPr>
      <w:r>
        <w:rPr>
          <w:rFonts w:hint="eastAsia" w:ascii="宋体" w:hAnsi="宋体" w:cs="宋体"/>
          <w:sz w:val="72"/>
          <w:szCs w:val="72"/>
        </w:rPr>
        <w:t xml:space="preserve">合</w:t>
      </w:r>
      <w:r/>
    </w:p>
    <w:p>
      <w:pPr>
        <w:pStyle w:val="1039"/>
        <w:jc w:val="center"/>
        <w:rPr>
          <w:rFonts w:hint="eastAsia" w:ascii="宋体" w:hAnsi="宋体" w:cs="宋体"/>
          <w:sz w:val="72"/>
          <w:szCs w:val="72"/>
        </w:rPr>
      </w:pPr>
      <w:r>
        <w:rPr>
          <w:rFonts w:hint="eastAsia" w:ascii="宋体" w:hAnsi="宋体" w:cs="宋体"/>
          <w:sz w:val="72"/>
          <w:szCs w:val="72"/>
        </w:rPr>
      </w:r>
      <w:r/>
    </w:p>
    <w:p>
      <w:pPr>
        <w:pStyle w:val="1039"/>
        <w:jc w:val="center"/>
        <w:rPr>
          <w:rFonts w:hint="eastAsia" w:ascii="宋体" w:hAnsi="宋体" w:cs="宋体"/>
          <w:sz w:val="72"/>
          <w:szCs w:val="72"/>
        </w:rPr>
      </w:pPr>
      <w:r>
        <w:rPr>
          <w:rFonts w:hint="eastAsia" w:ascii="宋体" w:hAnsi="宋体" w:cs="宋体"/>
          <w:sz w:val="72"/>
          <w:szCs w:val="72"/>
        </w:rPr>
      </w:r>
      <w:r/>
    </w:p>
    <w:p>
      <w:pPr>
        <w:pStyle w:val="1039"/>
        <w:jc w:val="center"/>
        <w:rPr>
          <w:rFonts w:hint="eastAsia" w:ascii="宋体" w:hAnsi="宋体" w:cs="宋体"/>
          <w:sz w:val="72"/>
          <w:szCs w:val="72"/>
        </w:rPr>
      </w:pPr>
      <w:r>
        <w:rPr>
          <w:rFonts w:hint="eastAsia" w:ascii="宋体" w:hAnsi="宋体" w:cs="宋体"/>
          <w:sz w:val="72"/>
          <w:szCs w:val="72"/>
        </w:rPr>
      </w:r>
      <w:r/>
    </w:p>
    <w:p>
      <w:pPr>
        <w:pStyle w:val="1039"/>
        <w:jc w:val="center"/>
        <w:rPr>
          <w:rFonts w:hint="eastAsia" w:ascii="宋体" w:hAnsi="宋体" w:cs="宋体"/>
          <w:sz w:val="72"/>
          <w:szCs w:val="72"/>
        </w:rPr>
      </w:pPr>
      <w:r>
        <w:rPr>
          <w:rFonts w:hint="eastAsia" w:ascii="宋体" w:hAnsi="宋体" w:cs="宋体"/>
          <w:sz w:val="72"/>
          <w:szCs w:val="72"/>
        </w:rPr>
        <w:t xml:space="preserve">同</w:t>
      </w:r>
      <w:r/>
    </w:p>
    <w:p>
      <w:pPr>
        <w:pStyle w:val="1039"/>
        <w:rPr>
          <w:rFonts w:hint="eastAsia" w:ascii="宋体" w:hAnsi="宋体" w:cs="宋体"/>
        </w:rPr>
      </w:pPr>
      <w:r>
        <w:rPr>
          <w:rFonts w:hint="eastAsia" w:ascii="宋体" w:hAnsi="宋体" w:cs="宋体"/>
        </w:rPr>
      </w:r>
      <w:r/>
    </w:p>
    <w:p>
      <w:pPr>
        <w:pStyle w:val="1039"/>
        <w:rPr>
          <w:rFonts w:hint="eastAsia" w:ascii="宋体" w:hAnsi="宋体" w:cs="宋体"/>
        </w:rPr>
      </w:pPr>
      <w:r>
        <w:rPr>
          <w:rFonts w:hint="eastAsia" w:ascii="宋体" w:hAnsi="宋体" w:cs="宋体"/>
        </w:rPr>
      </w:r>
      <w:r/>
    </w:p>
    <w:p>
      <w:pPr>
        <w:pStyle w:val="1039"/>
        <w:rPr>
          <w:rFonts w:hint="eastAsia" w:ascii="宋体" w:hAnsi="宋体" w:cs="宋体"/>
        </w:rPr>
      </w:pPr>
      <w:r>
        <w:rPr>
          <w:rFonts w:hint="eastAsia" w:ascii="宋体" w:hAnsi="宋体" w:cs="宋体"/>
        </w:rPr>
      </w:r>
      <w:r/>
    </w:p>
    <w:p>
      <w:pPr>
        <w:pStyle w:val="1039"/>
        <w:jc w:val="left"/>
        <w:rPr>
          <w:rFonts w:hint="eastAsia" w:ascii="宋体" w:hAnsi="宋体" w:cs="宋体"/>
          <w:sz w:val="28"/>
          <w:szCs w:val="28"/>
        </w:rPr>
      </w:pPr>
      <w:r>
        <w:rPr>
          <w:rFonts w:hint="eastAsia" w:ascii="宋体" w:hAnsi="宋体" w:cs="宋体"/>
          <w:sz w:val="28"/>
          <w:szCs w:val="28"/>
        </w:rPr>
        <w:t xml:space="preserve">采  购  人：</w:t>
      </w:r>
      <w:r/>
    </w:p>
    <w:p>
      <w:pPr>
        <w:pStyle w:val="1039"/>
        <w:jc w:val="left"/>
        <w:rPr>
          <w:rFonts w:hint="eastAsia" w:ascii="宋体" w:hAnsi="宋体" w:cs="宋体"/>
          <w:sz w:val="28"/>
          <w:szCs w:val="28"/>
        </w:rPr>
      </w:pPr>
      <w:r>
        <w:rPr>
          <w:rFonts w:hint="eastAsia" w:ascii="宋体" w:hAnsi="宋体" w:cs="宋体"/>
          <w:sz w:val="28"/>
          <w:szCs w:val="28"/>
        </w:rPr>
        <w:t xml:space="preserve">中标人：</w:t>
      </w:r>
      <w:r/>
    </w:p>
    <w:p>
      <w:pPr>
        <w:pStyle w:val="1039"/>
        <w:jc w:val="left"/>
        <w:rPr>
          <w:rFonts w:hint="eastAsia"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友情提醒：采购人与中标、中标人应当在中标、成交通知书发出之日起三十日内，按照采购文件确定的事项签订政府采购合同。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cs="宋体"/>
          <w:sz w:val="24"/>
        </w:rPr>
      </w:pPr>
      <w:r>
        <w:rPr>
          <w:rFonts w:hint="eastAsia" w:ascii="宋体" w:hAnsi="宋体" w:cs="宋体"/>
          <w:sz w:val="24"/>
        </w:rPr>
      </w:r>
      <w:r/>
    </w:p>
    <w:p>
      <w:pPr>
        <w:jc w:val="left"/>
        <w:spacing w:line="360" w:lineRule="exact"/>
        <w:rPr>
          <w:rFonts w:hint="eastAsia" w:ascii="宋体" w:hAnsi="宋体" w:cs="宋体"/>
          <w:sz w:val="30"/>
          <w:szCs w:val="30"/>
        </w:rPr>
      </w:pPr>
      <w:r>
        <w:rPr>
          <w:rFonts w:hint="eastAsia" w:ascii="宋体" w:hAnsi="宋体" w:cs="宋体"/>
          <w:sz w:val="30"/>
          <w:szCs w:val="30"/>
        </w:rPr>
      </w:r>
      <w:r/>
    </w:p>
    <w:p>
      <w:pPr>
        <w:pStyle w:val="1095"/>
        <w:ind w:firstLine="600"/>
        <w:jc w:val="center"/>
        <w:tabs>
          <w:tab w:val="left" w:pos="1440" w:leader="none"/>
          <w:tab w:val="right" w:pos="8296" w:leader="dot"/>
        </w:tabs>
        <w:rPr>
          <w:rFonts w:hint="eastAsia" w:ascii="宋体" w:hAnsi="宋体" w:cs="宋体"/>
        </w:rPr>
      </w:pPr>
      <w:r/>
      <w:bookmarkStart w:id="15" w:name="_Toc522790135"/>
      <w:r/>
      <w:bookmarkStart w:id="16" w:name="_Toc523404700"/>
      <w:r/>
      <w:r/>
    </w:p>
    <w:p>
      <w:pPr>
        <w:pStyle w:val="1095"/>
        <w:ind w:firstLine="600"/>
        <w:tabs>
          <w:tab w:val="left" w:pos="1440" w:leader="none"/>
          <w:tab w:val="left" w:pos="3090" w:leader="none"/>
          <w:tab w:val="right" w:pos="8296" w:leader="dot"/>
        </w:tabs>
        <w:rPr>
          <w:rFonts w:hint="eastAsia" w:ascii="宋体" w:hAnsi="宋体" w:cs="宋体"/>
          <w:sz w:val="24"/>
        </w:rPr>
      </w:pPr>
      <w:r>
        <w:rPr>
          <w:rFonts w:hint="eastAsia" w:ascii="宋体" w:hAnsi="宋体" w:cs="宋体"/>
        </w:rPr>
        <w:tab/>
      </w:r>
      <w:r>
        <w:rPr>
          <w:rFonts w:hint="eastAsia" w:ascii="宋体" w:hAnsi="宋体" w:cs="宋体"/>
        </w:rPr>
        <w:tab/>
      </w:r>
      <w:r>
        <w:rPr>
          <w:rFonts w:hint="eastAsia" w:ascii="宋体" w:hAnsi="宋体" w:cs="宋体"/>
          <w:b/>
          <w:bCs/>
          <w:sz w:val="28"/>
          <w:szCs w:val="28"/>
        </w:rPr>
        <w:t xml:space="preserve">第一节 政府采购合同协议书</w:t>
      </w:r>
      <w:r/>
    </w:p>
    <w:p>
      <w:pPr>
        <w:spacing w:line="520" w:lineRule="exact"/>
        <w:rPr>
          <w:rFonts w:hint="eastAsia" w:ascii="宋体" w:hAnsi="宋体" w:cs="宋体"/>
          <w:sz w:val="24"/>
        </w:rPr>
      </w:pPr>
      <w:r>
        <w:rPr>
          <w:rFonts w:hint="eastAsia" w:ascii="宋体" w:hAnsi="宋体" w:cs="宋体"/>
          <w:sz w:val="24"/>
        </w:rPr>
        <w:t xml:space="preserve">甲方（全称）：</w:t>
      </w:r>
      <w:r>
        <w:rPr>
          <w:rFonts w:hint="eastAsia" w:ascii="宋体" w:hAnsi="宋体" w:cs="宋体"/>
          <w:sz w:val="24"/>
          <w:u w:val="single"/>
        </w:rPr>
        <w:t xml:space="preserve">                           </w:t>
      </w:r>
      <w:r/>
    </w:p>
    <w:p>
      <w:pPr>
        <w:spacing w:line="520" w:lineRule="exact"/>
        <w:rPr>
          <w:rFonts w:hint="eastAsia" w:ascii="宋体" w:hAnsi="宋体" w:cs="宋体"/>
          <w:sz w:val="24"/>
        </w:rPr>
      </w:pPr>
      <w:r>
        <w:rPr>
          <w:rFonts w:hint="eastAsia" w:ascii="宋体" w:hAnsi="宋体" w:cs="宋体"/>
          <w:sz w:val="24"/>
        </w:rPr>
        <w:t xml:space="preserve">乙方（全称）：</w:t>
      </w:r>
      <w:r>
        <w:rPr>
          <w:rFonts w:hint="eastAsia" w:ascii="宋体" w:hAnsi="宋体" w:cs="宋体"/>
          <w:sz w:val="24"/>
          <w:u w:val="single"/>
        </w:rPr>
        <w:t xml:space="preserve">                           </w:t>
      </w:r>
      <w:r>
        <w:rPr>
          <w:rFonts w:hint="eastAsia" w:ascii="宋体" w:hAnsi="宋体" w:cs="宋体"/>
          <w:sz w:val="24"/>
        </w:rPr>
        <w:t xml:space="preserve">（供应商）</w:t>
      </w:r>
      <w:r/>
    </w:p>
    <w:p>
      <w:pPr>
        <w:pStyle w:val="1133"/>
        <w:ind w:left="0" w:firstLine="560"/>
        <w:spacing w:after="0" w:line="520" w:lineRule="exact"/>
        <w:rPr>
          <w:rFonts w:hint="eastAsia" w:ascii="宋体" w:hAnsi="宋体" w:cs="宋体"/>
          <w:sz w:val="24"/>
        </w:rPr>
      </w:pPr>
      <w:r>
        <w:rPr>
          <w:rFonts w:hint="eastAsia" w:ascii="宋体" w:hAnsi="宋体" w:cs="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562"/>
        <w:spacing w:line="520" w:lineRule="exact"/>
        <w:rPr>
          <w:rFonts w:hint="eastAsia" w:ascii="宋体" w:hAnsi="宋体" w:cs="宋体"/>
          <w:b/>
          <w:sz w:val="24"/>
        </w:rPr>
      </w:pPr>
      <w:r>
        <w:rPr>
          <w:rFonts w:hint="eastAsia" w:ascii="宋体" w:hAnsi="宋体" w:cs="宋体"/>
          <w:b/>
          <w:sz w:val="24"/>
        </w:rPr>
        <w:t xml:space="preserve">项目信息</w:t>
      </w:r>
      <w:r/>
    </w:p>
    <w:p>
      <w:pPr>
        <w:pStyle w:val="1133"/>
        <w:numPr>
          <w:ilvl w:val="0"/>
          <w:numId w:val="3"/>
        </w:numPr>
        <w:ind w:left="0" w:firstLine="560"/>
        <w:spacing w:after="0" w:line="520" w:lineRule="exact"/>
        <w:rPr>
          <w:rFonts w:hint="eastAsia" w:ascii="宋体" w:hAnsi="宋体" w:cs="宋体"/>
          <w:sz w:val="24"/>
          <w:u w:val="single"/>
        </w:rPr>
      </w:pPr>
      <w:r>
        <w:rPr>
          <w:rFonts w:hint="eastAsia" w:ascii="宋体" w:hAnsi="宋体" w:cs="宋体"/>
          <w:sz w:val="24"/>
        </w:rPr>
        <w:t xml:space="preserve">采购项目名称：</w:t>
      </w:r>
      <w:r>
        <w:rPr>
          <w:rFonts w:hint="eastAsia" w:ascii="宋体" w:hAnsi="宋体" w:cs="宋体"/>
          <w:sz w:val="24"/>
          <w:u w:val="single"/>
        </w:rPr>
        <w:t xml:space="preserve">                                          </w:t>
      </w:r>
      <w:r/>
    </w:p>
    <w:p>
      <w:pPr>
        <w:pStyle w:val="1133"/>
        <w:ind w:left="0" w:firstLine="560"/>
        <w:spacing w:after="0" w:line="520" w:lineRule="exact"/>
        <w:tabs>
          <w:tab w:val="left" w:pos="999" w:leader="none"/>
        </w:tabs>
        <w:rPr>
          <w:rFonts w:hint="eastAsia" w:ascii="宋体" w:hAnsi="宋体" w:cs="宋体"/>
          <w:sz w:val="24"/>
        </w:rPr>
      </w:pPr>
      <w:r>
        <w:rPr>
          <w:rFonts w:hint="eastAsia" w:ascii="宋体" w:hAnsi="宋体" w:cs="宋体"/>
          <w:sz w:val="24"/>
        </w:rPr>
        <w:t xml:space="preserve">     采购项目编号：</w:t>
      </w:r>
      <w:r>
        <w:rPr>
          <w:rFonts w:hint="eastAsia" w:ascii="宋体" w:hAnsi="宋体" w:cs="宋体"/>
          <w:sz w:val="24"/>
          <w:u w:val="single"/>
        </w:rPr>
        <w:t xml:space="preserve">                                          </w:t>
      </w:r>
      <w:r/>
    </w:p>
    <w:p>
      <w:pPr>
        <w:pStyle w:val="1133"/>
        <w:ind w:left="0" w:firstLine="560"/>
        <w:spacing w:after="0" w:line="520" w:lineRule="exact"/>
        <w:rPr>
          <w:rFonts w:hint="eastAsia" w:ascii="宋体" w:hAnsi="宋体" w:cs="宋体"/>
          <w:sz w:val="24"/>
        </w:rPr>
      </w:pPr>
      <w:r>
        <w:rPr>
          <w:rFonts w:hint="eastAsia" w:ascii="宋体" w:hAnsi="宋体" w:cs="宋体"/>
          <w:sz w:val="24"/>
        </w:rPr>
        <w:t xml:space="preserve">（2）采购计划编号：</w:t>
      </w:r>
      <w:r>
        <w:rPr>
          <w:rFonts w:hint="eastAsia" w:ascii="宋体" w:hAnsi="宋体" w:cs="宋体"/>
          <w:sz w:val="24"/>
          <w:u w:val="single"/>
        </w:rPr>
        <w:t xml:space="preserve">                                          </w:t>
      </w:r>
      <w:r>
        <w:rPr>
          <w:rFonts w:hint="eastAsia" w:ascii="宋体" w:hAnsi="宋体" w:cs="宋体"/>
          <w:sz w:val="24"/>
        </w:rPr>
        <w:t xml:space="preserve"> </w:t>
      </w:r>
      <w:r/>
    </w:p>
    <w:p>
      <w:pPr>
        <w:ind w:firstLine="560"/>
        <w:spacing w:line="520" w:lineRule="exact"/>
        <w:rPr>
          <w:rFonts w:hint="eastAsia" w:ascii="宋体" w:hAnsi="宋体" w:cs="宋体"/>
          <w:sz w:val="24"/>
        </w:rPr>
      </w:pPr>
      <w:r>
        <w:rPr>
          <w:rFonts w:hint="eastAsia" w:ascii="宋体" w:hAnsi="宋体" w:cs="宋体"/>
          <w:sz w:val="24"/>
        </w:rPr>
        <w:t xml:space="preserve">（3）项目内容：</w:t>
      </w:r>
      <w:r/>
    </w:p>
    <w:p>
      <w:pPr>
        <w:ind w:firstLine="560"/>
        <w:spacing w:line="520" w:lineRule="exact"/>
        <w:rPr>
          <w:rFonts w:hint="eastAsia" w:ascii="宋体" w:hAnsi="宋体" w:cs="宋体"/>
          <w:sz w:val="24"/>
        </w:rPr>
      </w:pPr>
      <w:r>
        <w:rPr>
          <w:rFonts w:hint="eastAsia" w:ascii="宋体" w:hAnsi="宋体" w:cs="宋体"/>
          <w:sz w:val="24"/>
        </w:rPr>
        <w:t xml:space="preserve">     采购标的及数量（台/套</w:t>
      </w:r>
      <w:r>
        <w:rPr>
          <w:rFonts w:hint="eastAsia" w:ascii="宋体" w:hAnsi="宋体" w:cs="宋体"/>
          <w:sz w:val="24"/>
          <w:lang w:val="en"/>
        </w:rPr>
        <w:t xml:space="preserve">/个/架/组等</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w:t>
      </w:r>
      <w:r/>
    </w:p>
    <w:p>
      <w:pPr>
        <w:ind w:firstLine="560"/>
        <w:spacing w:line="520" w:lineRule="exact"/>
        <w:rPr>
          <w:rFonts w:hint="eastAsia" w:ascii="宋体" w:hAnsi="宋体" w:cs="宋体"/>
          <w:sz w:val="24"/>
          <w:lang w:val="en"/>
        </w:rPr>
      </w:pPr>
      <w:r>
        <w:rPr>
          <w:rFonts w:hint="eastAsia" w:ascii="宋体" w:hAnsi="宋体" w:cs="宋体"/>
          <w:sz w:val="24"/>
        </w:rPr>
        <w:t xml:space="preserve">     品牌：</w:t>
      </w:r>
      <w:r>
        <w:rPr>
          <w:rFonts w:hint="eastAsia" w:ascii="宋体" w:hAnsi="宋体" w:cs="宋体"/>
          <w:sz w:val="24"/>
          <w:u w:val="single"/>
        </w:rPr>
        <w:t xml:space="preserve">      </w:t>
      </w:r>
      <w:r>
        <w:rPr>
          <w:rFonts w:hint="eastAsia" w:ascii="宋体" w:hAnsi="宋体" w:cs="宋体"/>
          <w:sz w:val="24"/>
          <w:u w:val="single"/>
          <w:lang w:val="en"/>
        </w:rPr>
        <w:t xml:space="preserve">   </w:t>
      </w:r>
      <w:r>
        <w:rPr>
          <w:rFonts w:hint="eastAsia" w:ascii="宋体" w:hAnsi="宋体" w:cs="宋体"/>
          <w:sz w:val="24"/>
          <w:u w:val="single"/>
        </w:rPr>
        <w:t xml:space="preserve">    </w:t>
      </w:r>
      <w:r>
        <w:rPr>
          <w:rFonts w:hint="eastAsia" w:ascii="宋体" w:hAnsi="宋体" w:cs="宋体"/>
          <w:sz w:val="24"/>
          <w:u w:val="single"/>
          <w:lang w:val="en"/>
        </w:rPr>
        <w:t xml:space="preserve"> </w:t>
      </w:r>
      <w:r>
        <w:rPr>
          <w:rFonts w:hint="eastAsia" w:ascii="宋体" w:hAnsi="宋体" w:cs="宋体"/>
          <w:sz w:val="24"/>
          <w:u w:val="single"/>
        </w:rPr>
        <w:t xml:space="preserve"> </w:t>
      </w:r>
      <w:r>
        <w:rPr>
          <w:rFonts w:hint="eastAsia" w:ascii="宋体" w:hAnsi="宋体" w:cs="宋体"/>
          <w:sz w:val="24"/>
          <w:lang w:val="en"/>
        </w:rPr>
        <w:t xml:space="preserve">     </w:t>
      </w:r>
      <w:r>
        <w:rPr>
          <w:rFonts w:hint="eastAsia" w:ascii="宋体" w:hAnsi="宋体" w:cs="宋体"/>
          <w:sz w:val="24"/>
        </w:rPr>
        <w:t xml:space="preserve">规格型号：</w:t>
      </w:r>
      <w:r>
        <w:rPr>
          <w:rFonts w:hint="eastAsia" w:ascii="宋体" w:hAnsi="宋体" w:cs="宋体"/>
          <w:sz w:val="24"/>
          <w:u w:val="single"/>
        </w:rPr>
        <w:t xml:space="preserve">   </w:t>
      </w:r>
      <w:r>
        <w:rPr>
          <w:rFonts w:hint="eastAsia" w:ascii="宋体" w:hAnsi="宋体" w:cs="宋体"/>
          <w:sz w:val="24"/>
          <w:u w:val="single"/>
          <w:lang w:val="en"/>
        </w:rPr>
        <w:t xml:space="preserve">  </w:t>
      </w:r>
      <w:r>
        <w:rPr>
          <w:rFonts w:hint="eastAsia" w:ascii="宋体" w:hAnsi="宋体" w:cs="宋体"/>
          <w:sz w:val="24"/>
          <w:u w:val="single"/>
        </w:rPr>
        <w:t xml:space="preserve">       </w:t>
      </w:r>
      <w:r>
        <w:rPr>
          <w:rFonts w:hint="eastAsia" w:ascii="宋体" w:hAnsi="宋体" w:cs="宋体"/>
          <w:sz w:val="24"/>
          <w:u w:val="single"/>
          <w:lang w:val="en"/>
        </w:rPr>
        <w:t xml:space="preserve">   </w:t>
      </w:r>
      <w:r/>
    </w:p>
    <w:p>
      <w:pPr>
        <w:ind w:firstLine="560"/>
        <w:spacing w:line="520" w:lineRule="exact"/>
        <w:rPr>
          <w:rFonts w:hint="eastAsia" w:ascii="宋体" w:hAnsi="宋体" w:cs="宋体"/>
          <w:sz w:val="24"/>
          <w:u w:val="single"/>
        </w:rPr>
      </w:pPr>
      <w:r>
        <w:rPr>
          <w:rFonts w:hint="eastAsia" w:ascii="宋体" w:hAnsi="宋体" w:cs="宋体"/>
          <w:sz w:val="24"/>
        </w:rPr>
        <w:t xml:space="preserve">采购标的的技术要求、商务要求具体见附件。</w:t>
      </w:r>
      <w:r/>
    </w:p>
    <w:p>
      <w:pPr>
        <w:pStyle w:val="113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4</w:t>
      </w:r>
      <w:r>
        <w:rPr>
          <w:rFonts w:hint="eastAsia" w:ascii="宋体" w:hAnsi="宋体" w:eastAsia="宋体" w:cs="宋体"/>
          <w:sz w:val="24"/>
          <w:szCs w:val="24"/>
        </w:rPr>
        <w:t xml:space="preserve">）政府采购组织形式：□政府集中采购  □部门集中采购  ☑分散采购</w:t>
      </w:r>
      <w:r/>
    </w:p>
    <w:p>
      <w:pPr>
        <w:pStyle w:val="1132"/>
        <w:ind w:firstLine="560"/>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5</w:t>
      </w:r>
      <w:r>
        <w:rPr>
          <w:rFonts w:hint="eastAsia" w:ascii="宋体" w:hAnsi="宋体" w:eastAsia="宋体" w:cs="宋体"/>
          <w:sz w:val="24"/>
          <w:szCs w:val="24"/>
        </w:rPr>
        <w:t xml:space="preserve">）政府采购方式：☑公开招标 □邀请招标 □竞争性谈判 □竞争性磋商□询价 □单一来源 □框架协议 □其他：</w:t>
      </w:r>
      <w:r>
        <w:rPr>
          <w:rFonts w:hint="eastAsia" w:ascii="宋体" w:hAnsi="宋体" w:eastAsia="宋体" w:cs="宋体"/>
          <w:sz w:val="24"/>
          <w:szCs w:val="24"/>
          <w:u w:val="single"/>
        </w:rPr>
        <w:t xml:space="preserve">          </w:t>
      </w:r>
      <w:r/>
    </w:p>
    <w:p>
      <w:pPr>
        <w:pStyle w:val="113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（注：在框架协议采购的第二阶段，可选择使用该合同文本）</w:t>
      </w:r>
      <w:r/>
    </w:p>
    <w:p>
      <w:pPr>
        <w:pStyle w:val="113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6</w:t>
      </w:r>
      <w:r>
        <w:rPr>
          <w:rFonts w:hint="eastAsia" w:ascii="宋体" w:hAnsi="宋体" w:eastAsia="宋体" w:cs="宋体"/>
          <w:sz w:val="24"/>
          <w:szCs w:val="24"/>
        </w:rPr>
        <w:t xml:space="preserve">）中标（成交）采购标的制造商是否为中小企业：□是      □否</w:t>
      </w:r>
      <w:r/>
    </w:p>
    <w:p>
      <w:pPr>
        <w:ind w:firstLine="560"/>
        <w:spacing w:line="520" w:lineRule="exact"/>
        <w:rPr>
          <w:rFonts w:hint="eastAsia" w:ascii="宋体" w:hAnsi="宋体" w:cs="宋体"/>
          <w:iCs/>
          <w:sz w:val="24"/>
        </w:rPr>
      </w:pPr>
      <w:r>
        <w:rPr>
          <w:rFonts w:hint="eastAsia" w:ascii="宋体" w:hAnsi="宋体" w:cs="宋体"/>
          <w:sz w:val="24"/>
        </w:rPr>
        <w:t xml:space="preserve">本合同是否为专门面向中小企业的采购合同（中小企业预留合同）：</w:t>
      </w:r>
      <w:r>
        <w:rPr>
          <w:rFonts w:hint="eastAsia" w:ascii="宋体" w:hAnsi="宋体" w:cs="宋体"/>
          <w:iCs/>
          <w:sz w:val="24"/>
        </w:rPr>
        <w:t xml:space="preserve">□是    □否</w:t>
      </w:r>
      <w:r/>
    </w:p>
    <w:p>
      <w:pPr>
        <w:ind w:firstLine="560"/>
        <w:spacing w:line="520" w:lineRule="exact"/>
        <w:rPr>
          <w:rFonts w:hint="eastAsia" w:ascii="宋体" w:hAnsi="宋体" w:cs="宋体"/>
          <w:iCs/>
          <w:sz w:val="24"/>
        </w:rPr>
      </w:pPr>
      <w:r>
        <w:rPr>
          <w:rFonts w:hint="eastAsia" w:ascii="宋体" w:hAnsi="宋体" w:cs="宋体"/>
          <w:sz w:val="24"/>
        </w:rPr>
        <w:t xml:space="preserve">若本项目不专门面向中小企业采购，是否给予小微企业评审优惠：</w:t>
      </w:r>
      <w:r>
        <w:rPr>
          <w:rFonts w:hint="eastAsia" w:ascii="宋体" w:hAnsi="宋体" w:cs="宋体"/>
          <w:iCs/>
          <w:sz w:val="24"/>
        </w:rPr>
        <w:t xml:space="preserve">□是   □否</w:t>
      </w:r>
      <w:r/>
    </w:p>
    <w:p>
      <w:pPr>
        <w:ind w:firstLine="560"/>
        <w:spacing w:line="520" w:lineRule="exact"/>
        <w:rPr>
          <w:rFonts w:hint="eastAsia" w:ascii="宋体" w:hAnsi="宋体" w:cs="宋体"/>
          <w:iCs/>
          <w:sz w:val="24"/>
        </w:rPr>
      </w:pPr>
      <w:r>
        <w:rPr>
          <w:rFonts w:hint="eastAsia" w:ascii="宋体" w:hAnsi="宋体" w:cs="宋体"/>
          <w:sz w:val="24"/>
        </w:rPr>
        <w:t xml:space="preserve">中标（成交）采购标的制造商是否为残疾人福利性单位：</w:t>
      </w:r>
      <w:r>
        <w:rPr>
          <w:rFonts w:hint="eastAsia" w:ascii="宋体" w:hAnsi="宋体" w:cs="宋体"/>
          <w:iCs/>
          <w:sz w:val="24"/>
        </w:rPr>
        <w:t xml:space="preserve">□是   □否</w:t>
      </w:r>
      <w:r/>
    </w:p>
    <w:p>
      <w:pPr>
        <w:ind w:firstLine="560"/>
        <w:spacing w:line="520" w:lineRule="exact"/>
        <w:rPr>
          <w:rFonts w:hint="eastAsia" w:ascii="宋体" w:hAnsi="宋体" w:cs="宋体"/>
          <w:sz w:val="24"/>
        </w:rPr>
      </w:pPr>
      <w:r>
        <w:rPr>
          <w:rFonts w:hint="eastAsia" w:ascii="宋体" w:hAnsi="宋体" w:cs="宋体"/>
          <w:sz w:val="24"/>
        </w:rPr>
        <w:t xml:space="preserve">中标（成交）采购标的制造商是否为监狱企业：</w:t>
      </w:r>
      <w:r>
        <w:rPr>
          <w:rFonts w:hint="eastAsia" w:ascii="宋体" w:hAnsi="宋体" w:cs="宋体"/>
          <w:iCs/>
          <w:sz w:val="24"/>
        </w:rPr>
        <w:t xml:space="preserve">□是       □否</w:t>
      </w:r>
      <w:r/>
    </w:p>
    <w:p>
      <w:pPr>
        <w:ind w:firstLine="560"/>
        <w:spacing w:line="52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
        </w:rPr>
        <w:t xml:space="preserve">7</w:t>
      </w:r>
      <w:r>
        <w:rPr>
          <w:rFonts w:hint="eastAsia" w:ascii="宋体" w:hAnsi="宋体" w:cs="宋体"/>
          <w:sz w:val="24"/>
        </w:rPr>
        <w:t xml:space="preserve">）合同是否分包：</w:t>
      </w:r>
      <w:r>
        <w:rPr>
          <w:rFonts w:hint="eastAsia" w:ascii="宋体" w:hAnsi="宋体" w:cs="宋体"/>
          <w:iCs/>
          <w:sz w:val="24"/>
        </w:rPr>
        <w:t xml:space="preserve">□是       ☑否</w:t>
      </w:r>
      <w:r/>
    </w:p>
    <w:p>
      <w:pPr>
        <w:ind w:firstLine="560"/>
        <w:spacing w:line="520" w:lineRule="exact"/>
        <w:rPr>
          <w:rFonts w:hint="eastAsia" w:ascii="宋体" w:hAnsi="宋体" w:cs="宋体"/>
          <w:sz w:val="24"/>
          <w:u w:val="single"/>
        </w:rPr>
      </w:pPr>
      <w:r>
        <w:rPr>
          <w:rFonts w:hint="eastAsia" w:ascii="宋体" w:hAnsi="宋体" w:cs="宋体"/>
          <w:sz w:val="24"/>
        </w:rPr>
        <w:t xml:space="preserve"> 分包主要内容：</w:t>
      </w:r>
      <w:r>
        <w:rPr>
          <w:rFonts w:hint="eastAsia" w:ascii="宋体" w:hAnsi="宋体" w:cs="宋体"/>
          <w:sz w:val="24"/>
          <w:u w:val="single"/>
        </w:rPr>
        <w:t xml:space="preserve">                                            </w:t>
      </w:r>
      <w:r/>
    </w:p>
    <w:p>
      <w:pPr>
        <w:ind w:firstLine="560"/>
        <w:spacing w:line="520" w:lineRule="exact"/>
        <w:rPr>
          <w:rFonts w:hint="eastAsia" w:ascii="宋体" w:hAnsi="宋体" w:cs="宋体"/>
          <w:sz w:val="24"/>
          <w:u w:val="single"/>
        </w:rPr>
      </w:pPr>
      <w:r>
        <w:rPr>
          <w:rFonts w:hint="eastAsia" w:ascii="宋体" w:hAnsi="宋体" w:cs="宋体"/>
          <w:sz w:val="24"/>
        </w:rPr>
        <w:t xml:space="preserve"> 分包供应商/制造商名称（如供应商和制造商不同，请分别填写）：</w:t>
      </w:r>
      <w:r>
        <w:rPr>
          <w:rFonts w:hint="eastAsia" w:ascii="宋体" w:hAnsi="宋体" w:cs="宋体"/>
          <w:sz w:val="24"/>
          <w:u w:val="single"/>
        </w:rPr>
        <w:t xml:space="preserve">                                                          </w:t>
      </w:r>
      <w:r/>
    </w:p>
    <w:p>
      <w:pPr>
        <w:ind w:firstLine="560"/>
        <w:spacing w:line="520" w:lineRule="exact"/>
        <w:rPr>
          <w:rFonts w:hint="eastAsia" w:ascii="宋体" w:hAnsi="宋体" w:cs="宋体"/>
          <w:sz w:val="24"/>
        </w:rPr>
      </w:pPr>
      <w:r>
        <w:rPr>
          <w:rFonts w:hint="eastAsia" w:ascii="宋体" w:hAnsi="宋体" w:cs="宋体"/>
          <w:sz w:val="24"/>
        </w:rPr>
        <w:t xml:space="preserve"> 分包供应商/制造商类型（如果供应商和制造商不同，只填写制造商类型）：</w:t>
      </w:r>
      <w:r>
        <w:rPr>
          <w:rFonts w:hint="eastAsia" w:ascii="宋体" w:hAnsi="宋体" w:cs="宋体"/>
          <w:iCs/>
          <w:sz w:val="24"/>
        </w:rPr>
        <w:t xml:space="preserve">□大型企业  □中型企业  □小微型企业  □残疾人福利性单位 □监狱企业 □其他</w:t>
      </w:r>
      <w:r/>
    </w:p>
    <w:p>
      <w:pPr>
        <w:ind w:firstLine="560"/>
        <w:spacing w:line="520" w:lineRule="exact"/>
        <w:rPr>
          <w:rFonts w:hint="eastAsia" w:ascii="宋体" w:hAnsi="宋体" w:cs="宋体"/>
          <w:iCs/>
          <w:sz w:val="24"/>
        </w:rPr>
      </w:pPr>
      <w:r>
        <w:rPr>
          <w:rFonts w:hint="eastAsia" w:ascii="宋体" w:hAnsi="宋体" w:cs="宋体"/>
          <w:sz w:val="24"/>
        </w:rPr>
        <w:t xml:space="preserve">（</w:t>
      </w:r>
      <w:r>
        <w:rPr>
          <w:rFonts w:hint="eastAsia" w:ascii="宋体" w:hAnsi="宋体" w:cs="宋体"/>
          <w:sz w:val="24"/>
          <w:lang w:val="en"/>
        </w:rPr>
        <w:t xml:space="preserve">8</w:t>
      </w:r>
      <w:r>
        <w:rPr>
          <w:rFonts w:hint="eastAsia" w:ascii="宋体" w:hAnsi="宋体" w:cs="宋体"/>
          <w:sz w:val="24"/>
        </w:rPr>
        <w:t xml:space="preserve">）中标（成交）供应商是否为外商投资企业：</w:t>
      </w:r>
      <w:r>
        <w:rPr>
          <w:rFonts w:hint="eastAsia" w:ascii="宋体" w:hAnsi="宋体" w:cs="宋体"/>
          <w:iCs/>
          <w:sz w:val="24"/>
        </w:rPr>
        <w:t xml:space="preserve">□是       □否</w:t>
      </w:r>
      <w:r/>
    </w:p>
    <w:p>
      <w:pPr>
        <w:pStyle w:val="1132"/>
        <w:ind w:firstLine="560"/>
        <w:spacing w:line="520" w:lineRule="exact"/>
        <w:tabs>
          <w:tab w:val="left" w:pos="1340" w:leader="none"/>
        </w:tabs>
        <w:rPr>
          <w:rFonts w:hint="eastAsia" w:ascii="宋体" w:hAnsi="宋体" w:eastAsia="宋体" w:cs="宋体"/>
          <w:sz w:val="24"/>
          <w:szCs w:val="24"/>
          <w:u w:val="single"/>
        </w:rPr>
      </w:pPr>
      <w:r>
        <w:rPr>
          <w:rFonts w:hint="eastAsia" w:ascii="宋体" w:hAnsi="宋体" w:eastAsia="宋体" w:cs="宋体"/>
          <w:sz w:val="24"/>
          <w:szCs w:val="24"/>
        </w:rPr>
        <w:t xml:space="preserve">外商投资企业类型：</w:t>
      </w:r>
      <w:r>
        <w:rPr>
          <w:rFonts w:hint="eastAsia" w:ascii="宋体" w:hAnsi="宋体" w:eastAsia="宋体" w:cs="宋体"/>
          <w:iCs/>
          <w:sz w:val="24"/>
          <w:szCs w:val="24"/>
        </w:rPr>
        <w:t xml:space="preserve">□</w:t>
      </w:r>
      <w:r>
        <w:rPr>
          <w:rFonts w:hint="eastAsia" w:ascii="宋体" w:hAnsi="宋体" w:eastAsia="宋体" w:cs="宋体"/>
          <w:sz w:val="24"/>
          <w:szCs w:val="24"/>
        </w:rPr>
        <w:t xml:space="preserve">全部由外国投资者投资  </w:t>
      </w:r>
      <w:r>
        <w:rPr>
          <w:rFonts w:hint="eastAsia" w:ascii="宋体" w:hAnsi="宋体" w:eastAsia="宋体" w:cs="宋体"/>
          <w:iCs/>
          <w:sz w:val="24"/>
          <w:szCs w:val="24"/>
        </w:rPr>
        <w:t xml:space="preserve">□部分由外国投资者投资</w:t>
      </w:r>
      <w:r/>
    </w:p>
    <w:p>
      <w:pPr>
        <w:ind w:firstLine="560"/>
        <w:spacing w:line="52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
        </w:rPr>
        <w:t xml:space="preserve">9</w:t>
      </w:r>
      <w:r>
        <w:rPr>
          <w:rFonts w:hint="eastAsia" w:ascii="宋体" w:hAnsi="宋体" w:cs="宋体"/>
          <w:sz w:val="24"/>
        </w:rPr>
        <w:t xml:space="preserve">）是否涉及进口产品：</w:t>
      </w:r>
      <w:r/>
    </w:p>
    <w:p>
      <w:pPr>
        <w:ind w:firstLine="560"/>
        <w:spacing w:line="520" w:lineRule="exact"/>
        <w:rPr>
          <w:rFonts w:hint="eastAsia" w:ascii="宋体" w:hAnsi="宋体" w:cs="宋体"/>
          <w:sz w:val="24"/>
        </w:rPr>
      </w:pPr>
      <w:r>
        <w:rPr>
          <w:rFonts w:hint="eastAsia" w:ascii="宋体" w:hAnsi="宋体" w:cs="宋体"/>
          <w:sz w:val="24"/>
        </w:rPr>
        <w:t xml:space="preserve">□是，《政府采购品目分类目录》底级品目名称：</w:t>
      </w:r>
      <w:r>
        <w:rPr>
          <w:rFonts w:hint="eastAsia" w:ascii="宋体" w:hAnsi="宋体" w:cs="宋体"/>
          <w:sz w:val="24"/>
          <w:u w:val="single"/>
        </w:rPr>
        <w:t xml:space="preserve">         </w:t>
      </w:r>
      <w:r>
        <w:rPr>
          <w:rFonts w:hint="eastAsia" w:ascii="宋体" w:hAnsi="宋体" w:cs="宋体"/>
          <w:sz w:val="24"/>
        </w:rPr>
        <w:t xml:space="preserve"> 金额：</w:t>
      </w:r>
      <w:r>
        <w:rPr>
          <w:rFonts w:hint="eastAsia" w:ascii="宋体" w:hAnsi="宋体" w:cs="宋体"/>
          <w:sz w:val="24"/>
          <w:u w:val="single"/>
        </w:rPr>
        <w:t xml:space="preserve">        </w:t>
      </w:r>
      <w:r>
        <w:rPr>
          <w:rFonts w:hint="eastAsia" w:ascii="宋体" w:hAnsi="宋体" w:cs="宋体"/>
          <w:sz w:val="24"/>
        </w:rPr>
        <w:t xml:space="preserve">国别：</w:t>
      </w:r>
      <w:r>
        <w:rPr>
          <w:rFonts w:hint="eastAsia" w:ascii="宋体" w:hAnsi="宋体" w:cs="宋体"/>
          <w:sz w:val="24"/>
          <w:u w:val="single"/>
        </w:rPr>
        <w:t xml:space="preserve">        </w:t>
      </w:r>
      <w:r>
        <w:rPr>
          <w:rFonts w:hint="eastAsia" w:ascii="宋体" w:hAnsi="宋体" w:cs="宋体"/>
          <w:sz w:val="24"/>
        </w:rPr>
        <w:t xml:space="preserve"> 品牌：</w:t>
      </w:r>
      <w:r>
        <w:rPr>
          <w:rFonts w:hint="eastAsia" w:ascii="宋体" w:hAnsi="宋体" w:cs="宋体"/>
          <w:sz w:val="24"/>
          <w:u w:val="single"/>
        </w:rPr>
        <w:t xml:space="preserve">        </w:t>
      </w:r>
      <w:r>
        <w:rPr>
          <w:rFonts w:hint="eastAsia" w:ascii="宋体" w:hAnsi="宋体" w:cs="宋体"/>
          <w:sz w:val="24"/>
        </w:rPr>
        <w:t xml:space="preserve"> 规格型号：</w:t>
      </w:r>
      <w:r>
        <w:rPr>
          <w:rFonts w:hint="eastAsia" w:ascii="宋体" w:hAnsi="宋体" w:cs="宋体"/>
          <w:sz w:val="24"/>
          <w:u w:val="single"/>
        </w:rPr>
        <w:t xml:space="preserve">        </w:t>
      </w:r>
      <w:r>
        <w:rPr>
          <w:rFonts w:hint="eastAsia" w:ascii="宋体" w:hAnsi="宋体" w:cs="宋体"/>
          <w:sz w:val="24"/>
        </w:rPr>
        <w:t xml:space="preserve">      </w:t>
      </w:r>
      <w:r/>
    </w:p>
    <w:p>
      <w:pPr>
        <w:ind w:firstLine="560"/>
        <w:spacing w:line="520" w:lineRule="exact"/>
        <w:rPr>
          <w:rFonts w:hint="eastAsia" w:ascii="宋体" w:hAnsi="宋体" w:cs="宋体"/>
          <w:sz w:val="24"/>
        </w:rPr>
      </w:pPr>
      <w:r>
        <w:rPr>
          <w:rFonts w:hint="eastAsia" w:ascii="宋体" w:hAnsi="宋体" w:cs="宋体"/>
          <w:sz w:val="24"/>
        </w:rPr>
        <w:t xml:space="preserve">□否</w:t>
      </w:r>
      <w:r/>
    </w:p>
    <w:p>
      <w:pPr>
        <w:ind w:firstLine="560"/>
        <w:spacing w:line="520" w:lineRule="exact"/>
        <w:tabs>
          <w:tab w:val="left" w:pos="74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
        </w:rPr>
        <w:t xml:space="preserve">0</w:t>
      </w:r>
      <w:r>
        <w:rPr>
          <w:rFonts w:hint="eastAsia" w:ascii="宋体" w:hAnsi="宋体" w:cs="宋体"/>
          <w:sz w:val="24"/>
        </w:rPr>
        <w:t xml:space="preserve">）是否涉及节能产品：</w:t>
      </w:r>
      <w:r/>
    </w:p>
    <w:p>
      <w:pPr>
        <w:ind w:firstLine="560"/>
        <w:spacing w:line="520" w:lineRule="exact"/>
        <w:tabs>
          <w:tab w:val="left" w:pos="740" w:leader="none"/>
        </w:tabs>
        <w:rPr>
          <w:rFonts w:hint="eastAsia" w:ascii="宋体" w:hAnsi="宋体" w:cs="宋体"/>
          <w:iCs/>
          <w:sz w:val="24"/>
        </w:rPr>
      </w:pPr>
      <w:r>
        <w:rPr>
          <w:rFonts w:hint="eastAsia" w:ascii="宋体" w:hAnsi="宋体" w:cs="宋体"/>
          <w:sz w:val="24"/>
        </w:rPr>
        <w:t xml:space="preserve">□是，《节能产品政府采购品目清单》的底级品目名称：</w:t>
      </w:r>
      <w:r>
        <w:rPr>
          <w:rFonts w:hint="eastAsia" w:ascii="宋体" w:hAnsi="宋体" w:cs="宋体"/>
          <w:sz w:val="24"/>
          <w:u w:val="single"/>
        </w:rPr>
        <w:t xml:space="preserve">         </w:t>
      </w:r>
      <w:r>
        <w:rPr>
          <w:rFonts w:hint="eastAsia" w:ascii="宋体" w:hAnsi="宋体" w:cs="宋体"/>
          <w:iCs/>
          <w:sz w:val="24"/>
        </w:rPr>
        <w:t xml:space="preserve">     </w:t>
      </w:r>
      <w:r/>
    </w:p>
    <w:p>
      <w:pPr>
        <w:ind w:firstLine="560"/>
        <w:spacing w:line="520" w:lineRule="exact"/>
        <w:tabs>
          <w:tab w:val="left" w:pos="740" w:leader="none"/>
        </w:tabs>
        <w:rPr>
          <w:rFonts w:hint="eastAsia" w:ascii="宋体" w:hAnsi="宋体" w:cs="宋体"/>
          <w:iCs/>
          <w:sz w:val="24"/>
        </w:rPr>
      </w:pPr>
      <w:r>
        <w:rPr>
          <w:rFonts w:hint="eastAsia" w:ascii="宋体" w:hAnsi="宋体" w:cs="宋体"/>
          <w:iCs/>
          <w:sz w:val="24"/>
        </w:rPr>
        <w:t xml:space="preserve">     □强制采购       □优先采购    </w:t>
      </w:r>
      <w:r/>
    </w:p>
    <w:p>
      <w:pPr>
        <w:ind w:firstLine="560"/>
        <w:spacing w:line="520" w:lineRule="exact"/>
        <w:tabs>
          <w:tab w:val="left" w:pos="740" w:leader="none"/>
        </w:tabs>
        <w:rPr>
          <w:rFonts w:hint="eastAsia" w:ascii="宋体" w:hAnsi="宋体" w:cs="宋体"/>
          <w:sz w:val="24"/>
        </w:rPr>
      </w:pPr>
      <w:r>
        <w:rPr>
          <w:rFonts w:hint="eastAsia" w:ascii="宋体" w:hAnsi="宋体" w:cs="宋体"/>
          <w:sz w:val="24"/>
        </w:rPr>
        <w:t xml:space="preserve">□否</w:t>
      </w:r>
      <w:r/>
    </w:p>
    <w:p>
      <w:pPr>
        <w:ind w:firstLine="560"/>
        <w:spacing w:line="520" w:lineRule="exact"/>
        <w:tabs>
          <w:tab w:val="left" w:pos="740" w:leader="none"/>
        </w:tabs>
        <w:rPr>
          <w:rFonts w:hint="eastAsia" w:ascii="宋体" w:hAnsi="宋体" w:cs="宋体"/>
          <w:sz w:val="24"/>
        </w:rPr>
      </w:pPr>
      <w:r>
        <w:rPr>
          <w:rFonts w:hint="eastAsia" w:ascii="宋体" w:hAnsi="宋体" w:cs="宋体"/>
          <w:sz w:val="24"/>
        </w:rPr>
        <w:t xml:space="preserve">是否涉及环境标志产品：</w:t>
      </w:r>
      <w:r/>
    </w:p>
    <w:p>
      <w:pPr>
        <w:ind w:firstLine="560"/>
        <w:spacing w:line="520" w:lineRule="exact"/>
        <w:tabs>
          <w:tab w:val="left" w:pos="740" w:leader="none"/>
        </w:tabs>
        <w:rPr>
          <w:rFonts w:hint="eastAsia" w:ascii="宋体" w:hAnsi="宋体" w:cs="宋体"/>
          <w:sz w:val="24"/>
        </w:rPr>
      </w:pPr>
      <w:r>
        <w:rPr>
          <w:rFonts w:hint="eastAsia" w:ascii="宋体" w:hAnsi="宋体" w:cs="宋体"/>
          <w:sz w:val="24"/>
        </w:rPr>
        <w:t xml:space="preserve">□是，《环境标志产品政府采购品目清单》的底级品目名称：</w:t>
      </w:r>
      <w:r>
        <w:rPr>
          <w:rFonts w:hint="eastAsia" w:ascii="宋体" w:hAnsi="宋体" w:cs="宋体"/>
          <w:sz w:val="24"/>
          <w:u w:val="single"/>
        </w:rPr>
        <w:t xml:space="preserve">         </w:t>
      </w:r>
      <w:r>
        <w:rPr>
          <w:rFonts w:hint="eastAsia" w:ascii="宋体" w:hAnsi="宋体" w:cs="宋体"/>
          <w:iCs/>
          <w:sz w:val="24"/>
        </w:rPr>
        <w:t xml:space="preserve"> </w:t>
      </w:r>
      <w:r/>
    </w:p>
    <w:p>
      <w:pPr>
        <w:ind w:firstLine="560"/>
        <w:spacing w:line="520" w:lineRule="exact"/>
        <w:tabs>
          <w:tab w:val="left" w:pos="740" w:leader="none"/>
        </w:tabs>
        <w:rPr>
          <w:rFonts w:hint="eastAsia" w:ascii="宋体" w:hAnsi="宋体" w:cs="宋体"/>
          <w:iCs/>
          <w:sz w:val="24"/>
        </w:rPr>
      </w:pPr>
      <w:r>
        <w:rPr>
          <w:rFonts w:hint="eastAsia" w:ascii="宋体" w:hAnsi="宋体" w:cs="宋体"/>
          <w:iCs/>
          <w:sz w:val="24"/>
        </w:rPr>
        <w:t xml:space="preserve">        □强制采购       □优先采购    </w:t>
      </w:r>
      <w:r/>
    </w:p>
    <w:p>
      <w:pPr>
        <w:ind w:firstLine="560"/>
        <w:spacing w:line="520" w:lineRule="exact"/>
        <w:tabs>
          <w:tab w:val="left" w:pos="740" w:leader="none"/>
        </w:tabs>
        <w:rPr>
          <w:rFonts w:hint="eastAsia" w:ascii="宋体" w:hAnsi="宋体" w:cs="宋体"/>
          <w:sz w:val="24"/>
        </w:rPr>
      </w:pPr>
      <w:r>
        <w:rPr>
          <w:rFonts w:hint="eastAsia" w:ascii="宋体" w:hAnsi="宋体" w:cs="宋体"/>
          <w:sz w:val="24"/>
        </w:rPr>
        <w:t xml:space="preserve">□否</w:t>
      </w:r>
      <w:r/>
    </w:p>
    <w:p>
      <w:pPr>
        <w:pStyle w:val="113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是否涉及绿色产品： </w:t>
      </w:r>
      <w:r/>
    </w:p>
    <w:p>
      <w:pPr>
        <w:pStyle w:val="1132"/>
        <w:ind w:firstLine="560"/>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□是，绿色产品政府采购相关政策确定的底级品目名称：</w:t>
      </w:r>
      <w:r>
        <w:rPr>
          <w:rFonts w:hint="eastAsia" w:ascii="宋体" w:hAnsi="宋体" w:eastAsia="宋体" w:cs="宋体"/>
          <w:sz w:val="24"/>
          <w:szCs w:val="24"/>
          <w:u w:val="single"/>
        </w:rPr>
        <w:t xml:space="preserve">         </w:t>
      </w:r>
      <w:r/>
    </w:p>
    <w:p>
      <w:pPr>
        <w:ind w:firstLine="560"/>
        <w:spacing w:line="520" w:lineRule="exact"/>
        <w:tabs>
          <w:tab w:val="left" w:pos="740" w:leader="none"/>
        </w:tabs>
        <w:rPr>
          <w:rFonts w:hint="eastAsia" w:ascii="宋体" w:hAnsi="宋体" w:cs="宋体"/>
          <w:iCs/>
          <w:sz w:val="24"/>
        </w:rPr>
      </w:pPr>
      <w:r>
        <w:rPr>
          <w:rFonts w:hint="eastAsia" w:ascii="宋体" w:hAnsi="宋体" w:cs="宋体"/>
          <w:iCs/>
          <w:sz w:val="24"/>
        </w:rPr>
        <w:t xml:space="preserve">      □强制采购       □优先采购    </w:t>
      </w:r>
      <w:r/>
    </w:p>
    <w:p>
      <w:pPr>
        <w:pStyle w:val="113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560"/>
        <w:spacing w:line="52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
        </w:rPr>
        <w:t xml:space="preserve">1</w:t>
      </w:r>
      <w:r>
        <w:rPr>
          <w:rFonts w:hint="eastAsia" w:ascii="宋体" w:hAnsi="宋体" w:cs="宋体"/>
          <w:sz w:val="24"/>
        </w:rPr>
        <w:t xml:space="preserve">）涉及商品包装和快递包装的，是否参考《商品包装政府采购需求标准（试行）》、《快递包装政府采购需求标准（试行）》明确产品及相关快递服务的具体包装要求：</w:t>
      </w:r>
      <w:r/>
    </w:p>
    <w:p>
      <w:pPr>
        <w:ind w:firstLine="560"/>
        <w:spacing w:line="520" w:lineRule="exact"/>
        <w:rPr>
          <w:rFonts w:hint="eastAsia" w:ascii="宋体" w:hAnsi="宋体" w:cs="宋体"/>
          <w:sz w:val="24"/>
        </w:rPr>
      </w:pPr>
      <w:r>
        <w:rPr>
          <w:rFonts w:hint="eastAsia" w:ascii="宋体" w:hAnsi="宋体" w:cs="宋体"/>
          <w:sz w:val="24"/>
        </w:rPr>
        <w:t xml:space="preserve">□是       □否      □不涉及</w:t>
      </w:r>
      <w:r/>
    </w:p>
    <w:p>
      <w:pPr>
        <w:numPr>
          <w:ilvl w:val="0"/>
          <w:numId w:val="2"/>
        </w:numPr>
        <w:ind w:firstLine="562"/>
        <w:spacing w:line="520" w:lineRule="exact"/>
        <w:rPr>
          <w:rFonts w:hint="eastAsia" w:ascii="宋体" w:hAnsi="宋体" w:cs="宋体"/>
          <w:b/>
          <w:sz w:val="24"/>
        </w:rPr>
      </w:pPr>
      <w:r>
        <w:rPr>
          <w:rFonts w:hint="eastAsia" w:ascii="宋体" w:hAnsi="宋体" w:cs="宋体"/>
          <w:b/>
          <w:sz w:val="24"/>
        </w:rPr>
        <w:t xml:space="preserve">合同金额</w:t>
      </w:r>
      <w:r/>
    </w:p>
    <w:p>
      <w:pPr>
        <w:ind w:firstLine="560"/>
        <w:spacing w:line="520" w:lineRule="exact"/>
        <w:rPr>
          <w:rFonts w:hint="eastAsia" w:ascii="宋体" w:hAnsi="宋体" w:cs="宋体"/>
          <w:sz w:val="24"/>
        </w:rPr>
      </w:pPr>
      <w:r>
        <w:rPr>
          <w:rFonts w:hint="eastAsia" w:ascii="宋体" w:hAnsi="宋体" w:cs="宋体"/>
          <w:sz w:val="24"/>
        </w:rPr>
        <w:t xml:space="preserve">（1）合同金额小写：</w:t>
      </w:r>
      <w:r>
        <w:rPr>
          <w:rFonts w:hint="eastAsia" w:ascii="宋体" w:hAnsi="宋体" w:cs="宋体"/>
          <w:sz w:val="24"/>
          <w:u w:val="single"/>
        </w:rPr>
        <w:t xml:space="preserve">                           </w:t>
      </w:r>
      <w:r/>
    </w:p>
    <w:p>
      <w:pPr>
        <w:ind w:firstLine="560"/>
        <w:spacing w:line="520" w:lineRule="exact"/>
        <w:rPr>
          <w:rFonts w:hint="eastAsia" w:ascii="宋体" w:hAnsi="宋体" w:cs="宋体"/>
          <w:sz w:val="24"/>
          <w:u w:val="single"/>
        </w:rPr>
      </w:pPr>
      <w:r>
        <w:rPr>
          <w:rFonts w:hint="eastAsia" w:ascii="宋体" w:hAnsi="宋体" w:cs="宋体"/>
          <w:sz w:val="24"/>
        </w:rPr>
        <w:t xml:space="preserve">             大写：</w:t>
      </w:r>
      <w:r>
        <w:rPr>
          <w:rFonts w:hint="eastAsia" w:ascii="宋体" w:hAnsi="宋体" w:cs="宋体"/>
          <w:sz w:val="24"/>
          <w:u w:val="single"/>
        </w:rPr>
        <w:t xml:space="preserve">                           </w:t>
      </w:r>
      <w:r/>
    </w:p>
    <w:p>
      <w:pPr>
        <w:ind w:firstLine="560"/>
        <w:spacing w:line="520" w:lineRule="exact"/>
        <w:rPr>
          <w:rFonts w:hint="eastAsia" w:ascii="宋体" w:hAnsi="宋体" w:cs="宋体"/>
          <w:sz w:val="24"/>
        </w:rPr>
      </w:pPr>
      <w:r>
        <w:rPr>
          <w:rFonts w:hint="eastAsia" w:ascii="宋体" w:hAnsi="宋体" w:cs="宋体"/>
          <w:sz w:val="24"/>
        </w:rPr>
        <w:t xml:space="preserve">    （注：固定单价合同应填写单价和最高限价）</w:t>
      </w:r>
      <w:r/>
    </w:p>
    <w:p>
      <w:pPr>
        <w:ind w:firstLine="560"/>
        <w:spacing w:line="520" w:lineRule="exact"/>
        <w:rPr>
          <w:rFonts w:hint="eastAsia" w:ascii="宋体" w:hAnsi="宋体" w:cs="宋体"/>
          <w:sz w:val="24"/>
        </w:rPr>
      </w:pPr>
      <w:r>
        <w:rPr>
          <w:rFonts w:hint="eastAsia" w:ascii="宋体" w:hAnsi="宋体" w:cs="宋体"/>
          <w:sz w:val="24"/>
        </w:rPr>
        <w:t xml:space="preserve">（2）合同定价方式（采用组合定价方式的，可以勾选多项）：</w:t>
      </w:r>
      <w:r/>
    </w:p>
    <w:p>
      <w:pPr>
        <w:ind w:firstLine="560"/>
        <w:spacing w:line="520" w:lineRule="exact"/>
        <w:rPr>
          <w:rFonts w:hint="eastAsia" w:ascii="宋体" w:hAnsi="宋体" w:cs="宋体"/>
          <w:sz w:val="24"/>
        </w:rPr>
      </w:pPr>
      <w:r>
        <w:rPr>
          <w:rFonts w:hint="eastAsia" w:ascii="宋体" w:hAnsi="宋体" w:cs="宋体"/>
          <w:iCs/>
          <w:sz w:val="24"/>
        </w:rPr>
        <w:t xml:space="preserve">□固定总价 □固定单价 □固定费率 □成本补偿 □绩效激励 □其他</w:t>
      </w:r>
      <w:r>
        <w:rPr>
          <w:rFonts w:hint="eastAsia" w:ascii="宋体" w:hAnsi="宋体" w:cs="宋体"/>
          <w:sz w:val="24"/>
          <w:u w:val="single"/>
        </w:rPr>
        <w:t xml:space="preserve">       </w:t>
      </w:r>
      <w:r/>
    </w:p>
    <w:p>
      <w:pPr>
        <w:pStyle w:val="1120"/>
        <w:ind w:firstLine="560"/>
        <w:spacing w:line="520" w:lineRule="exact"/>
        <w:rPr>
          <w:rFonts w:hint="eastAsia" w:ascii="宋体" w:hAnsi="宋体" w:cs="宋体"/>
          <w:sz w:val="24"/>
        </w:rPr>
      </w:pPr>
      <w:r>
        <w:rPr>
          <w:rFonts w:hint="eastAsia" w:ascii="宋体" w:hAnsi="宋体" w:cs="宋体"/>
          <w:sz w:val="24"/>
        </w:rPr>
        <w:t xml:space="preserve">（3）付款方式（按项目实际勾选填写）：</w:t>
      </w:r>
      <w:r/>
    </w:p>
    <w:p>
      <w:pPr>
        <w:ind w:firstLine="560"/>
        <w:spacing w:line="520" w:lineRule="exact"/>
        <w:rPr>
          <w:rFonts w:hint="eastAsia" w:ascii="宋体" w:hAnsi="宋体" w:cs="宋体"/>
          <w:sz w:val="24"/>
          <w:u w:val="single"/>
        </w:rPr>
      </w:pPr>
      <w:r>
        <w:rPr>
          <w:rFonts w:hint="eastAsia" w:ascii="宋体" w:hAnsi="宋体" w:cs="宋体"/>
          <w:sz w:val="24"/>
        </w:rPr>
        <w:t xml:space="preserve">□全额付款：</w:t>
      </w:r>
      <w:r>
        <w:rPr>
          <w:rFonts w:hint="eastAsia" w:ascii="宋体" w:hAnsi="宋体" w:cs="宋体"/>
          <w:sz w:val="24"/>
          <w:u w:val="single"/>
        </w:rPr>
        <w:t xml:space="preserve">（应明确一次性支付合同款项的条件） </w:t>
      </w:r>
      <w:r/>
    </w:p>
    <w:p>
      <w:pPr>
        <w:ind w:firstLine="600"/>
        <w:rPr>
          <w:rFonts w:hint="eastAsia" w:ascii="宋体" w:hAnsi="宋体" w:cs="宋体"/>
          <w:sz w:val="24"/>
        </w:rPr>
      </w:pPr>
      <w:r>
        <w:rPr>
          <w:rFonts w:hint="eastAsia" w:ascii="宋体" w:hAnsi="宋体" w:cs="宋体"/>
          <w:sz w:val="24"/>
        </w:rPr>
        <w:t xml:space="preserve">□分期付款：本合同总金额为人民币大写金额</w:t>
      </w:r>
      <w:r>
        <w:rPr>
          <w:rFonts w:hint="eastAsia" w:ascii="宋体" w:hAnsi="宋体" w:cs="宋体"/>
          <w:sz w:val="24"/>
          <w:u w:val="single"/>
        </w:rPr>
        <w:t xml:space="preserve">        元（小写金额：         元）</w:t>
      </w:r>
      <w:r>
        <w:rPr>
          <w:rFonts w:hint="eastAsia" w:ascii="宋体" w:hAnsi="宋体" w:cs="宋体"/>
          <w:sz w:val="24"/>
        </w:rPr>
        <w:t xml:space="preserve">，经双方协商一致，选择以下第</w:t>
      </w:r>
      <w:r>
        <w:rPr>
          <w:rFonts w:hint="eastAsia" w:ascii="宋体" w:hAnsi="宋体" w:cs="宋体"/>
          <w:sz w:val="24"/>
          <w:u w:val="single"/>
        </w:rPr>
        <w:t xml:space="preserve">   </w:t>
      </w:r>
      <w:r>
        <w:rPr>
          <w:rFonts w:hint="eastAsia" w:ascii="宋体" w:hAnsi="宋体" w:cs="宋体"/>
          <w:sz w:val="24"/>
        </w:rPr>
        <w:t xml:space="preserve">种付款方式：</w:t>
      </w:r>
      <w:r/>
    </w:p>
    <w:p>
      <w:pPr>
        <w:ind w:firstLine="482"/>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（一）付款方式一：提交预付款保函的</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合同价款的</w:t>
      </w:r>
      <w:r>
        <w:rPr>
          <w:rFonts w:ascii="宋体" w:hAnsi="宋体" w:cs="宋体"/>
          <w:sz w:val="24"/>
          <w:u w:val="single"/>
        </w:rPr>
        <w:t xml:space="preserve">百分之四十</w:t>
      </w:r>
      <w:r>
        <w:rPr>
          <w:rFonts w:ascii="宋体" w:hAnsi="宋体" w:cs="宋体"/>
          <w:sz w:val="24"/>
        </w:rPr>
        <w:t xml:space="preserve">(</w:t>
      </w:r>
      <w:r>
        <w:rPr>
          <w:rFonts w:ascii="宋体" w:hAnsi="宋体" w:cs="宋体"/>
          <w:sz w:val="24"/>
          <w:u w:val="single"/>
        </w:rPr>
        <w:t xml:space="preserve">40%</w:t>
      </w:r>
      <w:r>
        <w:rPr>
          <w:rFonts w:ascii="宋体" w:hAnsi="宋体" w:cs="宋体"/>
          <w:sz w:val="24"/>
        </w:rPr>
        <w:t xml:space="preserve">)即￥</w:t>
      </w:r>
      <w:r>
        <w:rPr>
          <w:rFonts w:hint="eastAsia" w:ascii="宋体" w:hAnsi="宋体" w:cs="宋体"/>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，在双方签订合同后1</w:t>
      </w:r>
      <w:r>
        <w:rPr>
          <w:rFonts w:hint="eastAsia" w:ascii="宋体" w:hAnsi="宋体" w:cs="宋体"/>
          <w:sz w:val="24"/>
        </w:rPr>
        <w:t xml:space="preserve">0</w:t>
      </w:r>
      <w:r>
        <w:rPr>
          <w:rFonts w:ascii="宋体" w:hAnsi="宋体" w:cs="宋体"/>
          <w:sz w:val="24"/>
        </w:rPr>
        <w:t xml:space="preserve">天内，乙方向甲方出具等额预付款保函后，办理政府采购资金结算手续支付给乙方。</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合同总价的</w:t>
      </w:r>
      <w:r>
        <w:rPr>
          <w:rFonts w:ascii="宋体" w:hAnsi="宋体" w:cs="宋体"/>
          <w:sz w:val="24"/>
          <w:u w:val="single"/>
        </w:rPr>
        <w:t xml:space="preserve">百分之六十</w:t>
      </w:r>
      <w:r>
        <w:rPr>
          <w:rFonts w:ascii="宋体" w:hAnsi="宋体" w:cs="宋体"/>
          <w:sz w:val="24"/>
        </w:rPr>
        <w:t xml:space="preserve">(</w:t>
      </w:r>
      <w:r>
        <w:rPr>
          <w:rFonts w:ascii="宋体" w:hAnsi="宋体" w:cs="宋体"/>
          <w:sz w:val="24"/>
          <w:u w:val="single"/>
        </w:rPr>
        <w:t xml:space="preserve">60</w:t>
      </w:r>
      <w:r>
        <w:rPr>
          <w:rFonts w:ascii="宋体" w:hAnsi="宋体" w:cs="宋体"/>
          <w:sz w:val="24"/>
        </w:rPr>
        <w:t xml:space="preserve">%)即￥</w:t>
      </w:r>
      <w:r>
        <w:rPr>
          <w:rFonts w:hint="eastAsia" w:ascii="宋体" w:hAnsi="宋体" w:cs="宋体"/>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，合同标的全部交付并安装完毕验收合格后1</w:t>
      </w:r>
      <w:r>
        <w:rPr>
          <w:rFonts w:hint="eastAsia" w:ascii="宋体" w:hAnsi="宋体" w:cs="宋体"/>
          <w:sz w:val="24"/>
        </w:rPr>
        <w:t xml:space="preserve">0</w:t>
      </w:r>
      <w:r>
        <w:rPr>
          <w:rFonts w:ascii="宋体" w:hAnsi="宋体" w:cs="宋体"/>
          <w:sz w:val="24"/>
        </w:rPr>
        <w:t xml:space="preserve">天内，由</w:t>
      </w:r>
      <w:r>
        <w:rPr>
          <w:rFonts w:hint="eastAsia" w:ascii="宋体" w:hAnsi="宋体" w:cs="宋体"/>
          <w:sz w:val="24"/>
        </w:rPr>
        <w:t xml:space="preserve">甲方</w:t>
      </w:r>
      <w:r>
        <w:rPr>
          <w:rFonts w:ascii="宋体" w:hAnsi="宋体" w:cs="宋体"/>
          <w:sz w:val="24"/>
        </w:rPr>
        <w:t xml:space="preserve">办理政府采购资金结算手续，经审核后支付给卖方。</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w:t>
      </w:r>
      <w:r>
        <w:rPr>
          <w:rFonts w:ascii="宋体" w:hAnsi="宋体" w:cs="宋体"/>
          <w:sz w:val="24"/>
        </w:rPr>
        <w:t xml:space="preserve">需提交的支付文件包括：</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1.付款申请；</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2.双方签署的书面结算单据；</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rPr>
          <w:rFonts w:hint="eastAsia" w:ascii="宋体" w:hAnsi="宋体" w:cs="宋体"/>
          <w:sz w:val="24"/>
        </w:rPr>
        <w:t xml:space="preserve">乙方</w:t>
      </w:r>
      <w:r>
        <w:rPr>
          <w:rFonts w:ascii="宋体" w:hAnsi="宋体" w:cs="宋体"/>
          <w:sz w:val="24"/>
        </w:rPr>
        <w:t xml:space="preserve">出具的全额正式发票；</w:t>
      </w:r>
      <w:r/>
    </w:p>
    <w:p>
      <w:pPr>
        <w:ind w:firstLine="482"/>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（二）付款方式二：不提交预付款保函的</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合同价款的百分之三十(30%)即（小写）￥</w:t>
      </w:r>
      <w:r>
        <w:rPr>
          <w:rFonts w:ascii="宋体" w:hAnsi="宋体" w:cs="宋体"/>
          <w:b/>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，在双方签订合同后1</w:t>
      </w:r>
      <w:r>
        <w:rPr>
          <w:rFonts w:hint="eastAsia" w:ascii="宋体" w:hAnsi="宋体" w:cs="宋体"/>
          <w:sz w:val="24"/>
        </w:rPr>
        <w:t xml:space="preserve">0</w:t>
      </w:r>
      <w:r>
        <w:rPr>
          <w:rFonts w:ascii="宋体" w:hAnsi="宋体" w:cs="宋体"/>
          <w:sz w:val="24"/>
        </w:rPr>
        <w:t xml:space="preserve">天内，办理政府采购资金结算手续支付给乙方。</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合同总价的百分之七十(70%)即￥</w:t>
      </w:r>
      <w:r>
        <w:rPr>
          <w:rFonts w:ascii="宋体" w:hAnsi="宋体" w:cs="宋体"/>
          <w:b/>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，合同标的全部交付并安装完毕验收1</w:t>
      </w:r>
      <w:r>
        <w:rPr>
          <w:rFonts w:hint="eastAsia" w:ascii="宋体" w:hAnsi="宋体" w:cs="宋体"/>
          <w:sz w:val="24"/>
        </w:rPr>
        <w:t xml:space="preserve">0</w:t>
      </w:r>
      <w:r>
        <w:rPr>
          <w:rFonts w:ascii="宋体" w:hAnsi="宋体" w:cs="宋体"/>
          <w:sz w:val="24"/>
        </w:rPr>
        <w:t xml:space="preserve">天内，由</w:t>
      </w:r>
      <w:r>
        <w:rPr>
          <w:rFonts w:hint="eastAsia" w:ascii="宋体" w:hAnsi="宋体" w:cs="宋体"/>
          <w:sz w:val="24"/>
        </w:rPr>
        <w:t xml:space="preserve">甲方</w:t>
      </w:r>
      <w:r>
        <w:rPr>
          <w:rFonts w:ascii="宋体" w:hAnsi="宋体" w:cs="宋体"/>
          <w:sz w:val="24"/>
        </w:rPr>
        <w:t xml:space="preserve">办理政府采购资金结算手续，经审核后支付给</w:t>
      </w:r>
      <w:r>
        <w:rPr>
          <w:rFonts w:hint="eastAsia" w:ascii="宋体" w:hAnsi="宋体" w:cs="宋体"/>
          <w:sz w:val="24"/>
        </w:rPr>
        <w:t xml:space="preserve">乙方</w:t>
      </w:r>
      <w:r>
        <w:rPr>
          <w:rFonts w:ascii="宋体" w:hAnsi="宋体" w:cs="宋体"/>
          <w:sz w:val="24"/>
        </w:rPr>
        <w:t xml:space="preserve">。</w:t>
      </w:r>
      <w:r/>
    </w:p>
    <w:p>
      <w:pPr>
        <w:ind w:firstLine="480"/>
        <w:jc w:val="left"/>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乙方需提交的支付文件包括：</w:t>
      </w:r>
      <w:r/>
    </w:p>
    <w:p>
      <w:pPr>
        <w:ind w:firstLine="480"/>
        <w:jc w:val="left"/>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1.乙方出具的全额正式发票；</w:t>
      </w:r>
      <w:r/>
    </w:p>
    <w:p>
      <w:pPr>
        <w:ind w:firstLine="480"/>
        <w:jc w:val="left"/>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2.甲方出具的验收合格记录。</w:t>
      </w:r>
      <w:r/>
    </w:p>
    <w:p>
      <w:pPr>
        <w:numPr>
          <w:ilvl w:val="0"/>
          <w:numId w:val="2"/>
        </w:numPr>
        <w:ind w:firstLine="562"/>
        <w:spacing w:line="520" w:lineRule="exact"/>
        <w:rPr>
          <w:rFonts w:hint="eastAsia" w:ascii="宋体" w:hAnsi="宋体" w:cs="宋体"/>
          <w:b/>
          <w:sz w:val="24"/>
          <w:u w:val="single"/>
        </w:rPr>
      </w:pPr>
      <w:r>
        <w:rPr>
          <w:rFonts w:hint="eastAsia" w:ascii="宋体" w:hAnsi="宋体" w:cs="宋体"/>
          <w:b/>
          <w:sz w:val="24"/>
        </w:rPr>
        <w:t xml:space="preserve">合同履行</w:t>
      </w:r>
      <w:r/>
    </w:p>
    <w:p>
      <w:pPr>
        <w:ind w:firstLine="560"/>
        <w:spacing w:line="520" w:lineRule="exact"/>
        <w:rPr>
          <w:rFonts w:hint="eastAsia" w:ascii="宋体" w:hAnsi="宋体" w:cs="宋体"/>
          <w:sz w:val="24"/>
        </w:rPr>
      </w:pPr>
      <w:r>
        <w:rPr>
          <w:rFonts w:hint="eastAsia" w:ascii="宋体" w:hAnsi="宋体" w:cs="宋体"/>
          <w:sz w:val="24"/>
        </w:rPr>
        <w:t xml:space="preserve">（1）合同生效日后，</w:t>
      </w:r>
      <w:r>
        <w:rPr>
          <w:rFonts w:hint="eastAsia" w:ascii="宋体" w:hAnsi="宋体" w:cs="宋体"/>
          <w:sz w:val="24"/>
          <w:u w:val="single"/>
        </w:rPr>
        <w:t xml:space="preserve">        </w:t>
      </w:r>
      <w:r>
        <w:rPr>
          <w:rFonts w:hint="eastAsia" w:ascii="宋体" w:hAnsi="宋体" w:cs="宋体"/>
          <w:sz w:val="24"/>
        </w:rPr>
        <w:t xml:space="preserve">将合同标的全部交付完毕。</w:t>
      </w:r>
      <w:r/>
    </w:p>
    <w:p>
      <w:pPr>
        <w:ind w:firstLine="560"/>
        <w:spacing w:line="520" w:lineRule="exact"/>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sz w:val="24"/>
          <w:u w:val="single"/>
        </w:rPr>
        <w:t xml:space="preserve">                             </w:t>
      </w:r>
      <w:r/>
    </w:p>
    <w:p>
      <w:pPr>
        <w:ind w:firstLine="560"/>
        <w:spacing w:line="520" w:lineRule="exact"/>
        <w:rPr>
          <w:rFonts w:hint="eastAsia" w:ascii="宋体" w:hAnsi="宋体" w:cs="宋体"/>
          <w:sz w:val="24"/>
        </w:rPr>
      </w:pPr>
      <w:r>
        <w:rPr>
          <w:rFonts w:hint="eastAsia" w:ascii="宋体" w:hAnsi="宋体" w:cs="宋体"/>
          <w:bCs/>
          <w:sz w:val="24"/>
        </w:rPr>
        <w:t xml:space="preserve">（3）履约担保：</w:t>
      </w:r>
      <w:r>
        <w:rPr>
          <w:rFonts w:hint="eastAsia" w:ascii="宋体" w:hAnsi="宋体" w:cs="宋体"/>
          <w:sz w:val="24"/>
        </w:rPr>
        <w:t xml:space="preserve">是否收取履约保证金：☑是    □否</w:t>
      </w:r>
      <w:r/>
    </w:p>
    <w:p>
      <w:pPr>
        <w:pStyle w:val="1129"/>
        <w:ind w:firstLine="606"/>
        <w:spacing w:line="480" w:lineRule="exact"/>
        <w:rPr>
          <w:rFonts w:hint="eastAsia" w:hAnsi="宋体" w:cs="宋体"/>
          <w:sz w:val="24"/>
          <w:szCs w:val="24"/>
        </w:rPr>
      </w:pPr>
      <w:r>
        <w:rPr>
          <w:rFonts w:hint="eastAsia" w:hAnsi="宋体" w:cs="宋体"/>
          <w:bCs/>
          <w:sz w:val="24"/>
          <w:szCs w:val="24"/>
        </w:rPr>
        <w:t xml:space="preserve"> </w:t>
      </w:r>
      <w:r>
        <w:rPr>
          <w:rFonts w:hint="eastAsia" w:hAnsi="宋体" w:cs="宋体"/>
          <w:b/>
          <w:sz w:val="24"/>
          <w:szCs w:val="24"/>
        </w:rPr>
        <w:t xml:space="preserve">   </w:t>
      </w:r>
      <w:r>
        <w:rPr>
          <w:rFonts w:hint="eastAsia" w:hAnsi="宋体" w:cs="宋体"/>
          <w:sz w:val="24"/>
          <w:szCs w:val="24"/>
        </w:rPr>
        <w:t xml:space="preserve">收取履约保证金形式：</w:t>
      </w:r>
      <w:r>
        <w:rPr>
          <w:rFonts w:hint="eastAsia" w:hAnsi="宋体" w:cs="宋体"/>
          <w:bCs/>
          <w:sz w:val="24"/>
          <w:szCs w:val="24"/>
          <w:u w:val="single"/>
        </w:rPr>
        <w:t xml:space="preserve">                            </w:t>
      </w:r>
      <w:r/>
    </w:p>
    <w:p>
      <w:pPr>
        <w:pStyle w:val="113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    收取履约保证金金额：</w:t>
      </w:r>
      <w:r>
        <w:rPr>
          <w:rFonts w:hint="eastAsia" w:ascii="宋体" w:hAnsi="宋体" w:eastAsia="宋体" w:cs="宋体"/>
          <w:bCs/>
          <w:sz w:val="24"/>
          <w:szCs w:val="24"/>
          <w:u w:val="single"/>
        </w:rPr>
        <w:t xml:space="preserve">                            </w:t>
      </w:r>
      <w:r/>
    </w:p>
    <w:p>
      <w:pPr>
        <w:ind w:firstLine="560"/>
        <w:spacing w:line="520" w:lineRule="exact"/>
        <w:rPr>
          <w:rFonts w:hint="eastAsia" w:ascii="宋体" w:hAnsi="宋体" w:cs="宋体"/>
          <w:sz w:val="24"/>
        </w:rPr>
      </w:pPr>
      <w:r>
        <w:rPr>
          <w:rFonts w:hint="eastAsia" w:ascii="宋体" w:hAnsi="宋体" w:cs="宋体"/>
          <w:bCs/>
          <w:sz w:val="24"/>
        </w:rPr>
        <w:t xml:space="preserve">    履约担保期限：</w:t>
      </w:r>
      <w:r>
        <w:rPr>
          <w:rFonts w:hint="eastAsia" w:ascii="宋体" w:hAnsi="宋体" w:cs="宋体"/>
          <w:bCs/>
          <w:sz w:val="24"/>
          <w:u w:val="single"/>
        </w:rPr>
        <w:t xml:space="preserve">                                  </w:t>
      </w:r>
      <w:r/>
    </w:p>
    <w:p>
      <w:pPr>
        <w:ind w:firstLine="560"/>
        <w:spacing w:line="520" w:lineRule="exact"/>
        <w:rPr>
          <w:rFonts w:hint="eastAsia" w:ascii="宋体" w:hAnsi="宋体" w:cs="宋体"/>
          <w:bCs/>
          <w:sz w:val="24"/>
        </w:rPr>
      </w:pPr>
      <w:r>
        <w:rPr>
          <w:rFonts w:hint="eastAsia" w:ascii="宋体" w:hAnsi="宋体" w:cs="宋体"/>
          <w:bCs/>
          <w:sz w:val="24"/>
        </w:rPr>
        <w:t xml:space="preserve">（4）分期履行要求：</w:t>
      </w:r>
      <w:r>
        <w:rPr>
          <w:rFonts w:hint="eastAsia" w:ascii="宋体" w:hAnsi="宋体" w:cs="宋体"/>
          <w:bCs/>
          <w:sz w:val="24"/>
          <w:u w:val="single"/>
        </w:rPr>
        <w:t xml:space="preserve">                                                        </w:t>
      </w:r>
      <w:r/>
    </w:p>
    <w:p>
      <w:pPr>
        <w:ind w:firstLine="560"/>
        <w:spacing w:line="520" w:lineRule="exact"/>
        <w:rPr>
          <w:rFonts w:hint="eastAsia" w:ascii="宋体" w:hAnsi="宋体" w:cs="宋体"/>
          <w:sz w:val="24"/>
          <w:u w:val="single"/>
        </w:rPr>
      </w:pPr>
      <w:r>
        <w:rPr>
          <w:rFonts w:hint="eastAsia" w:ascii="宋体" w:hAnsi="宋体" w:cs="宋体"/>
          <w:bCs/>
          <w:sz w:val="24"/>
        </w:rPr>
        <w:t xml:space="preserve">（5）风险处置措施和替代方案：</w:t>
      </w:r>
      <w:r>
        <w:rPr>
          <w:rFonts w:hint="eastAsia" w:ascii="宋体" w:hAnsi="宋体" w:cs="宋体"/>
          <w:sz w:val="24"/>
          <w:u w:val="single"/>
        </w:rPr>
        <w:t xml:space="preserve">                                                </w:t>
      </w:r>
      <w:r/>
    </w:p>
    <w:p>
      <w:pPr>
        <w:numPr>
          <w:ilvl w:val="0"/>
          <w:numId w:val="2"/>
        </w:numPr>
        <w:ind w:firstLine="562"/>
        <w:spacing w:line="520" w:lineRule="exact"/>
        <w:rPr>
          <w:rFonts w:hint="eastAsia" w:ascii="宋体" w:hAnsi="宋体" w:cs="宋体"/>
          <w:b/>
          <w:sz w:val="24"/>
        </w:rPr>
      </w:pPr>
      <w:r>
        <w:rPr>
          <w:rFonts w:hint="eastAsia" w:ascii="宋体" w:hAnsi="宋体" w:cs="宋体"/>
          <w:b/>
          <w:sz w:val="24"/>
        </w:rPr>
        <w:t xml:space="preserve">合同验收</w:t>
      </w:r>
      <w:r/>
    </w:p>
    <w:p>
      <w:pPr>
        <w:ind w:firstLine="560"/>
        <w:spacing w:line="520" w:lineRule="exact"/>
        <w:rPr>
          <w:rFonts w:hint="eastAsia" w:ascii="宋体" w:hAnsi="宋体" w:cs="宋体"/>
          <w:bCs/>
          <w:sz w:val="24"/>
        </w:rPr>
      </w:pPr>
      <w:r>
        <w:rPr>
          <w:rFonts w:hint="eastAsia" w:ascii="宋体" w:hAnsi="宋体" w:cs="宋体"/>
          <w:bCs/>
          <w:sz w:val="24"/>
        </w:rPr>
        <w:t xml:space="preserve">（1）验收组织方式：</w:t>
      </w:r>
      <w:r>
        <w:rPr>
          <w:rFonts w:hint="eastAsia" w:ascii="宋体" w:hAnsi="宋体" w:cs="宋体"/>
          <w:sz w:val="24"/>
        </w:rPr>
        <w:t xml:space="preserve">□</w:t>
      </w:r>
      <w:r>
        <w:rPr>
          <w:rFonts w:hint="eastAsia" w:ascii="宋体" w:hAnsi="宋体" w:cs="宋体"/>
          <w:bCs/>
          <w:sz w:val="24"/>
        </w:rPr>
        <w:t xml:space="preserve">自行组织 </w:t>
      </w:r>
      <w:r>
        <w:rPr>
          <w:rFonts w:hint="eastAsia" w:ascii="宋体" w:hAnsi="宋体" w:cs="宋体"/>
          <w:sz w:val="24"/>
        </w:rPr>
        <w:t xml:space="preserve">□</w:t>
      </w:r>
      <w:r>
        <w:rPr>
          <w:rFonts w:hint="eastAsia" w:ascii="宋体" w:hAnsi="宋体" w:cs="宋体"/>
          <w:bCs/>
          <w:sz w:val="24"/>
        </w:rPr>
        <w:t xml:space="preserve">委托第三方组织</w:t>
      </w:r>
      <w:r/>
    </w:p>
    <w:p>
      <w:pPr>
        <w:ind w:firstLine="560"/>
        <w:spacing w:line="520" w:lineRule="exact"/>
        <w:rPr>
          <w:rFonts w:hint="eastAsia" w:ascii="宋体" w:hAnsi="宋体" w:cs="宋体"/>
          <w:bCs/>
          <w:sz w:val="24"/>
        </w:rPr>
      </w:pPr>
      <w:r>
        <w:rPr>
          <w:rFonts w:hint="eastAsia" w:ascii="宋体" w:hAnsi="宋体" w:cs="宋体"/>
          <w:bCs/>
          <w:sz w:val="24"/>
        </w:rPr>
        <w:t xml:space="preserve">验收主体：</w:t>
      </w:r>
      <w:r>
        <w:rPr>
          <w:rFonts w:hint="eastAsia" w:ascii="宋体" w:hAnsi="宋体" w:cs="宋体"/>
          <w:bCs/>
          <w:sz w:val="24"/>
          <w:u w:val="single"/>
        </w:rPr>
        <w:t xml:space="preserve">                  </w:t>
      </w:r>
      <w:r/>
    </w:p>
    <w:p>
      <w:pPr>
        <w:ind w:firstLine="560"/>
        <w:spacing w:line="520" w:lineRule="exact"/>
        <w:rPr>
          <w:rFonts w:hint="eastAsia" w:ascii="宋体" w:hAnsi="宋体" w:cs="宋体"/>
          <w:bCs/>
          <w:sz w:val="24"/>
        </w:rPr>
      </w:pPr>
      <w:r>
        <w:rPr>
          <w:rFonts w:hint="eastAsia" w:ascii="宋体" w:hAnsi="宋体" w:cs="宋体"/>
          <w:bCs/>
          <w:sz w:val="24"/>
        </w:rPr>
        <w:t xml:space="preserve">是否邀请本项目的其他供应商参加验收：</w:t>
      </w:r>
      <w:r>
        <w:rPr>
          <w:rFonts w:hint="eastAsia" w:ascii="宋体" w:hAnsi="宋体" w:cs="宋体"/>
          <w:sz w:val="24"/>
        </w:rPr>
        <w:t xml:space="preserve">□</w:t>
      </w:r>
      <w:r>
        <w:rPr>
          <w:rFonts w:hint="eastAsia" w:ascii="宋体" w:hAnsi="宋体" w:cs="宋体"/>
          <w:bCs/>
          <w:sz w:val="24"/>
        </w:rPr>
        <w:t xml:space="preserve">是  </w:t>
      </w:r>
      <w:r>
        <w:rPr>
          <w:rFonts w:hint="eastAsia" w:ascii="宋体" w:hAnsi="宋体" w:cs="宋体"/>
          <w:sz w:val="24"/>
        </w:rPr>
        <w:t xml:space="preserve">□</w:t>
      </w:r>
      <w:r>
        <w:rPr>
          <w:rFonts w:hint="eastAsia" w:ascii="宋体" w:hAnsi="宋体" w:cs="宋体"/>
          <w:bCs/>
          <w:sz w:val="24"/>
        </w:rPr>
        <w:t xml:space="preserve">否</w:t>
      </w:r>
      <w:r/>
    </w:p>
    <w:p>
      <w:pPr>
        <w:ind w:firstLine="560"/>
        <w:spacing w:line="520" w:lineRule="exact"/>
        <w:rPr>
          <w:rFonts w:hint="eastAsia" w:ascii="宋体" w:hAnsi="宋体" w:cs="宋体"/>
          <w:bCs/>
          <w:sz w:val="24"/>
        </w:rPr>
      </w:pPr>
      <w:r>
        <w:rPr>
          <w:rFonts w:hint="eastAsia" w:ascii="宋体" w:hAnsi="宋体" w:cs="宋体"/>
          <w:bCs/>
          <w:sz w:val="24"/>
        </w:rPr>
        <w:t xml:space="preserve">是否邀请专家参加验收：</w:t>
      </w:r>
      <w:r>
        <w:rPr>
          <w:rFonts w:hint="eastAsia" w:ascii="宋体" w:hAnsi="宋体" w:cs="宋体"/>
          <w:sz w:val="24"/>
        </w:rPr>
        <w:t xml:space="preserve">□</w:t>
      </w:r>
      <w:r>
        <w:rPr>
          <w:rFonts w:hint="eastAsia" w:ascii="宋体" w:hAnsi="宋体" w:cs="宋体"/>
          <w:bCs/>
          <w:sz w:val="24"/>
        </w:rPr>
        <w:t xml:space="preserve">是  </w:t>
      </w:r>
      <w:r>
        <w:rPr>
          <w:rFonts w:hint="eastAsia" w:ascii="宋体" w:hAnsi="宋体" w:cs="宋体"/>
          <w:sz w:val="24"/>
        </w:rPr>
        <w:t xml:space="preserve">□</w:t>
      </w:r>
      <w:r>
        <w:rPr>
          <w:rFonts w:hint="eastAsia" w:ascii="宋体" w:hAnsi="宋体" w:cs="宋体"/>
          <w:bCs/>
          <w:sz w:val="24"/>
        </w:rPr>
        <w:t xml:space="preserve">否</w:t>
      </w:r>
      <w:r/>
    </w:p>
    <w:p>
      <w:pPr>
        <w:ind w:firstLine="560"/>
        <w:spacing w:line="520" w:lineRule="exact"/>
        <w:rPr>
          <w:rFonts w:hint="eastAsia" w:ascii="宋体" w:hAnsi="宋体" w:cs="宋体"/>
          <w:bCs/>
          <w:sz w:val="24"/>
        </w:rPr>
      </w:pPr>
      <w:r>
        <w:rPr>
          <w:rFonts w:hint="eastAsia" w:ascii="宋体" w:hAnsi="宋体" w:cs="宋体"/>
          <w:bCs/>
          <w:sz w:val="24"/>
        </w:rPr>
        <w:t xml:space="preserve">是否邀请服务对象参加验收：</w:t>
      </w:r>
      <w:r>
        <w:rPr>
          <w:rFonts w:hint="eastAsia" w:ascii="宋体" w:hAnsi="宋体" w:cs="宋体"/>
          <w:sz w:val="24"/>
        </w:rPr>
        <w:t xml:space="preserve">□</w:t>
      </w:r>
      <w:r>
        <w:rPr>
          <w:rFonts w:hint="eastAsia" w:ascii="宋体" w:hAnsi="宋体" w:cs="宋体"/>
          <w:bCs/>
          <w:sz w:val="24"/>
        </w:rPr>
        <w:t xml:space="preserve">是  </w:t>
      </w:r>
      <w:r>
        <w:rPr>
          <w:rFonts w:hint="eastAsia" w:ascii="宋体" w:hAnsi="宋体" w:cs="宋体"/>
          <w:sz w:val="24"/>
        </w:rPr>
        <w:t xml:space="preserve">□</w:t>
      </w:r>
      <w:r>
        <w:rPr>
          <w:rFonts w:hint="eastAsia" w:ascii="宋体" w:hAnsi="宋体" w:cs="宋体"/>
          <w:bCs/>
          <w:sz w:val="24"/>
        </w:rPr>
        <w:t xml:space="preserve">否</w:t>
      </w:r>
      <w:r/>
    </w:p>
    <w:p>
      <w:pPr>
        <w:ind w:firstLine="560"/>
        <w:spacing w:line="520" w:lineRule="exact"/>
        <w:rPr>
          <w:rFonts w:hint="eastAsia" w:ascii="宋体" w:hAnsi="宋体" w:cs="宋体"/>
          <w:bCs/>
          <w:sz w:val="24"/>
        </w:rPr>
      </w:pPr>
      <w:r>
        <w:rPr>
          <w:rFonts w:hint="eastAsia" w:ascii="宋体" w:hAnsi="宋体" w:cs="宋体"/>
          <w:bCs/>
          <w:sz w:val="24"/>
        </w:rPr>
        <w:t xml:space="preserve">是否邀请第三方检测机构参加验收：</w:t>
      </w:r>
      <w:r>
        <w:rPr>
          <w:rFonts w:hint="eastAsia" w:ascii="宋体" w:hAnsi="宋体" w:cs="宋体"/>
          <w:sz w:val="24"/>
        </w:rPr>
        <w:t xml:space="preserve">□</w:t>
      </w:r>
      <w:r>
        <w:rPr>
          <w:rFonts w:hint="eastAsia" w:ascii="宋体" w:hAnsi="宋体" w:cs="宋体"/>
          <w:bCs/>
          <w:sz w:val="24"/>
        </w:rPr>
        <w:t xml:space="preserve">是  </w:t>
      </w:r>
      <w:r>
        <w:rPr>
          <w:rFonts w:hint="eastAsia" w:ascii="宋体" w:hAnsi="宋体" w:cs="宋体"/>
          <w:sz w:val="24"/>
        </w:rPr>
        <w:t xml:space="preserve">□</w:t>
      </w:r>
      <w:r>
        <w:rPr>
          <w:rFonts w:hint="eastAsia" w:ascii="宋体" w:hAnsi="宋体" w:cs="宋体"/>
          <w:bCs/>
          <w:sz w:val="24"/>
        </w:rPr>
        <w:t xml:space="preserve">否</w:t>
      </w:r>
      <w:r/>
    </w:p>
    <w:p>
      <w:pPr>
        <w:ind w:firstLine="560"/>
        <w:spacing w:line="520" w:lineRule="exact"/>
        <w:rPr>
          <w:rFonts w:hint="eastAsia" w:ascii="宋体" w:hAnsi="宋体" w:cs="宋体"/>
          <w:bCs/>
          <w:sz w:val="24"/>
        </w:rPr>
      </w:pPr>
      <w:r>
        <w:rPr>
          <w:rFonts w:hint="eastAsia" w:ascii="宋体" w:hAnsi="宋体" w:cs="宋体"/>
          <w:bCs/>
          <w:sz w:val="24"/>
        </w:rPr>
        <w:t xml:space="preserve">是否进行抽查检测：</w:t>
      </w:r>
      <w:r>
        <w:rPr>
          <w:rFonts w:hint="eastAsia" w:ascii="宋体" w:hAnsi="宋体" w:cs="宋体"/>
          <w:sz w:val="24"/>
        </w:rPr>
        <w:t xml:space="preserve">□</w:t>
      </w:r>
      <w:r>
        <w:rPr>
          <w:rFonts w:hint="eastAsia" w:ascii="宋体" w:hAnsi="宋体" w:cs="宋体"/>
          <w:bCs/>
          <w:sz w:val="24"/>
        </w:rPr>
        <w:t xml:space="preserve">是，抽查比例：</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w:t>
      </w:r>
      <w:r>
        <w:rPr>
          <w:rFonts w:hint="eastAsia" w:ascii="宋体" w:hAnsi="宋体" w:cs="宋体"/>
          <w:bCs/>
          <w:sz w:val="24"/>
        </w:rPr>
        <w:t xml:space="preserve">否</w:t>
      </w:r>
      <w:r/>
    </w:p>
    <w:p>
      <w:pPr>
        <w:ind w:firstLine="560"/>
        <w:spacing w:line="520" w:lineRule="exact"/>
        <w:rPr>
          <w:rFonts w:hint="eastAsia" w:ascii="宋体" w:hAnsi="宋体" w:cs="宋体"/>
          <w:bCs/>
          <w:sz w:val="24"/>
        </w:rPr>
      </w:pPr>
      <w:r>
        <w:rPr>
          <w:rFonts w:hint="eastAsia" w:ascii="宋体" w:hAnsi="宋体" w:cs="宋体"/>
          <w:bCs/>
          <w:sz w:val="24"/>
        </w:rPr>
        <w:t xml:space="preserve">是否存在破坏性检测：</w:t>
      </w:r>
      <w:r>
        <w:rPr>
          <w:rFonts w:hint="eastAsia" w:ascii="宋体" w:hAnsi="宋体" w:cs="宋体"/>
          <w:sz w:val="24"/>
        </w:rPr>
        <w:t xml:space="preserve">□</w:t>
      </w:r>
      <w:r>
        <w:rPr>
          <w:rFonts w:hint="eastAsia" w:ascii="宋体" w:hAnsi="宋体" w:cs="宋体"/>
          <w:bCs/>
          <w:sz w:val="24"/>
        </w:rPr>
        <w:t xml:space="preserve">是，</w:t>
      </w:r>
      <w:r>
        <w:rPr>
          <w:rFonts w:hint="eastAsia" w:ascii="宋体" w:hAnsi="宋体" w:cs="宋体"/>
          <w:bCs/>
          <w:sz w:val="24"/>
          <w:u w:val="single"/>
        </w:rPr>
        <w:t xml:space="preserve">（应明确对被破坏的检测产品的处理方式）</w:t>
      </w:r>
      <w:r>
        <w:rPr>
          <w:rFonts w:hint="eastAsia" w:ascii="宋体" w:hAnsi="宋体" w:cs="宋体"/>
          <w:bCs/>
          <w:sz w:val="24"/>
        </w:rPr>
        <w:t xml:space="preserve">          </w:t>
      </w:r>
      <w:r>
        <w:rPr>
          <w:rFonts w:hint="eastAsia" w:ascii="宋体" w:hAnsi="宋体" w:cs="宋体"/>
          <w:sz w:val="24"/>
        </w:rPr>
        <w:t xml:space="preserve">□</w:t>
      </w:r>
      <w:r>
        <w:rPr>
          <w:rFonts w:hint="eastAsia" w:ascii="宋体" w:hAnsi="宋体" w:cs="宋体"/>
          <w:bCs/>
          <w:sz w:val="24"/>
        </w:rPr>
        <w:t xml:space="preserve">否</w:t>
      </w:r>
      <w:r/>
    </w:p>
    <w:p>
      <w:pPr>
        <w:ind w:firstLine="560"/>
        <w:spacing w:line="520" w:lineRule="exact"/>
        <w:rPr>
          <w:rFonts w:hint="eastAsia" w:ascii="宋体" w:hAnsi="宋体" w:cs="宋体"/>
          <w:bCs/>
          <w:sz w:val="24"/>
          <w:u w:val="single"/>
        </w:rPr>
      </w:pPr>
      <w:r>
        <w:rPr>
          <w:rFonts w:hint="eastAsia" w:ascii="宋体" w:hAnsi="宋体" w:cs="宋体"/>
          <w:bCs/>
          <w:sz w:val="24"/>
        </w:rPr>
        <w:t xml:space="preserve">验收组织的其他事项：</w:t>
      </w:r>
      <w:r>
        <w:rPr>
          <w:rFonts w:hint="eastAsia" w:ascii="宋体" w:hAnsi="宋体" w:cs="宋体"/>
          <w:bCs/>
          <w:sz w:val="24"/>
          <w:u w:val="single"/>
        </w:rPr>
        <w:t xml:space="preserve">                </w:t>
      </w:r>
      <w:r/>
    </w:p>
    <w:p>
      <w:pPr>
        <w:ind w:firstLine="560"/>
        <w:spacing w:line="520" w:lineRule="exact"/>
        <w:rPr>
          <w:rFonts w:hint="eastAsia" w:ascii="宋体" w:hAnsi="宋体" w:cs="宋体"/>
          <w:bCs/>
          <w:sz w:val="24"/>
          <w:u w:val="single"/>
        </w:rPr>
      </w:pPr>
      <w:r>
        <w:rPr>
          <w:rFonts w:hint="eastAsia" w:ascii="宋体" w:hAnsi="宋体" w:cs="宋体"/>
          <w:bCs/>
          <w:sz w:val="24"/>
        </w:rPr>
        <w:t xml:space="preserve">（2）履约验收时间：</w:t>
      </w:r>
      <w:r>
        <w:rPr>
          <w:rFonts w:hint="eastAsia" w:ascii="宋体" w:hAnsi="宋体" w:cs="宋体"/>
          <w:bCs/>
          <w:sz w:val="24"/>
          <w:u w:val="single"/>
        </w:rPr>
        <w:t xml:space="preserve">（计划于何时验收/供应商提出验收申请之日起   日内组织验收） </w:t>
      </w:r>
      <w:r/>
    </w:p>
    <w:p>
      <w:pPr>
        <w:ind w:firstLine="560"/>
        <w:spacing w:line="520" w:lineRule="exact"/>
        <w:rPr>
          <w:rFonts w:hint="eastAsia" w:ascii="宋体" w:hAnsi="宋体" w:cs="宋体"/>
          <w:bCs/>
          <w:sz w:val="24"/>
        </w:rPr>
      </w:pPr>
      <w:r>
        <w:rPr>
          <w:rFonts w:hint="eastAsia" w:ascii="宋体" w:hAnsi="宋体" w:cs="宋体"/>
          <w:bCs/>
          <w:sz w:val="24"/>
        </w:rPr>
        <w:t xml:space="preserve">（3）履约验收方式：</w:t>
      </w:r>
      <w:r>
        <w:rPr>
          <w:rFonts w:hint="eastAsia" w:ascii="宋体" w:hAnsi="宋体" w:cs="宋体"/>
          <w:sz w:val="24"/>
        </w:rPr>
        <w:t xml:space="preserve">□</w:t>
      </w:r>
      <w:r>
        <w:rPr>
          <w:rFonts w:hint="eastAsia" w:ascii="宋体" w:hAnsi="宋体" w:cs="宋体"/>
          <w:bCs/>
          <w:sz w:val="24"/>
        </w:rPr>
        <w:t xml:space="preserve">一次性验收         </w:t>
      </w:r>
      <w:r/>
    </w:p>
    <w:p>
      <w:pPr>
        <w:ind w:firstLine="560"/>
        <w:spacing w:line="52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sz w:val="24"/>
        </w:rPr>
        <w:t xml:space="preserve">□</w:t>
      </w:r>
      <w:r>
        <w:rPr>
          <w:rFonts w:hint="eastAsia" w:ascii="宋体" w:hAnsi="宋体" w:cs="宋体"/>
          <w:bCs/>
          <w:sz w:val="24"/>
        </w:rPr>
        <w:t xml:space="preserve">分期/分项验收：</w:t>
      </w:r>
      <w:r>
        <w:rPr>
          <w:rFonts w:hint="eastAsia" w:ascii="宋体" w:hAnsi="宋体" w:cs="宋体"/>
          <w:bCs/>
          <w:sz w:val="24"/>
          <w:u w:val="single"/>
        </w:rPr>
        <w:t xml:space="preserve">（应明确分期</w:t>
      </w:r>
      <w:r>
        <w:rPr>
          <w:rFonts w:hint="eastAsia" w:ascii="宋体" w:hAnsi="宋体" w:cs="宋体"/>
          <w:bCs/>
          <w:sz w:val="24"/>
          <w:u w:val="single"/>
          <w:lang w:val="en"/>
        </w:rPr>
        <w:t xml:space="preserve">/分项验收的工作安排</w:t>
      </w:r>
      <w:r>
        <w:rPr>
          <w:rFonts w:hint="eastAsia" w:ascii="宋体" w:hAnsi="宋体" w:cs="宋体"/>
          <w:bCs/>
          <w:sz w:val="24"/>
          <w:u w:val="single"/>
        </w:rPr>
        <w:t xml:space="preserve">）</w:t>
      </w:r>
      <w:r/>
    </w:p>
    <w:p>
      <w:pPr>
        <w:ind w:firstLine="560"/>
        <w:spacing w:line="520" w:lineRule="exact"/>
        <w:rPr>
          <w:rFonts w:hint="eastAsia" w:ascii="宋体" w:hAnsi="宋体" w:cs="宋体"/>
          <w:bCs/>
          <w:sz w:val="24"/>
        </w:rPr>
      </w:pPr>
      <w:r>
        <w:rPr>
          <w:rFonts w:hint="eastAsia" w:ascii="宋体" w:hAnsi="宋体" w:cs="宋体"/>
          <w:bCs/>
          <w:sz w:val="24"/>
        </w:rPr>
        <w:t xml:space="preserve">（4）履约验收程序：</w:t>
      </w:r>
      <w:r>
        <w:rPr>
          <w:rFonts w:hint="eastAsia" w:ascii="宋体" w:hAnsi="宋体" w:cs="宋体"/>
          <w:bCs/>
          <w:sz w:val="24"/>
          <w:u w:val="single"/>
        </w:rPr>
        <w:t xml:space="preserve">                                         </w:t>
      </w:r>
      <w:r/>
    </w:p>
    <w:p>
      <w:pPr>
        <w:ind w:firstLine="560"/>
        <w:spacing w:line="520" w:lineRule="exact"/>
        <w:rPr>
          <w:rFonts w:hint="eastAsia" w:ascii="宋体" w:hAnsi="宋体" w:cs="宋体"/>
          <w:bCs/>
          <w:sz w:val="24"/>
          <w:u w:val="single"/>
        </w:rPr>
      </w:pPr>
      <w:r>
        <w:rPr>
          <w:rFonts w:hint="eastAsia" w:ascii="宋体" w:hAnsi="宋体" w:cs="宋体"/>
          <w:bCs/>
          <w:sz w:val="24"/>
        </w:rPr>
        <w:t xml:space="preserve">（5）履约验收的内容：</w:t>
      </w:r>
      <w:r>
        <w:rPr>
          <w:rFonts w:hint="eastAsia" w:ascii="宋体" w:hAnsi="宋体" w:cs="宋体"/>
          <w:bCs/>
          <w:sz w:val="24"/>
          <w:u w:val="single"/>
        </w:rPr>
        <w:t xml:space="preserve"> （应当包括每一项技术和商务要求的履约情况，特别是落实政府采购扶持中小企业，支持绿色发展和乡村振兴等政策情况）                                      </w:t>
      </w:r>
      <w:r/>
    </w:p>
    <w:p>
      <w:pPr>
        <w:ind w:firstLine="560"/>
        <w:spacing w:line="520" w:lineRule="exact"/>
        <w:rPr>
          <w:rFonts w:hint="eastAsia" w:ascii="宋体" w:hAnsi="宋体" w:cs="宋体"/>
          <w:bCs/>
          <w:sz w:val="24"/>
          <w:u w:val="single"/>
        </w:rPr>
      </w:pPr>
      <w:r>
        <w:rPr>
          <w:rFonts w:hint="eastAsia" w:ascii="宋体" w:hAnsi="宋体" w:cs="宋体"/>
          <w:bCs/>
          <w:sz w:val="24"/>
        </w:rPr>
        <w:t xml:space="preserve">（6）履约验收标准：</w:t>
      </w:r>
      <w:r>
        <w:rPr>
          <w:rFonts w:hint="eastAsia" w:ascii="宋体" w:hAnsi="宋体" w:cs="宋体"/>
          <w:bCs/>
          <w:sz w:val="24"/>
          <w:u w:val="single"/>
        </w:rPr>
        <w:t xml:space="preserve">                                         </w:t>
      </w:r>
      <w:r/>
    </w:p>
    <w:p>
      <w:pPr>
        <w:pStyle w:val="1132"/>
        <w:ind w:firstLine="560"/>
        <w:spacing w:line="520" w:lineRule="exact"/>
        <w:rPr>
          <w:rFonts w:hint="eastAsia" w:ascii="宋体" w:hAnsi="宋体" w:eastAsia="宋体" w:cs="宋体"/>
          <w:sz w:val="24"/>
          <w:szCs w:val="24"/>
        </w:rPr>
      </w:pPr>
      <w:r>
        <w:rPr>
          <w:rFonts w:hint="eastAsia" w:ascii="宋体" w:hAnsi="宋体" w:eastAsia="宋体" w:cs="宋体"/>
          <w:bCs/>
          <w:sz w:val="24"/>
          <w:szCs w:val="24"/>
        </w:rPr>
        <w:t xml:space="preserve">（7）是否以采购活动中供应商提供的样品作为参考：</w:t>
      </w:r>
      <w:r>
        <w:rPr>
          <w:rFonts w:hint="eastAsia" w:ascii="宋体" w:hAnsi="宋体" w:eastAsia="宋体" w:cs="宋体"/>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hint="eastAsia" w:ascii="宋体" w:hAnsi="宋体" w:eastAsia="宋体" w:cs="宋体"/>
          <w:bCs/>
          <w:sz w:val="24"/>
          <w:szCs w:val="24"/>
        </w:rPr>
        <w:t xml:space="preserve">否</w:t>
      </w:r>
      <w:r/>
    </w:p>
    <w:p>
      <w:pPr>
        <w:ind w:firstLine="560"/>
        <w:spacing w:line="520" w:lineRule="exact"/>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      （产权过户登记等）          </w:t>
      </w:r>
      <w:r/>
    </w:p>
    <w:p>
      <w:pPr>
        <w:pStyle w:val="839"/>
      </w:pPr>
      <w:r/>
      <w:r/>
    </w:p>
    <w:p>
      <w:pPr>
        <w:numPr>
          <w:ilvl w:val="0"/>
          <w:numId w:val="2"/>
        </w:numPr>
        <w:ind w:firstLine="562"/>
        <w:spacing w:line="520" w:lineRule="exact"/>
        <w:rPr>
          <w:rFonts w:hint="eastAsia" w:ascii="宋体" w:hAnsi="宋体" w:cs="宋体"/>
          <w:b/>
          <w:sz w:val="24"/>
        </w:rPr>
      </w:pPr>
      <w:r>
        <w:rPr>
          <w:rFonts w:hint="eastAsia" w:ascii="宋体" w:hAnsi="宋体" w:cs="宋体"/>
          <w:b/>
          <w:sz w:val="24"/>
        </w:rPr>
        <w:t xml:space="preserve">组成合同的文件</w:t>
      </w:r>
      <w:r/>
    </w:p>
    <w:p>
      <w:pPr>
        <w:ind w:firstLine="560"/>
        <w:spacing w:line="520" w:lineRule="exact"/>
        <w:rPr>
          <w:rFonts w:hint="eastAsia" w:ascii="宋体" w:hAnsi="宋体" w:cs="宋体"/>
          <w:sz w:val="24"/>
        </w:rPr>
      </w:pPr>
      <w:r>
        <w:rPr>
          <w:rFonts w:hint="eastAsia" w:ascii="宋体" w:hAnsi="宋体" w:cs="宋体"/>
          <w:sz w:val="24"/>
        </w:rPr>
        <w:t xml:space="preserve">本协议书与下列文件一起构成合同文件，如下述文件之间有任何抵触、矛盾或歧义，应按以下顺序解释：</w:t>
      </w:r>
      <w:r/>
    </w:p>
    <w:p>
      <w:pPr>
        <w:ind w:firstLine="560"/>
        <w:spacing w:line="520" w:lineRule="exact"/>
        <w:rPr>
          <w:rFonts w:hint="eastAsia" w:ascii="宋体" w:hAnsi="宋体" w:cs="宋体"/>
          <w:sz w:val="24"/>
        </w:rPr>
      </w:pPr>
      <w:r>
        <w:rPr>
          <w:rFonts w:hint="eastAsia" w:ascii="宋体" w:hAnsi="宋体" w:cs="宋体"/>
          <w:sz w:val="24"/>
        </w:rPr>
        <w:t xml:space="preserve">（1）政府采购合同协议书及其变更、补充协议</w:t>
      </w:r>
      <w:r/>
    </w:p>
    <w:p>
      <w:pPr>
        <w:ind w:firstLine="560"/>
        <w:spacing w:line="520" w:lineRule="exact"/>
        <w:rPr>
          <w:rFonts w:hint="eastAsia" w:ascii="宋体" w:hAnsi="宋体" w:cs="宋体"/>
          <w:sz w:val="24"/>
        </w:rPr>
      </w:pPr>
      <w:r>
        <w:rPr>
          <w:rFonts w:hint="eastAsia" w:ascii="宋体" w:hAnsi="宋体" w:cs="宋体"/>
          <w:sz w:val="24"/>
        </w:rPr>
        <w:t xml:space="preserve">（2）政府采购合同专用条款</w:t>
      </w:r>
      <w:r/>
    </w:p>
    <w:p>
      <w:pPr>
        <w:ind w:firstLine="560"/>
        <w:spacing w:line="520" w:lineRule="exact"/>
        <w:rPr>
          <w:rFonts w:hint="eastAsia" w:ascii="宋体" w:hAnsi="宋体" w:cs="宋体"/>
          <w:sz w:val="24"/>
        </w:rPr>
      </w:pPr>
      <w:r>
        <w:rPr>
          <w:rFonts w:hint="eastAsia" w:ascii="宋体" w:hAnsi="宋体" w:cs="宋体"/>
          <w:sz w:val="24"/>
        </w:rPr>
        <w:t xml:space="preserve">（3）政府采购合同通用条款</w:t>
      </w:r>
      <w:r/>
    </w:p>
    <w:p>
      <w:pPr>
        <w:ind w:firstLine="560"/>
        <w:spacing w:line="520" w:lineRule="exact"/>
        <w:rPr>
          <w:rFonts w:hint="eastAsia" w:ascii="宋体" w:hAnsi="宋体" w:cs="宋体"/>
          <w:sz w:val="24"/>
        </w:rPr>
      </w:pPr>
      <w:r>
        <w:rPr>
          <w:rFonts w:hint="eastAsia" w:ascii="宋体" w:hAnsi="宋体" w:cs="宋体"/>
          <w:sz w:val="24"/>
        </w:rPr>
        <w:t xml:space="preserve">（4）中标（成交）通知书</w:t>
      </w:r>
      <w:r/>
    </w:p>
    <w:p>
      <w:pPr>
        <w:ind w:firstLine="560"/>
        <w:spacing w:line="520" w:lineRule="exact"/>
        <w:rPr>
          <w:rFonts w:hint="eastAsia" w:ascii="宋体" w:hAnsi="宋体" w:cs="宋体"/>
          <w:sz w:val="24"/>
        </w:rPr>
      </w:pPr>
      <w:r>
        <w:rPr>
          <w:rFonts w:hint="eastAsia" w:ascii="宋体" w:hAnsi="宋体" w:cs="宋体"/>
          <w:sz w:val="24"/>
        </w:rPr>
        <w:t xml:space="preserve">（5）投标（响应）文件</w:t>
      </w:r>
      <w:r/>
    </w:p>
    <w:p>
      <w:pPr>
        <w:ind w:firstLine="560"/>
        <w:spacing w:line="520" w:lineRule="exact"/>
        <w:rPr>
          <w:rFonts w:hint="eastAsia" w:ascii="宋体" w:hAnsi="宋体" w:cs="宋体"/>
          <w:sz w:val="24"/>
        </w:rPr>
      </w:pPr>
      <w:r>
        <w:rPr>
          <w:rFonts w:hint="eastAsia" w:ascii="宋体" w:hAnsi="宋体" w:cs="宋体"/>
          <w:sz w:val="24"/>
        </w:rPr>
        <w:t xml:space="preserve">（6）采购文件</w:t>
      </w:r>
      <w:r/>
    </w:p>
    <w:p>
      <w:pPr>
        <w:ind w:firstLine="560"/>
        <w:spacing w:line="520" w:lineRule="exact"/>
        <w:rPr>
          <w:rFonts w:hint="eastAsia" w:ascii="宋体" w:hAnsi="宋体" w:cs="宋体"/>
          <w:sz w:val="24"/>
        </w:rPr>
      </w:pPr>
      <w:r>
        <w:rPr>
          <w:rFonts w:hint="eastAsia" w:ascii="宋体" w:hAnsi="宋体" w:cs="宋体"/>
          <w:sz w:val="24"/>
        </w:rPr>
        <w:t xml:space="preserve">（7）有关技术文件，图纸</w:t>
      </w:r>
      <w:r/>
    </w:p>
    <w:p>
      <w:pPr>
        <w:pStyle w:val="113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（8）国家法律、行政法规和规章制度规定或合同约定的作为合同组成部分的其他文件</w:t>
      </w:r>
      <w:r/>
    </w:p>
    <w:p>
      <w:pPr>
        <w:numPr>
          <w:ilvl w:val="0"/>
          <w:numId w:val="2"/>
        </w:numPr>
        <w:ind w:firstLine="562"/>
        <w:spacing w:line="520" w:lineRule="exact"/>
        <w:rPr>
          <w:rFonts w:hint="eastAsia" w:ascii="宋体" w:hAnsi="宋体" w:cs="宋体"/>
          <w:b/>
          <w:sz w:val="24"/>
        </w:rPr>
      </w:pPr>
      <w:r>
        <w:rPr>
          <w:rFonts w:hint="eastAsia" w:ascii="宋体" w:hAnsi="宋体" w:cs="宋体"/>
          <w:b/>
          <w:sz w:val="24"/>
        </w:rPr>
        <w:t xml:space="preserve">合同生效</w:t>
      </w:r>
      <w:r/>
    </w:p>
    <w:p>
      <w:pPr>
        <w:ind w:firstLine="560"/>
        <w:spacing w:line="520" w:lineRule="exact"/>
        <w:rPr>
          <w:rFonts w:hint="eastAsia" w:ascii="宋体" w:hAnsi="宋体" w:cs="宋体"/>
          <w:sz w:val="24"/>
        </w:rPr>
      </w:pPr>
      <w:r>
        <w:rPr>
          <w:rFonts w:hint="eastAsia" w:ascii="宋体" w:hAnsi="宋体" w:cs="宋体"/>
          <w:sz w:val="24"/>
        </w:rPr>
        <w:t xml:space="preserve">本合同自</w:t>
      </w:r>
      <w:r>
        <w:rPr>
          <w:rFonts w:hint="eastAsia" w:ascii="宋体" w:hAnsi="宋体" w:cs="宋体"/>
          <w:sz w:val="24"/>
          <w:u w:val="single"/>
        </w:rPr>
        <w:t xml:space="preserve">                             </w:t>
      </w:r>
      <w:r>
        <w:rPr>
          <w:rFonts w:hint="eastAsia" w:ascii="宋体" w:hAnsi="宋体" w:cs="宋体"/>
          <w:sz w:val="24"/>
        </w:rPr>
        <w:t xml:space="preserve">生效。</w:t>
      </w:r>
      <w:r/>
    </w:p>
    <w:p>
      <w:pPr>
        <w:numPr>
          <w:ilvl w:val="0"/>
          <w:numId w:val="2"/>
        </w:numPr>
        <w:ind w:firstLine="562"/>
        <w:spacing w:line="520" w:lineRule="exact"/>
        <w:rPr>
          <w:rFonts w:hint="eastAsia" w:ascii="宋体" w:hAnsi="宋体" w:cs="宋体"/>
          <w:b/>
          <w:sz w:val="24"/>
        </w:rPr>
      </w:pPr>
      <w:r>
        <w:rPr>
          <w:rFonts w:hint="eastAsia" w:ascii="宋体" w:hAnsi="宋体" w:cs="宋体"/>
          <w:b/>
          <w:sz w:val="24"/>
        </w:rPr>
        <w:t xml:space="preserve">合同份数</w:t>
      </w:r>
      <w:r/>
    </w:p>
    <w:p>
      <w:pPr>
        <w:ind w:firstLine="560"/>
        <w:spacing w:line="520" w:lineRule="exact"/>
        <w:rPr>
          <w:rFonts w:hint="eastAsia" w:ascii="宋体" w:hAnsi="宋体" w:cs="宋体"/>
          <w:sz w:val="24"/>
        </w:rPr>
      </w:pPr>
      <w:r>
        <w:rPr>
          <w:rFonts w:hint="eastAsia" w:ascii="宋体" w:hAnsi="宋体" w:cs="宋体"/>
          <w:sz w:val="24"/>
        </w:rPr>
        <w:t xml:space="preserve">本合同一式</w:t>
      </w:r>
      <w:r>
        <w:rPr>
          <w:rFonts w:hint="eastAsia" w:ascii="宋体" w:hAnsi="宋体" w:cs="宋体"/>
          <w:sz w:val="24"/>
          <w:u w:val="single"/>
        </w:rPr>
        <w:t xml:space="preserve">    </w:t>
      </w:r>
      <w:r>
        <w:rPr>
          <w:rFonts w:hint="eastAsia" w:ascii="宋体" w:hAnsi="宋体" w:cs="宋体"/>
          <w:sz w:val="24"/>
        </w:rPr>
        <w:t xml:space="preserve">份，甲方执</w:t>
      </w:r>
      <w:r>
        <w:rPr>
          <w:rFonts w:hint="eastAsia" w:ascii="宋体" w:hAnsi="宋体" w:cs="宋体"/>
          <w:sz w:val="24"/>
          <w:u w:val="single"/>
        </w:rPr>
        <w:t xml:space="preserve">    </w:t>
      </w:r>
      <w:r>
        <w:rPr>
          <w:rFonts w:hint="eastAsia" w:ascii="宋体" w:hAnsi="宋体" w:cs="宋体"/>
          <w:sz w:val="24"/>
        </w:rPr>
        <w:t xml:space="preserve">份，乙方执</w:t>
      </w:r>
      <w:r>
        <w:rPr>
          <w:rFonts w:hint="eastAsia" w:ascii="宋体" w:hAnsi="宋体" w:cs="宋体"/>
          <w:sz w:val="24"/>
          <w:u w:val="single"/>
        </w:rPr>
        <w:t xml:space="preserve">    </w:t>
      </w:r>
      <w:r>
        <w:rPr>
          <w:rFonts w:hint="eastAsia" w:ascii="宋体" w:hAnsi="宋体" w:cs="宋体"/>
          <w:sz w:val="24"/>
        </w:rPr>
        <w:t xml:space="preserve">份，均具有同等法律效力。</w:t>
      </w:r>
      <w:r/>
    </w:p>
    <w:p>
      <w:pPr>
        <w:ind w:firstLine="560"/>
        <w:spacing w:line="520" w:lineRule="exact"/>
        <w:rPr>
          <w:rFonts w:hint="eastAsia" w:ascii="宋体" w:hAnsi="宋体" w:cs="宋体"/>
          <w:sz w:val="24"/>
        </w:rPr>
      </w:pPr>
      <w:r>
        <w:rPr>
          <w:rFonts w:hint="eastAsia" w:ascii="宋体" w:hAnsi="宋体" w:cs="宋体"/>
          <w:sz w:val="24"/>
        </w:rPr>
        <w:t xml:space="preserve">合同订立时间：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560"/>
        <w:spacing w:line="520" w:lineRule="exact"/>
        <w:rPr>
          <w:rFonts w:hint="eastAsia" w:ascii="宋体" w:hAnsi="宋体" w:cs="宋体"/>
          <w:sz w:val="24"/>
        </w:rPr>
      </w:pPr>
      <w:r>
        <w:rPr>
          <w:rFonts w:hint="eastAsia" w:ascii="宋体" w:hAnsi="宋体" w:cs="宋体"/>
          <w:sz w:val="24"/>
        </w:rPr>
        <w:t xml:space="preserve">合同订立地点：</w:t>
      </w:r>
      <w:r>
        <w:rPr>
          <w:rFonts w:hint="eastAsia" w:ascii="宋体" w:hAnsi="宋体" w:cs="宋体"/>
          <w:sz w:val="24"/>
          <w:u w:val="single"/>
        </w:rPr>
        <w:t xml:space="preserve">                           </w:t>
      </w:r>
      <w:r/>
    </w:p>
    <w:p>
      <w:pPr>
        <w:ind w:firstLine="560"/>
        <w:spacing w:line="520" w:lineRule="exact"/>
        <w:rPr>
          <w:rFonts w:hint="eastAsia" w:ascii="宋体" w:hAnsi="宋体" w:cs="宋体"/>
          <w:sz w:val="24"/>
        </w:rPr>
      </w:pPr>
      <w:r>
        <w:rPr>
          <w:rFonts w:hint="eastAsia" w:ascii="宋体" w:hAnsi="宋体" w:cs="宋体"/>
          <w:sz w:val="24"/>
        </w:rPr>
        <w:t xml:space="preserve">附件：具体标的及其技术要求和商务要求、联合协议、分包意向协议等。</w:t>
      </w:r>
      <w:r/>
    </w:p>
    <w:tbl>
      <w:tblPr>
        <w:tblStyle w:val="771"/>
        <w:tblpPr w:horzAnchor="page" w:tblpXSpec="center" w:vertAnchor="text" w:tblpY="565" w:leftFromText="180" w:topFromText="0" w:rightFromText="180" w:bottomFromText="0"/>
        <w:tblW w:w="8398" w:type="dxa"/>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1229"/>
        </w:trPr>
        <w:tc>
          <w:tcPr>
            <w:gridSpan w:val="2"/>
            <w:tcW w:w="4303" w:type="dxa"/>
            <w:vAlign w:val="center"/>
            <w:textDirection w:val="lrTb"/>
            <w:noWrap w:val="false"/>
          </w:tcPr>
          <w:p>
            <w:pPr>
              <w:spacing w:line="300" w:lineRule="exact"/>
              <w:rPr>
                <w:rFonts w:hint="eastAsia" w:ascii="宋体" w:hAnsi="宋体" w:cs="宋体"/>
                <w:sz w:val="24"/>
              </w:rPr>
            </w:pPr>
            <w:r>
              <w:rPr>
                <w:rFonts w:hint="eastAsia" w:ascii="宋体" w:hAnsi="宋体" w:cs="宋体"/>
                <w:sz w:val="24"/>
              </w:rPr>
              <w:t xml:space="preserve">甲方（采购人、受采购人委托签订合同的单位或采购文件约定的合同甲方）</w:t>
            </w:r>
            <w:r/>
          </w:p>
        </w:tc>
        <w:tc>
          <w:tcPr>
            <w:gridSpan w:val="2"/>
            <w:tcW w:w="4095"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乙方（供应商）</w:t>
            </w:r>
            <w:r/>
          </w:p>
        </w:tc>
      </w:tr>
      <w:tr>
        <w:trPr>
          <w:jc w:val="center"/>
          <w:trHeight w:val="917"/>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单位名称（公章或合同章）</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单位名称（公章或合同章）</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1171"/>
        </w:trPr>
        <w:tc>
          <w:tcPr>
            <w:tcW w:w="1891" w:type="dxa"/>
            <w:vAlign w:val="center"/>
            <w:vMerge w:val="restart"/>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法定代表人</w:t>
            </w:r>
            <w:r/>
          </w:p>
          <w:p>
            <w:pPr>
              <w:ind w:firstLine="134"/>
              <w:jc w:val="center"/>
              <w:spacing w:line="300" w:lineRule="exact"/>
              <w:rPr>
                <w:rFonts w:hint="eastAsia" w:ascii="宋体" w:hAnsi="宋体" w:cs="宋体"/>
                <w:sz w:val="24"/>
              </w:rPr>
            </w:pPr>
            <w:r>
              <w:rPr>
                <w:rFonts w:hint="eastAsia" w:ascii="宋体" w:hAnsi="宋体" w:cs="宋体"/>
                <w:sz w:val="24"/>
              </w:rPr>
              <w:t xml:space="preserve">或其委托代理人（签章）</w:t>
            </w:r>
            <w:r/>
          </w:p>
        </w:tc>
        <w:tc>
          <w:tcPr>
            <w:tcW w:w="2412" w:type="dxa"/>
            <w:vAlign w:val="center"/>
            <w:vMerge w:val="restart"/>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法定代表人</w:t>
            </w:r>
            <w:r/>
          </w:p>
          <w:p>
            <w:pPr>
              <w:jc w:val="center"/>
              <w:spacing w:line="300" w:lineRule="exact"/>
              <w:rPr>
                <w:rFonts w:hint="eastAsia" w:ascii="宋体" w:hAnsi="宋体" w:cs="宋体"/>
                <w:sz w:val="24"/>
              </w:rPr>
            </w:pPr>
            <w:r>
              <w:rPr>
                <w:rFonts w:hint="eastAsia" w:ascii="宋体" w:hAnsi="宋体" w:cs="宋体"/>
                <w:sz w:val="24"/>
              </w:rPr>
              <w:t xml:space="preserve">或其委托代理人（签章）</w:t>
            </w:r>
            <w:r/>
          </w:p>
        </w:tc>
        <w:tc>
          <w:tcPr>
            <w:tcW w:w="2116"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jc w:val="center"/>
          <w:trHeight w:val="483"/>
        </w:trPr>
        <w:tc>
          <w:tcPr>
            <w:tcW w:w="1891" w:type="dxa"/>
            <w:vAlign w:val="center"/>
            <w:vMerge w:val="continue"/>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2412" w:type="dxa"/>
            <w:vAlign w:val="center"/>
            <w:vMerge w:val="continue"/>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拥有者性别</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住  所</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住  所</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607"/>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联 系 人</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联 系 人</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联系电话</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联系电话</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通信地址</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通信地址</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邮政编码</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邮政编码</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电子邮箱</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电子邮箱</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878"/>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统一社会信用代码</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统一社会信用代码</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开户名称</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开户银行</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银行账号</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586"/>
        </w:trPr>
        <w:tc>
          <w:tcPr>
            <w:gridSpan w:val="4"/>
            <w:tcW w:w="8398" w:type="dxa"/>
            <w:vAlign w:val="center"/>
            <w:textDirection w:val="lrTb"/>
            <w:noWrap w:val="false"/>
          </w:tcPr>
          <w:p>
            <w:pPr>
              <w:pStyle w:val="1133"/>
              <w:ind w:left="0"/>
              <w:jc w:val="left"/>
              <w:spacing w:before="156" w:after="0" w:line="360" w:lineRule="auto"/>
              <w:rPr>
                <w:rFonts w:hint="eastAsia" w:ascii="宋体" w:hAnsi="宋体" w:cs="宋体"/>
                <w:spacing w:val="20"/>
                <w:sz w:val="24"/>
              </w:rPr>
            </w:pPr>
            <w:r>
              <w:rPr>
                <w:rFonts w:hint="eastAsia" w:ascii="宋体" w:hAnsi="宋体" w:cs="宋体"/>
                <w:sz w:val="24"/>
              </w:rPr>
              <w:t xml:space="preserve">注：涉及联合体或其他合同主体的信息应按上表格式加列。</w:t>
            </w:r>
            <w:r/>
          </w:p>
        </w:tc>
      </w:tr>
    </w:tbl>
    <w:p>
      <w:pPr>
        <w:rPr>
          <w:rFonts w:hint="eastAsia" w:ascii="宋体" w:hAnsi="宋体" w:cs="宋体"/>
          <w:sz w:val="24"/>
        </w:rPr>
      </w:pPr>
      <w:r>
        <w:rPr>
          <w:rFonts w:hint="eastAsia" w:ascii="宋体" w:hAnsi="宋体" w:cs="宋体"/>
          <w:sz w:val="24"/>
        </w:rPr>
      </w:r>
      <w:r/>
    </w:p>
    <w:p>
      <w:pPr>
        <w:pStyle w:val="1134"/>
        <w:jc w:val="center"/>
        <w:spacing w:before="156" w:line="520" w:lineRule="exact"/>
        <w:rPr>
          <w:rFonts w:hint="eastAsia" w:ascii="宋体" w:hAnsi="宋体" w:cs="宋体"/>
          <w:sz w:val="24"/>
          <w:szCs w:val="24"/>
        </w:rPr>
      </w:pPr>
      <w:r>
        <w:rPr>
          <w:rFonts w:hint="eastAsia" w:ascii="宋体" w:hAnsi="宋体" w:cs="宋体"/>
          <w:sz w:val="24"/>
          <w:szCs w:val="24"/>
          <w:u w:val="single"/>
        </w:rPr>
        <w:br w:type="page" w:clear="all"/>
      </w:r>
      <w:bookmarkStart w:id="17" w:name="_Toc27624"/>
      <w:r>
        <w:rPr>
          <w:rFonts w:hint="eastAsia" w:ascii="宋体" w:hAnsi="宋体" w:cs="宋体"/>
          <w:sz w:val="28"/>
          <w:szCs w:val="28"/>
        </w:rPr>
        <w:t xml:space="preserve">第二节 政府采购合同通用条款</w:t>
      </w:r>
      <w:bookmarkEnd w:id="17"/>
      <w:r/>
      <w:r/>
    </w:p>
    <w:p>
      <w:pPr>
        <w:ind w:firstLine="562"/>
        <w:jc w:val="left"/>
        <w:spacing w:line="520" w:lineRule="exact"/>
        <w:tabs>
          <w:tab w:val="left" w:pos="8820" w:leader="none"/>
          <w:tab w:val="left" w:pos="9345" w:leader="none"/>
          <w:tab w:val="left" w:pos="9765" w:leader="none"/>
        </w:tabs>
        <w:rPr>
          <w:rFonts w:hint="eastAsia" w:ascii="宋体" w:hAnsi="宋体" w:cs="宋体"/>
          <w:b/>
          <w:bCs/>
          <w:sz w:val="24"/>
        </w:rPr>
      </w:pPr>
      <w:r>
        <w:rPr>
          <w:rFonts w:hint="eastAsia" w:ascii="宋体" w:hAnsi="宋体" w:cs="宋体"/>
          <w:b/>
          <w:sz w:val="24"/>
        </w:rPr>
        <w:t xml:space="preserve">1. </w:t>
      </w:r>
      <w:r>
        <w:rPr>
          <w:rFonts w:hint="eastAsia" w:ascii="宋体" w:hAnsi="宋体" w:cs="宋体"/>
          <w:b/>
          <w:bCs/>
          <w:sz w:val="24"/>
        </w:rPr>
        <w:t xml:space="preserve">定义</w:t>
      </w:r>
      <w:r/>
    </w:p>
    <w:p>
      <w:pPr>
        <w:ind w:firstLine="560"/>
        <w:jc w:val="left"/>
        <w:spacing w:line="520" w:lineRule="exact"/>
        <w:rPr>
          <w:rFonts w:hint="eastAsia" w:ascii="宋体" w:hAnsi="宋体" w:cs="宋体"/>
          <w:sz w:val="24"/>
        </w:rPr>
      </w:pPr>
      <w:r>
        <w:rPr>
          <w:rFonts w:hint="eastAsia" w:ascii="宋体" w:hAnsi="宋体" w:cs="宋体"/>
          <w:sz w:val="24"/>
        </w:rPr>
        <w:t xml:space="preserve">1.1合同当事人</w:t>
      </w:r>
      <w:r/>
    </w:p>
    <w:p>
      <w:pPr>
        <w:ind w:firstLine="560"/>
        <w:jc w:val="left"/>
        <w:spacing w:line="520" w:lineRule="exact"/>
        <w:rPr>
          <w:rFonts w:hint="eastAsia" w:ascii="宋体" w:hAnsi="宋体" w:cs="宋体"/>
          <w:sz w:val="24"/>
        </w:rPr>
      </w:pPr>
      <w:r>
        <w:rPr>
          <w:rFonts w:hint="eastAsia" w:ascii="宋体" w:hAnsi="宋体" w:cs="宋体"/>
          <w:sz w:val="24"/>
        </w:rPr>
        <w:t xml:space="preserve">（1）采购人（以下称甲方）是指使用财政性资金，通过政府采购方式向供应商购买货物及其相关服务的国家机关、事业单位、团体组织。</w:t>
      </w:r>
      <w:r/>
    </w:p>
    <w:p>
      <w:pPr>
        <w:ind w:firstLine="560"/>
        <w:jc w:val="left"/>
        <w:spacing w:line="520" w:lineRule="exact"/>
        <w:rPr>
          <w:rFonts w:hint="eastAsia" w:ascii="宋体" w:hAnsi="宋体" w:cs="宋体"/>
          <w:sz w:val="24"/>
        </w:rPr>
      </w:pPr>
      <w:r>
        <w:rPr>
          <w:rFonts w:hint="eastAsia" w:ascii="宋体" w:hAnsi="宋体" w:cs="宋体"/>
          <w:sz w:val="24"/>
        </w:rPr>
        <w:t xml:space="preserve">（2）供应商（以下称乙方）是指参加政府采购活动并且中标（成交），向采购人提供合同约定的货物及其相关服务的法人、非法人组织或者自然人。</w:t>
      </w:r>
      <w:r/>
    </w:p>
    <w:p>
      <w:pPr>
        <w:ind w:firstLine="560"/>
        <w:jc w:val="left"/>
        <w:spacing w:line="520" w:lineRule="exact"/>
        <w:rPr>
          <w:rFonts w:hint="eastAsia" w:ascii="宋体" w:hAnsi="宋体" w:cs="宋体"/>
          <w:sz w:val="24"/>
        </w:rPr>
      </w:pPr>
      <w:r>
        <w:rPr>
          <w:rFonts w:hint="eastAsia" w:ascii="宋体" w:hAnsi="宋体" w:cs="宋体"/>
          <w:sz w:val="24"/>
        </w:rPr>
        <w:t xml:space="preserve">（3）其他合同主体是指除采购人和供应商以外，</w:t>
      </w:r>
      <w:r>
        <w:rPr>
          <w:rFonts w:hint="eastAsia" w:ascii="宋体" w:hAnsi="宋体" w:cs="宋体"/>
          <w:bCs/>
          <w:sz w:val="24"/>
        </w:rPr>
        <w:t xml:space="preserve">依法参与合同缔结或履行，享有权利、承担义务的合同当事人</w:t>
      </w:r>
      <w:r>
        <w:rPr>
          <w:rFonts w:hint="eastAsia" w:ascii="宋体" w:hAnsi="宋体" w:cs="宋体"/>
          <w:sz w:val="24"/>
        </w:rPr>
        <w:t xml:space="preserve">。</w:t>
      </w:r>
      <w:r/>
    </w:p>
    <w:p>
      <w:pPr>
        <w:ind w:firstLine="560"/>
        <w:jc w:val="left"/>
        <w:spacing w:line="520" w:lineRule="exact"/>
        <w:tabs>
          <w:tab w:val="left" w:pos="570" w:leader="none"/>
          <w:tab w:val="left" w:pos="9240" w:leader="none"/>
          <w:tab w:val="left" w:pos="9555" w:leader="none"/>
        </w:tabs>
        <w:rPr>
          <w:rFonts w:hint="eastAsia" w:ascii="宋体" w:hAnsi="宋体" w:cs="宋体"/>
          <w:sz w:val="24"/>
        </w:rPr>
      </w:pPr>
      <w:r>
        <w:rPr>
          <w:rFonts w:hint="eastAsia" w:ascii="宋体" w:hAnsi="宋体" w:cs="宋体"/>
          <w:sz w:val="24"/>
        </w:rPr>
        <w:t xml:space="preserve">1.2本合同下列术语应解释为：</w:t>
      </w:r>
      <w:r/>
    </w:p>
    <w:p>
      <w:pPr>
        <w:ind w:firstLine="560"/>
        <w:jc w:val="left"/>
        <w:spacing w:line="520" w:lineRule="exact"/>
        <w:rPr>
          <w:rFonts w:hint="eastAsia" w:ascii="宋体" w:hAnsi="宋体" w:cs="宋体"/>
          <w:sz w:val="24"/>
        </w:rPr>
      </w:pPr>
      <w:r>
        <w:rPr>
          <w:rFonts w:hint="eastAsia" w:ascii="宋体" w:hAnsi="宋体" w:cs="宋体"/>
          <w:sz w:val="24"/>
        </w:rPr>
        <w:t xml:space="preserve">（1）“合同”系指</w:t>
      </w:r>
      <w:r>
        <w:rPr>
          <w:rFonts w:hint="eastAsia" w:ascii="宋体" w:hAnsi="宋体" w:cs="宋体"/>
          <w:bCs/>
          <w:sz w:val="24"/>
        </w:rPr>
        <w:t xml:space="preserve">合同当事人意思表示达成一致的任何协议，包括签署的</w:t>
      </w:r>
      <w:r>
        <w:rPr>
          <w:rFonts w:hint="eastAsia" w:ascii="宋体" w:hAnsi="宋体" w:cs="宋体"/>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jc w:val="left"/>
        <w:spacing w:line="520" w:lineRule="exact"/>
        <w:tabs>
          <w:tab w:val="left" w:pos="570" w:leader="none"/>
          <w:tab w:val="left" w:pos="9240" w:leader="none"/>
          <w:tab w:val="left" w:pos="9555" w:leader="none"/>
        </w:tabs>
        <w:rPr>
          <w:rFonts w:hint="eastAsia" w:ascii="宋体" w:hAnsi="宋体" w:cs="宋体"/>
          <w:sz w:val="24"/>
        </w:rPr>
      </w:pPr>
      <w:r>
        <w:rPr>
          <w:rFonts w:hint="eastAsia" w:ascii="宋体" w:hAnsi="宋体" w:cs="宋体"/>
          <w:sz w:val="24"/>
        </w:rPr>
        <w:t xml:space="preserve">（2）“合同价款”系指根据本合同规定乙方在全面履行合同义务后甲方应支付给乙方的价款。</w:t>
      </w:r>
      <w:r/>
    </w:p>
    <w:p>
      <w:pPr>
        <w:ind w:firstLine="560"/>
        <w:jc w:val="left"/>
        <w:spacing w:line="520" w:lineRule="exact"/>
        <w:tabs>
          <w:tab w:val="left" w:pos="570" w:leader="none"/>
          <w:tab w:val="left" w:pos="9240" w:leader="none"/>
          <w:tab w:val="left" w:pos="9555" w:leader="none"/>
        </w:tabs>
        <w:rPr>
          <w:rFonts w:hint="eastAsia" w:ascii="宋体" w:hAnsi="宋体" w:cs="宋体"/>
          <w:sz w:val="24"/>
        </w:rPr>
      </w:pPr>
      <w:r>
        <w:rPr>
          <w:rFonts w:hint="eastAsia" w:ascii="宋体" w:hAnsi="宋体" w:cs="宋体"/>
          <w:sz w:val="24"/>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lang w:val="en"/>
        </w:rPr>
        <w:t xml:space="preserve">其他</w:t>
      </w:r>
      <w:r>
        <w:rPr>
          <w:rFonts w:hint="eastAsia" w:ascii="宋体" w:hAnsi="宋体" w:cs="宋体"/>
          <w:sz w:val="24"/>
        </w:rPr>
        <w:t xml:space="preserve">技术资料和材料等。</w:t>
      </w:r>
      <w:r/>
    </w:p>
    <w:p>
      <w:pPr>
        <w:ind w:firstLine="560"/>
        <w:jc w:val="left"/>
        <w:spacing w:line="520" w:lineRule="exact"/>
        <w:rPr>
          <w:rFonts w:hint="eastAsia" w:ascii="宋体" w:hAnsi="宋体" w:cs="宋体"/>
          <w:sz w:val="24"/>
        </w:rPr>
      </w:pPr>
      <w:r>
        <w:rPr>
          <w:rFonts w:hint="eastAsia" w:ascii="宋体" w:hAnsi="宋体" w:cs="宋体"/>
          <w:sz w:val="24"/>
        </w:rPr>
        <w:t xml:space="preserve">（4）“相关服务”系指根据合同规定，乙方应提供的与货物有关的技术、管理和</w:t>
      </w:r>
      <w:r>
        <w:rPr>
          <w:rFonts w:hint="eastAsia" w:ascii="宋体" w:hAnsi="宋体" w:cs="宋体"/>
          <w:sz w:val="24"/>
          <w:lang w:val="en"/>
        </w:rPr>
        <w:t xml:space="preserve">其他</w:t>
      </w:r>
      <w:r>
        <w:rPr>
          <w:rFonts w:hint="eastAsia" w:ascii="宋体" w:hAnsi="宋体" w:cs="宋体"/>
          <w:sz w:val="24"/>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lang w:val="en"/>
        </w:rPr>
        <w:t xml:space="preserve">其他</w:t>
      </w:r>
      <w:r>
        <w:rPr>
          <w:rFonts w:hint="eastAsia" w:ascii="宋体" w:hAnsi="宋体" w:cs="宋体"/>
          <w:sz w:val="24"/>
        </w:rPr>
        <w:t xml:space="preserve">义务。</w:t>
      </w:r>
      <w:r/>
    </w:p>
    <w:p>
      <w:pPr>
        <w:ind w:firstLine="560"/>
        <w:jc w:val="left"/>
        <w:spacing w:line="520" w:lineRule="exact"/>
        <w:rPr>
          <w:rFonts w:hint="eastAsia" w:ascii="宋体" w:hAnsi="宋体" w:cs="宋体"/>
          <w:sz w:val="24"/>
        </w:rPr>
      </w:pPr>
      <w:r>
        <w:rPr>
          <w:rFonts w:hint="eastAsia" w:ascii="宋体" w:hAnsi="宋体" w:cs="宋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560"/>
        <w:jc w:val="left"/>
        <w:spacing w:line="520" w:lineRule="exact"/>
        <w:tabs>
          <w:tab w:val="left" w:pos="570" w:leader="none"/>
          <w:tab w:val="left" w:pos="9240" w:leader="none"/>
          <w:tab w:val="left" w:pos="9555" w:leader="none"/>
        </w:tabs>
        <w:rPr>
          <w:rFonts w:hint="eastAsia" w:ascii="宋体" w:hAnsi="宋体" w:cs="宋体"/>
          <w:sz w:val="24"/>
        </w:rPr>
      </w:pPr>
      <w:r>
        <w:rPr>
          <w:rFonts w:hint="eastAsia" w:ascii="宋体" w:hAnsi="宋体" w:cs="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rPr>
        <w:t xml:space="preserve">政府采购合同专用条款</w:t>
      </w:r>
      <w:r>
        <w:rPr>
          <w:rFonts w:hint="eastAsia" w:ascii="宋体" w:hAnsi="宋体" w:cs="宋体"/>
          <w:sz w:val="24"/>
        </w:rPr>
        <w:t xml:space="preserve">】。</w:t>
      </w:r>
      <w:r/>
    </w:p>
    <w:p>
      <w:pPr>
        <w:ind w:firstLine="560"/>
        <w:jc w:val="left"/>
        <w:spacing w:line="520" w:lineRule="exact"/>
        <w:tabs>
          <w:tab w:val="left" w:pos="570" w:leader="none"/>
          <w:tab w:val="left" w:pos="9240" w:leader="none"/>
          <w:tab w:val="left" w:pos="9555" w:leader="none"/>
        </w:tabs>
        <w:rPr>
          <w:rFonts w:hint="eastAsia" w:ascii="宋体" w:hAnsi="宋体" w:cs="宋体"/>
          <w:sz w:val="24"/>
        </w:rPr>
      </w:pPr>
      <w:r>
        <w:rPr>
          <w:rFonts w:hint="eastAsia" w:ascii="宋体" w:hAnsi="宋体" w:cs="宋体"/>
          <w:sz w:val="24"/>
        </w:rPr>
        <w:t xml:space="preserve">（7）其他术语解释，见【</w:t>
      </w:r>
      <w:r>
        <w:rPr>
          <w:rFonts w:hint="eastAsia" w:ascii="宋体" w:hAnsi="宋体" w:cs="宋体"/>
          <w:b/>
          <w:bCs/>
          <w:sz w:val="24"/>
        </w:rPr>
        <w:t xml:space="preserve">政府采购合同专用条款</w:t>
      </w:r>
      <w:r>
        <w:rPr>
          <w:rFonts w:hint="eastAsia" w:ascii="宋体" w:hAnsi="宋体" w:cs="宋体"/>
          <w:sz w:val="24"/>
        </w:rPr>
        <w:t xml:space="preserve">】。</w:t>
      </w:r>
      <w:r/>
    </w:p>
    <w:p>
      <w:pPr>
        <w:numPr>
          <w:ilvl w:val="0"/>
          <w:numId w:val="4"/>
        </w:numPr>
        <w:ind w:firstLine="562"/>
        <w:jc w:val="left"/>
        <w:spacing w:line="520" w:lineRule="exact"/>
        <w:rPr>
          <w:rFonts w:hint="eastAsia" w:ascii="宋体" w:hAnsi="宋体" w:cs="宋体"/>
          <w:b/>
          <w:bCs/>
          <w:sz w:val="24"/>
        </w:rPr>
      </w:pPr>
      <w:r>
        <w:rPr>
          <w:rFonts w:hint="eastAsia" w:ascii="宋体" w:hAnsi="宋体" w:cs="宋体"/>
          <w:b/>
          <w:sz w:val="24"/>
        </w:rPr>
        <w:t xml:space="preserve">合同标的及金额</w:t>
      </w:r>
      <w:r/>
    </w:p>
    <w:p>
      <w:pPr>
        <w:ind w:firstLine="560"/>
        <w:jc w:val="left"/>
        <w:spacing w:line="520" w:lineRule="exact"/>
        <w:rPr>
          <w:rFonts w:hint="eastAsia" w:ascii="宋体" w:hAnsi="宋体" w:cs="宋体"/>
          <w:b/>
          <w:bCs/>
          <w:i/>
          <w:iCs/>
          <w:sz w:val="24"/>
        </w:rPr>
      </w:pPr>
      <w:r>
        <w:rPr>
          <w:rFonts w:hint="eastAsia" w:ascii="宋体" w:hAnsi="宋体" w:cs="宋体"/>
          <w:sz w:val="24"/>
        </w:rPr>
        <w:t xml:space="preserve">2.1 合同标的及金额应与中标（成交）结果一致。乙方为履行本合同而发生的所有费用均应包含在合同价款中，甲方不再另行支付</w:t>
      </w:r>
      <w:r>
        <w:rPr>
          <w:rFonts w:hint="eastAsia" w:ascii="宋体" w:hAnsi="宋体" w:cs="宋体"/>
          <w:sz w:val="24"/>
          <w:lang w:val="en"/>
        </w:rPr>
        <w:t xml:space="preserve">其他</w:t>
      </w:r>
      <w:r>
        <w:rPr>
          <w:rFonts w:hint="eastAsia" w:ascii="宋体" w:hAnsi="宋体" w:cs="宋体"/>
          <w:sz w:val="24"/>
        </w:rPr>
        <w:t xml:space="preserve">任何费用。</w:t>
      </w:r>
      <w:r/>
    </w:p>
    <w:p>
      <w:pPr>
        <w:ind w:firstLine="562"/>
        <w:jc w:val="left"/>
        <w:spacing w:line="520" w:lineRule="exact"/>
        <w:rPr>
          <w:rFonts w:hint="eastAsia" w:ascii="宋体" w:hAnsi="宋体" w:cs="宋体"/>
          <w:b/>
          <w:sz w:val="24"/>
        </w:rPr>
      </w:pPr>
      <w:r>
        <w:rPr>
          <w:rFonts w:hint="eastAsia" w:ascii="宋体" w:hAnsi="宋体" w:cs="宋体"/>
          <w:b/>
          <w:sz w:val="24"/>
        </w:rPr>
        <w:t xml:space="preserve">3. 履行合同的时间、地点和方式</w:t>
      </w:r>
      <w:r/>
    </w:p>
    <w:p>
      <w:pPr>
        <w:ind w:firstLine="560"/>
        <w:jc w:val="left"/>
        <w:spacing w:line="520" w:lineRule="exact"/>
        <w:rPr>
          <w:rFonts w:hint="eastAsia" w:ascii="宋体" w:hAnsi="宋体" w:cs="宋体"/>
          <w:sz w:val="24"/>
        </w:rPr>
      </w:pPr>
      <w:r>
        <w:rPr>
          <w:rFonts w:hint="eastAsia" w:ascii="宋体" w:hAnsi="宋体" w:cs="宋体"/>
          <w:sz w:val="24"/>
        </w:rPr>
        <w:t xml:space="preserve">3.1 乙方应当在约定的时间、地点，按照约定方式履行合同。</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4. 甲方的权利和义务</w:t>
      </w:r>
      <w:r/>
    </w:p>
    <w:p>
      <w:pPr>
        <w:ind w:firstLine="560"/>
        <w:jc w:val="left"/>
        <w:spacing w:line="520" w:lineRule="exact"/>
        <w:rPr>
          <w:rFonts w:hint="eastAsia" w:ascii="宋体" w:hAnsi="宋体" w:cs="宋体"/>
          <w:sz w:val="24"/>
        </w:rPr>
      </w:pPr>
      <w:r>
        <w:rPr>
          <w:rFonts w:hint="eastAsia" w:ascii="宋体" w:hAnsi="宋体" w:cs="宋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spacing w:line="520" w:lineRule="exact"/>
        <w:rPr>
          <w:rFonts w:hint="eastAsia" w:ascii="宋体" w:hAnsi="宋体" w:cs="宋体"/>
          <w:sz w:val="24"/>
        </w:rPr>
      </w:pPr>
      <w:r>
        <w:rPr>
          <w:rFonts w:hint="eastAsia" w:ascii="宋体" w:hAnsi="宋体" w:cs="宋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spacing w:line="520" w:lineRule="exact"/>
        <w:rPr>
          <w:rFonts w:hint="eastAsia" w:ascii="宋体" w:hAnsi="宋体" w:cs="宋体"/>
          <w:sz w:val="24"/>
        </w:rPr>
      </w:pPr>
      <w:r>
        <w:rPr>
          <w:rFonts w:hint="eastAsia" w:ascii="宋体" w:hAnsi="宋体" w:cs="宋体"/>
          <w:sz w:val="24"/>
        </w:rPr>
        <w:t xml:space="preserve">4.3 甲方有权要求乙方对缺陷部分予以修复，并按合同约定享有货物保修及其他合同约定的权利。</w:t>
      </w:r>
      <w:r/>
    </w:p>
    <w:p>
      <w:pPr>
        <w:ind w:firstLine="560"/>
        <w:spacing w:line="520" w:lineRule="exact"/>
        <w:rPr>
          <w:rFonts w:hint="eastAsia" w:ascii="宋体" w:hAnsi="宋体" w:cs="宋体"/>
          <w:sz w:val="24"/>
        </w:rPr>
      </w:pPr>
      <w:r>
        <w:rPr>
          <w:rFonts w:hint="eastAsia" w:ascii="宋体" w:hAnsi="宋体" w:cs="宋体"/>
          <w:sz w:val="24"/>
        </w:rPr>
        <w:t xml:space="preserve">4.4 甲方应当按照合同约定及时对交付的货物进行验收，未在</w:t>
      </w:r>
      <w:r>
        <w:rPr>
          <w:rFonts w:hint="eastAsia" w:ascii="宋体" w:hAnsi="宋体" w:cs="宋体"/>
          <w:b/>
          <w:bCs/>
          <w:sz w:val="24"/>
        </w:rPr>
        <w:t xml:space="preserve">【政府采购合同专用条款】</w:t>
      </w:r>
      <w:r>
        <w:rPr>
          <w:rFonts w:hint="eastAsia" w:ascii="宋体" w:hAnsi="宋体" w:cs="宋体"/>
          <w:sz w:val="24"/>
        </w:rPr>
        <w:t xml:space="preserve">约定的期限内对乙方履约提出任何异议或者向乙方作出任何说明的，视为验收通过。</w:t>
      </w:r>
      <w:r/>
    </w:p>
    <w:p>
      <w:pPr>
        <w:ind w:firstLine="560"/>
        <w:jc w:val="left"/>
        <w:spacing w:line="520" w:lineRule="exact"/>
        <w:rPr>
          <w:rFonts w:hint="eastAsia" w:ascii="宋体" w:hAnsi="宋体" w:cs="宋体"/>
          <w:sz w:val="24"/>
        </w:rPr>
      </w:pPr>
      <w:r>
        <w:rPr>
          <w:rFonts w:hint="eastAsia" w:ascii="宋体" w:hAnsi="宋体" w:cs="宋体"/>
          <w:sz w:val="24"/>
        </w:rPr>
        <w:t xml:space="preserve">4.5 甲方应当根据合同约定及时向乙方支付合同价款，不得以内部人员变更、履行内部付款流程等为由，拒绝或迟延支付。</w:t>
      </w:r>
      <w:r/>
    </w:p>
    <w:p>
      <w:pPr>
        <w:ind w:firstLine="560"/>
        <w:jc w:val="left"/>
        <w:spacing w:line="520" w:lineRule="exact"/>
        <w:rPr>
          <w:rFonts w:hint="eastAsia" w:ascii="宋体" w:hAnsi="宋体" w:cs="宋体"/>
          <w:sz w:val="24"/>
        </w:rPr>
      </w:pPr>
      <w:r>
        <w:rPr>
          <w:rFonts w:hint="eastAsia" w:ascii="宋体" w:hAnsi="宋体" w:cs="宋体"/>
          <w:sz w:val="24"/>
        </w:rPr>
        <w:t xml:space="preserve">4.6 国家法律法规规定及</w:t>
      </w:r>
      <w:r>
        <w:rPr>
          <w:rFonts w:hint="eastAsia" w:ascii="宋体" w:hAnsi="宋体" w:cs="宋体"/>
          <w:b/>
          <w:bCs/>
          <w:sz w:val="24"/>
        </w:rPr>
        <w:t xml:space="preserve">【政府采购合同专用条款】</w:t>
      </w:r>
      <w:r>
        <w:rPr>
          <w:rFonts w:hint="eastAsia" w:ascii="宋体" w:hAnsi="宋体" w:cs="宋体"/>
          <w:sz w:val="24"/>
        </w:rPr>
        <w:t xml:space="preserve">约定应由甲方承担的其他义务和责任。</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5. 乙方的权利和义务</w:t>
      </w:r>
      <w:r/>
    </w:p>
    <w:p>
      <w:pPr>
        <w:ind w:firstLine="560"/>
        <w:jc w:val="left"/>
        <w:spacing w:line="520" w:lineRule="exact"/>
        <w:rPr>
          <w:rFonts w:hint="eastAsia" w:ascii="宋体" w:hAnsi="宋体" w:cs="宋体"/>
          <w:sz w:val="24"/>
        </w:rPr>
      </w:pPr>
      <w:r>
        <w:rPr>
          <w:rFonts w:hint="eastAsia" w:ascii="宋体" w:hAnsi="宋体" w:cs="宋体"/>
          <w:sz w:val="24"/>
        </w:rPr>
        <w:t xml:space="preserve">5.1 签署合同后，乙方应确定项目负责人（或项目联系人），负责与本合同有关的事务。</w:t>
      </w:r>
      <w:r/>
    </w:p>
    <w:p>
      <w:pPr>
        <w:ind w:firstLine="560"/>
        <w:jc w:val="left"/>
        <w:spacing w:line="520" w:lineRule="exact"/>
        <w:rPr>
          <w:rFonts w:hint="eastAsia" w:ascii="宋体" w:hAnsi="宋体" w:cs="宋体"/>
          <w:sz w:val="24"/>
        </w:rPr>
      </w:pPr>
      <w:r>
        <w:rPr>
          <w:rFonts w:hint="eastAsia" w:ascii="宋体" w:hAnsi="宋体" w:cs="宋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35"/>
        <w:ind w:firstLine="560"/>
        <w:spacing w:after="0" w:line="520" w:lineRule="exact"/>
        <w:rPr>
          <w:rFonts w:hint="eastAsia" w:ascii="宋体" w:hAnsi="宋体" w:cs="宋体"/>
          <w:sz w:val="24"/>
        </w:rPr>
      </w:pPr>
      <w:r>
        <w:rPr>
          <w:rFonts w:hint="eastAsia" w:ascii="宋体" w:hAnsi="宋体" w:cs="宋体"/>
          <w:sz w:val="24"/>
        </w:rPr>
        <w:t xml:space="preserve">5.3乙方有权根据合同约定向甲方收取合同价款。</w:t>
      </w:r>
      <w:r/>
    </w:p>
    <w:p>
      <w:pPr>
        <w:pStyle w:val="1135"/>
        <w:ind w:firstLine="560"/>
        <w:spacing w:after="0" w:line="520" w:lineRule="exact"/>
        <w:rPr>
          <w:rFonts w:hint="eastAsia" w:ascii="宋体" w:hAnsi="宋体" w:cs="宋体"/>
          <w:sz w:val="24"/>
        </w:rPr>
      </w:pPr>
      <w:r>
        <w:rPr>
          <w:rFonts w:hint="eastAsia" w:ascii="宋体" w:hAnsi="宋体" w:cs="宋体"/>
          <w:sz w:val="24"/>
        </w:rPr>
        <w:t xml:space="preserve">5.4国家法律法规规定及</w:t>
      </w:r>
      <w:r>
        <w:rPr>
          <w:rFonts w:hint="eastAsia" w:ascii="宋体" w:hAnsi="宋体" w:cs="宋体"/>
          <w:b/>
          <w:bCs/>
          <w:sz w:val="24"/>
        </w:rPr>
        <w:t xml:space="preserve">【政府采购合同专用条款】</w:t>
      </w:r>
      <w:r>
        <w:rPr>
          <w:rFonts w:hint="eastAsia" w:ascii="宋体" w:hAnsi="宋体" w:cs="宋体"/>
          <w:sz w:val="24"/>
        </w:rPr>
        <w:t xml:space="preserve">约定应由乙方承担的其他义务和责任。</w:t>
      </w:r>
      <w:r/>
    </w:p>
    <w:p>
      <w:pPr>
        <w:numPr>
          <w:ilvl w:val="0"/>
          <w:numId w:val="5"/>
        </w:numPr>
        <w:ind w:firstLine="562"/>
        <w:jc w:val="left"/>
        <w:spacing w:line="520" w:lineRule="exact"/>
        <w:rPr>
          <w:rFonts w:hint="eastAsia" w:ascii="宋体" w:hAnsi="宋体" w:cs="宋体"/>
          <w:b/>
          <w:bCs/>
          <w:sz w:val="24"/>
        </w:rPr>
      </w:pPr>
      <w:r>
        <w:rPr>
          <w:rFonts w:hint="eastAsia" w:ascii="宋体" w:hAnsi="宋体" w:cs="宋体"/>
          <w:b/>
          <w:bCs/>
          <w:sz w:val="24"/>
        </w:rPr>
        <w:t xml:space="preserve">合同履行</w:t>
      </w:r>
      <w:r/>
    </w:p>
    <w:p>
      <w:pPr>
        <w:ind w:firstLine="560"/>
        <w:jc w:val="left"/>
        <w:spacing w:line="520" w:lineRule="exact"/>
        <w:rPr>
          <w:rFonts w:hint="eastAsia" w:ascii="宋体" w:hAnsi="宋体" w:cs="宋体"/>
          <w:sz w:val="24"/>
        </w:rPr>
      </w:pPr>
      <w:r>
        <w:rPr>
          <w:rFonts w:hint="eastAsia" w:ascii="宋体" w:hAnsi="宋体" w:cs="宋体"/>
          <w:sz w:val="24"/>
        </w:rPr>
        <w:t xml:space="preserve">6.1 甲乙双方应当按照</w:t>
      </w:r>
      <w:r>
        <w:rPr>
          <w:rFonts w:hint="eastAsia" w:ascii="宋体" w:hAnsi="宋体" w:cs="宋体"/>
          <w:b/>
          <w:bCs/>
          <w:sz w:val="24"/>
        </w:rPr>
        <w:t xml:space="preserve">【政府采购合同专用条款】</w:t>
      </w:r>
      <w:r>
        <w:rPr>
          <w:rFonts w:hint="eastAsia" w:ascii="宋体" w:hAnsi="宋体" w:cs="宋体"/>
          <w:sz w:val="24"/>
        </w:rPr>
        <w:t xml:space="preserve">约定顺序履行合同义务；如果没有先后顺序的，应当同时履行。</w:t>
      </w:r>
      <w:r/>
    </w:p>
    <w:p>
      <w:pPr>
        <w:ind w:firstLine="560"/>
        <w:jc w:val="left"/>
        <w:spacing w:line="520" w:lineRule="exact"/>
        <w:rPr>
          <w:rFonts w:hint="eastAsia" w:ascii="宋体" w:hAnsi="宋体" w:cs="宋体"/>
          <w:sz w:val="24"/>
        </w:rPr>
      </w:pPr>
      <w:r>
        <w:rPr>
          <w:rFonts w:hint="eastAsia" w:ascii="宋体" w:hAnsi="宋体" w:cs="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7. 货物包装、运输、保险和交付要求</w:t>
      </w:r>
      <w:r/>
    </w:p>
    <w:p>
      <w:pPr>
        <w:ind w:firstLine="560"/>
        <w:jc w:val="left"/>
        <w:spacing w:line="520" w:lineRule="exact"/>
        <w:rPr>
          <w:rFonts w:hint="eastAsia" w:ascii="宋体" w:hAnsi="宋体" w:cs="宋体"/>
          <w:sz w:val="24"/>
        </w:rPr>
      </w:pPr>
      <w:r>
        <w:rPr>
          <w:rFonts w:hint="eastAsia" w:ascii="宋体" w:hAnsi="宋体" w:cs="宋体"/>
          <w:sz w:val="24"/>
        </w:rPr>
        <w:t xml:space="preserve">7.1 本合同</w:t>
      </w:r>
      <w:r>
        <w:rPr>
          <w:rFonts w:hint="eastAsia" w:ascii="宋体" w:hAnsi="宋体" w:cs="宋体"/>
          <w:bCs/>
          <w:sz w:val="24"/>
        </w:rPr>
        <w:t xml:space="preserve">涉及商品包装、快递包装的，</w:t>
      </w:r>
      <w:r>
        <w:rPr>
          <w:rFonts w:hint="eastAsia" w:ascii="宋体" w:hAnsi="宋体" w:cs="宋体"/>
          <w:sz w:val="24"/>
        </w:rPr>
        <w:t xml:space="preserve">除</w:t>
      </w:r>
      <w:r>
        <w:rPr>
          <w:rFonts w:hint="eastAsia" w:ascii="宋体" w:hAnsi="宋体" w:cs="宋体"/>
          <w:b/>
          <w:sz w:val="24"/>
        </w:rPr>
        <w:t xml:space="preserve">【政府采购合同专用条款】</w:t>
      </w:r>
      <w:r>
        <w:rPr>
          <w:rFonts w:hint="eastAsia" w:ascii="宋体" w:hAnsi="宋体" w:cs="宋体"/>
          <w:bCs/>
          <w:sz w:val="24"/>
        </w:rPr>
        <w:t xml:space="preserve">另有约定外，</w:t>
      </w:r>
      <w:r>
        <w:rPr>
          <w:rFonts w:hint="eastAsia" w:ascii="宋体" w:hAnsi="宋体" w:cs="宋体"/>
          <w:sz w:val="24"/>
        </w:rPr>
        <w:t xml:space="preserve">包装应适应远距离运输、防潮、防震、防锈和防野蛮装卸等要求，确保货物安全无损地运抵</w:t>
      </w:r>
      <w:r>
        <w:rPr>
          <w:rFonts w:hint="eastAsia" w:ascii="宋体" w:hAnsi="宋体" w:cs="宋体"/>
          <w:b/>
          <w:sz w:val="24"/>
        </w:rPr>
        <w:t xml:space="preserve">【政府采购合同专用条款】</w:t>
      </w:r>
      <w:r>
        <w:rPr>
          <w:rFonts w:hint="eastAsia" w:ascii="宋体" w:hAnsi="宋体" w:cs="宋体"/>
          <w:bCs/>
          <w:sz w:val="24"/>
        </w:rPr>
        <w:t xml:space="preserve">约定的</w:t>
      </w:r>
      <w:r>
        <w:rPr>
          <w:rFonts w:hint="eastAsia" w:ascii="宋体" w:hAnsi="宋体" w:cs="宋体"/>
          <w:sz w:val="24"/>
        </w:rPr>
        <w:t xml:space="preserve">指定现场。</w:t>
      </w:r>
      <w:r/>
    </w:p>
    <w:p>
      <w:pPr>
        <w:ind w:firstLine="560"/>
        <w:jc w:val="left"/>
        <w:spacing w:line="520" w:lineRule="exact"/>
        <w:rPr>
          <w:rFonts w:hint="eastAsia" w:ascii="宋体" w:hAnsi="宋体" w:cs="宋体"/>
          <w:sz w:val="24"/>
        </w:rPr>
      </w:pPr>
      <w:r>
        <w:rPr>
          <w:rFonts w:hint="eastAsia" w:ascii="宋体" w:hAnsi="宋体" w:cs="宋体"/>
          <w:sz w:val="24"/>
        </w:rPr>
        <w:t xml:space="preserve">7.2 除</w:t>
      </w:r>
      <w:r>
        <w:rPr>
          <w:rFonts w:hint="eastAsia" w:ascii="宋体" w:hAnsi="宋体" w:cs="宋体"/>
          <w:b/>
          <w:sz w:val="24"/>
        </w:rPr>
        <w:t xml:space="preserve">【政府采购合同专用条款】</w:t>
      </w:r>
      <w:r>
        <w:rPr>
          <w:rFonts w:hint="eastAsia" w:ascii="宋体" w:hAnsi="宋体" w:cs="宋体"/>
          <w:bCs/>
          <w:sz w:val="24"/>
        </w:rPr>
        <w:t xml:space="preserve">另有约定外，</w:t>
      </w:r>
      <w:r>
        <w:rPr>
          <w:rFonts w:hint="eastAsia" w:ascii="宋体" w:hAnsi="宋体" w:cs="宋体"/>
          <w:sz w:val="24"/>
        </w:rPr>
        <w:t xml:space="preserve">乙方负责办理将货物运抵本合同规定的交货地点，并装卸、交付至甲方的一切运输事项，相关费用应包含在合同价款中。</w:t>
      </w:r>
      <w:r/>
    </w:p>
    <w:p>
      <w:pPr>
        <w:ind w:firstLine="560"/>
        <w:jc w:val="left"/>
        <w:spacing w:line="520" w:lineRule="exact"/>
        <w:rPr>
          <w:rFonts w:hint="eastAsia" w:ascii="宋体" w:hAnsi="宋体" w:cs="宋体"/>
          <w:sz w:val="24"/>
        </w:rPr>
      </w:pPr>
      <w:r>
        <w:rPr>
          <w:rFonts w:hint="eastAsia" w:ascii="宋体" w:hAnsi="宋体" w:cs="宋体"/>
          <w:sz w:val="24"/>
        </w:rPr>
        <w:t xml:space="preserve">7.3 货物保险要求按</w:t>
      </w:r>
      <w:r>
        <w:rPr>
          <w:rFonts w:hint="eastAsia" w:ascii="宋体" w:hAnsi="宋体" w:cs="宋体"/>
          <w:b/>
          <w:sz w:val="24"/>
        </w:rPr>
        <w:t xml:space="preserve">【政府采购合同专用条款】</w:t>
      </w:r>
      <w:r>
        <w:rPr>
          <w:rFonts w:hint="eastAsia" w:ascii="宋体" w:hAnsi="宋体" w:cs="宋体"/>
          <w:bCs/>
          <w:sz w:val="24"/>
        </w:rPr>
        <w:t xml:space="preserve">规定执行</w:t>
      </w:r>
      <w:r>
        <w:rPr>
          <w:rFonts w:hint="eastAsia" w:ascii="宋体" w:hAnsi="宋体" w:cs="宋体"/>
          <w:sz w:val="24"/>
        </w:rPr>
        <w:t xml:space="preserve">。</w:t>
      </w:r>
      <w:r/>
    </w:p>
    <w:p>
      <w:pPr>
        <w:ind w:firstLine="560"/>
        <w:jc w:val="left"/>
        <w:spacing w:line="520" w:lineRule="exact"/>
        <w:rPr>
          <w:rFonts w:hint="eastAsia" w:ascii="宋体" w:hAnsi="宋体" w:cs="宋体"/>
          <w:sz w:val="24"/>
        </w:rPr>
      </w:pPr>
      <w:r>
        <w:rPr>
          <w:rFonts w:hint="eastAsia" w:ascii="宋体" w:hAnsi="宋体" w:cs="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spacing w:line="520" w:lineRule="exact"/>
        <w:rPr>
          <w:rFonts w:hint="eastAsia" w:ascii="宋体" w:hAnsi="宋体" w:cs="宋体"/>
          <w:sz w:val="24"/>
        </w:rPr>
      </w:pPr>
      <w:r>
        <w:rPr>
          <w:rFonts w:hint="eastAsia" w:ascii="宋体" w:hAnsi="宋体" w:cs="宋体"/>
          <w:sz w:val="24"/>
        </w:rPr>
        <w:t xml:space="preserve">7.5 乙方在运输到达之前应提前通知甲方，并提示货物运输装卸的注意事项，甲方配合乙方做好货物的接收工作。</w:t>
      </w:r>
      <w:r/>
    </w:p>
    <w:p>
      <w:pPr>
        <w:pStyle w:val="113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7.6 如因包装、运输问题导致货物损毁、丢失或者品质下降，甲方有权要求降价、换货、拒收部分或整批货物，由此产生的费用和损失，均由乙方承担。</w:t>
      </w:r>
      <w:r/>
    </w:p>
    <w:p>
      <w:pPr>
        <w:ind w:firstLine="562"/>
        <w:jc w:val="left"/>
        <w:spacing w:line="520" w:lineRule="exact"/>
        <w:rPr>
          <w:rFonts w:hint="eastAsia" w:ascii="宋体" w:hAnsi="宋体" w:cs="宋体"/>
          <w:b/>
          <w:sz w:val="24"/>
        </w:rPr>
      </w:pPr>
      <w:r>
        <w:rPr>
          <w:rFonts w:hint="eastAsia" w:ascii="宋体" w:hAnsi="宋体" w:cs="宋体"/>
          <w:b/>
          <w:sz w:val="24"/>
        </w:rPr>
        <w:t xml:space="preserve">8. 质量标准和保证</w:t>
      </w:r>
      <w:r/>
    </w:p>
    <w:p>
      <w:pPr>
        <w:pStyle w:val="1136"/>
        <w:ind w:firstLine="560"/>
        <w:jc w:val="left"/>
        <w:spacing w:line="520" w:lineRule="exact"/>
        <w:rPr>
          <w:rFonts w:hint="eastAsia" w:hAnsi="宋体" w:cs="宋体"/>
          <w:b/>
          <w:sz w:val="24"/>
          <w:szCs w:val="24"/>
        </w:rPr>
      </w:pPr>
      <w:r>
        <w:rPr>
          <w:rFonts w:hint="eastAsia" w:hAnsi="宋体" w:cs="宋体"/>
          <w:sz w:val="24"/>
          <w:szCs w:val="24"/>
        </w:rPr>
        <w:t xml:space="preserve">8.1 质量标准</w:t>
      </w:r>
      <w:r/>
    </w:p>
    <w:p>
      <w:pPr>
        <w:ind w:firstLine="560"/>
        <w:jc w:val="left"/>
        <w:spacing w:line="520" w:lineRule="exact"/>
        <w:rPr>
          <w:rFonts w:hint="eastAsia" w:ascii="宋体" w:hAnsi="宋体" w:cs="宋体"/>
          <w:sz w:val="24"/>
        </w:rPr>
      </w:pPr>
      <w:r>
        <w:rPr>
          <w:rFonts w:hint="eastAsia" w:ascii="宋体" w:hAnsi="宋体" w:cs="宋体"/>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36"/>
        <w:ind w:firstLine="560"/>
        <w:jc w:val="left"/>
        <w:spacing w:line="520" w:lineRule="exact"/>
        <w:rPr>
          <w:rFonts w:hint="eastAsia" w:hAnsi="宋体" w:cs="宋体"/>
          <w:sz w:val="24"/>
          <w:szCs w:val="24"/>
        </w:rPr>
      </w:pPr>
      <w:r>
        <w:rPr>
          <w:rFonts w:hint="eastAsia" w:hAnsi="宋体" w:cs="宋体"/>
          <w:sz w:val="24"/>
          <w:szCs w:val="24"/>
        </w:rPr>
        <w:t xml:space="preserve">（2）采用中华人民共和国法定计量单位。</w:t>
      </w:r>
      <w:r/>
    </w:p>
    <w:p>
      <w:pPr>
        <w:ind w:firstLine="560"/>
        <w:jc w:val="left"/>
        <w:spacing w:line="520" w:lineRule="exact"/>
        <w:rPr>
          <w:rFonts w:hint="eastAsia" w:ascii="宋体" w:hAnsi="宋体" w:cs="宋体"/>
          <w:sz w:val="24"/>
        </w:rPr>
      </w:pPr>
      <w:r>
        <w:rPr>
          <w:rFonts w:hint="eastAsia" w:ascii="宋体" w:hAnsi="宋体" w:cs="宋体"/>
          <w:sz w:val="24"/>
        </w:rPr>
        <w:t xml:space="preserve">（3）乙方所提供的货物应符合国家有关安全、环保、卫生的规定。</w:t>
      </w:r>
      <w:r/>
    </w:p>
    <w:p>
      <w:pPr>
        <w:ind w:firstLine="560"/>
        <w:jc w:val="left"/>
        <w:spacing w:line="520" w:lineRule="exact"/>
        <w:rPr>
          <w:rFonts w:hint="eastAsia" w:ascii="宋体" w:hAnsi="宋体" w:cs="宋体"/>
          <w:sz w:val="24"/>
        </w:rPr>
      </w:pPr>
      <w:r>
        <w:rPr>
          <w:rFonts w:hint="eastAsia" w:ascii="宋体" w:hAnsi="宋体" w:cs="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spacing w:line="520" w:lineRule="exact"/>
        <w:rPr>
          <w:rFonts w:hint="eastAsia" w:ascii="宋体" w:hAnsi="宋体" w:cs="宋体"/>
          <w:sz w:val="24"/>
        </w:rPr>
      </w:pPr>
      <w:r>
        <w:rPr>
          <w:rFonts w:hint="eastAsia" w:ascii="宋体" w:hAnsi="宋体" w:cs="宋体"/>
          <w:sz w:val="24"/>
        </w:rPr>
        <w:t xml:space="preserve">8.2 保证</w:t>
      </w:r>
      <w:r/>
    </w:p>
    <w:p>
      <w:pPr>
        <w:ind w:firstLine="560"/>
        <w:jc w:val="left"/>
        <w:spacing w:line="520" w:lineRule="exact"/>
        <w:rPr>
          <w:rFonts w:hint="eastAsia" w:ascii="宋体" w:hAnsi="宋体" w:cs="宋体"/>
          <w:sz w:val="24"/>
        </w:rPr>
      </w:pPr>
      <w:r>
        <w:rPr>
          <w:rFonts w:hint="eastAsia" w:ascii="宋体" w:hAnsi="宋体" w:cs="宋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 w:val="24"/>
        </w:rPr>
        <w:t xml:space="preserve">【政府采购合同专用条款】</w:t>
      </w:r>
      <w:r>
        <w:rPr>
          <w:rFonts w:hint="eastAsia" w:ascii="宋体" w:hAnsi="宋体" w:cs="宋体"/>
          <w:sz w:val="24"/>
        </w:rPr>
        <w:t xml:space="preserve">规定或乙方书面承诺（两者以较长的为准）的质量保证期内，本保证保持有效。</w:t>
      </w:r>
      <w:r/>
    </w:p>
    <w:p>
      <w:pPr>
        <w:ind w:firstLine="560"/>
        <w:jc w:val="left"/>
        <w:spacing w:line="520" w:lineRule="exact"/>
        <w:rPr>
          <w:rFonts w:hint="eastAsia" w:ascii="宋体" w:hAnsi="宋体" w:cs="宋体"/>
          <w:sz w:val="24"/>
        </w:rPr>
      </w:pPr>
      <w:r>
        <w:rPr>
          <w:rFonts w:hint="eastAsia" w:ascii="宋体" w:hAnsi="宋体" w:cs="宋体"/>
          <w:sz w:val="24"/>
        </w:rPr>
        <w:t xml:space="preserve">（2）在质量保证期内所发现的缺陷，甲方应尽快以书面形式通知乙方。</w:t>
      </w:r>
      <w:r/>
    </w:p>
    <w:p>
      <w:pPr>
        <w:ind w:firstLine="560"/>
        <w:jc w:val="left"/>
        <w:spacing w:line="520" w:lineRule="exact"/>
        <w:rPr>
          <w:rFonts w:hint="eastAsia" w:ascii="宋体" w:hAnsi="宋体" w:cs="宋体"/>
          <w:sz w:val="24"/>
        </w:rPr>
      </w:pPr>
      <w:r>
        <w:rPr>
          <w:rFonts w:hint="eastAsia" w:ascii="宋体" w:hAnsi="宋体" w:cs="宋体"/>
          <w:sz w:val="24"/>
        </w:rPr>
        <w:t xml:space="preserve">（3）乙方收到通知后，应在</w:t>
      </w:r>
      <w:r>
        <w:rPr>
          <w:rFonts w:hint="eastAsia" w:ascii="宋体" w:hAnsi="宋体" w:cs="宋体"/>
          <w:b/>
          <w:sz w:val="24"/>
        </w:rPr>
        <w:t xml:space="preserve">【政府采购合同专用条款】</w:t>
      </w:r>
      <w:r>
        <w:rPr>
          <w:rFonts w:hint="eastAsia" w:ascii="宋体" w:hAnsi="宋体" w:cs="宋体"/>
          <w:sz w:val="24"/>
        </w:rPr>
        <w:t xml:space="preserve">规定的响应时间内以合理的速度免费维修或更换有缺陷的货物或部件。</w:t>
      </w:r>
      <w:r/>
    </w:p>
    <w:p>
      <w:pPr>
        <w:ind w:firstLine="560"/>
        <w:jc w:val="left"/>
        <w:spacing w:line="520" w:lineRule="exact"/>
        <w:rPr>
          <w:rFonts w:hint="eastAsia" w:ascii="宋体" w:hAnsi="宋体" w:cs="宋体"/>
          <w:sz w:val="24"/>
        </w:rPr>
      </w:pPr>
      <w:r>
        <w:rPr>
          <w:rFonts w:hint="eastAsia" w:ascii="宋体" w:hAnsi="宋体" w:cs="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jc w:val="left"/>
        <w:spacing w:line="520" w:lineRule="exact"/>
        <w:rPr>
          <w:rFonts w:hint="eastAsia" w:ascii="宋体" w:hAnsi="宋体" w:cs="宋体"/>
          <w:sz w:val="24"/>
        </w:rPr>
      </w:pPr>
      <w:r>
        <w:rPr>
          <w:rFonts w:hint="eastAsia" w:ascii="宋体" w:hAnsi="宋体" w:cs="宋体"/>
          <w:sz w:val="24"/>
        </w:rPr>
        <w:t xml:space="preserve">（5）乙方在约定的时间内未能弥补缺陷，甲方可采取必要的补救措施，但其风险和费用将由乙方承担，甲方根据合同约定对乙方行使的其他权利不受影响。</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9. 权利瑕疵担保</w:t>
      </w:r>
      <w:r/>
    </w:p>
    <w:p>
      <w:pPr>
        <w:ind w:firstLine="560"/>
        <w:jc w:val="left"/>
        <w:spacing w:line="520" w:lineRule="exact"/>
        <w:rPr>
          <w:rFonts w:hint="eastAsia" w:ascii="宋体" w:hAnsi="宋体" w:cs="宋体"/>
          <w:sz w:val="24"/>
        </w:rPr>
      </w:pPr>
      <w:r>
        <w:rPr>
          <w:rFonts w:hint="eastAsia" w:ascii="宋体" w:hAnsi="宋体" w:cs="宋体"/>
          <w:sz w:val="24"/>
        </w:rPr>
        <w:t xml:space="preserve">9.1 乙方保证对其出售的货物享有合法的权利。</w:t>
      </w:r>
      <w:r/>
    </w:p>
    <w:p>
      <w:pPr>
        <w:ind w:firstLine="560"/>
        <w:jc w:val="left"/>
        <w:spacing w:line="520" w:lineRule="exact"/>
        <w:rPr>
          <w:rFonts w:hint="eastAsia" w:ascii="宋体" w:hAnsi="宋体" w:cs="宋体"/>
          <w:sz w:val="24"/>
        </w:rPr>
      </w:pPr>
      <w:r>
        <w:rPr>
          <w:rFonts w:hint="eastAsia" w:ascii="宋体" w:hAnsi="宋体" w:cs="宋体"/>
          <w:sz w:val="24"/>
        </w:rPr>
        <w:t xml:space="preserve">9.2 乙方保证在交付的货物上不存在抵押权等担保物权。</w:t>
      </w:r>
      <w:r/>
    </w:p>
    <w:p>
      <w:pPr>
        <w:ind w:firstLine="560"/>
        <w:jc w:val="left"/>
        <w:spacing w:line="520" w:lineRule="exact"/>
        <w:rPr>
          <w:rFonts w:hint="eastAsia" w:ascii="宋体" w:hAnsi="宋体" w:cs="宋体"/>
          <w:sz w:val="24"/>
        </w:rPr>
      </w:pPr>
      <w:r>
        <w:rPr>
          <w:rFonts w:hint="eastAsia" w:ascii="宋体" w:hAnsi="宋体" w:cs="宋体"/>
          <w:sz w:val="24"/>
        </w:rPr>
        <w:t xml:space="preserve">9.3 如甲方使用上述货物构成对第三人侵权的，则由乙方承担全部责任。</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10. 知识产权保护</w:t>
      </w:r>
      <w:r/>
    </w:p>
    <w:p>
      <w:pPr>
        <w:ind w:firstLine="560"/>
        <w:jc w:val="left"/>
        <w:spacing w:line="520" w:lineRule="exact"/>
        <w:rPr>
          <w:rFonts w:hint="eastAsia" w:ascii="宋体" w:hAnsi="宋体" w:cs="宋体"/>
          <w:sz w:val="24"/>
        </w:rPr>
      </w:pPr>
      <w:r>
        <w:rPr>
          <w:rFonts w:hint="eastAsia" w:ascii="宋体" w:hAnsi="宋体" w:cs="宋体"/>
          <w:sz w:val="24"/>
        </w:rPr>
        <w:t xml:space="preserve">10.1 乙方对其所销售的货物应当享有知识产权或经权利人合法授权，保证没有侵犯任何第三人的知识产权等权利。</w:t>
      </w:r>
      <w:bookmarkStart w:id="18" w:name="_Hlk163047038"/>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bookmarkEnd w:id="18"/>
      <w:r>
        <w:rPr>
          <w:rFonts w:hint="eastAsia" w:ascii="宋体" w:hAnsi="宋体" w:cs="宋体"/>
          <w:sz w:val="24"/>
        </w:rPr>
        <w:t xml:space="preserve">。</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11. 保密义务</w:t>
      </w:r>
      <w:r/>
    </w:p>
    <w:p>
      <w:pPr>
        <w:ind w:firstLine="560"/>
        <w:jc w:val="left"/>
        <w:spacing w:line="520" w:lineRule="exact"/>
        <w:rPr>
          <w:rFonts w:hint="eastAsia"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rPr>
        <w:t xml:space="preserve">【政府采购合同专用条款】</w:t>
      </w:r>
      <w:r>
        <w:rPr>
          <w:rFonts w:hint="eastAsia" w:ascii="宋体" w:hAnsi="宋体" w:cs="宋体"/>
          <w:sz w:val="24"/>
        </w:rPr>
        <w:t xml:space="preserve">中约定。</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12. 合同价款支付</w:t>
      </w:r>
      <w:r/>
    </w:p>
    <w:p>
      <w:pPr>
        <w:ind w:firstLine="560"/>
        <w:jc w:val="left"/>
        <w:spacing w:line="520" w:lineRule="exact"/>
        <w:rPr>
          <w:rFonts w:hint="eastAsia" w:ascii="宋体" w:hAnsi="宋体" w:cs="宋体"/>
          <w:sz w:val="24"/>
        </w:rPr>
      </w:pPr>
      <w:r>
        <w:rPr>
          <w:rFonts w:hint="eastAsia" w:ascii="宋体" w:hAnsi="宋体" w:cs="宋体"/>
          <w:sz w:val="24"/>
        </w:rPr>
        <w:t xml:space="preserve">12.1 合同价款支付按照国库集中支付制度及财政管理相关规定执行。</w:t>
      </w:r>
      <w:r/>
    </w:p>
    <w:p>
      <w:pPr>
        <w:pStyle w:val="1134"/>
        <w:ind w:firstLine="562"/>
        <w:spacing w:line="520" w:lineRule="exact"/>
        <w:rPr>
          <w:rFonts w:hint="eastAsia" w:ascii="宋体" w:hAnsi="宋体" w:cs="宋体"/>
          <w:sz w:val="24"/>
          <w:szCs w:val="24"/>
        </w:rPr>
      </w:pPr>
      <w:r>
        <w:rPr>
          <w:rFonts w:hint="eastAsia" w:ascii="宋体" w:hAnsi="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35"/>
        <w:ind w:firstLine="562"/>
        <w:spacing w:after="0" w:line="520" w:lineRule="exact"/>
        <w:rPr>
          <w:rFonts w:hint="eastAsia" w:ascii="宋体" w:hAnsi="宋体" w:cs="宋体"/>
          <w:b/>
          <w:bCs/>
          <w:sz w:val="24"/>
        </w:rPr>
      </w:pPr>
      <w:r>
        <w:rPr>
          <w:rFonts w:hint="eastAsia" w:ascii="宋体" w:hAnsi="宋体" w:cs="宋体"/>
          <w:b/>
          <w:bCs/>
          <w:sz w:val="24"/>
        </w:rPr>
        <w:t xml:space="preserve">13. 履约保证金</w:t>
      </w:r>
      <w:r/>
    </w:p>
    <w:p>
      <w:pPr>
        <w:ind w:firstLine="560"/>
        <w:jc w:val="left"/>
        <w:spacing w:line="520" w:lineRule="exact"/>
        <w:rPr>
          <w:rFonts w:hint="eastAsia" w:ascii="宋体" w:hAnsi="宋体" w:cs="宋体"/>
          <w:sz w:val="24"/>
        </w:rPr>
      </w:pPr>
      <w:r>
        <w:rPr>
          <w:rFonts w:hint="eastAsia" w:ascii="宋体" w:hAnsi="宋体" w:cs="宋体"/>
          <w:sz w:val="24"/>
        </w:rPr>
        <w:t xml:space="preserve">13.1 乙方应当以支票、汇票、本票或者金融机构、担保机构出具的保函等非现金形式提交。</w:t>
      </w:r>
      <w:r/>
    </w:p>
    <w:p>
      <w:pPr>
        <w:ind w:firstLine="560"/>
        <w:jc w:val="left"/>
        <w:spacing w:line="520" w:lineRule="exact"/>
        <w:rPr>
          <w:rFonts w:hint="eastAsia" w:ascii="宋体" w:hAnsi="宋体" w:cs="宋体"/>
          <w:sz w:val="24"/>
        </w:rPr>
      </w:pPr>
      <w:r>
        <w:rPr>
          <w:rFonts w:hint="eastAsia" w:ascii="宋体" w:hAnsi="宋体" w:cs="宋体"/>
          <w:sz w:val="24"/>
        </w:rPr>
        <w:t xml:space="preserve">13.2 如果乙方出现</w:t>
      </w:r>
      <w:r>
        <w:rPr>
          <w:rFonts w:hint="eastAsia" w:ascii="宋体" w:hAnsi="宋体" w:cs="宋体"/>
          <w:b/>
          <w:bCs/>
          <w:sz w:val="24"/>
        </w:rPr>
        <w:t xml:space="preserve">【政府采购合同专用条款】</w:t>
      </w:r>
      <w:r>
        <w:rPr>
          <w:rFonts w:hint="eastAsia" w:ascii="宋体" w:hAnsi="宋体" w:cs="宋体"/>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spacing w:line="520" w:lineRule="exact"/>
        <w:rPr>
          <w:rFonts w:hint="eastAsia" w:ascii="宋体" w:hAnsi="宋体" w:cs="宋体"/>
          <w:sz w:val="24"/>
        </w:rPr>
      </w:pPr>
      <w:r>
        <w:rPr>
          <w:rFonts w:hint="eastAsia" w:ascii="宋体" w:hAnsi="宋体" w:cs="宋体"/>
          <w:sz w:val="24"/>
        </w:rPr>
        <w:t xml:space="preserve">13.3 甲方在项目通过验收后按照</w:t>
      </w:r>
      <w:r>
        <w:rPr>
          <w:rFonts w:hint="eastAsia" w:ascii="宋体" w:hAnsi="宋体" w:cs="宋体"/>
          <w:b/>
          <w:sz w:val="24"/>
        </w:rPr>
        <w:t xml:space="preserve">【政府采购合同专用条款】</w:t>
      </w:r>
      <w:r>
        <w:rPr>
          <w:rFonts w:hint="eastAsia" w:ascii="宋体" w:hAnsi="宋体" w:cs="宋体"/>
          <w:sz w:val="24"/>
        </w:rPr>
        <w:t xml:space="preserve">规定的时间内将履约保证金退还乙方；逾期退还的，乙方可要求甲方支付违约金，违约金按照</w:t>
      </w:r>
      <w:r>
        <w:rPr>
          <w:rFonts w:hint="eastAsia" w:ascii="宋体" w:hAnsi="宋体" w:cs="宋体"/>
          <w:b/>
          <w:sz w:val="24"/>
        </w:rPr>
        <w:t xml:space="preserve">【政府采购合同专用条款】</w:t>
      </w:r>
      <w:r>
        <w:rPr>
          <w:rFonts w:hint="eastAsia" w:ascii="宋体" w:hAnsi="宋体" w:cs="宋体"/>
          <w:sz w:val="24"/>
        </w:rPr>
        <w:t xml:space="preserve">规定支付。</w:t>
      </w:r>
      <w:r/>
    </w:p>
    <w:p>
      <w:pPr>
        <w:ind w:firstLine="562"/>
        <w:jc w:val="left"/>
        <w:spacing w:line="520" w:lineRule="exact"/>
        <w:rPr>
          <w:rFonts w:hint="eastAsia" w:ascii="宋体" w:hAnsi="宋体" w:cs="宋体"/>
          <w:b/>
          <w:sz w:val="24"/>
        </w:rPr>
      </w:pPr>
      <w:r>
        <w:rPr>
          <w:rFonts w:hint="eastAsia" w:ascii="宋体" w:hAnsi="宋体" w:cs="宋体"/>
          <w:b/>
          <w:bCs/>
          <w:sz w:val="24"/>
        </w:rPr>
        <w:t xml:space="preserve">14. </w:t>
      </w:r>
      <w:r>
        <w:rPr>
          <w:rFonts w:hint="eastAsia" w:ascii="宋体" w:hAnsi="宋体" w:cs="宋体"/>
          <w:b/>
          <w:sz w:val="24"/>
        </w:rPr>
        <w:t xml:space="preserve">售后服务</w:t>
      </w:r>
      <w:r/>
    </w:p>
    <w:p>
      <w:pPr>
        <w:ind w:firstLine="560"/>
        <w:jc w:val="left"/>
        <w:spacing w:line="520" w:lineRule="exact"/>
        <w:rPr>
          <w:rFonts w:hint="eastAsia" w:ascii="宋体" w:hAnsi="宋体" w:cs="宋体"/>
          <w:sz w:val="24"/>
        </w:rPr>
      </w:pPr>
      <w:r>
        <w:rPr>
          <w:rFonts w:hint="eastAsia" w:ascii="宋体" w:hAnsi="宋体" w:cs="宋体"/>
          <w:sz w:val="24"/>
        </w:rPr>
        <w:t xml:space="preserve">14.1 除项目不涉及或采购活动中明确约定无须承担外，乙方还应提供下列服务：</w:t>
      </w:r>
      <w:r/>
    </w:p>
    <w:p>
      <w:pPr>
        <w:ind w:firstLine="560"/>
        <w:jc w:val="left"/>
        <w:spacing w:line="520" w:lineRule="exact"/>
        <w:rPr>
          <w:rFonts w:hint="eastAsia" w:ascii="宋体" w:hAnsi="宋体" w:cs="宋体"/>
          <w:sz w:val="24"/>
        </w:rPr>
      </w:pPr>
      <w:r>
        <w:rPr>
          <w:rFonts w:hint="eastAsia" w:ascii="宋体" w:hAnsi="宋体" w:cs="宋体"/>
          <w:sz w:val="24"/>
        </w:rPr>
        <w:t xml:space="preserve">（1）货物的现场移动、安装、调试、启动监督及技术支持；</w:t>
      </w:r>
      <w:r/>
    </w:p>
    <w:p>
      <w:pPr>
        <w:ind w:firstLine="560"/>
        <w:jc w:val="left"/>
        <w:spacing w:line="520" w:lineRule="exact"/>
        <w:rPr>
          <w:rFonts w:hint="eastAsia" w:ascii="宋体" w:hAnsi="宋体" w:cs="宋体"/>
          <w:sz w:val="24"/>
        </w:rPr>
      </w:pPr>
      <w:r>
        <w:rPr>
          <w:rFonts w:hint="eastAsia" w:ascii="宋体" w:hAnsi="宋体" w:cs="宋体"/>
          <w:sz w:val="24"/>
        </w:rPr>
        <w:t xml:space="preserve">（2）提供货物组装和维修所需的专用工具和辅助材料；</w:t>
      </w:r>
      <w:r/>
    </w:p>
    <w:p>
      <w:pPr>
        <w:ind w:firstLine="560"/>
        <w:jc w:val="left"/>
        <w:spacing w:line="520" w:lineRule="exact"/>
        <w:rPr>
          <w:rFonts w:hint="eastAsia" w:ascii="宋体" w:hAnsi="宋体" w:cs="宋体"/>
          <w:sz w:val="24"/>
        </w:rPr>
      </w:pPr>
      <w:r>
        <w:rPr>
          <w:rFonts w:hint="eastAsia" w:ascii="宋体" w:hAnsi="宋体" w:cs="宋体"/>
          <w:sz w:val="24"/>
        </w:rPr>
        <w:t xml:space="preserve">（3）在</w:t>
      </w:r>
      <w:r>
        <w:rPr>
          <w:rFonts w:hint="eastAsia" w:ascii="宋体" w:hAnsi="宋体" w:cs="宋体"/>
          <w:b/>
          <w:bCs/>
          <w:sz w:val="24"/>
        </w:rPr>
        <w:t xml:space="preserve">【政府采购合同专用条款】</w:t>
      </w:r>
      <w:r>
        <w:rPr>
          <w:rFonts w:hint="eastAsia" w:ascii="宋体" w:hAnsi="宋体" w:cs="宋体"/>
          <w:sz w:val="24"/>
        </w:rPr>
        <w:t xml:space="preserve">约定的期限内对所有的货物实施运行监督、维修，但前提条件是该服务并不能免除乙方在质量保证期内所承担的义务；</w:t>
      </w:r>
      <w:r/>
    </w:p>
    <w:p>
      <w:pPr>
        <w:ind w:firstLine="560"/>
        <w:jc w:val="left"/>
        <w:spacing w:line="520" w:lineRule="exact"/>
        <w:rPr>
          <w:rFonts w:hint="eastAsia" w:ascii="宋体" w:hAnsi="宋体" w:cs="宋体"/>
          <w:sz w:val="24"/>
        </w:rPr>
      </w:pPr>
      <w:r>
        <w:rPr>
          <w:rFonts w:hint="eastAsia" w:ascii="宋体" w:hAnsi="宋体" w:cs="宋体"/>
          <w:sz w:val="24"/>
        </w:rPr>
        <w:t xml:space="preserve">（4）在制造商所在地或指定现场就货物的安装、启动、运营、维护、废弃处置等对甲方操作人员进行培训；</w:t>
      </w:r>
      <w:r/>
    </w:p>
    <w:p>
      <w:pPr>
        <w:pStyle w:val="113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560"/>
        <w:jc w:val="left"/>
        <w:spacing w:line="520" w:lineRule="exact"/>
        <w:rPr>
          <w:rFonts w:hint="eastAsia" w:ascii="宋体" w:hAnsi="宋体" w:cs="宋体"/>
          <w:sz w:val="24"/>
        </w:rPr>
      </w:pPr>
      <w:r>
        <w:rPr>
          <w:rFonts w:hint="eastAsia" w:ascii="宋体" w:hAnsi="宋体" w:cs="宋体"/>
          <w:sz w:val="24"/>
        </w:rPr>
        <w:t xml:space="preserve">（6）</w:t>
      </w:r>
      <w:r>
        <w:rPr>
          <w:rFonts w:hint="eastAsia" w:ascii="宋体" w:hAnsi="宋体" w:cs="宋体"/>
          <w:b/>
          <w:sz w:val="24"/>
        </w:rPr>
        <w:t xml:space="preserve">【政府采购合同专用条款】</w:t>
      </w:r>
      <w:r>
        <w:rPr>
          <w:rFonts w:hint="eastAsia" w:ascii="宋体" w:hAnsi="宋体" w:cs="宋体"/>
          <w:sz w:val="24"/>
        </w:rPr>
        <w:t xml:space="preserve">规定由乙方提供的其他服务。</w:t>
      </w:r>
      <w:r/>
    </w:p>
    <w:p>
      <w:pPr>
        <w:ind w:firstLine="560"/>
        <w:jc w:val="left"/>
        <w:spacing w:line="520" w:lineRule="exact"/>
        <w:rPr>
          <w:rFonts w:hint="eastAsia" w:ascii="宋体" w:hAnsi="宋体" w:cs="宋体"/>
          <w:sz w:val="24"/>
        </w:rPr>
      </w:pPr>
      <w:r>
        <w:rPr>
          <w:rFonts w:hint="eastAsia" w:ascii="宋体" w:hAnsi="宋体" w:cs="宋体"/>
          <w:sz w:val="24"/>
        </w:rPr>
        <w:t xml:space="preserve">14.2 乙方提供的售后服务的费用已包含在合同价款中，甲方不再另行支付。</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15.违约责任</w:t>
      </w:r>
      <w:r/>
    </w:p>
    <w:p>
      <w:pPr>
        <w:ind w:firstLine="560"/>
        <w:jc w:val="left"/>
        <w:spacing w:line="520" w:lineRule="exact"/>
        <w:rPr>
          <w:rFonts w:hint="eastAsia" w:ascii="宋体" w:hAnsi="宋体" w:cs="宋体"/>
          <w:bCs/>
          <w:sz w:val="24"/>
        </w:rPr>
      </w:pPr>
      <w:r>
        <w:rPr>
          <w:rFonts w:hint="eastAsia" w:ascii="宋体" w:hAnsi="宋体" w:cs="宋体"/>
          <w:bCs/>
          <w:sz w:val="24"/>
        </w:rPr>
        <w:t xml:space="preserve">15.1质量瑕疵的违约责任</w:t>
      </w:r>
      <w:r/>
    </w:p>
    <w:p>
      <w:pPr>
        <w:ind w:firstLine="560"/>
        <w:jc w:val="left"/>
        <w:spacing w:line="520" w:lineRule="exact"/>
        <w:rPr>
          <w:rFonts w:hint="eastAsia" w:ascii="宋体" w:hAnsi="宋体" w:cs="宋体"/>
          <w:sz w:val="24"/>
        </w:rPr>
      </w:pPr>
      <w:r>
        <w:rPr>
          <w:rFonts w:hint="eastAsia" w:ascii="宋体" w:hAnsi="宋体" w:cs="宋体"/>
          <w:sz w:val="24"/>
        </w:rPr>
        <w:t xml:space="preserve">乙方提供的产品不符合合同约定的质量标准或存在产品质量缺陷，甲方有权要求乙方根据</w:t>
      </w:r>
      <w:r>
        <w:rPr>
          <w:rFonts w:hint="eastAsia" w:ascii="宋体" w:hAnsi="宋体" w:cs="宋体"/>
          <w:b/>
          <w:sz w:val="24"/>
        </w:rPr>
        <w:t xml:space="preserve">【政府采购合同专用条款】</w:t>
      </w:r>
      <w:r>
        <w:rPr>
          <w:rFonts w:hint="eastAsia" w:ascii="宋体" w:hAnsi="宋体" w:cs="宋体"/>
          <w:bCs/>
          <w:sz w:val="24"/>
        </w:rPr>
        <w:t xml:space="preserve">要求</w:t>
      </w:r>
      <w:r>
        <w:rPr>
          <w:rFonts w:hint="eastAsia" w:ascii="宋体" w:hAnsi="宋体" w:cs="宋体"/>
          <w:sz w:val="24"/>
        </w:rPr>
        <w:t xml:space="preserve">及时修理、重作、更换，并承担由此给甲方造成的损失。</w:t>
      </w:r>
      <w:r/>
    </w:p>
    <w:p>
      <w:pPr>
        <w:ind w:firstLine="560"/>
        <w:jc w:val="left"/>
        <w:spacing w:line="520" w:lineRule="exact"/>
        <w:rPr>
          <w:rFonts w:hint="eastAsia" w:ascii="宋体" w:hAnsi="宋体" w:cs="宋体"/>
          <w:bCs/>
          <w:sz w:val="24"/>
        </w:rPr>
      </w:pPr>
      <w:r>
        <w:rPr>
          <w:rFonts w:hint="eastAsia" w:ascii="宋体" w:hAnsi="宋体" w:cs="宋体"/>
          <w:bCs/>
          <w:sz w:val="24"/>
        </w:rPr>
        <w:t xml:space="preserve">15.2 迟延交货的违约责任</w:t>
      </w:r>
      <w:r/>
    </w:p>
    <w:p>
      <w:pPr>
        <w:ind w:firstLine="560"/>
        <w:jc w:val="left"/>
        <w:spacing w:line="520" w:lineRule="exact"/>
        <w:rPr>
          <w:rFonts w:hint="eastAsia" w:ascii="宋体" w:hAnsi="宋体" w:cs="宋体"/>
          <w:sz w:val="24"/>
        </w:rPr>
      </w:pPr>
      <w:r>
        <w:rPr>
          <w:rFonts w:hint="eastAsia" w:ascii="宋体" w:hAnsi="宋体" w:cs="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spacing w:line="520" w:lineRule="exact"/>
        <w:rPr>
          <w:rFonts w:hint="eastAsia" w:ascii="宋体" w:hAnsi="宋体" w:cs="宋体"/>
          <w:sz w:val="24"/>
        </w:rPr>
      </w:pPr>
      <w:r>
        <w:rPr>
          <w:rFonts w:hint="eastAsia" w:ascii="宋体" w:hAnsi="宋体" w:cs="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cs="宋体"/>
          <w:b/>
          <w:sz w:val="24"/>
        </w:rPr>
        <w:t xml:space="preserve">【政府采购合同专用条款】</w:t>
      </w:r>
      <w:r>
        <w:rPr>
          <w:rFonts w:hint="eastAsia" w:ascii="宋体" w:hAnsi="宋体" w:cs="宋体"/>
          <w:sz w:val="24"/>
        </w:rPr>
        <w:t xml:space="preserve">规定执行。如果涉及公共利益，且赔偿金额无法弥补公共利益损失，甲方可要求继续履行或者采取其他补救措施。</w:t>
      </w:r>
      <w:r/>
    </w:p>
    <w:p>
      <w:pPr>
        <w:ind w:firstLine="560"/>
        <w:jc w:val="left"/>
        <w:spacing w:line="520" w:lineRule="exact"/>
        <w:rPr>
          <w:rFonts w:hint="eastAsia" w:ascii="宋体" w:hAnsi="宋体" w:cs="宋体"/>
          <w:sz w:val="24"/>
        </w:rPr>
      </w:pPr>
      <w:r>
        <w:rPr>
          <w:rFonts w:hint="eastAsia" w:ascii="宋体" w:hAnsi="宋体" w:cs="宋体"/>
          <w:sz w:val="24"/>
        </w:rPr>
        <w:t xml:space="preserve">15.3 迟延支付的违约责任</w:t>
      </w:r>
      <w:r/>
    </w:p>
    <w:p>
      <w:pPr>
        <w:ind w:firstLine="560"/>
        <w:jc w:val="left"/>
        <w:spacing w:line="520" w:lineRule="exact"/>
        <w:rPr>
          <w:rFonts w:hint="eastAsia" w:ascii="宋体" w:hAnsi="宋体" w:cs="宋体"/>
          <w:sz w:val="24"/>
        </w:rPr>
      </w:pPr>
      <w:r>
        <w:rPr>
          <w:rFonts w:hint="eastAsia" w:ascii="宋体" w:hAnsi="宋体" w:cs="宋体"/>
          <w:sz w:val="24"/>
        </w:rPr>
        <w:t xml:space="preserve">甲方存在迟延支付乙方合同款项的，应当承担</w:t>
      </w:r>
      <w:r>
        <w:rPr>
          <w:rFonts w:hint="eastAsia" w:ascii="宋体" w:hAnsi="宋体" w:cs="宋体"/>
          <w:b/>
          <w:bCs/>
          <w:sz w:val="24"/>
        </w:rPr>
        <w:t xml:space="preserve">【政府采购合同专用条款】</w:t>
      </w:r>
      <w:r>
        <w:rPr>
          <w:rFonts w:hint="eastAsia" w:ascii="宋体" w:hAnsi="宋体" w:cs="宋体"/>
          <w:sz w:val="24"/>
        </w:rPr>
        <w:t xml:space="preserve">规定的逾期付款利息。</w:t>
      </w:r>
      <w:r/>
    </w:p>
    <w:p>
      <w:pPr>
        <w:ind w:firstLine="560"/>
        <w:jc w:val="left"/>
        <w:spacing w:line="520" w:lineRule="exact"/>
        <w:rPr>
          <w:rFonts w:hint="eastAsia" w:ascii="宋体" w:hAnsi="宋体" w:cs="宋体"/>
          <w:sz w:val="24"/>
        </w:rPr>
      </w:pPr>
      <w:r>
        <w:rPr>
          <w:rFonts w:hint="eastAsia" w:ascii="宋体" w:hAnsi="宋体" w:cs="宋体"/>
          <w:bCs/>
          <w:sz w:val="24"/>
        </w:rPr>
        <w:t xml:space="preserve">15.4其他违约责任根据项目实际需要按</w:t>
      </w:r>
      <w:r>
        <w:rPr>
          <w:rFonts w:hint="eastAsia" w:ascii="宋体" w:hAnsi="宋体" w:cs="宋体"/>
          <w:b/>
          <w:bCs/>
          <w:sz w:val="24"/>
        </w:rPr>
        <w:t xml:space="preserve">【政府采购合同专用条款】</w:t>
      </w:r>
      <w:r>
        <w:rPr>
          <w:rFonts w:hint="eastAsia" w:ascii="宋体" w:hAnsi="宋体" w:cs="宋体"/>
          <w:sz w:val="24"/>
        </w:rPr>
        <w:t xml:space="preserve">规定执行。</w:t>
      </w:r>
      <w:r/>
    </w:p>
    <w:p>
      <w:pPr>
        <w:numPr>
          <w:ilvl w:val="0"/>
          <w:numId w:val="6"/>
        </w:numPr>
        <w:ind w:firstLine="562"/>
        <w:jc w:val="left"/>
        <w:spacing w:line="520" w:lineRule="exact"/>
        <w:rPr>
          <w:rFonts w:hint="eastAsia" w:ascii="宋体" w:hAnsi="宋体" w:cs="宋体"/>
          <w:b/>
          <w:sz w:val="24"/>
        </w:rPr>
      </w:pPr>
      <w:r>
        <w:rPr>
          <w:rFonts w:hint="eastAsia" w:ascii="宋体" w:hAnsi="宋体" w:cs="宋体"/>
          <w:b/>
          <w:sz w:val="24"/>
        </w:rPr>
        <w:t xml:space="preserve">合同变更、中止与终止</w:t>
      </w:r>
      <w:r/>
    </w:p>
    <w:p>
      <w:pPr>
        <w:ind w:firstLine="560"/>
        <w:jc w:val="left"/>
        <w:spacing w:line="520" w:lineRule="exact"/>
        <w:rPr>
          <w:rFonts w:hint="eastAsia" w:ascii="宋体" w:hAnsi="宋体" w:cs="宋体"/>
          <w:sz w:val="24"/>
        </w:rPr>
      </w:pPr>
      <w:r>
        <w:rPr>
          <w:rFonts w:hint="eastAsia" w:ascii="宋体" w:hAnsi="宋体" w:cs="宋体"/>
          <w:sz w:val="24"/>
        </w:rPr>
        <w:t xml:space="preserve">16.1合同的变更</w:t>
      </w:r>
      <w:r/>
    </w:p>
    <w:p>
      <w:pPr>
        <w:ind w:firstLine="560"/>
        <w:jc w:val="left"/>
        <w:spacing w:line="520" w:lineRule="exact"/>
        <w:rPr>
          <w:rFonts w:hint="eastAsia" w:ascii="宋体" w:hAnsi="宋体" w:cs="宋体"/>
          <w:sz w:val="24"/>
        </w:rPr>
      </w:pPr>
      <w:r>
        <w:rPr>
          <w:rFonts w:hint="eastAsia" w:ascii="宋体" w:hAnsi="宋体" w:cs="宋体"/>
          <w:sz w:val="24"/>
        </w:rPr>
        <w:t xml:space="preserve">政府采购合同履行中，在不改变合同其他条款的前提下，甲方可以在合同价款10%的范围内追加与合同标的相同的货物，并就此与乙方协商一致后签订补充协议。</w:t>
      </w:r>
      <w:r/>
    </w:p>
    <w:p>
      <w:pPr>
        <w:ind w:firstLine="560"/>
        <w:jc w:val="left"/>
        <w:spacing w:line="520" w:lineRule="exact"/>
        <w:rPr>
          <w:rFonts w:hint="eastAsia" w:ascii="宋体" w:hAnsi="宋体" w:cs="宋体"/>
          <w:sz w:val="24"/>
        </w:rPr>
      </w:pPr>
      <w:r>
        <w:rPr>
          <w:rFonts w:hint="eastAsia" w:ascii="宋体" w:hAnsi="宋体" w:cs="宋体"/>
          <w:sz w:val="24"/>
        </w:rPr>
        <w:t xml:space="preserve">16.2合同的中止</w:t>
      </w:r>
      <w:r/>
    </w:p>
    <w:p>
      <w:pPr>
        <w:ind w:firstLine="560"/>
        <w:jc w:val="left"/>
        <w:spacing w:line="520" w:lineRule="exact"/>
        <w:rPr>
          <w:rFonts w:hint="eastAsia" w:ascii="宋体" w:hAnsi="宋体" w:cs="宋体"/>
          <w:sz w:val="24"/>
        </w:rPr>
      </w:pPr>
      <w:r>
        <w:rPr>
          <w:rFonts w:hint="eastAsia" w:ascii="宋体" w:hAnsi="宋体" w:cs="宋体"/>
          <w:sz w:val="24"/>
        </w:rPr>
        <w:t xml:space="preserve">（1）合同履行过程中因供应商就采购文件、采购过程或结果提起投诉的，甲方认为有必要的，可以中止合同的履行。</w:t>
      </w:r>
      <w:r/>
    </w:p>
    <w:p>
      <w:pPr>
        <w:ind w:firstLine="560"/>
        <w:jc w:val="left"/>
        <w:spacing w:line="520" w:lineRule="exact"/>
        <w:rPr>
          <w:rFonts w:hint="eastAsia" w:ascii="宋体" w:hAnsi="宋体" w:cs="宋体"/>
          <w:sz w:val="24"/>
        </w:rPr>
      </w:pPr>
      <w:r>
        <w:rPr>
          <w:rFonts w:hint="eastAsia" w:ascii="宋体" w:hAnsi="宋体" w:cs="宋体"/>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3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spacing w:line="520" w:lineRule="exact"/>
        <w:rPr>
          <w:rFonts w:hint="eastAsia" w:ascii="宋体" w:hAnsi="宋体" w:cs="宋体"/>
          <w:sz w:val="24"/>
        </w:rPr>
      </w:pPr>
      <w:r>
        <w:rPr>
          <w:rFonts w:hint="eastAsia" w:ascii="宋体" w:hAnsi="宋体" w:cs="宋体"/>
          <w:sz w:val="24"/>
        </w:rPr>
        <w:t xml:space="preserve">（4）甲方不得以行政区划调整、政府换届、机构或者职能调整以及相关责任人更替为由中止合同。</w:t>
      </w:r>
      <w:r/>
    </w:p>
    <w:p>
      <w:pPr>
        <w:ind w:firstLine="560"/>
        <w:jc w:val="left"/>
        <w:spacing w:line="520" w:lineRule="exact"/>
        <w:rPr>
          <w:rFonts w:hint="eastAsia" w:ascii="宋体" w:hAnsi="宋体" w:cs="宋体"/>
          <w:sz w:val="24"/>
        </w:rPr>
      </w:pPr>
      <w:r>
        <w:rPr>
          <w:rFonts w:hint="eastAsia" w:ascii="宋体" w:hAnsi="宋体" w:cs="宋体"/>
          <w:sz w:val="24"/>
        </w:rPr>
        <w:t xml:space="preserve">16.3合同的终止</w:t>
      </w:r>
      <w:r/>
    </w:p>
    <w:p>
      <w:pPr>
        <w:ind w:firstLine="560"/>
        <w:jc w:val="left"/>
        <w:spacing w:line="520" w:lineRule="exact"/>
        <w:rPr>
          <w:rFonts w:hint="eastAsia" w:ascii="宋体" w:hAnsi="宋体" w:cs="宋体"/>
          <w:sz w:val="24"/>
        </w:rPr>
      </w:pPr>
      <w:r>
        <w:rPr>
          <w:rFonts w:hint="eastAsia" w:ascii="宋体" w:hAnsi="宋体" w:cs="宋体"/>
          <w:sz w:val="24"/>
        </w:rPr>
        <w:t xml:space="preserve">（1）合同因有效期限届满而终止；</w:t>
      </w:r>
      <w:r/>
    </w:p>
    <w:p>
      <w:pPr>
        <w:ind w:firstLine="560"/>
        <w:spacing w:line="520" w:lineRule="exact"/>
        <w:rPr>
          <w:rFonts w:hint="eastAsia" w:ascii="宋体" w:hAnsi="宋体" w:cs="宋体"/>
          <w:sz w:val="24"/>
        </w:rPr>
      </w:pPr>
      <w:r>
        <w:rPr>
          <w:rFonts w:hint="eastAsia" w:ascii="宋体" w:hAnsi="宋体" w:cs="宋体"/>
          <w:sz w:val="24"/>
        </w:rPr>
        <w:t xml:space="preserve">（2）乙方未按合同约定履行，构成根本性违约的，甲方有权终止合同，并追究乙方的违约责任。</w:t>
      </w:r>
      <w:r/>
    </w:p>
    <w:p>
      <w:pPr>
        <w:pStyle w:val="113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p>
    <w:p>
      <w:pPr>
        <w:pStyle w:val="113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17. 合同分包</w:t>
      </w:r>
      <w:r/>
    </w:p>
    <w:p>
      <w:pPr>
        <w:ind w:firstLine="560"/>
        <w:jc w:val="left"/>
        <w:spacing w:line="520" w:lineRule="exact"/>
        <w:rPr>
          <w:rFonts w:hint="eastAsia" w:ascii="宋体" w:hAnsi="宋体" w:cs="宋体"/>
          <w:sz w:val="24"/>
        </w:rPr>
      </w:pPr>
      <w:r>
        <w:rPr>
          <w:rFonts w:hint="eastAsia" w:ascii="宋体" w:hAnsi="宋体" w:cs="宋体"/>
          <w:sz w:val="24"/>
        </w:rPr>
        <w:t xml:space="preserve">17.1 乙方不得将合同转包给其他供应商。涉及合同分包的，乙方应根据采购文件和投标（响应）文件规定进行合同分包。</w:t>
      </w:r>
      <w:r/>
    </w:p>
    <w:p>
      <w:pPr>
        <w:ind w:firstLine="560"/>
        <w:jc w:val="left"/>
        <w:spacing w:line="520" w:lineRule="exact"/>
        <w:rPr>
          <w:rFonts w:hint="eastAsia" w:ascii="宋体" w:hAnsi="宋体" w:cs="宋体"/>
          <w:sz w:val="24"/>
        </w:rPr>
      </w:pPr>
      <w:r>
        <w:rPr>
          <w:rFonts w:hint="eastAsia" w:ascii="宋体" w:hAnsi="宋体" w:cs="宋体"/>
          <w:sz w:val="24"/>
        </w:rPr>
        <w:t xml:space="preserve">17.2 乙方执行政府采购政策向中小企业依法分包的，乙方应当按采购文件和投标（响应）文件签订分包意向协议，分包意向协议属于本合同组成部分。</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18. 不可抗力</w:t>
      </w:r>
      <w:r/>
    </w:p>
    <w:p>
      <w:pPr>
        <w:ind w:firstLine="560"/>
        <w:jc w:val="left"/>
        <w:spacing w:line="520" w:lineRule="exact"/>
        <w:rPr>
          <w:rFonts w:hint="eastAsia" w:ascii="宋体" w:hAnsi="宋体" w:cs="宋体"/>
          <w:sz w:val="24"/>
        </w:rPr>
      </w:pPr>
      <w:r>
        <w:rPr>
          <w:rFonts w:hint="eastAsia" w:ascii="宋体" w:hAnsi="宋体" w:cs="宋体"/>
          <w:sz w:val="24"/>
        </w:rPr>
        <w:t xml:space="preserve">18.1 不可抗力是指合同双方不能预见、不能避免且不能克服的客观情况。</w:t>
      </w:r>
      <w:r/>
    </w:p>
    <w:p>
      <w:pPr>
        <w:ind w:firstLine="560"/>
        <w:jc w:val="left"/>
        <w:spacing w:line="520" w:lineRule="exact"/>
        <w:rPr>
          <w:rFonts w:hint="eastAsia" w:ascii="宋体" w:hAnsi="宋体" w:cs="宋体"/>
          <w:sz w:val="24"/>
        </w:rPr>
      </w:pPr>
      <w:r>
        <w:rPr>
          <w:rFonts w:hint="eastAsia" w:ascii="宋体" w:hAnsi="宋体" w:cs="宋体"/>
          <w:sz w:val="24"/>
        </w:rPr>
        <w:t xml:space="preserve">18.2 任何一方对由于不可抗力造成的部分或全部不能履行合同不承担违约责任。但迟延履行后发生不可抗力的，不能免除责任。</w:t>
      </w:r>
      <w:r/>
    </w:p>
    <w:p>
      <w:pPr>
        <w:ind w:firstLine="560"/>
        <w:jc w:val="left"/>
        <w:spacing w:line="520" w:lineRule="exact"/>
        <w:rPr>
          <w:rFonts w:hint="eastAsia" w:ascii="宋体" w:hAnsi="宋体" w:cs="宋体"/>
          <w:sz w:val="24"/>
        </w:rPr>
      </w:pPr>
      <w:r>
        <w:rPr>
          <w:rFonts w:hint="eastAsia" w:ascii="宋体" w:hAnsi="宋体" w:cs="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19. 解决争议的方法</w:t>
      </w:r>
      <w:r/>
    </w:p>
    <w:p>
      <w:pPr>
        <w:pStyle w:val="113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13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19.2选择仲裁的，应在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113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19.3如甲乙双方有争议的事项不影响合同其他部分的履行，在争议解决期间，合同其他部分应当继续履行。</w:t>
      </w:r>
      <w:r/>
    </w:p>
    <w:p>
      <w:pPr>
        <w:ind w:firstLine="562"/>
        <w:jc w:val="left"/>
        <w:spacing w:line="520" w:lineRule="exact"/>
        <w:rPr>
          <w:rFonts w:hint="eastAsia" w:ascii="宋体" w:hAnsi="宋体" w:cs="宋体"/>
          <w:sz w:val="24"/>
        </w:rPr>
      </w:pPr>
      <w:r>
        <w:rPr>
          <w:rFonts w:hint="eastAsia" w:ascii="宋体" w:hAnsi="宋体" w:cs="宋体"/>
          <w:b/>
          <w:sz w:val="24"/>
        </w:rPr>
        <w:t xml:space="preserve">20. 政府采购政策</w:t>
      </w:r>
      <w:r/>
    </w:p>
    <w:p>
      <w:pPr>
        <w:ind w:firstLine="560"/>
        <w:jc w:val="left"/>
        <w:spacing w:line="520" w:lineRule="exact"/>
        <w:rPr>
          <w:rFonts w:hint="eastAsia" w:ascii="宋体" w:hAnsi="宋体" w:cs="宋体"/>
          <w:sz w:val="24"/>
        </w:rPr>
      </w:pPr>
      <w:r>
        <w:rPr>
          <w:rFonts w:hint="eastAsia" w:ascii="宋体" w:hAnsi="宋体" w:cs="宋体"/>
          <w:sz w:val="24"/>
        </w:rPr>
        <w:t xml:space="preserve">20.1 </w:t>
      </w:r>
      <w:r>
        <w:rPr>
          <w:rFonts w:hint="eastAsia" w:ascii="宋体" w:hAnsi="宋体" w:cs="宋体"/>
          <w:sz w:val="24"/>
          <w:lang w:val="en-GB"/>
        </w:rPr>
        <w:t xml:space="preserve">本合同应当按照规定执行政府采购政策。</w:t>
      </w:r>
      <w:r/>
    </w:p>
    <w:p>
      <w:pPr>
        <w:ind w:firstLine="560"/>
        <w:jc w:val="left"/>
        <w:spacing w:line="520" w:lineRule="exact"/>
        <w:rPr>
          <w:rFonts w:hint="eastAsia" w:ascii="宋体" w:hAnsi="宋体" w:cs="宋体"/>
          <w:sz w:val="24"/>
        </w:rPr>
      </w:pPr>
      <w:r>
        <w:rPr>
          <w:rFonts w:hint="eastAsia" w:ascii="宋体" w:hAnsi="宋体" w:cs="宋体"/>
          <w:sz w:val="24"/>
        </w:rPr>
        <w:t xml:space="preserve">20.2 本合同依法执行政府采购政策的方式和内容，属于合同履约验收的范围。甲乙双方</w:t>
      </w:r>
      <w:r>
        <w:rPr>
          <w:rFonts w:hint="eastAsia" w:ascii="宋体" w:hAnsi="宋体" w:cs="宋体"/>
          <w:sz w:val="24"/>
          <w:lang w:val="en-GB"/>
        </w:rPr>
        <w:t xml:space="preserve">未按规定要求执行政府采购政策造成损失的</w:t>
      </w:r>
      <w:r>
        <w:rPr>
          <w:rFonts w:hint="eastAsia" w:ascii="宋体" w:hAnsi="宋体" w:cs="宋体"/>
          <w:sz w:val="24"/>
        </w:rPr>
        <w:t xml:space="preserve">，有过错的一方应当承担赔偿责任，双方都有过错的，各自承担相应的责任。</w:t>
      </w:r>
      <w:r/>
    </w:p>
    <w:p>
      <w:pPr>
        <w:pStyle w:val="1135"/>
        <w:ind w:firstLine="560"/>
        <w:spacing w:after="0" w:line="520" w:lineRule="exact"/>
        <w:rPr>
          <w:rFonts w:hint="eastAsia" w:ascii="宋体" w:hAnsi="宋体" w:cs="宋体"/>
          <w:sz w:val="24"/>
        </w:rPr>
      </w:pPr>
      <w:r>
        <w:rPr>
          <w:rFonts w:hint="eastAsia" w:ascii="宋体" w:hAnsi="宋体" w:cs="宋体"/>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jc w:val="left"/>
        <w:spacing w:line="520" w:lineRule="exact"/>
        <w:rPr>
          <w:rFonts w:hint="eastAsia" w:ascii="宋体" w:hAnsi="宋体" w:cs="宋体"/>
          <w:b/>
          <w:sz w:val="24"/>
        </w:rPr>
      </w:pPr>
      <w:r>
        <w:rPr>
          <w:rFonts w:hint="eastAsia" w:ascii="宋体" w:hAnsi="宋体" w:cs="宋体"/>
          <w:b/>
          <w:sz w:val="24"/>
        </w:rPr>
        <w:t xml:space="preserve">21. 法律适用</w:t>
      </w:r>
      <w:r/>
    </w:p>
    <w:p>
      <w:pPr>
        <w:pStyle w:val="113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21.1本合同的订立、生效、解释、履行及与本合同有关的争议解决，均适用法律、行政法规。</w:t>
      </w:r>
      <w:r/>
    </w:p>
    <w:p>
      <w:pPr>
        <w:pStyle w:val="113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21.2本合同条款与法律、行政法规的强制性规定不一致的，双方当事人应按照法律、行政法规的强制性规定修改本合同的相关条款。</w:t>
      </w:r>
      <w:r/>
    </w:p>
    <w:p>
      <w:pPr>
        <w:ind w:firstLine="562"/>
        <w:jc w:val="left"/>
        <w:spacing w:line="520" w:lineRule="exact"/>
        <w:rPr>
          <w:rFonts w:hint="eastAsia" w:ascii="宋体" w:hAnsi="宋体" w:cs="宋体"/>
          <w:b/>
          <w:sz w:val="24"/>
        </w:rPr>
      </w:pPr>
      <w:r>
        <w:rPr>
          <w:rFonts w:hint="eastAsia" w:ascii="宋体" w:hAnsi="宋体" w:cs="宋体"/>
          <w:b/>
          <w:sz w:val="24"/>
        </w:rPr>
        <w:t xml:space="preserve">22. 通知</w:t>
      </w:r>
      <w:r/>
    </w:p>
    <w:p>
      <w:pPr>
        <w:pStyle w:val="113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22.1本合同任何一方向对方发出的通知、信件、数据电文等，应当发送至本合同第一部分《政府采购合同协议书》所约定的通讯地址、联系人、联系电话或电子邮箱。</w:t>
      </w:r>
      <w:r/>
    </w:p>
    <w:p>
      <w:pPr>
        <w:pStyle w:val="113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22.2一方当事人变更名称、住所、联系人、联系电话或电子邮箱等信息的，应当在变更后3日内及时书面通知对方，对方实际收到变更通知前的送达仍为有效送达。</w:t>
      </w:r>
      <w:r/>
    </w:p>
    <w:p>
      <w:pPr>
        <w:ind w:firstLine="560"/>
        <w:jc w:val="left"/>
        <w:spacing w:line="520" w:lineRule="exact"/>
        <w:rPr>
          <w:rFonts w:hint="eastAsia" w:ascii="宋体" w:hAnsi="宋体" w:cs="宋体"/>
          <w:sz w:val="24"/>
        </w:rPr>
      </w:pPr>
      <w:r>
        <w:rPr>
          <w:rFonts w:hint="eastAsia" w:ascii="宋体" w:hAnsi="宋体" w:cs="宋体"/>
          <w:sz w:val="24"/>
        </w:rPr>
        <w:t xml:space="preserve">22.3本合同一方给另一方的通知均应采用书面形式，传真或快递送到本合同中规定的对方的地址和办理签收手续。</w:t>
      </w:r>
      <w:r/>
    </w:p>
    <w:p>
      <w:pPr>
        <w:ind w:firstLine="560"/>
        <w:jc w:val="left"/>
        <w:spacing w:line="520" w:lineRule="exact"/>
        <w:rPr>
          <w:rFonts w:hint="eastAsia" w:ascii="宋体" w:hAnsi="宋体" w:cs="宋体"/>
          <w:sz w:val="24"/>
        </w:rPr>
      </w:pPr>
      <w:r>
        <w:rPr>
          <w:rFonts w:hint="eastAsia" w:ascii="宋体" w:hAnsi="宋体" w:cs="宋体"/>
          <w:sz w:val="24"/>
        </w:rPr>
        <w:t xml:space="preserve">22.4通知以送达之日或通知书中规定的生效之日起生效，两者中以较迟之日为准。</w:t>
      </w:r>
      <w:r/>
    </w:p>
    <w:p>
      <w:pPr>
        <w:numPr>
          <w:ilvl w:val="0"/>
          <w:numId w:val="7"/>
        </w:numPr>
        <w:ind w:firstLine="562"/>
        <w:jc w:val="left"/>
        <w:spacing w:line="520" w:lineRule="exact"/>
        <w:rPr>
          <w:rFonts w:hint="eastAsia" w:ascii="宋体" w:hAnsi="宋体" w:cs="宋体"/>
          <w:b/>
          <w:bCs/>
          <w:sz w:val="24"/>
        </w:rPr>
      </w:pPr>
      <w:r>
        <w:rPr>
          <w:rFonts w:hint="eastAsia" w:ascii="宋体" w:hAnsi="宋体" w:cs="宋体"/>
          <w:b/>
          <w:bCs/>
          <w:sz w:val="24"/>
        </w:rPr>
        <w:t xml:space="preserve">合同未尽事项</w:t>
      </w:r>
      <w:r/>
    </w:p>
    <w:p>
      <w:pPr>
        <w:ind w:firstLine="560"/>
        <w:jc w:val="left"/>
        <w:spacing w:line="520" w:lineRule="exact"/>
        <w:rPr>
          <w:rFonts w:hint="eastAsia" w:ascii="宋体" w:hAnsi="宋体" w:cs="宋体"/>
          <w:bCs/>
          <w:sz w:val="24"/>
        </w:rPr>
      </w:pPr>
      <w:r>
        <w:rPr>
          <w:rFonts w:hint="eastAsia" w:ascii="宋体" w:hAnsi="宋体" w:cs="宋体"/>
          <w:bCs/>
          <w:sz w:val="24"/>
        </w:rPr>
        <w:t xml:space="preserve">23.1合同未尽事项见</w:t>
      </w:r>
      <w:r>
        <w:rPr>
          <w:rFonts w:hint="eastAsia" w:ascii="宋体" w:hAnsi="宋体" w:cs="宋体"/>
          <w:b/>
          <w:sz w:val="24"/>
        </w:rPr>
        <w:t xml:space="preserve">【政府采购合同专用条款】</w:t>
      </w:r>
      <w:r>
        <w:rPr>
          <w:rFonts w:hint="eastAsia" w:ascii="宋体" w:hAnsi="宋体" w:cs="宋体"/>
          <w:bCs/>
          <w:sz w:val="24"/>
        </w:rPr>
        <w:t xml:space="preserve">。</w:t>
      </w:r>
      <w:r/>
    </w:p>
    <w:p>
      <w:pPr>
        <w:ind w:firstLine="560"/>
        <w:jc w:val="left"/>
        <w:spacing w:line="520" w:lineRule="exact"/>
        <w:rPr>
          <w:rFonts w:hint="eastAsia" w:ascii="宋体" w:hAnsi="宋体" w:cs="宋体"/>
          <w:sz w:val="24"/>
        </w:rPr>
      </w:pPr>
      <w:r>
        <w:rPr>
          <w:rFonts w:hint="eastAsia" w:ascii="宋体" w:hAnsi="宋体" w:cs="宋体"/>
          <w:bCs/>
          <w:sz w:val="24"/>
        </w:rPr>
        <w:t xml:space="preserve">23.2合同附件与合同正文具有同等的法律效力。</w:t>
      </w:r>
      <w:bookmarkStart w:id="19" w:name="_Toc20313"/>
      <w:r/>
      <w:r/>
    </w:p>
    <w:p>
      <w:pPr>
        <w:jc w:val="center"/>
        <w:rPr>
          <w:rFonts w:hint="eastAsia" w:ascii="宋体" w:hAnsi="宋体" w:cs="宋体"/>
          <w:b/>
          <w:bCs/>
          <w:sz w:val="24"/>
        </w:rPr>
      </w:pPr>
      <w:r>
        <w:rPr>
          <w:rFonts w:hint="eastAsia" w:ascii="宋体" w:hAnsi="宋体" w:cs="宋体"/>
          <w:sz w:val="24"/>
        </w:rPr>
        <w:br w:type="page" w:clear="all"/>
      </w:r>
      <w:r>
        <w:rPr>
          <w:rFonts w:hint="eastAsia" w:ascii="宋体" w:hAnsi="宋体" w:cs="宋体"/>
          <w:b/>
          <w:bCs/>
          <w:sz w:val="24"/>
        </w:rPr>
        <w:t xml:space="preserve">第三节 政府采购合同专用条款</w:t>
      </w:r>
      <w:bookmarkEnd w:id="19"/>
      <w:r/>
      <w:r/>
    </w:p>
    <w:tbl>
      <w:tblPr>
        <w:tblStyle w:val="771"/>
        <w:tblW w:w="9613" w:type="dxa"/>
        <w:tblInd w:w="-21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2"/>
        <w:gridCol w:w="2182"/>
        <w:gridCol w:w="5259"/>
      </w:tblGrid>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第1.2（6）项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联合体具体要求</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r>
            <w:r/>
          </w:p>
        </w:tc>
      </w:tr>
      <w:tr>
        <w:trPr>
          <w:trHeight w:val="604"/>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第1.2（7）项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其他术语解释</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第4.4款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履约验收中甲方提出异议或作出说明的期限</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合同标的全部交付后，乙方可向甲方书面提出验收要求，甲方在接到书面要求后7日内进行验收。</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第4.6款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约定甲方承担的其他义务和责任</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第5.4款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约定乙方承担的其他义务和责任</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第6.1款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履行合同义务的顺序</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见第一节“2.合同金额”中“（3）付款方式”双方合同义务履行顺序</w:t>
            </w:r>
            <w:r/>
          </w:p>
        </w:tc>
      </w:tr>
      <w:tr>
        <w:trPr>
          <w:trHeight w:val="667"/>
        </w:trPr>
        <w:tc>
          <w:tcPr>
            <w:tcW w:w="2172"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第7.1款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包装特殊要求</w:t>
            </w:r>
            <w:r/>
          </w:p>
        </w:tc>
        <w:tc>
          <w:tcPr>
            <w:tcW w:w="5259"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667"/>
        </w:trPr>
        <w:tc>
          <w:tcPr>
            <w:tcW w:w="217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指定现场</w:t>
            </w:r>
            <w:r/>
          </w:p>
        </w:tc>
        <w:tc>
          <w:tcPr>
            <w:tcW w:w="5259" w:type="dxa"/>
            <w:vAlign w:val="center"/>
            <w:textDirection w:val="lrTb"/>
            <w:noWrap w:val="false"/>
          </w:tcPr>
          <w:p>
            <w:pPr>
              <w:rPr>
                <w:rFonts w:hint="eastAsia" w:ascii="宋体" w:hAnsi="宋体" w:cs="宋体"/>
                <w:sz w:val="24"/>
              </w:rPr>
            </w:pPr>
            <w:r>
              <w:rPr>
                <w:rFonts w:hint="eastAsia" w:ascii="宋体" w:hAnsi="宋体" w:cs="宋体"/>
                <w:sz w:val="24"/>
              </w:rPr>
              <w:t xml:space="preserve">甲方指定收货地点</w:t>
            </w:r>
            <w:r>
              <w:rPr>
                <w:rFonts w:hint="eastAsia" w:ascii="宋体" w:hAnsi="宋体" w:cs="宋体"/>
                <w:sz w:val="24"/>
                <w:u w:val="single"/>
              </w:rPr>
              <w:t xml:space="preserve">              </w:t>
            </w:r>
            <w:r/>
          </w:p>
        </w:tc>
      </w:tr>
      <w:tr>
        <w:trPr>
          <w:trHeight w:val="772"/>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第7.2款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运输特殊要求</w:t>
            </w:r>
            <w:r/>
          </w:p>
        </w:tc>
        <w:tc>
          <w:tcPr>
            <w:tcW w:w="5259"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667"/>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第7.3款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保险要求</w:t>
            </w:r>
            <w:r/>
          </w:p>
        </w:tc>
        <w:tc>
          <w:tcPr>
            <w:tcW w:w="5259" w:type="dxa"/>
            <w:vAlign w:val="center"/>
            <w:textDirection w:val="lrTb"/>
            <w:noWrap w:val="false"/>
          </w:tcPr>
          <w:p>
            <w:pPr>
              <w:rPr>
                <w:rFonts w:hint="eastAsia" w:ascii="宋体" w:hAnsi="宋体" w:cs="宋体"/>
                <w:sz w:val="24"/>
              </w:rPr>
            </w:pPr>
            <w:r>
              <w:rPr>
                <w:rFonts w:hint="eastAsia" w:ascii="宋体" w:hAnsi="宋体" w:cs="宋体"/>
                <w:sz w:val="24"/>
              </w:rPr>
              <w:t xml:space="preserve">货物在通过甲方验收前的保险责任及费用由乙方承担。</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第8.2（1）项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质量保证期</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从甲方验收合格之日起</w:t>
            </w:r>
            <w:r>
              <w:rPr>
                <w:rFonts w:hint="eastAsia" w:ascii="宋体" w:hAnsi="宋体" w:cs="宋体"/>
                <w:sz w:val="24"/>
                <w:u w:val="single"/>
              </w:rPr>
              <w:t xml:space="preserve">      </w:t>
            </w:r>
            <w:r>
              <w:rPr>
                <w:rFonts w:hint="eastAsia" w:ascii="宋体" w:hAnsi="宋体" w:cs="宋体"/>
                <w:sz w:val="24"/>
              </w:rPr>
              <w:t xml:space="preserve">年</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第8.2（3）项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货物质量缺陷响应时间</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见乙方投标文件中售后服务内容</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pStyle w:val="1132"/>
              <w:ind w:firstLine="0"/>
              <w:jc w:val="center"/>
              <w:rPr>
                <w:rFonts w:hint="eastAsia" w:ascii="宋体" w:hAnsi="宋体" w:eastAsia="宋体" w:cs="宋体"/>
                <w:sz w:val="24"/>
                <w:szCs w:val="24"/>
              </w:rPr>
            </w:pPr>
            <w:r>
              <w:rPr>
                <w:rFonts w:hint="eastAsia" w:ascii="宋体" w:hAnsi="宋体" w:eastAsia="宋体" w:cs="宋体"/>
                <w:sz w:val="24"/>
                <w:szCs w:val="24"/>
              </w:rPr>
              <w:t xml:space="preserve">第11.1款</w:t>
            </w:r>
            <w:r/>
          </w:p>
        </w:tc>
        <w:tc>
          <w:tcPr>
            <w:tcW w:w="2182" w:type="dxa"/>
            <w:vAlign w:val="center"/>
            <w:textDirection w:val="lrTb"/>
            <w:noWrap w:val="false"/>
          </w:tcPr>
          <w:p>
            <w:pPr>
              <w:rPr>
                <w:rFonts w:hint="eastAsia" w:ascii="宋体" w:hAnsi="宋体" w:cs="宋体"/>
                <w:sz w:val="24"/>
              </w:rPr>
            </w:pPr>
            <w:r>
              <w:rPr>
                <w:rFonts w:hint="eastAsia" w:ascii="宋体" w:hAnsi="宋体" w:cs="宋体"/>
                <w:sz w:val="24"/>
              </w:rPr>
              <w:t xml:space="preserve">其他应当保密的信息</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r>
            <w:r/>
          </w:p>
        </w:tc>
      </w:tr>
      <w:tr>
        <w:trPr>
          <w:trHeight w:val="697"/>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第12.2款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合同价款支付时间</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见第一节“2.合同金额”中“（3）付款方式”</w:t>
            </w:r>
            <w:r/>
          </w:p>
        </w:tc>
      </w:tr>
      <w:tr>
        <w:trPr>
          <w:trHeight w:val="697"/>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第13.2款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履约保证金不予退还的情形</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乙方没有在规定的时间内交纳履约保证金，或对招标项目的质疑（投诉）成立，或拒绝遵守招标文件规定、响应承诺，或拒绝签订合同，或虽签署合同但不予履行等，则取消乙方资格，已经缴纳的履约保证金作为违约金不予退还。</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第13.3款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乙方缴纳的履约保证金，待合同标的履约完成、验收合格、合同期限结束（或服务期结束）后30日内一次性无息退还（凭“履约保证金退付申请书”及“收款收据原件”到甲方财务处办理退款手续）。如果乙方不履行合同约定的义务，未能完全履行合同规定的义务或其履行不符合合同的约定，甲方有权扣除履约保证金取得补偿。</w:t>
            </w:r>
            <w:r/>
          </w:p>
        </w:tc>
      </w:tr>
      <w:tr>
        <w:trPr>
          <w:trHeight w:val="784"/>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第14.1（3）项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运行监督、维修期限</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同采购标的的使用寿命期限</w:t>
            </w:r>
            <w:r/>
          </w:p>
        </w:tc>
      </w:tr>
      <w:tr>
        <w:trPr>
          <w:trHeight w:val="784"/>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第14.1（5）项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货物回收的约定</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第14.1（6）项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乙方提供的其他服务</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见乙方投标文件中售后服务内容</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第15.1款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修理、重作、更换相关具体规定</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见乙方投标文件中售后服务内容</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第15.2（2）项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迟延交货赔偿费</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jc w:val="left"/>
              <w:rPr>
                <w:rFonts w:hint="eastAsia" w:ascii="宋体" w:hAnsi="宋体" w:cs="宋体"/>
                <w:sz w:val="24"/>
                <w:u w:val="single"/>
              </w:rPr>
            </w:pPr>
            <w:r>
              <w:rPr>
                <w:rFonts w:hint="eastAsia" w:ascii="宋体" w:hAnsi="宋体" w:cs="宋体"/>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第15.3款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逾期付款利息</w:t>
            </w:r>
            <w:r/>
          </w:p>
        </w:tc>
        <w:tc>
          <w:tcPr>
            <w:tcW w:w="5259" w:type="dxa"/>
            <w:vAlign w:val="center"/>
            <w:textDirection w:val="lrTb"/>
            <w:noWrap w:val="false"/>
          </w:tcPr>
          <w:p>
            <w:pPr>
              <w:jc w:val="left"/>
              <w:rPr>
                <w:rFonts w:hint="eastAsia" w:ascii="宋体" w:hAnsi="宋体" w:cs="宋体"/>
                <w:sz w:val="24"/>
                <w:u w:val="single"/>
              </w:rPr>
            </w:pPr>
            <w:r>
              <w:rPr>
                <w:rFonts w:hint="eastAsia" w:ascii="宋体" w:hAnsi="宋体" w:cs="宋体"/>
                <w:sz w:val="24"/>
                <w:u w:val="single"/>
              </w:rPr>
            </w:r>
            <w:r/>
          </w:p>
        </w:tc>
      </w:tr>
      <w:tr>
        <w:trPr>
          <w:trHeight w:val="87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第15.4款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其他违约责任</w:t>
            </w:r>
            <w:r/>
          </w:p>
        </w:tc>
        <w:tc>
          <w:tcPr>
            <w:tcW w:w="5259" w:type="dxa"/>
            <w:vAlign w:val="center"/>
            <w:textDirection w:val="lrTb"/>
            <w:noWrap w:val="false"/>
          </w:tcPr>
          <w:p>
            <w:pPr>
              <w:jc w:val="left"/>
              <w:rPr>
                <w:rFonts w:hint="eastAsia" w:ascii="宋体" w:hAnsi="宋体" w:cs="宋体"/>
                <w:sz w:val="24"/>
                <w:u w:val="single"/>
              </w:rPr>
            </w:pPr>
            <w:r>
              <w:rPr>
                <w:rFonts w:hint="eastAsia" w:ascii="宋体" w:hAnsi="宋体" w:cs="宋体"/>
                <w:sz w:val="24"/>
                <w:u w:val="single"/>
              </w:rPr>
            </w:r>
            <w:r/>
          </w:p>
        </w:tc>
      </w:tr>
      <w:tr>
        <w:trPr>
          <w:trHeight w:val="90"/>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第19.2款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解决争议的方法</w:t>
            </w:r>
            <w:r/>
          </w:p>
        </w:tc>
        <w:tc>
          <w:tcPr>
            <w:tcW w:w="5259" w:type="dxa"/>
            <w:vAlign w:val="center"/>
            <w:textDirection w:val="lrTb"/>
            <w:noWrap w:val="false"/>
          </w:tcPr>
          <w:p>
            <w:pPr>
              <w:jc w:val="left"/>
              <w:spacing w:line="400" w:lineRule="exact"/>
              <w:rPr>
                <w:rFonts w:hint="eastAsia" w:ascii="宋体" w:hAnsi="宋体" w:cs="宋体"/>
                <w:iCs/>
                <w:sz w:val="24"/>
              </w:rPr>
            </w:pPr>
            <w:r>
              <w:rPr>
                <w:rFonts w:hint="eastAsia" w:ascii="宋体" w:hAnsi="宋体" w:cs="宋体"/>
                <w:iCs/>
                <w:sz w:val="24"/>
              </w:rPr>
              <w:t xml:space="preserve">因本合同及合同有关事项发生的争议，按下列第</w:t>
            </w:r>
            <w:r>
              <w:rPr>
                <w:rFonts w:hint="eastAsia" w:ascii="宋体" w:hAnsi="宋体" w:cs="宋体"/>
                <w:iCs/>
                <w:sz w:val="24"/>
                <w:u w:val="single"/>
              </w:rPr>
              <w:t xml:space="preserve">   </w:t>
            </w:r>
            <w:r>
              <w:rPr>
                <w:rFonts w:hint="eastAsia" w:ascii="宋体" w:hAnsi="宋体" w:cs="宋体"/>
                <w:iCs/>
                <w:sz w:val="24"/>
              </w:rPr>
              <w:t xml:space="preserve">种方式解决：</w:t>
            </w:r>
            <w:r/>
          </w:p>
          <w:p>
            <w:pPr>
              <w:jc w:val="left"/>
              <w:rPr>
                <w:rFonts w:hint="eastAsia" w:ascii="宋体" w:hAnsi="宋体" w:cs="宋体"/>
                <w:sz w:val="24"/>
                <w:u w:val="single"/>
              </w:rPr>
            </w:pPr>
            <w:r>
              <w:rPr>
                <w:rFonts w:hint="eastAsia" w:ascii="宋体" w:hAnsi="宋体" w:cs="宋体"/>
                <w:sz w:val="24"/>
                <w:u w:val="single"/>
              </w:rPr>
              <w:t xml:space="preserve">（1）向甲方所在地仲裁委员会申请仲裁，仲裁地点为甲方所在地；</w:t>
            </w:r>
            <w:r/>
          </w:p>
          <w:p>
            <w:pPr>
              <w:jc w:val="left"/>
              <w:rPr>
                <w:rFonts w:hint="eastAsia" w:ascii="宋体" w:hAnsi="宋体" w:cs="宋体"/>
                <w:sz w:val="24"/>
                <w:u w:val="single"/>
              </w:rPr>
            </w:pPr>
            <w:r>
              <w:rPr>
                <w:rFonts w:hint="eastAsia" w:ascii="宋体" w:hAnsi="宋体" w:cs="宋体"/>
                <w:sz w:val="24"/>
                <w:u w:val="single"/>
              </w:rPr>
              <w:t xml:space="preserve">（2）向甲方所在地人民法院起诉。</w:t>
            </w:r>
            <w:r/>
          </w:p>
        </w:tc>
      </w:tr>
      <w:tr>
        <w:trPr>
          <w:trHeight w:val="770"/>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第23.1款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bCs/>
                <w:sz w:val="24"/>
              </w:rPr>
              <w:t xml:space="preserve">其他专用条款</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（1）</w:t>
            </w:r>
            <w:r>
              <w:rPr>
                <w:rFonts w:hint="eastAsia" w:ascii="宋体" w:hAnsi="宋体" w:cs="宋体"/>
                <w:b/>
                <w:bCs/>
                <w:sz w:val="24"/>
              </w:rPr>
              <w:t xml:space="preserve">乙方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eastAsia" w:ascii="宋体" w:hAnsi="宋体" w:cs="宋体"/>
                <w:sz w:val="24"/>
              </w:rPr>
            </w:pPr>
            <w:r>
              <w:rPr>
                <w:rFonts w:hint="eastAsia" w:ascii="宋体" w:hAnsi="宋体" w:cs="宋体"/>
                <w:sz w:val="24"/>
              </w:rPr>
              <w:t xml:space="preserve">（2）合同其他未尽事宜及与招标文件有矛盾之处，以招标文件[项目编号：     ]为准。</w:t>
            </w:r>
            <w:r/>
          </w:p>
        </w:tc>
      </w:tr>
    </w:tbl>
    <w:p>
      <w:pP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br w:type="page" w:clear="all"/>
      </w:r>
      <w:r>
        <w:rPr>
          <w:rFonts w:hint="eastAsia" w:ascii="宋体" w:hAnsi="宋体" w:cs="宋体"/>
          <w:b/>
          <w:bCs/>
          <w:sz w:val="24"/>
        </w:rPr>
        <w:t xml:space="preserve">第四节 合同附件</w:t>
      </w:r>
      <w:r/>
    </w:p>
    <w:p>
      <w:pPr>
        <w:ind w:firstLine="240"/>
        <w:jc w:val="center"/>
        <w:widowControl/>
        <w:rPr>
          <w:rFonts w:hint="eastAsia" w:ascii="宋体" w:hAnsi="宋体" w:cs="宋体"/>
          <w:sz w:val="24"/>
        </w:rPr>
      </w:pPr>
      <w:r>
        <w:rPr>
          <w:rFonts w:hint="eastAsia" w:ascii="宋体" w:hAnsi="宋体" w:cs="宋体"/>
          <w:sz w:val="24"/>
        </w:rPr>
      </w:r>
      <w:r/>
    </w:p>
    <w:p>
      <w:pPr>
        <w:pStyle w:val="1137"/>
        <w:rPr>
          <w:rFonts w:hint="eastAsia" w:ascii="宋体" w:hAnsi="宋体" w:cs="宋体"/>
          <w:sz w:val="24"/>
        </w:rPr>
      </w:pPr>
      <w:r>
        <w:rPr>
          <w:rFonts w:hint="eastAsia" w:ascii="宋体" w:hAnsi="宋体" w:cs="宋体"/>
          <w:sz w:val="24"/>
        </w:rPr>
      </w:r>
      <w:r/>
    </w:p>
    <w:p>
      <w:pPr>
        <w:ind w:firstLine="560"/>
        <w:spacing w:line="520" w:lineRule="exact"/>
        <w:rPr>
          <w:rFonts w:hint="eastAsia" w:ascii="宋体" w:hAnsi="宋体" w:cs="宋体"/>
          <w:sz w:val="24"/>
        </w:rPr>
      </w:pPr>
      <w:r>
        <w:rPr>
          <w:rFonts w:hint="eastAsia" w:ascii="宋体" w:hAnsi="宋体" w:cs="宋体"/>
          <w:sz w:val="24"/>
        </w:rPr>
        <w:t xml:space="preserve">合同附件1：技术规格和技术性能</w:t>
      </w:r>
      <w:r/>
    </w:p>
    <w:p>
      <w:pPr>
        <w:ind w:firstLine="560"/>
        <w:spacing w:line="520" w:lineRule="exact"/>
        <w:rPr>
          <w:rFonts w:hint="eastAsia" w:ascii="宋体" w:hAnsi="宋体" w:cs="宋体"/>
          <w:sz w:val="24"/>
        </w:rPr>
      </w:pPr>
      <w:r>
        <w:rPr>
          <w:rFonts w:hint="eastAsia" w:ascii="宋体" w:hAnsi="宋体" w:cs="宋体"/>
          <w:sz w:val="24"/>
        </w:rPr>
        <w:t xml:space="preserve">(见乙方投标文件中《所投产品的技术规格》。)</w:t>
      </w:r>
      <w:r/>
    </w:p>
    <w:p>
      <w:pPr>
        <w:ind w:firstLine="560"/>
        <w:spacing w:line="520" w:lineRule="exact"/>
        <w:rPr>
          <w:rFonts w:hint="eastAsia" w:ascii="宋体" w:hAnsi="宋体" w:cs="宋体"/>
          <w:sz w:val="24"/>
        </w:rPr>
      </w:pPr>
      <w:r>
        <w:rPr>
          <w:rFonts w:hint="eastAsia" w:ascii="宋体" w:hAnsi="宋体" w:cs="宋体"/>
          <w:sz w:val="24"/>
        </w:rPr>
      </w:r>
      <w:r/>
    </w:p>
    <w:p>
      <w:pPr>
        <w:ind w:firstLine="560"/>
        <w:spacing w:line="520" w:lineRule="exact"/>
        <w:rPr>
          <w:rFonts w:hint="eastAsia" w:ascii="宋体" w:hAnsi="宋体" w:cs="宋体"/>
          <w:sz w:val="24"/>
        </w:rPr>
      </w:pPr>
      <w:r>
        <w:rPr>
          <w:rFonts w:hint="eastAsia" w:ascii="宋体" w:hAnsi="宋体" w:cs="宋体"/>
          <w:sz w:val="24"/>
        </w:rPr>
        <w:t xml:space="preserve">合同附件2：售后服务</w:t>
      </w:r>
      <w:r/>
    </w:p>
    <w:p>
      <w:pPr>
        <w:ind w:firstLine="560"/>
        <w:spacing w:line="520" w:lineRule="exact"/>
        <w:rPr>
          <w:rFonts w:hint="eastAsia" w:ascii="宋体" w:hAnsi="宋体" w:cs="宋体"/>
          <w:sz w:val="24"/>
        </w:rPr>
      </w:pPr>
      <w:r>
        <w:rPr>
          <w:rFonts w:hint="eastAsia" w:ascii="宋体" w:hAnsi="宋体" w:cs="宋体"/>
          <w:sz w:val="24"/>
        </w:rPr>
        <w:t xml:space="preserve">(见乙方投标文件中《售后服务方案》。)</w:t>
      </w:r>
      <w:r/>
    </w:p>
    <w:p>
      <w:pPr>
        <w:ind w:firstLine="560"/>
        <w:spacing w:line="520" w:lineRule="exact"/>
        <w:rPr>
          <w:rFonts w:hint="eastAsia" w:ascii="宋体" w:hAnsi="宋体" w:cs="宋体"/>
          <w:sz w:val="24"/>
        </w:rPr>
      </w:pPr>
      <w:r>
        <w:rPr>
          <w:rFonts w:hint="eastAsia" w:ascii="宋体" w:hAnsi="宋体" w:cs="宋体"/>
          <w:sz w:val="24"/>
        </w:rPr>
      </w:r>
      <w:r/>
    </w:p>
    <w:p>
      <w:pPr>
        <w:ind w:firstLine="560"/>
        <w:spacing w:line="520" w:lineRule="exact"/>
        <w:rPr>
          <w:rFonts w:hint="eastAsia" w:ascii="宋体" w:hAnsi="宋体" w:cs="宋体"/>
          <w:sz w:val="24"/>
        </w:rPr>
      </w:pPr>
      <w:r>
        <w:rPr>
          <w:rFonts w:hint="eastAsia" w:ascii="宋体" w:hAnsi="宋体" w:cs="宋体"/>
          <w:sz w:val="24"/>
        </w:rPr>
        <w:t xml:space="preserve">合同附件3：供货范围和价格清单</w:t>
      </w:r>
      <w:r/>
    </w:p>
    <w:p>
      <w:pPr>
        <w:ind w:firstLine="560"/>
        <w:spacing w:line="520" w:lineRule="exact"/>
        <w:rPr>
          <w:rFonts w:hint="eastAsia" w:ascii="宋体" w:hAnsi="宋体" w:cs="宋体"/>
          <w:sz w:val="24"/>
        </w:rPr>
      </w:pPr>
      <w:r>
        <w:rPr>
          <w:rFonts w:hint="eastAsia" w:ascii="宋体" w:hAnsi="宋体" w:cs="宋体"/>
          <w:sz w:val="24"/>
        </w:rPr>
        <w:t xml:space="preserve">(见乙方投标文件中《开标一览表》和《分项价格表》。)</w:t>
      </w:r>
      <w:r/>
    </w:p>
    <w:p>
      <w:pPr>
        <w:ind w:firstLine="560"/>
        <w:spacing w:line="520" w:lineRule="exact"/>
        <w:rPr>
          <w:rFonts w:hint="eastAsia" w:ascii="宋体" w:hAnsi="宋体" w:cs="宋体"/>
          <w:sz w:val="24"/>
        </w:rPr>
      </w:pPr>
      <w:r>
        <w:rPr>
          <w:rFonts w:hint="eastAsia" w:ascii="宋体" w:hAnsi="宋体" w:cs="宋体"/>
          <w:sz w:val="24"/>
        </w:rPr>
      </w:r>
      <w:r/>
    </w:p>
    <w:p>
      <w:pPr>
        <w:ind w:firstLine="560"/>
        <w:spacing w:line="520" w:lineRule="exact"/>
        <w:rPr>
          <w:rFonts w:hint="eastAsia" w:ascii="宋体" w:hAnsi="宋体" w:cs="宋体"/>
          <w:sz w:val="24"/>
        </w:rPr>
      </w:pPr>
      <w:r>
        <w:rPr>
          <w:rFonts w:hint="eastAsia" w:ascii="宋体" w:hAnsi="宋体" w:cs="宋体"/>
          <w:sz w:val="24"/>
        </w:rPr>
        <w:t xml:space="preserve">合同附件4：验收标准（验收要求、验收标准和程序）</w:t>
      </w:r>
      <w:r/>
    </w:p>
    <w:p>
      <w:pPr>
        <w:ind w:firstLine="560"/>
        <w:spacing w:line="520" w:lineRule="exact"/>
        <w:rPr>
          <w:rFonts w:hint="eastAsia" w:ascii="宋体" w:hAnsi="宋体" w:cs="宋体"/>
          <w:sz w:val="24"/>
        </w:rPr>
      </w:pPr>
      <w:r>
        <w:rPr>
          <w:rFonts w:hint="eastAsia" w:ascii="宋体" w:hAnsi="宋体" w:cs="宋体"/>
          <w:sz w:val="24"/>
        </w:rPr>
        <w:t xml:space="preserve">(见招标文件第六章《采购需求》。)</w:t>
      </w:r>
      <w:r/>
    </w:p>
    <w:p>
      <w:pPr>
        <w:ind w:firstLine="560"/>
        <w:spacing w:line="520" w:lineRule="exact"/>
        <w:rPr>
          <w:rFonts w:hint="eastAsia" w:ascii="宋体" w:hAnsi="宋体" w:cs="宋体"/>
          <w:sz w:val="24"/>
        </w:rPr>
      </w:pPr>
      <w:r>
        <w:rPr>
          <w:rFonts w:hint="eastAsia" w:ascii="宋体" w:hAnsi="宋体" w:cs="宋体"/>
          <w:sz w:val="24"/>
        </w:rPr>
      </w:r>
      <w:r/>
    </w:p>
    <w:p>
      <w:pPr>
        <w:ind w:firstLine="560"/>
        <w:spacing w:line="520" w:lineRule="exact"/>
        <w:rPr>
          <w:rFonts w:hint="eastAsia" w:ascii="宋体" w:hAnsi="宋体" w:cs="宋体"/>
          <w:sz w:val="24"/>
        </w:rPr>
      </w:pPr>
      <w:r>
        <w:rPr>
          <w:rFonts w:hint="eastAsia" w:ascii="宋体" w:hAnsi="宋体" w:cs="宋体"/>
          <w:sz w:val="24"/>
        </w:rPr>
        <w:t xml:space="preserve">合同附件5：采购需求</w:t>
      </w:r>
      <w:r/>
    </w:p>
    <w:p>
      <w:pPr>
        <w:ind w:firstLine="560"/>
        <w:spacing w:line="520" w:lineRule="exact"/>
        <w:rPr>
          <w:rFonts w:hint="eastAsia" w:ascii="宋体" w:hAnsi="宋体" w:cs="宋体"/>
          <w:sz w:val="24"/>
        </w:rPr>
      </w:pPr>
      <w:r>
        <w:rPr>
          <w:rFonts w:hint="eastAsia" w:ascii="宋体" w:hAnsi="宋体" w:cs="宋体"/>
          <w:sz w:val="24"/>
        </w:rPr>
        <w:t xml:space="preserve">(见招标文件第六章《采购需求》。)</w:t>
      </w:r>
      <w:r/>
    </w:p>
    <w:p>
      <w:pPr>
        <w:ind w:firstLine="560"/>
        <w:spacing w:line="520" w:lineRule="exact"/>
        <w:rPr>
          <w:rFonts w:hint="eastAsia" w:ascii="宋体" w:hAnsi="宋体" w:cs="宋体"/>
          <w:sz w:val="24"/>
        </w:rPr>
      </w:pPr>
      <w:r>
        <w:rPr>
          <w:rFonts w:hint="eastAsia" w:ascii="宋体" w:hAnsi="宋体" w:cs="宋体"/>
          <w:sz w:val="24"/>
        </w:rPr>
      </w:r>
      <w:r/>
    </w:p>
    <w:p>
      <w:pPr>
        <w:ind w:firstLine="560"/>
        <w:spacing w:line="520" w:lineRule="exact"/>
        <w:rPr>
          <w:rFonts w:hint="eastAsia" w:ascii="宋体" w:hAnsi="宋体" w:cs="宋体"/>
          <w:sz w:val="24"/>
        </w:rPr>
      </w:pPr>
      <w:r>
        <w:rPr>
          <w:rFonts w:hint="eastAsia" w:ascii="宋体" w:hAnsi="宋体" w:cs="宋体"/>
          <w:sz w:val="24"/>
        </w:rPr>
        <w:t xml:space="preserve">合同附件6：项目实施</w:t>
      </w:r>
      <w:r/>
    </w:p>
    <w:p>
      <w:pPr>
        <w:ind w:firstLine="560"/>
        <w:spacing w:line="520" w:lineRule="exact"/>
        <w:rPr>
          <w:rFonts w:hint="eastAsia" w:ascii="宋体" w:hAnsi="宋体" w:cs="宋体"/>
          <w:sz w:val="24"/>
        </w:rPr>
      </w:pPr>
      <w:r>
        <w:rPr>
          <w:rFonts w:hint="eastAsia" w:ascii="宋体" w:hAnsi="宋体" w:cs="宋体"/>
          <w:sz w:val="24"/>
        </w:rPr>
        <w:t xml:space="preserve">(见乙方投标文件中《项目实施方案》。)</w:t>
      </w:r>
      <w:r/>
    </w:p>
    <w:p>
      <w:pPr>
        <w:ind w:firstLine="560"/>
        <w:spacing w:line="240" w:lineRule="atLeast"/>
        <w:widowControl/>
        <w:rPr>
          <w:rFonts w:hint="eastAsia" w:ascii="宋体" w:hAnsi="宋体" w:cs="宋体"/>
          <w:sz w:val="28"/>
          <w:szCs w:val="28"/>
        </w:rPr>
      </w:pPr>
      <w:r>
        <w:rPr>
          <w:rFonts w:hint="eastAsia" w:ascii="宋体" w:hAnsi="宋体" w:cs="宋体"/>
          <w:sz w:val="28"/>
          <w:szCs w:val="28"/>
        </w:rPr>
      </w:r>
      <w:r/>
    </w:p>
    <w:p>
      <w:pPr>
        <w:ind w:firstLine="480"/>
        <w:rPr>
          <w:rFonts w:hint="eastAsia" w:ascii="宋体" w:hAnsi="宋体" w:cs="宋体"/>
          <w:bCs/>
          <w:sz w:val="24"/>
        </w:rPr>
      </w:pPr>
      <w:r>
        <w:rPr>
          <w:rFonts w:hint="eastAsia" w:ascii="宋体" w:hAnsi="宋体" w:cs="宋体"/>
          <w:bCs/>
          <w:sz w:val="24"/>
        </w:rPr>
      </w:r>
      <w:r/>
    </w:p>
    <w:p>
      <w:pPr>
        <w:jc w:val="center"/>
        <w:rPr>
          <w:rFonts w:hint="eastAsia" w:ascii="宋体" w:hAnsi="宋体" w:cs="宋体"/>
          <w:b/>
          <w:bCs/>
          <w:sz w:val="30"/>
          <w:szCs w:val="44"/>
        </w:rPr>
      </w:pPr>
      <w:r>
        <w:rPr>
          <w:rFonts w:hint="eastAsia" w:ascii="宋体" w:hAnsi="宋体" w:cs="宋体"/>
          <w:b/>
          <w:sz w:val="72"/>
          <w:szCs w:val="72"/>
        </w:rPr>
        <w:t xml:space="preserve"> </w:t>
      </w:r>
      <w:r>
        <w:rPr>
          <w:rFonts w:hint="eastAsia" w:ascii="宋体" w:hAnsi="宋体" w:cs="宋体"/>
          <w:b/>
          <w:bCs/>
          <w:sz w:val="30"/>
          <w:szCs w:val="44"/>
        </w:rPr>
        <w:t xml:space="preserve">第六章  采购需求</w:t>
      </w:r>
      <w:bookmarkEnd w:id="15"/>
      <w:r/>
      <w:bookmarkEnd w:id="16"/>
      <w:r/>
      <w:r/>
    </w:p>
    <w:p>
      <w:pPr>
        <w:pStyle w:val="1115"/>
        <w:ind w:firstLine="562"/>
        <w:spacing w:line="500" w:lineRule="exact"/>
        <w:rPr>
          <w:rFonts w:hint="eastAsia" w:ascii="宋体" w:hAnsi="宋体" w:cs="宋体"/>
          <w:b/>
          <w:bCs/>
          <w:color w:val="auto"/>
          <w:sz w:val="28"/>
          <w:szCs w:val="28"/>
        </w:rPr>
      </w:pPr>
      <w:r/>
      <w:bookmarkStart w:id="20" w:name="_Toc523404701"/>
      <w:r/>
      <w:bookmarkStart w:id="21" w:name="_Toc522790136"/>
      <w:r>
        <w:rPr>
          <w:rFonts w:hint="eastAsia" w:ascii="宋体" w:hAnsi="宋体" w:cs="宋体"/>
          <w:b/>
          <w:bCs/>
          <w:color w:val="auto"/>
          <w:sz w:val="28"/>
          <w:szCs w:val="28"/>
        </w:rPr>
        <w:t xml:space="preserve">一、说明</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1.徐州生物工程职业技术学院新动物科技楼实训设备采购，包含：动物生理、药理、病理等实训设备，数量：1批； </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2.本项目采购的是非进口产品</w:t>
      </w:r>
      <w:r>
        <w:rPr>
          <w:rFonts w:hint="eastAsia" w:ascii="宋体" w:hAnsi="宋体" w:cs="宋体"/>
          <w:color w:val="auto"/>
        </w:rPr>
        <w:t xml:space="preserve">。</w:t>
      </w:r>
      <w:r/>
    </w:p>
    <w:p>
      <w:pPr>
        <w:ind w:firstLine="560"/>
        <w:jc w:val="left"/>
        <w:spacing w:line="440" w:lineRule="exact"/>
        <w:widowControl/>
        <w:rPr>
          <w:rFonts w:hint="eastAsia" w:ascii="宋体" w:hAnsi="宋体" w:cs="宋体"/>
          <w:sz w:val="28"/>
          <w:szCs w:val="28"/>
        </w:rPr>
      </w:pPr>
      <w:r>
        <w:rPr>
          <w:rFonts w:hint="eastAsia" w:ascii="宋体" w:hAnsi="宋体" w:cs="宋体"/>
          <w:sz w:val="28"/>
          <w:szCs w:val="28"/>
        </w:rPr>
        <w:t xml:space="preserve">3.该项目不允许分包。</w:t>
      </w:r>
      <w:r/>
    </w:p>
    <w:p>
      <w:pPr>
        <w:pStyle w:val="1115"/>
        <w:ind w:firstLine="560"/>
        <w:spacing w:line="500" w:lineRule="exact"/>
        <w:rPr>
          <w:rFonts w:hint="eastAsia" w:ascii="宋体" w:hAnsi="宋体" w:cs="宋体"/>
          <w:b/>
          <w:bCs/>
          <w:color w:val="auto"/>
          <w:sz w:val="28"/>
          <w:szCs w:val="28"/>
        </w:rPr>
      </w:pPr>
      <w:r>
        <w:rPr>
          <w:rFonts w:hint="eastAsia" w:ascii="宋体" w:hAnsi="宋体" w:cs="宋体"/>
          <w:color w:val="auto"/>
          <w:sz w:val="28"/>
          <w:szCs w:val="28"/>
        </w:rPr>
        <w:t xml:space="preserve">4.本项目</w:t>
      </w:r>
      <w:r>
        <w:rPr>
          <w:rFonts w:hint="eastAsia" w:ascii="宋体" w:hAnsi="宋体" w:cs="宋体"/>
          <w:b/>
          <w:bCs/>
          <w:color w:val="auto"/>
          <w:sz w:val="28"/>
          <w:szCs w:val="28"/>
        </w:rPr>
        <w:t xml:space="preserve">核心产品为</w:t>
      </w:r>
      <w:r>
        <w:rPr>
          <w:rFonts w:hint="eastAsia" w:ascii="宋体" w:hAnsi="宋体" w:cs="宋体"/>
          <w:b/>
          <w:bCs/>
          <w:color w:val="0000ff"/>
          <w:sz w:val="28"/>
          <w:szCs w:val="28"/>
          <w:highlight w:val="yellow"/>
          <w:u w:val="single"/>
        </w:rPr>
        <w:t xml:space="preserve">数显转速磁力搅拌器</w:t>
      </w:r>
      <w:r>
        <w:rPr>
          <w:rFonts w:hint="eastAsia" w:ascii="宋体" w:hAnsi="宋体" w:cs="宋体"/>
          <w:b/>
          <w:bCs/>
          <w:color w:val="auto"/>
          <w:sz w:val="28"/>
          <w:szCs w:val="28"/>
        </w:rPr>
        <w:t xml:space="preserve">。</w:t>
      </w:r>
      <w:r/>
    </w:p>
    <w:p>
      <w:pPr>
        <w:pStyle w:val="1115"/>
        <w:ind w:firstLine="560"/>
        <w:spacing w:line="500" w:lineRule="exact"/>
        <w:rPr>
          <w:rFonts w:hint="eastAsia" w:ascii="宋体" w:hAnsi="宋体" w:cs="宋体"/>
          <w:b/>
          <w:bCs/>
          <w:color w:val="auto"/>
          <w:sz w:val="28"/>
          <w:szCs w:val="28"/>
        </w:rPr>
      </w:pPr>
      <w:r>
        <w:rPr>
          <w:rFonts w:hint="eastAsia" w:ascii="宋体" w:hAnsi="宋体" w:cs="宋体"/>
          <w:color w:val="auto"/>
          <w:sz w:val="28"/>
          <w:szCs w:val="28"/>
        </w:rPr>
        <w:t xml:space="preserve">5.此项目属于专门面向中小微企业采购的项目。</w:t>
      </w:r>
      <w:r/>
    </w:p>
    <w:p>
      <w:pPr>
        <w:pStyle w:val="1115"/>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二、采购项目预算金额</w:t>
      </w:r>
      <w:r/>
    </w:p>
    <w:p>
      <w:pPr>
        <w:ind w:firstLine="560"/>
        <w:jc w:val="left"/>
        <w:spacing w:line="440" w:lineRule="exact"/>
        <w:widowControl/>
        <w:rPr>
          <w:rFonts w:hint="eastAsia" w:ascii="宋体" w:hAnsi="宋体" w:cs="宋体"/>
          <w:sz w:val="28"/>
          <w:szCs w:val="28"/>
        </w:rPr>
      </w:pPr>
      <w:r>
        <w:rPr>
          <w:rFonts w:hint="eastAsia" w:ascii="宋体" w:hAnsi="宋体" w:cs="宋体"/>
          <w:sz w:val="28"/>
          <w:szCs w:val="28"/>
        </w:rPr>
        <w:t xml:space="preserve">1.本项目不接受超过</w:t>
      </w:r>
      <w:r>
        <w:rPr>
          <w:rFonts w:hint="eastAsia" w:ascii="宋体" w:hAnsi="宋体" w:cs="宋体"/>
          <w:b/>
          <w:bCs/>
          <w:sz w:val="28"/>
          <w:szCs w:val="28"/>
          <w:u w:val="single"/>
        </w:rPr>
        <w:t xml:space="preserve">29.33</w:t>
      </w:r>
      <w:r>
        <w:rPr>
          <w:rFonts w:hint="eastAsia" w:ascii="宋体" w:hAnsi="宋体" w:cs="宋体"/>
          <w:sz w:val="28"/>
          <w:szCs w:val="28"/>
        </w:rPr>
        <w:t xml:space="preserve">万元人民币（采购项目预算金额）的投标报价；</w:t>
      </w:r>
      <w:r/>
    </w:p>
    <w:p>
      <w:pPr>
        <w:ind w:firstLine="560"/>
        <w:jc w:val="left"/>
        <w:spacing w:line="440" w:lineRule="exact"/>
        <w:widowControl/>
        <w:rPr>
          <w:rFonts w:hint="eastAsia" w:ascii="宋体" w:hAnsi="宋体" w:cs="宋体"/>
          <w:sz w:val="28"/>
          <w:szCs w:val="28"/>
        </w:rPr>
      </w:pPr>
      <w:r>
        <w:rPr>
          <w:rFonts w:hint="eastAsia" w:ascii="宋体" w:hAnsi="宋体" w:cs="宋体"/>
          <w:sz w:val="28"/>
          <w:szCs w:val="28"/>
        </w:rPr>
        <w:t xml:space="preserve">（此报价包括产品价、税金、运费、安装调试、检验、保险、验收等全部费用。用户不再支付报价以外的任何费用。）</w:t>
      </w:r>
      <w:r/>
    </w:p>
    <w:p>
      <w:pPr>
        <w:ind w:firstLine="560"/>
        <w:jc w:val="left"/>
        <w:spacing w:line="440" w:lineRule="exact"/>
        <w:widowControl/>
        <w:rPr>
          <w:rFonts w:hint="eastAsia" w:ascii="宋体" w:hAnsi="宋体" w:cs="宋体"/>
          <w:sz w:val="28"/>
          <w:szCs w:val="28"/>
        </w:rPr>
      </w:pPr>
      <w:r>
        <w:rPr>
          <w:rFonts w:hint="eastAsia" w:ascii="宋体" w:hAnsi="宋体" w:cs="宋体"/>
          <w:sz w:val="28"/>
          <w:szCs w:val="28"/>
        </w:rPr>
        <w:t xml:space="preserve">2.投标人应当根据采购项目的要求按人民币报价，“报价”如无特别说明，均指含税价格，发票为增值税专用发票或增</w:t>
      </w:r>
      <w:r>
        <w:rPr>
          <w:rFonts w:hint="eastAsia" w:ascii="宋体" w:hAnsi="宋体" w:cs="宋体"/>
          <w:sz w:val="28"/>
          <w:szCs w:val="28"/>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1115"/>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三、技术参数</w:t>
      </w:r>
      <w:r>
        <w:rPr>
          <w:rFonts w:hint="eastAsia" w:ascii="宋体" w:hAnsi="宋体" w:cs="宋体"/>
          <w:b/>
          <w:color w:val="auto"/>
          <w:sz w:val="30"/>
          <w:szCs w:val="30"/>
        </w:rPr>
        <w:t xml:space="preserve">（以下加“▲”标志的为重要响应指标）</w:t>
      </w:r>
      <w:r/>
    </w:p>
    <w:p>
      <w:pPr>
        <w:pStyle w:val="1094"/>
        <w:ind w:firstLine="562"/>
        <w:rPr>
          <w:rFonts w:hint="eastAsia" w:ascii="宋体" w:hAnsi="宋体" w:cs="宋体"/>
          <w:b/>
          <w:sz w:val="28"/>
          <w:szCs w:val="28"/>
        </w:rPr>
        <w:sectPr>
          <w:headerReference w:type="default" r:id="rId10"/>
          <w:footerReference w:type="default" r:id="rId13"/>
          <w:footerReference w:type="even" r:id="rId14"/>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b/>
          <w:sz w:val="28"/>
          <w:szCs w:val="28"/>
        </w:rPr>
      </w:r>
      <w:r/>
    </w:p>
    <w:tbl>
      <w:tblPr>
        <w:tblStyle w:val="771"/>
        <w:tblW w:w="10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758"/>
        <w:gridCol w:w="6364"/>
        <w:gridCol w:w="888"/>
        <w:gridCol w:w="728"/>
        <w:gridCol w:w="728"/>
      </w:tblGrid>
      <w:tr>
        <w:trPr>
          <w:jc w:val="center"/>
          <w:trHeight w:val="414"/>
        </w:trPr>
        <w:tc>
          <w:tcPr>
            <w:tcW w:w="797"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序号</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名称</w:t>
            </w:r>
            <w:r/>
          </w:p>
        </w:tc>
        <w:tc>
          <w:tcPr>
            <w:tcW w:w="6364"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技术参数</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单位</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数量</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备注</w:t>
            </w:r>
            <w:r/>
          </w:p>
        </w:tc>
      </w:tr>
      <w:tr>
        <w:trPr>
          <w:jc w:val="center"/>
          <w:trHeight w:val="3002"/>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实验室多功能小型调速水平摇床震荡器</w:t>
            </w:r>
            <w:r/>
          </w:p>
        </w:tc>
        <w:tc>
          <w:tcPr>
            <w:tcW w:w="6364" w:type="dxa"/>
            <w:vAlign w:val="center"/>
            <w:textDirection w:val="lrTb"/>
            <w:noWrap w:val="false"/>
          </w:tcPr>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电源电压：AC220V/50HZ                              </w:t>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功率：不低于80W</w:t>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显示方式：LCD液晶屏</w:t>
            </w:r>
            <w:r/>
          </w:p>
          <w:p>
            <w:pPr>
              <w:numPr>
                <w:ilvl w:val="0"/>
                <w:numId w:val="8"/>
              </w:numPr>
              <w:jc w:val="left"/>
              <w:spacing w:line="300" w:lineRule="exact"/>
              <w:widowControl/>
              <w:tabs>
                <w:tab w:val="center" w:pos="3810" w:leader="none"/>
              </w:tabs>
              <w:rPr>
                <w:rFonts w:hint="eastAsia" w:ascii="宋体" w:hAnsi="宋体" w:cs="宋体"/>
                <w:sz w:val="24"/>
              </w:rPr>
            </w:pPr>
            <w:r>
              <w:rPr>
                <w:rFonts w:hint="eastAsia" w:ascii="宋体" w:hAnsi="宋体" w:cs="宋体"/>
                <w:sz w:val="24"/>
              </w:rPr>
              <w:t xml:space="preserve">震荡方式：往复</w:t>
            </w:r>
            <w:r>
              <w:rPr>
                <w:rFonts w:hint="eastAsia" w:ascii="宋体" w:hAnsi="宋体" w:cs="宋体"/>
                <w:sz w:val="24"/>
              </w:rPr>
              <w:tab/>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转速范围：40~300</w:t>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震荡幅度：20mm</w:t>
            </w:r>
            <w:r/>
          </w:p>
          <w:p>
            <w:pPr>
              <w:numPr>
                <w:ilvl w:val="0"/>
                <w:numId w:val="8"/>
              </w:numPr>
              <w:jc w:val="left"/>
              <w:spacing w:line="300" w:lineRule="exact"/>
              <w:widowControl/>
              <w:tabs>
                <w:tab w:val="left" w:pos="5914" w:leader="none"/>
              </w:tabs>
              <w:rPr>
                <w:rFonts w:hint="eastAsia" w:ascii="宋体" w:hAnsi="宋体" w:cs="宋体"/>
                <w:sz w:val="24"/>
              </w:rPr>
            </w:pPr>
            <w:r>
              <w:rPr>
                <w:rFonts w:hint="eastAsia" w:ascii="宋体" w:hAnsi="宋体" w:cs="宋体"/>
                <w:sz w:val="24"/>
              </w:rPr>
              <w:t xml:space="preserve">电机类型：直流电机</w:t>
            </w:r>
            <w:r>
              <w:rPr>
                <w:rFonts w:hint="eastAsia" w:ascii="宋体" w:hAnsi="宋体" w:cs="宋体"/>
                <w:sz w:val="24"/>
              </w:rPr>
              <w:tab/>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定时范围：1~9999</w:t>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托盘工作尺寸：不小于520×300</w:t>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装瓶量ml×支（不低于）：250*10,500*8,1000*3</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6</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1551"/>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数显转速磁力搅拌器</w:t>
            </w:r>
            <w:r/>
          </w:p>
        </w:tc>
        <w:tc>
          <w:tcPr>
            <w:tcW w:w="6364" w:type="dxa"/>
            <w:vAlign w:val="center"/>
            <w:textDirection w:val="lrTb"/>
            <w:noWrap w:val="false"/>
          </w:tcPr>
          <w:p>
            <w:pPr>
              <w:numPr>
                <w:ilvl w:val="0"/>
                <w:numId w:val="9"/>
              </w:numPr>
              <w:jc w:val="left"/>
              <w:widowControl/>
              <w:rPr>
                <w:rFonts w:hint="eastAsia" w:ascii="宋体" w:hAnsi="宋体" w:cs="宋体"/>
                <w:sz w:val="24"/>
              </w:rPr>
            </w:pPr>
            <w:r>
              <w:rPr>
                <w:rFonts w:hint="eastAsia" w:ascii="宋体" w:hAnsi="宋体" w:cs="宋体"/>
                <w:sz w:val="24"/>
              </w:rPr>
              <w:tab/>
            </w:r>
            <w:r>
              <w:rPr>
                <w:rFonts w:hint="eastAsia" w:ascii="宋体" w:hAnsi="宋体" w:cs="宋体"/>
                <w:sz w:val="24"/>
              </w:rPr>
              <w:t xml:space="preserve">工作盘尺寸：Φ137mm</w:t>
            </w:r>
            <w:r/>
          </w:p>
          <w:p>
            <w:pPr>
              <w:numPr>
                <w:ilvl w:val="0"/>
                <w:numId w:val="9"/>
              </w:numPr>
              <w:jc w:val="left"/>
              <w:widowControl/>
              <w:rPr>
                <w:rFonts w:hint="eastAsia" w:ascii="宋体" w:hAnsi="宋体" w:cs="宋体"/>
                <w:sz w:val="24"/>
              </w:rPr>
            </w:pPr>
            <w:r>
              <w:rPr>
                <w:rFonts w:hint="eastAsia" w:ascii="宋体" w:hAnsi="宋体" w:cs="宋体"/>
                <w:sz w:val="24"/>
              </w:rPr>
              <w:t xml:space="preserve">盘面材料：硅胶垫</w:t>
            </w:r>
            <w:r/>
          </w:p>
          <w:p>
            <w:pPr>
              <w:numPr>
                <w:ilvl w:val="0"/>
                <w:numId w:val="9"/>
              </w:numPr>
              <w:jc w:val="left"/>
              <w:widowControl/>
              <w:rPr>
                <w:rFonts w:hint="eastAsia" w:ascii="宋体" w:hAnsi="宋体" w:cs="宋体"/>
                <w:sz w:val="24"/>
              </w:rPr>
            </w:pPr>
            <w:r>
              <w:rPr>
                <w:rFonts w:hint="eastAsia" w:ascii="宋体" w:hAnsi="宋体" w:cs="宋体"/>
                <w:sz w:val="24"/>
              </w:rPr>
              <w:t xml:space="preserve">转速范围：200-1200rpm</w:t>
            </w:r>
            <w:r/>
          </w:p>
          <w:p>
            <w:pPr>
              <w:numPr>
                <w:ilvl w:val="0"/>
                <w:numId w:val="9"/>
              </w:numPr>
              <w:jc w:val="left"/>
              <w:widowControl/>
              <w:rPr>
                <w:rFonts w:hint="eastAsia" w:ascii="宋体" w:hAnsi="宋体" w:cs="宋体"/>
                <w:sz w:val="24"/>
              </w:rPr>
            </w:pPr>
            <w:r>
              <w:rPr>
                <w:rFonts w:hint="eastAsia" w:ascii="宋体" w:hAnsi="宋体" w:cs="宋体"/>
                <w:sz w:val="24"/>
              </w:rPr>
              <w:t xml:space="preserve">搅拌点位数量：1</w:t>
            </w:r>
            <w:r/>
          </w:p>
          <w:p>
            <w:pPr>
              <w:numPr>
                <w:ilvl w:val="0"/>
                <w:numId w:val="9"/>
              </w:numPr>
              <w:jc w:val="left"/>
              <w:widowControl/>
              <w:rPr>
                <w:rFonts w:hint="eastAsia" w:ascii="宋体" w:hAnsi="宋体" w:cs="宋体"/>
                <w:sz w:val="24"/>
              </w:rPr>
            </w:pPr>
            <w:r>
              <w:rPr>
                <w:rFonts w:hint="eastAsia" w:ascii="宋体" w:hAnsi="宋体" w:cs="宋体"/>
                <w:sz w:val="24"/>
              </w:rPr>
              <w:t xml:space="preserve">搅拌子最长尺寸：80mm</w:t>
            </w:r>
            <w:r/>
          </w:p>
          <w:p>
            <w:pPr>
              <w:numPr>
                <w:ilvl w:val="0"/>
                <w:numId w:val="9"/>
              </w:numPr>
              <w:jc w:val="left"/>
              <w:widowControl/>
              <w:rPr>
                <w:rFonts w:hint="eastAsia" w:ascii="宋体" w:hAnsi="宋体" w:cs="宋体"/>
                <w:sz w:val="24"/>
              </w:rPr>
            </w:pPr>
            <w:r>
              <w:rPr>
                <w:rFonts w:hint="eastAsia" w:ascii="宋体" w:hAnsi="宋体" w:cs="宋体"/>
                <w:sz w:val="24"/>
              </w:rPr>
              <w:t xml:space="preserve">单个最大搅拌量：不小于2L</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6</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highlight w:val="yellow"/>
              </w:rPr>
              <w:t xml:space="preserve">核心产品</w:t>
            </w:r>
            <w:r/>
          </w:p>
        </w:tc>
      </w:tr>
      <w:tr>
        <w:trPr>
          <w:jc w:val="center"/>
          <w:trHeight w:val="1809"/>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大容量磁力搅拌器</w:t>
            </w:r>
            <w:r/>
          </w:p>
        </w:tc>
        <w:tc>
          <w:tcPr>
            <w:tcW w:w="6364" w:type="dxa"/>
            <w:vAlign w:val="center"/>
            <w:textDirection w:val="lrTb"/>
            <w:noWrap w:val="false"/>
          </w:tcPr>
          <w:p>
            <w:pPr>
              <w:numPr>
                <w:ilvl w:val="0"/>
                <w:numId w:val="10"/>
              </w:numPr>
              <w:jc w:val="left"/>
              <w:spacing w:line="300" w:lineRule="exact"/>
              <w:widowControl/>
              <w:rPr>
                <w:rFonts w:hint="eastAsia" w:ascii="宋体" w:hAnsi="宋体" w:cs="宋体"/>
                <w:sz w:val="24"/>
              </w:rPr>
            </w:pPr>
            <w:r>
              <w:rPr>
                <w:rFonts w:hint="eastAsia" w:ascii="宋体" w:hAnsi="宋体" w:cs="宋体"/>
                <w:sz w:val="24"/>
              </w:rPr>
              <w:t xml:space="preserve">搅拌器驱动：ND伺服电机或无刷直流电机</w:t>
            </w:r>
            <w:r/>
          </w:p>
          <w:p>
            <w:pPr>
              <w:numPr>
                <w:ilvl w:val="0"/>
                <w:numId w:val="10"/>
              </w:numPr>
              <w:jc w:val="left"/>
              <w:spacing w:line="300" w:lineRule="exact"/>
              <w:widowControl/>
              <w:rPr>
                <w:rFonts w:hint="eastAsia" w:ascii="宋体" w:hAnsi="宋体" w:cs="宋体"/>
                <w:sz w:val="24"/>
              </w:rPr>
            </w:pPr>
            <w:r>
              <w:rPr>
                <w:rFonts w:hint="eastAsia" w:ascii="宋体" w:hAnsi="宋体" w:cs="宋体"/>
                <w:sz w:val="24"/>
              </w:rPr>
              <w:t xml:space="preserve">输出功率：不低于15W</w:t>
            </w:r>
            <w:r/>
          </w:p>
          <w:p>
            <w:pPr>
              <w:numPr>
                <w:ilvl w:val="0"/>
                <w:numId w:val="10"/>
              </w:numPr>
              <w:jc w:val="left"/>
              <w:spacing w:line="300" w:lineRule="exact"/>
              <w:widowControl/>
              <w:rPr>
                <w:rFonts w:hint="eastAsia" w:ascii="宋体" w:hAnsi="宋体" w:cs="宋体"/>
                <w:sz w:val="24"/>
              </w:rPr>
            </w:pPr>
            <w:r>
              <w:rPr>
                <w:rFonts w:hint="eastAsia" w:ascii="宋体" w:hAnsi="宋体" w:cs="宋体"/>
                <w:sz w:val="24"/>
              </w:rPr>
              <w:t xml:space="preserve">转速范围：0～1500rpm</w:t>
            </w:r>
            <w:r/>
          </w:p>
          <w:p>
            <w:pPr>
              <w:numPr>
                <w:ilvl w:val="0"/>
                <w:numId w:val="10"/>
              </w:numPr>
              <w:jc w:val="left"/>
              <w:spacing w:line="300" w:lineRule="exact"/>
              <w:widowControl/>
              <w:rPr>
                <w:rFonts w:hint="eastAsia" w:ascii="宋体" w:hAnsi="宋体" w:cs="宋体"/>
                <w:sz w:val="24"/>
              </w:rPr>
            </w:pPr>
            <w:r>
              <w:rPr>
                <w:rFonts w:hint="eastAsia" w:ascii="宋体" w:hAnsi="宋体" w:cs="宋体"/>
                <w:sz w:val="24"/>
              </w:rPr>
              <w:t xml:space="preserve">转速控制：转速数码显示、无极调速</w:t>
            </w:r>
            <w:r/>
          </w:p>
          <w:p>
            <w:pPr>
              <w:numPr>
                <w:ilvl w:val="0"/>
                <w:numId w:val="10"/>
              </w:numPr>
              <w:jc w:val="left"/>
              <w:spacing w:line="300" w:lineRule="exact"/>
              <w:widowControl/>
              <w:rPr>
                <w:rFonts w:hint="eastAsia" w:ascii="宋体" w:hAnsi="宋体" w:cs="宋体"/>
                <w:sz w:val="24"/>
              </w:rPr>
            </w:pPr>
            <w:r>
              <w:rPr>
                <w:rFonts w:hint="eastAsia" w:ascii="宋体" w:hAnsi="宋体" w:cs="宋体"/>
                <w:sz w:val="24"/>
              </w:rPr>
              <w:t xml:space="preserve">最大搅拌量：10L</w:t>
            </w:r>
            <w:r/>
          </w:p>
          <w:p>
            <w:pPr>
              <w:numPr>
                <w:ilvl w:val="0"/>
                <w:numId w:val="10"/>
              </w:numPr>
              <w:jc w:val="left"/>
              <w:spacing w:line="300" w:lineRule="exact"/>
              <w:widowControl/>
              <w:rPr>
                <w:rFonts w:hint="eastAsia" w:ascii="宋体" w:hAnsi="宋体" w:cs="宋体"/>
                <w:sz w:val="24"/>
              </w:rPr>
            </w:pPr>
            <w:r>
              <w:rPr>
                <w:rFonts w:hint="eastAsia" w:ascii="宋体" w:hAnsi="宋体" w:cs="宋体"/>
                <w:sz w:val="24"/>
              </w:rPr>
              <w:t xml:space="preserve">工作盘材质：不锈钢</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3719"/>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人工气候培养箱</w:t>
            </w:r>
            <w:r/>
          </w:p>
        </w:tc>
        <w:tc>
          <w:tcPr>
            <w:tcW w:w="6364" w:type="dxa"/>
            <w:vAlign w:val="center"/>
            <w:textDirection w:val="lrTb"/>
            <w:noWrap w:val="false"/>
          </w:tcPr>
          <w:p>
            <w:pPr>
              <w:numPr>
                <w:ilvl w:val="0"/>
                <w:numId w:val="11"/>
              </w:numPr>
              <w:jc w:val="left"/>
              <w:widowControl/>
              <w:rPr>
                <w:rFonts w:hint="eastAsia" w:ascii="宋体" w:hAnsi="宋体" w:cs="宋体"/>
                <w:sz w:val="24"/>
              </w:rPr>
            </w:pPr>
            <w:r>
              <w:rPr>
                <w:rFonts w:hint="eastAsia" w:ascii="宋体" w:hAnsi="宋体" w:cs="宋体"/>
                <w:sz w:val="24"/>
              </w:rPr>
              <w:t xml:space="preserve">光照度（百级可调，光源暖白色）</w:t>
            </w:r>
            <w:r/>
          </w:p>
          <w:p>
            <w:pPr>
              <w:numPr>
                <w:ilvl w:val="0"/>
                <w:numId w:val="11"/>
              </w:numPr>
              <w:jc w:val="left"/>
              <w:widowControl/>
              <w:rPr>
                <w:rFonts w:hint="eastAsia" w:ascii="宋体" w:hAnsi="宋体" w:cs="宋体"/>
                <w:sz w:val="24"/>
              </w:rPr>
            </w:pPr>
            <w:r>
              <w:rPr>
                <w:rFonts w:hint="eastAsia" w:ascii="宋体" w:hAnsi="宋体" w:cs="宋体"/>
                <w:sz w:val="24"/>
              </w:rPr>
              <w:t xml:space="preserve">升温时间：10℃升至 40℃为 60 分钟    </w:t>
            </w:r>
            <w:r/>
          </w:p>
          <w:p>
            <w:pPr>
              <w:numPr>
                <w:ilvl w:val="0"/>
                <w:numId w:val="11"/>
              </w:numPr>
              <w:jc w:val="left"/>
              <w:widowControl/>
              <w:rPr>
                <w:rFonts w:hint="eastAsia" w:ascii="宋体" w:hAnsi="宋体" w:cs="宋体"/>
                <w:sz w:val="24"/>
              </w:rPr>
            </w:pPr>
            <w:r>
              <w:rPr>
                <w:rFonts w:hint="eastAsia" w:ascii="宋体" w:hAnsi="宋体" w:cs="宋体"/>
                <w:sz w:val="24"/>
              </w:rPr>
              <w:t xml:space="preserve">降温时间：40℃降至 10℃为 60 分钟</w:t>
            </w:r>
            <w:r/>
          </w:p>
          <w:p>
            <w:pPr>
              <w:numPr>
                <w:ilvl w:val="0"/>
                <w:numId w:val="11"/>
              </w:numPr>
              <w:jc w:val="left"/>
              <w:widowControl/>
              <w:rPr>
                <w:rFonts w:hint="eastAsia" w:ascii="宋体" w:hAnsi="宋体" w:cs="宋体"/>
                <w:sz w:val="24"/>
              </w:rPr>
            </w:pPr>
            <w:r>
              <w:rPr>
                <w:rFonts w:hint="eastAsia" w:ascii="宋体" w:hAnsi="宋体" w:cs="宋体"/>
                <w:sz w:val="24"/>
              </w:rPr>
              <w:t xml:space="preserve">工作方式：连续运行（压缩机间歇工作） </w:t>
            </w:r>
            <w:r/>
          </w:p>
          <w:p>
            <w:pPr>
              <w:numPr>
                <w:ilvl w:val="0"/>
                <w:numId w:val="11"/>
              </w:numPr>
              <w:jc w:val="left"/>
              <w:widowControl/>
              <w:rPr>
                <w:rFonts w:hint="eastAsia" w:ascii="宋体" w:hAnsi="宋体" w:cs="宋体"/>
                <w:sz w:val="24"/>
              </w:rPr>
            </w:pPr>
            <w:r>
              <w:rPr>
                <w:rFonts w:hint="eastAsia" w:ascii="宋体" w:hAnsi="宋体" w:cs="宋体"/>
                <w:sz w:val="24"/>
              </w:rPr>
              <w:t xml:space="preserve">制冷剂：R134a（无氟） </w:t>
            </w:r>
            <w:r/>
          </w:p>
          <w:p>
            <w:pPr>
              <w:numPr>
                <w:ilvl w:val="0"/>
                <w:numId w:val="11"/>
              </w:numPr>
              <w:jc w:val="left"/>
              <w:widowControl/>
              <w:rPr>
                <w:rFonts w:hint="eastAsia" w:ascii="宋体" w:hAnsi="宋体" w:cs="宋体"/>
                <w:sz w:val="24"/>
              </w:rPr>
            </w:pPr>
            <w:r>
              <w:rPr>
                <w:rFonts w:hint="eastAsia" w:ascii="宋体" w:hAnsi="宋体" w:cs="宋体"/>
                <w:sz w:val="24"/>
              </w:rPr>
              <w:t xml:space="preserve">噪音：＜70Db</w:t>
            </w:r>
            <w:r/>
          </w:p>
          <w:p>
            <w:pPr>
              <w:numPr>
                <w:ilvl w:val="0"/>
                <w:numId w:val="11"/>
              </w:numPr>
              <w:jc w:val="left"/>
              <w:widowControl/>
              <w:rPr>
                <w:rFonts w:hint="eastAsia"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湿度范围：50-95％RH（可扩增到 40%-95%RH） 偏 差：±5%RH -±7%RH（国家行业标准）</w:t>
            </w:r>
            <w:r/>
          </w:p>
          <w:p>
            <w:pPr>
              <w:numPr>
                <w:ilvl w:val="0"/>
                <w:numId w:val="11"/>
              </w:numPr>
              <w:jc w:val="left"/>
              <w:widowControl/>
              <w:rPr>
                <w:rFonts w:hint="eastAsia" w:ascii="宋体" w:hAnsi="宋体" w:cs="宋体"/>
                <w:sz w:val="24"/>
              </w:rPr>
            </w:pPr>
            <w:r>
              <w:rPr>
                <w:rFonts w:hint="eastAsia" w:ascii="宋体" w:hAnsi="宋体" w:cs="宋体"/>
                <w:sz w:val="24"/>
              </w:rPr>
              <w:t xml:space="preserve">容积≥150L</w:t>
            </w:r>
            <w:r/>
          </w:p>
          <w:p>
            <w:pPr>
              <w:numPr>
                <w:ilvl w:val="0"/>
                <w:numId w:val="11"/>
              </w:numPr>
              <w:jc w:val="left"/>
              <w:widowControl/>
              <w:rPr>
                <w:rFonts w:hint="eastAsia" w:ascii="宋体" w:hAnsi="宋体" w:cs="宋体"/>
                <w:sz w:val="24"/>
              </w:rPr>
            </w:pPr>
            <w:r>
              <w:rPr>
                <w:rFonts w:hint="eastAsia" w:ascii="宋体" w:hAnsi="宋体" w:cs="宋体"/>
                <w:sz w:val="24"/>
              </w:rPr>
              <w:t xml:space="preserve">控温范围：0～50℃(无光照）</w:t>
            </w:r>
            <w:r/>
          </w:p>
          <w:p>
            <w:pPr>
              <w:numPr>
                <w:ilvl w:val="0"/>
                <w:numId w:val="11"/>
              </w:numPr>
              <w:jc w:val="left"/>
              <w:widowControl/>
              <w:rPr>
                <w:rFonts w:hint="eastAsia" w:ascii="宋体" w:hAnsi="宋体" w:cs="宋体"/>
                <w:sz w:val="24"/>
              </w:rPr>
            </w:pPr>
            <w:r>
              <w:rPr>
                <w:rFonts w:hint="eastAsia" w:ascii="宋体" w:hAnsi="宋体" w:cs="宋体"/>
                <w:sz w:val="24"/>
              </w:rPr>
              <w:t xml:space="preserve">温度分辨率：0.1℃</w:t>
            </w:r>
            <w:r/>
          </w:p>
          <w:p>
            <w:pPr>
              <w:numPr>
                <w:ilvl w:val="0"/>
                <w:numId w:val="11"/>
              </w:numPr>
              <w:jc w:val="left"/>
              <w:widowControl/>
              <w:rPr>
                <w:rFonts w:hint="eastAsia" w:ascii="宋体" w:hAnsi="宋体" w:cs="宋体"/>
                <w:sz w:val="24"/>
              </w:rPr>
            </w:pPr>
            <w:r>
              <w:rPr>
                <w:rFonts w:hint="eastAsia" w:ascii="宋体" w:hAnsi="宋体" w:cs="宋体"/>
                <w:sz w:val="24"/>
              </w:rPr>
              <w:t xml:space="preserve">温度波动度：±0.5℃～±1.0℃</w:t>
            </w:r>
            <w:r/>
          </w:p>
          <w:p>
            <w:pPr>
              <w:numPr>
                <w:ilvl w:val="0"/>
                <w:numId w:val="11"/>
              </w:numPr>
              <w:jc w:val="left"/>
              <w:widowControl/>
              <w:rPr>
                <w:rFonts w:hint="eastAsia" w:ascii="宋体" w:hAnsi="宋体" w:cs="宋体"/>
                <w:sz w:val="24"/>
              </w:rPr>
            </w:pPr>
            <w:r>
              <w:rPr>
                <w:rFonts w:hint="eastAsia" w:ascii="宋体" w:hAnsi="宋体" w:cs="宋体"/>
                <w:sz w:val="24"/>
              </w:rPr>
              <w:t xml:space="preserve">温度均匀度≤1.5℃</w:t>
            </w:r>
            <w:r/>
          </w:p>
          <w:p>
            <w:pPr>
              <w:numPr>
                <w:ilvl w:val="0"/>
                <w:numId w:val="11"/>
              </w:numPr>
              <w:jc w:val="left"/>
              <w:widowControl/>
              <w:rPr>
                <w:rFonts w:hint="eastAsia"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控湿度范围：50-95％；波动±5％RH（国家行业标准）</w:t>
            </w:r>
            <w:r/>
          </w:p>
          <w:p>
            <w:pPr>
              <w:numPr>
                <w:ilvl w:val="0"/>
                <w:numId w:val="11"/>
              </w:numPr>
              <w:jc w:val="left"/>
              <w:widowControl/>
              <w:rPr>
                <w:rFonts w:hint="eastAsia" w:ascii="宋体" w:hAnsi="宋体" w:cs="宋体"/>
                <w:sz w:val="24"/>
              </w:rPr>
            </w:pPr>
            <w:r>
              <w:rPr>
                <w:rFonts w:hint="eastAsia" w:ascii="宋体" w:hAnsi="宋体" w:cs="宋体"/>
                <w:sz w:val="24"/>
              </w:rPr>
              <w:t xml:space="preserve">加湿方式：超声波加湿，丙林专用超声波加湿器</w:t>
            </w:r>
            <w:r/>
          </w:p>
          <w:p>
            <w:pPr>
              <w:numPr>
                <w:ilvl w:val="0"/>
                <w:numId w:val="11"/>
              </w:numPr>
              <w:jc w:val="left"/>
              <w:widowControl/>
              <w:rPr>
                <w:rFonts w:hint="eastAsia" w:ascii="宋体" w:hAnsi="宋体" w:cs="宋体"/>
                <w:sz w:val="24"/>
              </w:rPr>
            </w:pPr>
            <w:r>
              <w:rPr>
                <w:rFonts w:hint="eastAsia" w:ascii="宋体" w:hAnsi="宋体" w:cs="宋体"/>
                <w:sz w:val="24"/>
              </w:rPr>
              <w:t xml:space="preserve">显示方式：彩色触摸显示屏（30段程序控制或多段程序控制）</w:t>
            </w:r>
            <w:r/>
          </w:p>
          <w:p>
            <w:pPr>
              <w:numPr>
                <w:ilvl w:val="0"/>
                <w:numId w:val="11"/>
              </w:numPr>
              <w:jc w:val="left"/>
              <w:widowControl/>
              <w:rPr>
                <w:rFonts w:hint="eastAsia" w:ascii="宋体" w:hAnsi="宋体" w:cs="宋体"/>
                <w:sz w:val="24"/>
              </w:rPr>
            </w:pPr>
            <w:r>
              <w:rPr>
                <w:rFonts w:hint="eastAsia" w:ascii="宋体" w:hAnsi="宋体" w:cs="宋体"/>
                <w:sz w:val="24"/>
              </w:rPr>
              <w:t xml:space="preserve">触摸屏：彩色触摸屏控制，可显示设定数据和实时数据，可实时储存数据并查看、导出数据</w:t>
            </w:r>
            <w:r/>
          </w:p>
          <w:p>
            <w:pPr>
              <w:numPr>
                <w:ilvl w:val="0"/>
                <w:numId w:val="11"/>
              </w:numPr>
              <w:jc w:val="left"/>
              <w:spacing w:line="300" w:lineRule="exact"/>
              <w:widowControl/>
              <w:rPr>
                <w:rFonts w:hint="eastAsia" w:ascii="宋体" w:hAnsi="宋体" w:cs="宋体"/>
                <w:sz w:val="24"/>
                <w:lang w:bidi="ar"/>
              </w:rPr>
            </w:pPr>
            <w:r>
              <w:rPr>
                <w:rFonts w:hint="eastAsia" w:ascii="宋体" w:hAnsi="宋体" w:cs="宋体"/>
                <w:sz w:val="24"/>
                <w:lang w:bidi="ar"/>
              </w:rPr>
              <w:t xml:space="preserve">光照强度：0~12000LX</w:t>
            </w:r>
            <w:r/>
          </w:p>
          <w:p>
            <w:pPr>
              <w:numPr>
                <w:ilvl w:val="0"/>
                <w:numId w:val="11"/>
              </w:numPr>
              <w:jc w:val="left"/>
              <w:spacing w:line="300" w:lineRule="exact"/>
              <w:widowControl/>
              <w:rPr>
                <w:rFonts w:hint="eastAsia" w:ascii="宋体" w:hAnsi="宋体" w:cs="宋体"/>
                <w:sz w:val="24"/>
                <w:lang w:bidi="ar"/>
              </w:rPr>
            </w:pPr>
            <w:r>
              <w:rPr>
                <w:rFonts w:hint="eastAsia" w:ascii="宋体" w:hAnsi="宋体" w:cs="宋体"/>
                <w:sz w:val="24"/>
                <w:lang w:bidi="ar"/>
              </w:rPr>
              <w:t xml:space="preserve">光源芯片：百级调光，优质晶片使用寿命50000h</w:t>
            </w:r>
            <w:r/>
          </w:p>
          <w:p>
            <w:pPr>
              <w:numPr>
                <w:ilvl w:val="0"/>
                <w:numId w:val="11"/>
              </w:numPr>
              <w:jc w:val="left"/>
              <w:spacing w:line="300" w:lineRule="exact"/>
              <w:widowControl/>
              <w:rPr>
                <w:rFonts w:hint="eastAsia" w:ascii="宋体" w:hAnsi="宋体" w:cs="宋体"/>
                <w:sz w:val="24"/>
                <w:lang w:bidi="ar"/>
              </w:rPr>
            </w:pPr>
            <w:r>
              <w:rPr>
                <w:rFonts w:hint="eastAsia" w:ascii="宋体" w:hAnsi="宋体" w:cs="宋体"/>
                <w:sz w:val="24"/>
                <w:lang w:bidi="ar"/>
              </w:rPr>
              <w:t xml:space="preserve">▲光照方式：侧面灯管式光照</w:t>
            </w:r>
            <w:r/>
          </w:p>
          <w:p>
            <w:pPr>
              <w:numPr>
                <w:ilvl w:val="0"/>
                <w:numId w:val="11"/>
              </w:numPr>
              <w:jc w:val="left"/>
              <w:spacing w:line="300" w:lineRule="exact"/>
              <w:widowControl/>
              <w:rPr>
                <w:rFonts w:hint="eastAsia" w:ascii="宋体" w:hAnsi="宋体" w:cs="宋体"/>
                <w:sz w:val="24"/>
                <w:lang w:bidi="ar"/>
              </w:rPr>
            </w:pPr>
            <w:r>
              <w:rPr>
                <w:rFonts w:hint="eastAsia" w:ascii="宋体" w:hAnsi="宋体" w:cs="宋体"/>
                <w:sz w:val="24"/>
                <w:lang w:bidi="ar"/>
              </w:rPr>
              <w:t xml:space="preserve">载物搁板/测试孔：标配2个，单个承重15KG（搁板可拆卸，可调节高低）/带测试孔</w:t>
            </w:r>
            <w:r/>
          </w:p>
          <w:p>
            <w:pPr>
              <w:numPr>
                <w:ilvl w:val="0"/>
                <w:numId w:val="11"/>
              </w:numPr>
              <w:jc w:val="left"/>
              <w:spacing w:line="300" w:lineRule="exact"/>
              <w:widowControl/>
              <w:rPr>
                <w:rFonts w:hint="eastAsia" w:ascii="宋体" w:hAnsi="宋体" w:cs="宋体"/>
                <w:sz w:val="24"/>
                <w:lang w:bidi="ar"/>
              </w:rPr>
            </w:pPr>
            <w:r>
              <w:rPr>
                <w:rFonts w:hint="eastAsia" w:ascii="宋体" w:hAnsi="宋体" w:cs="宋体"/>
                <w:sz w:val="24"/>
                <w:lang w:bidi="ar"/>
              </w:rPr>
              <w:t xml:space="preserve">开门方式：单开门</w:t>
            </w:r>
            <w:r/>
          </w:p>
          <w:p>
            <w:pPr>
              <w:numPr>
                <w:ilvl w:val="0"/>
                <w:numId w:val="11"/>
              </w:numPr>
              <w:jc w:val="left"/>
              <w:widowControl/>
              <w:rPr>
                <w:rFonts w:hint="eastAsia" w:ascii="宋体" w:hAnsi="宋体" w:cs="宋体"/>
                <w:sz w:val="24"/>
              </w:rPr>
            </w:pPr>
            <w:r>
              <w:rPr>
                <w:rFonts w:hint="eastAsia" w:ascii="宋体" w:hAnsi="宋体" w:cs="宋体"/>
                <w:sz w:val="24"/>
              </w:rPr>
              <w:t xml:space="preserve">调节方式：百级</w:t>
            </w:r>
            <w:r/>
          </w:p>
          <w:p>
            <w:pPr>
              <w:jc w:val="left"/>
              <w:spacing w:line="300" w:lineRule="exact"/>
              <w:widowControl/>
              <w:tabs>
                <w:tab w:val="left" w:pos="598"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lang w:bidi="ar"/>
              </w:rPr>
              <w:t xml:space="preserve">▲</w:t>
            </w:r>
            <w:r>
              <w:rPr>
                <w:rFonts w:hint="eastAsia" w:ascii="宋体" w:hAnsi="宋体" w:cs="宋体"/>
                <w:sz w:val="24"/>
              </w:rPr>
              <w:t xml:space="preserve">技术配置：风冷技术，内胆不锈钢。可程控温度、定时可调等设置</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2</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1328"/>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多功能抗生素残留检测仪</w:t>
            </w:r>
            <w:r/>
          </w:p>
        </w:tc>
        <w:tc>
          <w:tcPr>
            <w:tcW w:w="63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1）显示屏幕：不低于7英寸触摸显示屏；</w:t>
            </w:r>
            <w:r/>
          </w:p>
          <w:p>
            <w:pPr>
              <w:jc w:val="left"/>
              <w:widowControl/>
              <w:rPr>
                <w:rFonts w:hint="eastAsia" w:ascii="宋体" w:hAnsi="宋体" w:cs="宋体"/>
                <w:sz w:val="24"/>
              </w:rPr>
            </w:pPr>
            <w:r>
              <w:rPr>
                <w:rFonts w:hint="eastAsia" w:ascii="宋体" w:hAnsi="宋体" w:cs="宋体"/>
                <w:sz w:val="24"/>
              </w:rPr>
              <w:t xml:space="preserve">2）操作系统：Android9.0操作系统，2G+16G（内存支持扩展128G）；</w:t>
            </w:r>
            <w:r/>
          </w:p>
          <w:p>
            <w:pPr>
              <w:jc w:val="left"/>
              <w:widowControl/>
              <w:rPr>
                <w:rFonts w:hint="eastAsia" w:ascii="宋体" w:hAnsi="宋体" w:cs="宋体"/>
                <w:sz w:val="24"/>
              </w:rPr>
            </w:pPr>
            <w:r>
              <w:rPr>
                <w:rFonts w:hint="eastAsia" w:ascii="宋体" w:hAnsi="宋体" w:cs="宋体"/>
                <w:sz w:val="24"/>
              </w:rPr>
              <w:t xml:space="preserve">3）样品信息：可设置样品名称、样品来源等信息；</w:t>
            </w:r>
            <w:r/>
          </w:p>
          <w:p>
            <w:pPr>
              <w:jc w:val="left"/>
              <w:widowControl/>
              <w:rPr>
                <w:rFonts w:hint="eastAsia" w:ascii="宋体" w:hAnsi="宋体" w:cs="宋体"/>
                <w:sz w:val="24"/>
              </w:rPr>
            </w:pPr>
            <w:r>
              <w:rPr>
                <w:rFonts w:hint="eastAsia" w:ascii="宋体" w:hAnsi="宋体" w:cs="宋体"/>
                <w:sz w:val="24"/>
              </w:rPr>
              <w:t xml:space="preserve">4）用户信息：可设置检测单位名称、检测人员等信息；</w:t>
            </w:r>
            <w:r/>
          </w:p>
          <w:p>
            <w:pPr>
              <w:jc w:val="left"/>
              <w:widowControl/>
              <w:rPr>
                <w:rFonts w:hint="eastAsia" w:ascii="宋体" w:hAnsi="宋体" w:cs="宋体"/>
                <w:sz w:val="24"/>
              </w:rPr>
            </w:pPr>
            <w:r>
              <w:rPr>
                <w:rFonts w:hint="eastAsia" w:ascii="宋体" w:hAnsi="宋体" w:cs="宋体"/>
                <w:sz w:val="24"/>
              </w:rPr>
              <w:t xml:space="preserve">5）检测信息：检测结果、结果判断、判断依据、检测时间等信息；</w:t>
            </w:r>
            <w:r/>
          </w:p>
          <w:p>
            <w:pPr>
              <w:jc w:val="left"/>
              <w:widowControl/>
              <w:rPr>
                <w:rFonts w:hint="eastAsia" w:ascii="宋体" w:hAnsi="宋体" w:cs="宋体"/>
                <w:sz w:val="24"/>
              </w:rPr>
            </w:pPr>
            <w:r>
              <w:rPr>
                <w:rFonts w:hint="eastAsia" w:ascii="宋体" w:hAnsi="宋体" w:cs="宋体"/>
                <w:sz w:val="24"/>
              </w:rPr>
              <w:t xml:space="preserve">6）智能检测：自动识别CT线位置，支持色度检测、CT比值检测等多种拟合方式，检测仓封闭性设计，自动进出卡、读取标准曲线（支持定制一维码或二维码扫描）；</w:t>
            </w:r>
            <w:r/>
          </w:p>
          <w:p>
            <w:pPr>
              <w:jc w:val="left"/>
              <w:widowControl/>
              <w:rPr>
                <w:rFonts w:hint="eastAsia" w:ascii="宋体" w:hAnsi="宋体" w:cs="宋体"/>
                <w:sz w:val="24"/>
              </w:rPr>
            </w:pPr>
            <w:r>
              <w:rPr>
                <w:rFonts w:hint="eastAsia" w:ascii="宋体" w:hAnsi="宋体" w:cs="宋体"/>
                <w:sz w:val="24"/>
              </w:rPr>
              <w:t xml:space="preserve">7）数据分析：对检测结果进行圆饼图、柱状图、折线图汇总分析统计；</w:t>
            </w:r>
            <w:r/>
          </w:p>
          <w:p>
            <w:pPr>
              <w:jc w:val="left"/>
              <w:widowControl/>
              <w:rPr>
                <w:rFonts w:hint="eastAsia" w:ascii="宋体" w:hAnsi="宋体" w:cs="宋体"/>
                <w:sz w:val="24"/>
              </w:rPr>
            </w:pPr>
            <w:r>
              <w:rPr>
                <w:rFonts w:hint="eastAsia" w:ascii="宋体" w:hAnsi="宋体" w:cs="宋体"/>
                <w:sz w:val="24"/>
              </w:rPr>
              <w:t xml:space="preserve">8）数据导出：支持USB数据导出，格式可选（TXT、word）；</w:t>
            </w:r>
            <w:r/>
          </w:p>
          <w:p>
            <w:pPr>
              <w:jc w:val="left"/>
              <w:widowControl/>
              <w:rPr>
                <w:rFonts w:hint="eastAsia" w:ascii="宋体" w:hAnsi="宋体" w:cs="宋体"/>
                <w:sz w:val="24"/>
              </w:rPr>
            </w:pPr>
            <w:r>
              <w:rPr>
                <w:rFonts w:hint="eastAsia" w:ascii="宋体" w:hAnsi="宋体" w:cs="宋体"/>
                <w:sz w:val="24"/>
              </w:rPr>
              <w:t xml:space="preserve">9）GPS定位：支持定位功能；</w:t>
            </w:r>
            <w:r/>
          </w:p>
          <w:p>
            <w:pPr>
              <w:jc w:val="left"/>
              <w:widowControl/>
              <w:rPr>
                <w:rFonts w:hint="eastAsia" w:ascii="宋体" w:hAnsi="宋体" w:cs="宋体"/>
                <w:sz w:val="24"/>
              </w:rPr>
            </w:pPr>
            <w:r>
              <w:rPr>
                <w:rFonts w:hint="eastAsia" w:ascii="宋体" w:hAnsi="宋体" w:cs="宋体"/>
                <w:sz w:val="24"/>
              </w:rPr>
              <w:t xml:space="preserve">10）系统更新：支持远程更新；</w:t>
            </w:r>
            <w:r/>
          </w:p>
          <w:p>
            <w:pPr>
              <w:jc w:val="left"/>
              <w:widowControl/>
              <w:rPr>
                <w:rFonts w:hint="eastAsia" w:ascii="宋体" w:hAnsi="宋体" w:cs="宋体"/>
                <w:sz w:val="24"/>
              </w:rPr>
            </w:pPr>
            <w:r>
              <w:rPr>
                <w:rFonts w:hint="eastAsia" w:ascii="宋体" w:hAnsi="宋体" w:cs="宋体"/>
                <w:sz w:val="24"/>
              </w:rPr>
              <w:t xml:space="preserve">11）通讯接口：RS232、USBA型、网口、wifi；</w:t>
            </w:r>
            <w:r/>
          </w:p>
          <w:p>
            <w:pPr>
              <w:jc w:val="left"/>
              <w:widowControl/>
              <w:rPr>
                <w:rFonts w:hint="eastAsia" w:ascii="宋体" w:hAnsi="宋体" w:cs="宋体"/>
                <w:sz w:val="24"/>
              </w:rPr>
            </w:pPr>
            <w:r>
              <w:rPr>
                <w:rFonts w:hint="eastAsia" w:ascii="宋体" w:hAnsi="宋体" w:cs="宋体"/>
                <w:sz w:val="24"/>
              </w:rPr>
              <w:t xml:space="preserve">12）打印功能：内置58mm热敏打印机，打印信息包括名样品信息、用户信息、检测信息等；</w:t>
            </w:r>
            <w:r/>
          </w:p>
          <w:p>
            <w:pPr>
              <w:jc w:val="left"/>
              <w:widowControl/>
              <w:rPr>
                <w:rFonts w:hint="eastAsia" w:ascii="宋体" w:hAnsi="宋体" w:cs="宋体"/>
                <w:sz w:val="24"/>
              </w:rPr>
            </w:pPr>
            <w:r>
              <w:rPr>
                <w:rFonts w:hint="eastAsia" w:ascii="宋体" w:hAnsi="宋体" w:cs="宋体"/>
                <w:sz w:val="24"/>
              </w:rPr>
              <w:t xml:space="preserve">13）温度补偿：内置6通道37℃独立恒温金属浴；</w:t>
            </w:r>
            <w:r/>
          </w:p>
          <w:p>
            <w:pPr>
              <w:jc w:val="left"/>
              <w:widowControl/>
              <w:rPr>
                <w:rFonts w:hint="eastAsia" w:ascii="宋体" w:hAnsi="宋体" w:cs="宋体"/>
                <w:sz w:val="24"/>
              </w:rPr>
            </w:pPr>
            <w:r>
              <w:rPr>
                <w:rFonts w:hint="eastAsia" w:ascii="宋体" w:hAnsi="宋体" w:cs="宋体"/>
                <w:sz w:val="24"/>
              </w:rPr>
              <w:t xml:space="preserve">14）辅助功能：独立6通道计时器；</w:t>
            </w:r>
            <w:r/>
          </w:p>
          <w:p>
            <w:pPr>
              <w:jc w:val="left"/>
              <w:widowControl/>
              <w:rPr>
                <w:rFonts w:hint="eastAsia" w:ascii="宋体" w:hAnsi="宋体" w:cs="宋体"/>
                <w:sz w:val="24"/>
              </w:rPr>
            </w:pPr>
            <w:r>
              <w:rPr>
                <w:rFonts w:hint="eastAsia" w:ascii="宋体" w:hAnsi="宋体" w:cs="宋体"/>
                <w:sz w:val="24"/>
              </w:rPr>
              <w:t xml:space="preserve">15）数据上传：网口、wifi进行数据传输。</w:t>
            </w:r>
            <w:r/>
          </w:p>
          <w:p>
            <w:pPr>
              <w:jc w:val="left"/>
              <w:widowControl/>
              <w:rPr>
                <w:rFonts w:hint="eastAsia" w:ascii="宋体" w:hAnsi="宋体" w:cs="宋体"/>
                <w:sz w:val="24"/>
              </w:rPr>
            </w:pPr>
            <w:r>
              <w:rPr>
                <w:rFonts w:hint="eastAsia" w:ascii="宋体" w:hAnsi="宋体" w:cs="宋体"/>
                <w:sz w:val="24"/>
              </w:rPr>
              <w:t xml:space="preserve">技术参数：</w:t>
            </w:r>
            <w:r/>
          </w:p>
          <w:p>
            <w:pPr>
              <w:jc w:val="left"/>
              <w:widowControl/>
              <w:rPr>
                <w:rFonts w:hint="eastAsia" w:ascii="宋体" w:hAnsi="宋体" w:cs="宋体"/>
                <w:sz w:val="24"/>
              </w:rPr>
            </w:pPr>
            <w:r>
              <w:rPr>
                <w:rFonts w:hint="eastAsia" w:ascii="宋体" w:hAnsi="宋体" w:cs="宋体"/>
                <w:sz w:val="24"/>
              </w:rPr>
              <w:t xml:space="preserve">1）检测通道：单通道；</w:t>
            </w:r>
            <w:r/>
          </w:p>
          <w:p>
            <w:pPr>
              <w:jc w:val="left"/>
              <w:widowControl/>
              <w:rPr>
                <w:rFonts w:hint="eastAsia" w:ascii="宋体" w:hAnsi="宋体" w:cs="宋体"/>
                <w:sz w:val="24"/>
              </w:rPr>
            </w:pPr>
            <w:r>
              <w:rPr>
                <w:rFonts w:hint="eastAsia" w:ascii="宋体" w:hAnsi="宋体" w:cs="宋体"/>
                <w:sz w:val="24"/>
              </w:rPr>
              <w:t xml:space="preserve">2）检测方法：免疫层析胶体金法；</w:t>
            </w:r>
            <w:r/>
          </w:p>
          <w:p>
            <w:pPr>
              <w:jc w:val="left"/>
              <w:widowControl/>
              <w:rPr>
                <w:rFonts w:hint="eastAsia" w:ascii="宋体" w:hAnsi="宋体" w:cs="宋体"/>
                <w:sz w:val="24"/>
              </w:rPr>
            </w:pPr>
            <w:r>
              <w:rPr>
                <w:rFonts w:hint="eastAsia" w:ascii="宋体" w:hAnsi="宋体" w:cs="宋体"/>
                <w:sz w:val="24"/>
              </w:rPr>
              <w:t xml:space="preserve">3）测量原理：反射光谱测试（非拍照）；</w:t>
            </w:r>
            <w:r/>
          </w:p>
          <w:p>
            <w:pPr>
              <w:jc w:val="left"/>
              <w:widowControl/>
              <w:rPr>
                <w:rFonts w:hint="eastAsia" w:ascii="宋体" w:hAnsi="宋体" w:cs="宋体"/>
                <w:sz w:val="24"/>
              </w:rPr>
            </w:pPr>
            <w:r>
              <w:rPr>
                <w:rFonts w:hint="eastAsia" w:ascii="宋体" w:hAnsi="宋体" w:cs="宋体"/>
                <w:sz w:val="24"/>
              </w:rPr>
              <w:t xml:space="preserve">4）检测波长：525nm±5nm；</w:t>
            </w:r>
            <w:r/>
          </w:p>
          <w:p>
            <w:pPr>
              <w:jc w:val="left"/>
              <w:widowControl/>
              <w:rPr>
                <w:rFonts w:hint="eastAsia" w:ascii="宋体" w:hAnsi="宋体" w:cs="宋体"/>
                <w:sz w:val="24"/>
              </w:rPr>
            </w:pPr>
            <w:r>
              <w:rPr>
                <w:rFonts w:hint="eastAsia" w:ascii="宋体" w:hAnsi="宋体" w:cs="宋体"/>
                <w:sz w:val="24"/>
              </w:rPr>
              <w:t xml:space="preserve">5）检测结果：浓度值（国家法定样品检测项目的浓度单位）及阴阳性判断；</w:t>
            </w:r>
            <w:r/>
          </w:p>
          <w:p>
            <w:pPr>
              <w:jc w:val="left"/>
              <w:widowControl/>
              <w:rPr>
                <w:rFonts w:hint="eastAsia" w:ascii="宋体" w:hAnsi="宋体" w:cs="宋体"/>
                <w:sz w:val="24"/>
              </w:rPr>
            </w:pPr>
            <w:r>
              <w:rPr>
                <w:rFonts w:hint="eastAsia" w:ascii="宋体" w:hAnsi="宋体" w:cs="宋体"/>
                <w:sz w:val="24"/>
              </w:rPr>
              <w:t xml:space="preserve">6）准确度：CV值≤3%；</w:t>
            </w:r>
            <w:r/>
          </w:p>
          <w:p>
            <w:pPr>
              <w:jc w:val="left"/>
              <w:widowControl/>
              <w:rPr>
                <w:rFonts w:hint="eastAsia" w:ascii="宋体" w:hAnsi="宋体" w:cs="宋体"/>
                <w:sz w:val="24"/>
              </w:rPr>
            </w:pPr>
            <w:r>
              <w:rPr>
                <w:rFonts w:hint="eastAsia" w:ascii="宋体" w:hAnsi="宋体" w:cs="宋体"/>
                <w:sz w:val="24"/>
              </w:rPr>
              <w:t xml:space="preserve">7）批间差：CV值≤3%；</w:t>
            </w:r>
            <w:r/>
          </w:p>
          <w:p>
            <w:pPr>
              <w:jc w:val="left"/>
              <w:spacing w:line="300" w:lineRule="exact"/>
              <w:widowControl/>
              <w:rPr>
                <w:rFonts w:hint="eastAsia" w:ascii="宋体" w:hAnsi="宋体" w:cs="宋体"/>
                <w:sz w:val="24"/>
              </w:rPr>
            </w:pPr>
            <w:r>
              <w:rPr>
                <w:rFonts w:hint="eastAsia" w:ascii="宋体" w:hAnsi="宋体" w:cs="宋体"/>
                <w:sz w:val="24"/>
              </w:rPr>
              <w:t xml:space="preserve">8）仪器尺寸：300*350*135（mm）。</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236"/>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厌氧培养箱</w:t>
            </w:r>
            <w:r/>
          </w:p>
        </w:tc>
        <w:tc>
          <w:tcPr>
            <w:tcW w:w="6364" w:type="dxa"/>
            <w:vAlign w:val="center"/>
            <w:textDirection w:val="lrTb"/>
            <w:noWrap w:val="false"/>
          </w:tcPr>
          <w:p>
            <w:pPr>
              <w:numPr>
                <w:ilvl w:val="0"/>
                <w:numId w:val="12"/>
              </w:numPr>
              <w:jc w:val="left"/>
              <w:widowControl/>
              <w:rPr>
                <w:rFonts w:hint="eastAsia" w:ascii="宋体" w:hAnsi="宋体" w:cs="宋体"/>
                <w:sz w:val="24"/>
              </w:rPr>
            </w:pPr>
            <w:r>
              <w:rPr>
                <w:rFonts w:hint="eastAsia" w:ascii="宋体" w:hAnsi="宋体" w:cs="宋体"/>
                <w:sz w:val="24"/>
              </w:rPr>
              <w:t xml:space="preserve">取样室形成厌氧状态时间&lt;5 分钟</w:t>
            </w:r>
            <w:r/>
          </w:p>
          <w:p>
            <w:pPr>
              <w:numPr>
                <w:ilvl w:val="0"/>
                <w:numId w:val="12"/>
              </w:numPr>
              <w:jc w:val="left"/>
              <w:widowControl/>
              <w:rPr>
                <w:rFonts w:hint="eastAsia" w:ascii="宋体" w:hAnsi="宋体" w:cs="宋体"/>
                <w:sz w:val="24"/>
              </w:rPr>
            </w:pPr>
            <w:r>
              <w:rPr>
                <w:rFonts w:hint="eastAsia" w:ascii="宋体" w:hAnsi="宋体" w:cs="宋体"/>
                <w:sz w:val="24"/>
              </w:rPr>
              <w:t xml:space="preserve">操作室形成厌氧时间&lt;1 小时</w:t>
            </w:r>
            <w:r/>
          </w:p>
          <w:p>
            <w:pPr>
              <w:numPr>
                <w:ilvl w:val="0"/>
                <w:numId w:val="12"/>
              </w:numPr>
              <w:jc w:val="left"/>
              <w:widowControl/>
              <w:rPr>
                <w:rFonts w:hint="eastAsia" w:ascii="宋体" w:hAnsi="宋体" w:cs="宋体"/>
                <w:sz w:val="24"/>
              </w:rPr>
            </w:pPr>
            <w:r>
              <w:rPr>
                <w:rFonts w:hint="eastAsia" w:ascii="宋体" w:hAnsi="宋体" w:cs="宋体"/>
                <w:sz w:val="24"/>
              </w:rPr>
              <w:t xml:space="preserve">厌氧环境维持时间：操作室在停止补充微量混合气体的情况下&gt;12 小时</w:t>
            </w:r>
            <w:r/>
          </w:p>
          <w:p>
            <w:pPr>
              <w:numPr>
                <w:ilvl w:val="0"/>
                <w:numId w:val="12"/>
              </w:numPr>
              <w:jc w:val="left"/>
              <w:widowControl/>
              <w:rPr>
                <w:rFonts w:hint="eastAsia" w:ascii="宋体" w:hAnsi="宋体" w:cs="宋体"/>
                <w:sz w:val="24"/>
              </w:rPr>
            </w:pPr>
            <w:r>
              <w:rPr>
                <w:rFonts w:hint="eastAsia" w:ascii="宋体" w:hAnsi="宋体" w:cs="宋体"/>
                <w:sz w:val="24"/>
              </w:rPr>
              <w:t xml:space="preserve">培养室使用温控范围：最低比箱外高3℃，最高60℃。</w:t>
            </w:r>
            <w:r/>
          </w:p>
          <w:p>
            <w:pPr>
              <w:numPr>
                <w:ilvl w:val="0"/>
                <w:numId w:val="12"/>
              </w:numPr>
              <w:jc w:val="left"/>
              <w:widowControl/>
              <w:rPr>
                <w:rFonts w:hint="eastAsia" w:ascii="宋体" w:hAnsi="宋体" w:cs="宋体"/>
                <w:sz w:val="24"/>
              </w:rPr>
            </w:pPr>
            <w:r>
              <w:rPr>
                <w:rFonts w:hint="eastAsia" w:ascii="宋体" w:hAnsi="宋体" w:cs="宋体"/>
                <w:sz w:val="24"/>
              </w:rPr>
              <w:t xml:space="preserve">培养室温度波动：±0.1℃</w:t>
            </w:r>
            <w:r/>
          </w:p>
          <w:p>
            <w:pPr>
              <w:numPr>
                <w:ilvl w:val="0"/>
                <w:numId w:val="12"/>
              </w:numPr>
              <w:jc w:val="left"/>
              <w:widowControl/>
              <w:rPr>
                <w:rFonts w:hint="eastAsia" w:ascii="宋体" w:hAnsi="宋体" w:cs="宋体"/>
                <w:sz w:val="24"/>
              </w:rPr>
            </w:pPr>
            <w:r>
              <w:rPr>
                <w:rFonts w:hint="eastAsia" w:ascii="宋体" w:hAnsi="宋体" w:cs="宋体"/>
                <w:sz w:val="24"/>
              </w:rPr>
              <w:t xml:space="preserve">培养室温度均匀性：±1℃</w:t>
            </w:r>
            <w:r/>
          </w:p>
          <w:p>
            <w:pPr>
              <w:numPr>
                <w:ilvl w:val="0"/>
                <w:numId w:val="12"/>
              </w:numPr>
              <w:jc w:val="left"/>
              <w:widowControl/>
              <w:rPr>
                <w:rFonts w:hint="eastAsia" w:ascii="宋体" w:hAnsi="宋体" w:cs="宋体"/>
                <w:sz w:val="24"/>
              </w:rPr>
            </w:pPr>
            <w:r>
              <w:rPr>
                <w:rFonts w:hint="eastAsia" w:ascii="宋体" w:hAnsi="宋体" w:cs="宋体"/>
                <w:sz w:val="24"/>
              </w:rPr>
              <w:t xml:space="preserve">内胆材质：优质SUS304拉丝医用不锈钢</w:t>
            </w:r>
            <w:r/>
          </w:p>
          <w:p>
            <w:pPr>
              <w:numPr>
                <w:ilvl w:val="0"/>
                <w:numId w:val="12"/>
              </w:numPr>
              <w:jc w:val="left"/>
              <w:widowControl/>
              <w:rPr>
                <w:rFonts w:hint="eastAsia" w:ascii="宋体" w:hAnsi="宋体" w:cs="宋体"/>
                <w:sz w:val="24"/>
              </w:rPr>
            </w:pPr>
            <w:r>
              <w:rPr>
                <w:rFonts w:hint="eastAsia" w:ascii="宋体" w:hAnsi="宋体" w:cs="宋体"/>
                <w:sz w:val="24"/>
              </w:rPr>
              <w:t xml:space="preserve">外壳材质：冷轧钢板经磷化防锈处理，表面静电喷涂</w:t>
            </w:r>
            <w:r/>
          </w:p>
          <w:p>
            <w:pPr>
              <w:numPr>
                <w:ilvl w:val="0"/>
                <w:numId w:val="12"/>
              </w:numPr>
              <w:jc w:val="left"/>
              <w:widowControl/>
              <w:rPr>
                <w:rFonts w:hint="eastAsia" w:ascii="宋体" w:hAnsi="宋体" w:cs="宋体"/>
                <w:sz w:val="24"/>
              </w:rPr>
            </w:pPr>
            <w:r>
              <w:rPr>
                <w:rFonts w:hint="eastAsia" w:ascii="宋体" w:hAnsi="宋体" w:cs="宋体"/>
                <w:sz w:val="24"/>
              </w:rPr>
              <w:t xml:space="preserve">移动装置：大负荷前双刹车，后万向移动脚轮</w:t>
            </w:r>
            <w:r/>
          </w:p>
          <w:p>
            <w:pPr>
              <w:numPr>
                <w:ilvl w:val="0"/>
                <w:numId w:val="12"/>
              </w:numPr>
              <w:jc w:val="left"/>
              <w:widowControl/>
              <w:rPr>
                <w:rFonts w:hint="eastAsia" w:ascii="宋体" w:hAnsi="宋体" w:cs="宋体"/>
                <w:sz w:val="24"/>
              </w:rPr>
            </w:pPr>
            <w:r>
              <w:rPr>
                <w:rFonts w:hint="eastAsia" w:ascii="宋体" w:hAnsi="宋体" w:cs="宋体"/>
                <w:sz w:val="24"/>
              </w:rPr>
              <w:t xml:space="preserve">具备紫外灯：工作室大功率紫外杀菌灯</w:t>
            </w:r>
            <w:r/>
          </w:p>
          <w:p>
            <w:pPr>
              <w:numPr>
                <w:ilvl w:val="0"/>
                <w:numId w:val="12"/>
              </w:numPr>
              <w:jc w:val="left"/>
              <w:widowControl/>
              <w:rPr>
                <w:rFonts w:hint="eastAsia" w:ascii="宋体" w:hAnsi="宋体" w:cs="宋体"/>
                <w:sz w:val="24"/>
              </w:rPr>
            </w:pPr>
            <w:r>
              <w:rPr>
                <w:rFonts w:hint="eastAsia" w:ascii="宋体" w:hAnsi="宋体" w:cs="宋体"/>
                <w:sz w:val="24"/>
              </w:rPr>
              <w:t xml:space="preserve">具备照明灯：工作室大功率照明灯</w:t>
            </w:r>
            <w:r/>
          </w:p>
          <w:p>
            <w:pPr>
              <w:numPr>
                <w:ilvl w:val="0"/>
                <w:numId w:val="12"/>
              </w:numPr>
              <w:jc w:val="left"/>
              <w:widowControl/>
              <w:rPr>
                <w:rFonts w:hint="eastAsia" w:ascii="宋体" w:hAnsi="宋体" w:cs="宋体"/>
                <w:sz w:val="24"/>
              </w:rPr>
            </w:pPr>
            <w:r>
              <w:rPr>
                <w:rFonts w:hint="eastAsia" w:ascii="宋体" w:hAnsi="宋体" w:cs="宋体"/>
                <w:sz w:val="24"/>
              </w:rPr>
              <w:t xml:space="preserve">培养室内环境：二合一</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2597"/>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药理生理实验多用仪</w:t>
            </w:r>
            <w:r/>
          </w:p>
        </w:tc>
        <w:tc>
          <w:tcPr>
            <w:tcW w:w="6364"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1）电压：1~220V,增量为1V；</w:t>
            </w:r>
            <w:r>
              <w:rPr>
                <w:rFonts w:hint="eastAsia" w:ascii="宋体" w:hAnsi="宋体" w:cs="宋体"/>
                <w:sz w:val="24"/>
                <w:lang w:bidi="ar"/>
              </w:rPr>
              <w:br w:type="textWrapping" w:clear="all"/>
            </w:r>
            <w:r>
              <w:rPr>
                <w:rFonts w:hint="eastAsia" w:ascii="宋体" w:hAnsi="宋体" w:cs="宋体"/>
                <w:sz w:val="24"/>
                <w:lang w:bidi="ar"/>
              </w:rPr>
              <w:t xml:space="preserve">2）电流：0.01~5.00mA，调整步长为0.01mA；</w:t>
            </w:r>
            <w:r>
              <w:rPr>
                <w:rFonts w:hint="eastAsia" w:ascii="宋体" w:hAnsi="宋体" w:cs="宋体"/>
                <w:sz w:val="24"/>
                <w:lang w:bidi="ar"/>
              </w:rPr>
              <w:br w:type="textWrapping" w:clear="all"/>
            </w:r>
            <w:r>
              <w:rPr>
                <w:rFonts w:hint="eastAsia" w:ascii="宋体" w:hAnsi="宋体" w:cs="宋体"/>
                <w:sz w:val="24"/>
                <w:lang w:bidi="ar"/>
              </w:rPr>
              <w:t xml:space="preserve">3）频率设置范围：0~2000HZ，调整步长为1HZ;</w:t>
            </w:r>
            <w:r>
              <w:rPr>
                <w:rFonts w:hint="eastAsia" w:ascii="宋体" w:hAnsi="宋体" w:cs="宋体"/>
                <w:sz w:val="24"/>
                <w:lang w:bidi="ar"/>
              </w:rPr>
              <w:br w:type="textWrapping" w:clear="all"/>
            </w:r>
            <w:r>
              <w:rPr>
                <w:rFonts w:hint="eastAsia" w:ascii="宋体" w:hAnsi="宋体" w:cs="宋体"/>
                <w:sz w:val="24"/>
                <w:lang w:bidi="ar"/>
              </w:rPr>
              <w:t xml:space="preserve">4）启动延长时 ：1~2999s,调整步长1S;</w:t>
            </w:r>
            <w:r>
              <w:rPr>
                <w:rFonts w:hint="eastAsia" w:ascii="宋体" w:hAnsi="宋体" w:cs="宋体"/>
                <w:sz w:val="24"/>
                <w:lang w:bidi="ar"/>
              </w:rPr>
              <w:br w:type="textWrapping" w:clear="all"/>
            </w:r>
            <w:r>
              <w:rPr>
                <w:rFonts w:hint="eastAsia" w:ascii="宋体" w:hAnsi="宋体" w:cs="宋体"/>
                <w:sz w:val="24"/>
                <w:lang w:bidi="ar"/>
              </w:rPr>
              <w:t xml:space="preserve">5）刺激时长：0.01~9900s; 调整步长0.01s;</w:t>
            </w:r>
            <w:r>
              <w:rPr>
                <w:rFonts w:hint="eastAsia" w:ascii="宋体" w:hAnsi="宋体" w:cs="宋体"/>
                <w:sz w:val="24"/>
                <w:lang w:bidi="ar"/>
              </w:rPr>
              <w:br w:type="textWrapping" w:clear="all"/>
            </w:r>
            <w:r>
              <w:rPr>
                <w:rFonts w:hint="eastAsia" w:ascii="宋体" w:hAnsi="宋体" w:cs="宋体"/>
                <w:sz w:val="24"/>
                <w:lang w:bidi="ar"/>
              </w:rPr>
              <w:t xml:space="preserve">6）时长：'aX10b (a=0~99; b=-2~2);</w:t>
            </w:r>
            <w:r>
              <w:rPr>
                <w:rFonts w:hint="eastAsia" w:ascii="宋体" w:hAnsi="宋体" w:cs="宋体"/>
                <w:sz w:val="24"/>
                <w:lang w:bidi="ar"/>
              </w:rPr>
              <w:br w:type="textWrapping" w:clear="all"/>
            </w:r>
            <w:r>
              <w:rPr>
                <w:rFonts w:hint="eastAsia" w:ascii="宋体" w:hAnsi="宋体" w:cs="宋体"/>
                <w:sz w:val="24"/>
                <w:lang w:bidi="ar"/>
              </w:rPr>
              <w:t xml:space="preserve">7）递增/减问隔时长: 2.5s;</w:t>
            </w:r>
            <w:r>
              <w:rPr>
                <w:rFonts w:hint="eastAsia" w:ascii="宋体" w:hAnsi="宋体" w:cs="宋体"/>
                <w:sz w:val="24"/>
                <w:lang w:bidi="ar"/>
              </w:rPr>
              <w:br w:type="textWrapping" w:clear="all"/>
            </w:r>
            <w:r>
              <w:rPr>
                <w:rFonts w:hint="eastAsia" w:ascii="宋体" w:hAnsi="宋体" w:cs="宋体"/>
                <w:sz w:val="24"/>
                <w:lang w:bidi="ar"/>
              </w:rPr>
              <w:t xml:space="preserve">8）脉宽占比：10%一90%，调整步长1%;</w:t>
            </w:r>
            <w:r>
              <w:rPr>
                <w:rFonts w:hint="eastAsia" w:ascii="宋体" w:hAnsi="宋体" w:cs="宋体"/>
                <w:sz w:val="24"/>
                <w:lang w:bidi="ar"/>
              </w:rPr>
              <w:br w:type="textWrapping" w:clear="all"/>
            </w:r>
            <w:r>
              <w:rPr>
                <w:rFonts w:hint="eastAsia" w:ascii="宋体" w:hAnsi="宋体" w:cs="宋体"/>
                <w:sz w:val="24"/>
                <w:lang w:bidi="ar"/>
              </w:rPr>
              <w:t xml:space="preserve">9）脉冲输出模式：正脉冲、负脉冲、正负交、正递增、负递增、递增交督、交替递减、负递减、正递减;</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7</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2067"/>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分液器</w:t>
            </w:r>
            <w:r/>
          </w:p>
        </w:tc>
        <w:tc>
          <w:tcPr>
            <w:tcW w:w="6364" w:type="dxa"/>
            <w:vAlign w:val="center"/>
            <w:textDirection w:val="lrTb"/>
            <w:noWrap w:val="false"/>
          </w:tcPr>
          <w:p>
            <w:pPr>
              <w:numPr>
                <w:ilvl w:val="0"/>
                <w:numId w:val="13"/>
              </w:numPr>
              <w:jc w:val="left"/>
              <w:spacing w:line="300" w:lineRule="exact"/>
              <w:widowControl/>
              <w:rPr>
                <w:rFonts w:hint="eastAsia" w:ascii="宋体" w:hAnsi="宋体" w:cs="宋体"/>
                <w:sz w:val="24"/>
              </w:rPr>
            </w:pPr>
            <w:r>
              <w:rPr>
                <w:rFonts w:hint="eastAsia" w:ascii="宋体" w:hAnsi="宋体" w:cs="宋体"/>
                <w:sz w:val="24"/>
              </w:rPr>
              <w:t xml:space="preserve">吸液速度：25ml＜7s(8档）</w:t>
            </w:r>
            <w:r/>
          </w:p>
          <w:p>
            <w:pPr>
              <w:numPr>
                <w:ilvl w:val="0"/>
                <w:numId w:val="13"/>
              </w:numPr>
              <w:jc w:val="left"/>
              <w:spacing w:line="300" w:lineRule="exact"/>
              <w:widowControl/>
              <w:rPr>
                <w:rFonts w:hint="eastAsia" w:ascii="宋体" w:hAnsi="宋体" w:cs="宋体"/>
                <w:sz w:val="24"/>
              </w:rPr>
            </w:pPr>
            <w:r>
              <w:rPr>
                <w:rFonts w:hint="eastAsia" w:ascii="宋体" w:hAnsi="宋体" w:cs="宋体"/>
                <w:sz w:val="24"/>
              </w:rPr>
              <w:t xml:space="preserve">排液速度：电动（8档）/重力</w:t>
            </w:r>
            <w:r/>
          </w:p>
          <w:p>
            <w:pPr>
              <w:numPr>
                <w:ilvl w:val="0"/>
                <w:numId w:val="13"/>
              </w:numPr>
              <w:jc w:val="left"/>
              <w:spacing w:line="300" w:lineRule="exact"/>
              <w:widowControl/>
              <w:rPr>
                <w:rFonts w:hint="eastAsia" w:ascii="宋体" w:hAnsi="宋体" w:cs="宋体"/>
                <w:sz w:val="24"/>
              </w:rPr>
            </w:pPr>
            <w:r>
              <w:rPr>
                <w:rFonts w:hint="eastAsia" w:ascii="宋体" w:hAnsi="宋体" w:cs="宋体"/>
                <w:sz w:val="24"/>
              </w:rPr>
              <w:t xml:space="preserve">电池：可更换的锂电池</w:t>
            </w:r>
            <w:r/>
          </w:p>
          <w:p>
            <w:pPr>
              <w:numPr>
                <w:ilvl w:val="0"/>
                <w:numId w:val="13"/>
              </w:numPr>
              <w:jc w:val="left"/>
              <w:spacing w:line="300" w:lineRule="exact"/>
              <w:widowControl/>
              <w:rPr>
                <w:rFonts w:hint="eastAsia" w:ascii="宋体" w:hAnsi="宋体" w:cs="宋体"/>
                <w:sz w:val="24"/>
              </w:rPr>
            </w:pPr>
            <w:r>
              <w:rPr>
                <w:rFonts w:hint="eastAsia" w:ascii="宋体" w:hAnsi="宋体" w:cs="宋体"/>
                <w:sz w:val="24"/>
              </w:rPr>
              <w:t xml:space="preserve">电池使用时间：可间歇工作8小时以上</w:t>
            </w:r>
            <w:r/>
          </w:p>
          <w:p>
            <w:pPr>
              <w:numPr>
                <w:ilvl w:val="0"/>
                <w:numId w:val="13"/>
              </w:numPr>
              <w:jc w:val="left"/>
              <w:spacing w:line="300" w:lineRule="exact"/>
              <w:widowControl/>
              <w:rPr>
                <w:rFonts w:hint="eastAsia" w:ascii="宋体" w:hAnsi="宋体" w:cs="宋体"/>
                <w:sz w:val="24"/>
              </w:rPr>
            </w:pPr>
            <w:r>
              <w:rPr>
                <w:rFonts w:hint="eastAsia" w:ascii="宋体" w:hAnsi="宋体" w:cs="宋体"/>
                <w:sz w:val="24"/>
              </w:rPr>
              <w:t xml:space="preserve">充电时间：仅需2-3小时</w:t>
            </w:r>
            <w:r/>
          </w:p>
          <w:p>
            <w:pPr>
              <w:numPr>
                <w:ilvl w:val="0"/>
                <w:numId w:val="13"/>
              </w:numPr>
              <w:jc w:val="left"/>
              <w:spacing w:line="300" w:lineRule="exact"/>
              <w:widowControl/>
              <w:rPr>
                <w:rFonts w:hint="eastAsia" w:ascii="宋体" w:hAnsi="宋体" w:cs="宋体"/>
                <w:sz w:val="24"/>
              </w:rPr>
            </w:pPr>
            <w:r>
              <w:rPr>
                <w:rFonts w:hint="eastAsia" w:ascii="宋体" w:hAnsi="宋体" w:cs="宋体"/>
                <w:sz w:val="24"/>
              </w:rPr>
              <w:t xml:space="preserve">移液管种类：塑料管/玻璃管/巴斯德消毒管</w:t>
            </w:r>
            <w:r/>
          </w:p>
          <w:p>
            <w:pPr>
              <w:contextualSpacing/>
              <w:rPr>
                <w:rFonts w:hint="eastAsia" w:ascii="宋体" w:hAnsi="宋体" w:cs="宋体"/>
                <w:sz w:val="24"/>
                <w:lang w:bidi="ar"/>
              </w:rPr>
            </w:pPr>
            <w:r>
              <w:rPr>
                <w:rFonts w:hint="eastAsia" w:ascii="宋体" w:hAnsi="宋体" w:cs="宋体"/>
                <w:sz w:val="24"/>
              </w:rPr>
              <w:t xml:space="preserve">7）过滤器：0.45um疏水性滤膜</w:t>
            </w:r>
            <w:r/>
          </w:p>
        </w:tc>
        <w:tc>
          <w:tcPr>
            <w:tcW w:w="888" w:type="dxa"/>
            <w:vAlign w:val="center"/>
            <w:textDirection w:val="lrTb"/>
            <w:noWrap w:val="false"/>
          </w:tcPr>
          <w:p>
            <w:pPr>
              <w:ind w:firstLine="480"/>
              <w:jc w:val="left"/>
              <w:spacing w:line="300" w:lineRule="exact"/>
              <w:widowControl/>
              <w:tabs>
                <w:tab w:val="center" w:pos="747" w:leader="none"/>
                <w:tab w:val="center" w:pos="807" w:leader="none"/>
              </w:tabs>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highlight w:val="yellow"/>
              </w:rPr>
              <w:t xml:space="preserve">4</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2856"/>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脱水机</w:t>
            </w:r>
            <w:r/>
          </w:p>
        </w:tc>
        <w:tc>
          <w:tcPr>
            <w:tcW w:w="6364" w:type="dxa"/>
            <w:vAlign w:val="center"/>
            <w:textDirection w:val="lrTb"/>
            <w:noWrap w:val="false"/>
          </w:tcPr>
          <w:p>
            <w:pPr>
              <w:numPr>
                <w:ilvl w:val="0"/>
                <w:numId w:val="14"/>
              </w:numPr>
              <w:contextualSpacing/>
              <w:rPr>
                <w:rFonts w:hint="eastAsia" w:ascii="宋体" w:hAnsi="宋体" w:cs="宋体"/>
                <w:sz w:val="24"/>
                <w:lang w:bidi="ar"/>
              </w:rPr>
            </w:pPr>
            <w:r>
              <w:rPr>
                <w:rFonts w:hint="eastAsia" w:ascii="宋体" w:hAnsi="宋体" w:cs="宋体"/>
                <w:sz w:val="24"/>
                <w:lang w:bidi="ar"/>
              </w:rPr>
              <w:t xml:space="preserve">液缸数量：12个（最后三缸为石蜡缸）</w:t>
            </w:r>
            <w:r/>
          </w:p>
          <w:p>
            <w:pPr>
              <w:numPr>
                <w:ilvl w:val="0"/>
                <w:numId w:val="14"/>
              </w:numPr>
              <w:contextualSpacing/>
              <w:rPr>
                <w:rFonts w:hint="eastAsia" w:ascii="宋体" w:hAnsi="宋体" w:cs="宋体"/>
                <w:sz w:val="24"/>
                <w:lang w:bidi="ar"/>
              </w:rPr>
            </w:pPr>
            <w:r>
              <w:rPr>
                <w:rFonts w:hint="eastAsia" w:ascii="宋体" w:hAnsi="宋体" w:cs="宋体"/>
                <w:sz w:val="24"/>
                <w:lang w:bidi="ar"/>
              </w:rPr>
              <w:t xml:space="preserve">单缸容积：1000 ML</w:t>
            </w:r>
            <w:r/>
          </w:p>
          <w:p>
            <w:pPr>
              <w:numPr>
                <w:ilvl w:val="0"/>
                <w:numId w:val="14"/>
              </w:numPr>
              <w:contextualSpacing/>
              <w:rPr>
                <w:rFonts w:hint="eastAsia" w:ascii="宋体" w:hAnsi="宋体" w:cs="宋体"/>
                <w:sz w:val="24"/>
                <w:lang w:bidi="ar"/>
              </w:rPr>
            </w:pPr>
            <w:r>
              <w:rPr>
                <w:rFonts w:hint="eastAsia" w:ascii="宋体" w:hAnsi="宋体" w:cs="宋体"/>
                <w:sz w:val="24"/>
                <w:lang w:bidi="ar"/>
              </w:rPr>
              <w:t xml:space="preserve">单缸处理时间：单缸在 0～99 小时内任意设定</w:t>
            </w:r>
            <w:r/>
          </w:p>
          <w:p>
            <w:pPr>
              <w:numPr>
                <w:ilvl w:val="0"/>
                <w:numId w:val="14"/>
              </w:numPr>
              <w:contextualSpacing/>
              <w:rPr>
                <w:rFonts w:hint="eastAsia" w:ascii="宋体" w:hAnsi="宋体" w:cs="宋体"/>
                <w:sz w:val="24"/>
                <w:lang w:bidi="ar"/>
              </w:rPr>
            </w:pPr>
            <w:r>
              <w:rPr>
                <w:rFonts w:hint="eastAsia" w:ascii="宋体" w:hAnsi="宋体" w:cs="宋体"/>
                <w:sz w:val="24"/>
                <w:lang w:bidi="ar"/>
              </w:rPr>
              <w:t xml:space="preserve">▲可设定脱水程序：不低于16套</w:t>
            </w:r>
            <w:r/>
          </w:p>
          <w:p>
            <w:pPr>
              <w:jc w:val="left"/>
              <w:widowControl/>
              <w:rPr>
                <w:rFonts w:hint="eastAsia" w:ascii="宋体" w:hAnsi="宋体" w:cs="宋体"/>
                <w:sz w:val="24"/>
                <w:lang w:bidi="ar"/>
              </w:rPr>
            </w:pPr>
            <w:r>
              <w:rPr>
                <w:rFonts w:hint="eastAsia" w:ascii="宋体" w:hAnsi="宋体" w:cs="宋体"/>
                <w:sz w:val="24"/>
                <w:lang w:bidi="ar"/>
              </w:rPr>
              <w:t xml:space="preserve">5）温度预置范围：0～80℃低压无触点控温：采用集成电路低压温控技术，低能耗，环保更安全，有效地延长设备的寿命；</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7907655</wp:posOffset>
                      </wp:positionH>
                      <wp:positionV relativeFrom="paragraph">
                        <wp:posOffset>-8637269</wp:posOffset>
                      </wp:positionV>
                      <wp:extent cx="1485900" cy="12877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485900" cy="128778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622.6pt;mso-position-horizontal:absolute;mso-position-vertical-relative:text;margin-top:-680.1pt;mso-position-vertical:absolute;width:117.0pt;height:101.4pt;mso-wrap-distance-left:9.0pt;mso-wrap-distance-top:0.0pt;mso-wrap-distance-right:9.0pt;mso-wrap-distance-bottom:0.0pt;" stroked="f">
                      <v:path textboxrect="0,0,0,0"/>
                      <v:imagedata r:id="rId17" o:title=""/>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7755255</wp:posOffset>
                      </wp:positionH>
                      <wp:positionV relativeFrom="paragraph">
                        <wp:posOffset>-8789669</wp:posOffset>
                      </wp:positionV>
                      <wp:extent cx="1485900" cy="128778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485900" cy="128778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610.6pt;mso-position-horizontal:absolute;mso-position-vertical-relative:text;margin-top:-692.1pt;mso-position-vertical:absolute;width:117.0pt;height:101.4pt;mso-wrap-distance-left:9.0pt;mso-wrap-distance-top:0.0pt;mso-wrap-distance-right:9.0pt;mso-wrap-distance-bottom:0.0pt;" stroked="f">
                      <v:path textboxrect="0,0,0,0"/>
                      <v:imagedata r:id="rId17" o:title=""/>
                    </v:shape>
                  </w:pict>
                </mc:Fallback>
              </mc:AlternateContent>
            </w:r>
            <w:r/>
          </w:p>
          <w:p>
            <w:pPr>
              <w:jc w:val="left"/>
              <w:widowControl/>
              <w:rPr>
                <w:rFonts w:hint="eastAsia" w:ascii="宋体" w:hAnsi="宋体" w:cs="宋体"/>
                <w:sz w:val="24"/>
                <w:lang w:bidi="ar"/>
              </w:rPr>
            </w:pPr>
            <w:r>
              <w:rPr>
                <w:rFonts w:hint="eastAsia" w:ascii="宋体" w:hAnsi="宋体" w:cs="宋体"/>
                <w:sz w:val="24"/>
                <w:lang w:bidi="ar"/>
              </w:rPr>
              <w:t xml:space="preserve">6）▲停电保护220V停电时，在液缸内电瓶供电可运行2小时，二甲苯浸液完成后，再退缸保护。保护缸1-7缸可调。</w:t>
            </w:r>
            <w:r/>
          </w:p>
          <w:p>
            <w:pPr>
              <w:numPr>
                <w:ilvl w:val="0"/>
                <w:numId w:val="15"/>
              </w:numPr>
              <w:contextualSpacing/>
              <w:rPr>
                <w:rFonts w:hint="eastAsia" w:ascii="宋体" w:hAnsi="宋体" w:cs="宋体"/>
                <w:sz w:val="24"/>
                <w:lang w:bidi="ar"/>
              </w:rPr>
            </w:pPr>
            <w:r>
              <w:rPr>
                <w:rFonts w:hint="eastAsia" w:ascii="宋体" w:hAnsi="宋体" w:cs="宋体"/>
                <w:sz w:val="24"/>
                <w:lang w:bidi="ar"/>
              </w:rPr>
              <w:t xml:space="preserve">换缸沥液抖动次数：0-6 次任意可调，沥液 10-60 秒可调</w:t>
            </w:r>
            <w:r/>
          </w:p>
          <w:p>
            <w:pPr>
              <w:numPr>
                <w:ilvl w:val="0"/>
                <w:numId w:val="15"/>
              </w:numPr>
              <w:contextualSpacing/>
              <w:rPr>
                <w:rFonts w:hint="eastAsia" w:ascii="宋体" w:hAnsi="宋体" w:cs="宋体"/>
                <w:sz w:val="24"/>
                <w:lang w:bidi="ar"/>
              </w:rPr>
            </w:pPr>
            <w:r>
              <w:rPr>
                <w:rFonts w:hint="eastAsia" w:ascii="宋体" w:hAnsi="宋体" w:cs="宋体"/>
                <w:sz w:val="24"/>
                <w:lang w:bidi="ar"/>
              </w:rPr>
              <w:t xml:space="preserve">搅拌速度：电网供电时 3 次/min，内部电池供电时 1 次/min。</w:t>
            </w:r>
            <w:r/>
          </w:p>
          <w:p>
            <w:pPr>
              <w:jc w:val="left"/>
              <w:widowControl/>
              <w:rPr>
                <w:rFonts w:hint="eastAsia" w:ascii="宋体" w:hAnsi="宋体" w:cs="宋体"/>
                <w:sz w:val="24"/>
              </w:rPr>
            </w:pPr>
            <w:r>
              <w:rPr>
                <w:rFonts w:hint="eastAsia" w:ascii="宋体" w:hAnsi="宋体" w:cs="宋体"/>
                <w:sz w:val="24"/>
                <w:lang w:bidi="ar"/>
              </w:rPr>
              <w:t xml:space="preserve">9）一年内任意延时</w:t>
            </w:r>
            <w:r/>
          </w:p>
        </w:tc>
        <w:tc>
          <w:tcPr>
            <w:tcW w:w="888" w:type="dxa"/>
            <w:vAlign w:val="center"/>
            <w:textDirection w:val="lrTb"/>
            <w:noWrap w:val="false"/>
          </w:tcPr>
          <w:p>
            <w:pPr>
              <w:ind w:firstLine="480"/>
              <w:jc w:val="left"/>
              <w:spacing w:line="300" w:lineRule="exact"/>
              <w:widowControl/>
              <w:tabs>
                <w:tab w:val="center" w:pos="747" w:leader="none"/>
                <w:tab w:val="center" w:pos="807" w:leader="none"/>
              </w:tabs>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897"/>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恒温摊片烘片烤片机</w:t>
            </w:r>
            <w:r/>
          </w:p>
        </w:tc>
        <w:tc>
          <w:tcPr>
            <w:tcW w:w="63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1）密封型轻触面板、防尘、防水 。</w:t>
            </w:r>
            <w:r/>
          </w:p>
          <w:p>
            <w:pPr>
              <w:jc w:val="left"/>
              <w:widowControl/>
              <w:rPr>
                <w:rFonts w:hint="eastAsia" w:ascii="宋体" w:hAnsi="宋体" w:cs="宋体"/>
                <w:sz w:val="24"/>
              </w:rPr>
            </w:pPr>
            <w:r>
              <w:rPr>
                <w:rFonts w:hint="eastAsia" w:ascii="宋体" w:hAnsi="宋体" w:cs="宋体"/>
                <w:sz w:val="24"/>
              </w:rPr>
              <w:t xml:space="preserve">2）全程序化控制系统，操作简便、可靠。</w:t>
            </w:r>
            <w:r/>
          </w:p>
          <w:p>
            <w:pPr>
              <w:jc w:val="left"/>
              <w:widowControl/>
              <w:rPr>
                <w:rFonts w:hint="eastAsia" w:ascii="宋体" w:hAnsi="宋体" w:cs="宋体"/>
                <w:sz w:val="24"/>
              </w:rPr>
            </w:pPr>
            <w:r>
              <w:rPr>
                <w:rFonts w:hint="eastAsia" w:ascii="宋体" w:hAnsi="宋体" w:cs="宋体"/>
                <w:sz w:val="24"/>
              </w:rPr>
              <w:t xml:space="preserve">3）采用温度PID控温，有效克服热惯性，确保控温准确。</w:t>
            </w:r>
            <w:r/>
          </w:p>
          <w:p>
            <w:pPr>
              <w:jc w:val="left"/>
              <w:widowControl/>
              <w:rPr>
                <w:rFonts w:hint="eastAsia" w:ascii="宋体" w:hAnsi="宋体" w:cs="宋体"/>
                <w:sz w:val="24"/>
              </w:rPr>
            </w:pPr>
            <w:r>
              <w:rPr>
                <w:rFonts w:hint="eastAsia" w:ascii="宋体" w:hAnsi="宋体" w:cs="宋体"/>
                <w:sz w:val="24"/>
              </w:rPr>
              <w:t xml:space="preserve">4）摊片、烘片、烤片分路操作，简便可靠。</w:t>
            </w:r>
            <w:r/>
          </w:p>
          <w:p>
            <w:pPr>
              <w:jc w:val="left"/>
              <w:widowControl/>
              <w:rPr>
                <w:rFonts w:hint="eastAsia" w:ascii="宋体" w:hAnsi="宋体" w:cs="宋体"/>
                <w:sz w:val="24"/>
              </w:rPr>
            </w:pPr>
            <w:r>
              <w:rPr>
                <w:rFonts w:hint="eastAsia" w:ascii="宋体" w:hAnsi="宋体" w:cs="宋体"/>
                <w:sz w:val="24"/>
              </w:rPr>
              <w:t xml:space="preserve">5）传热件采用铝质材料、轻盈、传热快而均匀。</w:t>
            </w:r>
            <w:r/>
          </w:p>
          <w:p>
            <w:pPr>
              <w:jc w:val="left"/>
              <w:widowControl/>
              <w:rPr>
                <w:rFonts w:hint="eastAsia" w:ascii="宋体" w:hAnsi="宋体" w:cs="宋体"/>
                <w:sz w:val="24"/>
              </w:rPr>
            </w:pPr>
            <w:r>
              <w:rPr>
                <w:rFonts w:hint="eastAsia" w:ascii="宋体" w:hAnsi="宋体" w:cs="宋体"/>
                <w:sz w:val="24"/>
              </w:rPr>
              <w:t xml:space="preserve">6）烤片槽实际排列玻片不低于55片</w:t>
            </w:r>
            <w:r/>
          </w:p>
          <w:p>
            <w:pPr>
              <w:jc w:val="center"/>
              <w:spacing w:line="300" w:lineRule="exact"/>
              <w:widowControl/>
              <w:rPr>
                <w:rFonts w:hint="eastAsia" w:ascii="宋体" w:hAnsi="宋体" w:cs="宋体"/>
                <w:sz w:val="24"/>
              </w:rPr>
            </w:pPr>
            <w:r>
              <w:rPr>
                <w:rFonts w:hint="eastAsia" w:ascii="宋体" w:hAnsi="宋体" w:cs="宋体"/>
                <w:sz w:val="24"/>
              </w:rPr>
              <w:t xml:space="preserve">7）独家采用物联网技术概念，配有标本质量追溯及日常保养记录远程监测提示系统</w:t>
            </w:r>
            <w:r/>
          </w:p>
          <w:p>
            <w:pPr>
              <w:jc w:val="left"/>
              <w:widowControl/>
              <w:rPr>
                <w:rFonts w:hint="eastAsia" w:ascii="宋体" w:hAnsi="宋体" w:cs="宋体"/>
                <w:sz w:val="24"/>
              </w:rPr>
            </w:pPr>
            <w:r>
              <w:rPr>
                <w:rFonts w:hint="eastAsia" w:ascii="宋体" w:hAnsi="宋体" w:cs="宋体"/>
                <w:sz w:val="24"/>
              </w:rPr>
              <w:t xml:space="preserve">温度范围：</w:t>
            </w:r>
            <w:r/>
          </w:p>
          <w:p>
            <w:pPr>
              <w:jc w:val="left"/>
              <w:widowControl/>
              <w:rPr>
                <w:rFonts w:hint="eastAsia" w:ascii="宋体" w:hAnsi="宋体" w:cs="宋体"/>
                <w:sz w:val="24"/>
              </w:rPr>
            </w:pPr>
            <w:r>
              <w:rPr>
                <w:rFonts w:hint="eastAsia" w:ascii="宋体" w:hAnsi="宋体" w:cs="宋体"/>
                <w:sz w:val="24"/>
              </w:rPr>
              <w:t xml:space="preserve">8）摊片水温：30-80℃内任意设定</w:t>
            </w:r>
            <w:r/>
          </w:p>
          <w:p>
            <w:pPr>
              <w:jc w:val="left"/>
              <w:widowControl/>
              <w:rPr>
                <w:rFonts w:hint="eastAsia" w:ascii="宋体" w:hAnsi="宋体" w:cs="宋体"/>
                <w:sz w:val="24"/>
              </w:rPr>
            </w:pPr>
            <w:r>
              <w:rPr>
                <w:rFonts w:hint="eastAsia" w:ascii="宋体" w:hAnsi="宋体" w:cs="宋体"/>
                <w:sz w:val="24"/>
              </w:rPr>
              <w:t xml:space="preserve">9）烘片温度：30-85℃内任意设定</w:t>
            </w:r>
            <w:r/>
          </w:p>
          <w:p>
            <w:pPr>
              <w:jc w:val="left"/>
              <w:widowControl/>
              <w:rPr>
                <w:rFonts w:hint="eastAsia" w:ascii="宋体" w:hAnsi="宋体" w:cs="宋体"/>
                <w:sz w:val="24"/>
              </w:rPr>
            </w:pPr>
            <w:r>
              <w:rPr>
                <w:rFonts w:hint="eastAsia" w:ascii="宋体" w:hAnsi="宋体" w:cs="宋体"/>
                <w:sz w:val="24"/>
              </w:rPr>
              <w:t xml:space="preserve">10）烤片温度：30-85℃内任意设定</w:t>
            </w:r>
            <w:r/>
          </w:p>
          <w:p>
            <w:pPr>
              <w:jc w:val="left"/>
              <w:widowControl/>
              <w:rPr>
                <w:rFonts w:hint="eastAsia" w:ascii="宋体" w:hAnsi="宋体" w:cs="宋体"/>
                <w:sz w:val="24"/>
              </w:rPr>
            </w:pPr>
            <w:r>
              <w:rPr>
                <w:rFonts w:hint="eastAsia" w:ascii="宋体" w:hAnsi="宋体" w:cs="宋体"/>
                <w:sz w:val="24"/>
              </w:rPr>
              <w:t xml:space="preserve">11）功率≤1000W.</w:t>
            </w:r>
            <w:r/>
          </w:p>
          <w:p>
            <w:pPr>
              <w:jc w:val="left"/>
              <w:widowControl/>
              <w:rPr>
                <w:rFonts w:hint="eastAsia" w:ascii="宋体" w:hAnsi="宋体" w:cs="宋体"/>
                <w:sz w:val="24"/>
              </w:rPr>
            </w:pPr>
            <w:r>
              <w:rPr>
                <w:rFonts w:hint="eastAsia" w:ascii="宋体" w:hAnsi="宋体" w:cs="宋体"/>
                <w:sz w:val="24"/>
              </w:rPr>
              <w:t xml:space="preserve">12）输入电压：220V±22V     50Hz±1Hz  </w:t>
            </w:r>
            <w:r/>
          </w:p>
          <w:p>
            <w:pPr>
              <w:jc w:val="left"/>
              <w:spacing w:line="300" w:lineRule="exact"/>
              <w:widowControl/>
              <w:rPr>
                <w:rFonts w:hint="eastAsia" w:ascii="宋体" w:hAnsi="宋体" w:cs="宋体"/>
                <w:sz w:val="24"/>
              </w:rPr>
            </w:pPr>
            <w:r>
              <w:rPr>
                <w:rFonts w:hint="eastAsia" w:ascii="宋体" w:hAnsi="宋体" w:cs="宋体"/>
                <w:sz w:val="24"/>
              </w:rPr>
              <w:t xml:space="preserve">13）最小安装尺寸：正面宽560mm×纵深450mm×高200mm</w:t>
            </w:r>
            <w:r/>
          </w:p>
        </w:tc>
        <w:tc>
          <w:tcPr>
            <w:tcW w:w="888" w:type="dxa"/>
            <w:vAlign w:val="center"/>
            <w:textDirection w:val="lrTb"/>
            <w:noWrap w:val="false"/>
          </w:tcPr>
          <w:p>
            <w:pPr>
              <w:jc w:val="center"/>
              <w:spacing w:line="300" w:lineRule="exact"/>
              <w:widowControl/>
              <w:tabs>
                <w:tab w:val="center" w:pos="1038" w:leader="none"/>
                <w:tab w:val="right" w:pos="1959" w:leader="none"/>
              </w:tabs>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2321"/>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捞片机</w:t>
            </w:r>
            <w:r/>
          </w:p>
        </w:tc>
        <w:tc>
          <w:tcPr>
            <w:tcW w:w="6364" w:type="dxa"/>
            <w:vAlign w:val="center"/>
            <w:textDirection w:val="lrTb"/>
            <w:noWrap w:val="false"/>
          </w:tcPr>
          <w:p>
            <w:pPr>
              <w:numPr>
                <w:ilvl w:val="0"/>
                <w:numId w:val="16"/>
              </w:numPr>
              <w:contextualSpacing/>
              <w:rPr>
                <w:rFonts w:hint="eastAsia" w:ascii="宋体" w:hAnsi="宋体" w:cs="宋体"/>
                <w:sz w:val="24"/>
              </w:rPr>
            </w:pPr>
            <w:r>
              <w:rPr>
                <w:rFonts w:hint="eastAsia" w:ascii="宋体" w:hAnsi="宋体" w:cs="宋体"/>
                <w:sz w:val="24"/>
              </w:rPr>
              <w:t xml:space="preserve">采用新型加热体，寿命长，节能。</w:t>
            </w:r>
            <w:r/>
          </w:p>
          <w:p>
            <w:pPr>
              <w:numPr>
                <w:ilvl w:val="0"/>
                <w:numId w:val="16"/>
              </w:numPr>
              <w:contextualSpacing/>
              <w:rPr>
                <w:rFonts w:hint="eastAsia" w:ascii="宋体" w:hAnsi="宋体" w:cs="宋体"/>
                <w:sz w:val="24"/>
              </w:rPr>
            </w:pPr>
            <w:r>
              <w:rPr>
                <w:rFonts w:hint="eastAsia" w:ascii="宋体" w:hAnsi="宋体" w:cs="宋体"/>
                <w:sz w:val="24"/>
              </w:rPr>
              <w:t xml:space="preserve">特殊材料制造，耐腐抗磨等特点。</w:t>
            </w:r>
            <w:r/>
          </w:p>
          <w:p>
            <w:pPr>
              <w:numPr>
                <w:ilvl w:val="0"/>
                <w:numId w:val="16"/>
              </w:numPr>
              <w:contextualSpacing/>
              <w:rPr>
                <w:rFonts w:hint="eastAsia" w:ascii="宋体" w:hAnsi="宋体" w:cs="宋体"/>
                <w:sz w:val="24"/>
              </w:rPr>
            </w:pPr>
            <w:r>
              <w:rPr>
                <w:rFonts w:hint="eastAsia" w:ascii="宋体" w:hAnsi="宋体" w:cs="宋体"/>
                <w:sz w:val="24"/>
              </w:rPr>
              <w:t xml:space="preserve">具有记忆功能，运行后自动保留设置温度。</w:t>
            </w:r>
            <w:r/>
          </w:p>
          <w:p>
            <w:pPr>
              <w:numPr>
                <w:ilvl w:val="0"/>
                <w:numId w:val="16"/>
              </w:numPr>
              <w:contextualSpacing/>
              <w:rPr>
                <w:rFonts w:hint="eastAsia" w:ascii="宋体" w:hAnsi="宋体" w:cs="宋体"/>
                <w:sz w:val="24"/>
              </w:rPr>
            </w:pPr>
            <w:r>
              <w:rPr>
                <w:rFonts w:hint="eastAsia" w:ascii="宋体" w:hAnsi="宋体" w:cs="宋体"/>
                <w:sz w:val="24"/>
              </w:rPr>
              <w:t xml:space="preserve">分别显示实际温度和设置温度。</w:t>
            </w:r>
            <w:r/>
          </w:p>
          <w:p>
            <w:pPr>
              <w:numPr>
                <w:ilvl w:val="0"/>
                <w:numId w:val="16"/>
              </w:numPr>
              <w:contextualSpacing/>
              <w:rPr>
                <w:rFonts w:hint="eastAsia" w:ascii="宋体" w:hAnsi="宋体" w:cs="宋体"/>
                <w:sz w:val="24"/>
              </w:rPr>
            </w:pPr>
            <w:r>
              <w:rPr>
                <w:rFonts w:hint="eastAsia" w:ascii="宋体" w:hAnsi="宋体" w:cs="宋体"/>
                <w:sz w:val="24"/>
              </w:rPr>
              <w:t xml:space="preserve">摊片温度预置：0～99℃任意设置，自动恒温，温度显示精确到0.01℃。</w:t>
            </w:r>
            <w:r/>
          </w:p>
          <w:p>
            <w:pPr>
              <w:numPr>
                <w:ilvl w:val="0"/>
                <w:numId w:val="16"/>
              </w:numPr>
              <w:contextualSpacing/>
              <w:rPr>
                <w:rFonts w:hint="eastAsia" w:ascii="宋体" w:hAnsi="宋体" w:cs="宋体"/>
                <w:sz w:val="24"/>
              </w:rPr>
            </w:pPr>
            <w:r>
              <w:rPr>
                <w:rFonts w:hint="eastAsia" w:ascii="宋体" w:hAnsi="宋体" w:cs="宋体"/>
                <w:sz w:val="24"/>
              </w:rPr>
              <w:t xml:space="preserve">控温精度：±1℃。</w:t>
            </w:r>
            <w:r/>
          </w:p>
          <w:p>
            <w:pPr>
              <w:numPr>
                <w:ilvl w:val="0"/>
                <w:numId w:val="16"/>
              </w:numPr>
              <w:contextualSpacing/>
              <w:rPr>
                <w:rFonts w:hint="eastAsia" w:ascii="宋体" w:hAnsi="宋体" w:cs="宋体"/>
                <w:sz w:val="24"/>
              </w:rPr>
            </w:pPr>
            <w:r>
              <w:rPr>
                <w:rFonts w:hint="eastAsia" w:ascii="宋体" w:hAnsi="宋体" w:cs="宋体"/>
                <w:sz w:val="24"/>
              </w:rPr>
              <w:t xml:space="preserve">额定功率：不低于300W</w:t>
            </w:r>
            <w:r/>
          </w:p>
          <w:p>
            <w:pPr>
              <w:jc w:val="left"/>
              <w:widowControl/>
              <w:rPr>
                <w:rFonts w:hint="eastAsia" w:ascii="宋体" w:hAnsi="宋体" w:cs="宋体"/>
                <w:sz w:val="24"/>
              </w:rPr>
            </w:pPr>
            <w:r>
              <w:rPr>
                <w:rFonts w:hint="eastAsia" w:ascii="宋体" w:hAnsi="宋体" w:cs="宋体"/>
                <w:sz w:val="24"/>
              </w:rPr>
              <w:t xml:space="preserve">8）摊片尺寸≥300x240x60mm</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1618"/>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生物安全柜</w:t>
            </w:r>
            <w:r/>
          </w:p>
        </w:tc>
        <w:tc>
          <w:tcPr>
            <w:tcW w:w="63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工作条件：工作温度0℃—40℃，相对湿度85%； 220V±15%，50Hz±2.5H条件下可连续24小时运行或任意间断运行。</w:t>
            </w:r>
            <w:r>
              <w:rPr>
                <w:rFonts w:hint="eastAsia" w:ascii="宋体" w:hAnsi="宋体" w:cs="宋体"/>
                <w:sz w:val="24"/>
              </w:rPr>
              <w:br w:type="textWrapping" w:clear="all"/>
            </w:r>
            <w:r>
              <w:rPr>
                <w:rFonts w:hint="eastAsia" w:ascii="宋体" w:hAnsi="宋体" w:cs="宋体"/>
                <w:sz w:val="24"/>
              </w:rPr>
              <w:t xml:space="preserve">运输条件：适于在气温-40℃—50℃之间，相对湿度90%的环境下运输。</w:t>
            </w:r>
            <w:r>
              <w:rPr>
                <w:rFonts w:hint="eastAsia" w:ascii="宋体" w:hAnsi="宋体" w:cs="宋体"/>
                <w:sz w:val="24"/>
              </w:rPr>
              <w:br w:type="textWrapping" w:clear="all"/>
            </w:r>
            <w:r>
              <w:rPr>
                <w:rFonts w:hint="eastAsia" w:ascii="宋体" w:hAnsi="宋体" w:cs="宋体"/>
                <w:sz w:val="24"/>
              </w:rPr>
              <w:t xml:space="preserve">技术指标： </w:t>
            </w:r>
            <w:r>
              <w:rPr>
                <w:rFonts w:hint="eastAsia" w:ascii="宋体" w:hAnsi="宋体" w:cs="宋体"/>
                <w:sz w:val="24"/>
              </w:rPr>
              <w:br w:type="textWrapping" w:clear="all"/>
            </w:r>
            <w:r>
              <w:rPr>
                <w:rFonts w:hint="eastAsia" w:ascii="宋体" w:hAnsi="宋体" w:cs="宋体"/>
                <w:sz w:val="24"/>
              </w:rPr>
              <w:t xml:space="preserve">1.型别 Ⅱ级A2垂直层流负压机型,气幕式隔离设计,防止内外交叉感染;70%气体循环.30%排气的层流方式</w:t>
            </w:r>
            <w:r>
              <w:rPr>
                <w:rFonts w:hint="eastAsia" w:ascii="宋体" w:hAnsi="宋体" w:cs="宋体"/>
                <w:sz w:val="24"/>
              </w:rPr>
              <w:br w:type="textWrapping" w:clear="all"/>
            </w:r>
            <w:r>
              <w:rPr>
                <w:rFonts w:hint="eastAsia" w:ascii="宋体" w:hAnsi="宋体" w:cs="宋体"/>
                <w:sz w:val="24"/>
              </w:rPr>
              <w:t xml:space="preserve">2.内部有效尺寸(宽×深×高.  1304mm×630mm×630mm</w:t>
            </w:r>
            <w:r>
              <w:rPr>
                <w:rFonts w:hint="eastAsia" w:ascii="宋体" w:hAnsi="宋体" w:cs="宋体"/>
                <w:sz w:val="24"/>
              </w:rPr>
              <w:br w:type="textWrapping" w:clear="all"/>
            </w:r>
            <w:r>
              <w:rPr>
                <w:rFonts w:hint="eastAsia" w:ascii="宋体" w:hAnsi="宋体" w:cs="宋体"/>
                <w:sz w:val="24"/>
              </w:rPr>
              <w:t xml:space="preserve">    外形尺寸(宽×深×高.   1500mm×795mm×2050mm </w:t>
            </w:r>
            <w:r>
              <w:rPr>
                <w:rFonts w:hint="eastAsia" w:ascii="宋体" w:hAnsi="宋体" w:cs="宋体"/>
                <w:sz w:val="24"/>
              </w:rPr>
              <w:br w:type="textWrapping" w:clear="all"/>
            </w:r>
            <w:r>
              <w:rPr>
                <w:rFonts w:hint="eastAsia" w:ascii="宋体" w:hAnsi="宋体" w:cs="宋体"/>
                <w:sz w:val="24"/>
              </w:rPr>
              <w:t xml:space="preserve">▲3.过滤技术 采用优质ULPA高效过滤器过滤效率99.9995％（≥0.12μm颗粒.材料为硼硅酸盐的玻璃纤维.</w:t>
            </w:r>
            <w:r>
              <w:rPr>
                <w:rFonts w:hint="eastAsia" w:ascii="宋体" w:hAnsi="宋体" w:cs="宋体"/>
                <w:sz w:val="24"/>
              </w:rPr>
              <w:br w:type="textWrapping" w:clear="all"/>
            </w:r>
            <w:r>
              <w:rPr>
                <w:rFonts w:hint="eastAsia" w:ascii="宋体" w:hAnsi="宋体" w:cs="宋体"/>
                <w:sz w:val="24"/>
              </w:rPr>
              <w:t xml:space="preserve">4.洁净度    ISO 4 级</w:t>
            </w:r>
            <w:r>
              <w:rPr>
                <w:rFonts w:hint="eastAsia" w:ascii="宋体" w:hAnsi="宋体" w:cs="宋体"/>
                <w:sz w:val="24"/>
              </w:rPr>
              <w:br w:type="textWrapping" w:clear="all"/>
            </w:r>
            <w:r>
              <w:rPr>
                <w:rFonts w:hint="eastAsia" w:ascii="宋体" w:hAnsi="宋体" w:cs="宋体"/>
                <w:sz w:val="24"/>
              </w:rPr>
              <w:t xml:space="preserve">▲5.送风和排风系统都设置“零泄漏”</w:t>
            </w:r>
            <w:r>
              <w:rPr>
                <w:rFonts w:hint="eastAsia" w:ascii="宋体" w:hAnsi="宋体" w:cs="宋体"/>
                <w:sz w:val="24"/>
              </w:rPr>
              <w:br w:type="textWrapping" w:clear="all"/>
            </w:r>
            <w:r>
              <w:rPr>
                <w:rFonts w:hint="eastAsia" w:ascii="宋体" w:hAnsi="宋体" w:cs="宋体"/>
                <w:sz w:val="24"/>
              </w:rPr>
              <w:t xml:space="preserve">6.前吸入口采用无阻碍回风。</w:t>
            </w:r>
            <w:r>
              <w:rPr>
                <w:rFonts w:hint="eastAsia" w:ascii="宋体" w:hAnsi="宋体" w:cs="宋体"/>
                <w:sz w:val="24"/>
              </w:rPr>
              <w:br w:type="textWrapping" w:clear="all"/>
            </w:r>
            <w:r>
              <w:rPr>
                <w:rFonts w:hint="eastAsia" w:ascii="宋体" w:hAnsi="宋体" w:cs="宋体"/>
                <w:sz w:val="24"/>
              </w:rPr>
              <w:t xml:space="preserve">7.前口风速（工作窗口吸入风速.0.55 m/s±0.025； 下降风速  0.35m/s±0.025 </w:t>
            </w:r>
            <w:r>
              <w:rPr>
                <w:rFonts w:hint="eastAsia" w:ascii="宋体" w:hAnsi="宋体" w:cs="宋体"/>
                <w:sz w:val="24"/>
              </w:rPr>
              <w:br w:type="textWrapping" w:clear="all"/>
            </w:r>
            <w:r>
              <w:rPr>
                <w:rFonts w:hint="eastAsia" w:ascii="宋体" w:hAnsi="宋体" w:cs="宋体"/>
                <w:sz w:val="24"/>
              </w:rPr>
              <w:t xml:space="preserve">▲8.隔离操作面10度倾角前窗设计，照明度：＞900（1x.</w:t>
            </w:r>
            <w:r>
              <w:rPr>
                <w:rFonts w:hint="eastAsia" w:ascii="宋体" w:hAnsi="宋体" w:cs="宋体"/>
                <w:sz w:val="24"/>
              </w:rPr>
              <w:br w:type="textWrapping" w:clear="all"/>
            </w:r>
            <w:r>
              <w:rPr>
                <w:rFonts w:hint="eastAsia" w:ascii="宋体" w:hAnsi="宋体" w:cs="宋体"/>
                <w:sz w:val="24"/>
              </w:rPr>
              <w:t xml:space="preserve">9.振动半峰值  ≤3μm</w:t>
            </w:r>
            <w:r>
              <w:rPr>
                <w:rFonts w:hint="eastAsia" w:ascii="宋体" w:hAnsi="宋体" w:cs="宋体"/>
                <w:sz w:val="24"/>
              </w:rPr>
              <w:br w:type="textWrapping" w:clear="all"/>
            </w:r>
            <w:r>
              <w:rPr>
                <w:rFonts w:hint="eastAsia" w:ascii="宋体" w:hAnsi="宋体" w:cs="宋体"/>
                <w:sz w:val="24"/>
              </w:rPr>
              <w:t xml:space="preserve">▲10.日本AIR TECH公司技术，结构：外箱体全部采用宝钢优质冷轧钢板静电</w:t>
            </w:r>
            <w:r>
              <w:rPr>
                <w:rFonts w:hint="eastAsia" w:ascii="宋体" w:hAnsi="宋体" w:cs="宋体"/>
                <w:sz w:val="24"/>
              </w:rPr>
              <w:br w:type="textWrapping" w:clear="all"/>
            </w:r>
            <w:r>
              <w:rPr>
                <w:rFonts w:hint="eastAsia" w:ascii="宋体" w:hAnsi="宋体" w:cs="宋体"/>
                <w:sz w:val="24"/>
              </w:rPr>
              <w:t xml:space="preserve">涂装抗腐蚀能力强,工作区全部采用SUS304优质不锈钢，圆弧角R10内胆一</w:t>
            </w:r>
            <w:r>
              <w:rPr>
                <w:rFonts w:hint="eastAsia" w:ascii="宋体" w:hAnsi="宋体" w:cs="宋体"/>
                <w:sz w:val="24"/>
              </w:rPr>
              <w:br w:type="textWrapping" w:clear="all"/>
            </w:r>
            <w:r>
              <w:rPr>
                <w:rFonts w:hint="eastAsia" w:ascii="宋体" w:hAnsi="宋体" w:cs="宋体"/>
                <w:sz w:val="24"/>
              </w:rPr>
              <w:t xml:space="preserve">次成形增强自洁功能，四面双层结构使工作区在负压通道包围之下始终处于</w:t>
            </w:r>
            <w:r>
              <w:rPr>
                <w:rFonts w:hint="eastAsia" w:ascii="宋体" w:hAnsi="宋体" w:cs="宋体"/>
                <w:sz w:val="24"/>
              </w:rPr>
              <w:br w:type="textWrapping" w:clear="all"/>
            </w:r>
            <w:r>
              <w:rPr>
                <w:rFonts w:hint="eastAsia" w:ascii="宋体" w:hAnsi="宋体" w:cs="宋体"/>
                <w:sz w:val="24"/>
              </w:rPr>
              <w:t xml:space="preserve">负压状态，确保无污染泄漏，气幕隔离系统独特技术，玻璃可全幅清洗。</w:t>
            </w:r>
            <w:r>
              <w:rPr>
                <w:rFonts w:hint="eastAsia" w:ascii="宋体" w:hAnsi="宋体" w:cs="宋体"/>
                <w:sz w:val="24"/>
              </w:rPr>
              <w:br w:type="textWrapping" w:clear="all"/>
            </w:r>
            <w:r>
              <w:rPr>
                <w:rFonts w:hint="eastAsia" w:ascii="宋体" w:hAnsi="宋体" w:cs="宋体"/>
                <w:sz w:val="24"/>
              </w:rPr>
              <w:t xml:space="preserve">11.可移动式SUS304优质不锈钢工作台面，台板可移动和容量＞4000mL的集液</w:t>
            </w:r>
            <w:r>
              <w:rPr>
                <w:rFonts w:hint="eastAsia" w:ascii="宋体" w:hAnsi="宋体" w:cs="宋体"/>
                <w:sz w:val="24"/>
              </w:rPr>
              <w:br w:type="textWrapping" w:clear="all"/>
            </w:r>
            <w:r>
              <w:rPr>
                <w:rFonts w:hint="eastAsia" w:ascii="宋体" w:hAnsi="宋体" w:cs="宋体"/>
                <w:sz w:val="24"/>
              </w:rPr>
              <w:t xml:space="preserve">槽下设排污阀门，方便收集泼溅液体和清洗消毒。</w:t>
            </w:r>
            <w:r>
              <w:rPr>
                <w:rFonts w:hint="eastAsia" w:ascii="宋体" w:hAnsi="宋体" w:cs="宋体"/>
                <w:sz w:val="24"/>
              </w:rPr>
              <w:br w:type="textWrapping" w:clear="all"/>
            </w:r>
            <w:r>
              <w:rPr>
                <w:rFonts w:hint="eastAsia" w:ascii="宋体" w:hAnsi="宋体" w:cs="宋体"/>
                <w:sz w:val="24"/>
              </w:rPr>
              <w:t xml:space="preserve">12.操作挡板为6mm安全玻璃移门，优质手动升降系统控制位置，上下任意可</w:t>
            </w:r>
            <w:r>
              <w:rPr>
                <w:rFonts w:hint="eastAsia" w:ascii="宋体" w:hAnsi="宋体" w:cs="宋体"/>
                <w:sz w:val="24"/>
              </w:rPr>
              <w:br w:type="textWrapping" w:clear="all"/>
            </w:r>
            <w:r>
              <w:rPr>
                <w:rFonts w:hint="eastAsia" w:ascii="宋体" w:hAnsi="宋体" w:cs="宋体"/>
                <w:sz w:val="24"/>
              </w:rPr>
              <w:t xml:space="preserve">调，升降自如.定位准确.无故障.免维护，并能完全关闭以便灭菌。可拆卸式圆弧型搁手板，减少作业疲劳。</w:t>
            </w:r>
            <w:r>
              <w:rPr>
                <w:rFonts w:hint="eastAsia" w:ascii="宋体" w:hAnsi="宋体" w:cs="宋体"/>
                <w:sz w:val="24"/>
              </w:rPr>
              <w:br w:type="textWrapping" w:clear="all"/>
            </w:r>
            <w:r>
              <w:rPr>
                <w:rFonts w:hint="eastAsia" w:ascii="宋体" w:hAnsi="宋体" w:cs="宋体"/>
                <w:sz w:val="24"/>
              </w:rPr>
              <w:t xml:space="preserve">13.气流平衡生物防护</w:t>
            </w:r>
            <w:r>
              <w:rPr>
                <w:rFonts w:hint="eastAsia" w:ascii="宋体" w:hAnsi="宋体" w:cs="宋体"/>
                <w:sz w:val="24"/>
              </w:rPr>
              <w:br w:type="textWrapping" w:clear="all"/>
            </w:r>
            <w:r>
              <w:rPr>
                <w:rFonts w:hint="eastAsia" w:ascii="宋体" w:hAnsi="宋体" w:cs="宋体"/>
                <w:sz w:val="24"/>
              </w:rPr>
              <w:t xml:space="preserve">人员防护（5-8×108/ml 浓度枯草杆菌芽孢液喷雾试验，连续三次.：</w:t>
            </w:r>
            <w:r>
              <w:rPr>
                <w:rFonts w:hint="eastAsia" w:ascii="宋体" w:hAnsi="宋体" w:cs="宋体"/>
                <w:sz w:val="24"/>
              </w:rPr>
              <w:br w:type="textWrapping" w:clear="all"/>
            </w:r>
            <w:r>
              <w:rPr>
                <w:rFonts w:hint="eastAsia" w:ascii="宋体" w:hAnsi="宋体" w:cs="宋体"/>
                <w:sz w:val="24"/>
              </w:rPr>
              <w:t xml:space="preserve">撞击式采样器的菌落总数≤10 CFU/每次</w:t>
            </w:r>
            <w:r>
              <w:rPr>
                <w:rFonts w:hint="eastAsia" w:ascii="宋体" w:hAnsi="宋体" w:cs="宋体"/>
                <w:sz w:val="24"/>
              </w:rPr>
              <w:br w:type="textWrapping" w:clear="all"/>
            </w:r>
            <w:r>
              <w:rPr>
                <w:rFonts w:hint="eastAsia" w:ascii="宋体" w:hAnsi="宋体" w:cs="宋体"/>
                <w:sz w:val="24"/>
              </w:rPr>
              <w:t xml:space="preserve">狭缝式采样器菌落总数≤5 CFU/每次</w:t>
            </w:r>
            <w:r>
              <w:rPr>
                <w:rFonts w:hint="eastAsia" w:ascii="宋体" w:hAnsi="宋体" w:cs="宋体"/>
                <w:sz w:val="24"/>
              </w:rPr>
              <w:br w:type="textWrapping" w:clear="all"/>
            </w:r>
            <w:r>
              <w:rPr>
                <w:rFonts w:hint="eastAsia" w:ascii="宋体" w:hAnsi="宋体" w:cs="宋体"/>
                <w:sz w:val="24"/>
              </w:rPr>
              <w:t xml:space="preserve">受试产品防护（5-8×106/ml 浓度枯草杆菌芽孢液喷雾试验，连续三次.：</w:t>
            </w:r>
            <w:r>
              <w:rPr>
                <w:rFonts w:hint="eastAsia" w:ascii="宋体" w:hAnsi="宋体" w:cs="宋体"/>
                <w:sz w:val="24"/>
              </w:rPr>
              <w:br w:type="textWrapping" w:clear="all"/>
            </w:r>
            <w:r>
              <w:rPr>
                <w:rFonts w:hint="eastAsia" w:ascii="宋体" w:hAnsi="宋体" w:cs="宋体"/>
                <w:sz w:val="24"/>
              </w:rPr>
              <w:t xml:space="preserve">菌落总数≤5 CFU/每次</w:t>
            </w:r>
            <w:r>
              <w:rPr>
                <w:rFonts w:hint="eastAsia" w:ascii="宋体" w:hAnsi="宋体" w:cs="宋体"/>
                <w:sz w:val="24"/>
              </w:rPr>
              <w:br w:type="textWrapping" w:clear="all"/>
            </w:r>
            <w:r>
              <w:rPr>
                <w:rFonts w:hint="eastAsia" w:ascii="宋体" w:hAnsi="宋体" w:cs="宋体"/>
                <w:sz w:val="24"/>
              </w:rPr>
              <w:t xml:space="preserve">交叉感染防护（5-8×104/ml 浓度枯草杆菌芽孢液喷雾试验，连续三次。</w:t>
            </w:r>
            <w:r/>
          </w:p>
          <w:p>
            <w:pPr>
              <w:jc w:val="left"/>
              <w:widowControl/>
              <w:rPr>
                <w:rFonts w:hint="eastAsia" w:ascii="宋体" w:hAnsi="宋体" w:cs="宋体"/>
                <w:sz w:val="24"/>
              </w:rPr>
            </w:pPr>
            <w:r>
              <w:rPr>
                <w:rFonts w:hint="eastAsia" w:ascii="宋体" w:hAnsi="宋体" w:cs="宋体"/>
                <w:sz w:val="24"/>
              </w:rPr>
              <w:t xml:space="preserve">菌落总数≤2 CFU/每次 </w:t>
            </w:r>
            <w:r>
              <w:rPr>
                <w:rFonts w:hint="eastAsia" w:ascii="宋体" w:hAnsi="宋体" w:cs="宋体"/>
                <w:sz w:val="24"/>
              </w:rPr>
              <w:br w:type="textWrapping" w:clear="all"/>
            </w:r>
            <w:r>
              <w:rPr>
                <w:rFonts w:hint="eastAsia" w:ascii="宋体" w:hAnsi="宋体" w:cs="宋体"/>
                <w:sz w:val="24"/>
              </w:rPr>
              <w:t xml:space="preserve">14.独立主机与支架分体设计，便于搬运，能调节安全柜的水平度和稳定性。</w:t>
            </w:r>
            <w:r>
              <w:rPr>
                <w:rFonts w:hint="eastAsia" w:ascii="宋体" w:hAnsi="宋体" w:cs="宋体"/>
                <w:sz w:val="24"/>
              </w:rPr>
              <w:br w:type="textWrapping" w:clear="all"/>
            </w:r>
            <w:r>
              <w:rPr>
                <w:rFonts w:hint="eastAsia" w:ascii="宋体" w:hAnsi="宋体" w:cs="宋体"/>
                <w:sz w:val="24"/>
              </w:rPr>
              <w:t xml:space="preserve">▲15.带紫外线杀菌灯，消除微生物污染隐患，当风机.荧光灯关闭时，紫外灯才能运行；开门断紫外灯，紫外灯开启0.5小时（可调.自动关闭。照明系统采用知名品牌灯具,护眼设计,照度大于国家标准。</w:t>
            </w:r>
            <w:r>
              <w:rPr>
                <w:rFonts w:hint="eastAsia" w:ascii="宋体" w:hAnsi="宋体" w:cs="宋体"/>
                <w:sz w:val="24"/>
              </w:rPr>
              <w:br w:type="textWrapping" w:clear="all"/>
            </w:r>
            <w:r>
              <w:rPr>
                <w:rFonts w:hint="eastAsia" w:ascii="宋体" w:hAnsi="宋体" w:cs="宋体"/>
                <w:sz w:val="24"/>
              </w:rPr>
              <w:t xml:space="preserve">16数显式控制界面，轻触按键操作。彩色LCD液晶屏实时显示下降风速，吸入口风速.过滤器使用寿命和堵塞报警.实时监测与显示机组运行时间等参数。</w:t>
            </w:r>
            <w:r>
              <w:rPr>
                <w:rFonts w:hint="eastAsia" w:ascii="宋体" w:hAnsi="宋体" w:cs="宋体"/>
                <w:sz w:val="24"/>
              </w:rPr>
              <w:br w:type="textWrapping" w:clear="all"/>
            </w:r>
            <w:r>
              <w:rPr>
                <w:rFonts w:hint="eastAsia" w:ascii="宋体" w:hAnsi="宋体" w:cs="宋体"/>
                <w:sz w:val="24"/>
              </w:rPr>
              <w:t xml:space="preserve">17.工作区配置双防水插座设计，具有断电保护功能；可提供一个过渡通道带便于操作者有选择的使用。</w:t>
            </w:r>
            <w:r>
              <w:rPr>
                <w:rFonts w:hint="eastAsia" w:ascii="宋体" w:hAnsi="宋体" w:cs="宋体"/>
                <w:sz w:val="24"/>
              </w:rPr>
              <w:br w:type="textWrapping" w:clear="all"/>
            </w:r>
            <w:r>
              <w:rPr>
                <w:rFonts w:hint="eastAsia" w:ascii="宋体" w:hAnsi="宋体" w:cs="宋体"/>
                <w:sz w:val="24"/>
              </w:rPr>
              <w:t xml:space="preserve">18.安全柜具有节能模式：在不关闭风机拉下移门后，风机保持低速循环，保证其设备内的基本洁净度，在打开移门后马上能达到洁净状态。</w:t>
            </w:r>
            <w:r>
              <w:rPr>
                <w:rFonts w:hint="eastAsia" w:ascii="宋体" w:hAnsi="宋体" w:cs="宋体"/>
                <w:sz w:val="24"/>
              </w:rPr>
              <w:br w:type="textWrapping" w:clear="all"/>
            </w:r>
            <w:r>
              <w:rPr>
                <w:rFonts w:hint="eastAsia" w:ascii="宋体" w:hAnsi="宋体" w:cs="宋体"/>
                <w:sz w:val="24"/>
              </w:rPr>
              <w:t xml:space="preserve">19.前窗开启高度限位声光报警系统与照明控制联动。照明与杀菌系统安全互锁系统。紫外灯具具有预约定时功能，可实现定时开启，提高效率。</w:t>
            </w:r>
            <w:r>
              <w:rPr>
                <w:rFonts w:hint="eastAsia" w:ascii="宋体" w:hAnsi="宋体" w:cs="宋体"/>
                <w:sz w:val="24"/>
              </w:rPr>
              <w:br w:type="textWrapping" w:clear="all"/>
            </w:r>
            <w:r>
              <w:rPr>
                <w:rFonts w:hint="eastAsia" w:ascii="宋体" w:hAnsi="宋体" w:cs="宋体"/>
                <w:sz w:val="24"/>
              </w:rPr>
              <w:t xml:space="preserve">20.优质的风机风量自动补偿系统，确保在过滤器阻力增加50%的情况下风机风量变化小于10%，提高安全性。</w:t>
            </w:r>
            <w:r>
              <w:rPr>
                <w:rFonts w:hint="eastAsia" w:ascii="宋体" w:hAnsi="宋体" w:cs="宋体"/>
                <w:sz w:val="24"/>
              </w:rPr>
              <w:br w:type="textWrapping" w:clear="all"/>
            </w:r>
            <w:r>
              <w:rPr>
                <w:rFonts w:hint="eastAsia" w:ascii="宋体" w:hAnsi="宋体" w:cs="宋体"/>
                <w:sz w:val="24"/>
              </w:rPr>
              <w:t xml:space="preserve">21.设备具有温度显示。</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699"/>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电动雏鸡疫苗接种机</w:t>
            </w:r>
            <w:r/>
          </w:p>
        </w:tc>
        <w:tc>
          <w:tcPr>
            <w:tcW w:w="6364" w:type="dxa"/>
            <w:vAlign w:val="center"/>
            <w:textDirection w:val="lrTb"/>
            <w:noWrap w:val="false"/>
          </w:tcPr>
          <w:p>
            <w:pPr>
              <w:numPr>
                <w:ilvl w:val="0"/>
                <w:numId w:val="17"/>
              </w:numPr>
              <w:contextualSpacing/>
              <w:rPr>
                <w:rFonts w:hint="eastAsia" w:ascii="宋体" w:hAnsi="宋体" w:cs="宋体"/>
                <w:sz w:val="24"/>
              </w:rPr>
            </w:pPr>
            <w:r>
              <w:rPr>
                <w:rFonts w:hint="eastAsia" w:ascii="宋体" w:hAnsi="宋体" w:cs="宋体"/>
                <w:sz w:val="24"/>
              </w:rPr>
              <w:t xml:space="preserve">注射动力：步进电机</w:t>
            </w:r>
            <w:r/>
          </w:p>
          <w:p>
            <w:pPr>
              <w:numPr>
                <w:ilvl w:val="0"/>
                <w:numId w:val="17"/>
              </w:numPr>
              <w:contextualSpacing/>
              <w:rPr>
                <w:rFonts w:hint="eastAsia" w:ascii="宋体" w:hAnsi="宋体" w:cs="宋体"/>
                <w:sz w:val="24"/>
              </w:rPr>
            </w:pPr>
            <w:r>
              <w:rPr>
                <w:rFonts w:hint="eastAsia" w:ascii="宋体" w:hAnsi="宋体" w:cs="宋体"/>
                <w:sz w:val="24"/>
              </w:rPr>
              <w:t xml:space="preserve">接入电源：220伏特交流</w:t>
            </w:r>
            <w:r/>
          </w:p>
          <w:p>
            <w:pPr>
              <w:numPr>
                <w:ilvl w:val="0"/>
                <w:numId w:val="17"/>
              </w:numPr>
              <w:contextualSpacing/>
              <w:rPr>
                <w:rFonts w:hint="eastAsia" w:ascii="宋体" w:hAnsi="宋体" w:cs="宋体"/>
                <w:sz w:val="24"/>
              </w:rPr>
            </w:pPr>
            <w:r>
              <w:rPr>
                <w:rFonts w:hint="eastAsia" w:ascii="宋体" w:hAnsi="宋体" w:cs="宋体"/>
                <w:sz w:val="24"/>
              </w:rPr>
              <w:t xml:space="preserve">注射剂量：0.15ml~0.5ml可调剂量 (可按需求定制)</w:t>
            </w:r>
            <w:r/>
          </w:p>
          <w:p>
            <w:pPr>
              <w:numPr>
                <w:ilvl w:val="0"/>
                <w:numId w:val="17"/>
              </w:numPr>
              <w:contextualSpacing/>
              <w:rPr>
                <w:rFonts w:hint="eastAsia" w:ascii="宋体" w:hAnsi="宋体" w:cs="宋体"/>
                <w:sz w:val="24"/>
              </w:rPr>
            </w:pPr>
            <w:r>
              <w:rPr>
                <w:rFonts w:hint="eastAsia" w:ascii="宋体" w:hAnsi="宋体" w:cs="宋体"/>
                <w:sz w:val="24"/>
              </w:rPr>
              <w:t xml:space="preserve">注射剂量精度：±0.01ML</w:t>
            </w:r>
            <w:r/>
          </w:p>
          <w:p>
            <w:pPr>
              <w:numPr>
                <w:ilvl w:val="0"/>
                <w:numId w:val="17"/>
              </w:numPr>
              <w:contextualSpacing/>
              <w:rPr>
                <w:rFonts w:hint="eastAsia" w:ascii="宋体" w:hAnsi="宋体" w:cs="宋体"/>
                <w:sz w:val="24"/>
              </w:rPr>
            </w:pPr>
            <w:r>
              <w:rPr>
                <w:rFonts w:hint="eastAsia" w:ascii="宋体" w:hAnsi="宋体" w:cs="宋体"/>
                <w:sz w:val="24"/>
              </w:rPr>
              <w:t xml:space="preserve">接触药物部件材料：医用橡胶、不锈钢</w:t>
            </w:r>
            <w:r/>
          </w:p>
          <w:p>
            <w:pPr>
              <w:numPr>
                <w:ilvl w:val="0"/>
                <w:numId w:val="17"/>
              </w:numPr>
              <w:contextualSpacing/>
              <w:rPr>
                <w:rFonts w:hint="eastAsia" w:ascii="宋体" w:hAnsi="宋体" w:cs="宋体"/>
                <w:sz w:val="24"/>
              </w:rPr>
            </w:pPr>
            <w:r>
              <w:rPr>
                <w:rFonts w:hint="eastAsia" w:ascii="宋体" w:hAnsi="宋体" w:cs="宋体"/>
                <w:sz w:val="24"/>
              </w:rPr>
              <w:t xml:space="preserve">适用注射对象：15日龄内雏鸡、雏鸭、雏鹅。</w:t>
            </w:r>
            <w:r/>
          </w:p>
          <w:p>
            <w:pPr>
              <w:numPr>
                <w:ilvl w:val="0"/>
                <w:numId w:val="17"/>
              </w:numPr>
              <w:contextualSpacing/>
              <w:rPr>
                <w:rFonts w:hint="eastAsia" w:ascii="宋体" w:hAnsi="宋体" w:cs="宋体"/>
                <w:sz w:val="24"/>
              </w:rPr>
            </w:pPr>
            <w:r>
              <w:rPr>
                <w:rFonts w:hint="eastAsia" w:ascii="宋体" w:hAnsi="宋体" w:cs="宋体"/>
                <w:sz w:val="24"/>
              </w:rPr>
              <w:t xml:space="preserve">适用疫苗类型:水性疫苗，油性疫苗。</w:t>
            </w:r>
            <w:r/>
          </w:p>
          <w:p>
            <w:pPr>
              <w:jc w:val="left"/>
              <w:widowControl/>
              <w:rPr>
                <w:rFonts w:hint="eastAsia" w:ascii="宋体" w:hAnsi="宋体" w:cs="宋体"/>
                <w:sz w:val="24"/>
              </w:rPr>
            </w:pPr>
            <w:r>
              <w:rPr>
                <w:rFonts w:hint="eastAsia" w:ascii="宋体" w:hAnsi="宋体" w:cs="宋体"/>
                <w:sz w:val="24"/>
              </w:rPr>
              <w:t xml:space="preserve">8）产品最大注射速度：2500-5500羽/小时。</w:t>
            </w:r>
            <w:r/>
          </w:p>
        </w:tc>
        <w:tc>
          <w:tcPr>
            <w:tcW w:w="888" w:type="dxa"/>
            <w:vAlign w:val="center"/>
            <w:textDirection w:val="lrTb"/>
            <w:noWrap w:val="false"/>
          </w:tcPr>
          <w:p>
            <w:pPr>
              <w:jc w:val="center"/>
              <w:spacing w:line="28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3</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701"/>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修蜡仪</w:t>
            </w:r>
            <w:r/>
          </w:p>
        </w:tc>
        <w:tc>
          <w:tcPr>
            <w:tcW w:w="6364" w:type="dxa"/>
            <w:vAlign w:val="center"/>
            <w:textDirection w:val="lrTb"/>
            <w:noWrap w:val="false"/>
          </w:tcPr>
          <w:p>
            <w:pPr>
              <w:rPr>
                <w:rFonts w:hint="eastAsia" w:ascii="宋体" w:hAnsi="宋体" w:cs="宋体"/>
                <w:bCs/>
                <w:sz w:val="24"/>
              </w:rPr>
            </w:pPr>
            <w:r>
              <w:rPr>
                <w:rFonts w:hint="eastAsia" w:ascii="宋体" w:hAnsi="宋体" w:cs="宋体"/>
                <w:bCs/>
                <w:sz w:val="24"/>
              </w:rPr>
              <w:t xml:space="preserve">1）产品用途：本产品主要用于蜡块的外形修复，可以去除掉蜡块的周边多余的石蜡，使包埋盒四周平整，更稳固的被夹在切片机上，利于提高切片质量；</w:t>
            </w:r>
            <w:r/>
          </w:p>
          <w:p>
            <w:pPr>
              <w:rPr>
                <w:rFonts w:hint="eastAsia" w:ascii="宋体" w:hAnsi="宋体" w:cs="宋体"/>
                <w:bCs/>
                <w:sz w:val="24"/>
              </w:rPr>
            </w:pPr>
            <w:r>
              <w:rPr>
                <w:rFonts w:hint="eastAsia" w:ascii="宋体" w:hAnsi="宋体" w:cs="宋体"/>
                <w:bCs/>
                <w:sz w:val="24"/>
              </w:rPr>
              <w:t xml:space="preserve">2）蜡块修整器采用专用铝质材料经精加工处理后形成，不褪色，不变形，经久耐用；</w:t>
            </w:r>
            <w:r/>
          </w:p>
          <w:p>
            <w:pPr>
              <w:rPr>
                <w:rFonts w:hint="eastAsia" w:ascii="宋体" w:hAnsi="宋体" w:cs="宋体"/>
                <w:bCs/>
                <w:sz w:val="24"/>
              </w:rPr>
            </w:pPr>
            <w:r>
              <w:rPr>
                <w:rFonts w:hint="eastAsia" w:ascii="宋体" w:hAnsi="宋体" w:cs="宋体"/>
                <w:bCs/>
                <w:sz w:val="24"/>
              </w:rPr>
              <w:t xml:space="preserve">3）内部使用温控器恒温，温控精准；</w:t>
            </w:r>
            <w:r/>
          </w:p>
          <w:p>
            <w:pPr>
              <w:rPr>
                <w:rFonts w:hint="eastAsia" w:ascii="宋体" w:hAnsi="宋体" w:cs="宋体"/>
                <w:bCs/>
                <w:sz w:val="24"/>
              </w:rPr>
            </w:pPr>
            <w:r>
              <w:rPr>
                <w:rFonts w:hint="eastAsia" w:ascii="宋体" w:hAnsi="宋体" w:cs="宋体"/>
                <w:bCs/>
                <w:sz w:val="24"/>
              </w:rPr>
              <w:t xml:space="preserve">4）操作面板斜面凹槽设计，废蜡顺流直左边凹槽，从最低处的孔流入下方器皿，石蜡不残留在操作面板上；</w:t>
            </w:r>
            <w:r/>
          </w:p>
          <w:p>
            <w:pPr>
              <w:rPr>
                <w:rFonts w:hint="eastAsia" w:ascii="宋体" w:hAnsi="宋体" w:cs="宋体"/>
                <w:bCs/>
                <w:sz w:val="24"/>
              </w:rPr>
            </w:pPr>
            <w:r>
              <w:rPr>
                <w:rFonts w:hint="eastAsia" w:ascii="宋体" w:hAnsi="宋体" w:cs="宋体"/>
                <w:bCs/>
                <w:sz w:val="24"/>
              </w:rPr>
              <w:t xml:space="preserve">5）温控范围：90℃和100℃两档；</w:t>
            </w:r>
            <w:r/>
          </w:p>
          <w:p>
            <w:pPr>
              <w:rPr>
                <w:rFonts w:hint="eastAsia" w:ascii="宋体" w:hAnsi="宋体" w:cs="宋体"/>
                <w:bCs/>
                <w:sz w:val="24"/>
              </w:rPr>
            </w:pPr>
            <w:r>
              <w:rPr>
                <w:rFonts w:hint="eastAsia" w:ascii="宋体" w:hAnsi="宋体" w:cs="宋体"/>
                <w:bCs/>
                <w:sz w:val="24"/>
              </w:rPr>
              <w:t xml:space="preserve">6）加热功率：150W；</w:t>
            </w:r>
            <w:r/>
          </w:p>
          <w:p>
            <w:pPr>
              <w:rPr>
                <w:rFonts w:hint="eastAsia" w:ascii="宋体" w:hAnsi="宋体" w:cs="宋体"/>
                <w:bCs/>
                <w:sz w:val="24"/>
              </w:rPr>
            </w:pPr>
            <w:r>
              <w:rPr>
                <w:rFonts w:hint="eastAsia" w:ascii="宋体" w:hAnsi="宋体" w:cs="宋体"/>
                <w:bCs/>
                <w:sz w:val="24"/>
              </w:rPr>
              <w:t xml:space="preserve">7）工作环境：5℃-40℃；</w:t>
            </w:r>
            <w:r/>
          </w:p>
          <w:p>
            <w:pPr>
              <w:rPr>
                <w:rFonts w:hint="eastAsia" w:ascii="宋体" w:hAnsi="宋体" w:cs="宋体"/>
                <w:bCs/>
                <w:sz w:val="24"/>
              </w:rPr>
            </w:pPr>
            <w:r>
              <w:rPr>
                <w:rFonts w:hint="eastAsia" w:ascii="宋体" w:hAnsi="宋体" w:cs="宋体"/>
                <w:bCs/>
                <w:sz w:val="24"/>
              </w:rPr>
              <w:t xml:space="preserve">8）相对湿度≤80%；</w:t>
            </w:r>
            <w:r/>
          </w:p>
          <w:p>
            <w:pPr>
              <w:jc w:val="left"/>
              <w:widowControl/>
              <w:rPr>
                <w:rFonts w:hint="eastAsia" w:ascii="宋体" w:hAnsi="宋体" w:cs="宋体"/>
                <w:sz w:val="24"/>
              </w:rPr>
            </w:pPr>
            <w:r>
              <w:rPr>
                <w:rFonts w:hint="eastAsia" w:ascii="宋体" w:hAnsi="宋体" w:cs="宋体"/>
                <w:bCs/>
                <w:sz w:val="24"/>
              </w:rPr>
              <w:t xml:space="preserve">9）工作电压：AC220V 50Hz。</w:t>
            </w:r>
            <w:r/>
          </w:p>
        </w:tc>
        <w:tc>
          <w:tcPr>
            <w:tcW w:w="888" w:type="dxa"/>
            <w:vAlign w:val="center"/>
            <w:textDirection w:val="lrTb"/>
            <w:noWrap w:val="false"/>
          </w:tcPr>
          <w:p>
            <w:pPr>
              <w:jc w:val="center"/>
              <w:spacing w:line="28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4661"/>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恒温水浴箱</w:t>
            </w:r>
            <w:r/>
          </w:p>
        </w:tc>
        <w:tc>
          <w:tcPr>
            <w:tcW w:w="6364" w:type="dxa"/>
            <w:vAlign w:val="center"/>
            <w:textDirection w:val="lrTb"/>
            <w:noWrap w:val="false"/>
          </w:tcPr>
          <w:p>
            <w:pPr>
              <w:numPr>
                <w:ilvl w:val="0"/>
                <w:numId w:val="18"/>
              </w:numPr>
              <w:jc w:val="left"/>
              <w:widowControl/>
              <w:rPr>
                <w:rFonts w:hint="eastAsia" w:ascii="宋体" w:hAnsi="宋体" w:cs="宋体"/>
                <w:bCs/>
                <w:sz w:val="24"/>
              </w:rPr>
            </w:pPr>
            <w:r>
              <w:rPr>
                <w:rFonts w:hint="eastAsia" w:ascii="宋体" w:hAnsi="宋体" w:cs="宋体"/>
                <w:sz w:val="24"/>
              </w:rPr>
              <w:t xml:space="preserve">温度范围：</w:t>
            </w:r>
            <w:r>
              <w:rPr>
                <w:rFonts w:hint="eastAsia" w:ascii="宋体" w:hAnsi="宋体" w:cs="宋体"/>
                <w:bCs/>
                <w:sz w:val="24"/>
              </w:rPr>
              <w:t xml:space="preserve">-20～100℃（40度以下可开启压缩机降温）</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降温速率：</w:t>
            </w:r>
            <w:r>
              <w:rPr>
                <w:rFonts w:hint="eastAsia" w:ascii="宋体" w:hAnsi="宋体" w:cs="宋体"/>
                <w:bCs/>
                <w:sz w:val="24"/>
                <w:lang w:eastAsia="en-US"/>
              </w:rPr>
              <w:t xml:space="preserve">平均</w:t>
            </w:r>
            <w:r>
              <w:rPr>
                <w:rFonts w:hint="eastAsia" w:ascii="宋体" w:hAnsi="宋体" w:cs="宋体"/>
                <w:bCs/>
                <w:sz w:val="24"/>
              </w:rPr>
              <w:t xml:space="preserve">0</w:t>
            </w:r>
            <w:r>
              <w:rPr>
                <w:rFonts w:hint="eastAsia" w:ascii="宋体" w:hAnsi="宋体" w:cs="宋体"/>
                <w:bCs/>
                <w:sz w:val="24"/>
                <w:lang w:eastAsia="en-US"/>
              </w:rPr>
              <w:t xml:space="preserve">.5</w:t>
            </w:r>
            <w:r>
              <w:rPr>
                <w:rFonts w:hint="eastAsia" w:ascii="宋体" w:hAnsi="宋体" w:cs="宋体"/>
                <w:bCs/>
                <w:sz w:val="24"/>
              </w:rPr>
              <w:t xml:space="preserve">℃/min</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升温速率：</w:t>
            </w:r>
            <w:r>
              <w:rPr>
                <w:rFonts w:hint="eastAsia" w:ascii="宋体" w:hAnsi="宋体" w:cs="宋体"/>
                <w:bCs/>
                <w:sz w:val="24"/>
                <w:lang w:eastAsia="en-US"/>
              </w:rPr>
              <w:t xml:space="preserve">平均</w:t>
            </w:r>
            <w:r>
              <w:rPr>
                <w:rFonts w:hint="eastAsia" w:ascii="宋体" w:hAnsi="宋体" w:cs="宋体"/>
                <w:bCs/>
                <w:sz w:val="24"/>
              </w:rPr>
              <w:t xml:space="preserve">0</w:t>
            </w:r>
            <w:r>
              <w:rPr>
                <w:rFonts w:hint="eastAsia" w:ascii="宋体" w:hAnsi="宋体" w:cs="宋体"/>
                <w:bCs/>
                <w:sz w:val="24"/>
                <w:lang w:eastAsia="en-US"/>
              </w:rPr>
              <w:t xml:space="preserve">.5</w:t>
            </w:r>
            <w:r>
              <w:rPr>
                <w:rFonts w:hint="eastAsia" w:ascii="宋体" w:hAnsi="宋体" w:cs="宋体"/>
                <w:bCs/>
                <w:sz w:val="24"/>
              </w:rPr>
              <w:t xml:space="preserve">℃/min</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温控介质：硅油（-20～100℃）/去离子水（5～95℃）/乙二醇（-20～40℃）（报价不含介质）</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温度波动度：±</w:t>
            </w:r>
            <w:r>
              <w:rPr>
                <w:rFonts w:hint="eastAsia" w:ascii="宋体" w:hAnsi="宋体" w:cs="宋体"/>
                <w:bCs/>
                <w:spacing w:val="10"/>
                <w:sz w:val="24"/>
              </w:rPr>
              <w:t xml:space="preserve">0.05</w:t>
            </w:r>
            <w:r>
              <w:rPr>
                <w:rFonts w:hint="eastAsia" w:ascii="宋体" w:hAnsi="宋体" w:cs="宋体"/>
                <w:bCs/>
                <w:sz w:val="24"/>
              </w:rPr>
              <w:t xml:space="preserve">℃（内槽及出口）</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数显分辨率：0.01℃</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远程控制：</w:t>
            </w:r>
            <w:r>
              <w:rPr>
                <w:rFonts w:hint="eastAsia" w:ascii="宋体" w:hAnsi="宋体" w:cs="宋体"/>
                <w:sz w:val="24"/>
                <w:lang w:bidi="ar"/>
              </w:rPr>
              <w:t xml:space="preserve">RS485接口、moudbus协议</w:t>
            </w:r>
            <w:r/>
          </w:p>
          <w:p>
            <w:pPr>
              <w:numPr>
                <w:ilvl w:val="0"/>
                <w:numId w:val="18"/>
              </w:numPr>
              <w:jc w:val="left"/>
              <w:widowControl/>
              <w:rPr>
                <w:rFonts w:hint="eastAsia" w:ascii="宋体" w:hAnsi="宋体" w:cs="宋体"/>
                <w:bCs/>
                <w:sz w:val="24"/>
              </w:rPr>
            </w:pPr>
            <w:r>
              <w:rPr>
                <w:rFonts w:hint="eastAsia" w:ascii="宋体" w:hAnsi="宋体" w:cs="宋体"/>
                <w:sz w:val="24"/>
                <w:lang w:bidi="ar"/>
              </w:rPr>
              <w:t xml:space="preserve">总容量：30L</w:t>
            </w:r>
            <w:r/>
          </w:p>
          <w:p>
            <w:pPr>
              <w:numPr>
                <w:ilvl w:val="0"/>
                <w:numId w:val="18"/>
              </w:numPr>
              <w:jc w:val="left"/>
              <w:widowControl/>
              <w:rPr>
                <w:rFonts w:hint="eastAsia" w:ascii="宋体" w:hAnsi="宋体" w:cs="宋体"/>
                <w:bCs/>
                <w:sz w:val="24"/>
              </w:rPr>
            </w:pPr>
            <w:r>
              <w:rPr>
                <w:rFonts w:hint="eastAsia" w:ascii="宋体" w:hAnsi="宋体" w:cs="宋体"/>
                <w:sz w:val="24"/>
                <w:lang w:bidi="ar"/>
              </w:rPr>
              <w:t xml:space="preserve">加热功率：2500W</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制冷量（20度时纯水）：2200W</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循环方式：1内/外循环，2.外循环流量最大20L/min</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电压：220V</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排液口：有</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内槽材质：SUS304不锈钢</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外槽材质：镀锌板喷塑</w:t>
            </w:r>
            <w:r/>
          </w:p>
          <w:p>
            <w:pPr>
              <w:numPr>
                <w:ilvl w:val="0"/>
                <w:numId w:val="18"/>
              </w:numPr>
              <w:jc w:val="left"/>
              <w:widowControl/>
              <w:rPr>
                <w:rFonts w:hint="eastAsia" w:ascii="宋体" w:hAnsi="宋体" w:cs="宋体"/>
                <w:sz w:val="24"/>
              </w:rPr>
            </w:pPr>
            <w:r>
              <w:rPr>
                <w:rFonts w:hint="eastAsia" w:ascii="宋体" w:hAnsi="宋体" w:cs="宋体"/>
                <w:bCs/>
                <w:sz w:val="24"/>
              </w:rPr>
              <w:t xml:space="preserve">保护功能：具有断电保护，低水位保护报警，温度失控保护和报警，加热装置有低水位放干烧功能。</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1212"/>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生理切片</w:t>
            </w:r>
            <w:r/>
          </w:p>
        </w:tc>
        <w:tc>
          <w:tcPr>
            <w:tcW w:w="6364" w:type="dxa"/>
            <w:vAlign w:val="center"/>
            <w:textDirection w:val="lrTb"/>
            <w:noWrap w:val="false"/>
          </w:tcPr>
          <w:p>
            <w:pPr>
              <w:jc w:val="left"/>
              <w:spacing w:line="300" w:lineRule="exact"/>
              <w:widowControl/>
              <w:rPr>
                <w:rFonts w:hint="eastAsia" w:ascii="宋体" w:hAnsi="宋体" w:cs="宋体"/>
                <w:sz w:val="24"/>
              </w:rPr>
            </w:pPr>
            <w:r>
              <w:rPr>
                <w:rFonts w:hint="eastAsia" w:ascii="宋体" w:hAnsi="宋体" w:cs="宋体"/>
                <w:sz w:val="24"/>
                <w:highlight w:val="yellow"/>
              </w:rPr>
              <w:t xml:space="preserve">每套含</w:t>
            </w:r>
            <w:r>
              <w:rPr>
                <w:rFonts w:hint="eastAsia" w:ascii="宋体" w:hAnsi="宋体" w:cs="宋体"/>
                <w:sz w:val="24"/>
              </w:rPr>
              <w:t xml:space="preserve">猪、猫、狗、兔、鸡、鸭、鹅每种动物脾、肝、胆囊、肺、气管、会厌软骨、食道、肾、胃、心脏、甲状腺、胰腺、肾上腺、淋巴结、大肠、盲肠、结肠、直肠、小肠、回肠、空肠、十二指肠、颌下腺、膀胱(收缩)、膀胱(扩张)、输精管、输卵管、精巢、卵巢、子宫切片各一张。切片视野清晰，无杂质，</w:t>
            </w:r>
            <w:r>
              <w:rPr>
                <w:rFonts w:hint="eastAsia" w:ascii="宋体" w:hAnsi="宋体" w:cs="宋体"/>
                <w:sz w:val="24"/>
                <w:highlight w:val="yellow"/>
              </w:rPr>
              <w:t xml:space="preserve">并配备相应切片盒</w:t>
            </w:r>
            <w:r>
              <w:rPr>
                <w:rFonts w:hint="eastAsia" w:ascii="宋体" w:hAnsi="宋体" w:cs="宋体"/>
                <w:sz w:val="24"/>
              </w:rPr>
              <w:t xml:space="preserve">。</w:t>
            </w:r>
            <w:r/>
          </w:p>
        </w:tc>
        <w:tc>
          <w:tcPr>
            <w:tcW w:w="8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highlight w:val="yellow"/>
              </w:rPr>
              <w:t xml:space="preserve">10</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1651"/>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病理切片</w:t>
            </w:r>
            <w:r/>
          </w:p>
        </w:tc>
        <w:tc>
          <w:tcPr>
            <w:tcW w:w="6364" w:type="dxa"/>
            <w:vAlign w:val="center"/>
            <w:textDirection w:val="lrTb"/>
            <w:noWrap w:val="false"/>
          </w:tcPr>
          <w:p>
            <w:pPr>
              <w:jc w:val="left"/>
              <w:spacing w:line="300" w:lineRule="exact"/>
              <w:widowControl/>
              <w:rPr>
                <w:rFonts w:hint="eastAsia" w:ascii="宋体" w:hAnsi="宋体" w:cs="宋体"/>
                <w:sz w:val="24"/>
              </w:rPr>
            </w:pPr>
            <w:r>
              <w:rPr>
                <w:rFonts w:hint="eastAsia" w:ascii="宋体" w:hAnsi="宋体" w:cs="宋体"/>
                <w:sz w:val="24"/>
                <w:highlight w:val="yellow"/>
              </w:rPr>
              <w:t xml:space="preserve">每套含</w:t>
            </w:r>
            <w:r>
              <w:rPr>
                <w:rFonts w:hint="eastAsia" w:ascii="宋体" w:hAnsi="宋体" w:cs="宋体"/>
                <w:sz w:val="24"/>
              </w:rPr>
              <w:t xml:space="preserve">慢性肝淤血切片、慢性肝淤血切片、急性肝淤血切片（猪）、肺淤血切片、肾贫血性梗死切片（羊）、淋巴结出血、微血栓、急性病毒性肝炎切片、急性中毒肝炎切片、肝浊肿切片、肾浊肿切片、肝脂肪变性切片、脾淀粉</w:t>
            </w:r>
            <w:r>
              <w:rPr>
                <w:rFonts w:hint="eastAsia" w:ascii="宋体" w:hAnsi="宋体" w:cs="宋体"/>
                <w:sz w:val="24"/>
              </w:rPr>
              <w:t xml:space="preserve">样变切片、肾脓肿切片、肉芽组织切片、急性淋巴结炎切片、急性脾炎切片、间质性肺炎切片、肺纤维素性胸膜炎切片、浆液性出血性肺炎切片、急性肾小球肾炎切片、化脓性肾炎切片、非化脓性脑炎切片、回肠切片、猪十二指肠切片、胃幽门部切片、猪甲状腺切片、脾切片、脾切片、淋巴结切片、星形胶质细胞（银染）、兔小脑切片（HE）、兔大脑切片（银染）、兔大脑切片（HE）、兔脊髓横切（HE）、兔脊髓横切（银染）、脊髓横切（HE）、神经细胞分离装片、牛脊髓涂片、红骨髓涂片、脂肪组织切片、疏松结缔组织切片、胆汁性肝硬化、坏死后肝硬化、门脉性</w:t>
            </w:r>
            <w:r>
              <w:rPr>
                <w:rFonts w:hint="eastAsia" w:ascii="宋体" w:hAnsi="宋体" w:cs="宋体"/>
                <w:sz w:val="24"/>
              </w:rPr>
              <w:t xml:space="preserve">肝硬化、肌肉旋毛虫病切片、猪瘟淋巴结切片、法氏囊病法氏囊切片、鸡淋巴细胞性白血病肝切片、鸡马立克氏病肝切片、鸡马立克氏病心肌切片、肺增殖性栗性结核病、肾上腺嗜酪细胞瘤、纤维肉瘤切片、乳头瘤切片（皮肤）、黑色素瘤切片、鳞状上皮癌切片、纤维瘤切片、肺结核切片、间质性肺气肿切片、纤维素性肺炎切片、肺霉菌性肉芽肿、流行性脑脊髓膜炎、化脓性脑膜炎、溃疡性心内膜炎、急性弥漫性增生性肾小球肾炎、新月体肾小球肾炎、慢性猪瘟固膜性肠炎、急性卡他性胃炎切片、坏死性淋巴结炎、慢性肾盂肾炎切片、间质性心肌炎切片、实质性心肌炎切片，</w:t>
            </w:r>
            <w:bookmarkStart w:id="22" w:name="OLE_LINK2"/>
            <w:r>
              <w:rPr>
                <w:rFonts w:hint="eastAsia" w:ascii="宋体" w:hAnsi="宋体" w:cs="宋体"/>
                <w:sz w:val="24"/>
              </w:rPr>
              <w:t xml:space="preserve">每种各一张。切片视野清晰，无杂质，</w:t>
            </w:r>
            <w:r>
              <w:rPr>
                <w:rFonts w:hint="eastAsia" w:ascii="宋体" w:hAnsi="宋体" w:cs="宋体"/>
                <w:sz w:val="24"/>
                <w:highlight w:val="yellow"/>
              </w:rPr>
              <w:t xml:space="preserve">并配备相应切片盒</w:t>
            </w:r>
            <w:r>
              <w:rPr>
                <w:rFonts w:hint="eastAsia" w:ascii="宋体" w:hAnsi="宋体" w:cs="宋体"/>
                <w:sz w:val="24"/>
              </w:rPr>
              <w:t xml:space="preserve">。</w:t>
            </w:r>
            <w:bookmarkEnd w:id="22"/>
            <w:r>
              <w:rPr>
                <w:rFonts w:hint="eastAsia" w:ascii="宋体" w:hAnsi="宋体" w:cs="宋体"/>
                <w:sz w:val="24"/>
                <w:highlight w:val="yellow"/>
              </w:rPr>
              <w:t xml:space="preserve">注意，未标明动物来源的切片均为猪、牛、鸡、犬、猫等家畜家禽中选取。</w:t>
            </w:r>
            <w:r/>
          </w:p>
        </w:tc>
        <w:tc>
          <w:tcPr>
            <w:tcW w:w="8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10</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604"/>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寄生虫切片1</w:t>
            </w:r>
            <w:r/>
          </w:p>
        </w:tc>
        <w:tc>
          <w:tcPr>
            <w:tcW w:w="6364" w:type="dxa"/>
            <w:vAlign w:val="center"/>
            <w:textDirection w:val="lrTb"/>
            <w:noWrap w:val="false"/>
          </w:tcPr>
          <w:p>
            <w:pPr>
              <w:jc w:val="left"/>
              <w:spacing w:line="300" w:lineRule="exact"/>
              <w:widowControl/>
              <w:rPr>
                <w:rFonts w:hint="eastAsia" w:ascii="宋体" w:hAnsi="宋体" w:cs="宋体"/>
                <w:sz w:val="24"/>
              </w:rPr>
            </w:pPr>
            <w:r>
              <w:rPr>
                <w:rFonts w:hint="eastAsia" w:ascii="宋体" w:hAnsi="宋体" w:cs="宋体"/>
                <w:sz w:val="24"/>
                <w:highlight w:val="yellow"/>
              </w:rPr>
              <w:t xml:space="preserve">每套含</w:t>
            </w:r>
            <w:r>
              <w:rPr>
                <w:rFonts w:hint="eastAsia" w:ascii="宋体" w:hAnsi="宋体" w:cs="宋体"/>
                <w:sz w:val="24"/>
              </w:rPr>
              <w:t xml:space="preserve">羊绦虫成熟节装片、细粒棘球绦虫成虫、刚地弓形虫滋养体、柔嫩艾美尔球虫卵囊，每种各一张。切片视野清晰，无杂质，</w:t>
            </w:r>
            <w:r>
              <w:rPr>
                <w:rFonts w:hint="eastAsia" w:ascii="宋体" w:hAnsi="宋体" w:cs="宋体"/>
                <w:sz w:val="24"/>
                <w:highlight w:val="yellow"/>
              </w:rPr>
              <w:t xml:space="preserve">并配备相应切片盒。注意，未标明动物来源的切片均为猪、牛、鸡、犬、猫等家畜家禽中选取。</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套</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45</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2089"/>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19</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寄生虫切片2</w:t>
            </w:r>
            <w:r/>
          </w:p>
        </w:tc>
        <w:tc>
          <w:tcPr>
            <w:tcW w:w="6364" w:type="dxa"/>
            <w:vAlign w:val="center"/>
            <w:textDirection w:val="lrTb"/>
            <w:noWrap w:val="false"/>
          </w:tcPr>
          <w:p>
            <w:pPr>
              <w:jc w:val="left"/>
              <w:spacing w:line="300" w:lineRule="exact"/>
              <w:widowControl/>
              <w:rPr>
                <w:rFonts w:hint="eastAsia" w:ascii="宋体" w:hAnsi="宋体" w:cs="宋体"/>
                <w:sz w:val="24"/>
              </w:rPr>
            </w:pPr>
            <w:r>
              <w:rPr>
                <w:rFonts w:hint="eastAsia" w:ascii="宋体" w:hAnsi="宋体" w:cs="宋体"/>
                <w:sz w:val="24"/>
                <w:highlight w:val="yellow"/>
              </w:rPr>
              <w:t xml:space="preserve">每套含</w:t>
            </w:r>
            <w:r>
              <w:rPr>
                <w:rFonts w:hint="eastAsia" w:ascii="宋体" w:hAnsi="宋体" w:cs="宋体"/>
                <w:sz w:val="24"/>
              </w:rPr>
              <w:t xml:space="preserve">犬复孔绦虫成熟节、犬复孔绦虫孕节、犬复孔绦虫头节、剑水蚤雄体、剑水蚤雌体、华枝睾吸虫成虫、华枝睾吸虫肝切片（HE）、华枝睾吸虫囊蚴、卫氏并殖吸虫虫卵（自然色)、卫氏并殖吸虫成虫、雄蛔虫纵切(示交接刺)、猪巨吻棘头虫虫卵装片（自然色）、鞭虫雌虫、鞭虫雄虫、杜氏利什曼原虫无鞭毛体、杜氏利什曼原虫前鞭毛体、血液锥体虫涂片、血液疟原虫、咀嚼式口器装片（蝗虫）、嚼吸式口器装片（蜜蜂）、刺吸式口器装片（蚊）、虹吸式口器装片（蝴蝶），每种各一张。切片视野清晰，无杂质，</w:t>
            </w:r>
            <w:r>
              <w:rPr>
                <w:rFonts w:hint="eastAsia" w:ascii="宋体" w:hAnsi="宋体" w:cs="宋体"/>
                <w:sz w:val="24"/>
                <w:highlight w:val="yellow"/>
              </w:rPr>
              <w:t xml:space="preserve">并配备相应切片盒。注意，未标明动物来源的切片均为猪、牛、鸡、犬、猫等家畜家禽中选取。</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套</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20</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788"/>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20</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寄生虫切片3</w:t>
            </w:r>
            <w:r/>
          </w:p>
        </w:tc>
        <w:tc>
          <w:tcPr>
            <w:tcW w:w="6364" w:type="dxa"/>
            <w:vAlign w:val="center"/>
            <w:textDirection w:val="lrTb"/>
            <w:noWrap w:val="false"/>
          </w:tcPr>
          <w:p>
            <w:pPr>
              <w:jc w:val="left"/>
              <w:spacing w:line="300" w:lineRule="exact"/>
              <w:widowControl/>
              <w:rPr>
                <w:rFonts w:hint="eastAsia" w:ascii="宋体" w:hAnsi="宋体" w:cs="宋体"/>
                <w:sz w:val="24"/>
              </w:rPr>
            </w:pPr>
            <w:r>
              <w:rPr>
                <w:rFonts w:hint="eastAsia" w:ascii="宋体" w:hAnsi="宋体" w:cs="宋体"/>
                <w:sz w:val="24"/>
                <w:highlight w:val="yellow"/>
              </w:rPr>
              <w:t xml:space="preserve">每套含</w:t>
            </w:r>
            <w:r>
              <w:rPr>
                <w:rFonts w:hint="eastAsia" w:ascii="宋体" w:hAnsi="宋体" w:cs="宋体"/>
                <w:sz w:val="24"/>
              </w:rPr>
              <w:t xml:space="preserve">蚊生活史装片[卵、幼虫、蛹、成虫（雌雄），每种各一张。切片视野清晰，无杂质，</w:t>
            </w:r>
            <w:r>
              <w:rPr>
                <w:rFonts w:hint="eastAsia" w:ascii="宋体" w:hAnsi="宋体" w:cs="宋体"/>
                <w:sz w:val="24"/>
                <w:highlight w:val="yellow"/>
              </w:rPr>
              <w:t xml:space="preserve">并配备相应切片盒</w:t>
            </w:r>
            <w:r>
              <w:rPr>
                <w:rFonts w:hint="eastAsia" w:ascii="宋体" w:hAnsi="宋体" w:cs="宋体"/>
                <w:sz w:val="24"/>
              </w:rPr>
              <w:t xml:space="preserve">。</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套</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10</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bl>
    <w:p>
      <w:pPr>
        <w:rPr>
          <w:rFonts w:ascii="Arial" w:hAnsi="Arial"/>
        </w:rPr>
      </w:pPr>
      <w:r>
        <w:rPr>
          <w:rFonts w:ascii="Arial" w:hAnsi="Arial"/>
        </w:rPr>
      </w:r>
      <w:r/>
    </w:p>
    <w:p>
      <w:pPr>
        <w:pStyle w:val="1115"/>
        <w:numPr>
          <w:ilvl w:val="0"/>
          <w:numId w:val="19"/>
        </w:numPr>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商务（服务）要求</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（一）供货时间及要求：</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供货方式：送货上门，时间：签订合同后</w:t>
      </w:r>
      <w:bookmarkStart w:id="25" w:name="_GoBack"/>
      <w:r>
        <w:rPr>
          <w:rFonts w:hint="eastAsia" w:ascii="宋体" w:hAnsi="宋体" w:cs="宋体"/>
          <w:color w:val="auto"/>
          <w:sz w:val="28"/>
          <w:szCs w:val="28"/>
          <w:highlight w:val="yellow"/>
          <w:lang w:val="en-US" w:eastAsia="zh-CN"/>
        </w:rPr>
        <w:t xml:space="preserve">20</w:t>
      </w:r>
      <w:r>
        <w:rPr>
          <w:rFonts w:hint="eastAsia" w:ascii="宋体" w:hAnsi="宋体" w:cs="宋体"/>
          <w:color w:val="auto"/>
          <w:sz w:val="28"/>
          <w:szCs w:val="28"/>
          <w:highlight w:val="yellow"/>
        </w:rPr>
        <w:t xml:space="preserve">天内</w:t>
      </w:r>
      <w:bookmarkEnd w:id="25"/>
      <w:r>
        <w:rPr>
          <w:rFonts w:hint="eastAsia" w:ascii="宋体" w:hAnsi="宋体" w:cs="宋体"/>
          <w:color w:val="auto"/>
          <w:sz w:val="28"/>
          <w:szCs w:val="28"/>
        </w:rPr>
        <w:t xml:space="preserve">，地点要求：徐州生物工程职业技术学院。  </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(二）质保期及服务要求：</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1.质保要求</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1.1保修范围包括整机及其所有附件。保证产品为全新原厂设备，保修期内，提供免费的维修、更换损坏零部件及技术咨询服务。</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1.2对由于设计、工艺或材料的缺陷等原因而发生的任何不足或故障由中标人负责。</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1.3所投产品提供3年免费原厂质保，提供售后服务承诺书。所有</w:t>
      </w:r>
      <w:r>
        <w:rPr>
          <w:rFonts w:hint="eastAsia" w:ascii="宋体" w:hAnsi="宋体" w:cs="宋体"/>
          <w:sz w:val="28"/>
          <w:szCs w:val="28"/>
          <w:lang w:val="zh-CN"/>
        </w:rPr>
        <w:t xml:space="preserve">设备</w:t>
      </w:r>
      <w:r>
        <w:rPr>
          <w:rFonts w:hint="eastAsia" w:ascii="宋体" w:hAnsi="宋体" w:cs="宋体"/>
          <w:sz w:val="28"/>
          <w:szCs w:val="28"/>
        </w:rPr>
        <w:t xml:space="preserve">需</w:t>
      </w:r>
      <w:r>
        <w:rPr>
          <w:rFonts w:hint="eastAsia" w:ascii="宋体" w:hAnsi="宋体" w:cs="宋体"/>
          <w:sz w:val="28"/>
          <w:szCs w:val="28"/>
          <w:lang w:val="zh-CN"/>
        </w:rPr>
        <w:t xml:space="preserve">提供终身维修、维护，软件终身维护。</w:t>
      </w:r>
      <w:r>
        <w:rPr>
          <w:rFonts w:hint="eastAsia" w:ascii="宋体" w:hAnsi="宋体" w:cs="宋体"/>
          <w:sz w:val="28"/>
          <w:szCs w:val="28"/>
        </w:rPr>
        <w:t xml:space="preserve">中标人接到保修请求，应在4小时内响应，24小时内维修人员到达现场，必要时应向采购人提供应急备用设备。中标人应提供咨询与全面技术支持，及时将其发现并掌握的有关设备的操作、故障检测、故障排除方法及一些新的技术发展通知采购人。</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2.安装要求：中标人按照采购人的要求免费安装和调试。</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3.培训要求：</w:t>
      </w:r>
      <w:r/>
    </w:p>
    <w:p>
      <w:pPr>
        <w:ind w:firstLine="560"/>
        <w:jc w:val="left"/>
        <w:spacing w:line="480" w:lineRule="exact"/>
        <w:widowControl/>
        <w:rPr>
          <w:rFonts w:hint="eastAsia" w:ascii="宋体" w:hAnsi="宋体" w:cs="宋体"/>
          <w:sz w:val="28"/>
          <w:szCs w:val="28"/>
        </w:rPr>
      </w:pPr>
      <w:r>
        <w:rPr>
          <w:rFonts w:hint="eastAsia" w:ascii="宋体" w:hAnsi="宋体" w:cs="宋体"/>
          <w:sz w:val="28"/>
          <w:szCs w:val="28"/>
        </w:rPr>
        <w:t xml:space="preserve">3.1免费为使用单位操作及工程技术人员提供培训，保证操作及工程技术人员能够正常使用设备的各种功能；</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3.2培训内容：主要培训内容为仪器的基本原理、设备的硬件组成、安装，上机操作、日常保养与维护，常见故障的排除，紧急情况的处理等。</w:t>
      </w:r>
      <w:r/>
    </w:p>
    <w:p>
      <w:pPr>
        <w:ind w:firstLine="560"/>
        <w:jc w:val="left"/>
        <w:spacing w:line="480" w:lineRule="exact"/>
        <w:rPr>
          <w:rFonts w:hint="eastAsia" w:ascii="宋体" w:hAnsi="宋体" w:cs="宋体"/>
          <w:b/>
          <w:bCs/>
          <w:sz w:val="28"/>
          <w:szCs w:val="28"/>
        </w:rPr>
      </w:pPr>
      <w:r>
        <w:rPr>
          <w:rFonts w:hint="eastAsia" w:ascii="宋体" w:hAnsi="宋体" w:cs="宋体"/>
          <w:sz w:val="28"/>
          <w:szCs w:val="28"/>
        </w:rPr>
        <w:t xml:space="preserve">3.3培训材料：中标人免费提供全面、完整、详细的技术手册，包括介绍、现场安装、软件操作、故障处理、维护以及使用安全。</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4.定期巡检服务：每学期开学初和学期末对软硬件巡检一次。</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5.验收方法及标准：</w:t>
      </w:r>
      <w:r/>
    </w:p>
    <w:p>
      <w:pPr>
        <w:pStyle w:val="1115"/>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5.1标的物验收包括但不限于检查项目资料的完整性、中标人对本项目中提出的采购需求的实现情况及其一致性等。</w:t>
      </w:r>
      <w:r/>
    </w:p>
    <w:p>
      <w:pPr>
        <w:pStyle w:val="1115"/>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5.2标的物符合我国最新颁布的与之相关的质量技术规范与标准，并同时满足招标文件要求、中标人所作承诺和采购人等部门的考核要求。在中标人完成全部采购内容并交付达到国家相关验收标准时，采购人应当自标的物交付验收之日起七个工作日内组织验收，中标人对货物或服务缺陷不予更正，采购人有权另请其他单位更正，所发生的费用由中标人承担。</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6.其他需要明确的内容：</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中标人交货时需提供货物所必备的各种证书及相关证明材料、技术资料；</w:t>
      </w:r>
      <w:r/>
    </w:p>
    <w:p>
      <w:pPr>
        <w:pStyle w:val="1115"/>
        <w:ind w:firstLine="562"/>
        <w:spacing w:line="500" w:lineRule="exact"/>
        <w:rPr>
          <w:rFonts w:hint="eastAsia" w:ascii="宋体" w:hAnsi="宋体" w:cs="宋体"/>
          <w:b/>
          <w:bCs/>
          <w:color w:val="auto"/>
          <w:sz w:val="28"/>
          <w:szCs w:val="28"/>
        </w:rPr>
      </w:pPr>
      <w:r/>
      <w:bookmarkStart w:id="23" w:name="_Toc13543213"/>
      <w:r>
        <w:rPr>
          <w:rFonts w:hint="eastAsia" w:ascii="宋体" w:hAnsi="宋体" w:cs="宋体"/>
          <w:b/>
          <w:bCs/>
          <w:color w:val="auto"/>
          <w:sz w:val="28"/>
          <w:szCs w:val="28"/>
        </w:rPr>
        <w:t xml:space="preserve">五、履约保证金收取</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（一）拟中标人应当在中标公告起三日内向采购人交纳招标项目履约保证金，具体金额为中标价的5%。拟中标人应当按照采购人的要求及时、足额缴纳履约保证金。</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二）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单位名称：徐州生物工程职业技术学院</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开户行名称：江苏银行徐州科技支行</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银行帐号：60200188000406012</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地址：徐州市西三环路297号</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电话：0516-85753082</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（三）中标公告后三日内交纳履约保证金。</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四）如果拟中标人没有在规定的时间内交纳履约保证金，或对招标项目的质疑（投诉）成立，或拒绝遵守招标文件规定、响应承诺，或拒绝签订合同，或虽签署合同但不予履行等，则取消（拟）中标人资格，已经缴纳的履约保证金作为违约金不予退还。</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五）履约保证金退还：中标人缴纳的履约保证金，待合同标的履约完成、验收合格、合同期限结束（或服务期结束）后30日内一次性无息退还（凭“履约保证金退付申请书”及“收款收据原件”到学校财务处办理退款手续）。如果中标人不履行合同约定的义务，未能完全履行合同规定的义务或其履行不符合合同的约定，采购人有权扣除履约保证金取得补偿。</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（六）因（拟）中标人提供的基本帐户信息错误而导致保证金误退等情况由（拟）中标人承担。</w:t>
      </w:r>
      <w:r/>
    </w:p>
    <w:p>
      <w:pPr>
        <w:pStyle w:val="1115"/>
        <w:ind w:firstLine="562"/>
        <w:spacing w:line="500" w:lineRule="exact"/>
        <w:rPr>
          <w:rFonts w:hint="eastAsia" w:ascii="宋体" w:hAnsi="宋体" w:cs="宋体"/>
          <w:b/>
          <w:bCs/>
          <w:color w:val="auto"/>
          <w:sz w:val="28"/>
          <w:szCs w:val="28"/>
        </w:rPr>
      </w:pPr>
      <w:r/>
      <w:bookmarkStart w:id="24" w:name="_Toc13543220"/>
      <w:r>
        <w:rPr>
          <w:rFonts w:hint="eastAsia" w:ascii="宋体" w:hAnsi="宋体" w:cs="宋体"/>
          <w:b/>
          <w:bCs/>
          <w:color w:val="auto"/>
          <w:sz w:val="28"/>
          <w:szCs w:val="28"/>
        </w:rPr>
        <w:t xml:space="preserve">六、</w:t>
      </w:r>
      <w:bookmarkEnd w:id="24"/>
      <w:r>
        <w:rPr>
          <w:rFonts w:hint="eastAsia" w:ascii="宋体" w:hAnsi="宋体" w:cs="宋体"/>
          <w:b/>
          <w:bCs/>
          <w:color w:val="auto"/>
          <w:sz w:val="28"/>
          <w:szCs w:val="28"/>
        </w:rPr>
        <w:t xml:space="preserve">合同签订要求</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（一）投标人如对合同中的具体条款有异议，需在投标文件（偏离表）中写明相应修改意见。</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（二）投标人如对合同中的具体条款有异议，但是没有在投标文件（偏离表）中写明相应修改意见的，在中标后不得再以对合同具体条款有异议为由拒绝签订合同。</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（三）投标人如对合同中的具体条款没有异议，请在中标后根据招投标文件实质性条款补充、完善合同相应条款内容。</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四）中标人应当自中标通知书发出之日起十五日内按照采购文件确定的事项签订采购合同，最迟不得超过三十日。如因中标人原因导致双方无法签订书面合同的，采购人有权取消中标人中标资格，并要求中标人依法承担法律责任。</w:t>
      </w:r>
      <w:r/>
    </w:p>
    <w:p>
      <w:pPr>
        <w:pStyle w:val="1115"/>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七、“知识产权、专利权、软件著作权”要求</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（一）采购人在履行合同过程中提供给中标人使用保管的全部图纸、文件和其他含有数据和信息的资料，其知识产权属于采购人。</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二）中标人提供的合同项目涉及知识产权、专利权、软件著作权的，则中标人在合同签订前应当提供产品原生产厂家针对本项目的签字盖章的授权销售及质保承诺书原件，并保证采购人在使用过程中免受第三方提出的有关知识产权、专利权、软件著作权等侵权的主张、索赔或诉讼的伤害，否则采购人有权拒签合同并取消中标人资格。</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三）如果采购人收到任何第三方有关知识产权、专利权、软件著作权等的主张、索赔或诉讼，中标人在收到采购人通知后，应当以采购人名义并在采购人的协助下，自负费用处理与第三方的索赔或诉讼，并赔偿采购人因此发生的费用和遭受的损失。如果中标人拒绝处理前述索赔或诉讼或在收到采购人通知后 28 日内未作表示，采购人可以自己的名义进行这些索赔或诉讼，因此发生的费用和遭受的损失均应由中标人承担。</w:t>
      </w:r>
      <w:bookmarkEnd w:id="23"/>
      <w:r/>
      <w:r/>
    </w:p>
    <w:p>
      <w:pPr>
        <w:pStyle w:val="1115"/>
        <w:ind w:firstLine="562"/>
        <w:spacing w:line="480" w:lineRule="exact"/>
        <w:rPr>
          <w:rFonts w:hint="eastAsia" w:ascii="宋体" w:hAnsi="宋体" w:cs="宋体"/>
          <w:b/>
          <w:bCs/>
          <w:color w:val="auto"/>
          <w:sz w:val="28"/>
          <w:szCs w:val="28"/>
        </w:rPr>
      </w:pPr>
      <w:r>
        <w:rPr>
          <w:rFonts w:hint="eastAsia" w:ascii="宋体" w:hAnsi="宋体" w:cs="宋体"/>
          <w:b/>
          <w:bCs/>
          <w:color w:val="auto"/>
          <w:sz w:val="28"/>
          <w:szCs w:val="28"/>
        </w:rPr>
        <w:t xml:space="preserve">八、项目实施要求</w:t>
      </w:r>
      <w:r/>
    </w:p>
    <w:p>
      <w:pPr>
        <w:pStyle w:val="1115"/>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1.项目实施质量必须严格按照国家规范及江苏省、徐州市相应地方规范、采购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p>
    <w:p>
      <w:pPr>
        <w:pStyle w:val="1115"/>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2.中标人须在项目实施前把详细的实施方案报送采购人审批，经批准同意后方可以组织实施。在项目实施期间中标人应遵守项目现场及采购人的各项规章制度。</w:t>
      </w:r>
      <w:r/>
    </w:p>
    <w:p>
      <w:pPr>
        <w:pStyle w:val="1115"/>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3.中标人在项目实施期间应无条件的接受采购人的监督管理，提出的质量问题要及时整改，整改完毕后通知采购人检查验收，合格后书面报送采购人备案。</w:t>
      </w:r>
      <w:r/>
    </w:p>
    <w:p>
      <w:pPr>
        <w:pStyle w:val="1115"/>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4.采购人使用中标人的货物、技术、资料、服务或其他任何一部分时，享有无偿使用权，并免受第三方提出的侵犯其专利权、著作权、商标权或其他知识产权的起诉。如果第三方提出侵权指控，中标人应承担由此而引起的一切法律责任和费用。</w:t>
      </w:r>
      <w:r/>
    </w:p>
    <w:p>
      <w:pPr>
        <w:pStyle w:val="1115"/>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5.与本次采购项目有关的质量、安全问题均由中标人负责，相关的人员、财产责任风险均由中标人承担。</w:t>
      </w:r>
      <w:r/>
    </w:p>
    <w:p>
      <w:pPr>
        <w:ind w:firstLine="560"/>
        <w:jc w:val="left"/>
        <w:spacing w:line="460" w:lineRule="exact"/>
        <w:rPr>
          <w:rFonts w:hint="eastAsia" w:ascii="宋体" w:hAnsi="宋体" w:cs="宋体"/>
          <w:sz w:val="28"/>
          <w:szCs w:val="28"/>
        </w:rPr>
      </w:pPr>
      <w:r>
        <w:rPr>
          <w:rFonts w:hint="eastAsia" w:ascii="宋体" w:hAnsi="宋体" w:cs="宋体"/>
          <w:sz w:val="28"/>
          <w:szCs w:val="28"/>
        </w:rPr>
        <w:t xml:space="preserve">6.为保证本项目的顺利实施，投标人应结合各自产品特点，自行设计实施方案。</w:t>
      </w:r>
      <w:r/>
    </w:p>
    <w:p>
      <w:pPr>
        <w:pStyle w:val="1115"/>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九、其他要求</w:t>
      </w:r>
      <w:r/>
    </w:p>
    <w:p>
      <w:pPr>
        <w:pStyle w:val="111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见招标文件第五章《拟签订的合同文本》。</w:t>
      </w:r>
      <w:r/>
    </w:p>
    <w:p>
      <w:pPr>
        <w:pStyle w:val="1094"/>
        <w:ind w:firstLine="560"/>
        <w:rPr>
          <w:rFonts w:hint="eastAsia" w:ascii="宋体" w:hAnsi="宋体" w:cs="宋体"/>
          <w:bCs/>
          <w:sz w:val="28"/>
          <w:szCs w:val="28"/>
        </w:rPr>
        <w:sectPr>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bCs/>
          <w:sz w:val="28"/>
          <w:szCs w:val="28"/>
        </w:rPr>
      </w:r>
      <w:r/>
    </w:p>
    <w:p>
      <w:pPr>
        <w:pStyle w:val="796"/>
        <w:ind w:firstLine="602"/>
        <w:jc w:val="left"/>
        <w:spacing w:line="480" w:lineRule="exact"/>
        <w:rPr>
          <w:rFonts w:hint="eastAsia" w:ascii="宋体" w:hAnsi="宋体" w:eastAsia="宋体" w:cs="宋体"/>
          <w:sz w:val="24"/>
          <w:szCs w:val="24"/>
        </w:rPr>
      </w:pPr>
      <w:r>
        <w:rPr>
          <w:rFonts w:hint="eastAsia" w:ascii="宋体" w:hAnsi="宋体" w:eastAsia="宋体" w:cs="宋体"/>
        </w:rPr>
        <w:t xml:space="preserve">第七章  投标文件相关格式</w:t>
      </w:r>
      <w:bookmarkEnd w:id="20"/>
      <w:r/>
      <w:bookmarkEnd w:id="21"/>
      <w:r/>
      <w:r/>
    </w:p>
    <w:p>
      <w:pPr>
        <w:ind w:firstLine="640"/>
        <w:spacing w:line="420" w:lineRule="exact"/>
        <w:rPr>
          <w:rFonts w:hint="eastAsia" w:ascii="宋体" w:hAnsi="宋体" w:cs="宋体"/>
        </w:rPr>
      </w:pPr>
      <w:r>
        <w:rPr>
          <w:rFonts w:hint="eastAsia" w:ascii="宋体" w:hAnsi="宋体" w:cs="宋体"/>
          <w:sz w:val="32"/>
          <w:szCs w:val="32"/>
        </w:rPr>
        <w:t xml:space="preserve">一、投标函格式</w:t>
      </w:r>
      <w:r/>
    </w:p>
    <w:p>
      <w:pPr>
        <w:spacing w:line="420" w:lineRule="exact"/>
        <w:rPr>
          <w:rFonts w:hint="eastAsia" w:ascii="宋体" w:hAnsi="宋体" w:cs="宋体"/>
          <w:sz w:val="30"/>
          <w:szCs w:val="30"/>
        </w:rPr>
      </w:pPr>
      <w:r>
        <w:rPr>
          <w:rFonts w:hint="eastAsia" w:ascii="宋体" w:hAnsi="宋体" w:cs="宋体"/>
          <w:sz w:val="30"/>
          <w:szCs w:val="30"/>
        </w:rPr>
        <w:t xml:space="preserve">致：</w:t>
      </w:r>
      <w:r>
        <w:rPr>
          <w:rFonts w:hint="eastAsia" w:ascii="宋体" w:hAnsi="宋体" w:cs="宋体"/>
          <w:sz w:val="30"/>
          <w:szCs w:val="30"/>
          <w:u w:val="single"/>
        </w:rPr>
        <w:t xml:space="preserve"> 江苏中际招标代理有限公司</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根据</w:t>
      </w:r>
      <w:r>
        <w:rPr>
          <w:rFonts w:hint="eastAsia" w:ascii="宋体" w:hAnsi="宋体" w:cs="宋体"/>
          <w:sz w:val="30"/>
          <w:szCs w:val="30"/>
          <w:u w:val="single"/>
        </w:rPr>
        <w:t xml:space="preserve">徐州生物工程职业技术学院新动物科技楼实训设备采购</w:t>
      </w:r>
      <w:r>
        <w:rPr>
          <w:rFonts w:hint="eastAsia" w:ascii="宋体" w:hAnsi="宋体" w:cs="宋体"/>
          <w:sz w:val="30"/>
          <w:szCs w:val="30"/>
        </w:rPr>
        <w:t xml:space="preserve">项目[项目编号：JSZC-320300-ZJZB-G2025-0162]招标文件， </w:t>
      </w:r>
      <w:r>
        <w:rPr>
          <w:rFonts w:hint="eastAsia" w:ascii="宋体" w:hAnsi="宋体" w:cs="宋体"/>
          <w:sz w:val="30"/>
          <w:szCs w:val="30"/>
          <w:u w:val="single"/>
        </w:rPr>
        <w:t xml:space="preserve">         </w:t>
      </w:r>
      <w:r>
        <w:rPr>
          <w:rFonts w:hint="eastAsia" w:ascii="宋体" w:hAnsi="宋体" w:cs="宋体"/>
          <w:sz w:val="30"/>
          <w:szCs w:val="30"/>
        </w:rPr>
        <w:t xml:space="preserve">(姓名)代表我方</w:t>
      </w:r>
      <w:r>
        <w:rPr>
          <w:rFonts w:hint="eastAsia" w:ascii="宋体" w:hAnsi="宋体" w:cs="宋体"/>
          <w:sz w:val="30"/>
          <w:szCs w:val="30"/>
          <w:u w:val="single"/>
        </w:rPr>
        <w:t xml:space="preserve">           </w:t>
      </w:r>
      <w:r>
        <w:rPr>
          <w:rFonts w:hint="eastAsia" w:ascii="宋体" w:hAnsi="宋体" w:cs="宋体"/>
          <w:sz w:val="30"/>
          <w:szCs w:val="30"/>
        </w:rPr>
        <w:t xml:space="preserve">（投标人的名称）全权处理本次投标的有关事宜。</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据此函，投标人承诺并同意如下： </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1.投标人唯一投标报价见《开标一览表》。</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2.投标人将按招标文件的规定履行合同责任和义务。</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3.投标人已详细审查全部招标文件，包括第[插入编号] [补遗书][如果有的话]。投标人完全理解并同意放弃对这方面有不明及误解的权力。</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4.投标有效期为开标之日后90天。</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5.投标人同意提供按照贵方可能要求的与其投标有关的一切数据或资料，完全理解贵方不一定接受最低价的投标或收到的任何投标。</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6.投标人同意在授予合同后，按照有关规定支付公证费(如有)。</w:t>
      </w:r>
      <w:r/>
    </w:p>
    <w:p>
      <w:pPr>
        <w:ind w:right="29" w:firstLine="600"/>
        <w:spacing w:line="420" w:lineRule="exact"/>
        <w:rPr>
          <w:rFonts w:hint="eastAsia" w:ascii="宋体" w:hAnsi="宋体" w:cs="宋体"/>
          <w:sz w:val="30"/>
          <w:szCs w:val="30"/>
        </w:rPr>
      </w:pPr>
      <w:r>
        <w:rPr>
          <w:rFonts w:hint="eastAsia" w:ascii="宋体" w:hAnsi="宋体" w:cs="宋体"/>
          <w:sz w:val="30"/>
          <w:szCs w:val="30"/>
        </w:rPr>
        <w:t xml:space="preserve">7.投标人同意在授予中标通知书时，按照招标文件规定支付招标代理费。</w:t>
      </w:r>
      <w:r/>
    </w:p>
    <w:p>
      <w:pPr>
        <w:ind w:right="29" w:firstLine="600"/>
        <w:spacing w:line="420" w:lineRule="exact"/>
        <w:rPr>
          <w:rFonts w:hint="eastAsia" w:ascii="宋体" w:hAnsi="宋体" w:cs="宋体"/>
          <w:sz w:val="30"/>
          <w:szCs w:val="30"/>
        </w:rPr>
      </w:pPr>
      <w:r>
        <w:rPr>
          <w:rFonts w:hint="eastAsia" w:ascii="宋体" w:hAnsi="宋体" w:cs="宋体"/>
          <w:sz w:val="30"/>
          <w:szCs w:val="30"/>
        </w:rPr>
        <w:t xml:space="preserve">8.江苏中际招标代理有限公司有权将我单位本项目的《开标一览表》和《分项价格表》予以公示，公示的方式由江苏中际招标代理有限公司确定。</w:t>
      </w:r>
      <w:r/>
    </w:p>
    <w:p>
      <w:pPr>
        <w:ind w:right="29" w:firstLine="600"/>
        <w:spacing w:line="420" w:lineRule="exact"/>
        <w:rPr>
          <w:rFonts w:hint="eastAsia" w:ascii="宋体" w:hAnsi="宋体" w:cs="宋体"/>
          <w:sz w:val="30"/>
          <w:szCs w:val="30"/>
        </w:rPr>
      </w:pPr>
      <w:r>
        <w:rPr>
          <w:rFonts w:hint="eastAsia" w:ascii="宋体" w:hAnsi="宋体" w:cs="宋体"/>
          <w:sz w:val="30"/>
          <w:szCs w:val="30"/>
        </w:rPr>
        <w:t xml:space="preserve">9.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10.与本投标有关的一切正式往来信函请寄：</w:t>
      </w:r>
      <w:r/>
    </w:p>
    <w:p>
      <w:pPr>
        <w:ind w:firstLine="1200"/>
        <w:spacing w:line="420" w:lineRule="exact"/>
        <w:rPr>
          <w:rFonts w:hint="eastAsia" w:ascii="宋体" w:hAnsi="宋体" w:cs="宋体"/>
          <w:sz w:val="30"/>
          <w:szCs w:val="30"/>
        </w:rPr>
      </w:pPr>
      <w:r>
        <w:rPr>
          <w:rFonts w:hint="eastAsia" w:ascii="宋体" w:hAnsi="宋体" w:cs="宋体"/>
          <w:sz w:val="30"/>
          <w:szCs w:val="30"/>
        </w:rPr>
        <w:t xml:space="preserve">地址： </w:t>
      </w:r>
      <w:r/>
    </w:p>
    <w:p>
      <w:pPr>
        <w:ind w:firstLine="1200"/>
        <w:spacing w:line="420" w:lineRule="exact"/>
        <w:rPr>
          <w:rFonts w:hint="eastAsia" w:ascii="宋体" w:hAnsi="宋体" w:cs="宋体"/>
          <w:sz w:val="30"/>
          <w:szCs w:val="30"/>
        </w:rPr>
      </w:pPr>
      <w:r>
        <w:rPr>
          <w:rFonts w:hint="eastAsia" w:ascii="宋体" w:hAnsi="宋体" w:cs="宋体"/>
          <w:sz w:val="30"/>
          <w:szCs w:val="30"/>
        </w:rPr>
        <w:t xml:space="preserve">电话： </w:t>
      </w:r>
      <w:r/>
    </w:p>
    <w:p>
      <w:pPr>
        <w:ind w:firstLine="1200"/>
        <w:spacing w:line="420" w:lineRule="exact"/>
        <w:rPr>
          <w:rFonts w:hint="eastAsia" w:ascii="宋体" w:hAnsi="宋体" w:cs="宋体"/>
          <w:sz w:val="30"/>
          <w:szCs w:val="30"/>
        </w:rPr>
      </w:pPr>
      <w:r>
        <w:rPr>
          <w:rFonts w:hint="eastAsia" w:ascii="宋体" w:hAnsi="宋体" w:cs="宋体"/>
          <w:sz w:val="30"/>
          <w:szCs w:val="30"/>
        </w:rPr>
        <w:t xml:space="preserve">传真：</w:t>
      </w:r>
      <w:r/>
    </w:p>
    <w:p>
      <w:pPr>
        <w:spacing w:line="420" w:lineRule="exact"/>
        <w:rPr>
          <w:rFonts w:hint="eastAsia" w:ascii="宋体" w:hAnsi="宋体" w:cs="宋体"/>
          <w:sz w:val="30"/>
          <w:szCs w:val="30"/>
        </w:rPr>
      </w:pPr>
      <w:r>
        <w:rPr>
          <w:rFonts w:hint="eastAsia" w:ascii="宋体" w:hAnsi="宋体" w:cs="宋体"/>
          <w:sz w:val="30"/>
          <w:szCs w:val="30"/>
        </w:rPr>
      </w:r>
      <w:r/>
    </w:p>
    <w:p>
      <w:pPr>
        <w:ind w:firstLine="2700"/>
        <w:spacing w:line="42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              投标人授权代表：</w:t>
      </w:r>
      <w:r>
        <w:rPr>
          <w:rFonts w:hint="eastAsia" w:ascii="宋体" w:hAnsi="宋体" w:cs="宋体"/>
          <w:sz w:val="30"/>
          <w:szCs w:val="30"/>
          <w:u w:val="single"/>
        </w:rPr>
        <w:t xml:space="preserve">           </w:t>
      </w:r>
      <w:r>
        <w:rPr>
          <w:rFonts w:hint="eastAsia" w:ascii="宋体" w:hAnsi="宋体" w:cs="宋体"/>
          <w:sz w:val="30"/>
          <w:szCs w:val="30"/>
        </w:rPr>
        <w:t xml:space="preserve">（签字或盖章）  </w:t>
      </w:r>
      <w:r/>
    </w:p>
    <w:p>
      <w:pPr>
        <w:ind w:firstLine="4500"/>
        <w:spacing w:line="42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u w:val="single"/>
        </w:rPr>
      </w:pPr>
      <w:r>
        <w:rPr>
          <w:rFonts w:hint="eastAsia" w:ascii="宋体" w:hAnsi="宋体" w:cs="宋体"/>
          <w:sz w:val="30"/>
          <w:szCs w:val="30"/>
        </w:rPr>
        <w:t xml:space="preserve">项目名称：徐州生物工程职业技术学院新动物科技楼实训设备采购 </w:t>
      </w:r>
      <w:r/>
    </w:p>
    <w:p>
      <w:pPr>
        <w:ind w:firstLine="600"/>
        <w:spacing w:line="520" w:lineRule="exact"/>
        <w:rPr>
          <w:rFonts w:hint="eastAsia" w:ascii="宋体" w:hAnsi="宋体" w:cs="宋体"/>
          <w:sz w:val="30"/>
          <w:szCs w:val="30"/>
          <w:u w:val="single"/>
        </w:rPr>
      </w:pPr>
      <w:r>
        <w:rPr>
          <w:rFonts w:hint="eastAsia" w:ascii="宋体" w:hAnsi="宋体" w:cs="宋体"/>
          <w:sz w:val="30"/>
          <w:szCs w:val="30"/>
        </w:rPr>
        <w:t xml:space="preserve">项目编号：JSZC-320300-ZJZB-G2025-0162</w:t>
      </w:r>
      <w:r/>
    </w:p>
    <w:p>
      <w:pPr>
        <w:ind w:firstLine="6720"/>
        <w:rPr>
          <w:rFonts w:hint="eastAsia" w:ascii="宋体" w:hAnsi="宋体" w:cs="宋体"/>
          <w:sz w:val="24"/>
        </w:rPr>
      </w:pPr>
      <w:r>
        <w:rPr>
          <w:rFonts w:hint="eastAsia" w:ascii="宋体" w:hAnsi="宋体" w:cs="宋体"/>
          <w:sz w:val="24"/>
        </w:rPr>
        <w:t xml:space="preserve">货币单位：人民币元</w:t>
      </w:r>
      <w:r/>
    </w:p>
    <w:tbl>
      <w:tblPr>
        <w:tblStyle w:val="771"/>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t xml:space="preserve">项目名称</w:t>
            </w:r>
            <w:r/>
          </w:p>
        </w:tc>
        <w:tc>
          <w:tcPr>
            <w:tcW w:w="2835"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t xml:space="preserve">项目内容</w:t>
            </w:r>
            <w:r/>
          </w:p>
        </w:tc>
        <w:tc>
          <w:tcPr>
            <w:tcW w:w="2943"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t xml:space="preserve">徐州生物工程职业技术学院新动物科技楼实训设备采购</w:t>
            </w:r>
            <w:r/>
          </w:p>
        </w:tc>
        <w:tc>
          <w:tcPr>
            <w:tcW w:w="2835"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t xml:space="preserve">详见投标文件</w:t>
            </w:r>
            <w:r/>
          </w:p>
        </w:tc>
        <w:tc>
          <w:tcPr>
            <w:tcW w:w="2943"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r>
            <w:r/>
          </w:p>
        </w:tc>
      </w:tr>
      <w:tr>
        <w:trPr>
          <w:cantSplit/>
          <w:jc w:val="center"/>
          <w:trHeight w:val="1452"/>
        </w:trPr>
        <w:tc>
          <w:tcPr>
            <w:tcW w:w="3556"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t xml:space="preserve">总价（大写）：</w:t>
            </w:r>
            <w:r/>
          </w:p>
        </w:tc>
        <w:tc>
          <w:tcPr>
            <w:gridSpan w:val="2"/>
            <w:tcW w:w="5778"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r>
            <w:r/>
          </w:p>
        </w:tc>
      </w:tr>
    </w:tbl>
    <w:p>
      <w:pPr>
        <w:rPr>
          <w:rFonts w:hint="eastAsia" w:ascii="宋体" w:hAnsi="宋体" w:cs="宋体"/>
          <w:b/>
          <w:sz w:val="24"/>
        </w:rPr>
      </w:pPr>
      <w:r>
        <w:rPr>
          <w:rFonts w:hint="eastAsia" w:ascii="宋体" w:hAnsi="宋体" w:cs="宋体"/>
          <w:b/>
          <w:sz w:val="24"/>
        </w:rPr>
      </w:r>
      <w:r/>
    </w:p>
    <w:p>
      <w:pPr>
        <w:rPr>
          <w:rFonts w:hint="eastAsia" w:ascii="宋体" w:hAnsi="宋体" w:cs="宋体"/>
          <w:sz w:val="24"/>
        </w:rPr>
      </w:pPr>
      <w:r>
        <w:rPr>
          <w:rFonts w:hint="eastAsia" w:ascii="宋体" w:hAnsi="宋体" w:cs="宋体"/>
          <w:sz w:val="24"/>
        </w:rPr>
      </w:r>
      <w:r/>
    </w:p>
    <w:p>
      <w:pPr>
        <w:ind w:firstLine="600"/>
        <w:jc w:val="center"/>
        <w:spacing w:line="520" w:lineRule="exact"/>
        <w:rPr>
          <w:rFonts w:hint="eastAsia" w:ascii="宋体" w:hAnsi="宋体" w:cs="宋体"/>
          <w:i/>
          <w:iCs/>
          <w:sz w:val="30"/>
          <w:szCs w:val="30"/>
          <w:u w:val="single"/>
        </w:rPr>
      </w:pPr>
      <w:r>
        <w:rPr>
          <w:rFonts w:hint="eastAsia" w:ascii="宋体" w:hAnsi="宋体" w:cs="宋体"/>
          <w:i/>
          <w:iCs/>
          <w:sz w:val="30"/>
          <w:szCs w:val="30"/>
          <w:u w:val="single"/>
        </w:rPr>
        <w:t xml:space="preserve">具体以苏采云系统内格式为准</w:t>
      </w:r>
      <w:r/>
    </w:p>
    <w:p>
      <w:pPr>
        <w:ind w:firstLine="2760"/>
        <w:spacing w:line="480" w:lineRule="exact"/>
        <w:rPr>
          <w:rFonts w:hint="eastAsia" w:ascii="宋体" w:hAnsi="宋体" w:cs="宋体"/>
          <w:sz w:val="24"/>
        </w:rPr>
      </w:pPr>
      <w:r>
        <w:rPr>
          <w:rFonts w:hint="eastAsia" w:ascii="宋体" w:hAnsi="宋体" w:cs="宋体"/>
          <w:sz w:val="24"/>
        </w:rPr>
      </w:r>
      <w:r/>
    </w:p>
    <w:p>
      <w:pPr>
        <w:ind w:firstLine="2760"/>
        <w:spacing w:line="480" w:lineRule="exact"/>
        <w:rPr>
          <w:rFonts w:hint="eastAsia" w:ascii="宋体" w:hAnsi="宋体" w:cs="宋体"/>
          <w:sz w:val="24"/>
        </w:rPr>
      </w:pPr>
      <w:r>
        <w:rPr>
          <w:rFonts w:hint="eastAsia" w:ascii="宋体" w:hAnsi="宋体" w:cs="宋体"/>
          <w:sz w:val="24"/>
        </w:rPr>
      </w:r>
      <w:r/>
    </w:p>
    <w:p>
      <w:pPr>
        <w:ind w:firstLine="31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投标人授权代表：</w:t>
      </w:r>
      <w:r>
        <w:rPr>
          <w:rFonts w:hint="eastAsia" w:ascii="宋体" w:hAnsi="宋体" w:cs="宋体"/>
          <w:sz w:val="30"/>
          <w:szCs w:val="30"/>
          <w:u w:val="single"/>
        </w:rPr>
        <w:t xml:space="preserve">           </w:t>
      </w:r>
      <w:r>
        <w:rPr>
          <w:rFonts w:hint="eastAsia" w:ascii="宋体" w:hAnsi="宋体" w:cs="宋体"/>
          <w:sz w:val="30"/>
          <w:szCs w:val="30"/>
        </w:rPr>
        <w:t xml:space="preserve">（签字或盖章）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项目名称：徐州生物工程职业技术学院新动物科技楼实训设备采购  </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项目编号：JSZC-320300-ZJZB-G2025-0162   </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货币单位：人民币元</w:t>
      </w:r>
      <w:r/>
    </w:p>
    <w:tbl>
      <w:tblPr>
        <w:tblStyle w:val="771"/>
        <w:tblW w:w="913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99"/>
        <w:gridCol w:w="1008"/>
        <w:gridCol w:w="1559"/>
        <w:gridCol w:w="2126"/>
        <w:gridCol w:w="851"/>
        <w:gridCol w:w="850"/>
        <w:gridCol w:w="950"/>
        <w:gridCol w:w="1094"/>
      </w:tblGrid>
      <w:tr>
        <w:trPr>
          <w:jc w:val="center"/>
          <w:tblCellSpacing w:w="0" w:type="dxa"/>
          <w:trHeight w:val="1101"/>
        </w:trPr>
        <w:tc>
          <w:tcPr>
            <w:shd w:val="clear" w:color="auto" w:fill="c0c0c0"/>
            <w:tcMar>
              <w:left w:w="15" w:type="dxa"/>
              <w:top w:w="15" w:type="dxa"/>
              <w:right w:w="15" w:type="dxa"/>
            </w:tcMar>
            <w:tcW w:w="69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序号</w:t>
            </w:r>
            <w:r/>
          </w:p>
        </w:tc>
        <w:tc>
          <w:tcPr>
            <w:shd w:val="clear" w:color="auto" w:fill="c0c0c0"/>
            <w:tcMar>
              <w:left w:w="15" w:type="dxa"/>
              <w:top w:w="15" w:type="dxa"/>
              <w:right w:w="15" w:type="dxa"/>
            </w:tcMar>
            <w:tcW w:w="1008"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名称</w:t>
            </w:r>
            <w:r/>
          </w:p>
        </w:tc>
        <w:tc>
          <w:tcPr>
            <w:shd w:val="clear" w:color="auto" w:fill="c0c0c0"/>
            <w:tcMar>
              <w:left w:w="15" w:type="dxa"/>
              <w:top w:w="15" w:type="dxa"/>
              <w:right w:w="15" w:type="dxa"/>
            </w:tcMar>
            <w:tcW w:w="155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品牌、规格、型号</w:t>
            </w:r>
            <w:r/>
          </w:p>
        </w:tc>
        <w:tc>
          <w:tcPr>
            <w:shd w:val="clear" w:color="auto" w:fill="c0c0c0"/>
            <w:tcMar>
              <w:left w:w="15" w:type="dxa"/>
              <w:top w:w="15" w:type="dxa"/>
              <w:right w:w="15" w:type="dxa"/>
            </w:tcMar>
            <w:tcW w:w="2126"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产品制造企业名称（全称）</w:t>
            </w:r>
            <w:r/>
          </w:p>
        </w:tc>
        <w:tc>
          <w:tcPr>
            <w:shd w:val="clear" w:color="auto" w:fill="c0c0c0"/>
            <w:tcMar>
              <w:left w:w="15" w:type="dxa"/>
              <w:top w:w="15" w:type="dxa"/>
              <w:right w:w="15" w:type="dxa"/>
            </w:tcMar>
            <w:tcW w:w="851"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数量</w:t>
            </w:r>
            <w:r/>
          </w:p>
        </w:tc>
        <w:tc>
          <w:tcPr>
            <w:shd w:val="clear" w:color="auto" w:fill="c0c0c0"/>
            <w:tcMar>
              <w:left w:w="15" w:type="dxa"/>
              <w:top w:w="15" w:type="dxa"/>
              <w:right w:w="15" w:type="dxa"/>
            </w:tcMar>
            <w:tcW w:w="8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数量单位</w:t>
            </w:r>
            <w:r/>
          </w:p>
        </w:tc>
        <w:tc>
          <w:tcPr>
            <w:shd w:val="clear" w:color="auto" w:fill="c0c0c0"/>
            <w:tcMar>
              <w:left w:w="15" w:type="dxa"/>
              <w:top w:w="15" w:type="dxa"/>
              <w:right w:w="15" w:type="dxa"/>
            </w:tcMar>
            <w:tcW w:w="9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单价（元）</w:t>
            </w:r>
            <w:r/>
          </w:p>
        </w:tc>
        <w:tc>
          <w:tcPr>
            <w:shd w:val="clear" w:color="auto" w:fill="c0c0c0"/>
            <w:tcMar>
              <w:left w:w="15" w:type="dxa"/>
              <w:top w:w="15" w:type="dxa"/>
              <w:right w:w="15" w:type="dxa"/>
            </w:tcMar>
            <w:tcW w:w="1094"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总价</w:t>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1</w:t>
            </w:r>
            <w:r/>
          </w:p>
        </w:tc>
        <w:tc>
          <w:tcPr>
            <w:tcMar>
              <w:left w:w="15" w:type="dxa"/>
              <w:top w:w="15" w:type="dxa"/>
              <w:right w:w="15" w:type="dxa"/>
            </w:tcMar>
            <w:tcW w:w="1008"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 </w:t>
            </w:r>
            <w:r/>
          </w:p>
        </w:tc>
        <w:tc>
          <w:tcPr>
            <w:tcMar>
              <w:left w:w="15" w:type="dxa"/>
              <w:top w:w="15" w:type="dxa"/>
              <w:right w:w="15" w:type="dxa"/>
            </w:tcMar>
            <w:tcW w:w="2126"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 </w:t>
            </w:r>
            <w:r/>
          </w:p>
        </w:tc>
        <w:tc>
          <w:tcPr>
            <w:tcMar>
              <w:left w:w="15" w:type="dxa"/>
              <w:top w:w="15" w:type="dxa"/>
              <w:right w:w="15" w:type="dxa"/>
            </w:tcMar>
            <w:tcW w:w="851"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 </w:t>
            </w:r>
            <w:r/>
          </w:p>
        </w:tc>
        <w:tc>
          <w:tcPr>
            <w:tcMar>
              <w:left w:w="15" w:type="dxa"/>
              <w:top w:w="15" w:type="dxa"/>
              <w:right w:w="15" w:type="dxa"/>
            </w:tcMar>
            <w:tcW w:w="1094"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 </w:t>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2</w:t>
            </w:r>
            <w:r/>
          </w:p>
        </w:tc>
        <w:tc>
          <w:tcPr>
            <w:tcMar>
              <w:left w:w="15" w:type="dxa"/>
              <w:top w:w="15" w:type="dxa"/>
              <w:right w:w="15" w:type="dxa"/>
            </w:tcMar>
            <w:tcW w:w="1008"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3</w:t>
            </w:r>
            <w:r/>
          </w:p>
        </w:tc>
        <w:tc>
          <w:tcPr>
            <w:tcMar>
              <w:left w:w="15" w:type="dxa"/>
              <w:top w:w="15" w:type="dxa"/>
              <w:right w:w="15" w:type="dxa"/>
            </w:tcMar>
            <w:tcW w:w="1008"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4</w:t>
            </w:r>
            <w:r/>
          </w:p>
        </w:tc>
        <w:tc>
          <w:tcPr>
            <w:tcMar>
              <w:left w:w="15" w:type="dxa"/>
              <w:top w:w="15" w:type="dxa"/>
              <w:right w:w="15" w:type="dxa"/>
            </w:tcMar>
            <w:tcW w:w="1008"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5</w:t>
            </w:r>
            <w:r/>
          </w:p>
        </w:tc>
        <w:tc>
          <w:tcPr>
            <w:tcMar>
              <w:left w:w="15" w:type="dxa"/>
              <w:top w:w="15" w:type="dxa"/>
              <w:right w:w="15" w:type="dxa"/>
            </w:tcMar>
            <w:tcW w:w="1008"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6</w:t>
            </w:r>
            <w:r/>
          </w:p>
        </w:tc>
        <w:tc>
          <w:tcPr>
            <w:tcMar>
              <w:left w:w="15" w:type="dxa"/>
              <w:top w:w="15" w:type="dxa"/>
              <w:right w:w="15" w:type="dxa"/>
            </w:tcMar>
            <w:tcW w:w="1008"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7</w:t>
            </w:r>
            <w:r/>
          </w:p>
        </w:tc>
        <w:tc>
          <w:tcPr>
            <w:tcMar>
              <w:left w:w="15" w:type="dxa"/>
              <w:top w:w="15" w:type="dxa"/>
              <w:right w:w="15" w:type="dxa"/>
            </w:tcMar>
            <w:tcW w:w="1008"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8</w:t>
            </w:r>
            <w:r/>
          </w:p>
        </w:tc>
        <w:tc>
          <w:tcPr>
            <w:tcMar>
              <w:left w:w="15" w:type="dxa"/>
              <w:top w:w="15" w:type="dxa"/>
              <w:right w:w="15" w:type="dxa"/>
            </w:tcMar>
            <w:tcW w:w="1008"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921"/>
        </w:trPr>
        <w:tc>
          <w:tcPr>
            <w:gridSpan w:val="4"/>
            <w:tcMar>
              <w:left w:w="15" w:type="dxa"/>
              <w:top w:w="15" w:type="dxa"/>
              <w:right w:w="15" w:type="dxa"/>
            </w:tcMar>
            <w:tcW w:w="5392"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总价合计（即《开标一览表》中的“总价”）</w:t>
            </w:r>
            <w:r/>
          </w:p>
        </w:tc>
        <w:tc>
          <w:tcPr>
            <w:gridSpan w:val="4"/>
            <w:tcMar>
              <w:left w:w="15" w:type="dxa"/>
              <w:top w:w="15" w:type="dxa"/>
              <w:right w:w="15" w:type="dxa"/>
            </w:tcMar>
            <w:tcW w:w="3745" w:type="dxa"/>
            <w:vAlign w:val="center"/>
            <w:textDirection w:val="lrTb"/>
            <w:noWrap w:val="false"/>
          </w:tcPr>
          <w:p>
            <w:pPr>
              <w:pStyle w:val="901"/>
              <w:jc w:val="center"/>
              <w:spacing w:before="0" w:beforeAutospacing="0" w:after="0" w:afterAutospacing="0"/>
              <w:rPr>
                <w:rFonts w:hint="eastAsia"/>
                <w:sz w:val="30"/>
                <w:szCs w:val="30"/>
              </w:rPr>
            </w:pPr>
            <w:r>
              <w:rPr>
                <w:rFonts w:hint="eastAsia"/>
                <w:sz w:val="30"/>
                <w:szCs w:val="30"/>
              </w:rPr>
              <w:t xml:space="preserve"> </w:t>
            </w:r>
            <w:r/>
          </w:p>
        </w:tc>
      </w:tr>
    </w:tbl>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投标人授权代表：</w:t>
      </w:r>
      <w:r>
        <w:rPr>
          <w:rFonts w:hint="eastAsia" w:ascii="宋体" w:hAnsi="宋体" w:cs="宋体"/>
          <w:sz w:val="30"/>
          <w:szCs w:val="30"/>
          <w:u w:val="single"/>
        </w:rPr>
        <w:t xml:space="preserve">           </w:t>
      </w:r>
      <w:r>
        <w:rPr>
          <w:rFonts w:hint="eastAsia" w:ascii="宋体" w:hAnsi="宋体" w:cs="宋体"/>
          <w:sz w:val="30"/>
          <w:szCs w:val="30"/>
        </w:rPr>
        <w:t xml:space="preserve">（签字或盖章）  </w:t>
      </w:r>
      <w:r/>
    </w:p>
    <w:p>
      <w:pPr>
        <w:ind w:firstLine="39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left="1496" w:hanging="900"/>
        <w:spacing w:line="480" w:lineRule="exact"/>
        <w:rPr>
          <w:rFonts w:hint="eastAsia" w:ascii="宋体" w:hAnsi="宋体" w:cs="宋体"/>
          <w:sz w:val="30"/>
          <w:szCs w:val="30"/>
        </w:rPr>
      </w:pPr>
      <w:r>
        <w:rPr>
          <w:rFonts w:hint="eastAsia" w:ascii="宋体" w:hAnsi="宋体" w:cs="宋体"/>
          <w:sz w:val="30"/>
          <w:szCs w:val="30"/>
        </w:rPr>
        <w:t xml:space="preserve">注：①如果不提供详细分项报价的，将视为没有实质性响应招标文</w:t>
      </w:r>
      <w:r/>
    </w:p>
    <w:p>
      <w:pPr>
        <w:ind w:left="1493" w:hanging="300"/>
        <w:spacing w:line="480" w:lineRule="exact"/>
        <w:rPr>
          <w:rFonts w:hint="eastAsia" w:ascii="宋体" w:hAnsi="宋体" w:cs="宋体"/>
          <w:sz w:val="30"/>
          <w:szCs w:val="30"/>
        </w:rPr>
      </w:pPr>
      <w:r>
        <w:rPr>
          <w:rFonts w:hint="eastAsia" w:ascii="宋体" w:hAnsi="宋体" w:cs="宋体"/>
          <w:sz w:val="30"/>
          <w:szCs w:val="30"/>
        </w:rPr>
        <w:t xml:space="preserve">②投标人对以上数据的真实性负责。</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江苏中际招标代理有限公司有权将以上内容进行公示。</w:t>
      </w:r>
      <w:r/>
    </w:p>
    <w:p>
      <w:pPr>
        <w:ind w:firstLine="560"/>
        <w:spacing w:line="480" w:lineRule="exact"/>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32"/>
          <w:szCs w:val="32"/>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u w:val="single"/>
        </w:rPr>
      </w:pPr>
      <w:r>
        <w:rPr>
          <w:rFonts w:hint="eastAsia" w:ascii="宋体" w:hAnsi="宋体" w:cs="宋体"/>
          <w:sz w:val="30"/>
          <w:szCs w:val="30"/>
        </w:rPr>
        <w:t xml:space="preserve">项目名称：徐州生物工程职业技术学院新动物科技楼实训设备采购</w:t>
      </w:r>
      <w:r/>
    </w:p>
    <w:p>
      <w:pPr>
        <w:ind w:firstLine="600"/>
        <w:spacing w:line="480" w:lineRule="exact"/>
        <w:rPr>
          <w:rFonts w:hint="eastAsia" w:ascii="宋体" w:hAnsi="宋体" w:cs="宋体"/>
          <w:sz w:val="30"/>
          <w:szCs w:val="30"/>
          <w:u w:val="single"/>
        </w:rPr>
      </w:pPr>
      <w:r>
        <w:rPr>
          <w:rFonts w:hint="eastAsia" w:ascii="宋体" w:hAnsi="宋体" w:cs="宋体"/>
          <w:sz w:val="30"/>
          <w:szCs w:val="30"/>
        </w:rPr>
        <w:t xml:space="preserve">项目编号：JSZC-320300-ZJZB-G2025-0162</w:t>
      </w:r>
      <w:r/>
    </w:p>
    <w:p>
      <w:pPr>
        <w:rPr>
          <w:rFonts w:hint="eastAsia" w:ascii="宋体" w:hAnsi="宋体" w:cs="宋体"/>
          <w:sz w:val="24"/>
          <w:u w:val="single"/>
        </w:rPr>
      </w:pPr>
      <w:r>
        <w:rPr>
          <w:rFonts w:hint="eastAsia" w:ascii="宋体" w:hAnsi="宋体" w:cs="宋体"/>
          <w:sz w:val="24"/>
          <w:u w:val="single"/>
        </w:rPr>
      </w:r>
      <w:r/>
    </w:p>
    <w:tbl>
      <w:tblPr>
        <w:tblStyle w:val="771"/>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W w:w="140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W w:w="1476"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W w:w="162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W w:w="12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W w:w="25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W w:w="720" w:type="dxa"/>
            <w:textDirection w:val="lrTb"/>
            <w:noWrap w:val="false"/>
          </w:tcPr>
          <w:p>
            <w:pPr>
              <w:rPr>
                <w:rFonts w:hint="eastAsia" w:ascii="宋体" w:hAnsi="宋体" w:cs="宋体"/>
                <w:sz w:val="24"/>
              </w:rPr>
            </w:pPr>
            <w:r>
              <w:rPr>
                <w:rFonts w:hint="eastAsia" w:ascii="宋体" w:hAnsi="宋体" w:cs="宋体"/>
                <w:sz w:val="24"/>
              </w:rPr>
            </w:r>
            <w:r/>
          </w:p>
        </w:tc>
        <w:tc>
          <w:tcPr>
            <w:tcW w:w="1404" w:type="dxa"/>
            <w:textDirection w:val="lrTb"/>
            <w:noWrap w:val="false"/>
          </w:tcPr>
          <w:p>
            <w:pPr>
              <w:rPr>
                <w:rFonts w:hint="eastAsia" w:ascii="宋体" w:hAnsi="宋体" w:cs="宋体"/>
                <w:sz w:val="24"/>
              </w:rPr>
            </w:pPr>
            <w:r>
              <w:rPr>
                <w:rFonts w:hint="eastAsia" w:ascii="宋体" w:hAnsi="宋体" w:cs="宋体"/>
                <w:sz w:val="24"/>
              </w:rPr>
            </w:r>
            <w:r/>
          </w:p>
        </w:tc>
        <w:tc>
          <w:tcPr>
            <w:tcW w:w="1476" w:type="dxa"/>
            <w:textDirection w:val="lrTb"/>
            <w:noWrap w:val="false"/>
          </w:tcPr>
          <w:p>
            <w:pPr>
              <w:rPr>
                <w:rFonts w:hint="eastAsia" w:ascii="宋体" w:hAnsi="宋体" w:cs="宋体"/>
                <w:sz w:val="24"/>
              </w:rPr>
            </w:pPr>
            <w:r>
              <w:rPr>
                <w:rFonts w:hint="eastAsia" w:ascii="宋体" w:hAnsi="宋体" w:cs="宋体"/>
                <w:sz w:val="24"/>
              </w:rPr>
            </w:r>
            <w:r/>
          </w:p>
        </w:tc>
        <w:tc>
          <w:tcPr>
            <w:tcW w:w="1620" w:type="dxa"/>
            <w:textDirection w:val="lrTb"/>
            <w:noWrap w:val="false"/>
          </w:tcPr>
          <w:p>
            <w:pPr>
              <w:rPr>
                <w:rFonts w:hint="eastAsia" w:ascii="宋体" w:hAnsi="宋体" w:cs="宋体"/>
                <w:sz w:val="24"/>
              </w:rPr>
            </w:pPr>
            <w:r>
              <w:rPr>
                <w:rFonts w:hint="eastAsia" w:ascii="宋体" w:hAnsi="宋体" w:cs="宋体"/>
                <w:sz w:val="24"/>
              </w:rPr>
            </w:r>
            <w:r/>
          </w:p>
        </w:tc>
        <w:tc>
          <w:tcPr>
            <w:tcW w:w="1260" w:type="dxa"/>
            <w:textDirection w:val="lrTb"/>
            <w:noWrap w:val="false"/>
          </w:tcPr>
          <w:p>
            <w:pPr>
              <w:rPr>
                <w:rFonts w:hint="eastAsia" w:ascii="宋体" w:hAnsi="宋体" w:cs="宋体"/>
                <w:sz w:val="24"/>
              </w:rPr>
            </w:pPr>
            <w:r>
              <w:rPr>
                <w:rFonts w:hint="eastAsia" w:ascii="宋体" w:hAnsi="宋体" w:cs="宋体"/>
                <w:sz w:val="24"/>
              </w:rPr>
            </w:r>
            <w:r/>
          </w:p>
        </w:tc>
        <w:tc>
          <w:tcPr>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20" w:type="dxa"/>
            <w:textDirection w:val="lrTb"/>
            <w:noWrap w:val="false"/>
          </w:tcPr>
          <w:p>
            <w:pPr>
              <w:rPr>
                <w:rFonts w:hint="eastAsia" w:ascii="宋体" w:hAnsi="宋体" w:cs="宋体"/>
                <w:sz w:val="24"/>
              </w:rPr>
            </w:pPr>
            <w:r>
              <w:rPr>
                <w:rFonts w:hint="eastAsia" w:ascii="宋体" w:hAnsi="宋体" w:cs="宋体"/>
                <w:sz w:val="24"/>
              </w:rPr>
            </w:r>
            <w:r/>
          </w:p>
        </w:tc>
        <w:tc>
          <w:tcPr>
            <w:tcW w:w="1404" w:type="dxa"/>
            <w:textDirection w:val="lrTb"/>
            <w:noWrap w:val="false"/>
          </w:tcPr>
          <w:p>
            <w:pPr>
              <w:rPr>
                <w:rFonts w:hint="eastAsia" w:ascii="宋体" w:hAnsi="宋体" w:cs="宋体"/>
                <w:sz w:val="24"/>
              </w:rPr>
            </w:pPr>
            <w:r>
              <w:rPr>
                <w:rFonts w:hint="eastAsia" w:ascii="宋体" w:hAnsi="宋体" w:cs="宋体"/>
                <w:sz w:val="24"/>
              </w:rPr>
            </w:r>
            <w:r/>
          </w:p>
        </w:tc>
        <w:tc>
          <w:tcPr>
            <w:tcW w:w="1476" w:type="dxa"/>
            <w:textDirection w:val="lrTb"/>
            <w:noWrap w:val="false"/>
          </w:tcPr>
          <w:p>
            <w:pPr>
              <w:rPr>
                <w:rFonts w:hint="eastAsia" w:ascii="宋体" w:hAnsi="宋体" w:cs="宋体"/>
                <w:sz w:val="24"/>
              </w:rPr>
            </w:pPr>
            <w:r>
              <w:rPr>
                <w:rFonts w:hint="eastAsia" w:ascii="宋体" w:hAnsi="宋体" w:cs="宋体"/>
                <w:sz w:val="24"/>
              </w:rPr>
            </w:r>
            <w:r/>
          </w:p>
        </w:tc>
        <w:tc>
          <w:tcPr>
            <w:tcW w:w="1620" w:type="dxa"/>
            <w:textDirection w:val="lrTb"/>
            <w:noWrap w:val="false"/>
          </w:tcPr>
          <w:p>
            <w:pPr>
              <w:rPr>
                <w:rFonts w:hint="eastAsia" w:ascii="宋体" w:hAnsi="宋体" w:cs="宋体"/>
                <w:sz w:val="24"/>
              </w:rPr>
            </w:pPr>
            <w:r>
              <w:rPr>
                <w:rFonts w:hint="eastAsia" w:ascii="宋体" w:hAnsi="宋体" w:cs="宋体"/>
                <w:sz w:val="24"/>
              </w:rPr>
            </w:r>
            <w:r/>
          </w:p>
        </w:tc>
        <w:tc>
          <w:tcPr>
            <w:tcW w:w="1260" w:type="dxa"/>
            <w:textDirection w:val="lrTb"/>
            <w:noWrap w:val="false"/>
          </w:tcPr>
          <w:p>
            <w:pPr>
              <w:rPr>
                <w:rFonts w:hint="eastAsia" w:ascii="宋体" w:hAnsi="宋体" w:cs="宋体"/>
                <w:sz w:val="24"/>
              </w:rPr>
            </w:pPr>
            <w:r>
              <w:rPr>
                <w:rFonts w:hint="eastAsia" w:ascii="宋体" w:hAnsi="宋体" w:cs="宋体"/>
                <w:sz w:val="24"/>
              </w:rPr>
            </w:r>
            <w:r/>
          </w:p>
        </w:tc>
        <w:tc>
          <w:tcPr>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20" w:type="dxa"/>
            <w:textDirection w:val="lrTb"/>
            <w:noWrap w:val="false"/>
          </w:tcPr>
          <w:p>
            <w:pPr>
              <w:rPr>
                <w:rFonts w:hint="eastAsia" w:ascii="宋体" w:hAnsi="宋体" w:cs="宋体"/>
                <w:sz w:val="24"/>
              </w:rPr>
            </w:pPr>
            <w:r>
              <w:rPr>
                <w:rFonts w:hint="eastAsia" w:ascii="宋体" w:hAnsi="宋体" w:cs="宋体"/>
                <w:sz w:val="24"/>
              </w:rPr>
            </w:r>
            <w:r/>
          </w:p>
        </w:tc>
        <w:tc>
          <w:tcPr>
            <w:tcW w:w="1404" w:type="dxa"/>
            <w:textDirection w:val="lrTb"/>
            <w:noWrap w:val="false"/>
          </w:tcPr>
          <w:p>
            <w:pPr>
              <w:rPr>
                <w:rFonts w:hint="eastAsia" w:ascii="宋体" w:hAnsi="宋体" w:cs="宋体"/>
                <w:sz w:val="24"/>
              </w:rPr>
            </w:pPr>
            <w:r>
              <w:rPr>
                <w:rFonts w:hint="eastAsia" w:ascii="宋体" w:hAnsi="宋体" w:cs="宋体"/>
                <w:sz w:val="24"/>
              </w:rPr>
            </w:r>
            <w:r/>
          </w:p>
        </w:tc>
        <w:tc>
          <w:tcPr>
            <w:tcW w:w="1476" w:type="dxa"/>
            <w:textDirection w:val="lrTb"/>
            <w:noWrap w:val="false"/>
          </w:tcPr>
          <w:p>
            <w:pPr>
              <w:rPr>
                <w:rFonts w:hint="eastAsia" w:ascii="宋体" w:hAnsi="宋体" w:cs="宋体"/>
                <w:sz w:val="24"/>
              </w:rPr>
            </w:pPr>
            <w:r>
              <w:rPr>
                <w:rFonts w:hint="eastAsia" w:ascii="宋体" w:hAnsi="宋体" w:cs="宋体"/>
                <w:sz w:val="24"/>
              </w:rPr>
            </w:r>
            <w:r/>
          </w:p>
        </w:tc>
        <w:tc>
          <w:tcPr>
            <w:tcW w:w="1620" w:type="dxa"/>
            <w:textDirection w:val="lrTb"/>
            <w:noWrap w:val="false"/>
          </w:tcPr>
          <w:p>
            <w:pPr>
              <w:rPr>
                <w:rFonts w:hint="eastAsia" w:ascii="宋体" w:hAnsi="宋体" w:cs="宋体"/>
                <w:sz w:val="24"/>
              </w:rPr>
            </w:pPr>
            <w:r>
              <w:rPr>
                <w:rFonts w:hint="eastAsia" w:ascii="宋体" w:hAnsi="宋体" w:cs="宋体"/>
                <w:sz w:val="24"/>
              </w:rPr>
            </w:r>
            <w:r/>
          </w:p>
        </w:tc>
        <w:tc>
          <w:tcPr>
            <w:tcW w:w="1260" w:type="dxa"/>
            <w:textDirection w:val="lrTb"/>
            <w:noWrap w:val="false"/>
          </w:tcPr>
          <w:p>
            <w:pPr>
              <w:rPr>
                <w:rFonts w:hint="eastAsia" w:ascii="宋体" w:hAnsi="宋体" w:cs="宋体"/>
                <w:sz w:val="24"/>
              </w:rPr>
            </w:pPr>
            <w:r>
              <w:rPr>
                <w:rFonts w:hint="eastAsia" w:ascii="宋体" w:hAnsi="宋体" w:cs="宋体"/>
                <w:sz w:val="24"/>
              </w:rPr>
            </w:r>
            <w:r/>
          </w:p>
        </w:tc>
        <w:tc>
          <w:tcPr>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20" w:type="dxa"/>
            <w:textDirection w:val="lrTb"/>
            <w:noWrap w:val="false"/>
          </w:tcPr>
          <w:p>
            <w:pPr>
              <w:rPr>
                <w:rFonts w:hint="eastAsia" w:ascii="宋体" w:hAnsi="宋体" w:cs="宋体"/>
                <w:sz w:val="24"/>
              </w:rPr>
            </w:pPr>
            <w:r>
              <w:rPr>
                <w:rFonts w:hint="eastAsia" w:ascii="宋体" w:hAnsi="宋体" w:cs="宋体"/>
                <w:sz w:val="24"/>
              </w:rPr>
            </w:r>
            <w:r/>
          </w:p>
        </w:tc>
        <w:tc>
          <w:tcPr>
            <w:tcW w:w="1404" w:type="dxa"/>
            <w:textDirection w:val="lrTb"/>
            <w:noWrap w:val="false"/>
          </w:tcPr>
          <w:p>
            <w:pPr>
              <w:rPr>
                <w:rFonts w:hint="eastAsia" w:ascii="宋体" w:hAnsi="宋体" w:cs="宋体"/>
                <w:sz w:val="24"/>
              </w:rPr>
            </w:pPr>
            <w:r>
              <w:rPr>
                <w:rFonts w:hint="eastAsia" w:ascii="宋体" w:hAnsi="宋体" w:cs="宋体"/>
                <w:sz w:val="24"/>
              </w:rPr>
            </w:r>
            <w:r/>
          </w:p>
        </w:tc>
        <w:tc>
          <w:tcPr>
            <w:tcW w:w="1476" w:type="dxa"/>
            <w:textDirection w:val="lrTb"/>
            <w:noWrap w:val="false"/>
          </w:tcPr>
          <w:p>
            <w:pPr>
              <w:rPr>
                <w:rFonts w:hint="eastAsia" w:ascii="宋体" w:hAnsi="宋体" w:cs="宋体"/>
                <w:sz w:val="24"/>
              </w:rPr>
            </w:pPr>
            <w:r>
              <w:rPr>
                <w:rFonts w:hint="eastAsia" w:ascii="宋体" w:hAnsi="宋体" w:cs="宋体"/>
                <w:sz w:val="24"/>
              </w:rPr>
            </w:r>
            <w:r/>
          </w:p>
        </w:tc>
        <w:tc>
          <w:tcPr>
            <w:tcW w:w="1620" w:type="dxa"/>
            <w:textDirection w:val="lrTb"/>
            <w:noWrap w:val="false"/>
          </w:tcPr>
          <w:p>
            <w:pPr>
              <w:rPr>
                <w:rFonts w:hint="eastAsia" w:ascii="宋体" w:hAnsi="宋体" w:cs="宋体"/>
                <w:sz w:val="24"/>
              </w:rPr>
            </w:pPr>
            <w:r>
              <w:rPr>
                <w:rFonts w:hint="eastAsia" w:ascii="宋体" w:hAnsi="宋体" w:cs="宋体"/>
                <w:sz w:val="24"/>
              </w:rPr>
            </w:r>
            <w:r/>
          </w:p>
        </w:tc>
        <w:tc>
          <w:tcPr>
            <w:tcW w:w="1260" w:type="dxa"/>
            <w:textDirection w:val="lrTb"/>
            <w:noWrap w:val="false"/>
          </w:tcPr>
          <w:p>
            <w:pPr>
              <w:rPr>
                <w:rFonts w:hint="eastAsia" w:ascii="宋体" w:hAnsi="宋体" w:cs="宋体"/>
                <w:sz w:val="24"/>
              </w:rPr>
            </w:pPr>
            <w:r>
              <w:rPr>
                <w:rFonts w:hint="eastAsia" w:ascii="宋体" w:hAnsi="宋体" w:cs="宋体"/>
                <w:sz w:val="24"/>
              </w:rPr>
            </w:r>
            <w:r/>
          </w:p>
        </w:tc>
        <w:tc>
          <w:tcPr>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20" w:type="dxa"/>
            <w:textDirection w:val="lrTb"/>
            <w:noWrap w:val="false"/>
          </w:tcPr>
          <w:p>
            <w:pPr>
              <w:rPr>
                <w:rFonts w:hint="eastAsia" w:ascii="宋体" w:hAnsi="宋体" w:cs="宋体"/>
                <w:sz w:val="24"/>
              </w:rPr>
            </w:pPr>
            <w:r>
              <w:rPr>
                <w:rFonts w:hint="eastAsia" w:ascii="宋体" w:hAnsi="宋体" w:cs="宋体"/>
                <w:sz w:val="24"/>
              </w:rPr>
            </w:r>
            <w:r/>
          </w:p>
        </w:tc>
        <w:tc>
          <w:tcPr>
            <w:tcW w:w="1404" w:type="dxa"/>
            <w:textDirection w:val="lrTb"/>
            <w:noWrap w:val="false"/>
          </w:tcPr>
          <w:p>
            <w:pPr>
              <w:rPr>
                <w:rFonts w:hint="eastAsia" w:ascii="宋体" w:hAnsi="宋体" w:cs="宋体"/>
                <w:sz w:val="24"/>
              </w:rPr>
            </w:pPr>
            <w:r>
              <w:rPr>
                <w:rFonts w:hint="eastAsia" w:ascii="宋体" w:hAnsi="宋体" w:cs="宋体"/>
                <w:sz w:val="24"/>
              </w:rPr>
            </w:r>
            <w:r/>
          </w:p>
        </w:tc>
        <w:tc>
          <w:tcPr>
            <w:tcW w:w="1476" w:type="dxa"/>
            <w:textDirection w:val="lrTb"/>
            <w:noWrap w:val="false"/>
          </w:tcPr>
          <w:p>
            <w:pPr>
              <w:rPr>
                <w:rFonts w:hint="eastAsia" w:ascii="宋体" w:hAnsi="宋体" w:cs="宋体"/>
                <w:sz w:val="24"/>
              </w:rPr>
            </w:pPr>
            <w:r>
              <w:rPr>
                <w:rFonts w:hint="eastAsia" w:ascii="宋体" w:hAnsi="宋体" w:cs="宋体"/>
                <w:sz w:val="24"/>
              </w:rPr>
            </w:r>
            <w:r/>
          </w:p>
        </w:tc>
        <w:tc>
          <w:tcPr>
            <w:tcW w:w="1620" w:type="dxa"/>
            <w:textDirection w:val="lrTb"/>
            <w:noWrap w:val="false"/>
          </w:tcPr>
          <w:p>
            <w:pPr>
              <w:rPr>
                <w:rFonts w:hint="eastAsia" w:ascii="宋体" w:hAnsi="宋体" w:cs="宋体"/>
                <w:sz w:val="24"/>
              </w:rPr>
            </w:pPr>
            <w:r>
              <w:rPr>
                <w:rFonts w:hint="eastAsia" w:ascii="宋体" w:hAnsi="宋体" w:cs="宋体"/>
                <w:sz w:val="24"/>
              </w:rPr>
            </w:r>
            <w:r/>
          </w:p>
        </w:tc>
        <w:tc>
          <w:tcPr>
            <w:tcW w:w="1260" w:type="dxa"/>
            <w:textDirection w:val="lrTb"/>
            <w:noWrap w:val="false"/>
          </w:tcPr>
          <w:p>
            <w:pPr>
              <w:rPr>
                <w:rFonts w:hint="eastAsia" w:ascii="宋体" w:hAnsi="宋体" w:cs="宋体"/>
                <w:sz w:val="24"/>
              </w:rPr>
            </w:pPr>
            <w:r>
              <w:rPr>
                <w:rFonts w:hint="eastAsia" w:ascii="宋体" w:hAnsi="宋体" w:cs="宋体"/>
                <w:sz w:val="24"/>
              </w:rPr>
            </w:r>
            <w:r/>
          </w:p>
        </w:tc>
        <w:tc>
          <w:tcPr>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20" w:type="dxa"/>
            <w:textDirection w:val="lrTb"/>
            <w:noWrap w:val="false"/>
          </w:tcPr>
          <w:p>
            <w:pPr>
              <w:rPr>
                <w:rFonts w:hint="eastAsia" w:ascii="宋体" w:hAnsi="宋体" w:cs="宋体"/>
                <w:sz w:val="24"/>
              </w:rPr>
            </w:pPr>
            <w:r>
              <w:rPr>
                <w:rFonts w:hint="eastAsia" w:ascii="宋体" w:hAnsi="宋体" w:cs="宋体"/>
                <w:sz w:val="24"/>
              </w:rPr>
            </w:r>
            <w:r/>
          </w:p>
        </w:tc>
        <w:tc>
          <w:tcPr>
            <w:tcW w:w="1404" w:type="dxa"/>
            <w:textDirection w:val="lrTb"/>
            <w:noWrap w:val="false"/>
          </w:tcPr>
          <w:p>
            <w:pPr>
              <w:rPr>
                <w:rFonts w:hint="eastAsia" w:ascii="宋体" w:hAnsi="宋体" w:cs="宋体"/>
                <w:sz w:val="24"/>
              </w:rPr>
            </w:pPr>
            <w:r>
              <w:rPr>
                <w:rFonts w:hint="eastAsia" w:ascii="宋体" w:hAnsi="宋体" w:cs="宋体"/>
                <w:sz w:val="24"/>
              </w:rPr>
            </w:r>
            <w:r/>
          </w:p>
        </w:tc>
        <w:tc>
          <w:tcPr>
            <w:tcW w:w="1476" w:type="dxa"/>
            <w:textDirection w:val="lrTb"/>
            <w:noWrap w:val="false"/>
          </w:tcPr>
          <w:p>
            <w:pPr>
              <w:rPr>
                <w:rFonts w:hint="eastAsia" w:ascii="宋体" w:hAnsi="宋体" w:cs="宋体"/>
                <w:sz w:val="24"/>
              </w:rPr>
            </w:pPr>
            <w:r>
              <w:rPr>
                <w:rFonts w:hint="eastAsia" w:ascii="宋体" w:hAnsi="宋体" w:cs="宋体"/>
                <w:sz w:val="24"/>
              </w:rPr>
            </w:r>
            <w:r/>
          </w:p>
        </w:tc>
        <w:tc>
          <w:tcPr>
            <w:tcW w:w="1620" w:type="dxa"/>
            <w:textDirection w:val="lrTb"/>
            <w:noWrap w:val="false"/>
          </w:tcPr>
          <w:p>
            <w:pPr>
              <w:rPr>
                <w:rFonts w:hint="eastAsia" w:ascii="宋体" w:hAnsi="宋体" w:cs="宋体"/>
                <w:sz w:val="24"/>
              </w:rPr>
            </w:pPr>
            <w:r>
              <w:rPr>
                <w:rFonts w:hint="eastAsia" w:ascii="宋体" w:hAnsi="宋体" w:cs="宋体"/>
                <w:sz w:val="24"/>
              </w:rPr>
            </w:r>
            <w:r/>
          </w:p>
        </w:tc>
        <w:tc>
          <w:tcPr>
            <w:tcW w:w="1260" w:type="dxa"/>
            <w:textDirection w:val="lrTb"/>
            <w:noWrap w:val="false"/>
          </w:tcPr>
          <w:p>
            <w:pPr>
              <w:rPr>
                <w:rFonts w:hint="eastAsia" w:ascii="宋体" w:hAnsi="宋体" w:cs="宋体"/>
                <w:sz w:val="24"/>
              </w:rPr>
            </w:pPr>
            <w:r>
              <w:rPr>
                <w:rFonts w:hint="eastAsia" w:ascii="宋体" w:hAnsi="宋体" w:cs="宋体"/>
                <w:sz w:val="24"/>
              </w:rPr>
            </w:r>
            <w:r/>
          </w:p>
        </w:tc>
        <w:tc>
          <w:tcPr>
            <w:tcW w:w="2520" w:type="dxa"/>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投标人授权代表：</w:t>
      </w:r>
      <w:r>
        <w:rPr>
          <w:rFonts w:hint="eastAsia" w:ascii="宋体" w:hAnsi="宋体" w:cs="宋体"/>
          <w:sz w:val="30"/>
          <w:szCs w:val="30"/>
          <w:u w:val="single"/>
        </w:rPr>
        <w:t xml:space="preserve">           </w:t>
      </w:r>
      <w:r>
        <w:rPr>
          <w:rFonts w:hint="eastAsia" w:ascii="宋体" w:hAnsi="宋体" w:cs="宋体"/>
          <w:sz w:val="30"/>
          <w:szCs w:val="30"/>
        </w:rPr>
        <w:t xml:space="preserve">（签字或盖章）  </w:t>
      </w:r>
      <w:r/>
    </w:p>
    <w:p>
      <w:pPr>
        <w:ind w:firstLine="3900"/>
        <w:spacing w:line="360" w:lineRule="auto"/>
        <w:rPr>
          <w:rFonts w:hint="eastAsia" w:ascii="宋体" w:hAnsi="宋体" w:cs="宋体"/>
          <w:sz w:val="30"/>
          <w:szCs w:val="30"/>
        </w:rPr>
      </w:pPr>
      <w:r>
        <w:rPr>
          <w:rFonts w:hint="eastAsia" w:ascii="宋体" w:hAnsi="宋体" w:cs="宋体"/>
          <w:sz w:val="30"/>
          <w:szCs w:val="30"/>
        </w:rPr>
      </w:r>
      <w:r/>
    </w:p>
    <w:p>
      <w:pPr>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sz w:val="30"/>
          <w:szCs w:val="30"/>
        </w:rPr>
      </w:pPr>
      <w:r>
        <w:rPr>
          <w:rFonts w:hint="eastAsia" w:ascii="宋体" w:hAnsi="宋体" w:cs="宋体"/>
          <w:bCs/>
          <w:sz w:val="30"/>
          <w:szCs w:val="30"/>
        </w:rPr>
        <w:t xml:space="preserve">五、授权委托书格式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）全权代表我企业（公司）参与（徐州生物工程职业技术学院新动物科技楼实训设备采购）项目（项目编号：JSZC-320300-ZJZB-G2025-0162）的招、投标活动及签订合同。（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委托人（电子签章）：               受托人（签字或盖章）：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法定代表人（签字或盖章）： </w:t>
      </w:r>
      <w:r/>
    </w:p>
    <w:p>
      <w:pPr>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p>
    <w:p>
      <w:pPr>
        <w:spacing w:line="480" w:lineRule="exact"/>
        <w:rPr>
          <w:rFonts w:hint="eastAsia" w:ascii="宋体" w:hAnsi="宋体" w:cs="宋体"/>
          <w:sz w:val="30"/>
          <w:szCs w:val="30"/>
        </w:rPr>
      </w:pPr>
      <w:r>
        <w:rPr>
          <w:rFonts w:hint="eastAsia" w:ascii="宋体" w:hAnsi="宋体" w:cs="宋体"/>
          <w:sz w:val="30"/>
          <w:szCs w:val="30"/>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2"/>
          <w:szCs w:val="32"/>
        </w:rPr>
        <w:t xml:space="preserve">六、中小企业声明函格式</w:t>
      </w:r>
      <w:r/>
    </w:p>
    <w:p>
      <w:pPr>
        <w:rPr>
          <w:rFonts w:hint="eastAsia" w:ascii="宋体" w:hAnsi="宋体" w:cs="宋体"/>
          <w:sz w:val="30"/>
          <w:szCs w:val="30"/>
        </w:rPr>
      </w:pPr>
      <w:r>
        <w:rPr>
          <w:rFonts w:hint="eastAsia" w:ascii="宋体" w:hAnsi="宋体" w:cs="宋体"/>
          <w:sz w:val="30"/>
          <w:szCs w:val="30"/>
        </w:rPr>
        <w:t xml:space="preserve">项目名称：徐州生物工程职业技术学院新动物科技楼实训设备采购</w:t>
      </w:r>
      <w:r/>
    </w:p>
    <w:p>
      <w:pPr>
        <w:rPr>
          <w:rFonts w:hint="eastAsia" w:ascii="宋体" w:hAnsi="宋体" w:cs="宋体"/>
          <w:sz w:val="30"/>
          <w:szCs w:val="30"/>
        </w:rPr>
      </w:pPr>
      <w:r>
        <w:rPr>
          <w:rFonts w:hint="eastAsia" w:ascii="宋体" w:hAnsi="宋体" w:cs="宋体"/>
          <w:sz w:val="30"/>
          <w:szCs w:val="30"/>
        </w:rPr>
        <w:t xml:space="preserve">项目编号：JSZC-320300-ZJZB-G2025-0162</w:t>
      </w:r>
      <w:r/>
    </w:p>
    <w:p>
      <w:pPr>
        <w:rPr>
          <w:rFonts w:hint="eastAsia" w:ascii="宋体" w:hAnsi="宋体" w:cs="宋体"/>
          <w:sz w:val="28"/>
          <w:szCs w:val="28"/>
        </w:rPr>
      </w:pPr>
      <w:r>
        <w:rPr>
          <w:rFonts w:hint="eastAsia" w:ascii="宋体" w:hAnsi="宋体" w:cs="宋体"/>
          <w:sz w:val="30"/>
          <w:szCs w:val="30"/>
        </w:rPr>
        <w:t xml:space="preserve">　　</w:t>
      </w:r>
      <w:r>
        <w:rPr>
          <w:rFonts w:hint="eastAsia" w:ascii="宋体" w:hAnsi="宋体" w:cs="宋体"/>
          <w:sz w:val="28"/>
          <w:szCs w:val="28"/>
        </w:rPr>
        <w:t xml:space="preserve">本公司</w:t>
      </w:r>
      <w:r>
        <w:rPr>
          <w:rFonts w:hint="eastAsia" w:ascii="宋体" w:hAnsi="宋体" w:cs="宋体"/>
          <w:sz w:val="28"/>
          <w:szCs w:val="28"/>
          <w:u w:val="single"/>
        </w:rPr>
        <w:t xml:space="preserve">           </w:t>
      </w:r>
      <w:r>
        <w:rPr>
          <w:rFonts w:hint="eastAsia" w:ascii="宋体" w:hAnsi="宋体" w:cs="宋体"/>
          <w:sz w:val="28"/>
          <w:szCs w:val="28"/>
        </w:rPr>
        <w:t xml:space="preserve">（联合体）郑重声明，根据《政府采购促进中小企业发展管理办法》（财库 (2020)46号）的规定，本公司（联合体）参加（</w:t>
      </w:r>
      <w:r>
        <w:rPr>
          <w:rFonts w:hint="eastAsia" w:ascii="宋体" w:hAnsi="宋体" w:cs="宋体"/>
          <w:sz w:val="30"/>
          <w:szCs w:val="30"/>
        </w:rPr>
        <w:t xml:space="preserve">徐州生物工程职业技术学院</w:t>
      </w:r>
      <w:r>
        <w:rPr>
          <w:rFonts w:hint="eastAsia" w:ascii="宋体" w:hAnsi="宋体" w:cs="宋体"/>
          <w:sz w:val="28"/>
          <w:szCs w:val="28"/>
        </w:rPr>
        <w:t xml:space="preserve">）的（</w:t>
      </w:r>
      <w:r>
        <w:rPr>
          <w:rFonts w:hint="eastAsia" w:ascii="宋体" w:hAnsi="宋体" w:cs="宋体"/>
          <w:sz w:val="30"/>
          <w:szCs w:val="30"/>
        </w:rPr>
        <w:t xml:space="preserve">徐州生物工程职业技术学院新动物科技楼实训设备采购</w:t>
      </w:r>
      <w:r>
        <w:rPr>
          <w:rFonts w:hint="eastAsia" w:ascii="宋体" w:hAnsi="宋体" w:cs="宋体"/>
          <w:sz w:val="28"/>
          <w:szCs w:val="28"/>
        </w:rPr>
        <w:t xml:space="preserve">）项目采购活动，提供的货物全部由符合政策要求的中小企业制造。相关企业的具体情况如下：</w:t>
      </w:r>
      <w:r/>
    </w:p>
    <w:p>
      <w:pPr>
        <w:pStyle w:val="1093"/>
        <w:ind w:firstLine="560"/>
        <w:spacing w:line="440" w:lineRule="exact"/>
        <w:rPr>
          <w:rFonts w:hint="eastAsia" w:ascii="宋体" w:hAnsi="宋体" w:cs="宋体"/>
          <w:b/>
          <w:bCs/>
          <w:sz w:val="28"/>
          <w:szCs w:val="28"/>
        </w:rPr>
      </w:pPr>
      <w:r>
        <w:rPr>
          <w:rFonts w:hint="eastAsia" w:ascii="宋体" w:hAnsi="宋体" w:cs="宋体"/>
          <w:sz w:val="28"/>
          <w:szCs w:val="28"/>
        </w:rPr>
        <w:t xml:space="preserve">1.标的名称：</w:t>
      </w:r>
      <w:r>
        <w:rPr>
          <w:rFonts w:hint="eastAsia" w:ascii="宋体" w:hAnsi="宋体" w:cs="宋体"/>
          <w:b/>
          <w:bCs/>
          <w:sz w:val="28"/>
          <w:szCs w:val="28"/>
          <w:u w:val="single"/>
        </w:rPr>
        <w:t xml:space="preserve">实验室多功能小型调速水平摇床震荡器</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093"/>
        <w:ind w:firstLine="560"/>
        <w:spacing w:line="440" w:lineRule="exact"/>
        <w:rPr>
          <w:rFonts w:hint="eastAsia" w:ascii="宋体" w:hAnsi="宋体" w:cs="宋体"/>
          <w:b/>
          <w:bCs/>
          <w:sz w:val="28"/>
          <w:szCs w:val="28"/>
        </w:rPr>
      </w:pPr>
      <w:r>
        <w:rPr>
          <w:rFonts w:hint="eastAsia" w:ascii="宋体" w:hAnsi="宋体" w:cs="宋体"/>
          <w:sz w:val="28"/>
          <w:szCs w:val="28"/>
        </w:rPr>
        <w:t xml:space="preserve">2.标的名称：</w:t>
      </w:r>
      <w:r>
        <w:rPr>
          <w:rFonts w:hint="eastAsia" w:ascii="宋体" w:hAnsi="宋体" w:cs="宋体"/>
          <w:b/>
          <w:bCs/>
          <w:sz w:val="28"/>
          <w:szCs w:val="28"/>
          <w:u w:val="single"/>
        </w:rPr>
        <w:t xml:space="preserve">数显转速磁力搅拌器</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093"/>
        <w:ind w:firstLine="560"/>
        <w:spacing w:line="440" w:lineRule="exact"/>
        <w:rPr>
          <w:rFonts w:hint="eastAsia" w:ascii="宋体" w:hAnsi="宋体" w:cs="宋体"/>
          <w:b/>
          <w:bCs/>
          <w:sz w:val="28"/>
          <w:szCs w:val="28"/>
        </w:rPr>
      </w:pPr>
      <w:r>
        <w:rPr>
          <w:rFonts w:hint="eastAsia" w:ascii="宋体" w:hAnsi="宋体" w:cs="宋体"/>
          <w:sz w:val="28"/>
          <w:szCs w:val="28"/>
        </w:rPr>
        <w:t xml:space="preserve">3.标的名称：</w:t>
      </w:r>
      <w:r>
        <w:rPr>
          <w:rFonts w:hint="eastAsia" w:ascii="宋体" w:hAnsi="宋体" w:cs="宋体"/>
          <w:b/>
          <w:bCs/>
          <w:sz w:val="28"/>
          <w:szCs w:val="28"/>
          <w:u w:val="single"/>
        </w:rPr>
        <w:t xml:space="preserve">大容量磁力搅拌器</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093"/>
        <w:ind w:firstLine="560"/>
        <w:spacing w:line="440" w:lineRule="exact"/>
        <w:rPr>
          <w:rFonts w:hint="eastAsia" w:ascii="宋体" w:hAnsi="宋体" w:cs="宋体"/>
          <w:b/>
          <w:bCs/>
          <w:sz w:val="28"/>
          <w:szCs w:val="28"/>
        </w:rPr>
      </w:pPr>
      <w:r>
        <w:rPr>
          <w:rFonts w:hint="eastAsia" w:ascii="宋体" w:hAnsi="宋体" w:cs="宋体"/>
          <w:sz w:val="28"/>
          <w:szCs w:val="28"/>
        </w:rPr>
        <w:t xml:space="preserve">4.标的名称：</w:t>
      </w:r>
      <w:r>
        <w:rPr>
          <w:rFonts w:hint="eastAsia" w:ascii="宋体" w:hAnsi="宋体" w:cs="宋体"/>
          <w:b/>
          <w:bCs/>
          <w:sz w:val="28"/>
          <w:szCs w:val="28"/>
          <w:u w:val="single"/>
        </w:rPr>
        <w:t xml:space="preserve">人工气候培养箱</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093"/>
        <w:ind w:firstLine="560"/>
        <w:spacing w:line="440" w:lineRule="exact"/>
        <w:rPr>
          <w:rFonts w:hint="eastAsia" w:ascii="宋体" w:hAnsi="宋体" w:cs="宋体"/>
          <w:b/>
          <w:bCs/>
          <w:sz w:val="28"/>
          <w:szCs w:val="28"/>
        </w:rPr>
      </w:pPr>
      <w:r>
        <w:rPr>
          <w:rFonts w:hint="eastAsia" w:ascii="宋体" w:hAnsi="宋体" w:cs="宋体"/>
          <w:sz w:val="28"/>
          <w:szCs w:val="28"/>
        </w:rPr>
        <w:t xml:space="preserve">5.标的名称：</w:t>
      </w:r>
      <w:r>
        <w:rPr>
          <w:rFonts w:hint="eastAsia" w:ascii="宋体" w:hAnsi="宋体" w:cs="宋体"/>
          <w:b/>
          <w:bCs/>
          <w:sz w:val="28"/>
          <w:szCs w:val="28"/>
          <w:u w:val="single"/>
        </w:rPr>
        <w:t xml:space="preserve">多功能抗生素残留检测仪</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093"/>
        <w:ind w:firstLine="560"/>
        <w:spacing w:line="440" w:lineRule="exact"/>
        <w:rPr>
          <w:rFonts w:hint="eastAsia" w:ascii="宋体" w:hAnsi="宋体" w:cs="宋体"/>
          <w:b/>
          <w:bCs/>
          <w:sz w:val="28"/>
          <w:szCs w:val="28"/>
        </w:rPr>
      </w:pPr>
      <w:r>
        <w:rPr>
          <w:rFonts w:hint="eastAsia" w:ascii="宋体" w:hAnsi="宋体" w:cs="宋体"/>
          <w:sz w:val="28"/>
          <w:szCs w:val="28"/>
        </w:rPr>
        <w:t xml:space="preserve">6.标的名称：</w:t>
      </w:r>
      <w:r>
        <w:rPr>
          <w:rFonts w:hint="eastAsia" w:ascii="宋体" w:hAnsi="宋体" w:cs="宋体"/>
          <w:b/>
          <w:bCs/>
          <w:sz w:val="28"/>
          <w:szCs w:val="28"/>
          <w:u w:val="single"/>
        </w:rPr>
        <w:t xml:space="preserve">厌氧培养箱</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093"/>
        <w:ind w:firstLine="560"/>
        <w:spacing w:line="440" w:lineRule="exact"/>
        <w:rPr>
          <w:rFonts w:hint="eastAsia" w:ascii="宋体" w:hAnsi="宋体" w:cs="宋体"/>
          <w:b/>
          <w:bCs/>
          <w:sz w:val="28"/>
          <w:szCs w:val="28"/>
        </w:rPr>
      </w:pPr>
      <w:r>
        <w:rPr>
          <w:rFonts w:hint="eastAsia" w:ascii="宋体" w:hAnsi="宋体" w:cs="宋体"/>
          <w:sz w:val="28"/>
          <w:szCs w:val="28"/>
        </w:rPr>
        <w:t xml:space="preserve">7.标的名称：</w:t>
      </w:r>
      <w:r>
        <w:rPr>
          <w:rFonts w:hint="eastAsia" w:ascii="宋体" w:hAnsi="宋体" w:cs="宋体"/>
          <w:b/>
          <w:bCs/>
          <w:sz w:val="28"/>
          <w:szCs w:val="28"/>
          <w:u w:val="single"/>
        </w:rPr>
        <w:t xml:space="preserve">药理生理实验多用仪</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093"/>
        <w:ind w:firstLine="560"/>
        <w:spacing w:line="440" w:lineRule="exact"/>
        <w:rPr>
          <w:rFonts w:hint="eastAsia" w:ascii="宋体" w:hAnsi="宋体" w:cs="宋体"/>
          <w:b/>
          <w:bCs/>
          <w:sz w:val="28"/>
          <w:szCs w:val="28"/>
        </w:rPr>
      </w:pPr>
      <w:r>
        <w:rPr>
          <w:rFonts w:hint="eastAsia" w:ascii="宋体" w:hAnsi="宋体" w:cs="宋体"/>
          <w:sz w:val="28"/>
          <w:szCs w:val="28"/>
        </w:rPr>
        <w:t xml:space="preserve">8.标的名称：</w:t>
      </w:r>
      <w:r>
        <w:rPr>
          <w:rFonts w:hint="eastAsia" w:ascii="宋体" w:hAnsi="宋体" w:cs="宋体"/>
          <w:b/>
          <w:bCs/>
          <w:sz w:val="28"/>
          <w:szCs w:val="28"/>
          <w:u w:val="single"/>
        </w:rPr>
        <w:t xml:space="preserve">分液器</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093"/>
        <w:ind w:firstLine="560"/>
        <w:spacing w:line="440" w:lineRule="exact"/>
        <w:rPr>
          <w:rFonts w:hint="eastAsia" w:ascii="宋体" w:hAnsi="宋体" w:cs="宋体"/>
          <w:b/>
          <w:bCs/>
          <w:sz w:val="28"/>
          <w:szCs w:val="28"/>
        </w:rPr>
      </w:pPr>
      <w:r>
        <w:rPr>
          <w:rFonts w:hint="eastAsia" w:ascii="宋体" w:hAnsi="宋体" w:cs="宋体"/>
          <w:sz w:val="28"/>
          <w:szCs w:val="28"/>
        </w:rPr>
        <w:t xml:space="preserve">9.标的名称：</w:t>
      </w:r>
      <w:r>
        <w:rPr>
          <w:rFonts w:hint="eastAsia" w:ascii="宋体" w:hAnsi="宋体" w:cs="宋体"/>
          <w:b/>
          <w:bCs/>
          <w:sz w:val="28"/>
          <w:szCs w:val="28"/>
          <w:u w:val="single"/>
        </w:rPr>
        <w:t xml:space="preserve">脱水机</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102"/>
        <w:ind w:firstLine="560"/>
        <w:rPr>
          <w:rFonts w:hint="eastAsia" w:hAnsi="宋体" w:eastAsia="宋体" w:cs="宋体"/>
          <w:b/>
          <w:bCs/>
          <w:sz w:val="28"/>
          <w:szCs w:val="28"/>
        </w:rPr>
      </w:pPr>
      <w:r>
        <w:rPr>
          <w:rFonts w:hint="eastAsia" w:hAnsi="宋体" w:eastAsia="宋体" w:cs="宋体"/>
          <w:sz w:val="28"/>
          <w:szCs w:val="28"/>
        </w:rPr>
        <w:t xml:space="preserve">10.标的名称：</w:t>
      </w:r>
      <w:r>
        <w:rPr>
          <w:rFonts w:hint="eastAsia" w:hAnsi="宋体" w:eastAsia="宋体" w:cs="宋体"/>
          <w:b/>
          <w:bCs/>
          <w:sz w:val="28"/>
          <w:szCs w:val="28"/>
          <w:u w:val="single"/>
        </w:rPr>
        <w:t xml:space="preserve">恒温摊片烘片烤片机</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02"/>
        <w:ind w:firstLine="560"/>
        <w:rPr>
          <w:rFonts w:hint="eastAsia" w:hAnsi="宋体" w:eastAsia="宋体" w:cs="宋体"/>
          <w:b/>
          <w:bCs/>
          <w:sz w:val="28"/>
          <w:szCs w:val="28"/>
        </w:rPr>
      </w:pPr>
      <w:r>
        <w:rPr>
          <w:rFonts w:hint="eastAsia" w:hAnsi="宋体" w:eastAsia="宋体" w:cs="宋体"/>
          <w:sz w:val="28"/>
          <w:szCs w:val="28"/>
        </w:rPr>
        <w:t xml:space="preserve">11.标的名称：</w:t>
      </w:r>
      <w:r>
        <w:rPr>
          <w:rFonts w:hint="eastAsia" w:hAnsi="宋体" w:eastAsia="宋体" w:cs="宋体"/>
          <w:b/>
          <w:bCs/>
          <w:sz w:val="28"/>
          <w:szCs w:val="28"/>
          <w:u w:val="single"/>
        </w:rPr>
        <w:t xml:space="preserve">捞片机</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02"/>
        <w:ind w:firstLine="560"/>
        <w:rPr>
          <w:rFonts w:hint="eastAsia" w:hAnsi="宋体" w:eastAsia="宋体" w:cs="宋体"/>
          <w:b/>
          <w:bCs/>
          <w:sz w:val="28"/>
          <w:szCs w:val="28"/>
        </w:rPr>
      </w:pPr>
      <w:r>
        <w:rPr>
          <w:rFonts w:hint="eastAsia" w:hAnsi="宋体" w:eastAsia="宋体" w:cs="宋体"/>
          <w:sz w:val="28"/>
          <w:szCs w:val="28"/>
        </w:rPr>
        <w:t xml:space="preserve">12.标的名称：</w:t>
      </w:r>
      <w:r>
        <w:rPr>
          <w:rFonts w:hint="eastAsia" w:hAnsi="宋体" w:eastAsia="宋体" w:cs="宋体"/>
          <w:b/>
          <w:bCs/>
          <w:sz w:val="28"/>
          <w:szCs w:val="28"/>
          <w:u w:val="single"/>
        </w:rPr>
        <w:t xml:space="preserve">生物安全柜</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02"/>
        <w:ind w:firstLine="560"/>
        <w:rPr>
          <w:rFonts w:hint="eastAsia" w:hAnsi="宋体" w:eastAsia="宋体" w:cs="宋体"/>
          <w:b/>
          <w:bCs/>
          <w:sz w:val="28"/>
          <w:szCs w:val="28"/>
        </w:rPr>
      </w:pPr>
      <w:r>
        <w:rPr>
          <w:rFonts w:hint="eastAsia" w:hAnsi="宋体" w:eastAsia="宋体" w:cs="宋体"/>
          <w:sz w:val="28"/>
          <w:szCs w:val="28"/>
        </w:rPr>
        <w:t xml:space="preserve">13.标的名称：</w:t>
      </w:r>
      <w:r>
        <w:rPr>
          <w:rFonts w:hint="eastAsia" w:hAnsi="宋体" w:eastAsia="宋体" w:cs="宋体"/>
          <w:b/>
          <w:bCs/>
          <w:sz w:val="28"/>
          <w:szCs w:val="28"/>
          <w:u w:val="single"/>
        </w:rPr>
        <w:t xml:space="preserve">电动雏鸡疫苗接种机</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02"/>
        <w:ind w:firstLine="560"/>
        <w:rPr>
          <w:rFonts w:hint="eastAsia" w:hAnsi="宋体" w:eastAsia="宋体" w:cs="宋体"/>
          <w:b/>
          <w:bCs/>
          <w:sz w:val="28"/>
          <w:szCs w:val="28"/>
        </w:rPr>
      </w:pPr>
      <w:r>
        <w:rPr>
          <w:rFonts w:hint="eastAsia" w:hAnsi="宋体" w:eastAsia="宋体" w:cs="宋体"/>
          <w:sz w:val="28"/>
          <w:szCs w:val="28"/>
        </w:rPr>
        <w:t xml:space="preserve">14.标的名称：</w:t>
      </w:r>
      <w:r>
        <w:rPr>
          <w:rFonts w:hint="eastAsia" w:hAnsi="宋体" w:eastAsia="宋体" w:cs="宋体"/>
          <w:b/>
          <w:bCs/>
          <w:sz w:val="28"/>
          <w:szCs w:val="28"/>
          <w:u w:val="single"/>
        </w:rPr>
        <w:t xml:space="preserve">修蜡仪</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02"/>
        <w:ind w:firstLine="560"/>
        <w:rPr>
          <w:rFonts w:hint="eastAsia" w:hAnsi="宋体" w:eastAsia="宋体" w:cs="宋体"/>
          <w:b/>
          <w:bCs/>
          <w:sz w:val="28"/>
          <w:szCs w:val="28"/>
        </w:rPr>
      </w:pPr>
      <w:r>
        <w:rPr>
          <w:rFonts w:hint="eastAsia" w:hAnsi="宋体" w:eastAsia="宋体" w:cs="宋体"/>
          <w:sz w:val="28"/>
          <w:szCs w:val="28"/>
        </w:rPr>
        <w:t xml:space="preserve">15.标的名称：</w:t>
      </w:r>
      <w:r>
        <w:rPr>
          <w:rFonts w:hint="eastAsia" w:hAnsi="宋体" w:eastAsia="宋体" w:cs="宋体"/>
          <w:b/>
          <w:bCs/>
          <w:sz w:val="28"/>
          <w:szCs w:val="28"/>
          <w:u w:val="single"/>
        </w:rPr>
        <w:t xml:space="preserve">恒温水浴箱</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02"/>
        <w:ind w:firstLine="560"/>
        <w:rPr>
          <w:rFonts w:hint="eastAsia" w:hAnsi="宋体" w:eastAsia="宋体" w:cs="宋体"/>
          <w:b/>
          <w:bCs/>
          <w:sz w:val="28"/>
          <w:szCs w:val="28"/>
        </w:rPr>
      </w:pPr>
      <w:r>
        <w:rPr>
          <w:rFonts w:hint="eastAsia" w:hAnsi="宋体" w:eastAsia="宋体" w:cs="宋体"/>
          <w:sz w:val="28"/>
          <w:szCs w:val="28"/>
        </w:rPr>
        <w:t xml:space="preserve">16.标的名称：</w:t>
      </w:r>
      <w:r>
        <w:rPr>
          <w:rFonts w:hint="eastAsia" w:hAnsi="宋体" w:eastAsia="宋体" w:cs="宋体"/>
          <w:b/>
          <w:bCs/>
          <w:sz w:val="28"/>
          <w:szCs w:val="28"/>
          <w:u w:val="single"/>
        </w:rPr>
        <w:t xml:space="preserve">生理切片</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02"/>
        <w:ind w:firstLine="560"/>
        <w:rPr>
          <w:rFonts w:hint="eastAsia" w:hAnsi="宋体" w:eastAsia="宋体" w:cs="宋体"/>
          <w:b/>
          <w:bCs/>
          <w:sz w:val="28"/>
          <w:szCs w:val="28"/>
        </w:rPr>
      </w:pPr>
      <w:r>
        <w:rPr>
          <w:rFonts w:hint="eastAsia" w:hAnsi="宋体" w:eastAsia="宋体" w:cs="宋体"/>
          <w:sz w:val="28"/>
          <w:szCs w:val="28"/>
        </w:rPr>
        <w:t xml:space="preserve">17.标的名称：</w:t>
      </w:r>
      <w:r>
        <w:rPr>
          <w:rFonts w:hint="eastAsia" w:hAnsi="宋体" w:eastAsia="宋体" w:cs="宋体"/>
          <w:b/>
          <w:bCs/>
          <w:sz w:val="28"/>
          <w:szCs w:val="28"/>
          <w:u w:val="single"/>
        </w:rPr>
        <w:t xml:space="preserve">病理切片</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02"/>
        <w:ind w:firstLine="560"/>
        <w:rPr>
          <w:rFonts w:hint="eastAsia" w:hAnsi="宋体" w:eastAsia="宋体" w:cs="宋体"/>
          <w:b/>
          <w:bCs/>
          <w:sz w:val="28"/>
          <w:szCs w:val="28"/>
        </w:rPr>
      </w:pPr>
      <w:r>
        <w:rPr>
          <w:rFonts w:hint="eastAsia" w:hAnsi="宋体" w:eastAsia="宋体" w:cs="宋体"/>
          <w:sz w:val="28"/>
          <w:szCs w:val="28"/>
        </w:rPr>
        <w:t xml:space="preserve">18.标的名称：</w:t>
      </w:r>
      <w:r>
        <w:rPr>
          <w:rFonts w:hint="eastAsia" w:hAnsi="宋体" w:eastAsia="宋体" w:cs="宋体"/>
          <w:b/>
          <w:bCs/>
          <w:sz w:val="28"/>
          <w:szCs w:val="28"/>
          <w:u w:val="single"/>
        </w:rPr>
        <w:t xml:space="preserve">寄生虫切片1</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02"/>
        <w:ind w:firstLine="560"/>
        <w:rPr>
          <w:rFonts w:hint="eastAsia" w:hAnsi="宋体" w:eastAsia="宋体" w:cs="宋体"/>
          <w:b/>
          <w:bCs/>
          <w:sz w:val="28"/>
          <w:szCs w:val="28"/>
        </w:rPr>
      </w:pPr>
      <w:r>
        <w:rPr>
          <w:rFonts w:hint="eastAsia" w:hAnsi="宋体" w:eastAsia="宋体" w:cs="宋体"/>
          <w:sz w:val="28"/>
          <w:szCs w:val="28"/>
        </w:rPr>
        <w:t xml:space="preserve">19.标的名称：</w:t>
      </w:r>
      <w:r>
        <w:rPr>
          <w:rFonts w:hint="eastAsia" w:hAnsi="宋体" w:eastAsia="宋体" w:cs="宋体"/>
          <w:b/>
          <w:bCs/>
          <w:sz w:val="28"/>
          <w:szCs w:val="28"/>
          <w:u w:val="single"/>
        </w:rPr>
        <w:t xml:space="preserve">寄生虫切片2</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02"/>
        <w:ind w:firstLine="560"/>
        <w:rPr>
          <w:rFonts w:hint="eastAsia" w:hAnsi="宋体" w:eastAsia="宋体" w:cs="宋体"/>
          <w:b/>
          <w:bCs/>
          <w:sz w:val="28"/>
          <w:szCs w:val="28"/>
        </w:rPr>
      </w:pPr>
      <w:r>
        <w:rPr>
          <w:rFonts w:hint="eastAsia" w:hAnsi="宋体" w:eastAsia="宋体" w:cs="宋体"/>
          <w:sz w:val="28"/>
          <w:szCs w:val="28"/>
        </w:rPr>
        <w:t xml:space="preserve">20.标的名称：</w:t>
      </w:r>
      <w:r>
        <w:rPr>
          <w:rFonts w:hint="eastAsia" w:hAnsi="宋体" w:eastAsia="宋体" w:cs="宋体"/>
          <w:b/>
          <w:bCs/>
          <w:sz w:val="28"/>
          <w:szCs w:val="28"/>
          <w:u w:val="single"/>
        </w:rPr>
        <w:t xml:space="preserve">寄生虫切片3</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092"/>
        <w:rPr>
          <w:rFonts w:hint="eastAsia" w:ascii="宋体" w:hAnsi="宋体" w:cs="宋体"/>
          <w:sz w:val="28"/>
          <w:szCs w:val="28"/>
        </w:rPr>
      </w:pPr>
      <w:r>
        <w:rPr>
          <w:rFonts w:hint="eastAsia" w:ascii="宋体" w:hAnsi="宋体" w:cs="宋体"/>
          <w:sz w:val="28"/>
          <w:szCs w:val="28"/>
        </w:rPr>
      </w:r>
      <w:r/>
    </w:p>
    <w:p>
      <w:pPr>
        <w:pStyle w:val="1093"/>
        <w:ind w:firstLine="560"/>
        <w:spacing w:line="400" w:lineRule="exact"/>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pStyle w:val="1093"/>
        <w:spacing w:line="400" w:lineRule="exact"/>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pStyle w:val="1093"/>
        <w:ind w:firstLine="480"/>
        <w:jc w:val="center"/>
        <w:spacing w:line="400" w:lineRule="exact"/>
        <w:widowControl/>
        <w:rPr>
          <w:rFonts w:hint="eastAsia" w:ascii="宋体" w:hAnsi="宋体" w:cs="宋体"/>
          <w:sz w:val="28"/>
          <w:szCs w:val="28"/>
        </w:rPr>
      </w:pPr>
      <w:r>
        <w:rPr>
          <w:rFonts w:hint="eastAsia" w:ascii="宋体" w:hAnsi="宋体" w:cs="宋体"/>
          <w:sz w:val="28"/>
          <w:szCs w:val="28"/>
        </w:rPr>
        <w:t xml:space="preserve"> </w:t>
      </w:r>
      <w:r/>
    </w:p>
    <w:p>
      <w:pPr>
        <w:pStyle w:val="1093"/>
        <w:ind w:firstLine="480"/>
        <w:jc w:val="center"/>
        <w:spacing w:line="400" w:lineRule="exact"/>
        <w:widowControl/>
        <w:rPr>
          <w:rFonts w:hint="eastAsia" w:ascii="宋体" w:hAnsi="宋体" w:cs="宋体"/>
          <w:sz w:val="28"/>
          <w:szCs w:val="28"/>
        </w:rPr>
      </w:pPr>
      <w:r>
        <w:rPr>
          <w:rFonts w:hint="eastAsia" w:ascii="宋体" w:hAnsi="宋体" w:cs="宋体"/>
          <w:sz w:val="28"/>
          <w:szCs w:val="28"/>
        </w:rPr>
      </w:r>
      <w:r/>
    </w:p>
    <w:p>
      <w:pPr>
        <w:pStyle w:val="1093"/>
        <w:ind w:firstLine="480"/>
        <w:jc w:val="center"/>
        <w:spacing w:line="400" w:lineRule="exact"/>
        <w:widowControl/>
        <w:rPr>
          <w:rFonts w:hint="eastAsia" w:ascii="宋体" w:hAnsi="宋体" w:cs="宋体"/>
          <w:sz w:val="28"/>
          <w:szCs w:val="28"/>
        </w:rPr>
      </w:pPr>
      <w:r>
        <w:rPr>
          <w:rFonts w:hint="eastAsia" w:ascii="宋体" w:hAnsi="宋体" w:cs="宋体"/>
          <w:sz w:val="28"/>
          <w:szCs w:val="28"/>
        </w:rPr>
        <w:t xml:space="preserve">企业名称（供应商名称）（盖章）： </w:t>
      </w:r>
      <w:r/>
    </w:p>
    <w:p>
      <w:pPr>
        <w:pStyle w:val="1093"/>
        <w:ind w:right="480"/>
        <w:spacing w:line="400" w:lineRule="exact"/>
        <w:widowControl/>
        <w:rPr>
          <w:rFonts w:hint="eastAsia" w:ascii="宋体" w:hAnsi="宋体" w:cs="宋体"/>
          <w:sz w:val="28"/>
          <w:szCs w:val="28"/>
        </w:rPr>
      </w:pPr>
      <w:r>
        <w:rPr>
          <w:rFonts w:hint="eastAsia" w:ascii="宋体" w:hAnsi="宋体" w:cs="宋体"/>
          <w:sz w:val="28"/>
          <w:szCs w:val="28"/>
        </w:rPr>
        <w:t xml:space="preserve">                               日  期：  年  月  日</w:t>
      </w:r>
      <w:r/>
    </w:p>
    <w:p>
      <w:pPr>
        <w:pStyle w:val="1093"/>
        <w:spacing w:line="400" w:lineRule="exact"/>
        <w:rPr>
          <w:rFonts w:hint="eastAsia" w:ascii="宋体" w:hAnsi="宋体" w:cs="宋体"/>
          <w:b/>
          <w:bCs/>
          <w:sz w:val="28"/>
          <w:szCs w:val="28"/>
        </w:rPr>
      </w:pPr>
      <w:r>
        <w:rPr>
          <w:rFonts w:hint="eastAsia" w:ascii="宋体" w:hAnsi="宋体" w:cs="宋体"/>
          <w:b/>
          <w:bCs/>
          <w:sz w:val="28"/>
          <w:szCs w:val="28"/>
        </w:rPr>
        <w:t xml:space="preserve">注：本项目采购的货物属于</w:t>
      </w:r>
      <w:r>
        <w:rPr>
          <w:rFonts w:hint="eastAsia" w:ascii="宋体" w:hAnsi="宋体" w:cs="宋体"/>
          <w:b/>
          <w:bCs/>
          <w:sz w:val="28"/>
          <w:szCs w:val="28"/>
          <w:u w:val="single"/>
        </w:rPr>
        <w:t xml:space="preserve">工业</w:t>
      </w:r>
      <w:r>
        <w:rPr>
          <w:rFonts w:hint="eastAsia" w:ascii="宋体" w:hAnsi="宋体" w:cs="宋体"/>
          <w:b/>
          <w:bCs/>
          <w:sz w:val="28"/>
          <w:szCs w:val="28"/>
        </w:rPr>
        <w:t xml:space="preserve">。</w:t>
      </w:r>
      <w:r/>
    </w:p>
    <w:p>
      <w:pPr>
        <w:pStyle w:val="1093"/>
        <w:ind w:firstLine="600"/>
        <w:jc w:val="left"/>
        <w:spacing w:line="400" w:lineRule="exact"/>
        <w:rPr>
          <w:rFonts w:hint="eastAsia" w:ascii="宋体" w:hAnsi="宋体" w:cs="宋体"/>
          <w:sz w:val="28"/>
          <w:szCs w:val="28"/>
        </w:rPr>
      </w:pPr>
      <w:r>
        <w:rPr>
          <w:rFonts w:hint="eastAsia" w:ascii="宋体" w:hAnsi="宋体" w:cs="宋体"/>
          <w:b/>
          <w:bCs/>
          <w:sz w:val="28"/>
          <w:szCs w:val="28"/>
        </w:rPr>
        <w:t xml:space="preserve"> </w:t>
      </w:r>
      <w:r>
        <w:rPr>
          <w:rFonts w:hint="eastAsia" w:ascii="宋体" w:hAnsi="宋体" w:cs="宋体"/>
          <w:sz w:val="28"/>
          <w:szCs w:val="28"/>
        </w:rPr>
        <w:t xml:space="preserve">备注：</w:t>
      </w:r>
      <w:r/>
    </w:p>
    <w:p>
      <w:pPr>
        <w:pStyle w:val="1093"/>
        <w:ind w:firstLine="600"/>
        <w:jc w:val="left"/>
        <w:spacing w:line="400" w:lineRule="exact"/>
        <w:rPr>
          <w:rFonts w:hint="eastAsia" w:ascii="宋体" w:hAnsi="宋体" w:cs="宋体"/>
          <w:sz w:val="28"/>
          <w:szCs w:val="28"/>
        </w:rPr>
      </w:pPr>
      <w:r>
        <w:rPr>
          <w:rFonts w:hint="eastAsia" w:ascii="宋体" w:hAnsi="宋体" w:cs="宋体"/>
          <w:sz w:val="28"/>
          <w:szCs w:val="28"/>
        </w:rPr>
        <w:t xml:space="preserve">1、从业人员、营业收入、资产总额填报上一年度数据，无上一年度数据的新成立企业可不填报。</w:t>
      </w:r>
      <w:r/>
    </w:p>
    <w:p>
      <w:pPr>
        <w:pStyle w:val="1093"/>
        <w:spacing w:line="480" w:lineRule="exact"/>
        <w:rPr>
          <w:rFonts w:hint="eastAsia" w:ascii="宋体" w:hAnsi="宋体" w:cs="宋体"/>
          <w:sz w:val="28"/>
          <w:szCs w:val="28"/>
        </w:rPr>
      </w:pPr>
      <w:r>
        <w:rPr>
          <w:rFonts w:hint="eastAsia" w:ascii="宋体" w:hAnsi="宋体" w:cs="宋体"/>
          <w:sz w:val="28"/>
          <w:szCs w:val="28"/>
        </w:rPr>
        <w:t xml:space="preserve">2、《中小企业声明函》查询渠道参考工业和信息化部发布的中小企业规模自测小程序。</w:t>
      </w:r>
      <w:r/>
    </w:p>
    <w:p>
      <w:pPr>
        <w:pStyle w:val="1093"/>
        <w:ind w:firstLine="600"/>
        <w:jc w:val="left"/>
        <w:spacing w:line="400" w:lineRule="exact"/>
        <w:rPr>
          <w:rFonts w:hint="eastAsia" w:ascii="宋体" w:hAnsi="宋体" w:cs="宋体"/>
          <w:sz w:val="28"/>
          <w:szCs w:val="28"/>
        </w:rPr>
      </w:pPr>
      <w:r>
        <w:rPr>
          <w:rFonts w:hint="eastAsia" w:ascii="宋体" w:hAnsi="宋体" w:cs="宋体"/>
          <w:sz w:val="30"/>
          <w:szCs w:val="30"/>
        </w:rPr>
        <w:br w:type="page" w:clear="all"/>
      </w:r>
      <w:r/>
    </w:p>
    <w:p>
      <w:pPr>
        <w:pStyle w:val="1104"/>
        <w:jc w:val="center"/>
        <w:rPr>
          <w:rFonts w:hint="eastAsia" w:ascii="宋体" w:hAnsi="宋体" w:cs="宋体"/>
        </w:rPr>
      </w:pPr>
      <w:r>
        <w:rPr>
          <w:rFonts w:ascii="宋体" w:hAnsi="宋体" w:cs="宋体"/>
        </w:rPr>
        <mc:AlternateContent>
          <mc:Choice Requires="wpg">
            <w:drawing>
              <wp:inline xmlns:wp="http://schemas.openxmlformats.org/drawingml/2006/wordprocessingDrawing" distT="0" distB="0" distL="0" distR="0">
                <wp:extent cx="2003425" cy="394398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003425" cy="394398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7.8pt;height:310.6pt;mso-wrap-distance-left:0.0pt;mso-wrap-distance-top:0.0pt;mso-wrap-distance-right:0.0pt;mso-wrap-distance-bottom:0.0pt;" stroked="f">
                <v:path textboxrect="0,0,0,0"/>
                <v:imagedata r:id="rId18" o:title=""/>
              </v:shape>
            </w:pict>
          </mc:Fallback>
        </mc:AlternateContent>
      </w:r>
      <w:r/>
    </w:p>
    <w:p>
      <w:pPr>
        <w:pStyle w:val="1102"/>
        <w:ind w:firstLine="600"/>
        <w:spacing w:line="400" w:lineRule="exact"/>
        <w:rPr>
          <w:rFonts w:hint="eastAsia" w:hAnsi="宋体" w:eastAsia="宋体" w:cs="宋体"/>
          <w:sz w:val="28"/>
          <w:szCs w:val="28"/>
        </w:rPr>
      </w:pPr>
      <w:r>
        <w:rPr>
          <w:rFonts w:hint="eastAsia" w:hAnsi="宋体" w:eastAsia="宋体" w:cs="宋体"/>
          <w:sz w:val="28"/>
          <w:szCs w:val="28"/>
        </w:rPr>
      </w:r>
      <w:r/>
    </w:p>
    <w:p>
      <w:pPr>
        <w:pStyle w:val="1034"/>
        <w:rPr>
          <w:rFonts w:hint="eastAsia" w:ascii="宋体" w:hAnsi="宋体" w:cs="宋体"/>
          <w:sz w:val="30"/>
          <w:szCs w:val="30"/>
        </w:rPr>
      </w:pPr>
      <w:r>
        <w:rPr>
          <w:rFonts w:hint="eastAsia" w:ascii="宋体" w:hAnsi="宋体" w:cs="宋体"/>
          <w:sz w:val="30"/>
          <w:szCs w:val="30"/>
        </w:rPr>
      </w:r>
      <w:r/>
    </w:p>
    <w:p>
      <w:pPr>
        <w:rPr>
          <w:rFonts w:hint="eastAsia" w:ascii="宋体" w:hAnsi="宋体" w:cs="宋体"/>
          <w:sz w:val="30"/>
          <w:szCs w:val="30"/>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sz w:val="30"/>
          <w:szCs w:val="30"/>
        </w:rPr>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t xml:space="preserve">七、残疾人福利性单位声明函格式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项目名称：徐州生物工程职业技术学院新动物科技楼实训设备采购 </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项目编号：JSZC-320300-ZJZB-G2025-0162</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 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投标人授权代表：</w:t>
      </w:r>
      <w:r>
        <w:rPr>
          <w:rFonts w:hint="eastAsia" w:ascii="宋体" w:hAnsi="宋体" w:cs="宋体"/>
          <w:sz w:val="30"/>
          <w:szCs w:val="30"/>
          <w:u w:val="single"/>
        </w:rPr>
        <w:t xml:space="preserve">           </w:t>
      </w:r>
      <w:r>
        <w:rPr>
          <w:rFonts w:hint="eastAsia" w:ascii="宋体" w:hAnsi="宋体" w:cs="宋体"/>
          <w:sz w:val="30"/>
          <w:szCs w:val="30"/>
        </w:rPr>
        <w:t xml:space="preserve">（签字或盖章）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jc w:val="center"/>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八、具备履行合同所必需的设备和专业技术能力的书面声明</w:t>
      </w:r>
      <w:r/>
    </w:p>
    <w:p>
      <w:pPr>
        <w:jc w:val="center"/>
        <w:rPr>
          <w:rFonts w:hint="eastAsia" w:ascii="宋体" w:hAnsi="宋体" w:cs="宋体"/>
          <w:sz w:val="30"/>
          <w:szCs w:val="30"/>
        </w:rPr>
      </w:pPr>
      <w:r>
        <w:rPr>
          <w:rFonts w:hint="eastAsia" w:ascii="宋体" w:hAnsi="宋体" w:cs="宋体"/>
          <w:sz w:val="30"/>
          <w:szCs w:val="30"/>
        </w:rPr>
        <w:t xml:space="preserve">（附证明材料的扫描件）</w:t>
      </w:r>
      <w:r/>
    </w:p>
    <w:p>
      <w:pPr>
        <w:spacing w:line="240" w:lineRule="auto"/>
        <w:rPr>
          <w:rFonts w:hint="eastAsia" w:ascii="仿宋" w:hAnsi="仿宋" w:eastAsia="仿宋"/>
          <w:sz w:val="24"/>
        </w:rPr>
      </w:pPr>
      <w:r>
        <w:rPr>
          <w:rFonts w:hint="eastAsia" w:ascii="仿宋" w:hAnsi="仿宋" w:eastAsia="仿宋"/>
          <w:sz w:val="24"/>
        </w:rPr>
      </w:r>
      <w:r/>
    </w:p>
    <w:p>
      <w:pPr>
        <w:ind w:firstLine="624"/>
        <w:spacing w:line="240" w:lineRule="auto"/>
        <w:rPr>
          <w:rFonts w:hint="eastAsia" w:ascii="宋体" w:hAnsi="宋体" w:cs="宋体"/>
          <w:spacing w:val="6"/>
          <w:sz w:val="30"/>
          <w:szCs w:val="30"/>
        </w:rPr>
      </w:pPr>
      <w:r>
        <w:rPr>
          <w:rFonts w:hint="eastAsia" w:ascii="宋体" w:hAnsi="宋体" w:cs="宋体"/>
          <w:spacing w:val="6"/>
          <w:sz w:val="30"/>
          <w:szCs w:val="30"/>
        </w:rPr>
        <w:t xml:space="preserve">项目名称：徐州生物工程职业技术学院新动物科技楼实训设备采购 </w:t>
      </w:r>
      <w:r/>
    </w:p>
    <w:p>
      <w:pPr>
        <w:ind w:firstLine="624"/>
        <w:spacing w:line="240" w:lineRule="auto"/>
        <w:rPr>
          <w:rFonts w:hint="eastAsia" w:ascii="宋体" w:hAnsi="宋体" w:cs="宋体"/>
          <w:spacing w:val="6"/>
          <w:sz w:val="30"/>
          <w:szCs w:val="30"/>
        </w:rPr>
      </w:pPr>
      <w:r>
        <w:rPr>
          <w:rFonts w:hint="eastAsia" w:ascii="宋体" w:hAnsi="宋体" w:cs="宋体"/>
          <w:spacing w:val="6"/>
          <w:sz w:val="30"/>
          <w:szCs w:val="30"/>
        </w:rPr>
        <w:t xml:space="preserve">项目编号：JSZC-320300-ZJZB-G2025-0162</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投标人郑重声明：投标人具备履行合同（项目名称：徐州生物工程职业技术学院新动物科技楼实训设备采购，项目编号：JSZC-320300-ZJZB-G2025-0162）所必需的设备和专业技术能力，具体为：</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设备：</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u w:val="single"/>
        </w:rPr>
        <w:t xml:space="preserve">                          </w:t>
      </w:r>
      <w:r>
        <w:rPr>
          <w:rFonts w:hint="eastAsia" w:ascii="宋体" w:hAnsi="宋体" w:cs="宋体"/>
          <w:sz w:val="30"/>
          <w:szCs w:val="30"/>
        </w:rPr>
        <w:t xml:space="preserve"> （证明材料的扫描件附后）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u w:val="single"/>
        </w:rPr>
        <w:t xml:space="preserve">                          </w:t>
      </w:r>
      <w:r>
        <w:rPr>
          <w:rFonts w:hint="eastAsia" w:ascii="宋体" w:hAnsi="宋体" w:cs="宋体"/>
          <w:sz w:val="30"/>
          <w:szCs w:val="30"/>
        </w:rPr>
        <w:t xml:space="preserve"> （证明材料的扫描件附后）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3.</w:t>
      </w:r>
      <w:r>
        <w:rPr>
          <w:rFonts w:hint="eastAsia" w:ascii="宋体" w:hAnsi="宋体" w:cs="宋体"/>
          <w:sz w:val="30"/>
          <w:szCs w:val="30"/>
          <w:u w:val="single"/>
        </w:rPr>
        <w:t xml:space="preserve">                          </w:t>
      </w:r>
      <w:r>
        <w:rPr>
          <w:rFonts w:hint="eastAsia" w:ascii="宋体" w:hAnsi="宋体" w:cs="宋体"/>
          <w:sz w:val="30"/>
          <w:szCs w:val="30"/>
        </w:rPr>
        <w:t xml:space="preserve"> （证明材料的扫描件附后）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专业技术能力：</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u w:val="single"/>
        </w:rPr>
        <w:t xml:space="preserve">                          </w:t>
      </w:r>
      <w:r>
        <w:rPr>
          <w:rFonts w:hint="eastAsia" w:ascii="宋体" w:hAnsi="宋体" w:cs="宋体"/>
          <w:sz w:val="30"/>
          <w:szCs w:val="30"/>
        </w:rPr>
        <w:t xml:space="preserve"> （证明材料的扫描件附后）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u w:val="single"/>
        </w:rPr>
        <w:t xml:space="preserve">                          </w:t>
      </w:r>
      <w:r>
        <w:rPr>
          <w:rFonts w:hint="eastAsia" w:ascii="宋体" w:hAnsi="宋体" w:cs="宋体"/>
          <w:sz w:val="30"/>
          <w:szCs w:val="30"/>
        </w:rPr>
        <w:t xml:space="preserve"> （证明材料的扫描件附后）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3.</w:t>
      </w:r>
      <w:r>
        <w:rPr>
          <w:rFonts w:hint="eastAsia" w:ascii="宋体" w:hAnsi="宋体" w:cs="宋体"/>
          <w:sz w:val="30"/>
          <w:szCs w:val="30"/>
          <w:u w:val="single"/>
        </w:rPr>
        <w:t xml:space="preserve">                          </w:t>
      </w:r>
      <w:r>
        <w:rPr>
          <w:rFonts w:hint="eastAsia" w:ascii="宋体" w:hAnsi="宋体" w:cs="宋体"/>
          <w:sz w:val="30"/>
          <w:szCs w:val="30"/>
        </w:rPr>
        <w:t xml:space="preserve"> （证明材料的扫描件附后）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特此声明。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投标人对上述声明的真实性负责。如有虚假，将依法承担相应责任。</w:t>
      </w:r>
      <w:r/>
    </w:p>
    <w:p>
      <w:pPr>
        <w:ind w:firstLine="600"/>
        <w:jc w:val="left"/>
        <w:spacing w:line="480" w:lineRule="exact"/>
        <w:rPr>
          <w:rFonts w:hint="eastAsia" w:ascii="宋体" w:hAnsi="宋体" w:cs="宋体"/>
          <w:sz w:val="30"/>
          <w:szCs w:val="30"/>
        </w:rPr>
      </w:pPr>
      <w:r>
        <w:rPr>
          <w:rFonts w:hint="eastAsia" w:ascii="宋体" w:hAnsi="宋体" w:cs="宋体"/>
          <w:sz w:val="30"/>
          <w:szCs w:val="30"/>
        </w:rPr>
      </w:r>
      <w:r/>
    </w:p>
    <w:p>
      <w:pPr>
        <w:ind w:firstLine="600"/>
        <w:jc w:val="left"/>
        <w:spacing w:line="480" w:lineRule="exact"/>
        <w:rPr>
          <w:rFonts w:hint="eastAsia" w:ascii="宋体" w:hAnsi="宋体" w:cs="宋体"/>
          <w:sz w:val="30"/>
          <w:szCs w:val="30"/>
        </w:rPr>
      </w:pPr>
      <w:r>
        <w:rPr>
          <w:rFonts w:hint="eastAsia" w:ascii="宋体" w:hAnsi="宋体" w:cs="宋体"/>
          <w:sz w:val="30"/>
          <w:szCs w:val="30"/>
        </w:rPr>
      </w:r>
      <w:r/>
    </w:p>
    <w:p>
      <w:pPr>
        <w:ind w:firstLine="600"/>
        <w:jc w:val="right"/>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 </w:t>
      </w:r>
      <w:r/>
    </w:p>
    <w:p>
      <w:pPr>
        <w:ind w:firstLine="600"/>
        <w:jc w:val="right"/>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jc w:val="center"/>
        <w:rPr>
          <w:rFonts w:hint="eastAsia" w:ascii="仿宋" w:hAnsi="仿宋" w:eastAsia="仿宋" w:cs="宋体"/>
          <w:sz w:val="30"/>
          <w:szCs w:val="30"/>
        </w:rPr>
      </w:pPr>
      <w:r>
        <w:rPr>
          <w:rFonts w:hint="eastAsia" w:ascii="仿宋" w:hAnsi="仿宋" w:eastAsia="仿宋"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九、投标人参加政府采购活动前3年内在经营活动中没有重大违法记录的书面声明格式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u w:val="single"/>
        </w:rPr>
        <w:t xml:space="preserve">徐州生物工程职业技术学院新动物科技楼实训设备采购</w:t>
      </w:r>
      <w:r>
        <w:rPr>
          <w:rFonts w:hint="eastAsia" w:ascii="宋体" w:hAnsi="宋体" w:cs="宋体"/>
          <w:sz w:val="30"/>
          <w:szCs w:val="30"/>
        </w:rPr>
        <w:t xml:space="preserve">项目（项目编号：JSZC-320300-ZJZB-G2025-0162）政府采购活动前3年内，在经营活动中没有重大违法记录。重大违法记录是指因违法经营受到刑事处罚或者责令停产停业、吊销许可证或者执照、较大数额罚款等行政处罚。</w:t>
      </w:r>
      <w:r/>
    </w:p>
    <w:p>
      <w:pPr>
        <w:pStyle w:val="1062"/>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投标人授权代表：</w:t>
      </w:r>
      <w:r>
        <w:rPr>
          <w:rFonts w:hint="eastAsia" w:ascii="宋体" w:hAnsi="宋体" w:cs="宋体"/>
          <w:sz w:val="30"/>
          <w:szCs w:val="30"/>
          <w:u w:val="single"/>
        </w:rPr>
        <w:t xml:space="preserve">           </w:t>
      </w:r>
      <w:r>
        <w:rPr>
          <w:rFonts w:hint="eastAsia" w:ascii="宋体" w:hAnsi="宋体" w:cs="宋体"/>
          <w:sz w:val="30"/>
          <w:szCs w:val="30"/>
        </w:rPr>
        <w:t xml:space="preserve">（签字或盖章）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1093"/>
        <w:ind w:firstLine="747"/>
        <w:jc w:val="left"/>
        <w:widowControl/>
        <w:rPr>
          <w:rFonts w:hint="eastAsia" w:ascii="宋体" w:hAnsi="宋体" w:cs="宋体"/>
          <w:bCs/>
          <w:sz w:val="30"/>
          <w:szCs w:val="30"/>
        </w:rPr>
      </w:pPr>
      <w:r>
        <w:rPr>
          <w:rFonts w:hint="eastAsia" w:ascii="宋体" w:hAnsi="宋体" w:cs="宋体"/>
          <w:b/>
          <w:sz w:val="28"/>
          <w:szCs w:val="28"/>
        </w:rPr>
        <w:br w:type="page" w:clear="all"/>
      </w:r>
      <w:r>
        <w:rPr>
          <w:rFonts w:hint="eastAsia" w:ascii="宋体" w:hAnsi="宋体" w:cs="宋体"/>
          <w:bCs/>
          <w:spacing w:val="6"/>
          <w:sz w:val="30"/>
          <w:szCs w:val="30"/>
        </w:rPr>
        <w:t xml:space="preserve">十、投标人相关承诺</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项目名称：徐州生物工程职业技术学院新动物科技楼实训设备采购 </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项目编号：JSZC-320300-ZJZB-G2025-0162</w:t>
      </w:r>
      <w:r/>
    </w:p>
    <w:p>
      <w:pPr>
        <w:pStyle w:val="1093"/>
        <w:ind w:firstLine="584"/>
        <w:spacing w:line="588" w:lineRule="exact"/>
        <w:rPr>
          <w:rFonts w:hint="eastAsia" w:ascii="宋体" w:hAnsi="宋体" w:cs="宋体"/>
          <w:spacing w:val="6"/>
          <w:sz w:val="30"/>
          <w:szCs w:val="30"/>
        </w:rPr>
      </w:pPr>
      <w:r>
        <w:rPr>
          <w:rFonts w:hint="eastAsia" w:ascii="宋体" w:hAnsi="宋体" w:cs="宋体"/>
          <w:spacing w:val="6"/>
          <w:sz w:val="30"/>
          <w:szCs w:val="30"/>
        </w:rPr>
      </w:r>
      <w:r/>
    </w:p>
    <w:p>
      <w:pPr>
        <w:pStyle w:val="1093"/>
        <w:rPr>
          <w:rFonts w:hint="eastAsia" w:ascii="宋体" w:hAnsi="宋体" w:cs="宋体"/>
          <w:spacing w:val="6"/>
          <w:sz w:val="30"/>
          <w:szCs w:val="30"/>
        </w:rPr>
      </w:pPr>
      <w:r>
        <w:rPr>
          <w:rFonts w:hint="eastAsia" w:ascii="宋体" w:hAnsi="宋体" w:cs="宋体"/>
          <w:spacing w:val="6"/>
          <w:sz w:val="30"/>
          <w:szCs w:val="30"/>
        </w:rPr>
        <w:t xml:space="preserve">我单位承诺：</w:t>
      </w:r>
      <w:r/>
    </w:p>
    <w:p>
      <w:pPr>
        <w:pStyle w:val="1093"/>
        <w:ind w:firstLine="624"/>
        <w:rPr>
          <w:rFonts w:hint="eastAsia" w:ascii="宋体" w:hAnsi="宋体" w:cs="宋体"/>
          <w:spacing w:val="6"/>
          <w:sz w:val="30"/>
          <w:szCs w:val="30"/>
        </w:rPr>
      </w:pPr>
      <w:r>
        <w:rPr>
          <w:rFonts w:hint="eastAsia" w:ascii="宋体" w:hAnsi="宋体" w:cs="宋体"/>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p>
    <w:p>
      <w:pPr>
        <w:pStyle w:val="1093"/>
        <w:rPr>
          <w:rFonts w:hint="eastAsia" w:ascii="宋体" w:hAnsi="宋体" w:cs="宋体"/>
          <w:spacing w:val="6"/>
          <w:sz w:val="30"/>
          <w:szCs w:val="30"/>
        </w:rPr>
      </w:pPr>
      <w:r>
        <w:rPr>
          <w:rFonts w:hint="eastAsia" w:ascii="宋体" w:hAnsi="宋体" w:cs="宋体"/>
          <w:spacing w:val="6"/>
          <w:sz w:val="30"/>
          <w:szCs w:val="30"/>
        </w:rPr>
      </w:r>
      <w:r/>
    </w:p>
    <w:p>
      <w:pPr>
        <w:pStyle w:val="1093"/>
        <w:ind w:firstLine="624"/>
        <w:rPr>
          <w:rFonts w:hint="eastAsia" w:ascii="宋体" w:hAnsi="宋体" w:cs="宋体"/>
          <w:spacing w:val="6"/>
          <w:sz w:val="30"/>
          <w:szCs w:val="30"/>
        </w:rPr>
      </w:pPr>
      <w:r>
        <w:rPr>
          <w:rFonts w:hint="eastAsia" w:ascii="宋体" w:hAnsi="宋体" w:cs="宋体"/>
          <w:spacing w:val="6"/>
          <w:sz w:val="30"/>
          <w:szCs w:val="30"/>
        </w:rPr>
        <w:t xml:space="preserve">我单位对上述承诺负责，并依法承担相应责任。</w:t>
      </w:r>
      <w:r/>
    </w:p>
    <w:p>
      <w:pPr>
        <w:pStyle w:val="1127"/>
        <w:ind w:left="0" w:firstLine="0"/>
        <w:rPr>
          <w:rFonts w:hint="eastAsia" w:ascii="宋体" w:hAnsi="宋体" w:cs="宋体"/>
          <w:sz w:val="30"/>
          <w:szCs w:val="30"/>
        </w:rPr>
      </w:pPr>
      <w:r>
        <w:rPr>
          <w:rFonts w:hint="eastAsia" w:ascii="宋体" w:hAnsi="宋体" w:cs="宋体"/>
          <w:sz w:val="30"/>
          <w:szCs w:val="30"/>
        </w:rPr>
      </w:r>
      <w:r/>
    </w:p>
    <w:p>
      <w:pPr>
        <w:pStyle w:val="1127"/>
        <w:rPr>
          <w:rFonts w:hint="eastAsia" w:ascii="宋体" w:hAnsi="宋体" w:cs="宋体"/>
          <w:spacing w:val="6"/>
          <w:sz w:val="30"/>
          <w:szCs w:val="30"/>
        </w:rPr>
      </w:pPr>
      <w:r>
        <w:rPr>
          <w:rFonts w:hint="eastAsia" w:ascii="宋体" w:hAnsi="宋体" w:cs="宋体"/>
          <w:spacing w:val="6"/>
          <w:sz w:val="30"/>
          <w:szCs w:val="30"/>
        </w:rPr>
      </w:r>
      <w:r/>
    </w:p>
    <w:p>
      <w:pPr>
        <w:pStyle w:val="1093"/>
        <w:ind w:firstLine="3120"/>
        <w:spacing w:line="300" w:lineRule="auto"/>
        <w:rPr>
          <w:rFonts w:hint="eastAsia" w:ascii="宋体" w:hAnsi="宋体" w:cs="宋体"/>
          <w:spacing w:val="6"/>
          <w:sz w:val="30"/>
          <w:szCs w:val="30"/>
        </w:rPr>
      </w:pPr>
      <w:r>
        <w:rPr>
          <w:rFonts w:hint="eastAsia" w:ascii="宋体" w:hAnsi="宋体" w:cs="宋体"/>
          <w:spacing w:val="6"/>
          <w:sz w:val="30"/>
          <w:szCs w:val="30"/>
        </w:rPr>
        <w:t xml:space="preserve">投标人（电子签章）： </w:t>
      </w:r>
      <w:r/>
    </w:p>
    <w:p>
      <w:pPr>
        <w:pStyle w:val="1093"/>
        <w:ind w:firstLine="3120"/>
        <w:spacing w:line="360" w:lineRule="auto"/>
        <w:rPr>
          <w:rFonts w:hint="eastAsia" w:ascii="宋体" w:hAnsi="宋体" w:cs="宋体"/>
          <w:spacing w:val="6"/>
          <w:sz w:val="30"/>
          <w:szCs w:val="30"/>
        </w:rPr>
      </w:pPr>
      <w:r>
        <w:rPr>
          <w:rFonts w:hint="eastAsia" w:ascii="宋体" w:hAnsi="宋体" w:cs="宋体"/>
          <w:spacing w:val="6"/>
          <w:sz w:val="30"/>
          <w:szCs w:val="30"/>
        </w:rPr>
        <w:t xml:space="preserve">日期：   年  月  日</w:t>
      </w:r>
      <w:r/>
    </w:p>
    <w:p>
      <w:pPr>
        <w:pStyle w:val="1093"/>
        <w:jc w:val="center"/>
        <w:rPr>
          <w:rFonts w:hint="eastAsia" w:ascii="宋体" w:hAnsi="宋体" w:cs="宋体"/>
          <w:sz w:val="30"/>
          <w:szCs w:val="30"/>
        </w:rPr>
      </w:pPr>
      <w:r>
        <w:rPr>
          <w:rFonts w:hint="eastAsia" w:ascii="宋体" w:hAnsi="宋体" w:cs="宋体"/>
          <w:sz w:val="30"/>
          <w:szCs w:val="30"/>
        </w:rPr>
      </w:r>
      <w:r/>
    </w:p>
    <w:p>
      <w:pPr>
        <w:pStyle w:val="1093"/>
        <w:jc w:val="center"/>
        <w:rPr>
          <w:rFonts w:hint="eastAsia" w:ascii="宋体" w:hAnsi="宋体" w:cs="宋体"/>
          <w:sz w:val="30"/>
          <w:szCs w:val="30"/>
        </w:rPr>
      </w:pPr>
      <w:r>
        <w:rPr>
          <w:rFonts w:hint="eastAsia" w:ascii="宋体" w:hAnsi="宋体" w:cs="宋体"/>
          <w:sz w:val="30"/>
          <w:szCs w:val="30"/>
        </w:rPr>
      </w:r>
      <w:r/>
    </w:p>
    <w:p>
      <w:pPr>
        <w:pStyle w:val="1093"/>
        <w:ind w:firstLine="700"/>
        <w:spacing w:line="360" w:lineRule="auto"/>
        <w:rPr>
          <w:rFonts w:hint="eastAsia" w:ascii="宋体" w:hAnsi="宋体" w:cs="宋体"/>
          <w:sz w:val="28"/>
          <w:szCs w:val="28"/>
        </w:rPr>
      </w:pPr>
      <w:r>
        <w:rPr>
          <w:rFonts w:hint="eastAsia" w:ascii="宋体" w:hAnsi="宋体" w:cs="宋体"/>
          <w:sz w:val="28"/>
          <w:szCs w:val="28"/>
        </w:rPr>
      </w:r>
      <w:r/>
    </w:p>
    <w:p>
      <w:pPr>
        <w:pStyle w:val="1093"/>
        <w:spacing w:line="360" w:lineRule="auto"/>
        <w:rPr>
          <w:rFonts w:hint="eastAsia" w:ascii="宋体" w:hAnsi="宋体" w:cs="宋体"/>
          <w:sz w:val="28"/>
          <w:szCs w:val="28"/>
        </w:rPr>
      </w:pPr>
      <w:r>
        <w:rPr>
          <w:rFonts w:hint="eastAsia" w:ascii="宋体" w:hAnsi="宋体" w:cs="宋体"/>
          <w:sz w:val="28"/>
          <w:szCs w:val="28"/>
        </w:rPr>
      </w:r>
      <w:r/>
    </w:p>
    <w:p>
      <w:pPr>
        <w:pStyle w:val="1093"/>
        <w:spacing w:line="360" w:lineRule="auto"/>
        <w:rPr>
          <w:rFonts w:hint="eastAsia" w:ascii="宋体" w:hAnsi="宋体" w:cs="宋体"/>
          <w:sz w:val="28"/>
          <w:szCs w:val="28"/>
        </w:rPr>
      </w:pPr>
      <w:r>
        <w:rPr>
          <w:rFonts w:hint="eastAsia" w:ascii="宋体" w:hAnsi="宋体" w:cs="宋体"/>
          <w:sz w:val="28"/>
          <w:szCs w:val="28"/>
        </w:rPr>
      </w:r>
      <w:r/>
    </w:p>
    <w:p>
      <w:pPr>
        <w:pStyle w:val="1127"/>
        <w:rPr>
          <w:rFonts w:hint="eastAsia" w:ascii="宋体" w:hAnsi="宋体" w:cs="宋体"/>
        </w:rPr>
      </w:pPr>
      <w:r>
        <w:rPr>
          <w:rFonts w:hint="eastAsia" w:ascii="宋体" w:hAnsi="宋体" w:cs="宋体"/>
        </w:rPr>
      </w:r>
      <w:r/>
    </w:p>
    <w:p>
      <w:pPr>
        <w:pStyle w:val="1093"/>
        <w:ind w:firstLine="560"/>
        <w:widowControl/>
        <w:rPr>
          <w:rFonts w:hint="eastAsia" w:ascii="宋体" w:hAnsi="宋体" w:cs="宋体"/>
          <w:sz w:val="30"/>
          <w:szCs w:val="30"/>
        </w:rPr>
      </w:pPr>
      <w:r>
        <w:rPr>
          <w:rFonts w:hint="eastAsia" w:ascii="宋体" w:hAnsi="宋体" w:cs="宋体"/>
          <w:sz w:val="28"/>
          <w:szCs w:val="28"/>
        </w:rPr>
        <w:br w:type="page" w:clear="all"/>
      </w:r>
      <w:r>
        <w:rPr>
          <w:rFonts w:hint="eastAsia" w:ascii="宋体" w:hAnsi="宋体" w:cs="宋体"/>
          <w:sz w:val="30"/>
          <w:szCs w:val="30"/>
        </w:rPr>
        <w:t xml:space="preserve">十一、投标人</w:t>
      </w:r>
      <w:r>
        <w:rPr>
          <w:rFonts w:hint="eastAsia" w:ascii="宋体" w:hAnsi="宋体" w:cs="宋体"/>
          <w:spacing w:val="6"/>
          <w:sz w:val="30"/>
          <w:szCs w:val="30"/>
        </w:rPr>
        <w:t xml:space="preserve">书面声明</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项目名称：徐州生物工程职业技术学院新动物科技楼实训设备采购 </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项目编号：JSZC-320300-ZJZB-G2025-0162</w:t>
      </w:r>
      <w:r/>
    </w:p>
    <w:p>
      <w:pPr>
        <w:pStyle w:val="1093"/>
        <w:ind w:firstLine="480"/>
        <w:jc w:val="left"/>
        <w:widowControl/>
        <w:rPr>
          <w:rFonts w:hint="eastAsia" w:ascii="宋体" w:hAnsi="宋体" w:cs="宋体"/>
          <w:sz w:val="30"/>
          <w:szCs w:val="30"/>
        </w:rPr>
      </w:pPr>
      <w:r>
        <w:rPr>
          <w:rFonts w:hint="eastAsia" w:ascii="宋体" w:hAnsi="宋体" w:cs="宋体"/>
          <w:sz w:val="30"/>
          <w:szCs w:val="30"/>
        </w:rPr>
      </w:r>
      <w:r/>
    </w:p>
    <w:p>
      <w:pPr>
        <w:pStyle w:val="1093"/>
        <w:ind w:firstLine="584"/>
        <w:spacing w:line="588" w:lineRule="exact"/>
        <w:rPr>
          <w:rFonts w:hint="eastAsia" w:ascii="宋体" w:hAnsi="宋体" w:cs="宋体"/>
          <w:sz w:val="30"/>
          <w:szCs w:val="30"/>
        </w:rPr>
      </w:pPr>
      <w:r>
        <w:rPr>
          <w:rFonts w:hint="eastAsia" w:ascii="宋体" w:hAnsi="宋体" w:cs="宋体"/>
          <w:sz w:val="30"/>
          <w:szCs w:val="30"/>
        </w:rPr>
        <w:t xml:space="preserve">我单位不是为本采购项目提供整体设计、规范编制或者项目管理、监理、检测等服务的供应商。</w:t>
      </w:r>
      <w:r/>
    </w:p>
    <w:p>
      <w:pPr>
        <w:pStyle w:val="1093"/>
        <w:ind w:firstLine="584"/>
        <w:spacing w:line="588" w:lineRule="exact"/>
        <w:rPr>
          <w:rFonts w:hint="eastAsia" w:ascii="宋体" w:hAnsi="宋体" w:cs="宋体"/>
          <w:sz w:val="30"/>
          <w:szCs w:val="30"/>
        </w:rPr>
      </w:pPr>
      <w:r>
        <w:rPr>
          <w:rFonts w:hint="eastAsia" w:ascii="宋体" w:hAnsi="宋体" w:cs="宋体"/>
          <w:sz w:val="30"/>
          <w:szCs w:val="30"/>
        </w:rPr>
        <w:t xml:space="preserve">特此声明。</w:t>
      </w:r>
      <w:r/>
    </w:p>
    <w:p>
      <w:pPr>
        <w:pStyle w:val="1093"/>
        <w:ind w:firstLine="584"/>
        <w:spacing w:line="588" w:lineRule="exact"/>
        <w:rPr>
          <w:rFonts w:hint="eastAsia" w:ascii="宋体" w:hAnsi="宋体" w:cs="宋体"/>
          <w:sz w:val="30"/>
          <w:szCs w:val="30"/>
        </w:rPr>
      </w:pPr>
      <w:r>
        <w:rPr>
          <w:rFonts w:hint="eastAsia" w:ascii="宋体" w:hAnsi="宋体" w:cs="宋体"/>
          <w:sz w:val="30"/>
          <w:szCs w:val="30"/>
        </w:rPr>
        <w:t xml:space="preserve">我单位对上述声明的真实性负责。如有虚假，将依法承担相应责任。</w:t>
      </w:r>
      <w:r/>
    </w:p>
    <w:p>
      <w:pPr>
        <w:pStyle w:val="1127"/>
        <w:rPr>
          <w:rFonts w:hint="eastAsia" w:ascii="宋体" w:hAnsi="宋体" w:cs="宋体"/>
          <w:sz w:val="30"/>
          <w:szCs w:val="30"/>
        </w:rPr>
      </w:pPr>
      <w:r>
        <w:rPr>
          <w:rFonts w:hint="eastAsia" w:ascii="宋体" w:hAnsi="宋体" w:cs="宋体"/>
          <w:sz w:val="30"/>
          <w:szCs w:val="30"/>
        </w:rPr>
      </w:r>
      <w:r/>
    </w:p>
    <w:p>
      <w:pPr>
        <w:pStyle w:val="1127"/>
        <w:rPr>
          <w:rFonts w:hint="eastAsia" w:ascii="宋体" w:hAnsi="宋体" w:cs="宋体"/>
          <w:sz w:val="30"/>
          <w:szCs w:val="30"/>
        </w:rPr>
      </w:pPr>
      <w:r>
        <w:rPr>
          <w:rFonts w:hint="eastAsia" w:ascii="宋体" w:hAnsi="宋体" w:cs="宋体"/>
          <w:sz w:val="30"/>
          <w:szCs w:val="30"/>
        </w:rPr>
      </w:r>
      <w:r/>
    </w:p>
    <w:p>
      <w:pPr>
        <w:pStyle w:val="1096"/>
        <w:ind w:firstLine="2880"/>
        <w:rPr>
          <w:rFonts w:hint="eastAsia" w:ascii="宋体" w:hAnsi="宋体" w:cs="宋体"/>
          <w:sz w:val="30"/>
          <w:szCs w:val="30"/>
        </w:rPr>
      </w:pPr>
      <w:r>
        <w:rPr>
          <w:rFonts w:hint="eastAsia" w:ascii="宋体" w:hAnsi="宋体" w:cs="宋体"/>
          <w:sz w:val="30"/>
          <w:szCs w:val="30"/>
        </w:rPr>
        <w:t xml:space="preserve">投标人（电子签章）：</w:t>
      </w:r>
      <w:r/>
    </w:p>
    <w:p>
      <w:pPr>
        <w:pStyle w:val="1096"/>
        <w:ind w:firstLine="2880"/>
        <w:rPr>
          <w:rFonts w:hint="eastAsia" w:ascii="宋体" w:hAnsi="宋体" w:cs="宋体"/>
          <w:sz w:val="30"/>
          <w:szCs w:val="30"/>
        </w:rPr>
      </w:pPr>
      <w:r>
        <w:rPr>
          <w:rFonts w:hint="eastAsia" w:ascii="宋体" w:hAnsi="宋体" w:cs="宋体"/>
          <w:sz w:val="30"/>
          <w:szCs w:val="30"/>
        </w:rPr>
        <w:t xml:space="preserve">日期：   年  月  日</w:t>
      </w:r>
      <w:r/>
    </w:p>
    <w:p>
      <w:pPr>
        <w:ind w:firstLine="560"/>
        <w:spacing w:line="480" w:lineRule="exact"/>
        <w:rPr>
          <w:rFonts w:hint="eastAsia" w:ascii="宋体" w:hAnsi="宋体" w:cs="宋体"/>
          <w:bCs/>
          <w:sz w:val="28"/>
          <w:szCs w:val="28"/>
        </w:rPr>
      </w:pPr>
      <w:r>
        <w:rPr>
          <w:rFonts w:hint="eastAsia" w:ascii="宋体" w:hAnsi="宋体" w:cs="宋体"/>
          <w:bCs/>
          <w:sz w:val="28"/>
          <w:szCs w:val="28"/>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十二、预付款保函支付条款模板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（1）合同签订且卖方向买方出具预付款保函后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卖方需提交的支付文件：卖方出具的全额正式发票。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卖方需提交的支付文件：卖方出具的全额正式发票。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Style w:val="1071"/>
      </w:rPr>
      <w:framePr w:wrap="around" w:vAnchor="text" w:hAnchor="margin" w:xAlign="center" w:y="1"/>
    </w:pPr>
    <w:r>
      <w:fldChar w:fldCharType="begin"/>
    </w:r>
    <w:r>
      <w:rPr>
        <w:rStyle w:val="1071"/>
      </w:rPr>
      <w:instrText xml:space="preserve">PAGE  </w:instrText>
    </w:r>
    <w:r>
      <w:fldChar w:fldCharType="separate"/>
    </w:r>
    <w:r>
      <w:rPr>
        <w:rStyle w:val="1071"/>
      </w:rPr>
      <w:t xml:space="preserve">38</w:t>
    </w:r>
    <w:r>
      <w:fldChar w:fldCharType="end"/>
    </w:r>
    <w:r/>
  </w:p>
  <w:p>
    <w:pPr>
      <w:pStyle w:val="10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Style w:val="1071"/>
      </w:rPr>
      <w:framePr w:wrap="around" w:vAnchor="text" w:hAnchor="margin" w:xAlign="center" w:y="1"/>
    </w:pPr>
    <w:r>
      <w:fldChar w:fldCharType="begin"/>
    </w:r>
    <w:r>
      <w:rPr>
        <w:rStyle w:val="1071"/>
      </w:rPr>
      <w:instrText xml:space="preserve">PAGE  </w:instrText>
    </w:r>
    <w:r>
      <w:fldChar w:fldCharType="end"/>
    </w:r>
    <w:r/>
  </w:p>
  <w:p>
    <w:pPr>
      <w:pStyle w:val="10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Style w:val="1071"/>
      </w:rPr>
      <w:framePr w:wrap="around" w:vAnchor="text" w:hAnchor="margin" w:xAlign="center" w:y="1"/>
    </w:pPr>
    <w:r>
      <w:fldChar w:fldCharType="begin"/>
    </w:r>
    <w:r>
      <w:rPr>
        <w:rStyle w:val="1071"/>
      </w:rPr>
      <w:instrText xml:space="preserve">PAGE  </w:instrText>
    </w:r>
    <w:r>
      <w:fldChar w:fldCharType="separate"/>
    </w:r>
    <w:r>
      <w:rPr>
        <w:rStyle w:val="1071"/>
      </w:rPr>
      <w:t xml:space="preserve">1</w:t>
    </w:r>
    <w:r>
      <w:fldChar w:fldCharType="end"/>
    </w:r>
    <w:r/>
  </w:p>
  <w:p>
    <w:pPr>
      <w:pStyle w:val="105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Style w:val="1071"/>
      </w:rPr>
      <w:framePr w:wrap="around" w:vAnchor="text" w:hAnchor="margin" w:xAlign="center" w:y="1"/>
    </w:pPr>
    <w:r>
      <w:fldChar w:fldCharType="begin"/>
    </w:r>
    <w:r>
      <w:rPr>
        <w:rStyle w:val="1071"/>
      </w:rPr>
      <w:instrText xml:space="preserve">PAGE  </w:instrText>
    </w:r>
    <w:r>
      <w:fldChar w:fldCharType="end"/>
    </w:r>
    <w:r/>
  </w:p>
  <w:p>
    <w:pPr>
      <w:pStyle w:val="10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7"/>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3"/>
  </w:num>
  <w:num w:numId="4">
    <w:abstractNumId w:val="4"/>
  </w:num>
  <w:num w:numId="5">
    <w:abstractNumId w:val="2"/>
  </w:num>
  <w:num w:numId="6">
    <w:abstractNumId w:val="7"/>
  </w:num>
  <w:num w:numId="7">
    <w:abstractNumId w:val="9"/>
  </w:num>
  <w:num w:numId="8">
    <w:abstractNumId w:val="12"/>
  </w:num>
  <w:num w:numId="9">
    <w:abstractNumId w:val="14"/>
  </w:num>
  <w:num w:numId="10">
    <w:abstractNumId w:val="8"/>
  </w:num>
  <w:num w:numId="11">
    <w:abstractNumId w:val="11"/>
  </w:num>
  <w:num w:numId="12">
    <w:abstractNumId w:val="1"/>
  </w:num>
  <w:num w:numId="13">
    <w:abstractNumId w:val="18"/>
  </w:num>
  <w:num w:numId="14">
    <w:abstractNumId w:val="17"/>
  </w:num>
  <w:num w:numId="15">
    <w:abstractNumId w:val="3"/>
  </w:num>
  <w:num w:numId="16">
    <w:abstractNumId w:val="15"/>
  </w:num>
  <w:num w:numId="17">
    <w:abstractNumId w:val="0"/>
  </w:num>
  <w:num w:numId="18">
    <w:abstractNumId w:val="1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0" w:default="1">
    <w:name w:val="Normal"/>
    <w:next w:val="77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61">
    <w:name w:val="Heading 1"/>
    <w:basedOn w:val="760"/>
    <w:next w:val="760"/>
    <w:link w:val="840"/>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41"/>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42"/>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43"/>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44"/>
    <w:uiPriority w:val="9"/>
    <w:unhideWhenUsed/>
    <w:qFormat/>
    <w:pPr>
      <w:keepLines/>
      <w:keepNext/>
      <w:spacing w:before="320" w:after="200"/>
      <w:outlineLvl w:val="4"/>
    </w:pPr>
    <w:rPr>
      <w:rFonts w:ascii="Arial" w:hAnsi="Arial" w:eastAsia="Arial" w:cs="Arial"/>
      <w:b/>
      <w:bCs/>
      <w:sz w:val="24"/>
    </w:rPr>
  </w:style>
  <w:style w:type="paragraph" w:styleId="766">
    <w:name w:val="Heading 6"/>
    <w:basedOn w:val="760"/>
    <w:next w:val="760"/>
    <w:link w:val="845"/>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47"/>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48"/>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1"/>
    <w:basedOn w:val="760"/>
    <w:next w:val="760"/>
    <w:uiPriority w:val="39"/>
    <w:unhideWhenUsed/>
    <w:qFormat/>
    <w:pPr>
      <w:spacing w:after="57"/>
    </w:pPr>
  </w:style>
  <w:style w:type="paragraph" w:styleId="773">
    <w:name w:val="toc 7"/>
    <w:basedOn w:val="760"/>
    <w:next w:val="760"/>
    <w:uiPriority w:val="39"/>
    <w:unhideWhenUsed/>
    <w:qFormat/>
    <w:pPr>
      <w:ind w:left="1701"/>
      <w:spacing w:after="57"/>
    </w:pPr>
  </w:style>
  <w:style w:type="paragraph" w:styleId="774">
    <w:name w:val="Caption"/>
    <w:basedOn w:val="760"/>
    <w:next w:val="760"/>
    <w:uiPriority w:val="35"/>
    <w:semiHidden/>
    <w:unhideWhenUsed/>
    <w:qFormat/>
    <w:pPr>
      <w:spacing w:line="276" w:lineRule="auto"/>
    </w:pPr>
    <w:rPr>
      <w:b/>
      <w:bCs/>
      <w:color w:val="4f81bd"/>
      <w:sz w:val="18"/>
      <w:szCs w:val="18"/>
    </w:rPr>
  </w:style>
  <w:style w:type="paragraph" w:styleId="775">
    <w:name w:val="annotation text"/>
    <w:basedOn w:val="760"/>
    <w:uiPriority w:val="99"/>
    <w:semiHidden/>
    <w:unhideWhenUsed/>
    <w:qFormat/>
    <w:pPr>
      <w:jc w:val="left"/>
    </w:pPr>
  </w:style>
  <w:style w:type="paragraph" w:styleId="776">
    <w:name w:val="toc 5"/>
    <w:basedOn w:val="760"/>
    <w:next w:val="760"/>
    <w:uiPriority w:val="39"/>
    <w:unhideWhenUsed/>
    <w:qFormat/>
    <w:pPr>
      <w:ind w:left="1134"/>
      <w:spacing w:after="57"/>
    </w:pPr>
  </w:style>
  <w:style w:type="paragraph" w:styleId="777">
    <w:name w:val="toc 3"/>
    <w:basedOn w:val="760"/>
    <w:next w:val="760"/>
    <w:uiPriority w:val="39"/>
    <w:unhideWhenUsed/>
    <w:qFormat/>
    <w:pPr>
      <w:ind w:left="567"/>
      <w:spacing w:after="57"/>
    </w:pPr>
  </w:style>
  <w:style w:type="paragraph" w:styleId="778">
    <w:name w:val="toc 8"/>
    <w:basedOn w:val="760"/>
    <w:next w:val="760"/>
    <w:uiPriority w:val="39"/>
    <w:unhideWhenUsed/>
    <w:qFormat/>
    <w:pPr>
      <w:ind w:left="1984"/>
      <w:spacing w:after="57"/>
    </w:pPr>
  </w:style>
  <w:style w:type="paragraph" w:styleId="779">
    <w:name w:val="endnote text"/>
    <w:basedOn w:val="760"/>
    <w:link w:val="860"/>
    <w:uiPriority w:val="99"/>
    <w:semiHidden/>
    <w:unhideWhenUsed/>
    <w:qFormat/>
    <w:rPr>
      <w:sz w:val="20"/>
    </w:rPr>
  </w:style>
  <w:style w:type="paragraph" w:styleId="780">
    <w:name w:val="Footer"/>
    <w:basedOn w:val="760"/>
    <w:link w:val="858"/>
    <w:uiPriority w:val="99"/>
    <w:unhideWhenUsed/>
    <w:qFormat/>
    <w:pPr>
      <w:tabs>
        <w:tab w:val="center" w:pos="7143" w:leader="none"/>
        <w:tab w:val="right" w:pos="14287" w:leader="none"/>
      </w:tabs>
    </w:pPr>
  </w:style>
  <w:style w:type="paragraph" w:styleId="781">
    <w:name w:val="Header"/>
    <w:basedOn w:val="760"/>
    <w:link w:val="857"/>
    <w:uiPriority w:val="99"/>
    <w:unhideWhenUsed/>
    <w:qFormat/>
    <w:pPr>
      <w:tabs>
        <w:tab w:val="center" w:pos="7143" w:leader="none"/>
        <w:tab w:val="right" w:pos="14287" w:leader="none"/>
      </w:tabs>
    </w:pPr>
  </w:style>
  <w:style w:type="paragraph" w:styleId="782">
    <w:name w:val="toc 4"/>
    <w:basedOn w:val="760"/>
    <w:next w:val="760"/>
    <w:uiPriority w:val="39"/>
    <w:unhideWhenUsed/>
    <w:qFormat/>
    <w:pPr>
      <w:ind w:left="850"/>
      <w:spacing w:after="57"/>
    </w:pPr>
  </w:style>
  <w:style w:type="paragraph" w:styleId="783">
    <w:name w:val="Subtitle"/>
    <w:basedOn w:val="760"/>
    <w:next w:val="760"/>
    <w:link w:val="852"/>
    <w:uiPriority w:val="11"/>
    <w:qFormat/>
    <w:pPr>
      <w:spacing w:before="200" w:after="200"/>
    </w:pPr>
    <w:rPr>
      <w:sz w:val="24"/>
    </w:rPr>
  </w:style>
  <w:style w:type="paragraph" w:styleId="784">
    <w:name w:val="footnote text"/>
    <w:basedOn w:val="760"/>
    <w:link w:val="859"/>
    <w:uiPriority w:val="99"/>
    <w:semiHidden/>
    <w:unhideWhenUsed/>
    <w:qFormat/>
    <w:pPr>
      <w:spacing w:after="40"/>
    </w:pPr>
    <w:rPr>
      <w:sz w:val="18"/>
    </w:rPr>
  </w:style>
  <w:style w:type="paragraph" w:styleId="785">
    <w:name w:val="toc 6"/>
    <w:basedOn w:val="760"/>
    <w:next w:val="760"/>
    <w:uiPriority w:val="39"/>
    <w:unhideWhenUsed/>
    <w:qFormat/>
    <w:pPr>
      <w:ind w:left="1417"/>
      <w:spacing w:after="57"/>
    </w:pPr>
  </w:style>
  <w:style w:type="paragraph" w:styleId="786">
    <w:name w:val="table of figures"/>
    <w:basedOn w:val="760"/>
    <w:next w:val="760"/>
    <w:uiPriority w:val="99"/>
    <w:unhideWhenUsed/>
    <w:qFormat/>
  </w:style>
  <w:style w:type="paragraph" w:styleId="787">
    <w:name w:val="toc 2"/>
    <w:basedOn w:val="760"/>
    <w:next w:val="760"/>
    <w:uiPriority w:val="39"/>
    <w:unhideWhenUsed/>
    <w:qFormat/>
    <w:pPr>
      <w:ind w:left="283"/>
      <w:spacing w:after="57"/>
    </w:pPr>
  </w:style>
  <w:style w:type="paragraph" w:styleId="788">
    <w:name w:val="toc 9"/>
    <w:basedOn w:val="760"/>
    <w:next w:val="760"/>
    <w:uiPriority w:val="39"/>
    <w:unhideWhenUsed/>
    <w:qFormat/>
    <w:pPr>
      <w:ind w:left="2268"/>
      <w:spacing w:after="57"/>
    </w:pPr>
  </w:style>
  <w:style w:type="paragraph" w:styleId="789">
    <w:name w:val="Title"/>
    <w:basedOn w:val="760"/>
    <w:next w:val="760"/>
    <w:link w:val="851"/>
    <w:uiPriority w:val="10"/>
    <w:qFormat/>
    <w:pPr>
      <w:contextualSpacing/>
      <w:spacing w:before="300" w:after="200"/>
    </w:pPr>
    <w:rPr>
      <w:sz w:val="48"/>
      <w:szCs w:val="48"/>
    </w:rPr>
  </w:style>
  <w:style w:type="table" w:styleId="790">
    <w:name w:val="Table Grid"/>
    <w:uiPriority w:val="59"/>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u w:val="single"/>
    </w:rPr>
  </w:style>
  <w:style w:type="character" w:styleId="793">
    <w:name w:val="annotation reference"/>
    <w:uiPriority w:val="99"/>
    <w:semiHidden/>
    <w:unhideWhenUsed/>
    <w:qFormat/>
    <w:rPr>
      <w:sz w:val="21"/>
      <w:szCs w:val="21"/>
    </w:rPr>
  </w:style>
  <w:style w:type="character" w:styleId="794">
    <w:name w:val="footnote reference"/>
    <w:uiPriority w:val="99"/>
    <w:unhideWhenUsed/>
    <w:qFormat/>
    <w:rPr>
      <w:vertAlign w:val="superscript"/>
    </w:rPr>
  </w:style>
  <w:style w:type="character" w:styleId="795" w:customStyle="1">
    <w:name w:val="标题 1 字符"/>
    <w:link w:val="796"/>
    <w:uiPriority w:val="0"/>
    <w:qFormat/>
    <w:rPr>
      <w:rFonts w:eastAsia="新宋体"/>
      <w:b/>
      <w:bCs/>
      <w:sz w:val="30"/>
      <w:szCs w:val="44"/>
    </w:rPr>
  </w:style>
  <w:style w:type="paragraph" w:styleId="796" w:customStyle="1">
    <w:name w:val="标题 11"/>
    <w:basedOn w:val="760"/>
    <w:next w:val="760"/>
    <w:link w:val="795"/>
    <w:uiPriority w:val="0"/>
    <w:qFormat/>
    <w:pPr>
      <w:jc w:val="center"/>
      <w:keepLines/>
      <w:keepNext/>
      <w:spacing w:line="578" w:lineRule="auto"/>
      <w:outlineLvl w:val="0"/>
    </w:pPr>
    <w:rPr>
      <w:rFonts w:eastAsia="新宋体"/>
      <w:b/>
      <w:bCs/>
      <w:sz w:val="30"/>
      <w:szCs w:val="44"/>
    </w:rPr>
  </w:style>
  <w:style w:type="character" w:styleId="797" w:customStyle="1">
    <w:name w:val="标题 2 Char"/>
    <w:link w:val="798"/>
    <w:uiPriority w:val="9"/>
    <w:qFormat/>
    <w:rPr>
      <w:rFonts w:ascii="Cambria" w:hAnsi="Cambria"/>
      <w:b/>
      <w:bCs/>
      <w:sz w:val="32"/>
      <w:szCs w:val="32"/>
    </w:rPr>
  </w:style>
  <w:style w:type="paragraph" w:styleId="798" w:customStyle="1">
    <w:name w:val="标题 211"/>
    <w:basedOn w:val="760"/>
    <w:next w:val="760"/>
    <w:link w:val="797"/>
    <w:uiPriority w:val="9"/>
    <w:unhideWhenUsed/>
    <w:qFormat/>
    <w:pPr>
      <w:keepLines/>
      <w:keepNext/>
      <w:spacing w:before="260" w:after="260" w:line="416" w:lineRule="auto"/>
      <w:outlineLvl w:val="1"/>
    </w:pPr>
    <w:rPr>
      <w:rFonts w:ascii="Cambria" w:hAnsi="Cambria"/>
      <w:b/>
      <w:bCs/>
      <w:sz w:val="32"/>
      <w:szCs w:val="32"/>
    </w:rPr>
  </w:style>
  <w:style w:type="character" w:styleId="799" w:customStyle="1">
    <w:name w:val="标题 3 Char"/>
    <w:uiPriority w:val="9"/>
    <w:qFormat/>
    <w:rPr>
      <w:rFonts w:ascii="Arial" w:hAnsi="Arial" w:eastAsia="宋体" w:cs="Times New Roman"/>
      <w:b/>
      <w:sz w:val="32"/>
      <w:szCs w:val="20"/>
    </w:rPr>
  </w:style>
  <w:style w:type="character" w:styleId="800" w:customStyle="1">
    <w:name w:val="标题 4 字符1"/>
    <w:link w:val="801"/>
    <w:uiPriority w:val="9"/>
    <w:qFormat/>
    <w:rPr>
      <w:rFonts w:ascii="Arial" w:hAnsi="Arial" w:eastAsia="Arial" w:cs="Arial"/>
      <w:b/>
      <w:bCs/>
      <w:sz w:val="26"/>
      <w:szCs w:val="26"/>
    </w:rPr>
  </w:style>
  <w:style w:type="paragraph" w:styleId="801" w:customStyle="1">
    <w:name w:val="标题 412"/>
    <w:basedOn w:val="760"/>
    <w:next w:val="760"/>
    <w:link w:val="800"/>
    <w:uiPriority w:val="9"/>
    <w:qFormat/>
    <w:pPr>
      <w:keepLines/>
      <w:keepNext/>
      <w:spacing w:before="320" w:after="200"/>
      <w:outlineLvl w:val="3"/>
    </w:pPr>
    <w:rPr>
      <w:rFonts w:ascii="Arial" w:hAnsi="Arial" w:eastAsia="Arial" w:cs="Arial"/>
      <w:b/>
      <w:bCs/>
      <w:sz w:val="26"/>
      <w:szCs w:val="26"/>
    </w:rPr>
  </w:style>
  <w:style w:type="character" w:styleId="802" w:customStyle="1">
    <w:name w:val="Heading 1 Char"/>
    <w:uiPriority w:val="9"/>
    <w:qFormat/>
    <w:rPr>
      <w:rFonts w:ascii="Arial" w:hAnsi="Arial" w:eastAsia="Arial" w:cs="Arial"/>
      <w:sz w:val="40"/>
      <w:szCs w:val="40"/>
    </w:rPr>
  </w:style>
  <w:style w:type="character" w:styleId="803" w:customStyle="1">
    <w:name w:val="Heading 2 Char"/>
    <w:uiPriority w:val="9"/>
    <w:qFormat/>
    <w:rPr>
      <w:rFonts w:ascii="Arial" w:hAnsi="Arial" w:eastAsia="Arial" w:cs="Arial"/>
      <w:sz w:val="34"/>
    </w:rPr>
  </w:style>
  <w:style w:type="character" w:styleId="804" w:customStyle="1">
    <w:name w:val="Heading 3 Char"/>
    <w:uiPriority w:val="9"/>
    <w:qFormat/>
    <w:rPr>
      <w:rFonts w:ascii="Arial" w:hAnsi="Arial" w:eastAsia="Arial" w:cs="Arial"/>
      <w:sz w:val="30"/>
      <w:szCs w:val="30"/>
    </w:rPr>
  </w:style>
  <w:style w:type="character" w:styleId="805" w:customStyle="1">
    <w:name w:val="Heading 4 Char"/>
    <w:uiPriority w:val="9"/>
    <w:qFormat/>
    <w:rPr>
      <w:rFonts w:ascii="Arial" w:hAnsi="Arial" w:eastAsia="Arial" w:cs="Arial"/>
      <w:b/>
      <w:bCs/>
      <w:sz w:val="26"/>
      <w:szCs w:val="26"/>
    </w:rPr>
  </w:style>
  <w:style w:type="character" w:styleId="806" w:customStyle="1">
    <w:name w:val="Heading 5 Char"/>
    <w:uiPriority w:val="9"/>
    <w:qFormat/>
    <w:rPr>
      <w:rFonts w:ascii="Arial" w:hAnsi="Arial" w:eastAsia="Arial" w:cs="Arial"/>
      <w:b/>
      <w:bCs/>
      <w:sz w:val="24"/>
      <w:szCs w:val="24"/>
    </w:rPr>
  </w:style>
  <w:style w:type="character" w:styleId="807" w:customStyle="1">
    <w:name w:val="Heading 6 Char"/>
    <w:uiPriority w:val="9"/>
    <w:qFormat/>
    <w:rPr>
      <w:rFonts w:ascii="Arial" w:hAnsi="Arial" w:eastAsia="Arial" w:cs="Arial"/>
      <w:b/>
      <w:bCs/>
      <w:sz w:val="22"/>
      <w:szCs w:val="22"/>
    </w:rPr>
  </w:style>
  <w:style w:type="character" w:styleId="808" w:customStyle="1">
    <w:name w:val="Heading 7 Char"/>
    <w:uiPriority w:val="9"/>
    <w:qFormat/>
    <w:rPr>
      <w:rFonts w:ascii="Arial" w:hAnsi="Arial" w:eastAsia="Arial" w:cs="Arial"/>
      <w:b/>
      <w:bCs/>
      <w:i/>
      <w:iCs/>
      <w:sz w:val="22"/>
      <w:szCs w:val="22"/>
    </w:rPr>
  </w:style>
  <w:style w:type="character" w:styleId="809" w:customStyle="1">
    <w:name w:val="Heading 8 Char"/>
    <w:uiPriority w:val="9"/>
    <w:qFormat/>
    <w:rPr>
      <w:rFonts w:ascii="Arial" w:hAnsi="Arial" w:eastAsia="Arial" w:cs="Arial"/>
      <w:i/>
      <w:iCs/>
      <w:sz w:val="22"/>
      <w:szCs w:val="22"/>
    </w:rPr>
  </w:style>
  <w:style w:type="character" w:styleId="810" w:customStyle="1">
    <w:name w:val="Heading 9 Char"/>
    <w:uiPriority w:val="9"/>
    <w:rPr>
      <w:rFonts w:ascii="Arial" w:hAnsi="Arial" w:eastAsia="Arial" w:cs="Arial"/>
      <w:i/>
      <w:iCs/>
      <w:sz w:val="21"/>
      <w:szCs w:val="21"/>
    </w:rPr>
  </w:style>
  <w:style w:type="character" w:styleId="811" w:customStyle="1">
    <w:name w:val="Title Char"/>
    <w:uiPriority w:val="10"/>
    <w:qFormat/>
    <w:rPr>
      <w:sz w:val="48"/>
      <w:szCs w:val="48"/>
    </w:rPr>
  </w:style>
  <w:style w:type="character" w:styleId="812" w:customStyle="1">
    <w:name w:val="Subtitle Char"/>
    <w:uiPriority w:val="11"/>
    <w:rPr>
      <w:sz w:val="24"/>
      <w:szCs w:val="24"/>
    </w:rPr>
  </w:style>
  <w:style w:type="character" w:styleId="813" w:customStyle="1">
    <w:name w:val="Quote Char"/>
    <w:uiPriority w:val="29"/>
    <w:qFormat/>
    <w:rPr>
      <w:i/>
    </w:rPr>
  </w:style>
  <w:style w:type="character" w:styleId="814" w:customStyle="1">
    <w:name w:val="Intense Quote Char"/>
    <w:uiPriority w:val="30"/>
    <w:qFormat/>
    <w:rPr>
      <w:i/>
    </w:rPr>
  </w:style>
  <w:style w:type="character" w:styleId="815" w:customStyle="1">
    <w:name w:val="Header Char"/>
    <w:basedOn w:val="770"/>
    <w:uiPriority w:val="99"/>
    <w:qFormat/>
  </w:style>
  <w:style w:type="character" w:styleId="816" w:customStyle="1">
    <w:name w:val="Caption Char"/>
    <w:uiPriority w:val="99"/>
    <w:qFormat/>
  </w:style>
  <w:style w:type="table" w:styleId="817" w:customStyle="1">
    <w:name w:val="无格式表格 11"/>
    <w:basedOn w:val="771"/>
    <w:uiPriority w:val="59"/>
    <w:qFormat/>
    <w:pPr>
      <w:spacing w:after="160" w:line="278" w:lineRule="auto"/>
    </w:pPr>
    <w:tblPr>
      <w:tblCellMar>
        <w:left w:w="0" w:type="dxa"/>
        <w:right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71"/>
    <w:uiPriority w:val="59"/>
    <w:qFormat/>
    <w:pPr>
      <w:spacing w:after="160" w:line="278" w:lineRule="auto"/>
    </w:pPr>
    <w:tblPr>
      <w:tblCellMar>
        <w:left w:w="0" w:type="dxa"/>
        <w:right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71"/>
    <w:uiPriority w:val="99"/>
    <w:qFormat/>
    <w:pPr>
      <w:spacing w:after="160" w:line="278" w:lineRule="auto"/>
    </w:pPr>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71"/>
    <w:uiPriority w:val="99"/>
    <w:qFormat/>
    <w:pPr>
      <w:spacing w:after="160" w:line="278" w:lineRule="auto"/>
    </w:pPr>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71"/>
    <w:uiPriority w:val="99"/>
    <w:qFormat/>
    <w:pPr>
      <w:spacing w:after="160" w:line="278" w:lineRule="auto"/>
    </w:pPr>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71"/>
    <w:uiPriority w:val="99"/>
    <w:qFormat/>
    <w:pPr>
      <w:spacing w:after="160" w:line="278" w:lineRule="auto"/>
    </w:pPr>
    <w:tblPr>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3" w:customStyle="1">
    <w:name w:val="网格表 21"/>
    <w:basedOn w:val="771"/>
    <w:uiPriority w:val="99"/>
    <w:qFormat/>
    <w:pPr>
      <w:spacing w:after="160" w:line="278" w:lineRule="auto"/>
    </w:pPr>
    <w:tblPr>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4" w:customStyle="1">
    <w:name w:val="网格表 31"/>
    <w:basedOn w:val="771"/>
    <w:uiPriority w:val="99"/>
    <w:qFormat/>
    <w:pPr>
      <w:spacing w:after="160" w:line="278" w:lineRule="auto"/>
    </w:pPr>
    <w:tblPr>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71"/>
    <w:uiPriority w:val="59"/>
    <w:qFormat/>
    <w:pPr>
      <w:spacing w:after="160" w:line="278" w:lineRule="auto"/>
    </w:pPr>
    <w:tblPr>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6" w:customStyle="1">
    <w:name w:val="网格表 5 深色1"/>
    <w:basedOn w:val="771"/>
    <w:uiPriority w:val="99"/>
    <w:qFormat/>
    <w:pPr>
      <w:spacing w:after="160" w:line="278" w:lineRule="auto"/>
    </w:pPr>
    <w:tblPr>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7" w:customStyle="1">
    <w:name w:val="网格表 6 彩色1"/>
    <w:basedOn w:val="771"/>
    <w:uiPriority w:val="99"/>
    <w:qFormat/>
    <w:pPr>
      <w:spacing w:after="160" w:line="278" w:lineRule="auto"/>
    </w:pPr>
    <w:tblPr>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8" w:customStyle="1">
    <w:name w:val="网格表 7 彩色1"/>
    <w:basedOn w:val="771"/>
    <w:uiPriority w:val="99"/>
    <w:qFormat/>
    <w:pPr>
      <w:spacing w:after="160" w:line="278" w:lineRule="auto"/>
    </w:pPr>
    <w:tblPr>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9" w:customStyle="1">
    <w:name w:val="清单表 1 浅色1"/>
    <w:basedOn w:val="771"/>
    <w:uiPriority w:val="99"/>
    <w:qFormat/>
    <w:pPr>
      <w:spacing w:after="160" w:line="278" w:lineRule="auto"/>
    </w:pPr>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0" w:customStyle="1">
    <w:name w:val="清单表 21"/>
    <w:basedOn w:val="771"/>
    <w:uiPriority w:val="99"/>
    <w:qFormat/>
    <w:pPr>
      <w:spacing w:after="160" w:line="278" w:lineRule="auto"/>
    </w:pPr>
    <w:tblPr>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1" w:customStyle="1">
    <w:name w:val="清单表 31"/>
    <w:basedOn w:val="771"/>
    <w:uiPriority w:val="99"/>
    <w:qFormat/>
    <w:pPr>
      <w:spacing w:after="160" w:line="278" w:lineRule="auto"/>
    </w:pPr>
    <w:tblPr>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清单表 41"/>
    <w:basedOn w:val="771"/>
    <w:uiPriority w:val="99"/>
    <w:qFormat/>
    <w:pPr>
      <w:spacing w:after="160" w:line="278" w:lineRule="auto"/>
    </w:pPr>
    <w:tblPr>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3" w:customStyle="1">
    <w:name w:val="清单表 5 深色1"/>
    <w:basedOn w:val="771"/>
    <w:uiPriority w:val="99"/>
    <w:qFormat/>
    <w:pPr>
      <w:spacing w:after="160" w:line="278" w:lineRule="auto"/>
    </w:pPr>
    <w:tblPr>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4" w:customStyle="1">
    <w:name w:val="清单表 6 彩色1"/>
    <w:basedOn w:val="771"/>
    <w:uiPriority w:val="99"/>
    <w:qFormat/>
    <w:pPr>
      <w:spacing w:after="160" w:line="278" w:lineRule="auto"/>
    </w:pPr>
    <w:tblPr>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5" w:customStyle="1">
    <w:name w:val="清单表 7 彩色1"/>
    <w:basedOn w:val="771"/>
    <w:uiPriority w:val="99"/>
    <w:qFormat/>
    <w:pPr>
      <w:spacing w:after="160" w:line="278" w:lineRule="auto"/>
    </w:pPr>
    <w:tblPr>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36" w:customStyle="1">
    <w:name w:val="Footnote Text Char"/>
    <w:uiPriority w:val="99"/>
    <w:qFormat/>
    <w:rPr>
      <w:sz w:val="18"/>
    </w:rPr>
  </w:style>
  <w:style w:type="character" w:styleId="837" w:customStyle="1">
    <w:name w:val="Endnote Text Char"/>
    <w:uiPriority w:val="99"/>
    <w:qFormat/>
    <w:rPr>
      <w:sz w:val="20"/>
    </w:rPr>
  </w:style>
  <w:style w:type="paragraph" w:styleId="838" w:customStyle="1">
    <w:name w:val="TOC 标题1"/>
    <w:uiPriority w:val="39"/>
    <w:unhideWhenUsed/>
    <w:qFormat/>
    <w:rPr>
      <w:rFonts w:ascii="Times New Roman" w:hAnsi="Times New Roman" w:eastAsia="宋体" w:cs="Times New Roman"/>
      <w:lang w:val="en-US" w:eastAsia="zh-CN" w:bidi="ar-SA"/>
    </w:rPr>
  </w:style>
  <w:style w:type="paragraph" w:styleId="839" w:customStyle="1">
    <w:name w:val="正文文本113"/>
    <w:basedOn w:val="760"/>
    <w:next w:val="760"/>
    <w:uiPriority w:val="0"/>
    <w:qFormat/>
    <w:pPr>
      <w:spacing w:after="120"/>
    </w:pPr>
  </w:style>
  <w:style w:type="character" w:styleId="840" w:customStyle="1">
    <w:name w:val="标题 1 字符2"/>
    <w:link w:val="761"/>
    <w:uiPriority w:val="9"/>
    <w:qFormat/>
    <w:rPr>
      <w:rFonts w:ascii="Arial" w:hAnsi="Arial" w:eastAsia="Arial" w:cs="Arial"/>
      <w:sz w:val="40"/>
      <w:szCs w:val="40"/>
    </w:rPr>
  </w:style>
  <w:style w:type="character" w:styleId="841" w:customStyle="1">
    <w:name w:val="标题 2 字符2"/>
    <w:link w:val="762"/>
    <w:uiPriority w:val="9"/>
    <w:qFormat/>
    <w:rPr>
      <w:rFonts w:ascii="Arial" w:hAnsi="Arial" w:eastAsia="Arial" w:cs="Arial"/>
      <w:sz w:val="34"/>
    </w:rPr>
  </w:style>
  <w:style w:type="character" w:styleId="842" w:customStyle="1">
    <w:name w:val="标题 3 字符2"/>
    <w:link w:val="763"/>
    <w:uiPriority w:val="9"/>
    <w:qFormat/>
    <w:rPr>
      <w:rFonts w:ascii="Arial" w:hAnsi="Arial" w:eastAsia="Arial" w:cs="Arial"/>
      <w:sz w:val="30"/>
      <w:szCs w:val="30"/>
    </w:rPr>
  </w:style>
  <w:style w:type="character" w:styleId="843" w:customStyle="1">
    <w:name w:val="标题 4 字符2"/>
    <w:link w:val="764"/>
    <w:uiPriority w:val="9"/>
    <w:qFormat/>
    <w:rPr>
      <w:rFonts w:ascii="Arial" w:hAnsi="Arial" w:eastAsia="Arial" w:cs="Arial"/>
      <w:b/>
      <w:bCs/>
      <w:sz w:val="26"/>
      <w:szCs w:val="26"/>
    </w:rPr>
  </w:style>
  <w:style w:type="character" w:styleId="844" w:customStyle="1">
    <w:name w:val="标题 5 字符2"/>
    <w:link w:val="765"/>
    <w:uiPriority w:val="9"/>
    <w:qFormat/>
    <w:rPr>
      <w:rFonts w:ascii="Arial" w:hAnsi="Arial" w:eastAsia="Arial" w:cs="Arial"/>
      <w:b/>
      <w:bCs/>
      <w:sz w:val="24"/>
      <w:szCs w:val="24"/>
    </w:rPr>
  </w:style>
  <w:style w:type="character" w:styleId="845" w:customStyle="1">
    <w:name w:val="标题 6 字符1"/>
    <w:link w:val="766"/>
    <w:uiPriority w:val="9"/>
    <w:qFormat/>
    <w:rPr>
      <w:rFonts w:ascii="Arial" w:hAnsi="Arial" w:eastAsia="Arial" w:cs="Arial"/>
      <w:b/>
      <w:bCs/>
      <w:sz w:val="22"/>
      <w:szCs w:val="22"/>
    </w:rPr>
  </w:style>
  <w:style w:type="character" w:styleId="846" w:customStyle="1">
    <w:name w:val="标题 7 字符2"/>
    <w:link w:val="767"/>
    <w:uiPriority w:val="9"/>
    <w:qFormat/>
    <w:rPr>
      <w:rFonts w:ascii="Arial" w:hAnsi="Arial" w:eastAsia="Arial" w:cs="Arial"/>
      <w:b/>
      <w:bCs/>
      <w:i/>
      <w:iCs/>
      <w:sz w:val="22"/>
      <w:szCs w:val="22"/>
    </w:rPr>
  </w:style>
  <w:style w:type="character" w:styleId="847" w:customStyle="1">
    <w:name w:val="标题 8 字符1"/>
    <w:link w:val="768"/>
    <w:uiPriority w:val="9"/>
    <w:qFormat/>
    <w:rPr>
      <w:rFonts w:ascii="Arial" w:hAnsi="Arial" w:eastAsia="Arial" w:cs="Arial"/>
      <w:i/>
      <w:iCs/>
      <w:sz w:val="22"/>
      <w:szCs w:val="22"/>
    </w:rPr>
  </w:style>
  <w:style w:type="character" w:styleId="848" w:customStyle="1">
    <w:name w:val="标题 9 字符1"/>
    <w:link w:val="769"/>
    <w:uiPriority w:val="9"/>
    <w:qFormat/>
    <w:rPr>
      <w:rFonts w:ascii="Arial" w:hAnsi="Arial" w:eastAsia="Arial" w:cs="Arial"/>
      <w:i/>
      <w:iCs/>
      <w:sz w:val="21"/>
      <w:szCs w:val="21"/>
    </w:rPr>
  </w:style>
  <w:style w:type="paragraph" w:styleId="849">
    <w:name w:val="List Paragraph"/>
    <w:basedOn w:val="760"/>
    <w:uiPriority w:val="34"/>
    <w:qFormat/>
    <w:pPr>
      <w:contextualSpacing/>
      <w:ind w:left="720"/>
    </w:pPr>
  </w:style>
  <w:style w:type="paragraph" w:styleId="850">
    <w:name w:val="No Spacing"/>
    <w:uiPriority w:val="1"/>
    <w:qFormat/>
    <w:pPr>
      <w:spacing w:after="160" w:line="278" w:lineRule="auto"/>
    </w:pPr>
    <w:rPr>
      <w:rFonts w:ascii="Times New Roman" w:hAnsi="Times New Roman" w:eastAsia="宋体" w:cs="Times New Roman"/>
      <w:lang w:val="en-US" w:eastAsia="zh-CN" w:bidi="ar-SA"/>
    </w:rPr>
  </w:style>
  <w:style w:type="character" w:styleId="851" w:customStyle="1">
    <w:name w:val="标题 字符1"/>
    <w:link w:val="789"/>
    <w:uiPriority w:val="10"/>
    <w:qFormat/>
    <w:rPr>
      <w:sz w:val="48"/>
      <w:szCs w:val="48"/>
    </w:rPr>
  </w:style>
  <w:style w:type="character" w:styleId="852" w:customStyle="1">
    <w:name w:val="副标题 字符1"/>
    <w:link w:val="783"/>
    <w:uiPriority w:val="11"/>
    <w:qFormat/>
    <w:rPr>
      <w:sz w:val="24"/>
      <w:szCs w:val="24"/>
    </w:rPr>
  </w:style>
  <w:style w:type="paragraph" w:styleId="853">
    <w:name w:val="Quote"/>
    <w:basedOn w:val="760"/>
    <w:next w:val="760"/>
    <w:link w:val="854"/>
    <w:uiPriority w:val="29"/>
    <w:qFormat/>
    <w:pPr>
      <w:ind w:left="720" w:right="720"/>
    </w:pPr>
    <w:rPr>
      <w:i/>
    </w:rPr>
  </w:style>
  <w:style w:type="character" w:styleId="854" w:customStyle="1">
    <w:name w:val="引用 字符1"/>
    <w:link w:val="853"/>
    <w:uiPriority w:val="29"/>
    <w:qFormat/>
    <w:rPr>
      <w:i/>
    </w:rPr>
  </w:style>
  <w:style w:type="paragraph" w:styleId="855">
    <w:name w:val="Intense Quote"/>
    <w:basedOn w:val="760"/>
    <w:next w:val="760"/>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1"/>
    <w:link w:val="855"/>
    <w:uiPriority w:val="30"/>
    <w:qFormat/>
    <w:rPr>
      <w:i/>
    </w:rPr>
  </w:style>
  <w:style w:type="character" w:styleId="857" w:customStyle="1">
    <w:name w:val="页眉 字符2"/>
    <w:link w:val="781"/>
    <w:uiPriority w:val="99"/>
    <w:qFormat/>
  </w:style>
  <w:style w:type="character" w:styleId="858" w:customStyle="1">
    <w:name w:val="页脚 字符2"/>
    <w:link w:val="780"/>
    <w:uiPriority w:val="99"/>
    <w:qFormat/>
  </w:style>
  <w:style w:type="character" w:styleId="859" w:customStyle="1">
    <w:name w:val="脚注文本 字符1"/>
    <w:link w:val="784"/>
    <w:uiPriority w:val="99"/>
    <w:qFormat/>
    <w:rPr>
      <w:sz w:val="18"/>
    </w:rPr>
  </w:style>
  <w:style w:type="character" w:styleId="860" w:customStyle="1">
    <w:name w:val="尾注文本 字符1"/>
    <w:link w:val="779"/>
    <w:uiPriority w:val="99"/>
    <w:qFormat/>
    <w:rPr>
      <w:sz w:val="20"/>
    </w:rPr>
  </w:style>
  <w:style w:type="paragraph" w:styleId="861" w:customStyle="1">
    <w:name w:val="标题 111"/>
    <w:basedOn w:val="760"/>
    <w:next w:val="760"/>
    <w:link w:val="871"/>
    <w:uiPriority w:val="9"/>
    <w:qFormat/>
    <w:pPr>
      <w:keepLines/>
      <w:keepNext/>
      <w:spacing w:before="480" w:after="200"/>
      <w:outlineLvl w:val="0"/>
    </w:pPr>
    <w:rPr>
      <w:rFonts w:ascii="Arial" w:hAnsi="Arial" w:eastAsia="Arial" w:cs="Arial"/>
      <w:sz w:val="40"/>
      <w:szCs w:val="40"/>
    </w:rPr>
  </w:style>
  <w:style w:type="paragraph" w:styleId="862" w:customStyle="1">
    <w:name w:val="标题 212"/>
    <w:basedOn w:val="760"/>
    <w:next w:val="760"/>
    <w:link w:val="872"/>
    <w:uiPriority w:val="9"/>
    <w:qFormat/>
    <w:pPr>
      <w:keepLines/>
      <w:keepNext/>
      <w:spacing w:before="360" w:after="200"/>
      <w:outlineLvl w:val="1"/>
    </w:pPr>
    <w:rPr>
      <w:rFonts w:ascii="Arial" w:hAnsi="Arial" w:eastAsia="Arial" w:cs="Arial"/>
      <w:sz w:val="34"/>
    </w:rPr>
  </w:style>
  <w:style w:type="paragraph" w:styleId="863" w:customStyle="1">
    <w:name w:val="标题 311"/>
    <w:basedOn w:val="760"/>
    <w:next w:val="760"/>
    <w:link w:val="873"/>
    <w:uiPriority w:val="9"/>
    <w:qFormat/>
    <w:pPr>
      <w:keepLines/>
      <w:keepNext/>
      <w:spacing w:before="320" w:after="200"/>
      <w:outlineLvl w:val="2"/>
    </w:pPr>
    <w:rPr>
      <w:rFonts w:ascii="Arial" w:hAnsi="Arial" w:eastAsia="Arial" w:cs="Arial"/>
      <w:sz w:val="30"/>
      <w:szCs w:val="30"/>
    </w:rPr>
  </w:style>
  <w:style w:type="paragraph" w:styleId="864" w:customStyle="1">
    <w:name w:val="标题 511"/>
    <w:basedOn w:val="760"/>
    <w:next w:val="760"/>
    <w:link w:val="874"/>
    <w:uiPriority w:val="9"/>
    <w:qFormat/>
    <w:pPr>
      <w:keepLines/>
      <w:keepNext/>
      <w:spacing w:before="320" w:after="200"/>
      <w:outlineLvl w:val="4"/>
    </w:pPr>
    <w:rPr>
      <w:rFonts w:ascii="Arial" w:hAnsi="Arial" w:eastAsia="Arial" w:cs="Arial"/>
      <w:b/>
      <w:bCs/>
      <w:sz w:val="24"/>
    </w:rPr>
  </w:style>
  <w:style w:type="paragraph" w:styleId="865" w:customStyle="1">
    <w:name w:val="标题 61"/>
    <w:basedOn w:val="760"/>
    <w:next w:val="760"/>
    <w:link w:val="875"/>
    <w:uiPriority w:val="9"/>
    <w:qFormat/>
    <w:pPr>
      <w:keepLines/>
      <w:keepNext/>
      <w:spacing w:before="320" w:after="200"/>
      <w:outlineLvl w:val="5"/>
    </w:pPr>
    <w:rPr>
      <w:rFonts w:ascii="Arial" w:hAnsi="Arial" w:eastAsia="Arial" w:cs="Arial"/>
      <w:b/>
      <w:bCs/>
      <w:sz w:val="22"/>
      <w:szCs w:val="22"/>
    </w:rPr>
  </w:style>
  <w:style w:type="paragraph" w:styleId="866" w:customStyle="1">
    <w:name w:val="标题 711"/>
    <w:basedOn w:val="760"/>
    <w:next w:val="760"/>
    <w:link w:val="876"/>
    <w:uiPriority w:val="9"/>
    <w:qFormat/>
    <w:pPr>
      <w:keepLines/>
      <w:keepNext/>
      <w:spacing w:before="320" w:after="200"/>
      <w:outlineLvl w:val="6"/>
    </w:pPr>
    <w:rPr>
      <w:rFonts w:ascii="Arial" w:hAnsi="Arial" w:eastAsia="Arial" w:cs="Arial"/>
      <w:b/>
      <w:bCs/>
      <w:i/>
      <w:iCs/>
      <w:sz w:val="22"/>
      <w:szCs w:val="22"/>
    </w:rPr>
  </w:style>
  <w:style w:type="paragraph" w:styleId="867" w:customStyle="1">
    <w:name w:val="标题 81"/>
    <w:basedOn w:val="760"/>
    <w:next w:val="760"/>
    <w:link w:val="877"/>
    <w:uiPriority w:val="9"/>
    <w:qFormat/>
    <w:pPr>
      <w:keepLines/>
      <w:keepNext/>
      <w:spacing w:before="320" w:after="200"/>
      <w:outlineLvl w:val="7"/>
    </w:pPr>
    <w:rPr>
      <w:rFonts w:ascii="Arial" w:hAnsi="Arial" w:eastAsia="Arial" w:cs="Arial"/>
      <w:i/>
      <w:iCs/>
      <w:sz w:val="22"/>
      <w:szCs w:val="22"/>
    </w:rPr>
  </w:style>
  <w:style w:type="paragraph" w:styleId="868" w:customStyle="1">
    <w:name w:val="标题 91"/>
    <w:basedOn w:val="760"/>
    <w:next w:val="760"/>
    <w:link w:val="878"/>
    <w:uiPriority w:val="9"/>
    <w:qFormat/>
    <w:pPr>
      <w:keepLines/>
      <w:keepNext/>
      <w:spacing w:before="320" w:after="200"/>
      <w:outlineLvl w:val="8"/>
    </w:pPr>
    <w:rPr>
      <w:rFonts w:ascii="Arial" w:hAnsi="Arial" w:eastAsia="Arial" w:cs="Arial"/>
      <w:i/>
      <w:iCs/>
      <w:szCs w:val="21"/>
    </w:rPr>
  </w:style>
  <w:style w:type="character" w:styleId="869" w:customStyle="1">
    <w:name w:val="默认段落字体11"/>
    <w:uiPriority w:val="1"/>
    <w:unhideWhenUsed/>
    <w:qFormat/>
  </w:style>
  <w:style w:type="table" w:styleId="870" w:customStyle="1">
    <w:name w:val="普通表格11"/>
    <w:uiPriority w:val="99"/>
    <w:unhideWhenUsed/>
    <w:qFormat/>
    <w:pPr>
      <w:spacing w:after="160" w:line="278" w:lineRule="auto"/>
    </w:pPr>
    <w:tblPr>
      <w:tblCellMar>
        <w:left w:w="0" w:type="dxa"/>
        <w:top w:w="0" w:type="dxa"/>
        <w:right w:w="0" w:type="dxa"/>
        <w:bottom w:w="0" w:type="dxa"/>
      </w:tblCellMar>
    </w:tblPr>
  </w:style>
  <w:style w:type="character" w:styleId="871" w:customStyle="1">
    <w:name w:val="标题 1 字符1"/>
    <w:link w:val="861"/>
    <w:uiPriority w:val="9"/>
    <w:qFormat/>
    <w:rPr>
      <w:rFonts w:ascii="Arial" w:hAnsi="Arial" w:eastAsia="Arial" w:cs="Arial"/>
      <w:sz w:val="40"/>
      <w:szCs w:val="40"/>
    </w:rPr>
  </w:style>
  <w:style w:type="character" w:styleId="872" w:customStyle="1">
    <w:name w:val="标题 2 字符1"/>
    <w:link w:val="862"/>
    <w:uiPriority w:val="9"/>
    <w:qFormat/>
    <w:rPr>
      <w:rFonts w:ascii="Arial" w:hAnsi="Arial" w:eastAsia="Arial" w:cs="Arial"/>
      <w:sz w:val="34"/>
    </w:rPr>
  </w:style>
  <w:style w:type="character" w:styleId="873" w:customStyle="1">
    <w:name w:val="标题 3 字符1"/>
    <w:link w:val="863"/>
    <w:uiPriority w:val="9"/>
    <w:qFormat/>
    <w:rPr>
      <w:rFonts w:ascii="Arial" w:hAnsi="Arial" w:eastAsia="Arial" w:cs="Arial"/>
      <w:sz w:val="30"/>
      <w:szCs w:val="30"/>
    </w:rPr>
  </w:style>
  <w:style w:type="character" w:styleId="874" w:customStyle="1">
    <w:name w:val="标题 5 字符1"/>
    <w:link w:val="864"/>
    <w:uiPriority w:val="9"/>
    <w:qFormat/>
    <w:rPr>
      <w:rFonts w:ascii="Arial" w:hAnsi="Arial" w:eastAsia="Arial" w:cs="Arial"/>
      <w:b/>
      <w:bCs/>
      <w:sz w:val="24"/>
      <w:szCs w:val="24"/>
    </w:rPr>
  </w:style>
  <w:style w:type="character" w:styleId="875" w:customStyle="1">
    <w:name w:val="标题 6 字符"/>
    <w:link w:val="865"/>
    <w:uiPriority w:val="9"/>
    <w:qFormat/>
    <w:rPr>
      <w:rFonts w:ascii="Arial" w:hAnsi="Arial" w:eastAsia="Arial" w:cs="Arial"/>
      <w:b/>
      <w:bCs/>
      <w:sz w:val="22"/>
      <w:szCs w:val="22"/>
    </w:rPr>
  </w:style>
  <w:style w:type="character" w:styleId="876" w:customStyle="1">
    <w:name w:val="标题 7 字符1"/>
    <w:link w:val="866"/>
    <w:uiPriority w:val="9"/>
    <w:qFormat/>
    <w:rPr>
      <w:rFonts w:ascii="Arial" w:hAnsi="Arial" w:eastAsia="Arial" w:cs="Arial"/>
      <w:b/>
      <w:bCs/>
      <w:i/>
      <w:iCs/>
      <w:sz w:val="22"/>
      <w:szCs w:val="22"/>
    </w:rPr>
  </w:style>
  <w:style w:type="character" w:styleId="877" w:customStyle="1">
    <w:name w:val="标题 8 字符"/>
    <w:link w:val="867"/>
    <w:uiPriority w:val="9"/>
    <w:qFormat/>
    <w:rPr>
      <w:rFonts w:ascii="Arial" w:hAnsi="Arial" w:eastAsia="Arial" w:cs="Arial"/>
      <w:i/>
      <w:iCs/>
      <w:sz w:val="22"/>
      <w:szCs w:val="22"/>
    </w:rPr>
  </w:style>
  <w:style w:type="character" w:styleId="878" w:customStyle="1">
    <w:name w:val="标题 9 字符"/>
    <w:link w:val="868"/>
    <w:uiPriority w:val="9"/>
    <w:qFormat/>
    <w:rPr>
      <w:rFonts w:ascii="Arial" w:hAnsi="Arial" w:eastAsia="Arial" w:cs="Arial"/>
      <w:i/>
      <w:iCs/>
      <w:sz w:val="21"/>
      <w:szCs w:val="21"/>
    </w:rPr>
  </w:style>
  <w:style w:type="paragraph" w:styleId="879" w:customStyle="1">
    <w:name w:val="目录 71"/>
    <w:basedOn w:val="760"/>
    <w:next w:val="760"/>
    <w:uiPriority w:val="39"/>
    <w:unhideWhenUsed/>
    <w:qFormat/>
    <w:pPr>
      <w:ind w:left="1701"/>
      <w:spacing w:after="57"/>
    </w:pPr>
  </w:style>
  <w:style w:type="paragraph" w:styleId="880" w:customStyle="1">
    <w:name w:val="题注1"/>
    <w:basedOn w:val="760"/>
    <w:next w:val="760"/>
    <w:uiPriority w:val="35"/>
    <w:qFormat/>
    <w:pPr>
      <w:spacing w:line="276" w:lineRule="auto"/>
    </w:pPr>
    <w:rPr>
      <w:b/>
      <w:bCs/>
      <w:color w:val="4f81bd"/>
      <w:sz w:val="18"/>
      <w:szCs w:val="18"/>
    </w:rPr>
  </w:style>
  <w:style w:type="paragraph" w:styleId="881" w:customStyle="1">
    <w:name w:val="批注文字11"/>
    <w:basedOn w:val="760"/>
    <w:uiPriority w:val="0"/>
    <w:qFormat/>
  </w:style>
  <w:style w:type="paragraph" w:styleId="882" w:customStyle="1">
    <w:name w:val="目录 51"/>
    <w:basedOn w:val="760"/>
    <w:next w:val="760"/>
    <w:uiPriority w:val="39"/>
    <w:unhideWhenUsed/>
    <w:qFormat/>
    <w:pPr>
      <w:ind w:left="1134"/>
      <w:spacing w:after="57"/>
    </w:pPr>
  </w:style>
  <w:style w:type="paragraph" w:styleId="883" w:customStyle="1">
    <w:name w:val="目录 31"/>
    <w:basedOn w:val="760"/>
    <w:next w:val="760"/>
    <w:uiPriority w:val="39"/>
    <w:unhideWhenUsed/>
    <w:qFormat/>
    <w:pPr>
      <w:ind w:left="567"/>
      <w:spacing w:after="57"/>
    </w:pPr>
  </w:style>
  <w:style w:type="paragraph" w:styleId="884" w:customStyle="1">
    <w:name w:val="目录 81"/>
    <w:basedOn w:val="760"/>
    <w:next w:val="760"/>
    <w:uiPriority w:val="39"/>
    <w:unhideWhenUsed/>
    <w:qFormat/>
    <w:pPr>
      <w:ind w:left="1984"/>
      <w:spacing w:after="57"/>
    </w:pPr>
  </w:style>
  <w:style w:type="paragraph" w:styleId="885" w:customStyle="1">
    <w:name w:val="尾注文本1"/>
    <w:basedOn w:val="760"/>
    <w:link w:val="886"/>
    <w:uiPriority w:val="99"/>
    <w:unhideWhenUsed/>
    <w:qFormat/>
    <w:rPr>
      <w:sz w:val="20"/>
    </w:rPr>
  </w:style>
  <w:style w:type="character" w:styleId="886" w:customStyle="1">
    <w:name w:val="尾注文本 字符"/>
    <w:link w:val="885"/>
    <w:uiPriority w:val="99"/>
    <w:qFormat/>
    <w:rPr>
      <w:sz w:val="20"/>
    </w:rPr>
  </w:style>
  <w:style w:type="paragraph" w:styleId="887" w:customStyle="1">
    <w:name w:val="页脚11"/>
    <w:basedOn w:val="760"/>
    <w:link w:val="908"/>
    <w:uiPriority w:val="99"/>
    <w:unhideWhenUsed/>
    <w:qFormat/>
    <w:pPr>
      <w:tabs>
        <w:tab w:val="center" w:pos="7143" w:leader="none"/>
        <w:tab w:val="right" w:pos="14287" w:leader="none"/>
      </w:tabs>
    </w:pPr>
  </w:style>
  <w:style w:type="character" w:styleId="888" w:customStyle="1">
    <w:name w:val="Footer Char"/>
    <w:uiPriority w:val="99"/>
    <w:qFormat/>
  </w:style>
  <w:style w:type="paragraph" w:styleId="889" w:customStyle="1">
    <w:name w:val="页眉11"/>
    <w:basedOn w:val="760"/>
    <w:link w:val="890"/>
    <w:uiPriority w:val="99"/>
    <w:unhideWhenUsed/>
    <w:qFormat/>
    <w:pPr>
      <w:tabs>
        <w:tab w:val="center" w:pos="7143" w:leader="none"/>
        <w:tab w:val="right" w:pos="14287" w:leader="none"/>
      </w:tabs>
    </w:pPr>
  </w:style>
  <w:style w:type="character" w:styleId="890" w:customStyle="1">
    <w:name w:val="页眉 字符1"/>
    <w:link w:val="889"/>
    <w:uiPriority w:val="99"/>
    <w:qFormat/>
  </w:style>
  <w:style w:type="paragraph" w:styleId="891" w:customStyle="1">
    <w:name w:val="目录 1121"/>
    <w:basedOn w:val="760"/>
    <w:next w:val="760"/>
    <w:uiPriority w:val="39"/>
    <w:unhideWhenUsed/>
    <w:qFormat/>
    <w:pPr>
      <w:spacing w:after="57"/>
    </w:pPr>
  </w:style>
  <w:style w:type="paragraph" w:styleId="892" w:customStyle="1">
    <w:name w:val="目录 41"/>
    <w:basedOn w:val="760"/>
    <w:next w:val="760"/>
    <w:uiPriority w:val="39"/>
    <w:unhideWhenUsed/>
    <w:qFormat/>
    <w:pPr>
      <w:ind w:left="850"/>
      <w:spacing w:after="57"/>
    </w:pPr>
  </w:style>
  <w:style w:type="paragraph" w:styleId="893" w:customStyle="1">
    <w:name w:val="副标题1"/>
    <w:basedOn w:val="760"/>
    <w:next w:val="760"/>
    <w:link w:val="894"/>
    <w:uiPriority w:val="11"/>
    <w:qFormat/>
    <w:pPr>
      <w:spacing w:before="200" w:after="200"/>
    </w:pPr>
    <w:rPr>
      <w:sz w:val="24"/>
    </w:rPr>
  </w:style>
  <w:style w:type="character" w:styleId="894" w:customStyle="1">
    <w:name w:val="副标题 字符"/>
    <w:link w:val="893"/>
    <w:uiPriority w:val="11"/>
    <w:qFormat/>
    <w:rPr>
      <w:sz w:val="24"/>
      <w:szCs w:val="24"/>
    </w:rPr>
  </w:style>
  <w:style w:type="paragraph" w:styleId="895" w:customStyle="1">
    <w:name w:val="脚注文本12"/>
    <w:basedOn w:val="760"/>
    <w:link w:val="896"/>
    <w:uiPriority w:val="99"/>
    <w:unhideWhenUsed/>
    <w:qFormat/>
    <w:pPr>
      <w:spacing w:after="40"/>
    </w:pPr>
    <w:rPr>
      <w:sz w:val="18"/>
    </w:rPr>
  </w:style>
  <w:style w:type="character" w:styleId="896" w:customStyle="1">
    <w:name w:val="脚注文本 字符"/>
    <w:link w:val="895"/>
    <w:uiPriority w:val="99"/>
    <w:qFormat/>
    <w:rPr>
      <w:sz w:val="18"/>
    </w:rPr>
  </w:style>
  <w:style w:type="paragraph" w:styleId="897" w:customStyle="1">
    <w:name w:val="目录 61"/>
    <w:basedOn w:val="760"/>
    <w:next w:val="760"/>
    <w:uiPriority w:val="39"/>
    <w:unhideWhenUsed/>
    <w:qFormat/>
    <w:pPr>
      <w:ind w:left="1417"/>
      <w:spacing w:after="57"/>
    </w:pPr>
  </w:style>
  <w:style w:type="paragraph" w:styleId="898" w:customStyle="1">
    <w:name w:val="图表目录1"/>
    <w:basedOn w:val="760"/>
    <w:next w:val="760"/>
    <w:uiPriority w:val="99"/>
    <w:unhideWhenUsed/>
    <w:qFormat/>
  </w:style>
  <w:style w:type="paragraph" w:styleId="899" w:customStyle="1">
    <w:name w:val="目录 21"/>
    <w:basedOn w:val="760"/>
    <w:next w:val="760"/>
    <w:uiPriority w:val="39"/>
    <w:unhideWhenUsed/>
    <w:qFormat/>
    <w:pPr>
      <w:ind w:left="283"/>
      <w:spacing w:after="57"/>
    </w:pPr>
  </w:style>
  <w:style w:type="paragraph" w:styleId="900" w:customStyle="1">
    <w:name w:val="目录 91"/>
    <w:basedOn w:val="760"/>
    <w:next w:val="760"/>
    <w:uiPriority w:val="39"/>
    <w:unhideWhenUsed/>
    <w:qFormat/>
    <w:pPr>
      <w:ind w:left="2268"/>
      <w:spacing w:after="57"/>
    </w:pPr>
  </w:style>
  <w:style w:type="paragraph" w:styleId="901" w:customStyle="1">
    <w:name w:val="普通(网站)11"/>
    <w:basedOn w:val="760"/>
    <w:uiPriority w:val="0"/>
    <w:qFormat/>
    <w:pPr>
      <w:spacing w:before="100" w:beforeAutospacing="1" w:after="100" w:afterAutospacing="1"/>
    </w:pPr>
    <w:rPr>
      <w:rFonts w:ascii="宋体" w:hAnsi="宋体" w:cs="宋体"/>
      <w:sz w:val="24"/>
    </w:rPr>
  </w:style>
  <w:style w:type="paragraph" w:styleId="902" w:customStyle="1">
    <w:name w:val="标题1"/>
    <w:basedOn w:val="760"/>
    <w:next w:val="760"/>
    <w:link w:val="903"/>
    <w:uiPriority w:val="10"/>
    <w:qFormat/>
    <w:pPr>
      <w:contextualSpacing/>
      <w:spacing w:before="300" w:after="200"/>
    </w:pPr>
    <w:rPr>
      <w:sz w:val="48"/>
      <w:szCs w:val="48"/>
    </w:rPr>
  </w:style>
  <w:style w:type="character" w:styleId="903" w:customStyle="1">
    <w:name w:val="标题 字符"/>
    <w:link w:val="902"/>
    <w:uiPriority w:val="10"/>
    <w:qFormat/>
    <w:rPr>
      <w:sz w:val="48"/>
      <w:szCs w:val="48"/>
    </w:rPr>
  </w:style>
  <w:style w:type="table" w:styleId="904" w:customStyle="1">
    <w:name w:val="网格型12"/>
    <w:uiPriority w:val="59"/>
    <w:qFormat/>
    <w:pPr>
      <w:spacing w:after="160" w:line="278" w:lineRule="auto"/>
    </w:pPr>
    <w:tblPr>
      <w:tblCellMar>
        <w:left w:w="0" w:type="dxa"/>
        <w:top w:w="0" w:type="dxa"/>
        <w:right w:w="0" w:type="dxa"/>
        <w:bottom w:w="0" w:type="dxa"/>
      </w:tblCellMar>
    </w:tblPr>
  </w:style>
  <w:style w:type="character" w:styleId="905" w:customStyle="1">
    <w:name w:val="尾注引用1"/>
    <w:uiPriority w:val="99"/>
    <w:unhideWhenUsed/>
    <w:qFormat/>
    <w:rPr>
      <w:vertAlign w:val="superscript"/>
    </w:rPr>
  </w:style>
  <w:style w:type="character" w:styleId="906" w:customStyle="1">
    <w:name w:val="超链接11"/>
    <w:uiPriority w:val="99"/>
    <w:unhideWhenUsed/>
    <w:qFormat/>
    <w:rPr>
      <w:color w:val="0000ff"/>
      <w:u w:val="single"/>
    </w:rPr>
  </w:style>
  <w:style w:type="character" w:styleId="907" w:customStyle="1">
    <w:name w:val="脚注引用1"/>
    <w:uiPriority w:val="99"/>
    <w:unhideWhenUsed/>
    <w:qFormat/>
    <w:rPr>
      <w:vertAlign w:val="superscript"/>
    </w:rPr>
  </w:style>
  <w:style w:type="character" w:styleId="908" w:customStyle="1">
    <w:name w:val="页脚 字符1"/>
    <w:link w:val="887"/>
    <w:uiPriority w:val="99"/>
    <w:qFormat/>
  </w:style>
  <w:style w:type="character" w:styleId="909" w:customStyle="1">
    <w:name w:val="font71"/>
    <w:uiPriority w:val="0"/>
    <w:qFormat/>
    <w:rPr>
      <w:rFonts w:hint="eastAsia" w:ascii="宋体" w:hAnsi="宋体" w:eastAsia="宋体" w:cs="宋体"/>
      <w:color w:val="000000"/>
      <w:sz w:val="22"/>
      <w:szCs w:val="22"/>
      <w:u w:val="none"/>
    </w:rPr>
  </w:style>
  <w:style w:type="character" w:styleId="910" w:customStyle="1">
    <w:name w:val="默认段落字体1"/>
    <w:uiPriority w:val="0"/>
    <w:semiHidden/>
    <w:qFormat/>
  </w:style>
  <w:style w:type="paragraph" w:styleId="911" w:customStyle="1">
    <w:name w:val="列表段落1"/>
    <w:basedOn w:val="760"/>
    <w:uiPriority w:val="34"/>
    <w:qFormat/>
    <w:pPr>
      <w:contextualSpacing/>
      <w:ind w:left="720"/>
    </w:pPr>
  </w:style>
  <w:style w:type="paragraph" w:styleId="912" w:customStyle="1">
    <w:name w:val="引用1"/>
    <w:basedOn w:val="760"/>
    <w:next w:val="760"/>
    <w:link w:val="913"/>
    <w:uiPriority w:val="29"/>
    <w:qFormat/>
    <w:pPr>
      <w:ind w:left="720" w:right="720"/>
    </w:pPr>
    <w:rPr>
      <w:i/>
    </w:rPr>
  </w:style>
  <w:style w:type="character" w:styleId="913" w:customStyle="1">
    <w:name w:val="引用 字符"/>
    <w:link w:val="912"/>
    <w:uiPriority w:val="29"/>
    <w:qFormat/>
    <w:rPr>
      <w:i/>
    </w:rPr>
  </w:style>
  <w:style w:type="paragraph" w:styleId="914" w:customStyle="1">
    <w:name w:val="明显引用1"/>
    <w:basedOn w:val="760"/>
    <w:next w:val="760"/>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table" w:styleId="916" w:customStyle="1">
    <w:name w:val="Table Grid Light"/>
    <w:uiPriority w:val="59"/>
    <w:qFormat/>
    <w:pPr>
      <w:spacing w:after="160" w:line="278" w:lineRule="auto"/>
    </w:pPr>
    <w:tblPr>
      <w:tblCellMar>
        <w:left w:w="0" w:type="dxa"/>
        <w:top w:w="0" w:type="dxa"/>
        <w:right w:w="0" w:type="dxa"/>
        <w:bottom w:w="0" w:type="dxa"/>
      </w:tblCellMar>
    </w:tblPr>
  </w:style>
  <w:style w:type="table" w:styleId="917" w:customStyle="1">
    <w:name w:val="Grid Table 1 Light - Accent 1"/>
    <w:uiPriority w:val="99"/>
    <w:qFormat/>
    <w:pPr>
      <w:spacing w:after="160" w:line="278" w:lineRule="auto"/>
    </w:pPr>
    <w:tblPr>
      <w:tblCellMar>
        <w:left w:w="0" w:type="dxa"/>
        <w:top w:w="0" w:type="dxa"/>
        <w:right w:w="0" w:type="dxa"/>
        <w:bottom w:w="0" w:type="dxa"/>
      </w:tblCellMar>
    </w:tblPr>
  </w:style>
  <w:style w:type="table" w:styleId="918" w:customStyle="1">
    <w:name w:val="Grid Table 1 Light - Accent 2"/>
    <w:uiPriority w:val="99"/>
    <w:qFormat/>
    <w:pPr>
      <w:spacing w:after="160" w:line="278" w:lineRule="auto"/>
    </w:pPr>
    <w:tblPr>
      <w:tblCellMar>
        <w:left w:w="0" w:type="dxa"/>
        <w:top w:w="0" w:type="dxa"/>
        <w:right w:w="0" w:type="dxa"/>
        <w:bottom w:w="0" w:type="dxa"/>
      </w:tblCellMar>
    </w:tblPr>
  </w:style>
  <w:style w:type="table" w:styleId="919" w:customStyle="1">
    <w:name w:val="Grid Table 1 Light - Accent 3"/>
    <w:uiPriority w:val="99"/>
    <w:qFormat/>
    <w:pPr>
      <w:spacing w:after="160" w:line="278" w:lineRule="auto"/>
    </w:pPr>
    <w:tblPr>
      <w:tblCellMar>
        <w:left w:w="0" w:type="dxa"/>
        <w:top w:w="0" w:type="dxa"/>
        <w:right w:w="0" w:type="dxa"/>
        <w:bottom w:w="0" w:type="dxa"/>
      </w:tblCellMar>
    </w:tblPr>
  </w:style>
  <w:style w:type="table" w:styleId="920" w:customStyle="1">
    <w:name w:val="Grid Table 1 Light - Accent 4"/>
    <w:uiPriority w:val="99"/>
    <w:qFormat/>
    <w:pPr>
      <w:spacing w:after="160" w:line="278" w:lineRule="auto"/>
    </w:pPr>
    <w:tblPr>
      <w:tblCellMar>
        <w:left w:w="0" w:type="dxa"/>
        <w:top w:w="0" w:type="dxa"/>
        <w:right w:w="0" w:type="dxa"/>
        <w:bottom w:w="0" w:type="dxa"/>
      </w:tblCellMar>
    </w:tblPr>
  </w:style>
  <w:style w:type="table" w:styleId="921" w:customStyle="1">
    <w:name w:val="Grid Table 1 Light - Accent 5"/>
    <w:uiPriority w:val="99"/>
    <w:qFormat/>
    <w:pPr>
      <w:spacing w:after="160" w:line="278" w:lineRule="auto"/>
    </w:pPr>
    <w:tblPr>
      <w:tblCellMar>
        <w:left w:w="0" w:type="dxa"/>
        <w:top w:w="0" w:type="dxa"/>
        <w:right w:w="0" w:type="dxa"/>
        <w:bottom w:w="0" w:type="dxa"/>
      </w:tblCellMar>
    </w:tblPr>
  </w:style>
  <w:style w:type="table" w:styleId="922" w:customStyle="1">
    <w:name w:val="Grid Table 1 Light - Accent 6"/>
    <w:uiPriority w:val="99"/>
    <w:qFormat/>
    <w:pPr>
      <w:spacing w:after="160" w:line="278" w:lineRule="auto"/>
    </w:pPr>
    <w:tblPr>
      <w:tblCellMar>
        <w:left w:w="0" w:type="dxa"/>
        <w:top w:w="0" w:type="dxa"/>
        <w:right w:w="0" w:type="dxa"/>
        <w:bottom w:w="0" w:type="dxa"/>
      </w:tblCellMar>
    </w:tblPr>
  </w:style>
  <w:style w:type="table" w:styleId="923" w:customStyle="1">
    <w:name w:val="Grid Table 2 - Accent 1"/>
    <w:uiPriority w:val="99"/>
    <w:qFormat/>
    <w:pPr>
      <w:spacing w:after="160" w:line="278" w:lineRule="auto"/>
    </w:pPr>
    <w:tblPr>
      <w:tblCellMar>
        <w:left w:w="0" w:type="dxa"/>
        <w:top w:w="0" w:type="dxa"/>
        <w:right w:w="0" w:type="dxa"/>
        <w:bottom w:w="0" w:type="dxa"/>
      </w:tblCellMar>
    </w:tblPr>
  </w:style>
  <w:style w:type="table" w:styleId="924" w:customStyle="1">
    <w:name w:val="Grid Table 2 - Accent 2"/>
    <w:uiPriority w:val="99"/>
    <w:qFormat/>
    <w:pPr>
      <w:spacing w:after="160" w:line="278" w:lineRule="auto"/>
    </w:pPr>
    <w:tblPr>
      <w:tblCellMar>
        <w:left w:w="0" w:type="dxa"/>
        <w:top w:w="0" w:type="dxa"/>
        <w:right w:w="0" w:type="dxa"/>
        <w:bottom w:w="0" w:type="dxa"/>
      </w:tblCellMar>
    </w:tblPr>
  </w:style>
  <w:style w:type="table" w:styleId="925" w:customStyle="1">
    <w:name w:val="Grid Table 2 - Accent 3"/>
    <w:uiPriority w:val="99"/>
    <w:qFormat/>
    <w:pPr>
      <w:spacing w:after="160" w:line="278" w:lineRule="auto"/>
    </w:pPr>
    <w:tblPr>
      <w:tblCellMar>
        <w:left w:w="0" w:type="dxa"/>
        <w:top w:w="0" w:type="dxa"/>
        <w:right w:w="0" w:type="dxa"/>
        <w:bottom w:w="0" w:type="dxa"/>
      </w:tblCellMar>
    </w:tblPr>
  </w:style>
  <w:style w:type="table" w:styleId="926" w:customStyle="1">
    <w:name w:val="Grid Table 2 - Accent 4"/>
    <w:uiPriority w:val="99"/>
    <w:qFormat/>
    <w:pPr>
      <w:spacing w:after="160" w:line="278" w:lineRule="auto"/>
    </w:pPr>
    <w:tblPr>
      <w:tblCellMar>
        <w:left w:w="0" w:type="dxa"/>
        <w:top w:w="0" w:type="dxa"/>
        <w:right w:w="0" w:type="dxa"/>
        <w:bottom w:w="0" w:type="dxa"/>
      </w:tblCellMar>
    </w:tblPr>
  </w:style>
  <w:style w:type="table" w:styleId="927" w:customStyle="1">
    <w:name w:val="Grid Table 2 - Accent 5"/>
    <w:uiPriority w:val="99"/>
    <w:qFormat/>
    <w:pPr>
      <w:spacing w:after="160" w:line="278" w:lineRule="auto"/>
    </w:pPr>
    <w:tblPr>
      <w:tblCellMar>
        <w:left w:w="0" w:type="dxa"/>
        <w:top w:w="0" w:type="dxa"/>
        <w:right w:w="0" w:type="dxa"/>
        <w:bottom w:w="0" w:type="dxa"/>
      </w:tblCellMar>
    </w:tblPr>
  </w:style>
  <w:style w:type="table" w:styleId="928" w:customStyle="1">
    <w:name w:val="Grid Table 2 - Accent 6"/>
    <w:uiPriority w:val="99"/>
    <w:qFormat/>
    <w:pPr>
      <w:spacing w:after="160" w:line="278" w:lineRule="auto"/>
    </w:pPr>
    <w:tblPr>
      <w:tblCellMar>
        <w:left w:w="0" w:type="dxa"/>
        <w:top w:w="0" w:type="dxa"/>
        <w:right w:w="0" w:type="dxa"/>
        <w:bottom w:w="0" w:type="dxa"/>
      </w:tblCellMar>
    </w:tblPr>
  </w:style>
  <w:style w:type="table" w:styleId="929" w:customStyle="1">
    <w:name w:val="Grid Table 3 - Accent 1"/>
    <w:uiPriority w:val="99"/>
    <w:qFormat/>
    <w:pPr>
      <w:spacing w:after="160" w:line="278" w:lineRule="auto"/>
    </w:pPr>
    <w:tblPr>
      <w:tblCellMar>
        <w:left w:w="0" w:type="dxa"/>
        <w:top w:w="0" w:type="dxa"/>
        <w:right w:w="0" w:type="dxa"/>
        <w:bottom w:w="0" w:type="dxa"/>
      </w:tblCellMar>
    </w:tblPr>
  </w:style>
  <w:style w:type="table" w:styleId="930" w:customStyle="1">
    <w:name w:val="Grid Table 3 - Accent 2"/>
    <w:uiPriority w:val="99"/>
    <w:qFormat/>
    <w:pPr>
      <w:spacing w:after="160" w:line="278" w:lineRule="auto"/>
    </w:pPr>
    <w:tblPr>
      <w:tblCellMar>
        <w:left w:w="0" w:type="dxa"/>
        <w:top w:w="0" w:type="dxa"/>
        <w:right w:w="0" w:type="dxa"/>
        <w:bottom w:w="0" w:type="dxa"/>
      </w:tblCellMar>
    </w:tblPr>
  </w:style>
  <w:style w:type="table" w:styleId="931" w:customStyle="1">
    <w:name w:val="Grid Table 3 - Accent 3"/>
    <w:uiPriority w:val="99"/>
    <w:qFormat/>
    <w:pPr>
      <w:spacing w:after="160" w:line="278" w:lineRule="auto"/>
    </w:pPr>
    <w:tblPr>
      <w:tblCellMar>
        <w:left w:w="0" w:type="dxa"/>
        <w:top w:w="0" w:type="dxa"/>
        <w:right w:w="0" w:type="dxa"/>
        <w:bottom w:w="0" w:type="dxa"/>
      </w:tblCellMar>
    </w:tblPr>
  </w:style>
  <w:style w:type="table" w:styleId="932" w:customStyle="1">
    <w:name w:val="Grid Table 3 - Accent 4"/>
    <w:uiPriority w:val="99"/>
    <w:qFormat/>
    <w:pPr>
      <w:spacing w:after="160" w:line="278" w:lineRule="auto"/>
    </w:pPr>
    <w:tblPr>
      <w:tblCellMar>
        <w:left w:w="0" w:type="dxa"/>
        <w:top w:w="0" w:type="dxa"/>
        <w:right w:w="0" w:type="dxa"/>
        <w:bottom w:w="0" w:type="dxa"/>
      </w:tblCellMar>
    </w:tblPr>
  </w:style>
  <w:style w:type="table" w:styleId="933" w:customStyle="1">
    <w:name w:val="Grid Table 3 - Accent 5"/>
    <w:uiPriority w:val="99"/>
    <w:qFormat/>
    <w:pPr>
      <w:spacing w:after="160" w:line="278" w:lineRule="auto"/>
    </w:pPr>
    <w:tblPr>
      <w:tblCellMar>
        <w:left w:w="0" w:type="dxa"/>
        <w:top w:w="0" w:type="dxa"/>
        <w:right w:w="0" w:type="dxa"/>
        <w:bottom w:w="0" w:type="dxa"/>
      </w:tblCellMar>
    </w:tblPr>
  </w:style>
  <w:style w:type="table" w:styleId="934" w:customStyle="1">
    <w:name w:val="Grid Table 3 - Accent 6"/>
    <w:uiPriority w:val="99"/>
    <w:qFormat/>
    <w:pPr>
      <w:spacing w:after="160" w:line="278" w:lineRule="auto"/>
    </w:pPr>
    <w:tblPr>
      <w:tblCellMar>
        <w:left w:w="0" w:type="dxa"/>
        <w:top w:w="0" w:type="dxa"/>
        <w:right w:w="0" w:type="dxa"/>
        <w:bottom w:w="0" w:type="dxa"/>
      </w:tblCellMar>
    </w:tblPr>
  </w:style>
  <w:style w:type="table" w:styleId="935" w:customStyle="1">
    <w:name w:val="Grid Table 4 - Accent 1"/>
    <w:uiPriority w:val="59"/>
    <w:qFormat/>
    <w:pPr>
      <w:spacing w:after="160" w:line="278" w:lineRule="auto"/>
    </w:pPr>
    <w:tblPr>
      <w:tblCellMar>
        <w:left w:w="0" w:type="dxa"/>
        <w:top w:w="0" w:type="dxa"/>
        <w:right w:w="0" w:type="dxa"/>
        <w:bottom w:w="0" w:type="dxa"/>
      </w:tblCellMar>
    </w:tblPr>
  </w:style>
  <w:style w:type="table" w:styleId="936" w:customStyle="1">
    <w:name w:val="Grid Table 4 - Accent 2"/>
    <w:uiPriority w:val="59"/>
    <w:qFormat/>
    <w:pPr>
      <w:spacing w:after="160" w:line="278" w:lineRule="auto"/>
    </w:pPr>
    <w:tblPr>
      <w:tblCellMar>
        <w:left w:w="0" w:type="dxa"/>
        <w:top w:w="0" w:type="dxa"/>
        <w:right w:w="0" w:type="dxa"/>
        <w:bottom w:w="0" w:type="dxa"/>
      </w:tblCellMar>
    </w:tblPr>
  </w:style>
  <w:style w:type="table" w:styleId="937" w:customStyle="1">
    <w:name w:val="Grid Table 4 - Accent 3"/>
    <w:uiPriority w:val="59"/>
    <w:qFormat/>
    <w:pPr>
      <w:spacing w:after="160" w:line="278" w:lineRule="auto"/>
    </w:pPr>
    <w:tblPr>
      <w:tblCellMar>
        <w:left w:w="0" w:type="dxa"/>
        <w:top w:w="0" w:type="dxa"/>
        <w:right w:w="0" w:type="dxa"/>
        <w:bottom w:w="0" w:type="dxa"/>
      </w:tblCellMar>
    </w:tblPr>
  </w:style>
  <w:style w:type="table" w:styleId="938" w:customStyle="1">
    <w:name w:val="Grid Table 4 - Accent 4"/>
    <w:uiPriority w:val="59"/>
    <w:qFormat/>
    <w:pPr>
      <w:spacing w:after="160" w:line="278" w:lineRule="auto"/>
    </w:pPr>
    <w:tblPr>
      <w:tblCellMar>
        <w:left w:w="0" w:type="dxa"/>
        <w:top w:w="0" w:type="dxa"/>
        <w:right w:w="0" w:type="dxa"/>
        <w:bottom w:w="0" w:type="dxa"/>
      </w:tblCellMar>
    </w:tblPr>
  </w:style>
  <w:style w:type="table" w:styleId="939" w:customStyle="1">
    <w:name w:val="Grid Table 4 - Accent 5"/>
    <w:uiPriority w:val="59"/>
    <w:qFormat/>
    <w:pPr>
      <w:spacing w:after="160" w:line="278" w:lineRule="auto"/>
    </w:pPr>
    <w:tblPr>
      <w:tblCellMar>
        <w:left w:w="0" w:type="dxa"/>
        <w:top w:w="0" w:type="dxa"/>
        <w:right w:w="0" w:type="dxa"/>
        <w:bottom w:w="0" w:type="dxa"/>
      </w:tblCellMar>
    </w:tblPr>
  </w:style>
  <w:style w:type="table" w:styleId="940" w:customStyle="1">
    <w:name w:val="Grid Table 4 - Accent 6"/>
    <w:uiPriority w:val="59"/>
    <w:qFormat/>
    <w:pPr>
      <w:spacing w:after="160" w:line="278" w:lineRule="auto"/>
    </w:pPr>
    <w:tblPr>
      <w:tblCellMar>
        <w:left w:w="0" w:type="dxa"/>
        <w:top w:w="0" w:type="dxa"/>
        <w:right w:w="0" w:type="dxa"/>
        <w:bottom w:w="0" w:type="dxa"/>
      </w:tblCellMar>
    </w:tblPr>
  </w:style>
  <w:style w:type="table" w:styleId="941" w:customStyle="1">
    <w:name w:val="Grid Table 5 Dark- Accent 1"/>
    <w:uiPriority w:val="99"/>
    <w:qFormat/>
    <w:pPr>
      <w:spacing w:after="160" w:line="278" w:lineRule="auto"/>
    </w:pPr>
    <w:tblPr>
      <w:tblCellMar>
        <w:left w:w="0" w:type="dxa"/>
        <w:top w:w="0" w:type="dxa"/>
        <w:right w:w="0" w:type="dxa"/>
        <w:bottom w:w="0" w:type="dxa"/>
      </w:tblCellMar>
    </w:tblPr>
  </w:style>
  <w:style w:type="table" w:styleId="942" w:customStyle="1">
    <w:name w:val="Grid Table 5 Dark - Accent 2"/>
    <w:uiPriority w:val="99"/>
    <w:qFormat/>
    <w:pPr>
      <w:spacing w:after="160" w:line="278" w:lineRule="auto"/>
    </w:pPr>
    <w:tblPr>
      <w:tblCellMar>
        <w:left w:w="0" w:type="dxa"/>
        <w:top w:w="0" w:type="dxa"/>
        <w:right w:w="0" w:type="dxa"/>
        <w:bottom w:w="0" w:type="dxa"/>
      </w:tblCellMar>
    </w:tblPr>
  </w:style>
  <w:style w:type="table" w:styleId="943" w:customStyle="1">
    <w:name w:val="Grid Table 5 Dark - Accent 3"/>
    <w:uiPriority w:val="99"/>
    <w:qFormat/>
    <w:pPr>
      <w:spacing w:after="160" w:line="278" w:lineRule="auto"/>
    </w:pPr>
    <w:tblPr>
      <w:tblCellMar>
        <w:left w:w="0" w:type="dxa"/>
        <w:top w:w="0" w:type="dxa"/>
        <w:right w:w="0" w:type="dxa"/>
        <w:bottom w:w="0" w:type="dxa"/>
      </w:tblCellMar>
    </w:tblPr>
  </w:style>
  <w:style w:type="table" w:styleId="944" w:customStyle="1">
    <w:name w:val="Grid Table 5 Dark- Accent 4"/>
    <w:uiPriority w:val="99"/>
    <w:qFormat/>
    <w:pPr>
      <w:spacing w:after="160" w:line="278" w:lineRule="auto"/>
    </w:pPr>
    <w:tblPr>
      <w:tblCellMar>
        <w:left w:w="0" w:type="dxa"/>
        <w:top w:w="0" w:type="dxa"/>
        <w:right w:w="0" w:type="dxa"/>
        <w:bottom w:w="0" w:type="dxa"/>
      </w:tblCellMar>
    </w:tblPr>
  </w:style>
  <w:style w:type="table" w:styleId="945" w:customStyle="1">
    <w:name w:val="Grid Table 5 Dark - Accent 5"/>
    <w:uiPriority w:val="99"/>
    <w:qFormat/>
    <w:pPr>
      <w:spacing w:after="160" w:line="278" w:lineRule="auto"/>
    </w:pPr>
    <w:tblPr>
      <w:tblCellMar>
        <w:left w:w="0" w:type="dxa"/>
        <w:top w:w="0" w:type="dxa"/>
        <w:right w:w="0" w:type="dxa"/>
        <w:bottom w:w="0" w:type="dxa"/>
      </w:tblCellMar>
    </w:tblPr>
  </w:style>
  <w:style w:type="table" w:styleId="946" w:customStyle="1">
    <w:name w:val="Grid Table 5 Dark - Accent 6"/>
    <w:uiPriority w:val="99"/>
    <w:qFormat/>
    <w:pPr>
      <w:spacing w:after="160" w:line="278" w:lineRule="auto"/>
    </w:pPr>
    <w:tblPr>
      <w:tblCellMar>
        <w:left w:w="0" w:type="dxa"/>
        <w:top w:w="0" w:type="dxa"/>
        <w:right w:w="0" w:type="dxa"/>
        <w:bottom w:w="0" w:type="dxa"/>
      </w:tblCellMar>
    </w:tblPr>
  </w:style>
  <w:style w:type="table" w:styleId="947" w:customStyle="1">
    <w:name w:val="Grid Table 6 Colorful - Accent 1"/>
    <w:uiPriority w:val="99"/>
    <w:qFormat/>
    <w:pPr>
      <w:spacing w:after="160" w:line="278" w:lineRule="auto"/>
    </w:pPr>
    <w:tblPr>
      <w:tblCellMar>
        <w:left w:w="0" w:type="dxa"/>
        <w:top w:w="0" w:type="dxa"/>
        <w:right w:w="0" w:type="dxa"/>
        <w:bottom w:w="0" w:type="dxa"/>
      </w:tblCellMar>
    </w:tblPr>
  </w:style>
  <w:style w:type="table" w:styleId="948" w:customStyle="1">
    <w:name w:val="Grid Table 6 Colorful - Accent 2"/>
    <w:uiPriority w:val="99"/>
    <w:qFormat/>
    <w:pPr>
      <w:spacing w:after="160" w:line="278" w:lineRule="auto"/>
    </w:pPr>
    <w:tblPr>
      <w:tblCellMar>
        <w:left w:w="0" w:type="dxa"/>
        <w:top w:w="0" w:type="dxa"/>
        <w:right w:w="0" w:type="dxa"/>
        <w:bottom w:w="0" w:type="dxa"/>
      </w:tblCellMar>
    </w:tblPr>
  </w:style>
  <w:style w:type="table" w:styleId="949" w:customStyle="1">
    <w:name w:val="Grid Table 6 Colorful - Accent 3"/>
    <w:uiPriority w:val="99"/>
    <w:qFormat/>
    <w:pPr>
      <w:spacing w:after="160" w:line="278" w:lineRule="auto"/>
    </w:pPr>
    <w:tblPr>
      <w:tblCellMar>
        <w:left w:w="0" w:type="dxa"/>
        <w:top w:w="0" w:type="dxa"/>
        <w:right w:w="0" w:type="dxa"/>
        <w:bottom w:w="0" w:type="dxa"/>
      </w:tblCellMar>
    </w:tblPr>
  </w:style>
  <w:style w:type="table" w:styleId="950" w:customStyle="1">
    <w:name w:val="Grid Table 6 Colorful - Accent 4"/>
    <w:uiPriority w:val="99"/>
    <w:qFormat/>
    <w:pPr>
      <w:spacing w:after="160" w:line="278" w:lineRule="auto"/>
    </w:pPr>
    <w:tblPr>
      <w:tblCellMar>
        <w:left w:w="0" w:type="dxa"/>
        <w:top w:w="0" w:type="dxa"/>
        <w:right w:w="0" w:type="dxa"/>
        <w:bottom w:w="0" w:type="dxa"/>
      </w:tblCellMar>
    </w:tblPr>
  </w:style>
  <w:style w:type="table" w:styleId="951" w:customStyle="1">
    <w:name w:val="Grid Table 6 Colorful - Accent 5"/>
    <w:uiPriority w:val="99"/>
    <w:qFormat/>
    <w:pPr>
      <w:spacing w:after="160" w:line="278" w:lineRule="auto"/>
    </w:pPr>
    <w:tblPr>
      <w:tblCellMar>
        <w:left w:w="0" w:type="dxa"/>
        <w:top w:w="0" w:type="dxa"/>
        <w:right w:w="0" w:type="dxa"/>
        <w:bottom w:w="0" w:type="dxa"/>
      </w:tblCellMar>
    </w:tblPr>
  </w:style>
  <w:style w:type="table" w:styleId="952" w:customStyle="1">
    <w:name w:val="Grid Table 6 Colorful - Accent 6"/>
    <w:uiPriority w:val="99"/>
    <w:qFormat/>
    <w:pPr>
      <w:spacing w:after="160" w:line="278" w:lineRule="auto"/>
    </w:pPr>
    <w:tblPr>
      <w:tblCellMar>
        <w:left w:w="0" w:type="dxa"/>
        <w:top w:w="0" w:type="dxa"/>
        <w:right w:w="0" w:type="dxa"/>
        <w:bottom w:w="0" w:type="dxa"/>
      </w:tblCellMar>
    </w:tblPr>
  </w:style>
  <w:style w:type="table" w:styleId="953" w:customStyle="1">
    <w:name w:val="Grid Table 7 Colorful - Accent 1"/>
    <w:uiPriority w:val="99"/>
    <w:qFormat/>
    <w:pPr>
      <w:spacing w:after="160" w:line="278" w:lineRule="auto"/>
    </w:pPr>
    <w:tblPr>
      <w:tblCellMar>
        <w:left w:w="0" w:type="dxa"/>
        <w:top w:w="0" w:type="dxa"/>
        <w:right w:w="0" w:type="dxa"/>
        <w:bottom w:w="0" w:type="dxa"/>
      </w:tblCellMar>
    </w:tblPr>
  </w:style>
  <w:style w:type="table" w:styleId="954" w:customStyle="1">
    <w:name w:val="Grid Table 7 Colorful - Accent 2"/>
    <w:uiPriority w:val="99"/>
    <w:qFormat/>
    <w:pPr>
      <w:spacing w:after="160" w:line="278" w:lineRule="auto"/>
    </w:pPr>
    <w:tblPr>
      <w:tblCellMar>
        <w:left w:w="0" w:type="dxa"/>
        <w:top w:w="0" w:type="dxa"/>
        <w:right w:w="0" w:type="dxa"/>
        <w:bottom w:w="0" w:type="dxa"/>
      </w:tblCellMar>
    </w:tblPr>
  </w:style>
  <w:style w:type="table" w:styleId="955" w:customStyle="1">
    <w:name w:val="Grid Table 7 Colorful - Accent 3"/>
    <w:uiPriority w:val="99"/>
    <w:qFormat/>
    <w:pPr>
      <w:spacing w:after="160" w:line="278" w:lineRule="auto"/>
    </w:pPr>
    <w:tblPr>
      <w:tblCellMar>
        <w:left w:w="0" w:type="dxa"/>
        <w:top w:w="0" w:type="dxa"/>
        <w:right w:w="0" w:type="dxa"/>
        <w:bottom w:w="0" w:type="dxa"/>
      </w:tblCellMar>
    </w:tblPr>
  </w:style>
  <w:style w:type="table" w:styleId="956" w:customStyle="1">
    <w:name w:val="Grid Table 7 Colorful - Accent 4"/>
    <w:uiPriority w:val="99"/>
    <w:qFormat/>
    <w:pPr>
      <w:spacing w:after="160" w:line="278" w:lineRule="auto"/>
    </w:pPr>
    <w:tblPr>
      <w:tblCellMar>
        <w:left w:w="0" w:type="dxa"/>
        <w:top w:w="0" w:type="dxa"/>
        <w:right w:w="0" w:type="dxa"/>
        <w:bottom w:w="0" w:type="dxa"/>
      </w:tblCellMar>
    </w:tblPr>
  </w:style>
  <w:style w:type="table" w:styleId="957" w:customStyle="1">
    <w:name w:val="Grid Table 7 Colorful - Accent 5"/>
    <w:uiPriority w:val="99"/>
    <w:qFormat/>
    <w:pPr>
      <w:spacing w:after="160" w:line="278" w:lineRule="auto"/>
    </w:pPr>
    <w:tblPr>
      <w:tblCellMar>
        <w:left w:w="0" w:type="dxa"/>
        <w:top w:w="0" w:type="dxa"/>
        <w:right w:w="0" w:type="dxa"/>
        <w:bottom w:w="0" w:type="dxa"/>
      </w:tblCellMar>
    </w:tblPr>
  </w:style>
  <w:style w:type="table" w:styleId="958" w:customStyle="1">
    <w:name w:val="Grid Table 7 Colorful - Accent 6"/>
    <w:uiPriority w:val="99"/>
    <w:qFormat/>
    <w:pPr>
      <w:spacing w:after="160" w:line="278" w:lineRule="auto"/>
    </w:pPr>
    <w:tblPr>
      <w:tblCellMar>
        <w:left w:w="0" w:type="dxa"/>
        <w:top w:w="0" w:type="dxa"/>
        <w:right w:w="0" w:type="dxa"/>
        <w:bottom w:w="0" w:type="dxa"/>
      </w:tblCellMar>
    </w:tblPr>
  </w:style>
  <w:style w:type="table" w:styleId="959" w:customStyle="1">
    <w:name w:val="List Table 1 Light - Accent 1"/>
    <w:uiPriority w:val="99"/>
    <w:qFormat/>
    <w:pPr>
      <w:spacing w:after="160" w:line="278" w:lineRule="auto"/>
    </w:pPr>
    <w:tblPr>
      <w:tblCellMar>
        <w:left w:w="0" w:type="dxa"/>
        <w:top w:w="0" w:type="dxa"/>
        <w:right w:w="0" w:type="dxa"/>
        <w:bottom w:w="0" w:type="dxa"/>
      </w:tblCellMar>
    </w:tblPr>
  </w:style>
  <w:style w:type="table" w:styleId="960" w:customStyle="1">
    <w:name w:val="List Table 1 Light - Accent 2"/>
    <w:uiPriority w:val="99"/>
    <w:qFormat/>
    <w:pPr>
      <w:spacing w:after="160" w:line="278" w:lineRule="auto"/>
    </w:pPr>
    <w:tblPr>
      <w:tblCellMar>
        <w:left w:w="0" w:type="dxa"/>
        <w:top w:w="0" w:type="dxa"/>
        <w:right w:w="0" w:type="dxa"/>
        <w:bottom w:w="0" w:type="dxa"/>
      </w:tblCellMar>
    </w:tblPr>
  </w:style>
  <w:style w:type="table" w:styleId="961" w:customStyle="1">
    <w:name w:val="List Table 1 Light - Accent 3"/>
    <w:uiPriority w:val="99"/>
    <w:qFormat/>
    <w:pPr>
      <w:spacing w:after="160" w:line="278" w:lineRule="auto"/>
    </w:pPr>
    <w:tblPr>
      <w:tblCellMar>
        <w:left w:w="0" w:type="dxa"/>
        <w:top w:w="0" w:type="dxa"/>
        <w:right w:w="0" w:type="dxa"/>
        <w:bottom w:w="0" w:type="dxa"/>
      </w:tblCellMar>
    </w:tblPr>
  </w:style>
  <w:style w:type="table" w:styleId="962" w:customStyle="1">
    <w:name w:val="List Table 1 Light - Accent 4"/>
    <w:uiPriority w:val="99"/>
    <w:qFormat/>
    <w:pPr>
      <w:spacing w:after="160" w:line="278" w:lineRule="auto"/>
    </w:pPr>
    <w:tblPr>
      <w:tblCellMar>
        <w:left w:w="0" w:type="dxa"/>
        <w:top w:w="0" w:type="dxa"/>
        <w:right w:w="0" w:type="dxa"/>
        <w:bottom w:w="0" w:type="dxa"/>
      </w:tblCellMar>
    </w:tblPr>
  </w:style>
  <w:style w:type="table" w:styleId="963" w:customStyle="1">
    <w:name w:val="List Table 1 Light - Accent 5"/>
    <w:uiPriority w:val="99"/>
    <w:qFormat/>
    <w:pPr>
      <w:spacing w:after="160" w:line="278" w:lineRule="auto"/>
    </w:pPr>
    <w:tblPr>
      <w:tblCellMar>
        <w:left w:w="0" w:type="dxa"/>
        <w:top w:w="0" w:type="dxa"/>
        <w:right w:w="0" w:type="dxa"/>
        <w:bottom w:w="0" w:type="dxa"/>
      </w:tblCellMar>
    </w:tblPr>
  </w:style>
  <w:style w:type="table" w:styleId="964" w:customStyle="1">
    <w:name w:val="List Table 1 Light - Accent 6"/>
    <w:uiPriority w:val="99"/>
    <w:qFormat/>
    <w:pPr>
      <w:spacing w:after="160" w:line="278" w:lineRule="auto"/>
    </w:pPr>
    <w:tblPr>
      <w:tblCellMar>
        <w:left w:w="0" w:type="dxa"/>
        <w:top w:w="0" w:type="dxa"/>
        <w:right w:w="0" w:type="dxa"/>
        <w:bottom w:w="0" w:type="dxa"/>
      </w:tblCellMar>
    </w:tblPr>
  </w:style>
  <w:style w:type="table" w:styleId="965" w:customStyle="1">
    <w:name w:val="List Table 2 - Accent 1"/>
    <w:uiPriority w:val="99"/>
    <w:qFormat/>
    <w:pPr>
      <w:spacing w:after="160" w:line="278" w:lineRule="auto"/>
    </w:pPr>
    <w:tblPr>
      <w:tblCellMar>
        <w:left w:w="0" w:type="dxa"/>
        <w:top w:w="0" w:type="dxa"/>
        <w:right w:w="0" w:type="dxa"/>
        <w:bottom w:w="0" w:type="dxa"/>
      </w:tblCellMar>
    </w:tblPr>
  </w:style>
  <w:style w:type="table" w:styleId="966" w:customStyle="1">
    <w:name w:val="List Table 2 - Accent 2"/>
    <w:uiPriority w:val="99"/>
    <w:qFormat/>
    <w:pPr>
      <w:spacing w:after="160" w:line="278" w:lineRule="auto"/>
    </w:pPr>
    <w:tblPr>
      <w:tblCellMar>
        <w:left w:w="0" w:type="dxa"/>
        <w:top w:w="0" w:type="dxa"/>
        <w:right w:w="0" w:type="dxa"/>
        <w:bottom w:w="0" w:type="dxa"/>
      </w:tblCellMar>
    </w:tblPr>
  </w:style>
  <w:style w:type="table" w:styleId="967" w:customStyle="1">
    <w:name w:val="List Table 2 - Accent 3"/>
    <w:uiPriority w:val="99"/>
    <w:qFormat/>
    <w:pPr>
      <w:spacing w:after="160" w:line="278" w:lineRule="auto"/>
    </w:pPr>
    <w:tblPr>
      <w:tblCellMar>
        <w:left w:w="0" w:type="dxa"/>
        <w:top w:w="0" w:type="dxa"/>
        <w:right w:w="0" w:type="dxa"/>
        <w:bottom w:w="0" w:type="dxa"/>
      </w:tblCellMar>
    </w:tblPr>
  </w:style>
  <w:style w:type="table" w:styleId="968" w:customStyle="1">
    <w:name w:val="List Table 2 - Accent 4"/>
    <w:uiPriority w:val="99"/>
    <w:qFormat/>
    <w:pPr>
      <w:spacing w:after="160" w:line="278" w:lineRule="auto"/>
    </w:pPr>
    <w:tblPr>
      <w:tblCellMar>
        <w:left w:w="0" w:type="dxa"/>
        <w:top w:w="0" w:type="dxa"/>
        <w:right w:w="0" w:type="dxa"/>
        <w:bottom w:w="0" w:type="dxa"/>
      </w:tblCellMar>
    </w:tblPr>
  </w:style>
  <w:style w:type="table" w:styleId="969" w:customStyle="1">
    <w:name w:val="List Table 2 - Accent 5"/>
    <w:uiPriority w:val="99"/>
    <w:qFormat/>
    <w:pPr>
      <w:spacing w:after="160" w:line="278" w:lineRule="auto"/>
    </w:pPr>
    <w:tblPr>
      <w:tblCellMar>
        <w:left w:w="0" w:type="dxa"/>
        <w:top w:w="0" w:type="dxa"/>
        <w:right w:w="0" w:type="dxa"/>
        <w:bottom w:w="0" w:type="dxa"/>
      </w:tblCellMar>
    </w:tblPr>
  </w:style>
  <w:style w:type="table" w:styleId="970" w:customStyle="1">
    <w:name w:val="List Table 2 - Accent 6"/>
    <w:uiPriority w:val="99"/>
    <w:qFormat/>
    <w:pPr>
      <w:spacing w:after="160" w:line="278" w:lineRule="auto"/>
    </w:pPr>
    <w:tblPr>
      <w:tblCellMar>
        <w:left w:w="0" w:type="dxa"/>
        <w:top w:w="0" w:type="dxa"/>
        <w:right w:w="0" w:type="dxa"/>
        <w:bottom w:w="0" w:type="dxa"/>
      </w:tblCellMar>
    </w:tblPr>
  </w:style>
  <w:style w:type="table" w:styleId="971" w:customStyle="1">
    <w:name w:val="List Table 3 - Accent 1"/>
    <w:uiPriority w:val="99"/>
    <w:qFormat/>
    <w:pPr>
      <w:spacing w:after="160" w:line="278" w:lineRule="auto"/>
    </w:pPr>
    <w:tblPr>
      <w:tblCellMar>
        <w:left w:w="0" w:type="dxa"/>
        <w:top w:w="0" w:type="dxa"/>
        <w:right w:w="0" w:type="dxa"/>
        <w:bottom w:w="0" w:type="dxa"/>
      </w:tblCellMar>
    </w:tblPr>
  </w:style>
  <w:style w:type="table" w:styleId="972" w:customStyle="1">
    <w:name w:val="List Table 3 - Accent 2"/>
    <w:uiPriority w:val="99"/>
    <w:qFormat/>
    <w:pPr>
      <w:spacing w:after="160" w:line="278" w:lineRule="auto"/>
    </w:pPr>
    <w:tblPr>
      <w:tblCellMar>
        <w:left w:w="0" w:type="dxa"/>
        <w:top w:w="0" w:type="dxa"/>
        <w:right w:w="0" w:type="dxa"/>
        <w:bottom w:w="0" w:type="dxa"/>
      </w:tblCellMar>
    </w:tblPr>
  </w:style>
  <w:style w:type="table" w:styleId="973" w:customStyle="1">
    <w:name w:val="List Table 3 - Accent 3"/>
    <w:uiPriority w:val="99"/>
    <w:qFormat/>
    <w:pPr>
      <w:spacing w:after="160" w:line="278" w:lineRule="auto"/>
    </w:pPr>
    <w:tblPr>
      <w:tblCellMar>
        <w:left w:w="0" w:type="dxa"/>
        <w:top w:w="0" w:type="dxa"/>
        <w:right w:w="0" w:type="dxa"/>
        <w:bottom w:w="0" w:type="dxa"/>
      </w:tblCellMar>
    </w:tblPr>
  </w:style>
  <w:style w:type="table" w:styleId="974" w:customStyle="1">
    <w:name w:val="List Table 3 - Accent 4"/>
    <w:uiPriority w:val="99"/>
    <w:qFormat/>
    <w:pPr>
      <w:spacing w:after="160" w:line="278" w:lineRule="auto"/>
    </w:pPr>
    <w:tblPr>
      <w:tblCellMar>
        <w:left w:w="0" w:type="dxa"/>
        <w:top w:w="0" w:type="dxa"/>
        <w:right w:w="0" w:type="dxa"/>
        <w:bottom w:w="0" w:type="dxa"/>
      </w:tblCellMar>
    </w:tblPr>
  </w:style>
  <w:style w:type="table" w:styleId="975" w:customStyle="1">
    <w:name w:val="List Table 3 - Accent 5"/>
    <w:uiPriority w:val="99"/>
    <w:qFormat/>
    <w:pPr>
      <w:spacing w:after="160" w:line="278" w:lineRule="auto"/>
    </w:pPr>
    <w:tblPr>
      <w:tblCellMar>
        <w:left w:w="0" w:type="dxa"/>
        <w:top w:w="0" w:type="dxa"/>
        <w:right w:w="0" w:type="dxa"/>
        <w:bottom w:w="0" w:type="dxa"/>
      </w:tblCellMar>
    </w:tblPr>
  </w:style>
  <w:style w:type="table" w:styleId="976" w:customStyle="1">
    <w:name w:val="List Table 3 - Accent 6"/>
    <w:uiPriority w:val="99"/>
    <w:qFormat/>
    <w:pPr>
      <w:spacing w:after="160" w:line="278" w:lineRule="auto"/>
    </w:pPr>
    <w:tblPr>
      <w:tblCellMar>
        <w:left w:w="0" w:type="dxa"/>
        <w:top w:w="0" w:type="dxa"/>
        <w:right w:w="0" w:type="dxa"/>
        <w:bottom w:w="0" w:type="dxa"/>
      </w:tblCellMar>
    </w:tblPr>
  </w:style>
  <w:style w:type="table" w:styleId="977" w:customStyle="1">
    <w:name w:val="List Table 4 - Accent 1"/>
    <w:uiPriority w:val="99"/>
    <w:qFormat/>
    <w:pPr>
      <w:spacing w:after="160" w:line="278" w:lineRule="auto"/>
    </w:pPr>
    <w:tblPr>
      <w:tblCellMar>
        <w:left w:w="0" w:type="dxa"/>
        <w:top w:w="0" w:type="dxa"/>
        <w:right w:w="0" w:type="dxa"/>
        <w:bottom w:w="0" w:type="dxa"/>
      </w:tblCellMar>
    </w:tblPr>
  </w:style>
  <w:style w:type="table" w:styleId="978" w:customStyle="1">
    <w:name w:val="List Table 4 - Accent 2"/>
    <w:uiPriority w:val="99"/>
    <w:qFormat/>
    <w:pPr>
      <w:spacing w:after="160" w:line="278" w:lineRule="auto"/>
    </w:pPr>
    <w:tblPr>
      <w:tblCellMar>
        <w:left w:w="0" w:type="dxa"/>
        <w:top w:w="0" w:type="dxa"/>
        <w:right w:w="0" w:type="dxa"/>
        <w:bottom w:w="0" w:type="dxa"/>
      </w:tblCellMar>
    </w:tblPr>
  </w:style>
  <w:style w:type="table" w:styleId="979" w:customStyle="1">
    <w:name w:val="List Table 4 - Accent 3"/>
    <w:uiPriority w:val="99"/>
    <w:qFormat/>
    <w:pPr>
      <w:spacing w:after="160" w:line="278" w:lineRule="auto"/>
    </w:pPr>
    <w:tblPr>
      <w:tblCellMar>
        <w:left w:w="0" w:type="dxa"/>
        <w:top w:w="0" w:type="dxa"/>
        <w:right w:w="0" w:type="dxa"/>
        <w:bottom w:w="0" w:type="dxa"/>
      </w:tblCellMar>
    </w:tblPr>
  </w:style>
  <w:style w:type="table" w:styleId="980" w:customStyle="1">
    <w:name w:val="List Table 4 - Accent 4"/>
    <w:uiPriority w:val="99"/>
    <w:qFormat/>
    <w:pPr>
      <w:spacing w:after="160" w:line="278" w:lineRule="auto"/>
    </w:pPr>
    <w:tblPr>
      <w:tblCellMar>
        <w:left w:w="0" w:type="dxa"/>
        <w:top w:w="0" w:type="dxa"/>
        <w:right w:w="0" w:type="dxa"/>
        <w:bottom w:w="0" w:type="dxa"/>
      </w:tblCellMar>
    </w:tblPr>
  </w:style>
  <w:style w:type="table" w:styleId="981" w:customStyle="1">
    <w:name w:val="List Table 4 - Accent 5"/>
    <w:uiPriority w:val="99"/>
    <w:qFormat/>
    <w:pPr>
      <w:spacing w:after="160" w:line="278" w:lineRule="auto"/>
    </w:pPr>
    <w:tblPr>
      <w:tblCellMar>
        <w:left w:w="0" w:type="dxa"/>
        <w:top w:w="0" w:type="dxa"/>
        <w:right w:w="0" w:type="dxa"/>
        <w:bottom w:w="0" w:type="dxa"/>
      </w:tblCellMar>
    </w:tblPr>
  </w:style>
  <w:style w:type="table" w:styleId="982" w:customStyle="1">
    <w:name w:val="List Table 4 - Accent 6"/>
    <w:uiPriority w:val="99"/>
    <w:qFormat/>
    <w:pPr>
      <w:spacing w:after="160" w:line="278" w:lineRule="auto"/>
    </w:pPr>
    <w:tblPr>
      <w:tblCellMar>
        <w:left w:w="0" w:type="dxa"/>
        <w:top w:w="0" w:type="dxa"/>
        <w:right w:w="0" w:type="dxa"/>
        <w:bottom w:w="0" w:type="dxa"/>
      </w:tblCellMar>
    </w:tblPr>
  </w:style>
  <w:style w:type="table" w:styleId="983" w:customStyle="1">
    <w:name w:val="List Table 5 Dark - Accent 1"/>
    <w:uiPriority w:val="99"/>
    <w:qFormat/>
    <w:pPr>
      <w:spacing w:after="160" w:line="278" w:lineRule="auto"/>
    </w:pPr>
    <w:tblPr>
      <w:tblCellMar>
        <w:left w:w="0" w:type="dxa"/>
        <w:top w:w="0" w:type="dxa"/>
        <w:right w:w="0" w:type="dxa"/>
        <w:bottom w:w="0" w:type="dxa"/>
      </w:tblCellMar>
    </w:tblPr>
  </w:style>
  <w:style w:type="table" w:styleId="984" w:customStyle="1">
    <w:name w:val="List Table 5 Dark - Accent 2"/>
    <w:uiPriority w:val="99"/>
    <w:qFormat/>
    <w:pPr>
      <w:spacing w:after="160" w:line="278" w:lineRule="auto"/>
    </w:pPr>
    <w:tblPr>
      <w:tblCellMar>
        <w:left w:w="0" w:type="dxa"/>
        <w:top w:w="0" w:type="dxa"/>
        <w:right w:w="0" w:type="dxa"/>
        <w:bottom w:w="0" w:type="dxa"/>
      </w:tblCellMar>
    </w:tblPr>
  </w:style>
  <w:style w:type="table" w:styleId="985" w:customStyle="1">
    <w:name w:val="List Table 5 Dark - Accent 3"/>
    <w:uiPriority w:val="99"/>
    <w:qFormat/>
    <w:pPr>
      <w:spacing w:after="160" w:line="278" w:lineRule="auto"/>
    </w:pPr>
    <w:tblPr>
      <w:tblCellMar>
        <w:left w:w="0" w:type="dxa"/>
        <w:top w:w="0" w:type="dxa"/>
        <w:right w:w="0" w:type="dxa"/>
        <w:bottom w:w="0" w:type="dxa"/>
      </w:tblCellMar>
    </w:tblPr>
  </w:style>
  <w:style w:type="table" w:styleId="986" w:customStyle="1">
    <w:name w:val="List Table 5 Dark - Accent 4"/>
    <w:uiPriority w:val="99"/>
    <w:qFormat/>
    <w:pPr>
      <w:spacing w:after="160" w:line="278" w:lineRule="auto"/>
    </w:pPr>
    <w:tblPr>
      <w:tblCellMar>
        <w:left w:w="0" w:type="dxa"/>
        <w:top w:w="0" w:type="dxa"/>
        <w:right w:w="0" w:type="dxa"/>
        <w:bottom w:w="0" w:type="dxa"/>
      </w:tblCellMar>
    </w:tblPr>
  </w:style>
  <w:style w:type="table" w:styleId="987" w:customStyle="1">
    <w:name w:val="List Table 5 Dark - Accent 5"/>
    <w:uiPriority w:val="99"/>
    <w:qFormat/>
    <w:pPr>
      <w:spacing w:after="160" w:line="278" w:lineRule="auto"/>
    </w:pPr>
    <w:tblPr>
      <w:tblCellMar>
        <w:left w:w="0" w:type="dxa"/>
        <w:top w:w="0" w:type="dxa"/>
        <w:right w:w="0" w:type="dxa"/>
        <w:bottom w:w="0" w:type="dxa"/>
      </w:tblCellMar>
    </w:tblPr>
  </w:style>
  <w:style w:type="table" w:styleId="988" w:customStyle="1">
    <w:name w:val="List Table 5 Dark - Accent 6"/>
    <w:uiPriority w:val="99"/>
    <w:qFormat/>
    <w:pPr>
      <w:spacing w:after="160" w:line="278" w:lineRule="auto"/>
    </w:pPr>
    <w:tblPr>
      <w:tblCellMar>
        <w:left w:w="0" w:type="dxa"/>
        <w:top w:w="0" w:type="dxa"/>
        <w:right w:w="0" w:type="dxa"/>
        <w:bottom w:w="0" w:type="dxa"/>
      </w:tblCellMar>
    </w:tblPr>
  </w:style>
  <w:style w:type="table" w:styleId="989" w:customStyle="1">
    <w:name w:val="List Table 6 Colorful - Accent 1"/>
    <w:uiPriority w:val="99"/>
    <w:qFormat/>
    <w:pPr>
      <w:spacing w:after="160" w:line="278" w:lineRule="auto"/>
    </w:pPr>
    <w:tblPr>
      <w:tblCellMar>
        <w:left w:w="0" w:type="dxa"/>
        <w:top w:w="0" w:type="dxa"/>
        <w:right w:w="0" w:type="dxa"/>
        <w:bottom w:w="0" w:type="dxa"/>
      </w:tblCellMar>
    </w:tblPr>
  </w:style>
  <w:style w:type="table" w:styleId="990" w:customStyle="1">
    <w:name w:val="List Table 6 Colorful - Accent 2"/>
    <w:uiPriority w:val="99"/>
    <w:qFormat/>
    <w:pPr>
      <w:spacing w:after="160" w:line="278" w:lineRule="auto"/>
    </w:pPr>
    <w:tblPr>
      <w:tblCellMar>
        <w:left w:w="0" w:type="dxa"/>
        <w:top w:w="0" w:type="dxa"/>
        <w:right w:w="0" w:type="dxa"/>
        <w:bottom w:w="0" w:type="dxa"/>
      </w:tblCellMar>
    </w:tblPr>
  </w:style>
  <w:style w:type="table" w:styleId="991" w:customStyle="1">
    <w:name w:val="List Table 6 Colorful - Accent 3"/>
    <w:uiPriority w:val="99"/>
    <w:qFormat/>
    <w:pPr>
      <w:spacing w:after="160" w:line="278" w:lineRule="auto"/>
    </w:pPr>
    <w:tblPr>
      <w:tblCellMar>
        <w:left w:w="0" w:type="dxa"/>
        <w:top w:w="0" w:type="dxa"/>
        <w:right w:w="0" w:type="dxa"/>
        <w:bottom w:w="0" w:type="dxa"/>
      </w:tblCellMar>
    </w:tblPr>
  </w:style>
  <w:style w:type="table" w:styleId="992" w:customStyle="1">
    <w:name w:val="List Table 6 Colorful - Accent 4"/>
    <w:uiPriority w:val="99"/>
    <w:qFormat/>
    <w:pPr>
      <w:spacing w:after="160" w:line="278" w:lineRule="auto"/>
    </w:pPr>
    <w:tblPr>
      <w:tblCellMar>
        <w:left w:w="0" w:type="dxa"/>
        <w:top w:w="0" w:type="dxa"/>
        <w:right w:w="0" w:type="dxa"/>
        <w:bottom w:w="0" w:type="dxa"/>
      </w:tblCellMar>
    </w:tblPr>
  </w:style>
  <w:style w:type="table" w:styleId="993" w:customStyle="1">
    <w:name w:val="List Table 6 Colorful - Accent 5"/>
    <w:uiPriority w:val="99"/>
    <w:qFormat/>
    <w:pPr>
      <w:spacing w:after="160" w:line="278" w:lineRule="auto"/>
    </w:pPr>
    <w:tblPr>
      <w:tblCellMar>
        <w:left w:w="0" w:type="dxa"/>
        <w:top w:w="0" w:type="dxa"/>
        <w:right w:w="0" w:type="dxa"/>
        <w:bottom w:w="0" w:type="dxa"/>
      </w:tblCellMar>
    </w:tblPr>
  </w:style>
  <w:style w:type="table" w:styleId="994" w:customStyle="1">
    <w:name w:val="List Table 6 Colorful - Accent 6"/>
    <w:uiPriority w:val="99"/>
    <w:qFormat/>
    <w:pPr>
      <w:spacing w:after="160" w:line="278" w:lineRule="auto"/>
    </w:pPr>
    <w:tblPr>
      <w:tblCellMar>
        <w:left w:w="0" w:type="dxa"/>
        <w:top w:w="0" w:type="dxa"/>
        <w:right w:w="0" w:type="dxa"/>
        <w:bottom w:w="0" w:type="dxa"/>
      </w:tblCellMar>
    </w:tblPr>
  </w:style>
  <w:style w:type="table" w:styleId="995" w:customStyle="1">
    <w:name w:val="List Table 7 Colorful - Accent 1"/>
    <w:uiPriority w:val="99"/>
    <w:qFormat/>
    <w:pPr>
      <w:spacing w:after="160" w:line="278" w:lineRule="auto"/>
    </w:pPr>
    <w:tblPr>
      <w:tblCellMar>
        <w:left w:w="0" w:type="dxa"/>
        <w:top w:w="0" w:type="dxa"/>
        <w:right w:w="0" w:type="dxa"/>
        <w:bottom w:w="0" w:type="dxa"/>
      </w:tblCellMar>
    </w:tblPr>
  </w:style>
  <w:style w:type="table" w:styleId="996" w:customStyle="1">
    <w:name w:val="List Table 7 Colorful - Accent 2"/>
    <w:uiPriority w:val="99"/>
    <w:qFormat/>
    <w:pPr>
      <w:spacing w:after="160" w:line="278" w:lineRule="auto"/>
    </w:pPr>
    <w:tblPr>
      <w:tblCellMar>
        <w:left w:w="0" w:type="dxa"/>
        <w:top w:w="0" w:type="dxa"/>
        <w:right w:w="0" w:type="dxa"/>
        <w:bottom w:w="0" w:type="dxa"/>
      </w:tblCellMar>
    </w:tblPr>
  </w:style>
  <w:style w:type="table" w:styleId="997" w:customStyle="1">
    <w:name w:val="List Table 7 Colorful - Accent 3"/>
    <w:uiPriority w:val="99"/>
    <w:qFormat/>
    <w:pPr>
      <w:spacing w:after="160" w:line="278" w:lineRule="auto"/>
    </w:pPr>
    <w:tblPr>
      <w:tblCellMar>
        <w:left w:w="0" w:type="dxa"/>
        <w:top w:w="0" w:type="dxa"/>
        <w:right w:w="0" w:type="dxa"/>
        <w:bottom w:w="0" w:type="dxa"/>
      </w:tblCellMar>
    </w:tblPr>
  </w:style>
  <w:style w:type="table" w:styleId="998" w:customStyle="1">
    <w:name w:val="List Table 7 Colorful - Accent 4"/>
    <w:uiPriority w:val="99"/>
    <w:qFormat/>
    <w:pPr>
      <w:spacing w:after="160" w:line="278" w:lineRule="auto"/>
    </w:pPr>
    <w:tblPr>
      <w:tblCellMar>
        <w:left w:w="0" w:type="dxa"/>
        <w:top w:w="0" w:type="dxa"/>
        <w:right w:w="0" w:type="dxa"/>
        <w:bottom w:w="0" w:type="dxa"/>
      </w:tblCellMar>
    </w:tblPr>
  </w:style>
  <w:style w:type="table" w:styleId="999" w:customStyle="1">
    <w:name w:val="List Table 7 Colorful - Accent 5"/>
    <w:uiPriority w:val="99"/>
    <w:qFormat/>
    <w:pPr>
      <w:spacing w:after="160" w:line="278" w:lineRule="auto"/>
    </w:pPr>
    <w:tblPr>
      <w:tblCellMar>
        <w:left w:w="0" w:type="dxa"/>
        <w:top w:w="0" w:type="dxa"/>
        <w:right w:w="0" w:type="dxa"/>
        <w:bottom w:w="0" w:type="dxa"/>
      </w:tblCellMar>
    </w:tblPr>
  </w:style>
  <w:style w:type="table" w:styleId="1000" w:customStyle="1">
    <w:name w:val="List Table 7 Colorful - Accent 6"/>
    <w:uiPriority w:val="99"/>
    <w:qFormat/>
    <w:pPr>
      <w:spacing w:after="160" w:line="278" w:lineRule="auto"/>
    </w:pPr>
    <w:tblPr>
      <w:tblCellMar>
        <w:left w:w="0" w:type="dxa"/>
        <w:top w:w="0" w:type="dxa"/>
        <w:right w:w="0" w:type="dxa"/>
        <w:bottom w:w="0" w:type="dxa"/>
      </w:tblCellMar>
    </w:tblPr>
  </w:style>
  <w:style w:type="table" w:styleId="1001" w:customStyle="1">
    <w:name w:val="Lined - Accent"/>
    <w:uiPriority w:val="99"/>
    <w:qFormat/>
    <w:pPr>
      <w:spacing w:after="160" w:line="278" w:lineRule="auto"/>
    </w:pPr>
    <w:rPr>
      <w:color w:val="404040"/>
    </w:rPr>
    <w:tblPr>
      <w:tblCellMar>
        <w:left w:w="0" w:type="dxa"/>
        <w:top w:w="0" w:type="dxa"/>
        <w:right w:w="0" w:type="dxa"/>
        <w:bottom w:w="0" w:type="dxa"/>
      </w:tblCellMar>
    </w:tblPr>
  </w:style>
  <w:style w:type="table" w:styleId="1002" w:customStyle="1">
    <w:name w:val="Lined - Accent 1"/>
    <w:uiPriority w:val="99"/>
    <w:qFormat/>
    <w:pPr>
      <w:spacing w:after="160" w:line="278" w:lineRule="auto"/>
    </w:pPr>
    <w:rPr>
      <w:color w:val="404040"/>
    </w:rPr>
    <w:tblPr>
      <w:tblCellMar>
        <w:left w:w="0" w:type="dxa"/>
        <w:top w:w="0" w:type="dxa"/>
        <w:right w:w="0" w:type="dxa"/>
        <w:bottom w:w="0" w:type="dxa"/>
      </w:tblCellMar>
    </w:tblPr>
  </w:style>
  <w:style w:type="table" w:styleId="1003" w:customStyle="1">
    <w:name w:val="Lined - Accent 2"/>
    <w:uiPriority w:val="99"/>
    <w:qFormat/>
    <w:pPr>
      <w:spacing w:after="160" w:line="278" w:lineRule="auto"/>
    </w:pPr>
    <w:rPr>
      <w:color w:val="404040"/>
    </w:rPr>
    <w:tblPr>
      <w:tblCellMar>
        <w:left w:w="0" w:type="dxa"/>
        <w:top w:w="0" w:type="dxa"/>
        <w:right w:w="0" w:type="dxa"/>
        <w:bottom w:w="0" w:type="dxa"/>
      </w:tblCellMar>
    </w:tblPr>
  </w:style>
  <w:style w:type="table" w:styleId="1004" w:customStyle="1">
    <w:name w:val="Lined - Accent 3"/>
    <w:uiPriority w:val="99"/>
    <w:qFormat/>
    <w:pPr>
      <w:spacing w:after="160" w:line="278" w:lineRule="auto"/>
    </w:pPr>
    <w:rPr>
      <w:color w:val="404040"/>
    </w:rPr>
    <w:tblPr>
      <w:tblCellMar>
        <w:left w:w="0" w:type="dxa"/>
        <w:top w:w="0" w:type="dxa"/>
        <w:right w:w="0" w:type="dxa"/>
        <w:bottom w:w="0" w:type="dxa"/>
      </w:tblCellMar>
    </w:tblPr>
  </w:style>
  <w:style w:type="table" w:styleId="1005" w:customStyle="1">
    <w:name w:val="Lined - Accent 4"/>
    <w:uiPriority w:val="99"/>
    <w:qFormat/>
    <w:pPr>
      <w:spacing w:after="160" w:line="278" w:lineRule="auto"/>
    </w:pPr>
    <w:rPr>
      <w:color w:val="404040"/>
    </w:rPr>
    <w:tblPr>
      <w:tblCellMar>
        <w:left w:w="0" w:type="dxa"/>
        <w:top w:w="0" w:type="dxa"/>
        <w:right w:w="0" w:type="dxa"/>
        <w:bottom w:w="0" w:type="dxa"/>
      </w:tblCellMar>
    </w:tblPr>
  </w:style>
  <w:style w:type="table" w:styleId="1006" w:customStyle="1">
    <w:name w:val="Lined - Accent 5"/>
    <w:uiPriority w:val="99"/>
    <w:qFormat/>
    <w:pPr>
      <w:spacing w:after="160" w:line="278" w:lineRule="auto"/>
    </w:pPr>
    <w:rPr>
      <w:color w:val="404040"/>
    </w:rPr>
    <w:tblPr>
      <w:tblCellMar>
        <w:left w:w="0" w:type="dxa"/>
        <w:top w:w="0" w:type="dxa"/>
        <w:right w:w="0" w:type="dxa"/>
        <w:bottom w:w="0" w:type="dxa"/>
      </w:tblCellMar>
    </w:tblPr>
  </w:style>
  <w:style w:type="table" w:styleId="1007" w:customStyle="1">
    <w:name w:val="Lined - Accent 6"/>
    <w:uiPriority w:val="99"/>
    <w:qFormat/>
    <w:pPr>
      <w:spacing w:after="160" w:line="278" w:lineRule="auto"/>
    </w:pPr>
    <w:rPr>
      <w:color w:val="404040"/>
    </w:rPr>
    <w:tblPr>
      <w:tblCellMar>
        <w:left w:w="0" w:type="dxa"/>
        <w:top w:w="0" w:type="dxa"/>
        <w:right w:w="0" w:type="dxa"/>
        <w:bottom w:w="0" w:type="dxa"/>
      </w:tblCellMar>
    </w:tblPr>
  </w:style>
  <w:style w:type="table" w:styleId="1008" w:customStyle="1">
    <w:name w:val="Bordered &amp; Lined - Accent"/>
    <w:uiPriority w:val="99"/>
    <w:qFormat/>
    <w:pPr>
      <w:spacing w:after="160" w:line="278" w:lineRule="auto"/>
    </w:pPr>
    <w:rPr>
      <w:color w:val="404040"/>
    </w:rPr>
    <w:tblPr>
      <w:tblCellMar>
        <w:left w:w="0" w:type="dxa"/>
        <w:top w:w="0" w:type="dxa"/>
        <w:right w:w="0" w:type="dxa"/>
        <w:bottom w:w="0" w:type="dxa"/>
      </w:tblCellMar>
    </w:tblPr>
  </w:style>
  <w:style w:type="table" w:styleId="1009" w:customStyle="1">
    <w:name w:val="Bordered &amp; Lined - Accent 1"/>
    <w:uiPriority w:val="99"/>
    <w:qFormat/>
    <w:pPr>
      <w:spacing w:after="160" w:line="278" w:lineRule="auto"/>
    </w:pPr>
    <w:rPr>
      <w:color w:val="404040"/>
    </w:rPr>
    <w:tblPr>
      <w:tblCellMar>
        <w:left w:w="0" w:type="dxa"/>
        <w:top w:w="0" w:type="dxa"/>
        <w:right w:w="0" w:type="dxa"/>
        <w:bottom w:w="0" w:type="dxa"/>
      </w:tblCellMar>
    </w:tblPr>
  </w:style>
  <w:style w:type="table" w:styleId="1010" w:customStyle="1">
    <w:name w:val="Bordered &amp; Lined - Accent 2"/>
    <w:uiPriority w:val="99"/>
    <w:qFormat/>
    <w:pPr>
      <w:spacing w:after="160" w:line="278" w:lineRule="auto"/>
    </w:pPr>
    <w:rPr>
      <w:color w:val="404040"/>
    </w:rPr>
    <w:tblPr>
      <w:tblCellMar>
        <w:left w:w="0" w:type="dxa"/>
        <w:top w:w="0" w:type="dxa"/>
        <w:right w:w="0" w:type="dxa"/>
        <w:bottom w:w="0" w:type="dxa"/>
      </w:tblCellMar>
    </w:tblPr>
  </w:style>
  <w:style w:type="table" w:styleId="1011" w:customStyle="1">
    <w:name w:val="Bordered &amp; Lined - Accent 3"/>
    <w:uiPriority w:val="99"/>
    <w:qFormat/>
    <w:pPr>
      <w:spacing w:after="160" w:line="278" w:lineRule="auto"/>
    </w:pPr>
    <w:rPr>
      <w:color w:val="404040"/>
    </w:rPr>
    <w:tblPr>
      <w:tblCellMar>
        <w:left w:w="0" w:type="dxa"/>
        <w:top w:w="0" w:type="dxa"/>
        <w:right w:w="0" w:type="dxa"/>
        <w:bottom w:w="0" w:type="dxa"/>
      </w:tblCellMar>
    </w:tblPr>
  </w:style>
  <w:style w:type="table" w:styleId="1012" w:customStyle="1">
    <w:name w:val="Bordered &amp; Lined - Accent 4"/>
    <w:uiPriority w:val="99"/>
    <w:qFormat/>
    <w:pPr>
      <w:spacing w:after="160" w:line="278" w:lineRule="auto"/>
    </w:pPr>
    <w:rPr>
      <w:color w:val="404040"/>
    </w:rPr>
    <w:tblPr>
      <w:tblCellMar>
        <w:left w:w="0" w:type="dxa"/>
        <w:top w:w="0" w:type="dxa"/>
        <w:right w:w="0" w:type="dxa"/>
        <w:bottom w:w="0" w:type="dxa"/>
      </w:tblCellMar>
    </w:tblPr>
  </w:style>
  <w:style w:type="table" w:styleId="1013" w:customStyle="1">
    <w:name w:val="Bordered &amp; Lined - Accent 5"/>
    <w:uiPriority w:val="99"/>
    <w:qFormat/>
    <w:pPr>
      <w:spacing w:after="160" w:line="278" w:lineRule="auto"/>
    </w:pPr>
    <w:rPr>
      <w:color w:val="404040"/>
    </w:rPr>
    <w:tblPr>
      <w:tblCellMar>
        <w:left w:w="0" w:type="dxa"/>
        <w:top w:w="0" w:type="dxa"/>
        <w:right w:w="0" w:type="dxa"/>
        <w:bottom w:w="0" w:type="dxa"/>
      </w:tblCellMar>
    </w:tblPr>
  </w:style>
  <w:style w:type="table" w:styleId="1014" w:customStyle="1">
    <w:name w:val="Bordered &amp; Lined - Accent 6"/>
    <w:uiPriority w:val="99"/>
    <w:qFormat/>
    <w:pPr>
      <w:spacing w:after="160" w:line="278" w:lineRule="auto"/>
    </w:pPr>
    <w:rPr>
      <w:color w:val="404040"/>
    </w:rPr>
    <w:tblPr>
      <w:tblCellMar>
        <w:left w:w="0" w:type="dxa"/>
        <w:top w:w="0" w:type="dxa"/>
        <w:right w:w="0" w:type="dxa"/>
        <w:bottom w:w="0" w:type="dxa"/>
      </w:tblCellMar>
    </w:tblPr>
  </w:style>
  <w:style w:type="table" w:styleId="1015" w:customStyle="1">
    <w:name w:val="Bordered"/>
    <w:uiPriority w:val="99"/>
    <w:qFormat/>
    <w:pPr>
      <w:spacing w:after="160" w:line="278" w:lineRule="auto"/>
    </w:pPr>
    <w:tblPr>
      <w:tblCellMar>
        <w:left w:w="0" w:type="dxa"/>
        <w:top w:w="0" w:type="dxa"/>
        <w:right w:w="0" w:type="dxa"/>
        <w:bottom w:w="0" w:type="dxa"/>
      </w:tblCellMar>
    </w:tblPr>
  </w:style>
  <w:style w:type="table" w:styleId="1016" w:customStyle="1">
    <w:name w:val="Bordered - Accent 1"/>
    <w:uiPriority w:val="99"/>
    <w:qFormat/>
    <w:pPr>
      <w:spacing w:after="160" w:line="278" w:lineRule="auto"/>
    </w:pPr>
    <w:tblPr>
      <w:tblCellMar>
        <w:left w:w="0" w:type="dxa"/>
        <w:top w:w="0" w:type="dxa"/>
        <w:right w:w="0" w:type="dxa"/>
        <w:bottom w:w="0" w:type="dxa"/>
      </w:tblCellMar>
    </w:tblPr>
  </w:style>
  <w:style w:type="table" w:styleId="1017" w:customStyle="1">
    <w:name w:val="Bordered - Accent 2"/>
    <w:uiPriority w:val="99"/>
    <w:qFormat/>
    <w:pPr>
      <w:spacing w:after="160" w:line="278" w:lineRule="auto"/>
    </w:pPr>
    <w:tblPr>
      <w:tblCellMar>
        <w:left w:w="0" w:type="dxa"/>
        <w:top w:w="0" w:type="dxa"/>
        <w:right w:w="0" w:type="dxa"/>
        <w:bottom w:w="0" w:type="dxa"/>
      </w:tblCellMar>
    </w:tblPr>
  </w:style>
  <w:style w:type="table" w:styleId="1018" w:customStyle="1">
    <w:name w:val="Bordered - Accent 3"/>
    <w:uiPriority w:val="99"/>
    <w:qFormat/>
    <w:pPr>
      <w:spacing w:after="160" w:line="278" w:lineRule="auto"/>
    </w:pPr>
    <w:tblPr>
      <w:tblCellMar>
        <w:left w:w="0" w:type="dxa"/>
        <w:top w:w="0" w:type="dxa"/>
        <w:right w:w="0" w:type="dxa"/>
        <w:bottom w:w="0" w:type="dxa"/>
      </w:tblCellMar>
    </w:tblPr>
  </w:style>
  <w:style w:type="table" w:styleId="1019" w:customStyle="1">
    <w:name w:val="Bordered - Accent 4"/>
    <w:uiPriority w:val="99"/>
    <w:qFormat/>
    <w:pPr>
      <w:spacing w:after="160" w:line="278" w:lineRule="auto"/>
    </w:pPr>
    <w:tblPr>
      <w:tblCellMar>
        <w:left w:w="0" w:type="dxa"/>
        <w:top w:w="0" w:type="dxa"/>
        <w:right w:w="0" w:type="dxa"/>
        <w:bottom w:w="0" w:type="dxa"/>
      </w:tblCellMar>
    </w:tblPr>
  </w:style>
  <w:style w:type="table" w:styleId="1020" w:customStyle="1">
    <w:name w:val="Bordered - Accent 5"/>
    <w:uiPriority w:val="99"/>
    <w:qFormat/>
    <w:pPr>
      <w:spacing w:after="160" w:line="278" w:lineRule="auto"/>
    </w:pPr>
    <w:tblPr>
      <w:tblCellMar>
        <w:left w:w="0" w:type="dxa"/>
        <w:top w:w="0" w:type="dxa"/>
        <w:right w:w="0" w:type="dxa"/>
        <w:bottom w:w="0" w:type="dxa"/>
      </w:tblCellMar>
    </w:tblPr>
  </w:style>
  <w:style w:type="table" w:styleId="1021" w:customStyle="1">
    <w:name w:val="Bordered - Accent 6"/>
    <w:uiPriority w:val="99"/>
    <w:qFormat/>
    <w:pPr>
      <w:spacing w:after="160" w:line="278" w:lineRule="auto"/>
    </w:pPr>
    <w:tblPr>
      <w:tblCellMar>
        <w:left w:w="0" w:type="dxa"/>
        <w:top w:w="0" w:type="dxa"/>
        <w:right w:w="0" w:type="dxa"/>
        <w:bottom w:w="0" w:type="dxa"/>
      </w:tblCellMar>
    </w:tblPr>
  </w:style>
  <w:style w:type="paragraph" w:styleId="1022"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1023" w:customStyle="1">
    <w:name w:val="标题 31"/>
    <w:basedOn w:val="760"/>
    <w:next w:val="760"/>
    <w:link w:val="1024"/>
    <w:uiPriority w:val="0"/>
    <w:qFormat/>
    <w:pPr>
      <w:keepLines/>
      <w:keepNext/>
      <w:spacing w:before="260" w:after="260" w:line="416" w:lineRule="auto"/>
      <w:outlineLvl w:val="2"/>
    </w:pPr>
    <w:rPr>
      <w:b/>
      <w:bCs/>
      <w:sz w:val="32"/>
      <w:szCs w:val="32"/>
    </w:rPr>
  </w:style>
  <w:style w:type="character" w:styleId="1024" w:customStyle="1">
    <w:name w:val="标题 3 字符"/>
    <w:link w:val="1023"/>
    <w:uiPriority w:val="0"/>
    <w:semiHidden/>
    <w:qFormat/>
    <w:rPr>
      <w:b/>
      <w:bCs/>
      <w:sz w:val="32"/>
      <w:szCs w:val="32"/>
    </w:rPr>
  </w:style>
  <w:style w:type="paragraph" w:styleId="1025" w:customStyle="1">
    <w:name w:val="标题 411"/>
    <w:basedOn w:val="760"/>
    <w:next w:val="760"/>
    <w:link w:val="1026"/>
    <w:uiPriority w:val="9"/>
    <w:unhideWhenUsed/>
    <w:qFormat/>
    <w:pPr>
      <w:keepLines/>
      <w:keepNext/>
      <w:spacing w:before="280" w:after="290" w:line="376" w:lineRule="auto"/>
      <w:outlineLvl w:val="3"/>
    </w:pPr>
    <w:rPr>
      <w:rFonts w:ascii="Cambria" w:hAnsi="Cambria"/>
      <w:b/>
      <w:bCs/>
      <w:sz w:val="28"/>
      <w:szCs w:val="28"/>
    </w:rPr>
  </w:style>
  <w:style w:type="character" w:styleId="1026" w:customStyle="1">
    <w:name w:val="标题 4 Char"/>
    <w:link w:val="1025"/>
    <w:uiPriority w:val="9"/>
    <w:semiHidden/>
    <w:qFormat/>
    <w:rPr>
      <w:rFonts w:ascii="Cambria" w:hAnsi="Cambria"/>
      <w:b/>
      <w:bCs/>
      <w:sz w:val="28"/>
      <w:szCs w:val="28"/>
    </w:rPr>
  </w:style>
  <w:style w:type="paragraph" w:styleId="1027" w:customStyle="1">
    <w:name w:val="标题 51"/>
    <w:basedOn w:val="760"/>
    <w:next w:val="760"/>
    <w:link w:val="1028"/>
    <w:uiPriority w:val="0"/>
    <w:qFormat/>
    <w:pPr>
      <w:keepLines/>
      <w:keepNext/>
      <w:spacing w:before="280" w:after="290" w:line="376" w:lineRule="auto"/>
      <w:outlineLvl w:val="4"/>
    </w:pPr>
    <w:rPr>
      <w:b/>
      <w:bCs/>
      <w:sz w:val="28"/>
      <w:szCs w:val="28"/>
    </w:rPr>
  </w:style>
  <w:style w:type="character" w:styleId="1028" w:customStyle="1">
    <w:name w:val="标题 5 字符"/>
    <w:link w:val="1027"/>
    <w:uiPriority w:val="0"/>
    <w:semiHidden/>
    <w:qFormat/>
    <w:rPr>
      <w:b/>
      <w:bCs/>
      <w:sz w:val="28"/>
      <w:szCs w:val="28"/>
    </w:rPr>
  </w:style>
  <w:style w:type="paragraph" w:styleId="1029" w:customStyle="1">
    <w:name w:val="标题 71"/>
    <w:basedOn w:val="760"/>
    <w:next w:val="760"/>
    <w:link w:val="1030"/>
    <w:uiPriority w:val="9"/>
    <w:unhideWhenUsed/>
    <w:qFormat/>
    <w:pPr>
      <w:keepLines/>
      <w:keepNext/>
      <w:spacing w:before="240" w:after="64" w:line="320" w:lineRule="auto"/>
      <w:outlineLvl w:val="6"/>
    </w:pPr>
    <w:rPr>
      <w:rFonts w:ascii="Calibri" w:hAnsi="Calibri"/>
      <w:b/>
      <w:bCs/>
      <w:sz w:val="24"/>
    </w:rPr>
  </w:style>
  <w:style w:type="character" w:styleId="1030" w:customStyle="1">
    <w:name w:val="标题 7 字符"/>
    <w:link w:val="1029"/>
    <w:uiPriority w:val="9"/>
    <w:semiHidden/>
    <w:qFormat/>
    <w:rPr>
      <w:rFonts w:ascii="Calibri" w:hAnsi="Calibri"/>
      <w:b/>
      <w:bCs/>
      <w:sz w:val="24"/>
      <w:szCs w:val="24"/>
    </w:rPr>
  </w:style>
  <w:style w:type="table" w:styleId="1031" w:customStyle="1">
    <w:name w:val="普通表格1"/>
    <w:uiPriority w:val="0"/>
    <w:semiHidden/>
    <w:qFormat/>
    <w:pPr>
      <w:spacing w:after="160" w:line="278" w:lineRule="auto"/>
    </w:pPr>
    <w:tblPr>
      <w:tblCellMar>
        <w:left w:w="0" w:type="dxa"/>
        <w:top w:w="0" w:type="dxa"/>
        <w:right w:w="0" w:type="dxa"/>
        <w:bottom w:w="0" w:type="dxa"/>
      </w:tblCellMar>
    </w:tblPr>
  </w:style>
  <w:style w:type="paragraph" w:styleId="1032" w:customStyle="1">
    <w:name w:val="正文缩进1"/>
    <w:basedOn w:val="760"/>
    <w:link w:val="1033"/>
    <w:uiPriority w:val="0"/>
    <w:qFormat/>
    <w:pPr>
      <w:ind w:firstLine="420"/>
    </w:pPr>
  </w:style>
  <w:style w:type="character" w:styleId="1033" w:customStyle="1">
    <w:name w:val="正文缩进 字符"/>
    <w:link w:val="1032"/>
    <w:uiPriority w:val="0"/>
    <w:qFormat/>
    <w:rPr>
      <w:sz w:val="21"/>
      <w:szCs w:val="24"/>
      <w:lang w:bidi="ar-SA"/>
    </w:rPr>
  </w:style>
  <w:style w:type="paragraph" w:styleId="1034" w:customStyle="1">
    <w:name w:val="索引 511"/>
    <w:basedOn w:val="760"/>
    <w:next w:val="760"/>
    <w:uiPriority w:val="0"/>
    <w:qFormat/>
    <w:pPr>
      <w:ind w:left="798"/>
      <w:jc w:val="left"/>
    </w:pPr>
    <w:rPr>
      <w:rFonts w:ascii="Calibri" w:hAnsi="Calibri"/>
    </w:rPr>
  </w:style>
  <w:style w:type="paragraph" w:styleId="1035" w:customStyle="1">
    <w:name w:val="文档结构图1"/>
    <w:basedOn w:val="760"/>
    <w:link w:val="1036"/>
    <w:uiPriority w:val="99"/>
    <w:unhideWhenUsed/>
    <w:qFormat/>
    <w:rPr>
      <w:rFonts w:ascii="宋体" w:hAnsi="Calibri"/>
      <w:sz w:val="18"/>
      <w:szCs w:val="18"/>
    </w:rPr>
  </w:style>
  <w:style w:type="character" w:styleId="1036" w:customStyle="1">
    <w:name w:val="文档结构图 Char"/>
    <w:link w:val="1035"/>
    <w:uiPriority w:val="99"/>
    <w:qFormat/>
    <w:rPr>
      <w:rFonts w:ascii="宋体" w:hAnsi="Calibri"/>
      <w:sz w:val="18"/>
      <w:szCs w:val="18"/>
    </w:rPr>
  </w:style>
  <w:style w:type="paragraph" w:styleId="1037" w:customStyle="1">
    <w:name w:val="批注文字1"/>
    <w:basedOn w:val="760"/>
    <w:link w:val="1038"/>
    <w:uiPriority w:val="0"/>
    <w:qFormat/>
    <w:pPr>
      <w:jc w:val="left"/>
    </w:pPr>
  </w:style>
  <w:style w:type="character" w:styleId="1038" w:customStyle="1">
    <w:name w:val="批注文字 字符"/>
    <w:link w:val="1037"/>
    <w:uiPriority w:val="0"/>
    <w:qFormat/>
    <w:rPr>
      <w:sz w:val="21"/>
      <w:szCs w:val="24"/>
    </w:rPr>
  </w:style>
  <w:style w:type="paragraph" w:styleId="1039" w:customStyle="1">
    <w:name w:val="正文文本112"/>
    <w:basedOn w:val="760"/>
    <w:next w:val="760"/>
    <w:link w:val="1040"/>
    <w:uiPriority w:val="1"/>
    <w:qFormat/>
    <w:pPr>
      <w:spacing w:after="120"/>
    </w:pPr>
    <w:rPr>
      <w:rFonts w:ascii="Calibri" w:hAnsi="Calibri"/>
    </w:rPr>
  </w:style>
  <w:style w:type="character" w:styleId="1040" w:customStyle="1">
    <w:name w:val="正文文本 字符"/>
    <w:link w:val="1039"/>
    <w:uiPriority w:val="1"/>
    <w:qFormat/>
    <w:rPr>
      <w:rFonts w:ascii="Calibri" w:hAnsi="Calibri"/>
      <w:sz w:val="21"/>
      <w:szCs w:val="24"/>
    </w:rPr>
  </w:style>
  <w:style w:type="paragraph" w:styleId="1041" w:customStyle="1">
    <w:name w:val="正文文本缩进11"/>
    <w:basedOn w:val="760"/>
    <w:link w:val="1042"/>
    <w:uiPriority w:val="99"/>
    <w:qFormat/>
    <w:pPr>
      <w:ind w:left="420"/>
      <w:spacing w:after="120"/>
    </w:pPr>
    <w:rPr>
      <w:rFonts w:ascii="Calibri" w:hAnsi="Calibri"/>
    </w:rPr>
  </w:style>
  <w:style w:type="character" w:styleId="1042" w:customStyle="1">
    <w:name w:val="正文文本缩进 字符"/>
    <w:link w:val="1041"/>
    <w:uiPriority w:val="99"/>
    <w:qFormat/>
    <w:rPr>
      <w:rFonts w:ascii="Calibri" w:hAnsi="Calibri"/>
      <w:sz w:val="21"/>
      <w:szCs w:val="24"/>
    </w:rPr>
  </w:style>
  <w:style w:type="paragraph" w:styleId="1043" w:customStyle="1">
    <w:name w:val="文本块12"/>
    <w:basedOn w:val="760"/>
    <w:uiPriority w:val="99"/>
    <w:qFormat/>
    <w:pPr>
      <w:ind w:left="420" w:right="33"/>
      <w:jc w:val="left"/>
    </w:pPr>
    <w:rPr>
      <w:sz w:val="24"/>
      <w:szCs w:val="20"/>
    </w:rPr>
  </w:style>
  <w:style w:type="paragraph" w:styleId="1044" w:customStyle="1">
    <w:name w:val="索引 41"/>
    <w:basedOn w:val="760"/>
    <w:next w:val="760"/>
    <w:uiPriority w:val="99"/>
    <w:unhideWhenUsed/>
    <w:qFormat/>
    <w:pPr>
      <w:ind w:left="600"/>
    </w:pPr>
    <w:rPr>
      <w:rFonts w:ascii="Calibri" w:hAnsi="Calibri"/>
      <w:szCs w:val="22"/>
    </w:rPr>
  </w:style>
  <w:style w:type="paragraph" w:styleId="1045" w:customStyle="1">
    <w:name w:val="纯文本111"/>
    <w:basedOn w:val="760"/>
    <w:link w:val="1046"/>
    <w:uiPriority w:val="0"/>
    <w:qFormat/>
    <w:rPr>
      <w:rFonts w:ascii="宋体" w:hAnsi="Courier New"/>
      <w:szCs w:val="20"/>
    </w:rPr>
  </w:style>
  <w:style w:type="character" w:styleId="1046" w:customStyle="1">
    <w:name w:val="纯文本 字符"/>
    <w:link w:val="1045"/>
    <w:uiPriority w:val="0"/>
    <w:qFormat/>
    <w:rPr>
      <w:rFonts w:ascii="宋体" w:hAnsi="Courier New"/>
      <w:sz w:val="21"/>
    </w:rPr>
  </w:style>
  <w:style w:type="paragraph" w:styleId="1047" w:customStyle="1">
    <w:name w:val="日期1"/>
    <w:basedOn w:val="760"/>
    <w:next w:val="760"/>
    <w:link w:val="1048"/>
    <w:uiPriority w:val="99"/>
    <w:qFormat/>
    <w:rPr>
      <w:rFonts w:eastAsia="仿宋_GB2312"/>
      <w:sz w:val="28"/>
      <w:szCs w:val="20"/>
    </w:rPr>
  </w:style>
  <w:style w:type="character" w:styleId="1048" w:customStyle="1">
    <w:name w:val="日期 Char"/>
    <w:link w:val="1047"/>
    <w:uiPriority w:val="99"/>
    <w:qFormat/>
    <w:rPr>
      <w:rFonts w:eastAsia="仿宋_GB2312"/>
      <w:sz w:val="28"/>
    </w:rPr>
  </w:style>
  <w:style w:type="paragraph" w:styleId="1049" w:customStyle="1">
    <w:name w:val="正文文本缩进 21"/>
    <w:basedOn w:val="760"/>
    <w:link w:val="1050"/>
    <w:uiPriority w:val="0"/>
    <w:qFormat/>
    <w:pPr>
      <w:ind w:firstLine="475"/>
      <w:spacing w:line="10" w:lineRule="atLeast"/>
    </w:pPr>
    <w:rPr>
      <w:rFonts w:ascii="仿宋_GB2312" w:eastAsia="仿宋_GB2312"/>
      <w:sz w:val="24"/>
    </w:rPr>
  </w:style>
  <w:style w:type="character" w:styleId="1050" w:customStyle="1">
    <w:name w:val="正文文本缩进 2 字符"/>
    <w:link w:val="1049"/>
    <w:uiPriority w:val="0"/>
    <w:qFormat/>
    <w:rPr>
      <w:rFonts w:ascii="仿宋_GB2312" w:eastAsia="仿宋_GB2312"/>
      <w:sz w:val="24"/>
      <w:szCs w:val="24"/>
      <w:lang w:bidi="ar-SA"/>
    </w:rPr>
  </w:style>
  <w:style w:type="paragraph" w:styleId="1051" w:customStyle="1">
    <w:name w:val="批注框文本1"/>
    <w:basedOn w:val="760"/>
    <w:link w:val="1052"/>
    <w:uiPriority w:val="0"/>
    <w:qFormat/>
    <w:rPr>
      <w:sz w:val="18"/>
      <w:szCs w:val="18"/>
    </w:rPr>
  </w:style>
  <w:style w:type="character" w:styleId="1052" w:customStyle="1">
    <w:name w:val="批注框文本 字符"/>
    <w:link w:val="1051"/>
    <w:uiPriority w:val="0"/>
    <w:qFormat/>
    <w:rPr>
      <w:sz w:val="18"/>
      <w:szCs w:val="18"/>
    </w:rPr>
  </w:style>
  <w:style w:type="paragraph" w:styleId="1053" w:customStyle="1">
    <w:name w:val="页脚1"/>
    <w:basedOn w:val="760"/>
    <w:link w:val="1054"/>
    <w:uiPriority w:val="99"/>
    <w:qFormat/>
    <w:pPr>
      <w:jc w:val="left"/>
      <w:tabs>
        <w:tab w:val="center" w:pos="4153" w:leader="none"/>
        <w:tab w:val="right" w:pos="8306" w:leader="none"/>
      </w:tabs>
    </w:pPr>
    <w:rPr>
      <w:sz w:val="18"/>
      <w:szCs w:val="18"/>
    </w:rPr>
  </w:style>
  <w:style w:type="character" w:styleId="1054" w:customStyle="1">
    <w:name w:val="页脚 字符"/>
    <w:link w:val="1053"/>
    <w:uiPriority w:val="99"/>
    <w:qFormat/>
    <w:rPr>
      <w:sz w:val="18"/>
      <w:szCs w:val="18"/>
    </w:rPr>
  </w:style>
  <w:style w:type="paragraph" w:styleId="1055" w:customStyle="1">
    <w:name w:val="寄信人地址11"/>
    <w:basedOn w:val="760"/>
    <w:uiPriority w:val="0"/>
    <w:qFormat/>
    <w:rPr>
      <w:rFonts w:ascii="Arial" w:hAnsi="Arial"/>
    </w:rPr>
  </w:style>
  <w:style w:type="paragraph" w:styleId="1056" w:customStyle="1">
    <w:name w:val="页眉1"/>
    <w:basedOn w:val="760"/>
    <w:link w:val="1057"/>
    <w:uiPriority w:val="0"/>
    <w:qFormat/>
    <w:pPr>
      <w:jc w:val="center"/>
      <w:tabs>
        <w:tab w:val="center" w:pos="4153" w:leader="none"/>
        <w:tab w:val="right" w:pos="8306" w:leader="none"/>
      </w:tabs>
      <w:pBdr>
        <w:bottom w:val="single" w:color="000000" w:sz="6" w:space="1"/>
      </w:pBdr>
    </w:pPr>
    <w:rPr>
      <w:sz w:val="18"/>
      <w:szCs w:val="18"/>
    </w:rPr>
  </w:style>
  <w:style w:type="character" w:styleId="1057" w:customStyle="1">
    <w:name w:val="页眉 字符"/>
    <w:link w:val="1056"/>
    <w:uiPriority w:val="0"/>
    <w:qFormat/>
    <w:rPr>
      <w:sz w:val="18"/>
      <w:szCs w:val="18"/>
    </w:rPr>
  </w:style>
  <w:style w:type="paragraph" w:styleId="1058" w:customStyle="1">
    <w:name w:val="目录 1111"/>
    <w:basedOn w:val="760"/>
    <w:next w:val="760"/>
    <w:uiPriority w:val="39"/>
    <w:qFormat/>
  </w:style>
  <w:style w:type="paragraph" w:styleId="1059" w:customStyle="1">
    <w:name w:val="脚注文本11"/>
    <w:basedOn w:val="760"/>
    <w:next w:val="1034"/>
    <w:uiPriority w:val="0"/>
    <w:qFormat/>
    <w:pPr>
      <w:jc w:val="left"/>
    </w:pPr>
    <w:rPr>
      <w:rFonts w:ascii="宋体" w:eastAsia="Times New Roman"/>
      <w:sz w:val="18"/>
      <w:szCs w:val="18"/>
    </w:rPr>
  </w:style>
  <w:style w:type="paragraph" w:styleId="1060" w:customStyle="1">
    <w:name w:val="索引 91"/>
    <w:basedOn w:val="760"/>
    <w:next w:val="760"/>
    <w:uiPriority w:val="0"/>
    <w:qFormat/>
    <w:pPr>
      <w:ind w:left="3360"/>
    </w:pPr>
  </w:style>
  <w:style w:type="paragraph" w:styleId="1061" w:customStyle="1">
    <w:name w:val="HTML 预设格式1"/>
    <w:basedOn w:val="76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062" w:customStyle="1">
    <w:name w:val="普通(网站)1"/>
    <w:basedOn w:val="760"/>
    <w:uiPriority w:val="99"/>
    <w:qFormat/>
    <w:pPr>
      <w:jc w:val="left"/>
      <w:spacing w:before="100" w:beforeAutospacing="1" w:after="100" w:afterAutospacing="1"/>
      <w:widowControl/>
    </w:pPr>
    <w:rPr>
      <w:rFonts w:ascii="宋体" w:hAnsi="宋体" w:cs="宋体"/>
      <w:sz w:val="24"/>
    </w:rPr>
  </w:style>
  <w:style w:type="paragraph" w:styleId="1063" w:customStyle="1">
    <w:name w:val="批注主题1"/>
    <w:basedOn w:val="1037"/>
    <w:next w:val="1037"/>
    <w:link w:val="1064"/>
    <w:uiPriority w:val="0"/>
    <w:qFormat/>
    <w:rPr>
      <w:b/>
      <w:bCs/>
    </w:rPr>
  </w:style>
  <w:style w:type="character" w:styleId="1064" w:customStyle="1">
    <w:name w:val="批注主题 字符"/>
    <w:link w:val="1063"/>
    <w:uiPriority w:val="0"/>
    <w:qFormat/>
    <w:rPr>
      <w:b/>
      <w:bCs/>
      <w:sz w:val="21"/>
      <w:szCs w:val="24"/>
    </w:rPr>
  </w:style>
  <w:style w:type="paragraph" w:styleId="1065" w:customStyle="1">
    <w:name w:val="正文首行缩进1"/>
    <w:basedOn w:val="760"/>
    <w:link w:val="1066"/>
    <w:uiPriority w:val="0"/>
    <w:qFormat/>
    <w:pPr>
      <w:ind w:firstLine="420"/>
    </w:pPr>
    <w:rPr>
      <w:rFonts w:ascii="仿宋_GB2312" w:eastAsia="仿宋_GB2312"/>
      <w:sz w:val="30"/>
      <w:szCs w:val="30"/>
    </w:rPr>
  </w:style>
  <w:style w:type="character" w:styleId="1066" w:customStyle="1">
    <w:name w:val="正文首行缩进 字符"/>
    <w:link w:val="1065"/>
    <w:uiPriority w:val="0"/>
    <w:qFormat/>
    <w:rPr>
      <w:rFonts w:ascii="仿宋_GB2312" w:hAnsi="Times New Roman" w:eastAsia="仿宋_GB2312"/>
      <w:sz w:val="30"/>
      <w:szCs w:val="30"/>
    </w:rPr>
  </w:style>
  <w:style w:type="paragraph" w:styleId="1067" w:customStyle="1">
    <w:name w:val="正文首行缩进 211"/>
    <w:basedOn w:val="1041"/>
    <w:link w:val="1068"/>
    <w:uiPriority w:val="0"/>
    <w:qFormat/>
    <w:pPr>
      <w:ind w:firstLine="420"/>
    </w:pPr>
    <w:rPr>
      <w:rFonts w:ascii="Times New Roman" w:hAnsi="Times New Roman"/>
    </w:rPr>
  </w:style>
  <w:style w:type="character" w:styleId="1068" w:customStyle="1">
    <w:name w:val="正文文本首行缩进 2 字符"/>
    <w:link w:val="1067"/>
    <w:uiPriority w:val="0"/>
    <w:qFormat/>
  </w:style>
  <w:style w:type="table" w:styleId="1069" w:customStyle="1">
    <w:name w:val="网格型11"/>
    <w:basedOn w:val="1031"/>
    <w:uiPriority w:val="59"/>
    <w:qFormat/>
    <w:pPr>
      <w:jc w:val="both"/>
      <w:widowControl w:val="off"/>
    </w:pPr>
    <w:tblPr/>
  </w:style>
  <w:style w:type="character" w:styleId="1070" w:customStyle="1">
    <w:name w:val="要点1"/>
    <w:uiPriority w:val="22"/>
    <w:qFormat/>
    <w:rPr>
      <w:b/>
      <w:bCs/>
    </w:rPr>
  </w:style>
  <w:style w:type="character" w:styleId="1071" w:customStyle="1">
    <w:name w:val="页码1"/>
    <w:uiPriority w:val="0"/>
    <w:qFormat/>
  </w:style>
  <w:style w:type="character" w:styleId="1072" w:customStyle="1">
    <w:name w:val="强调1"/>
    <w:uiPriority w:val="0"/>
    <w:qFormat/>
    <w:rPr>
      <w:i/>
    </w:rPr>
  </w:style>
  <w:style w:type="character" w:styleId="1073" w:customStyle="1">
    <w:name w:val="超链接1"/>
    <w:uiPriority w:val="0"/>
    <w:unhideWhenUsed/>
    <w:qFormat/>
    <w:rPr>
      <w:color w:val="0000ff"/>
      <w:u w:val="single"/>
    </w:rPr>
  </w:style>
  <w:style w:type="character" w:styleId="1074" w:customStyle="1">
    <w:name w:val="批注引用1"/>
    <w:uiPriority w:val="0"/>
    <w:qFormat/>
    <w:rPr>
      <w:sz w:val="21"/>
      <w:szCs w:val="21"/>
    </w:rPr>
  </w:style>
  <w:style w:type="character" w:styleId="1075" w:customStyle="1">
    <w:name w:val="NormalCharacter11"/>
    <w:uiPriority w:val="0"/>
    <w:semiHidden/>
    <w:qFormat/>
    <w:rPr>
      <w:rFonts w:ascii="Times New Roman" w:hAnsi="Times New Roman"/>
      <w:sz w:val="21"/>
      <w:szCs w:val="24"/>
      <w:lang w:val="en-US" w:eastAsia="zh-CN" w:bidi="ar-SA"/>
    </w:rPr>
  </w:style>
  <w:style w:type="paragraph" w:styleId="1076" w:customStyle="1">
    <w:name w:val="首行缩进"/>
    <w:basedOn w:val="760"/>
    <w:uiPriority w:val="0"/>
    <w:qFormat/>
    <w:pPr>
      <w:ind w:firstLine="480"/>
    </w:pPr>
    <w:rPr>
      <w:szCs w:val="20"/>
      <w:lang w:val="zh-CN"/>
    </w:rPr>
  </w:style>
  <w:style w:type="character" w:styleId="1077" w:customStyle="1">
    <w:name w:val="纯文本 Char"/>
    <w:uiPriority w:val="99"/>
    <w:semiHidden/>
    <w:qFormat/>
    <w:rPr>
      <w:rFonts w:ascii="宋体" w:hAnsi="Courier New" w:eastAsia="宋体" w:cs="Courier New"/>
      <w:szCs w:val="21"/>
    </w:rPr>
  </w:style>
  <w:style w:type="character" w:styleId="1078" w:customStyle="1">
    <w:name w:val="页眉 Char"/>
    <w:uiPriority w:val="99"/>
    <w:qFormat/>
    <w:rPr>
      <w:sz w:val="18"/>
      <w:szCs w:val="18"/>
    </w:rPr>
  </w:style>
  <w:style w:type="character" w:styleId="1079" w:customStyle="1">
    <w:name w:val="纯文本 Char1"/>
    <w:uiPriority w:val="0"/>
    <w:qFormat/>
    <w:rPr>
      <w:rFonts w:ascii="宋体" w:hAnsi="Courier New" w:eastAsia="宋体" w:cs="Times New Roman"/>
      <w:szCs w:val="20"/>
    </w:rPr>
  </w:style>
  <w:style w:type="character" w:styleId="1080" w:customStyle="1">
    <w:name w:val="标题 1 Char"/>
    <w:uiPriority w:val="9"/>
    <w:qFormat/>
    <w:rPr>
      <w:b/>
      <w:bCs/>
      <w:sz w:val="44"/>
      <w:szCs w:val="44"/>
    </w:rPr>
  </w:style>
  <w:style w:type="character" w:styleId="1081" w:customStyle="1">
    <w:name w:val="标题 4 字符"/>
    <w:uiPriority w:val="0"/>
    <w:semiHidden/>
    <w:qFormat/>
    <w:rPr>
      <w:rFonts w:ascii="等线 Light" w:hAnsi="等线 Light" w:eastAsia="等线 Light" w:cs="Times New Roman"/>
      <w:b/>
      <w:bCs/>
      <w:sz w:val="28"/>
      <w:szCs w:val="28"/>
    </w:rPr>
  </w:style>
  <w:style w:type="character" w:styleId="1082" w:customStyle="1">
    <w:name w:val="正文首行缩进 2 字符"/>
    <w:link w:val="1083"/>
    <w:uiPriority w:val="99"/>
    <w:qFormat/>
    <w:rPr>
      <w:sz w:val="21"/>
      <w:szCs w:val="24"/>
    </w:rPr>
  </w:style>
  <w:style w:type="paragraph" w:styleId="1083" w:customStyle="1">
    <w:name w:val="_Style 63"/>
    <w:basedOn w:val="1041"/>
    <w:next w:val="760"/>
    <w:link w:val="1082"/>
    <w:uiPriority w:val="99"/>
    <w:unhideWhenUsed/>
    <w:qFormat/>
    <w:pPr>
      <w:ind w:firstLine="420"/>
    </w:pPr>
    <w:rPr>
      <w:rFonts w:ascii="Times New Roman" w:hAnsi="Times New Roman"/>
    </w:rPr>
  </w:style>
  <w:style w:type="character" w:styleId="1084" w:customStyle="1">
    <w:name w:val="NormalCharacter1"/>
    <w:uiPriority w:val="0"/>
    <w:semiHidden/>
    <w:qFormat/>
    <w:rPr>
      <w:sz w:val="28"/>
      <w:lang w:val="en-US" w:eastAsia="zh-CN" w:bidi="ar-SA"/>
    </w:rPr>
  </w:style>
  <w:style w:type="character" w:styleId="1085" w:customStyle="1">
    <w:name w:val="apple-converted-space"/>
    <w:uiPriority w:val="0"/>
    <w:qFormat/>
  </w:style>
  <w:style w:type="character" w:styleId="1086" w:customStyle="1">
    <w:name w:val="文档结构图 字符"/>
    <w:uiPriority w:val="0"/>
    <w:qFormat/>
    <w:rPr>
      <w:rFonts w:ascii="Microsoft YaHei UI" w:eastAsia="Microsoft YaHei UI"/>
      <w:sz w:val="18"/>
      <w:szCs w:val="18"/>
    </w:rPr>
  </w:style>
  <w:style w:type="character" w:styleId="1087" w:customStyle="1">
    <w:name w:val="页脚 Char"/>
    <w:uiPriority w:val="99"/>
    <w:qFormat/>
    <w:rPr>
      <w:sz w:val="18"/>
      <w:szCs w:val="18"/>
    </w:rPr>
  </w:style>
  <w:style w:type="character" w:styleId="1088" w:customStyle="1">
    <w:name w:val="正文文本首行缩进 字符"/>
    <w:uiPriority w:val="0"/>
    <w:qFormat/>
  </w:style>
  <w:style w:type="character" w:styleId="1089" w:customStyle="1">
    <w:name w:val="标题 2 字符"/>
    <w:uiPriority w:val="0"/>
    <w:semiHidden/>
    <w:qFormat/>
    <w:rPr>
      <w:rFonts w:ascii="等线 Light" w:hAnsi="等线 Light" w:eastAsia="等线 Light" w:cs="Times New Roman"/>
      <w:b/>
      <w:bCs/>
      <w:sz w:val="32"/>
      <w:szCs w:val="32"/>
    </w:rPr>
  </w:style>
  <w:style w:type="character" w:styleId="1090" w:customStyle="1">
    <w:name w:val="批注框文本 Char"/>
    <w:uiPriority w:val="99"/>
    <w:semiHidden/>
    <w:qFormat/>
    <w:rPr>
      <w:sz w:val="18"/>
      <w:szCs w:val="18"/>
    </w:rPr>
  </w:style>
  <w:style w:type="character" w:styleId="1091" w:customStyle="1">
    <w:name w:val="正文文本 Char"/>
    <w:uiPriority w:val="99"/>
    <w:qFormat/>
    <w:rPr>
      <w:sz w:val="21"/>
      <w:szCs w:val="24"/>
    </w:rPr>
  </w:style>
  <w:style w:type="paragraph" w:styleId="1092" w:customStyle="1">
    <w:name w:val="索引 51"/>
    <w:basedOn w:val="1093"/>
    <w:next w:val="1093"/>
    <w:uiPriority w:val="0"/>
    <w:qFormat/>
    <w:pPr>
      <w:ind w:left="798"/>
      <w:jc w:val="left"/>
    </w:pPr>
    <w:rPr>
      <w:rFonts w:ascii="Calibri" w:hAnsi="Calibri"/>
    </w:rPr>
  </w:style>
  <w:style w:type="paragraph" w:styleId="1093" w:customStyle="1">
    <w:name w:val="正文1"/>
    <w:basedOn w:val="1094"/>
    <w:next w:val="1096"/>
    <w:uiPriority w:val="0"/>
    <w:qFormat/>
  </w:style>
  <w:style w:type="paragraph" w:styleId="1094" w:customStyle="1">
    <w:name w:val="正文111"/>
    <w:next w:val="1095"/>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95" w:customStyle="1">
    <w:name w:val="目录 111"/>
    <w:basedOn w:val="1094"/>
    <w:next w:val="760"/>
    <w:uiPriority w:val="0"/>
    <w:qFormat/>
  </w:style>
  <w:style w:type="paragraph" w:styleId="1096" w:customStyle="1">
    <w:name w:val="文本块1"/>
    <w:basedOn w:val="1093"/>
    <w:next w:val="1097"/>
    <w:uiPriority w:val="0"/>
    <w:qFormat/>
    <w:pPr>
      <w:ind w:left="1440" w:right="1440"/>
      <w:spacing w:after="120"/>
    </w:pPr>
  </w:style>
  <w:style w:type="paragraph" w:styleId="1097" w:customStyle="1">
    <w:name w:val="标题 41"/>
    <w:basedOn w:val="1098"/>
    <w:next w:val="1100"/>
    <w:uiPriority w:val="0"/>
    <w:qFormat/>
    <w:pPr>
      <w:keepLines/>
      <w:keepNext/>
      <w:spacing w:before="280" w:after="290" w:line="376" w:lineRule="auto"/>
      <w:outlineLvl w:val="3"/>
    </w:pPr>
    <w:rPr>
      <w:rFonts w:ascii="Cambria" w:hAnsi="Cambria"/>
      <w:b/>
      <w:bCs/>
      <w:sz w:val="28"/>
      <w:szCs w:val="28"/>
    </w:rPr>
  </w:style>
  <w:style w:type="paragraph" w:styleId="1098" w:customStyle="1">
    <w:name w:val="正文12"/>
    <w:next w:val="1099"/>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1099" w:customStyle="1">
    <w:name w:val="正文文本111"/>
    <w:basedOn w:val="1098"/>
    <w:next w:val="1098"/>
    <w:uiPriority w:val="0"/>
    <w:qFormat/>
  </w:style>
  <w:style w:type="paragraph" w:styleId="1100" w:customStyle="1">
    <w:name w:val="正文11"/>
    <w:next w:val="1096"/>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101" w:customStyle="1">
    <w:name w:val="目录 11"/>
    <w:basedOn w:val="1098"/>
    <w:next w:val="1100"/>
    <w:uiPriority w:val="0"/>
    <w:qFormat/>
  </w:style>
  <w:style w:type="paragraph" w:styleId="1102" w:customStyle="1">
    <w:name w:val="脚注文本1"/>
    <w:basedOn w:val="1093"/>
    <w:next w:val="1092"/>
    <w:uiPriority w:val="0"/>
    <w:qFormat/>
    <w:pPr>
      <w:jc w:val="left"/>
    </w:pPr>
    <w:rPr>
      <w:rFonts w:ascii="宋体" w:eastAsia="Times New Roman"/>
      <w:sz w:val="18"/>
      <w:szCs w:val="18"/>
    </w:rPr>
  </w:style>
  <w:style w:type="paragraph" w:styleId="1103" w:customStyle="1">
    <w:name w:val="文本块11"/>
    <w:basedOn w:val="1098"/>
    <w:uiPriority w:val="99"/>
    <w:qFormat/>
    <w:pPr>
      <w:ind w:left="420" w:right="33"/>
      <w:jc w:val="left"/>
    </w:pPr>
    <w:rPr>
      <w:szCs w:val="20"/>
    </w:rPr>
  </w:style>
  <w:style w:type="paragraph" w:styleId="1104" w:customStyle="1">
    <w:name w:val="正文文本1"/>
    <w:basedOn w:val="1100"/>
    <w:next w:val="1093"/>
    <w:uiPriority w:val="0"/>
    <w:qFormat/>
    <w:pPr>
      <w:spacing w:after="120"/>
    </w:pPr>
    <w:rPr>
      <w:rFonts w:ascii="Calibri" w:hAnsi="Calibri"/>
    </w:rPr>
  </w:style>
  <w:style w:type="paragraph" w:styleId="1105" w:customStyle="1">
    <w:name w:val="正文文本缩进1"/>
    <w:basedOn w:val="1100"/>
    <w:next w:val="1106"/>
    <w:uiPriority w:val="0"/>
    <w:qFormat/>
    <w:pPr>
      <w:ind w:left="420"/>
      <w:spacing w:after="120"/>
    </w:pPr>
    <w:rPr>
      <w:rFonts w:ascii="Calibri" w:hAnsi="Calibri"/>
    </w:rPr>
  </w:style>
  <w:style w:type="paragraph" w:styleId="1106" w:customStyle="1">
    <w:name w:val="寄信人地址1"/>
    <w:basedOn w:val="1100"/>
    <w:uiPriority w:val="0"/>
    <w:qFormat/>
    <w:rPr>
      <w:rFonts w:ascii="Arial" w:hAnsi="Arial"/>
    </w:rPr>
  </w:style>
  <w:style w:type="paragraph" w:styleId="1107" w:customStyle="1">
    <w:name w:val="段"/>
    <w:basedOn w:val="760"/>
    <w:next w:val="760"/>
    <w:uiPriority w:val="0"/>
    <w:qFormat/>
    <w:pPr>
      <w:ind w:firstLine="200"/>
      <w:widowControl/>
    </w:pPr>
    <w:rPr>
      <w:rFonts w:hint="eastAsia" w:ascii="宋体"/>
      <w:szCs w:val="20"/>
    </w:rPr>
  </w:style>
  <w:style w:type="paragraph" w:styleId="1108" w:customStyle="1">
    <w:name w:val="179"/>
    <w:basedOn w:val="760"/>
    <w:uiPriority w:val="0"/>
    <w:qFormat/>
    <w:pPr>
      <w:ind w:firstLine="420"/>
      <w:jc w:val="left"/>
      <w:widowControl/>
    </w:pPr>
    <w:rPr>
      <w:rFonts w:ascii="宋体" w:hAnsi="宋体"/>
      <w:sz w:val="24"/>
    </w:rPr>
  </w:style>
  <w:style w:type="paragraph" w:styleId="1109" w:customStyle="1">
    <w:name w:val="_Style 15"/>
    <w:basedOn w:val="760"/>
    <w:next w:val="1110"/>
    <w:uiPriority w:val="34"/>
    <w:qFormat/>
    <w:pPr>
      <w:ind w:firstLine="420"/>
    </w:pPr>
    <w:rPr>
      <w:rFonts w:ascii="Calibri" w:hAnsi="Calibri"/>
      <w:szCs w:val="22"/>
    </w:rPr>
  </w:style>
  <w:style w:type="paragraph" w:styleId="1110" w:customStyle="1">
    <w:name w:val="列表段落11"/>
    <w:basedOn w:val="760"/>
    <w:uiPriority w:val="99"/>
    <w:qFormat/>
    <w:pPr>
      <w:ind w:firstLine="420"/>
    </w:pPr>
  </w:style>
  <w:style w:type="paragraph" w:styleId="1111" w:customStyle="1">
    <w:name w:val="一级条标题"/>
    <w:basedOn w:val="1112"/>
    <w:next w:val="11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2" w:customStyle="1">
    <w:name w:val="章标题"/>
    <w:next w:val="760"/>
    <w:uiPriority w:val="0"/>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13" w:customStyle="1">
    <w:name w:val="one-p"/>
    <w:basedOn w:val="760"/>
    <w:uiPriority w:val="0"/>
    <w:qFormat/>
    <w:pPr>
      <w:jc w:val="left"/>
      <w:spacing w:before="100" w:beforeAutospacing="1" w:after="100" w:afterAutospacing="1"/>
      <w:widowControl/>
    </w:pPr>
    <w:rPr>
      <w:rFonts w:ascii="宋体" w:hAnsi="宋体" w:cs="宋体"/>
      <w:sz w:val="24"/>
    </w:rPr>
  </w:style>
  <w:style w:type="paragraph" w:styleId="1114" w:customStyle="1">
    <w:name w:val="_Style 8"/>
    <w:basedOn w:val="760"/>
    <w:next w:val="1110"/>
    <w:uiPriority w:val="0"/>
    <w:qFormat/>
    <w:pPr>
      <w:ind w:firstLine="420"/>
    </w:pPr>
    <w:rPr>
      <w:rFonts w:ascii="Calibri" w:hAnsi="Calibri"/>
    </w:rPr>
  </w:style>
  <w:style w:type="paragraph" w:styleId="1115" w:customStyle="1">
    <w:name w:val="UserStyle_0"/>
    <w:uiPriority w:val="0"/>
    <w:qFormat/>
    <w:pPr>
      <w:spacing w:after="160" w:line="278" w:lineRule="auto"/>
    </w:pPr>
    <w:rPr>
      <w:rFonts w:ascii="Times New Roman" w:hAnsi="Times New Roman" w:eastAsia="宋体" w:cs="Times New Roman"/>
      <w:color w:val="000000"/>
      <w:sz w:val="24"/>
      <w:szCs w:val="24"/>
      <w:lang w:val="en-US" w:eastAsia="zh-CN" w:bidi="ar-SA"/>
    </w:rPr>
  </w:style>
  <w:style w:type="paragraph" w:styleId="1116"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1117" w:customStyle="1">
    <w:name w:val="投标文件正文"/>
    <w:basedOn w:val="760"/>
    <w:uiPriority w:val="0"/>
    <w:qFormat/>
    <w:pPr>
      <w:ind w:firstLine="200"/>
      <w:spacing w:before="40" w:after="40" w:line="400" w:lineRule="exact"/>
    </w:pPr>
    <w:rPr>
      <w:sz w:val="24"/>
    </w:rPr>
  </w:style>
  <w:style w:type="paragraph" w:styleId="1118" w:customStyle="1">
    <w:name w:val="Other|1"/>
    <w:basedOn w:val="760"/>
    <w:uiPriority w:val="0"/>
    <w:qFormat/>
    <w:pPr>
      <w:ind w:firstLine="400"/>
      <w:spacing w:line="418" w:lineRule="auto"/>
    </w:pPr>
    <w:rPr>
      <w:rFonts w:ascii="宋体" w:hAnsi="宋体" w:cs="宋体"/>
      <w:sz w:val="30"/>
      <w:szCs w:val="30"/>
      <w:lang w:val="zh-TW" w:eastAsia="zh-TW" w:bidi="zh-TW"/>
    </w:rPr>
  </w:style>
  <w:style w:type="paragraph" w:styleId="1119" w:customStyle="1">
    <w:name w:val="p0"/>
    <w:basedOn w:val="760"/>
    <w:uiPriority w:val="0"/>
    <w:qFormat/>
    <w:pPr>
      <w:widowControl/>
    </w:pPr>
    <w:rPr>
      <w:szCs w:val="21"/>
    </w:rPr>
  </w:style>
  <w:style w:type="paragraph" w:styleId="1120" w:customStyle="1">
    <w:name w:val="列出段落1"/>
    <w:basedOn w:val="760"/>
    <w:uiPriority w:val="34"/>
    <w:qFormat/>
    <w:pPr>
      <w:ind w:firstLine="420"/>
    </w:pPr>
    <w:rPr>
      <w:rFonts w:ascii="Calibri" w:hAnsi="Calibri"/>
    </w:rPr>
  </w:style>
  <w:style w:type="paragraph" w:styleId="1121" w:customStyle="1">
    <w:name w:val="Heading21"/>
    <w:basedOn w:val="760"/>
    <w:next w:val="760"/>
    <w:uiPriority w:val="0"/>
    <w:qFormat/>
    <w:pPr>
      <w:jc w:val="left"/>
      <w:keepLines/>
      <w:keepNext/>
      <w:spacing w:before="260" w:after="260" w:line="416" w:lineRule="auto"/>
    </w:pPr>
    <w:rPr>
      <w:rFonts w:ascii="Calibri Light" w:hAnsi="Calibri Light"/>
      <w:b/>
      <w:bCs/>
      <w:sz w:val="24"/>
      <w:szCs w:val="32"/>
    </w:rPr>
  </w:style>
  <w:style w:type="paragraph" w:styleId="1122" w:customStyle="1">
    <w:name w:val="UserStyle_1"/>
    <w:basedOn w:val="760"/>
    <w:uiPriority w:val="0"/>
    <w:qFormat/>
    <w:pPr>
      <w:ind w:left="-6" w:hanging="99"/>
      <w:jc w:val="left"/>
    </w:pPr>
    <w:rPr>
      <w:rFonts w:ascii="宋体"/>
      <w:b/>
    </w:rPr>
  </w:style>
  <w:style w:type="paragraph" w:styleId="1123" w:customStyle="1">
    <w:name w:val="TOC 标题2"/>
    <w:basedOn w:val="796"/>
    <w:next w:val="760"/>
    <w:uiPriority w:val="39"/>
    <w:qFormat/>
    <w:pPr>
      <w:jc w:val="left"/>
      <w:spacing w:before="480" w:line="276" w:lineRule="auto"/>
      <w:widowControl/>
      <w:outlineLvl w:val="9"/>
    </w:pPr>
    <w:rPr>
      <w:rFonts w:ascii="Cambria" w:hAnsi="Cambria" w:eastAsia="宋体"/>
      <w:color w:val="365f91"/>
      <w:sz w:val="28"/>
      <w:szCs w:val="28"/>
    </w:rPr>
  </w:style>
  <w:style w:type="paragraph" w:styleId="1124" w:customStyle="1">
    <w:name w:val="无间隔1"/>
    <w:uiPriority w:val="1"/>
    <w:qFormat/>
    <w:pPr>
      <w:spacing w:after="160" w:line="278" w:lineRule="auto"/>
    </w:pPr>
    <w:rPr>
      <w:rFonts w:ascii="Times New Roman" w:hAnsi="Times New Roman" w:eastAsia="宋体" w:cs="Times New Roman"/>
      <w:lang w:val="en-US" w:eastAsia="zh-CN" w:bidi="ar-SA"/>
    </w:rPr>
  </w:style>
  <w:style w:type="paragraph" w:styleId="1125" w:customStyle="1">
    <w:name w:val="BodyTextIndent1"/>
    <w:basedOn w:val="760"/>
    <w:uiPriority w:val="0"/>
    <w:qFormat/>
    <w:pPr>
      <w:ind w:left="420"/>
      <w:spacing w:after="120"/>
    </w:pPr>
    <w:rPr>
      <w:sz w:val="28"/>
      <w:szCs w:val="20"/>
    </w:rPr>
  </w:style>
  <w:style w:type="table" w:styleId="1126" w:customStyle="1">
    <w:name w:val="网格型1"/>
    <w:basedOn w:val="1031"/>
    <w:uiPriority w:val="59"/>
    <w:qFormat/>
    <w:pPr>
      <w:jc w:val="both"/>
      <w:widowControl w:val="off"/>
    </w:pPr>
    <w:tblPr/>
  </w:style>
  <w:style w:type="paragraph" w:styleId="1127" w:customStyle="1">
    <w:name w:val="正文首行缩进 21"/>
    <w:basedOn w:val="1105"/>
    <w:uiPriority w:val="0"/>
    <w:qFormat/>
    <w:pPr>
      <w:ind w:firstLine="420"/>
    </w:pPr>
  </w:style>
  <w:style w:type="character" w:styleId="1128" w:customStyle="1">
    <w:name w:val="NormalCharacter12"/>
    <w:uiPriority w:val="0"/>
    <w:semiHidden/>
    <w:qFormat/>
    <w:rPr>
      <w:sz w:val="21"/>
      <w:szCs w:val="24"/>
      <w:lang w:val="en-US" w:eastAsia="zh-CN" w:bidi="ar-SA"/>
    </w:rPr>
  </w:style>
  <w:style w:type="paragraph" w:styleId="1129" w:customStyle="1">
    <w:name w:val="纯文本1"/>
    <w:basedOn w:val="760"/>
    <w:uiPriority w:val="0"/>
    <w:qFormat/>
    <w:rPr>
      <w:rFonts w:ascii="宋体" w:hAnsi="Courier New"/>
      <w:szCs w:val="20"/>
    </w:rPr>
  </w:style>
  <w:style w:type="character" w:styleId="1130" w:customStyle="1">
    <w:name w:val="font11"/>
    <w:uiPriority w:val="0"/>
    <w:qFormat/>
    <w:rPr>
      <w:rFonts w:hint="eastAsia" w:ascii="宋体" w:hAnsi="宋体" w:eastAsia="宋体" w:cs="宋体"/>
      <w:color w:val="000000"/>
      <w:sz w:val="22"/>
      <w:szCs w:val="22"/>
      <w:u w:val="none"/>
    </w:rPr>
  </w:style>
  <w:style w:type="character" w:styleId="1131" w:customStyle="1">
    <w:name w:val="font41"/>
    <w:uiPriority w:val="0"/>
    <w:qFormat/>
    <w:rPr>
      <w:rFonts w:ascii="Calibri" w:hAnsi="Calibri" w:cs="Calibri"/>
      <w:color w:val="ff0000"/>
      <w:sz w:val="22"/>
      <w:szCs w:val="22"/>
      <w:u w:val="none"/>
    </w:rPr>
  </w:style>
  <w:style w:type="paragraph" w:styleId="1132"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133" w:customStyle="1">
    <w:name w:val="正文文本缩进111"/>
    <w:basedOn w:val="760"/>
    <w:uiPriority w:val="99"/>
    <w:qFormat/>
    <w:pPr>
      <w:ind w:left="420"/>
      <w:spacing w:after="120"/>
    </w:pPr>
  </w:style>
  <w:style w:type="paragraph" w:styleId="1134" w:customStyle="1">
    <w:name w:val="标题 21"/>
    <w:basedOn w:val="760"/>
    <w:next w:val="760"/>
    <w:uiPriority w:val="9"/>
    <w:qFormat/>
    <w:pPr>
      <w:keepLines/>
      <w:keepNext/>
      <w:spacing w:before="260" w:after="260" w:line="416" w:lineRule="auto"/>
      <w:outlineLvl w:val="1"/>
    </w:pPr>
    <w:rPr>
      <w:rFonts w:ascii="Cambria" w:hAnsi="Cambria"/>
      <w:b/>
      <w:bCs/>
      <w:sz w:val="32"/>
      <w:szCs w:val="32"/>
    </w:rPr>
  </w:style>
  <w:style w:type="paragraph" w:styleId="1135" w:customStyle="1">
    <w:name w:val="正文文本11"/>
    <w:basedOn w:val="760"/>
    <w:next w:val="760"/>
    <w:uiPriority w:val="1"/>
    <w:qFormat/>
    <w:pPr>
      <w:spacing w:after="120"/>
    </w:pPr>
  </w:style>
  <w:style w:type="paragraph" w:styleId="1136" w:customStyle="1">
    <w:name w:val="纯文本11"/>
    <w:basedOn w:val="760"/>
    <w:uiPriority w:val="0"/>
    <w:qFormat/>
    <w:rPr>
      <w:rFonts w:ascii="宋体" w:hAnsi="Courier New"/>
      <w:szCs w:val="20"/>
    </w:rPr>
  </w:style>
  <w:style w:type="paragraph" w:styleId="1137" w:customStyle="1">
    <w:name w:val="目录 112"/>
    <w:basedOn w:val="760"/>
    <w:next w:val="760"/>
    <w:uiPriority w:val="39"/>
    <w:qFormat/>
  </w:style>
  <w:style w:type="numbering" w:styleId="116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李海沫</cp:lastModifiedBy>
  <cp:revision>53</cp:revision>
  <dcterms:created xsi:type="dcterms:W3CDTF">2025-05-21T23:36:00Z</dcterms:created>
  <dcterms:modified xsi:type="dcterms:W3CDTF">2025-09-29T05:08:31Z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eyJoZGlkIjoiNmIzMTk1NzQ2YzNkNWM4Y2Q3MjI4NzI3N2JjN2E2MjgiLCJ1c2VySWQiOiI4MzM4NDkzMDgifQ==</vt:lpwstr>
  </property>
  <property fmtid="{D5CDD505-2E9C-101B-9397-08002B2CF9AE}" pid="3" name="KSOProductBuildVer">
    <vt:lpwstr>2052-12.1.0.22529</vt:lpwstr>
  </property>
  <property fmtid="{D5CDD505-2E9C-101B-9397-08002B2CF9AE}" pid="4" name="ICV">
    <vt:lpwstr>89D99DA8E4FA4D5EA85DF21AA7C2F9A0_12</vt:lpwstr>
  </property>
</Properties>
</file>