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jc w:val="center"/>
        <w:spacing w:after="120" w:line="360" w:lineRule="auto"/>
        <w:rPr>
          <w:rFonts w:hint="eastAsia" w:ascii="黑体" w:hAnsi="宋体" w:eastAsia="黑体"/>
          <w:sz w:val="44"/>
          <w:szCs w:val="44"/>
          <w:lang w:eastAsia="zh-CN"/>
        </w:rPr>
      </w:pPr>
      <w:r>
        <w:rPr>
          <w:rFonts w:hint="eastAsia" w:ascii="黑体" w:hAnsi="宋体" w:eastAsia="黑体"/>
          <w:sz w:val="44"/>
          <w:szCs w:val="44"/>
          <w:lang w:eastAsia="zh-CN"/>
        </w:rPr>
      </w:r>
      <w:r/>
    </w:p>
    <w:p>
      <w:pPr>
        <w:pStyle w:val="707"/>
        <w:spacing w:line="360" w:lineRule="auto"/>
        <w:rPr>
          <w:rFonts w:hint="eastAsia"/>
          <w:lang w:eastAsia="zh-CN"/>
        </w:rPr>
      </w:pPr>
      <w:r>
        <w:rPr>
          <w:rFonts w:hint="eastAsia"/>
          <w:lang w:eastAsia="zh-CN"/>
        </w:rPr>
      </w:r>
      <w:r/>
    </w:p>
    <w:p>
      <w:pPr>
        <w:pStyle w:val="703"/>
        <w:jc w:val="center"/>
        <w:spacing w:after="120" w:line="360" w:lineRule="auto"/>
        <w:rPr>
          <w:rFonts w:hint="eastAsia" w:ascii="黑体" w:hAnsi="宋体" w:eastAsia="黑体"/>
          <w:sz w:val="44"/>
          <w:szCs w:val="44"/>
          <w:lang w:eastAsia="zh-CN"/>
        </w:rPr>
      </w:pPr>
      <w:r>
        <w:rPr>
          <w:rFonts w:hint="eastAsia" w:ascii="黑体" w:hAnsi="宋体" w:eastAsia="黑体"/>
          <w:sz w:val="44"/>
          <w:szCs w:val="44"/>
          <w:lang w:eastAsia="zh-CN"/>
        </w:rPr>
        <w:t xml:space="preserve">张家港市文体广电和旅游局</w:t>
      </w:r>
      <w:r>
        <w:rPr>
          <w:rFonts w:hint="eastAsia" w:ascii="黑体" w:hAnsi="宋体" w:eastAsia="黑体"/>
          <w:sz w:val="44"/>
          <w:szCs w:val="44"/>
          <w:lang w:eastAsia="zh-CN"/>
        </w:rPr>
      </w:r>
      <w:r/>
    </w:p>
    <w:p>
      <w:pPr>
        <w:pStyle w:val="703"/>
        <w:jc w:val="center"/>
        <w:spacing w:after="120" w:line="360" w:lineRule="auto"/>
        <w:rPr>
          <w:rFonts w:hint="eastAsia" w:ascii="黑体" w:hAnsi="宋体" w:eastAsia="黑体"/>
          <w:sz w:val="44"/>
          <w:szCs w:val="44"/>
          <w:lang w:eastAsia="zh-CN"/>
        </w:rPr>
      </w:pPr>
      <w:r>
        <w:rPr>
          <w:rFonts w:hint="eastAsia" w:ascii="黑体" w:hAnsi="宋体" w:eastAsia="黑体"/>
          <w:sz w:val="44"/>
          <w:szCs w:val="44"/>
          <w:lang w:eastAsia="zh-CN"/>
        </w:rPr>
        <w:t xml:space="preserve">广电大厦食堂大宗食材采购及配送</w:t>
      </w:r>
      <w:r>
        <w:rPr>
          <w:rFonts w:hint="eastAsia" w:ascii="黑体" w:hAnsi="宋体" w:eastAsia="黑体"/>
          <w:sz w:val="44"/>
          <w:szCs w:val="44"/>
          <w:lang w:eastAsia="zh-CN"/>
        </w:rPr>
      </w:r>
      <w:r/>
    </w:p>
    <w:p>
      <w:pPr>
        <w:pStyle w:val="707"/>
        <w:spacing w:line="360" w:lineRule="auto"/>
        <w:rPr>
          <w:rFonts w:hint="eastAsia"/>
          <w:lang w:eastAsia="zh-CN"/>
        </w:rPr>
      </w:pPr>
      <w:r>
        <w:rPr>
          <w:rFonts w:hint="eastAsia"/>
          <w:lang w:eastAsia="zh-CN"/>
        </w:rPr>
      </w:r>
      <w:r/>
    </w:p>
    <w:p>
      <w:pPr>
        <w:pStyle w:val="703"/>
        <w:rPr>
          <w:rFonts w:hint="eastAsia"/>
          <w:lang w:eastAsia="zh-CN"/>
        </w:rPr>
      </w:pPr>
      <w:r>
        <w:rPr>
          <w:rFonts w:hint="eastAsia"/>
          <w:lang w:eastAsia="zh-CN"/>
        </w:rPr>
      </w:r>
      <w:r/>
    </w:p>
    <w:p>
      <w:pPr>
        <w:pStyle w:val="703"/>
        <w:jc w:val="center"/>
        <w:spacing w:after="120" w:line="360" w:lineRule="auto"/>
        <w:rPr>
          <w:rFonts w:ascii="黑体" w:hAnsi="宋体" w:eastAsia="黑体"/>
          <w:sz w:val="44"/>
          <w:szCs w:val="44"/>
        </w:rPr>
      </w:pPr>
      <w:r>
        <w:rPr>
          <w:rFonts w:hint="eastAsia" w:ascii="黑体" w:hAnsi="宋体" w:eastAsia="黑体"/>
          <w:sz w:val="44"/>
          <w:szCs w:val="44"/>
          <w:lang w:eastAsia="zh-CN"/>
        </w:rPr>
        <w:t xml:space="preserve">招标</w:t>
      </w:r>
      <w:r>
        <w:rPr>
          <w:rFonts w:hint="eastAsia" w:ascii="黑体" w:hAnsi="宋体" w:eastAsia="黑体"/>
          <w:sz w:val="44"/>
          <w:szCs w:val="44"/>
        </w:rPr>
        <w:t xml:space="preserve">文件</w:t>
      </w:r>
      <w:r>
        <w:rPr>
          <w:rFonts w:ascii="黑体" w:hAnsi="宋体" w:eastAsia="黑体"/>
          <w:sz w:val="44"/>
          <w:szCs w:val="44"/>
        </w:rPr>
      </w:r>
      <w:r/>
    </w:p>
    <w:p>
      <w:pPr>
        <w:pStyle w:val="703"/>
        <w:jc w:val="center"/>
        <w:spacing w:after="120" w:line="360" w:lineRule="auto"/>
        <w:rPr>
          <w:b/>
          <w:bCs/>
          <w:sz w:val="24"/>
          <w:szCs w:val="24"/>
          <w:highlight w:val="none"/>
          <w:lang w:val="en-US" w:eastAsia="zh-CN"/>
        </w:rPr>
      </w:pPr>
      <w:r>
        <w:rPr>
          <w:rFonts w:hint="eastAsia"/>
          <w:b/>
          <w:bCs/>
          <w:sz w:val="24"/>
          <w:szCs w:val="24"/>
          <w:highlight w:val="none"/>
          <w:lang w:val="en-US" w:eastAsia="zh-CN"/>
        </w:rPr>
        <w:t xml:space="preserve">项目编号：JSZC-320582-SZHH-G2024-0003</w:t>
      </w:r>
      <w:r>
        <w:rPr>
          <w:b/>
          <w:bCs/>
          <w:sz w:val="24"/>
          <w:szCs w:val="24"/>
          <w:highlight w:val="none"/>
          <w:lang w:val="en-US" w:eastAsia="zh-CN"/>
        </w:rPr>
      </w:r>
      <w:r/>
    </w:p>
    <w:p>
      <w:pPr>
        <w:pStyle w:val="703"/>
        <w:jc w:val="center"/>
        <w:spacing w:line="360" w:lineRule="auto"/>
        <w:rPr>
          <w:rFonts w:ascii="仿宋_GB2312" w:hAnsi="宋体" w:eastAsia="仿宋_GB2312"/>
          <w:b/>
          <w:sz w:val="32"/>
          <w:szCs w:val="32"/>
        </w:rPr>
      </w:pPr>
      <w:r>
        <w:rPr>
          <w:rFonts w:ascii="仿宋_GB2312" w:hAnsi="宋体" w:eastAsia="仿宋_GB2312"/>
          <w:b/>
          <w:sz w:val="32"/>
          <w:szCs w:val="32"/>
        </w:rPr>
      </w:r>
      <w:r/>
    </w:p>
    <w:p>
      <w:pPr>
        <w:pStyle w:val="703"/>
        <w:jc w:val="center"/>
        <w:spacing w:line="360" w:lineRule="auto"/>
        <w:rPr>
          <w:rFonts w:ascii="仿宋_GB2312" w:hAnsi="宋体" w:eastAsia="仿宋_GB2312"/>
          <w:b/>
          <w:sz w:val="32"/>
          <w:szCs w:val="32"/>
        </w:rPr>
      </w:pPr>
      <w:r>
        <w:rPr>
          <w:rFonts w:ascii="仿宋_GB2312" w:hAnsi="宋体" w:eastAsia="仿宋_GB2312"/>
          <w:b/>
          <w:sz w:val="32"/>
          <w:szCs w:val="32"/>
        </w:rPr>
      </w:r>
      <w:r/>
    </w:p>
    <w:p>
      <w:pPr>
        <w:pStyle w:val="707"/>
        <w:spacing w:line="360" w:lineRule="auto"/>
      </w:pPr>
      <w:r/>
      <w:r/>
    </w:p>
    <w:p>
      <w:pPr>
        <w:pStyle w:val="703"/>
      </w:pPr>
      <w:r/>
      <w:r/>
    </w:p>
    <w:p>
      <w:pPr>
        <w:pStyle w:val="707"/>
      </w:pPr>
      <w:r/>
      <w:r/>
    </w:p>
    <w:p>
      <w:pPr>
        <w:pStyle w:val="703"/>
      </w:pPr>
      <w:r/>
      <w:r/>
    </w:p>
    <w:p>
      <w:pPr>
        <w:pStyle w:val="707"/>
      </w:pPr>
      <w:r/>
      <w:r/>
    </w:p>
    <w:p>
      <w:pPr>
        <w:pStyle w:val="703"/>
        <w:jc w:val="both"/>
        <w:spacing w:after="120" w:line="360" w:lineRule="auto"/>
        <w:rPr>
          <w:rFonts w:ascii="仿宋_GB2312" w:hAnsi="宋体" w:eastAsia="仿宋_GB2312"/>
          <w:b/>
          <w:sz w:val="32"/>
          <w:szCs w:val="32"/>
          <w:lang w:val="en-US" w:eastAsia="zh-CN"/>
        </w:rPr>
      </w:pPr>
      <w:r>
        <w:rPr>
          <w:rFonts w:hint="eastAsia" w:ascii="仿宋_GB2312" w:hAnsi="宋体" w:eastAsia="仿宋_GB2312"/>
          <w:b/>
          <w:sz w:val="32"/>
          <w:szCs w:val="32"/>
          <w:lang w:val="en-US" w:eastAsia="zh-CN"/>
        </w:rPr>
        <w:t xml:space="preserve">       </w:t>
      </w:r>
      <w:r>
        <w:rPr>
          <w:rFonts w:ascii="仿宋_GB2312" w:hAnsi="宋体" w:eastAsia="仿宋_GB2312"/>
          <w:b/>
          <w:sz w:val="32"/>
          <w:szCs w:val="32"/>
          <w:lang w:val="en-US" w:eastAsia="zh-CN"/>
        </w:rPr>
      </w:r>
      <w:r/>
    </w:p>
    <w:p>
      <w:pPr>
        <w:pStyle w:val="703"/>
        <w:ind w:firstLine="1124"/>
        <w:jc w:val="both"/>
        <w:spacing w:after="120" w:line="360" w:lineRule="auto"/>
        <w:rPr>
          <w:rFonts w:hint="eastAsia"/>
          <w:b/>
          <w:sz w:val="28"/>
          <w:szCs w:val="28"/>
          <w:lang w:eastAsia="zh-CN"/>
        </w:rPr>
      </w:pPr>
      <w:r>
        <w:rPr>
          <w:rFonts w:hint="eastAsia"/>
          <w:b/>
          <w:sz w:val="28"/>
          <w:szCs w:val="28"/>
        </w:rPr>
        <w:t xml:space="preserve">采购</w:t>
      </w:r>
      <w:r>
        <w:rPr>
          <w:rFonts w:hint="eastAsia"/>
          <w:b/>
          <w:sz w:val="28"/>
          <w:szCs w:val="28"/>
          <w:lang w:val="en-US" w:eastAsia="zh-CN"/>
        </w:rPr>
        <w:t xml:space="preserve">单位</w:t>
      </w:r>
      <w:r>
        <w:rPr>
          <w:rFonts w:hint="eastAsia"/>
          <w:b/>
          <w:sz w:val="28"/>
          <w:szCs w:val="28"/>
        </w:rPr>
        <w:t xml:space="preserve">：</w:t>
      </w:r>
      <w:r>
        <w:rPr>
          <w:rFonts w:hint="eastAsia"/>
          <w:b/>
          <w:sz w:val="28"/>
          <w:szCs w:val="28"/>
          <w:lang w:eastAsia="zh-CN"/>
        </w:rPr>
        <w:t xml:space="preserve">张家港市文体广电和旅游局</w:t>
      </w:r>
      <w:r>
        <w:rPr>
          <w:rFonts w:hint="eastAsia"/>
          <w:b/>
          <w:sz w:val="28"/>
          <w:szCs w:val="28"/>
          <w:lang w:eastAsia="zh-CN"/>
        </w:rPr>
      </w:r>
      <w:r/>
    </w:p>
    <w:p>
      <w:pPr>
        <w:pStyle w:val="886"/>
        <w:jc w:val="center"/>
        <w:spacing w:line="360" w:lineRule="auto"/>
        <w:rPr>
          <w:rFonts w:hint="eastAsia" w:ascii="Times New Roman" w:hAnsi="Times New Roman" w:eastAsia="宋体" w:cs="Times New Roman"/>
          <w:b/>
          <w:sz w:val="28"/>
          <w:szCs w:val="28"/>
          <w:lang w:val="en-US" w:eastAsia="zh-CN" w:bidi="ar-SA"/>
        </w:rPr>
      </w:pPr>
      <w:r>
        <w:rPr>
          <w:rFonts w:hint="eastAsia" w:ascii="Times New Roman" w:hAnsi="Times New Roman" w:eastAsia="宋体" w:cs="Times New Roman"/>
          <w:b/>
          <w:sz w:val="28"/>
          <w:szCs w:val="28"/>
          <w:lang w:val="en-US" w:eastAsia="zh-CN" w:bidi="ar-SA"/>
        </w:rPr>
        <w:t xml:space="preserve">招标代理机构：苏州弘晖工程造价咨询有限公司</w:t>
      </w:r>
      <w:r>
        <w:rPr>
          <w:rFonts w:hint="eastAsia" w:ascii="Times New Roman" w:hAnsi="Times New Roman" w:eastAsia="宋体" w:cs="Times New Roman"/>
          <w:b/>
          <w:sz w:val="28"/>
          <w:szCs w:val="28"/>
          <w:lang w:val="en-US" w:eastAsia="zh-CN" w:bidi="ar-SA"/>
        </w:rPr>
      </w:r>
      <w:r/>
    </w:p>
    <w:p>
      <w:pPr>
        <w:pStyle w:val="711"/>
        <w:ind w:left="210" w:right="210" w:firstLine="562"/>
        <w:jc w:val="center"/>
        <w:spacing w:before="380" w:after="380" w:line="360" w:lineRule="auto"/>
        <w:rPr>
          <w:b/>
          <w:bCs/>
          <w:szCs w:val="28"/>
        </w:rPr>
      </w:pPr>
      <w:r>
        <w:rPr>
          <w:rFonts w:hint="eastAsia"/>
          <w:b/>
          <w:szCs w:val="28"/>
        </w:rPr>
        <w:t xml:space="preserve">二〇二</w:t>
      </w:r>
      <w:r>
        <w:rPr>
          <w:rFonts w:hint="eastAsia"/>
          <w:b/>
          <w:szCs w:val="28"/>
          <w:lang w:val="en-US" w:eastAsia="zh-CN"/>
        </w:rPr>
        <w:t xml:space="preserve">四</w:t>
      </w:r>
      <w:r>
        <w:rPr>
          <w:rFonts w:hint="eastAsia"/>
          <w:b/>
          <w:szCs w:val="28"/>
        </w:rPr>
        <w:t xml:space="preserve">年</w:t>
      </w:r>
      <w:r>
        <w:rPr>
          <w:rFonts w:hint="eastAsia"/>
          <w:b/>
          <w:szCs w:val="28"/>
        </w:rPr>
        <w:t xml:space="preserve">八</w:t>
      </w:r>
      <w:r>
        <w:rPr>
          <w:rFonts w:hint="eastAsia"/>
          <w:b/>
          <w:szCs w:val="28"/>
        </w:rPr>
        <w:t xml:space="preserve">月</w:t>
      </w:r>
      <w:r>
        <w:rPr>
          <w:b/>
          <w:bCs/>
          <w:szCs w:val="28"/>
        </w:rPr>
      </w:r>
      <w:r/>
    </w:p>
    <w:p>
      <w:pPr>
        <w:pStyle w:val="703"/>
        <w:spacing w:line="360" w:lineRule="auto"/>
      </w:pPr>
      <w:r/>
      <w:r/>
    </w:p>
    <w:p>
      <w:pPr>
        <w:pStyle w:val="707"/>
        <w:spacing w:line="360" w:lineRule="auto"/>
      </w:pPr>
      <w:r/>
      <w:r/>
    </w:p>
    <w:p>
      <w:pPr>
        <w:pStyle w:val="703"/>
        <w:spacing w:line="360" w:lineRule="auto"/>
      </w:pPr>
      <w:r/>
      <w:r/>
    </w:p>
    <w:p>
      <w:pPr>
        <w:pStyle w:val="707"/>
        <w:spacing w:line="360" w:lineRule="auto"/>
      </w:pPr>
      <w:r/>
      <w:r/>
    </w:p>
    <w:p>
      <w:pPr>
        <w:pStyle w:val="707"/>
        <w:ind w:left="0" w:firstLine="0"/>
        <w:spacing w:line="360" w:lineRule="auto"/>
      </w:pPr>
      <w:r/>
      <w:r/>
    </w:p>
    <w:p>
      <w:pPr>
        <w:pStyle w:val="703"/>
        <w:spacing w:line="360" w:lineRule="auto"/>
      </w:pPr>
      <w:r/>
      <w:r/>
    </w:p>
    <w:p>
      <w:pPr>
        <w:pStyle w:val="703"/>
        <w:ind w:left="0" w:right="0" w:firstLine="0"/>
        <w:jc w:val="center"/>
        <w:spacing w:before="0" w:after="0" w:line="360" w:lineRule="auto"/>
        <w:rPr>
          <w:b/>
          <w:bCs/>
          <w:sz w:val="28"/>
          <w:szCs w:val="28"/>
        </w:rPr>
      </w:pPr>
      <w:r>
        <w:rPr>
          <w:rFonts w:ascii="宋体" w:hAnsi="宋体" w:eastAsia="宋体"/>
          <w:b/>
          <w:bCs/>
          <w:sz w:val="28"/>
          <w:szCs w:val="28"/>
        </w:rPr>
        <w:t xml:space="preserve">目</w:t>
      </w:r>
      <w:r>
        <w:rPr>
          <w:rFonts w:hint="eastAsia" w:ascii="宋体" w:hAnsi="宋体" w:eastAsia="宋体"/>
          <w:b/>
          <w:bCs/>
          <w:sz w:val="28"/>
          <w:szCs w:val="28"/>
          <w:lang w:val="en-US" w:eastAsia="zh-CN"/>
        </w:rPr>
        <w:t xml:space="preserve"> </w:t>
      </w:r>
      <w:r>
        <w:rPr>
          <w:rFonts w:ascii="宋体" w:hAnsi="宋体" w:eastAsia="宋体"/>
          <w:b/>
          <w:bCs/>
          <w:sz w:val="28"/>
          <w:szCs w:val="28"/>
        </w:rPr>
        <w:t xml:space="preserve">录</w:t>
      </w:r>
      <w:r>
        <w:rPr>
          <w:b/>
          <w:bCs/>
          <w:sz w:val="28"/>
          <w:szCs w:val="28"/>
        </w:rPr>
      </w:r>
      <w:r/>
    </w:p>
    <w:p>
      <w:pPr>
        <w:pStyle w:val="717"/>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_Toc9114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_Toc9114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17"/>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_Toc12648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_Toc12648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_Toc14223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一、总则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_Toc14223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_Toc31509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二、招标文件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_Toc31509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_Toc16513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三、投标文件的编制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_Toc19061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四、投标文件的制作、上传、递交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_Toc19061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_Toc16221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五、开标与评标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_Toc16221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_Toc1035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六、定标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_Toc1035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_Toc30911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七、授予合同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_Toc30911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17"/>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_Toc2973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第三章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_Toc2973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17"/>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_Toc5250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第四章 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_Toc5250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17"/>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_Toc14337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第五章 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_Toc14337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_Toc19181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en-US" w:eastAsia="zh-CN"/>
        </w:rPr>
        <w:t xml:space="preserve">一、</w:t>
      </w:r>
      <w:r>
        <w:rPr>
          <w:rFonts w:hint="eastAsia" w:ascii="宋体" w:hAnsi="宋体" w:eastAsia="宋体" w:cs="宋体"/>
          <w:sz w:val="24"/>
          <w:szCs w:val="24"/>
          <w:highlight w:val="white"/>
        </w:rPr>
        <w:t xml:space="preserve">评标方法与定标原则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_Toc19181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_Toc12832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white"/>
          <w:lang w:val="en-US" w:eastAsia="zh-CN"/>
        </w:rPr>
        <w:t xml:space="preserve">二、</w:t>
      </w:r>
      <w:r>
        <w:rPr>
          <w:rFonts w:hint="eastAsia" w:ascii="宋体" w:hAnsi="宋体" w:eastAsia="宋体" w:cs="宋体"/>
          <w:bCs/>
          <w:sz w:val="24"/>
          <w:szCs w:val="24"/>
          <w:highlight w:val="white"/>
        </w:rPr>
        <w:t xml:space="preserve">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_Toc12832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17"/>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_Toc5137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_Toc5137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_Toc334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一、封面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_Toc334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_Toc13144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二、投标函格式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_Toc13144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_Toc22312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三、开标一览表（折扣率）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_Toc22312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_Toc2137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四、资格证明文件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_Toc2137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_Toc32662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五、第四章项目需求中实质性要求响应对照表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_Toc32662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_Toc5987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六、服务方案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_Toc5987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_Toc15778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七、投标人情况介绍</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_Toc15778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_Toc3943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八、技术参数响应及偏离表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_Toc3943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_Toc25665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九、商务条款响应及偏离表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_Toc25665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25"/>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十、其他材料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707"/>
        <w:spacing w:line="360" w:lineRule="auto"/>
      </w:pPr>
      <w:r>
        <w:rPr>
          <w:rFonts w:hint="eastAsia" w:ascii="宋体" w:hAnsi="宋体" w:eastAsia="宋体" w:cs="宋体"/>
          <w:sz w:val="24"/>
          <w:szCs w:val="24"/>
        </w:rPr>
        <w:fldChar w:fldCharType="end"/>
      </w:r>
      <w:r/>
    </w:p>
    <w:p>
      <w:pPr>
        <w:pStyle w:val="884"/>
        <w:jc w:val="center"/>
        <w:spacing w:line="360" w:lineRule="auto"/>
        <w:rPr>
          <w:rFonts w:hint="eastAsia"/>
          <w:sz w:val="32"/>
          <w:szCs w:val="32"/>
          <w:lang w:val="en-US" w:eastAsia="zh-CN"/>
        </w:rPr>
      </w:pPr>
      <w:r/>
      <w:bookmarkStart w:id="0" w:name="_Toc9114"/>
      <w:r>
        <w:rPr>
          <w:rFonts w:hint="eastAsia"/>
          <w:sz w:val="32"/>
          <w:szCs w:val="32"/>
          <w:lang w:val="en-US" w:eastAsia="zh-CN"/>
        </w:rPr>
        <w:t xml:space="preserve">第一章 招标公告</w:t>
      </w:r>
      <w:bookmarkEnd w:id="0"/>
      <w:r>
        <w:rPr>
          <w:rFonts w:hint="eastAsia"/>
          <w:sz w:val="32"/>
          <w:szCs w:val="32"/>
          <w:lang w:val="en-US" w:eastAsia="zh-CN"/>
        </w:rPr>
      </w:r>
      <w:r/>
    </w:p>
    <w:p>
      <w:pPr>
        <w:pStyle w:val="703"/>
        <w:ind w:firstLine="420"/>
        <w:jc w:val="left"/>
        <w:keepLines w:val="0"/>
        <w:keepNext w:val="0"/>
        <w:spacing w:line="360" w:lineRule="auto"/>
        <w:widowControl/>
        <w:rPr>
          <w:rFonts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受张家港市文体广电和旅游局的委托，江苏省政府采购中心就</w:t>
      </w:r>
      <w:r>
        <w:rPr>
          <w:rFonts w:hint="eastAsia" w:ascii="宋体" w:hAnsi="宋体" w:eastAsia="宋体" w:cs="宋体"/>
          <w:color w:val="000000"/>
          <w:sz w:val="21"/>
          <w:szCs w:val="21"/>
          <w:lang w:val="en-US" w:eastAsia="zh-CN" w:bidi="ar"/>
        </w:rPr>
        <w:t xml:space="preserve">广电大厦食堂大宗食材采购及配送</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highlight w:val="none"/>
          <w:lang w:val="en-US" w:eastAsia="zh-CN" w:bidi="ar"/>
        </w:rPr>
        <w:t xml:space="preserve">项目编号：JSZC-320582-SZHH-G2024-0003</w:t>
      </w:r>
      <w:r>
        <w:rPr>
          <w:rFonts w:hint="eastAsia" w:ascii="宋体" w:hAnsi="宋体" w:cs="宋体"/>
          <w:color w:val="000000"/>
          <w:sz w:val="21"/>
          <w:szCs w:val="21"/>
          <w:lang w:val="en-US" w:eastAsia="zh-CN" w:bidi="ar"/>
        </w:rPr>
        <w:t xml:space="preserve">）项目进行公开招标采购，欢迎符合条件的供应商投标。</w:t>
      </w:r>
      <w:r>
        <w:rPr>
          <w:rFonts w:ascii="宋体" w:hAnsi="宋体" w:eastAsia="宋体" w:cs="宋体"/>
          <w:color w:val="000000"/>
          <w:sz w:val="21"/>
          <w:szCs w:val="21"/>
          <w:lang w:val="en-US" w:eastAsia="zh-CN" w:bidi="ar"/>
        </w:rPr>
      </w:r>
      <w:r/>
    </w:p>
    <w:p>
      <w:pPr>
        <w:pStyle w:val="703"/>
        <w:jc w:val="left"/>
        <w:keepLines w:val="0"/>
        <w:keepNext w:val="0"/>
        <w:spacing w:line="36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项目概况：</w:t>
      </w:r>
      <w:r>
        <w:rPr>
          <w:rFonts w:ascii="宋体" w:hAnsi="宋体" w:eastAsia="宋体" w:cs="宋体"/>
          <w:color w:val="000000"/>
          <w:sz w:val="21"/>
          <w:szCs w:val="21"/>
          <w:lang w:val="en-US" w:eastAsia="zh-CN" w:bidi="ar"/>
        </w:rPr>
      </w:r>
      <w:r/>
    </w:p>
    <w:p>
      <w:pPr>
        <w:pStyle w:val="703"/>
        <w:ind w:firstLine="420"/>
        <w:jc w:val="left"/>
        <w:keepLines w:val="0"/>
        <w:keepNext w:val="0"/>
        <w:spacing w:line="360" w:lineRule="auto"/>
        <w:widowControl/>
        <w:rPr>
          <w:rFonts w:hint="eastAsia" w:ascii="宋体" w:hAnsi="宋体" w:eastAsia="宋体" w:cs="宋体"/>
          <w:b/>
          <w:bCs/>
          <w:color w:val="000000"/>
          <w:sz w:val="21"/>
          <w:szCs w:val="21"/>
          <w:highlight w:val="yellow"/>
          <w:lang w:val="en-US" w:eastAsia="zh-CN"/>
        </w:rPr>
        <w:suppressLineNumbers w:val="0"/>
      </w:pPr>
      <w:r>
        <w:rPr>
          <w:rFonts w:hint="eastAsia" w:ascii="宋体" w:hAnsi="宋体" w:eastAsia="宋体" w:cs="宋体"/>
          <w:color w:val="000000"/>
          <w:sz w:val="21"/>
          <w:szCs w:val="21"/>
          <w:lang w:val="en-US" w:eastAsia="zh-CN" w:bidi="ar"/>
        </w:rPr>
        <w:t xml:space="preserve">广电大厦食堂大宗食材采购及配送招标项目的潜在投标人应在苏采云政府采购一体化平台（网址：http://jszfcg.jsczt.cn/）获取采购文件，并于</w:t>
      </w:r>
      <w:r>
        <w:rPr>
          <w:rFonts w:hint="eastAsia" w:ascii="宋体" w:hAnsi="宋体" w:eastAsia="宋体" w:cs="宋体"/>
          <w:color w:val="000000"/>
          <w:sz w:val="21"/>
          <w:szCs w:val="21"/>
          <w:highlight w:val="none"/>
          <w:lang w:val="en-US" w:eastAsia="zh-CN" w:bidi="ar"/>
        </w:rPr>
        <w:t xml:space="preserve">2024-08</w:t>
      </w:r>
      <w:r>
        <w:rPr>
          <w:rFonts w:hint="eastAsia" w:ascii="宋体" w:hAnsi="宋体" w:cs="宋体"/>
          <w:color w:val="000000"/>
          <w:sz w:val="21"/>
          <w:szCs w:val="21"/>
          <w:highlight w:val="none"/>
          <w:lang w:val="en-US" w:eastAsia="zh-CN" w:bidi="ar"/>
        </w:rPr>
        <w:t xml:space="preserve">-27</w:t>
      </w:r>
      <w:r>
        <w:rPr>
          <w:rFonts w:hint="eastAsia" w:ascii="宋体" w:hAnsi="宋体" w:eastAsia="宋体" w:cs="宋体"/>
          <w:color w:val="000000"/>
          <w:sz w:val="21"/>
          <w:szCs w:val="21"/>
          <w:highlight w:val="none"/>
          <w:lang w:val="en-US" w:eastAsia="zh-CN" w:bidi="ar"/>
        </w:rPr>
        <w:t xml:space="preserve"> 13:30 （北京时间）前提交投标文件。</w:t>
      </w:r>
      <w:r>
        <w:rPr>
          <w:rFonts w:hint="eastAsia" w:ascii="宋体" w:hAnsi="宋体" w:eastAsia="宋体" w:cs="宋体"/>
          <w:b/>
          <w:bCs/>
          <w:color w:val="000000"/>
          <w:sz w:val="21"/>
          <w:szCs w:val="21"/>
          <w:highlight w:val="yellow"/>
          <w:lang w:val="en-US" w:eastAsia="zh-CN"/>
        </w:rPr>
      </w:r>
      <w:r/>
    </w:p>
    <w:p>
      <w:pPr>
        <w:pStyle w:val="703"/>
        <w:spacing w:line="360" w:lineRule="auto"/>
        <w:rPr>
          <w:rFonts w:hint="eastAsia"/>
          <w:b/>
          <w:bCs/>
          <w:lang w:val="en-US" w:eastAsia="zh-CN"/>
        </w:rPr>
      </w:pPr>
      <w:r>
        <w:rPr>
          <w:rFonts w:hint="eastAsia"/>
          <w:b/>
          <w:bCs/>
          <w:lang w:val="en-US" w:eastAsia="zh-CN"/>
        </w:rPr>
        <w:t xml:space="preserve">一、项目基本情况</w:t>
      </w:r>
      <w:r>
        <w:rPr>
          <w:rFonts w:hint="eastAsia"/>
          <w:b/>
          <w:bCs/>
          <w:lang w:val="en-US" w:eastAsia="zh-CN"/>
        </w:rPr>
      </w:r>
      <w:r/>
    </w:p>
    <w:p>
      <w:pPr>
        <w:pStyle w:val="703"/>
        <w:ind w:firstLine="420"/>
        <w:keepLines w:val="0"/>
        <w:keepNext w:val="0"/>
        <w:pageBreakBefore w:val="0"/>
        <w:spacing w:line="360" w:lineRule="auto"/>
        <w:widowControl w:val="off"/>
        <w:rPr>
          <w:rFonts w:hint="eastAsia"/>
          <w:lang w:val="en-US" w:eastAsia="zh-CN"/>
        </w:rPr>
      </w:pPr>
      <w:r>
        <w:rPr>
          <w:rFonts w:hint="eastAsia"/>
          <w:lang w:val="en-US" w:eastAsia="zh-CN"/>
        </w:rPr>
        <w:t xml:space="preserve">项目编号：JSZC-320582-SZHH-G2024-0003</w:t>
      </w:r>
      <w:r>
        <w:rPr>
          <w:rFonts w:hint="eastAsia"/>
          <w:lang w:val="en-US" w:eastAsia="zh-CN"/>
        </w:rPr>
      </w:r>
      <w:r/>
    </w:p>
    <w:p>
      <w:pPr>
        <w:pStyle w:val="703"/>
        <w:ind w:firstLine="420"/>
        <w:keepLines w:val="0"/>
        <w:keepNext w:val="0"/>
        <w:pageBreakBefore w:val="0"/>
        <w:spacing w:line="360" w:lineRule="auto"/>
        <w:widowControl w:val="off"/>
        <w:rPr>
          <w:rFonts w:hint="eastAsia"/>
          <w:lang w:val="en-US" w:eastAsia="zh-CN"/>
        </w:rPr>
      </w:pPr>
      <w:r>
        <w:rPr>
          <w:rFonts w:hint="eastAsia"/>
          <w:lang w:val="en-US" w:eastAsia="zh-CN"/>
        </w:rPr>
        <w:t xml:space="preserve">项目名称：</w:t>
      </w:r>
      <w:r>
        <w:rPr>
          <w:rFonts w:hint="eastAsia"/>
          <w:u w:val="single"/>
          <w:lang w:val="en-US" w:eastAsia="zh-CN"/>
        </w:rPr>
        <w:t xml:space="preserve">广电大厦食堂大宗食材采购及配送</w:t>
      </w:r>
      <w:r>
        <w:rPr>
          <w:rFonts w:hint="eastAsia"/>
          <w:lang w:val="en-US" w:eastAsia="zh-CN"/>
        </w:rPr>
      </w:r>
      <w:r/>
    </w:p>
    <w:p>
      <w:pPr>
        <w:pStyle w:val="703"/>
        <w:ind w:firstLine="420"/>
        <w:keepLines w:val="0"/>
        <w:keepNext w:val="0"/>
        <w:pageBreakBefore w:val="0"/>
        <w:spacing w:line="360" w:lineRule="auto"/>
        <w:widowControl w:val="off"/>
        <w:rPr>
          <w:lang w:val="en-US" w:eastAsia="zh-CN"/>
        </w:rPr>
      </w:pPr>
      <w:r>
        <w:rPr>
          <w:rFonts w:hint="eastAsia"/>
          <w:lang w:val="en-US" w:eastAsia="zh-CN"/>
        </w:rPr>
        <w:t xml:space="preserve">预算金额：</w:t>
      </w:r>
      <w:r>
        <w:rPr>
          <w:rFonts w:hint="eastAsia"/>
          <w:u w:val="single"/>
          <w:lang w:val="en-US" w:eastAsia="zh-CN"/>
        </w:rPr>
        <w:t xml:space="preserve">850000.00元</w:t>
      </w:r>
      <w:r>
        <w:rPr>
          <w:lang w:val="en-US" w:eastAsia="zh-CN"/>
        </w:rPr>
      </w:r>
      <w:r/>
    </w:p>
    <w:p>
      <w:pPr>
        <w:pStyle w:val="703"/>
        <w:ind w:firstLine="420"/>
        <w:keepLines w:val="0"/>
        <w:keepNext w:val="0"/>
        <w:pageBreakBefore w:val="0"/>
        <w:spacing w:line="360" w:lineRule="auto"/>
        <w:widowControl w:val="off"/>
        <w:rPr>
          <w:rFonts w:hint="eastAsia"/>
          <w:lang w:val="en-US" w:eastAsia="zh-CN"/>
        </w:rPr>
      </w:pPr>
      <w:r>
        <w:rPr>
          <w:rFonts w:hint="eastAsia"/>
          <w:lang w:val="en-US" w:eastAsia="zh-CN"/>
        </w:rPr>
        <w:t xml:space="preserve">最高限价：</w:t>
      </w:r>
      <w:r>
        <w:rPr>
          <w:rFonts w:hint="eastAsia"/>
          <w:u w:val="single"/>
          <w:lang w:val="en-US" w:eastAsia="zh-CN"/>
        </w:rPr>
        <w:t xml:space="preserve">850000.00元</w:t>
      </w:r>
      <w:r>
        <w:rPr>
          <w:rFonts w:hint="eastAsia"/>
          <w:lang w:val="en-US" w:eastAsia="zh-CN"/>
        </w:rPr>
      </w:r>
      <w:r/>
    </w:p>
    <w:p>
      <w:pPr>
        <w:pStyle w:val="703"/>
        <w:ind w:firstLine="420"/>
        <w:keepLines w:val="0"/>
        <w:keepNext w:val="0"/>
        <w:pageBreakBefore w:val="0"/>
        <w:spacing w:line="360" w:lineRule="auto"/>
        <w:widowControl w:val="off"/>
        <w:rPr>
          <w:rFonts w:hint="eastAsia"/>
          <w:lang w:val="en-US" w:eastAsia="zh-CN"/>
        </w:rPr>
      </w:pPr>
      <w:r>
        <w:rPr>
          <w:rFonts w:hint="eastAsia"/>
          <w:lang w:val="en-US" w:eastAsia="zh-CN"/>
        </w:rPr>
        <w:t xml:space="preserve">采购需求：</w:t>
      </w:r>
      <w:r>
        <w:rPr>
          <w:rFonts w:hint="eastAsia"/>
          <w:u w:val="single"/>
          <w:lang w:val="en-US" w:eastAsia="zh-CN"/>
        </w:rPr>
        <w:t xml:space="preserve">广电大厦位于张家港市杨舍镇人民中路52号，食堂需对食材进行“统一招标采购、定点配送”，包含鲜肉、水产、禽蛋类、冷冻食品、蔬菜等。</w:t>
      </w:r>
      <w:r>
        <w:rPr>
          <w:rFonts w:hint="eastAsia"/>
          <w:lang w:val="en-US" w:eastAsia="zh-CN"/>
        </w:rPr>
      </w:r>
      <w:r/>
    </w:p>
    <w:p>
      <w:pPr>
        <w:pStyle w:val="707"/>
        <w:ind w:left="0" w:firstLine="420"/>
        <w:keepLines w:val="0"/>
        <w:keepNext w:val="0"/>
        <w:pageBreakBefore w:val="0"/>
        <w:spacing w:line="360" w:lineRule="auto"/>
        <w:widowControl w:val="off"/>
        <w:rPr>
          <w:rFonts w:hint="eastAsia"/>
          <w:lang w:val="en-US" w:eastAsia="zh-CN"/>
        </w:rPr>
      </w:pPr>
      <w:r>
        <w:rPr>
          <w:rFonts w:hint="eastAsia"/>
          <w:lang w:val="en-US" w:eastAsia="zh-CN"/>
        </w:rPr>
        <w:t xml:space="preserve">合同履行期限：</w:t>
      </w:r>
      <w:r>
        <w:rPr>
          <w:rFonts w:hint="eastAsia"/>
          <w:u w:val="single"/>
          <w:lang w:val="en-US" w:eastAsia="zh-CN"/>
        </w:rPr>
        <w:t xml:space="preserve">服务期限为一年(自开标之算起)。</w:t>
      </w:r>
      <w:r>
        <w:rPr>
          <w:rFonts w:hint="eastAsia"/>
          <w:lang w:val="en-US" w:eastAsia="zh-CN"/>
        </w:rPr>
      </w:r>
      <w:r/>
    </w:p>
    <w:p>
      <w:pPr>
        <w:pStyle w:val="703"/>
        <w:ind w:firstLine="420"/>
        <w:keepLines w:val="0"/>
        <w:keepNext w:val="0"/>
        <w:pageBreakBefore w:val="0"/>
        <w:spacing w:line="360" w:lineRule="auto"/>
        <w:widowControl w:val="off"/>
        <w:rPr>
          <w:rFonts w:hint="eastAsia"/>
          <w:u w:val="single"/>
          <w:lang w:val="en-US" w:eastAsia="zh-CN"/>
        </w:rPr>
      </w:pPr>
      <w:r>
        <w:rPr>
          <w:rFonts w:hint="eastAsia"/>
          <w:u w:val="single"/>
          <w:lang w:val="en-US" w:eastAsia="zh-CN"/>
        </w:rPr>
        <w:t xml:space="preserve">本项目不接受联合体投标</w:t>
      </w:r>
      <w:r>
        <w:rPr>
          <w:rFonts w:hint="eastAsia"/>
          <w:u w:val="single"/>
          <w:lang w:val="en-US" w:eastAsia="zh-CN"/>
        </w:rPr>
      </w:r>
      <w:r/>
    </w:p>
    <w:p>
      <w:pPr>
        <w:pStyle w:val="707"/>
        <w:spacing w:line="360" w:lineRule="auto"/>
        <w:rPr>
          <w:rFonts w:hint="eastAsia"/>
          <w:lang w:val="en-US" w:eastAsia="zh-CN"/>
        </w:rPr>
      </w:pPr>
      <w:r>
        <w:rPr>
          <w:rFonts w:hint="eastAsia"/>
          <w:u w:val="single"/>
          <w:lang w:val="en-US" w:eastAsia="zh-CN"/>
        </w:rPr>
        <w:t xml:space="preserve">本次采购不允许进口产品投标。</w:t>
      </w:r>
      <w:r>
        <w:rPr>
          <w:rFonts w:hint="eastAsia"/>
          <w:lang w:val="en-US" w:eastAsia="zh-CN"/>
        </w:rPr>
      </w:r>
      <w:r/>
    </w:p>
    <w:p>
      <w:pPr>
        <w:pStyle w:val="703"/>
        <w:numPr>
          <w:ilvl w:val="0"/>
          <w:numId w:val="1"/>
        </w:numPr>
        <w:spacing w:line="360" w:lineRule="auto"/>
        <w:rPr>
          <w:rFonts w:hint="eastAsia"/>
          <w:b/>
          <w:bCs/>
          <w:lang w:val="en-US" w:eastAsia="zh-CN"/>
        </w:rPr>
      </w:pPr>
      <w:r>
        <w:rPr>
          <w:rFonts w:hint="eastAsia"/>
          <w:b/>
          <w:bCs/>
          <w:lang w:val="en-US" w:eastAsia="zh-CN"/>
        </w:rPr>
        <w:t xml:space="preserve">申请人的资格要求：</w:t>
      </w:r>
      <w:r>
        <w:rPr>
          <w:rFonts w:hint="eastAsia"/>
          <w:b/>
          <w:bCs/>
          <w:lang w:val="en-US" w:eastAsia="zh-CN"/>
        </w:rPr>
      </w:r>
      <w:r/>
    </w:p>
    <w:p>
      <w:pPr>
        <w:pStyle w:val="703"/>
        <w:numPr>
          <w:ilvl w:val="0"/>
          <w:numId w:val="2"/>
        </w:numPr>
        <w:ind w:firstLine="420"/>
        <w:keepLines w:val="0"/>
        <w:keepNext w:val="0"/>
        <w:pageBreakBefore w:val="0"/>
        <w:spacing w:line="360" w:lineRule="auto"/>
        <w:widowControl w:val="off"/>
        <w:tabs>
          <w:tab w:val="left" w:pos="312" w:leader="none"/>
        </w:tabs>
        <w:rPr>
          <w:rFonts w:hint="eastAsia" w:ascii="宋体" w:hAnsi="宋体" w:eastAsia="宋体" w:cs="宋体"/>
          <w:lang w:val="en-US" w:eastAsia="zh-CN"/>
        </w:rPr>
      </w:pPr>
      <w:r>
        <w:rPr>
          <w:rFonts w:hint="eastAsia" w:ascii="宋体" w:hAnsi="宋体" w:eastAsia="宋体" w:cs="宋体"/>
          <w:lang w:val="en-US" w:eastAsia="zh-CN"/>
        </w:rPr>
        <w:t xml:space="preserve">满足《中华人民共和国政府采购法》第二十二条规定,</w:t>
      </w:r>
      <w:r>
        <w:rPr>
          <w:rFonts w:hint="eastAsia" w:ascii="宋体" w:hAnsi="宋体" w:eastAsia="宋体" w:cs="宋体"/>
          <w:lang w:val="en-US" w:eastAsia="zh-CN"/>
        </w:rPr>
        <w:t xml:space="preserve">并提供下列材料：</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ascii="宋体" w:hAnsi="宋体" w:eastAsia="宋体" w:cs="宋体"/>
          <w:lang w:val="en-US" w:eastAsia="zh-CN"/>
        </w:rPr>
      </w:pPr>
      <w:r>
        <w:rPr>
          <w:rFonts w:ascii="宋体" w:hAnsi="宋体" w:eastAsia="宋体" w:cs="宋体"/>
          <w:lang w:val="en-US" w:eastAsia="zh-CN"/>
        </w:rPr>
        <w:t xml:space="preserve">1.1 法人或者其他组织的营业执照等证明文件，自然人的身份证明；</w:t>
      </w:r>
      <w:r>
        <w:rPr>
          <w:rFonts w:ascii="宋体" w:hAnsi="宋体" w:eastAsia="宋体" w:cs="宋体"/>
          <w:lang w:val="en-US" w:eastAsia="zh-CN"/>
        </w:rPr>
      </w:r>
      <w:r/>
    </w:p>
    <w:p>
      <w:pPr>
        <w:pStyle w:val="703"/>
        <w:ind w:firstLine="420"/>
        <w:keepLines w:val="0"/>
        <w:keepNext w:val="0"/>
        <w:pageBreakBefore w:val="0"/>
        <w:spacing w:line="360" w:lineRule="auto"/>
        <w:widowControl w:val="off"/>
        <w:rPr>
          <w:rFonts w:ascii="宋体" w:hAnsi="宋体" w:eastAsia="宋体" w:cs="宋体"/>
          <w:lang w:val="en-US" w:eastAsia="zh-CN"/>
        </w:rPr>
      </w:pPr>
      <w:r>
        <w:rPr>
          <w:rFonts w:ascii="宋体" w:hAnsi="宋体" w:eastAsia="宋体" w:cs="宋体"/>
          <w:lang w:val="en-US" w:eastAsia="zh-CN"/>
        </w:rPr>
        <w:t xml:space="preserve">1.2上一年度的财务状况报告（成立不满一年无需提供）；</w:t>
      </w:r>
      <w:r>
        <w:rPr>
          <w:rFonts w:ascii="宋体" w:hAnsi="宋体" w:eastAsia="宋体" w:cs="宋体"/>
          <w:lang w:val="en-US" w:eastAsia="zh-CN"/>
        </w:rPr>
      </w:r>
      <w:r/>
    </w:p>
    <w:p>
      <w:pPr>
        <w:pStyle w:val="703"/>
        <w:ind w:firstLine="420"/>
        <w:keepLines w:val="0"/>
        <w:keepNext w:val="0"/>
        <w:pageBreakBefore w:val="0"/>
        <w:spacing w:line="360" w:lineRule="auto"/>
        <w:widowControl w:val="off"/>
        <w:rPr>
          <w:rFonts w:ascii="宋体" w:hAnsi="宋体" w:eastAsia="宋体" w:cs="宋体"/>
          <w:lang w:val="en-US" w:eastAsia="zh-CN"/>
        </w:rPr>
      </w:pPr>
      <w:r>
        <w:rPr>
          <w:rFonts w:ascii="宋体" w:hAnsi="宋体" w:eastAsia="宋体" w:cs="宋体"/>
          <w:lang w:val="en-US" w:eastAsia="zh-CN"/>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eastAsia="宋体" w:cs="宋体"/>
          <w:lang w:val="en-US" w:eastAsia="zh-CN"/>
        </w:rPr>
      </w:r>
      <w:r/>
    </w:p>
    <w:p>
      <w:pPr>
        <w:pStyle w:val="703"/>
        <w:ind w:firstLine="420"/>
        <w:keepLines w:val="0"/>
        <w:keepNext w:val="0"/>
        <w:pageBreakBefore w:val="0"/>
        <w:spacing w:line="360" w:lineRule="auto"/>
        <w:widowControl w:val="off"/>
        <w:rPr>
          <w:rFonts w:ascii="宋体" w:hAnsi="宋体" w:eastAsia="宋体" w:cs="宋体"/>
          <w:lang w:val="en-US" w:eastAsia="zh-CN"/>
        </w:rPr>
      </w:pPr>
      <w:r>
        <w:rPr>
          <w:rFonts w:ascii="宋体" w:hAnsi="宋体" w:eastAsia="宋体" w:cs="宋体"/>
          <w:lang w:val="en-US" w:eastAsia="zh-CN"/>
        </w:rPr>
        <w:t xml:space="preserve">1.4具备履行合同所必需的设备和专业技术能力的书面声明；</w:t>
      </w:r>
      <w:r>
        <w:rPr>
          <w:rFonts w:ascii="宋体" w:hAnsi="宋体" w:eastAsia="宋体" w:cs="宋体"/>
          <w:lang w:val="en-US" w:eastAsia="zh-CN"/>
        </w:rPr>
      </w:r>
      <w:r/>
    </w:p>
    <w:p>
      <w:pPr>
        <w:pStyle w:val="703"/>
        <w:ind w:firstLine="420"/>
        <w:keepLines w:val="0"/>
        <w:keepNext w:val="0"/>
        <w:pageBreakBefore w:val="0"/>
        <w:spacing w:line="360" w:lineRule="auto"/>
        <w:widowControl w:val="off"/>
        <w:rPr>
          <w:rFonts w:ascii="宋体" w:hAnsi="宋体" w:eastAsia="宋体" w:cs="宋体"/>
          <w:lang w:val="en-US" w:eastAsia="zh-CN"/>
        </w:rPr>
      </w:pPr>
      <w:r>
        <w:rPr>
          <w:rFonts w:ascii="宋体" w:hAnsi="宋体" w:eastAsia="宋体" w:cs="宋体"/>
          <w:lang w:val="en-US" w:eastAsia="zh-CN"/>
        </w:rPr>
        <w:t xml:space="preserve">1.5参加政府采购活动前3年内在经营活动中没有重大违法记录的书面声明。</w:t>
      </w:r>
      <w:r>
        <w:rPr>
          <w:rFonts w:ascii="宋体" w:hAnsi="宋体" w:eastAsia="宋体" w:cs="宋体"/>
          <w:lang w:val="en-US" w:eastAsia="zh-CN"/>
        </w:rPr>
      </w:r>
      <w:r/>
    </w:p>
    <w:p>
      <w:pPr>
        <w:pStyle w:val="707"/>
        <w:rPr>
          <w:lang w:val="en-US" w:eastAsia="zh-CN"/>
        </w:rPr>
      </w:pPr>
      <w:r>
        <w:rPr>
          <w:rFonts w:ascii="宋体" w:hAnsi="宋体" w:eastAsia="宋体" w:cs="宋体"/>
          <w:sz w:val="21"/>
          <w:szCs w:val="24"/>
          <w:lang w:val="en-US" w:eastAsia="zh-CN"/>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3.落实政府采购政策需满足的资格要求：</w:t>
      </w:r>
      <w:r>
        <w:rPr>
          <w:rFonts w:hint="eastAsia" w:ascii="宋体" w:hAnsi="宋体" w:eastAsia="宋体" w:cs="宋体"/>
          <w:lang w:val="en-US" w:eastAsia="zh-CN"/>
        </w:rPr>
      </w:r>
      <w:r/>
    </w:p>
    <w:p>
      <w:pPr>
        <w:pStyle w:val="703"/>
        <w:ind w:firstLine="63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3.1本项目专门面向中小企业采购。</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注：1.根据《关于促进残疾人就业政府采购政策的通知》（财库〔2017〕141号）的通知规定，在政府采购活动中，残疾人福利性单位视同小型、微型企业。 </w:t>
      </w:r>
      <w:r>
        <w:rPr>
          <w:rFonts w:hint="eastAsia" w:ascii="宋体" w:hAnsi="宋体" w:eastAsia="宋体" w:cs="宋体"/>
          <w:lang w:val="en-US" w:eastAsia="zh-CN"/>
        </w:rPr>
      </w:r>
      <w:r/>
    </w:p>
    <w:p>
      <w:pPr>
        <w:pStyle w:val="703"/>
        <w:numPr>
          <w:ilvl w:val="0"/>
          <w:numId w:val="0"/>
        </w:numPr>
        <w:ind w:firstLine="84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cs="宋体"/>
          <w:lang w:val="en-US" w:eastAsia="zh-CN"/>
        </w:rPr>
        <w:t xml:space="preserve">2.</w:t>
      </w:r>
      <w:r>
        <w:rPr>
          <w:rFonts w:hint="eastAsia" w:ascii="宋体" w:hAnsi="宋体" w:eastAsia="宋体" w:cs="宋体"/>
          <w:lang w:val="en-US" w:eastAsia="zh-CN"/>
        </w:rPr>
        <w:t xml:space="preserve">根据《关于政府采购支持监狱企业发展有关问题的通知》（财库〔2014〕68号）的通知规定，在政府采购活动中，监狱企业视同小型、微型企业。</w:t>
      </w:r>
      <w:r>
        <w:rPr>
          <w:rFonts w:hint="eastAsia" w:ascii="宋体" w:hAnsi="宋体" w:eastAsia="宋体" w:cs="宋体"/>
          <w:lang w:val="en-US" w:eastAsia="zh-CN"/>
        </w:rPr>
      </w:r>
      <w:r/>
    </w:p>
    <w:p>
      <w:pPr>
        <w:pStyle w:val="707"/>
        <w:numPr>
          <w:ilvl w:val="0"/>
          <w:numId w:val="0"/>
        </w:numPr>
        <w:ind w:firstLine="840"/>
        <w:spacing w:line="360" w:lineRule="auto"/>
        <w:rPr>
          <w:rFonts w:hint="eastAsia"/>
          <w:lang w:val="en-US" w:eastAsia="zh-CN"/>
        </w:rPr>
      </w:pPr>
      <w:r>
        <w:rPr>
          <w:rFonts w:hint="eastAsia"/>
          <w:lang w:val="en-US" w:eastAsia="zh-CN"/>
        </w:rPr>
        <w:t xml:space="preserve">3.本项目的特定资格要求：</w:t>
      </w:r>
      <w:r>
        <w:rPr>
          <w:rFonts w:hint="eastAsia"/>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具有有效期内的食品经营许可证。</w:t>
      </w:r>
      <w:r>
        <w:rPr>
          <w:rFonts w:hint="eastAsia" w:ascii="宋体" w:hAnsi="宋体" w:eastAsia="宋体" w:cs="宋体"/>
          <w:lang w:val="en-US" w:eastAsia="zh-CN"/>
        </w:rPr>
      </w:r>
      <w:r/>
    </w:p>
    <w:p>
      <w:pPr>
        <w:pStyle w:val="703"/>
        <w:numPr>
          <w:ilvl w:val="0"/>
          <w:numId w:val="0"/>
        </w:numPr>
        <w:keepLines w:val="0"/>
        <w:keepNext w:val="0"/>
        <w:pageBreakBefore w:val="0"/>
        <w:spacing w:line="360" w:lineRule="auto"/>
        <w:widowControl w:val="off"/>
        <w:rPr>
          <w:rFonts w:hint="eastAsia" w:ascii="宋体" w:hAnsi="宋体" w:cs="宋体"/>
          <w:lang w:val="en-US" w:eastAsia="zh-CN"/>
        </w:rPr>
      </w:pPr>
      <w:r>
        <w:rPr>
          <w:rFonts w:hint="eastAsia"/>
          <w:b/>
          <w:bCs/>
          <w:lang w:val="en-US" w:eastAsia="zh-CN"/>
        </w:rPr>
        <w:t xml:space="preserve">三、获取招标文件</w:t>
      </w:r>
      <w:r>
        <w:rPr>
          <w:rFonts w:hint="eastAsia" w:ascii="宋体" w:hAnsi="宋体" w:cs="宋体"/>
          <w:lang w:val="en-US" w:eastAsia="zh-CN"/>
        </w:rPr>
      </w:r>
      <w:r/>
    </w:p>
    <w:p>
      <w:pPr>
        <w:pStyle w:val="707"/>
        <w:numPr>
          <w:ilvl w:val="0"/>
          <w:numId w:val="0"/>
        </w:numPr>
        <w:ind w:firstLine="420"/>
        <w:spacing w:line="360" w:lineRule="auto"/>
        <w:rPr>
          <w:rFonts w:hint="eastAsia"/>
          <w:lang w:val="en-US" w:eastAsia="zh-CN"/>
        </w:rPr>
      </w:pPr>
      <w:r>
        <w:rPr>
          <w:rFonts w:hint="eastAsia"/>
          <w:lang w:val="en-US" w:eastAsia="zh-CN"/>
        </w:rPr>
        <w:t xml:space="preserve">时间：</w:t>
      </w:r>
      <w:r>
        <w:rPr>
          <w:rFonts w:hint="eastAsia"/>
          <w:highlight w:val="none"/>
          <w:lang w:val="en-US" w:eastAsia="zh-CN"/>
        </w:rPr>
        <w:t xml:space="preserve">2024年08月07日-2024年08月14日每天上午00:00-12:00，下午12:00-00：00（北京时间，法定节假日除外）</w:t>
      </w:r>
      <w:r>
        <w:rPr>
          <w:rFonts w:hint="eastAsia"/>
          <w:lang w:val="en-US" w:eastAsia="zh-CN"/>
        </w:rPr>
      </w:r>
      <w:r/>
    </w:p>
    <w:p>
      <w:pPr>
        <w:pStyle w:val="707"/>
        <w:numPr>
          <w:ilvl w:val="0"/>
          <w:numId w:val="0"/>
        </w:numPr>
        <w:ind w:firstLine="420"/>
        <w:spacing w:line="360" w:lineRule="auto"/>
        <w:rPr>
          <w:rFonts w:hint="eastAsia"/>
          <w:lang w:val="en-US" w:eastAsia="zh-CN"/>
        </w:rPr>
      </w:pPr>
      <w:r>
        <w:rPr>
          <w:rFonts w:hint="eastAsia"/>
          <w:lang w:val="en-US" w:eastAsia="zh-CN"/>
        </w:rPr>
        <w:t xml:space="preserve">地点：“江苏政府采购网”系统自行下载采购文件 </w:t>
      </w:r>
      <w:r>
        <w:rPr>
          <w:rFonts w:hint="eastAsia"/>
          <w:lang w:val="en-US" w:eastAsia="zh-CN"/>
        </w:rPr>
      </w:r>
      <w:r/>
    </w:p>
    <w:p>
      <w:pPr>
        <w:pStyle w:val="707"/>
        <w:numPr>
          <w:ilvl w:val="0"/>
          <w:numId w:val="0"/>
        </w:numPr>
        <w:ind w:firstLine="420"/>
        <w:spacing w:line="360" w:lineRule="auto"/>
        <w:rPr>
          <w:rFonts w:hint="eastAsia"/>
          <w:lang w:val="en-US" w:eastAsia="zh-CN"/>
        </w:rPr>
      </w:pPr>
      <w:r>
        <w:rPr>
          <w:rFonts w:hint="eastAsia"/>
          <w:lang w:val="en-US" w:eastAsia="zh-CN"/>
        </w:rPr>
        <w:t xml:space="preserve">方式：供应商插入CA证书登陆“苏采云”系统后选择具体项目，点击“我要参与”并签章提交《投标供应商确认函》，提交《投标供应商确认函》日期视同为依法获取采购文件日期。</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售价：无</w:t>
      </w:r>
      <w:r>
        <w:rPr>
          <w:rFonts w:hint="eastAsia"/>
          <w:lang w:val="en-US" w:eastAsia="zh-CN"/>
        </w:rPr>
      </w:r>
      <w:r/>
    </w:p>
    <w:p>
      <w:pPr>
        <w:pStyle w:val="703"/>
        <w:numPr>
          <w:ilvl w:val="0"/>
          <w:numId w:val="0"/>
        </w:numPr>
        <w:keepLines w:val="0"/>
        <w:keepNext w:val="0"/>
        <w:pageBreakBefore w:val="0"/>
        <w:spacing w:line="360" w:lineRule="auto"/>
        <w:widowControl w:val="off"/>
        <w:rPr>
          <w:rFonts w:hint="eastAsia" w:ascii="宋体" w:hAnsi="宋体" w:cs="宋体"/>
          <w:lang w:val="en-US" w:eastAsia="zh-CN"/>
        </w:rPr>
      </w:pPr>
      <w:r>
        <w:rPr>
          <w:rFonts w:hint="eastAsia"/>
          <w:b/>
          <w:bCs/>
          <w:lang w:val="en-US" w:eastAsia="zh-CN"/>
        </w:rPr>
        <w:t xml:space="preserve">四、提交投标文件截止时间、开标时间和地点</w:t>
      </w:r>
      <w:r>
        <w:rPr>
          <w:rFonts w:hint="eastAsia" w:ascii="宋体" w:hAnsi="宋体" w:cs="宋体"/>
          <w:lang w:val="en-US" w:eastAsia="zh-CN"/>
        </w:rPr>
        <w:t xml:space="preserve"> </w:t>
      </w:r>
      <w:r>
        <w:rPr>
          <w:rFonts w:hint="eastAsia" w:ascii="宋体" w:hAnsi="宋体" w:cs="宋体"/>
          <w:lang w:val="en-US" w:eastAsia="zh-CN"/>
        </w:rPr>
      </w:r>
      <w:r/>
    </w:p>
    <w:p>
      <w:pPr>
        <w:pStyle w:val="703"/>
        <w:ind w:firstLine="420"/>
        <w:spacing w:line="360" w:lineRule="auto"/>
        <w:rPr>
          <w:rFonts w:hint="eastAsia"/>
          <w:lang w:val="en-US" w:eastAsia="zh-CN"/>
        </w:rPr>
      </w:pPr>
      <w:r>
        <w:rPr>
          <w:rFonts w:hint="eastAsia"/>
          <w:lang w:val="en-US" w:eastAsia="zh-CN"/>
        </w:rPr>
        <w:t xml:space="preserve">截止时间：</w:t>
      </w:r>
      <w:r>
        <w:rPr>
          <w:rFonts w:hint="eastAsia" w:ascii="宋体" w:hAnsi="Times New Roman" w:eastAsia="宋体" w:cs="Times New Roman"/>
          <w:sz w:val="21"/>
          <w:szCs w:val="22"/>
          <w:highlight w:val="none"/>
          <w:lang w:val="en-US" w:eastAsia="zh-CN" w:bidi="ar-SA"/>
        </w:rPr>
        <w:t xml:space="preserve">2024年08月27日 13：30（北京时间）</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地点：“苏采云”系统（网址：</w:t>
      </w:r>
      <w:r>
        <w:rPr>
          <w:rFonts w:hint="eastAsia"/>
          <w:lang w:val="en-US" w:eastAsia="zh-CN"/>
        </w:rPr>
        <w:fldChar w:fldCharType="begin"/>
      </w:r>
      <w:r>
        <w:rPr>
          <w:rFonts w:hint="eastAsia"/>
          <w:lang w:val="en-US" w:eastAsia="zh-CN"/>
        </w:rPr>
        <w:instrText xml:space="preserve"> HYPERLINK "http://jszfcg.jsczt.cn/）。响应文件网上递交，不需要现场参加采购活动，无需提供纸质响应文件。" </w:instrText>
      </w:r>
      <w:r>
        <w:rPr>
          <w:rFonts w:hint="eastAsia"/>
          <w:lang w:val="en-US" w:eastAsia="zh-CN"/>
        </w:rPr>
        <w:fldChar w:fldCharType="separate"/>
      </w:r>
      <w:r>
        <w:rPr>
          <w:rStyle w:val="730"/>
          <w:rFonts w:hint="eastAsia"/>
          <w:lang w:val="en-US" w:eastAsia="zh-CN"/>
        </w:rPr>
        <w:t xml:space="preserve">http://jszfcg.jsczt.cn/）。响应文件网上递交，不需要现场参加采购活动，无需提供纸质响应文件。</w:t>
      </w:r>
      <w:r>
        <w:rPr>
          <w:rFonts w:hint="eastAsia"/>
          <w:lang w:val="en-US" w:eastAsia="zh-CN"/>
        </w:rPr>
        <w:fldChar w:fldCharType="end"/>
      </w:r>
      <w:r>
        <w:rPr>
          <w:rFonts w:hint="eastAsia"/>
          <w:lang w:val="en-US" w:eastAsia="zh-CN"/>
        </w:rPr>
      </w:r>
      <w:r/>
    </w:p>
    <w:p>
      <w:pPr>
        <w:pStyle w:val="707"/>
        <w:spacing w:line="360" w:lineRule="auto"/>
        <w:rPr>
          <w:rFonts w:hint="eastAsia"/>
          <w:highlight w:val="none"/>
          <w:lang w:val="en-US" w:eastAsia="zh-CN"/>
        </w:rPr>
      </w:pPr>
      <w:r>
        <w:rPr>
          <w:rFonts w:hint="eastAsia"/>
          <w:lang w:val="en-US" w:eastAsia="zh-CN"/>
        </w:rPr>
        <w:t xml:space="preserve">开启时间：</w:t>
      </w:r>
      <w:r>
        <w:rPr>
          <w:rFonts w:hint="eastAsia"/>
          <w:highlight w:val="none"/>
          <w:lang w:val="en-US" w:eastAsia="zh-CN"/>
        </w:rPr>
        <w:t xml:space="preserve">2024年08月27日 13：30（北京时间）</w:t>
      </w:r>
      <w:r>
        <w:rPr>
          <w:rFonts w:hint="eastAsia"/>
          <w:highlight w:val="none"/>
          <w:lang w:val="en-US" w:eastAsia="zh-CN"/>
        </w:rPr>
      </w:r>
      <w:r/>
    </w:p>
    <w:p>
      <w:pPr>
        <w:pStyle w:val="703"/>
        <w:ind w:left="0" w:right="0" w:firstLine="0"/>
        <w:jc w:val="both"/>
        <w:spacing w:before="0" w:after="0" w:line="360" w:lineRule="auto"/>
        <w:rPr>
          <w:rFonts w:hint="eastAsia" w:ascii="宋体"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lang w:val="en-US" w:eastAsia="zh-CN"/>
        </w:rPr>
        <w:t xml:space="preserve">    地点：</w:t>
      </w:r>
      <w:r>
        <w:rPr>
          <w:rFonts w:hint="eastAsia" w:ascii="宋体" w:hAnsi="Times New Roman" w:eastAsia="宋体" w:cs="Times New Roman"/>
          <w:sz w:val="21"/>
          <w:szCs w:val="22"/>
          <w:highlight w:val="none"/>
          <w:lang w:val="en-US" w:eastAsia="zh-CN" w:bidi="ar-SA"/>
        </w:rPr>
        <w:t xml:space="preserve">张家港市杨舍镇滨河路1号（国泰金融广场C0811室）</w:t>
      </w:r>
      <w:r>
        <w:rPr>
          <w:rFonts w:hint="eastAsia" w:ascii="宋体" w:hAnsi="Times New Roman" w:eastAsia="宋体" w:cs="Times New Roman"/>
          <w:sz w:val="21"/>
          <w:szCs w:val="22"/>
          <w:lang w:val="en-US" w:eastAsia="zh-CN" w:bidi="ar-SA"/>
        </w:rPr>
      </w:r>
      <w:r/>
    </w:p>
    <w:p>
      <w:pPr>
        <w:pStyle w:val="703"/>
        <w:numPr>
          <w:ilvl w:val="0"/>
          <w:numId w:val="0"/>
        </w:numPr>
        <w:keepLines w:val="0"/>
        <w:keepNext w:val="0"/>
        <w:pageBreakBefore w:val="0"/>
        <w:spacing w:line="360" w:lineRule="auto"/>
        <w:widowControl w:val="off"/>
        <w:rPr>
          <w:rFonts w:hint="eastAsia" w:ascii="宋体" w:hAnsi="宋体" w:cs="宋体"/>
          <w:lang w:val="en-US" w:eastAsia="zh-CN"/>
        </w:rPr>
      </w:pPr>
      <w:r>
        <w:rPr>
          <w:rFonts w:hint="eastAsia"/>
          <w:b/>
          <w:bCs/>
          <w:lang w:val="en-US" w:eastAsia="zh-CN"/>
        </w:rPr>
        <w:t xml:space="preserve">五、公告期限</w:t>
      </w:r>
      <w:r>
        <w:rPr>
          <w:rFonts w:hint="eastAsia" w:ascii="宋体" w:hAnsi="宋体" w:cs="宋体"/>
          <w:lang w:val="en-US" w:eastAsia="zh-CN"/>
        </w:rPr>
        <w:t xml:space="preserve"> </w:t>
      </w:r>
      <w:r>
        <w:rPr>
          <w:rFonts w:hint="eastAsia" w:ascii="宋体" w:hAnsi="宋体" w:cs="宋体"/>
          <w:lang w:val="en-US" w:eastAsia="zh-CN"/>
        </w:rPr>
      </w:r>
      <w:r/>
    </w:p>
    <w:p>
      <w:pPr>
        <w:pStyle w:val="703"/>
        <w:ind w:firstLine="420"/>
        <w:spacing w:line="360" w:lineRule="auto"/>
        <w:rPr>
          <w:rFonts w:hint="eastAsia"/>
          <w:lang w:val="en-US" w:eastAsia="zh-CN"/>
        </w:rPr>
      </w:pPr>
      <w:r>
        <w:rPr>
          <w:rFonts w:hint="eastAsia"/>
          <w:lang w:val="en-US" w:eastAsia="zh-CN"/>
        </w:rPr>
        <w:t xml:space="preserve">自本公告发布之日起5个工作日。</w:t>
      </w:r>
      <w:r>
        <w:rPr>
          <w:rFonts w:hint="eastAsia"/>
          <w:lang w:val="en-US" w:eastAsia="zh-CN"/>
        </w:rPr>
      </w:r>
      <w:r/>
    </w:p>
    <w:p>
      <w:pPr>
        <w:pStyle w:val="703"/>
        <w:numPr>
          <w:ilvl w:val="0"/>
          <w:numId w:val="0"/>
        </w:numPr>
        <w:keepLines w:val="0"/>
        <w:keepNext w:val="0"/>
        <w:pageBreakBefore w:val="0"/>
        <w:spacing w:line="360" w:lineRule="auto"/>
        <w:widowControl w:val="off"/>
        <w:rPr>
          <w:rFonts w:hint="eastAsia"/>
          <w:b/>
          <w:bCs/>
          <w:lang w:val="en-US" w:eastAsia="zh-CN"/>
        </w:rPr>
      </w:pPr>
      <w:r>
        <w:rPr>
          <w:rFonts w:hint="eastAsia"/>
          <w:b/>
          <w:bCs/>
          <w:lang w:val="en-US" w:eastAsia="zh-CN"/>
        </w:rPr>
        <w:t xml:space="preserve">六、其他补充事宜 </w:t>
      </w:r>
      <w:r>
        <w:rPr>
          <w:rFonts w:hint="eastAsia"/>
          <w:b/>
          <w:bCs/>
          <w:lang w:val="en-US" w:eastAsia="zh-CN"/>
        </w:rPr>
      </w:r>
      <w:r/>
    </w:p>
    <w:p>
      <w:pPr>
        <w:pStyle w:val="703"/>
        <w:ind w:firstLine="420"/>
        <w:spacing w:line="360" w:lineRule="auto"/>
        <w:rPr>
          <w:rFonts w:hint="eastAsia"/>
          <w:lang w:val="en-US" w:eastAsia="zh-CN"/>
        </w:rPr>
      </w:pPr>
      <w:r>
        <w:rPr>
          <w:rFonts w:hint="eastAsia"/>
          <w:lang w:val="en-US" w:eastAsia="zh-CN"/>
        </w:rPr>
        <w:t xml:space="preserve">（一）拒绝下述供应商参加本次采购活动：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1、单位负责人为同一人或者存在直接控股、管理关系的不同供应商，不得参加同一合同下的政府采购活动；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2、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（二）招标文件澄清或者修改内容的告知方式：采用在“江苏政府采购网、苏州市政府采购网、苏州市公共资源交易平台”公告的方式告知，投标人可自行下载。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（三）本次招标不收取投标保证金。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（四）CA证书办理 </w:t>
      </w:r>
      <w:r>
        <w:rPr>
          <w:rFonts w:hint="eastAsia"/>
          <w:lang w:val="en-US" w:eastAsia="zh-CN"/>
        </w:rPr>
      </w:r>
      <w:r/>
    </w:p>
    <w:p>
      <w:pPr>
        <w:pStyle w:val="703"/>
        <w:ind w:firstLine="420"/>
        <w:spacing w:line="360" w:lineRule="auto"/>
        <w:rPr>
          <w:rFonts w:hint="eastAsia"/>
          <w:lang w:val="en-US" w:eastAsia="zh-CN"/>
        </w:rPr>
      </w:pPr>
      <w:r>
        <w:rPr>
          <w:rFonts w:hint="eastAsia" w:ascii="Times New Roman" w:hAnsi="Times New Roman" w:eastAsia="宋体" w:cs="Times New Roman"/>
          <w:lang w:val="en-US" w:eastAsia="zh-CN"/>
        </w:rPr>
        <w:t xml:space="preserve">供应商</w:t>
      </w:r>
      <w:r>
        <w:rPr>
          <w:rFonts w:hint="eastAsia" w:ascii="Times New Roman" w:hAnsi="Times New Roman" w:eastAsia="宋体" w:cs="Times New Roman"/>
          <w:lang w:val="en-US" w:eastAsia="zh-CN"/>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lang w:val="en-US" w:eastAsia="zh-CN"/>
        </w:rPr>
      </w:r>
      <w:r/>
    </w:p>
    <w:p>
      <w:pPr>
        <w:pStyle w:val="703"/>
        <w:numPr>
          <w:ilvl w:val="0"/>
          <w:numId w:val="0"/>
        </w:numPr>
        <w:ind w:firstLine="420"/>
        <w:spacing w:line="360" w:lineRule="auto"/>
        <w:rPr>
          <w:rFonts w:hint="eastAsia"/>
          <w:lang w:val="en-US" w:eastAsia="zh-CN"/>
        </w:rPr>
      </w:pPr>
      <w:r>
        <w:rPr>
          <w:rFonts w:hint="eastAsia"/>
          <w:lang w:val="en-US" w:eastAsia="zh-CN"/>
        </w:rPr>
        <w:t xml:space="preserve">（五）参与采购活动</w:t>
      </w:r>
      <w:r>
        <w:rPr>
          <w:rFonts w:hint="eastAsia"/>
          <w:lang w:val="en-US" w:eastAsia="zh-CN"/>
        </w:rPr>
      </w:r>
      <w:r/>
    </w:p>
    <w:p>
      <w:pPr>
        <w:pStyle w:val="707"/>
        <w:numPr>
          <w:ilvl w:val="0"/>
          <w:numId w:val="0"/>
        </w:numPr>
        <w:ind w:firstLine="420"/>
        <w:spacing w:line="360" w:lineRule="auto"/>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ascii="Times New Roman" w:hAnsi="Times New Roman" w:eastAsia="宋体" w:cs="Times New Roman"/>
          <w:sz w:val="21"/>
          <w:szCs w:val="24"/>
          <w:lang w:val="en-US" w:eastAsia="zh-CN" w:bidi="ar-SA"/>
        </w:rPr>
      </w:r>
      <w:r/>
    </w:p>
    <w:p>
      <w:pPr>
        <w:pStyle w:val="703"/>
        <w:numPr>
          <w:ilvl w:val="0"/>
          <w:numId w:val="0"/>
        </w:numPr>
        <w:ind w:firstLine="420"/>
        <w:spacing w:line="360" w:lineRule="auto"/>
        <w:rPr>
          <w:lang w:val="en-US" w:eastAsia="zh-CN"/>
        </w:rPr>
      </w:pPr>
      <w:r>
        <w:rPr>
          <w:rFonts w:hint="eastAsia" w:ascii="Times New Roman" w:hAnsi="Times New Roman" w:eastAsia="宋体" w:cs="Times New Roman"/>
          <w:sz w:val="21"/>
          <w:szCs w:val="24"/>
          <w:lang w:val="en-US" w:eastAsia="zh-CN" w:bidi="ar-SA"/>
        </w:rPr>
        <w:t xml:space="preserve">（六）电子投标准备</w:t>
      </w:r>
      <w:r>
        <w:rPr>
          <w:lang w:val="en-US" w:eastAsia="zh-CN"/>
        </w:rPr>
      </w:r>
      <w:r/>
    </w:p>
    <w:p>
      <w:pPr>
        <w:pStyle w:val="707"/>
        <w:numPr>
          <w:ilvl w:val="0"/>
          <w:numId w:val="0"/>
        </w:numPr>
        <w:ind w:firstLine="420"/>
        <w:spacing w:line="360" w:lineRule="auto"/>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Times New Roman" w:hAnsi="Times New Roman" w:eastAsia="宋体" w:cs="Times New Roman"/>
          <w:sz w:val="21"/>
          <w:szCs w:val="24"/>
          <w:lang w:val="en-US" w:eastAsia="zh-CN" w:bidi="ar-SA"/>
        </w:rPr>
      </w:r>
      <w:r/>
    </w:p>
    <w:p>
      <w:pPr>
        <w:pStyle w:val="707"/>
        <w:numPr>
          <w:ilvl w:val="0"/>
          <w:numId w:val="0"/>
        </w:numPr>
        <w:ind w:firstLine="420"/>
        <w:spacing w:line="360" w:lineRule="auto"/>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t xml:space="preserve">在系统操作过程中如有疑问，请按以下方式联系：</w:t>
      </w:r>
      <w:r>
        <w:rPr>
          <w:rFonts w:ascii="Times New Roman" w:hAnsi="Times New Roman" w:eastAsia="宋体" w:cs="Times New Roman"/>
          <w:sz w:val="21"/>
          <w:szCs w:val="24"/>
          <w:lang w:val="en-US" w:eastAsia="zh-CN" w:bidi="ar-SA"/>
        </w:rPr>
      </w:r>
      <w:r/>
    </w:p>
    <w:p>
      <w:pPr>
        <w:pStyle w:val="707"/>
        <w:numPr>
          <w:ilvl w:val="0"/>
          <w:numId w:val="0"/>
        </w:numPr>
        <w:ind w:firstLine="420"/>
        <w:spacing w:line="360" w:lineRule="auto"/>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t xml:space="preserve">注册咨询：18261002950；</w:t>
      </w:r>
      <w:r>
        <w:rPr>
          <w:rFonts w:ascii="Times New Roman" w:hAnsi="Times New Roman" w:eastAsia="宋体" w:cs="Times New Roman"/>
          <w:sz w:val="21"/>
          <w:szCs w:val="24"/>
          <w:lang w:val="en-US" w:eastAsia="zh-CN" w:bidi="ar-SA"/>
        </w:rPr>
      </w:r>
      <w:r/>
    </w:p>
    <w:p>
      <w:pPr>
        <w:pStyle w:val="707"/>
        <w:numPr>
          <w:ilvl w:val="0"/>
          <w:numId w:val="0"/>
        </w:numPr>
        <w:ind w:firstLine="420"/>
        <w:spacing w:line="360" w:lineRule="auto"/>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t xml:space="preserve">CA技术咨询电话：400-608-6099；</w:t>
      </w:r>
      <w:r>
        <w:rPr>
          <w:rFonts w:ascii="Times New Roman" w:hAnsi="Times New Roman" w:eastAsia="宋体" w:cs="Times New Roman"/>
          <w:sz w:val="21"/>
          <w:szCs w:val="24"/>
          <w:lang w:val="en-US" w:eastAsia="zh-CN" w:bidi="ar-SA"/>
        </w:rPr>
      </w:r>
      <w:r/>
    </w:p>
    <w:p>
      <w:pPr>
        <w:pStyle w:val="707"/>
        <w:numPr>
          <w:ilvl w:val="0"/>
          <w:numId w:val="0"/>
        </w:numPr>
        <w:ind w:firstLine="420"/>
        <w:spacing w:line="360" w:lineRule="auto"/>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t xml:space="preserve">签章使用问题：025-83633811、025-83633812、15380932027、15371015030；</w:t>
      </w:r>
      <w:r>
        <w:rPr>
          <w:rFonts w:ascii="Times New Roman" w:hAnsi="Times New Roman" w:eastAsia="宋体" w:cs="Times New Roman"/>
          <w:sz w:val="21"/>
          <w:szCs w:val="24"/>
          <w:lang w:val="en-US" w:eastAsia="zh-CN" w:bidi="ar-SA"/>
        </w:rPr>
      </w:r>
      <w:r/>
    </w:p>
    <w:p>
      <w:pPr>
        <w:pStyle w:val="707"/>
        <w:numPr>
          <w:ilvl w:val="0"/>
          <w:numId w:val="0"/>
        </w:numPr>
        <w:ind w:firstLine="420"/>
        <w:spacing w:line="360" w:lineRule="auto"/>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t xml:space="preserve">系统使用指导与咨询：18261002950、0512-69820854。</w:t>
      </w:r>
      <w:r>
        <w:rPr>
          <w:rFonts w:ascii="Times New Roman" w:hAnsi="Times New Roman" w:eastAsia="宋体" w:cs="Times New Roman"/>
          <w:sz w:val="21"/>
          <w:szCs w:val="24"/>
          <w:lang w:val="en-US" w:eastAsia="zh-CN" w:bidi="ar-SA"/>
        </w:rPr>
      </w:r>
      <w:r/>
    </w:p>
    <w:p>
      <w:pPr>
        <w:pStyle w:val="707"/>
        <w:numPr>
          <w:ilvl w:val="0"/>
          <w:numId w:val="3"/>
        </w:numPr>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Times New Roman" w:hAnsi="Times New Roman" w:eastAsia="宋体" w:cs="Times New Roman"/>
          <w:sz w:val="21"/>
          <w:szCs w:val="24"/>
          <w:lang w:val="en-US" w:eastAsia="zh-CN" w:bidi="ar-SA"/>
        </w:rPr>
      </w:r>
      <w:r/>
    </w:p>
    <w:p>
      <w:pPr>
        <w:pStyle w:val="703"/>
        <w:numPr>
          <w:ilvl w:val="0"/>
          <w:numId w:val="0"/>
        </w:numPr>
        <w:ind w:firstLine="420"/>
        <w:spacing w:line="360" w:lineRule="auto"/>
        <w:rPr>
          <w:rFonts w:hint="eastAsia"/>
          <w:lang w:val="en-US" w:eastAsia="zh-CN"/>
        </w:rPr>
      </w:pPr>
      <w:r>
        <w:rPr>
          <w:rFonts w:hint="eastAsia"/>
          <w:lang w:val="en-US" w:eastAsia="zh-CN"/>
        </w:rPr>
        <w:t xml:space="preserve">（八）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lang w:val="en-US" w:eastAsia="zh-CN"/>
        </w:rPr>
      </w:r>
      <w:r/>
    </w:p>
    <w:p>
      <w:pPr>
        <w:pStyle w:val="703"/>
        <w:numPr>
          <w:ilvl w:val="0"/>
          <w:numId w:val="0"/>
        </w:numPr>
        <w:ind w:firstLine="420"/>
        <w:spacing w:line="360" w:lineRule="auto"/>
        <w:rPr>
          <w:lang w:val="en-US" w:eastAsia="zh-CN"/>
        </w:rPr>
      </w:pPr>
      <w:r>
        <w:rPr>
          <w:rFonts w:hint="eastAsia"/>
          <w:lang w:val="en-US" w:eastAsia="zh-CN"/>
        </w:rPr>
        <w:t xml:space="preserve">请供应商确保电脑、系统及其他设备（视频输入输出设备等）无误，且开标直至项目结束始终保持系统在线状态。</w:t>
      </w:r>
      <w:r>
        <w:rPr>
          <w:lang w:val="en-US" w:eastAsia="zh-CN"/>
        </w:rPr>
      </w:r>
      <w:r/>
    </w:p>
    <w:p>
      <w:pPr>
        <w:pStyle w:val="703"/>
        <w:numPr>
          <w:ilvl w:val="0"/>
          <w:numId w:val="0"/>
        </w:numPr>
        <w:keepLines w:val="0"/>
        <w:keepNext w:val="0"/>
        <w:pageBreakBefore w:val="0"/>
        <w:spacing w:line="360" w:lineRule="auto"/>
        <w:widowControl w:val="off"/>
        <w:rPr>
          <w:rFonts w:hint="eastAsia"/>
          <w:lang w:val="en-US" w:eastAsia="zh-CN"/>
        </w:rPr>
      </w:pPr>
      <w:r>
        <w:rPr>
          <w:rFonts w:hint="eastAsia"/>
          <w:b/>
          <w:bCs/>
          <w:lang w:val="en-US" w:eastAsia="zh-CN"/>
        </w:rPr>
        <w:t xml:space="preserve">七、对本次招标提出询问，请按以下方式联系：</w:t>
      </w:r>
      <w:r>
        <w:rPr>
          <w:rFonts w:hint="eastAsia" w:ascii="宋体" w:hAnsi="宋体" w:cs="宋体"/>
          <w:lang w:val="en-US" w:eastAsia="zh-CN"/>
        </w:rPr>
        <w:t xml:space="preserve">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1.采购人信息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名 称：张家港市文体广电和旅游局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地址： 张家港市人民中路52号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联系方式：胡勇军 0512-58691600</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2.采购代理机构信息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名 称：苏州弘晖工程造价咨询有限公司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地 址：张家港市攀华国际广场8幢一单元8楼 </w:t>
      </w:r>
      <w:r>
        <w:rPr>
          <w:rFonts w:hint="eastAsia"/>
          <w:lang w:val="en-US" w:eastAsia="zh-CN"/>
        </w:rPr>
      </w:r>
      <w:r/>
    </w:p>
    <w:p>
      <w:pPr>
        <w:pStyle w:val="703"/>
        <w:ind w:firstLine="420"/>
        <w:spacing w:line="360" w:lineRule="auto"/>
        <w:rPr>
          <w:rFonts w:hint="eastAsia"/>
          <w:lang w:val="en-US" w:eastAsia="zh-CN"/>
        </w:rPr>
      </w:pPr>
      <w:r>
        <w:rPr>
          <w:rFonts w:hint="eastAsia"/>
          <w:lang w:val="en-US" w:eastAsia="zh-CN"/>
        </w:rPr>
        <w:t xml:space="preserve">联系方式：唐杰 18751131400/15850391539</w:t>
      </w:r>
      <w:r>
        <w:rPr>
          <w:rFonts w:hint="eastAsia"/>
          <w:lang w:val="en-US" w:eastAsia="zh-CN"/>
        </w:rPr>
      </w:r>
      <w:r/>
    </w:p>
    <w:p>
      <w:pPr>
        <w:pStyle w:val="707"/>
        <w:spacing w:line="360" w:lineRule="auto"/>
        <w:rPr>
          <w:lang w:val="en-US" w:eastAsia="zh-CN"/>
        </w:rPr>
      </w:pPr>
      <w:r>
        <w:rPr>
          <w:rFonts w:hint="eastAsia"/>
          <w:lang w:val="en-US" w:eastAsia="zh-CN"/>
        </w:rPr>
        <w:t xml:space="preserve">                          </w:t>
      </w:r>
      <w:r>
        <w:rPr>
          <w:lang w:val="en-US" w:eastAsia="zh-CN"/>
        </w:rPr>
      </w:r>
      <w:r/>
    </w:p>
    <w:p>
      <w:pPr>
        <w:pStyle w:val="707"/>
        <w:jc w:val="right"/>
        <w:spacing w:line="360" w:lineRule="auto"/>
        <w:rPr>
          <w:rFonts w:hint="eastAsia"/>
          <w:lang w:val="en-US" w:eastAsia="zh-CN"/>
        </w:rPr>
      </w:pPr>
      <w:r>
        <w:rPr>
          <w:rFonts w:hint="eastAsia"/>
          <w:lang w:val="en-US" w:eastAsia="zh-CN"/>
        </w:rPr>
        <w:t xml:space="preserve">苏州弘晖工程造价咨询有限公司</w:t>
      </w:r>
      <w:r>
        <w:rPr>
          <w:rFonts w:hint="eastAsia"/>
          <w:lang w:val="en-US" w:eastAsia="zh-CN"/>
        </w:rPr>
      </w:r>
      <w:r/>
    </w:p>
    <w:p>
      <w:pPr>
        <w:pStyle w:val="703"/>
        <w:jc w:val="right"/>
        <w:spacing w:line="360" w:lineRule="auto"/>
        <w:rPr>
          <w:lang w:val="en-US" w:eastAsia="zh-CN"/>
        </w:rPr>
      </w:pPr>
      <w:r>
        <w:rPr>
          <w:rFonts w:hint="eastAsia"/>
          <w:highlight w:val="none"/>
          <w:lang w:val="en-US" w:eastAsia="zh-CN"/>
        </w:rPr>
        <w:t xml:space="preserve">2024年8月6日</w:t>
      </w: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rPr>
          <w:lang w:val="en-US" w:eastAsia="zh-CN"/>
        </w:rPr>
      </w:pPr>
      <w:r>
        <w:rPr>
          <w:lang w:val="en-US" w:eastAsia="zh-CN"/>
        </w:rPr>
      </w:r>
      <w:r/>
    </w:p>
    <w:p>
      <w:pPr>
        <w:pStyle w:val="707"/>
        <w:ind w:left="0" w:firstLine="0"/>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884"/>
        <w:jc w:val="center"/>
        <w:spacing w:line="360" w:lineRule="auto"/>
        <w:rPr>
          <w:rFonts w:hint="eastAsia"/>
          <w:sz w:val="32"/>
          <w:szCs w:val="32"/>
          <w:lang w:val="en-US" w:eastAsia="zh-CN"/>
        </w:rPr>
      </w:pPr>
      <w:r/>
      <w:bookmarkStart w:id="1" w:name="_Toc12648"/>
      <w:r>
        <w:rPr>
          <w:rFonts w:hint="eastAsia"/>
          <w:sz w:val="32"/>
          <w:szCs w:val="32"/>
          <w:lang w:val="en-US" w:eastAsia="zh-CN"/>
        </w:rPr>
        <w:t xml:space="preserve">第二章 投标人须知</w:t>
      </w:r>
      <w:bookmarkEnd w:id="1"/>
      <w:r>
        <w:rPr>
          <w:rFonts w:hint="eastAsia"/>
          <w:sz w:val="32"/>
          <w:szCs w:val="32"/>
          <w:lang w:val="en-US" w:eastAsia="zh-CN"/>
        </w:rPr>
      </w:r>
      <w:r/>
    </w:p>
    <w:p>
      <w:pPr>
        <w:pStyle w:val="704"/>
        <w:rPr>
          <w:rFonts w:hint="eastAsia" w:ascii="宋体" w:hAnsi="宋体" w:eastAsia="宋体" w:cs="宋体"/>
          <w:b/>
          <w:sz w:val="21"/>
          <w:szCs w:val="21"/>
          <w:lang w:val="en-US" w:eastAsia="zh-CN"/>
        </w:rPr>
      </w:pPr>
      <w:r/>
      <w:bookmarkStart w:id="2" w:name="_Toc14223"/>
      <w:r>
        <w:rPr>
          <w:rFonts w:hint="eastAsia" w:ascii="宋体" w:hAnsi="宋体" w:eastAsia="宋体" w:cs="宋体"/>
          <w:b/>
          <w:sz w:val="21"/>
          <w:szCs w:val="21"/>
          <w:lang w:val="en-US" w:eastAsia="zh-CN"/>
        </w:rPr>
        <w:t xml:space="preserve">一、总则</w:t>
      </w:r>
      <w:bookmarkEnd w:id="2"/>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lang w:val="en-US" w:eastAsia="zh-CN"/>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1</w:t>
      </w:r>
      <w:r>
        <w:rPr>
          <w:rFonts w:hint="eastAsia" w:ascii="宋体" w:hAnsi="宋体" w:eastAsia="宋体" w:cs="宋体"/>
          <w:b/>
          <w:b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招标方式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1.1 本次招标采取公开招标方式，本招标文件仅适用于招标公告中所述项目。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2、合格的投标人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 1 满足招标公告中投标人的资格要求的规定。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2.2 满足本文件实质性要求的规定</w:t>
      </w:r>
      <w:r>
        <w:rPr>
          <w:rFonts w:hint="eastAsia" w:ascii="宋体" w:hAnsi="宋体" w:eastAsia="宋体" w:cs="宋体"/>
          <w:b/>
          <w:bCs/>
          <w:color w:val="000000"/>
          <w:sz w:val="21"/>
          <w:szCs w:val="21"/>
          <w:lang w:val="en-US" w:eastAsia="zh-CN" w:bidi="ar"/>
        </w:rPr>
        <w:t xml:space="preserve">（本招标文件中斜体且有下划线部分为实质性要求）。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3、适用法律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3.1 本次招标及由此产生的合同受中华人民共和国有关的法律法规制约和保护。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4、投标费用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4.1 投标人应自行承担所有与参加投标有关的费用，无论投标过程中的做法和结果如何，苏州弘晖工程造价咨询有限公司在任何情况下均无义务和责任承担这些费用。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4.2 本次招标采购代理机构收取代理服务费。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4.2.1 本项目采购代理服务费由 中标（成交）供应商支；</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4.2.2 代理费用收取方式：转账 ；</w:t>
      </w:r>
      <w:r>
        <w:rPr>
          <w:sz w:val="21"/>
          <w:szCs w:val="21"/>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4.2.3 收费金额：预算金额的 1.5%,也即 12750元 ；</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5、招标文件的约束力 </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5.1 投标人一旦在“苏采云”系统下载本招标文件决定参加投标，即被认为接受了本招标文件的规定和约束，并且视为已经知道或应当知道自身权益是否受到了损害。 </w:t>
      </w:r>
      <w:r>
        <w:rPr>
          <w:rFonts w:hint="eastAsia" w:ascii="宋体" w:hAnsi="宋体" w:eastAsia="宋体" w:cs="宋体"/>
          <w:color w:val="000000"/>
          <w:sz w:val="21"/>
          <w:szCs w:val="21"/>
          <w:lang w:val="en-US" w:eastAsia="zh-CN" w:bidi="ar"/>
        </w:rPr>
      </w:r>
      <w:r/>
    </w:p>
    <w:p>
      <w:pPr>
        <w:pStyle w:val="704"/>
        <w:rPr>
          <w:rFonts w:hint="eastAsia" w:ascii="宋体" w:hAnsi="宋体" w:eastAsia="宋体" w:cs="宋体"/>
          <w:b/>
          <w:sz w:val="21"/>
          <w:szCs w:val="21"/>
          <w:lang w:val="en-US" w:eastAsia="zh-CN"/>
        </w:rPr>
      </w:pPr>
      <w:r/>
      <w:bookmarkStart w:id="3" w:name="_Toc31509"/>
      <w:r>
        <w:rPr>
          <w:rFonts w:hint="eastAsia" w:ascii="宋体" w:hAnsi="宋体" w:eastAsia="宋体" w:cs="宋体"/>
          <w:b/>
          <w:sz w:val="21"/>
          <w:szCs w:val="21"/>
          <w:lang w:val="en-US" w:eastAsia="zh-CN"/>
        </w:rPr>
        <w:t xml:space="preserve">二、招标文件</w:t>
      </w:r>
      <w:bookmarkEnd w:id="3"/>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lang w:val="en-US" w:eastAsia="zh-CN"/>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6、招标文件构成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6.1 招标文件有以下部分组成：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（1）投标邀请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（2）投标人须知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（3）合同条款及格式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（4）项目需求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（5）评标方法与评标标准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（6）投标文件格式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请仔细检查招标文件是否齐全，如有缺漏请立即与苏州弘晖工程造价咨询有限公司联系解决。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7、招标文件的澄清或修改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7.1 在投标截止时间前。苏州弘晖工程造价咨询有限公司可以对招标文件进行澄清或修改。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7.2 苏州弘晖工程造价咨询有限公司有权按照法定的要求推迟投标截止日期和开标日期。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7.3 招标文件的实质性变动或修改将在政府采购公告媒体网通知，投标人可自行下载。补充文件将作为招标文件的组成部分，并对投标人具有约束力。 </w:t>
      </w:r>
      <w:r>
        <w:rPr>
          <w:sz w:val="21"/>
          <w:szCs w:val="21"/>
        </w:rPr>
      </w:r>
      <w:r/>
    </w:p>
    <w:p>
      <w:pPr>
        <w:pStyle w:val="704"/>
        <w:rPr>
          <w:rFonts w:hint="eastAsia" w:ascii="宋体" w:hAnsi="宋体" w:eastAsia="宋体" w:cs="宋体"/>
          <w:b/>
          <w:sz w:val="21"/>
          <w:szCs w:val="21"/>
          <w:lang w:val="en-US" w:eastAsia="zh-CN"/>
        </w:rPr>
      </w:pPr>
      <w:r/>
      <w:bookmarkStart w:id="4" w:name="_Toc16513"/>
      <w:r>
        <w:rPr>
          <w:rFonts w:hint="eastAsia" w:ascii="宋体" w:hAnsi="宋体" w:eastAsia="宋体" w:cs="宋体"/>
          <w:b/>
          <w:sz w:val="21"/>
          <w:szCs w:val="21"/>
          <w:lang w:val="en-US" w:eastAsia="zh-CN"/>
        </w:rPr>
        <w:t xml:space="preserve">三、投标文件的编制</w:t>
      </w:r>
      <w:bookmarkEnd w:id="4"/>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lang w:val="en-US" w:eastAsia="zh-CN"/>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8、投标文件的语言及度量衡单位</w:t>
      </w:r>
      <w:r>
        <w:rPr>
          <w:rFonts w:hint="eastAsia" w:ascii="宋体" w:hAnsi="宋体" w:eastAsia="宋体" w:cs="宋体"/>
          <w:b/>
          <w:bCs/>
          <w:color w:val="000000"/>
          <w:sz w:val="21"/>
          <w:szCs w:val="21"/>
          <w:lang w:val="en-US" w:eastAsia="zh-CN" w:bidi="ar"/>
        </w:rPr>
        <w:t xml:space="preserve">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8.1 投标人提交的投标文件以及投标人与苏州弘晖工程造价咨询有限公司就有关投标的所有来往通知、函件和文件均应使用</w:t>
      </w:r>
      <w:r>
        <w:rPr>
          <w:rFonts w:hint="eastAsia" w:ascii="宋体" w:hAnsi="宋体" w:eastAsia="宋体" w:cs="宋体"/>
          <w:b/>
          <w:bCs/>
          <w:color w:val="000000"/>
          <w:sz w:val="21"/>
          <w:szCs w:val="21"/>
          <w:lang w:val="en-US" w:eastAsia="zh-CN" w:bidi="ar"/>
        </w:rPr>
        <w:t xml:space="preserve">简体中文</w:t>
      </w:r>
      <w:r>
        <w:rPr>
          <w:rFonts w:hint="eastAsia" w:ascii="宋体" w:hAnsi="宋体" w:eastAsia="宋体" w:cs="宋体"/>
          <w:color w:val="000000"/>
          <w:sz w:val="21"/>
          <w:szCs w:val="21"/>
          <w:lang w:val="en-US" w:eastAsia="zh-CN" w:bidi="ar"/>
        </w:rPr>
        <w:t xml:space="preserve">。 </w:t>
      </w:r>
      <w:r>
        <w:rPr>
          <w:sz w:val="21"/>
          <w:szCs w:val="21"/>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8.2 除技术性能另有规定外，投标文件所使用的度量衡单位，均须采用国家法定计量单位。 </w:t>
      </w:r>
      <w:r>
        <w:rPr>
          <w:rFonts w:hint="eastAsia" w:ascii="宋体" w:hAnsi="宋体" w:eastAsia="宋体" w:cs="宋体"/>
          <w:color w:val="000000"/>
          <w:sz w:val="21"/>
          <w:szCs w:val="21"/>
          <w:lang w:val="en-US" w:eastAsia="zh-CN" w:bidi="ar"/>
        </w:rPr>
      </w:r>
      <w:r/>
    </w:p>
    <w:p>
      <w:pPr>
        <w:pStyle w:val="707"/>
        <w:spacing w:line="360" w:lineRule="auto"/>
        <w:rPr>
          <w:rFonts w:hint="eastAsia"/>
        </w:rPr>
      </w:pPr>
      <w:r>
        <w:rPr>
          <w:rFonts w:hint="eastAsia"/>
        </w:rPr>
        <w:t xml:space="preserve">9、投标文件构成</w:t>
      </w:r>
      <w:r>
        <w:rPr>
          <w:rFonts w:hint="eastAsia"/>
        </w:rPr>
      </w:r>
      <w:r/>
    </w:p>
    <w:p>
      <w:pPr>
        <w:pStyle w:val="707"/>
        <w:spacing w:line="360" w:lineRule="auto"/>
        <w:rPr>
          <w:rFonts w:hint="eastAsia"/>
        </w:rPr>
      </w:pPr>
      <w:r>
        <w:rPr>
          <w:rFonts w:hint="eastAsia"/>
        </w:rPr>
        <w:t xml:space="preserve">9.1 投标人编写的投标文件应包括投标函、开标一览表、资格证明文件、技术人员介绍、第四章项目需求中实质性要求响应对照表、技术及服务方案、投标人情况介绍等部分。</w:t>
      </w:r>
      <w:r>
        <w:rPr>
          <w:rFonts w:hint="eastAsia"/>
        </w:rPr>
      </w:r>
      <w:r/>
    </w:p>
    <w:p>
      <w:pPr>
        <w:pStyle w:val="707"/>
        <w:spacing w:line="360" w:lineRule="auto"/>
        <w:rPr>
          <w:rFonts w:hint="eastAsia"/>
        </w:rPr>
      </w:pPr>
      <w:r>
        <w:rPr>
          <w:rFonts w:hint="eastAsia"/>
        </w:rPr>
        <w:t xml:space="preserve">9.2 特别提醒：投标人必须在投标文件接收截止时间之前在系统中提交所有与开评标相关的资料。开评标现场不接收任何资料。</w:t>
      </w:r>
      <w:r>
        <w:rPr>
          <w:rFonts w:hint="eastAsia"/>
        </w:rPr>
      </w:r>
      <w:r/>
    </w:p>
    <w:p>
      <w:pPr>
        <w:pStyle w:val="707"/>
        <w:spacing w:line="360" w:lineRule="auto"/>
        <w:rPr>
          <w:rFonts w:hint="eastAsia"/>
        </w:rPr>
      </w:pPr>
      <w:r>
        <w:rPr>
          <w:rFonts w:hint="eastAsia"/>
        </w:rPr>
        <w:t xml:space="preserve">10、投标函和开标一览表</w:t>
      </w:r>
      <w:r>
        <w:rPr>
          <w:rFonts w:hint="eastAsia"/>
        </w:rPr>
      </w:r>
      <w:r/>
    </w:p>
    <w:p>
      <w:pPr>
        <w:pStyle w:val="707"/>
        <w:spacing w:line="360" w:lineRule="auto"/>
        <w:rPr>
          <w:rFonts w:hint="eastAsia"/>
        </w:rPr>
      </w:pPr>
      <w:r>
        <w:rPr>
          <w:rFonts w:hint="eastAsia"/>
        </w:rPr>
        <w:t xml:space="preserve">10.1 投标人应按照招标文件中提供的格式完整、正确填写投标函、开标一览表。</w:t>
      </w:r>
      <w:r>
        <w:rPr>
          <w:rFonts w:hint="eastAsia"/>
        </w:rPr>
      </w:r>
      <w:r/>
    </w:p>
    <w:p>
      <w:pPr>
        <w:pStyle w:val="707"/>
        <w:spacing w:line="360" w:lineRule="auto"/>
        <w:rPr>
          <w:rFonts w:hint="eastAsia"/>
        </w:rPr>
      </w:pPr>
      <w:r>
        <w:rPr>
          <w:rFonts w:hint="eastAsia"/>
        </w:rPr>
        <w:t xml:space="preserve">10.2 开标一览表中的价格应与投标文件中投标配置与分项报价表中的价格一致，若出现价格不一致的情况，评标时一律按开标一览表中价格为准。</w:t>
      </w:r>
      <w:r>
        <w:rPr>
          <w:rFonts w:hint="eastAsia"/>
        </w:rPr>
      </w:r>
      <w:r/>
    </w:p>
    <w:p>
      <w:pPr>
        <w:pStyle w:val="707"/>
        <w:spacing w:line="360" w:lineRule="auto"/>
        <w:rPr>
          <w:rFonts w:hint="eastAsia"/>
        </w:rPr>
      </w:pPr>
      <w:r>
        <w:rPr>
          <w:rFonts w:hint="eastAsia"/>
        </w:rPr>
        <w:t xml:space="preserve">11、投标人资格证明文件</w:t>
      </w:r>
      <w:r>
        <w:rPr>
          <w:rFonts w:hint="eastAsia"/>
        </w:rPr>
      </w:r>
      <w:r/>
    </w:p>
    <w:p>
      <w:pPr>
        <w:pStyle w:val="707"/>
        <w:spacing w:line="360" w:lineRule="auto"/>
        <w:rPr>
          <w:rFonts w:hint="eastAsia"/>
        </w:rPr>
      </w:pPr>
      <w:r>
        <w:rPr>
          <w:rFonts w:hint="eastAsia"/>
        </w:rPr>
        <w:t xml:space="preserve">11.1 投标人应按招标文件的要求提交资格证明文件。</w:t>
      </w:r>
      <w:r>
        <w:rPr>
          <w:rFonts w:hint="eastAsia"/>
        </w:rPr>
      </w:r>
      <w:r/>
    </w:p>
    <w:p>
      <w:pPr>
        <w:pStyle w:val="707"/>
        <w:spacing w:line="360" w:lineRule="auto"/>
        <w:rPr>
          <w:rFonts w:hint="eastAsia"/>
        </w:rPr>
      </w:pPr>
      <w:r>
        <w:rPr>
          <w:rFonts w:hint="eastAsia"/>
        </w:rPr>
        <w:t xml:space="preserve">12、投标配置与分项报价表</w:t>
      </w:r>
      <w:r>
        <w:rPr>
          <w:rFonts w:hint="eastAsia"/>
        </w:rPr>
      </w:r>
      <w:r/>
    </w:p>
    <w:p>
      <w:pPr>
        <w:pStyle w:val="707"/>
        <w:spacing w:line="360" w:lineRule="auto"/>
        <w:rPr>
          <w:rFonts w:hint="eastAsia"/>
        </w:rPr>
      </w:pPr>
      <w:r>
        <w:rPr>
          <w:rFonts w:hint="eastAsia"/>
        </w:rPr>
        <w:t xml:space="preserve">12.1 </w:t>
      </w:r>
      <w:r>
        <w:rPr>
          <w:rFonts w:hint="eastAsia"/>
          <w:b/>
          <w:bCs/>
        </w:rPr>
        <w:t xml:space="preserve">投标人应按照招标文件规定格式填报。每项货物和服务等只允许有一个报价</w:t>
      </w:r>
      <w:r>
        <w:rPr>
          <w:rFonts w:hint="eastAsia"/>
        </w:rPr>
        <w:t xml:space="preserve"> 。</w:t>
      </w:r>
      <w:r>
        <w:rPr>
          <w:rFonts w:hint="eastAsia"/>
        </w:rPr>
      </w:r>
      <w:r/>
    </w:p>
    <w:p>
      <w:pPr>
        <w:pStyle w:val="707"/>
        <w:spacing w:line="360" w:lineRule="auto"/>
        <w:rPr>
          <w:rFonts w:hint="eastAsia"/>
        </w:rPr>
      </w:pPr>
      <w:r>
        <w:rPr>
          <w:rFonts w:hint="eastAsia"/>
        </w:rPr>
        <w:t xml:space="preserve">12.2 标的物</w:t>
      </w:r>
      <w:r>
        <w:rPr>
          <w:rFonts w:hint="eastAsia"/>
        </w:rPr>
      </w:r>
      <w:r/>
    </w:p>
    <w:p>
      <w:pPr>
        <w:pStyle w:val="707"/>
        <w:spacing w:line="360" w:lineRule="auto"/>
        <w:rPr>
          <w:rFonts w:hint="eastAsia"/>
        </w:rPr>
      </w:pPr>
      <w:r>
        <w:rPr>
          <w:rFonts w:hint="eastAsia"/>
        </w:rPr>
        <w:t xml:space="preserve">12.2.1 采购人需求的有关服务等。</w:t>
      </w:r>
      <w:r>
        <w:rPr>
          <w:rFonts w:hint="eastAsia"/>
        </w:rPr>
      </w:r>
      <w:r/>
    </w:p>
    <w:p>
      <w:pPr>
        <w:pStyle w:val="707"/>
        <w:spacing w:line="360" w:lineRule="auto"/>
        <w:rPr>
          <w:rFonts w:hint="eastAsia"/>
        </w:rPr>
      </w:pPr>
      <w:r>
        <w:rPr>
          <w:rFonts w:hint="eastAsia"/>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rPr>
      </w:r>
      <w:r/>
    </w:p>
    <w:p>
      <w:pPr>
        <w:pStyle w:val="707"/>
        <w:spacing w:line="360" w:lineRule="auto"/>
        <w:rPr>
          <w:rFonts w:hint="eastAsia"/>
        </w:rPr>
      </w:pPr>
      <w:r>
        <w:rPr>
          <w:rFonts w:hint="eastAsia"/>
        </w:rPr>
        <w:t xml:space="preserve">12.3 投标货币</w:t>
      </w:r>
      <w:r>
        <w:rPr>
          <w:rFonts w:hint="eastAsia"/>
        </w:rPr>
      </w:r>
      <w:r/>
    </w:p>
    <w:p>
      <w:pPr>
        <w:pStyle w:val="707"/>
        <w:spacing w:line="360" w:lineRule="auto"/>
        <w:rPr>
          <w:rFonts w:hint="eastAsia"/>
        </w:rPr>
      </w:pPr>
      <w:r>
        <w:rPr>
          <w:rFonts w:hint="eastAsia"/>
        </w:rPr>
        <w:t xml:space="preserve">投标文件中的货物单价和总价无特殊规定的采用人民币报价，以元为单位标注。招标文件中另有规定的按规定执行。</w:t>
      </w:r>
      <w:r>
        <w:rPr>
          <w:rFonts w:hint="eastAsia"/>
        </w:rPr>
      </w:r>
      <w:r/>
    </w:p>
    <w:p>
      <w:pPr>
        <w:pStyle w:val="707"/>
        <w:spacing w:line="360" w:lineRule="auto"/>
      </w:pPr>
      <w:r>
        <w:rPr>
          <w:rFonts w:hint="eastAsia"/>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pStyle w:val="707"/>
        <w:spacing w:line="360" w:lineRule="auto"/>
        <w:rPr>
          <w:rFonts w:hint="eastAsia"/>
          <w:lang w:val="en-US" w:eastAsia="zh-CN"/>
        </w:rPr>
      </w:pPr>
      <w:r>
        <w:rPr>
          <w:rFonts w:hint="eastAsia"/>
          <w:lang w:val="en-US" w:eastAsia="zh-CN"/>
        </w:rPr>
        <w:t xml:space="preserve">12.5 本报价必须充分考虑所有可能影响到报价的价格因素，一旦投标结束最终成交，如发生漏、缺、少项，都将被认为是中标人的报价让利行为。</w:t>
      </w:r>
      <w:r>
        <w:rPr>
          <w:rFonts w:hint="eastAsia"/>
          <w:lang w:val="en-US" w:eastAsia="zh-CN"/>
        </w:rPr>
      </w:r>
      <w:r/>
    </w:p>
    <w:p>
      <w:pPr>
        <w:pStyle w:val="707"/>
        <w:spacing w:line="360" w:lineRule="auto"/>
        <w:rPr>
          <w:rFonts w:hint="eastAsia"/>
          <w:lang w:val="en-US" w:eastAsia="zh-CN"/>
        </w:rPr>
      </w:pPr>
      <w:r>
        <w:rPr>
          <w:rFonts w:hint="eastAsia"/>
          <w:lang w:val="en-US" w:eastAsia="zh-CN"/>
        </w:rPr>
        <w:t xml:space="preserve">13、技术及服务方案</w:t>
      </w:r>
      <w:r>
        <w:rPr>
          <w:rFonts w:hint="eastAsia"/>
          <w:lang w:val="en-US" w:eastAsia="zh-CN"/>
        </w:rPr>
      </w:r>
      <w:r/>
    </w:p>
    <w:p>
      <w:pPr>
        <w:pStyle w:val="707"/>
        <w:spacing w:line="360" w:lineRule="auto"/>
        <w:rPr>
          <w:rFonts w:hint="eastAsia"/>
          <w:lang w:val="en-US" w:eastAsia="zh-CN"/>
        </w:rPr>
      </w:pPr>
      <w:r>
        <w:rPr>
          <w:rFonts w:hint="eastAsia"/>
          <w:lang w:val="en-US" w:eastAsia="zh-CN"/>
        </w:rPr>
        <w:t xml:space="preserve">13.1 根据自己对需求的理解撰写需求分析和服务方案。</w:t>
      </w:r>
      <w:r>
        <w:rPr>
          <w:rFonts w:hint="eastAsia"/>
          <w:lang w:val="en-US" w:eastAsia="zh-CN"/>
        </w:rPr>
      </w:r>
      <w:r/>
    </w:p>
    <w:p>
      <w:pPr>
        <w:pStyle w:val="707"/>
        <w:spacing w:line="360" w:lineRule="auto"/>
        <w:rPr>
          <w:rFonts w:hint="eastAsia"/>
          <w:lang w:val="en-US" w:eastAsia="zh-CN"/>
        </w:rPr>
      </w:pPr>
      <w:r>
        <w:rPr>
          <w:rFonts w:hint="eastAsia"/>
          <w:lang w:val="en-US" w:eastAsia="zh-CN"/>
        </w:rPr>
        <w:t xml:space="preserve">13.2 根据自己对项目需求的分析，提出人员配备方案，并详细介绍拟参加本项目服务的人员的资历和持有相关证书情况，特别要详细介绍该项目负责人的学历、资质和所从事过类似案例管理情况。</w:t>
      </w:r>
      <w:r>
        <w:rPr>
          <w:rFonts w:hint="eastAsia"/>
          <w:lang w:val="en-US" w:eastAsia="zh-CN"/>
        </w:rPr>
      </w:r>
      <w:r/>
    </w:p>
    <w:p>
      <w:pPr>
        <w:pStyle w:val="707"/>
        <w:spacing w:line="360" w:lineRule="auto"/>
        <w:rPr>
          <w:rFonts w:hint="eastAsia"/>
          <w:lang w:val="en-US" w:eastAsia="zh-CN"/>
        </w:rPr>
      </w:pPr>
      <w:r>
        <w:rPr>
          <w:rFonts w:hint="eastAsia"/>
          <w:lang w:val="en-US" w:eastAsia="zh-CN"/>
        </w:rPr>
        <w:t xml:space="preserve">14、投标人情况介绍</w:t>
      </w:r>
      <w:r>
        <w:rPr>
          <w:rFonts w:hint="eastAsia"/>
          <w:lang w:val="en-US" w:eastAsia="zh-CN"/>
        </w:rPr>
      </w:r>
      <w:r/>
    </w:p>
    <w:p>
      <w:pPr>
        <w:pStyle w:val="707"/>
        <w:spacing w:line="360" w:lineRule="auto"/>
        <w:rPr>
          <w:rFonts w:hint="eastAsia"/>
          <w:lang w:val="en-US" w:eastAsia="zh-CN"/>
        </w:rPr>
      </w:pPr>
      <w:r>
        <w:rPr>
          <w:rFonts w:hint="eastAsia"/>
          <w:lang w:val="en-US" w:eastAsia="zh-CN"/>
        </w:rPr>
        <w:t xml:space="preserve">14.1 投标人的总体情况应在电子投标文件中作出说明。</w:t>
      </w:r>
      <w:r>
        <w:rPr>
          <w:rFonts w:hint="eastAsia"/>
          <w:lang w:val="en-US" w:eastAsia="zh-CN"/>
        </w:rPr>
      </w:r>
      <w:r/>
    </w:p>
    <w:p>
      <w:pPr>
        <w:pStyle w:val="707"/>
        <w:spacing w:line="360" w:lineRule="auto"/>
        <w:rPr>
          <w:rFonts w:hint="eastAsia"/>
          <w:lang w:val="en-US" w:eastAsia="zh-CN"/>
        </w:rPr>
      </w:pPr>
      <w:r>
        <w:rPr>
          <w:rFonts w:hint="eastAsia"/>
          <w:lang w:val="en-US" w:eastAsia="zh-CN"/>
        </w:rPr>
        <w:t xml:space="preserve">15、投标保证金</w:t>
      </w:r>
      <w:r>
        <w:rPr>
          <w:rFonts w:hint="eastAsia"/>
          <w:lang w:val="en-US" w:eastAsia="zh-CN"/>
        </w:rPr>
      </w:r>
      <w:r/>
    </w:p>
    <w:p>
      <w:pPr>
        <w:pStyle w:val="707"/>
        <w:spacing w:line="360" w:lineRule="auto"/>
        <w:rPr>
          <w:rFonts w:hint="eastAsia"/>
          <w:lang w:val="en-US" w:eastAsia="zh-CN"/>
        </w:rPr>
      </w:pPr>
      <w:r>
        <w:rPr>
          <w:rFonts w:hint="eastAsia"/>
          <w:lang w:val="en-US" w:eastAsia="zh-CN"/>
        </w:rPr>
        <w:t xml:space="preserve">15.1 本次招标不收取投标保证金。</w:t>
      </w:r>
      <w:r>
        <w:rPr>
          <w:rFonts w:hint="eastAsia"/>
          <w:lang w:val="en-US" w:eastAsia="zh-CN"/>
        </w:rPr>
      </w:r>
      <w:r/>
    </w:p>
    <w:p>
      <w:pPr>
        <w:pStyle w:val="707"/>
        <w:spacing w:line="360" w:lineRule="auto"/>
        <w:rPr>
          <w:rFonts w:hint="eastAsia"/>
          <w:lang w:val="en-US" w:eastAsia="zh-CN"/>
        </w:rPr>
      </w:pPr>
      <w:r>
        <w:rPr>
          <w:rFonts w:hint="eastAsia"/>
          <w:lang w:val="en-US" w:eastAsia="zh-CN"/>
        </w:rPr>
        <w:t xml:space="preserve">16、投标有效期</w:t>
      </w:r>
      <w:r>
        <w:rPr>
          <w:rFonts w:hint="eastAsia"/>
          <w:lang w:val="en-US" w:eastAsia="zh-CN"/>
        </w:rPr>
      </w:r>
      <w:r/>
    </w:p>
    <w:p>
      <w:pPr>
        <w:pStyle w:val="707"/>
        <w:spacing w:line="360" w:lineRule="auto"/>
        <w:rPr>
          <w:rFonts w:hint="eastAsia"/>
          <w:lang w:val="en-US" w:eastAsia="zh-CN"/>
        </w:rPr>
      </w:pPr>
      <w:r>
        <w:rPr>
          <w:rFonts w:hint="eastAsia"/>
          <w:lang w:val="en-US" w:eastAsia="zh-CN"/>
        </w:rPr>
        <w:t xml:space="preserve">16.1 投标有效期为苏州弘晖工程造价咨询有限公司规定的开标之日后</w:t>
      </w:r>
      <w:r>
        <w:rPr>
          <w:rFonts w:hint="eastAsia"/>
          <w:b/>
          <w:bCs/>
          <w:lang w:val="en-US" w:eastAsia="zh-CN"/>
        </w:rPr>
        <w:t xml:space="preserve">九十（90）天</w:t>
      </w:r>
      <w:r>
        <w:rPr>
          <w:rFonts w:hint="eastAsia"/>
          <w:lang w:val="en-US" w:eastAsia="zh-CN"/>
        </w:rPr>
        <w:t xml:space="preserve">。投标有效期比规定短的将被视为非响应性投标而予以拒绝。</w:t>
      </w:r>
      <w:r>
        <w:rPr>
          <w:rFonts w:hint="eastAsia"/>
          <w:lang w:val="en-US" w:eastAsia="zh-CN"/>
        </w:rPr>
      </w:r>
      <w:r/>
    </w:p>
    <w:p>
      <w:pPr>
        <w:pStyle w:val="707"/>
        <w:spacing w:line="360" w:lineRule="auto"/>
        <w:rPr>
          <w:rFonts w:hint="eastAsia"/>
          <w:lang w:val="en-US" w:eastAsia="zh-CN"/>
        </w:rPr>
      </w:pPr>
      <w:r>
        <w:rPr>
          <w:rFonts w:hint="eastAsia"/>
          <w:lang w:val="en-US" w:eastAsia="zh-CN"/>
        </w:rPr>
        <w:t xml:space="preserve">16.2 在特殊情况下，苏州弘晖工程造价咨询有限公司于原投标有效期满之前，可向投标人提出延长投标有效期的要求。这种要求与答复均应采用书面形式。投标人可以拒绝苏州弘晖工程造价咨询有限公司的这一要求而放弃投标。同意延长投标有效期的投标人既不能要求也不允许修改其投标文件。</w:t>
      </w:r>
      <w:r>
        <w:rPr>
          <w:rFonts w:hint="eastAsia"/>
          <w:lang w:val="en-US" w:eastAsia="zh-CN"/>
        </w:rPr>
      </w:r>
      <w:r/>
    </w:p>
    <w:p>
      <w:pPr>
        <w:pStyle w:val="707"/>
        <w:spacing w:line="360" w:lineRule="auto"/>
        <w:rPr>
          <w:rFonts w:hint="eastAsia"/>
          <w:lang w:val="en-US" w:eastAsia="zh-CN"/>
        </w:rPr>
      </w:pPr>
      <w:r>
        <w:rPr>
          <w:rFonts w:hint="eastAsia"/>
          <w:lang w:val="en-US" w:eastAsia="zh-CN"/>
        </w:rPr>
        <w:t xml:space="preserve">17、投标文件的签署</w:t>
      </w:r>
      <w:r>
        <w:rPr>
          <w:rFonts w:hint="eastAsia"/>
          <w:lang w:val="en-US" w:eastAsia="zh-CN"/>
        </w:rPr>
      </w:r>
      <w:r/>
    </w:p>
    <w:p>
      <w:pPr>
        <w:pStyle w:val="707"/>
        <w:spacing w:line="360" w:lineRule="auto"/>
        <w:rPr>
          <w:rFonts w:hint="eastAsia"/>
          <w:lang w:val="en-US" w:eastAsia="zh-CN"/>
        </w:rPr>
      </w:pPr>
      <w:r>
        <w:rPr>
          <w:rFonts w:hint="eastAsia"/>
          <w:lang w:val="en-US" w:eastAsia="zh-CN"/>
        </w:rPr>
        <w:t xml:space="preserve">17.1 本招标文件所表述（指定）的公章是指法定名称章，不包括合同专用章、业务专用章等印章。</w:t>
      </w:r>
      <w:r>
        <w:rPr>
          <w:rFonts w:hint="eastAsia"/>
          <w:lang w:val="en-US" w:eastAsia="zh-CN"/>
        </w:rPr>
      </w:r>
      <w:r/>
    </w:p>
    <w:p>
      <w:pPr>
        <w:pStyle w:val="704"/>
        <w:rPr>
          <w:rFonts w:hint="eastAsia" w:ascii="宋体" w:hAnsi="宋体" w:eastAsia="宋体" w:cs="宋体"/>
          <w:sz w:val="21"/>
          <w:szCs w:val="21"/>
          <w:lang w:val="en-US" w:eastAsia="zh-CN"/>
        </w:rPr>
      </w:pPr>
      <w:r/>
      <w:bookmarkStart w:id="5" w:name="_Toc19061"/>
      <w:r>
        <w:rPr>
          <w:rFonts w:hint="eastAsia" w:ascii="宋体" w:hAnsi="宋体" w:eastAsia="宋体" w:cs="宋体"/>
          <w:sz w:val="21"/>
          <w:szCs w:val="21"/>
          <w:lang w:val="en-US" w:eastAsia="zh-CN"/>
        </w:rPr>
        <w:t xml:space="preserve">四、投标文件的制作、上传、递交</w:t>
      </w:r>
      <w:bookmarkEnd w:id="5"/>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07"/>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18、投标文件的递交</w:t>
      </w:r>
      <w:r>
        <w:rPr>
          <w:rFonts w:hint="eastAsia" w:ascii="宋体" w:hAnsi="宋体" w:eastAsia="宋体" w:cs="宋体"/>
          <w:sz w:val="21"/>
          <w:szCs w:val="21"/>
          <w:lang w:val="en-US" w:eastAsia="zh-CN"/>
        </w:rPr>
      </w:r>
      <w:r/>
    </w:p>
    <w:p>
      <w:pPr>
        <w:pStyle w:val="707"/>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18.1 电子投标文件的递交</w:t>
      </w:r>
      <w:r>
        <w:rPr>
          <w:rFonts w:hint="eastAsia" w:ascii="宋体" w:hAnsi="宋体" w:eastAsia="宋体" w:cs="宋体"/>
          <w:sz w:val="21"/>
          <w:szCs w:val="21"/>
          <w:lang w:val="en-US" w:eastAsia="zh-CN"/>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投标人应当按照《操作手册》规定，在投标截止时间前制作并上传电子投标文件。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19、投标截止日期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19.1 投标人上传电子投标文件的时间不得迟于招标公告中规定的投标截止时间。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投标人应充分考虑到网络环境、网络带宽等风险因素，如因投标人自身原因造成的电子投标文件上传不成功由投标人自行承担全部责任。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20、投标文件的递交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20.1 苏州弘晖工程造价咨询有限公司拒绝接收在其规定的投标截止时间后递交的任何投标文件。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21、投标文件的修改和撤回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21.1 投标人在递交投标文件后，可以修改或撤回其投标文件，但这种修改和撤回，必须在规定的投标截止时间前，具体操作方法见《操作手册》。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21.2 投标人撤回电子投标文件，则认为其不再参与本项目投标活动。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21.3 在投标截止时间之后，投标人不得对其电子投标文件作任何修改。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21.4 在投标截止时间至招标文件中规定的投标有效期满之间的这段时间内，投标人不得撤销其投标。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21.5 不论投标人中标与否，投标文件均不退回。 </w:t>
      </w:r>
      <w:r>
        <w:rPr>
          <w:rFonts w:hint="eastAsia" w:ascii="宋体" w:hAnsi="宋体" w:eastAsia="宋体" w:cs="宋体"/>
          <w:sz w:val="21"/>
          <w:szCs w:val="21"/>
        </w:rPr>
      </w:r>
      <w:r/>
    </w:p>
    <w:p>
      <w:pPr>
        <w:pStyle w:val="704"/>
        <w:rPr>
          <w:rFonts w:hint="eastAsia" w:ascii="宋体" w:hAnsi="宋体" w:eastAsia="宋体" w:cs="宋体"/>
          <w:b/>
          <w:sz w:val="21"/>
          <w:szCs w:val="21"/>
          <w:lang w:val="en-US" w:eastAsia="zh-CN"/>
        </w:rPr>
      </w:pPr>
      <w:r/>
      <w:bookmarkStart w:id="6" w:name="_Toc16221"/>
      <w:r>
        <w:rPr>
          <w:rFonts w:hint="eastAsia" w:ascii="宋体" w:hAnsi="宋体" w:eastAsia="宋体" w:cs="宋体"/>
          <w:b/>
          <w:sz w:val="21"/>
          <w:szCs w:val="21"/>
          <w:lang w:val="en-US" w:eastAsia="zh-CN"/>
        </w:rPr>
        <w:t xml:space="preserve">五、开标与评标</w:t>
      </w:r>
      <w:bookmarkEnd w:id="6"/>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lang w:val="en-US" w:eastAsia="zh-CN"/>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22、开标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22.1 苏州弘晖工程造价咨询有限公司将在招标公告中规定的时间和地点组织公开开标。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22.2 苏州弘晖工程造价咨询有限公司主持，</w:t>
      </w:r>
      <w:r>
        <w:rPr>
          <w:rFonts w:hint="eastAsia" w:ascii="宋体" w:hAnsi="宋体" w:eastAsia="宋体" w:cs="宋体"/>
          <w:color w:val="ff0000"/>
          <w:sz w:val="21"/>
          <w:szCs w:val="21"/>
          <w:highlight w:val="yellow"/>
          <w:lang w:val="en-US" w:eastAsia="zh-CN" w:bidi="ar"/>
        </w:rPr>
        <w:t xml:space="preserve">江苏省政府采购一体化不见面开标（采购）大厅</w:t>
      </w:r>
      <w:r>
        <w:rPr>
          <w:rFonts w:hint="eastAsia" w:ascii="宋体" w:hAnsi="宋体" w:eastAsia="宋体" w:cs="宋体"/>
          <w:color w:val="000000"/>
          <w:sz w:val="21"/>
          <w:szCs w:val="21"/>
          <w:lang w:val="en-US" w:eastAsia="zh-CN" w:bidi="ar"/>
        </w:rPr>
        <w:t xml:space="preserve">将自动对项目进行开标，宣布投标人名称、投标价格和招标文件规定的需要宣布的其他内容。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22.3 投标人在开标过程中涉及到的投标文件解密等工作，应按照《操作手册》规定执行。投标人须在规定时间（30 分钟）内完成投标文件解密。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23、评标委员会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23.1</w:t>
      </w:r>
      <w:r>
        <w:rPr>
          <w:rFonts w:hint="eastAsia" w:ascii="宋体" w:hAnsi="宋体" w:eastAsia="宋体" w:cs="宋体"/>
          <w:b/>
          <w:bCs/>
          <w:color w:val="000000"/>
          <w:sz w:val="21"/>
          <w:szCs w:val="21"/>
          <w:lang w:val="en-US" w:eastAsia="zh-CN" w:bidi="ar"/>
        </w:rPr>
        <w:t xml:space="preserve"> </w:t>
      </w:r>
      <w:r>
        <w:rPr>
          <w:rFonts w:hint="eastAsia" w:ascii="宋体" w:hAnsi="宋体" w:eastAsia="宋体" w:cs="宋体"/>
          <w:color w:val="000000"/>
          <w:sz w:val="21"/>
          <w:szCs w:val="21"/>
          <w:lang w:val="en-US" w:eastAsia="zh-CN" w:bidi="ar"/>
        </w:rPr>
        <w:t xml:space="preserve">开标后，苏州弘晖工程造价咨询有限公司将立即组织评标委员会（以下简称评委会）进行评标。</w:t>
      </w:r>
      <w:r>
        <w:rPr>
          <w:rFonts w:hint="eastAsia" w:ascii="宋体" w:hAnsi="宋体" w:eastAsia="宋体" w:cs="宋体"/>
          <w:b/>
          <w:bCs/>
          <w:color w:val="000000"/>
          <w:sz w:val="21"/>
          <w:szCs w:val="21"/>
          <w:lang w:val="en-US" w:eastAsia="zh-CN" w:bidi="ar"/>
        </w:rPr>
        <w:t xml:space="preserve">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23.2 评委会由评审专家、采购人代表组成，且人员构成符合政府采购有关规定。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23.3 评委会应以科学、公正的态度参加评审工作并推荐中标候选人。评审专家和采购人代表在评审过程中不受任何干扰，独立、负责地提出评审意见，并对自己的评审意见承担责任。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23.4 评委会将对投标人的商业、技术秘密予以保密。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24．评标过程的保密与公正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24.1 公开开标后，直至向中标的投标人授予合同时止，凡是与审查、澄清、评价和比较投标的有关资料以及授标建议等，均不得向投标人或与评标无关的其他人员透露。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24.2 在评标过程中，如果投标人试图向苏州弘晖工程造价咨询有限公司和参与评标的人员施加任何影响，都将会导致其投标被拒绝。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25．投标的澄清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25.1 评标期间，为有助于对投标文件的审查、评价和比较，评委会有权要求投标人对其投标文件进行澄清，但并非对每个投标人都作澄清要求。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25.3 接到评委会澄清要求的投标人如未按规定做出澄清，其风险由投标人自行承担。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26、</w:t>
      </w:r>
      <w:r>
        <w:rPr>
          <w:rFonts w:hint="eastAsia" w:ascii="宋体" w:hAnsi="宋体" w:eastAsia="宋体" w:cs="宋体"/>
          <w:b/>
          <w:bCs/>
          <w:color w:val="000000"/>
          <w:sz w:val="21"/>
          <w:szCs w:val="21"/>
          <w:lang w:val="en-US" w:eastAsia="zh-CN" w:bidi="ar"/>
        </w:rPr>
        <w:t xml:space="preserve">对投标文件的初审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26.1 投标文件初审分为资格审查和符合性审查。</w:t>
      </w:r>
      <w:r>
        <w:rPr>
          <w:sz w:val="21"/>
          <w:szCs w:val="21"/>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26.1.1 资格性审查</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sz w:val="21"/>
          <w:szCs w:val="21"/>
        </w:rPr>
        <w:suppressLineNumbers w:val="0"/>
      </w:pPr>
      <w:r>
        <w:rPr>
          <w:rFonts w:hint="eastAsia"/>
          <w:sz w:val="21"/>
          <w:szCs w:val="21"/>
        </w:rPr>
        <w:t xml:space="preserve">采购人或者采购代理机构依法对投标人的资格进行审查。</w:t>
      </w:r>
      <w:r>
        <w:rPr>
          <w:rFonts w:hint="eastAsia"/>
          <w:sz w:val="21"/>
          <w:szCs w:val="21"/>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26.1.1.1关于信用查询：</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26.1.1.1.1根据政府采购法及相关法规，以及苏州市财政局《关于印发苏州市市级政府采购信用记录查询和使用工作试行办法的通知》（苏财购（2017）11号）文件的规定，将对供应商进行信用查询。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26.1.1.1.2查询时间：投标文件递交截止时间。</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26.1.1.1.3查询渠道：统一登录张家港市云智慧评标大厅“信用接口查询”模块查询供应商的信用记录。张家港市云智慧评标大厅“信用接口查询”模块提供来自中国政府采购网、信用中国、信用江苏网站的相关主体信用记录。</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26.1.1.2 关于失信联合惩戒</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国务院关于建立完善守信联合激励和失信联合惩戒制度加快推进社会诚信建设的指导意见》（国发〔2016〕33号）、《省政府关于印发江苏省加强政务诚信建设实施意见等文件的通知》（苏政发〔2018〕23号）、《市政府办公室印发关于建立完善守信联合激励和失信联合惩戒制度的实施意见的通知》（苏府办〔2017〕273号）等文件要求,限制严重失信主体参与公共资源交易的投标等政府采购活动。</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26.1.2 符合性审查：</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依据招标文件的规定，由评委会对投标文件进行审查，以确定是否对招标文件的实质性要求作出响应。</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26.3 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26.4 投标文件报价出现前后不一致的，按下列规定修正：</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rPr>
        <w:suppressLineNumbers w:val="0"/>
      </w:pPr>
      <w:r>
        <w:rPr>
          <w:rFonts w:hint="eastAsia" w:ascii="宋体" w:hAnsi="宋体" w:eastAsia="宋体" w:cs="宋体"/>
          <w:color w:val="000000"/>
          <w:sz w:val="21"/>
          <w:szCs w:val="21"/>
          <w:lang w:val="en-US" w:eastAsia="zh-CN" w:bidi="ar"/>
        </w:rPr>
        <w:t xml:space="preserve">（1）投标文件中开标一览表（报价表）内容与投标文件中相应内容不一致的，</w:t>
      </w:r>
      <w:r>
        <w:rPr>
          <w:rFonts w:hint="eastAsia"/>
        </w:rPr>
        <w:t xml:space="preserve">以开标一览表（报价表）为准；</w:t>
      </w:r>
      <w:r>
        <w:rPr>
          <w:rFonts w:hint="eastAsia"/>
        </w:rPr>
      </w:r>
      <w:r/>
    </w:p>
    <w:p>
      <w:pPr>
        <w:pStyle w:val="707"/>
        <w:spacing w:line="360" w:lineRule="auto"/>
        <w:rPr>
          <w:rFonts w:hint="eastAsia"/>
        </w:rPr>
      </w:pPr>
      <w:r>
        <w:rPr>
          <w:rFonts w:hint="eastAsia"/>
        </w:rPr>
        <w:t xml:space="preserve"> （2）大写金额和小写金额不一致的，以大写金额为准；</w:t>
      </w:r>
      <w:r>
        <w:rPr>
          <w:rFonts w:hint="eastAsia"/>
        </w:rPr>
      </w:r>
      <w:r/>
    </w:p>
    <w:p>
      <w:pPr>
        <w:pStyle w:val="707"/>
        <w:spacing w:line="360" w:lineRule="auto"/>
        <w:rPr>
          <w:rFonts w:hint="eastAsia"/>
        </w:rPr>
      </w:pPr>
      <w:r>
        <w:rPr>
          <w:rFonts w:hint="eastAsia"/>
        </w:rPr>
        <w:t xml:space="preserve"> （3）单价金额小数点或者百分比有明显错位的，以开标一览表的总价为准，并修改单价；</w:t>
      </w:r>
      <w:r>
        <w:rPr>
          <w:rFonts w:hint="eastAsia"/>
        </w:rPr>
      </w:r>
      <w:r/>
    </w:p>
    <w:p>
      <w:pPr>
        <w:pStyle w:val="707"/>
        <w:spacing w:line="360" w:lineRule="auto"/>
        <w:rPr>
          <w:rFonts w:hint="eastAsia"/>
        </w:rPr>
      </w:pPr>
      <w:r>
        <w:rPr>
          <w:rFonts w:hint="eastAsia"/>
        </w:rPr>
        <w:t xml:space="preserve"> （4）总价金额与按单价汇总金额不一致的，以单价金额计算结果为准。</w:t>
      </w:r>
      <w:r>
        <w:rPr>
          <w:rFonts w:hint="eastAsia"/>
        </w:rPr>
      </w:r>
      <w:r/>
    </w:p>
    <w:p>
      <w:pPr>
        <w:pStyle w:val="707"/>
        <w:spacing w:line="360" w:lineRule="auto"/>
        <w:rPr>
          <w:rFonts w:hint="eastAsia"/>
        </w:rPr>
      </w:pPr>
      <w:r>
        <w:rPr>
          <w:rFonts w:hint="eastAsia"/>
        </w:rPr>
        <w:t xml:space="preserve">同时出现两种以上不一致的，按照前款规定的顺序修正。修正后的报价按照财政部 87 号令第五十一条第二款的规定经投标人确认后产生约束力。</w:t>
      </w:r>
      <w:r>
        <w:rPr>
          <w:rFonts w:hint="eastAsia"/>
        </w:rPr>
      </w:r>
      <w:r/>
    </w:p>
    <w:p>
      <w:pPr>
        <w:pStyle w:val="707"/>
        <w:spacing w:line="360" w:lineRule="auto"/>
        <w:rPr>
          <w:rFonts w:hint="eastAsia"/>
        </w:rPr>
      </w:pPr>
      <w:r>
        <w:rPr>
          <w:rFonts w:hint="eastAsia"/>
        </w:rPr>
        <w:t xml:space="preserve">26.5 评委会将允许修正投标文件中不构成重大偏离的、微小的、非正规的、不一致的或不规则的地方，但这些修改不能影响任何投标人相应的名次排列。</w:t>
      </w:r>
      <w:r>
        <w:rPr>
          <w:rFonts w:hint="eastAsia"/>
        </w:rPr>
      </w:r>
      <w:r/>
    </w:p>
    <w:p>
      <w:pPr>
        <w:pStyle w:val="707"/>
        <w:spacing w:line="360" w:lineRule="auto"/>
        <w:rPr>
          <w:rFonts w:hint="eastAsia"/>
        </w:rPr>
      </w:pPr>
      <w:r>
        <w:rPr>
          <w:rFonts w:hint="eastAsia"/>
        </w:rPr>
        <w:t xml:space="preserve">26.6 投标人在开、评标全过程中应保持通讯畅通，并安排专人与公共资源交易中心及评标委员会联系。</w:t>
      </w:r>
      <w:r>
        <w:rPr>
          <w:rFonts w:hint="eastAsia"/>
        </w:rPr>
      </w:r>
      <w:r/>
    </w:p>
    <w:p>
      <w:pPr>
        <w:pStyle w:val="707"/>
        <w:spacing w:line="360" w:lineRule="auto"/>
        <w:rPr>
          <w:rFonts w:hint="eastAsia"/>
        </w:rPr>
      </w:pPr>
      <w:r>
        <w:rPr>
          <w:rFonts w:hint="eastAsia"/>
        </w:rPr>
        <w:t xml:space="preserve">27、无效投标条款和废标条款</w:t>
      </w:r>
      <w:r>
        <w:rPr>
          <w:rFonts w:hint="eastAsia"/>
        </w:rPr>
      </w:r>
      <w:r/>
    </w:p>
    <w:p>
      <w:pPr>
        <w:pStyle w:val="707"/>
        <w:spacing w:line="360" w:lineRule="auto"/>
        <w:rPr>
          <w:rFonts w:hint="eastAsia"/>
        </w:rPr>
      </w:pPr>
      <w:r>
        <w:rPr>
          <w:rFonts w:hint="eastAsia"/>
        </w:rPr>
        <w:t xml:space="preserve">27.1 无效投标条款</w:t>
      </w:r>
      <w:r>
        <w:rPr>
          <w:rFonts w:hint="eastAsia"/>
        </w:rPr>
      </w:r>
      <w:r/>
    </w:p>
    <w:p>
      <w:pPr>
        <w:pStyle w:val="707"/>
        <w:spacing w:line="360" w:lineRule="auto"/>
        <w:rPr>
          <w:rFonts w:hint="eastAsia"/>
        </w:rPr>
      </w:pPr>
      <w:r>
        <w:rPr>
          <w:rFonts w:hint="eastAsia"/>
        </w:rPr>
        <w:t xml:space="preserve">27.1.1 投标人未按照招标文件要求上传电子投标文件的；</w:t>
      </w:r>
      <w:r>
        <w:rPr>
          <w:rFonts w:hint="eastAsia"/>
        </w:rPr>
      </w:r>
      <w:r/>
    </w:p>
    <w:p>
      <w:pPr>
        <w:pStyle w:val="707"/>
        <w:spacing w:line="360" w:lineRule="auto"/>
        <w:rPr>
          <w:rFonts w:hint="eastAsia"/>
        </w:rPr>
      </w:pPr>
      <w:r>
        <w:rPr>
          <w:rFonts w:hint="eastAsia"/>
        </w:rPr>
        <w:t xml:space="preserve">27.1.2 投标人在规定时间内不解密投标文件或未成功解密投标文件的（因系统原因导致的除外)；</w:t>
      </w:r>
      <w:r>
        <w:rPr>
          <w:rFonts w:hint="eastAsia"/>
        </w:rPr>
      </w:r>
      <w:r/>
    </w:p>
    <w:p>
      <w:pPr>
        <w:pStyle w:val="707"/>
        <w:spacing w:line="360" w:lineRule="auto"/>
        <w:rPr>
          <w:rFonts w:hint="eastAsia"/>
        </w:rPr>
      </w:pPr>
      <w:r>
        <w:rPr>
          <w:rFonts w:hint="eastAsia"/>
        </w:rPr>
        <w:t xml:space="preserve">27.1.3 投标文件中没有《开标一览表》或《开标一览表》未加盖投标人公章的；</w:t>
      </w:r>
      <w:r>
        <w:rPr>
          <w:rFonts w:hint="eastAsia"/>
        </w:rPr>
      </w:r>
      <w:r/>
    </w:p>
    <w:p>
      <w:pPr>
        <w:pStyle w:val="707"/>
        <w:spacing w:line="360" w:lineRule="auto"/>
        <w:rPr>
          <w:rFonts w:hint="eastAsia"/>
        </w:rPr>
      </w:pPr>
      <w:r>
        <w:rPr>
          <w:rFonts w:hint="eastAsia"/>
        </w:rPr>
        <w:t xml:space="preserve">27.1.4 投标文件中任何有选择的报价；</w:t>
      </w:r>
      <w:r>
        <w:rPr>
          <w:rFonts w:hint="eastAsia"/>
        </w:rPr>
      </w:r>
      <w:r/>
    </w:p>
    <w:p>
      <w:pPr>
        <w:pStyle w:val="707"/>
        <w:spacing w:line="360" w:lineRule="auto"/>
        <w:rPr>
          <w:rFonts w:hint="eastAsia"/>
        </w:rPr>
      </w:pPr>
      <w:r>
        <w:rPr>
          <w:rFonts w:hint="eastAsia"/>
        </w:rPr>
        <w:t xml:space="preserve">27.1.5 投标文件报价出现前后不一致的，按招标文件规定修正后投标人不确认的；</w:t>
      </w:r>
      <w:r>
        <w:rPr>
          <w:rFonts w:hint="eastAsia"/>
        </w:rPr>
      </w:r>
      <w:r/>
    </w:p>
    <w:p>
      <w:pPr>
        <w:pStyle w:val="707"/>
        <w:spacing w:line="360" w:lineRule="auto"/>
        <w:rPr>
          <w:rFonts w:hint="eastAsia"/>
        </w:rPr>
      </w:pPr>
      <w:r>
        <w:rPr>
          <w:rFonts w:hint="eastAsia"/>
        </w:rPr>
        <w:t xml:space="preserve">27.1.6 不同投标人的投标文件由同一单位或者个人编制；</w:t>
      </w:r>
      <w:r>
        <w:rPr>
          <w:rFonts w:hint="eastAsia"/>
        </w:rPr>
      </w:r>
      <w:r/>
    </w:p>
    <w:p>
      <w:pPr>
        <w:pStyle w:val="707"/>
        <w:spacing w:line="360" w:lineRule="auto"/>
        <w:rPr>
          <w:rFonts w:hint="eastAsia"/>
        </w:rPr>
      </w:pPr>
      <w:r>
        <w:rPr>
          <w:rFonts w:hint="eastAsia"/>
        </w:rPr>
        <w:t xml:space="preserve">27.1.7 不同投标人委托同一单位或者个人办理投标事宜；</w:t>
      </w:r>
      <w:r>
        <w:rPr>
          <w:rFonts w:hint="eastAsia"/>
        </w:rPr>
      </w:r>
      <w:r/>
    </w:p>
    <w:p>
      <w:pPr>
        <w:pStyle w:val="707"/>
        <w:spacing w:line="360" w:lineRule="auto"/>
        <w:rPr>
          <w:rFonts w:hint="eastAsia"/>
        </w:rPr>
      </w:pPr>
      <w:r>
        <w:rPr>
          <w:rFonts w:hint="eastAsia"/>
        </w:rPr>
        <w:t xml:space="preserve">27.1.8 不同投标人的投标文件载明的项目管理成员或者联系人员为同一人；</w:t>
      </w:r>
      <w:r>
        <w:rPr>
          <w:rFonts w:hint="eastAsia"/>
        </w:rPr>
      </w:r>
      <w:r/>
    </w:p>
    <w:p>
      <w:pPr>
        <w:pStyle w:val="707"/>
        <w:spacing w:line="360" w:lineRule="auto"/>
        <w:rPr>
          <w:rFonts w:hint="eastAsia"/>
        </w:rPr>
      </w:pPr>
      <w:r>
        <w:rPr>
          <w:rFonts w:hint="eastAsia"/>
        </w:rPr>
        <w:t xml:space="preserve">27.1.9 不同投标人的投标文件异常一致或者投标报价呈规律性差异；</w:t>
      </w:r>
      <w:r>
        <w:rPr>
          <w:rFonts w:hint="eastAsia"/>
        </w:rPr>
      </w:r>
      <w:r/>
    </w:p>
    <w:p>
      <w:pPr>
        <w:pStyle w:val="707"/>
        <w:spacing w:line="360" w:lineRule="auto"/>
        <w:rPr>
          <w:rFonts w:hint="eastAsia"/>
        </w:rPr>
      </w:pPr>
      <w:r>
        <w:rPr>
          <w:rFonts w:hint="eastAsia"/>
        </w:rPr>
        <w:t xml:space="preserve">27.1.10 不同投标人的电子投标文件由同一台电脑制作的；</w:t>
      </w:r>
      <w:r>
        <w:rPr>
          <w:rFonts w:hint="eastAsia"/>
        </w:rPr>
      </w:r>
      <w:r/>
    </w:p>
    <w:p>
      <w:pPr>
        <w:pStyle w:val="707"/>
        <w:spacing w:line="360" w:lineRule="auto"/>
        <w:rPr>
          <w:rFonts w:hint="eastAsia"/>
        </w:rPr>
      </w:pPr>
      <w:r>
        <w:rPr>
          <w:rFonts w:hint="eastAsia"/>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rPr>
      </w:r>
      <w:r/>
    </w:p>
    <w:p>
      <w:pPr>
        <w:pStyle w:val="707"/>
        <w:spacing w:line="360" w:lineRule="auto"/>
        <w:rPr>
          <w:rFonts w:hint="eastAsia"/>
        </w:rPr>
      </w:pPr>
      <w:r>
        <w:rPr>
          <w:rFonts w:hint="eastAsia"/>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rPr>
      </w:r>
      <w:r/>
    </w:p>
    <w:p>
      <w:pPr>
        <w:pStyle w:val="707"/>
        <w:spacing w:line="360" w:lineRule="auto"/>
        <w:rPr>
          <w:rFonts w:hint="eastAsia"/>
        </w:rPr>
      </w:pPr>
      <w:r>
        <w:rPr>
          <w:rFonts w:hint="eastAsia"/>
        </w:rPr>
        <w:t xml:space="preserve">27.1.13 供应商被列入失信被执行人名单、重大税收违法案件当事人名单、政府采购严重违法失信行为记录名单以及其他不符合《中华人民共和国政府采购法》第二十二条规定条件的信用记录的；</w:t>
      </w:r>
      <w:r>
        <w:rPr>
          <w:rFonts w:hint="eastAsia"/>
        </w:rPr>
      </w:r>
      <w:r/>
    </w:p>
    <w:p>
      <w:pPr>
        <w:pStyle w:val="707"/>
        <w:spacing w:line="360" w:lineRule="auto"/>
        <w:rPr>
          <w:rFonts w:hint="eastAsia"/>
        </w:rPr>
      </w:pPr>
      <w:r>
        <w:rPr>
          <w:rFonts w:hint="eastAsia"/>
        </w:rPr>
        <w:t xml:space="preserve">27.1.14 不同供应商的单位负责人为同一人或者存在直接控股、管理关系的；</w:t>
      </w:r>
      <w:r>
        <w:rPr>
          <w:rFonts w:hint="eastAsia"/>
        </w:rPr>
      </w:r>
      <w:r/>
    </w:p>
    <w:p>
      <w:pPr>
        <w:pStyle w:val="707"/>
        <w:spacing w:line="360" w:lineRule="auto"/>
        <w:rPr>
          <w:rFonts w:hint="eastAsia"/>
        </w:rPr>
      </w:pPr>
      <w:r>
        <w:rPr>
          <w:rFonts w:hint="eastAsia"/>
        </w:rPr>
        <w:t xml:space="preserve">27.1.15 为采购项目提供整体设计、规范编制或者项目管理、监理、检测等服务的；</w:t>
      </w:r>
      <w:r>
        <w:rPr>
          <w:rFonts w:hint="eastAsia"/>
        </w:rPr>
      </w:r>
      <w:r/>
    </w:p>
    <w:p>
      <w:pPr>
        <w:pStyle w:val="707"/>
        <w:spacing w:line="360" w:lineRule="auto"/>
        <w:rPr>
          <w:rFonts w:hint="eastAsia"/>
        </w:rPr>
      </w:pPr>
      <w:r>
        <w:rPr>
          <w:rFonts w:hint="eastAsia"/>
        </w:rPr>
        <w:t xml:space="preserve">27.1.16 资格证明文件中要求加盖公章而未加盖公章的；</w:t>
      </w:r>
      <w:r>
        <w:rPr>
          <w:rFonts w:hint="eastAsia"/>
        </w:rPr>
      </w:r>
      <w:r/>
    </w:p>
    <w:p>
      <w:pPr>
        <w:pStyle w:val="707"/>
        <w:spacing w:line="360" w:lineRule="auto"/>
        <w:rPr>
          <w:rFonts w:hint="eastAsia"/>
        </w:rPr>
      </w:pPr>
      <w:r>
        <w:rPr>
          <w:rFonts w:hint="eastAsia"/>
        </w:rPr>
        <w:t xml:space="preserve">27.1.17 投标文件未按招标文件要求签署、盖章的；</w:t>
      </w:r>
      <w:r>
        <w:rPr>
          <w:rFonts w:hint="eastAsia"/>
        </w:rPr>
      </w:r>
      <w:r/>
    </w:p>
    <w:p>
      <w:pPr>
        <w:pStyle w:val="707"/>
        <w:spacing w:line="360" w:lineRule="auto"/>
        <w:rPr>
          <w:rFonts w:hint="eastAsia"/>
        </w:rPr>
      </w:pPr>
      <w:r>
        <w:rPr>
          <w:rFonts w:hint="eastAsia"/>
        </w:rPr>
        <w:t xml:space="preserve">27.1.18 不具备招标文件中规定的资格要求或未按招标文件规定的要求提供资格证明文件的；</w:t>
      </w:r>
      <w:r>
        <w:rPr>
          <w:rFonts w:hint="eastAsia"/>
        </w:rPr>
      </w:r>
      <w:r/>
    </w:p>
    <w:p>
      <w:pPr>
        <w:pStyle w:val="707"/>
        <w:spacing w:line="360" w:lineRule="auto"/>
        <w:rPr>
          <w:rFonts w:hint="eastAsia"/>
        </w:rPr>
      </w:pPr>
      <w:r>
        <w:rPr>
          <w:rFonts w:hint="eastAsia"/>
        </w:rPr>
        <w:t xml:space="preserve">27.1.19 报价超过招标文件中规定的预算金额或者最高限价的；</w:t>
      </w:r>
      <w:r>
        <w:rPr>
          <w:rFonts w:hint="eastAsia"/>
        </w:rPr>
      </w:r>
      <w:r/>
    </w:p>
    <w:p>
      <w:pPr>
        <w:pStyle w:val="707"/>
        <w:spacing w:line="360" w:lineRule="auto"/>
        <w:rPr>
          <w:rFonts w:hint="eastAsia"/>
        </w:rPr>
      </w:pPr>
      <w:r>
        <w:rPr>
          <w:rFonts w:hint="eastAsia"/>
        </w:rPr>
        <w:t xml:space="preserve">27.1.20 投标文件含有采购人不能接受的附加条件的；</w:t>
      </w:r>
      <w:r>
        <w:rPr>
          <w:rFonts w:hint="eastAsia"/>
        </w:rPr>
      </w:r>
      <w:r/>
    </w:p>
    <w:p>
      <w:pPr>
        <w:pStyle w:val="707"/>
        <w:spacing w:line="360" w:lineRule="auto"/>
        <w:rPr>
          <w:rFonts w:hint="eastAsia"/>
        </w:rPr>
      </w:pPr>
      <w:r>
        <w:rPr>
          <w:rFonts w:hint="eastAsia"/>
        </w:rPr>
        <w:t xml:space="preserve">27.1.21 不响应招标文件中规定的实质性要求的（本招标文件中斜体且有下划线部分为实质性要求）；</w:t>
      </w:r>
      <w:r>
        <w:rPr>
          <w:rFonts w:hint="eastAsia"/>
        </w:rPr>
      </w:r>
      <w:r/>
    </w:p>
    <w:p>
      <w:pPr>
        <w:pStyle w:val="707"/>
        <w:spacing w:line="360" w:lineRule="auto"/>
        <w:rPr>
          <w:rFonts w:hint="eastAsia"/>
        </w:rPr>
      </w:pPr>
      <w:r>
        <w:rPr>
          <w:rFonts w:hint="eastAsia"/>
        </w:rPr>
        <w:t xml:space="preserve">27.1.22 法律、法规和采购文件规定的其他无效情形; </w:t>
      </w:r>
      <w:r>
        <w:rPr>
          <w:rFonts w:hint="eastAsia"/>
        </w:rPr>
      </w:r>
      <w:r/>
    </w:p>
    <w:p>
      <w:pPr>
        <w:pStyle w:val="707"/>
        <w:spacing w:line="360" w:lineRule="auto"/>
        <w:rPr>
          <w:rFonts w:hint="eastAsia"/>
        </w:rPr>
      </w:pPr>
      <w:r>
        <w:rPr>
          <w:rFonts w:hint="eastAsia"/>
        </w:rPr>
        <w:t xml:space="preserve">27.2 废标条款：</w:t>
      </w:r>
      <w:r>
        <w:rPr>
          <w:rFonts w:hint="eastAsia"/>
        </w:rPr>
      </w:r>
      <w:r/>
    </w:p>
    <w:p>
      <w:pPr>
        <w:pStyle w:val="707"/>
        <w:spacing w:line="360" w:lineRule="auto"/>
        <w:rPr>
          <w:rFonts w:hint="eastAsia"/>
        </w:rPr>
      </w:pPr>
      <w:r>
        <w:rPr>
          <w:rFonts w:hint="eastAsia"/>
        </w:rPr>
        <w:t xml:space="preserve">(1)符合专业条件的供应商或者对招标文件作实质响应的供应商不足三家的；</w:t>
      </w:r>
      <w:r>
        <w:rPr>
          <w:rFonts w:hint="eastAsia"/>
        </w:rPr>
      </w:r>
      <w:r/>
    </w:p>
    <w:p>
      <w:pPr>
        <w:pStyle w:val="707"/>
        <w:spacing w:line="360" w:lineRule="auto"/>
        <w:rPr>
          <w:rFonts w:hint="eastAsia"/>
        </w:rPr>
      </w:pPr>
      <w:r>
        <w:rPr>
          <w:rFonts w:hint="eastAsia"/>
        </w:rPr>
        <w:t xml:space="preserve">(2)出现影响采购公正的违法、违规行为的；</w:t>
      </w:r>
      <w:r>
        <w:rPr>
          <w:rFonts w:hint="eastAsia"/>
        </w:rPr>
      </w:r>
      <w:r/>
    </w:p>
    <w:p>
      <w:pPr>
        <w:pStyle w:val="707"/>
        <w:spacing w:line="360" w:lineRule="auto"/>
        <w:rPr>
          <w:rFonts w:hint="eastAsia"/>
        </w:rPr>
      </w:pPr>
      <w:r>
        <w:rPr>
          <w:rFonts w:hint="eastAsia"/>
        </w:rPr>
        <w:t xml:space="preserve">(3)投标人的报价均超过了采购预算，采购人不能支付的；</w:t>
      </w:r>
      <w:r>
        <w:rPr>
          <w:rFonts w:hint="eastAsia"/>
        </w:rPr>
      </w:r>
      <w:r/>
    </w:p>
    <w:p>
      <w:pPr>
        <w:pStyle w:val="707"/>
        <w:spacing w:line="360" w:lineRule="auto"/>
        <w:rPr>
          <w:rFonts w:hint="eastAsia"/>
        </w:rPr>
      </w:pPr>
      <w:r>
        <w:rPr>
          <w:rFonts w:hint="eastAsia"/>
        </w:rPr>
        <w:t xml:space="preserve">(4)因重大变故，采购任务取消的。</w:t>
      </w:r>
      <w:r>
        <w:rPr>
          <w:rFonts w:hint="eastAsia"/>
        </w:rPr>
      </w:r>
      <w:r/>
    </w:p>
    <w:p>
      <w:pPr>
        <w:pStyle w:val="707"/>
        <w:spacing w:line="360" w:lineRule="auto"/>
        <w:rPr>
          <w:rFonts w:hint="eastAsia"/>
        </w:rPr>
      </w:pPr>
      <w:r>
        <w:rPr>
          <w:rFonts w:hint="eastAsia"/>
        </w:rPr>
        <w:t xml:space="preserve">27.3 投标截止时间结束后参加投标的供应商不足三家的处理：</w:t>
      </w:r>
      <w:r>
        <w:rPr>
          <w:rFonts w:hint="eastAsia"/>
        </w:rPr>
      </w:r>
      <w:r/>
    </w:p>
    <w:p>
      <w:pPr>
        <w:pStyle w:val="707"/>
        <w:spacing w:line="360" w:lineRule="auto"/>
      </w:pPr>
      <w:r>
        <w:rPr>
          <w:rFonts w:hint="eastAsia"/>
        </w:rPr>
        <w:t xml:space="preserve">27.3.1 如出现投标截止时间结束后参加投标的供应商或者在评标期间对招标文件做出实质响应的供应商不足三家情况，按财政部第 87 号令第四十三条的规定执行。</w:t>
      </w:r>
      <w:r/>
    </w:p>
    <w:p>
      <w:pPr>
        <w:pStyle w:val="704"/>
        <w:rPr>
          <w:rFonts w:ascii="宋体" w:hAnsi="宋体" w:eastAsia="宋体" w:cs="宋体"/>
          <w:b/>
          <w:sz w:val="21"/>
          <w:szCs w:val="21"/>
          <w:lang w:val="en-US" w:eastAsia="zh-CN"/>
        </w:rPr>
      </w:pPr>
      <w:r/>
      <w:bookmarkStart w:id="7" w:name="_Toc1035"/>
      <w:r>
        <w:rPr>
          <w:rFonts w:ascii="宋体" w:hAnsi="宋体" w:eastAsia="宋体" w:cs="宋体"/>
          <w:b/>
          <w:sz w:val="21"/>
          <w:szCs w:val="21"/>
          <w:lang w:val="en-US" w:eastAsia="zh-CN"/>
        </w:rPr>
        <w:t xml:space="preserve">六、定标</w:t>
      </w:r>
      <w:bookmarkEnd w:id="7"/>
      <w:r>
        <w:rPr>
          <w:rFonts w:ascii="宋体" w:hAnsi="宋体" w:eastAsia="宋体" w:cs="宋体"/>
          <w:b/>
          <w:sz w:val="21"/>
          <w:szCs w:val="21"/>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28、确定中标单位</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28.1 评委会根据本招标文件规定评标办法与评标标准向采购人推荐出 3 名中标候选人。</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28.2 中标候选人依据得分由高到低进行排名。评委会根据《委托代理协议书》中的授权，直接确定排名第一的中标候选人为中标人。依据财政部 94号令第十六条第（二）项规定，如果中标人的中标资格因故被取消的，新的中标人按相关规定确定。</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28.3 自中标人确定之日起 2 个工作日内，中标结果将在省级以上财政部门制定的媒体上进行公告，公告期限为 1 个工作日。</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28.4 若有充分证据证明，中标人出现下列情况之一的，一经查实，中标无效：</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（1）提供虚假材料谋取中标的；</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（2）采取不正当手段诋毁、排挤其他供应商的；</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（3）与采购人、其他供应商或者采购代理机构恶意串通的；</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（4）向采购人、采购代理机构行贿或者提供其他不正当利益的；</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（5）在招标采购过程中与采购人进行协商谈判的；</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（6）向评标委员会行贿或者提供其他不正当利益。</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29、询问和质疑</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29.1 询问形式</w:t>
      </w:r>
      <w:r>
        <w:rPr>
          <w:lang w:val="en-US" w:eastAsia="zh-CN"/>
        </w:rPr>
      </w:r>
      <w:r/>
    </w:p>
    <w:p>
      <w:pPr>
        <w:pStyle w:val="703"/>
        <w:ind w:firstLine="420"/>
        <w:keepLines w:val="0"/>
        <w:keepNext w:val="0"/>
        <w:pageBreakBefore w:val="0"/>
        <w:spacing w:line="360" w:lineRule="auto"/>
        <w:widowControl w:val="off"/>
        <w:rPr>
          <w:highlight w:val="yellow"/>
          <w:lang w:val="en-US" w:eastAsia="zh-CN"/>
        </w:rPr>
      </w:pPr>
      <w:r>
        <w:rPr>
          <w:lang w:val="en-US" w:eastAsia="zh-CN"/>
        </w:rPr>
        <w:t xml:space="preserve">29.1.1 供应商对政府采购活动事项有疑问的，</w:t>
      </w:r>
      <w:r>
        <w:rPr>
          <w:highlight w:val="yellow"/>
          <w:lang w:val="en-US" w:eastAsia="zh-CN"/>
        </w:rPr>
        <w:t xml:space="preserve">可以登录</w:t>
      </w:r>
      <w:r>
        <w:rPr>
          <w:rFonts w:hint="eastAsia"/>
          <w:highlight w:val="yellow"/>
          <w:lang w:val="en-US" w:eastAsia="zh-CN"/>
        </w:rPr>
        <w:t xml:space="preserve">苏采云系统</w:t>
      </w:r>
      <w:r>
        <w:rPr>
          <w:highlight w:val="yellow"/>
          <w:lang w:val="en-US" w:eastAsia="zh-CN"/>
        </w:rPr>
        <w:t xml:space="preserve">，进入“我要询问”栏目完成疑问提交和回复查看。</w:t>
      </w:r>
      <w:r>
        <w:rPr>
          <w:highlight w:val="yellow"/>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29.1.2 </w:t>
      </w:r>
      <w:r>
        <w:rPr>
          <w:rFonts w:hint="eastAsia"/>
          <w:lang w:val="en-US" w:eastAsia="zh-CN"/>
        </w:rPr>
        <w:t xml:space="preserve">苏州弘晖工程造价咨询有限公司</w:t>
      </w:r>
      <w:r>
        <w:rPr>
          <w:lang w:val="en-US" w:eastAsia="zh-CN"/>
        </w:rPr>
        <w:t xml:space="preserve">将在 3 个工作日内作出答复，答复的内容不涉及商业秘密。</w:t>
      </w:r>
      <w:r>
        <w:rPr>
          <w:lang w:val="en-US" w:eastAsia="zh-CN"/>
        </w:rPr>
      </w:r>
      <w:r/>
    </w:p>
    <w:p>
      <w:pPr>
        <w:pStyle w:val="703"/>
        <w:ind w:firstLine="420"/>
        <w:keepLines w:val="0"/>
        <w:keepNext w:val="0"/>
        <w:pageBreakBefore w:val="0"/>
        <w:spacing w:line="360" w:lineRule="auto"/>
        <w:widowControl w:val="off"/>
        <w:rPr>
          <w:lang w:val="en-US" w:eastAsia="zh-CN"/>
        </w:rPr>
      </w:pPr>
      <w:r>
        <w:rPr>
          <w:lang w:val="en-US" w:eastAsia="zh-CN"/>
        </w:rPr>
        <w:t xml:space="preserve">29.2 质疑形式</w:t>
      </w:r>
      <w:r>
        <w:rPr>
          <w:lang w:val="en-US" w:eastAsia="zh-CN"/>
        </w:rPr>
      </w:r>
      <w:r/>
    </w:p>
    <w:p>
      <w:pPr>
        <w:pStyle w:val="703"/>
        <w:ind w:firstLine="420"/>
        <w:keepLines w:val="0"/>
        <w:keepNext w:val="0"/>
        <w:pageBreakBefore w:val="0"/>
        <w:spacing w:line="360" w:lineRule="auto"/>
        <w:widowControl w:val="off"/>
        <w:rPr>
          <w:highlight w:val="yellow"/>
          <w:lang w:val="en-US" w:eastAsia="zh-CN"/>
        </w:rPr>
      </w:pPr>
      <w:r>
        <w:rPr>
          <w:lang w:val="en-US" w:eastAsia="zh-CN"/>
        </w:rPr>
        <w:t xml:space="preserve">29.2.1 供应商认为采购文件、采购过程和中标结果使自己的合法权益受到损害的，可以在知道或者应当知道其权益受到损害之日起七个工作日内，登录</w:t>
      </w:r>
      <w:r>
        <w:rPr>
          <w:highlight w:val="yellow"/>
          <w:lang w:val="en-US" w:eastAsia="zh-CN"/>
        </w:rPr>
        <w:t xml:space="preserve">苏采云，进入“我要质疑”栏目完成质疑提交和回复查看。</w:t>
      </w:r>
      <w:r>
        <w:rPr>
          <w:highlight w:val="yellow"/>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29.2.2 质疑必须按《政府采购法》、《政府采购法实施条例》及财政部 94 号令的相关规定提交，未按上述要求提交的质疑函苏州弘晖工程造价咨询有限公司有权不予受理。</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 29.3 特别提示</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 29.3.1 根据财政部 94 号令第十一条规定，提出质疑的供应商应当是参与所质疑项目采购活动的供应商。</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 29.3.2 供应商在法定质疑期内应一次性提出针对同一采购程序环节的质疑。</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 29.3.3 供应商提出质疑必须有理、有据，不得恶意质疑或提交虚假质疑。否则，一经查实，采购人或苏州弘晖工程造价咨询有限公司有权依据政府采购的有关规定，报请政府采购监管部门对该投标人进行相应的行政处罚。</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 29.4 其他</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 29.4.1 采购人或苏州弘晖工程造价咨询有限公司将在收到供应商的质疑后七个工作日内作出答复，答复的内容不涉及商业秘密。</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30、中标通知书</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30.l 在中标结果确定后 2 个工作日内，苏州弘晖工程造价咨询有限公司向中标供应商发出中标通知书。</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lang w:val="en-US" w:eastAsia="zh-CN"/>
        </w:rPr>
      </w:r>
      <w:r/>
    </w:p>
    <w:p>
      <w:pPr>
        <w:pStyle w:val="704"/>
        <w:rPr>
          <w:rFonts w:hint="eastAsia" w:ascii="宋体" w:hAnsi="宋体" w:eastAsia="宋体" w:cs="宋体"/>
          <w:b/>
          <w:sz w:val="21"/>
          <w:szCs w:val="21"/>
          <w:lang w:val="en-US" w:eastAsia="zh-CN"/>
        </w:rPr>
      </w:pPr>
      <w:r/>
      <w:bookmarkStart w:id="8" w:name="_Toc30911"/>
      <w:r>
        <w:rPr>
          <w:rFonts w:hint="eastAsia" w:ascii="宋体" w:hAnsi="宋体" w:eastAsia="宋体" w:cs="宋体"/>
          <w:b/>
          <w:sz w:val="21"/>
          <w:szCs w:val="21"/>
          <w:lang w:val="en-US" w:eastAsia="zh-CN"/>
        </w:rPr>
        <w:t xml:space="preserve">七、授予合同</w:t>
      </w:r>
      <w:bookmarkEnd w:id="8"/>
      <w:r>
        <w:rPr>
          <w:rFonts w:hint="eastAsia" w:ascii="宋体" w:hAnsi="宋体" w:eastAsia="宋体" w:cs="宋体"/>
          <w:b/>
          <w:sz w:val="21"/>
          <w:szCs w:val="21"/>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31. 签订合同</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31.l 中标人应按中标通知书规定的时间、地点,按照招标文件确定的事项与采购人签订政府采购合同，且原则上不得迟于中标通知书发出之日起十五日，否则给采购人造成损失的，中标人应承担赔偿责任。</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31.2 招标文件、中标人的投标文件及招标过程中有关澄清、承诺文件均应作为合同附件。</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31.3 签订合同后，中标人不得将货物及其他相关服务进行转包和分包。</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32、履约保证金</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32.1 </w:t>
      </w:r>
      <w:r>
        <w:rPr>
          <w:rFonts w:hint="eastAsia" w:ascii="宋体" w:hAnsi="宋体" w:eastAsia="宋体" w:cs="宋体"/>
          <w:highlight w:val="yellow"/>
          <w:lang w:val="en-US" w:eastAsia="zh-CN"/>
        </w:rPr>
        <w:t xml:space="preserve">合同签订前，中标人向采购单位交付的履约保证金为合同总价款 2％</w:t>
      </w:r>
      <w:r>
        <w:rPr>
          <w:rFonts w:hint="eastAsia" w:ascii="宋体" w:hAnsi="宋体" w:eastAsia="宋体" w:cs="宋体"/>
          <w:lang w:val="en-US" w:eastAsia="zh-CN"/>
        </w:rPr>
        <w:t xml:space="preserve">。</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32.2 履约保证金必须是人民币。履约保证金应当以支票、汇票、本票或者金融机构、担保机构出具的保函等非现金形式提交。</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33、货物和服务的追加、减少和添购。</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33.1 政府采购合同履行中，采购人需追加与合同标的相同的货物和服务的，在不改变合同其他条款的前提下，可以与中标人协商签订补充合同，但所有补充合同的采购金额不超过原合同金额 10%。</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33.2 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34、监督和公证</w:t>
      </w:r>
      <w:r>
        <w:rPr>
          <w:rFonts w:hint="eastAsia" w:ascii="宋体" w:hAnsi="宋体" w:eastAsia="宋体" w:cs="宋体"/>
          <w:lang w:val="en-US" w:eastAsia="zh-CN"/>
        </w:rPr>
      </w:r>
      <w:r/>
    </w:p>
    <w:p>
      <w:pPr>
        <w:pStyle w:val="703"/>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34.1 政府有关监督部门将对投标全过程进行监督。</w:t>
      </w:r>
      <w:r>
        <w:rPr>
          <w:rFonts w:hint="eastAsia" w:ascii="宋体" w:hAnsi="宋体" w:eastAsia="宋体" w:cs="宋体"/>
          <w:lang w:val="en-US" w:eastAsia="zh-CN"/>
        </w:rPr>
      </w:r>
      <w:r/>
    </w:p>
    <w:p>
      <w:pPr>
        <w:pStyle w:val="703"/>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884"/>
        <w:jc w:val="center"/>
        <w:spacing w:line="360" w:lineRule="auto"/>
        <w:rPr>
          <w:rFonts w:hint="eastAsia" w:ascii="宋体" w:hAnsi="宋体" w:eastAsia="宋体" w:cs="宋体"/>
          <w:lang w:val="en-US" w:eastAsia="zh-CN"/>
        </w:rPr>
      </w:pPr>
      <w:r/>
      <w:bookmarkStart w:id="9" w:name="_Toc2973"/>
      <w:r>
        <w:rPr>
          <w:rFonts w:hint="eastAsia" w:ascii="宋体" w:hAnsi="宋体" w:eastAsia="宋体" w:cs="宋体"/>
          <w:lang w:val="en-US" w:eastAsia="zh-CN"/>
        </w:rPr>
        <w:t xml:space="preserve">第三章 合同条款及格式</w:t>
      </w:r>
      <w:bookmarkEnd w:id="9"/>
      <w:r>
        <w:rPr>
          <w:rFonts w:hint="eastAsia" w:ascii="宋体" w:hAnsi="宋体" w:eastAsia="宋体" w:cs="宋体"/>
          <w:lang w:val="en-US" w:eastAsia="zh-CN"/>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以下为中标(成交)后签定本项目合同的通用条款，中标(成交)供应商不得提出实质性的修改。 </w:t>
      </w:r>
      <w:r>
        <w:rPr>
          <w:sz w:val="21"/>
          <w:szCs w:val="21"/>
        </w:rPr>
      </w:r>
      <w:r/>
    </w:p>
    <w:p>
      <w:pPr>
        <w:pStyle w:val="703"/>
        <w:ind w:firstLine="643"/>
        <w:jc w:val="center"/>
        <w:keepLines w:val="0"/>
        <w:keepNext w:val="0"/>
        <w:pageBreakBefore w:val="0"/>
        <w:spacing w:line="360" w:lineRule="auto"/>
        <w:widowControl/>
        <w:rPr>
          <w:sz w:val="21"/>
          <w:szCs w:val="21"/>
        </w:rPr>
        <w:suppressLineNumbers w:val="0"/>
      </w:pPr>
      <w:r>
        <w:rPr>
          <w:rFonts w:hint="eastAsia" w:ascii="宋体" w:hAnsi="宋体" w:eastAsia="宋体" w:cs="宋体"/>
          <w:b/>
          <w:bCs/>
          <w:color w:val="000000"/>
          <w:sz w:val="32"/>
          <w:szCs w:val="32"/>
          <w:lang w:val="en-US" w:eastAsia="zh-CN" w:bidi="ar"/>
        </w:rPr>
        <w:t xml:space="preserve">张家港市政府采购合同</w:t>
      </w:r>
      <w:r>
        <w:rPr>
          <w:sz w:val="21"/>
          <w:szCs w:val="21"/>
        </w:rPr>
      </w:r>
      <w:r/>
    </w:p>
    <w:p>
      <w:pPr>
        <w:pStyle w:val="703"/>
        <w:ind w:firstLine="420"/>
        <w:jc w:val="left"/>
        <w:keepLines w:val="0"/>
        <w:keepNext w:val="0"/>
        <w:pageBreakBefore w:val="0"/>
        <w:spacing w:line="360" w:lineRule="auto"/>
        <w:widowControl/>
        <w:rPr>
          <w:sz w:val="21"/>
          <w:szCs w:val="21"/>
          <w:lang w:val="en-US"/>
        </w:rPr>
        <w:suppressLineNumbers w:val="0"/>
      </w:pPr>
      <w:r>
        <w:rPr>
          <w:rFonts w:hint="eastAsia" w:ascii="宋体" w:hAnsi="宋体" w:eastAsia="宋体" w:cs="宋体"/>
          <w:color w:val="000000"/>
          <w:sz w:val="21"/>
          <w:szCs w:val="21"/>
          <w:lang w:val="en-US" w:eastAsia="zh-CN" w:bidi="ar"/>
        </w:rPr>
        <w:t xml:space="preserve">项目名称： </w:t>
      </w:r>
      <w:r>
        <w:rPr>
          <w:rFonts w:hint="eastAsia" w:ascii="宋体" w:hAnsi="宋体" w:eastAsia="宋体" w:cs="宋体"/>
          <w:color w:val="000000"/>
          <w:sz w:val="21"/>
          <w:szCs w:val="21"/>
          <w:u w:val="single"/>
          <w:lang w:val="en-US" w:eastAsia="zh-CN" w:bidi="ar"/>
        </w:rPr>
        <w:t xml:space="preserve">                     </w:t>
      </w:r>
      <w:r>
        <w:rPr>
          <w:sz w:val="21"/>
          <w:szCs w:val="21"/>
          <w:lang w:val="en-US"/>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项目编号： </w:t>
      </w:r>
      <w:r>
        <w:rPr>
          <w:rFonts w:hint="eastAsia" w:ascii="宋体" w:hAnsi="宋体" w:eastAsia="宋体" w:cs="宋体"/>
          <w:color w:val="000000"/>
          <w:sz w:val="21"/>
          <w:szCs w:val="21"/>
          <w:u w:val="single"/>
          <w:lang w:val="en-US" w:eastAsia="zh-CN" w:bidi="ar"/>
        </w:rPr>
        <w:t xml:space="preserve">                     </w:t>
      </w:r>
      <w:r>
        <w:rPr>
          <w:sz w:val="21"/>
          <w:szCs w:val="21"/>
        </w:rPr>
      </w:r>
      <w:r/>
    </w:p>
    <w:p>
      <w:pPr>
        <w:pStyle w:val="703"/>
        <w:ind w:firstLine="420"/>
        <w:jc w:val="left"/>
        <w:keepLines w:val="0"/>
        <w:keepNext w:val="0"/>
        <w:pageBreakBefore w:val="0"/>
        <w:spacing w:line="360" w:lineRule="auto"/>
        <w:widowControl/>
        <w:rPr>
          <w:sz w:val="21"/>
          <w:szCs w:val="21"/>
          <w:lang w:val="en-US"/>
        </w:rPr>
        <w:suppressLineNumbers w:val="0"/>
      </w:pPr>
      <w:r>
        <w:rPr>
          <w:rFonts w:hint="eastAsia" w:ascii="宋体" w:hAnsi="宋体" w:eastAsia="宋体" w:cs="宋体"/>
          <w:color w:val="000000"/>
          <w:sz w:val="21"/>
          <w:szCs w:val="21"/>
          <w:lang w:val="en-US" w:eastAsia="zh-CN" w:bidi="ar"/>
        </w:rPr>
        <w:t xml:space="preserve">甲方：（买方）</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rPr>
          <w:sz w:val="21"/>
          <w:szCs w:val="21"/>
          <w:lang w:val="en-US"/>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乙方：（卖方） </w:t>
      </w:r>
      <w:r>
        <w:rPr>
          <w:rFonts w:hint="eastAsia" w:ascii="宋体" w:hAnsi="宋体" w:eastAsia="宋体" w:cs="宋体"/>
          <w:color w:val="000000"/>
          <w:sz w:val="21"/>
          <w:szCs w:val="21"/>
          <w:u w:val="single"/>
          <w:lang w:val="en-US" w:eastAsia="zh-CN" w:bidi="ar"/>
        </w:rPr>
        <w:t xml:space="preserve">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甲、乙双方根据苏州弘晖工程造价咨询有限公司</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项目公开招标的结果，签署本合同。</w:t>
      </w:r>
      <w:r>
        <w:rPr>
          <w:rFonts w:hint="eastAsia" w:ascii="宋体" w:hAnsi="宋体" w:eastAsia="宋体" w:cs="宋体"/>
          <w:b/>
          <w:bCs/>
          <w:color w:val="000000"/>
          <w:sz w:val="21"/>
          <w:szCs w:val="21"/>
          <w:lang w:val="en-US" w:eastAsia="zh-CN" w:bidi="ar"/>
        </w:rPr>
        <w:t xml:space="preserve"> </w:t>
      </w:r>
      <w:r>
        <w:rPr>
          <w:sz w:val="21"/>
          <w:szCs w:val="21"/>
        </w:rPr>
      </w:r>
      <w:r/>
    </w:p>
    <w:p>
      <w:pPr>
        <w:pStyle w:val="703"/>
        <w:ind w:firstLine="422"/>
        <w:jc w:val="left"/>
        <w:keepLines w:val="0"/>
        <w:keepNext w:val="0"/>
        <w:pageBreakBefore w:val="0"/>
        <w:spacing w:line="360" w:lineRule="auto"/>
        <w:widowControl/>
        <w:rPr>
          <w:sz w:val="21"/>
          <w:szCs w:val="21"/>
        </w:rPr>
        <w:suppressLineNumbers w:val="0"/>
      </w:pPr>
      <w:r>
        <w:rPr>
          <w:rFonts w:hint="eastAsia" w:ascii="宋体" w:hAnsi="宋体" w:eastAsia="宋体" w:cs="宋体"/>
          <w:b/>
          <w:bCs/>
          <w:color w:val="000000"/>
          <w:sz w:val="21"/>
          <w:szCs w:val="21"/>
          <w:lang w:val="en-US" w:eastAsia="zh-CN" w:bidi="ar"/>
        </w:rPr>
        <w:t xml:space="preserve">一、服务内容 </w:t>
      </w:r>
      <w:r>
        <w:rPr>
          <w:sz w:val="21"/>
          <w:szCs w:val="21"/>
        </w:rPr>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92"/>
        <w:gridCol w:w="2331"/>
        <w:gridCol w:w="2099"/>
      </w:tblGrid>
      <w:tr>
        <w:trPr>
          <w:trHeight w:val="567"/>
        </w:trPr>
        <w:tc>
          <w:tcPr>
            <w:tcW w:w="4092" w:type="dxa"/>
            <w:vAlign w:val="top"/>
            <w:textDirection w:val="lrTb"/>
            <w:noWrap w:val="false"/>
          </w:tcPr>
          <w:p>
            <w:pPr>
              <w:pStyle w:val="703"/>
              <w:jc w:val="center"/>
              <w:keepLines w:val="0"/>
              <w:keepNext w:val="0"/>
              <w:pageBreakBefore w:val="0"/>
              <w:spacing w:line="360" w:lineRule="auto"/>
              <w:widowControl/>
              <w:rPr>
                <w:rFonts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项目名称</w:t>
            </w:r>
            <w:r>
              <w:rPr>
                <w:rFonts w:ascii="宋体" w:hAnsi="宋体" w:eastAsia="宋体" w:cs="宋体"/>
                <w:b w:val="0"/>
                <w:bCs w:val="0"/>
                <w:color w:val="000000"/>
                <w:sz w:val="21"/>
                <w:szCs w:val="21"/>
                <w:vertAlign w:val="baseline"/>
                <w:lang w:val="en-US" w:eastAsia="zh-CN" w:bidi="ar"/>
              </w:rPr>
            </w:r>
            <w:r/>
          </w:p>
        </w:tc>
        <w:tc>
          <w:tcPr>
            <w:tcW w:w="2331" w:type="dxa"/>
            <w:vAlign w:val="top"/>
            <w:textDirection w:val="lrTb"/>
            <w:noWrap w:val="false"/>
          </w:tcPr>
          <w:p>
            <w:pPr>
              <w:pStyle w:val="703"/>
              <w:jc w:val="center"/>
              <w:keepLines w:val="0"/>
              <w:keepNext w:val="0"/>
              <w:pageBreakBefore w:val="0"/>
              <w:spacing w:line="360" w:lineRule="auto"/>
              <w:widowControl/>
              <w:rPr>
                <w:rFonts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折扣率</w:t>
            </w:r>
            <w:r>
              <w:rPr>
                <w:rFonts w:ascii="宋体" w:hAnsi="宋体" w:eastAsia="宋体" w:cs="宋体"/>
                <w:b w:val="0"/>
                <w:bCs w:val="0"/>
                <w:color w:val="000000"/>
                <w:sz w:val="21"/>
                <w:szCs w:val="21"/>
                <w:vertAlign w:val="baseline"/>
                <w:lang w:val="en-US" w:eastAsia="zh-CN" w:bidi="ar"/>
              </w:rPr>
            </w:r>
            <w:r/>
          </w:p>
        </w:tc>
        <w:tc>
          <w:tcPr>
            <w:tcW w:w="2099" w:type="dxa"/>
            <w:vAlign w:val="top"/>
            <w:textDirection w:val="lrTb"/>
            <w:noWrap w:val="false"/>
          </w:tcPr>
          <w:p>
            <w:pPr>
              <w:pStyle w:val="703"/>
              <w:jc w:val="center"/>
              <w:keepLines w:val="0"/>
              <w:keepNext w:val="0"/>
              <w:pageBreakBefore w:val="0"/>
              <w:spacing w:line="360" w:lineRule="auto"/>
              <w:widowControl/>
              <w:rPr>
                <w:rFonts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备注</w:t>
            </w:r>
            <w:r>
              <w:rPr>
                <w:rFonts w:ascii="宋体" w:hAnsi="宋体" w:eastAsia="宋体" w:cs="宋体"/>
                <w:b w:val="0"/>
                <w:bCs w:val="0"/>
                <w:color w:val="000000"/>
                <w:sz w:val="21"/>
                <w:szCs w:val="21"/>
                <w:vertAlign w:val="baseline"/>
                <w:lang w:val="en-US" w:eastAsia="zh-CN" w:bidi="ar"/>
              </w:rPr>
            </w:r>
            <w:r/>
          </w:p>
        </w:tc>
      </w:tr>
      <w:tr>
        <w:trPr>
          <w:trHeight w:val="567"/>
        </w:trPr>
        <w:tc>
          <w:tcPr>
            <w:tcW w:w="4092" w:type="dxa"/>
            <w:vAlign w:val="top"/>
            <w:textDirection w:val="lrTb"/>
            <w:noWrap w:val="false"/>
          </w:tcPr>
          <w:p>
            <w:pPr>
              <w:pStyle w:val="703"/>
              <w:jc w:val="center"/>
              <w:keepLines w:val="0"/>
              <w:keepNext w:val="0"/>
              <w:pageBreakBefore w:val="0"/>
              <w:spacing w:line="360" w:lineRule="auto"/>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r>
            <w:r/>
          </w:p>
        </w:tc>
        <w:tc>
          <w:tcPr>
            <w:tcW w:w="2331" w:type="dxa"/>
            <w:vAlign w:val="top"/>
            <w:textDirection w:val="lrTb"/>
            <w:noWrap w:val="false"/>
          </w:tcPr>
          <w:p>
            <w:pPr>
              <w:pStyle w:val="703"/>
              <w:jc w:val="center"/>
              <w:keepLines w:val="0"/>
              <w:keepNext w:val="0"/>
              <w:pageBreakBefore w:val="0"/>
              <w:spacing w:line="360" w:lineRule="auto"/>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r>
            <w:r/>
          </w:p>
        </w:tc>
        <w:tc>
          <w:tcPr>
            <w:tcW w:w="2099" w:type="dxa"/>
            <w:vAlign w:val="top"/>
            <w:textDirection w:val="lrTb"/>
            <w:noWrap w:val="false"/>
          </w:tcPr>
          <w:p>
            <w:pPr>
              <w:pStyle w:val="703"/>
              <w:jc w:val="center"/>
              <w:keepLines w:val="0"/>
              <w:keepNext w:val="0"/>
              <w:pageBreakBefore w:val="0"/>
              <w:spacing w:line="360" w:lineRule="auto"/>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r>
            <w:r/>
          </w:p>
        </w:tc>
      </w:tr>
    </w:tbl>
    <w:p>
      <w:pPr>
        <w:pStyle w:val="703"/>
        <w:ind w:firstLine="422"/>
        <w:jc w:val="left"/>
        <w:keepLines w:val="0"/>
        <w:keepNext w:val="0"/>
        <w:pageBreakBefore w:val="0"/>
        <w:spacing w:line="360" w:lineRule="auto"/>
        <w:widowControl/>
        <w:rPr>
          <w:sz w:val="21"/>
          <w:szCs w:val="21"/>
        </w:rPr>
        <w:suppressLineNumbers w:val="0"/>
      </w:pPr>
      <w:r>
        <w:rPr>
          <w:rFonts w:hint="eastAsia" w:ascii="宋体" w:hAnsi="宋体" w:eastAsia="宋体" w:cs="宋体"/>
          <w:b/>
          <w:bCs/>
          <w:color w:val="000000"/>
          <w:sz w:val="21"/>
          <w:szCs w:val="21"/>
          <w:lang w:val="en-US" w:eastAsia="zh-CN" w:bidi="ar"/>
        </w:rPr>
        <w:t xml:space="preserve">二、合同金额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2.1 本合同金额为（大写）：</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元）人民币。</w:t>
      </w:r>
      <w:r>
        <w:rPr>
          <w:rFonts w:hint="eastAsia" w:ascii="宋体" w:hAnsi="宋体" w:eastAsia="宋体" w:cs="宋体"/>
          <w:b/>
          <w:bCs/>
          <w:color w:val="000000"/>
          <w:sz w:val="21"/>
          <w:szCs w:val="21"/>
          <w:lang w:val="en-US" w:eastAsia="zh-CN" w:bidi="ar"/>
        </w:rPr>
        <w:t xml:space="preserve">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 </w:t>
      </w:r>
      <w:r>
        <w:rPr>
          <w:sz w:val="21"/>
          <w:szCs w:val="21"/>
        </w:rPr>
      </w:r>
      <w:r/>
    </w:p>
    <w:p>
      <w:pPr>
        <w:pStyle w:val="703"/>
        <w:ind w:firstLine="422"/>
        <w:jc w:val="left"/>
        <w:keepLines w:val="0"/>
        <w:keepNext w:val="0"/>
        <w:pageBreakBefore w:val="0"/>
        <w:spacing w:line="360" w:lineRule="auto"/>
        <w:widowControl/>
        <w:rPr>
          <w:sz w:val="21"/>
          <w:szCs w:val="21"/>
        </w:rPr>
        <w:suppressLineNumbers w:val="0"/>
      </w:pPr>
      <w:r>
        <w:rPr>
          <w:rFonts w:hint="eastAsia" w:ascii="宋体" w:hAnsi="宋体" w:eastAsia="宋体" w:cs="宋体"/>
          <w:b/>
          <w:bCs/>
          <w:color w:val="000000"/>
          <w:sz w:val="21"/>
          <w:szCs w:val="21"/>
          <w:lang w:val="en-US" w:eastAsia="zh-CN" w:bidi="ar"/>
        </w:rPr>
        <w:t xml:space="preserve">三、履约保证金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3.1 合同签订前，乙方向采购单位交纳人民币</w:t>
      </w:r>
      <w:r>
        <w:rPr>
          <w:rFonts w:hint="eastAsia" w:ascii="宋体" w:hAnsi="宋体" w:eastAsia="宋体" w:cs="宋体"/>
          <w:color w:val="000000"/>
          <w:sz w:val="21"/>
          <w:szCs w:val="21"/>
          <w:u w:val="single"/>
          <w:lang w:val="en-US" w:eastAsia="zh-CN" w:bidi="ar"/>
        </w:rPr>
        <w:t xml:space="preserve"> </w:t>
      </w:r>
      <w:r>
        <w:rPr>
          <w:rFonts w:hint="eastAsia" w:ascii="宋体" w:hAnsi="宋体" w:cs="宋体"/>
          <w:color w:val="000000"/>
          <w:sz w:val="21"/>
          <w:szCs w:val="21"/>
          <w:u w:val="single"/>
          <w:lang w:val="en-US" w:eastAsia="zh-CN" w:bidi="ar"/>
        </w:rPr>
        <w:t xml:space="preserve">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元作为本合同的履约保证金。 履约保证金应当以支票、汇票、本票或者金融机构、担保机构出具的保函等非现金形式提交。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3.2 甲方付清全部合同金额的同时返还履约保证金。逾期退还的，应当支付逾期利息，且逾期利息的利率不得低于合同订立时 1 年期贷款市场报价利率。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3.3 乙方不履行与甲方订立的合同的，履约保证金不予退还。 </w:t>
      </w:r>
      <w:r>
        <w:rPr>
          <w:sz w:val="21"/>
          <w:szCs w:val="21"/>
        </w:rPr>
      </w:r>
      <w:r/>
    </w:p>
    <w:p>
      <w:pPr>
        <w:pStyle w:val="703"/>
        <w:ind w:firstLine="422"/>
        <w:jc w:val="left"/>
        <w:keepLines w:val="0"/>
        <w:keepNext w:val="0"/>
        <w:pageBreakBefore w:val="0"/>
        <w:spacing w:line="360" w:lineRule="auto"/>
        <w:widowControl/>
        <w:rPr>
          <w:sz w:val="21"/>
          <w:szCs w:val="21"/>
        </w:rPr>
        <w:suppressLineNumbers w:val="0"/>
      </w:pPr>
      <w:r>
        <w:rPr>
          <w:rFonts w:hint="eastAsia" w:ascii="宋体" w:hAnsi="宋体" w:eastAsia="宋体" w:cs="宋体"/>
          <w:b/>
          <w:bCs/>
          <w:color w:val="000000"/>
          <w:sz w:val="21"/>
          <w:szCs w:val="21"/>
          <w:lang w:val="en-US" w:eastAsia="zh-CN" w:bidi="ar"/>
        </w:rPr>
        <w:t xml:space="preserve">四、转包或分包 </w:t>
      </w:r>
      <w:r>
        <w:rPr>
          <w:sz w:val="21"/>
          <w:szCs w:val="21"/>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4.1 本合同范围的服务，应由乙方直接提供，不得转让他人提供；</w:t>
      </w:r>
      <w:r>
        <w:rPr>
          <w:rFonts w:hint="eastAsia" w:ascii="宋体" w:hAnsi="宋体" w:eastAsia="宋体" w:cs="宋体"/>
          <w:color w:val="000000"/>
          <w:sz w:val="21"/>
          <w:szCs w:val="21"/>
          <w:lang w:val="en-US" w:eastAsia="zh-CN" w:bidi="ar"/>
        </w:rPr>
      </w:r>
      <w:r/>
    </w:p>
    <w:p>
      <w:pPr>
        <w:pStyle w:val="707"/>
        <w:spacing w:line="360" w:lineRule="auto"/>
        <w:rPr>
          <w:rFonts w:hint="eastAsia"/>
        </w:rPr>
      </w:pPr>
      <w:r>
        <w:rPr>
          <w:rFonts w:hint="eastAsia"/>
        </w:rPr>
        <w:t xml:space="preserve">4.2 如有转包和分包行为，甲方有权给予终止合同。</w:t>
      </w:r>
      <w:r>
        <w:rPr>
          <w:rFonts w:hint="eastAsia"/>
        </w:rPr>
      </w:r>
      <w:r/>
    </w:p>
    <w:p>
      <w:pPr>
        <w:pStyle w:val="703"/>
        <w:ind w:firstLine="422"/>
        <w:jc w:val="left"/>
        <w:keepLines w:val="0"/>
        <w:keepNext w:val="0"/>
        <w:pageBreakBefore w:val="0"/>
        <w:spacing w:line="360" w:lineRule="auto"/>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五、服务期限： </w:t>
      </w:r>
      <w:r>
        <w:rPr>
          <w:rFonts w:hint="eastAsia" w:ascii="宋体" w:hAnsi="宋体" w:eastAsia="宋体" w:cs="宋体"/>
          <w:b/>
          <w:bCs/>
          <w:color w:val="000000"/>
          <w:sz w:val="21"/>
          <w:szCs w:val="21"/>
          <w:lang w:val="en-US" w:eastAsia="zh-CN" w:bidi="ar"/>
        </w:rPr>
      </w:r>
      <w:r/>
    </w:p>
    <w:p>
      <w:pPr>
        <w:pStyle w:val="707"/>
        <w:spacing w:line="360" w:lineRule="auto"/>
        <w:rPr>
          <w:lang w:val="en-US"/>
        </w:rPr>
      </w:pPr>
      <w:r>
        <w:rPr>
          <w:rFonts w:hint="eastAsia"/>
        </w:rPr>
        <w:t xml:space="preserve">服务期限为</w:t>
      </w:r>
      <w:r>
        <w:rPr>
          <w:rFonts w:hint="eastAsia"/>
          <w:u w:val="single"/>
          <w:lang w:val="en-US" w:eastAsia="zh-CN"/>
        </w:rPr>
        <w:t xml:space="preserve">    </w:t>
      </w:r>
      <w:r>
        <w:rPr>
          <w:rFonts w:hint="eastAsia"/>
          <w:lang w:val="en-US" w:eastAsia="zh-CN"/>
        </w:rPr>
        <w:t xml:space="preserve">个月，自</w:t>
      </w:r>
      <w:r>
        <w:rPr>
          <w:rFonts w:hint="eastAsia"/>
          <w:u w:val="single"/>
          <w:lang w:val="en-US" w:eastAsia="zh-CN"/>
        </w:rPr>
        <w:t xml:space="preserve">       </w:t>
      </w:r>
      <w:r>
        <w:rPr>
          <w:rFonts w:hint="eastAsia"/>
          <w:lang w:val="en-US" w:eastAsia="zh-CN"/>
        </w:rPr>
        <w:t xml:space="preserve">到</w:t>
      </w:r>
      <w:r>
        <w:rPr>
          <w:rFonts w:hint="eastAsia"/>
          <w:u w:val="single"/>
          <w:lang w:val="en-US" w:eastAsia="zh-CN"/>
        </w:rPr>
        <w:t xml:space="preserve">         </w:t>
      </w:r>
      <w:r>
        <w:rPr>
          <w:rFonts w:hint="eastAsia"/>
          <w:lang w:val="en-US" w:eastAsia="zh-CN"/>
        </w:rPr>
        <w:t xml:space="preserve">。</w:t>
      </w:r>
      <w:r>
        <w:rPr>
          <w:lang w:val="en-US"/>
        </w:rPr>
      </w:r>
      <w:r/>
    </w:p>
    <w:p>
      <w:pPr>
        <w:pStyle w:val="703"/>
        <w:ind w:firstLine="422"/>
        <w:jc w:val="left"/>
        <w:keepLines w:val="0"/>
        <w:keepNext w:val="0"/>
        <w:pageBreakBefore w:val="0"/>
        <w:spacing w:line="360" w:lineRule="auto"/>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六、货款支付 </w:t>
      </w:r>
      <w:r>
        <w:rPr>
          <w:rFonts w:hint="eastAsia" w:ascii="宋体" w:hAnsi="宋体" w:eastAsia="宋体" w:cs="宋体"/>
          <w:b/>
          <w:bCs/>
          <w:color w:val="000000"/>
          <w:sz w:val="21"/>
          <w:szCs w:val="21"/>
          <w:lang w:val="en-US" w:eastAsia="zh-CN" w:bidi="ar"/>
        </w:rPr>
      </w:r>
      <w:r/>
    </w:p>
    <w:p>
      <w:pPr>
        <w:pStyle w:val="707"/>
        <w:spacing w:line="360" w:lineRule="auto"/>
        <w:rPr>
          <w:rFonts w:hint="eastAsia"/>
        </w:rPr>
      </w:pPr>
      <w:r>
        <w:rPr>
          <w:rFonts w:hint="eastAsia"/>
        </w:rPr>
        <w:t xml:space="preserve">6.1 结付程序：</w:t>
      </w:r>
      <w:r>
        <w:rPr>
          <w:rFonts w:hint="eastAsia"/>
        </w:rPr>
      </w:r>
      <w:r/>
    </w:p>
    <w:p>
      <w:pPr>
        <w:pStyle w:val="707"/>
        <w:spacing w:line="360" w:lineRule="auto"/>
        <w:rPr>
          <w:rFonts w:hint="eastAsia"/>
        </w:rPr>
      </w:pPr>
      <w:r>
        <w:rPr>
          <w:rFonts w:hint="eastAsia"/>
        </w:rPr>
        <w:t xml:space="preserve"> </w:t>
      </w:r>
      <w:r>
        <w:rPr>
          <w:rFonts w:hint="eastAsia"/>
          <w:lang w:val="en-US" w:eastAsia="zh-CN"/>
        </w:rPr>
        <w:t xml:space="preserve"> </w:t>
      </w:r>
      <w:r>
        <w:rPr>
          <w:rFonts w:hint="eastAsia"/>
          <w:u w:val="single"/>
          <w:lang w:val="en-US" w:eastAsia="zh-CN"/>
        </w:rPr>
        <w:t xml:space="preserve">中标单位按本合同内容合格地履行义务后，到采购单位办理合同款结算手续。 </w:t>
      </w:r>
      <w:r>
        <w:rPr>
          <w:rFonts w:hint="eastAsia"/>
        </w:rPr>
      </w:r>
      <w:r/>
    </w:p>
    <w:p>
      <w:pPr>
        <w:pStyle w:val="707"/>
        <w:spacing w:line="360" w:lineRule="auto"/>
        <w:rPr>
          <w:rFonts w:hint="eastAsia"/>
        </w:rPr>
      </w:pPr>
      <w:r>
        <w:rPr>
          <w:rFonts w:hint="eastAsia"/>
        </w:rPr>
        <w:t xml:space="preserve">6.2 结付期限：</w:t>
      </w:r>
      <w:r>
        <w:rPr>
          <w:rFonts w:hint="eastAsia"/>
        </w:rPr>
      </w:r>
      <w:r/>
    </w:p>
    <w:p>
      <w:pPr>
        <w:pStyle w:val="707"/>
        <w:spacing w:line="360" w:lineRule="auto"/>
        <w:rPr>
          <w:rFonts w:hint="eastAsia"/>
        </w:rPr>
      </w:pPr>
      <w:r>
        <w:rPr>
          <w:rFonts w:hint="eastAsia"/>
        </w:rPr>
        <w:t xml:space="preserve"> </w:t>
      </w:r>
      <w:r>
        <w:rPr>
          <w:rFonts w:hint="eastAsia"/>
          <w:lang w:val="en-US" w:eastAsia="zh-CN"/>
        </w:rPr>
        <w:t xml:space="preserve"> </w:t>
      </w:r>
      <w:r>
        <w:rPr>
          <w:rFonts w:hint="eastAsia"/>
          <w:u w:val="single"/>
          <w:lang w:val="en-US" w:eastAsia="zh-CN"/>
        </w:rPr>
        <w:t xml:space="preserve">签订合同后，每月 5 号前采购人根据每日验收记录表检查结果计算上月配送费用，15 号前向中标人支付上月的配送费用(实际支付的费用根据实际考核结果计算)，最后一次付款的同时无息退还履约保证金，履约保证金为合同总价款的 2％。本项目结算总金额不超过预算金额 85 万元。</w:t>
      </w:r>
      <w:r>
        <w:rPr>
          <w:rFonts w:hint="eastAsia"/>
        </w:rPr>
        <w:t xml:space="preserve"> </w:t>
      </w:r>
      <w:r>
        <w:rPr>
          <w:rFonts w:hint="eastAsia"/>
        </w:rPr>
      </w:r>
      <w:r/>
    </w:p>
    <w:p>
      <w:pPr>
        <w:pStyle w:val="707"/>
        <w:spacing w:line="360" w:lineRule="auto"/>
        <w:rPr>
          <w:rFonts w:eastAsia="宋体"/>
          <w:u w:val="single"/>
          <w:lang w:val="en-US" w:eastAsia="zh-CN"/>
        </w:rPr>
      </w:pPr>
      <w:r>
        <w:rPr>
          <w:rFonts w:hint="eastAsia"/>
        </w:rPr>
        <w:t xml:space="preserve">6.3 乙方收款账户： </w:t>
      </w:r>
      <w:r>
        <w:rPr>
          <w:rFonts w:hint="eastAsia"/>
          <w:u w:val="single"/>
          <w:lang w:val="en-US" w:eastAsia="zh-CN"/>
        </w:rPr>
        <w:t xml:space="preserve">                   </w:t>
      </w:r>
      <w:r>
        <w:rPr>
          <w:rFonts w:eastAsia="宋体"/>
          <w:u w:val="single"/>
          <w:lang w:val="en-US" w:eastAsia="zh-CN"/>
        </w:rPr>
      </w:r>
      <w:r/>
    </w:p>
    <w:p>
      <w:pPr>
        <w:pStyle w:val="707"/>
        <w:spacing w:line="360" w:lineRule="auto"/>
        <w:rPr>
          <w:rFonts w:hint="eastAsia"/>
        </w:rPr>
      </w:pPr>
      <w:r>
        <w:rPr>
          <w:rFonts w:hint="eastAsia"/>
        </w:rPr>
        <w:t xml:space="preserve">6.4 甲方合同款支付方式：</w:t>
      </w:r>
      <w:r>
        <w:rPr>
          <w:rFonts w:hint="eastAsia"/>
          <w:u w:val="single"/>
        </w:rPr>
        <w:t xml:space="preserve"> </w:t>
      </w:r>
      <w:r>
        <w:rPr>
          <w:rFonts w:hint="eastAsia"/>
          <w:u w:val="single"/>
          <w:lang w:val="en-US" w:eastAsia="zh-CN"/>
        </w:rPr>
        <w:t xml:space="preserve">                      </w:t>
      </w:r>
      <w:r>
        <w:rPr>
          <w:rFonts w:hint="eastAsia"/>
        </w:rPr>
        <w:t xml:space="preserve">（若乙方为中小企业，不得强制其接受非现金支付方式）</w:t>
      </w:r>
      <w:r>
        <w:rPr>
          <w:rFonts w:hint="eastAsia"/>
        </w:rPr>
      </w:r>
      <w:r/>
    </w:p>
    <w:p>
      <w:pPr>
        <w:pStyle w:val="703"/>
        <w:ind w:firstLine="422"/>
        <w:jc w:val="left"/>
        <w:keepLines w:val="0"/>
        <w:keepNext w:val="0"/>
        <w:pageBreakBefore w:val="0"/>
        <w:spacing w:line="360" w:lineRule="auto"/>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七、税 </w:t>
      </w:r>
      <w:r>
        <w:rPr>
          <w:rFonts w:hint="eastAsia" w:ascii="宋体" w:hAnsi="宋体" w:eastAsia="宋体" w:cs="宋体"/>
          <w:b/>
          <w:bCs/>
          <w:color w:val="000000"/>
          <w:sz w:val="21"/>
          <w:szCs w:val="21"/>
          <w:lang w:val="en-US" w:eastAsia="zh-CN" w:bidi="ar"/>
        </w:rPr>
      </w:r>
      <w:r/>
    </w:p>
    <w:p>
      <w:pPr>
        <w:pStyle w:val="707"/>
        <w:spacing w:line="360" w:lineRule="auto"/>
        <w:rPr>
          <w:rFonts w:hint="eastAsia"/>
        </w:rPr>
      </w:pPr>
      <w:r>
        <w:rPr>
          <w:rFonts w:hint="eastAsia"/>
        </w:rPr>
        <w:t xml:space="preserve">7.1 本合同执行中相关的一切税费均由乙方负担。</w:t>
      </w:r>
      <w:r>
        <w:rPr>
          <w:rFonts w:hint="eastAsia"/>
        </w:rPr>
      </w:r>
      <w:r/>
    </w:p>
    <w:p>
      <w:pPr>
        <w:pStyle w:val="703"/>
        <w:ind w:firstLine="422"/>
        <w:jc w:val="left"/>
        <w:keepLines w:val="0"/>
        <w:keepNext w:val="0"/>
        <w:pageBreakBefore w:val="0"/>
        <w:spacing w:line="360" w:lineRule="auto"/>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八、管理事项</w:t>
      </w:r>
      <w:r>
        <w:rPr>
          <w:rFonts w:hint="eastAsia" w:ascii="宋体" w:hAnsi="宋体" w:eastAsia="宋体" w:cs="宋体"/>
          <w:b/>
          <w:bCs/>
          <w:color w:val="000000"/>
          <w:sz w:val="21"/>
          <w:szCs w:val="21"/>
          <w:lang w:val="en-US" w:eastAsia="zh-CN" w:bidi="ar"/>
        </w:rPr>
      </w:r>
      <w:r/>
    </w:p>
    <w:p>
      <w:pPr>
        <w:pStyle w:val="707"/>
        <w:spacing w:line="360" w:lineRule="auto"/>
        <w:rPr>
          <w:rFonts w:hint="eastAsia"/>
        </w:rPr>
      </w:pPr>
      <w:r>
        <w:rPr>
          <w:rFonts w:hint="eastAsia"/>
        </w:rPr>
        <w:t xml:space="preserve">按招标内容要求以及响应单位的承诺项目阐述。</w:t>
      </w:r>
      <w:r>
        <w:rPr>
          <w:rFonts w:hint="eastAsia"/>
        </w:rPr>
      </w:r>
      <w:r/>
    </w:p>
    <w:p>
      <w:pPr>
        <w:pStyle w:val="703"/>
        <w:ind w:firstLine="422"/>
        <w:jc w:val="left"/>
        <w:keepLines w:val="0"/>
        <w:keepNext w:val="0"/>
        <w:pageBreakBefore w:val="0"/>
        <w:spacing w:line="360" w:lineRule="auto"/>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九、双方权利义务 </w:t>
      </w:r>
      <w:r>
        <w:rPr>
          <w:rFonts w:hint="eastAsia" w:ascii="宋体" w:hAnsi="宋体" w:eastAsia="宋体" w:cs="宋体"/>
          <w:b/>
          <w:bCs/>
          <w:color w:val="000000"/>
          <w:sz w:val="21"/>
          <w:szCs w:val="21"/>
          <w:lang w:val="en-US" w:eastAsia="zh-CN" w:bidi="ar"/>
        </w:rPr>
      </w:r>
      <w:r/>
    </w:p>
    <w:p>
      <w:pPr>
        <w:pStyle w:val="707"/>
        <w:spacing w:line="360" w:lineRule="auto"/>
        <w:rPr>
          <w:rFonts w:hint="eastAsia"/>
        </w:rPr>
      </w:pPr>
      <w:r>
        <w:rPr>
          <w:rFonts w:hint="eastAsia"/>
        </w:rPr>
        <w:t xml:space="preserve">(1)甲方制定的委托乙方承担的项目管理内容。(详见项目需求)</w:t>
      </w:r>
      <w:r>
        <w:rPr>
          <w:rFonts w:hint="eastAsia"/>
        </w:rPr>
      </w:r>
      <w:r/>
    </w:p>
    <w:p>
      <w:pPr>
        <w:pStyle w:val="707"/>
        <w:spacing w:line="360" w:lineRule="auto"/>
        <w:rPr>
          <w:rFonts w:hint="eastAsia"/>
        </w:rPr>
      </w:pPr>
      <w:r>
        <w:rPr>
          <w:rFonts w:hint="eastAsia"/>
        </w:rPr>
        <w:t xml:space="preserve">(2)检查监督乙方管理工作的实施及制度的执行情况，并进行考核。</w:t>
      </w:r>
      <w:r>
        <w:rPr>
          <w:rFonts w:hint="eastAsia"/>
        </w:rPr>
      </w:r>
      <w:r/>
    </w:p>
    <w:p>
      <w:pPr>
        <w:pStyle w:val="707"/>
        <w:spacing w:line="360" w:lineRule="auto"/>
        <w:rPr>
          <w:rFonts w:hint="eastAsia"/>
        </w:rPr>
      </w:pPr>
      <w:r>
        <w:rPr>
          <w:rFonts w:hint="eastAsia"/>
        </w:rPr>
        <w:t xml:space="preserve">(3)审定乙方提出的项目管理计划。</w:t>
      </w:r>
      <w:r>
        <w:rPr>
          <w:rFonts w:hint="eastAsia"/>
        </w:rPr>
      </w:r>
      <w:r/>
    </w:p>
    <w:p>
      <w:pPr>
        <w:pStyle w:val="707"/>
        <w:spacing w:line="360" w:lineRule="auto"/>
        <w:rPr>
          <w:rFonts w:hint="eastAsia"/>
        </w:rPr>
      </w:pPr>
      <w:r>
        <w:rPr>
          <w:rFonts w:hint="eastAsia"/>
        </w:rPr>
        <w:t xml:space="preserve">(4)协调处理本合同生效前发生的管理遗留问题。</w:t>
      </w:r>
      <w:r>
        <w:rPr>
          <w:rFonts w:hint="eastAsia"/>
        </w:rPr>
      </w:r>
      <w:r/>
    </w:p>
    <w:p>
      <w:pPr>
        <w:pStyle w:val="707"/>
        <w:spacing w:line="360" w:lineRule="auto"/>
        <w:rPr>
          <w:rFonts w:hint="eastAsia"/>
        </w:rPr>
      </w:pPr>
      <w:r>
        <w:rPr>
          <w:rFonts w:hint="eastAsia"/>
        </w:rPr>
        <w:t xml:space="preserve">(5)协助乙方做好项目管理工作的宣传教育。</w:t>
      </w:r>
      <w:r>
        <w:rPr>
          <w:rFonts w:hint="eastAsia"/>
        </w:rPr>
      </w:r>
      <w:r/>
    </w:p>
    <w:p>
      <w:pPr>
        <w:pStyle w:val="707"/>
        <w:spacing w:line="360" w:lineRule="auto"/>
        <w:rPr>
          <w:rFonts w:hint="eastAsia"/>
        </w:rPr>
      </w:pPr>
      <w:r>
        <w:rPr>
          <w:rFonts w:hint="eastAsia"/>
        </w:rPr>
        <w:t xml:space="preserve">(6)乙方有违约行为的，甲方有权解除合同并没收履约保证金及向乙方支付实际合同期内扣除考核扣款后的全部余款。</w:t>
      </w:r>
      <w:r>
        <w:rPr>
          <w:rFonts w:hint="eastAsia"/>
        </w:rPr>
      </w:r>
      <w:r/>
    </w:p>
    <w:p>
      <w:pPr>
        <w:pStyle w:val="707"/>
        <w:spacing w:line="360" w:lineRule="auto"/>
        <w:rPr>
          <w:rFonts w:hint="eastAsia"/>
        </w:rPr>
      </w:pPr>
      <w:r>
        <w:rPr>
          <w:rFonts w:hint="eastAsia"/>
        </w:rPr>
        <w:t xml:space="preserve">(7)甲方有权对中标后再转包或分包的乙方终止承包合同。</w:t>
      </w:r>
      <w:r>
        <w:rPr>
          <w:rFonts w:hint="eastAsia"/>
        </w:rPr>
      </w:r>
      <w:r/>
    </w:p>
    <w:p>
      <w:pPr>
        <w:pStyle w:val="707"/>
        <w:spacing w:line="360" w:lineRule="auto"/>
        <w:rPr>
          <w:rFonts w:hint="eastAsia"/>
        </w:rPr>
      </w:pPr>
      <w:r>
        <w:rPr>
          <w:rFonts w:hint="eastAsia"/>
        </w:rPr>
        <w:t xml:space="preserve">(8)甲方有权在服务期内根据实际情况提出修改考核细则，并经与乙方协商确认后，按新的考核细则执行考核。</w:t>
      </w:r>
      <w:r>
        <w:rPr>
          <w:rFonts w:hint="eastAsia"/>
        </w:rPr>
      </w:r>
      <w:r/>
    </w:p>
    <w:p>
      <w:pPr>
        <w:pStyle w:val="707"/>
        <w:spacing w:line="360" w:lineRule="auto"/>
        <w:rPr>
          <w:rFonts w:hint="eastAsia"/>
        </w:rPr>
      </w:pPr>
      <w:r>
        <w:rPr>
          <w:rFonts w:hint="eastAsia"/>
        </w:rPr>
        <w:t xml:space="preserve">9.2 乙方的权利和义务</w:t>
      </w:r>
      <w:r>
        <w:rPr>
          <w:rFonts w:hint="eastAsia"/>
        </w:rPr>
      </w:r>
      <w:r/>
    </w:p>
    <w:p>
      <w:pPr>
        <w:pStyle w:val="707"/>
        <w:spacing w:line="360" w:lineRule="auto"/>
        <w:rPr>
          <w:rFonts w:hint="eastAsia"/>
        </w:rPr>
      </w:pPr>
      <w:r>
        <w:rPr>
          <w:rFonts w:hint="eastAsia"/>
        </w:rPr>
        <w:t xml:space="preserve">(1)根据有关法律、法规及本合同的约定，制订项目管理制度。</w:t>
      </w:r>
      <w:r>
        <w:rPr>
          <w:rFonts w:hint="eastAsia"/>
        </w:rPr>
      </w:r>
      <w:r/>
    </w:p>
    <w:p>
      <w:pPr>
        <w:pStyle w:val="707"/>
        <w:spacing w:line="360" w:lineRule="auto"/>
        <w:rPr>
          <w:rFonts w:hint="eastAsia"/>
        </w:rPr>
      </w:pPr>
      <w:r>
        <w:rPr>
          <w:rFonts w:hint="eastAsia"/>
        </w:rPr>
        <w:t xml:space="preserve">(2)按合同约定，履行项目管理职责。</w:t>
      </w:r>
      <w:r>
        <w:rPr>
          <w:rFonts w:hint="eastAsia"/>
        </w:rPr>
      </w:r>
      <w:r/>
    </w:p>
    <w:p>
      <w:pPr>
        <w:pStyle w:val="707"/>
        <w:spacing w:line="360" w:lineRule="auto"/>
        <w:rPr>
          <w:rFonts w:hint="eastAsia"/>
        </w:rPr>
      </w:pPr>
      <w:r>
        <w:rPr>
          <w:rFonts w:hint="eastAsia"/>
        </w:rPr>
        <w:t xml:space="preserve">(3)负责编制项目管理年度管理计划。</w:t>
      </w:r>
      <w:r>
        <w:rPr>
          <w:rFonts w:hint="eastAsia"/>
        </w:rPr>
      </w:r>
      <w:r/>
    </w:p>
    <w:p>
      <w:pPr>
        <w:pStyle w:val="707"/>
        <w:spacing w:line="360" w:lineRule="auto"/>
        <w:rPr>
          <w:rFonts w:hint="eastAsia"/>
        </w:rPr>
      </w:pPr>
      <w:r>
        <w:rPr>
          <w:rFonts w:hint="eastAsia"/>
        </w:rPr>
        <w:t xml:space="preserve">(4)工作人员统一着装，并作好相关劳动安全防护工作，严格遵守各项管理规定。</w:t>
      </w:r>
      <w:r>
        <w:rPr>
          <w:rFonts w:hint="eastAsia"/>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(5)乙方必须规范用工，签订用工合同。</w:t>
      </w:r>
      <w:r>
        <w:rPr>
          <w:rFonts w:hint="eastAsia" w:ascii="宋体" w:hAnsi="宋体" w:eastAsia="宋体" w:cs="宋体"/>
        </w:rPr>
      </w:r>
      <w:r/>
    </w:p>
    <w:p>
      <w:pPr>
        <w:pStyle w:val="703"/>
        <w:ind w:firstLine="422"/>
        <w:jc w:val="left"/>
        <w:keepLines w:val="0"/>
        <w:keepNext w:val="0"/>
        <w:pageBreakBefore w:val="0"/>
        <w:spacing w:line="360" w:lineRule="auto"/>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十、服务质量 </w:t>
      </w:r>
      <w:r>
        <w:rPr>
          <w:rFonts w:hint="eastAsia" w:ascii="宋体" w:hAnsi="宋体" w:eastAsia="宋体" w:cs="宋体"/>
          <w:b/>
          <w:bCs/>
          <w:color w:val="000000"/>
          <w:sz w:val="21"/>
          <w:szCs w:val="21"/>
          <w:lang w:val="en-US" w:eastAsia="zh-CN" w:bidi="ar"/>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乙方提供的管理服务应达到投标文件所约定的目标。对达标的理解有异议的，由双方共同认可的第三方予以评定。</w:t>
      </w:r>
      <w:r>
        <w:rPr>
          <w:rFonts w:hint="eastAsia" w:ascii="宋体" w:hAnsi="宋体" w:eastAsia="宋体" w:cs="宋体"/>
        </w:rPr>
      </w:r>
      <w:r/>
    </w:p>
    <w:p>
      <w:pPr>
        <w:pStyle w:val="703"/>
        <w:ind w:firstLine="422"/>
        <w:jc w:val="left"/>
        <w:keepLines w:val="0"/>
        <w:keepNext w:val="0"/>
        <w:pageBreakBefore w:val="0"/>
        <w:spacing w:line="360" w:lineRule="auto"/>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十一、违约责任</w:t>
      </w:r>
      <w:r>
        <w:rPr>
          <w:rFonts w:hint="eastAsia" w:ascii="宋体" w:hAnsi="宋体" w:eastAsia="宋体" w:cs="宋体"/>
          <w:b/>
          <w:bCs/>
          <w:color w:val="000000"/>
          <w:sz w:val="21"/>
          <w:szCs w:val="21"/>
          <w:lang w:val="en-US" w:eastAsia="zh-CN" w:bidi="ar"/>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11.1 甲方违反合同的约定，使乙方未完成规定管理目标，乙方有权要求甲方在一定期限内解决，逾期未解决的，乙方有权终止合同，造成乙方经济损失的，甲方给予乙方经济赔偿。</w:t>
      </w:r>
      <w:r>
        <w:rPr>
          <w:rFonts w:hint="eastAsia" w:ascii="宋体" w:hAnsi="宋体" w:eastAsia="宋体" w:cs="宋体"/>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11.2 甲方对乙方进行考核，按考核结果给付费用。甲方逾期办理合同款支付的,应当支付逾期利息，且逾期利息的利率不得低于合同订立时 1 年期贷款市场报价利率。</w:t>
      </w:r>
      <w:r>
        <w:rPr>
          <w:rFonts w:hint="eastAsia" w:ascii="宋体" w:hAnsi="宋体" w:eastAsia="宋体" w:cs="宋体"/>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11.3 乙方违反合同的约定，未能达到约定的管理目标，甲方有权要求乙方限期整改，逾期未整改的，甲方有权终止合同，造成甲方经济损失的，乙方给予甲方赔偿。</w:t>
      </w:r>
      <w:r>
        <w:rPr>
          <w:rFonts w:hint="eastAsia" w:ascii="宋体" w:hAnsi="宋体" w:eastAsia="宋体" w:cs="宋体"/>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11.4 本合同生效后，甲乙双方任何一方无正当理由要求终止合同的，除双方签订补充协议外，责任方须按本合同及其补充协议的有关条款之规定承担违约责任，并应向对方支付合同金额 10% 的违约金。</w:t>
      </w:r>
      <w:r>
        <w:rPr>
          <w:rFonts w:hint="eastAsia" w:ascii="宋体" w:hAnsi="宋体" w:eastAsia="宋体" w:cs="宋体"/>
        </w:rPr>
      </w:r>
      <w:r/>
    </w:p>
    <w:p>
      <w:pPr>
        <w:pStyle w:val="703"/>
        <w:ind w:firstLine="422"/>
        <w:jc w:val="left"/>
        <w:keepLines w:val="0"/>
        <w:keepNext w:val="0"/>
        <w:pageBreakBefore w:val="0"/>
        <w:spacing w:line="360" w:lineRule="auto"/>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十二、不可抗力事件处理 </w:t>
      </w:r>
      <w:r>
        <w:rPr>
          <w:rFonts w:hint="eastAsia" w:ascii="宋体" w:hAnsi="宋体" w:eastAsia="宋体" w:cs="宋体"/>
          <w:b/>
          <w:bCs/>
          <w:color w:val="000000"/>
          <w:sz w:val="21"/>
          <w:szCs w:val="21"/>
          <w:lang w:val="en-US" w:eastAsia="zh-CN" w:bidi="ar"/>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12.1 在合同有效期内，任何一方因不可抗力事件导致不能履行合同，则合同履行期可延长，其延长期与不可抗力影响期相同。</w:t>
      </w:r>
      <w:r>
        <w:rPr>
          <w:rFonts w:hint="eastAsia" w:ascii="宋体" w:hAnsi="宋体" w:eastAsia="宋体" w:cs="宋体"/>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12.2 不可抗力事件发生后，应立即通知对方，并寄送有关权威机构出具的证明。</w:t>
      </w:r>
      <w:r>
        <w:rPr>
          <w:rFonts w:hint="eastAsia" w:ascii="宋体" w:hAnsi="宋体" w:eastAsia="宋体" w:cs="宋体"/>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12.3 不可抗力事件延续 120 天以上，双方应通过友好协商，确定是否继续履行合同。</w:t>
      </w:r>
      <w:r>
        <w:rPr>
          <w:rFonts w:hint="eastAsia" w:ascii="宋体" w:hAnsi="宋体" w:eastAsia="宋体" w:cs="宋体"/>
        </w:rPr>
      </w:r>
      <w:r/>
    </w:p>
    <w:p>
      <w:pPr>
        <w:pStyle w:val="703"/>
        <w:ind w:firstLine="422"/>
        <w:jc w:val="left"/>
        <w:keepLines w:val="0"/>
        <w:keepNext w:val="0"/>
        <w:pageBreakBefore w:val="0"/>
        <w:spacing w:line="360" w:lineRule="auto"/>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十三、诉讼</w:t>
      </w:r>
      <w:r>
        <w:rPr>
          <w:rFonts w:hint="eastAsia" w:ascii="宋体" w:hAnsi="宋体" w:eastAsia="宋体" w:cs="宋体"/>
          <w:b/>
          <w:bCs/>
          <w:color w:val="000000"/>
          <w:sz w:val="21"/>
          <w:szCs w:val="21"/>
          <w:lang w:val="en-US" w:eastAsia="zh-CN" w:bidi="ar"/>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13.1 双方在执行合同中所发生的一切争议，应通过协商解决。如协商不成，可向合同签订地法院起诉，合同签订地在此约定为张家港市。</w:t>
      </w:r>
      <w:r>
        <w:rPr>
          <w:rFonts w:hint="eastAsia" w:ascii="宋体" w:hAnsi="宋体" w:eastAsia="宋体" w:cs="宋体"/>
        </w:rPr>
      </w:r>
      <w:r/>
    </w:p>
    <w:p>
      <w:pPr>
        <w:pStyle w:val="703"/>
        <w:ind w:firstLine="422"/>
        <w:jc w:val="left"/>
        <w:keepLines w:val="0"/>
        <w:keepNext w:val="0"/>
        <w:pageBreakBefore w:val="0"/>
        <w:spacing w:line="360" w:lineRule="auto"/>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十四、合同其他文件</w:t>
      </w:r>
      <w:r>
        <w:rPr>
          <w:rFonts w:hint="eastAsia" w:ascii="宋体" w:hAnsi="宋体" w:eastAsia="宋体" w:cs="宋体"/>
          <w:b/>
          <w:bCs/>
          <w:color w:val="000000"/>
          <w:sz w:val="21"/>
          <w:szCs w:val="21"/>
          <w:lang w:val="en-US" w:eastAsia="zh-CN" w:bidi="ar"/>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14.1 下列文件为本合同不可分割部份，与本合同具有同等效力。</w:t>
      </w:r>
      <w:r>
        <w:rPr>
          <w:rFonts w:hint="eastAsia" w:ascii="宋体" w:hAnsi="宋体" w:eastAsia="宋体" w:cs="宋体"/>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(1)中标通知书；</w:t>
      </w:r>
      <w:r>
        <w:rPr>
          <w:rFonts w:hint="eastAsia" w:ascii="宋体" w:hAnsi="宋体" w:eastAsia="宋体" w:cs="宋体"/>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(2)供方中标的投标书；</w:t>
      </w:r>
      <w:r>
        <w:rPr>
          <w:rFonts w:hint="eastAsia" w:ascii="宋体" w:hAnsi="宋体" w:eastAsia="宋体" w:cs="宋体"/>
        </w:rPr>
      </w:r>
      <w:r/>
    </w:p>
    <w:p>
      <w:pPr>
        <w:pStyle w:val="703"/>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(3)招标文件；</w:t>
      </w:r>
      <w:r>
        <w:rPr>
          <w:rFonts w:hint="eastAsia" w:ascii="宋体" w:hAnsi="宋体" w:eastAsia="宋体" w:cs="宋体"/>
        </w:rPr>
      </w:r>
      <w:r/>
    </w:p>
    <w:p>
      <w:pPr>
        <w:pStyle w:val="703"/>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(4)供方在招投标过程中所作的其他承诺、声明、书面澄清等。</w:t>
      </w:r>
      <w:r>
        <w:rPr>
          <w:rFonts w:hint="eastAsia" w:ascii="宋体" w:hAnsi="宋体" w:eastAsia="宋体" w:cs="宋体"/>
          <w:lang w:val="en-US" w:eastAsia="zh-CN"/>
        </w:rPr>
      </w:r>
      <w:r/>
    </w:p>
    <w:p>
      <w:pPr>
        <w:pStyle w:val="703"/>
        <w:ind w:firstLine="422"/>
        <w:jc w:val="left"/>
        <w:keepLines w:val="0"/>
        <w:keepNext w:val="0"/>
        <w:pageBreakBefore w:val="0"/>
        <w:spacing w:line="360" w:lineRule="auto"/>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十五、合同生效及其它</w:t>
      </w:r>
      <w:r>
        <w:rPr>
          <w:rFonts w:hint="eastAsia" w:ascii="宋体" w:hAnsi="宋体" w:eastAsia="宋体" w:cs="宋体"/>
          <w:b/>
          <w:bCs/>
          <w:color w:val="000000"/>
          <w:sz w:val="21"/>
          <w:szCs w:val="21"/>
          <w:lang w:val="en-US" w:eastAsia="zh-CN" w:bidi="ar"/>
        </w:rPr>
      </w:r>
      <w:r/>
    </w:p>
    <w:p>
      <w:pPr>
        <w:pStyle w:val="703"/>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15.1 合同经双方法定代表人(或负责人)或授权委托代表人签字并加盖单位公章后生效,生效后至张家港市政府采购管理中心备案。</w:t>
      </w:r>
      <w:r>
        <w:rPr>
          <w:rFonts w:hint="eastAsia" w:ascii="宋体" w:hAnsi="宋体" w:eastAsia="宋体" w:cs="宋体"/>
          <w:lang w:val="en-US" w:eastAsia="zh-CN"/>
        </w:rPr>
      </w:r>
      <w:r/>
    </w:p>
    <w:p>
      <w:pPr>
        <w:pStyle w:val="703"/>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15.2 本合同未尽事宜，遵照《民法典》合同编经甲乙双方协商一致可签订补充协议。</w:t>
      </w:r>
      <w:r>
        <w:rPr>
          <w:rFonts w:hint="eastAsia" w:ascii="宋体" w:hAnsi="宋体" w:eastAsia="宋体" w:cs="宋体"/>
          <w:lang w:val="en-US" w:eastAsia="zh-CN"/>
        </w:rPr>
      </w:r>
      <w:r/>
    </w:p>
    <w:p>
      <w:pPr>
        <w:pStyle w:val="703"/>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15.3 本合同正本一式六份，具有同等法律效力，甲方三份，乙方、张家港市政府采购管理中心、苏州弘晖工程造价咨询有限公司各执一份。</w:t>
      </w:r>
      <w:r>
        <w:rPr>
          <w:rFonts w:hint="eastAsia" w:ascii="宋体" w:hAnsi="宋体" w:eastAsia="宋体" w:cs="宋体"/>
          <w:lang w:val="en-US" w:eastAsia="zh-CN"/>
        </w:rPr>
      </w:r>
      <w:r/>
    </w:p>
    <w:p>
      <w:pPr>
        <w:pStyle w:val="703"/>
        <w:numPr>
          <w:ilvl w:val="0"/>
          <w:numId w:val="0"/>
        </w:numPr>
        <w:ind w:firstLine="420"/>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 甲方：                               乙方：  </w:t>
      </w:r>
      <w:r>
        <w:rPr>
          <w:rFonts w:ascii="宋体" w:hAnsi="宋体" w:eastAsia="宋体" w:cs="宋体"/>
          <w:lang w:val="en-US" w:eastAsia="zh-CN"/>
        </w:rPr>
      </w:r>
      <w:r/>
    </w:p>
    <w:p>
      <w:pPr>
        <w:pStyle w:val="703"/>
        <w:numPr>
          <w:ilvl w:val="0"/>
          <w:numId w:val="0"/>
        </w:numPr>
        <w:ind w:firstLine="420"/>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 地址：                               地址：</w:t>
      </w:r>
      <w:r>
        <w:rPr>
          <w:rFonts w:ascii="宋体" w:hAnsi="宋体" w:eastAsia="宋体" w:cs="宋体"/>
          <w:lang w:val="en-US" w:eastAsia="zh-CN"/>
        </w:rPr>
      </w:r>
      <w:r/>
    </w:p>
    <w:p>
      <w:pPr>
        <w:pStyle w:val="703"/>
        <w:numPr>
          <w:ilvl w:val="0"/>
          <w:numId w:val="0"/>
        </w:numPr>
        <w:ind w:firstLine="420"/>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 法定代表人或授权代表：               法定代表人（或负责人）或授权代表：</w:t>
      </w:r>
      <w:r>
        <w:rPr>
          <w:rFonts w:ascii="宋体" w:hAnsi="宋体" w:eastAsia="宋体" w:cs="宋体"/>
          <w:lang w:val="en-US" w:eastAsia="zh-CN"/>
        </w:rPr>
      </w:r>
      <w:r/>
    </w:p>
    <w:p>
      <w:pPr>
        <w:pStyle w:val="703"/>
        <w:ind w:firstLine="420"/>
        <w:jc w:val="left"/>
        <w:keepLines w:val="0"/>
        <w:keepNext w:val="0"/>
        <w:pageBreakBefore w:val="0"/>
        <w:spacing w:line="360" w:lineRule="auto"/>
        <w:widowControl/>
        <w:rPr>
          <w:rFonts w:ascii="宋体" w:hAnsi="宋体" w:eastAsia="宋体" w:cs="宋体"/>
          <w:lang w:val="en-US" w:eastAsia="zh-CN"/>
        </w:rPr>
        <w:suppressLineNumbers w:val="0"/>
      </w:pPr>
      <w:r>
        <w:rPr>
          <w:rFonts w:hint="eastAsia" w:ascii="宋体" w:hAnsi="宋体" w:eastAsia="宋体" w:cs="宋体"/>
          <w:lang w:val="en-US" w:eastAsia="zh-CN"/>
        </w:rPr>
        <w:t xml:space="preserve"> 联系电话：                           联系电话：</w:t>
      </w:r>
      <w:r>
        <w:rPr>
          <w:rFonts w:ascii="宋体" w:hAnsi="宋体" w:eastAsia="宋体" w:cs="宋体"/>
          <w:lang w:val="en-US" w:eastAsia="zh-CN"/>
        </w:rPr>
      </w:r>
      <w:r/>
    </w:p>
    <w:p>
      <w:pPr>
        <w:pStyle w:val="703"/>
        <w:numPr>
          <w:ilvl w:val="0"/>
          <w:numId w:val="0"/>
        </w:numPr>
        <w:ind w:firstLine="420"/>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签订日期： 年 月 日                   签订日期： 年 月 日</w:t>
      </w:r>
      <w:r>
        <w:rPr>
          <w:rFonts w:ascii="宋体" w:hAnsi="宋体" w:eastAsia="宋体" w:cs="宋体"/>
          <w:lang w:val="en-US" w:eastAsia="zh-CN"/>
        </w:rPr>
      </w:r>
      <w:r/>
    </w:p>
    <w:p>
      <w:pPr>
        <w:pStyle w:val="703"/>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eastAsia="宋体" w:cs="宋体"/>
          <w:lang w:val="en-US" w:eastAsia="zh-CN"/>
        </w:rPr>
      </w:r>
      <w:r/>
    </w:p>
    <w:p>
      <w:pPr>
        <w:pStyle w:val="703"/>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3"/>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3"/>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3"/>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3"/>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3"/>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3"/>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3"/>
        <w:rPr>
          <w:rFonts w:hint="eastAsia" w:ascii="宋体" w:hAnsi="宋体" w:eastAsia="宋体" w:cs="宋体"/>
          <w:lang w:val="en-US" w:eastAsia="zh-CN"/>
        </w:rPr>
      </w:pPr>
      <w:r>
        <w:rPr>
          <w:rFonts w:hint="eastAsia" w:ascii="宋体" w:hAnsi="宋体" w:eastAsia="宋体" w:cs="宋体"/>
          <w:lang w:val="en-US" w:eastAsia="zh-CN"/>
        </w:rPr>
      </w:r>
      <w:r/>
    </w:p>
    <w:p>
      <w:pPr>
        <w:pStyle w:val="707"/>
        <w:rPr>
          <w:rFonts w:hint="eastAsia" w:ascii="宋体" w:hAnsi="宋体" w:eastAsia="宋体" w:cs="宋体"/>
          <w:lang w:val="en-US" w:eastAsia="zh-CN"/>
        </w:rPr>
      </w:pPr>
      <w:r>
        <w:rPr>
          <w:rFonts w:hint="eastAsia" w:ascii="宋体" w:hAnsi="宋体" w:eastAsia="宋体" w:cs="宋体"/>
          <w:lang w:val="en-US" w:eastAsia="zh-CN"/>
        </w:rPr>
      </w:r>
      <w:r/>
    </w:p>
    <w:p>
      <w:pPr>
        <w:pStyle w:val="703"/>
        <w:rPr>
          <w:rFonts w:hint="eastAsia"/>
          <w:lang w:val="en-US" w:eastAsia="zh-CN"/>
        </w:rPr>
      </w:pPr>
      <w:r>
        <w:rPr>
          <w:rFonts w:hint="eastAsia"/>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3"/>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7"/>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703"/>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884"/>
        <w:jc w:val="center"/>
        <w:spacing w:line="360" w:lineRule="auto"/>
        <w:rPr>
          <w:rFonts w:hint="eastAsia" w:ascii="宋体" w:hAnsi="宋体" w:eastAsia="宋体" w:cs="宋体"/>
          <w:lang w:val="en-US" w:eastAsia="zh-CN"/>
        </w:rPr>
      </w:pPr>
      <w:r/>
      <w:bookmarkStart w:id="10" w:name="_Toc5250"/>
      <w:r>
        <w:rPr>
          <w:rFonts w:hint="eastAsia" w:ascii="宋体" w:hAnsi="宋体" w:cs="宋体"/>
          <w:lang w:val="en-US" w:eastAsia="zh-CN"/>
        </w:rPr>
        <w:t xml:space="preserve">第四章 </w:t>
      </w:r>
      <w:r>
        <w:rPr>
          <w:rFonts w:hint="eastAsia" w:ascii="宋体" w:hAnsi="宋体" w:eastAsia="宋体" w:cs="宋体"/>
          <w:lang w:val="en-US" w:eastAsia="zh-CN"/>
        </w:rPr>
        <w:t xml:space="preserve">项目需求</w:t>
      </w:r>
      <w:bookmarkEnd w:id="10"/>
      <w:r>
        <w:rPr>
          <w:rFonts w:hint="eastAsia" w:ascii="宋体" w:hAnsi="宋体" w:eastAsia="宋体" w:cs="宋体"/>
          <w:lang w:val="en-US" w:eastAsia="zh-CN"/>
        </w:rPr>
      </w:r>
      <w:r/>
    </w:p>
    <w:p>
      <w:pPr>
        <w:pStyle w:val="703"/>
        <w:numPr>
          <w:ilvl w:val="0"/>
          <w:numId w:val="0"/>
        </w:numPr>
        <w:spacing w:line="360" w:lineRule="auto"/>
        <w:rPr>
          <w:lang w:val="en-US" w:eastAsia="zh-CN"/>
        </w:rPr>
      </w:pPr>
      <w:r>
        <w:rPr>
          <w:lang w:val="en-US" w:eastAsia="zh-CN"/>
        </w:rPr>
      </w:r>
      <w:r/>
    </w:p>
    <w:p>
      <w:pPr>
        <w:pStyle w:val="703"/>
        <w:spacing w:line="360" w:lineRule="auto"/>
        <w:rPr>
          <w:rFonts w:hint="eastAsia" w:ascii="宋体" w:hAnsi="宋体" w:eastAsia="宋体" w:cs="宋体"/>
          <w:b/>
          <w:sz w:val="21"/>
          <w:szCs w:val="21"/>
        </w:rPr>
      </w:pPr>
      <w:r>
        <w:rPr>
          <w:rFonts w:hint="eastAsia" w:ascii="宋体" w:hAnsi="宋体" w:eastAsia="宋体" w:cs="宋体"/>
          <w:b/>
          <w:color w:val="000000"/>
          <w:sz w:val="21"/>
          <w:szCs w:val="21"/>
          <w:highlight w:val="white"/>
        </w:rPr>
        <w:t xml:space="preserve">一、清单</w:t>
      </w:r>
      <w:r>
        <w:rPr>
          <w:rFonts w:hint="eastAsia" w:ascii="宋体" w:hAnsi="宋体" w:eastAsia="宋体" w:cs="宋体"/>
          <w:b/>
          <w:sz w:val="21"/>
          <w:szCs w:val="21"/>
        </w:rPr>
      </w:r>
      <w:r/>
    </w:p>
    <w:p>
      <w:pPr>
        <w:pStyle w:val="889"/>
        <w:ind w:firstLine="500"/>
        <w:spacing w:line="360" w:lineRule="auto"/>
        <w:rPr>
          <w:rFonts w:hint="eastAsia" w:ascii="宋体" w:hAnsi="宋体" w:eastAsia="宋体" w:cs="宋体"/>
          <w:spacing w:val="7"/>
          <w:sz w:val="21"/>
          <w:szCs w:val="21"/>
        </w:rPr>
      </w:pPr>
      <w:r>
        <w:rPr>
          <w:rFonts w:hint="eastAsia" w:ascii="宋体" w:hAnsi="宋体" w:eastAsia="宋体" w:cs="宋体"/>
          <w:color w:val="000000"/>
          <w:spacing w:val="7"/>
          <w:sz w:val="21"/>
          <w:szCs w:val="21"/>
        </w:rPr>
        <w:t xml:space="preserve">1.清单</w:t>
      </w:r>
      <w:r>
        <w:rPr>
          <w:rFonts w:hint="eastAsia" w:ascii="宋体" w:hAnsi="宋体" w:eastAsia="宋体" w:cs="宋体"/>
          <w:spacing w:val="7"/>
          <w:sz w:val="21"/>
          <w:szCs w:val="21"/>
        </w:rPr>
      </w:r>
      <w:r/>
    </w:p>
    <w:tbl>
      <w:tblPr>
        <w:tblW w:w="5240" w:type="pct"/>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49"/>
        <w:gridCol w:w="3131"/>
        <w:gridCol w:w="611"/>
        <w:gridCol w:w="611"/>
        <w:gridCol w:w="611"/>
        <w:gridCol w:w="956"/>
        <w:gridCol w:w="1305"/>
        <w:gridCol w:w="957"/>
      </w:tblGrid>
      <w:tr>
        <w:trPr/>
        <w:tc>
          <w:tcPr>
            <w:tcMar>
              <w:top w:w="100" w:type="dxa"/>
              <w:bottom w:w="100" w:type="dxa"/>
            </w:tcMar>
            <w:tcW w:w="419"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序号</w:t>
            </w:r>
            <w:r>
              <w:rPr>
                <w:rFonts w:hint="eastAsia" w:ascii="Times New Roman" w:hAnsi="Times New Roman" w:eastAsia="宋体" w:cs="Times New Roman"/>
                <w:sz w:val="21"/>
                <w:szCs w:val="24"/>
                <w:lang w:val="en-US" w:eastAsia="zh-CN" w:bidi="ar-SA"/>
              </w:rPr>
            </w:r>
            <w:r/>
          </w:p>
        </w:tc>
        <w:tc>
          <w:tcPr>
            <w:tcMar>
              <w:top w:w="100" w:type="dxa"/>
              <w:bottom w:w="100" w:type="dxa"/>
            </w:tcMar>
            <w:tcW w:w="1752"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名称</w:t>
            </w:r>
            <w:r>
              <w:rPr>
                <w:rFonts w:hint="eastAsia" w:ascii="Times New Roman" w:hAnsi="Times New Roman" w:eastAsia="宋体" w:cs="Times New Roman"/>
                <w:sz w:val="21"/>
                <w:szCs w:val="24"/>
                <w:lang w:val="en-US" w:eastAsia="zh-CN" w:bidi="ar-SA"/>
              </w:rPr>
            </w:r>
            <w:r/>
          </w:p>
        </w:tc>
        <w:tc>
          <w:tcPr>
            <w:tcMar>
              <w:top w:w="100" w:type="dxa"/>
              <w:bottom w:w="100" w:type="dxa"/>
            </w:tcMar>
            <w:tcW w:w="342"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数量</w:t>
            </w:r>
            <w:r>
              <w:rPr>
                <w:rFonts w:hint="eastAsia" w:ascii="Times New Roman" w:hAnsi="Times New Roman" w:eastAsia="宋体" w:cs="Times New Roman"/>
                <w:sz w:val="21"/>
                <w:szCs w:val="24"/>
                <w:lang w:val="en-US" w:eastAsia="zh-CN" w:bidi="ar-SA"/>
              </w:rPr>
            </w:r>
            <w:r/>
          </w:p>
        </w:tc>
        <w:tc>
          <w:tcPr>
            <w:tcMar>
              <w:top w:w="100" w:type="dxa"/>
              <w:bottom w:w="100" w:type="dxa"/>
            </w:tcMar>
            <w:tcW w:w="342"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单位</w:t>
            </w:r>
            <w:r>
              <w:rPr>
                <w:rFonts w:hint="eastAsia" w:ascii="Times New Roman" w:hAnsi="Times New Roman" w:eastAsia="宋体" w:cs="Times New Roman"/>
                <w:sz w:val="21"/>
                <w:szCs w:val="24"/>
                <w:lang w:val="en-US" w:eastAsia="zh-CN" w:bidi="ar-SA"/>
              </w:rPr>
            </w:r>
            <w:r/>
          </w:p>
        </w:tc>
        <w:tc>
          <w:tcPr>
            <w:tcMar>
              <w:top w:w="100" w:type="dxa"/>
              <w:bottom w:w="100" w:type="dxa"/>
            </w:tcMar>
            <w:tcW w:w="342"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图片</w:t>
            </w:r>
            <w:r>
              <w:rPr>
                <w:rFonts w:hint="eastAsia" w:ascii="Times New Roman" w:hAnsi="Times New Roman" w:eastAsia="宋体" w:cs="Times New Roman"/>
                <w:sz w:val="21"/>
                <w:szCs w:val="24"/>
                <w:lang w:val="en-US" w:eastAsia="zh-CN" w:bidi="ar-SA"/>
              </w:rPr>
            </w:r>
            <w:r/>
          </w:p>
        </w:tc>
        <w:tc>
          <w:tcPr>
            <w:tcMar>
              <w:top w:w="100" w:type="dxa"/>
              <w:bottom w:w="100" w:type="dxa"/>
            </w:tcMar>
            <w:tcW w:w="535"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所属行业</w:t>
            </w:r>
            <w:r>
              <w:rPr>
                <w:rFonts w:hint="eastAsia" w:ascii="Times New Roman" w:hAnsi="Times New Roman" w:eastAsia="宋体" w:cs="Times New Roman"/>
                <w:sz w:val="21"/>
                <w:szCs w:val="24"/>
                <w:lang w:val="en-US" w:eastAsia="zh-CN" w:bidi="ar-SA"/>
              </w:rPr>
            </w:r>
            <w:r/>
          </w:p>
        </w:tc>
        <w:tc>
          <w:tcPr>
            <w:tcMar>
              <w:top w:w="100" w:type="dxa"/>
              <w:bottom w:w="100" w:type="dxa"/>
            </w:tcMar>
            <w:tcW w:w="730"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标的类型</w:t>
            </w:r>
            <w:r>
              <w:rPr>
                <w:rFonts w:hint="eastAsia" w:ascii="Times New Roman" w:hAnsi="Times New Roman" w:eastAsia="宋体" w:cs="Times New Roman"/>
                <w:sz w:val="21"/>
                <w:szCs w:val="24"/>
                <w:lang w:val="en-US" w:eastAsia="zh-CN" w:bidi="ar-SA"/>
              </w:rPr>
            </w:r>
            <w:r/>
          </w:p>
        </w:tc>
        <w:tc>
          <w:tcPr>
            <w:tcMar>
              <w:top w:w="100" w:type="dxa"/>
              <w:bottom w:w="100" w:type="dxa"/>
            </w:tcMar>
            <w:tcW w:w="535"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标的属性</w:t>
            </w:r>
            <w:r>
              <w:rPr>
                <w:rFonts w:hint="eastAsia" w:ascii="Times New Roman" w:hAnsi="Times New Roman" w:eastAsia="宋体" w:cs="Times New Roman"/>
                <w:sz w:val="21"/>
                <w:szCs w:val="24"/>
                <w:lang w:val="en-US" w:eastAsia="zh-CN" w:bidi="ar-SA"/>
              </w:rPr>
            </w:r>
            <w:r/>
          </w:p>
        </w:tc>
      </w:tr>
      <w:tr>
        <w:trPr/>
        <w:tc>
          <w:tcPr>
            <w:tcMar>
              <w:top w:w="100" w:type="dxa"/>
              <w:bottom w:w="100" w:type="dxa"/>
            </w:tcMar>
            <w:tcW w:w="419"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1</w:t>
            </w:r>
            <w:r>
              <w:rPr>
                <w:rFonts w:hint="eastAsia" w:ascii="Times New Roman" w:hAnsi="Times New Roman" w:eastAsia="宋体" w:cs="Times New Roman"/>
                <w:sz w:val="21"/>
                <w:szCs w:val="24"/>
                <w:lang w:val="en-US" w:eastAsia="zh-CN" w:bidi="ar-SA"/>
              </w:rPr>
            </w:r>
            <w:r/>
          </w:p>
        </w:tc>
        <w:tc>
          <w:tcPr>
            <w:tcMar>
              <w:top w:w="100" w:type="dxa"/>
              <w:bottom w:w="100" w:type="dxa"/>
            </w:tcMar>
            <w:tcW w:w="1752"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广电大厦食堂大宗食材采购及配送</w:t>
            </w:r>
            <w:r>
              <w:rPr>
                <w:rFonts w:hint="eastAsia" w:ascii="Times New Roman" w:hAnsi="Times New Roman" w:eastAsia="宋体" w:cs="Times New Roman"/>
                <w:sz w:val="21"/>
                <w:szCs w:val="24"/>
                <w:lang w:val="en-US" w:eastAsia="zh-CN" w:bidi="ar-SA"/>
              </w:rPr>
            </w:r>
            <w:r/>
          </w:p>
        </w:tc>
        <w:tc>
          <w:tcPr>
            <w:tcMar>
              <w:top w:w="100" w:type="dxa"/>
              <w:bottom w:w="100" w:type="dxa"/>
            </w:tcMar>
            <w:tcW w:w="342"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1</w:t>
            </w:r>
            <w:r>
              <w:rPr>
                <w:rFonts w:hint="eastAsia" w:ascii="Times New Roman" w:hAnsi="Times New Roman" w:eastAsia="宋体" w:cs="Times New Roman"/>
                <w:sz w:val="21"/>
                <w:szCs w:val="24"/>
                <w:lang w:val="en-US" w:eastAsia="zh-CN" w:bidi="ar-SA"/>
              </w:rPr>
            </w:r>
            <w:r/>
          </w:p>
        </w:tc>
        <w:tc>
          <w:tcPr>
            <w:tcMar>
              <w:top w:w="100" w:type="dxa"/>
              <w:bottom w:w="100" w:type="dxa"/>
            </w:tcMar>
            <w:tcW w:w="342"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年</w:t>
            </w:r>
            <w:r>
              <w:rPr>
                <w:rFonts w:hint="eastAsia" w:ascii="Times New Roman" w:hAnsi="Times New Roman" w:eastAsia="宋体" w:cs="Times New Roman"/>
                <w:sz w:val="21"/>
                <w:szCs w:val="24"/>
                <w:lang w:val="en-US" w:eastAsia="zh-CN" w:bidi="ar-SA"/>
              </w:rPr>
            </w:r>
            <w:r/>
          </w:p>
        </w:tc>
        <w:tc>
          <w:tcPr>
            <w:tcMar>
              <w:top w:w="100" w:type="dxa"/>
              <w:bottom w:w="100" w:type="dxa"/>
            </w:tcMar>
            <w:tcW w:w="342"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无</w:t>
            </w:r>
            <w:r>
              <w:rPr>
                <w:rFonts w:hint="eastAsia" w:ascii="Times New Roman" w:hAnsi="Times New Roman" w:eastAsia="宋体" w:cs="Times New Roman"/>
                <w:sz w:val="21"/>
                <w:szCs w:val="24"/>
                <w:lang w:val="en-US" w:eastAsia="zh-CN" w:bidi="ar-SA"/>
              </w:rPr>
            </w:r>
            <w:r/>
          </w:p>
        </w:tc>
        <w:tc>
          <w:tcPr>
            <w:tcMar>
              <w:top w:w="100" w:type="dxa"/>
              <w:bottom w:w="100" w:type="dxa"/>
            </w:tcMar>
            <w:tcW w:w="535"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餐饮业</w:t>
            </w:r>
            <w:r>
              <w:rPr>
                <w:rFonts w:hint="eastAsia" w:ascii="Times New Roman" w:hAnsi="Times New Roman" w:eastAsia="宋体" w:cs="Times New Roman"/>
                <w:sz w:val="21"/>
                <w:szCs w:val="24"/>
                <w:lang w:val="en-US" w:eastAsia="zh-CN" w:bidi="ar-SA"/>
              </w:rPr>
            </w:r>
            <w:r/>
          </w:p>
        </w:tc>
        <w:tc>
          <w:tcPr>
            <w:tcMar>
              <w:top w:w="100" w:type="dxa"/>
              <w:bottom w:w="100" w:type="dxa"/>
            </w:tcMar>
            <w:tcW w:w="730"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主要采购标的</w:t>
            </w:r>
            <w:r>
              <w:rPr>
                <w:rFonts w:hint="eastAsia" w:ascii="Times New Roman" w:hAnsi="Times New Roman" w:eastAsia="宋体" w:cs="Times New Roman"/>
                <w:sz w:val="21"/>
                <w:szCs w:val="24"/>
                <w:lang w:val="en-US" w:eastAsia="zh-CN" w:bidi="ar-SA"/>
              </w:rPr>
            </w:r>
            <w:r/>
          </w:p>
        </w:tc>
        <w:tc>
          <w:tcPr>
            <w:tcMar>
              <w:top w:w="100" w:type="dxa"/>
              <w:bottom w:w="100" w:type="dxa"/>
            </w:tcMar>
            <w:tcW w:w="535" w:type="dxa"/>
            <w:vAlign w:val="center"/>
            <w:textDirection w:val="lrTb"/>
            <w:noWrap w:val="false"/>
          </w:tcPr>
          <w:p>
            <w:pPr>
              <w:pStyle w:val="703"/>
              <w:jc w:val="center"/>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服务类</w:t>
            </w:r>
            <w:r>
              <w:rPr>
                <w:rFonts w:hint="eastAsia" w:ascii="Times New Roman" w:hAnsi="Times New Roman" w:eastAsia="宋体" w:cs="Times New Roman"/>
                <w:sz w:val="21"/>
                <w:szCs w:val="24"/>
                <w:lang w:val="en-US" w:eastAsia="zh-CN" w:bidi="ar-SA"/>
              </w:rPr>
            </w:r>
            <w:r/>
          </w:p>
        </w:tc>
      </w:tr>
    </w:tbl>
    <w:p>
      <w:pPr>
        <w:pStyle w:val="892"/>
        <w:ind w:firstLine="448"/>
        <w:spacing w:line="360" w:lineRule="auto"/>
        <w:rPr>
          <w:rFonts w:hint="eastAsia" w:ascii="宋体" w:hAnsi="宋体" w:eastAsia="宋体" w:cs="宋体"/>
          <w:spacing w:val="7"/>
          <w:sz w:val="21"/>
          <w:szCs w:val="21"/>
        </w:rPr>
      </w:pPr>
      <w:r>
        <w:rPr>
          <w:rFonts w:hint="eastAsia" w:ascii="宋体" w:hAnsi="宋体" w:eastAsia="宋体" w:cs="宋体"/>
          <w:color w:val="000000"/>
          <w:spacing w:val="7"/>
          <w:sz w:val="21"/>
          <w:szCs w:val="21"/>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spacing w:val="7"/>
          <w:sz w:val="21"/>
          <w:szCs w:val="21"/>
        </w:rPr>
      </w:r>
      <w:r/>
    </w:p>
    <w:p>
      <w:pPr>
        <w:pStyle w:val="893"/>
        <w:ind w:firstLine="500"/>
        <w:spacing w:line="360" w:lineRule="auto"/>
        <w:rPr>
          <w:rFonts w:hint="eastAsia" w:ascii="宋体" w:hAnsi="宋体" w:eastAsia="宋体" w:cs="宋体"/>
          <w:spacing w:val="7"/>
          <w:sz w:val="21"/>
          <w:szCs w:val="21"/>
        </w:rPr>
      </w:pPr>
      <w:r>
        <w:rPr>
          <w:rFonts w:hint="eastAsia" w:ascii="宋体" w:hAnsi="宋体" w:eastAsia="宋体" w:cs="宋体"/>
          <w:color w:val="000000"/>
          <w:spacing w:val="7"/>
          <w:sz w:val="21"/>
          <w:szCs w:val="21"/>
        </w:rPr>
        <w:t xml:space="preserve">2.核心产品清单</w:t>
      </w:r>
      <w:r>
        <w:rPr>
          <w:rFonts w:hint="eastAsia" w:ascii="宋体" w:hAnsi="宋体" w:eastAsia="宋体" w:cs="宋体"/>
          <w:spacing w:val="7"/>
          <w:sz w:val="21"/>
          <w:szCs w:val="21"/>
        </w:rPr>
      </w:r>
      <w:r/>
    </w:p>
    <w:p>
      <w:pPr>
        <w:pStyle w:val="893"/>
        <w:ind w:firstLine="500"/>
        <w:spacing w:line="360" w:lineRule="auto"/>
        <w:rPr>
          <w:rFonts w:hint="eastAsia" w:ascii="宋体" w:hAnsi="宋体" w:eastAsia="宋体" w:cs="宋体"/>
          <w:spacing w:val="7"/>
          <w:sz w:val="21"/>
          <w:szCs w:val="21"/>
        </w:rPr>
      </w:pPr>
      <w:r>
        <w:rPr>
          <w:rFonts w:hint="eastAsia" w:ascii="宋体" w:hAnsi="宋体" w:eastAsia="宋体" w:cs="宋体"/>
          <w:color w:val="000000"/>
          <w:spacing w:val="7"/>
          <w:sz w:val="21"/>
          <w:szCs w:val="21"/>
        </w:rPr>
        <w:t xml:space="preserve">无</w:t>
      </w:r>
      <w:r>
        <w:rPr>
          <w:rFonts w:hint="eastAsia" w:ascii="宋体" w:hAnsi="宋体" w:eastAsia="宋体" w:cs="宋体"/>
          <w:spacing w:val="7"/>
          <w:sz w:val="21"/>
          <w:szCs w:val="21"/>
        </w:rPr>
      </w:r>
      <w:r/>
    </w:p>
    <w:p>
      <w:pPr>
        <w:pStyle w:val="894"/>
        <w:ind w:firstLine="500"/>
        <w:spacing w:line="360" w:lineRule="auto"/>
        <w:rPr>
          <w:rFonts w:hint="eastAsia" w:ascii="宋体" w:hAnsi="宋体" w:eastAsia="宋体" w:cs="宋体"/>
          <w:spacing w:val="7"/>
          <w:sz w:val="21"/>
          <w:szCs w:val="21"/>
        </w:rPr>
      </w:pPr>
      <w:r>
        <w:rPr>
          <w:rFonts w:hint="eastAsia" w:ascii="宋体" w:hAnsi="宋体" w:eastAsia="宋体" w:cs="宋体"/>
          <w:color w:val="000000"/>
          <w:spacing w:val="7"/>
          <w:sz w:val="21"/>
          <w:szCs w:val="21"/>
        </w:rPr>
        <w:t xml:space="preserve">3、节能、环境标志产品清单(请提供国家确定的认证机构出具的、处于有效期之内的节能产品、环境标志产品认证证书（若证书有附件（附录）的，附件（附录）须随证书一起提供)）</w:t>
      </w:r>
      <w:r>
        <w:rPr>
          <w:rFonts w:hint="eastAsia" w:ascii="宋体" w:hAnsi="宋体" w:eastAsia="宋体" w:cs="宋体"/>
          <w:spacing w:val="7"/>
          <w:sz w:val="21"/>
          <w:szCs w:val="21"/>
        </w:rPr>
      </w:r>
      <w:r/>
    </w:p>
    <w:p>
      <w:pPr>
        <w:pStyle w:val="894"/>
        <w:ind w:firstLine="500"/>
        <w:spacing w:line="360" w:lineRule="auto"/>
        <w:rPr>
          <w:rFonts w:hint="eastAsia" w:ascii="宋体" w:hAnsi="宋体" w:eastAsia="宋体" w:cs="宋体"/>
          <w:spacing w:val="7"/>
          <w:sz w:val="21"/>
          <w:szCs w:val="21"/>
        </w:rPr>
      </w:pPr>
      <w:r>
        <w:rPr>
          <w:rFonts w:hint="eastAsia" w:ascii="宋体" w:hAnsi="宋体" w:eastAsia="宋体" w:cs="宋体"/>
          <w:color w:val="000000"/>
          <w:spacing w:val="7"/>
          <w:sz w:val="21"/>
          <w:szCs w:val="21"/>
        </w:rPr>
        <w:t xml:space="preserve">节能产品政府采购品目清单： </w:t>
      </w:r>
      <w:r>
        <w:rPr>
          <w:rFonts w:hint="eastAsia" w:ascii="宋体" w:hAnsi="宋体" w:eastAsia="宋体" w:cs="宋体"/>
          <w:spacing w:val="7"/>
          <w:sz w:val="21"/>
          <w:szCs w:val="21"/>
        </w:rPr>
      </w:r>
      <w:r/>
    </w:p>
    <w:p>
      <w:pPr>
        <w:pStyle w:val="894"/>
        <w:ind w:firstLine="500"/>
        <w:spacing w:line="360" w:lineRule="auto"/>
        <w:rPr>
          <w:rFonts w:hint="eastAsia" w:ascii="宋体" w:hAnsi="宋体" w:eastAsia="宋体" w:cs="宋体"/>
          <w:spacing w:val="7"/>
          <w:sz w:val="21"/>
          <w:szCs w:val="21"/>
        </w:rPr>
      </w:pPr>
      <w:r>
        <w:rPr>
          <w:rFonts w:hint="eastAsia" w:ascii="宋体" w:hAnsi="宋体" w:eastAsia="宋体" w:cs="宋体"/>
          <w:color w:val="000000"/>
          <w:spacing w:val="7"/>
          <w:sz w:val="21"/>
          <w:szCs w:val="21"/>
        </w:rPr>
        <w:t xml:space="preserve">无 </w:t>
      </w:r>
      <w:r>
        <w:rPr>
          <w:rFonts w:hint="eastAsia" w:ascii="宋体" w:hAnsi="宋体" w:eastAsia="宋体" w:cs="宋体"/>
          <w:spacing w:val="7"/>
          <w:sz w:val="21"/>
          <w:szCs w:val="21"/>
        </w:rPr>
      </w:r>
      <w:r/>
    </w:p>
    <w:p>
      <w:pPr>
        <w:pStyle w:val="895"/>
        <w:ind w:firstLine="500"/>
        <w:spacing w:line="360" w:lineRule="auto"/>
        <w:rPr>
          <w:rFonts w:hint="eastAsia" w:ascii="宋体" w:hAnsi="宋体" w:eastAsia="宋体" w:cs="宋体"/>
          <w:spacing w:val="7"/>
          <w:sz w:val="21"/>
          <w:szCs w:val="21"/>
        </w:rPr>
      </w:pPr>
      <w:r>
        <w:rPr>
          <w:rFonts w:hint="eastAsia" w:ascii="宋体" w:hAnsi="宋体" w:eastAsia="宋体" w:cs="宋体"/>
          <w:color w:val="000000"/>
          <w:spacing w:val="7"/>
          <w:sz w:val="21"/>
          <w:szCs w:val="21"/>
        </w:rPr>
        <w:t xml:space="preserve">环境标志产品政府采购品目清单:</w:t>
      </w:r>
      <w:r>
        <w:rPr>
          <w:rFonts w:hint="eastAsia" w:ascii="宋体" w:hAnsi="宋体" w:eastAsia="宋体" w:cs="宋体"/>
          <w:spacing w:val="7"/>
          <w:sz w:val="21"/>
          <w:szCs w:val="21"/>
        </w:rPr>
      </w:r>
      <w:r/>
    </w:p>
    <w:p>
      <w:pPr>
        <w:pStyle w:val="895"/>
        <w:ind w:firstLine="500"/>
        <w:spacing w:line="360" w:lineRule="auto"/>
        <w:rPr>
          <w:rFonts w:hint="eastAsia" w:ascii="宋体" w:hAnsi="宋体" w:eastAsia="宋体" w:cs="宋体"/>
          <w:color w:val="000080"/>
          <w:sz w:val="21"/>
          <w:szCs w:val="21"/>
          <w:highlight w:val="red"/>
        </w:rPr>
      </w:pPr>
      <w:r>
        <w:rPr>
          <w:rFonts w:hint="eastAsia" w:ascii="宋体" w:hAnsi="宋体" w:eastAsia="宋体" w:cs="宋体"/>
          <w:color w:val="000000"/>
          <w:spacing w:val="7"/>
          <w:sz w:val="21"/>
          <w:szCs w:val="21"/>
        </w:rPr>
        <w:t xml:space="preserve">无</w:t>
      </w:r>
      <w:bookmarkStart w:id="11" w:name="EB408f2104b2e44804a6615a1921eee37c"/>
      <w:r/>
      <w:bookmarkEnd w:id="11"/>
      <w:r>
        <w:rPr>
          <w:rFonts w:hint="eastAsia" w:ascii="宋体" w:hAnsi="宋体" w:eastAsia="宋体" w:cs="宋体"/>
          <w:color w:val="000080"/>
          <w:sz w:val="21"/>
          <w:szCs w:val="21"/>
          <w:highlight w:val="red"/>
        </w:rPr>
      </w:r>
      <w:r/>
    </w:p>
    <w:p>
      <w:pPr>
        <w:pStyle w:val="703"/>
        <w:spacing w:before="120" w:after="120" w:line="360" w:lineRule="auto"/>
        <w:rPr>
          <w:rFonts w:hint="eastAsia" w:ascii="宋体" w:hAnsi="宋体" w:eastAsia="宋体" w:cs="宋体"/>
          <w:b/>
          <w:sz w:val="21"/>
          <w:szCs w:val="21"/>
        </w:rPr>
      </w:pPr>
      <w:r>
        <w:rPr>
          <w:rFonts w:hint="eastAsia" w:ascii="宋体" w:hAnsi="宋体" w:eastAsia="宋体" w:cs="宋体"/>
          <w:b/>
          <w:color w:val="000000"/>
          <w:sz w:val="21"/>
          <w:szCs w:val="21"/>
          <w:highlight w:val="white"/>
        </w:rPr>
        <w:t xml:space="preserve">二、技术要求</w:t>
      </w:r>
      <w:r>
        <w:rPr>
          <w:rFonts w:hint="eastAsia" w:ascii="宋体" w:hAnsi="宋体" w:eastAsia="宋体" w:cs="宋体"/>
          <w:b/>
          <w:sz w:val="21"/>
          <w:szCs w:val="21"/>
        </w:rPr>
      </w:r>
      <w:r/>
    </w:p>
    <w:tbl>
      <w:tblPr>
        <w:tblW w:w="89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7164"/>
      </w:tblGrid>
      <w:tr>
        <w:trPr>
          <w:trHeight w:val="496"/>
        </w:trPr>
        <w:tc>
          <w:tcPr>
            <w:tcW w:w="675" w:type="dxa"/>
            <w:vAlign w:val="center"/>
            <w:textDirection w:val="lrTb"/>
            <w:noWrap w:val="false"/>
          </w:tcPr>
          <w:p>
            <w:pPr>
              <w:pStyle w:val="896"/>
              <w:jc w:val="center"/>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序号</w:t>
            </w:r>
            <w:r>
              <w:rPr>
                <w:rFonts w:hint="eastAsia" w:ascii="宋体" w:hAnsi="宋体" w:eastAsia="宋体" w:cs="宋体"/>
                <w:b/>
                <w:bCs/>
                <w:color w:val="000000"/>
                <w:sz w:val="21"/>
                <w:szCs w:val="21"/>
                <w:lang w:val="en-US" w:eastAsia="zh-CN" w:bidi="ar-SA"/>
              </w:rPr>
            </w:r>
            <w:r/>
          </w:p>
        </w:tc>
        <w:tc>
          <w:tcPr>
            <w:tcW w:w="1134" w:type="dxa"/>
            <w:vAlign w:val="center"/>
            <w:textDirection w:val="lrTb"/>
            <w:noWrap w:val="false"/>
          </w:tcPr>
          <w:p>
            <w:pPr>
              <w:pStyle w:val="896"/>
              <w:jc w:val="both"/>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名称</w:t>
            </w:r>
            <w:r>
              <w:rPr>
                <w:rFonts w:hint="eastAsia" w:ascii="宋体" w:hAnsi="宋体" w:eastAsia="宋体" w:cs="宋体"/>
                <w:b/>
                <w:bCs/>
                <w:color w:val="000000"/>
                <w:sz w:val="21"/>
                <w:szCs w:val="21"/>
                <w:lang w:val="en-US" w:eastAsia="zh-CN" w:bidi="ar-SA"/>
              </w:rPr>
            </w:r>
            <w:r/>
          </w:p>
        </w:tc>
        <w:tc>
          <w:tcPr>
            <w:tcW w:w="7164" w:type="dxa"/>
            <w:vAlign w:val="center"/>
            <w:textDirection w:val="lrTb"/>
            <w:noWrap w:val="false"/>
          </w:tcPr>
          <w:p>
            <w:pPr>
              <w:pStyle w:val="896"/>
              <w:jc w:val="center"/>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内容</w:t>
            </w:r>
            <w:r>
              <w:rPr>
                <w:rFonts w:hint="eastAsia" w:ascii="宋体" w:hAnsi="宋体" w:eastAsia="宋体" w:cs="宋体"/>
                <w:b/>
                <w:bCs/>
                <w:color w:val="000000"/>
                <w:sz w:val="21"/>
                <w:szCs w:val="21"/>
                <w:lang w:val="en-US" w:eastAsia="zh-CN" w:bidi="ar-SA"/>
              </w:rPr>
            </w:r>
            <w:r/>
          </w:p>
        </w:tc>
      </w:tr>
      <w:tr>
        <w:trPr/>
        <w:tc>
          <w:tcPr>
            <w:tcW w:w="675" w:type="dxa"/>
            <w:vAlign w:val="center"/>
            <w:textDirection w:val="lrTb"/>
            <w:noWrap w:val="false"/>
          </w:tcPr>
          <w:p>
            <w:pPr>
              <w:pStyle w:val="703"/>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r>
            <w:r/>
          </w:p>
        </w:tc>
        <w:tc>
          <w:tcPr>
            <w:tcW w:w="1134" w:type="dxa"/>
            <w:vAlign w:val="center"/>
            <w:textDirection w:val="lrTb"/>
            <w:noWrap w:val="false"/>
          </w:tcPr>
          <w:p>
            <w:pPr>
              <w:pStyle w:val="703"/>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采购内容</w:t>
            </w:r>
            <w:r>
              <w:rPr>
                <w:rFonts w:hint="eastAsia" w:ascii="宋体" w:hAnsi="宋体" w:eastAsia="宋体" w:cs="宋体"/>
                <w:color w:val="000000"/>
                <w:sz w:val="21"/>
                <w:szCs w:val="21"/>
                <w:lang w:val="en-US" w:eastAsia="zh-CN" w:bidi="ar-SA"/>
              </w:rPr>
            </w:r>
            <w:r/>
          </w:p>
        </w:tc>
        <w:tc>
          <w:tcPr>
            <w:tcW w:w="7164" w:type="dxa"/>
            <w:vAlign w:val="center"/>
            <w:textDirection w:val="lrTb"/>
            <w:noWrap w:val="false"/>
          </w:tcPr>
          <w:p>
            <w:pPr>
              <w:pStyle w:val="896"/>
              <w:jc w:val="both"/>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8"/>
                <w:sz w:val="21"/>
                <w:szCs w:val="21"/>
                <w:highlight w:val="white"/>
                <w:lang w:val="en-US" w:eastAsia="en-US" w:bidi="ar-SA"/>
              </w:rPr>
              <w:t xml:space="preserve">广电大厦位于张家港市杨舍镇人民中路52号，食堂需对食材进行“统一招标采购、定点配送”</w:t>
            </w:r>
            <w:r>
              <w:rPr>
                <w:rFonts w:hint="eastAsia" w:ascii="宋体" w:hAnsi="宋体" w:eastAsia="宋体" w:cs="宋体"/>
                <w:color w:val="000000"/>
                <w:spacing w:val="8"/>
                <w:sz w:val="21"/>
                <w:szCs w:val="21"/>
                <w:highlight w:val="yellow"/>
                <w:lang w:val="en-US" w:eastAsia="en-US" w:bidi="ar-SA"/>
              </w:rPr>
              <w:t xml:space="preserve">，包含鲜肉、水产、禽蛋类、冷冻食品、蔬菜等</w:t>
            </w:r>
            <w:r>
              <w:rPr>
                <w:rFonts w:hint="eastAsia" w:ascii="宋体" w:hAnsi="宋体" w:eastAsia="宋体" w:cs="宋体"/>
                <w:color w:val="000000"/>
                <w:spacing w:val="8"/>
                <w:sz w:val="21"/>
                <w:szCs w:val="21"/>
                <w:highlight w:val="yellow"/>
                <w:lang w:val="en-US" w:eastAsia="zh-CN" w:bidi="ar-SA"/>
              </w:rPr>
              <w:t xml:space="preserve">。</w:t>
            </w:r>
            <w:r>
              <w:rPr>
                <w:rFonts w:hint="eastAsia" w:ascii="宋体" w:hAnsi="宋体" w:eastAsia="宋体" w:cs="宋体"/>
                <w:color w:val="000000"/>
                <w:sz w:val="21"/>
                <w:szCs w:val="21"/>
                <w:lang w:val="en-US" w:eastAsia="zh-CN" w:bidi="ar-SA"/>
              </w:rPr>
            </w:r>
            <w:r/>
          </w:p>
        </w:tc>
      </w:tr>
      <w:tr>
        <w:trPr/>
        <w:tc>
          <w:tcPr>
            <w:tcW w:w="675" w:type="dxa"/>
            <w:vAlign w:val="center"/>
            <w:textDirection w:val="lrTb"/>
            <w:noWrap w:val="false"/>
          </w:tcPr>
          <w:p>
            <w:pPr>
              <w:pStyle w:val="703"/>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r>
            <w:r/>
          </w:p>
        </w:tc>
        <w:tc>
          <w:tcPr>
            <w:tcW w:w="1134" w:type="dxa"/>
            <w:vAlign w:val="center"/>
            <w:textDirection w:val="lrTb"/>
            <w:noWrap w:val="false"/>
          </w:tcPr>
          <w:p>
            <w:pPr>
              <w:pStyle w:val="703"/>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配送要求</w:t>
            </w:r>
            <w:r>
              <w:rPr>
                <w:rFonts w:hint="eastAsia" w:ascii="宋体" w:hAnsi="宋体" w:eastAsia="宋体" w:cs="宋体"/>
                <w:color w:val="000000"/>
                <w:sz w:val="21"/>
                <w:szCs w:val="21"/>
                <w:lang w:val="en-US" w:eastAsia="zh-CN" w:bidi="ar-SA"/>
              </w:rPr>
            </w:r>
            <w:r/>
          </w:p>
        </w:tc>
        <w:tc>
          <w:tcPr>
            <w:tcW w:w="7164" w:type="dxa"/>
            <w:vAlign w:val="center"/>
            <w:textDirection w:val="lrTb"/>
            <w:noWrap w:val="false"/>
          </w:tcPr>
          <w:p>
            <w:pPr>
              <w:pStyle w:val="703"/>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1、采购人食堂就餐约500人，每日供应3餐、每周7天；</w:t>
            </w:r>
            <w:r>
              <w:rPr>
                <w:rFonts w:hint="eastAsia" w:ascii="宋体" w:hAnsi="宋体" w:eastAsia="宋体" w:cs="宋体"/>
                <w:color w:val="000000"/>
                <w:sz w:val="21"/>
                <w:szCs w:val="21"/>
                <w:highlight w:val="yellow"/>
                <w:lang w:val="en-US" w:eastAsia="zh-CN" w:bidi="ar-SA"/>
              </w:rPr>
              <w:t xml:space="preserve">采购人将根据实际情况和所需采购的数量每周五下午17点前给中标人发下一周菜单及预估用餐人数，并有权对数量进行修改，</w:t>
            </w:r>
            <w:r>
              <w:rPr>
                <w:rFonts w:hint="eastAsia" w:ascii="宋体" w:hAnsi="宋体" w:eastAsia="宋体" w:cs="宋体"/>
                <w:color w:val="000000"/>
                <w:sz w:val="21"/>
                <w:szCs w:val="21"/>
                <w:lang w:val="en-US" w:eastAsia="zh-CN" w:bidi="ar-SA"/>
              </w:rPr>
              <w:t xml:space="preserve">如遇临时增减、调整，采购人提前一日通知中标人。中标人需根据采购人提供的就餐人员数，为采购人制定合理的配菜方案。</w:t>
            </w:r>
            <w:r>
              <w:rPr>
                <w:rFonts w:hint="eastAsia" w:ascii="宋体" w:hAnsi="宋体" w:eastAsia="宋体" w:cs="宋体"/>
                <w:color w:val="000000"/>
                <w:sz w:val="21"/>
                <w:szCs w:val="21"/>
                <w:lang w:val="en-US" w:eastAsia="zh-CN" w:bidi="ar-SA"/>
              </w:rPr>
            </w:r>
            <w:r/>
          </w:p>
          <w:p>
            <w:pPr>
              <w:pStyle w:val="897"/>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2、原则上食材每日送货一次，具体根据采购人需求；中标人须具备紧急配送的能力，特殊情况，中标人须满足能随时送货。 </w:t>
            </w:r>
            <w:r>
              <w:rPr>
                <w:rFonts w:hint="eastAsia" w:ascii="宋体" w:hAnsi="宋体" w:eastAsia="宋体" w:cs="宋体"/>
                <w:color w:val="000000"/>
                <w:sz w:val="21"/>
                <w:szCs w:val="21"/>
                <w:lang w:val="en-US" w:eastAsia="zh-CN" w:bidi="ar-SA"/>
              </w:rPr>
            </w:r>
            <w:r/>
          </w:p>
          <w:p>
            <w:pPr>
              <w:pStyle w:val="703"/>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3、所供当日屠宰鲜肉，必须保证通过检验，并提供本批次鲜肉检验合格证；每次配送均需提供配送食材的检测报告、食材检验合格证等合格证明材料，有对食材供货渠道进行说明或提供追溯记录。</w:t>
            </w:r>
            <w:r>
              <w:rPr>
                <w:rFonts w:hint="eastAsia" w:ascii="宋体" w:hAnsi="宋体" w:eastAsia="宋体" w:cs="宋体"/>
                <w:color w:val="000000"/>
                <w:sz w:val="21"/>
                <w:szCs w:val="21"/>
                <w:lang w:val="en-US" w:eastAsia="zh-CN" w:bidi="ar-SA"/>
              </w:rPr>
            </w:r>
            <w:r/>
          </w:p>
          <w:p>
            <w:pPr>
              <w:pStyle w:val="703"/>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4、蔬菜必须保证12小时内收成，并保持色泽及新鲜度，能够向采购人提供具备法律效力的检验报告书；</w:t>
            </w:r>
            <w:r>
              <w:rPr>
                <w:rFonts w:hint="eastAsia" w:ascii="宋体" w:hAnsi="宋体" w:eastAsia="宋体" w:cs="宋体"/>
                <w:color w:val="000000"/>
                <w:sz w:val="21"/>
                <w:szCs w:val="21"/>
                <w:lang w:val="en-US" w:eastAsia="zh-CN" w:bidi="ar-SA"/>
              </w:rPr>
            </w:r>
            <w:r/>
          </w:p>
          <w:p>
            <w:pPr>
              <w:pStyle w:val="703"/>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5、所有食材以净重为标准进行配送。中标人在配送期间必须给予采购人享受最优惠待遇；</w:t>
            </w:r>
            <w:r>
              <w:rPr>
                <w:rFonts w:hint="eastAsia" w:ascii="宋体" w:hAnsi="宋体" w:eastAsia="宋体" w:cs="宋体"/>
                <w:color w:val="000000"/>
                <w:sz w:val="21"/>
                <w:szCs w:val="21"/>
                <w:lang w:val="en-US" w:eastAsia="zh-CN" w:bidi="ar-SA"/>
              </w:rPr>
            </w:r>
            <w:r/>
          </w:p>
          <w:p>
            <w:pPr>
              <w:pStyle w:val="703"/>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6、中标人每日的配送清单须是打印稿，并仔细核对采购清单，确保采购单位所需的食品原材料品种、品牌、规格、数量、质量、价格等准确无误，并在规定时间内及时送达；</w:t>
            </w:r>
            <w:r>
              <w:rPr>
                <w:rFonts w:hint="eastAsia" w:ascii="宋体" w:hAnsi="宋体" w:eastAsia="宋体" w:cs="宋体"/>
                <w:color w:val="000000"/>
                <w:sz w:val="21"/>
                <w:szCs w:val="21"/>
                <w:lang w:val="en-US" w:eastAsia="zh-CN" w:bidi="ar-SA"/>
              </w:rPr>
            </w:r>
            <w:r/>
          </w:p>
          <w:p>
            <w:pPr>
              <w:pStyle w:val="703"/>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rPr>
                <w:rFonts w:hint="eastAsia" w:ascii="宋体" w:hAnsi="宋体" w:eastAsia="宋体" w:cs="宋体"/>
                <w:color w:val="000000"/>
                <w:sz w:val="21"/>
                <w:szCs w:val="21"/>
                <w:lang w:val="en-US" w:eastAsia="zh-CN" w:bidi="ar-SA"/>
              </w:rPr>
            </w:r>
            <w:r/>
          </w:p>
          <w:p>
            <w:pPr>
              <w:pStyle w:val="703"/>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rPr>
                <w:rFonts w:hint="eastAsia" w:ascii="宋体" w:hAnsi="宋体" w:eastAsia="宋体" w:cs="宋体"/>
                <w:color w:val="000000"/>
                <w:sz w:val="21"/>
                <w:szCs w:val="21"/>
                <w:lang w:val="en-US" w:eastAsia="zh-CN" w:bidi="ar-SA"/>
              </w:rPr>
            </w:r>
            <w:r/>
          </w:p>
          <w:p>
            <w:pPr>
              <w:pStyle w:val="703"/>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9、如中标人所送货物造成食物中毒等事故，中标人应承担全部法律责任；</w:t>
            </w:r>
            <w:r>
              <w:rPr>
                <w:rFonts w:hint="eastAsia" w:ascii="宋体" w:hAnsi="宋体" w:eastAsia="宋体" w:cs="宋体"/>
                <w:color w:val="000000"/>
                <w:sz w:val="21"/>
                <w:szCs w:val="21"/>
                <w:lang w:val="en-US" w:eastAsia="zh-CN" w:bidi="ar-SA"/>
              </w:rPr>
            </w:r>
            <w:r/>
          </w:p>
          <w:p>
            <w:pPr>
              <w:pStyle w:val="896"/>
              <w:spacing w:line="36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10、采购人对应急食品及政府扶贫农副产品有权直接采购，不受中标人和本项目制约。</w:t>
            </w:r>
            <w:r>
              <w:rPr>
                <w:rFonts w:hint="eastAsia" w:ascii="宋体" w:hAnsi="宋体" w:eastAsia="宋体" w:cs="宋体"/>
                <w:color w:val="000000"/>
                <w:sz w:val="21"/>
                <w:szCs w:val="21"/>
                <w:lang w:val="en-US" w:eastAsia="en-US" w:bidi="ar-SA"/>
              </w:rPr>
            </w:r>
            <w:r/>
          </w:p>
          <w:p>
            <w:pPr>
              <w:pStyle w:val="896"/>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w:t>
            </w:r>
            <w:r>
              <w:rPr>
                <w:rFonts w:hint="eastAsia" w:ascii="宋体" w:hAnsi="宋体" w:eastAsia="宋体" w:cs="宋体"/>
                <w:i/>
                <w:iCs/>
                <w:color w:val="000000"/>
                <w:sz w:val="21"/>
                <w:szCs w:val="21"/>
                <w:highlight w:val="yellow"/>
                <w:u w:val="single"/>
                <w:lang w:val="en-US" w:eastAsia="zh-CN" w:bidi="ar-SA"/>
              </w:rPr>
              <w:t xml:space="preserve">中标人每日 7:30 前</w:t>
            </w:r>
            <w:r>
              <w:rPr>
                <w:rFonts w:hint="eastAsia" w:ascii="宋体" w:hAnsi="宋体" w:eastAsia="宋体" w:cs="宋体"/>
                <w:i/>
                <w:iCs/>
                <w:color w:val="000000"/>
                <w:sz w:val="21"/>
                <w:szCs w:val="21"/>
                <w:u w:val="single"/>
                <w:lang w:val="en-US" w:eastAsia="zh-CN" w:bidi="ar-SA"/>
              </w:rPr>
              <w:t xml:space="preserve">将食材送至指定地点后，由采购人的工作人员对食材数量质量进行</w:t>
            </w:r>
            <w:r>
              <w:rPr>
                <w:rFonts w:hint="eastAsia" w:ascii="宋体" w:hAnsi="宋体" w:eastAsia="宋体" w:cs="宋体"/>
                <w:i/>
                <w:iCs/>
                <w:color w:val="000000"/>
                <w:sz w:val="21"/>
                <w:szCs w:val="21"/>
                <w:highlight w:val="yellow"/>
                <w:u w:val="single"/>
                <w:lang w:val="en-US" w:eastAsia="zh-CN" w:bidi="ar-SA"/>
              </w:rPr>
              <w:t xml:space="preserve">验收，</w:t>
            </w:r>
            <w:r>
              <w:rPr>
                <w:rFonts w:hint="eastAsia" w:ascii="宋体" w:hAnsi="宋体" w:eastAsia="宋体" w:cs="宋体"/>
                <w:i/>
                <w:iCs/>
                <w:color w:val="000000"/>
                <w:sz w:val="21"/>
                <w:szCs w:val="21"/>
                <w:u w:val="single"/>
                <w:lang w:val="en-US" w:eastAsia="zh-CN" w:bidi="ar-SA"/>
              </w:rPr>
              <w:t xml:space="preserve">确认无异常后收货，有问题现场与配送人员进行处理或直接与项目负责人联系</w:t>
            </w:r>
            <w:r>
              <w:rPr>
                <w:rFonts w:hint="eastAsia" w:ascii="宋体" w:hAnsi="宋体" w:eastAsia="宋体" w:cs="宋体"/>
                <w:i/>
                <w:iCs/>
                <w:color w:val="000000"/>
                <w:sz w:val="21"/>
                <w:szCs w:val="21"/>
                <w:highlight w:val="yellow"/>
                <w:u w:val="single"/>
                <w:lang w:val="en-US" w:eastAsia="zh-CN" w:bidi="ar-SA"/>
              </w:rPr>
              <w:t xml:space="preserve">(验收记录表</w:t>
            </w:r>
            <w:r>
              <w:rPr>
                <w:rFonts w:hint="eastAsia" w:ascii="宋体" w:hAnsi="宋体" w:eastAsia="宋体" w:cs="宋体"/>
                <w:i/>
                <w:iCs/>
                <w:color w:val="000000"/>
                <w:sz w:val="21"/>
                <w:szCs w:val="21"/>
                <w:u w:val="single"/>
                <w:lang w:val="en-US" w:eastAsia="zh-CN" w:bidi="ar-SA"/>
              </w:rPr>
              <w:t xml:space="preserve">见附件1)。</w:t>
            </w:r>
            <w:r>
              <w:rPr>
                <w:rFonts w:hint="eastAsia" w:ascii="宋体" w:hAnsi="宋体" w:eastAsia="宋体" w:cs="宋体"/>
                <w:color w:val="000000"/>
                <w:sz w:val="21"/>
                <w:szCs w:val="21"/>
                <w:lang w:val="en-US" w:eastAsia="zh-CN" w:bidi="ar-SA"/>
              </w:rPr>
            </w:r>
            <w:r/>
          </w:p>
        </w:tc>
      </w:tr>
      <w:tr>
        <w:trPr/>
        <w:tc>
          <w:tcPr>
            <w:tcW w:w="675" w:type="dxa"/>
            <w:vAlign w:val="center"/>
            <w:textDirection w:val="lrTb"/>
            <w:noWrap w:val="false"/>
          </w:tcPr>
          <w:p>
            <w:pPr>
              <w:pStyle w:val="703"/>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1134" w:type="dxa"/>
            <w:vAlign w:val="center"/>
            <w:textDirection w:val="lrTb"/>
            <w:noWrap w:val="false"/>
          </w:tcPr>
          <w:p>
            <w:pPr>
              <w:pStyle w:val="703"/>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报价要求</w:t>
            </w:r>
            <w:r>
              <w:rPr>
                <w:rFonts w:hint="eastAsia" w:ascii="宋体" w:hAnsi="宋体" w:eastAsia="宋体" w:cs="宋体"/>
                <w:color w:val="000000"/>
                <w:sz w:val="21"/>
                <w:szCs w:val="21"/>
                <w:lang w:val="en-US" w:eastAsia="zh-CN" w:bidi="ar-SA"/>
              </w:rPr>
            </w:r>
            <w:r/>
          </w:p>
        </w:tc>
        <w:tc>
          <w:tcPr>
            <w:tcW w:w="7164" w:type="dxa"/>
            <w:vAlign w:val="center"/>
            <w:textDirection w:val="lrTb"/>
            <w:noWrap w:val="false"/>
          </w:tcPr>
          <w:p>
            <w:pPr>
              <w:pStyle w:val="703"/>
              <w:ind w:left="113"/>
              <w:jc w:val="both"/>
              <w:spacing w:before="135" w:line="360" w:lineRule="auto"/>
              <w:widowControl w:val="off"/>
              <w:rPr>
                <w:rFonts w:hint="eastAsia" w:ascii="宋体" w:hAnsi="宋体" w:eastAsia="宋体" w:cs="宋体"/>
                <w:color w:val="ff0000"/>
                <w:sz w:val="21"/>
                <w:szCs w:val="21"/>
                <w:highlight w:val="yellow"/>
                <w:lang w:val="en-US" w:eastAsia="zh-CN" w:bidi="ar-SA"/>
              </w:rPr>
            </w:pPr>
            <w:r>
              <w:rPr>
                <w:rFonts w:hint="eastAsia" w:ascii="宋体" w:hAnsi="宋体" w:eastAsia="宋体" w:cs="宋体"/>
                <w:color w:val="ff0000"/>
                <w:spacing w:val="12"/>
                <w:sz w:val="21"/>
                <w:szCs w:val="21"/>
                <w:highlight w:val="yellow"/>
                <w:lang w:val="en-US" w:eastAsia="zh-CN" w:bidi="ar-SA"/>
              </w:rPr>
              <w:t xml:space="preserve">1、所</w:t>
            </w:r>
            <w:r>
              <w:rPr>
                <w:rFonts w:hint="eastAsia" w:ascii="宋体" w:hAnsi="宋体" w:eastAsia="宋体" w:cs="宋体"/>
                <w:color w:val="ff0000"/>
                <w:spacing w:val="9"/>
                <w:sz w:val="21"/>
                <w:szCs w:val="21"/>
                <w:highlight w:val="yellow"/>
                <w:lang w:val="en-US" w:eastAsia="zh-CN" w:bidi="ar-SA"/>
              </w:rPr>
              <w:t xml:space="preserve">有</w:t>
            </w:r>
            <w:r>
              <w:rPr>
                <w:rFonts w:hint="eastAsia" w:ascii="宋体" w:hAnsi="宋体" w:eastAsia="宋体" w:cs="宋体"/>
                <w:color w:val="ff0000"/>
                <w:spacing w:val="6"/>
                <w:sz w:val="21"/>
                <w:szCs w:val="21"/>
                <w:highlight w:val="yellow"/>
                <w:lang w:val="en-US" w:eastAsia="zh-CN" w:bidi="ar-SA"/>
              </w:rPr>
              <w:t xml:space="preserve">食材价格以“张家港相知价格网”</w:t>
            </w:r>
            <w:r>
              <w:rPr>
                <w:rFonts w:hint="eastAsia" w:ascii="宋体" w:hAnsi="宋体" w:eastAsia="宋体" w:cs="宋体"/>
                <w:color w:val="ff0000"/>
                <w:sz w:val="21"/>
                <w:szCs w:val="21"/>
                <w:highlight w:val="yellow"/>
                <w:lang w:val="en-US" w:eastAsia="zh-CN" w:bidi="ar-SA"/>
              </w:rPr>
            </w:r>
            <w:r/>
          </w:p>
          <w:p>
            <w:pPr>
              <w:pStyle w:val="703"/>
              <w:ind w:left="113" w:right="104" w:firstLine="6"/>
              <w:jc w:val="left"/>
              <w:spacing w:before="30" w:line="360"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ff0000"/>
                <w:spacing w:val="4"/>
                <w:sz w:val="21"/>
                <w:szCs w:val="21"/>
                <w:highlight w:val="yellow"/>
                <w:lang w:val="en-US" w:eastAsia="zh-CN" w:bidi="ar-SA"/>
              </w:rPr>
              <w:t xml:space="preserve">(</w:t>
            </w:r>
            <w:r>
              <w:rPr>
                <w:rFonts w:hint="eastAsia" w:ascii="宋体" w:hAnsi="宋体" w:eastAsia="宋体" w:cs="宋体"/>
                <w:color w:val="ff0000"/>
                <w:sz w:val="21"/>
                <w:szCs w:val="21"/>
                <w:highlight w:val="yellow"/>
                <w:lang w:val="en-US" w:eastAsia="zh-CN" w:bidi="ar-SA"/>
              </w:rPr>
              <w:t xml:space="preserve">http</w:t>
            </w:r>
            <w:r>
              <w:rPr>
                <w:rFonts w:hint="eastAsia" w:ascii="宋体" w:hAnsi="宋体" w:eastAsia="宋体" w:cs="宋体"/>
                <w:color w:val="ff0000"/>
                <w:spacing w:val="2"/>
                <w:sz w:val="21"/>
                <w:szCs w:val="21"/>
                <w:highlight w:val="yellow"/>
                <w:lang w:val="en-US" w:eastAsia="zh-CN" w:bidi="ar-SA"/>
              </w:rPr>
              <w:t xml:space="preserve">://218.4.45.37:8086/</w:t>
            </w:r>
            <w:r>
              <w:rPr>
                <w:rFonts w:hint="eastAsia" w:ascii="宋体" w:hAnsi="宋体" w:eastAsia="宋体" w:cs="宋体"/>
                <w:color w:val="ff0000"/>
                <w:sz w:val="21"/>
                <w:szCs w:val="21"/>
                <w:highlight w:val="yellow"/>
                <w:lang w:val="en-US" w:eastAsia="zh-CN" w:bidi="ar-SA"/>
              </w:rPr>
              <w:t xml:space="preserve">default</w:t>
            </w:r>
            <w:r>
              <w:rPr>
                <w:rFonts w:hint="eastAsia" w:ascii="宋体" w:hAnsi="宋体" w:eastAsia="宋体" w:cs="宋体"/>
                <w:color w:val="ff0000"/>
                <w:spacing w:val="2"/>
                <w:sz w:val="21"/>
                <w:szCs w:val="21"/>
                <w:highlight w:val="yellow"/>
                <w:lang w:val="en-US" w:eastAsia="zh-CN" w:bidi="ar-SA"/>
              </w:rPr>
              <w:t xml:space="preserve">.</w:t>
            </w:r>
            <w:r>
              <w:rPr>
                <w:rFonts w:hint="eastAsia" w:ascii="宋体" w:hAnsi="宋体" w:eastAsia="宋体" w:cs="宋体"/>
                <w:color w:val="ff0000"/>
                <w:sz w:val="21"/>
                <w:szCs w:val="21"/>
                <w:highlight w:val="yellow"/>
                <w:lang w:val="en-US" w:eastAsia="zh-CN" w:bidi="ar-SA"/>
              </w:rPr>
              <w:t xml:space="preserve">seam</w:t>
            </w:r>
            <w:r>
              <w:rPr>
                <w:rFonts w:hint="eastAsia" w:ascii="宋体" w:hAnsi="宋体" w:eastAsia="宋体" w:cs="宋体"/>
                <w:color w:val="ff0000"/>
                <w:spacing w:val="2"/>
                <w:sz w:val="21"/>
                <w:szCs w:val="21"/>
                <w:highlight w:val="yellow"/>
                <w:lang w:val="en-US" w:eastAsia="zh-CN" w:bidi="ar-SA"/>
              </w:rPr>
              <w:t xml:space="preserve">)价格或者张家港市人民政府（https://www.zjg.gov.cn/zjg/msjgb/zdlylist.shtml）发布的农副产品平均销售价格为基准</w:t>
            </w:r>
            <w:r>
              <w:rPr>
                <w:rFonts w:hint="eastAsia" w:ascii="宋体" w:hAnsi="宋体" w:eastAsia="宋体" w:cs="宋体"/>
                <w:color w:val="ff0000"/>
                <w:spacing w:val="2"/>
                <w:sz w:val="21"/>
                <w:szCs w:val="21"/>
                <w:lang w:val="en-US" w:eastAsia="zh-CN" w:bidi="ar-SA"/>
              </w:rPr>
              <w:t xml:space="preserve">。如遇前述网站</w:t>
            </w:r>
            <w:r>
              <w:rPr>
                <w:rFonts w:hint="eastAsia" w:ascii="宋体" w:hAnsi="宋体" w:eastAsia="宋体" w:cs="宋体"/>
                <w:color w:val="ff0000"/>
                <w:spacing w:val="-2"/>
                <w:sz w:val="21"/>
                <w:szCs w:val="21"/>
                <w:lang w:val="en-US" w:eastAsia="zh-CN" w:bidi="ar-SA"/>
              </w:rPr>
              <w:t xml:space="preserve">没有的食材，参考</w:t>
            </w:r>
            <w:r>
              <w:rPr>
                <w:rFonts w:hint="eastAsia" w:ascii="宋体" w:hAnsi="宋体" w:eastAsia="宋体" w:cs="宋体"/>
                <w:color w:val="ff0000"/>
                <w:spacing w:val="-1"/>
                <w:sz w:val="21"/>
                <w:szCs w:val="21"/>
                <w:lang w:val="en-US" w:eastAsia="zh-CN" w:bidi="ar-SA"/>
              </w:rPr>
              <w:t xml:space="preserve">张家港第一</w:t>
            </w:r>
            <w:r>
              <w:rPr>
                <w:rFonts w:hint="eastAsia" w:ascii="宋体" w:hAnsi="宋体" w:eastAsia="宋体" w:cs="宋体"/>
                <w:color w:val="000000"/>
                <w:spacing w:val="-1"/>
                <w:sz w:val="21"/>
                <w:szCs w:val="21"/>
                <w:lang w:val="en-US" w:eastAsia="zh-CN" w:bidi="ar-SA"/>
              </w:rPr>
              <w:t xml:space="preserve">集贸市场公布的价格；</w:t>
            </w:r>
            <w:r>
              <w:rPr>
                <w:rFonts w:hint="eastAsia" w:ascii="宋体" w:hAnsi="宋体" w:eastAsia="宋体" w:cs="宋体"/>
                <w:color w:val="000000"/>
                <w:spacing w:val="-1"/>
                <w:sz w:val="21"/>
                <w:szCs w:val="21"/>
                <w:lang w:val="en-US" w:eastAsia="zh-CN" w:bidi="ar-SA"/>
              </w:rPr>
            </w:r>
            <w:r/>
          </w:p>
          <w:p>
            <w:pPr>
              <w:pStyle w:val="703"/>
              <w:ind w:right="192"/>
              <w:jc w:val="both"/>
              <w:spacing w:line="360" w:lineRule="auto"/>
              <w:widowControl w:val="off"/>
              <w:rPr>
                <w:rFonts w:hint="eastAsia" w:ascii="宋体" w:hAnsi="宋体" w:eastAsia="宋体" w:cs="宋体"/>
                <w:color w:val="000000"/>
                <w:spacing w:val="14"/>
                <w:sz w:val="21"/>
                <w:szCs w:val="21"/>
                <w:lang w:val="en-US" w:eastAsia="zh-CN" w:bidi="ar-SA"/>
              </w:rPr>
            </w:pPr>
            <w:r>
              <w:rPr>
                <w:rFonts w:hint="eastAsia" w:ascii="宋体" w:hAnsi="宋体" w:eastAsia="宋体" w:cs="宋体"/>
                <w:color w:val="000000"/>
                <w:spacing w:val="14"/>
                <w:sz w:val="21"/>
                <w:szCs w:val="21"/>
                <w:lang w:val="en-US" w:eastAsia="zh-CN" w:bidi="ar-SA"/>
              </w:rPr>
              <w:t xml:space="preserve">2、本次招标采用折扣率报价，供应商投报为统一单价的折扣率，具体采购数量以采购人实际采购单为准。单价的统一折扣率不得超100%，否则作无效投标处理。投标报价折扣率一次报定，投标单位自行考虑项目实施期间的风险。</w:t>
            </w:r>
            <w:r>
              <w:rPr>
                <w:rFonts w:hint="eastAsia" w:ascii="宋体" w:hAnsi="宋体" w:eastAsia="宋体" w:cs="宋体"/>
                <w:color w:val="000000"/>
                <w:spacing w:val="14"/>
                <w:sz w:val="21"/>
                <w:szCs w:val="21"/>
                <w:lang w:val="en-US" w:eastAsia="zh-CN" w:bidi="ar-SA"/>
              </w:rPr>
            </w:r>
            <w:r/>
          </w:p>
          <w:p>
            <w:pPr>
              <w:pStyle w:val="703"/>
              <w:ind w:right="192"/>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14"/>
                <w:sz w:val="21"/>
                <w:szCs w:val="21"/>
                <w:lang w:val="en-US" w:eastAsia="zh-CN" w:bidi="ar-SA"/>
              </w:rPr>
              <w:t xml:space="preserve">3、中标人供</w:t>
            </w:r>
            <w:r>
              <w:rPr>
                <w:rFonts w:hint="eastAsia" w:ascii="宋体" w:hAnsi="宋体" w:eastAsia="宋体" w:cs="宋体"/>
                <w:color w:val="000000"/>
                <w:spacing w:val="13"/>
                <w:sz w:val="21"/>
                <w:szCs w:val="21"/>
                <w:lang w:val="en-US" w:eastAsia="zh-CN" w:bidi="ar-SA"/>
              </w:rPr>
              <w:t xml:space="preserve">货</w:t>
            </w:r>
            <w:r>
              <w:rPr>
                <w:rFonts w:hint="eastAsia" w:ascii="宋体" w:hAnsi="宋体" w:eastAsia="宋体" w:cs="宋体"/>
                <w:color w:val="000000"/>
                <w:spacing w:val="7"/>
                <w:sz w:val="21"/>
                <w:szCs w:val="21"/>
                <w:lang w:val="en-US" w:eastAsia="zh-CN" w:bidi="ar-SA"/>
              </w:rPr>
              <w:t xml:space="preserve">价不得高于市场价格(上述物价部门公布的价格)，确保采购人实际采</w:t>
            </w:r>
            <w:r>
              <w:rPr>
                <w:rFonts w:hint="eastAsia" w:ascii="宋体" w:hAnsi="宋体" w:eastAsia="宋体" w:cs="宋体"/>
                <w:color w:val="000000"/>
                <w:spacing w:val="-1"/>
                <w:sz w:val="21"/>
                <w:szCs w:val="21"/>
                <w:lang w:val="en-US" w:eastAsia="zh-CN" w:bidi="ar-SA"/>
              </w:rPr>
              <w:t xml:space="preserve">购价≤市场</w:t>
            </w:r>
            <w:r>
              <w:rPr>
                <w:rFonts w:hint="eastAsia" w:ascii="宋体" w:hAnsi="宋体" w:eastAsia="宋体" w:cs="宋体"/>
                <w:color w:val="000000"/>
                <w:sz w:val="21"/>
                <w:szCs w:val="21"/>
                <w:lang w:val="en-US" w:eastAsia="zh-CN" w:bidi="ar-SA"/>
              </w:rPr>
              <w:t xml:space="preserve">价格*投标折扣率；</w:t>
            </w:r>
            <w:r>
              <w:rPr>
                <w:rFonts w:hint="eastAsia" w:ascii="宋体" w:hAnsi="宋体" w:eastAsia="宋体" w:cs="宋体"/>
                <w:color w:val="000000"/>
                <w:spacing w:val="-1"/>
                <w:sz w:val="21"/>
                <w:szCs w:val="21"/>
                <w:lang w:val="en-US" w:eastAsia="zh-CN" w:bidi="ar-SA"/>
              </w:rPr>
              <w:t xml:space="preserve">如市场价格下调应给予采购人相</w:t>
            </w:r>
            <w:r>
              <w:rPr>
                <w:rFonts w:hint="eastAsia" w:ascii="宋体" w:hAnsi="宋体" w:eastAsia="宋体" w:cs="宋体"/>
                <w:color w:val="000000"/>
                <w:sz w:val="21"/>
                <w:szCs w:val="21"/>
                <w:lang w:val="en-US" w:eastAsia="zh-CN" w:bidi="ar-SA"/>
              </w:rPr>
              <w:t xml:space="preserve">同的价格下调幅度；价格上升时须提</w:t>
            </w:r>
            <w:r>
              <w:rPr>
                <w:rFonts w:hint="eastAsia" w:ascii="宋体" w:hAnsi="宋体" w:eastAsia="宋体" w:cs="宋体"/>
                <w:color w:val="000000"/>
                <w:spacing w:val="-1"/>
                <w:sz w:val="21"/>
                <w:szCs w:val="21"/>
                <w:lang w:val="en-US" w:eastAsia="zh-CN" w:bidi="ar-SA"/>
              </w:rPr>
              <w:t xml:space="preserve">供批发商调价通知书等</w:t>
            </w:r>
            <w:r>
              <w:rPr>
                <w:rFonts w:hint="eastAsia" w:ascii="宋体" w:hAnsi="宋体" w:eastAsia="宋体" w:cs="宋体"/>
                <w:color w:val="000000"/>
                <w:sz w:val="21"/>
                <w:szCs w:val="21"/>
                <w:lang w:val="en-US" w:eastAsia="zh-CN" w:bidi="ar-SA"/>
              </w:rPr>
              <w:t xml:space="preserve">书面证明材料原件，经采购人审核后执行新的价</w:t>
            </w:r>
            <w:r>
              <w:rPr>
                <w:rFonts w:hint="eastAsia" w:ascii="宋体" w:hAnsi="宋体" w:eastAsia="宋体" w:cs="宋体"/>
                <w:color w:val="000000"/>
                <w:spacing w:val="-17"/>
                <w:sz w:val="21"/>
                <w:szCs w:val="21"/>
                <w:lang w:val="en-US" w:eastAsia="zh-CN" w:bidi="ar-SA"/>
              </w:rPr>
              <w:t xml:space="preserve">格</w:t>
            </w:r>
            <w:r>
              <w:rPr>
                <w:rFonts w:hint="eastAsia" w:ascii="宋体" w:hAnsi="宋体" w:eastAsia="宋体" w:cs="宋体"/>
                <w:color w:val="000000"/>
                <w:spacing w:val="-16"/>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896"/>
              <w:jc w:val="both"/>
              <w:spacing w:line="36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1"/>
                <w:sz w:val="21"/>
                <w:szCs w:val="21"/>
                <w:lang w:val="en-US" w:eastAsia="zh-CN" w:bidi="ar-SA"/>
              </w:rPr>
              <w:t xml:space="preserve">4、投标人</w:t>
            </w:r>
            <w:r>
              <w:rPr>
                <w:rFonts w:hint="eastAsia" w:ascii="宋体" w:hAnsi="宋体" w:eastAsia="宋体" w:cs="宋体"/>
                <w:color w:val="000000"/>
                <w:sz w:val="21"/>
                <w:szCs w:val="21"/>
                <w:lang w:val="en-US" w:eastAsia="en-US" w:bidi="ar-SA"/>
              </w:rPr>
              <w:t xml:space="preserve">所报的折扣</w:t>
            </w:r>
            <w:r>
              <w:rPr>
                <w:rFonts w:hint="eastAsia" w:ascii="宋体" w:hAnsi="宋体" w:eastAsia="宋体" w:cs="宋体"/>
                <w:color w:val="000000"/>
                <w:spacing w:val="-4"/>
                <w:sz w:val="21"/>
                <w:szCs w:val="21"/>
                <w:lang w:val="en-US" w:eastAsia="en-US" w:bidi="ar-SA"/>
              </w:rPr>
              <w:t xml:space="preserve">率将作为采购人在</w:t>
            </w:r>
            <w:r>
              <w:rPr>
                <w:rFonts w:hint="eastAsia" w:ascii="宋体" w:hAnsi="宋体" w:eastAsia="宋体" w:cs="宋体"/>
                <w:color w:val="000000"/>
                <w:spacing w:val="-3"/>
                <w:sz w:val="21"/>
                <w:szCs w:val="21"/>
                <w:lang w:val="en-US" w:eastAsia="en-US" w:bidi="ar-SA"/>
              </w:rPr>
              <w:t xml:space="preserve">采</w:t>
            </w:r>
            <w:r>
              <w:rPr>
                <w:rFonts w:hint="eastAsia" w:ascii="宋体" w:hAnsi="宋体" w:eastAsia="宋体" w:cs="宋体"/>
                <w:color w:val="000000"/>
                <w:spacing w:val="-2"/>
                <w:sz w:val="21"/>
                <w:szCs w:val="21"/>
                <w:lang w:val="en-US" w:eastAsia="en-US" w:bidi="ar-SA"/>
              </w:rPr>
              <w:t xml:space="preserve">购期间购买货物的款项计算依据</w:t>
            </w:r>
            <w:r>
              <w:rPr>
                <w:rFonts w:hint="eastAsia" w:ascii="宋体" w:hAnsi="宋体" w:eastAsia="宋体" w:cs="宋体"/>
                <w:color w:val="000000"/>
                <w:spacing w:val="-5"/>
                <w:sz w:val="21"/>
                <w:szCs w:val="21"/>
                <w:lang w:val="en-US" w:eastAsia="en-US" w:bidi="ar-SA"/>
              </w:rPr>
              <w:t xml:space="preserve">。</w:t>
            </w:r>
            <w:r>
              <w:rPr>
                <w:rFonts w:hint="eastAsia" w:ascii="宋体" w:hAnsi="宋体" w:eastAsia="宋体" w:cs="宋体"/>
                <w:color w:val="000000"/>
                <w:sz w:val="21"/>
                <w:szCs w:val="21"/>
                <w:lang w:val="en-US" w:eastAsia="en-US" w:bidi="ar-SA"/>
              </w:rPr>
            </w:r>
            <w:r/>
          </w:p>
        </w:tc>
      </w:tr>
      <w:tr>
        <w:trPr/>
        <w:tc>
          <w:tcPr>
            <w:tcW w:w="675" w:type="dxa"/>
            <w:vAlign w:val="center"/>
            <w:textDirection w:val="lrTb"/>
            <w:noWrap w:val="false"/>
          </w:tcPr>
          <w:p>
            <w:pPr>
              <w:pStyle w:val="703"/>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1134" w:type="dxa"/>
            <w:vAlign w:val="center"/>
            <w:textDirection w:val="lrTb"/>
            <w:noWrap w:val="false"/>
          </w:tcPr>
          <w:p>
            <w:pPr>
              <w:pStyle w:val="703"/>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配送产品质量标准</w:t>
            </w:r>
            <w:r>
              <w:rPr>
                <w:rFonts w:hint="eastAsia" w:ascii="宋体" w:hAnsi="宋体" w:eastAsia="宋体" w:cs="宋体"/>
                <w:color w:val="000000"/>
                <w:sz w:val="21"/>
                <w:szCs w:val="21"/>
                <w:lang w:val="en-US" w:eastAsia="zh-CN" w:bidi="ar-SA"/>
              </w:rPr>
            </w:r>
            <w:r/>
          </w:p>
        </w:tc>
        <w:tc>
          <w:tcPr>
            <w:tcW w:w="7164" w:type="dxa"/>
            <w:vAlign w:val="center"/>
            <w:textDirection w:val="lrTb"/>
            <w:noWrap w:val="false"/>
          </w:tcPr>
          <w:p>
            <w:pPr>
              <w:pStyle w:val="703"/>
              <w:ind w:right="192"/>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rPr>
                <w:rFonts w:hint="eastAsia" w:ascii="宋体" w:hAnsi="宋体" w:eastAsia="宋体" w:cs="宋体"/>
                <w:color w:val="000000"/>
                <w:sz w:val="21"/>
                <w:szCs w:val="21"/>
                <w:lang w:val="en-US" w:eastAsia="zh-CN" w:bidi="ar-SA"/>
              </w:rPr>
            </w:r>
            <w:r/>
          </w:p>
          <w:p>
            <w:pPr>
              <w:pStyle w:val="703"/>
              <w:ind w:right="192"/>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肉类配送标准：质量必须符合GB/T 9959.1-2019标准，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r>
              <w:rPr>
                <w:rFonts w:hint="eastAsia" w:ascii="宋体" w:hAnsi="宋体" w:eastAsia="宋体" w:cs="宋体"/>
                <w:color w:val="000000"/>
                <w:sz w:val="21"/>
                <w:szCs w:val="21"/>
                <w:lang w:val="en-US" w:eastAsia="zh-CN" w:bidi="ar-SA"/>
              </w:rPr>
            </w:r>
            <w:r/>
          </w:p>
          <w:p>
            <w:pPr>
              <w:pStyle w:val="703"/>
              <w:ind w:right="192"/>
              <w:jc w:val="both"/>
              <w:spacing w:line="360" w:lineRule="auto"/>
              <w:widowControl w:val="off"/>
              <w:rPr>
                <w:rFonts w:hint="eastAsia" w:ascii="宋体" w:hAnsi="宋体" w:eastAsia="宋体" w:cs="宋体"/>
                <w:i/>
                <w:iCs/>
                <w:color w:val="000000"/>
                <w:spacing w:val="-7"/>
                <w:sz w:val="21"/>
                <w:szCs w:val="21"/>
                <w:u w:val="single"/>
                <w:lang w:val="en-US" w:eastAsia="zh-CN" w:bidi="ar-SA"/>
              </w:rPr>
            </w:pPr>
            <w:r>
              <w:rPr>
                <w:rFonts w:hint="eastAsia" w:ascii="宋体" w:hAnsi="宋体" w:eastAsia="宋体" w:cs="宋体"/>
                <w:color w:val="000000"/>
                <w:sz w:val="21"/>
                <w:szCs w:val="21"/>
                <w:lang w:val="en-US" w:eastAsia="zh-CN" w:bidi="ar-SA"/>
              </w:rPr>
              <w:t xml:space="preserve">家禽冻品质量要求：须提供产品合格证明文件，动物产品提供《动物或动物产品分销信息凭证》或《动物检疫合格证》，并按照厨师要求完成其他初步处理工</w:t>
            </w:r>
            <w:r>
              <w:rPr>
                <w:rFonts w:hint="eastAsia" w:ascii="宋体" w:hAnsi="宋体" w:eastAsia="宋体" w:cs="宋体"/>
                <w:i/>
                <w:iCs/>
                <w:color w:val="000000"/>
                <w:spacing w:val="-7"/>
                <w:sz w:val="21"/>
                <w:szCs w:val="21"/>
                <w:u w:val="single"/>
                <w:lang w:val="en-US" w:eastAsia="zh-CN" w:bidi="ar-SA"/>
              </w:rPr>
              <w:t xml:space="preserve">作。</w:t>
            </w:r>
            <w:r>
              <w:rPr>
                <w:rFonts w:hint="eastAsia" w:ascii="宋体" w:hAnsi="宋体" w:eastAsia="宋体" w:cs="宋体"/>
                <w:i/>
                <w:iCs/>
                <w:color w:val="000000"/>
                <w:spacing w:val="-7"/>
                <w:sz w:val="21"/>
                <w:szCs w:val="21"/>
                <w:u w:val="single"/>
                <w:lang w:val="en-US" w:eastAsia="zh-CN" w:bidi="ar-SA"/>
              </w:rPr>
            </w:r>
            <w:r/>
          </w:p>
          <w:p>
            <w:pPr>
              <w:pStyle w:val="703"/>
              <w:ind w:right="192"/>
              <w:jc w:val="both"/>
              <w:spacing w:line="36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3、豆制品质量要求：必须符合GB2712-2003标准，非发酵豆制品必须符合 GBT 22106-2008 标准、 GB2711-2003 非发酵性豆制品及面筋卫生标准，对豆制品的有关安全健康指标符合国家规定，并具有“QS”食品质量安全认证。</w:t>
            </w:r>
            <w:r>
              <w:rPr>
                <w:rFonts w:hint="eastAsia" w:ascii="宋体" w:hAnsi="宋体" w:eastAsia="宋体" w:cs="宋体"/>
                <w:i/>
                <w:iCs/>
                <w:color w:val="000000"/>
                <w:sz w:val="21"/>
                <w:szCs w:val="21"/>
                <w:u w:val="single"/>
                <w:lang w:val="en-US" w:eastAsia="zh-CN" w:bidi="ar-SA"/>
              </w:rPr>
            </w:r>
            <w:r/>
          </w:p>
          <w:p>
            <w:pPr>
              <w:pStyle w:val="703"/>
              <w:ind w:right="192"/>
              <w:jc w:val="both"/>
              <w:spacing w:line="36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4、水产品质量要求：必须符合相关国家或行业标准。淡水产类须为鲜活水产，大小均匀；海产品类大小均匀，色泽、气味、口味正常。并按照厨师要求完成其他初步处理工作。</w:t>
            </w:r>
            <w:r>
              <w:rPr>
                <w:rFonts w:hint="eastAsia" w:ascii="宋体" w:hAnsi="宋体" w:eastAsia="宋体" w:cs="宋体"/>
                <w:i/>
                <w:iCs/>
                <w:color w:val="000000"/>
                <w:sz w:val="21"/>
                <w:szCs w:val="21"/>
                <w:u w:val="single"/>
                <w:lang w:val="en-US" w:eastAsia="zh-CN" w:bidi="ar-SA"/>
              </w:rPr>
            </w:r>
            <w:r/>
          </w:p>
          <w:p>
            <w:pPr>
              <w:pStyle w:val="703"/>
              <w:ind w:right="192"/>
              <w:jc w:val="both"/>
              <w:spacing w:line="36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5、无公害蔬菜质量要求：保证新鲜、无异味、无霉烂变质，颜色正常、外观干爽；确保食用安全，无农药等有害物质留存，提供农药残留检测报告，并按照厨师要求完成其他初步处理工作。</w:t>
            </w:r>
            <w:r>
              <w:rPr>
                <w:rFonts w:hint="eastAsia" w:ascii="宋体" w:hAnsi="宋体" w:eastAsia="宋体" w:cs="宋体"/>
                <w:i/>
                <w:iCs/>
                <w:color w:val="000000"/>
                <w:sz w:val="21"/>
                <w:szCs w:val="21"/>
                <w:u w:val="single"/>
                <w:lang w:val="en-US" w:eastAsia="zh-CN" w:bidi="ar-SA"/>
              </w:rPr>
            </w:r>
            <w:r/>
          </w:p>
          <w:p>
            <w:pPr>
              <w:pStyle w:val="703"/>
              <w:ind w:right="192"/>
              <w:jc w:val="both"/>
              <w:spacing w:line="36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6、禽蛋质量要求：禽蛋等新鲜蛋类必须符合 GB2749-2015 标准。</w:t>
            </w:r>
            <w:r>
              <w:rPr>
                <w:rFonts w:hint="eastAsia" w:ascii="宋体" w:hAnsi="宋体" w:eastAsia="宋体" w:cs="宋体"/>
                <w:i/>
                <w:iCs/>
                <w:color w:val="000000"/>
                <w:sz w:val="21"/>
                <w:szCs w:val="21"/>
                <w:u w:val="single"/>
                <w:lang w:val="en-US" w:eastAsia="zh-CN" w:bidi="ar-SA"/>
              </w:rPr>
            </w:r>
            <w:r/>
          </w:p>
          <w:p>
            <w:pPr>
              <w:pStyle w:val="703"/>
              <w:ind w:right="192"/>
              <w:jc w:val="both"/>
              <w:spacing w:line="36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7、其它类质量要求：其它类质量应符合相应的国家或行业食品安全标准，添加剂的使用必须符合GB2760-2014标准，对食品的添加量严格控制在标准规定范围之内。</w:t>
            </w:r>
            <w:r>
              <w:rPr>
                <w:rFonts w:hint="eastAsia" w:ascii="宋体" w:hAnsi="宋体" w:eastAsia="宋体" w:cs="宋体"/>
                <w:i/>
                <w:iCs/>
                <w:color w:val="000000"/>
                <w:sz w:val="21"/>
                <w:szCs w:val="21"/>
                <w:u w:val="single"/>
                <w:lang w:val="en-US" w:eastAsia="zh-CN" w:bidi="ar-SA"/>
              </w:rPr>
            </w:r>
            <w:r/>
          </w:p>
          <w:p>
            <w:pPr>
              <w:pStyle w:val="703"/>
              <w:ind w:right="192"/>
              <w:jc w:val="both"/>
              <w:spacing w:line="360" w:lineRule="auto"/>
              <w:widowControl w:val="off"/>
              <w:rPr>
                <w:rFonts w:hint="eastAsia" w:ascii="宋体" w:hAnsi="宋体" w:eastAsia="宋体" w:cs="宋体"/>
                <w:i/>
                <w:iCs/>
                <w:color w:val="000000"/>
                <w:spacing w:val="-5"/>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注：以上质量标准如有新的国家或行业标准出台，则以最新标准执行。</w:t>
            </w:r>
            <w:r>
              <w:rPr>
                <w:rFonts w:hint="eastAsia" w:ascii="宋体" w:hAnsi="宋体" w:eastAsia="宋体" w:cs="宋体"/>
                <w:i/>
                <w:iCs/>
                <w:color w:val="000000"/>
                <w:spacing w:val="-5"/>
                <w:sz w:val="21"/>
                <w:szCs w:val="21"/>
                <w:u w:val="single"/>
                <w:lang w:val="en-US" w:eastAsia="zh-CN" w:bidi="ar-SA"/>
              </w:rPr>
            </w:r>
            <w:r/>
          </w:p>
        </w:tc>
      </w:tr>
      <w:tr>
        <w:trPr/>
        <w:tc>
          <w:tcPr>
            <w:tcW w:w="675" w:type="dxa"/>
            <w:vAlign w:val="center"/>
            <w:textDirection w:val="lrTb"/>
            <w:noWrap w:val="false"/>
          </w:tcPr>
          <w:p>
            <w:pPr>
              <w:pStyle w:val="703"/>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r>
            <w:r/>
          </w:p>
        </w:tc>
        <w:tc>
          <w:tcPr>
            <w:tcW w:w="1134" w:type="dxa"/>
            <w:vAlign w:val="center"/>
            <w:textDirection w:val="lrTb"/>
            <w:noWrap w:val="false"/>
          </w:tcPr>
          <w:p>
            <w:pPr>
              <w:pStyle w:val="703"/>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人员配置</w:t>
            </w:r>
            <w:r>
              <w:rPr>
                <w:rFonts w:hint="eastAsia" w:ascii="宋体" w:hAnsi="宋体" w:eastAsia="宋体" w:cs="宋体"/>
                <w:color w:val="000000"/>
                <w:sz w:val="21"/>
                <w:szCs w:val="21"/>
                <w:lang w:val="en-US" w:eastAsia="zh-CN" w:bidi="ar-SA"/>
              </w:rPr>
            </w:r>
            <w:r/>
          </w:p>
        </w:tc>
        <w:tc>
          <w:tcPr>
            <w:tcW w:w="7164" w:type="dxa"/>
            <w:vAlign w:val="center"/>
            <w:textDirection w:val="lrTb"/>
            <w:noWrap w:val="false"/>
          </w:tcPr>
          <w:p>
            <w:pPr>
              <w:pStyle w:val="703"/>
              <w:ind w:left="113" w:right="193"/>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1"/>
                <w:sz w:val="21"/>
                <w:szCs w:val="21"/>
                <w:lang w:val="en-US" w:eastAsia="zh-CN" w:bidi="ar-SA"/>
              </w:rPr>
              <w:t xml:space="preserve">1、投标人应针对本项目配置服务管理团队</w:t>
            </w:r>
            <w:r>
              <w:rPr>
                <w:rFonts w:hint="eastAsia" w:ascii="宋体" w:hAnsi="宋体" w:eastAsia="宋体" w:cs="宋体"/>
                <w:color w:val="000000"/>
                <w:sz w:val="21"/>
                <w:szCs w:val="21"/>
                <w:lang w:val="en-US" w:eastAsia="zh-CN" w:bidi="ar-SA"/>
              </w:rPr>
              <w:t xml:space="preserve">，负责相关工作及提供各种服</w:t>
            </w:r>
            <w:r>
              <w:rPr>
                <w:rFonts w:hint="eastAsia" w:ascii="宋体" w:hAnsi="宋体" w:eastAsia="宋体" w:cs="宋体"/>
                <w:color w:val="000000"/>
                <w:spacing w:val="-4"/>
                <w:sz w:val="21"/>
                <w:szCs w:val="21"/>
                <w:lang w:val="en-US" w:eastAsia="zh-CN" w:bidi="ar-SA"/>
              </w:rPr>
              <w:t xml:space="preserve">务，本</w:t>
            </w:r>
            <w:r>
              <w:rPr>
                <w:rFonts w:hint="eastAsia" w:ascii="宋体" w:hAnsi="宋体" w:eastAsia="宋体" w:cs="宋体"/>
                <w:color w:val="000000"/>
                <w:spacing w:val="-2"/>
                <w:sz w:val="21"/>
                <w:szCs w:val="21"/>
                <w:lang w:val="en-US" w:eastAsia="zh-CN" w:bidi="ar-SA"/>
              </w:rPr>
              <w:t xml:space="preserve">项目所配备的人员须凭健康证上岗。</w:t>
            </w:r>
            <w:r>
              <w:rPr>
                <w:rFonts w:hint="eastAsia" w:ascii="宋体" w:hAnsi="宋体" w:eastAsia="宋体" w:cs="宋体"/>
                <w:color w:val="000000"/>
                <w:sz w:val="21"/>
                <w:szCs w:val="21"/>
                <w:lang w:val="en-US" w:eastAsia="zh-CN" w:bidi="ar-SA"/>
              </w:rPr>
            </w:r>
            <w:r/>
          </w:p>
          <w:p>
            <w:pPr>
              <w:pStyle w:val="703"/>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zh-CN" w:bidi="ar-SA"/>
              </w:rPr>
              <w:t xml:space="preserve">(1)本项目需配备</w:t>
            </w:r>
            <w:r>
              <w:rPr>
                <w:rFonts w:hint="eastAsia" w:ascii="宋体" w:hAnsi="宋体" w:eastAsia="宋体" w:cs="宋体"/>
                <w:color w:val="000000"/>
                <w:spacing w:val="4"/>
                <w:sz w:val="21"/>
                <w:szCs w:val="21"/>
                <w:lang w:val="en-US" w:eastAsia="zh-CN" w:bidi="ar-SA"/>
              </w:rPr>
              <w:t xml:space="preserve">项</w:t>
            </w:r>
            <w:r>
              <w:rPr>
                <w:rFonts w:hint="eastAsia" w:ascii="宋体" w:hAnsi="宋体" w:eastAsia="宋体" w:cs="宋体"/>
                <w:color w:val="000000"/>
                <w:spacing w:val="3"/>
                <w:sz w:val="21"/>
                <w:szCs w:val="21"/>
                <w:lang w:val="en-US" w:eastAsia="zh-CN" w:bidi="ar-SA"/>
              </w:rPr>
              <w:t xml:space="preserve">目负责人统筹协调项目的各种事项；</w:t>
            </w:r>
            <w:r>
              <w:rPr>
                <w:rFonts w:hint="eastAsia" w:ascii="宋体" w:hAnsi="宋体" w:eastAsia="宋体" w:cs="宋体"/>
                <w:color w:val="000000"/>
                <w:sz w:val="21"/>
                <w:szCs w:val="21"/>
                <w:lang w:val="en-US" w:eastAsia="zh-CN" w:bidi="ar-SA"/>
              </w:rPr>
            </w:r>
            <w:r/>
          </w:p>
          <w:p>
            <w:pPr>
              <w:pStyle w:val="703"/>
              <w:jc w:val="both"/>
              <w:spacing w:before="30"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23"/>
                <w:sz w:val="21"/>
                <w:szCs w:val="21"/>
                <w:lang w:val="en-US" w:eastAsia="zh-CN" w:bidi="ar-SA"/>
              </w:rPr>
              <w:t xml:space="preserve">(</w:t>
            </w:r>
            <w:r>
              <w:rPr>
                <w:rFonts w:hint="eastAsia" w:ascii="宋体" w:hAnsi="宋体" w:eastAsia="宋体" w:cs="宋体"/>
                <w:color w:val="000000"/>
                <w:spacing w:val="14"/>
                <w:sz w:val="21"/>
                <w:szCs w:val="21"/>
                <w:lang w:val="en-US" w:eastAsia="zh-CN" w:bidi="ar-SA"/>
              </w:rPr>
              <w:t xml:space="preserve">2)</w:t>
            </w:r>
            <w:r>
              <w:rPr>
                <w:rFonts w:hint="eastAsia" w:ascii="宋体" w:hAnsi="宋体" w:eastAsia="宋体" w:cs="宋体"/>
                <w:color w:val="000000"/>
                <w:spacing w:val="6"/>
                <w:sz w:val="21"/>
                <w:szCs w:val="21"/>
                <w:lang w:val="en-US" w:eastAsia="zh-CN" w:bidi="ar-SA"/>
              </w:rPr>
              <w:t xml:space="preserve">需配备</w:t>
            </w:r>
            <w:r>
              <w:rPr>
                <w:rFonts w:hint="eastAsia" w:ascii="宋体" w:hAnsi="宋体" w:eastAsia="宋体" w:cs="宋体"/>
                <w:color w:val="000000"/>
                <w:spacing w:val="14"/>
                <w:sz w:val="21"/>
                <w:szCs w:val="21"/>
                <w:lang w:val="en-US" w:eastAsia="zh-CN" w:bidi="ar-SA"/>
              </w:rPr>
              <w:t xml:space="preserve">相应的检测人员；</w:t>
            </w:r>
            <w:r>
              <w:rPr>
                <w:rFonts w:hint="eastAsia" w:ascii="宋体" w:hAnsi="宋体" w:eastAsia="宋体" w:cs="宋体"/>
                <w:color w:val="000000"/>
                <w:sz w:val="21"/>
                <w:szCs w:val="21"/>
                <w:lang w:val="en-US" w:eastAsia="zh-CN" w:bidi="ar-SA"/>
              </w:rPr>
            </w:r>
            <w:r/>
          </w:p>
          <w:p>
            <w:pPr>
              <w:pStyle w:val="896"/>
              <w:jc w:val="both"/>
              <w:spacing w:line="36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6"/>
                <w:sz w:val="21"/>
                <w:szCs w:val="21"/>
                <w:lang w:val="en-US" w:eastAsia="zh-CN" w:bidi="ar-SA"/>
              </w:rPr>
              <w:t xml:space="preserve">(3)配送人员需具备相应的驾驶证；</w:t>
            </w:r>
            <w:r>
              <w:rPr>
                <w:rFonts w:hint="eastAsia" w:ascii="宋体" w:hAnsi="宋体" w:eastAsia="宋体" w:cs="宋体"/>
                <w:color w:val="000000"/>
                <w:sz w:val="21"/>
                <w:szCs w:val="21"/>
                <w:lang w:val="en-US" w:eastAsia="en-US" w:bidi="ar-SA"/>
              </w:rPr>
            </w:r>
            <w:r/>
          </w:p>
        </w:tc>
      </w:tr>
      <w:tr>
        <w:trPr>
          <w:trHeight w:val="694"/>
        </w:trPr>
        <w:tc>
          <w:tcPr>
            <w:tcW w:w="675" w:type="dxa"/>
            <w:vAlign w:val="center"/>
            <w:textDirection w:val="lrTb"/>
            <w:noWrap w:val="false"/>
          </w:tcPr>
          <w:p>
            <w:pPr>
              <w:pStyle w:val="703"/>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r>
            <w:r/>
          </w:p>
        </w:tc>
        <w:tc>
          <w:tcPr>
            <w:tcW w:w="1134" w:type="dxa"/>
            <w:vAlign w:val="center"/>
            <w:textDirection w:val="lrTb"/>
            <w:noWrap w:val="false"/>
          </w:tcPr>
          <w:p>
            <w:pPr>
              <w:pStyle w:val="703"/>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车辆及设备配置</w:t>
            </w:r>
            <w:r>
              <w:rPr>
                <w:rFonts w:hint="eastAsia" w:ascii="宋体" w:hAnsi="宋体" w:eastAsia="宋体" w:cs="宋体"/>
                <w:color w:val="000000"/>
                <w:sz w:val="21"/>
                <w:szCs w:val="21"/>
                <w:lang w:val="en-US" w:eastAsia="zh-CN" w:bidi="ar-SA"/>
              </w:rPr>
            </w:r>
            <w:r/>
          </w:p>
        </w:tc>
        <w:tc>
          <w:tcPr>
            <w:tcW w:w="7164" w:type="dxa"/>
            <w:vAlign w:val="center"/>
            <w:textDirection w:val="lrTb"/>
            <w:noWrap w:val="false"/>
          </w:tcPr>
          <w:p>
            <w:pPr>
              <w:pStyle w:val="896"/>
              <w:jc w:val="both"/>
              <w:spacing w:line="360" w:lineRule="auto"/>
              <w:rPr>
                <w:rFonts w:hint="eastAsia" w:ascii="宋体" w:hAnsi="宋体" w:eastAsia="宋体" w:cs="宋体"/>
                <w:i/>
                <w:iCs/>
                <w:color w:val="000000"/>
                <w:spacing w:val="-4"/>
                <w:sz w:val="21"/>
                <w:szCs w:val="21"/>
                <w:u w:val="single"/>
                <w:lang w:val="en-US" w:eastAsia="en-US" w:bidi="ar-SA"/>
              </w:rPr>
            </w:pPr>
            <w:r>
              <w:rPr>
                <w:rFonts w:hint="eastAsia" w:ascii="宋体" w:hAnsi="宋体" w:eastAsia="宋体" w:cs="宋体"/>
                <w:i/>
                <w:iCs/>
                <w:color w:val="000000"/>
                <w:spacing w:val="-14"/>
                <w:sz w:val="21"/>
                <w:szCs w:val="21"/>
                <w:u w:val="single"/>
                <w:lang w:val="en-US" w:eastAsia="zh-CN" w:bidi="ar-SA"/>
              </w:rPr>
              <w:t xml:space="preserve">1</w:t>
            </w:r>
            <w:r>
              <w:rPr>
                <w:rFonts w:hint="eastAsia" w:ascii="宋体" w:hAnsi="宋体" w:eastAsia="宋体" w:cs="宋体"/>
                <w:i/>
                <w:iCs/>
                <w:color w:val="000000"/>
                <w:sz w:val="21"/>
                <w:szCs w:val="21"/>
                <w:u w:val="single"/>
                <w:lang w:val="en-US" w:eastAsia="zh-CN" w:bidi="ar-SA"/>
              </w:rPr>
              <w:t xml:space="preserve">、投标人应配备相应配置的车辆及工具设备，在配送蔬菜、杂粮、水果等过程中，须提供推车、筐、篮等运输工具；水产活物配送时，须提供制氧设备等工具、保证食材安全新鲜送达。</w:t>
            </w:r>
            <w:r>
              <w:rPr>
                <w:rFonts w:hint="eastAsia" w:ascii="宋体" w:hAnsi="宋体" w:eastAsia="宋体" w:cs="宋体"/>
                <w:i/>
                <w:iCs/>
                <w:color w:val="000000"/>
                <w:spacing w:val="-4"/>
                <w:sz w:val="21"/>
                <w:szCs w:val="21"/>
                <w:u w:val="single"/>
                <w:lang w:val="en-US" w:eastAsia="en-US" w:bidi="ar-SA"/>
              </w:rPr>
            </w:r>
            <w:r/>
          </w:p>
          <w:p>
            <w:pPr>
              <w:pStyle w:val="896"/>
              <w:jc w:val="both"/>
              <w:spacing w:line="360" w:lineRule="auto"/>
              <w:rPr>
                <w:rFonts w:hint="eastAsia" w:ascii="宋体" w:hAnsi="宋体" w:eastAsia="宋体" w:cs="宋体"/>
                <w:i/>
                <w:iCs/>
                <w:color w:val="000000"/>
                <w:spacing w:val="-4"/>
                <w:sz w:val="21"/>
                <w:szCs w:val="21"/>
                <w:u w:val="single"/>
                <w:lang w:val="en-US" w:eastAsia="en-US" w:bidi="ar-SA"/>
              </w:rPr>
            </w:pPr>
            <w:r>
              <w:rPr>
                <w:rFonts w:hint="eastAsia" w:ascii="宋体" w:hAnsi="宋体" w:eastAsia="宋体" w:cs="宋体"/>
                <w:color w:val="000000"/>
                <w:spacing w:val="14"/>
                <w:sz w:val="21"/>
                <w:szCs w:val="21"/>
                <w:lang w:val="en-US" w:eastAsia="zh-CN" w:bidi="ar-SA"/>
              </w:rPr>
              <w:t xml:space="preserve">2、</w:t>
            </w:r>
            <w:r>
              <w:rPr>
                <w:rFonts w:hint="eastAsia" w:ascii="宋体" w:hAnsi="宋体" w:eastAsia="宋体" w:cs="宋体"/>
                <w:color w:val="000000"/>
                <w:spacing w:val="14"/>
                <w:sz w:val="21"/>
                <w:szCs w:val="21"/>
                <w:lang w:val="en-US" w:eastAsia="en-US" w:bidi="ar-SA"/>
              </w:rPr>
              <w:t xml:space="preserve">投</w:t>
            </w:r>
            <w:r>
              <w:rPr>
                <w:rFonts w:hint="eastAsia" w:ascii="宋体" w:hAnsi="宋体" w:eastAsia="宋体" w:cs="宋体"/>
                <w:color w:val="000000"/>
                <w:spacing w:val="10"/>
                <w:sz w:val="21"/>
                <w:szCs w:val="21"/>
                <w:lang w:val="en-US" w:eastAsia="en-US" w:bidi="ar-SA"/>
              </w:rPr>
              <w:t xml:space="preserve">标</w:t>
            </w:r>
            <w:r>
              <w:rPr>
                <w:rFonts w:hint="eastAsia" w:ascii="宋体" w:hAnsi="宋体" w:eastAsia="宋体" w:cs="宋体"/>
                <w:color w:val="000000"/>
                <w:spacing w:val="7"/>
                <w:sz w:val="21"/>
                <w:szCs w:val="21"/>
                <w:lang w:val="en-US" w:eastAsia="en-US" w:bidi="ar-SA"/>
              </w:rPr>
              <w:t xml:space="preserve">人在配送半成品(如生肉之类)时，须冷藏或者冷冻保存配送，</w:t>
            </w:r>
            <w:r>
              <w:rPr>
                <w:rFonts w:hint="eastAsia" w:ascii="宋体" w:hAnsi="宋体" w:eastAsia="宋体" w:cs="宋体"/>
                <w:color w:val="000000"/>
                <w:spacing w:val="-16"/>
                <w:sz w:val="21"/>
                <w:szCs w:val="21"/>
                <w:lang w:val="en-US" w:eastAsia="en-US" w:bidi="ar-SA"/>
              </w:rPr>
              <w:t xml:space="preserve">提</w:t>
            </w:r>
            <w:r>
              <w:rPr>
                <w:rFonts w:hint="eastAsia" w:ascii="宋体" w:hAnsi="宋体" w:eastAsia="宋体" w:cs="宋体"/>
                <w:color w:val="000000"/>
                <w:spacing w:val="-8"/>
                <w:sz w:val="21"/>
                <w:szCs w:val="21"/>
                <w:lang w:val="en-US" w:eastAsia="en-US" w:bidi="ar-SA"/>
              </w:rPr>
              <w:t xml:space="preserve">供冷藏或者冷冻车辆</w:t>
            </w:r>
            <w:r>
              <w:rPr>
                <w:rFonts w:hint="eastAsia" w:ascii="宋体" w:hAnsi="宋体" w:eastAsia="宋体" w:cs="宋体"/>
                <w:color w:val="000000"/>
                <w:spacing w:val="-8"/>
                <w:sz w:val="21"/>
                <w:szCs w:val="21"/>
                <w:lang w:val="en-US" w:eastAsia="zh-CN" w:bidi="ar-SA"/>
              </w:rPr>
              <w:t xml:space="preserve">配送食材</w:t>
            </w:r>
            <w:r>
              <w:rPr>
                <w:rFonts w:hint="eastAsia" w:ascii="宋体" w:hAnsi="宋体" w:eastAsia="宋体" w:cs="宋体"/>
                <w:color w:val="000000"/>
                <w:spacing w:val="-8"/>
                <w:sz w:val="21"/>
                <w:szCs w:val="21"/>
                <w:lang w:val="en-US" w:eastAsia="en-US" w:bidi="ar-SA"/>
              </w:rPr>
              <w:t xml:space="preserve">。</w:t>
            </w:r>
            <w:r>
              <w:rPr>
                <w:rFonts w:hint="eastAsia" w:ascii="宋体" w:hAnsi="宋体" w:eastAsia="宋体" w:cs="宋体"/>
                <w:i/>
                <w:iCs/>
                <w:color w:val="000000"/>
                <w:spacing w:val="-4"/>
                <w:sz w:val="21"/>
                <w:szCs w:val="21"/>
                <w:u w:val="single"/>
                <w:lang w:val="en-US" w:eastAsia="en-US" w:bidi="ar-SA"/>
              </w:rPr>
            </w:r>
            <w:r/>
          </w:p>
        </w:tc>
      </w:tr>
      <w:tr>
        <w:trPr/>
        <w:tc>
          <w:tcPr>
            <w:tcW w:w="675" w:type="dxa"/>
            <w:vAlign w:val="center"/>
            <w:textDirection w:val="lrTb"/>
            <w:noWrap w:val="false"/>
          </w:tcPr>
          <w:p>
            <w:pPr>
              <w:pStyle w:val="703"/>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r>
            <w:r/>
          </w:p>
        </w:tc>
        <w:tc>
          <w:tcPr>
            <w:tcW w:w="1134" w:type="dxa"/>
            <w:vAlign w:val="center"/>
            <w:textDirection w:val="lrTb"/>
            <w:noWrap w:val="false"/>
          </w:tcPr>
          <w:p>
            <w:pPr>
              <w:pStyle w:val="703"/>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应急保障措施</w:t>
            </w:r>
            <w:r>
              <w:rPr>
                <w:rFonts w:hint="eastAsia" w:ascii="宋体" w:hAnsi="宋体" w:eastAsia="宋体" w:cs="宋体"/>
                <w:color w:val="000000"/>
                <w:sz w:val="21"/>
                <w:szCs w:val="21"/>
                <w:lang w:val="en-US" w:eastAsia="zh-CN" w:bidi="ar-SA"/>
              </w:rPr>
            </w:r>
            <w:r/>
          </w:p>
        </w:tc>
        <w:tc>
          <w:tcPr>
            <w:tcW w:w="7164" w:type="dxa"/>
            <w:vAlign w:val="center"/>
            <w:textDirection w:val="lrTb"/>
            <w:noWrap w:val="false"/>
          </w:tcPr>
          <w:p>
            <w:pPr>
              <w:pStyle w:val="896"/>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en-US" w:bidi="ar-SA"/>
              </w:rPr>
              <w:t xml:space="preserve">针对食品流通环节过程可能会出现的问题(如仓储、储运、货柜达不到标准致使食品变得不合格等情况)作出的应急处理方案;出现质量问题应急机制措施，包括赔偿、退换货等作出的应急处理方案</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896"/>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en-US" w:bidi="ar-SA"/>
              </w:rPr>
              <w:t xml:space="preserve">发生紧急情况如人员食物中毒等应急方案</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且需实质性满足项目要求</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896"/>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en-US" w:bidi="ar-SA"/>
              </w:rPr>
              <w:t xml:space="preserve">紧急供货措施:在收到</w:t>
            </w:r>
            <w:r>
              <w:rPr>
                <w:rFonts w:hint="eastAsia" w:ascii="宋体" w:hAnsi="宋体" w:eastAsia="宋体" w:cs="宋体"/>
                <w:color w:val="000000"/>
                <w:sz w:val="21"/>
                <w:szCs w:val="21"/>
                <w:lang w:val="en-US" w:eastAsia="zh-CN" w:bidi="ar-SA"/>
              </w:rPr>
              <w:t xml:space="preserve">采购人</w:t>
            </w:r>
            <w:r>
              <w:rPr>
                <w:rFonts w:hint="eastAsia" w:ascii="宋体" w:hAnsi="宋体" w:eastAsia="宋体" w:cs="宋体"/>
                <w:color w:val="000000"/>
                <w:sz w:val="21"/>
                <w:szCs w:val="21"/>
                <w:lang w:val="en-US" w:eastAsia="en-US" w:bidi="ar-SA"/>
              </w:rPr>
              <w:t xml:space="preserve">发出紧急供货通知后，</w:t>
            </w:r>
            <w:r>
              <w:rPr>
                <w:rFonts w:hint="eastAsia" w:ascii="宋体" w:hAnsi="宋体" w:eastAsia="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en-US" w:bidi="ar-SA"/>
              </w:rPr>
              <w:t xml:space="preserve">及时完成现场供货的处理方案</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896"/>
              <w:spacing w:line="36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en-US" w:bidi="ar-SA"/>
              </w:rPr>
              <w:t xml:space="preserve">投标</w:t>
            </w:r>
            <w:r>
              <w:rPr>
                <w:rFonts w:hint="eastAsia" w:ascii="宋体" w:hAnsi="宋体" w:eastAsia="宋体" w:cs="宋体"/>
                <w:color w:val="000000"/>
                <w:sz w:val="21"/>
                <w:szCs w:val="21"/>
                <w:lang w:val="en-US" w:eastAsia="zh-CN" w:bidi="ar-SA"/>
              </w:rPr>
              <w:t xml:space="preserve">人</w:t>
            </w:r>
            <w:r>
              <w:rPr>
                <w:rFonts w:hint="eastAsia" w:ascii="宋体" w:hAnsi="宋体" w:eastAsia="宋体" w:cs="宋体"/>
                <w:color w:val="000000"/>
                <w:sz w:val="21"/>
                <w:szCs w:val="21"/>
                <w:lang w:val="en-US" w:eastAsia="en-US" w:bidi="ar-SA"/>
              </w:rPr>
              <w:t xml:space="preserve">须有一定风险防控的应急能力，例如遇到不可抗因素，能具备自有或合作种植蔬菜基地及冷藏库，以保证3-5天的菜量的正常供应；</w:t>
            </w:r>
            <w:r>
              <w:rPr>
                <w:rFonts w:hint="eastAsia" w:ascii="宋体" w:hAnsi="宋体" w:eastAsia="宋体" w:cs="宋体"/>
                <w:color w:val="000000"/>
                <w:sz w:val="21"/>
                <w:szCs w:val="21"/>
                <w:lang w:val="en-US" w:eastAsia="en-US" w:bidi="ar-SA"/>
              </w:rPr>
            </w:r>
            <w:r/>
          </w:p>
        </w:tc>
      </w:tr>
      <w:tr>
        <w:trPr/>
        <w:tc>
          <w:tcPr>
            <w:tcW w:w="675" w:type="dxa"/>
            <w:vAlign w:val="center"/>
            <w:textDirection w:val="lrTb"/>
            <w:noWrap w:val="false"/>
          </w:tcPr>
          <w:p>
            <w:pPr>
              <w:pStyle w:val="703"/>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r>
            <w:r/>
          </w:p>
        </w:tc>
        <w:tc>
          <w:tcPr>
            <w:tcW w:w="1134" w:type="dxa"/>
            <w:vAlign w:val="center"/>
            <w:textDirection w:val="lrTb"/>
            <w:noWrap w:val="false"/>
          </w:tcPr>
          <w:p>
            <w:pPr>
              <w:pStyle w:val="703"/>
              <w:jc w:val="left"/>
              <w:spacing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考核</w:t>
            </w:r>
            <w:r>
              <w:rPr>
                <w:rFonts w:hint="eastAsia" w:ascii="宋体" w:hAnsi="宋体" w:eastAsia="宋体" w:cs="宋体"/>
                <w:color w:val="000000"/>
                <w:sz w:val="21"/>
                <w:szCs w:val="21"/>
                <w:lang w:val="en-US" w:eastAsia="zh-CN" w:bidi="ar"/>
              </w:rPr>
            </w:r>
            <w:r/>
          </w:p>
          <w:p>
            <w:pPr>
              <w:pStyle w:val="703"/>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内容</w:t>
            </w:r>
            <w:r>
              <w:rPr>
                <w:rFonts w:hint="eastAsia" w:ascii="宋体" w:hAnsi="宋体" w:eastAsia="宋体" w:cs="宋体"/>
                <w:color w:val="000000"/>
                <w:sz w:val="21"/>
                <w:szCs w:val="21"/>
                <w:lang w:val="en-US" w:eastAsia="zh-CN" w:bidi="ar-SA"/>
              </w:rPr>
            </w:r>
            <w:r/>
          </w:p>
        </w:tc>
        <w:tc>
          <w:tcPr>
            <w:tcW w:w="7164" w:type="dxa"/>
            <w:vAlign w:val="center"/>
            <w:textDirection w:val="lrTb"/>
            <w:noWrap w:val="false"/>
          </w:tcPr>
          <w:p>
            <w:pPr>
              <w:pStyle w:val="703"/>
              <w:ind w:left="113"/>
              <w:jc w:val="left"/>
              <w:spacing w:before="137"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12"/>
                <w:sz w:val="21"/>
                <w:szCs w:val="21"/>
                <w:lang w:val="en-US" w:eastAsia="zh-CN" w:bidi="ar-SA"/>
              </w:rPr>
              <w:t xml:space="preserve">1、考</w:t>
            </w:r>
            <w:r>
              <w:rPr>
                <w:rFonts w:hint="eastAsia" w:ascii="宋体" w:hAnsi="宋体" w:eastAsia="宋体" w:cs="宋体"/>
                <w:color w:val="000000"/>
                <w:spacing w:val="-10"/>
                <w:sz w:val="21"/>
                <w:szCs w:val="21"/>
                <w:lang w:val="en-US" w:eastAsia="zh-CN" w:bidi="ar-SA"/>
              </w:rPr>
              <w:t xml:space="preserve">核内容要求</w:t>
            </w:r>
            <w:r>
              <w:rPr>
                <w:rFonts w:hint="eastAsia" w:ascii="宋体" w:hAnsi="宋体" w:eastAsia="宋体" w:cs="宋体"/>
                <w:color w:val="000000"/>
                <w:sz w:val="21"/>
                <w:szCs w:val="21"/>
                <w:lang w:val="en-US" w:eastAsia="zh-CN" w:bidi="ar-SA"/>
              </w:rPr>
            </w:r>
            <w:r/>
          </w:p>
          <w:p>
            <w:pPr>
              <w:pStyle w:val="703"/>
              <w:ind w:left="114" w:right="103" w:firstLine="5"/>
              <w:jc w:val="left"/>
              <w:spacing w:before="27"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val="en-US" w:eastAsia="zh-CN" w:bidi="ar-SA"/>
              </w:rPr>
              <w:t xml:space="preserve">(1)</w:t>
            </w:r>
            <w:r>
              <w:rPr>
                <w:rFonts w:hint="eastAsia" w:ascii="宋体" w:hAnsi="宋体" w:eastAsia="宋体" w:cs="宋体"/>
                <w:color w:val="000000"/>
                <w:spacing w:val="2"/>
                <w:sz w:val="21"/>
                <w:szCs w:val="21"/>
                <w:lang w:val="en-US" w:eastAsia="zh-CN" w:bidi="ar-SA"/>
              </w:rPr>
              <w:t xml:space="preserve">所供食材，必须符合《中华人民共和国食品安全法》标准，有下列</w:t>
            </w:r>
            <w:r>
              <w:rPr>
                <w:rFonts w:hint="eastAsia" w:ascii="宋体" w:hAnsi="宋体" w:eastAsia="宋体" w:cs="宋体"/>
                <w:color w:val="000000"/>
                <w:spacing w:val="-8"/>
                <w:sz w:val="21"/>
                <w:szCs w:val="21"/>
                <w:lang w:val="en-US" w:eastAsia="zh-CN" w:bidi="ar-SA"/>
              </w:rPr>
              <w:t xml:space="preserve">情形之一，</w:t>
            </w:r>
            <w:r>
              <w:rPr>
                <w:rFonts w:hint="eastAsia" w:ascii="宋体" w:hAnsi="宋体" w:eastAsia="宋体" w:cs="宋体"/>
                <w:color w:val="000000"/>
                <w:spacing w:val="-7"/>
                <w:sz w:val="21"/>
                <w:szCs w:val="21"/>
                <w:lang w:val="en-US" w:eastAsia="zh-CN" w:bidi="ar-SA"/>
              </w:rPr>
              <w:t xml:space="preserve">可</w:t>
            </w:r>
            <w:r>
              <w:rPr>
                <w:rFonts w:hint="eastAsia" w:ascii="宋体" w:hAnsi="宋体" w:eastAsia="宋体" w:cs="宋体"/>
                <w:color w:val="000000"/>
                <w:spacing w:val="-4"/>
                <w:sz w:val="21"/>
                <w:szCs w:val="21"/>
                <w:lang w:val="en-US" w:eastAsia="zh-CN" w:bidi="ar-SA"/>
              </w:rPr>
              <w:t xml:space="preserve">从上月货款中扣除相当于本次配送货物总金额的5倍违</w:t>
            </w:r>
            <w:r>
              <w:rPr>
                <w:rFonts w:hint="eastAsia" w:ascii="宋体" w:hAnsi="宋体" w:eastAsia="宋体" w:cs="宋体"/>
                <w:color w:val="000000"/>
                <w:spacing w:val="-10"/>
                <w:sz w:val="21"/>
                <w:szCs w:val="21"/>
                <w:lang w:val="en-US" w:eastAsia="zh-CN" w:bidi="ar-SA"/>
              </w:rPr>
              <w:t xml:space="preserve">约</w:t>
            </w:r>
            <w:r>
              <w:rPr>
                <w:rFonts w:hint="eastAsia" w:ascii="宋体" w:hAnsi="宋体" w:eastAsia="宋体" w:cs="宋体"/>
                <w:color w:val="000000"/>
                <w:spacing w:val="-5"/>
                <w:sz w:val="21"/>
                <w:szCs w:val="21"/>
                <w:lang w:val="en-US" w:eastAsia="zh-CN" w:bidi="ar-SA"/>
              </w:rPr>
              <w:t xml:space="preserve">金，并有权终止合同：</w:t>
            </w:r>
            <w:r>
              <w:rPr>
                <w:rFonts w:hint="eastAsia" w:ascii="宋体" w:hAnsi="宋体" w:eastAsia="宋体" w:cs="宋体"/>
                <w:color w:val="000000"/>
                <w:sz w:val="21"/>
                <w:szCs w:val="21"/>
                <w:lang w:val="en-US" w:eastAsia="zh-CN" w:bidi="ar-SA"/>
              </w:rPr>
            </w:r>
            <w:r/>
          </w:p>
          <w:p>
            <w:pPr>
              <w:pStyle w:val="703"/>
              <w:ind w:left="116" w:right="103" w:firstLine="14"/>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2"/>
                <w:sz w:val="21"/>
                <w:szCs w:val="21"/>
                <w:lang w:val="en-US" w:eastAsia="zh-CN" w:bidi="ar-SA"/>
              </w:rPr>
              <w:t xml:space="preserve">1)提供无品名、产地、厂名、生产日期、保质期</w:t>
            </w:r>
            <w:r>
              <w:rPr>
                <w:rFonts w:hint="eastAsia" w:ascii="宋体" w:hAnsi="宋体" w:eastAsia="宋体" w:cs="宋体"/>
                <w:color w:val="000000"/>
                <w:spacing w:val="-1"/>
                <w:sz w:val="21"/>
                <w:szCs w:val="21"/>
                <w:lang w:val="en-US" w:eastAsia="zh-CN" w:bidi="ar-SA"/>
              </w:rPr>
              <w:t xml:space="preserve">及原料说明</w:t>
            </w:r>
            <w:r>
              <w:rPr>
                <w:rFonts w:hint="eastAsia" w:ascii="宋体" w:hAnsi="宋体" w:eastAsia="宋体" w:cs="宋体"/>
                <w:color w:val="000000"/>
                <w:spacing w:val="-13"/>
                <w:sz w:val="21"/>
                <w:szCs w:val="21"/>
                <w:lang w:val="en-US" w:eastAsia="zh-CN" w:bidi="ar-SA"/>
              </w:rPr>
              <w:t xml:space="preserve">的</w:t>
            </w:r>
            <w:r>
              <w:rPr>
                <w:rFonts w:hint="eastAsia" w:ascii="宋体" w:hAnsi="宋体" w:eastAsia="宋体" w:cs="宋体"/>
                <w:color w:val="000000"/>
                <w:spacing w:val="-8"/>
                <w:sz w:val="21"/>
                <w:szCs w:val="21"/>
                <w:lang w:val="en-US" w:eastAsia="zh-CN" w:bidi="ar-SA"/>
              </w:rPr>
              <w:t xml:space="preserve">包装食品；</w:t>
            </w:r>
            <w:r>
              <w:rPr>
                <w:rFonts w:hint="eastAsia" w:ascii="宋体" w:hAnsi="宋体" w:eastAsia="宋体" w:cs="宋体"/>
                <w:color w:val="000000"/>
                <w:sz w:val="21"/>
                <w:szCs w:val="21"/>
                <w:lang w:val="en-US" w:eastAsia="zh-CN" w:bidi="ar-SA"/>
              </w:rPr>
            </w:r>
            <w:r/>
          </w:p>
          <w:p>
            <w:pPr>
              <w:pStyle w:val="703"/>
              <w:ind w:left="116" w:right="103" w:firstLine="14"/>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2"/>
                <w:sz w:val="21"/>
                <w:szCs w:val="21"/>
                <w:lang w:val="en-US" w:eastAsia="zh-CN" w:bidi="ar-SA"/>
              </w:rPr>
              <w:t xml:space="preserve">2)提供超过保质期限或不符合食品标签规定的包装</w:t>
            </w:r>
            <w:r>
              <w:rPr>
                <w:rFonts w:hint="eastAsia" w:ascii="宋体" w:hAnsi="宋体" w:eastAsia="宋体" w:cs="宋体"/>
                <w:color w:val="000000"/>
                <w:spacing w:val="1"/>
                <w:sz w:val="21"/>
                <w:szCs w:val="21"/>
                <w:lang w:val="en-US" w:eastAsia="zh-CN" w:bidi="ar-SA"/>
              </w:rPr>
              <w:t xml:space="preserve">食</w:t>
            </w:r>
            <w:r>
              <w:rPr>
                <w:rFonts w:hint="eastAsia" w:ascii="宋体" w:hAnsi="宋体" w:eastAsia="宋体" w:cs="宋体"/>
                <w:color w:val="000000"/>
                <w:sz w:val="21"/>
                <w:szCs w:val="21"/>
                <w:lang w:val="en-US" w:eastAsia="zh-CN" w:bidi="ar-SA"/>
              </w:rPr>
              <w:t xml:space="preserve">品；</w:t>
            </w:r>
            <w:r>
              <w:rPr>
                <w:rFonts w:hint="eastAsia" w:ascii="宋体" w:hAnsi="宋体" w:eastAsia="宋体" w:cs="宋体"/>
                <w:color w:val="000000"/>
                <w:sz w:val="21"/>
                <w:szCs w:val="21"/>
                <w:lang w:val="en-US" w:eastAsia="zh-CN" w:bidi="ar-SA"/>
              </w:rPr>
            </w:r>
            <w:r/>
          </w:p>
          <w:p>
            <w:pPr>
              <w:pStyle w:val="703"/>
              <w:ind w:left="112" w:right="106" w:firstLine="5"/>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2"/>
                <w:sz w:val="21"/>
                <w:szCs w:val="21"/>
                <w:lang w:val="en-US" w:eastAsia="zh-CN" w:bidi="ar-SA"/>
              </w:rPr>
              <w:t xml:space="preserve">3)提供腐败变质、油脂酸败、</w:t>
            </w:r>
            <w:r>
              <w:rPr>
                <w:rFonts w:hint="eastAsia" w:ascii="宋体" w:hAnsi="宋体" w:eastAsia="宋体" w:cs="宋体"/>
                <w:color w:val="000000"/>
                <w:spacing w:val="-1"/>
                <w:sz w:val="21"/>
                <w:szCs w:val="21"/>
                <w:lang w:val="en-US" w:eastAsia="zh-CN" w:bidi="ar-SA"/>
              </w:rPr>
              <w:t xml:space="preserve">霉变、生虫、污秽不洁、混有异物或者其它感官性状异常，含</w:t>
            </w:r>
            <w:r>
              <w:rPr>
                <w:rFonts w:hint="eastAsia" w:ascii="宋体" w:hAnsi="宋体" w:eastAsia="宋体" w:cs="宋体"/>
                <w:color w:val="000000"/>
                <w:sz w:val="21"/>
                <w:szCs w:val="21"/>
                <w:lang w:val="en-US" w:eastAsia="zh-CN" w:bidi="ar-SA"/>
              </w:rPr>
              <w:t xml:space="preserve">有毒、有害物质或者被有毒、有害物质污染，可能</w:t>
            </w:r>
            <w:r>
              <w:rPr>
                <w:rFonts w:hint="eastAsia" w:ascii="宋体" w:hAnsi="宋体" w:eastAsia="宋体" w:cs="宋体"/>
                <w:color w:val="000000"/>
                <w:spacing w:val="-1"/>
                <w:sz w:val="21"/>
                <w:szCs w:val="21"/>
                <w:lang w:val="en-US" w:eastAsia="zh-CN" w:bidi="ar-SA"/>
              </w:rPr>
              <w:t xml:space="preserve">对人体健康有害的食</w:t>
            </w:r>
            <w:r>
              <w:rPr>
                <w:rFonts w:hint="eastAsia" w:ascii="宋体" w:hAnsi="宋体" w:eastAsia="宋体" w:cs="宋体"/>
                <w:color w:val="000000"/>
                <w:sz w:val="21"/>
                <w:szCs w:val="21"/>
                <w:lang w:val="en-US" w:eastAsia="zh-CN" w:bidi="ar-SA"/>
              </w:rPr>
              <w:t xml:space="preserve">品；</w:t>
            </w:r>
            <w:r>
              <w:rPr>
                <w:rFonts w:hint="eastAsia" w:ascii="宋体" w:hAnsi="宋体" w:eastAsia="宋体" w:cs="宋体"/>
                <w:color w:val="000000"/>
                <w:sz w:val="21"/>
                <w:szCs w:val="21"/>
                <w:lang w:val="en-US" w:eastAsia="zh-CN" w:bidi="ar-SA"/>
              </w:rPr>
            </w:r>
            <w:r/>
          </w:p>
          <w:p>
            <w:pPr>
              <w:pStyle w:val="703"/>
              <w:ind w:left="113" w:right="131" w:hanging="1"/>
              <w:jc w:val="left"/>
              <w:spacing w:before="3"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val="en-US" w:eastAsia="zh-CN" w:bidi="ar-SA"/>
              </w:rPr>
              <w:t xml:space="preserve">4)其它不符合</w:t>
            </w:r>
            <w:r>
              <w:rPr>
                <w:rFonts w:hint="eastAsia" w:ascii="宋体" w:hAnsi="宋体" w:eastAsia="宋体" w:cs="宋体"/>
                <w:color w:val="000000"/>
                <w:spacing w:val="3"/>
                <w:sz w:val="21"/>
                <w:szCs w:val="21"/>
                <w:lang w:val="en-US" w:eastAsia="zh-CN" w:bidi="ar-SA"/>
              </w:rPr>
              <w:t xml:space="preserve">食</w:t>
            </w:r>
            <w:r>
              <w:rPr>
                <w:rFonts w:hint="eastAsia" w:ascii="宋体" w:hAnsi="宋体" w:eastAsia="宋体" w:cs="宋体"/>
                <w:color w:val="000000"/>
                <w:spacing w:val="2"/>
                <w:sz w:val="21"/>
                <w:szCs w:val="21"/>
                <w:lang w:val="en-US" w:eastAsia="zh-CN" w:bidi="ar-SA"/>
              </w:rPr>
              <w:t xml:space="preserve">品卫生标准和要求的食品；</w:t>
            </w:r>
            <w:r>
              <w:rPr>
                <w:rFonts w:hint="eastAsia" w:ascii="宋体" w:hAnsi="宋体" w:eastAsia="宋体" w:cs="宋体"/>
                <w:color w:val="000000"/>
                <w:sz w:val="21"/>
                <w:szCs w:val="21"/>
                <w:lang w:val="en-US" w:eastAsia="zh-CN" w:bidi="ar-SA"/>
              </w:rPr>
            </w:r>
            <w:r/>
          </w:p>
          <w:p>
            <w:pPr>
              <w:pStyle w:val="703"/>
              <w:ind w:left="113" w:right="131" w:hanging="1"/>
              <w:jc w:val="left"/>
              <w:spacing w:before="3"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9"/>
                <w:sz w:val="21"/>
                <w:szCs w:val="21"/>
                <w:lang w:val="en-US" w:eastAsia="zh-CN" w:bidi="ar-SA"/>
              </w:rPr>
              <w:t xml:space="preserve">5</w:t>
            </w:r>
            <w:r>
              <w:rPr>
                <w:rFonts w:hint="eastAsia" w:ascii="宋体" w:hAnsi="宋体" w:eastAsia="宋体" w:cs="宋体"/>
                <w:color w:val="000000"/>
                <w:spacing w:val="-5"/>
                <w:sz w:val="21"/>
                <w:szCs w:val="21"/>
                <w:lang w:val="en-US" w:eastAsia="zh-CN" w:bidi="ar-SA"/>
              </w:rPr>
              <w:t xml:space="preserve">)中标人在接到招标人食材退货或换货通知后，</w:t>
            </w:r>
            <w:r>
              <w:rPr>
                <w:rFonts w:hint="eastAsia" w:ascii="宋体" w:hAnsi="宋体" w:eastAsia="宋体" w:cs="宋体"/>
                <w:color w:val="000000"/>
                <w:spacing w:val="-5"/>
                <w:sz w:val="21"/>
                <w:szCs w:val="21"/>
                <w:highlight w:val="yellow"/>
                <w:lang w:val="en-US" w:eastAsia="zh-CN" w:bidi="ar-SA"/>
              </w:rPr>
              <w:t xml:space="preserve">没有在20分钟内响应、90分</w:t>
            </w:r>
            <w:r>
              <w:rPr>
                <w:rFonts w:hint="eastAsia" w:ascii="宋体" w:hAnsi="宋体" w:eastAsia="宋体" w:cs="宋体"/>
                <w:color w:val="000000"/>
                <w:spacing w:val="-10"/>
                <w:sz w:val="21"/>
                <w:szCs w:val="21"/>
                <w:highlight w:val="yellow"/>
                <w:lang w:val="en-US" w:eastAsia="zh-CN" w:bidi="ar-SA"/>
              </w:rPr>
              <w:t xml:space="preserve">钟</w:t>
            </w:r>
            <w:r>
              <w:rPr>
                <w:rFonts w:hint="eastAsia" w:ascii="宋体" w:hAnsi="宋体" w:eastAsia="宋体" w:cs="宋体"/>
                <w:color w:val="000000"/>
                <w:spacing w:val="-7"/>
                <w:sz w:val="21"/>
                <w:szCs w:val="21"/>
                <w:highlight w:val="yellow"/>
                <w:lang w:val="en-US" w:eastAsia="zh-CN" w:bidi="ar-SA"/>
              </w:rPr>
              <w:t xml:space="preserve">内送达现场，</w:t>
            </w:r>
            <w:r>
              <w:rPr>
                <w:rFonts w:hint="eastAsia" w:ascii="宋体" w:hAnsi="宋体" w:eastAsia="宋体" w:cs="宋体"/>
                <w:color w:val="000000"/>
                <w:spacing w:val="-2"/>
                <w:sz w:val="21"/>
                <w:szCs w:val="21"/>
                <w:lang w:val="en-US" w:eastAsia="zh-CN" w:bidi="ar-SA"/>
              </w:rPr>
              <w:t xml:space="preserve">每月超过5次的；</w:t>
            </w:r>
            <w:r>
              <w:rPr>
                <w:rFonts w:hint="eastAsia" w:ascii="宋体" w:hAnsi="宋体" w:eastAsia="宋体" w:cs="宋体"/>
                <w:color w:val="000000"/>
                <w:sz w:val="21"/>
                <w:szCs w:val="21"/>
                <w:lang w:val="en-US" w:eastAsia="zh-CN" w:bidi="ar-SA"/>
              </w:rPr>
            </w:r>
            <w:r/>
          </w:p>
          <w:p>
            <w:pPr>
              <w:pStyle w:val="703"/>
              <w:ind w:left="113" w:right="131" w:hanging="1"/>
              <w:jc w:val="left"/>
              <w:spacing w:before="3" w:line="360" w:lineRule="auto"/>
              <w:widowControl w:val="off"/>
              <w:rPr>
                <w:rFonts w:hint="eastAsia" w:ascii="宋体" w:hAnsi="宋体" w:eastAsia="宋体" w:cs="宋体"/>
                <w:color w:val="000000"/>
                <w:spacing w:val="-4"/>
                <w:sz w:val="21"/>
                <w:szCs w:val="21"/>
                <w:lang w:val="en-US" w:eastAsia="zh-CN" w:bidi="ar-SA"/>
              </w:rPr>
            </w:pPr>
            <w:r>
              <w:rPr>
                <w:rFonts w:hint="eastAsia" w:ascii="宋体" w:hAnsi="宋体" w:eastAsia="宋体" w:cs="宋体"/>
                <w:color w:val="000000"/>
                <w:spacing w:val="-4"/>
                <w:sz w:val="21"/>
                <w:szCs w:val="21"/>
                <w:lang w:val="en-US" w:eastAsia="zh-CN" w:bidi="ar-SA"/>
              </w:rPr>
              <w:t xml:space="preserve">6)配送不能按时送达，延迟30分钟以上，每月超过5次的；</w:t>
            </w:r>
            <w:r>
              <w:rPr>
                <w:rFonts w:hint="eastAsia" w:ascii="宋体" w:hAnsi="宋体" w:eastAsia="宋体" w:cs="宋体"/>
                <w:color w:val="000000"/>
                <w:spacing w:val="-4"/>
                <w:sz w:val="21"/>
                <w:szCs w:val="21"/>
                <w:lang w:val="en-US" w:eastAsia="zh-CN" w:bidi="ar-SA"/>
              </w:rPr>
            </w:r>
            <w:r/>
          </w:p>
          <w:p>
            <w:pPr>
              <w:pStyle w:val="703"/>
              <w:ind w:left="113" w:right="131" w:hanging="1"/>
              <w:jc w:val="left"/>
              <w:spacing w:before="3" w:line="360" w:lineRule="auto"/>
              <w:widowControl w:val="off"/>
              <w:rPr>
                <w:rFonts w:hint="eastAsia" w:ascii="宋体" w:hAnsi="宋体" w:eastAsia="宋体" w:cs="宋体"/>
                <w:color w:val="000000"/>
                <w:spacing w:val="-4"/>
                <w:sz w:val="21"/>
                <w:szCs w:val="21"/>
                <w:lang w:val="en-US" w:eastAsia="zh-CN" w:bidi="ar-SA"/>
              </w:rPr>
            </w:pPr>
            <w:r>
              <w:rPr>
                <w:rFonts w:hint="eastAsia" w:ascii="宋体" w:hAnsi="宋体" w:eastAsia="宋体" w:cs="宋体"/>
                <w:color w:val="000000"/>
                <w:spacing w:val="-4"/>
                <w:sz w:val="21"/>
                <w:szCs w:val="21"/>
                <w:lang w:val="en-US" w:eastAsia="zh-CN" w:bidi="ar-SA"/>
              </w:rPr>
              <w:t xml:space="preserve">7)因货物数量缺斤少两、质量问题等整改次数月累计超过5次的</w:t>
            </w:r>
            <w:r>
              <w:rPr>
                <w:rFonts w:hint="eastAsia" w:ascii="宋体" w:hAnsi="宋体" w:eastAsia="宋体" w:cs="宋体"/>
                <w:color w:val="000000"/>
                <w:spacing w:val="-4"/>
                <w:sz w:val="21"/>
                <w:szCs w:val="21"/>
                <w:lang w:val="en-US" w:eastAsia="zh-CN" w:bidi="ar-SA"/>
              </w:rPr>
            </w:r>
            <w:r/>
          </w:p>
          <w:p>
            <w:pPr>
              <w:pStyle w:val="703"/>
              <w:ind w:left="114"/>
              <w:jc w:val="both"/>
              <w:spacing w:before="136" w:line="360" w:lineRule="auto"/>
              <w:widowControl w:val="off"/>
              <w:rPr>
                <w:rFonts w:hint="eastAsia" w:ascii="宋体" w:hAnsi="宋体" w:eastAsia="宋体" w:cs="宋体"/>
                <w:color w:val="000000"/>
                <w:spacing w:val="-4"/>
                <w:sz w:val="21"/>
                <w:szCs w:val="21"/>
                <w:lang w:val="en-US" w:eastAsia="zh-CN" w:bidi="ar-SA"/>
              </w:rPr>
            </w:pPr>
            <w:r>
              <w:rPr>
                <w:rFonts w:hint="eastAsia" w:ascii="宋体" w:hAnsi="宋体" w:eastAsia="宋体" w:cs="宋体"/>
                <w:color w:val="000000"/>
                <w:spacing w:val="-4"/>
                <w:sz w:val="21"/>
                <w:szCs w:val="21"/>
                <w:lang w:val="en-US" w:eastAsia="zh-CN" w:bidi="ar-SA"/>
              </w:rPr>
              <w:t xml:space="preserve">8)配送食品原材料引起的食物中毒等食源性疾病的发生；</w:t>
            </w:r>
            <w:r>
              <w:rPr>
                <w:rFonts w:hint="eastAsia" w:ascii="宋体" w:hAnsi="宋体" w:eastAsia="宋体" w:cs="宋体"/>
                <w:color w:val="000000"/>
                <w:spacing w:val="-4"/>
                <w:sz w:val="21"/>
                <w:szCs w:val="21"/>
                <w:lang w:val="en-US" w:eastAsia="zh-CN" w:bidi="ar-SA"/>
              </w:rPr>
            </w:r>
            <w:r/>
          </w:p>
          <w:p>
            <w:pPr>
              <w:pStyle w:val="703"/>
              <w:ind w:left="113" w:right="108" w:firstLine="6"/>
              <w:jc w:val="both"/>
              <w:spacing w:before="29" w:line="360" w:lineRule="auto"/>
              <w:widowControl w:val="off"/>
              <w:rPr>
                <w:rFonts w:hint="eastAsia" w:ascii="宋体" w:hAnsi="宋体" w:eastAsia="宋体" w:cs="宋体"/>
                <w:color w:val="000000"/>
                <w:spacing w:val="-7"/>
                <w:sz w:val="21"/>
                <w:szCs w:val="21"/>
                <w:lang w:val="en-US" w:eastAsia="zh-CN" w:bidi="ar-SA"/>
              </w:rPr>
            </w:pPr>
            <w:r>
              <w:rPr>
                <w:rFonts w:hint="eastAsia" w:ascii="宋体" w:hAnsi="宋体" w:eastAsia="宋体" w:cs="宋体"/>
                <w:color w:val="000000"/>
                <w:spacing w:val="2"/>
                <w:sz w:val="21"/>
                <w:szCs w:val="21"/>
                <w:lang w:val="en-US" w:eastAsia="zh-CN" w:bidi="ar-SA"/>
              </w:rPr>
              <w:t xml:space="preserve">9)提供食材出现以次充好、弄虚作假等违约行为</w:t>
            </w:r>
            <w:r>
              <w:rPr>
                <w:rFonts w:hint="eastAsia" w:ascii="宋体" w:hAnsi="宋体" w:eastAsia="宋体" w:cs="宋体"/>
                <w:color w:val="000000"/>
                <w:spacing w:val="-7"/>
                <w:sz w:val="21"/>
                <w:szCs w:val="21"/>
                <w:lang w:val="en-US" w:eastAsia="zh-CN" w:bidi="ar-SA"/>
              </w:rPr>
              <w:t xml:space="preserve">；</w:t>
            </w:r>
            <w:r>
              <w:rPr>
                <w:rFonts w:hint="eastAsia" w:ascii="宋体" w:hAnsi="宋体" w:eastAsia="宋体" w:cs="宋体"/>
                <w:color w:val="000000"/>
                <w:spacing w:val="-7"/>
                <w:sz w:val="21"/>
                <w:szCs w:val="21"/>
                <w:lang w:val="en-US" w:eastAsia="zh-CN" w:bidi="ar-SA"/>
              </w:rPr>
            </w:r>
            <w:r/>
          </w:p>
          <w:p>
            <w:pPr>
              <w:pStyle w:val="703"/>
              <w:ind w:left="113" w:right="108" w:firstLine="6"/>
              <w:jc w:val="both"/>
              <w:spacing w:before="29" w:line="360" w:lineRule="auto"/>
              <w:widowControl w:val="off"/>
              <w:rPr>
                <w:rFonts w:hint="eastAsia" w:ascii="宋体" w:hAnsi="宋体" w:eastAsia="宋体" w:cs="宋体"/>
                <w:color w:val="000000"/>
                <w:spacing w:val="-7"/>
                <w:sz w:val="21"/>
                <w:szCs w:val="21"/>
                <w:lang w:val="en-US" w:eastAsia="zh-CN" w:bidi="ar-SA"/>
              </w:rPr>
            </w:pPr>
            <w:r>
              <w:rPr>
                <w:rFonts w:hint="eastAsia" w:ascii="宋体" w:hAnsi="宋体" w:eastAsia="宋体" w:cs="宋体"/>
                <w:color w:val="000000"/>
                <w:spacing w:val="-7"/>
                <w:sz w:val="21"/>
                <w:szCs w:val="21"/>
                <w:lang w:val="en-US" w:eastAsia="zh-CN" w:bidi="ar-SA"/>
              </w:rPr>
              <w:t xml:space="preserve">10）投标人的供货价格有虚假或隐瞒市场价格存在欺骗行为等；</w:t>
            </w:r>
            <w:r>
              <w:rPr>
                <w:rFonts w:hint="eastAsia" w:ascii="宋体" w:hAnsi="宋体" w:eastAsia="宋体" w:cs="宋体"/>
                <w:color w:val="000000"/>
                <w:spacing w:val="-7"/>
                <w:sz w:val="21"/>
                <w:szCs w:val="21"/>
                <w:lang w:val="en-US" w:eastAsia="zh-CN" w:bidi="ar-SA"/>
              </w:rPr>
            </w:r>
            <w:r/>
          </w:p>
          <w:p>
            <w:pPr>
              <w:pStyle w:val="896"/>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10"/>
                <w:sz w:val="21"/>
                <w:szCs w:val="21"/>
                <w:lang w:val="en-US" w:eastAsia="en-US" w:bidi="ar-SA"/>
              </w:rPr>
              <w:t xml:space="preserve">(</w:t>
            </w:r>
            <w:r>
              <w:rPr>
                <w:rFonts w:hint="eastAsia" w:ascii="宋体" w:hAnsi="宋体" w:eastAsia="宋体" w:cs="宋体"/>
                <w:color w:val="000000"/>
                <w:spacing w:val="10"/>
                <w:sz w:val="21"/>
                <w:szCs w:val="21"/>
                <w:lang w:val="en-US" w:eastAsia="zh-CN" w:bidi="ar-SA"/>
              </w:rPr>
              <w:t xml:space="preserve">2</w:t>
            </w:r>
            <w:r>
              <w:rPr>
                <w:rFonts w:hint="eastAsia" w:ascii="宋体" w:hAnsi="宋体" w:eastAsia="宋体" w:cs="宋体"/>
                <w:color w:val="000000"/>
                <w:spacing w:val="10"/>
                <w:sz w:val="21"/>
                <w:szCs w:val="21"/>
                <w:lang w:val="en-US" w:eastAsia="en-US" w:bidi="ar-SA"/>
              </w:rPr>
              <w:t xml:space="preserve">)转</w:t>
            </w:r>
            <w:r>
              <w:rPr>
                <w:rFonts w:hint="eastAsia" w:ascii="宋体" w:hAnsi="宋体" w:eastAsia="宋体" w:cs="宋体"/>
                <w:color w:val="000000"/>
                <w:spacing w:val="7"/>
                <w:sz w:val="21"/>
                <w:szCs w:val="21"/>
                <w:lang w:val="en-US" w:eastAsia="en-US" w:bidi="ar-SA"/>
              </w:rPr>
              <w:t xml:space="preserve">包</w:t>
            </w:r>
            <w:r>
              <w:rPr>
                <w:rFonts w:hint="eastAsia" w:ascii="宋体" w:hAnsi="宋体" w:eastAsia="宋体" w:cs="宋体"/>
                <w:color w:val="000000"/>
                <w:spacing w:val="5"/>
                <w:sz w:val="21"/>
                <w:szCs w:val="21"/>
                <w:lang w:val="en-US" w:eastAsia="en-US" w:bidi="ar-SA"/>
              </w:rPr>
              <w:t xml:space="preserve">合同，一经发现即终止合同，并全额扣除履约保证金</w:t>
            </w:r>
            <w:r>
              <w:rPr>
                <w:rFonts w:hint="eastAsia" w:ascii="宋体" w:hAnsi="宋体" w:eastAsia="宋体" w:cs="宋体"/>
                <w:color w:val="000000"/>
                <w:spacing w:val="5"/>
                <w:sz w:val="21"/>
                <w:szCs w:val="21"/>
                <w:lang w:val="en-US" w:eastAsia="zh-CN" w:bidi="ar-SA"/>
              </w:rPr>
              <w:t xml:space="preserve">。</w:t>
            </w:r>
            <w:r>
              <w:rPr>
                <w:rFonts w:hint="eastAsia" w:ascii="宋体" w:hAnsi="宋体" w:eastAsia="宋体" w:cs="宋体"/>
                <w:color w:val="000000"/>
                <w:sz w:val="21"/>
                <w:szCs w:val="21"/>
                <w:lang w:val="en-US" w:eastAsia="zh-CN" w:bidi="ar-SA"/>
              </w:rPr>
            </w:r>
            <w:r/>
          </w:p>
        </w:tc>
      </w:tr>
      <w:tr>
        <w:trPr/>
        <w:tc>
          <w:tcPr>
            <w:tcW w:w="675" w:type="dxa"/>
            <w:vAlign w:val="center"/>
            <w:textDirection w:val="lrTb"/>
            <w:noWrap w:val="false"/>
          </w:tcPr>
          <w:p>
            <w:pPr>
              <w:pStyle w:val="896"/>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lang w:val="en-US" w:eastAsia="zh-CN" w:bidi="ar-SA"/>
              </w:rPr>
            </w:r>
            <w:r/>
          </w:p>
        </w:tc>
        <w:tc>
          <w:tcPr>
            <w:tcW w:w="1134" w:type="dxa"/>
            <w:vAlign w:val="center"/>
            <w:textDirection w:val="lrTb"/>
            <w:noWrap w:val="false"/>
          </w:tcPr>
          <w:p>
            <w:pPr>
              <w:pStyle w:val="703"/>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其他</w:t>
            </w:r>
            <w:r>
              <w:rPr>
                <w:rFonts w:hint="eastAsia" w:ascii="宋体" w:hAnsi="宋体" w:eastAsia="宋体" w:cs="宋体"/>
                <w:color w:val="000000"/>
                <w:sz w:val="21"/>
                <w:szCs w:val="21"/>
                <w:lang w:val="en-US" w:eastAsia="zh-CN" w:bidi="ar-SA"/>
              </w:rPr>
            </w:r>
            <w:r/>
          </w:p>
        </w:tc>
        <w:tc>
          <w:tcPr>
            <w:tcW w:w="7164" w:type="dxa"/>
            <w:vAlign w:val="center"/>
            <w:textDirection w:val="lrTb"/>
            <w:noWrap w:val="false"/>
          </w:tcPr>
          <w:p>
            <w:pPr>
              <w:pStyle w:val="896"/>
              <w:jc w:val="both"/>
              <w:spacing w:line="360" w:lineRule="auto"/>
              <w:rPr>
                <w:rFonts w:hint="eastAsia" w:ascii="宋体" w:hAnsi="宋体" w:eastAsia="宋体" w:cs="宋体"/>
                <w:color w:val="000000"/>
                <w:spacing w:val="-2"/>
                <w:sz w:val="21"/>
                <w:szCs w:val="21"/>
                <w:lang w:val="en-US" w:eastAsia="en-US"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pacing w:val="-4"/>
                <w:sz w:val="21"/>
                <w:szCs w:val="21"/>
                <w:lang w:val="en-US" w:eastAsia="en-US" w:bidi="ar-SA"/>
              </w:rPr>
              <w:t xml:space="preserve">投</w:t>
            </w:r>
            <w:r>
              <w:rPr>
                <w:rFonts w:hint="eastAsia" w:ascii="宋体" w:hAnsi="宋体" w:eastAsia="宋体" w:cs="宋体"/>
                <w:color w:val="000000"/>
                <w:spacing w:val="-2"/>
                <w:sz w:val="21"/>
                <w:szCs w:val="21"/>
                <w:lang w:val="en-US" w:eastAsia="en-US" w:bidi="ar-SA"/>
              </w:rPr>
              <w:t xml:space="preserve">标单位</w:t>
            </w:r>
            <w:r>
              <w:rPr>
                <w:rFonts w:hint="eastAsia" w:ascii="宋体" w:hAnsi="宋体" w:eastAsia="宋体" w:cs="宋体"/>
                <w:color w:val="000000"/>
                <w:spacing w:val="-2"/>
                <w:sz w:val="21"/>
                <w:szCs w:val="21"/>
                <w:lang w:val="en-US" w:eastAsia="zh-CN" w:bidi="ar-SA"/>
              </w:rPr>
              <w:t xml:space="preserve">应</w:t>
            </w:r>
            <w:r>
              <w:rPr>
                <w:rFonts w:hint="eastAsia" w:ascii="宋体" w:hAnsi="宋体" w:eastAsia="宋体" w:cs="宋体"/>
                <w:color w:val="000000"/>
                <w:sz w:val="21"/>
                <w:szCs w:val="21"/>
                <w:lang w:val="en-US" w:eastAsia="zh-CN" w:bidi="ar-SA"/>
              </w:rPr>
              <w:t xml:space="preserve">具备完善的内部管理制度、及相关以往业绩证明其具有项目服务能力。</w:t>
            </w:r>
            <w:r>
              <w:rPr>
                <w:rFonts w:hint="eastAsia" w:ascii="宋体" w:hAnsi="宋体" w:eastAsia="宋体" w:cs="宋体"/>
                <w:color w:val="000000"/>
                <w:spacing w:val="-2"/>
                <w:sz w:val="21"/>
                <w:szCs w:val="21"/>
                <w:lang w:val="en-US" w:eastAsia="en-US" w:bidi="ar-SA"/>
              </w:rPr>
            </w:r>
            <w:r/>
          </w:p>
          <w:p>
            <w:pPr>
              <w:pStyle w:val="896"/>
              <w:jc w:val="both"/>
              <w:spacing w:line="360" w:lineRule="auto"/>
              <w:rPr>
                <w:rFonts w:hint="eastAsia" w:ascii="宋体" w:hAnsi="宋体" w:eastAsia="宋体" w:cs="宋体"/>
                <w:color w:val="000000"/>
                <w:spacing w:val="-2"/>
                <w:sz w:val="21"/>
                <w:szCs w:val="21"/>
                <w:lang w:val="en-US" w:eastAsia="en-US" w:bidi="ar-SA"/>
              </w:rPr>
            </w:pPr>
            <w:r>
              <w:rPr>
                <w:rFonts w:hint="eastAsia" w:ascii="宋体" w:hAnsi="宋体" w:eastAsia="宋体" w:cs="宋体"/>
                <w:color w:val="000000"/>
                <w:spacing w:val="-4"/>
                <w:sz w:val="21"/>
                <w:szCs w:val="21"/>
                <w:lang w:val="en-US" w:eastAsia="zh-CN" w:bidi="ar-SA"/>
              </w:rPr>
              <w:t xml:space="preserve">2、</w:t>
            </w:r>
            <w:r>
              <w:rPr>
                <w:rFonts w:hint="eastAsia" w:ascii="宋体" w:hAnsi="宋体" w:eastAsia="宋体" w:cs="宋体"/>
                <w:color w:val="000000"/>
                <w:spacing w:val="-4"/>
                <w:sz w:val="21"/>
                <w:szCs w:val="21"/>
                <w:lang w:val="en-US" w:eastAsia="en-US" w:bidi="ar-SA"/>
              </w:rPr>
              <w:t xml:space="preserve">投</w:t>
            </w:r>
            <w:r>
              <w:rPr>
                <w:rFonts w:hint="eastAsia" w:ascii="宋体" w:hAnsi="宋体" w:eastAsia="宋体" w:cs="宋体"/>
                <w:color w:val="000000"/>
                <w:spacing w:val="-2"/>
                <w:sz w:val="21"/>
                <w:szCs w:val="21"/>
                <w:lang w:val="en-US" w:eastAsia="en-US" w:bidi="ar-SA"/>
              </w:rPr>
              <w:t xml:space="preserve">标单位</w:t>
            </w:r>
            <w:r>
              <w:rPr>
                <w:rFonts w:hint="eastAsia" w:ascii="宋体" w:hAnsi="宋体" w:eastAsia="宋体" w:cs="宋体"/>
                <w:color w:val="000000"/>
                <w:spacing w:val="-2"/>
                <w:sz w:val="21"/>
                <w:szCs w:val="21"/>
                <w:lang w:val="en-US" w:eastAsia="zh-CN" w:bidi="ar-SA"/>
              </w:rPr>
              <w:t xml:space="preserve">应</w:t>
            </w:r>
            <w:r>
              <w:rPr>
                <w:rFonts w:hint="eastAsia" w:ascii="宋体" w:hAnsi="宋体" w:eastAsia="宋体" w:cs="宋体"/>
                <w:color w:val="000000"/>
                <w:spacing w:val="-2"/>
                <w:sz w:val="21"/>
                <w:szCs w:val="21"/>
                <w:lang w:val="en-US" w:eastAsia="en-US" w:bidi="ar-SA"/>
              </w:rPr>
              <w:t xml:space="preserve">具有针对本项目的相关</w:t>
            </w:r>
            <w:r>
              <w:rPr>
                <w:rFonts w:hint="eastAsia" w:ascii="宋体" w:hAnsi="宋体" w:eastAsia="宋体" w:cs="宋体"/>
                <w:color w:val="000000"/>
                <w:spacing w:val="-2"/>
                <w:sz w:val="21"/>
                <w:szCs w:val="21"/>
                <w:lang w:val="en-US" w:eastAsia="zh-CN" w:bidi="ar-SA"/>
              </w:rPr>
              <w:t xml:space="preserve">荣誉</w:t>
            </w:r>
            <w:r>
              <w:rPr>
                <w:rFonts w:hint="eastAsia" w:ascii="宋体" w:hAnsi="宋体" w:eastAsia="宋体" w:cs="宋体"/>
                <w:color w:val="000000"/>
                <w:spacing w:val="-2"/>
                <w:sz w:val="21"/>
                <w:szCs w:val="21"/>
                <w:lang w:val="en-US" w:eastAsia="en-US" w:bidi="ar-SA"/>
              </w:rPr>
              <w:t xml:space="preserve">证书。</w:t>
            </w:r>
            <w:r>
              <w:rPr>
                <w:rFonts w:hint="eastAsia" w:ascii="宋体" w:hAnsi="宋体" w:eastAsia="宋体" w:cs="宋体"/>
                <w:color w:val="000000"/>
                <w:spacing w:val="-2"/>
                <w:sz w:val="21"/>
                <w:szCs w:val="21"/>
                <w:lang w:val="en-US" w:eastAsia="en-US" w:bidi="ar-SA"/>
              </w:rPr>
            </w:r>
            <w:r/>
          </w:p>
          <w:p>
            <w:pPr>
              <w:pStyle w:val="896"/>
              <w:jc w:val="both"/>
              <w:spacing w:line="360" w:lineRule="auto"/>
              <w:rPr>
                <w:rFonts w:hint="eastAsia" w:ascii="宋体" w:hAnsi="宋体" w:eastAsia="宋体" w:cs="宋体"/>
                <w:color w:val="000000"/>
                <w:spacing w:val="-2"/>
                <w:sz w:val="21"/>
                <w:szCs w:val="21"/>
                <w:lang w:val="en-US" w:eastAsia="en-US" w:bidi="ar-SA"/>
              </w:rPr>
            </w:pPr>
            <w:r>
              <w:rPr>
                <w:rFonts w:hint="eastAsia" w:ascii="宋体" w:hAnsi="宋体" w:eastAsia="宋体" w:cs="宋体"/>
                <w:color w:val="000000"/>
                <w:spacing w:val="-4"/>
                <w:sz w:val="21"/>
                <w:szCs w:val="21"/>
                <w:lang w:val="en-US" w:eastAsia="zh-CN" w:bidi="ar-SA"/>
              </w:rPr>
              <w:t xml:space="preserve">3、</w:t>
            </w:r>
            <w:r>
              <w:rPr>
                <w:rFonts w:hint="eastAsia" w:ascii="宋体" w:hAnsi="宋体" w:eastAsia="宋体" w:cs="宋体"/>
                <w:color w:val="000000"/>
                <w:spacing w:val="-4"/>
                <w:sz w:val="21"/>
                <w:szCs w:val="21"/>
                <w:lang w:val="en-US" w:eastAsia="en-US" w:bidi="ar-SA"/>
              </w:rPr>
              <w:t xml:space="preserve">投</w:t>
            </w:r>
            <w:r>
              <w:rPr>
                <w:rFonts w:hint="eastAsia" w:ascii="宋体" w:hAnsi="宋体" w:eastAsia="宋体" w:cs="宋体"/>
                <w:color w:val="000000"/>
                <w:spacing w:val="-3"/>
                <w:sz w:val="21"/>
                <w:szCs w:val="21"/>
                <w:lang w:val="en-US" w:eastAsia="en-US" w:bidi="ar-SA"/>
              </w:rPr>
              <w:t xml:space="preserve">标</w:t>
            </w:r>
            <w:r>
              <w:rPr>
                <w:rFonts w:hint="eastAsia" w:ascii="宋体" w:hAnsi="宋体" w:eastAsia="宋体" w:cs="宋体"/>
                <w:color w:val="000000"/>
                <w:spacing w:val="-2"/>
                <w:sz w:val="21"/>
                <w:szCs w:val="21"/>
                <w:lang w:val="en-US" w:eastAsia="en-US" w:bidi="ar-SA"/>
              </w:rPr>
              <w:t xml:space="preserve">单位</w:t>
            </w:r>
            <w:r>
              <w:rPr>
                <w:rFonts w:hint="eastAsia" w:ascii="宋体" w:hAnsi="宋体" w:eastAsia="宋体" w:cs="宋体"/>
                <w:color w:val="000000"/>
                <w:spacing w:val="-2"/>
                <w:sz w:val="21"/>
                <w:szCs w:val="21"/>
                <w:lang w:val="en-US" w:eastAsia="zh-CN" w:bidi="ar-SA"/>
              </w:rPr>
              <w:t xml:space="preserve">应</w:t>
            </w:r>
            <w:r>
              <w:rPr>
                <w:rFonts w:hint="eastAsia" w:ascii="宋体" w:hAnsi="宋体" w:eastAsia="宋体" w:cs="宋体"/>
                <w:color w:val="000000"/>
                <w:spacing w:val="-2"/>
                <w:sz w:val="21"/>
                <w:szCs w:val="21"/>
                <w:lang w:val="en-US" w:eastAsia="en-US" w:bidi="ar-SA"/>
              </w:rPr>
              <w:t xml:space="preserve">有投保食品安全责任险。</w:t>
            </w:r>
            <w:r>
              <w:rPr>
                <w:rFonts w:hint="eastAsia" w:ascii="宋体" w:hAnsi="宋体" w:eastAsia="宋体" w:cs="宋体"/>
                <w:color w:val="000000"/>
                <w:spacing w:val="-2"/>
                <w:sz w:val="21"/>
                <w:szCs w:val="21"/>
                <w:lang w:val="en-US" w:eastAsia="en-US" w:bidi="ar-SA"/>
              </w:rPr>
            </w:r>
            <w:r/>
          </w:p>
          <w:p>
            <w:pPr>
              <w:pStyle w:val="896"/>
              <w:jc w:val="both"/>
              <w:spacing w:line="360" w:lineRule="auto"/>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eastAsia="宋体" w:cs="宋体"/>
                <w:color w:val="000000"/>
                <w:spacing w:val="-4"/>
                <w:sz w:val="21"/>
                <w:szCs w:val="21"/>
                <w:lang w:val="en-US" w:eastAsia="en-US" w:bidi="ar-SA"/>
              </w:rPr>
              <w:t xml:space="preserve">投</w:t>
            </w:r>
            <w:r>
              <w:rPr>
                <w:rFonts w:hint="eastAsia" w:ascii="宋体" w:hAnsi="宋体" w:eastAsia="宋体" w:cs="宋体"/>
                <w:color w:val="000000"/>
                <w:spacing w:val="-2"/>
                <w:sz w:val="21"/>
                <w:szCs w:val="21"/>
                <w:lang w:val="en-US" w:eastAsia="en-US" w:bidi="ar-SA"/>
              </w:rPr>
              <w:t xml:space="preserve">标单位</w:t>
            </w:r>
            <w:r>
              <w:rPr>
                <w:rFonts w:hint="eastAsia" w:ascii="宋体" w:hAnsi="宋体" w:eastAsia="宋体" w:cs="宋体"/>
                <w:color w:val="000000"/>
                <w:spacing w:val="-2"/>
                <w:sz w:val="21"/>
                <w:szCs w:val="21"/>
                <w:lang w:val="en-US" w:eastAsia="zh-CN" w:bidi="ar-SA"/>
              </w:rPr>
              <w:t xml:space="preserve">应</w:t>
            </w:r>
            <w:r>
              <w:rPr>
                <w:rFonts w:hint="eastAsia" w:ascii="宋体" w:hAnsi="宋体" w:eastAsia="宋体" w:cs="宋体"/>
                <w:color w:val="000000"/>
                <w:spacing w:val="-2"/>
                <w:sz w:val="21"/>
                <w:szCs w:val="21"/>
                <w:lang w:val="en-US" w:eastAsia="en-US" w:bidi="ar-SA"/>
              </w:rPr>
              <w:t xml:space="preserve">具有</w:t>
            </w:r>
            <w:r>
              <w:rPr>
                <w:rFonts w:hint="eastAsia" w:ascii="宋体" w:hAnsi="宋体" w:eastAsia="宋体" w:cs="宋体"/>
                <w:color w:val="000000"/>
                <w:spacing w:val="-2"/>
                <w:sz w:val="21"/>
                <w:szCs w:val="21"/>
                <w:lang w:val="en-US" w:eastAsia="zh-CN" w:bidi="ar-SA"/>
              </w:rPr>
              <w:t xml:space="preserve">经营场地、仓库、相应设施设备等。</w:t>
            </w:r>
            <w:r>
              <w:rPr>
                <w:rFonts w:hint="eastAsia" w:ascii="宋体" w:hAnsi="宋体" w:eastAsia="宋体" w:cs="宋体"/>
                <w:color w:val="000000"/>
                <w:spacing w:val="-2"/>
                <w:sz w:val="21"/>
                <w:szCs w:val="21"/>
                <w:lang w:val="en-US" w:eastAsia="zh-CN" w:bidi="ar-SA"/>
              </w:rPr>
            </w:r>
            <w:r/>
          </w:p>
        </w:tc>
      </w:tr>
    </w:tbl>
    <w:p>
      <w:pPr>
        <w:pStyle w:val="896"/>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03"/>
        <w:spacing w:before="120" w:after="120" w:line="360" w:lineRule="auto"/>
        <w:rPr>
          <w:rFonts w:hint="eastAsia" w:ascii="宋体" w:hAnsi="宋体" w:eastAsia="宋体" w:cs="宋体"/>
          <w:b/>
          <w:sz w:val="21"/>
          <w:szCs w:val="21"/>
        </w:rPr>
      </w:pPr>
      <w:r>
        <w:rPr>
          <w:rFonts w:hint="eastAsia" w:ascii="宋体" w:hAnsi="宋体" w:eastAsia="宋体" w:cs="宋体"/>
          <w:b/>
          <w:color w:val="000000"/>
          <w:sz w:val="21"/>
          <w:szCs w:val="21"/>
          <w:highlight w:val="white"/>
        </w:rPr>
        <w:t xml:space="preserve">三、商务条款 </w:t>
      </w:r>
      <w:r>
        <w:rPr>
          <w:rFonts w:hint="eastAsia" w:ascii="宋体" w:hAnsi="宋体" w:eastAsia="宋体" w:cs="宋体"/>
          <w:b/>
          <w:sz w:val="21"/>
          <w:szCs w:val="21"/>
        </w:rPr>
      </w:r>
      <w:r/>
    </w:p>
    <w:p>
      <w:pPr>
        <w:pStyle w:val="898"/>
        <w:ind w:firstLine="500"/>
        <w:spacing w:line="360" w:lineRule="auto"/>
        <w:rPr>
          <w:rFonts w:hint="eastAsia" w:ascii="宋体" w:hAnsi="宋体" w:eastAsia="宋体" w:cs="宋体"/>
          <w:b/>
          <w:spacing w:val="7"/>
          <w:sz w:val="21"/>
          <w:szCs w:val="21"/>
        </w:rPr>
      </w:pPr>
      <w:r>
        <w:rPr>
          <w:rFonts w:hint="eastAsia" w:ascii="宋体" w:hAnsi="宋体" w:eastAsia="宋体" w:cs="宋体"/>
          <w:b/>
          <w:color w:val="000000"/>
          <w:spacing w:val="7"/>
          <w:sz w:val="21"/>
          <w:szCs w:val="21"/>
        </w:rPr>
        <w:t xml:space="preserve">1 服务期限</w:t>
      </w:r>
      <w:r>
        <w:rPr>
          <w:rFonts w:hint="eastAsia" w:ascii="宋体" w:hAnsi="宋体" w:eastAsia="宋体" w:cs="宋体"/>
          <w:b/>
          <w:spacing w:val="7"/>
          <w:sz w:val="21"/>
          <w:szCs w:val="21"/>
        </w:rPr>
      </w:r>
      <w:r/>
    </w:p>
    <w:p>
      <w:pPr>
        <w:pStyle w:val="898"/>
        <w:ind w:firstLine="500"/>
        <w:spacing w:line="360" w:lineRule="auto"/>
        <w:rPr>
          <w:rFonts w:hint="eastAsia" w:ascii="宋体" w:hAnsi="宋体" w:eastAsia="宋体" w:cs="宋体"/>
          <w:i/>
          <w:spacing w:val="7"/>
          <w:sz w:val="21"/>
          <w:szCs w:val="21"/>
          <w:u w:val="single"/>
        </w:rPr>
      </w:pPr>
      <w:r>
        <w:rPr>
          <w:rFonts w:hint="eastAsia" w:ascii="宋体" w:hAnsi="宋体" w:eastAsia="宋体" w:cs="宋体"/>
          <w:i/>
          <w:color w:val="000000"/>
          <w:spacing w:val="7"/>
          <w:sz w:val="21"/>
          <w:szCs w:val="21"/>
          <w:u w:val="single"/>
        </w:rPr>
        <w:t xml:space="preserve">1.1、服务期限</w:t>
      </w:r>
      <w:r>
        <w:rPr>
          <w:rFonts w:hint="eastAsia" w:ascii="宋体" w:hAnsi="宋体" w:eastAsia="宋体" w:cs="宋体"/>
          <w:i/>
          <w:spacing w:val="7"/>
          <w:sz w:val="21"/>
          <w:szCs w:val="21"/>
          <w:u w:val="single"/>
        </w:rPr>
      </w:r>
      <w:r/>
    </w:p>
    <w:p>
      <w:pPr>
        <w:pStyle w:val="703"/>
        <w:ind w:firstLine="420"/>
        <w:spacing w:line="360" w:lineRule="auto"/>
        <w:rPr>
          <w:rFonts w:hint="eastAsia" w:ascii="宋体" w:hAnsi="宋体" w:eastAsia="宋体" w:cs="宋体"/>
          <w:i/>
          <w:iCs/>
          <w:u w:val="single"/>
          <w:lang w:eastAsia="zh-CN"/>
        </w:rPr>
      </w:pPr>
      <w:r>
        <w:rPr>
          <w:rFonts w:hint="eastAsia" w:ascii="宋体" w:hAnsi="宋体" w:eastAsia="宋体" w:cs="宋体"/>
          <w:i/>
          <w:iCs/>
          <w:u w:val="single"/>
          <w:lang w:eastAsia="zh-CN"/>
        </w:rPr>
        <w:t xml:space="preserve">服务期限为一年(自开标之算起)。</w:t>
      </w:r>
      <w:r>
        <w:rPr>
          <w:rFonts w:hint="eastAsia" w:ascii="宋体" w:hAnsi="宋体" w:eastAsia="宋体" w:cs="宋体"/>
          <w:i/>
          <w:iCs/>
          <w:u w:val="single"/>
          <w:lang w:eastAsia="zh-CN"/>
        </w:rPr>
      </w:r>
      <w:r/>
    </w:p>
    <w:p>
      <w:pPr>
        <w:pStyle w:val="898"/>
        <w:ind w:firstLine="500"/>
        <w:spacing w:line="360" w:lineRule="auto"/>
        <w:rPr>
          <w:rFonts w:hint="eastAsia" w:ascii="宋体" w:hAnsi="宋体" w:eastAsia="宋体" w:cs="宋体"/>
          <w:b/>
          <w:spacing w:val="7"/>
          <w:sz w:val="21"/>
          <w:szCs w:val="21"/>
        </w:rPr>
      </w:pPr>
      <w:r>
        <w:rPr>
          <w:rFonts w:hint="eastAsia" w:ascii="宋体" w:hAnsi="宋体" w:eastAsia="宋体" w:cs="宋体"/>
          <w:b/>
          <w:color w:val="000000"/>
          <w:spacing w:val="7"/>
          <w:sz w:val="21"/>
          <w:szCs w:val="21"/>
        </w:rPr>
        <w:t xml:space="preserve">2 货款支付</w:t>
      </w:r>
      <w:r>
        <w:rPr>
          <w:rFonts w:hint="eastAsia" w:ascii="宋体" w:hAnsi="宋体" w:eastAsia="宋体" w:cs="宋体"/>
          <w:b/>
          <w:spacing w:val="7"/>
          <w:sz w:val="21"/>
          <w:szCs w:val="21"/>
        </w:rPr>
      </w:r>
      <w:r/>
    </w:p>
    <w:p>
      <w:pPr>
        <w:pStyle w:val="703"/>
        <w:ind w:firstLine="420"/>
        <w:spacing w:line="360" w:lineRule="auto"/>
        <w:rPr>
          <w:rFonts w:hint="eastAsia" w:ascii="宋体" w:hAnsi="宋体" w:eastAsia="宋体" w:cs="宋体"/>
          <w:i/>
          <w:iCs/>
          <w:u w:val="single"/>
          <w:lang w:eastAsia="zh-CN"/>
        </w:rPr>
      </w:pPr>
      <w:r>
        <w:rPr>
          <w:rFonts w:hint="eastAsia" w:ascii="宋体" w:hAnsi="宋体" w:eastAsia="宋体" w:cs="宋体"/>
          <w:i/>
          <w:iCs/>
          <w:u w:val="single"/>
          <w:lang w:eastAsia="zh-CN"/>
        </w:rPr>
        <w:t xml:space="preserve">2.1、结付程序</w:t>
      </w:r>
      <w:r>
        <w:rPr>
          <w:rFonts w:hint="eastAsia" w:ascii="宋体" w:hAnsi="宋体" w:eastAsia="宋体" w:cs="宋体"/>
          <w:i/>
          <w:iCs/>
          <w:u w:val="single"/>
          <w:lang w:eastAsia="zh-CN"/>
        </w:rPr>
      </w:r>
      <w:r/>
    </w:p>
    <w:p>
      <w:pPr>
        <w:pStyle w:val="703"/>
        <w:ind w:firstLine="420"/>
        <w:spacing w:line="360" w:lineRule="auto"/>
        <w:rPr>
          <w:rFonts w:hint="eastAsia" w:ascii="宋体" w:hAnsi="宋体" w:eastAsia="宋体" w:cs="宋体"/>
          <w:i/>
          <w:iCs/>
          <w:u w:val="single"/>
          <w:lang w:eastAsia="zh-CN"/>
        </w:rPr>
      </w:pPr>
      <w:r>
        <w:rPr>
          <w:rFonts w:hint="eastAsia" w:ascii="宋体" w:hAnsi="宋体" w:eastAsia="宋体" w:cs="宋体"/>
          <w:i/>
          <w:iCs/>
          <w:u w:val="single"/>
          <w:lang w:eastAsia="zh-CN"/>
        </w:rPr>
        <w:t xml:space="preserve">中标单位按本合同内容合格地履行义务后，到采购单位办理合同款结算手续。</w:t>
      </w:r>
      <w:r>
        <w:rPr>
          <w:rFonts w:hint="eastAsia" w:ascii="宋体" w:hAnsi="宋体" w:eastAsia="宋体" w:cs="宋体"/>
          <w:i/>
          <w:iCs/>
          <w:u w:val="single"/>
          <w:lang w:eastAsia="zh-CN"/>
        </w:rPr>
      </w:r>
      <w:r/>
    </w:p>
    <w:p>
      <w:pPr>
        <w:pStyle w:val="703"/>
        <w:ind w:firstLine="420"/>
        <w:spacing w:line="360" w:lineRule="auto"/>
        <w:rPr>
          <w:rFonts w:hint="eastAsia" w:ascii="宋体" w:hAnsi="宋体" w:eastAsia="宋体" w:cs="宋体"/>
          <w:i/>
          <w:iCs/>
          <w:u w:val="single"/>
          <w:lang w:eastAsia="zh-CN"/>
        </w:rPr>
      </w:pPr>
      <w:r>
        <w:rPr>
          <w:rFonts w:hint="eastAsia" w:ascii="宋体" w:hAnsi="宋体" w:eastAsia="宋体" w:cs="宋体"/>
          <w:i/>
          <w:iCs/>
          <w:u w:val="single"/>
          <w:lang w:eastAsia="zh-CN"/>
        </w:rPr>
        <w:t xml:space="preserve">2.2、结付期限</w:t>
      </w:r>
      <w:r>
        <w:rPr>
          <w:rFonts w:hint="eastAsia" w:ascii="宋体" w:hAnsi="宋体" w:eastAsia="宋体" w:cs="宋体"/>
          <w:i/>
          <w:iCs/>
          <w:u w:val="single"/>
          <w:lang w:eastAsia="zh-CN"/>
        </w:rPr>
      </w:r>
      <w:r/>
    </w:p>
    <w:p>
      <w:pPr>
        <w:pStyle w:val="703"/>
        <w:ind w:firstLine="420"/>
        <w:spacing w:line="360" w:lineRule="auto"/>
        <w:rPr>
          <w:rFonts w:hint="eastAsia" w:ascii="宋体" w:hAnsi="宋体" w:eastAsia="宋体" w:cs="宋体"/>
          <w:i/>
          <w:iCs/>
          <w:highlight w:val="yellow"/>
          <w:u w:val="single"/>
          <w:lang w:eastAsia="zh-CN"/>
        </w:rPr>
      </w:pPr>
      <w:r>
        <w:rPr>
          <w:rFonts w:hint="eastAsia" w:ascii="宋体" w:hAnsi="宋体" w:eastAsia="宋体" w:cs="宋体"/>
          <w:i/>
          <w:iCs/>
          <w:highlight w:val="yellow"/>
          <w:u w:val="single"/>
          <w:lang w:eastAsia="zh-CN"/>
        </w:rPr>
        <w:t xml:space="preserve">签订合同后，每月</w:t>
      </w:r>
      <w:r>
        <w:rPr>
          <w:rFonts w:hint="eastAsia" w:ascii="宋体" w:hAnsi="宋体" w:eastAsia="宋体" w:cs="宋体"/>
          <w:i/>
          <w:iCs/>
          <w:highlight w:val="yellow"/>
          <w:u w:val="single"/>
          <w:lang w:val="en-US" w:eastAsia="zh-CN"/>
        </w:rPr>
        <w:t xml:space="preserve">5号前采购人</w:t>
      </w:r>
      <w:r>
        <w:rPr>
          <w:rFonts w:hint="eastAsia" w:ascii="宋体" w:hAnsi="宋体" w:eastAsia="宋体" w:cs="宋体"/>
          <w:i/>
          <w:iCs/>
          <w:highlight w:val="yellow"/>
          <w:u w:val="single"/>
          <w:lang w:eastAsia="zh-CN"/>
        </w:rPr>
        <w:t xml:space="preserve">根据每日验收记录表检查结果计算上月配送费用，</w:t>
      </w:r>
      <w:r>
        <w:rPr>
          <w:rFonts w:hint="eastAsia" w:ascii="宋体" w:hAnsi="宋体" w:eastAsia="宋体" w:cs="宋体"/>
          <w:i/>
          <w:iCs/>
          <w:highlight w:val="yellow"/>
          <w:u w:val="single"/>
          <w:lang w:val="en-US" w:eastAsia="zh-CN"/>
        </w:rPr>
        <w:t xml:space="preserve">15号前</w:t>
      </w:r>
      <w:r>
        <w:rPr>
          <w:rFonts w:hint="eastAsia" w:ascii="宋体" w:hAnsi="宋体" w:eastAsia="宋体" w:cs="宋体"/>
          <w:i/>
          <w:iCs/>
          <w:highlight w:val="yellow"/>
          <w:u w:val="single"/>
          <w:lang w:eastAsia="zh-CN"/>
        </w:rPr>
        <w:t xml:space="preserve">向中标人支付上月的配送费用(实际支付的费用根据实际考核结果计算)，最后一次付款的同时无息退还履约保证金。履约保证金为合同总价款的2％。</w:t>
      </w:r>
      <w:r>
        <w:rPr>
          <w:rFonts w:hint="eastAsia" w:ascii="宋体" w:hAnsi="宋体" w:eastAsia="宋体" w:cs="宋体"/>
          <w:i/>
          <w:iCs/>
          <w:highlight w:val="yellow"/>
          <w:u w:val="single"/>
          <w:lang w:eastAsia="zh-CN"/>
        </w:rPr>
      </w:r>
      <w:r/>
    </w:p>
    <w:p>
      <w:pPr>
        <w:pStyle w:val="898"/>
        <w:ind w:firstLine="500"/>
        <w:spacing w:line="360" w:lineRule="auto"/>
        <w:rPr>
          <w:rFonts w:hint="eastAsia" w:ascii="宋体" w:hAnsi="宋体" w:eastAsia="宋体" w:cs="宋体"/>
          <w:b/>
          <w:spacing w:val="7"/>
          <w:sz w:val="21"/>
          <w:szCs w:val="21"/>
        </w:rPr>
      </w:pPr>
      <w:r>
        <w:rPr>
          <w:rFonts w:hint="eastAsia" w:ascii="宋体" w:hAnsi="宋体" w:eastAsia="宋体" w:cs="宋体"/>
          <w:b/>
          <w:color w:val="000000"/>
          <w:spacing w:val="7"/>
          <w:sz w:val="21"/>
          <w:szCs w:val="21"/>
        </w:rPr>
        <w:t xml:space="preserve">3 投标货币</w:t>
      </w:r>
      <w:r>
        <w:rPr>
          <w:rFonts w:hint="eastAsia" w:ascii="宋体" w:hAnsi="宋体" w:eastAsia="宋体" w:cs="宋体"/>
          <w:b/>
          <w:spacing w:val="7"/>
          <w:sz w:val="21"/>
          <w:szCs w:val="21"/>
        </w:rPr>
      </w:r>
      <w:r/>
    </w:p>
    <w:p>
      <w:pPr>
        <w:pStyle w:val="898"/>
        <w:ind w:firstLine="500"/>
        <w:spacing w:line="360" w:lineRule="auto"/>
        <w:rPr>
          <w:rFonts w:hint="eastAsia" w:ascii="宋体" w:hAnsi="宋体" w:eastAsia="宋体" w:cs="宋体"/>
          <w:i/>
          <w:spacing w:val="7"/>
          <w:sz w:val="21"/>
          <w:szCs w:val="21"/>
          <w:u w:val="single"/>
        </w:rPr>
      </w:pPr>
      <w:r>
        <w:rPr>
          <w:rFonts w:hint="eastAsia" w:ascii="宋体" w:hAnsi="宋体" w:eastAsia="宋体" w:cs="宋体"/>
          <w:i/>
          <w:color w:val="000000"/>
          <w:spacing w:val="7"/>
          <w:sz w:val="21"/>
          <w:szCs w:val="21"/>
          <w:u w:val="single"/>
        </w:rPr>
        <w:t xml:space="preserve">3.1、投标货币</w:t>
      </w:r>
      <w:r>
        <w:rPr>
          <w:rFonts w:hint="eastAsia" w:ascii="宋体" w:hAnsi="宋体" w:eastAsia="宋体" w:cs="宋体"/>
          <w:i/>
          <w:spacing w:val="7"/>
          <w:sz w:val="21"/>
          <w:szCs w:val="21"/>
          <w:u w:val="single"/>
        </w:rPr>
      </w:r>
      <w:r/>
    </w:p>
    <w:p>
      <w:pPr>
        <w:pStyle w:val="898"/>
        <w:ind w:firstLine="500"/>
        <w:spacing w:line="360" w:lineRule="auto"/>
        <w:rPr>
          <w:rFonts w:hint="eastAsia" w:ascii="宋体" w:hAnsi="宋体" w:eastAsia="宋体" w:cs="宋体"/>
          <w:i/>
          <w:spacing w:val="7"/>
          <w:sz w:val="21"/>
          <w:szCs w:val="21"/>
          <w:u w:val="single"/>
        </w:rPr>
      </w:pPr>
      <w:r>
        <w:rPr>
          <w:rFonts w:hint="eastAsia" w:ascii="宋体" w:hAnsi="宋体" w:eastAsia="宋体" w:cs="宋体"/>
          <w:i/>
          <w:color w:val="000000"/>
          <w:spacing w:val="7"/>
          <w:sz w:val="21"/>
          <w:szCs w:val="21"/>
          <w:u w:val="single"/>
        </w:rPr>
        <w:t xml:space="preserve">人民币</w:t>
      </w:r>
      <w:r>
        <w:rPr>
          <w:rFonts w:hint="eastAsia" w:ascii="宋体" w:hAnsi="宋体" w:eastAsia="宋体" w:cs="宋体"/>
          <w:i/>
          <w:spacing w:val="7"/>
          <w:sz w:val="21"/>
          <w:szCs w:val="21"/>
          <w:u w:val="single"/>
        </w:rPr>
      </w:r>
      <w:r/>
    </w:p>
    <w:p>
      <w:pPr>
        <w:pStyle w:val="898"/>
        <w:ind w:firstLine="500"/>
        <w:spacing w:line="360" w:lineRule="auto"/>
        <w:rPr>
          <w:rFonts w:hint="eastAsia" w:ascii="宋体" w:hAnsi="宋体" w:eastAsia="宋体" w:cs="宋体"/>
          <w:b/>
          <w:spacing w:val="7"/>
          <w:sz w:val="21"/>
          <w:szCs w:val="21"/>
        </w:rPr>
      </w:pPr>
      <w:r>
        <w:rPr>
          <w:rFonts w:hint="eastAsia" w:ascii="宋体" w:hAnsi="宋体" w:eastAsia="宋体" w:cs="宋体"/>
          <w:b/>
          <w:color w:val="000000"/>
          <w:spacing w:val="7"/>
          <w:sz w:val="21"/>
          <w:szCs w:val="21"/>
        </w:rPr>
        <w:t xml:space="preserve">4 备品备件及耗材等要求</w:t>
      </w:r>
      <w:r>
        <w:rPr>
          <w:rFonts w:hint="eastAsia" w:ascii="宋体" w:hAnsi="宋体" w:eastAsia="宋体" w:cs="宋体"/>
          <w:b/>
          <w:spacing w:val="7"/>
          <w:sz w:val="21"/>
          <w:szCs w:val="21"/>
        </w:rPr>
      </w:r>
      <w:r/>
    </w:p>
    <w:p>
      <w:pPr>
        <w:pStyle w:val="898"/>
        <w:ind w:firstLine="500"/>
        <w:spacing w:line="360" w:lineRule="auto"/>
        <w:rPr>
          <w:rFonts w:hint="eastAsia" w:ascii="宋体" w:hAnsi="宋体" w:eastAsia="宋体" w:cs="宋体"/>
          <w:i/>
          <w:spacing w:val="7"/>
          <w:sz w:val="21"/>
          <w:szCs w:val="21"/>
          <w:u w:val="single"/>
        </w:rPr>
      </w:pPr>
      <w:r>
        <w:rPr>
          <w:rFonts w:hint="eastAsia" w:ascii="宋体" w:hAnsi="宋体" w:eastAsia="宋体" w:cs="宋体"/>
          <w:i/>
          <w:color w:val="000000"/>
          <w:spacing w:val="7"/>
          <w:sz w:val="21"/>
          <w:szCs w:val="21"/>
          <w:u w:val="single"/>
        </w:rPr>
        <w:t xml:space="preserve">4.1、备品备件及耗材等要求</w:t>
      </w:r>
      <w:r>
        <w:rPr>
          <w:rFonts w:hint="eastAsia" w:ascii="宋体" w:hAnsi="宋体" w:eastAsia="宋体" w:cs="宋体"/>
          <w:i/>
          <w:spacing w:val="7"/>
          <w:sz w:val="21"/>
          <w:szCs w:val="21"/>
          <w:u w:val="single"/>
        </w:rPr>
      </w:r>
      <w:r/>
    </w:p>
    <w:p>
      <w:pPr>
        <w:pStyle w:val="898"/>
        <w:ind w:firstLine="500"/>
        <w:spacing w:line="360" w:lineRule="auto"/>
        <w:rPr>
          <w:rFonts w:hint="eastAsia" w:ascii="宋体" w:hAnsi="宋体" w:eastAsia="宋体" w:cs="宋体"/>
          <w:i/>
          <w:spacing w:val="7"/>
          <w:sz w:val="21"/>
          <w:szCs w:val="21"/>
          <w:u w:val="single"/>
        </w:rPr>
      </w:pPr>
      <w:r>
        <w:rPr>
          <w:rFonts w:hint="eastAsia" w:ascii="宋体" w:hAnsi="宋体" w:eastAsia="宋体" w:cs="宋体"/>
          <w:i/>
          <w:color w:val="000000"/>
          <w:spacing w:val="7"/>
          <w:sz w:val="21"/>
          <w:szCs w:val="21"/>
          <w:u w:val="single"/>
        </w:rPr>
        <w:t xml:space="preserve">无</w:t>
      </w:r>
      <w:r>
        <w:rPr>
          <w:rFonts w:hint="eastAsia" w:ascii="宋体" w:hAnsi="宋体" w:eastAsia="宋体" w:cs="宋体"/>
          <w:i/>
          <w:spacing w:val="7"/>
          <w:sz w:val="21"/>
          <w:szCs w:val="21"/>
          <w:u w:val="single"/>
        </w:rPr>
      </w:r>
      <w:r/>
    </w:p>
    <w:p>
      <w:pPr>
        <w:pStyle w:val="898"/>
        <w:ind w:firstLine="500"/>
        <w:spacing w:line="360" w:lineRule="auto"/>
        <w:rPr>
          <w:rFonts w:hint="eastAsia" w:ascii="宋体" w:hAnsi="宋体" w:eastAsia="宋体" w:cs="宋体"/>
          <w:b/>
          <w:spacing w:val="7"/>
          <w:sz w:val="21"/>
          <w:szCs w:val="21"/>
        </w:rPr>
      </w:pPr>
      <w:r>
        <w:rPr>
          <w:rFonts w:hint="eastAsia" w:ascii="宋体" w:hAnsi="宋体" w:eastAsia="宋体" w:cs="宋体"/>
          <w:b/>
          <w:color w:val="000000"/>
          <w:spacing w:val="7"/>
          <w:sz w:val="21"/>
          <w:szCs w:val="21"/>
        </w:rPr>
        <w:t xml:space="preserve">5 验收要求</w:t>
      </w:r>
      <w:r>
        <w:rPr>
          <w:rFonts w:hint="eastAsia" w:ascii="宋体" w:hAnsi="宋体" w:eastAsia="宋体" w:cs="宋体"/>
          <w:b/>
          <w:spacing w:val="7"/>
          <w:sz w:val="21"/>
          <w:szCs w:val="21"/>
        </w:rPr>
      </w:r>
      <w:r/>
    </w:p>
    <w:p>
      <w:pPr>
        <w:pStyle w:val="898"/>
        <w:ind w:firstLine="500"/>
        <w:spacing w:line="360" w:lineRule="auto"/>
        <w:rPr>
          <w:rFonts w:hint="eastAsia" w:ascii="宋体" w:hAnsi="宋体" w:eastAsia="宋体" w:cs="宋体"/>
          <w:i/>
          <w:spacing w:val="7"/>
          <w:sz w:val="21"/>
          <w:szCs w:val="21"/>
          <w:u w:val="single"/>
        </w:rPr>
      </w:pPr>
      <w:r>
        <w:rPr>
          <w:rFonts w:hint="eastAsia" w:ascii="宋体" w:hAnsi="宋体" w:eastAsia="宋体" w:cs="宋体"/>
          <w:i/>
          <w:color w:val="000000"/>
          <w:spacing w:val="7"/>
          <w:sz w:val="21"/>
          <w:szCs w:val="21"/>
          <w:u w:val="single"/>
        </w:rPr>
        <w:t xml:space="preserve">5.1、验收要求</w:t>
      </w:r>
      <w:r>
        <w:rPr>
          <w:rFonts w:hint="eastAsia" w:ascii="宋体" w:hAnsi="宋体" w:eastAsia="宋体" w:cs="宋体"/>
          <w:i/>
          <w:spacing w:val="7"/>
          <w:sz w:val="21"/>
          <w:szCs w:val="21"/>
          <w:u w:val="single"/>
        </w:rPr>
      </w:r>
      <w:r/>
    </w:p>
    <w:p>
      <w:pPr>
        <w:pStyle w:val="898"/>
        <w:ind w:firstLine="500"/>
        <w:spacing w:line="360" w:lineRule="auto"/>
        <w:rPr>
          <w:rFonts w:hint="eastAsia" w:ascii="宋体" w:hAnsi="宋体" w:eastAsia="宋体" w:cs="宋体"/>
          <w:i/>
          <w:spacing w:val="7"/>
          <w:sz w:val="21"/>
          <w:szCs w:val="21"/>
          <w:u w:val="single"/>
          <w:lang w:eastAsia="zh-CN"/>
        </w:rPr>
      </w:pPr>
      <w:r>
        <w:rPr>
          <w:rFonts w:hint="eastAsia" w:ascii="宋体" w:hAnsi="宋体" w:eastAsia="宋体" w:cs="宋体"/>
          <w:i/>
          <w:spacing w:val="7"/>
          <w:sz w:val="21"/>
          <w:szCs w:val="21"/>
          <w:u w:val="single"/>
          <w:lang w:eastAsia="zh-CN"/>
        </w:rPr>
        <w:t xml:space="preserve">无</w:t>
      </w:r>
      <w:r>
        <w:rPr>
          <w:rFonts w:hint="eastAsia" w:ascii="宋体" w:hAnsi="宋体" w:eastAsia="宋体" w:cs="宋体"/>
          <w:i/>
          <w:spacing w:val="7"/>
          <w:sz w:val="21"/>
          <w:szCs w:val="21"/>
          <w:u w:val="single"/>
          <w:lang w:eastAsia="zh-CN"/>
        </w:rPr>
      </w:r>
      <w:r/>
    </w:p>
    <w:p>
      <w:pPr>
        <w:pStyle w:val="898"/>
        <w:ind w:firstLine="500"/>
        <w:spacing w:line="360" w:lineRule="auto"/>
        <w:rPr>
          <w:rFonts w:hint="eastAsia" w:ascii="宋体" w:hAnsi="宋体" w:eastAsia="宋体" w:cs="宋体"/>
          <w:b/>
          <w:spacing w:val="7"/>
          <w:sz w:val="21"/>
          <w:szCs w:val="21"/>
        </w:rPr>
      </w:pPr>
      <w:r>
        <w:rPr>
          <w:rFonts w:hint="eastAsia" w:ascii="宋体" w:hAnsi="宋体" w:eastAsia="宋体" w:cs="宋体"/>
          <w:b/>
          <w:color w:val="000000"/>
          <w:spacing w:val="7"/>
          <w:sz w:val="21"/>
          <w:szCs w:val="21"/>
        </w:rPr>
        <w:t xml:space="preserve">6 其他要求</w:t>
      </w:r>
      <w:r>
        <w:rPr>
          <w:rFonts w:hint="eastAsia" w:ascii="宋体" w:hAnsi="宋体" w:eastAsia="宋体" w:cs="宋体"/>
          <w:b/>
          <w:spacing w:val="7"/>
          <w:sz w:val="21"/>
          <w:szCs w:val="21"/>
        </w:rPr>
      </w:r>
      <w:r/>
    </w:p>
    <w:p>
      <w:pPr>
        <w:pStyle w:val="898"/>
        <w:ind w:firstLine="500"/>
        <w:spacing w:line="360" w:lineRule="auto"/>
        <w:rPr>
          <w:rFonts w:hint="eastAsia" w:ascii="宋体" w:hAnsi="宋体" w:eastAsia="宋体" w:cs="宋体"/>
          <w:i/>
          <w:spacing w:val="7"/>
          <w:sz w:val="21"/>
          <w:szCs w:val="21"/>
          <w:u w:val="single"/>
        </w:rPr>
      </w:pPr>
      <w:r>
        <w:rPr>
          <w:rFonts w:hint="eastAsia" w:ascii="宋体" w:hAnsi="宋体" w:eastAsia="宋体" w:cs="宋体"/>
          <w:i/>
          <w:color w:val="000000"/>
          <w:spacing w:val="7"/>
          <w:sz w:val="21"/>
          <w:szCs w:val="21"/>
          <w:u w:val="single"/>
        </w:rPr>
        <w:t xml:space="preserve">6.1、其他要求</w:t>
      </w:r>
      <w:r>
        <w:rPr>
          <w:rFonts w:hint="eastAsia" w:ascii="宋体" w:hAnsi="宋体" w:eastAsia="宋体" w:cs="宋体"/>
          <w:i/>
          <w:spacing w:val="7"/>
          <w:sz w:val="21"/>
          <w:szCs w:val="21"/>
          <w:u w:val="single"/>
        </w:rPr>
      </w:r>
      <w:r/>
    </w:p>
    <w:p>
      <w:pPr>
        <w:pStyle w:val="898"/>
        <w:ind w:firstLine="500"/>
        <w:spacing w:line="360" w:lineRule="auto"/>
        <w:rPr>
          <w:rFonts w:hint="eastAsia" w:ascii="宋体" w:hAnsi="宋体" w:eastAsia="宋体" w:cs="宋体"/>
          <w:i/>
          <w:color w:val="000000"/>
          <w:spacing w:val="7"/>
          <w:sz w:val="21"/>
          <w:szCs w:val="21"/>
          <w:u w:val="single"/>
          <w:lang w:eastAsia="zh-CN"/>
        </w:rPr>
      </w:pPr>
      <w:r>
        <w:rPr>
          <w:rFonts w:hint="eastAsia" w:ascii="宋体" w:hAnsi="宋体" w:eastAsia="宋体" w:cs="宋体"/>
          <w:i/>
          <w:color w:val="000000"/>
          <w:spacing w:val="7"/>
          <w:sz w:val="21"/>
          <w:szCs w:val="21"/>
          <w:u w:val="single"/>
        </w:rPr>
        <w:t xml:space="preserve">单价为综合单价，应包括完成项目工作中所需的所有费用，应包括完成项目工作中所需的所有费用，即人工费（包括人员工资、加班费、社会保险费用、福利费等）、设备费、技术支持与培训费、加急费（项目加急产生的费用）、交通运输费、税费及政策性文件规定和合同所包含的所有风险、责任等各项应有费用。招标文件未列明，而投标人认为必需的费用也需列入报价及政策性文件规定和合同所包含的所有风险、责任等服务期间所发生各项应有费用。</w:t>
      </w:r>
      <w:bookmarkStart w:id="12" w:name="EBeba33935409e4c76a800f8c7f49348de"/>
      <w:r/>
      <w:bookmarkEnd w:id="12"/>
      <w:r>
        <w:rPr>
          <w:rFonts w:hint="eastAsia" w:ascii="宋体" w:hAnsi="宋体" w:eastAsia="宋体" w:cs="宋体"/>
          <w:i/>
          <w:color w:val="000000"/>
          <w:spacing w:val="7"/>
          <w:sz w:val="21"/>
          <w:szCs w:val="21"/>
          <w:u w:val="single"/>
          <w:lang w:eastAsia="zh-CN"/>
        </w:rPr>
      </w:r>
      <w:r/>
    </w:p>
    <w:p>
      <w:pPr>
        <w:pStyle w:val="898"/>
        <w:spacing w:line="360" w:lineRule="auto"/>
        <w:rPr>
          <w:rFonts w:hint="eastAsia" w:ascii="宋体" w:hAnsi="宋体"/>
          <w:highlight w:val="red"/>
          <w:lang w:eastAsia="zh-CN"/>
        </w:rPr>
      </w:pPr>
      <w:r>
        <w:rPr>
          <w:rFonts w:hint="eastAsia" w:ascii="宋体" w:hAnsi="宋体"/>
          <w:highlight w:val="red"/>
          <w:lang w:eastAsia="zh-CN"/>
        </w:rPr>
      </w:r>
      <w:r/>
    </w:p>
    <w:p>
      <w:pPr>
        <w:pStyle w:val="703"/>
        <w:spacing w:line="360" w:lineRule="auto"/>
        <w:rPr>
          <w:rFonts w:ascii="宋体" w:hAnsi="宋体" w:cs="宋体"/>
          <w:b/>
          <w:sz w:val="28"/>
          <w:szCs w:val="28"/>
        </w:rPr>
      </w:pPr>
      <w:r>
        <w:rPr>
          <w:rFonts w:hint="eastAsia" w:ascii="宋体" w:hAnsi="宋体" w:cs="宋体"/>
          <w:b/>
          <w:color w:val="000000"/>
          <w:sz w:val="28"/>
          <w:szCs w:val="28"/>
          <w:highlight w:val="white"/>
        </w:rPr>
        <w:t xml:space="preserve">四、其他部分 </w:t>
      </w:r>
      <w:r>
        <w:rPr>
          <w:rFonts w:ascii="宋体" w:hAnsi="宋体" w:cs="宋体"/>
          <w:b/>
          <w:sz w:val="28"/>
          <w:szCs w:val="28"/>
        </w:rPr>
      </w:r>
      <w:r/>
    </w:p>
    <w:p>
      <w:pPr>
        <w:pStyle w:val="899"/>
        <w:ind w:firstLine="500"/>
        <w:spacing w:line="360" w:lineRule="auto"/>
        <w:rPr>
          <w:rFonts w:hint="eastAsia"/>
        </w:rPr>
      </w:pPr>
      <w:r/>
      <w:bookmarkStart w:id="13" w:name="EB46fc682c2c764bbdaed30f22794dcce7"/>
      <w:r/>
      <w:bookmarkEnd w:id="13"/>
      <w:r>
        <w:rPr>
          <w:rFonts w:hint="eastAsia" w:eastAsia="宋体"/>
          <w:lang w:eastAsia="zh-CN"/>
        </w:rPr>
        <w:t xml:space="preserve">附件</w:t>
      </w:r>
      <w:r>
        <w:rPr>
          <w:rFonts w:hint="eastAsia" w:eastAsia="宋体"/>
          <w:lang w:val="en-US" w:eastAsia="zh-CN"/>
        </w:rPr>
        <w:t xml:space="preserve">1：菜品原材料</w:t>
      </w:r>
      <w:r>
        <w:rPr>
          <w:rFonts w:hint="eastAsia" w:ascii="宋体" w:hAnsi="宋体" w:eastAsia="宋体" w:cs="宋体"/>
          <w:lang w:val="en-US" w:eastAsia="zh-CN"/>
        </w:rPr>
        <w:t xml:space="preserve">验收记录表</w:t>
      </w:r>
      <w:r>
        <w:rPr>
          <w:rFonts w:hint="eastAsia"/>
        </w:rPr>
      </w:r>
      <w:r/>
    </w:p>
    <w:p>
      <w:pPr>
        <w:pStyle w:val="703"/>
        <w:jc w:val="center"/>
        <w:spacing w:line="360" w:lineRule="auto"/>
        <w:rPr>
          <w:rFonts w:hint="eastAsia" w:ascii="宋体" w:hAnsi="宋体" w:cs="宋体"/>
        </w:rPr>
      </w:pPr>
      <w:r>
        <w:rPr>
          <w:rFonts w:hint="eastAsia"/>
        </w:rPr>
        <w:t xml:space="preserve">菜品原材料</w:t>
      </w:r>
      <w:r>
        <w:rPr>
          <w:rFonts w:hint="eastAsia" w:ascii="宋体" w:hAnsi="宋体" w:cs="宋体"/>
        </w:rPr>
        <w:t xml:space="preserve">验收记录表</w:t>
      </w:r>
      <w:r>
        <w:rPr>
          <w:rFonts w:hint="eastAsia" w:ascii="宋体" w:hAnsi="宋体" w:cs="宋体"/>
        </w:rPr>
      </w:r>
      <w:r/>
    </w:p>
    <w:tbl>
      <w:tblPr>
        <w:tblW w:w="8564" w:type="dxa"/>
        <w:tblInd w:w="91"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576"/>
        <w:gridCol w:w="1060"/>
        <w:gridCol w:w="2221"/>
        <w:gridCol w:w="1360"/>
        <w:gridCol w:w="1412"/>
        <w:gridCol w:w="1935"/>
      </w:tblGrid>
      <w:tr>
        <w:trPr>
          <w:trHeight w:val="388"/>
        </w:trPr>
        <w:tc>
          <w:tcPr>
            <w:tcW w:w="576" w:type="dxa"/>
            <w:vAlign w:val="center"/>
            <w:vMerge w:val="restart"/>
            <w:textDirection w:val="lrTb"/>
            <w:noWrap w:val="false"/>
          </w:tcPr>
          <w:p>
            <w:pPr>
              <w:pStyle w:val="703"/>
              <w:jc w:val="both"/>
              <w:spacing w:before="65"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序</w:t>
            </w:r>
            <w:r>
              <w:rPr>
                <w:rFonts w:ascii="宋体" w:hAnsi="宋体" w:eastAsia="宋体" w:cs="宋体"/>
                <w:spacing w:val="-1"/>
                <w:sz w:val="21"/>
                <w:szCs w:val="21"/>
                <w:lang w:val="en-US" w:eastAsia="zh-CN" w:bidi="ar-SA"/>
              </w:rPr>
              <w:t xml:space="preserve">号</w:t>
            </w:r>
            <w:r>
              <w:rPr>
                <w:rFonts w:ascii="宋体" w:hAnsi="宋体" w:eastAsia="宋体" w:cs="宋体"/>
                <w:sz w:val="21"/>
                <w:szCs w:val="21"/>
                <w:lang w:val="en-US" w:eastAsia="zh-CN" w:bidi="ar-SA"/>
              </w:rPr>
            </w:r>
            <w:r/>
          </w:p>
        </w:tc>
        <w:tc>
          <w:tcPr>
            <w:tcW w:w="1060" w:type="dxa"/>
            <w:vAlign w:val="center"/>
            <w:vMerge w:val="restart"/>
            <w:textDirection w:val="lrTb"/>
            <w:noWrap w:val="false"/>
          </w:tcPr>
          <w:p>
            <w:pPr>
              <w:pStyle w:val="703"/>
              <w:jc w:val="center"/>
              <w:spacing w:before="65"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类</w:t>
            </w:r>
            <w:r>
              <w:rPr>
                <w:rFonts w:ascii="宋体" w:hAnsi="宋体" w:eastAsia="宋体" w:cs="宋体"/>
                <w:spacing w:val="-1"/>
                <w:sz w:val="21"/>
                <w:szCs w:val="21"/>
                <w:lang w:val="en-US" w:eastAsia="zh-CN" w:bidi="ar-SA"/>
              </w:rPr>
              <w:t xml:space="preserve">别</w:t>
            </w:r>
            <w:r>
              <w:rPr>
                <w:rFonts w:ascii="宋体" w:hAnsi="宋体" w:eastAsia="宋体" w:cs="宋体"/>
                <w:sz w:val="21"/>
                <w:szCs w:val="21"/>
                <w:lang w:val="en-US" w:eastAsia="zh-CN" w:bidi="ar-SA"/>
              </w:rPr>
            </w:r>
            <w:r/>
          </w:p>
        </w:tc>
        <w:tc>
          <w:tcPr>
            <w:tcW w:w="2221" w:type="dxa"/>
            <w:vAlign w:val="center"/>
            <w:vMerge w:val="restart"/>
            <w:textDirection w:val="lrTb"/>
            <w:noWrap w:val="false"/>
          </w:tcPr>
          <w:p>
            <w:pPr>
              <w:pStyle w:val="703"/>
              <w:jc w:val="center"/>
              <w:spacing w:before="65" w:line="360" w:lineRule="auto"/>
              <w:widowControl w:val="off"/>
              <w:rPr>
                <w:rFonts w:ascii="宋体" w:hAnsi="宋体" w:eastAsia="宋体" w:cs="宋体"/>
                <w:sz w:val="21"/>
                <w:szCs w:val="21"/>
                <w:lang w:val="en-US" w:eastAsia="zh-CN" w:bidi="ar-SA"/>
              </w:rPr>
            </w:pPr>
            <w:r>
              <w:rPr>
                <w:rFonts w:ascii="宋体" w:hAnsi="宋体" w:eastAsia="宋体" w:cs="宋体"/>
                <w:spacing w:val="-1"/>
                <w:sz w:val="21"/>
                <w:szCs w:val="21"/>
                <w:lang w:val="en-US" w:eastAsia="zh-CN" w:bidi="ar-SA"/>
              </w:rPr>
              <w:t xml:space="preserve">验收标准</w:t>
            </w:r>
            <w:r>
              <w:rPr>
                <w:rFonts w:ascii="宋体" w:hAnsi="宋体" w:eastAsia="宋体" w:cs="宋体"/>
                <w:sz w:val="21"/>
                <w:szCs w:val="21"/>
                <w:lang w:val="en-US" w:eastAsia="zh-CN" w:bidi="ar-SA"/>
              </w:rPr>
            </w:r>
            <w:r/>
          </w:p>
        </w:tc>
        <w:tc>
          <w:tcPr>
            <w:gridSpan w:val="3"/>
            <w:tcW w:w="4707" w:type="dxa"/>
            <w:vAlign w:val="center"/>
            <w:textDirection w:val="lrTb"/>
            <w:noWrap w:val="false"/>
          </w:tcPr>
          <w:p>
            <w:pPr>
              <w:pStyle w:val="703"/>
              <w:jc w:val="center"/>
              <w:spacing w:before="65" w:line="360" w:lineRule="auto"/>
              <w:widowControl w:val="off"/>
              <w:rPr>
                <w:rFonts w:ascii="宋体" w:hAnsi="宋体" w:eastAsia="宋体" w:cs="宋体"/>
                <w:sz w:val="21"/>
                <w:szCs w:val="21"/>
                <w:lang w:val="en-US" w:eastAsia="zh-CN" w:bidi="ar-SA"/>
              </w:rPr>
            </w:pPr>
            <w:r>
              <w:rPr>
                <w:rFonts w:ascii="宋体" w:hAnsi="宋体" w:eastAsia="宋体" w:cs="宋体"/>
                <w:spacing w:val="-1"/>
                <w:sz w:val="21"/>
                <w:szCs w:val="21"/>
                <w:lang w:val="en-US" w:eastAsia="zh-CN" w:bidi="ar-SA"/>
              </w:rPr>
              <w:t xml:space="preserve">验收记录</w:t>
            </w:r>
            <w:r>
              <w:rPr>
                <w:rFonts w:ascii="宋体" w:hAnsi="宋体" w:eastAsia="宋体" w:cs="宋体"/>
                <w:sz w:val="21"/>
                <w:szCs w:val="21"/>
                <w:lang w:val="en-US" w:eastAsia="zh-CN" w:bidi="ar-SA"/>
              </w:rPr>
            </w:r>
            <w:r/>
          </w:p>
        </w:tc>
      </w:tr>
      <w:tr>
        <w:trPr>
          <w:trHeight w:val="669"/>
        </w:trPr>
        <w:tc>
          <w:tcPr>
            <w:tcW w:w="576" w:type="dxa"/>
            <w:vAlign w:val="center"/>
            <w:vMerge w:val="continue"/>
            <w:textDirection w:val="lrTb"/>
            <w:noWrap w:val="false"/>
          </w:tcPr>
          <w:p>
            <w:pPr>
              <w:pStyle w:val="703"/>
              <w:jc w:val="both"/>
              <w:spacing w:line="360" w:lineRule="auto"/>
              <w:widowControl w:val="off"/>
              <w:rPr>
                <w:rFonts w:ascii="Arial" w:hAnsi="Times New Roman" w:eastAsia="宋体" w:cs="Times New Roman"/>
                <w:sz w:val="21"/>
                <w:szCs w:val="24"/>
                <w:lang w:val="en-US" w:eastAsia="zh-CN" w:bidi="ar-SA"/>
              </w:rPr>
            </w:pPr>
            <w:r>
              <w:rPr>
                <w:rFonts w:ascii="Arial" w:hAnsi="Times New Roman" w:eastAsia="宋体" w:cs="Times New Roman"/>
                <w:sz w:val="21"/>
                <w:szCs w:val="24"/>
                <w:lang w:val="en-US" w:eastAsia="zh-CN" w:bidi="ar-SA"/>
              </w:rPr>
            </w:r>
            <w:r/>
          </w:p>
        </w:tc>
        <w:tc>
          <w:tcPr>
            <w:tcW w:w="1060" w:type="dxa"/>
            <w:vAlign w:val="center"/>
            <w:vMerge w:val="continue"/>
            <w:textDirection w:val="lrTb"/>
            <w:noWrap w:val="false"/>
          </w:tcPr>
          <w:p>
            <w:pPr>
              <w:pStyle w:val="703"/>
              <w:jc w:val="center"/>
              <w:spacing w:line="360" w:lineRule="auto"/>
              <w:widowControl w:val="off"/>
              <w:rPr>
                <w:rFonts w:ascii="Arial" w:hAnsi="Times New Roman" w:eastAsia="宋体" w:cs="Times New Roman"/>
                <w:sz w:val="21"/>
                <w:szCs w:val="24"/>
                <w:lang w:val="en-US" w:eastAsia="zh-CN" w:bidi="ar-SA"/>
              </w:rPr>
            </w:pPr>
            <w:r>
              <w:rPr>
                <w:rFonts w:ascii="Arial" w:hAnsi="Times New Roman" w:eastAsia="宋体" w:cs="Times New Roman"/>
                <w:sz w:val="21"/>
                <w:szCs w:val="24"/>
                <w:lang w:val="en-US" w:eastAsia="zh-CN" w:bidi="ar-SA"/>
              </w:rPr>
            </w:r>
            <w:r/>
          </w:p>
        </w:tc>
        <w:tc>
          <w:tcPr>
            <w:tcW w:w="2221" w:type="dxa"/>
            <w:vAlign w:val="center"/>
            <w:vMerge w:val="continue"/>
            <w:textDirection w:val="lrTb"/>
            <w:noWrap w:val="false"/>
          </w:tcPr>
          <w:p>
            <w:pPr>
              <w:pStyle w:val="703"/>
              <w:jc w:val="center"/>
              <w:spacing w:line="360" w:lineRule="auto"/>
              <w:widowControl w:val="off"/>
              <w:rPr>
                <w:rFonts w:ascii="Arial" w:hAnsi="Times New Roman" w:eastAsia="宋体" w:cs="Times New Roman"/>
                <w:sz w:val="21"/>
                <w:szCs w:val="24"/>
                <w:lang w:val="en-US" w:eastAsia="zh-CN" w:bidi="ar-SA"/>
              </w:rPr>
            </w:pPr>
            <w:r>
              <w:rPr>
                <w:rFonts w:ascii="Arial" w:hAnsi="Times New Roman" w:eastAsia="宋体" w:cs="Times New Roman"/>
                <w:sz w:val="21"/>
                <w:szCs w:val="24"/>
                <w:lang w:val="en-US" w:eastAsia="zh-CN" w:bidi="ar-SA"/>
              </w:rPr>
            </w:r>
            <w:r/>
          </w:p>
        </w:tc>
        <w:tc>
          <w:tcPr>
            <w:tcW w:w="1360" w:type="dxa"/>
            <w:vAlign w:val="center"/>
            <w:textDirection w:val="lrTb"/>
            <w:noWrap w:val="false"/>
          </w:tcPr>
          <w:p>
            <w:pPr>
              <w:pStyle w:val="703"/>
              <w:jc w:val="center"/>
              <w:spacing w:before="66"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质量</w:t>
            </w:r>
            <w:r>
              <w:rPr>
                <w:rFonts w:ascii="宋体" w:hAnsi="宋体" w:eastAsia="宋体" w:cs="宋体"/>
                <w:sz w:val="21"/>
                <w:szCs w:val="21"/>
                <w:lang w:val="en-US" w:eastAsia="zh-CN" w:bidi="ar-SA"/>
              </w:rPr>
            </w:r>
            <w:r/>
          </w:p>
        </w:tc>
        <w:tc>
          <w:tcPr>
            <w:tcW w:w="1412" w:type="dxa"/>
            <w:vAlign w:val="center"/>
            <w:textDirection w:val="lrTb"/>
            <w:noWrap w:val="false"/>
          </w:tcPr>
          <w:p>
            <w:pPr>
              <w:pStyle w:val="703"/>
              <w:ind w:left="-99"/>
              <w:jc w:val="center"/>
              <w:spacing w:before="65"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数量</w:t>
            </w:r>
            <w:r>
              <w:rPr>
                <w:rFonts w:ascii="宋体" w:hAnsi="宋体" w:eastAsia="宋体" w:cs="宋体"/>
                <w:sz w:val="21"/>
                <w:szCs w:val="21"/>
                <w:lang w:val="en-US" w:eastAsia="zh-CN" w:bidi="ar-SA"/>
              </w:rPr>
            </w:r>
            <w:r/>
          </w:p>
        </w:tc>
        <w:tc>
          <w:tcPr>
            <w:tcW w:w="1935" w:type="dxa"/>
            <w:vAlign w:val="center"/>
            <w:textDirection w:val="lrTb"/>
            <w:noWrap w:val="false"/>
          </w:tcPr>
          <w:p>
            <w:pPr>
              <w:pStyle w:val="703"/>
              <w:jc w:val="center"/>
              <w:spacing w:before="65" w:line="360" w:lineRule="auto"/>
              <w:widowControl w:val="off"/>
              <w:rPr>
                <w:rFonts w:ascii="宋体" w:hAnsi="宋体" w:eastAsia="宋体" w:cs="宋体"/>
                <w:sz w:val="21"/>
                <w:szCs w:val="21"/>
                <w:lang w:val="en-US" w:eastAsia="zh-CN" w:bidi="ar-SA"/>
              </w:rPr>
            </w:pPr>
            <w:r>
              <w:rPr>
                <w:rFonts w:ascii="宋体" w:hAnsi="宋体" w:eastAsia="宋体" w:cs="宋体"/>
                <w:spacing w:val="-4"/>
                <w:sz w:val="21"/>
                <w:szCs w:val="21"/>
                <w:lang w:val="en-US" w:eastAsia="zh-CN" w:bidi="ar-SA"/>
              </w:rPr>
              <w:t xml:space="preserve">异</w:t>
            </w:r>
            <w:r>
              <w:rPr>
                <w:rFonts w:ascii="宋体" w:hAnsi="宋体" w:eastAsia="宋体" w:cs="宋体"/>
                <w:spacing w:val="-2"/>
                <w:sz w:val="21"/>
                <w:szCs w:val="21"/>
                <w:lang w:val="en-US" w:eastAsia="zh-CN" w:bidi="ar-SA"/>
              </w:rPr>
              <w:t xml:space="preserve">常情</w:t>
            </w:r>
            <w:r>
              <w:rPr>
                <w:rFonts w:ascii="宋体" w:hAnsi="宋体" w:eastAsia="宋体" w:cs="宋体"/>
                <w:spacing w:val="-3"/>
                <w:sz w:val="21"/>
                <w:szCs w:val="21"/>
                <w:lang w:val="en-US" w:eastAsia="zh-CN" w:bidi="ar-SA"/>
              </w:rPr>
              <w:t xml:space="preserve">况</w:t>
            </w:r>
            <w:r>
              <w:rPr>
                <w:rFonts w:ascii="宋体" w:hAnsi="宋体" w:eastAsia="宋体" w:cs="宋体"/>
                <w:spacing w:val="-2"/>
                <w:sz w:val="21"/>
                <w:szCs w:val="21"/>
                <w:lang w:val="en-US" w:eastAsia="zh-CN" w:bidi="ar-SA"/>
              </w:rPr>
              <w:t xml:space="preserve">及处</w:t>
            </w:r>
            <w:r>
              <w:rPr>
                <w:rFonts w:ascii="宋体" w:hAnsi="宋体" w:eastAsia="宋体" w:cs="宋体"/>
                <w:spacing w:val="-3"/>
                <w:sz w:val="21"/>
                <w:szCs w:val="21"/>
                <w:lang w:val="en-US" w:eastAsia="zh-CN" w:bidi="ar-SA"/>
              </w:rPr>
              <w:t xml:space="preserve">理</w:t>
            </w:r>
            <w:r>
              <w:rPr>
                <w:rFonts w:ascii="宋体" w:hAnsi="宋体" w:eastAsia="宋体" w:cs="宋体"/>
                <w:spacing w:val="-2"/>
                <w:sz w:val="21"/>
                <w:szCs w:val="21"/>
                <w:lang w:val="en-US" w:eastAsia="zh-CN" w:bidi="ar-SA"/>
              </w:rPr>
              <w:t xml:space="preserve">措施</w:t>
            </w:r>
            <w:r>
              <w:rPr>
                <w:rFonts w:ascii="宋体" w:hAnsi="宋体" w:eastAsia="宋体" w:cs="宋体"/>
                <w:sz w:val="21"/>
                <w:szCs w:val="21"/>
                <w:lang w:val="en-US" w:eastAsia="zh-CN" w:bidi="ar-SA"/>
              </w:rPr>
            </w:r>
            <w:r/>
          </w:p>
        </w:tc>
      </w:tr>
      <w:tr>
        <w:trPr>
          <w:trHeight w:val="1036"/>
        </w:trPr>
        <w:tc>
          <w:tcPr>
            <w:tcW w:w="576" w:type="dxa"/>
            <w:vAlign w:val="center"/>
            <w:textDirection w:val="lrTb"/>
            <w:noWrap w:val="false"/>
          </w:tcPr>
          <w:p>
            <w:pPr>
              <w:pStyle w:val="703"/>
              <w:ind w:left="10"/>
              <w:jc w:val="center"/>
              <w:spacing w:before="91" w:line="360"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r>
            <w:r/>
          </w:p>
        </w:tc>
        <w:tc>
          <w:tcPr>
            <w:tcW w:w="1060" w:type="dxa"/>
            <w:vAlign w:val="center"/>
            <w:textDirection w:val="lrTb"/>
            <w:noWrap w:val="false"/>
          </w:tcPr>
          <w:p>
            <w:pPr>
              <w:pStyle w:val="703"/>
              <w:ind w:left="105" w:right="99"/>
              <w:jc w:val="both"/>
              <w:spacing w:before="59" w:line="360" w:lineRule="auto"/>
              <w:widowControl w:val="off"/>
              <w:rPr>
                <w:rFonts w:ascii="宋体" w:hAnsi="宋体" w:eastAsia="宋体" w:cs="宋体"/>
                <w:spacing w:val="-2"/>
                <w:sz w:val="21"/>
                <w:szCs w:val="21"/>
                <w:lang w:val="en-US" w:eastAsia="zh-CN" w:bidi="ar-SA"/>
              </w:rPr>
            </w:pPr>
            <w:r>
              <w:rPr>
                <w:rFonts w:ascii="宋体" w:hAnsi="宋体" w:eastAsia="宋体" w:cs="宋体"/>
                <w:spacing w:val="-2"/>
                <w:sz w:val="21"/>
                <w:szCs w:val="21"/>
                <w:lang w:val="en-US" w:eastAsia="zh-CN" w:bidi="ar-SA"/>
              </w:rPr>
              <w:t xml:space="preserve">蔬菜类</w:t>
            </w:r>
            <w:r>
              <w:rPr>
                <w:rFonts w:ascii="宋体" w:hAnsi="宋体" w:eastAsia="宋体" w:cs="宋体"/>
                <w:spacing w:val="-2"/>
                <w:sz w:val="21"/>
                <w:szCs w:val="21"/>
                <w:lang w:val="en-US" w:eastAsia="zh-CN" w:bidi="ar-SA"/>
              </w:rPr>
            </w:r>
            <w:r/>
          </w:p>
        </w:tc>
        <w:tc>
          <w:tcPr>
            <w:tcW w:w="2221" w:type="dxa"/>
            <w:vAlign w:val="center"/>
            <w:textDirection w:val="lrTb"/>
            <w:noWrap w:val="false"/>
          </w:tcPr>
          <w:p>
            <w:pPr>
              <w:pStyle w:val="703"/>
              <w:ind w:left="105" w:right="99"/>
              <w:jc w:val="both"/>
              <w:spacing w:before="59" w:line="360" w:lineRule="auto"/>
              <w:widowControl w:val="off"/>
              <w:rPr>
                <w:rFonts w:ascii="宋体" w:hAnsi="宋体" w:eastAsia="宋体" w:cs="宋体"/>
                <w:spacing w:val="-2"/>
                <w:sz w:val="21"/>
                <w:szCs w:val="21"/>
                <w:lang w:val="en-US" w:eastAsia="zh-CN" w:bidi="ar-SA"/>
              </w:rPr>
            </w:pPr>
            <w:r>
              <w:rPr>
                <w:rFonts w:ascii="宋体" w:hAnsi="宋体" w:eastAsia="宋体" w:cs="宋体"/>
                <w:spacing w:val="-2"/>
                <w:sz w:val="21"/>
                <w:szCs w:val="21"/>
                <w:lang w:val="en-US" w:eastAsia="zh-CN" w:bidi="ar-SA"/>
              </w:rPr>
              <w:t xml:space="preserve">色泽新</w:t>
            </w:r>
            <w:r>
              <w:rPr>
                <w:rFonts w:hint="eastAsia" w:ascii="宋体" w:hAnsi="宋体" w:eastAsia="宋体" w:cs="宋体"/>
                <w:spacing w:val="-2"/>
                <w:sz w:val="21"/>
                <w:szCs w:val="21"/>
                <w:lang w:val="en-US" w:eastAsia="zh-CN" w:bidi="ar-SA"/>
              </w:rPr>
              <w:t xml:space="preserve">鲜</w:t>
            </w:r>
            <w:r>
              <w:rPr>
                <w:rFonts w:ascii="宋体" w:hAnsi="宋体" w:eastAsia="宋体" w:cs="宋体"/>
                <w:spacing w:val="-2"/>
                <w:sz w:val="21"/>
                <w:szCs w:val="21"/>
                <w:lang w:val="en-US" w:eastAsia="zh-CN" w:bidi="ar-SA"/>
              </w:rPr>
              <w:t xml:space="preserve">，无黄</w:t>
            </w:r>
            <w:r>
              <w:rPr>
                <w:rFonts w:ascii="宋体" w:hAnsi="宋体" w:eastAsia="宋体" w:cs="宋体"/>
                <w:spacing w:val="-2"/>
                <w:sz w:val="21"/>
                <w:szCs w:val="21"/>
                <w:lang w:val="en-US" w:eastAsia="zh-CN" w:bidi="ar-SA"/>
              </w:rPr>
            </w:r>
            <w:r/>
          </w:p>
          <w:p>
            <w:pPr>
              <w:pStyle w:val="703"/>
              <w:ind w:left="105" w:right="99"/>
              <w:jc w:val="both"/>
              <w:spacing w:before="59" w:line="360" w:lineRule="auto"/>
              <w:widowControl w:val="off"/>
              <w:rPr>
                <w:rFonts w:ascii="宋体" w:hAnsi="宋体" w:eastAsia="宋体" w:cs="宋体"/>
                <w:spacing w:val="-2"/>
                <w:sz w:val="21"/>
                <w:szCs w:val="21"/>
                <w:lang w:val="en-US" w:eastAsia="zh-CN" w:bidi="ar-SA"/>
              </w:rPr>
            </w:pPr>
            <w:r>
              <w:rPr>
                <w:rFonts w:ascii="宋体" w:hAnsi="宋体" w:eastAsia="宋体" w:cs="宋体"/>
                <w:spacing w:val="-2"/>
                <w:sz w:val="21"/>
                <w:szCs w:val="21"/>
                <w:lang w:val="en-US" w:eastAsia="zh-CN" w:bidi="ar-SA"/>
              </w:rPr>
              <w:t xml:space="preserve">叶、蔫儿叶、烂叶</w:t>
            </w:r>
            <w:r>
              <w:rPr>
                <w:rFonts w:ascii="宋体" w:hAnsi="宋体" w:eastAsia="宋体" w:cs="宋体"/>
                <w:spacing w:val="-2"/>
                <w:sz w:val="21"/>
                <w:szCs w:val="21"/>
                <w:lang w:val="en-US" w:eastAsia="zh-CN" w:bidi="ar-SA"/>
              </w:rPr>
            </w:r>
            <w:r/>
          </w:p>
        </w:tc>
        <w:tc>
          <w:tcPr>
            <w:tcW w:w="1360"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合格</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sz w:val="21"/>
                <w:szCs w:val="21"/>
                <w:lang w:val="en-US" w:eastAsia="zh-CN" w:bidi="ar-SA"/>
              </w:rPr>
            </w:pPr>
            <w:r>
              <w:rPr>
                <w:rFonts w:ascii="宋体" w:hAnsi="宋体" w:eastAsia="宋体" w:cs="宋体"/>
                <w:spacing w:val="-9"/>
                <w:sz w:val="21"/>
                <w:szCs w:val="21"/>
                <w:lang w:val="en-US" w:eastAsia="zh-CN" w:bidi="ar-SA"/>
              </w:rPr>
              <w:t xml:space="preserve">□</w:t>
            </w:r>
            <w:r>
              <w:rPr>
                <w:rFonts w:ascii="宋体" w:hAnsi="宋体" w:eastAsia="宋体" w:cs="宋体"/>
                <w:spacing w:val="-6"/>
                <w:sz w:val="21"/>
                <w:szCs w:val="21"/>
                <w:lang w:val="en-US" w:eastAsia="zh-CN" w:bidi="ar-SA"/>
              </w:rPr>
              <w:t xml:space="preserve">不合格</w:t>
            </w:r>
            <w:r>
              <w:rPr>
                <w:rFonts w:ascii="宋体" w:hAnsi="宋体" w:eastAsia="宋体" w:cs="宋体"/>
                <w:sz w:val="21"/>
                <w:szCs w:val="21"/>
                <w:lang w:val="en-US" w:eastAsia="zh-CN" w:bidi="ar-SA"/>
              </w:rPr>
            </w:r>
            <w:r/>
          </w:p>
        </w:tc>
        <w:tc>
          <w:tcPr>
            <w:tcW w:w="1412"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符合</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sz w:val="21"/>
                <w:szCs w:val="21"/>
                <w:lang w:val="en-US" w:eastAsia="zh-CN" w:bidi="ar-SA"/>
              </w:rPr>
            </w:pPr>
            <w:r>
              <w:rPr>
                <w:rFonts w:ascii="宋体" w:hAnsi="宋体" w:eastAsia="宋体" w:cs="宋体"/>
                <w:spacing w:val="-8"/>
                <w:sz w:val="21"/>
                <w:szCs w:val="21"/>
                <w:lang w:val="en-US" w:eastAsia="zh-CN" w:bidi="ar-SA"/>
              </w:rPr>
              <w:t xml:space="preserve">□</w:t>
            </w:r>
            <w:r>
              <w:rPr>
                <w:rFonts w:ascii="宋体" w:hAnsi="宋体" w:eastAsia="宋体" w:cs="宋体"/>
                <w:spacing w:val="-6"/>
                <w:sz w:val="21"/>
                <w:szCs w:val="21"/>
                <w:lang w:val="en-US" w:eastAsia="zh-CN" w:bidi="ar-SA"/>
              </w:rPr>
              <w:t xml:space="preserve">不符合</w:t>
            </w:r>
            <w:r>
              <w:rPr>
                <w:rFonts w:ascii="宋体" w:hAnsi="宋体" w:eastAsia="宋体" w:cs="宋体"/>
                <w:sz w:val="21"/>
                <w:szCs w:val="21"/>
                <w:lang w:val="en-US" w:eastAsia="zh-CN" w:bidi="ar-SA"/>
              </w:rPr>
            </w:r>
            <w:r/>
          </w:p>
        </w:tc>
        <w:tc>
          <w:tcPr>
            <w:tcW w:w="1935" w:type="dxa"/>
            <w:vAlign w:val="center"/>
            <w:textDirection w:val="lrTb"/>
            <w:noWrap w:val="false"/>
          </w:tcPr>
          <w:p>
            <w:pPr>
              <w:pStyle w:val="703"/>
              <w:jc w:val="left"/>
              <w:spacing w:line="360" w:lineRule="auto"/>
              <w:widowControl w:val="off"/>
              <w:rPr>
                <w:rFonts w:ascii="Arial" w:hAnsi="Times New Roman" w:eastAsia="宋体" w:cs="Times New Roman"/>
                <w:sz w:val="21"/>
                <w:szCs w:val="24"/>
                <w:lang w:val="en-US" w:eastAsia="zh-CN" w:bidi="ar-SA"/>
              </w:rPr>
            </w:pPr>
            <w:r>
              <w:rPr>
                <w:rFonts w:ascii="Arial" w:hAnsi="Times New Roman" w:eastAsia="宋体" w:cs="Times New Roman"/>
                <w:sz w:val="21"/>
                <w:szCs w:val="24"/>
                <w:lang w:val="en-US" w:eastAsia="zh-CN" w:bidi="ar-SA"/>
              </w:rPr>
            </w:r>
            <w:r/>
          </w:p>
        </w:tc>
      </w:tr>
      <w:tr>
        <w:trPr>
          <w:trHeight w:val="997"/>
        </w:trPr>
        <w:tc>
          <w:tcPr>
            <w:tcW w:w="576" w:type="dxa"/>
            <w:vAlign w:val="center"/>
            <w:textDirection w:val="lrTb"/>
            <w:noWrap w:val="false"/>
          </w:tcPr>
          <w:p>
            <w:pPr>
              <w:pStyle w:val="703"/>
              <w:ind w:left="10"/>
              <w:jc w:val="center"/>
              <w:spacing w:before="95" w:line="360"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r>
            <w:r/>
          </w:p>
        </w:tc>
        <w:tc>
          <w:tcPr>
            <w:tcW w:w="1060" w:type="dxa"/>
            <w:vAlign w:val="center"/>
            <w:textDirection w:val="lrTb"/>
            <w:noWrap w:val="false"/>
          </w:tcPr>
          <w:p>
            <w:pPr>
              <w:pStyle w:val="703"/>
              <w:jc w:val="center"/>
              <w:spacing w:before="60" w:line="360" w:lineRule="auto"/>
              <w:widowControl w:val="off"/>
              <w:rPr>
                <w:rFonts w:ascii="宋体" w:hAnsi="宋体" w:eastAsia="宋体" w:cs="宋体"/>
                <w:sz w:val="21"/>
                <w:szCs w:val="21"/>
                <w:lang w:val="en-US" w:eastAsia="zh-CN" w:bidi="ar-SA"/>
              </w:rPr>
            </w:pPr>
            <w:r>
              <w:rPr>
                <w:rFonts w:ascii="宋体" w:hAnsi="宋体" w:eastAsia="宋体" w:cs="宋体"/>
                <w:spacing w:val="-8"/>
                <w:sz w:val="21"/>
                <w:szCs w:val="21"/>
                <w:lang w:val="en-US" w:eastAsia="zh-CN" w:bidi="ar-SA"/>
              </w:rPr>
              <w:t xml:space="preserve">肉</w:t>
            </w:r>
            <w:r>
              <w:rPr>
                <w:rFonts w:ascii="宋体" w:hAnsi="宋体" w:eastAsia="宋体" w:cs="宋体"/>
                <w:spacing w:val="-6"/>
                <w:sz w:val="21"/>
                <w:szCs w:val="21"/>
                <w:lang w:val="en-US" w:eastAsia="zh-CN" w:bidi="ar-SA"/>
              </w:rPr>
              <w:t xml:space="preserve">类</w:t>
            </w:r>
            <w:r>
              <w:rPr>
                <w:rFonts w:ascii="宋体" w:hAnsi="宋体" w:eastAsia="宋体" w:cs="宋体"/>
                <w:sz w:val="21"/>
                <w:szCs w:val="21"/>
                <w:lang w:val="en-US" w:eastAsia="zh-CN" w:bidi="ar-SA"/>
              </w:rPr>
            </w:r>
            <w:r/>
          </w:p>
        </w:tc>
        <w:tc>
          <w:tcPr>
            <w:tcW w:w="2221" w:type="dxa"/>
            <w:vAlign w:val="center"/>
            <w:textDirection w:val="lrTb"/>
            <w:noWrap w:val="false"/>
          </w:tcPr>
          <w:p>
            <w:pPr>
              <w:pStyle w:val="703"/>
              <w:ind w:left="105" w:right="99"/>
              <w:jc w:val="both"/>
              <w:spacing w:before="59"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有检验</w:t>
            </w:r>
            <w:r>
              <w:rPr>
                <w:rFonts w:ascii="宋体" w:hAnsi="宋体" w:eastAsia="宋体" w:cs="宋体"/>
                <w:spacing w:val="-1"/>
                <w:sz w:val="21"/>
                <w:szCs w:val="21"/>
                <w:lang w:val="en-US" w:eastAsia="zh-CN" w:bidi="ar-SA"/>
              </w:rPr>
              <w:t xml:space="preserve">检</w:t>
            </w:r>
            <w:r>
              <w:rPr>
                <w:rFonts w:ascii="宋体" w:hAnsi="宋体" w:eastAsia="宋体" w:cs="宋体"/>
                <w:spacing w:val="-2"/>
                <w:sz w:val="21"/>
                <w:szCs w:val="21"/>
                <w:lang w:val="en-US" w:eastAsia="zh-CN" w:bidi="ar-SA"/>
              </w:rPr>
              <w:t xml:space="preserve">疫合格</w:t>
            </w:r>
            <w:r>
              <w:rPr>
                <w:rFonts w:ascii="宋体" w:hAnsi="宋体" w:eastAsia="宋体" w:cs="宋体"/>
                <w:spacing w:val="-1"/>
                <w:sz w:val="21"/>
                <w:szCs w:val="21"/>
                <w:lang w:val="en-US" w:eastAsia="zh-CN" w:bidi="ar-SA"/>
              </w:rPr>
              <w:t xml:space="preserve">证</w:t>
            </w:r>
            <w:r>
              <w:rPr>
                <w:rFonts w:ascii="宋体" w:hAnsi="宋体" w:eastAsia="宋体" w:cs="宋体"/>
                <w:spacing w:val="-18"/>
                <w:sz w:val="21"/>
                <w:szCs w:val="21"/>
                <w:lang w:val="en-US" w:eastAsia="zh-CN" w:bidi="ar-SA"/>
              </w:rPr>
              <w:t xml:space="preserve">明</w:t>
            </w:r>
            <w:r>
              <w:rPr>
                <w:rFonts w:ascii="宋体" w:hAnsi="宋体" w:eastAsia="宋体" w:cs="宋体"/>
                <w:spacing w:val="-15"/>
                <w:sz w:val="21"/>
                <w:szCs w:val="21"/>
                <w:lang w:val="en-US" w:eastAsia="zh-CN" w:bidi="ar-SA"/>
              </w:rPr>
              <w:t xml:space="preserve">、色泽光</w:t>
            </w:r>
            <w:r>
              <w:rPr>
                <w:rFonts w:ascii="宋体" w:hAnsi="宋体" w:eastAsia="宋体" w:cs="宋体"/>
                <w:spacing w:val="-2"/>
                <w:sz w:val="21"/>
                <w:szCs w:val="21"/>
                <w:lang w:val="en-US" w:eastAsia="zh-CN" w:bidi="ar-SA"/>
              </w:rPr>
              <w:t xml:space="preserve">亮、</w:t>
            </w:r>
            <w:r>
              <w:rPr>
                <w:rFonts w:ascii="宋体" w:hAnsi="宋体" w:eastAsia="宋体" w:cs="宋体"/>
                <w:spacing w:val="-1"/>
                <w:sz w:val="21"/>
                <w:szCs w:val="21"/>
                <w:lang w:val="en-US" w:eastAsia="zh-CN" w:bidi="ar-SA"/>
              </w:rPr>
              <w:t xml:space="preserve">自然</w:t>
            </w:r>
            <w:r>
              <w:rPr>
                <w:rFonts w:ascii="宋体" w:hAnsi="宋体" w:eastAsia="宋体" w:cs="宋体"/>
                <w:sz w:val="21"/>
                <w:szCs w:val="21"/>
                <w:lang w:val="en-US" w:eastAsia="zh-CN" w:bidi="ar-SA"/>
              </w:rPr>
            </w:r>
            <w:r/>
          </w:p>
        </w:tc>
        <w:tc>
          <w:tcPr>
            <w:tcW w:w="1360"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合格</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9"/>
                <w:sz w:val="21"/>
                <w:szCs w:val="21"/>
                <w:lang w:val="en-US" w:eastAsia="zh-CN" w:bidi="ar-SA"/>
              </w:rPr>
              <w:t xml:space="preserve">□</w:t>
            </w:r>
            <w:r>
              <w:rPr>
                <w:rFonts w:ascii="宋体" w:hAnsi="宋体" w:eastAsia="宋体" w:cs="宋体"/>
                <w:spacing w:val="-6"/>
                <w:sz w:val="21"/>
                <w:szCs w:val="21"/>
                <w:lang w:val="en-US" w:eastAsia="zh-CN" w:bidi="ar-SA"/>
              </w:rPr>
              <w:t xml:space="preserve">不合格</w:t>
            </w:r>
            <w:r>
              <w:rPr>
                <w:rFonts w:ascii="宋体" w:hAnsi="宋体" w:eastAsia="宋体" w:cs="宋体"/>
                <w:color w:val="000000"/>
                <w:sz w:val="21"/>
                <w:szCs w:val="21"/>
                <w:lang w:val="en-US" w:eastAsia="zh-CN" w:bidi="ar-SA"/>
              </w:rPr>
            </w:r>
            <w:r/>
          </w:p>
        </w:tc>
        <w:tc>
          <w:tcPr>
            <w:tcW w:w="1412"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符合</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8"/>
                <w:sz w:val="21"/>
                <w:szCs w:val="21"/>
                <w:lang w:val="en-US" w:eastAsia="zh-CN" w:bidi="ar-SA"/>
              </w:rPr>
              <w:t xml:space="preserve">□</w:t>
            </w:r>
            <w:r>
              <w:rPr>
                <w:rFonts w:ascii="宋体" w:hAnsi="宋体" w:eastAsia="宋体" w:cs="宋体"/>
                <w:spacing w:val="-6"/>
                <w:sz w:val="21"/>
                <w:szCs w:val="21"/>
                <w:lang w:val="en-US" w:eastAsia="zh-CN" w:bidi="ar-SA"/>
              </w:rPr>
              <w:t xml:space="preserve">不符合</w:t>
            </w:r>
            <w:r>
              <w:rPr>
                <w:rFonts w:ascii="宋体" w:hAnsi="宋体" w:eastAsia="宋体" w:cs="宋体"/>
                <w:color w:val="000000"/>
                <w:sz w:val="21"/>
                <w:szCs w:val="21"/>
                <w:lang w:val="en-US" w:eastAsia="zh-CN" w:bidi="ar-SA"/>
              </w:rPr>
            </w:r>
            <w:r/>
          </w:p>
        </w:tc>
        <w:tc>
          <w:tcPr>
            <w:tcW w:w="1935" w:type="dxa"/>
            <w:vAlign w:val="center"/>
            <w:textDirection w:val="lrTb"/>
            <w:noWrap w:val="false"/>
          </w:tcPr>
          <w:p>
            <w:pPr>
              <w:pStyle w:val="703"/>
              <w:jc w:val="left"/>
              <w:spacing w:line="360" w:lineRule="auto"/>
              <w:widowControl w:val="off"/>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tc>
      </w:tr>
      <w:tr>
        <w:trPr>
          <w:trHeight w:val="1162"/>
        </w:trPr>
        <w:tc>
          <w:tcPr>
            <w:tcW w:w="576" w:type="dxa"/>
            <w:vAlign w:val="center"/>
            <w:textDirection w:val="lrTb"/>
            <w:noWrap w:val="false"/>
          </w:tcPr>
          <w:p>
            <w:pPr>
              <w:pStyle w:val="703"/>
              <w:ind w:left="10"/>
              <w:jc w:val="center"/>
              <w:spacing w:before="94" w:line="360"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r>
            <w:r/>
          </w:p>
        </w:tc>
        <w:tc>
          <w:tcPr>
            <w:tcW w:w="1060" w:type="dxa"/>
            <w:vAlign w:val="center"/>
            <w:textDirection w:val="lrTb"/>
            <w:noWrap w:val="false"/>
          </w:tcPr>
          <w:p>
            <w:pPr>
              <w:pStyle w:val="703"/>
              <w:jc w:val="center"/>
              <w:spacing w:before="58"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水产</w:t>
            </w:r>
            <w:r>
              <w:rPr>
                <w:rFonts w:ascii="宋体" w:hAnsi="宋体" w:eastAsia="宋体" w:cs="宋体"/>
                <w:spacing w:val="-1"/>
                <w:sz w:val="21"/>
                <w:szCs w:val="21"/>
                <w:lang w:val="en-US" w:eastAsia="zh-CN" w:bidi="ar-SA"/>
              </w:rPr>
              <w:t xml:space="preserve">类</w:t>
            </w:r>
            <w:r>
              <w:rPr>
                <w:rFonts w:ascii="宋体" w:hAnsi="宋体" w:eastAsia="宋体" w:cs="宋体"/>
                <w:sz w:val="21"/>
                <w:szCs w:val="21"/>
                <w:lang w:val="en-US" w:eastAsia="zh-CN" w:bidi="ar-SA"/>
              </w:rPr>
            </w:r>
            <w:r/>
          </w:p>
        </w:tc>
        <w:tc>
          <w:tcPr>
            <w:tcW w:w="2221" w:type="dxa"/>
            <w:vAlign w:val="center"/>
            <w:textDirection w:val="lrTb"/>
            <w:noWrap w:val="false"/>
          </w:tcPr>
          <w:p>
            <w:pPr>
              <w:pStyle w:val="703"/>
              <w:ind w:left="104" w:right="99"/>
              <w:jc w:val="both"/>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鳞</w:t>
            </w:r>
            <w:r>
              <w:rPr>
                <w:rFonts w:ascii="宋体" w:hAnsi="宋体" w:eastAsia="宋体" w:cs="宋体"/>
                <w:spacing w:val="-1"/>
                <w:sz w:val="21"/>
                <w:szCs w:val="21"/>
                <w:lang w:val="en-US" w:eastAsia="zh-CN" w:bidi="ar-SA"/>
              </w:rPr>
              <w:t xml:space="preserve">片整</w:t>
            </w:r>
            <w:r>
              <w:rPr>
                <w:rFonts w:ascii="宋体" w:hAnsi="宋体" w:eastAsia="宋体" w:cs="宋体"/>
                <w:spacing w:val="-17"/>
                <w:sz w:val="21"/>
                <w:szCs w:val="21"/>
                <w:lang w:val="en-US" w:eastAsia="zh-CN" w:bidi="ar-SA"/>
              </w:rPr>
              <w:t xml:space="preserve">齐</w:t>
            </w:r>
            <w:r>
              <w:rPr>
                <w:rFonts w:ascii="宋体" w:hAnsi="宋体" w:eastAsia="宋体" w:cs="宋体"/>
                <w:spacing w:val="-15"/>
                <w:sz w:val="21"/>
                <w:szCs w:val="21"/>
                <w:lang w:val="en-US" w:eastAsia="zh-CN" w:bidi="ar-SA"/>
              </w:rPr>
              <w:t xml:space="preserve">、鱼眼凸</w:t>
            </w:r>
            <w:r>
              <w:rPr>
                <w:rFonts w:ascii="宋体" w:hAnsi="宋体" w:eastAsia="宋体" w:cs="宋体"/>
                <w:spacing w:val="-17"/>
                <w:sz w:val="21"/>
                <w:szCs w:val="21"/>
                <w:lang w:val="en-US" w:eastAsia="zh-CN" w:bidi="ar-SA"/>
              </w:rPr>
              <w:t xml:space="preserve">出</w:t>
            </w:r>
            <w:r>
              <w:rPr>
                <w:rFonts w:ascii="宋体" w:hAnsi="宋体" w:eastAsia="宋体" w:cs="宋体"/>
                <w:spacing w:val="-15"/>
                <w:sz w:val="21"/>
                <w:szCs w:val="21"/>
                <w:lang w:val="en-US" w:eastAsia="zh-CN" w:bidi="ar-SA"/>
              </w:rPr>
              <w:t xml:space="preserve">、鱼鳃呈</w:t>
            </w:r>
            <w:r>
              <w:rPr>
                <w:rFonts w:ascii="宋体" w:hAnsi="宋体" w:eastAsia="宋体" w:cs="宋体"/>
                <w:spacing w:val="-17"/>
                <w:sz w:val="21"/>
                <w:szCs w:val="21"/>
                <w:lang w:val="en-US" w:eastAsia="zh-CN" w:bidi="ar-SA"/>
              </w:rPr>
              <w:t xml:space="preserve">鲜</w:t>
            </w:r>
            <w:r>
              <w:rPr>
                <w:rFonts w:ascii="宋体" w:hAnsi="宋体" w:eastAsia="宋体" w:cs="宋体"/>
                <w:spacing w:val="-15"/>
                <w:sz w:val="21"/>
                <w:szCs w:val="21"/>
                <w:lang w:val="en-US" w:eastAsia="zh-CN" w:bidi="ar-SA"/>
              </w:rPr>
              <w:t xml:space="preserve">红色，虾</w:t>
            </w:r>
            <w:r>
              <w:rPr>
                <w:rFonts w:ascii="宋体" w:hAnsi="宋体" w:eastAsia="宋体" w:cs="宋体"/>
                <w:spacing w:val="-2"/>
                <w:sz w:val="21"/>
                <w:szCs w:val="21"/>
                <w:lang w:val="en-US" w:eastAsia="zh-CN" w:bidi="ar-SA"/>
              </w:rPr>
              <w:t xml:space="preserve">类</w:t>
            </w:r>
            <w:r>
              <w:rPr>
                <w:rFonts w:ascii="宋体" w:hAnsi="宋体" w:eastAsia="宋体" w:cs="宋体"/>
                <w:spacing w:val="-1"/>
                <w:sz w:val="21"/>
                <w:szCs w:val="21"/>
                <w:lang w:val="en-US" w:eastAsia="zh-CN" w:bidi="ar-SA"/>
              </w:rPr>
              <w:t xml:space="preserve">鲜活</w:t>
            </w:r>
            <w:r>
              <w:rPr>
                <w:rFonts w:ascii="宋体" w:hAnsi="宋体" w:eastAsia="宋体" w:cs="宋体"/>
                <w:sz w:val="21"/>
                <w:szCs w:val="21"/>
                <w:lang w:val="en-US" w:eastAsia="zh-CN" w:bidi="ar-SA"/>
              </w:rPr>
            </w:r>
            <w:r/>
          </w:p>
        </w:tc>
        <w:tc>
          <w:tcPr>
            <w:tcW w:w="1360"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合格</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9"/>
                <w:sz w:val="21"/>
                <w:szCs w:val="21"/>
                <w:lang w:val="en-US" w:eastAsia="zh-CN" w:bidi="ar-SA"/>
              </w:rPr>
              <w:t xml:space="preserve">□</w:t>
            </w:r>
            <w:r>
              <w:rPr>
                <w:rFonts w:ascii="宋体" w:hAnsi="宋体" w:eastAsia="宋体" w:cs="宋体"/>
                <w:spacing w:val="-6"/>
                <w:sz w:val="21"/>
                <w:szCs w:val="21"/>
                <w:lang w:val="en-US" w:eastAsia="zh-CN" w:bidi="ar-SA"/>
              </w:rPr>
              <w:t xml:space="preserve">不合格</w:t>
            </w:r>
            <w:r>
              <w:rPr>
                <w:rFonts w:ascii="宋体" w:hAnsi="宋体" w:eastAsia="宋体" w:cs="宋体"/>
                <w:color w:val="000000"/>
                <w:sz w:val="21"/>
                <w:szCs w:val="21"/>
                <w:lang w:val="en-US" w:eastAsia="zh-CN" w:bidi="ar-SA"/>
              </w:rPr>
            </w:r>
            <w:r/>
          </w:p>
        </w:tc>
        <w:tc>
          <w:tcPr>
            <w:tcW w:w="1412"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符合</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8"/>
                <w:sz w:val="21"/>
                <w:szCs w:val="21"/>
                <w:lang w:val="en-US" w:eastAsia="zh-CN" w:bidi="ar-SA"/>
              </w:rPr>
              <w:t xml:space="preserve">□</w:t>
            </w:r>
            <w:r>
              <w:rPr>
                <w:rFonts w:ascii="宋体" w:hAnsi="宋体" w:eastAsia="宋体" w:cs="宋体"/>
                <w:spacing w:val="-6"/>
                <w:sz w:val="21"/>
                <w:szCs w:val="21"/>
                <w:lang w:val="en-US" w:eastAsia="zh-CN" w:bidi="ar-SA"/>
              </w:rPr>
              <w:t xml:space="preserve">不符合</w:t>
            </w:r>
            <w:r>
              <w:rPr>
                <w:rFonts w:ascii="宋体" w:hAnsi="宋体" w:eastAsia="宋体" w:cs="宋体"/>
                <w:color w:val="000000"/>
                <w:sz w:val="21"/>
                <w:szCs w:val="21"/>
                <w:lang w:val="en-US" w:eastAsia="zh-CN" w:bidi="ar-SA"/>
              </w:rPr>
            </w:r>
            <w:r/>
          </w:p>
        </w:tc>
        <w:tc>
          <w:tcPr>
            <w:tcW w:w="1935" w:type="dxa"/>
            <w:vAlign w:val="center"/>
            <w:textDirection w:val="lrTb"/>
            <w:noWrap w:val="false"/>
          </w:tcPr>
          <w:p>
            <w:pPr>
              <w:pStyle w:val="703"/>
              <w:jc w:val="left"/>
              <w:spacing w:line="360" w:lineRule="auto"/>
              <w:widowControl w:val="off"/>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tc>
      </w:tr>
      <w:tr>
        <w:trPr>
          <w:trHeight w:val="1421"/>
        </w:trPr>
        <w:tc>
          <w:tcPr>
            <w:tcW w:w="576" w:type="dxa"/>
            <w:vAlign w:val="center"/>
            <w:textDirection w:val="lrTb"/>
            <w:noWrap w:val="false"/>
          </w:tcPr>
          <w:p>
            <w:pPr>
              <w:pStyle w:val="703"/>
              <w:ind w:left="10"/>
              <w:jc w:val="center"/>
              <w:spacing w:before="94" w:line="360"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r>
            <w:r/>
          </w:p>
        </w:tc>
        <w:tc>
          <w:tcPr>
            <w:tcW w:w="1060" w:type="dxa"/>
            <w:vAlign w:val="center"/>
            <w:textDirection w:val="lrTb"/>
            <w:noWrap w:val="false"/>
          </w:tcPr>
          <w:p>
            <w:pPr>
              <w:pStyle w:val="703"/>
              <w:jc w:val="center"/>
              <w:spacing w:before="58"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冷冻</w:t>
            </w:r>
            <w:r>
              <w:rPr>
                <w:rFonts w:ascii="宋体" w:hAnsi="宋体" w:eastAsia="宋体" w:cs="宋体"/>
                <w:spacing w:val="-1"/>
                <w:sz w:val="21"/>
                <w:szCs w:val="21"/>
                <w:lang w:val="en-US" w:eastAsia="zh-CN" w:bidi="ar-SA"/>
              </w:rPr>
              <w:t xml:space="preserve">类</w:t>
            </w:r>
            <w:r>
              <w:rPr>
                <w:rFonts w:ascii="宋体" w:hAnsi="宋体" w:eastAsia="宋体" w:cs="宋体"/>
                <w:sz w:val="21"/>
                <w:szCs w:val="21"/>
                <w:lang w:val="en-US" w:eastAsia="zh-CN" w:bidi="ar-SA"/>
              </w:rPr>
            </w:r>
            <w:r/>
          </w:p>
        </w:tc>
        <w:tc>
          <w:tcPr>
            <w:tcW w:w="2221" w:type="dxa"/>
            <w:vAlign w:val="center"/>
            <w:textDirection w:val="lrTb"/>
            <w:noWrap w:val="false"/>
          </w:tcPr>
          <w:p>
            <w:pPr>
              <w:pStyle w:val="703"/>
              <w:ind w:left="105" w:right="99"/>
              <w:jc w:val="both"/>
              <w:spacing w:before="57"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有生产</w:t>
            </w:r>
            <w:r>
              <w:rPr>
                <w:rFonts w:ascii="宋体" w:hAnsi="宋体" w:eastAsia="宋体" w:cs="宋体"/>
                <w:spacing w:val="-1"/>
                <w:sz w:val="21"/>
                <w:szCs w:val="21"/>
                <w:lang w:val="en-US" w:eastAsia="zh-CN" w:bidi="ar-SA"/>
              </w:rPr>
              <w:t xml:space="preserve">日</w:t>
            </w:r>
            <w:r>
              <w:rPr>
                <w:rFonts w:ascii="宋体" w:hAnsi="宋体" w:eastAsia="宋体" w:cs="宋体"/>
                <w:spacing w:val="-2"/>
                <w:sz w:val="21"/>
                <w:szCs w:val="21"/>
                <w:lang w:val="en-US" w:eastAsia="zh-CN" w:bidi="ar-SA"/>
              </w:rPr>
              <w:t xml:space="preserve">期、保质</w:t>
            </w:r>
            <w:r>
              <w:rPr>
                <w:rFonts w:ascii="宋体" w:hAnsi="宋体" w:eastAsia="宋体" w:cs="宋体"/>
                <w:spacing w:val="-19"/>
                <w:sz w:val="21"/>
                <w:szCs w:val="21"/>
                <w:lang w:val="en-US" w:eastAsia="zh-CN" w:bidi="ar-SA"/>
              </w:rPr>
              <w:t xml:space="preserve">期</w:t>
            </w:r>
            <w:r>
              <w:rPr>
                <w:rFonts w:ascii="宋体" w:hAnsi="宋体" w:eastAsia="宋体" w:cs="宋体"/>
                <w:spacing w:val="-15"/>
                <w:sz w:val="21"/>
                <w:szCs w:val="21"/>
                <w:lang w:val="en-US" w:eastAsia="zh-CN" w:bidi="ar-SA"/>
              </w:rPr>
              <w:t xml:space="preserve">，无可见</w:t>
            </w:r>
            <w:r>
              <w:rPr>
                <w:rFonts w:ascii="宋体" w:hAnsi="宋体" w:eastAsia="宋体" w:cs="宋体"/>
                <w:spacing w:val="-2"/>
                <w:sz w:val="21"/>
                <w:szCs w:val="21"/>
                <w:lang w:val="en-US" w:eastAsia="zh-CN" w:bidi="ar-SA"/>
              </w:rPr>
              <w:t xml:space="preserve">杂物或污</w:t>
            </w:r>
            <w:r>
              <w:rPr>
                <w:rFonts w:ascii="宋体" w:hAnsi="宋体" w:eastAsia="宋体" w:cs="宋体"/>
                <w:spacing w:val="-19"/>
                <w:sz w:val="21"/>
                <w:szCs w:val="21"/>
                <w:lang w:val="en-US" w:eastAsia="zh-CN" w:bidi="ar-SA"/>
              </w:rPr>
              <w:t xml:space="preserve">染</w:t>
            </w:r>
            <w:r>
              <w:rPr>
                <w:rFonts w:ascii="宋体" w:hAnsi="宋体" w:eastAsia="宋体" w:cs="宋体"/>
                <w:spacing w:val="-15"/>
                <w:sz w:val="21"/>
                <w:szCs w:val="21"/>
                <w:lang w:val="en-US" w:eastAsia="zh-CN" w:bidi="ar-SA"/>
              </w:rPr>
              <w:t xml:space="preserve">物，色泽</w:t>
            </w:r>
            <w:r>
              <w:rPr>
                <w:rFonts w:ascii="宋体" w:hAnsi="宋体" w:eastAsia="宋体" w:cs="宋体"/>
                <w:spacing w:val="-19"/>
                <w:sz w:val="21"/>
                <w:szCs w:val="21"/>
                <w:lang w:val="en-US" w:eastAsia="zh-CN" w:bidi="ar-SA"/>
              </w:rPr>
              <w:t xml:space="preserve">正</w:t>
            </w:r>
            <w:r>
              <w:rPr>
                <w:rFonts w:ascii="宋体" w:hAnsi="宋体" w:eastAsia="宋体" w:cs="宋体"/>
                <w:spacing w:val="-15"/>
                <w:sz w:val="21"/>
                <w:szCs w:val="21"/>
                <w:lang w:val="en-US" w:eastAsia="zh-CN" w:bidi="ar-SA"/>
              </w:rPr>
              <w:t xml:space="preserve">常、无异</w:t>
            </w:r>
            <w:r>
              <w:rPr>
                <w:rFonts w:ascii="宋体" w:hAnsi="宋体" w:eastAsia="宋体" w:cs="宋体"/>
                <w:sz w:val="21"/>
                <w:szCs w:val="21"/>
                <w:lang w:val="en-US" w:eastAsia="zh-CN" w:bidi="ar-SA"/>
              </w:rPr>
              <w:t xml:space="preserve">味</w:t>
            </w:r>
            <w:r>
              <w:rPr>
                <w:rFonts w:ascii="宋体" w:hAnsi="宋体" w:eastAsia="宋体" w:cs="宋体"/>
                <w:sz w:val="21"/>
                <w:szCs w:val="21"/>
                <w:lang w:val="en-US" w:eastAsia="zh-CN" w:bidi="ar-SA"/>
              </w:rPr>
            </w:r>
            <w:r/>
          </w:p>
        </w:tc>
        <w:tc>
          <w:tcPr>
            <w:tcW w:w="1360"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合格</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9"/>
                <w:sz w:val="21"/>
                <w:szCs w:val="21"/>
                <w:lang w:val="en-US" w:eastAsia="zh-CN" w:bidi="ar-SA"/>
              </w:rPr>
              <w:t xml:space="preserve">□</w:t>
            </w:r>
            <w:r>
              <w:rPr>
                <w:rFonts w:ascii="宋体" w:hAnsi="宋体" w:eastAsia="宋体" w:cs="宋体"/>
                <w:spacing w:val="-6"/>
                <w:sz w:val="21"/>
                <w:szCs w:val="21"/>
                <w:lang w:val="en-US" w:eastAsia="zh-CN" w:bidi="ar-SA"/>
              </w:rPr>
              <w:t xml:space="preserve">不合格</w:t>
            </w:r>
            <w:r>
              <w:rPr>
                <w:rFonts w:ascii="宋体" w:hAnsi="宋体" w:eastAsia="宋体" w:cs="宋体"/>
                <w:color w:val="000000"/>
                <w:sz w:val="21"/>
                <w:szCs w:val="21"/>
                <w:lang w:val="en-US" w:eastAsia="zh-CN" w:bidi="ar-SA"/>
              </w:rPr>
            </w:r>
            <w:r/>
          </w:p>
        </w:tc>
        <w:tc>
          <w:tcPr>
            <w:tcW w:w="1412"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符合</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8"/>
                <w:sz w:val="21"/>
                <w:szCs w:val="21"/>
                <w:lang w:val="en-US" w:eastAsia="zh-CN" w:bidi="ar-SA"/>
              </w:rPr>
              <w:t xml:space="preserve">□</w:t>
            </w:r>
            <w:r>
              <w:rPr>
                <w:rFonts w:ascii="宋体" w:hAnsi="宋体" w:eastAsia="宋体" w:cs="宋体"/>
                <w:spacing w:val="-6"/>
                <w:sz w:val="21"/>
                <w:szCs w:val="21"/>
                <w:lang w:val="en-US" w:eastAsia="zh-CN" w:bidi="ar-SA"/>
              </w:rPr>
              <w:t xml:space="preserve">不符合</w:t>
            </w:r>
            <w:r>
              <w:rPr>
                <w:rFonts w:ascii="宋体" w:hAnsi="宋体" w:eastAsia="宋体" w:cs="宋体"/>
                <w:color w:val="000000"/>
                <w:sz w:val="21"/>
                <w:szCs w:val="21"/>
                <w:lang w:val="en-US" w:eastAsia="zh-CN" w:bidi="ar-SA"/>
              </w:rPr>
            </w:r>
            <w:r/>
          </w:p>
        </w:tc>
        <w:tc>
          <w:tcPr>
            <w:tcW w:w="1935" w:type="dxa"/>
            <w:vAlign w:val="center"/>
            <w:textDirection w:val="lrTb"/>
            <w:noWrap w:val="false"/>
          </w:tcPr>
          <w:p>
            <w:pPr>
              <w:pStyle w:val="703"/>
              <w:jc w:val="left"/>
              <w:spacing w:line="360" w:lineRule="auto"/>
              <w:widowControl w:val="off"/>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tc>
      </w:tr>
      <w:tr>
        <w:trPr>
          <w:trHeight w:val="724"/>
        </w:trPr>
        <w:tc>
          <w:tcPr>
            <w:tcW w:w="576" w:type="dxa"/>
            <w:vAlign w:val="center"/>
            <w:textDirection w:val="lrTb"/>
            <w:noWrap w:val="false"/>
          </w:tcPr>
          <w:p>
            <w:pPr>
              <w:pStyle w:val="703"/>
              <w:ind w:left="10"/>
              <w:jc w:val="center"/>
              <w:spacing w:before="100" w:line="360"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5</w:t>
            </w:r>
            <w:r>
              <w:rPr>
                <w:rFonts w:ascii="宋体" w:hAnsi="宋体" w:eastAsia="宋体" w:cs="宋体"/>
                <w:sz w:val="21"/>
                <w:szCs w:val="21"/>
                <w:lang w:val="en-US" w:eastAsia="zh-CN" w:bidi="ar-SA"/>
              </w:rPr>
            </w:r>
            <w:r/>
          </w:p>
        </w:tc>
        <w:tc>
          <w:tcPr>
            <w:tcW w:w="1060" w:type="dxa"/>
            <w:vAlign w:val="center"/>
            <w:textDirection w:val="lrTb"/>
            <w:noWrap w:val="false"/>
          </w:tcPr>
          <w:p>
            <w:pPr>
              <w:pStyle w:val="703"/>
              <w:jc w:val="center"/>
              <w:spacing w:before="63"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家禽</w:t>
            </w:r>
            <w:r>
              <w:rPr>
                <w:rFonts w:ascii="宋体" w:hAnsi="宋体" w:eastAsia="宋体" w:cs="宋体"/>
                <w:spacing w:val="-1"/>
                <w:sz w:val="21"/>
                <w:szCs w:val="21"/>
                <w:lang w:val="en-US" w:eastAsia="zh-CN" w:bidi="ar-SA"/>
              </w:rPr>
              <w:t xml:space="preserve">类</w:t>
            </w:r>
            <w:r>
              <w:rPr>
                <w:rFonts w:ascii="宋体" w:hAnsi="宋体" w:eastAsia="宋体" w:cs="宋体"/>
                <w:sz w:val="21"/>
                <w:szCs w:val="21"/>
                <w:lang w:val="en-US" w:eastAsia="zh-CN" w:bidi="ar-SA"/>
              </w:rPr>
            </w:r>
            <w:r/>
          </w:p>
        </w:tc>
        <w:tc>
          <w:tcPr>
            <w:tcW w:w="2221" w:type="dxa"/>
            <w:vAlign w:val="center"/>
            <w:textDirection w:val="lrTb"/>
            <w:noWrap w:val="false"/>
          </w:tcPr>
          <w:p>
            <w:pPr>
              <w:pStyle w:val="703"/>
              <w:ind w:left="105" w:right="99"/>
              <w:jc w:val="both"/>
              <w:spacing w:before="64"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新鲜无</w:t>
            </w:r>
            <w:r>
              <w:rPr>
                <w:rFonts w:ascii="宋体" w:hAnsi="宋体" w:eastAsia="宋体" w:cs="宋体"/>
                <w:spacing w:val="-1"/>
                <w:sz w:val="21"/>
                <w:szCs w:val="21"/>
                <w:lang w:val="en-US" w:eastAsia="zh-CN" w:bidi="ar-SA"/>
              </w:rPr>
              <w:t xml:space="preserve">异</w:t>
            </w:r>
            <w:r>
              <w:rPr>
                <w:rFonts w:ascii="宋体" w:hAnsi="宋体" w:eastAsia="宋体" w:cs="宋体"/>
                <w:spacing w:val="-19"/>
                <w:sz w:val="21"/>
                <w:szCs w:val="21"/>
                <w:lang w:val="en-US" w:eastAsia="zh-CN" w:bidi="ar-SA"/>
              </w:rPr>
              <w:t xml:space="preserve">味</w:t>
            </w:r>
            <w:r>
              <w:rPr>
                <w:rFonts w:ascii="宋体" w:hAnsi="宋体" w:eastAsia="宋体" w:cs="宋体"/>
                <w:spacing w:val="-15"/>
                <w:sz w:val="21"/>
                <w:szCs w:val="21"/>
                <w:lang w:val="en-US" w:eastAsia="zh-CN" w:bidi="ar-SA"/>
              </w:rPr>
              <w:t xml:space="preserve">，皮肤有</w:t>
            </w:r>
            <w:r>
              <w:rPr>
                <w:rFonts w:ascii="宋体" w:hAnsi="宋体" w:eastAsia="宋体" w:cs="宋体"/>
                <w:spacing w:val="-2"/>
                <w:sz w:val="21"/>
                <w:szCs w:val="21"/>
                <w:lang w:val="en-US" w:eastAsia="zh-CN" w:bidi="ar-SA"/>
              </w:rPr>
              <w:t xml:space="preserve">光泽</w:t>
            </w:r>
            <w:r>
              <w:rPr>
                <w:rFonts w:ascii="宋体" w:hAnsi="宋体" w:eastAsia="宋体" w:cs="宋体"/>
                <w:sz w:val="21"/>
                <w:szCs w:val="21"/>
                <w:lang w:val="en-US" w:eastAsia="zh-CN" w:bidi="ar-SA"/>
              </w:rPr>
            </w:r>
            <w:r/>
          </w:p>
        </w:tc>
        <w:tc>
          <w:tcPr>
            <w:tcW w:w="1360"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合格</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9"/>
                <w:sz w:val="21"/>
                <w:szCs w:val="21"/>
                <w:lang w:val="en-US" w:eastAsia="zh-CN" w:bidi="ar-SA"/>
              </w:rPr>
              <w:t xml:space="preserve">□</w:t>
            </w:r>
            <w:r>
              <w:rPr>
                <w:rFonts w:ascii="宋体" w:hAnsi="宋体" w:eastAsia="宋体" w:cs="宋体"/>
                <w:spacing w:val="-6"/>
                <w:sz w:val="21"/>
                <w:szCs w:val="21"/>
                <w:lang w:val="en-US" w:eastAsia="zh-CN" w:bidi="ar-SA"/>
              </w:rPr>
              <w:t xml:space="preserve">不合格</w:t>
            </w:r>
            <w:r>
              <w:rPr>
                <w:rFonts w:ascii="宋体" w:hAnsi="宋体" w:eastAsia="宋体" w:cs="宋体"/>
                <w:color w:val="000000"/>
                <w:sz w:val="21"/>
                <w:szCs w:val="21"/>
                <w:lang w:val="en-US" w:eastAsia="zh-CN" w:bidi="ar-SA"/>
              </w:rPr>
            </w:r>
            <w:r/>
          </w:p>
        </w:tc>
        <w:tc>
          <w:tcPr>
            <w:tcW w:w="1412"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符合</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8"/>
                <w:sz w:val="21"/>
                <w:szCs w:val="21"/>
                <w:lang w:val="en-US" w:eastAsia="zh-CN" w:bidi="ar-SA"/>
              </w:rPr>
              <w:t xml:space="preserve">□</w:t>
            </w:r>
            <w:r>
              <w:rPr>
                <w:rFonts w:ascii="宋体" w:hAnsi="宋体" w:eastAsia="宋体" w:cs="宋体"/>
                <w:spacing w:val="-6"/>
                <w:sz w:val="21"/>
                <w:szCs w:val="21"/>
                <w:lang w:val="en-US" w:eastAsia="zh-CN" w:bidi="ar-SA"/>
              </w:rPr>
              <w:t xml:space="preserve">不符合</w:t>
            </w:r>
            <w:r>
              <w:rPr>
                <w:rFonts w:ascii="宋体" w:hAnsi="宋体" w:eastAsia="宋体" w:cs="宋体"/>
                <w:color w:val="000000"/>
                <w:sz w:val="21"/>
                <w:szCs w:val="21"/>
                <w:lang w:val="en-US" w:eastAsia="zh-CN" w:bidi="ar-SA"/>
              </w:rPr>
            </w:r>
            <w:r/>
          </w:p>
        </w:tc>
        <w:tc>
          <w:tcPr>
            <w:tcW w:w="1935" w:type="dxa"/>
            <w:vAlign w:val="center"/>
            <w:textDirection w:val="lrTb"/>
            <w:noWrap w:val="false"/>
          </w:tcPr>
          <w:p>
            <w:pPr>
              <w:pStyle w:val="703"/>
              <w:jc w:val="left"/>
              <w:spacing w:line="360" w:lineRule="auto"/>
              <w:widowControl w:val="off"/>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tc>
      </w:tr>
      <w:tr>
        <w:trPr>
          <w:trHeight w:val="663"/>
        </w:trPr>
        <w:tc>
          <w:tcPr>
            <w:tcW w:w="576" w:type="dxa"/>
            <w:vAlign w:val="center"/>
            <w:textDirection w:val="lrTb"/>
            <w:noWrap w:val="false"/>
          </w:tcPr>
          <w:p>
            <w:pPr>
              <w:pStyle w:val="703"/>
              <w:ind w:left="10"/>
              <w:jc w:val="center"/>
              <w:spacing w:before="96" w:line="360"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6</w:t>
            </w:r>
            <w:r>
              <w:rPr>
                <w:rFonts w:ascii="宋体" w:hAnsi="宋体" w:eastAsia="宋体" w:cs="宋体"/>
                <w:sz w:val="21"/>
                <w:szCs w:val="21"/>
                <w:lang w:val="en-US" w:eastAsia="zh-CN" w:bidi="ar-SA"/>
              </w:rPr>
            </w:r>
            <w:r/>
          </w:p>
        </w:tc>
        <w:tc>
          <w:tcPr>
            <w:tcW w:w="1060" w:type="dxa"/>
            <w:vAlign w:val="center"/>
            <w:textDirection w:val="lrTb"/>
            <w:noWrap w:val="false"/>
          </w:tcPr>
          <w:p>
            <w:pPr>
              <w:pStyle w:val="703"/>
              <w:jc w:val="center"/>
              <w:spacing w:before="60"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豆制</w:t>
            </w:r>
            <w:r>
              <w:rPr>
                <w:rFonts w:ascii="宋体" w:hAnsi="宋体" w:eastAsia="宋体" w:cs="宋体"/>
                <w:spacing w:val="-1"/>
                <w:sz w:val="21"/>
                <w:szCs w:val="21"/>
                <w:lang w:val="en-US" w:eastAsia="zh-CN" w:bidi="ar-SA"/>
              </w:rPr>
              <w:t xml:space="preserve">品类</w:t>
            </w:r>
            <w:r>
              <w:rPr>
                <w:rFonts w:ascii="宋体" w:hAnsi="宋体" w:eastAsia="宋体" w:cs="宋体"/>
                <w:sz w:val="21"/>
                <w:szCs w:val="21"/>
                <w:lang w:val="en-US" w:eastAsia="zh-CN" w:bidi="ar-SA"/>
              </w:rPr>
            </w:r>
            <w:r/>
          </w:p>
        </w:tc>
        <w:tc>
          <w:tcPr>
            <w:tcW w:w="2221" w:type="dxa"/>
            <w:vAlign w:val="center"/>
            <w:textDirection w:val="lrTb"/>
            <w:noWrap w:val="false"/>
          </w:tcPr>
          <w:p>
            <w:pPr>
              <w:pStyle w:val="703"/>
              <w:jc w:val="both"/>
              <w:spacing w:before="68" w:line="360" w:lineRule="auto"/>
              <w:widowControl w:val="off"/>
              <w:rPr>
                <w:rFonts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新鲜有弹性</w:t>
            </w:r>
            <w:r>
              <w:rPr>
                <w:rFonts w:ascii="宋体" w:hAnsi="宋体" w:eastAsia="宋体" w:cs="宋体"/>
                <w:sz w:val="21"/>
                <w:szCs w:val="21"/>
                <w:lang w:val="en-US" w:eastAsia="zh-CN" w:bidi="ar-SA"/>
              </w:rPr>
            </w:r>
            <w:r/>
          </w:p>
        </w:tc>
        <w:tc>
          <w:tcPr>
            <w:tcW w:w="1360"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合格</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9"/>
                <w:sz w:val="21"/>
                <w:szCs w:val="21"/>
                <w:lang w:val="en-US" w:eastAsia="zh-CN" w:bidi="ar-SA"/>
              </w:rPr>
              <w:t xml:space="preserve">□</w:t>
            </w:r>
            <w:r>
              <w:rPr>
                <w:rFonts w:ascii="宋体" w:hAnsi="宋体" w:eastAsia="宋体" w:cs="宋体"/>
                <w:spacing w:val="-6"/>
                <w:sz w:val="21"/>
                <w:szCs w:val="21"/>
                <w:lang w:val="en-US" w:eastAsia="zh-CN" w:bidi="ar-SA"/>
              </w:rPr>
              <w:t xml:space="preserve">不合格</w:t>
            </w:r>
            <w:r>
              <w:rPr>
                <w:rFonts w:ascii="宋体" w:hAnsi="宋体" w:eastAsia="宋体" w:cs="宋体"/>
                <w:color w:val="000000"/>
                <w:sz w:val="21"/>
                <w:szCs w:val="21"/>
                <w:lang w:val="en-US" w:eastAsia="zh-CN" w:bidi="ar-SA"/>
              </w:rPr>
            </w:r>
            <w:r/>
          </w:p>
        </w:tc>
        <w:tc>
          <w:tcPr>
            <w:tcW w:w="1412"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符合</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8"/>
                <w:sz w:val="21"/>
                <w:szCs w:val="21"/>
                <w:lang w:val="en-US" w:eastAsia="zh-CN" w:bidi="ar-SA"/>
              </w:rPr>
              <w:t xml:space="preserve">□</w:t>
            </w:r>
            <w:r>
              <w:rPr>
                <w:rFonts w:ascii="宋体" w:hAnsi="宋体" w:eastAsia="宋体" w:cs="宋体"/>
                <w:spacing w:val="-6"/>
                <w:sz w:val="21"/>
                <w:szCs w:val="21"/>
                <w:lang w:val="en-US" w:eastAsia="zh-CN" w:bidi="ar-SA"/>
              </w:rPr>
              <w:t xml:space="preserve">不符合</w:t>
            </w:r>
            <w:r>
              <w:rPr>
                <w:rFonts w:ascii="宋体" w:hAnsi="宋体" w:eastAsia="宋体" w:cs="宋体"/>
                <w:color w:val="000000"/>
                <w:sz w:val="21"/>
                <w:szCs w:val="21"/>
                <w:lang w:val="en-US" w:eastAsia="zh-CN" w:bidi="ar-SA"/>
              </w:rPr>
            </w:r>
            <w:r/>
          </w:p>
        </w:tc>
        <w:tc>
          <w:tcPr>
            <w:tcW w:w="1935" w:type="dxa"/>
            <w:vAlign w:val="center"/>
            <w:textDirection w:val="lrTb"/>
            <w:noWrap w:val="false"/>
          </w:tcPr>
          <w:p>
            <w:pPr>
              <w:pStyle w:val="703"/>
              <w:jc w:val="left"/>
              <w:spacing w:line="360" w:lineRule="auto"/>
              <w:widowControl w:val="off"/>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tc>
      </w:tr>
      <w:tr>
        <w:trPr>
          <w:trHeight w:val="748"/>
        </w:trPr>
        <w:tc>
          <w:tcPr>
            <w:tcW w:w="576" w:type="dxa"/>
            <w:vAlign w:val="center"/>
            <w:textDirection w:val="lrTb"/>
            <w:noWrap w:val="false"/>
          </w:tcPr>
          <w:p>
            <w:pPr>
              <w:pStyle w:val="703"/>
              <w:ind w:left="10"/>
              <w:jc w:val="center"/>
              <w:spacing w:before="98" w:line="360"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7</w:t>
            </w:r>
            <w:r>
              <w:rPr>
                <w:rFonts w:ascii="宋体" w:hAnsi="宋体" w:eastAsia="宋体" w:cs="宋体"/>
                <w:sz w:val="21"/>
                <w:szCs w:val="21"/>
                <w:lang w:val="en-US" w:eastAsia="zh-CN" w:bidi="ar-SA"/>
              </w:rPr>
            </w:r>
            <w:r/>
          </w:p>
        </w:tc>
        <w:tc>
          <w:tcPr>
            <w:tcW w:w="1060" w:type="dxa"/>
            <w:vAlign w:val="center"/>
            <w:textDirection w:val="lrTb"/>
            <w:noWrap w:val="false"/>
          </w:tcPr>
          <w:p>
            <w:pPr>
              <w:pStyle w:val="703"/>
              <w:jc w:val="center"/>
              <w:spacing w:before="61" w:line="360" w:lineRule="auto"/>
              <w:widowControl w:val="off"/>
              <w:rPr>
                <w:rFonts w:ascii="宋体" w:hAnsi="宋体" w:eastAsia="宋体" w:cs="宋体"/>
                <w:sz w:val="21"/>
                <w:szCs w:val="21"/>
                <w:lang w:val="en-US" w:eastAsia="zh-CN" w:bidi="ar-SA"/>
              </w:rPr>
            </w:pPr>
            <w:r>
              <w:rPr>
                <w:rFonts w:ascii="宋体" w:hAnsi="宋体" w:eastAsia="宋体" w:cs="宋体"/>
                <w:spacing w:val="-1"/>
                <w:sz w:val="21"/>
                <w:szCs w:val="21"/>
                <w:lang w:val="en-US" w:eastAsia="zh-CN" w:bidi="ar-SA"/>
              </w:rPr>
              <w:t xml:space="preserve">干货品类</w:t>
            </w:r>
            <w:r>
              <w:rPr>
                <w:rFonts w:ascii="宋体" w:hAnsi="宋体" w:eastAsia="宋体" w:cs="宋体"/>
                <w:sz w:val="21"/>
                <w:szCs w:val="21"/>
                <w:lang w:val="en-US" w:eastAsia="zh-CN" w:bidi="ar-SA"/>
              </w:rPr>
            </w:r>
            <w:r/>
          </w:p>
        </w:tc>
        <w:tc>
          <w:tcPr>
            <w:tcW w:w="2221" w:type="dxa"/>
            <w:vAlign w:val="center"/>
            <w:textDirection w:val="lrTb"/>
            <w:noWrap w:val="false"/>
          </w:tcPr>
          <w:p>
            <w:pPr>
              <w:pStyle w:val="703"/>
              <w:ind w:left="105" w:right="99" w:hanging="1"/>
              <w:jc w:val="both"/>
              <w:spacing w:before="62" w:line="360" w:lineRule="auto"/>
              <w:widowControl w:val="off"/>
              <w:rPr>
                <w:rFonts w:hint="eastAsia" w:ascii="宋体" w:hAnsi="宋体" w:eastAsia="宋体" w:cs="宋体"/>
                <w:sz w:val="21"/>
                <w:szCs w:val="21"/>
                <w:lang w:val="en-US" w:eastAsia="zh-CN" w:bidi="ar-SA"/>
              </w:rPr>
            </w:pPr>
            <w:r>
              <w:rPr>
                <w:rFonts w:ascii="宋体" w:hAnsi="宋体" w:eastAsia="宋体" w:cs="宋体"/>
                <w:spacing w:val="-2"/>
                <w:sz w:val="21"/>
                <w:szCs w:val="21"/>
                <w:lang w:val="en-US" w:eastAsia="zh-CN" w:bidi="ar-SA"/>
              </w:rPr>
              <w:t xml:space="preserve">干</w:t>
            </w:r>
            <w:r>
              <w:rPr>
                <w:rFonts w:ascii="宋体" w:hAnsi="宋体" w:eastAsia="宋体" w:cs="宋体"/>
                <w:spacing w:val="-1"/>
                <w:sz w:val="21"/>
                <w:szCs w:val="21"/>
                <w:lang w:val="en-US" w:eastAsia="zh-CN" w:bidi="ar-SA"/>
              </w:rPr>
              <w:t xml:space="preserve">料干</w:t>
            </w:r>
            <w:r>
              <w:rPr>
                <w:rFonts w:ascii="宋体" w:hAnsi="宋体" w:eastAsia="宋体" w:cs="宋体"/>
                <w:spacing w:val="-2"/>
                <w:sz w:val="21"/>
                <w:szCs w:val="21"/>
                <w:lang w:val="en-US" w:eastAsia="zh-CN" w:bidi="ar-SA"/>
              </w:rPr>
              <w:t xml:space="preserve">爽、无</w:t>
            </w:r>
            <w:r>
              <w:rPr>
                <w:rFonts w:ascii="宋体" w:hAnsi="宋体" w:eastAsia="宋体" w:cs="宋体"/>
                <w:spacing w:val="-1"/>
                <w:sz w:val="21"/>
                <w:szCs w:val="21"/>
                <w:lang w:val="en-US" w:eastAsia="zh-CN" w:bidi="ar-SA"/>
              </w:rPr>
              <w:t xml:space="preserve">霉</w:t>
            </w:r>
            <w:r>
              <w:rPr>
                <w:rFonts w:ascii="宋体" w:hAnsi="宋体" w:eastAsia="宋体" w:cs="宋体"/>
                <w:spacing w:val="-18"/>
                <w:sz w:val="21"/>
                <w:szCs w:val="21"/>
                <w:lang w:val="en-US" w:eastAsia="zh-CN" w:bidi="ar-SA"/>
              </w:rPr>
              <w:t xml:space="preserve">烂</w:t>
            </w:r>
            <w:r>
              <w:rPr>
                <w:rFonts w:ascii="宋体" w:hAnsi="宋体" w:eastAsia="宋体" w:cs="宋体"/>
                <w:spacing w:val="-15"/>
                <w:sz w:val="21"/>
                <w:szCs w:val="21"/>
                <w:lang w:val="en-US" w:eastAsia="zh-CN" w:bidi="ar-SA"/>
              </w:rPr>
              <w:t xml:space="preserve">、大小</w:t>
            </w:r>
            <w:r>
              <w:rPr>
                <w:rFonts w:hint="eastAsia" w:ascii="宋体" w:hAnsi="宋体" w:eastAsia="宋体" w:cs="宋体"/>
                <w:spacing w:val="-15"/>
                <w:sz w:val="21"/>
                <w:szCs w:val="21"/>
                <w:lang w:val="en-US" w:eastAsia="zh-CN" w:bidi="ar-SA"/>
              </w:rPr>
              <w:t xml:space="preserve">均匀</w:t>
            </w:r>
            <w:r>
              <w:rPr>
                <w:rFonts w:hint="eastAsia" w:ascii="宋体" w:hAnsi="宋体" w:eastAsia="宋体" w:cs="宋体"/>
                <w:sz w:val="21"/>
                <w:szCs w:val="21"/>
                <w:lang w:val="en-US" w:eastAsia="zh-CN" w:bidi="ar-SA"/>
              </w:rPr>
            </w:r>
            <w:r/>
          </w:p>
        </w:tc>
        <w:tc>
          <w:tcPr>
            <w:tcW w:w="1360"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合格</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9"/>
                <w:sz w:val="21"/>
                <w:szCs w:val="21"/>
                <w:lang w:val="en-US" w:eastAsia="zh-CN" w:bidi="ar-SA"/>
              </w:rPr>
              <w:t xml:space="preserve">□</w:t>
            </w:r>
            <w:r>
              <w:rPr>
                <w:rFonts w:ascii="宋体" w:hAnsi="宋体" w:eastAsia="宋体" w:cs="宋体"/>
                <w:spacing w:val="-6"/>
                <w:sz w:val="21"/>
                <w:szCs w:val="21"/>
                <w:lang w:val="en-US" w:eastAsia="zh-CN" w:bidi="ar-SA"/>
              </w:rPr>
              <w:t xml:space="preserve">不合格</w:t>
            </w:r>
            <w:r>
              <w:rPr>
                <w:rFonts w:ascii="宋体" w:hAnsi="宋体" w:eastAsia="宋体" w:cs="宋体"/>
                <w:color w:val="000000"/>
                <w:sz w:val="21"/>
                <w:szCs w:val="21"/>
                <w:lang w:val="en-US" w:eastAsia="zh-CN" w:bidi="ar-SA"/>
              </w:rPr>
            </w:r>
            <w:r/>
          </w:p>
        </w:tc>
        <w:tc>
          <w:tcPr>
            <w:tcW w:w="1412"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符合</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8"/>
                <w:sz w:val="21"/>
                <w:szCs w:val="21"/>
                <w:lang w:val="en-US" w:eastAsia="zh-CN" w:bidi="ar-SA"/>
              </w:rPr>
              <w:t xml:space="preserve">□</w:t>
            </w:r>
            <w:r>
              <w:rPr>
                <w:rFonts w:ascii="宋体" w:hAnsi="宋体" w:eastAsia="宋体" w:cs="宋体"/>
                <w:spacing w:val="-6"/>
                <w:sz w:val="21"/>
                <w:szCs w:val="21"/>
                <w:lang w:val="en-US" w:eastAsia="zh-CN" w:bidi="ar-SA"/>
              </w:rPr>
              <w:t xml:space="preserve">不符合</w:t>
            </w:r>
            <w:r>
              <w:rPr>
                <w:rFonts w:ascii="宋体" w:hAnsi="宋体" w:eastAsia="宋体" w:cs="宋体"/>
                <w:color w:val="000000"/>
                <w:sz w:val="21"/>
                <w:szCs w:val="21"/>
                <w:lang w:val="en-US" w:eastAsia="zh-CN" w:bidi="ar-SA"/>
              </w:rPr>
            </w:r>
            <w:r/>
          </w:p>
        </w:tc>
        <w:tc>
          <w:tcPr>
            <w:tcW w:w="1935" w:type="dxa"/>
            <w:vAlign w:val="center"/>
            <w:textDirection w:val="lrTb"/>
            <w:noWrap w:val="false"/>
          </w:tcPr>
          <w:p>
            <w:pPr>
              <w:pStyle w:val="703"/>
              <w:jc w:val="left"/>
              <w:spacing w:line="360" w:lineRule="auto"/>
              <w:widowControl w:val="off"/>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tc>
      </w:tr>
      <w:tr>
        <w:trPr>
          <w:trHeight w:val="1086"/>
        </w:trPr>
        <w:tc>
          <w:tcPr>
            <w:tcW w:w="576" w:type="dxa"/>
            <w:vAlign w:val="center"/>
            <w:textDirection w:val="lrTb"/>
            <w:noWrap w:val="false"/>
          </w:tcPr>
          <w:p>
            <w:pPr>
              <w:pStyle w:val="703"/>
              <w:ind w:left="10"/>
              <w:jc w:val="center"/>
              <w:spacing w:before="98"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lang w:val="en-US" w:eastAsia="zh-CN" w:bidi="ar-SA"/>
              </w:rPr>
            </w:r>
            <w:r/>
          </w:p>
        </w:tc>
        <w:tc>
          <w:tcPr>
            <w:tcW w:w="1060" w:type="dxa"/>
            <w:vAlign w:val="center"/>
            <w:textDirection w:val="lrTb"/>
            <w:noWrap w:val="false"/>
          </w:tcPr>
          <w:p>
            <w:pPr>
              <w:pStyle w:val="703"/>
              <w:jc w:val="center"/>
              <w:spacing w:before="61" w:line="360" w:lineRule="auto"/>
              <w:widowControl w:val="off"/>
              <w:rPr>
                <w:rFonts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禽蛋类</w:t>
            </w:r>
            <w:r>
              <w:rPr>
                <w:rFonts w:ascii="宋体" w:hAnsi="宋体" w:eastAsia="宋体" w:cs="宋体"/>
                <w:spacing w:val="-1"/>
                <w:sz w:val="21"/>
                <w:szCs w:val="21"/>
                <w:lang w:val="en-US" w:eastAsia="zh-CN" w:bidi="ar-SA"/>
              </w:rPr>
            </w:r>
            <w:r/>
          </w:p>
        </w:tc>
        <w:tc>
          <w:tcPr>
            <w:tcW w:w="2221" w:type="dxa"/>
            <w:vAlign w:val="center"/>
            <w:textDirection w:val="lrTb"/>
            <w:noWrap w:val="false"/>
          </w:tcPr>
          <w:p>
            <w:pPr>
              <w:pStyle w:val="703"/>
              <w:jc w:val="center"/>
              <w:spacing w:before="61" w:line="360" w:lineRule="auto"/>
              <w:widowControl w:val="off"/>
              <w:rPr>
                <w:rFonts w:hint="eastAsia" w:ascii="宋体" w:hAnsi="宋体" w:eastAsia="宋体" w:cs="宋体"/>
                <w:spacing w:val="-1"/>
                <w:sz w:val="21"/>
                <w:szCs w:val="21"/>
                <w:lang w:val="en-US" w:eastAsia="zh-CN" w:bidi="ar-SA"/>
              </w:rPr>
            </w:pPr>
            <w:r>
              <w:rPr>
                <w:rFonts w:ascii="宋体" w:hAnsi="宋体" w:eastAsia="宋体" w:cs="宋体"/>
                <w:spacing w:val="-1"/>
                <w:sz w:val="21"/>
                <w:szCs w:val="21"/>
                <w:lang w:val="en-US" w:eastAsia="zh-CN" w:bidi="ar-SA"/>
              </w:rPr>
              <w:t xml:space="preserve">蛋表皮无破损</w:t>
            </w:r>
            <w:r>
              <w:rPr>
                <w:rFonts w:hint="eastAsia" w:ascii="宋体" w:hAnsi="宋体" w:eastAsia="宋体" w:cs="宋体"/>
                <w:spacing w:val="-1"/>
                <w:sz w:val="21"/>
                <w:szCs w:val="21"/>
                <w:lang w:val="en-US" w:eastAsia="zh-CN" w:bidi="ar-SA"/>
              </w:rPr>
              <w:t xml:space="preserve">、无变质</w:t>
            </w:r>
            <w:r>
              <w:rPr>
                <w:rFonts w:hint="eastAsia" w:ascii="宋体" w:hAnsi="宋体" w:eastAsia="宋体" w:cs="宋体"/>
                <w:spacing w:val="-1"/>
                <w:sz w:val="21"/>
                <w:szCs w:val="21"/>
                <w:lang w:val="en-US" w:eastAsia="zh-CN" w:bidi="ar-SA"/>
              </w:rPr>
            </w:r>
            <w:r/>
          </w:p>
        </w:tc>
        <w:tc>
          <w:tcPr>
            <w:tcW w:w="1360"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合格</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9"/>
                <w:sz w:val="21"/>
                <w:szCs w:val="21"/>
                <w:lang w:val="en-US" w:eastAsia="zh-CN" w:bidi="ar-SA"/>
              </w:rPr>
              <w:t xml:space="preserve">□</w:t>
            </w:r>
            <w:r>
              <w:rPr>
                <w:rFonts w:ascii="宋体" w:hAnsi="宋体" w:eastAsia="宋体" w:cs="宋体"/>
                <w:spacing w:val="-6"/>
                <w:sz w:val="21"/>
                <w:szCs w:val="21"/>
                <w:lang w:val="en-US" w:eastAsia="zh-CN" w:bidi="ar-SA"/>
              </w:rPr>
              <w:t xml:space="preserve">不合格</w:t>
            </w:r>
            <w:r>
              <w:rPr>
                <w:rFonts w:ascii="宋体" w:hAnsi="宋体" w:eastAsia="宋体" w:cs="宋体"/>
                <w:color w:val="000000"/>
                <w:sz w:val="21"/>
                <w:szCs w:val="21"/>
                <w:lang w:val="en-US" w:eastAsia="zh-CN" w:bidi="ar-SA"/>
              </w:rPr>
            </w:r>
            <w:r/>
          </w:p>
        </w:tc>
        <w:tc>
          <w:tcPr>
            <w:tcW w:w="1412" w:type="dxa"/>
            <w:vAlign w:val="center"/>
            <w:textDirection w:val="lrTb"/>
            <w:noWrap w:val="false"/>
          </w:tcPr>
          <w:p>
            <w:pPr>
              <w:pStyle w:val="703"/>
              <w:jc w:val="left"/>
              <w:spacing w:before="56" w:line="360" w:lineRule="auto"/>
              <w:widowControl w:val="off"/>
              <w:rPr>
                <w:rFonts w:ascii="宋体" w:hAnsi="宋体" w:eastAsia="宋体" w:cs="宋体"/>
                <w:sz w:val="21"/>
                <w:szCs w:val="21"/>
                <w:lang w:val="en-US" w:eastAsia="zh-CN" w:bidi="ar-SA"/>
              </w:rPr>
            </w:pPr>
            <w:r>
              <w:rPr>
                <w:rFonts w:ascii="宋体" w:hAnsi="宋体" w:eastAsia="宋体" w:cs="宋体"/>
                <w:spacing w:val="-11"/>
                <w:sz w:val="21"/>
                <w:szCs w:val="21"/>
                <w:lang w:val="en-US" w:eastAsia="zh-CN" w:bidi="ar-SA"/>
              </w:rPr>
              <w:t xml:space="preserve">□</w:t>
            </w:r>
            <w:r>
              <w:rPr>
                <w:rFonts w:ascii="宋体" w:hAnsi="宋体" w:eastAsia="宋体" w:cs="宋体"/>
                <w:spacing w:val="-8"/>
                <w:sz w:val="21"/>
                <w:szCs w:val="21"/>
                <w:lang w:val="en-US" w:eastAsia="zh-CN" w:bidi="ar-SA"/>
              </w:rPr>
              <w:t xml:space="preserve">符合</w:t>
            </w:r>
            <w:r>
              <w:rPr>
                <w:rFonts w:ascii="宋体" w:hAnsi="宋体" w:eastAsia="宋体" w:cs="宋体"/>
                <w:sz w:val="21"/>
                <w:szCs w:val="21"/>
                <w:lang w:val="en-US" w:eastAsia="zh-CN" w:bidi="ar-SA"/>
              </w:rPr>
            </w:r>
            <w:r/>
          </w:p>
          <w:p>
            <w:pPr>
              <w:pStyle w:val="703"/>
              <w:jc w:val="left"/>
              <w:spacing w:before="60" w:line="360" w:lineRule="auto"/>
              <w:widowControl w:val="off"/>
              <w:rPr>
                <w:rFonts w:ascii="宋体" w:hAnsi="宋体" w:eastAsia="宋体" w:cs="宋体"/>
                <w:color w:val="000000"/>
                <w:sz w:val="21"/>
                <w:szCs w:val="21"/>
                <w:lang w:val="en-US" w:eastAsia="zh-CN" w:bidi="ar-SA"/>
              </w:rPr>
            </w:pPr>
            <w:r>
              <w:rPr>
                <w:rFonts w:ascii="宋体" w:hAnsi="宋体" w:eastAsia="宋体" w:cs="宋体"/>
                <w:spacing w:val="-8"/>
                <w:sz w:val="21"/>
                <w:szCs w:val="21"/>
                <w:lang w:val="en-US" w:eastAsia="zh-CN" w:bidi="ar-SA"/>
              </w:rPr>
              <w:t xml:space="preserve">□</w:t>
            </w:r>
            <w:r>
              <w:rPr>
                <w:rFonts w:ascii="宋体" w:hAnsi="宋体" w:eastAsia="宋体" w:cs="宋体"/>
                <w:spacing w:val="-6"/>
                <w:sz w:val="21"/>
                <w:szCs w:val="21"/>
                <w:lang w:val="en-US" w:eastAsia="zh-CN" w:bidi="ar-SA"/>
              </w:rPr>
              <w:t xml:space="preserve">不符合</w:t>
            </w:r>
            <w:r>
              <w:rPr>
                <w:rFonts w:ascii="宋体" w:hAnsi="宋体" w:eastAsia="宋体" w:cs="宋体"/>
                <w:color w:val="000000"/>
                <w:sz w:val="21"/>
                <w:szCs w:val="21"/>
                <w:lang w:val="en-US" w:eastAsia="zh-CN" w:bidi="ar-SA"/>
              </w:rPr>
            </w:r>
            <w:r/>
          </w:p>
        </w:tc>
        <w:tc>
          <w:tcPr>
            <w:tcW w:w="1935" w:type="dxa"/>
            <w:vAlign w:val="center"/>
            <w:textDirection w:val="lrTb"/>
            <w:noWrap w:val="false"/>
          </w:tcPr>
          <w:p>
            <w:pPr>
              <w:pStyle w:val="703"/>
              <w:jc w:val="left"/>
              <w:spacing w:line="360" w:lineRule="auto"/>
              <w:widowControl w:val="off"/>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tc>
      </w:tr>
      <w:tr>
        <w:trPr>
          <w:trHeight w:val="295"/>
        </w:trPr>
        <w:tc>
          <w:tcPr>
            <w:gridSpan w:val="6"/>
            <w:tcW w:w="8564" w:type="dxa"/>
            <w:vAlign w:val="bottom"/>
            <w:textDirection w:val="lrTb"/>
            <w:noWrap w:val="false"/>
          </w:tcPr>
          <w:p>
            <w:pPr>
              <w:pStyle w:val="703"/>
              <w:jc w:val="both"/>
              <w:spacing w:line="360" w:lineRule="auto"/>
              <w:widowControl w:val="off"/>
              <w:tabs>
                <w:tab w:val="left" w:pos="2046" w:leader="none"/>
              </w:tabs>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703"/>
              <w:jc w:val="both"/>
              <w:spacing w:line="360" w:lineRule="auto"/>
              <w:widowControl w:val="off"/>
              <w:tabs>
                <w:tab w:val="left" w:pos="2046" w:leader="none"/>
              </w:tabs>
              <w:rPr>
                <w:rFonts w:ascii="Arial" w:hAnsi="Arial" w:eastAsia="Arial" w:cs="Arial"/>
                <w:color w:val="000000"/>
                <w:sz w:val="21"/>
                <w:szCs w:val="21"/>
                <w:lang w:val="en-US" w:eastAsia="zh-CN" w:bidi="ar-SA"/>
              </w:rPr>
            </w:pPr>
            <w:r>
              <w:rPr>
                <w:rFonts w:hint="eastAsia" w:ascii="Times New Roman" w:hAnsi="Times New Roman" w:eastAsia="宋体" w:cs="Times New Roman"/>
                <w:sz w:val="21"/>
                <w:szCs w:val="21"/>
                <w:lang w:val="en-US" w:eastAsia="zh-CN" w:bidi="ar-SA"/>
              </w:rPr>
              <w:t xml:space="preserve">备注：记录表可根据实际情况调整</w:t>
            </w:r>
            <w:r>
              <w:rPr>
                <w:rFonts w:ascii="Arial" w:hAnsi="Arial" w:eastAsia="Arial" w:cs="Arial"/>
                <w:color w:val="000000"/>
                <w:sz w:val="21"/>
                <w:szCs w:val="21"/>
                <w:lang w:val="en-US" w:eastAsia="zh-CN" w:bidi="ar-SA"/>
              </w:rPr>
            </w:r>
            <w:r/>
          </w:p>
        </w:tc>
      </w:tr>
    </w:tbl>
    <w:p>
      <w:pPr>
        <w:pStyle w:val="703"/>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验收确认（签名）：</w:t>
      </w:r>
      <w:r>
        <w:rPr>
          <w:rFonts w:hint="eastAsia" w:ascii="宋体" w:hAnsi="宋体" w:cs="宋体"/>
          <w:color w:val="000000"/>
          <w:szCs w:val="21"/>
          <w:lang w:bidi="ar"/>
        </w:rPr>
      </w:r>
      <w:r/>
    </w:p>
    <w:p>
      <w:pPr>
        <w:pStyle w:val="703"/>
        <w:jc w:val="right"/>
        <w:spacing w:line="360" w:lineRule="auto"/>
        <w:tabs>
          <w:tab w:val="left" w:pos="2046" w:leader="none"/>
        </w:tabs>
        <w:rPr>
          <w:rFonts w:hint="eastAsia"/>
          <w:szCs w:val="21"/>
        </w:rPr>
      </w:pPr>
      <w:r>
        <w:rPr>
          <w:rFonts w:hint="eastAsia"/>
          <w:szCs w:val="21"/>
        </w:rPr>
        <w:t xml:space="preserve">日期：    年    月   日</w:t>
      </w:r>
      <w:r>
        <w:rPr>
          <w:rFonts w:hint="eastAsia"/>
          <w:szCs w:val="21"/>
        </w:rPr>
      </w:r>
      <w:r/>
    </w:p>
    <w:p>
      <w:pPr>
        <w:pStyle w:val="727"/>
        <w:pageBreakBefore/>
        <w:spacing w:line="360" w:lineRule="auto"/>
        <w:rPr>
          <w:rFonts w:ascii="宋体" w:hAnsi="宋体" w:eastAsia="宋体"/>
          <w:b w:val="0"/>
          <w:sz w:val="24"/>
        </w:rPr>
      </w:pPr>
      <w:r>
        <w:rPr>
          <w:rFonts w:hint="eastAsia" w:ascii="宋体" w:hAnsi="宋体" w:eastAsia="宋体" w:cs="宋体"/>
          <w:lang w:val="en-US" w:eastAsia="zh-CN"/>
        </w:rPr>
        <w:t xml:space="preserve"> </w:t>
      </w:r>
      <w:bookmarkStart w:id="14" w:name="_Toc25711"/>
      <w:r/>
      <w:bookmarkStart w:id="15" w:name="_Toc38368129"/>
      <w:r/>
      <w:bookmarkStart w:id="16" w:name="_Toc14337"/>
      <w:r/>
      <w:bookmarkStart w:id="17" w:name="_Toc54615247"/>
      <w:r/>
      <w:bookmarkStart w:id="18" w:name="_Toc35266029"/>
      <w:r>
        <w:rPr>
          <w:rFonts w:hint="eastAsia" w:ascii="宋体" w:hAnsi="宋体" w:eastAsia="宋体"/>
          <w:color w:val="000000"/>
        </w:rPr>
        <w:t xml:space="preserve">第五章 评标方法与评标标准</w:t>
      </w:r>
      <w:bookmarkEnd w:id="14"/>
      <w:r/>
      <w:bookmarkEnd w:id="15"/>
      <w:r/>
      <w:bookmarkEnd w:id="16"/>
      <w:r/>
      <w:bookmarkEnd w:id="17"/>
      <w:r/>
      <w:bookmarkEnd w:id="18"/>
      <w:r>
        <w:rPr>
          <w:rFonts w:ascii="宋体" w:hAnsi="宋体" w:eastAsia="宋体"/>
          <w:b w:val="0"/>
          <w:sz w:val="24"/>
        </w:rPr>
      </w:r>
      <w:r/>
    </w:p>
    <w:p>
      <w:pPr>
        <w:pStyle w:val="885"/>
        <w:jc w:val="left"/>
        <w:spacing w:line="360" w:lineRule="auto"/>
        <w:rPr>
          <w:rStyle w:val="900"/>
          <w:rFonts w:hint="eastAsia" w:ascii="宋体" w:hAnsi="宋体" w:eastAsia="宋体" w:cs="宋体"/>
          <w:b/>
          <w:color w:val="000000"/>
          <w:sz w:val="21"/>
          <w:szCs w:val="21"/>
          <w:highlight w:val="white"/>
        </w:rPr>
      </w:pPr>
      <w:r/>
      <w:bookmarkStart w:id="19" w:name="_Toc54615248"/>
      <w:r/>
      <w:bookmarkStart w:id="20" w:name="_Toc19181"/>
      <w:r/>
      <w:bookmarkStart w:id="21" w:name="_Toc18312"/>
      <w:r/>
      <w:bookmarkStart w:id="22" w:name="_Toc35266030"/>
      <w:r/>
      <w:bookmarkStart w:id="23" w:name="_Toc38368130"/>
      <w:r>
        <w:rPr>
          <w:rStyle w:val="900"/>
          <w:rFonts w:hint="eastAsia" w:ascii="宋体" w:hAnsi="宋体" w:eastAsia="宋体" w:cs="宋体"/>
          <w:b/>
          <w:color w:val="000000"/>
          <w:sz w:val="21"/>
          <w:szCs w:val="21"/>
          <w:highlight w:val="white"/>
          <w:lang w:val="en-US" w:eastAsia="zh-CN"/>
        </w:rPr>
        <w:t xml:space="preserve">一、</w:t>
      </w:r>
      <w:r>
        <w:rPr>
          <w:rStyle w:val="900"/>
          <w:rFonts w:hint="eastAsia" w:ascii="宋体" w:hAnsi="宋体" w:eastAsia="宋体" w:cs="宋体"/>
          <w:b/>
          <w:color w:val="000000"/>
          <w:sz w:val="21"/>
          <w:szCs w:val="21"/>
          <w:highlight w:val="white"/>
        </w:rPr>
        <w:t xml:space="preserve">评标方法与定标原则</w:t>
      </w:r>
      <w:bookmarkEnd w:id="19"/>
      <w:r/>
      <w:bookmarkEnd w:id="20"/>
      <w:r/>
      <w:bookmarkEnd w:id="21"/>
      <w:r/>
      <w:bookmarkEnd w:id="22"/>
      <w:r/>
      <w:bookmarkEnd w:id="23"/>
      <w:r/>
      <w:bookmarkStart w:id="24" w:name="EB4d4ec51fae08401e9c82e93d31b337cc"/>
      <w:r/>
      <w:bookmarkEnd w:id="24"/>
      <w:r/>
      <w:bookmarkStart w:id="25" w:name="EBd9567453f96a4fca96262d13cc886515"/>
      <w:r/>
      <w:bookmarkEnd w:id="25"/>
      <w:r>
        <w:rPr>
          <w:rStyle w:val="900"/>
          <w:rFonts w:hint="eastAsia" w:ascii="宋体" w:hAnsi="宋体" w:eastAsia="宋体" w:cs="宋体"/>
          <w:b/>
          <w:color w:val="000000"/>
          <w:sz w:val="21"/>
          <w:szCs w:val="21"/>
          <w:highlight w:val="white"/>
        </w:rPr>
      </w:r>
      <w:r/>
    </w:p>
    <w:p>
      <w:pPr>
        <w:pStyle w:val="901"/>
        <w:ind w:firstLine="500"/>
        <w:spacing w:line="360" w:lineRule="auto"/>
        <w:rPr>
          <w:rFonts w:hint="eastAsia" w:ascii="宋体" w:hAnsi="宋体" w:eastAsia="宋体" w:cs="宋体"/>
          <w:color w:val="000000"/>
          <w:spacing w:val="7"/>
          <w:sz w:val="21"/>
          <w:szCs w:val="21"/>
        </w:rPr>
      </w:pPr>
      <w:r/>
      <w:bookmarkStart w:id="26" w:name="_Toc35266031"/>
      <w:r/>
      <w:bookmarkStart w:id="27" w:name="_Toc54615249"/>
      <w:r/>
      <w:bookmarkStart w:id="28" w:name="_Toc4709"/>
      <w:r/>
      <w:bookmarkStart w:id="29" w:name="_Toc38368131"/>
      <w:r>
        <w:rPr>
          <w:rFonts w:hint="eastAsia" w:ascii="宋体" w:hAnsi="宋体" w:eastAsia="宋体" w:cs="宋体"/>
          <w:color w:val="000000"/>
          <w:spacing w:val="7"/>
          <w:sz w:val="21"/>
          <w:szCs w:val="21"/>
        </w:rPr>
        <w:t xml:space="preserve"> </w:t>
      </w:r>
      <w:r>
        <w:rPr>
          <w:rFonts w:hint="eastAsia" w:ascii="宋体" w:hAnsi="宋体" w:eastAsia="宋体" w:cs="宋体"/>
        </w:rPr>
        <w:t xml:space="preserve">1、评标采用综合评分法，评标结果按评审后得分由高到低顺序排列。得分相同的，按投标折扣率由低到高顺序排列。得分且投标折扣率相同的并列。投标文件满足招标文件全部实质性要求，且按照评审因素的量化指标评审得分最高的投标人为排名第一的中标候选人。</w:t>
      </w:r>
      <w:r>
        <w:rPr>
          <w:rFonts w:hint="eastAsia" w:ascii="宋体" w:hAnsi="宋体" w:eastAsia="宋体" w:cs="宋体"/>
          <w:color w:val="000000"/>
          <w:spacing w:val="7"/>
          <w:sz w:val="21"/>
          <w:szCs w:val="21"/>
        </w:rPr>
      </w:r>
      <w:r/>
    </w:p>
    <w:p>
      <w:pPr>
        <w:pStyle w:val="885"/>
        <w:jc w:val="left"/>
        <w:spacing w:line="360" w:lineRule="auto"/>
        <w:rPr>
          <w:rStyle w:val="900"/>
          <w:rFonts w:hint="eastAsia" w:ascii="宋体" w:hAnsi="宋体" w:eastAsia="宋体" w:cs="宋体"/>
          <w:b/>
          <w:bCs/>
          <w:color w:val="000000"/>
          <w:sz w:val="21"/>
          <w:szCs w:val="21"/>
          <w:highlight w:val="white"/>
        </w:rPr>
      </w:pPr>
      <w:r/>
      <w:bookmarkStart w:id="30" w:name="_Toc12832"/>
      <w:r>
        <w:rPr>
          <w:rStyle w:val="900"/>
          <w:rFonts w:hint="eastAsia" w:ascii="宋体" w:hAnsi="宋体" w:eastAsia="宋体" w:cs="宋体"/>
          <w:b/>
          <w:bCs/>
          <w:color w:val="000000"/>
          <w:sz w:val="21"/>
          <w:szCs w:val="21"/>
          <w:highlight w:val="white"/>
          <w:lang w:val="en-US" w:eastAsia="zh-CN"/>
        </w:rPr>
        <w:t xml:space="preserve">二、</w:t>
      </w:r>
      <w:r>
        <w:rPr>
          <w:rStyle w:val="900"/>
          <w:rFonts w:hint="eastAsia" w:ascii="宋体" w:hAnsi="宋体" w:eastAsia="宋体" w:cs="宋体"/>
          <w:b/>
          <w:bCs/>
          <w:color w:val="000000"/>
          <w:sz w:val="21"/>
          <w:szCs w:val="21"/>
          <w:highlight w:val="white"/>
        </w:rPr>
        <w:t xml:space="preserve">评标标准</w:t>
      </w:r>
      <w:bookmarkEnd w:id="26"/>
      <w:r/>
      <w:bookmarkEnd w:id="27"/>
      <w:r/>
      <w:bookmarkEnd w:id="28"/>
      <w:r/>
      <w:bookmarkEnd w:id="29"/>
      <w:r/>
      <w:bookmarkEnd w:id="30"/>
      <w:r>
        <w:rPr>
          <w:rStyle w:val="900"/>
          <w:rFonts w:hint="eastAsia" w:ascii="宋体" w:hAnsi="宋体" w:eastAsia="宋体" w:cs="宋体"/>
          <w:b/>
          <w:bCs/>
          <w:color w:val="000000"/>
          <w:sz w:val="21"/>
          <w:szCs w:val="21"/>
          <w:highlight w:val="white"/>
        </w:rPr>
      </w:r>
      <w:r/>
    </w:p>
    <w:p>
      <w:pPr>
        <w:pStyle w:val="901"/>
        <w:ind w:firstLine="500"/>
        <w:spacing w:line="360" w:lineRule="auto"/>
        <w:rPr>
          <w:rFonts w:hint="eastAsia" w:ascii="宋体" w:hAnsi="宋体" w:eastAsia="宋体" w:cs="宋体"/>
          <w:b/>
          <w:spacing w:val="7"/>
          <w:sz w:val="21"/>
          <w:szCs w:val="21"/>
        </w:rPr>
      </w:pPr>
      <w:r>
        <w:rPr>
          <w:rFonts w:hint="eastAsia" w:ascii="宋体" w:hAnsi="宋体" w:eastAsia="宋体" w:cs="宋体"/>
          <w:b/>
          <w:color w:val="000000"/>
          <w:spacing w:val="7"/>
          <w:sz w:val="21"/>
          <w:szCs w:val="21"/>
        </w:rPr>
        <w:t xml:space="preserve">1 价格分 </w:t>
      </w:r>
      <w:r>
        <w:rPr>
          <w:rFonts w:hint="eastAsia" w:ascii="宋体" w:hAnsi="宋体" w:eastAsia="宋体" w:cs="宋体"/>
          <w:b/>
          <w:color w:val="000000"/>
          <w:spacing w:val="7"/>
          <w:sz w:val="21"/>
          <w:szCs w:val="21"/>
          <w:lang w:val="en-US" w:eastAsia="zh-CN"/>
        </w:rPr>
        <w:t xml:space="preserve">25</w:t>
      </w:r>
      <w:r>
        <w:rPr>
          <w:rFonts w:hint="eastAsia" w:ascii="宋体" w:hAnsi="宋体" w:eastAsia="宋体" w:cs="宋体"/>
          <w:b/>
          <w:color w:val="000000"/>
          <w:spacing w:val="7"/>
          <w:sz w:val="21"/>
          <w:szCs w:val="21"/>
        </w:rPr>
        <w:t xml:space="preserve">.0 分</w:t>
      </w:r>
      <w:r>
        <w:rPr>
          <w:rFonts w:hint="eastAsia" w:ascii="宋体" w:hAnsi="宋体" w:eastAsia="宋体" w:cs="宋体"/>
          <w:b/>
          <w:spacing w:val="7"/>
          <w:sz w:val="21"/>
          <w:szCs w:val="21"/>
        </w:rPr>
      </w:r>
      <w:r/>
    </w:p>
    <w:p>
      <w:pPr>
        <w:pStyle w:val="901"/>
        <w:ind w:firstLine="500"/>
        <w:spacing w:line="360" w:lineRule="auto"/>
        <w:rPr>
          <w:rFonts w:hint="eastAsia" w:ascii="宋体" w:hAnsi="宋体" w:eastAsia="宋体" w:cs="宋体"/>
        </w:rPr>
      </w:pPr>
      <w:r>
        <w:rPr>
          <w:rFonts w:hint="eastAsia" w:ascii="宋体" w:hAnsi="宋体" w:eastAsia="宋体" w:cs="宋体"/>
        </w:rPr>
        <w:t xml:space="preserve">采用低价优先法计算，即满足招标文件要求且</w:t>
      </w:r>
      <w:r>
        <w:rPr>
          <w:rFonts w:hint="eastAsia" w:ascii="宋体" w:hAnsi="宋体" w:eastAsia="宋体" w:cs="宋体"/>
          <w:lang w:eastAsia="zh-CN"/>
        </w:rPr>
        <w:t xml:space="preserve">折扣率</w:t>
      </w:r>
      <w:r>
        <w:rPr>
          <w:rFonts w:hint="eastAsia" w:ascii="宋体" w:hAnsi="宋体" w:eastAsia="宋体" w:cs="宋体"/>
        </w:rPr>
        <w:t xml:space="preserve">最低的为评标基准价，其价格分为满分</w:t>
      </w:r>
      <w:r>
        <w:rPr>
          <w:rFonts w:hint="eastAsia" w:ascii="宋体" w:hAnsi="宋体" w:eastAsia="宋体" w:cs="宋体"/>
          <w:lang w:val="en-US" w:eastAsia="zh-CN"/>
        </w:rPr>
        <w:t xml:space="preserve">25</w:t>
      </w:r>
      <w:r>
        <w:rPr>
          <w:rFonts w:hint="eastAsia" w:ascii="宋体" w:hAnsi="宋体" w:eastAsia="宋体" w:cs="宋体"/>
        </w:rPr>
        <w:t xml:space="preserve">.0分。其他投标人的价格分统一按照下列公式计算：</w:t>
      </w:r>
      <w:r>
        <w:rPr>
          <w:rFonts w:hint="eastAsia" w:ascii="宋体" w:hAnsi="宋体" w:eastAsia="宋体" w:cs="宋体"/>
        </w:rPr>
      </w:r>
      <w:r/>
    </w:p>
    <w:p>
      <w:pPr>
        <w:pStyle w:val="901"/>
        <w:ind w:firstLine="500"/>
        <w:spacing w:line="360" w:lineRule="auto"/>
        <w:rPr>
          <w:rFonts w:hint="eastAsia" w:ascii="宋体" w:hAnsi="宋体" w:eastAsia="宋体" w:cs="宋体"/>
        </w:rPr>
      </w:pPr>
      <w:r>
        <w:rPr>
          <w:rFonts w:hint="eastAsia" w:ascii="宋体" w:hAnsi="宋体" w:eastAsia="宋体" w:cs="宋体"/>
        </w:rPr>
        <w:t xml:space="preserve">投标</w:t>
      </w:r>
      <w:r>
        <w:rPr>
          <w:rFonts w:hint="eastAsia" w:ascii="宋体" w:hAnsi="宋体" w:eastAsia="宋体" w:cs="宋体"/>
          <w:lang w:eastAsia="zh-CN"/>
        </w:rPr>
        <w:t xml:space="preserve">价格</w:t>
      </w:r>
      <w:r>
        <w:rPr>
          <w:rFonts w:hint="eastAsia" w:ascii="宋体" w:hAnsi="宋体" w:eastAsia="宋体" w:cs="宋体"/>
        </w:rPr>
        <w:t xml:space="preserve">得分=（评标基准价/投标</w:t>
      </w:r>
      <w:r>
        <w:rPr>
          <w:rFonts w:hint="eastAsia" w:ascii="宋体" w:hAnsi="宋体" w:eastAsia="宋体" w:cs="宋体"/>
          <w:lang w:eastAsia="zh-CN"/>
        </w:rPr>
        <w:t xml:space="preserve">折扣率</w:t>
      </w:r>
      <w:r>
        <w:rPr>
          <w:rFonts w:hint="eastAsia" w:ascii="宋体" w:hAnsi="宋体" w:eastAsia="宋体" w:cs="宋体"/>
        </w:rPr>
        <w:t xml:space="preserve">）* </w:t>
      </w:r>
      <w:r>
        <w:rPr>
          <w:rFonts w:hint="eastAsia" w:ascii="宋体" w:hAnsi="宋体" w:eastAsia="宋体" w:cs="宋体"/>
          <w:lang w:val="en-US" w:eastAsia="zh-CN"/>
        </w:rPr>
        <w:t xml:space="preserve">25</w:t>
      </w:r>
      <w:r>
        <w:rPr>
          <w:rFonts w:hint="eastAsia" w:ascii="宋体" w:hAnsi="宋体" w:eastAsia="宋体" w:cs="宋体"/>
        </w:rPr>
        <w:t xml:space="preserve">.0% * 100（保留二位小数）；</w:t>
      </w:r>
      <w:r>
        <w:rPr>
          <w:rFonts w:hint="eastAsia" w:ascii="宋体" w:hAnsi="宋体" w:eastAsia="宋体" w:cs="宋体"/>
        </w:rPr>
      </w:r>
      <w:r/>
    </w:p>
    <w:p>
      <w:pPr>
        <w:pStyle w:val="901"/>
        <w:ind w:firstLine="500"/>
        <w:spacing w:line="360" w:lineRule="auto"/>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shd w:val="clear" w:color="auto" w:fill="ffff00"/>
        </w:rPr>
        <w:t xml:space="preserve">折扣率=1-优惠率【即投标供应商投标时录入开标一览表内的报价费率】</w:t>
      </w:r>
      <w:r>
        <w:rPr>
          <w:rFonts w:hint="eastAsia" w:ascii="宋体" w:hAnsi="宋体" w:eastAsia="宋体" w:cs="宋体"/>
          <w:color w:val="000000"/>
          <w:sz w:val="24"/>
          <w:szCs w:val="24"/>
          <w:shd w:val="clear" w:color="auto" w:fill="ffff00"/>
        </w:rPr>
      </w:r>
      <w:r/>
    </w:p>
    <w:p>
      <w:pPr>
        <w:pStyle w:val="901"/>
        <w:ind w:firstLine="500"/>
        <w:spacing w:line="360" w:lineRule="auto"/>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shd w:val="clear" w:color="auto" w:fill="ffff00"/>
        </w:rPr>
        <w:t xml:space="preserve">其中：折扣率是投标供应商基于预算价总额的整体降价比例，‌比如折扣率95%折、折扣率92%折；而优惠率是基于预算价总额的相对优惠比例，比如优惠率5%则折扣率95%、优惠率8%，则折扣率为92%。</w:t>
      </w:r>
      <w:r>
        <w:rPr>
          <w:rFonts w:hint="eastAsia" w:ascii="宋体" w:hAnsi="宋体" w:eastAsia="宋体" w:cs="宋体"/>
          <w:color w:val="000000"/>
          <w:sz w:val="24"/>
          <w:szCs w:val="24"/>
          <w:shd w:val="clear" w:color="auto" w:fill="ffff00"/>
        </w:rPr>
      </w:r>
      <w:r/>
    </w:p>
    <w:p>
      <w:pPr>
        <w:pStyle w:val="703"/>
        <w:ind w:left="523"/>
        <w:spacing w:before="79" w:line="360" w:lineRule="auto"/>
        <w:rPr>
          <w:rFonts w:hint="eastAsia" w:ascii="宋体" w:hAnsi="宋体" w:eastAsia="宋体" w:cs="宋体"/>
          <w:b/>
          <w:bCs/>
          <w:sz w:val="21"/>
          <w:szCs w:val="21"/>
        </w:rPr>
      </w:pPr>
      <w:r>
        <w:rPr>
          <w:rFonts w:hint="eastAsia" w:ascii="宋体" w:hAnsi="宋体" w:eastAsia="宋体" w:cs="宋体"/>
          <w:b/>
          <w:bCs/>
          <w:spacing w:val="17"/>
          <w:sz w:val="21"/>
          <w:szCs w:val="21"/>
        </w:rPr>
        <w:t xml:space="preserve">2</w:t>
      </w:r>
      <w:r>
        <w:rPr>
          <w:rFonts w:hint="eastAsia" w:ascii="宋体" w:hAnsi="宋体" w:eastAsia="宋体" w:cs="宋体"/>
          <w:b/>
          <w:bCs/>
          <w:spacing w:val="12"/>
          <w:sz w:val="21"/>
          <w:szCs w:val="21"/>
        </w:rPr>
        <w:t xml:space="preserve"> 项目人员配置 </w:t>
      </w:r>
      <w:r>
        <w:rPr>
          <w:rFonts w:hint="eastAsia" w:ascii="宋体" w:hAnsi="宋体" w:eastAsia="宋体" w:cs="宋体"/>
          <w:b/>
          <w:bCs/>
          <w:spacing w:val="12"/>
          <w:sz w:val="21"/>
          <w:szCs w:val="21"/>
          <w:lang w:val="en-US" w:eastAsia="zh-CN"/>
        </w:rPr>
        <w:t xml:space="preserve">5</w:t>
      </w:r>
      <w:r>
        <w:rPr>
          <w:rFonts w:hint="eastAsia" w:ascii="宋体" w:hAnsi="宋体" w:eastAsia="宋体" w:cs="宋体"/>
          <w:b/>
          <w:bCs/>
          <w:spacing w:val="12"/>
          <w:sz w:val="21"/>
          <w:szCs w:val="21"/>
        </w:rPr>
        <w:t xml:space="preserve">.0 分</w:t>
      </w:r>
      <w:r>
        <w:rPr>
          <w:rFonts w:hint="eastAsia" w:ascii="宋体" w:hAnsi="宋体" w:eastAsia="宋体" w:cs="宋体"/>
          <w:b/>
          <w:bCs/>
          <w:sz w:val="21"/>
          <w:szCs w:val="21"/>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2.1.项目负责人分【0/2】</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单位拟派本项目的项目负责人（1人）具有2年以上食品行业从业经验的得2分，项目负责人在整个配送服务周期内不得更换。（提供项目负责人在整个配送服务周期内不得更换承诺书、近3个月内社保证明、健康证。）</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2.2.服务管理团队分【0/1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针对本项目配置的服务管理团队情况及从业人员健康情况，团队人员配置齐全，分工明确，各类人员经验丰富得3分；人员配置完整，有一定的分工，具备基本经验得2分；人员配置简单，分工不够明确，人员经验不足的得1分。（提供服务管理团队人员清单、简历，及从业人员健康证等相关证明材料、近3个月内社保证明。）</w:t>
      </w:r>
      <w:r>
        <w:rPr>
          <w:rFonts w:hint="eastAsia" w:ascii="宋体" w:hAnsi="宋体" w:eastAsia="宋体" w:cs="宋体"/>
          <w:sz w:val="24"/>
          <w:szCs w:val="24"/>
        </w:rPr>
      </w:r>
      <w:r/>
    </w:p>
    <w:p>
      <w:pPr>
        <w:pStyle w:val="703"/>
        <w:ind w:left="523"/>
        <w:spacing w:before="79" w:line="360" w:lineRule="auto"/>
        <w:rPr>
          <w:rFonts w:hint="eastAsia" w:ascii="宋体" w:hAnsi="宋体" w:eastAsia="宋体" w:cs="宋体"/>
          <w:b/>
          <w:bCs/>
          <w:spacing w:val="12"/>
          <w:sz w:val="21"/>
          <w:szCs w:val="21"/>
        </w:rPr>
      </w:pPr>
      <w:r>
        <w:rPr>
          <w:rFonts w:hint="eastAsia" w:ascii="宋体" w:hAnsi="宋体" w:eastAsia="宋体" w:cs="宋体"/>
          <w:b/>
          <w:bCs/>
          <w:spacing w:val="12"/>
          <w:sz w:val="21"/>
          <w:szCs w:val="21"/>
        </w:rPr>
        <w:t xml:space="preserve">3</w:t>
      </w:r>
      <w:r>
        <w:rPr>
          <w:rFonts w:hint="eastAsia" w:ascii="宋体" w:hAnsi="宋体" w:eastAsia="宋体" w:cs="宋体"/>
          <w:b/>
          <w:bCs/>
          <w:spacing w:val="12"/>
          <w:sz w:val="21"/>
          <w:szCs w:val="21"/>
          <w:lang w:val="en-US" w:eastAsia="zh-CN"/>
        </w:rPr>
        <w:t xml:space="preserve"> </w:t>
      </w:r>
      <w:r>
        <w:rPr>
          <w:rFonts w:hint="eastAsia" w:ascii="宋体" w:hAnsi="宋体" w:eastAsia="宋体" w:cs="宋体"/>
          <w:b/>
          <w:bCs/>
          <w:spacing w:val="12"/>
          <w:sz w:val="21"/>
          <w:szCs w:val="21"/>
        </w:rPr>
        <w:t xml:space="preserve">经营场地设施设备配置情况</w:t>
      </w:r>
      <w:r>
        <w:rPr>
          <w:rFonts w:hint="eastAsia" w:ascii="宋体" w:hAnsi="宋体" w:eastAsia="宋体" w:cs="宋体"/>
          <w:b/>
          <w:bCs/>
          <w:spacing w:val="12"/>
          <w:sz w:val="21"/>
          <w:szCs w:val="21"/>
          <w:lang w:val="en-US" w:eastAsia="zh-CN"/>
        </w:rPr>
        <w:t xml:space="preserve">20</w:t>
      </w:r>
      <w:r>
        <w:rPr>
          <w:rFonts w:hint="eastAsia" w:ascii="宋体" w:hAnsi="宋体" w:eastAsia="宋体" w:cs="宋体"/>
          <w:b/>
          <w:bCs/>
          <w:spacing w:val="12"/>
          <w:sz w:val="21"/>
          <w:szCs w:val="21"/>
        </w:rPr>
        <w:t xml:space="preserve">.0 分</w:t>
      </w:r>
      <w:r>
        <w:rPr>
          <w:rFonts w:hint="eastAsia" w:ascii="宋体" w:hAnsi="宋体" w:eastAsia="宋体" w:cs="宋体"/>
          <w:b/>
          <w:bCs/>
          <w:spacing w:val="12"/>
          <w:sz w:val="21"/>
          <w:szCs w:val="21"/>
        </w:rPr>
      </w:r>
      <w:r/>
    </w:p>
    <w:p>
      <w:pPr>
        <w:pStyle w:val="703"/>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以下全部提供实际现场/场所/设备等相关拍摄影像资料</w:t>
      </w:r>
      <w:r>
        <w:rPr>
          <w:rFonts w:hint="eastAsia" w:ascii="宋体" w:hAnsi="宋体" w:eastAsia="宋体" w:cs="宋体"/>
          <w:sz w:val="24"/>
          <w:szCs w:val="24"/>
          <w:lang w:val="en-US" w:eastAsia="zh-CN"/>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 场地布局合理性</w:t>
      </w:r>
      <w:r>
        <w:rPr>
          <w:rFonts w:hint="eastAsia" w:ascii="宋体" w:hAnsi="宋体" w:eastAsia="宋体" w:cs="宋体"/>
          <w:sz w:val="24"/>
          <w:szCs w:val="24"/>
          <w:lang w:eastAsia="zh-CN"/>
        </w:rPr>
        <w:t xml:space="preserve">分</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/1/3/5</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根据投标人车辆装卸场地布局</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食材仓储</w:t>
      </w:r>
      <w:r>
        <w:rPr>
          <w:rFonts w:hint="eastAsia" w:ascii="宋体" w:hAnsi="宋体" w:eastAsia="宋体" w:cs="宋体"/>
          <w:sz w:val="24"/>
          <w:szCs w:val="24"/>
        </w:rPr>
        <w:t xml:space="preserve">区</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分发区、分拣加工区、清洗区、消毒区布局情况</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进行综合评定：</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布局合理、干净整洁、实用性强的得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分；场地布局满足采购需求的得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分；有所欠缺的得1分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未作说明的不得分。</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3.2冷冻冷藏能力</w:t>
      </w:r>
      <w:r>
        <w:rPr>
          <w:rFonts w:hint="eastAsia" w:ascii="宋体" w:hAnsi="宋体" w:eastAsia="宋体" w:cs="宋体"/>
          <w:sz w:val="24"/>
          <w:szCs w:val="24"/>
          <w:lang w:eastAsia="zh-CN"/>
        </w:rPr>
        <w:t xml:space="preserve">分</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3】</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根据投入本项目的冷冻、冷藏设施：</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冷冻、冷藏设施完善、设备先进、功能齐全的得3分；冷冻、冷藏设施基本满足采购需求的得2分；冷冻、冷藏设施有所欠缺的得1分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未提供的不得分。</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3.3加工设施设备配置情况分【0</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/5/7</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投标单位肉类分割、食材分拣、食材封装保鲜设备、清洗、消毒等设备设施情况进行综合评定：其中、加工场地需具备肉类、水产、蔬菜等食材的分区加工能力，确保各区域相互独立，避免交叉污染。进行综合评定：</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（1）加工区域布局合理、分区相互独立、满足上述分区要求（缺一不可）的得7分、否则不得分；</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（2）设施完善、设备先进、功能齐全、整洁舒适的得5分；</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（3）设施设备满足采购需求的得3分；</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（4）有所欠缺的得1分；</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（5）不提供不得分。</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专业配送车辆配备</w:t>
      </w:r>
      <w:r>
        <w:rPr>
          <w:rFonts w:hint="eastAsia" w:ascii="宋体" w:hAnsi="宋体" w:eastAsia="宋体" w:cs="宋体"/>
          <w:sz w:val="24"/>
          <w:szCs w:val="24"/>
          <w:lang w:eastAsia="zh-CN"/>
        </w:rPr>
        <w:t xml:space="preserve">分</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/1/2/3/4/5</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投标单位有带冷藏或冷冻功能的厢式货车车辆的，有一辆得1分，最高得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分；（投标单位需提供自有或租赁车辆的彩色图片及行驶证。如车辆自有，须提供购买</w:t>
      </w:r>
      <w:r>
        <w:rPr>
          <w:rFonts w:hint="eastAsia" w:ascii="宋体" w:hAnsi="宋体" w:eastAsia="宋体" w:cs="宋体"/>
          <w:sz w:val="24"/>
          <w:szCs w:val="24"/>
          <w:lang w:val="en-US" w:eastAsia="zh-CN"/>
        </w:rPr>
        <w:t xml:space="preserve">凭证</w:t>
      </w:r>
      <w:r>
        <w:rPr>
          <w:rFonts w:hint="eastAsia" w:ascii="宋体" w:hAnsi="宋体" w:eastAsia="宋体" w:cs="宋体"/>
          <w:sz w:val="24"/>
          <w:szCs w:val="24"/>
        </w:rPr>
        <w:t xml:space="preserve">或机动车</w:t>
      </w:r>
      <w:r>
        <w:rPr>
          <w:rFonts w:hint="eastAsia" w:ascii="宋体" w:hAnsi="宋体" w:eastAsia="宋体" w:cs="宋体"/>
          <w:sz w:val="24"/>
          <w:szCs w:val="24"/>
          <w:lang w:val="en-US" w:eastAsia="zh-CN"/>
        </w:rPr>
        <w:t xml:space="preserve">产权证</w:t>
      </w:r>
      <w:r>
        <w:rPr>
          <w:rFonts w:hint="eastAsia" w:ascii="宋体" w:hAnsi="宋体" w:eastAsia="宋体" w:cs="宋体"/>
          <w:sz w:val="24"/>
          <w:szCs w:val="24"/>
        </w:rPr>
        <w:t xml:space="preserve">等证明材料，未提供的本项不得分。如车辆为租赁的，还须提供租赁</w:t>
      </w:r>
      <w:r>
        <w:rPr>
          <w:rFonts w:hint="eastAsia" w:ascii="宋体" w:hAnsi="宋体" w:eastAsia="宋体" w:cs="宋体"/>
          <w:sz w:val="24"/>
          <w:szCs w:val="24"/>
          <w:lang w:val="en-US" w:eastAsia="zh-CN"/>
        </w:rPr>
        <w:t xml:space="preserve">凭证</w:t>
      </w:r>
      <w:r>
        <w:rPr>
          <w:rFonts w:hint="eastAsia" w:ascii="宋体" w:hAnsi="宋体" w:eastAsia="宋体" w:cs="宋体"/>
          <w:sz w:val="24"/>
          <w:szCs w:val="24"/>
        </w:rPr>
        <w:t xml:space="preserve">，未提供的不得分。）</w:t>
      </w:r>
      <w:r>
        <w:rPr>
          <w:rFonts w:hint="eastAsia" w:ascii="宋体" w:hAnsi="宋体" w:eastAsia="宋体" w:cs="宋体"/>
          <w:sz w:val="24"/>
          <w:szCs w:val="24"/>
        </w:rPr>
      </w:r>
      <w:r/>
    </w:p>
    <w:p>
      <w:pPr>
        <w:pStyle w:val="703"/>
        <w:ind w:left="527"/>
        <w:spacing w:line="360" w:lineRule="auto"/>
        <w:rPr>
          <w:rFonts w:hint="eastAsia" w:ascii="宋体" w:hAnsi="宋体" w:eastAsia="宋体" w:cs="宋体"/>
          <w:b/>
          <w:bCs/>
          <w:sz w:val="24"/>
          <w:szCs w:val="24"/>
          <w:highlight w:val="none"/>
        </w:rPr>
      </w:pPr>
      <w:r>
        <w:rPr>
          <w:rFonts w:hint="eastAsia" w:ascii="宋体" w:hAnsi="宋体" w:eastAsia="宋体" w:cs="宋体"/>
          <w:b/>
          <w:bCs/>
          <w:spacing w:val="19"/>
          <w:sz w:val="24"/>
          <w:szCs w:val="24"/>
          <w:highlight w:val="none"/>
        </w:rPr>
        <w:t xml:space="preserve">4</w:t>
      </w:r>
      <w:r>
        <w:rPr>
          <w:rFonts w:hint="eastAsia" w:ascii="宋体" w:hAnsi="宋体" w:eastAsia="宋体" w:cs="宋体"/>
          <w:b/>
          <w:bCs/>
          <w:spacing w:val="11"/>
          <w:sz w:val="24"/>
          <w:szCs w:val="24"/>
          <w:highlight w:val="none"/>
        </w:rPr>
        <w:t xml:space="preserve"> 服务方案分 40.0 分</w:t>
      </w:r>
      <w:r>
        <w:rPr>
          <w:rFonts w:hint="eastAsia" w:ascii="宋体" w:hAnsi="宋体" w:eastAsia="宋体" w:cs="宋体"/>
          <w:b/>
          <w:bCs/>
          <w:sz w:val="24"/>
          <w:szCs w:val="24"/>
          <w:highlight w:val="none"/>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.食材配送服务方案分【0</w:t>
      </w:r>
      <w:r>
        <w:rPr>
          <w:rFonts w:hint="eastAsia" w:ascii="宋体" w:hAnsi="宋体" w:eastAsia="宋体" w:cs="宋体"/>
          <w:sz w:val="24"/>
          <w:szCs w:val="24"/>
          <w:lang w:val="en-US" w:eastAsia="zh-CN"/>
        </w:rPr>
        <w:t xml:space="preserve">/5/10/</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食材货源及供应保障措施；(2)食材配送及时及运输安全保障措施；(3)食材新鲜度及质保期保障措施等内容；（4）如因食材缺量或食材质量出现问题时，配送企业可快速调度配送人员和车辆、进行补配送食材的相关措施。</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包括以上全部内容、详细具体、科学合理、充分满足招标要求的得15分；方案包括以上全部内容、合理可行、基本满足招标要求的得10分；方案包括以上内容、只能满足基本要求的得5分；未提供或者内容与招标要求完全脱离的不得分。</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.应急预案保障措施分 【0</w:t>
      </w:r>
      <w:r>
        <w:rPr>
          <w:rFonts w:hint="eastAsia" w:ascii="宋体" w:hAnsi="宋体" w:eastAsia="宋体" w:cs="宋体"/>
          <w:sz w:val="24"/>
          <w:szCs w:val="24"/>
          <w:lang w:val="en-US" w:eastAsia="zh-CN"/>
        </w:rPr>
        <w:t xml:space="preserve">/5/10/</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投标单位在出现突发事件等情况提供的应急预案保障措施综合评定(1)因不可抗因素导致食材缺量的应急预案；(</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)食材质量出现问题时的应急预案等内容。方案包括以上全部内容、详细具体、科学合理、充分满足招标要求的得1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分；方案包括以上全部内容、合理可行、基本满足招标要求的得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分；方案包括以上内容、只能满足基本要求的得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分；未提供或者内容与招标要求完全脱离的不得分。</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.与采购人的配合措施分【0</w:t>
      </w:r>
      <w:r>
        <w:rPr>
          <w:rFonts w:hint="eastAsia" w:ascii="宋体" w:hAnsi="宋体" w:eastAsia="宋体" w:cs="宋体"/>
          <w:sz w:val="24"/>
          <w:szCs w:val="24"/>
          <w:lang w:val="en-US" w:eastAsia="zh-CN"/>
        </w:rPr>
        <w:t xml:space="preserve">/3/7/10</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投标单位提供的配合措施</w:t>
      </w:r>
      <w:r>
        <w:rPr>
          <w:rFonts w:hint="eastAsia" w:ascii="宋体" w:hAnsi="宋体" w:eastAsia="宋体" w:cs="宋体"/>
          <w:sz w:val="24"/>
          <w:szCs w:val="24"/>
          <w:lang w:val="en-US" w:eastAsia="zh-CN"/>
        </w:rPr>
        <w:t xml:space="preserve">如下：</w:t>
      </w:r>
      <w:r>
        <w:rPr>
          <w:rFonts w:hint="eastAsia" w:ascii="宋体" w:hAnsi="宋体" w:eastAsia="宋体" w:cs="宋体"/>
          <w:sz w:val="24"/>
          <w:szCs w:val="24"/>
          <w:lang w:val="en-US" w:eastAsia="zh-CN"/>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(1)沟通协作方案(与食堂、厨师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项目负责人等)；</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(2)配菜方案。</w:t>
      </w:r>
      <w:r>
        <w:rPr>
          <w:rFonts w:hint="eastAsia" w:ascii="宋体" w:hAnsi="宋体" w:eastAsia="宋体" w:cs="宋体"/>
          <w:sz w:val="24"/>
          <w:szCs w:val="24"/>
        </w:rPr>
      </w:r>
      <w:r/>
    </w:p>
    <w:p>
      <w:pPr>
        <w:pStyle w:val="7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配合措施包括以上全部内容、切实可行、实用性强的得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分；措施合理可行的得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分；配合措施有所欠缺的得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分；未提供或者内容与招标要求完全脱离的不得分。</w:t>
      </w:r>
      <w:r>
        <w:rPr>
          <w:rFonts w:hint="eastAsia" w:ascii="宋体" w:hAnsi="宋体" w:eastAsia="宋体" w:cs="宋体"/>
          <w:sz w:val="24"/>
          <w:szCs w:val="24"/>
        </w:rPr>
      </w:r>
      <w:r/>
    </w:p>
    <w:p>
      <w:pPr>
        <w:pStyle w:val="707"/>
        <w:spacing w:line="360" w:lineRule="auto"/>
        <w:rPr>
          <w:rFonts w:hint="eastAsia"/>
          <w:sz w:val="24"/>
          <w:szCs w:val="24"/>
        </w:rPr>
      </w:pPr>
      <w:r>
        <w:rPr>
          <w:rFonts w:hint="eastAsia"/>
          <w:b/>
          <w:bCs/>
          <w:sz w:val="24"/>
          <w:szCs w:val="24"/>
        </w:rPr>
        <w:t xml:space="preserve">5 履约能力分 10.0 分</w:t>
      </w:r>
      <w:r>
        <w:rPr>
          <w:rFonts w:hint="eastAsia"/>
          <w:sz w:val="24"/>
          <w:szCs w:val="24"/>
        </w:rPr>
      </w:r>
      <w:r/>
    </w:p>
    <w:p>
      <w:pPr>
        <w:pStyle w:val="707"/>
        <w:spacing w:line="360" w:lineRule="auto"/>
        <w:rPr>
          <w:rFonts w:hint="eastAsia"/>
          <w:sz w:val="24"/>
          <w:szCs w:val="24"/>
        </w:rPr>
      </w:pPr>
      <w:r>
        <w:rPr>
          <w:rFonts w:hint="eastAsia"/>
          <w:sz w:val="24"/>
          <w:szCs w:val="24"/>
        </w:rPr>
        <w:t xml:space="preserve">5.1.类似业绩分【</w:t>
      </w:r>
      <w:r>
        <w:rPr>
          <w:rFonts w:hint="eastAsia"/>
          <w:sz w:val="24"/>
          <w:szCs w:val="24"/>
          <w:lang w:val="en-US" w:eastAsia="zh-CN"/>
        </w:rPr>
        <w:t xml:space="preserve">0/1/2/3/4</w:t>
      </w:r>
      <w:r>
        <w:rPr>
          <w:rFonts w:hint="eastAsia"/>
          <w:sz w:val="24"/>
          <w:szCs w:val="24"/>
        </w:rPr>
        <w:t xml:space="preserve">】</w:t>
      </w:r>
      <w:r>
        <w:rPr>
          <w:rFonts w:hint="eastAsia"/>
          <w:sz w:val="24"/>
          <w:szCs w:val="24"/>
        </w:rPr>
      </w:r>
      <w:r/>
    </w:p>
    <w:p>
      <w:pPr>
        <w:pStyle w:val="707"/>
        <w:spacing w:line="360" w:lineRule="auto"/>
        <w:rPr>
          <w:rFonts w:hint="eastAsia"/>
          <w:sz w:val="24"/>
          <w:szCs w:val="24"/>
        </w:rPr>
      </w:pPr>
      <w:r>
        <w:rPr>
          <w:rFonts w:hint="eastAsia"/>
          <w:sz w:val="24"/>
          <w:szCs w:val="24"/>
        </w:rPr>
        <w:t xml:space="preserve">投标单位具有2021年以来类似业绩（以合同履行服务时间为准），有一份得1分，最高得4分。(请在投标文件中提供合同，合同中须反映出相关内容，如合同中不能反映，须提供其他材料予以佐证，不提供的不得分)。</w:t>
      </w:r>
      <w:r>
        <w:rPr>
          <w:rFonts w:hint="eastAsia"/>
          <w:sz w:val="24"/>
          <w:szCs w:val="24"/>
        </w:rPr>
      </w:r>
      <w:r/>
    </w:p>
    <w:p>
      <w:pPr>
        <w:pStyle w:val="707"/>
        <w:spacing w:line="360" w:lineRule="auto"/>
        <w:rPr>
          <w:rFonts w:hint="eastAsia"/>
          <w:sz w:val="24"/>
          <w:szCs w:val="24"/>
        </w:rPr>
      </w:pPr>
      <w:r>
        <w:rPr>
          <w:rFonts w:hint="eastAsia"/>
          <w:sz w:val="24"/>
          <w:szCs w:val="24"/>
        </w:rPr>
        <w:t xml:space="preserve">5.2.投标人具有自有或租赁种植蔬菜基地情况分【0</w:t>
      </w:r>
      <w:r>
        <w:rPr>
          <w:rFonts w:hint="eastAsia"/>
          <w:sz w:val="24"/>
          <w:szCs w:val="24"/>
          <w:lang w:val="en-US" w:eastAsia="zh-CN"/>
        </w:rPr>
        <w:t xml:space="preserve">/</w:t>
      </w:r>
      <w:r>
        <w:rPr>
          <w:rFonts w:hint="eastAsia"/>
          <w:sz w:val="24"/>
          <w:szCs w:val="24"/>
        </w:rPr>
        <w:t xml:space="preserve">2】</w:t>
      </w:r>
      <w:r>
        <w:rPr>
          <w:rFonts w:hint="eastAsia"/>
          <w:sz w:val="24"/>
          <w:szCs w:val="24"/>
        </w:rPr>
      </w:r>
      <w:r/>
    </w:p>
    <w:p>
      <w:pPr>
        <w:pStyle w:val="707"/>
        <w:spacing w:line="360" w:lineRule="auto"/>
        <w:rPr>
          <w:rFonts w:hint="eastAsia"/>
          <w:sz w:val="24"/>
          <w:szCs w:val="24"/>
        </w:rPr>
      </w:pPr>
      <w:r>
        <w:rPr>
          <w:rFonts w:hint="eastAsia"/>
          <w:sz w:val="24"/>
          <w:szCs w:val="24"/>
        </w:rPr>
        <w:t xml:space="preserve">投标人自有或租赁种植蔬菜基地的得2分（若自有的，请提供产权证明材料；若租赁的，请提供租赁合同及产权证明材料，不提供不得分。）</w:t>
      </w:r>
      <w:r>
        <w:rPr>
          <w:rFonts w:hint="eastAsia"/>
          <w:sz w:val="24"/>
          <w:szCs w:val="24"/>
        </w:rPr>
      </w:r>
      <w:r/>
    </w:p>
    <w:p>
      <w:pPr>
        <w:pStyle w:val="707"/>
        <w:spacing w:line="360" w:lineRule="auto"/>
        <w:rPr>
          <w:rFonts w:hint="eastAsia"/>
          <w:sz w:val="24"/>
          <w:szCs w:val="24"/>
        </w:rPr>
      </w:pPr>
      <w:r>
        <w:rPr>
          <w:rFonts w:hint="eastAsia"/>
          <w:sz w:val="24"/>
          <w:szCs w:val="24"/>
        </w:rPr>
        <w:t xml:space="preserve">5.3荣誉证书或列为示范点分【0</w:t>
      </w:r>
      <w:r>
        <w:rPr>
          <w:rFonts w:hint="eastAsia"/>
          <w:sz w:val="24"/>
          <w:szCs w:val="24"/>
          <w:lang w:val="en-US" w:eastAsia="zh-CN"/>
        </w:rPr>
        <w:t xml:space="preserve">/1/1.5/2/</w:t>
      </w:r>
      <w:r>
        <w:rPr>
          <w:rFonts w:hint="eastAsia"/>
          <w:sz w:val="24"/>
          <w:szCs w:val="24"/>
        </w:rPr>
        <w:t xml:space="preserve">4】</w:t>
      </w:r>
      <w:r>
        <w:rPr>
          <w:rFonts w:hint="eastAsia"/>
          <w:sz w:val="24"/>
          <w:szCs w:val="24"/>
        </w:rPr>
      </w:r>
      <w:r/>
    </w:p>
    <w:p>
      <w:pPr>
        <w:pStyle w:val="707"/>
        <w:spacing w:line="360" w:lineRule="auto"/>
        <w:rPr>
          <w:rFonts w:hint="eastAsia"/>
          <w:sz w:val="24"/>
          <w:szCs w:val="24"/>
        </w:rPr>
      </w:pPr>
      <w:r>
        <w:rPr>
          <w:rFonts w:hint="eastAsia"/>
          <w:sz w:val="24"/>
          <w:szCs w:val="24"/>
        </w:rPr>
        <w:t xml:space="preserve">投标单位获得荣誉或示范点的，市级的1分，省级的1.5分，国家级的2分，最高分为4分。(须提供有效的证明材料，不提供不得分。)</w:t>
      </w:r>
      <w:r>
        <w:rPr>
          <w:rFonts w:hint="eastAsia"/>
          <w:sz w:val="24"/>
          <w:szCs w:val="24"/>
        </w:rPr>
      </w:r>
      <w:r/>
    </w:p>
    <w:p>
      <w:pPr>
        <w:pStyle w:val="703"/>
        <w:numPr>
          <w:ilvl w:val="0"/>
          <w:numId w:val="0"/>
        </w:numPr>
        <w:ind w:firstLine="492"/>
        <w:keepLines w:val="0"/>
        <w:keepNext w:val="0"/>
        <w:pageBreakBefore w:val="0"/>
        <w:spacing w:line="360" w:lineRule="auto"/>
        <w:widowControl w:val="off"/>
        <w:rPr>
          <w:rFonts w:hint="eastAsia" w:ascii="宋体" w:hAnsi="宋体" w:eastAsia="宋体" w:cs="宋体"/>
          <w:b/>
          <w:bCs/>
          <w:color w:val="0000ff"/>
          <w:sz w:val="24"/>
          <w:szCs w:val="24"/>
          <w:lang w:val="en-US" w:eastAsia="zh-CN"/>
        </w:rPr>
      </w:pPr>
      <w:r>
        <w:rPr>
          <w:rFonts w:hint="eastAsia" w:ascii="宋体" w:hAnsi="宋体" w:eastAsia="宋体" w:cs="宋体"/>
          <w:b/>
          <w:bCs/>
          <w:color w:val="0000ff"/>
          <w:spacing w:val="18"/>
          <w:sz w:val="24"/>
          <w:szCs w:val="24"/>
        </w:rPr>
        <w:t xml:space="preserve">注</w:t>
      </w:r>
      <w:r>
        <w:rPr>
          <w:rFonts w:hint="eastAsia" w:ascii="宋体" w:hAnsi="宋体" w:eastAsia="宋体" w:cs="宋体"/>
          <w:b/>
          <w:bCs/>
          <w:color w:val="0000ff"/>
          <w:spacing w:val="17"/>
          <w:sz w:val="24"/>
          <w:szCs w:val="24"/>
        </w:rPr>
        <w:t xml:space="preserve">:</w:t>
      </w:r>
      <w:r>
        <w:rPr>
          <w:rFonts w:hint="eastAsia" w:ascii="宋体" w:hAnsi="宋体" w:eastAsia="宋体" w:cs="宋体"/>
          <w:b/>
          <w:bCs/>
          <w:color w:val="0000ff"/>
          <w:spacing w:val="11"/>
          <w:sz w:val="24"/>
          <w:szCs w:val="24"/>
        </w:rPr>
        <w:t xml:space="preserve">以上证明材料</w:t>
      </w:r>
      <w:r>
        <w:rPr>
          <w:rFonts w:hint="eastAsia" w:ascii="宋体" w:hAnsi="宋体" w:eastAsia="宋体" w:cs="宋体"/>
          <w:b/>
          <w:bCs/>
          <w:color w:val="0000ff"/>
          <w:spacing w:val="-2"/>
          <w:sz w:val="24"/>
          <w:szCs w:val="24"/>
        </w:rPr>
        <w:t xml:space="preserve">，不提供不得分。</w:t>
      </w:r>
      <w:r>
        <w:rPr>
          <w:rFonts w:hint="eastAsia" w:ascii="宋体" w:hAnsi="宋体" w:eastAsia="宋体" w:cs="宋体"/>
          <w:b/>
          <w:bCs/>
          <w:color w:val="0000ff"/>
          <w:sz w:val="24"/>
          <w:szCs w:val="24"/>
          <w:lang w:val="en-US" w:eastAsia="zh-CN"/>
        </w:rPr>
      </w:r>
      <w:r/>
    </w:p>
    <w:p>
      <w:pPr>
        <w:pStyle w:val="727"/>
        <w:pageBreakBefore/>
        <w:spacing w:line="360" w:lineRule="auto"/>
        <w:rPr>
          <w:rFonts w:hint="eastAsia" w:ascii="宋体" w:hAnsi="宋体" w:eastAsia="宋体"/>
          <w:color w:val="000000"/>
          <w:lang w:val="en-US" w:eastAsia="zh-CN"/>
        </w:rPr>
      </w:pPr>
      <w:r/>
      <w:bookmarkStart w:id="31" w:name="_Toc5137"/>
      <w:r>
        <w:rPr>
          <w:rFonts w:hint="eastAsia" w:ascii="宋体" w:hAnsi="宋体" w:eastAsia="宋体"/>
          <w:color w:val="000000"/>
          <w:lang w:val="en-US" w:eastAsia="zh-CN"/>
        </w:rPr>
        <w:t xml:space="preserve">第六章 投标文件格式</w:t>
      </w:r>
      <w:bookmarkEnd w:id="31"/>
      <w:r>
        <w:rPr>
          <w:rFonts w:hint="eastAsia" w:ascii="宋体" w:hAnsi="宋体" w:eastAsia="宋体"/>
          <w:color w:val="000000"/>
          <w:lang w:val="en-US" w:eastAsia="zh-CN"/>
        </w:rPr>
      </w:r>
      <w:r/>
    </w:p>
    <w:p>
      <w:pPr>
        <w:pStyle w:val="703"/>
        <w:ind w:firstLine="643"/>
        <w:jc w:val="center"/>
        <w:keepLines w:val="0"/>
        <w:keepNext w:val="0"/>
        <w:pageBreakBefore w:val="0"/>
        <w:spacing w:line="360" w:lineRule="auto"/>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pStyle w:val="703"/>
        <w:ind w:firstLine="643"/>
        <w:jc w:val="center"/>
        <w:keepLines w:val="0"/>
        <w:keepNext w:val="0"/>
        <w:pageBreakBefore w:val="0"/>
        <w:spacing w:line="360" w:lineRule="auto"/>
        <w:widowControl/>
        <w:rPr>
          <w:sz w:val="21"/>
          <w:szCs w:val="21"/>
        </w:rPr>
        <w:suppressLineNumbers w:val="0"/>
      </w:pPr>
      <w:r>
        <w:rPr>
          <w:rFonts w:hint="eastAsia" w:ascii="宋体" w:hAnsi="宋体" w:eastAsia="宋体" w:cs="宋体"/>
          <w:b/>
          <w:bCs/>
          <w:color w:val="000000"/>
          <w:sz w:val="32"/>
          <w:szCs w:val="32"/>
          <w:lang w:val="en-US" w:eastAsia="zh-CN" w:bidi="ar"/>
        </w:rPr>
        <w:t xml:space="preserve">投标主要文件目录</w:t>
      </w:r>
      <w:r>
        <w:rPr>
          <w:sz w:val="21"/>
          <w:szCs w:val="21"/>
        </w:rPr>
      </w:r>
      <w:r/>
    </w:p>
    <w:p>
      <w:pPr>
        <w:pStyle w:val="703"/>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一、封面 </w:t>
      </w:r>
      <w:r>
        <w:rPr>
          <w:sz w:val="21"/>
          <w:szCs w:val="21"/>
        </w:rPr>
      </w:r>
      <w:r/>
    </w:p>
    <w:p>
      <w:pPr>
        <w:pStyle w:val="703"/>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二、投标函格式 </w:t>
      </w:r>
      <w:r>
        <w:rPr>
          <w:sz w:val="21"/>
          <w:szCs w:val="21"/>
        </w:rPr>
      </w:r>
      <w:r/>
    </w:p>
    <w:p>
      <w:pPr>
        <w:pStyle w:val="703"/>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三、开标一览表（折扣率） </w:t>
      </w:r>
      <w:r>
        <w:rPr>
          <w:sz w:val="21"/>
          <w:szCs w:val="21"/>
        </w:rPr>
      </w:r>
      <w:r/>
    </w:p>
    <w:p>
      <w:pPr>
        <w:pStyle w:val="703"/>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四、资格证明文件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4.1法人或者其他组织的营业执照等证明文件，自然人的身份证明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4.2财务状况报告（成立不满一年不需要提供）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4.3依法缴纳税收和社会保障资金的相关材料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4.4具备履行合同所必需的设备和专业技术能力的书面声明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4.5参加政府采购活动前 3 年内在经营活动中没有重大违法记录的书面声明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4.6授权委托书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4.7关于资格证明文件的书面承诺 </w:t>
      </w:r>
      <w:r>
        <w:rPr>
          <w:sz w:val="21"/>
          <w:szCs w:val="21"/>
        </w:rPr>
      </w:r>
      <w:r/>
    </w:p>
    <w:p>
      <w:pPr>
        <w:pStyle w:val="703"/>
        <w:ind w:firstLine="84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具有有效期内的食品经营许可证。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4.8中小企业声明函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4.9残疾人福利性单位声明函（专门面向中小企业）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4.10监狱企业的证明文件（专门面向中小企业） </w:t>
      </w:r>
      <w:r>
        <w:rPr>
          <w:sz w:val="21"/>
          <w:szCs w:val="21"/>
        </w:rPr>
      </w:r>
      <w:r/>
    </w:p>
    <w:p>
      <w:pPr>
        <w:pStyle w:val="703"/>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五、第四章项目需求中实质性要求响应对照表 </w:t>
      </w:r>
      <w:r>
        <w:rPr>
          <w:sz w:val="21"/>
          <w:szCs w:val="21"/>
        </w:rPr>
      </w:r>
      <w:r/>
    </w:p>
    <w:p>
      <w:pPr>
        <w:pStyle w:val="703"/>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六、服务方案 </w:t>
      </w:r>
      <w:r>
        <w:rPr>
          <w:sz w:val="21"/>
          <w:szCs w:val="21"/>
        </w:rPr>
      </w:r>
      <w:r/>
    </w:p>
    <w:p>
      <w:pPr>
        <w:pStyle w:val="703"/>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七、投标人情况介绍 </w:t>
      </w:r>
      <w:r>
        <w:rPr>
          <w:sz w:val="21"/>
          <w:szCs w:val="21"/>
        </w:rPr>
      </w:r>
      <w:r/>
    </w:p>
    <w:p>
      <w:pPr>
        <w:pStyle w:val="703"/>
        <w:ind w:firstLine="63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投标人拥有的设施设备情况</w:t>
      </w:r>
      <w:r>
        <w:rPr>
          <w:sz w:val="21"/>
          <w:szCs w:val="21"/>
        </w:rPr>
      </w:r>
      <w:r/>
    </w:p>
    <w:p>
      <w:pPr>
        <w:pStyle w:val="703"/>
        <w:numPr>
          <w:ilvl w:val="0"/>
          <w:numId w:val="0"/>
        </w:numPr>
        <w:ind w:firstLine="630"/>
        <w:keepLines w:val="0"/>
        <w:keepNext w:val="0"/>
        <w:pageBreakBefore w:val="0"/>
        <w:spacing w:line="360"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类似业绩一览表</w:t>
      </w:r>
      <w:r>
        <w:rPr>
          <w:rFonts w:ascii="宋体" w:hAnsi="宋体" w:eastAsia="宋体" w:cs="宋体"/>
          <w:sz w:val="21"/>
          <w:szCs w:val="21"/>
          <w:lang w:val="en-US" w:eastAsia="zh-CN"/>
        </w:rPr>
      </w:r>
      <w:r/>
    </w:p>
    <w:p>
      <w:pPr>
        <w:pStyle w:val="703"/>
        <w:numPr>
          <w:ilvl w:val="0"/>
          <w:numId w:val="0"/>
        </w:numPr>
        <w:ind w:firstLine="630"/>
        <w:keepLines w:val="0"/>
        <w:keepNext w:val="0"/>
        <w:pageBreakBefore w:val="0"/>
        <w:spacing w:line="360"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投标人获得的相关证书</w:t>
      </w:r>
      <w:r>
        <w:rPr>
          <w:rFonts w:ascii="宋体" w:hAnsi="宋体" w:eastAsia="宋体" w:cs="宋体"/>
          <w:sz w:val="21"/>
          <w:szCs w:val="21"/>
          <w:lang w:val="en-US" w:eastAsia="zh-CN"/>
        </w:rPr>
      </w:r>
      <w:r/>
    </w:p>
    <w:p>
      <w:pPr>
        <w:pStyle w:val="703"/>
        <w:numPr>
          <w:ilvl w:val="0"/>
          <w:numId w:val="0"/>
        </w:numPr>
        <w:ind w:firstLine="630"/>
        <w:keepLines w:val="0"/>
        <w:keepNext w:val="0"/>
        <w:pageBreakBefore w:val="0"/>
        <w:spacing w:line="360"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投标人获得的相关奖项</w:t>
      </w:r>
      <w:r>
        <w:rPr>
          <w:rFonts w:ascii="宋体" w:hAnsi="宋体" w:eastAsia="宋体" w:cs="宋体"/>
          <w:sz w:val="21"/>
          <w:szCs w:val="21"/>
          <w:lang w:val="en-US" w:eastAsia="zh-CN"/>
        </w:rPr>
      </w:r>
      <w:r/>
    </w:p>
    <w:p>
      <w:pPr>
        <w:pStyle w:val="703"/>
        <w:numPr>
          <w:ilvl w:val="0"/>
          <w:numId w:val="0"/>
        </w:numPr>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八</w:t>
      </w:r>
      <w:r>
        <w:rPr>
          <w:rFonts w:ascii="宋体" w:hAnsi="宋体" w:eastAsia="宋体" w:cs="宋体"/>
          <w:sz w:val="21"/>
          <w:szCs w:val="21"/>
          <w:lang w:val="en-US" w:eastAsia="zh-CN"/>
        </w:rPr>
        <w:t xml:space="preserve">、技术参数响应及偏离表</w:t>
      </w:r>
      <w:r>
        <w:rPr>
          <w:rFonts w:ascii="宋体" w:hAnsi="宋体" w:eastAsia="宋体" w:cs="宋体"/>
          <w:sz w:val="21"/>
          <w:szCs w:val="21"/>
          <w:lang w:val="en-US" w:eastAsia="zh-CN"/>
        </w:rPr>
      </w:r>
      <w:r/>
    </w:p>
    <w:p>
      <w:pPr>
        <w:pStyle w:val="703"/>
        <w:numPr>
          <w:ilvl w:val="0"/>
          <w:numId w:val="0"/>
        </w:numPr>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九</w:t>
      </w:r>
      <w:r>
        <w:rPr>
          <w:rFonts w:ascii="宋体" w:hAnsi="宋体" w:eastAsia="宋体" w:cs="宋体"/>
          <w:sz w:val="21"/>
          <w:szCs w:val="21"/>
          <w:lang w:val="en-US" w:eastAsia="zh-CN"/>
        </w:rPr>
        <w:t xml:space="preserve">、商务条款响应及偏离表</w:t>
      </w:r>
      <w:r>
        <w:rPr>
          <w:rFonts w:ascii="宋体" w:hAnsi="宋体" w:eastAsia="宋体" w:cs="宋体"/>
          <w:sz w:val="21"/>
          <w:szCs w:val="21"/>
          <w:lang w:val="en-US" w:eastAsia="zh-CN"/>
        </w:rPr>
      </w:r>
      <w:r/>
    </w:p>
    <w:p>
      <w:pPr>
        <w:pStyle w:val="703"/>
        <w:numPr>
          <w:ilvl w:val="0"/>
          <w:numId w:val="0"/>
        </w:numPr>
        <w:keepLines w:val="0"/>
        <w:keepNext w:val="0"/>
        <w:pageBreakBefore w:val="0"/>
        <w:spacing w:line="360"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十、其他材料</w:t>
      </w:r>
      <w:r>
        <w:rPr>
          <w:rFonts w:ascii="宋体" w:hAnsi="宋体" w:eastAsia="宋体" w:cs="宋体"/>
          <w:sz w:val="21"/>
          <w:szCs w:val="21"/>
          <w:lang w:val="en-US" w:eastAsia="zh-CN"/>
        </w:rPr>
      </w:r>
      <w:r/>
    </w:p>
    <w:p>
      <w:pPr>
        <w:pStyle w:val="703"/>
        <w:numPr>
          <w:ilvl w:val="0"/>
          <w:numId w:val="0"/>
        </w:numPr>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885"/>
        <w:jc w:val="center"/>
        <w:spacing w:line="360" w:lineRule="auto"/>
        <w:rPr>
          <w:rFonts w:hint="eastAsia" w:ascii="Arial" w:hAnsi="Arial" w:eastAsia="Arial" w:cs="Arial"/>
          <w:lang w:val="en-US" w:eastAsia="zh-CN"/>
        </w:rPr>
      </w:pPr>
      <w:r/>
      <w:bookmarkStart w:id="32" w:name="_Toc334"/>
      <w:r>
        <w:rPr>
          <w:rFonts w:hint="eastAsia" w:ascii="Arial" w:hAnsi="Arial" w:eastAsia="Arial" w:cs="Arial"/>
          <w:lang w:val="en-US" w:eastAsia="zh-CN"/>
        </w:rPr>
        <w:t xml:space="preserve">一、封面</w:t>
      </w:r>
      <w:bookmarkEnd w:id="32"/>
      <w:r>
        <w:rPr>
          <w:rFonts w:hint="eastAsia" w:ascii="Arial" w:hAnsi="Arial" w:eastAsia="Arial" w:cs="Arial"/>
          <w:lang w:val="en-US" w:eastAsia="zh-CN"/>
        </w:rPr>
      </w:r>
      <w:r/>
    </w:p>
    <w:p>
      <w:pPr>
        <w:pStyle w:val="703"/>
        <w:jc w:val="center"/>
        <w:spacing w:line="360" w:lineRule="auto"/>
        <w:rPr>
          <w:rFonts w:hint="eastAsia" w:ascii="宋体" w:hAnsi="宋体" w:cs="宋体"/>
          <w:sz w:val="72"/>
          <w:szCs w:val="72"/>
        </w:rPr>
      </w:pPr>
      <w:r>
        <w:rPr>
          <w:rFonts w:hint="eastAsia" w:ascii="宋体" w:hAnsi="宋体" w:cs="宋体"/>
          <w:sz w:val="72"/>
          <w:szCs w:val="72"/>
        </w:rPr>
      </w:r>
      <w:r/>
    </w:p>
    <w:p>
      <w:pPr>
        <w:pStyle w:val="703"/>
        <w:jc w:val="center"/>
        <w:spacing w:line="360" w:lineRule="auto"/>
        <w:rPr>
          <w:rFonts w:ascii="宋体" w:hAnsi="宋体" w:cs="宋体"/>
          <w:sz w:val="32"/>
          <w:szCs w:val="32"/>
        </w:rPr>
      </w:pPr>
      <w:r>
        <w:rPr>
          <w:rFonts w:hint="eastAsia" w:ascii="宋体" w:hAnsi="宋体" w:cs="宋体"/>
          <w:sz w:val="72"/>
          <w:szCs w:val="72"/>
        </w:rPr>
        <w:t xml:space="preserve">投  标  文  件</w:t>
      </w:r>
      <w:r>
        <w:rPr>
          <w:rFonts w:ascii="宋体" w:hAnsi="宋体" w:cs="宋体"/>
          <w:sz w:val="32"/>
          <w:szCs w:val="32"/>
        </w:rPr>
      </w:r>
      <w:r/>
    </w:p>
    <w:p>
      <w:pPr>
        <w:pStyle w:val="703"/>
        <w:jc w:val="center"/>
        <w:spacing w:line="360" w:lineRule="auto"/>
        <w:rPr>
          <w:rFonts w:ascii="宋体" w:hAnsi="宋体" w:cs="宋体"/>
          <w:sz w:val="32"/>
          <w:szCs w:val="32"/>
        </w:rPr>
      </w:pPr>
      <w:r>
        <w:rPr>
          <w:rFonts w:hint="eastAsia" w:ascii="宋体" w:hAnsi="宋体" w:cs="宋体"/>
          <w:sz w:val="32"/>
          <w:szCs w:val="32"/>
        </w:rPr>
        <w:t xml:space="preserve"> </w:t>
      </w:r>
      <w:r>
        <w:rPr>
          <w:rFonts w:ascii="宋体" w:hAnsi="宋体" w:cs="宋体"/>
          <w:sz w:val="32"/>
          <w:szCs w:val="32"/>
        </w:rPr>
      </w:r>
      <w:r/>
    </w:p>
    <w:p>
      <w:pPr>
        <w:pStyle w:val="703"/>
        <w:jc w:val="center"/>
        <w:spacing w:line="360" w:lineRule="auto"/>
        <w:rPr>
          <w:rFonts w:ascii="宋体" w:hAnsi="宋体" w:cs="宋体"/>
          <w:sz w:val="32"/>
          <w:szCs w:val="32"/>
        </w:rPr>
      </w:pPr>
      <w:r>
        <w:rPr>
          <w:rFonts w:hint="eastAsia" w:ascii="宋体" w:hAnsi="宋体" w:cs="宋体"/>
          <w:sz w:val="32"/>
          <w:szCs w:val="32"/>
        </w:rPr>
        <w:t xml:space="preserve"> </w:t>
      </w:r>
      <w:r>
        <w:rPr>
          <w:rFonts w:ascii="宋体" w:hAnsi="宋体" w:cs="宋体"/>
          <w:sz w:val="32"/>
          <w:szCs w:val="32"/>
        </w:rPr>
      </w:r>
      <w:r/>
    </w:p>
    <w:p>
      <w:pPr>
        <w:pStyle w:val="703"/>
        <w:jc w:val="center"/>
        <w:spacing w:line="360" w:lineRule="auto"/>
        <w:rPr>
          <w:rFonts w:ascii="宋体" w:hAnsi="宋体" w:cs="宋体"/>
          <w:sz w:val="32"/>
          <w:szCs w:val="32"/>
        </w:rPr>
      </w:pPr>
      <w:r>
        <w:rPr>
          <w:rFonts w:ascii="宋体" w:hAnsi="宋体" w:cs="宋体"/>
          <w:sz w:val="32"/>
          <w:szCs w:val="32"/>
        </w:rPr>
      </w:r>
      <w:r/>
    </w:p>
    <w:p>
      <w:pPr>
        <w:pStyle w:val="703"/>
        <w:jc w:val="center"/>
        <w:spacing w:line="360" w:lineRule="auto"/>
        <w:rPr>
          <w:rFonts w:ascii="宋体" w:hAnsi="宋体" w:cs="宋体"/>
          <w:sz w:val="32"/>
          <w:szCs w:val="32"/>
        </w:rPr>
      </w:pPr>
      <w:r>
        <w:rPr>
          <w:rFonts w:hint="eastAsia" w:ascii="宋体" w:hAnsi="宋体" w:cs="宋体"/>
          <w:sz w:val="32"/>
          <w:szCs w:val="32"/>
        </w:rPr>
        <w:t xml:space="preserve"> </w:t>
      </w:r>
      <w:r>
        <w:rPr>
          <w:rFonts w:ascii="宋体" w:hAnsi="宋体" w:cs="宋体"/>
          <w:sz w:val="32"/>
          <w:szCs w:val="32"/>
        </w:rPr>
      </w:r>
      <w:r/>
    </w:p>
    <w:p>
      <w:pPr>
        <w:pStyle w:val="703"/>
        <w:spacing w:line="360" w:lineRule="auto"/>
        <w:rPr>
          <w:rFonts w:ascii="宋体" w:hAnsi="宋体" w:cs="宋体"/>
          <w:sz w:val="32"/>
          <w:szCs w:val="32"/>
        </w:rPr>
      </w:pPr>
      <w:r>
        <w:rPr>
          <w:rFonts w:hint="eastAsia" w:ascii="宋体" w:hAnsi="宋体" w:cs="宋体"/>
          <w:sz w:val="32"/>
          <w:szCs w:val="32"/>
        </w:rPr>
        <w:t xml:space="preserve"> </w:t>
      </w:r>
      <w:r>
        <w:rPr>
          <w:rFonts w:ascii="宋体" w:hAnsi="宋体" w:cs="宋体"/>
          <w:sz w:val="32"/>
          <w:szCs w:val="32"/>
        </w:rPr>
      </w:r>
      <w:r/>
    </w:p>
    <w:p>
      <w:pPr>
        <w:pStyle w:val="703"/>
        <w:ind w:firstLine="1280"/>
        <w:jc w:val="left"/>
        <w:spacing w:line="360" w:lineRule="auto"/>
        <w:rPr>
          <w:rFonts w:ascii="宋体" w:hAnsi="宋体" w:cs="宋体"/>
          <w:sz w:val="32"/>
          <w:szCs w:val="32"/>
        </w:rPr>
      </w:pPr>
      <w:r>
        <w:rPr>
          <w:rFonts w:hint="eastAsia" w:ascii="宋体" w:hAnsi="宋体" w:cs="宋体"/>
          <w:sz w:val="32"/>
          <w:szCs w:val="32"/>
        </w:rPr>
        <w:t xml:space="preserve">项目编号： </w:t>
      </w:r>
      <w:r>
        <w:rPr>
          <w:rFonts w:ascii="宋体" w:hAnsi="宋体" w:cs="宋体"/>
          <w:sz w:val="32"/>
          <w:szCs w:val="32"/>
        </w:rPr>
      </w:r>
      <w:r/>
    </w:p>
    <w:p>
      <w:pPr>
        <w:pStyle w:val="703"/>
        <w:ind w:firstLine="1280"/>
        <w:jc w:val="left"/>
        <w:spacing w:line="360" w:lineRule="auto"/>
        <w:rPr>
          <w:rFonts w:ascii="宋体" w:hAnsi="宋体" w:cs="宋体"/>
        </w:rPr>
      </w:pPr>
      <w:r>
        <w:rPr>
          <w:rFonts w:hint="eastAsia" w:ascii="宋体" w:hAnsi="宋体" w:cs="宋体"/>
          <w:sz w:val="32"/>
          <w:szCs w:val="32"/>
        </w:rPr>
        <w:t xml:space="preserve">项目名称：</w:t>
      </w:r>
      <w:r>
        <w:rPr>
          <w:rFonts w:ascii="宋体" w:hAnsi="宋体" w:cs="宋体"/>
        </w:rPr>
      </w:r>
      <w:r/>
    </w:p>
    <w:p>
      <w:pPr>
        <w:pStyle w:val="703"/>
        <w:ind w:firstLine="960"/>
        <w:spacing w:line="360" w:lineRule="auto"/>
        <w:rPr>
          <w:rFonts w:ascii="宋体" w:hAnsi="宋体" w:cs="宋体"/>
          <w:sz w:val="32"/>
          <w:szCs w:val="32"/>
        </w:rPr>
      </w:pPr>
      <w:r>
        <w:rPr>
          <w:rFonts w:ascii="宋体" w:hAnsi="宋体" w:cs="宋体"/>
          <w:sz w:val="32"/>
          <w:szCs w:val="32"/>
        </w:rPr>
      </w:r>
      <w:r/>
    </w:p>
    <w:p>
      <w:pPr>
        <w:pStyle w:val="902"/>
        <w:ind w:firstLine="640"/>
        <w:spacing w:line="360" w:lineRule="auto"/>
        <w:rPr>
          <w:rFonts w:ascii="宋体" w:hAnsi="宋体" w:cs="宋体"/>
          <w:sz w:val="32"/>
          <w:szCs w:val="32"/>
        </w:rPr>
      </w:pPr>
      <w:r>
        <w:rPr>
          <w:rFonts w:ascii="宋体" w:hAnsi="宋体" w:cs="宋体"/>
          <w:sz w:val="32"/>
          <w:szCs w:val="32"/>
        </w:rPr>
      </w:r>
      <w:r/>
    </w:p>
    <w:p>
      <w:pPr>
        <w:pStyle w:val="902"/>
        <w:ind w:firstLine="640"/>
        <w:spacing w:line="360" w:lineRule="auto"/>
        <w:rPr>
          <w:rFonts w:ascii="宋体" w:hAnsi="宋体" w:cs="宋体"/>
          <w:sz w:val="32"/>
          <w:szCs w:val="32"/>
        </w:rPr>
      </w:pPr>
      <w:r>
        <w:rPr>
          <w:rFonts w:ascii="宋体" w:hAnsi="宋体" w:cs="宋体"/>
          <w:sz w:val="32"/>
          <w:szCs w:val="32"/>
        </w:rPr>
      </w:r>
      <w:r/>
    </w:p>
    <w:p>
      <w:pPr>
        <w:pStyle w:val="703"/>
        <w:ind w:firstLine="2240"/>
        <w:spacing w:line="360" w:lineRule="auto"/>
        <w:rPr>
          <w:rFonts w:ascii="宋体" w:hAnsi="宋体" w:cs="宋体"/>
          <w:sz w:val="32"/>
          <w:szCs w:val="32"/>
          <w:u w:val="single"/>
        </w:rPr>
      </w:pPr>
      <w:r>
        <w:rPr>
          <w:rFonts w:hint="eastAsia" w:ascii="宋体" w:hAnsi="宋体" w:cs="宋体"/>
          <w:sz w:val="32"/>
          <w:szCs w:val="32"/>
        </w:rPr>
        <w:t xml:space="preserve">投标人 ：</w:t>
      </w:r>
      <w:r>
        <w:rPr>
          <w:rFonts w:hint="eastAsia" w:ascii="宋体" w:hAnsi="宋体" w:cs="宋体"/>
          <w:sz w:val="32"/>
          <w:szCs w:val="32"/>
          <w:u w:val="single"/>
        </w:rPr>
        <w:t xml:space="preserve">                    </w:t>
      </w:r>
      <w:r>
        <w:rPr>
          <w:rFonts w:ascii="宋体" w:hAnsi="宋体" w:cs="宋体"/>
          <w:sz w:val="32"/>
          <w:szCs w:val="32"/>
          <w:u w:val="single"/>
        </w:rPr>
      </w:r>
      <w:r/>
    </w:p>
    <w:p>
      <w:pPr>
        <w:pStyle w:val="703"/>
        <w:numPr>
          <w:ilvl w:val="0"/>
          <w:numId w:val="0"/>
        </w:numPr>
        <w:ind w:firstLine="2240"/>
        <w:keepLines w:val="0"/>
        <w:keepNext w:val="0"/>
        <w:pageBreakBefore w:val="0"/>
        <w:spacing w:line="360" w:lineRule="auto"/>
        <w:widowControl w:val="off"/>
        <w:rPr>
          <w:rFonts w:hint="eastAsia" w:ascii="宋体" w:hAnsi="宋体" w:cs="宋体"/>
          <w:sz w:val="32"/>
          <w:szCs w:val="32"/>
        </w:rPr>
      </w:pPr>
      <w:r>
        <w:rPr>
          <w:rFonts w:hint="eastAsia" w:ascii="宋体" w:hAnsi="宋体" w:cs="宋体"/>
          <w:sz w:val="32"/>
          <w:szCs w:val="32"/>
        </w:rPr>
        <w:t xml:space="preserve">日 </w:t>
      </w:r>
      <w:r>
        <w:rPr>
          <w:rFonts w:ascii="宋体" w:hAnsi="宋体" w:cs="宋体"/>
          <w:sz w:val="32"/>
          <w:szCs w:val="32"/>
        </w:rPr>
        <w:t xml:space="preserve"> </w:t>
      </w:r>
      <w:r>
        <w:rPr>
          <w:rFonts w:hint="eastAsia" w:ascii="宋体" w:hAnsi="宋体" w:cs="宋体"/>
          <w:sz w:val="32"/>
          <w:szCs w:val="32"/>
        </w:rPr>
        <w:t xml:space="preserve">期 ：</w:t>
      </w:r>
      <w:r>
        <w:rPr>
          <w:rFonts w:hint="eastAsia" w:ascii="宋体" w:hAnsi="宋体" w:cs="宋体"/>
          <w:sz w:val="32"/>
          <w:szCs w:val="32"/>
        </w:rPr>
      </w:r>
      <w:r/>
    </w:p>
    <w:p>
      <w:pPr>
        <w:pStyle w:val="707"/>
        <w:spacing w:line="360" w:lineRule="auto"/>
        <w:rPr>
          <w:rFonts w:hint="eastAsia" w:ascii="宋体" w:hAnsi="宋体" w:cs="宋体"/>
          <w:sz w:val="32"/>
          <w:szCs w:val="32"/>
        </w:rPr>
      </w:pPr>
      <w:r>
        <w:rPr>
          <w:rFonts w:hint="eastAsia" w:ascii="宋体" w:hAnsi="宋体" w:cs="宋体"/>
          <w:sz w:val="32"/>
          <w:szCs w:val="32"/>
        </w:rPr>
      </w:r>
      <w:r/>
    </w:p>
    <w:p>
      <w:pPr>
        <w:pStyle w:val="703"/>
        <w:spacing w:line="360" w:lineRule="auto"/>
        <w:rPr>
          <w:rFonts w:hint="eastAsia" w:ascii="宋体" w:hAnsi="宋体" w:cs="宋体"/>
          <w:sz w:val="32"/>
          <w:szCs w:val="32"/>
        </w:rPr>
      </w:pPr>
      <w:r>
        <w:rPr>
          <w:rFonts w:hint="eastAsia" w:ascii="宋体" w:hAnsi="宋体" w:cs="宋体"/>
          <w:sz w:val="32"/>
          <w:szCs w:val="32"/>
        </w:rPr>
      </w:r>
      <w:r/>
    </w:p>
    <w:p>
      <w:pPr>
        <w:pStyle w:val="707"/>
        <w:spacing w:line="360" w:lineRule="auto"/>
        <w:rPr>
          <w:rFonts w:hint="eastAsia" w:ascii="宋体" w:hAnsi="宋体" w:cs="宋体"/>
          <w:sz w:val="32"/>
          <w:szCs w:val="32"/>
        </w:rPr>
      </w:pPr>
      <w:r>
        <w:rPr>
          <w:rFonts w:hint="eastAsia" w:ascii="宋体" w:hAnsi="宋体" w:cs="宋体"/>
          <w:sz w:val="32"/>
          <w:szCs w:val="32"/>
        </w:rPr>
      </w:r>
      <w:r/>
    </w:p>
    <w:p>
      <w:pPr>
        <w:pStyle w:val="703"/>
        <w:spacing w:line="360" w:lineRule="auto"/>
        <w:rPr>
          <w:rFonts w:hint="eastAsia" w:ascii="宋体" w:hAnsi="宋体" w:cs="宋体"/>
          <w:sz w:val="32"/>
          <w:szCs w:val="32"/>
        </w:rPr>
      </w:pPr>
      <w:r>
        <w:rPr>
          <w:rFonts w:hint="eastAsia" w:ascii="宋体" w:hAnsi="宋体" w:cs="宋体"/>
          <w:sz w:val="32"/>
          <w:szCs w:val="32"/>
        </w:rPr>
      </w:r>
      <w:r/>
    </w:p>
    <w:p>
      <w:pPr>
        <w:pStyle w:val="885"/>
        <w:jc w:val="center"/>
        <w:spacing w:line="360" w:lineRule="auto"/>
        <w:rPr>
          <w:rFonts w:hint="eastAsia" w:ascii="Arial" w:hAnsi="Arial" w:eastAsia="Arial" w:cs="Arial"/>
          <w:b/>
          <w:lang w:val="en-US" w:eastAsia="zh-CN"/>
        </w:rPr>
      </w:pPr>
      <w:r/>
      <w:bookmarkStart w:id="33" w:name="_Toc13144"/>
      <w:r>
        <w:rPr>
          <w:rFonts w:hint="eastAsia" w:ascii="Arial" w:hAnsi="Arial" w:eastAsia="Arial" w:cs="Arial"/>
          <w:b/>
          <w:lang w:val="en-US" w:eastAsia="zh-CN"/>
        </w:rPr>
        <w:t xml:space="preserve">二、投标函格式</w:t>
      </w:r>
      <w:bookmarkEnd w:id="33"/>
      <w:r>
        <w:rPr>
          <w:rFonts w:hint="eastAsia" w:ascii="Arial" w:hAnsi="Arial" w:eastAsia="Arial" w:cs="Arial"/>
          <w:b/>
          <w:lang w:val="en-US" w:eastAsia="zh-CN"/>
        </w:rPr>
      </w:r>
      <w:r/>
    </w:p>
    <w:p>
      <w:pPr>
        <w:pStyle w:val="703"/>
        <w:jc w:val="center"/>
        <w:keepLines w:val="0"/>
        <w:keepNext w:val="0"/>
        <w:spacing w:line="360" w:lineRule="auto"/>
        <w:widowControl/>
        <w:rPr>
          <w:sz w:val="21"/>
          <w:szCs w:val="21"/>
        </w:rPr>
        <w:suppressLineNumbers w:val="0"/>
      </w:pPr>
      <w:r>
        <w:rPr>
          <w:rFonts w:hint="eastAsia" w:ascii="宋体" w:hAnsi="宋体" w:eastAsia="宋体" w:cs="宋体"/>
          <w:b/>
          <w:bCs/>
          <w:color w:val="000000"/>
          <w:sz w:val="30"/>
          <w:szCs w:val="30"/>
          <w:lang w:val="en-US" w:eastAsia="zh-CN" w:bidi="ar"/>
        </w:rPr>
        <w:t xml:space="preserve">投标函格式</w:t>
      </w:r>
      <w:r>
        <w:rPr>
          <w:sz w:val="21"/>
          <w:szCs w:val="21"/>
        </w:rPr>
      </w:r>
      <w:r/>
    </w:p>
    <w:p>
      <w:pPr>
        <w:pStyle w:val="703"/>
        <w:jc w:val="left"/>
        <w:keepLines w:val="0"/>
        <w:keepNext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致：</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rPr>
          <w:sz w:val="21"/>
          <w:szCs w:val="21"/>
        </w:rPr>
      </w:r>
      <w:r/>
    </w:p>
    <w:p>
      <w:pPr>
        <w:pStyle w:val="703"/>
        <w:ind w:firstLine="420"/>
        <w:jc w:val="left"/>
        <w:keepLines w:val="0"/>
        <w:keepNext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根据贵方的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号招标文件，正式授权下述签字人</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(姓名和职务)代表我方</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（投标人的名称），全权处理本次项目投标的有关事宜。 </w:t>
      </w:r>
      <w:r>
        <w:rPr>
          <w:sz w:val="21"/>
          <w:szCs w:val="21"/>
        </w:rPr>
      </w:r>
      <w:r/>
    </w:p>
    <w:p>
      <w:pPr>
        <w:pStyle w:val="703"/>
        <w:ind w:firstLine="420"/>
        <w:jc w:val="left"/>
        <w:keepLines w:val="0"/>
        <w:keepNext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据此函，签字人兹宣布同意如下：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1、同意向贵方提供贵方可能另外要求的与投标有关的任何证据或资料；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2、我们完全理解贵方不一定将合同授予最低报价的投标人；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3、我们已详细审核全部招标文件及其有效补充文件，我们知道必须放弃提出含糊不清或误解问题的权利；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4、一旦我方中标，我们将根据招标文件的规定，严格履行合同条款的责任和义务，并保证按照合同条款提供服务；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5、与本投标有关的正式通讯地址为： </w:t>
      </w:r>
      <w:r>
        <w:rPr>
          <w:sz w:val="21"/>
          <w:szCs w:val="21"/>
        </w:rPr>
      </w:r>
      <w:r/>
    </w:p>
    <w:p>
      <w:pPr>
        <w:pStyle w:val="703"/>
        <w:ind w:firstLine="420"/>
        <w:jc w:val="left"/>
        <w:keepLines w:val="0"/>
        <w:keepNext w:val="0"/>
        <w:pageBreakBefore w:val="0"/>
        <w:spacing w:line="360" w:lineRule="auto"/>
        <w:widowControl/>
        <w:rPr>
          <w:sz w:val="21"/>
          <w:szCs w:val="21"/>
          <w:lang w:val="en-US"/>
        </w:rPr>
        <w:suppressLineNumbers w:val="0"/>
      </w:pPr>
      <w:r>
        <w:rPr>
          <w:rFonts w:hint="eastAsia" w:ascii="宋体" w:hAnsi="宋体" w:eastAsia="宋体" w:cs="宋体"/>
          <w:color w:val="000000"/>
          <w:sz w:val="21"/>
          <w:szCs w:val="21"/>
          <w:lang w:val="en-US" w:eastAsia="zh-CN" w:bidi="ar"/>
        </w:rPr>
        <w:t xml:space="preserve">地址：            </w:t>
      </w:r>
      <w:r>
        <w:rPr>
          <w:sz w:val="21"/>
          <w:szCs w:val="21"/>
          <w:lang w:val="en-US"/>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邮编：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电话：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传真：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投标单位代表姓名：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投标单位名称：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公章： </w:t>
      </w:r>
      <w:r>
        <w:rPr>
          <w:sz w:val="21"/>
          <w:szCs w:val="21"/>
        </w:rPr>
      </w:r>
      <w:r/>
    </w:p>
    <w:p>
      <w:pPr>
        <w:pStyle w:val="703"/>
        <w:ind w:firstLine="42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1"/>
          <w:szCs w:val="21"/>
          <w:lang w:val="en-US" w:eastAsia="zh-CN" w:bidi="ar"/>
        </w:rPr>
        <w:t xml:space="preserve">日期：</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val="en-US" w:eastAsia="zh-CN" w:bidi="ar"/>
        </w:rPr>
      </w:r>
      <w:r/>
    </w:p>
    <w:p>
      <w:pPr>
        <w:pStyle w:val="707"/>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pStyle w:val="703"/>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pStyle w:val="707"/>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pStyle w:val="703"/>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pStyle w:val="707"/>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pStyle w:val="707"/>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pStyle w:val="707"/>
        <w:ind w:left="0" w:firstLine="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pStyle w:val="703"/>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pStyle w:val="885"/>
        <w:jc w:val="center"/>
        <w:spacing w:line="360" w:lineRule="auto"/>
        <w:rPr>
          <w:rFonts w:hint="eastAsia" w:ascii="Arial" w:hAnsi="Arial" w:eastAsia="Arial" w:cs="Arial"/>
          <w:b/>
          <w:lang w:val="en-US" w:eastAsia="zh-CN"/>
        </w:rPr>
      </w:pPr>
      <w:r/>
      <w:bookmarkStart w:id="34" w:name="_Toc22312"/>
      <w:r>
        <w:rPr>
          <w:rFonts w:hint="eastAsia" w:ascii="Arial" w:hAnsi="Arial" w:eastAsia="Arial" w:cs="Arial"/>
          <w:b/>
          <w:lang w:val="en-US" w:eastAsia="zh-CN"/>
        </w:rPr>
        <w:t xml:space="preserve">三、开标一览表（折扣率）</w:t>
      </w:r>
      <w:bookmarkEnd w:id="34"/>
      <w:r>
        <w:rPr>
          <w:rFonts w:hint="eastAsia" w:ascii="Arial" w:hAnsi="Arial" w:eastAsia="Arial" w:cs="Arial"/>
          <w:b/>
          <w:lang w:val="en-US" w:eastAsia="zh-CN"/>
        </w:rPr>
        <w:t xml:space="preserve"> </w:t>
      </w:r>
      <w:r>
        <w:rPr>
          <w:rFonts w:hint="eastAsia" w:ascii="Arial" w:hAnsi="Arial" w:eastAsia="Arial" w:cs="Arial"/>
          <w:b/>
          <w:lang w:val="en-US" w:eastAsia="zh-CN"/>
        </w:rPr>
      </w:r>
      <w:r/>
    </w:p>
    <w:p>
      <w:pPr>
        <w:pStyle w:val="703"/>
        <w:jc w:val="center"/>
        <w:keepLines w:val="0"/>
        <w:keepNext w:val="0"/>
        <w:spacing w:line="360" w:lineRule="auto"/>
        <w:widowControl/>
        <w:rPr>
          <w:rFonts w:hint="eastAsia" w:ascii="宋体" w:hAnsi="宋体" w:eastAsia="宋体" w:cs="宋体"/>
          <w:b/>
          <w:bCs/>
          <w:color w:val="000000"/>
          <w:sz w:val="30"/>
          <w:szCs w:val="30"/>
          <w:lang w:val="en-US" w:eastAsia="zh-CN" w:bidi="ar"/>
        </w:rPr>
        <w:suppressLineNumbers w:val="0"/>
      </w:pPr>
      <w:r>
        <w:rPr>
          <w:rFonts w:hint="eastAsia" w:ascii="宋体" w:hAnsi="宋体" w:eastAsia="宋体" w:cs="宋体"/>
          <w:b/>
          <w:bCs/>
          <w:color w:val="000000"/>
          <w:sz w:val="30"/>
          <w:szCs w:val="30"/>
          <w:lang w:val="en-US" w:eastAsia="zh-CN" w:bidi="ar"/>
        </w:rPr>
        <w:t xml:space="preserve">开标一览表 </w:t>
      </w:r>
      <w:r>
        <w:rPr>
          <w:rFonts w:hint="eastAsia" w:ascii="宋体" w:hAnsi="宋体" w:eastAsia="宋体" w:cs="宋体"/>
          <w:b/>
          <w:bCs/>
          <w:color w:val="000000"/>
          <w:sz w:val="30"/>
          <w:szCs w:val="30"/>
          <w:lang w:val="en-US" w:eastAsia="zh-CN" w:bidi="ar"/>
        </w:rPr>
      </w:r>
      <w:r/>
    </w:p>
    <w:p>
      <w:pPr>
        <w:pStyle w:val="703"/>
        <w:jc w:val="left"/>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投标单位全称（加盖公章）： </w:t>
      </w:r>
      <w:r>
        <w:rPr>
          <w:rFonts w:hint="eastAsia" w:ascii="宋体" w:hAnsi="宋体" w:eastAsia="宋体" w:cs="宋体"/>
          <w:sz w:val="21"/>
          <w:szCs w:val="21"/>
        </w:rPr>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rHeight w:val="567"/>
        </w:trPr>
        <w:tc>
          <w:tcPr>
            <w:tcW w:w="2840" w:type="dxa"/>
            <w:vAlign w:val="center"/>
            <w:textDirection w:val="lrTb"/>
            <w:noWrap w:val="false"/>
          </w:tcPr>
          <w:p>
            <w:pPr>
              <w:pStyle w:val="703"/>
              <w:jc w:val="center"/>
              <w:keepLines w:val="0"/>
              <w:keepNext w:val="0"/>
              <w:spacing w:line="360" w:lineRule="auto"/>
              <w:widowControl/>
              <w:rPr>
                <w:rFonts w:hint="eastAsia" w:ascii="宋体" w:hAnsi="宋体" w:eastAsia="宋体" w:cs="宋体"/>
                <w:color w:val="000000"/>
                <w:sz w:val="21"/>
                <w:szCs w:val="21"/>
                <w:vertAlign w:val="baseline"/>
                <w:lang w:val="en-US" w:eastAsia="zh-CN" w:bidi="ar"/>
              </w:rPr>
              <w:suppressLineNumbers w:val="0"/>
            </w:pPr>
            <w:r>
              <w:rPr>
                <w:rFonts w:hint="eastAsia" w:ascii="宋体" w:hAnsi="宋体" w:eastAsia="宋体" w:cs="宋体"/>
                <w:color w:val="000000"/>
                <w:sz w:val="21"/>
                <w:szCs w:val="21"/>
                <w:vertAlign w:val="baseline"/>
                <w:lang w:val="en-US" w:eastAsia="zh-CN" w:bidi="ar"/>
              </w:rPr>
              <w:t xml:space="preserve">项目名称</w:t>
            </w:r>
            <w:r>
              <w:rPr>
                <w:rFonts w:hint="eastAsia" w:ascii="宋体" w:hAnsi="宋体" w:eastAsia="宋体" w:cs="宋体"/>
                <w:color w:val="000000"/>
                <w:sz w:val="21"/>
                <w:szCs w:val="21"/>
                <w:vertAlign w:val="baseline"/>
                <w:lang w:val="en-US" w:eastAsia="zh-CN" w:bidi="ar"/>
              </w:rPr>
            </w:r>
            <w:r/>
          </w:p>
        </w:tc>
        <w:tc>
          <w:tcPr>
            <w:tcW w:w="2841" w:type="dxa"/>
            <w:vAlign w:val="center"/>
            <w:textDirection w:val="lrTb"/>
            <w:noWrap w:val="false"/>
          </w:tcPr>
          <w:p>
            <w:pPr>
              <w:pStyle w:val="703"/>
              <w:jc w:val="center"/>
              <w:keepLines w:val="0"/>
              <w:keepNext w:val="0"/>
              <w:spacing w:line="360" w:lineRule="auto"/>
              <w:widowControl/>
              <w:rPr>
                <w:rFonts w:hint="eastAsia" w:ascii="宋体" w:hAnsi="宋体" w:eastAsia="宋体" w:cs="宋体"/>
                <w:color w:val="000000"/>
                <w:sz w:val="21"/>
                <w:szCs w:val="21"/>
                <w:vertAlign w:val="baseline"/>
                <w:lang w:val="en-US" w:eastAsia="zh-CN" w:bidi="ar"/>
              </w:rPr>
              <w:suppressLineNumbers w:val="0"/>
            </w:pPr>
            <w:r>
              <w:rPr>
                <w:rFonts w:hint="eastAsia" w:ascii="宋体" w:hAnsi="宋体" w:eastAsia="宋体" w:cs="宋体"/>
                <w:color w:val="000000"/>
                <w:sz w:val="21"/>
                <w:szCs w:val="21"/>
                <w:vertAlign w:val="baseline"/>
                <w:lang w:val="en-US" w:eastAsia="zh-CN" w:bidi="ar"/>
              </w:rPr>
              <w:t xml:space="preserve">折扣率</w:t>
            </w:r>
            <w:r>
              <w:rPr>
                <w:rFonts w:hint="eastAsia" w:ascii="宋体" w:hAnsi="宋体" w:eastAsia="宋体" w:cs="宋体"/>
                <w:color w:val="000000"/>
                <w:sz w:val="21"/>
                <w:szCs w:val="21"/>
                <w:vertAlign w:val="baseline"/>
                <w:lang w:val="en-US" w:eastAsia="zh-CN" w:bidi="ar"/>
              </w:rPr>
            </w:r>
            <w:r/>
          </w:p>
        </w:tc>
        <w:tc>
          <w:tcPr>
            <w:tcW w:w="2841" w:type="dxa"/>
            <w:vAlign w:val="center"/>
            <w:textDirection w:val="lrTb"/>
            <w:noWrap w:val="false"/>
          </w:tcPr>
          <w:p>
            <w:pPr>
              <w:pStyle w:val="703"/>
              <w:jc w:val="center"/>
              <w:keepLines w:val="0"/>
              <w:keepNext w:val="0"/>
              <w:spacing w:line="360" w:lineRule="auto"/>
              <w:widowControl/>
              <w:rPr>
                <w:rFonts w:hint="eastAsia" w:ascii="宋体" w:hAnsi="宋体" w:eastAsia="宋体" w:cs="宋体"/>
                <w:color w:val="000000"/>
                <w:sz w:val="21"/>
                <w:szCs w:val="21"/>
                <w:vertAlign w:val="baseline"/>
                <w:lang w:val="en-US" w:eastAsia="zh-CN" w:bidi="ar"/>
              </w:rPr>
              <w:suppressLineNumbers w:val="0"/>
            </w:pPr>
            <w:r>
              <w:rPr>
                <w:rFonts w:hint="eastAsia" w:ascii="宋体" w:hAnsi="宋体" w:eastAsia="宋体" w:cs="宋体"/>
                <w:color w:val="000000"/>
                <w:sz w:val="21"/>
                <w:szCs w:val="21"/>
                <w:vertAlign w:val="baseline"/>
                <w:lang w:val="en-US" w:eastAsia="zh-CN" w:bidi="ar"/>
              </w:rPr>
              <w:t xml:space="preserve">备注</w:t>
            </w:r>
            <w:r>
              <w:rPr>
                <w:rFonts w:hint="eastAsia" w:ascii="宋体" w:hAnsi="宋体" w:eastAsia="宋体" w:cs="宋体"/>
                <w:color w:val="000000"/>
                <w:sz w:val="21"/>
                <w:szCs w:val="21"/>
                <w:vertAlign w:val="baseline"/>
                <w:lang w:val="en-US" w:eastAsia="zh-CN" w:bidi="ar"/>
              </w:rPr>
            </w:r>
            <w:r/>
          </w:p>
        </w:tc>
      </w:tr>
      <w:tr>
        <w:trPr>
          <w:trHeight w:val="567"/>
        </w:trPr>
        <w:tc>
          <w:tcPr>
            <w:tcW w:w="2840" w:type="dxa"/>
            <w:vAlign w:val="center"/>
            <w:textDirection w:val="lrTb"/>
            <w:noWrap w:val="false"/>
          </w:tcPr>
          <w:p>
            <w:pPr>
              <w:pStyle w:val="703"/>
              <w:jc w:val="center"/>
              <w:keepLines w:val="0"/>
              <w:keepNext w:val="0"/>
              <w:spacing w:line="360" w:lineRule="auto"/>
              <w:widowControl/>
              <w:rPr>
                <w:rFonts w:hint="eastAsia" w:ascii="宋体" w:hAnsi="宋体" w:eastAsia="宋体" w:cs="宋体"/>
                <w:color w:val="000000"/>
                <w:sz w:val="21"/>
                <w:szCs w:val="21"/>
                <w:vertAlign w:val="baseline"/>
                <w:lang w:val="en-US" w:eastAsia="zh-CN" w:bidi="ar"/>
              </w:rPr>
              <w:suppressLineNumbers w:val="0"/>
            </w:pPr>
            <w:r>
              <w:rPr>
                <w:rFonts w:hint="eastAsia" w:ascii="宋体" w:hAnsi="宋体" w:eastAsia="宋体" w:cs="宋体"/>
                <w:color w:val="000000"/>
                <w:sz w:val="21"/>
                <w:szCs w:val="21"/>
                <w:vertAlign w:val="baseline"/>
                <w:lang w:val="en-US" w:eastAsia="zh-CN" w:bidi="ar"/>
              </w:rPr>
            </w:r>
            <w:r/>
          </w:p>
        </w:tc>
        <w:tc>
          <w:tcPr>
            <w:tcW w:w="2841" w:type="dxa"/>
            <w:vAlign w:val="center"/>
            <w:textDirection w:val="lrTb"/>
            <w:noWrap w:val="false"/>
          </w:tcPr>
          <w:p>
            <w:pPr>
              <w:pStyle w:val="703"/>
              <w:jc w:val="center"/>
              <w:keepLines w:val="0"/>
              <w:keepNext w:val="0"/>
              <w:spacing w:line="360" w:lineRule="auto"/>
              <w:widowControl/>
              <w:rPr>
                <w:rFonts w:hint="eastAsia" w:ascii="宋体" w:hAnsi="宋体" w:eastAsia="宋体" w:cs="宋体"/>
                <w:color w:val="000000"/>
                <w:sz w:val="21"/>
                <w:szCs w:val="21"/>
                <w:vertAlign w:val="baseline"/>
                <w:lang w:val="en-US" w:eastAsia="zh-CN" w:bidi="ar"/>
              </w:rPr>
              <w:suppressLineNumbers w:val="0"/>
            </w:pPr>
            <w:r>
              <w:rPr>
                <w:rFonts w:hint="eastAsia" w:ascii="宋体" w:hAnsi="宋体" w:eastAsia="宋体" w:cs="宋体"/>
                <w:color w:val="000000"/>
                <w:sz w:val="21"/>
                <w:szCs w:val="21"/>
                <w:vertAlign w:val="baseline"/>
                <w:lang w:val="en-US" w:eastAsia="zh-CN" w:bidi="ar"/>
              </w:rPr>
            </w:r>
            <w:r/>
          </w:p>
        </w:tc>
        <w:tc>
          <w:tcPr>
            <w:tcW w:w="2841" w:type="dxa"/>
            <w:vAlign w:val="center"/>
            <w:textDirection w:val="lrTb"/>
            <w:noWrap w:val="false"/>
          </w:tcPr>
          <w:p>
            <w:pPr>
              <w:pStyle w:val="703"/>
              <w:jc w:val="center"/>
              <w:keepLines w:val="0"/>
              <w:keepNext w:val="0"/>
              <w:spacing w:line="360" w:lineRule="auto"/>
              <w:widowControl/>
              <w:rPr>
                <w:rFonts w:hint="eastAsia" w:ascii="宋体" w:hAnsi="宋体" w:eastAsia="宋体" w:cs="宋体"/>
                <w:color w:val="000000"/>
                <w:sz w:val="21"/>
                <w:szCs w:val="21"/>
                <w:vertAlign w:val="baseline"/>
                <w:lang w:val="en-US" w:eastAsia="zh-CN" w:bidi="ar"/>
              </w:rPr>
              <w:suppressLineNumbers w:val="0"/>
            </w:pPr>
            <w:r>
              <w:rPr>
                <w:rFonts w:hint="eastAsia" w:ascii="宋体" w:hAnsi="宋体" w:eastAsia="宋体" w:cs="宋体"/>
                <w:color w:val="000000"/>
                <w:sz w:val="21"/>
                <w:szCs w:val="21"/>
                <w:vertAlign w:val="baseline"/>
                <w:lang w:val="en-US" w:eastAsia="zh-CN" w:bidi="ar"/>
              </w:rPr>
            </w:r>
            <w:r/>
          </w:p>
        </w:tc>
      </w:tr>
    </w:tbl>
    <w:p>
      <w:pPr>
        <w:pStyle w:val="703"/>
        <w:jc w:val="left"/>
        <w:keepLines w:val="0"/>
        <w:keepNext w:val="0"/>
        <w:spacing w:line="36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lang w:val="en-US" w:eastAsia="zh-CN"/>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1.总价为综合报价，详见招标文件第二章 12.4。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rPr>
          <w:rFonts w:hint="eastAsia" w:ascii="宋体" w:hAnsi="宋体" w:eastAsia="宋体" w:cs="宋体"/>
          <w:sz w:val="21"/>
          <w:szCs w:val="21"/>
        </w:rPr>
      </w:r>
      <w:r/>
    </w:p>
    <w:p>
      <w:pPr>
        <w:pStyle w:val="707"/>
        <w:spacing w:line="360" w:lineRule="auto"/>
      </w:p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885"/>
        <w:jc w:val="center"/>
        <w:spacing w:line="360" w:lineRule="auto"/>
        <w:rPr>
          <w:rFonts w:hint="eastAsia" w:ascii="Arial" w:hAnsi="Arial" w:eastAsia="Arial" w:cs="Arial"/>
          <w:b/>
          <w:lang w:val="en-US" w:eastAsia="zh-CN"/>
        </w:rPr>
      </w:pPr>
      <w:r/>
      <w:bookmarkStart w:id="35" w:name="_Toc2137"/>
      <w:r>
        <w:rPr>
          <w:rFonts w:hint="eastAsia" w:ascii="Arial" w:hAnsi="Arial" w:eastAsia="Arial" w:cs="Arial"/>
          <w:b/>
          <w:lang w:val="en-US" w:eastAsia="zh-CN"/>
        </w:rPr>
        <w:t xml:space="preserve">四、资格证明文件</w:t>
      </w:r>
      <w:bookmarkEnd w:id="35"/>
      <w:r>
        <w:rPr>
          <w:rFonts w:hint="eastAsia" w:ascii="Arial" w:hAnsi="Arial" w:eastAsia="Arial" w:cs="Arial"/>
          <w:b/>
          <w:lang w:val="en-US" w:eastAsia="zh-CN"/>
        </w:rPr>
      </w:r>
      <w:r/>
    </w:p>
    <w:p>
      <w:pPr>
        <w:pStyle w:val="703"/>
        <w:numPr>
          <w:ilvl w:val="0"/>
          <w:numId w:val="0"/>
        </w:numPr>
        <w:jc w:val="center"/>
        <w:spacing w:line="360" w:lineRule="auto"/>
        <w:rPr>
          <w:b/>
          <w:bCs/>
          <w:sz w:val="30"/>
          <w:szCs w:val="30"/>
          <w:lang w:val="en-US" w:eastAsia="zh-CN"/>
        </w:rPr>
      </w:pPr>
      <w:r>
        <w:rPr>
          <w:b/>
          <w:bCs/>
          <w:sz w:val="30"/>
          <w:szCs w:val="30"/>
          <w:lang w:val="en-US" w:eastAsia="zh-CN"/>
        </w:rPr>
      </w:r>
      <w:r/>
    </w:p>
    <w:p>
      <w:pPr>
        <w:pStyle w:val="703"/>
        <w:numPr>
          <w:ilvl w:val="0"/>
          <w:numId w:val="0"/>
        </w:numPr>
        <w:jc w:val="center"/>
        <w:spacing w:line="360" w:lineRule="auto"/>
        <w:rPr>
          <w:b/>
          <w:bCs/>
          <w:sz w:val="30"/>
          <w:szCs w:val="30"/>
          <w:lang w:val="en-US" w:eastAsia="zh-CN"/>
        </w:rPr>
      </w:pPr>
      <w:r>
        <w:rPr>
          <w:rFonts w:hint="eastAsia"/>
          <w:b/>
          <w:bCs/>
          <w:sz w:val="30"/>
          <w:szCs w:val="30"/>
          <w:lang w:val="en-US" w:eastAsia="zh-CN"/>
        </w:rPr>
        <w:t xml:space="preserve">4.1 </w:t>
      </w:r>
      <w:r>
        <w:rPr>
          <w:b/>
          <w:bCs/>
          <w:sz w:val="30"/>
          <w:szCs w:val="30"/>
          <w:lang w:val="en-US" w:eastAsia="zh-CN"/>
        </w:rPr>
        <w:t xml:space="preserve">法人或者其他组织的营业执照等证明文件，自然人的身份</w:t>
      </w:r>
      <w:r>
        <w:rPr>
          <w:b/>
          <w:bCs/>
          <w:sz w:val="30"/>
          <w:szCs w:val="30"/>
          <w:lang w:val="en-US" w:eastAsia="zh-CN"/>
        </w:rPr>
      </w:r>
      <w:r/>
    </w:p>
    <w:p>
      <w:pPr>
        <w:pStyle w:val="703"/>
        <w:numPr>
          <w:ilvl w:val="0"/>
          <w:numId w:val="0"/>
        </w:numPr>
        <w:jc w:val="center"/>
        <w:spacing w:line="360" w:lineRule="auto"/>
        <w:rPr>
          <w:b/>
          <w:bCs/>
          <w:sz w:val="28"/>
          <w:szCs w:val="28"/>
          <w:lang w:val="en-US" w:eastAsia="zh-CN"/>
        </w:rPr>
      </w:pPr>
      <w:r>
        <w:rPr>
          <w:b/>
          <w:bCs/>
          <w:sz w:val="30"/>
          <w:szCs w:val="30"/>
          <w:lang w:val="en-US" w:eastAsia="zh-CN"/>
        </w:rPr>
        <w:t xml:space="preserve">证明</w:t>
      </w:r>
      <w:r>
        <w:rPr>
          <w:b/>
          <w:bCs/>
          <w:sz w:val="28"/>
          <w:szCs w:val="28"/>
          <w:lang w:val="en-US" w:eastAsia="zh-CN"/>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703"/>
        <w:jc w:val="center"/>
        <w:keepLines w:val="0"/>
        <w:keepNext w:val="0"/>
        <w:spacing w:line="360" w:lineRule="auto"/>
        <w:widowControl/>
        <w:rPr>
          <w:rFonts w:hint="eastAsia" w:ascii="宋体" w:hAnsi="宋体" w:eastAsia="宋体" w:cs="宋体"/>
          <w:sz w:val="28"/>
          <w:szCs w:val="28"/>
        </w:rPr>
        <w:suppressLineNumbers w:val="0"/>
      </w:pPr>
      <w:r>
        <w:rPr>
          <w:rFonts w:hint="eastAsia" w:ascii="宋体" w:hAnsi="宋体" w:eastAsia="宋体" w:cs="宋体"/>
          <w:b/>
          <w:bCs/>
          <w:color w:val="000000"/>
          <w:sz w:val="28"/>
          <w:szCs w:val="28"/>
          <w:lang w:val="en-US" w:eastAsia="zh-CN" w:bidi="ar"/>
        </w:rPr>
        <w:t xml:space="preserve">法人或者其他组织的营业执照等证明文件，自然人的身份证明</w:t>
      </w:r>
      <w:r>
        <w:rPr>
          <w:rFonts w:hint="eastAsia" w:ascii="宋体" w:hAnsi="宋体" w:eastAsia="宋体" w:cs="宋体"/>
          <w:sz w:val="28"/>
          <w:szCs w:val="28"/>
        </w:rPr>
      </w:r>
      <w:r/>
    </w:p>
    <w:p>
      <w:pPr>
        <w:pStyle w:val="703"/>
        <w:spacing w:line="360" w:lineRule="auto"/>
        <w:rPr>
          <w:lang w:val="en-US" w:eastAsia="zh-CN"/>
        </w:rPr>
      </w:pPr>
      <w:r>
        <w:rPr>
          <w:lang w:val="en-US" w:eastAsia="zh-CN"/>
        </w:rPr>
      </w:r>
      <w:r/>
    </w:p>
    <w:tbl>
      <w:tblPr>
        <w:tblW w:w="8985" w:type="dxa"/>
        <w:jc w:val="center"/>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tcPr>
          <w:p>
            <w:pPr>
              <w:pStyle w:val="903"/>
              <w:jc w:val="center"/>
              <w:spacing w:line="360" w:lineRule="auto"/>
              <w:rPr>
                <w:rFonts w:ascii="Arial" w:hAnsi="Arial" w:eastAsia="Arial" w:cs="Arial"/>
                <w:sz w:val="21"/>
                <w:szCs w:val="21"/>
                <w:lang w:val="en-US" w:eastAsia="zh-CN" w:bidi="ar-SA"/>
              </w:rPr>
            </w:pPr>
            <w:r>
              <w:rPr>
                <w:rFonts w:hint="eastAsia" w:ascii="Arial" w:hAnsi="Arial" w:eastAsia="Arial" w:cs="Arial"/>
                <w:sz w:val="21"/>
                <w:szCs w:val="21"/>
                <w:lang w:val="en-US" w:eastAsia="zh-CN" w:bidi="ar-SA"/>
              </w:rPr>
              <w:t xml:space="preserve">序号 </w:t>
            </w:r>
            <w:r>
              <w:rPr>
                <w:rFonts w:ascii="Arial" w:hAnsi="Arial" w:eastAsia="Arial" w:cs="Arial"/>
                <w:sz w:val="21"/>
                <w:szCs w:val="21"/>
                <w:lang w:val="en-US" w:eastAsia="zh-CN" w:bidi="ar-SA"/>
              </w:rPr>
            </w:r>
            <w:r/>
          </w:p>
        </w:tc>
        <w:tc>
          <w:tcPr>
            <w:tcMar>
              <w:left w:w="0" w:type="dxa"/>
              <w:top w:w="0" w:type="dxa"/>
              <w:right w:w="0" w:type="dxa"/>
              <w:bottom w:w="0" w:type="dxa"/>
            </w:tcMar>
            <w:tcW w:w="6255" w:type="dxa"/>
            <w:vAlign w:val="center"/>
            <w:textDirection w:val="lrTb"/>
            <w:noWrap/>
          </w:tcPr>
          <w:p>
            <w:pPr>
              <w:pStyle w:val="903"/>
              <w:jc w:val="center"/>
              <w:spacing w:line="360" w:lineRule="auto"/>
              <w:rPr>
                <w:rFonts w:ascii="Arial" w:hAnsi="Arial" w:eastAsia="Arial" w:cs="Arial"/>
                <w:sz w:val="21"/>
                <w:szCs w:val="21"/>
                <w:lang w:val="en-US" w:eastAsia="zh-CN" w:bidi="ar-SA"/>
              </w:rPr>
            </w:pPr>
            <w:r>
              <w:rPr>
                <w:rFonts w:hint="eastAsia" w:ascii="Arial" w:hAnsi="Arial" w:eastAsia="Arial" w:cs="Arial"/>
                <w:sz w:val="21"/>
                <w:szCs w:val="21"/>
                <w:lang w:val="en-US" w:eastAsia="zh-CN" w:bidi="ar-SA"/>
              </w:rPr>
              <w:t xml:space="preserve">证书名称 </w:t>
            </w:r>
            <w:r>
              <w:rPr>
                <w:rFonts w:ascii="Arial" w:hAnsi="Arial" w:eastAsia="Arial" w:cs="Arial"/>
                <w:sz w:val="21"/>
                <w:szCs w:val="21"/>
                <w:lang w:val="en-US" w:eastAsia="zh-CN" w:bidi="ar-SA"/>
              </w:rPr>
            </w:r>
            <w:r/>
          </w:p>
        </w:tc>
        <w:tc>
          <w:tcPr>
            <w:tcMar>
              <w:left w:w="0" w:type="dxa"/>
              <w:top w:w="0" w:type="dxa"/>
              <w:right w:w="0" w:type="dxa"/>
              <w:bottom w:w="0" w:type="dxa"/>
            </w:tcMar>
            <w:tcW w:w="1515" w:type="dxa"/>
            <w:vAlign w:val="center"/>
            <w:textDirection w:val="lrTb"/>
            <w:noWrap/>
          </w:tcPr>
          <w:p>
            <w:pPr>
              <w:pStyle w:val="903"/>
              <w:jc w:val="center"/>
              <w:spacing w:line="360" w:lineRule="auto"/>
              <w:rPr>
                <w:rFonts w:hint="eastAsia" w:ascii="Arial" w:hAnsi="Arial" w:eastAsia="Arial" w:cs="Arial"/>
                <w:sz w:val="21"/>
                <w:szCs w:val="21"/>
                <w:lang w:val="en-US" w:eastAsia="zh-CN" w:bidi="ar-SA"/>
              </w:rPr>
            </w:pPr>
            <w:r>
              <w:rPr>
                <w:rFonts w:hint="eastAsia" w:ascii="Arial" w:hAnsi="Arial" w:eastAsia="Arial" w:cs="Arial"/>
                <w:sz w:val="21"/>
                <w:szCs w:val="21"/>
                <w:lang w:val="en-US" w:eastAsia="zh-CN" w:bidi="ar-SA"/>
              </w:rPr>
              <w:t xml:space="preserve">查看</w:t>
            </w:r>
            <w:r>
              <w:rPr>
                <w:rFonts w:hint="eastAsia" w:ascii="Arial" w:hAnsi="Arial" w:eastAsia="Arial" w:cs="Arial"/>
                <w:sz w:val="21"/>
                <w:szCs w:val="21"/>
                <w:lang w:val="en-US" w:eastAsia="zh-CN" w:bidi="ar-SA"/>
              </w:rPr>
            </w:r>
            <w:r/>
          </w:p>
        </w:tc>
      </w:tr>
      <w:tr>
        <w:trPr/>
        <w:tc>
          <w:tcPr>
            <w:tcMar>
              <w:left w:w="0" w:type="dxa"/>
              <w:top w:w="0" w:type="dxa"/>
              <w:right w:w="0" w:type="dxa"/>
              <w:bottom w:w="0" w:type="dxa"/>
            </w:tcMar>
            <w:tcW w:w="1215" w:type="dxa"/>
            <w:vAlign w:val="center"/>
            <w:textDirection w:val="lrTb"/>
            <w:noWrap/>
          </w:tcPr>
          <w:p>
            <w:pPr>
              <w:pStyle w:val="903"/>
              <w:jc w:val="center"/>
              <w:spacing w:line="360" w:lineRule="auto"/>
              <w:rPr>
                <w:rFonts w:ascii="Arial" w:hAnsi="Arial" w:eastAsia="Arial" w:cs="Arial"/>
                <w:sz w:val="21"/>
                <w:szCs w:val="21"/>
                <w:lang w:val="en-US" w:eastAsia="zh-CN" w:bidi="ar-SA"/>
              </w:rPr>
            </w:pPr>
            <w:r/>
            <w:bookmarkStart w:id="36" w:name="A1"/>
            <w:r/>
            <w:bookmarkEnd w:id="36"/>
            <w:r>
              <w:rPr>
                <w:rFonts w:ascii="Arial" w:hAnsi="Arial" w:eastAsia="Arial" w:cs="Arial"/>
                <w:sz w:val="21"/>
                <w:szCs w:val="21"/>
                <w:lang w:val="en-US" w:eastAsia="zh-CN" w:bidi="ar-SA"/>
              </w:rPr>
            </w:r>
            <w:r/>
          </w:p>
        </w:tc>
        <w:tc>
          <w:tcPr>
            <w:tcMar>
              <w:left w:w="0" w:type="dxa"/>
              <w:top w:w="0" w:type="dxa"/>
              <w:right w:w="0" w:type="dxa"/>
              <w:bottom w:w="0" w:type="dxa"/>
            </w:tcMar>
            <w:tcW w:w="6255" w:type="dxa"/>
            <w:vAlign w:val="center"/>
            <w:textDirection w:val="lrTb"/>
            <w:noWrap/>
          </w:tcPr>
          <w:p>
            <w:pPr>
              <w:pStyle w:val="903"/>
              <w:spacing w:line="360" w:lineRule="auto"/>
              <w:rPr>
                <w:rFonts w:ascii="Arial" w:hAnsi="Arial" w:eastAsia="Arial" w:cs="Arial"/>
                <w:sz w:val="21"/>
                <w:szCs w:val="21"/>
                <w:lang w:val="en-US" w:eastAsia="zh-CN" w:bidi="ar-SA"/>
              </w:rPr>
            </w:pPr>
            <w:r/>
            <w:bookmarkStart w:id="37" w:name="MC"/>
            <w:r/>
            <w:bookmarkEnd w:id="37"/>
            <w:r>
              <w:rPr>
                <w:rFonts w:ascii="Arial" w:hAnsi="Arial" w:eastAsia="Arial" w:cs="Arial"/>
                <w:sz w:val="21"/>
                <w:szCs w:val="21"/>
                <w:lang w:val="en-US" w:eastAsia="zh-CN" w:bidi="ar-SA"/>
              </w:rPr>
            </w:r>
            <w:r/>
          </w:p>
        </w:tc>
        <w:tc>
          <w:tcPr>
            <w:tcMar>
              <w:left w:w="0" w:type="dxa"/>
              <w:top w:w="0" w:type="dxa"/>
              <w:right w:w="0" w:type="dxa"/>
              <w:bottom w:w="0" w:type="dxa"/>
            </w:tcMar>
            <w:tcW w:w="1515" w:type="dxa"/>
            <w:vAlign w:val="center"/>
            <w:textDirection w:val="lrTb"/>
            <w:noWrap/>
          </w:tcPr>
          <w:p>
            <w:pPr>
              <w:pStyle w:val="903"/>
              <w:jc w:val="center"/>
              <w:spacing w:line="360" w:lineRule="auto"/>
              <w:rPr>
                <w:rFonts w:ascii="Arial" w:hAnsi="Arial" w:eastAsia="Arial" w:cs="Arial"/>
                <w:sz w:val="21"/>
                <w:szCs w:val="21"/>
                <w:lang w:val="en-US" w:eastAsia="zh-CN" w:bidi="ar-SA"/>
              </w:rPr>
            </w:pPr>
            <w:r/>
            <w:bookmarkStart w:id="38" w:name="ChaKan"/>
            <w:r/>
            <w:bookmarkEnd w:id="38"/>
            <w:r>
              <w:rPr>
                <w:rFonts w:hint="eastAsia" w:ascii="Arial" w:hAnsi="Arial" w:eastAsia="Arial" w:cs="Arial"/>
                <w:sz w:val="21"/>
                <w:szCs w:val="21"/>
                <w:lang w:val="en-US" w:eastAsia="zh-CN" w:bidi="ar-SA"/>
              </w:rPr>
              <w:t xml:space="preserve">  </w:t>
            </w:r>
            <w:r>
              <w:rPr>
                <w:rFonts w:ascii="Arial" w:hAnsi="Arial" w:eastAsia="Arial" w:cs="Arial"/>
                <w:sz w:val="21"/>
                <w:szCs w:val="21"/>
                <w:lang w:val="en-US" w:eastAsia="zh-CN" w:bidi="ar-SA"/>
              </w:rPr>
            </w:r>
            <w:r/>
          </w:p>
        </w:tc>
      </w:tr>
    </w:tbl>
    <w:p>
      <w:pPr>
        <w:pStyle w:val="703"/>
        <w:ind w:firstLine="420"/>
        <w:jc w:val="left"/>
        <w:keepLines w:val="0"/>
        <w:keepNext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703"/>
        <w:ind w:firstLine="420"/>
        <w:jc w:val="left"/>
        <w:keepLines w:val="0"/>
        <w:keepNext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注：若供应商为分公司，则还须提供总公司同意其独立开展业务的授权，其中银行 、保险、石油石化、电力、电信、邮政、铁路等特殊行业，可提供总公司有关文件或制度等能够证明总公司授权其独立开展业务的证明材料。</w:t>
      </w:r>
      <w:r>
        <w:rPr>
          <w:sz w:val="21"/>
          <w:szCs w:val="21"/>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ind w:left="0" w:firstLine="0"/>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numPr>
          <w:ilvl w:val="0"/>
          <w:numId w:val="0"/>
        </w:numPr>
        <w:jc w:val="center"/>
        <w:spacing w:line="360" w:lineRule="auto"/>
        <w:rPr>
          <w:rFonts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4.2 财务状况报告（成立不满一年不需要提供） </w:t>
      </w:r>
      <w:r>
        <w:rPr>
          <w:rFonts w:ascii="Times New Roman" w:hAnsi="Times New Roman" w:eastAsia="宋体" w:cs="Times New Roman"/>
          <w:b/>
          <w:bCs/>
          <w:sz w:val="30"/>
          <w:szCs w:val="30"/>
          <w:lang w:val="en-US" w:eastAsia="zh-CN"/>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近年财务状况表</w:t>
      </w:r>
      <w:r>
        <w:rPr>
          <w:rFonts w:hint="eastAsia" w:ascii="宋体" w:hAnsi="宋体" w:eastAsia="宋体" w:cs="宋体"/>
          <w:b/>
          <w:bCs/>
          <w:color w:val="000000"/>
          <w:sz w:val="28"/>
          <w:szCs w:val="28"/>
          <w:lang w:val="en-US" w:eastAsia="zh-CN" w:bidi="ar"/>
        </w:rPr>
      </w:r>
      <w:r/>
    </w:p>
    <w:tbl>
      <w:tblPr>
        <w:tblW w:w="8985" w:type="dxa"/>
        <w:jc w:val="center"/>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tcPr>
          <w:p>
            <w:pPr>
              <w:pStyle w:val="903"/>
              <w:jc w:val="center"/>
              <w:spacing w:line="360" w:lineRule="auto"/>
              <w:rPr>
                <w:rFonts w:ascii="Arial" w:hAnsi="Arial" w:eastAsia="Arial" w:cs="Arial"/>
                <w:sz w:val="21"/>
                <w:szCs w:val="21"/>
                <w:lang w:val="en-US" w:eastAsia="zh-CN" w:bidi="ar-SA"/>
              </w:rPr>
            </w:pPr>
            <w:r>
              <w:rPr>
                <w:rFonts w:hint="eastAsia" w:ascii="Arial" w:hAnsi="Arial" w:eastAsia="Arial" w:cs="Arial"/>
                <w:sz w:val="21"/>
                <w:szCs w:val="21"/>
                <w:lang w:val="en-US" w:eastAsia="zh-CN" w:bidi="ar-SA"/>
              </w:rPr>
              <w:t xml:space="preserve">年度 </w:t>
            </w:r>
            <w:r>
              <w:rPr>
                <w:rFonts w:ascii="Arial" w:hAnsi="Arial" w:eastAsia="Arial" w:cs="Arial"/>
                <w:sz w:val="21"/>
                <w:szCs w:val="21"/>
                <w:lang w:val="en-US" w:eastAsia="zh-CN" w:bidi="ar-SA"/>
              </w:rPr>
            </w:r>
            <w:r/>
          </w:p>
        </w:tc>
        <w:tc>
          <w:tcPr>
            <w:tcMar>
              <w:left w:w="0" w:type="dxa"/>
              <w:top w:w="0" w:type="dxa"/>
              <w:right w:w="0" w:type="dxa"/>
              <w:bottom w:w="0" w:type="dxa"/>
            </w:tcMar>
            <w:tcW w:w="6255" w:type="dxa"/>
            <w:vAlign w:val="center"/>
            <w:textDirection w:val="lrTb"/>
            <w:noWrap/>
          </w:tcPr>
          <w:p>
            <w:pPr>
              <w:pStyle w:val="903"/>
              <w:jc w:val="center"/>
              <w:spacing w:line="360" w:lineRule="auto"/>
              <w:rPr>
                <w:rFonts w:hint="eastAsia" w:ascii="Arial" w:hAnsi="Arial" w:eastAsia="Arial" w:cs="Arial"/>
                <w:sz w:val="21"/>
                <w:szCs w:val="21"/>
                <w:lang w:val="en-US" w:eastAsia="zh-CN" w:bidi="ar-SA"/>
              </w:rPr>
            </w:pPr>
            <w:r>
              <w:rPr>
                <w:rFonts w:hint="eastAsia" w:ascii="Arial" w:hAnsi="Arial" w:eastAsia="Arial" w:cs="Arial"/>
                <w:sz w:val="21"/>
                <w:szCs w:val="21"/>
                <w:lang w:val="en-US" w:eastAsia="zh-CN" w:bidi="ar-SA"/>
              </w:rPr>
              <w:t xml:space="preserve">说明</w:t>
            </w:r>
            <w:r>
              <w:rPr>
                <w:rFonts w:hint="eastAsia" w:ascii="Arial" w:hAnsi="Arial" w:eastAsia="Arial" w:cs="Arial"/>
                <w:sz w:val="21"/>
                <w:szCs w:val="21"/>
                <w:lang w:val="en-US" w:eastAsia="zh-CN" w:bidi="ar-SA"/>
              </w:rPr>
            </w:r>
            <w:r/>
          </w:p>
        </w:tc>
        <w:tc>
          <w:tcPr>
            <w:tcMar>
              <w:left w:w="0" w:type="dxa"/>
              <w:top w:w="0" w:type="dxa"/>
              <w:right w:w="0" w:type="dxa"/>
              <w:bottom w:w="0" w:type="dxa"/>
            </w:tcMar>
            <w:tcW w:w="1515" w:type="dxa"/>
            <w:vAlign w:val="center"/>
            <w:textDirection w:val="lrTb"/>
            <w:noWrap/>
          </w:tcPr>
          <w:p>
            <w:pPr>
              <w:pStyle w:val="903"/>
              <w:jc w:val="center"/>
              <w:spacing w:line="360" w:lineRule="auto"/>
              <w:rPr>
                <w:rFonts w:hint="eastAsia" w:ascii="Arial" w:hAnsi="Arial" w:eastAsia="Arial" w:cs="Arial"/>
                <w:sz w:val="21"/>
                <w:szCs w:val="21"/>
                <w:lang w:val="en-US" w:eastAsia="zh-CN" w:bidi="ar-SA"/>
              </w:rPr>
            </w:pPr>
            <w:r>
              <w:rPr>
                <w:rFonts w:hint="eastAsia" w:ascii="Arial" w:hAnsi="Arial" w:eastAsia="Arial" w:cs="Arial"/>
                <w:sz w:val="21"/>
                <w:szCs w:val="21"/>
                <w:lang w:val="en-US" w:eastAsia="zh-CN" w:bidi="ar-SA"/>
              </w:rPr>
              <w:t xml:space="preserve">查看</w:t>
            </w:r>
            <w:r>
              <w:rPr>
                <w:rFonts w:hint="eastAsia" w:ascii="Arial" w:hAnsi="Arial" w:eastAsia="Arial" w:cs="Arial"/>
                <w:sz w:val="21"/>
                <w:szCs w:val="21"/>
                <w:lang w:val="en-US" w:eastAsia="zh-CN" w:bidi="ar-SA"/>
              </w:rPr>
            </w:r>
            <w:r/>
          </w:p>
        </w:tc>
      </w:tr>
      <w:tr>
        <w:trPr/>
        <w:tc>
          <w:tcPr>
            <w:tcMar>
              <w:left w:w="0" w:type="dxa"/>
              <w:top w:w="0" w:type="dxa"/>
              <w:right w:w="0" w:type="dxa"/>
              <w:bottom w:w="0" w:type="dxa"/>
            </w:tcMar>
            <w:tcW w:w="1215" w:type="dxa"/>
            <w:vAlign w:val="center"/>
            <w:textDirection w:val="lrTb"/>
            <w:noWrap/>
          </w:tcPr>
          <w:p>
            <w:pPr>
              <w:pStyle w:val="903"/>
              <w:jc w:val="center"/>
              <w:spacing w:line="360" w:lineRule="auto"/>
              <w:rPr>
                <w:rFonts w:ascii="Arial" w:hAnsi="Arial" w:eastAsia="Arial" w:cs="Arial"/>
                <w:sz w:val="21"/>
                <w:szCs w:val="21"/>
                <w:lang w:val="en-US" w:eastAsia="zh-CN" w:bidi="ar-SA"/>
              </w:rPr>
            </w:pPr>
            <w:r>
              <w:rPr>
                <w:rFonts w:ascii="Arial" w:hAnsi="Arial" w:eastAsia="Arial" w:cs="Arial"/>
                <w:sz w:val="21"/>
                <w:szCs w:val="21"/>
                <w:lang w:val="en-US" w:eastAsia="zh-CN" w:bidi="ar-SA"/>
              </w:rPr>
            </w:r>
            <w:r/>
          </w:p>
        </w:tc>
        <w:tc>
          <w:tcPr>
            <w:tcMar>
              <w:left w:w="0" w:type="dxa"/>
              <w:top w:w="0" w:type="dxa"/>
              <w:right w:w="0" w:type="dxa"/>
              <w:bottom w:w="0" w:type="dxa"/>
            </w:tcMar>
            <w:tcW w:w="6255" w:type="dxa"/>
            <w:vAlign w:val="center"/>
            <w:textDirection w:val="lrTb"/>
            <w:noWrap/>
          </w:tcPr>
          <w:p>
            <w:pPr>
              <w:pStyle w:val="903"/>
              <w:spacing w:line="360" w:lineRule="auto"/>
              <w:rPr>
                <w:rFonts w:ascii="Arial" w:hAnsi="Arial" w:eastAsia="Arial" w:cs="Arial"/>
                <w:sz w:val="21"/>
                <w:szCs w:val="21"/>
                <w:lang w:val="en-US" w:eastAsia="zh-CN" w:bidi="ar-SA"/>
              </w:rPr>
            </w:pPr>
            <w:r>
              <w:rPr>
                <w:rFonts w:ascii="Arial" w:hAnsi="Arial" w:eastAsia="Arial" w:cs="Arial"/>
                <w:sz w:val="21"/>
                <w:szCs w:val="21"/>
                <w:lang w:val="en-US" w:eastAsia="zh-CN" w:bidi="ar-SA"/>
              </w:rPr>
            </w:r>
            <w:r/>
          </w:p>
        </w:tc>
        <w:tc>
          <w:tcPr>
            <w:tcMar>
              <w:left w:w="0" w:type="dxa"/>
              <w:top w:w="0" w:type="dxa"/>
              <w:right w:w="0" w:type="dxa"/>
              <w:bottom w:w="0" w:type="dxa"/>
            </w:tcMar>
            <w:tcW w:w="1515" w:type="dxa"/>
            <w:vAlign w:val="center"/>
            <w:textDirection w:val="lrTb"/>
            <w:noWrap/>
          </w:tcPr>
          <w:p>
            <w:pPr>
              <w:pStyle w:val="903"/>
              <w:jc w:val="center"/>
              <w:spacing w:line="360" w:lineRule="auto"/>
              <w:rPr>
                <w:rFonts w:ascii="Arial" w:hAnsi="Arial" w:eastAsia="Arial" w:cs="Arial"/>
                <w:sz w:val="21"/>
                <w:szCs w:val="21"/>
                <w:lang w:val="en-US" w:eastAsia="zh-CN" w:bidi="ar-SA"/>
              </w:rPr>
            </w:pPr>
            <w:r>
              <w:rPr>
                <w:rFonts w:hint="eastAsia" w:ascii="Arial" w:hAnsi="Arial" w:eastAsia="Arial" w:cs="Arial"/>
                <w:sz w:val="21"/>
                <w:szCs w:val="21"/>
                <w:lang w:val="en-US" w:eastAsia="zh-CN" w:bidi="ar-SA"/>
              </w:rPr>
              <w:t xml:space="preserve">  </w:t>
            </w:r>
            <w:r>
              <w:rPr>
                <w:rFonts w:ascii="Arial" w:hAnsi="Arial" w:eastAsia="Arial" w:cs="Arial"/>
                <w:sz w:val="21"/>
                <w:szCs w:val="21"/>
                <w:lang w:val="en-US" w:eastAsia="zh-CN" w:bidi="ar-SA"/>
              </w:rPr>
            </w:r>
            <w:r/>
          </w:p>
        </w:tc>
      </w:tr>
    </w:tbl>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4.3 依法缴纳税收和社会保障资金的相关材料 </w:t>
      </w:r>
      <w:r>
        <w:rPr>
          <w:rFonts w:hint="eastAsia" w:ascii="Times New Roman" w:hAnsi="Times New Roman" w:eastAsia="宋体" w:cs="Times New Roman"/>
          <w:b/>
          <w:bCs/>
          <w:sz w:val="30"/>
          <w:szCs w:val="30"/>
          <w:lang w:val="en-US" w:eastAsia="zh-CN"/>
        </w:rPr>
      </w:r>
      <w:r/>
    </w:p>
    <w:p>
      <w:pPr>
        <w:pStyle w:val="703"/>
        <w:jc w:val="center"/>
        <w:keepLines w:val="0"/>
        <w:keepNext w:val="0"/>
        <w:spacing w:line="360" w:lineRule="auto"/>
        <w:widowControl/>
        <w:rPr>
          <w:rFonts w:hint="eastAsia" w:ascii="宋体" w:hAnsi="宋体" w:eastAsia="宋体" w:cs="宋体"/>
          <w:b w:val="0"/>
          <w:bCs w:val="0"/>
          <w:color w:val="000000"/>
          <w:sz w:val="28"/>
          <w:szCs w:val="28"/>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依法缴纳税收和社会保障资金的相关材料</w:t>
      </w:r>
      <w:r>
        <w:rPr>
          <w:rFonts w:hint="eastAsia" w:ascii="宋体" w:hAnsi="宋体" w:eastAsia="宋体" w:cs="宋体"/>
          <w:b w:val="0"/>
          <w:bCs w:val="0"/>
          <w:color w:val="000000"/>
          <w:sz w:val="28"/>
          <w:szCs w:val="28"/>
          <w:lang w:val="en-US" w:eastAsia="zh-CN" w:bidi="ar"/>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ind w:firstLine="0"/>
        <w:spacing w:line="360" w:lineRule="auto"/>
        <w:rPr>
          <w:lang w:val="en-US" w:eastAsia="zh-CN"/>
        </w:rPr>
      </w:pPr>
      <w:r>
        <w:rPr>
          <w:lang w:val="en-US" w:eastAsia="zh-CN"/>
        </w:rPr>
      </w:r>
      <w:r/>
    </w:p>
    <w:p>
      <w:pPr>
        <w:pStyle w:val="707"/>
        <w:ind w:firstLine="0"/>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4.4 具备履行合同所必需的设备和专业技术能力的书面声明 </w:t>
      </w:r>
      <w:r>
        <w:rPr>
          <w:rFonts w:hint="eastAsia" w:ascii="Times New Roman" w:hAnsi="Times New Roman" w:eastAsia="宋体" w:cs="Times New Roman"/>
          <w:b/>
          <w:bCs/>
          <w:sz w:val="30"/>
          <w:szCs w:val="30"/>
          <w:lang w:val="en-US" w:eastAsia="zh-CN"/>
        </w:rPr>
      </w:r>
      <w:r/>
    </w:p>
    <w:p>
      <w:pPr>
        <w:pStyle w:val="707"/>
        <w:spacing w:line="360" w:lineRule="auto"/>
        <w:rPr>
          <w:lang w:val="en-US" w:eastAsia="zh-CN"/>
        </w:rPr>
      </w:pPr>
      <w:r>
        <w:rPr>
          <w:lang w:val="en-US" w:eastAsia="zh-CN"/>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具备履行合同所必需的设备和专业技术能力的书面声明 </w:t>
      </w:r>
      <w:r>
        <w:rPr>
          <w:rFonts w:hint="eastAsia" w:ascii="宋体" w:hAnsi="宋体" w:eastAsia="宋体" w:cs="宋体"/>
          <w:b/>
          <w:bCs/>
          <w:color w:val="000000"/>
          <w:sz w:val="28"/>
          <w:szCs w:val="28"/>
          <w:lang w:val="en-US" w:eastAsia="zh-CN" w:bidi="ar"/>
        </w:rPr>
      </w:r>
      <w:r/>
    </w:p>
    <w:p>
      <w:pPr>
        <w:pStyle w:val="703"/>
        <w:ind w:firstLine="420"/>
        <w:jc w:val="left"/>
        <w:keepLines w:val="0"/>
        <w:keepNext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703"/>
        <w:ind w:firstLine="420"/>
        <w:jc w:val="left"/>
        <w:keepLines w:val="0"/>
        <w:keepNext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我单位郑重声明： 我单位具备履行本项采购合同所必需的设备和专业技术能力。 </w:t>
      </w:r>
      <w:r>
        <w:rPr>
          <w:sz w:val="21"/>
          <w:szCs w:val="21"/>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ind w:firstLine="42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投标单位（加盖公章）：</w:t>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ind w:left="0" w:firstLine="0"/>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4.5 参加政府采购活动前 3 年内在经营活动中没有重大违法记录的书面声明 </w:t>
      </w:r>
      <w:r>
        <w:rPr>
          <w:rFonts w:hint="eastAsia" w:ascii="Times New Roman" w:hAnsi="Times New Roman" w:eastAsia="宋体" w:cs="Times New Roman"/>
          <w:b/>
          <w:bCs/>
          <w:sz w:val="30"/>
          <w:szCs w:val="30"/>
          <w:lang w:val="en-US" w:eastAsia="zh-CN"/>
        </w:rPr>
      </w:r>
      <w:r/>
    </w:p>
    <w:p>
      <w:pPr>
        <w:pStyle w:val="707"/>
        <w:spacing w:line="360" w:lineRule="auto"/>
        <w:rPr>
          <w:rFonts w:hint="eastAsia"/>
          <w:lang w:val="en-US" w:eastAsia="zh-CN"/>
        </w:rPr>
      </w:pPr>
      <w:r>
        <w:rPr>
          <w:rFonts w:hint="eastAsia"/>
          <w:lang w:val="en-US" w:eastAsia="zh-CN"/>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参加政府采购活动前 3 年内在经营活动中没有重大违法记录的书面声明 </w:t>
      </w:r>
      <w:r>
        <w:rPr>
          <w:rFonts w:hint="eastAsia" w:ascii="宋体" w:hAnsi="宋体" w:eastAsia="宋体" w:cs="宋体"/>
          <w:b/>
          <w:bCs/>
          <w:color w:val="000000"/>
          <w:sz w:val="28"/>
          <w:szCs w:val="28"/>
          <w:lang w:val="en-US" w:eastAsia="zh-CN" w:bidi="ar"/>
        </w:rPr>
      </w:r>
      <w:r/>
    </w:p>
    <w:p>
      <w:pPr>
        <w:pStyle w:val="703"/>
        <w:jc w:val="center"/>
        <w:keepLines w:val="0"/>
        <w:keepNext w:val="0"/>
        <w:spacing w:line="360" w:lineRule="auto"/>
        <w:widowControl/>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r>
      <w:r/>
    </w:p>
    <w:p>
      <w:pPr>
        <w:pStyle w:val="703"/>
        <w:jc w:val="center"/>
        <w:keepLines w:val="0"/>
        <w:keepNext w:val="0"/>
        <w:spacing w:line="360" w:lineRule="auto"/>
        <w:widowControl/>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t xml:space="preserve">声明</w:t>
      </w:r>
      <w:r>
        <w:rPr>
          <w:rFonts w:hint="eastAsia" w:ascii="宋体" w:hAnsi="宋体" w:eastAsia="宋体" w:cs="宋体"/>
          <w:color w:val="000000"/>
          <w:sz w:val="28"/>
          <w:szCs w:val="28"/>
          <w:lang w:val="en-US" w:eastAsia="zh-CN" w:bidi="ar"/>
        </w:rPr>
      </w:r>
      <w:r/>
    </w:p>
    <w:p>
      <w:pPr>
        <w:pStyle w:val="707"/>
        <w:spacing w:line="360" w:lineRule="auto"/>
      </w:pPr>
      <w:r/>
      <w:r/>
    </w:p>
    <w:p>
      <w:pPr>
        <w:pStyle w:val="703"/>
        <w:ind w:firstLine="420"/>
        <w:jc w:val="left"/>
        <w:keepLines w:val="0"/>
        <w:keepNext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我单位郑重声明：参加本次政府采购活动前 3 年内，我单位在经营活动中没有因违法经营受到刑事处罚或者责令停产停业、吊销许可证或者执照、较大数额罚款等行政处罚。 </w:t>
      </w:r>
      <w:r>
        <w:rPr>
          <w:sz w:val="21"/>
          <w:szCs w:val="21"/>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ind w:firstLine="420"/>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投标单位（加盖公章）：</w:t>
      </w:r>
      <w:r>
        <w:rPr>
          <w:rFonts w:hint="eastAsia" w:ascii="宋体" w:hAnsi="宋体" w:eastAsia="宋体" w:cs="宋体"/>
          <w:color w:val="000000"/>
          <w:sz w:val="21"/>
          <w:szCs w:val="21"/>
          <w:lang w:val="en-US" w:eastAsia="zh-CN" w:bidi="ar"/>
        </w:rPr>
      </w:r>
      <w:r/>
    </w:p>
    <w:p>
      <w:pPr>
        <w:pStyle w:val="707"/>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7"/>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7"/>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7"/>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7"/>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7"/>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7"/>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4.6 授权委托书</w:t>
      </w:r>
      <w:r>
        <w:rPr>
          <w:rFonts w:hint="eastAsia" w:ascii="Times New Roman" w:hAnsi="Times New Roman" w:eastAsia="宋体" w:cs="Times New Roman"/>
          <w:b/>
          <w:bCs/>
          <w:sz w:val="30"/>
          <w:szCs w:val="30"/>
          <w:lang w:val="en-US" w:eastAsia="zh-CN"/>
        </w:rPr>
      </w:r>
      <w:r/>
    </w:p>
    <w:p>
      <w:pPr>
        <w:pStyle w:val="707"/>
        <w:spacing w:line="360" w:lineRule="auto"/>
        <w:rPr>
          <w:rFonts w:hint="eastAsia"/>
        </w:rPr>
      </w:pPr>
      <w:r>
        <w:rPr>
          <w:rFonts w:hint="eastAsia"/>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授权委托书</w:t>
      </w:r>
      <w:r>
        <w:rPr>
          <w:rFonts w:hint="eastAsia" w:ascii="宋体" w:hAnsi="宋体" w:eastAsia="宋体" w:cs="宋体"/>
          <w:b/>
          <w:bCs/>
          <w:color w:val="000000"/>
          <w:sz w:val="28"/>
          <w:szCs w:val="28"/>
          <w:lang w:val="en-US" w:eastAsia="zh-CN" w:bidi="ar"/>
        </w:rPr>
      </w:r>
      <w:r/>
    </w:p>
    <w:p>
      <w:pPr>
        <w:pStyle w:val="904"/>
        <w:ind w:firstLine="500"/>
        <w:spacing w:before="240" w:after="240" w:line="360" w:lineRule="auto"/>
        <w:rPr>
          <w:rFonts w:ascii="Arial" w:hAnsi="Arial" w:eastAsia="Arial" w:cs="Arial"/>
          <w:sz w:val="21"/>
          <w:szCs w:val="21"/>
        </w:rPr>
      </w:pPr>
      <w:r>
        <w:rPr>
          <w:rFonts w:hint="eastAsia" w:ascii="Arial" w:hAnsi="Arial" w:eastAsia="Arial" w:cs="Arial"/>
          <w:sz w:val="21"/>
          <w:szCs w:val="21"/>
        </w:rPr>
        <w:t xml:space="preserve">本授权书声明：</w:t>
      </w:r>
      <w:r>
        <w:rPr>
          <w:rFonts w:hint="eastAsia" w:ascii="Arial" w:hAnsi="Arial" w:eastAsia="Arial" w:cs="Arial"/>
          <w:sz w:val="21"/>
          <w:szCs w:val="21"/>
          <w:u w:val="single"/>
        </w:rPr>
        <w:t xml:space="preserve">   </w:t>
      </w:r>
      <w:r>
        <w:rPr>
          <w:rFonts w:hint="eastAsia" w:ascii="Arial" w:hAnsi="Arial" w:eastAsia="Arial" w:cs="Arial"/>
          <w:sz w:val="21"/>
          <w:szCs w:val="21"/>
          <w:u w:val="single"/>
          <w:lang w:val="en-US" w:eastAsia="zh-CN"/>
        </w:rPr>
        <w:t xml:space="preserve">              </w:t>
      </w:r>
      <w:r>
        <w:rPr>
          <w:rFonts w:hint="eastAsia" w:ascii="Arial" w:hAnsi="Arial" w:eastAsia="Arial" w:cs="Arial"/>
          <w:sz w:val="21"/>
          <w:szCs w:val="21"/>
        </w:rPr>
        <w:t xml:space="preserve">（投标人名称）授权</w:t>
      </w:r>
      <w:bookmarkStart w:id="39" w:name="sys_STR"/>
      <w:r/>
      <w:bookmarkEnd w:id="39"/>
      <w:r>
        <w:rPr>
          <w:rFonts w:hint="eastAsia" w:ascii="Arial" w:hAnsi="Arial" w:eastAsia="Arial" w:cs="Arial"/>
          <w:sz w:val="21"/>
          <w:szCs w:val="21"/>
        </w:rPr>
        <w:t xml:space="preserve">(被授权人的姓名)为我方就</w:t>
      </w:r>
      <w:r>
        <w:rPr>
          <w:rFonts w:hint="eastAsia" w:ascii="Arial" w:hAnsi="Arial" w:eastAsia="Arial" w:cs="Arial"/>
          <w:sz w:val="21"/>
          <w:szCs w:val="21"/>
          <w:u w:val="single"/>
        </w:rPr>
        <w:t xml:space="preserve">  </w:t>
      </w:r>
      <w:r>
        <w:rPr>
          <w:rFonts w:hint="eastAsia" w:ascii="Arial" w:hAnsi="Arial" w:eastAsia="Arial" w:cs="Arial"/>
          <w:sz w:val="21"/>
          <w:szCs w:val="21"/>
          <w:u w:val="single"/>
          <w:lang w:val="en-US" w:eastAsia="zh-CN"/>
        </w:rPr>
        <w:t xml:space="preserve">          </w:t>
      </w:r>
      <w:r>
        <w:rPr>
          <w:rFonts w:hint="eastAsia" w:ascii="Arial" w:hAnsi="Arial" w:eastAsia="Arial" w:cs="Arial"/>
          <w:sz w:val="21"/>
          <w:szCs w:val="21"/>
          <w:u w:val="single"/>
        </w:rPr>
        <w:t xml:space="preserve"> </w:t>
      </w:r>
      <w:r>
        <w:rPr>
          <w:rFonts w:hint="eastAsia" w:ascii="Arial" w:hAnsi="Arial" w:eastAsia="Arial" w:cs="Arial"/>
          <w:sz w:val="21"/>
          <w:szCs w:val="21"/>
        </w:rPr>
        <w:t xml:space="preserve">项目采购活动的合法代理人，以本单位名义全权处理一切与该项目采购有关的事务。 </w:t>
      </w:r>
      <w:r>
        <w:rPr>
          <w:rFonts w:ascii="Arial" w:hAnsi="Arial" w:eastAsia="Arial" w:cs="Arial"/>
          <w:sz w:val="21"/>
          <w:szCs w:val="21"/>
        </w:rPr>
      </w:r>
      <w:r/>
    </w:p>
    <w:p>
      <w:pPr>
        <w:pStyle w:val="904"/>
        <w:ind w:firstLine="500"/>
        <w:spacing w:before="240" w:after="240" w:line="360" w:lineRule="auto"/>
        <w:rPr>
          <w:rFonts w:ascii="Arial" w:hAnsi="Arial" w:eastAsia="Arial" w:cs="Arial"/>
          <w:sz w:val="21"/>
          <w:szCs w:val="21"/>
        </w:rPr>
      </w:pPr>
      <w:r>
        <w:rPr>
          <w:rFonts w:hint="eastAsia" w:ascii="Arial" w:hAnsi="Arial" w:eastAsia="Arial" w:cs="Arial"/>
          <w:sz w:val="21"/>
          <w:szCs w:val="21"/>
        </w:rPr>
        <w:t xml:space="preserve">本授权书于</w:t>
      </w:r>
      <w:r>
        <w:rPr>
          <w:rFonts w:hint="eastAsia" w:ascii="Arial" w:hAnsi="Arial" w:eastAsia="Arial" w:cs="Arial"/>
          <w:sz w:val="21"/>
          <w:szCs w:val="21"/>
          <w:u w:val="single"/>
        </w:rPr>
        <w:t xml:space="preserve">   </w:t>
      </w:r>
      <w:r>
        <w:rPr>
          <w:rFonts w:hint="eastAsia" w:ascii="Arial" w:hAnsi="Arial" w:eastAsia="Arial" w:cs="Arial"/>
          <w:sz w:val="21"/>
          <w:szCs w:val="21"/>
          <w:u w:val="single"/>
          <w:lang w:val="en-US" w:eastAsia="zh-CN"/>
        </w:rPr>
        <w:t xml:space="preserve">      </w:t>
      </w:r>
      <w:r>
        <w:rPr>
          <w:rFonts w:hint="eastAsia" w:ascii="Arial" w:hAnsi="Arial" w:eastAsia="Arial" w:cs="Arial"/>
          <w:sz w:val="21"/>
          <w:szCs w:val="21"/>
        </w:rPr>
        <w:t xml:space="preserve">起生效，特此声明。  </w:t>
      </w:r>
      <w:r>
        <w:rPr>
          <w:rFonts w:ascii="Arial" w:hAnsi="Arial" w:eastAsia="Arial" w:cs="Arial"/>
          <w:sz w:val="21"/>
          <w:szCs w:val="21"/>
        </w:rPr>
      </w:r>
      <w:r/>
    </w:p>
    <w:p>
      <w:pPr>
        <w:pStyle w:val="904"/>
        <w:spacing w:before="240" w:after="240" w:line="360" w:lineRule="auto"/>
        <w:rPr>
          <w:rFonts w:ascii="Arial" w:hAnsi="Arial" w:eastAsia="Arial" w:cs="Arial"/>
          <w:sz w:val="21"/>
          <w:szCs w:val="21"/>
        </w:rPr>
      </w:pPr>
      <w:r>
        <w:rPr>
          <w:rFonts w:hint="eastAsia" w:ascii="Arial" w:hAnsi="Arial" w:eastAsia="Arial" w:cs="Arial"/>
          <w:sz w:val="21"/>
          <w:szCs w:val="21"/>
        </w:rPr>
        <w:t xml:space="preserve"> </w:t>
      </w:r>
      <w:r>
        <w:rPr>
          <w:rFonts w:ascii="Arial" w:hAnsi="Arial" w:eastAsia="Arial" w:cs="Arial"/>
          <w:sz w:val="21"/>
          <w:szCs w:val="21"/>
        </w:rPr>
      </w:r>
      <w:r/>
    </w:p>
    <w:p>
      <w:pPr>
        <w:pStyle w:val="904"/>
        <w:ind w:firstLine="420"/>
        <w:spacing w:before="240" w:after="240" w:line="360" w:lineRule="auto"/>
        <w:rPr>
          <w:rFonts w:ascii="Arial" w:hAnsi="Arial" w:eastAsia="Arial" w:cs="Arial"/>
          <w:sz w:val="21"/>
          <w:szCs w:val="21"/>
        </w:rPr>
      </w:pPr>
      <w:r>
        <w:rPr>
          <w:rFonts w:hint="eastAsia" w:ascii="Arial" w:hAnsi="Arial" w:eastAsia="Arial" w:cs="Arial"/>
          <w:sz w:val="21"/>
          <w:szCs w:val="21"/>
        </w:rPr>
        <w:t xml:space="preserve">被授权人身份证号码：</w:t>
      </w:r>
      <w:r>
        <w:rPr>
          <w:rFonts w:hint="eastAsia" w:ascii="Arial" w:hAnsi="Arial" w:eastAsia="Arial" w:cs="Arial"/>
          <w:sz w:val="21"/>
          <w:szCs w:val="21"/>
          <w:u w:val="single"/>
        </w:rPr>
        <w:t xml:space="preserve">  </w:t>
      </w:r>
      <w:r>
        <w:rPr>
          <w:rFonts w:hint="eastAsia" w:ascii="Arial" w:hAnsi="Arial" w:eastAsia="Arial" w:cs="Arial"/>
          <w:sz w:val="21"/>
          <w:szCs w:val="21"/>
          <w:u w:val="single"/>
          <w:lang w:val="en-US" w:eastAsia="zh-CN"/>
        </w:rPr>
        <w:t xml:space="preserve">                </w:t>
      </w:r>
      <w:r>
        <w:rPr>
          <w:rFonts w:hint="eastAsia" w:ascii="Arial" w:hAnsi="Arial" w:eastAsia="Arial" w:cs="Arial"/>
          <w:sz w:val="21"/>
          <w:szCs w:val="21"/>
          <w:u w:val="single"/>
        </w:rPr>
        <w:t xml:space="preserve"> </w:t>
      </w:r>
      <w:r>
        <w:rPr>
          <w:rFonts w:ascii="Arial" w:hAnsi="Arial" w:eastAsia="Arial" w:cs="Arial"/>
          <w:sz w:val="21"/>
          <w:szCs w:val="21"/>
        </w:rPr>
      </w:r>
      <w:r/>
    </w:p>
    <w:p>
      <w:pPr>
        <w:pStyle w:val="904"/>
        <w:ind w:firstLine="420"/>
        <w:spacing w:before="240" w:after="240" w:line="360" w:lineRule="auto"/>
        <w:rPr>
          <w:rFonts w:ascii="Arial" w:hAnsi="Arial" w:eastAsia="Arial" w:cs="Arial"/>
          <w:sz w:val="21"/>
          <w:szCs w:val="21"/>
        </w:rPr>
      </w:pPr>
      <w:r>
        <w:rPr>
          <w:rFonts w:hint="eastAsia" w:ascii="Arial" w:hAnsi="Arial" w:eastAsia="Arial" w:cs="Arial"/>
          <w:sz w:val="21"/>
          <w:szCs w:val="21"/>
        </w:rPr>
        <w:t xml:space="preserve">被授权人联系电话：（手机）</w:t>
      </w:r>
      <w:r>
        <w:rPr>
          <w:rFonts w:hint="eastAsia" w:ascii="Arial" w:hAnsi="Arial" w:eastAsia="Arial" w:cs="Arial"/>
          <w:sz w:val="21"/>
          <w:szCs w:val="21"/>
          <w:u w:val="single"/>
        </w:rPr>
        <w:t xml:space="preserve"> </w:t>
      </w:r>
      <w:r>
        <w:rPr>
          <w:rFonts w:hint="eastAsia" w:ascii="Arial" w:hAnsi="Arial" w:eastAsia="Arial" w:cs="Arial"/>
          <w:sz w:val="21"/>
          <w:szCs w:val="21"/>
          <w:u w:val="single"/>
          <w:lang w:val="en-US" w:eastAsia="zh-CN"/>
        </w:rPr>
        <w:t xml:space="preserve">            </w:t>
      </w:r>
      <w:r>
        <w:rPr>
          <w:rFonts w:hint="eastAsia" w:ascii="Arial" w:hAnsi="Arial" w:eastAsia="Arial" w:cs="Arial"/>
          <w:sz w:val="21"/>
          <w:szCs w:val="21"/>
          <w:u w:val="single"/>
        </w:rPr>
        <w:t xml:space="preserve"> </w:t>
      </w:r>
      <w:r>
        <w:rPr>
          <w:rFonts w:hint="eastAsia" w:ascii="Arial" w:hAnsi="Arial" w:eastAsia="Arial" w:cs="Arial"/>
          <w:sz w:val="21"/>
          <w:szCs w:val="21"/>
        </w:rPr>
        <w:t xml:space="preserve"> </w:t>
      </w:r>
      <w:r>
        <w:rPr>
          <w:rFonts w:ascii="Arial" w:hAnsi="Arial" w:eastAsia="Arial" w:cs="Arial"/>
          <w:sz w:val="21"/>
          <w:szCs w:val="21"/>
        </w:rPr>
      </w:r>
      <w:r/>
    </w:p>
    <w:p>
      <w:pPr>
        <w:pStyle w:val="904"/>
        <w:ind w:firstLine="420"/>
        <w:spacing w:before="240" w:after="240" w:line="360" w:lineRule="auto"/>
        <w:rPr>
          <w:rFonts w:ascii="Arial" w:hAnsi="Arial" w:eastAsia="Arial" w:cs="Arial"/>
          <w:sz w:val="21"/>
          <w:szCs w:val="21"/>
          <w:lang w:val="en-US" w:eastAsia="zh-CN"/>
        </w:rPr>
      </w:pPr>
      <w:r>
        <w:rPr>
          <w:rFonts w:hint="eastAsia" w:ascii="Arial" w:hAnsi="Arial" w:eastAsia="Arial" w:cs="Arial"/>
          <w:sz w:val="21"/>
          <w:szCs w:val="21"/>
        </w:rPr>
        <w:t xml:space="preserve">授权单位名称：</w:t>
      </w:r>
      <w:r>
        <w:rPr>
          <w:rFonts w:hint="eastAsia" w:ascii="Arial" w:hAnsi="Arial" w:eastAsia="Arial" w:cs="Arial"/>
          <w:sz w:val="21"/>
          <w:szCs w:val="21"/>
          <w:u w:val="single"/>
        </w:rPr>
        <w:t xml:space="preserve">（加盖公章）</w:t>
      </w:r>
      <w:r>
        <w:rPr>
          <w:rFonts w:hint="eastAsia" w:ascii="Arial" w:hAnsi="Arial" w:eastAsia="Arial" w:cs="Arial"/>
          <w:sz w:val="21"/>
          <w:szCs w:val="21"/>
          <w:u w:val="single"/>
          <w:lang w:val="en-US" w:eastAsia="zh-CN"/>
        </w:rPr>
        <w:t xml:space="preserve">                </w:t>
      </w:r>
      <w:r>
        <w:rPr>
          <w:rFonts w:ascii="Arial" w:hAnsi="Arial" w:eastAsia="Arial" w:cs="Arial"/>
          <w:sz w:val="21"/>
          <w:szCs w:val="21"/>
          <w:lang w:val="en-US" w:eastAsia="zh-CN"/>
        </w:rPr>
      </w:r>
      <w:r/>
    </w:p>
    <w:p>
      <w:pPr>
        <w:pStyle w:val="904"/>
        <w:ind w:firstLine="420"/>
        <w:spacing w:before="240" w:after="240" w:line="360" w:lineRule="auto"/>
        <w:rPr>
          <w:rFonts w:ascii="Arial" w:hAnsi="Arial" w:eastAsia="Arial" w:cs="Arial"/>
          <w:sz w:val="21"/>
          <w:szCs w:val="21"/>
          <w:u w:val="single"/>
          <w:lang w:val="en-US" w:eastAsia="zh-CN"/>
        </w:rPr>
      </w:pPr>
      <w:r>
        <w:rPr>
          <w:rFonts w:hint="eastAsia" w:ascii="Arial" w:hAnsi="Arial" w:eastAsia="Arial" w:cs="Arial"/>
          <w:sz w:val="21"/>
          <w:szCs w:val="21"/>
        </w:rPr>
        <w:t xml:space="preserve">单位地址：</w:t>
      </w:r>
      <w:r>
        <w:rPr>
          <w:rFonts w:hint="eastAsia" w:ascii="Arial" w:hAnsi="Arial" w:eastAsia="Arial" w:cs="Arial"/>
          <w:sz w:val="21"/>
          <w:szCs w:val="21"/>
          <w:u w:val="single"/>
        </w:rPr>
        <w:t xml:space="preserve">   </w:t>
      </w:r>
      <w:r>
        <w:rPr>
          <w:rFonts w:hint="eastAsia" w:ascii="Arial" w:hAnsi="Arial" w:eastAsia="Arial" w:cs="Arial"/>
          <w:sz w:val="21"/>
          <w:szCs w:val="21"/>
          <w:u w:val="single"/>
          <w:lang w:val="en-US" w:eastAsia="zh-CN"/>
        </w:rPr>
        <w:t xml:space="preserve">                          </w:t>
      </w:r>
      <w:r>
        <w:rPr>
          <w:rFonts w:ascii="Arial" w:hAnsi="Arial" w:eastAsia="Arial" w:cs="Arial"/>
          <w:sz w:val="21"/>
          <w:szCs w:val="21"/>
          <w:u w:val="single"/>
          <w:lang w:val="en-US" w:eastAsia="zh-CN"/>
        </w:rPr>
      </w:r>
      <w:r/>
    </w:p>
    <w:p>
      <w:pPr>
        <w:pStyle w:val="703"/>
        <w:ind w:firstLine="420"/>
        <w:spacing w:line="360" w:lineRule="auto"/>
        <w:rPr>
          <w:rFonts w:hint="eastAsia" w:ascii="Arial" w:hAnsi="Arial" w:eastAsia="Arial" w:cs="Arial"/>
          <w:sz w:val="21"/>
          <w:szCs w:val="21"/>
        </w:rPr>
      </w:pPr>
      <w:r>
        <w:rPr>
          <w:rFonts w:hint="eastAsia" w:ascii="Arial" w:hAnsi="Arial" w:eastAsia="Arial" w:cs="Arial"/>
          <w:sz w:val="21"/>
          <w:szCs w:val="21"/>
        </w:rPr>
        <w:t xml:space="preserve">日期：  年   月   日</w:t>
      </w:r>
      <w:r>
        <w:rPr>
          <w:rFonts w:hint="eastAsia" w:ascii="Arial" w:hAnsi="Arial" w:eastAsia="Arial" w:cs="Arial"/>
          <w:sz w:val="21"/>
          <w:szCs w:val="21"/>
        </w:rPr>
      </w:r>
      <w:r/>
    </w:p>
    <w:p>
      <w:pPr>
        <w:pStyle w:val="707"/>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7"/>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7"/>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7"/>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7"/>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7"/>
        <w:ind w:left="0" w:firstLine="0"/>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7"/>
        <w:spacing w:line="360" w:lineRule="auto"/>
        <w:rPr>
          <w:rFonts w:hint="eastAsia" w:ascii="Arial" w:hAnsi="Arial" w:eastAsia="Arial" w:cs="Arial"/>
          <w:sz w:val="21"/>
          <w:szCs w:val="21"/>
        </w:rPr>
      </w:pPr>
      <w:r>
        <w:rPr>
          <w:rFonts w:hint="eastAsia" w:ascii="Arial" w:hAnsi="Arial" w:eastAsia="Arial" w:cs="Arial"/>
          <w:sz w:val="21"/>
          <w:szCs w:val="21"/>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4.7 关于资格证明文件的书面承诺 </w:t>
      </w:r>
      <w:r>
        <w:rPr>
          <w:rFonts w:hint="eastAsia" w:ascii="Times New Roman" w:hAnsi="Times New Roman" w:eastAsia="宋体" w:cs="Times New Roman"/>
          <w:b/>
          <w:bCs/>
          <w:sz w:val="30"/>
          <w:szCs w:val="30"/>
          <w:lang w:val="en-US" w:eastAsia="zh-CN"/>
        </w:rPr>
      </w:r>
      <w:r/>
    </w:p>
    <w:p>
      <w:pPr>
        <w:pStyle w:val="703"/>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关于资格证明文件的书面承诺</w:t>
      </w:r>
      <w:r/>
    </w:p>
    <w:p>
      <w:pPr>
        <w:pStyle w:val="703"/>
        <w:ind w:firstLine="420"/>
        <w:jc w:val="left"/>
        <w:keepLines w:val="0"/>
        <w:keepNext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703"/>
        <w:ind w:firstLine="420"/>
        <w:jc w:val="left"/>
        <w:keepLines w:val="0"/>
        <w:keepNext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hint="eastAsia" w:ascii="宋体" w:hAnsi="宋体" w:eastAsia="宋体" w:cs="宋体"/>
          <w:color w:val="000000"/>
          <w:sz w:val="21"/>
          <w:szCs w:val="21"/>
          <w:lang w:val="en-US" w:eastAsia="zh-CN" w:bidi="ar"/>
        </w:rPr>
      </w:r>
      <w:r/>
    </w:p>
    <w:p>
      <w:pPr>
        <w:pStyle w:val="707"/>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7"/>
        <w:spacing w:line="360" w:lineRule="auto"/>
      </w:pPr>
      <w:r/>
      <w:r/>
    </w:p>
    <w:p>
      <w:pPr>
        <w:pStyle w:val="703"/>
        <w:ind w:firstLine="420"/>
        <w:jc w:val="left"/>
        <w:keepLines w:val="0"/>
        <w:keepNext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投标单位（加盖公章）： </w:t>
      </w:r>
      <w:r>
        <w:rPr>
          <w:rFonts w:hint="eastAsia" w:ascii="宋体" w:hAnsi="宋体" w:eastAsia="宋体" w:cs="宋体"/>
          <w:color w:val="000000"/>
          <w:sz w:val="21"/>
          <w:szCs w:val="21"/>
          <w:lang w:val="en-US" w:eastAsia="zh-CN" w:bidi="ar"/>
        </w:rPr>
      </w:r>
      <w:r/>
    </w:p>
    <w:p>
      <w:pPr>
        <w:pStyle w:val="703"/>
        <w:ind w:firstLine="422"/>
        <w:jc w:val="left"/>
        <w:keepLines w:val="0"/>
        <w:keepNext w:val="0"/>
        <w:spacing w:line="360" w:lineRule="auto"/>
        <w:widowControl/>
        <w:suppressLineNumbers w:val="0"/>
      </w:pPr>
      <w:r>
        <w:rPr>
          <w:rFonts w:hint="eastAsia" w:ascii="宋体" w:hAnsi="宋体" w:eastAsia="宋体" w:cs="宋体"/>
          <w:b/>
          <w:bCs/>
          <w:color w:val="000000"/>
          <w:sz w:val="21"/>
          <w:szCs w:val="21"/>
          <w:lang w:val="en-US" w:eastAsia="zh-CN" w:bidi="ar"/>
        </w:rPr>
        <w:t xml:space="preserve">具有有效期内的食品经营许可证。</w:t>
      </w:r>
      <w:r>
        <w:rPr>
          <w:rFonts w:hint="eastAsia" w:ascii="宋体" w:hAnsi="宋体" w:eastAsia="宋体" w:cs="宋体"/>
          <w:b/>
          <w:bCs/>
          <w:color w:val="000000"/>
          <w:sz w:val="28"/>
          <w:szCs w:val="28"/>
          <w:lang w:val="en-US" w:eastAsia="zh-CN" w:bidi="ar"/>
        </w:rPr>
        <w:t xml:space="preserve"> </w:t>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4.8 中小企业声明函</w:t>
      </w:r>
      <w:r>
        <w:rPr>
          <w:rFonts w:hint="eastAsia" w:ascii="Times New Roman" w:hAnsi="Times New Roman" w:eastAsia="宋体" w:cs="Times New Roman"/>
          <w:b/>
          <w:bCs/>
          <w:sz w:val="30"/>
          <w:szCs w:val="30"/>
          <w:lang w:val="en-US" w:eastAsia="zh-CN"/>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中小企业声明函（服务） </w:t>
      </w:r>
      <w:r>
        <w:rPr>
          <w:rFonts w:hint="eastAsia" w:ascii="宋体" w:hAnsi="宋体" w:eastAsia="宋体" w:cs="宋体"/>
          <w:b/>
          <w:bCs/>
          <w:color w:val="000000"/>
          <w:sz w:val="28"/>
          <w:szCs w:val="28"/>
          <w:lang w:val="en-US" w:eastAsia="zh-CN" w:bidi="ar"/>
        </w:rPr>
      </w:r>
      <w:r/>
    </w:p>
    <w:p>
      <w:pPr>
        <w:pStyle w:val="707"/>
        <w:spacing w:line="360" w:lineRule="auto"/>
        <w:rPr>
          <w:rFonts w:hint="eastAsia"/>
          <w:lang w:val="en-US" w:eastAsia="zh-CN"/>
        </w:rPr>
      </w:pPr>
      <w:r>
        <w:rPr>
          <w:rFonts w:hint="eastAsia"/>
          <w:lang w:val="en-US" w:eastAsia="zh-CN"/>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本公司郑重声明，根据《政府采购促进中小企业发展管理办法》 (财库〔2020〕46 号)的规定，本公司参加</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（单位名称）的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（项目名称）采购活动，服务全部由符合政策要求的中小企业承接。相关企业的具体情况如下：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以上企业，不属于大企业的分支机构，不存在控股股东为大企业的情形，也不存在与大企业的负责人为同一人的情形。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本企业对上述声明内容的真实性负责。如有虚假，将依法承担相应责任。 </w:t>
      </w:r>
      <w:r>
        <w:rPr>
          <w:sz w:val="21"/>
          <w:szCs w:val="21"/>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企业名称（盖章）： </w:t>
      </w:r>
      <w:r>
        <w:rPr>
          <w:sz w:val="21"/>
          <w:szCs w:val="21"/>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日期： </w:t>
      </w:r>
      <w:r>
        <w:rPr>
          <w:rFonts w:hint="eastAsia" w:ascii="宋体" w:hAnsi="宋体" w:eastAsia="宋体" w:cs="宋体"/>
          <w:color w:val="000000"/>
          <w:sz w:val="21"/>
          <w:szCs w:val="21"/>
          <w:lang w:val="en-US" w:eastAsia="zh-CN" w:bidi="ar"/>
        </w:rPr>
      </w:r>
      <w:r/>
    </w:p>
    <w:p>
      <w:pPr>
        <w:pStyle w:val="707"/>
        <w:spacing w:line="360" w:lineRule="auto"/>
      </w:p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注：供应商对照《关于印发中小企业划型标准规定的通知》（工信部联企业【2011】 300 号）中的标准，明确标的承接企业所属企业类型。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备注：1.从业人员、营业收入、资产总额填报上一年度数据，无上一年度数据的新成立企业可不填报。 </w:t>
      </w:r>
      <w:r>
        <w:rPr>
          <w:sz w:val="21"/>
          <w:szCs w:val="21"/>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1"/>
          <w:szCs w:val="21"/>
          <w:lang w:val="en-US" w:eastAsia="zh-CN" w:bidi="ar"/>
        </w:rPr>
        <w:t xml:space="preserve">服务类项目中供应商若使用退休人员，将不享受相应扶持政策。 </w:t>
      </w:r>
      <w:r>
        <w:rPr>
          <w:sz w:val="21"/>
          <w:szCs w:val="21"/>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附：中小企业划型标准规定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（一）农、林、牧、渔业。营业收入 20000 万元以下的为中小微型企业。其中，营业收入 500 万元及以上的为中型企业，营业收入 50 万元及以上的为小型企业，营业收入 50 万元以下的为微型企业。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（二）工业。从业人员 1000 人以下或营业收入 40000 万元以下的为中小微型企业。 其中，从业人员 300 人及以上，且营业收入 2000 万元及以上的为中型企业；从业人员 20 人及以上，且营业收入 300 万元及以上的为小型企业；从业人员 20 人以下或营业收入 300 万元以下的为微型企业。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（三）建筑业。营业收入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（四）批发业。从业人员 200 人以下或营业收入 40000 万元以下的为中小微型企业。 其中，从业人员 20 人及以上，且营业收入 5000 万元及以上的为中型企业；从业人员 5 人及以上，且营业收入 1000 万元及以上的为小型企业；从业人员 5 人以下或营业收入 1000 万元以下的为微型企业。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（五）零售业。从业人员 300 人以下或营业收入 20000 万元以下的为中小微型企业。 其中，从业人员 50 人及以上，且营业收入 500 万元及以上的为中型企业；从业人员10 人及以上，且营业收入 100 万元及以上的为小型企业；从业人员 10 人以下或营业收入 100 万元以下的为微型企业。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（六）交通运输业。从业人员 1000 人以下或营业收入 30000 万元以下的为中小微型 企业。其中，从业人员 300 人及以上，且营业收入 3000 万元及以上的为中型企业； 从业人员 20 人及以上，且营业收入 200 万元及以上的为小型企业；从业人员 20 人以下或营业收入 200 万元以下的为微型企业。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（七）仓储业。从业人员 200 人以下或营业收入 30000 万元以下的为中小微型企业。 其中，从业人员 100 人及以上，且营业收入 1000 万元及以上的为中型企业；从业人员 20 人及以上，且营业收入 100 万元及以上的为小型企业；从业人员 20 人以下或营业收入 100 万元以下的为微型企业。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（八）邮政业。从业人员 1000 人以下或营业收入 30000 万元以下的为中小微型企业。 其中，从业人员 300 人及以上，且营业收入 2000 万元及以上的为中型企业；从业人员 20 人及以上，且营业收入 100 万元及以上的为小型企业；从业人员 20 人以下或营业收入 100 万元以下的为微型企业。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（九）住宿业。从业人员 300 人以下或营业收入 10000 万元以下的为中小微型企业。 其中，从业人员 100 人及以上，且营业收入 2000 万元及以上的为中型企业；从业人员 10 人及以上，且营业收入 100 万元及以上的为小型企业；从业人员 10 人以下或营业收入 100 万元以下的为微型企业。 </w:t>
      </w:r>
      <w:r>
        <w:rPr>
          <w:rFonts w:hint="eastAsia" w:ascii="宋体" w:hAnsi="宋体" w:eastAsia="宋体" w:cs="宋体"/>
          <w:sz w:val="21"/>
          <w:szCs w:val="21"/>
        </w:rPr>
      </w:r>
      <w:r/>
    </w:p>
    <w:p>
      <w:pPr>
        <w:pStyle w:val="703"/>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（十）餐饮业。从业人员 300 人以下或营业收入 10000 万元以下的为中小微型企业。 </w:t>
      </w:r>
      <w:r>
        <w:rPr>
          <w:rFonts w:hint="eastAsia" w:ascii="宋体" w:hAnsi="宋体" w:eastAsia="宋体" w:cs="宋体"/>
          <w:sz w:val="21"/>
          <w:szCs w:val="21"/>
        </w:rPr>
      </w:r>
      <w:r/>
    </w:p>
    <w:p>
      <w:pPr>
        <w:pStyle w:val="703"/>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其中，从业人员 100 人及以上，且营业收入 2000 万元及以上的为中型企业；从业人员 10 人及以上，且营业收入 100 万元及以上的为小型企业；从业人员 10 人以下或营业收入 100 万元以下的为微型企业。 </w:t>
      </w:r>
      <w:r>
        <w:rPr>
          <w:rFonts w:hint="eastAsia" w:ascii="宋体" w:hAnsi="宋体" w:eastAsia="宋体" w:cs="宋体"/>
          <w:sz w:val="21"/>
          <w:szCs w:val="21"/>
        </w:rPr>
      </w:r>
      <w:r/>
    </w:p>
    <w:p>
      <w:pPr>
        <w:pStyle w:val="703"/>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万元及以上的为小型企业；从业人员10 人以下或营业收入 100 万元以下的为微型企业。</w:t>
      </w:r>
      <w:r>
        <w:rPr>
          <w:rFonts w:hint="eastAsia" w:ascii="宋体" w:hAnsi="宋体" w:eastAsia="宋体" w:cs="宋体"/>
          <w:sz w:val="21"/>
          <w:szCs w:val="21"/>
          <w:lang w:val="en-US" w:eastAsia="zh-CN"/>
        </w:rPr>
      </w:r>
      <w:r/>
    </w:p>
    <w:p>
      <w:pPr>
        <w:pStyle w:val="703"/>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（十二）软件和信息技术服务业。从业人员 300 人以下或营业收入 10000 万元以下的为中小微型企业。其中，从业人员 100 人及以上，且营业收入 1000 万元及以上的为中型企业；从业人员 10 人及以上，且营业收入 50 万元及以上的为小型企业；从业人员 10 人以下或营业收入 50 万元以下的为微型企业。</w:t>
      </w:r>
      <w:r>
        <w:rPr>
          <w:rFonts w:hint="eastAsia" w:ascii="宋体" w:hAnsi="宋体" w:eastAsia="宋体" w:cs="宋体"/>
          <w:sz w:val="21"/>
          <w:szCs w:val="21"/>
          <w:lang w:val="en-US" w:eastAsia="zh-CN"/>
        </w:rPr>
      </w:r>
      <w:r/>
    </w:p>
    <w:p>
      <w:pPr>
        <w:pStyle w:val="703"/>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（十三）房地产开发经营。营业收入 200000 万元以下或资产总额 10000 万元以下的</w:t>
      </w:r>
      <w:r>
        <w:rPr>
          <w:rFonts w:hint="eastAsia" w:ascii="宋体" w:hAnsi="宋体" w:eastAsia="宋体" w:cs="宋体"/>
          <w:sz w:val="21"/>
          <w:szCs w:val="21"/>
          <w:lang w:val="en-US" w:eastAsia="zh-CN"/>
        </w:rPr>
      </w:r>
      <w:r/>
    </w:p>
    <w:p>
      <w:pPr>
        <w:pStyle w:val="703"/>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rPr>
          <w:rFonts w:hint="eastAsia" w:ascii="宋体" w:hAnsi="宋体" w:eastAsia="宋体" w:cs="宋体"/>
          <w:sz w:val="21"/>
          <w:szCs w:val="21"/>
          <w:lang w:val="en-US" w:eastAsia="zh-CN"/>
        </w:rPr>
      </w:r>
      <w:r/>
    </w:p>
    <w:p>
      <w:pPr>
        <w:pStyle w:val="703"/>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（十四）物业管理。从业人员 1000 人以下或营业收入 5000 万元以下的为中小微型</w:t>
      </w:r>
      <w:r>
        <w:rPr>
          <w:rFonts w:hint="eastAsia" w:ascii="宋体" w:hAnsi="宋体" w:eastAsia="宋体" w:cs="宋体"/>
          <w:sz w:val="21"/>
          <w:szCs w:val="21"/>
          <w:lang w:val="en-US" w:eastAsia="zh-CN"/>
        </w:rPr>
      </w:r>
      <w:r/>
    </w:p>
    <w:p>
      <w:pPr>
        <w:pStyle w:val="703"/>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企业。其中，从业人员 300 人及以上，且营业收入 1000 万元及以上的为中型企业；从业人员 100 人及以上，且营业收入 500 万元及以上的为小型企业；从业人员 100人以下或营业收入 500 万元以下的为微型企业。</w:t>
      </w:r>
      <w:r>
        <w:rPr>
          <w:rFonts w:hint="eastAsia" w:ascii="宋体" w:hAnsi="宋体" w:eastAsia="宋体" w:cs="宋体"/>
          <w:sz w:val="21"/>
          <w:szCs w:val="21"/>
          <w:lang w:val="en-US" w:eastAsia="zh-CN"/>
        </w:rPr>
      </w:r>
      <w:r/>
    </w:p>
    <w:p>
      <w:pPr>
        <w:pStyle w:val="703"/>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（十五）租赁和商务服务业。从业人员 300 人以下或资产总额 120000 万元以下的为</w:t>
      </w:r>
      <w:r>
        <w:rPr>
          <w:rFonts w:hint="eastAsia" w:ascii="宋体" w:hAnsi="宋体" w:eastAsia="宋体" w:cs="宋体"/>
          <w:sz w:val="21"/>
          <w:szCs w:val="21"/>
          <w:lang w:val="en-US" w:eastAsia="zh-CN"/>
        </w:rPr>
      </w:r>
      <w:r/>
    </w:p>
    <w:p>
      <w:pPr>
        <w:pStyle w:val="703"/>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中小微型企业。其中，从业人员 100 人及以上，且资产总额 8000 万元及以上的为中型企业；从业人员 10 人及以上，且资产总额 100 万元及以上的为小型企业；从业人员 10 人以下或资产总额 100 万元以下的为微型企业。</w:t>
      </w:r>
      <w:r>
        <w:rPr>
          <w:rFonts w:hint="eastAsia" w:ascii="宋体" w:hAnsi="宋体" w:eastAsia="宋体" w:cs="宋体"/>
          <w:sz w:val="21"/>
          <w:szCs w:val="21"/>
          <w:lang w:val="en-US" w:eastAsia="zh-CN"/>
        </w:rPr>
      </w:r>
      <w:r/>
    </w:p>
    <w:p>
      <w:pPr>
        <w:pStyle w:val="703"/>
        <w:numPr>
          <w:ilvl w:val="0"/>
          <w:numId w:val="4"/>
        </w:num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其他未列明行业。从业人员 300 人以下的为中小微型企业。其中，从业人员 100 人及以上的为中型企业；从业人员 10 人及以上的为小型企业；从业人员 10人以下的为微型企业。</w:t>
      </w:r>
      <w:r>
        <w:rPr>
          <w:rFonts w:hint="eastAsia" w:ascii="宋体" w:hAnsi="宋体" w:eastAsia="宋体" w:cs="宋体"/>
          <w:sz w:val="21"/>
          <w:szCs w:val="21"/>
          <w:lang w:val="en-US" w:eastAsia="zh-CN"/>
        </w:rPr>
      </w:r>
      <w:r/>
    </w:p>
    <w:p>
      <w:pPr>
        <w:pStyle w:val="707"/>
        <w:numPr>
          <w:ilvl w:val="0"/>
          <w:numId w:val="0"/>
        </w:numPr>
        <w:spacing w:line="360" w:lineRule="auto"/>
        <w:rPr>
          <w:rFonts w:hint="eastAsia"/>
          <w:lang w:val="en-US" w:eastAsia="zh-CN"/>
        </w:rPr>
      </w:pPr>
      <w:r>
        <w:rPr>
          <w:rFonts w:hint="eastAsia"/>
          <w:lang w:val="en-US" w:eastAsia="zh-CN"/>
        </w:rPr>
      </w:r>
      <w:r/>
    </w:p>
    <w:p>
      <w:pPr>
        <w:pStyle w:val="707"/>
        <w:numPr>
          <w:ilvl w:val="0"/>
          <w:numId w:val="0"/>
        </w:numPr>
        <w:spacing w:line="360" w:lineRule="auto"/>
        <w:rPr>
          <w:rFonts w:hint="eastAsia"/>
          <w:lang w:val="en-US" w:eastAsia="zh-CN"/>
        </w:rPr>
      </w:pPr>
      <w:r>
        <w:rPr>
          <w:rFonts w:hint="eastAsia"/>
          <w:lang w:val="en-US" w:eastAsia="zh-CN"/>
        </w:rPr>
      </w:r>
      <w:r/>
    </w:p>
    <w:p>
      <w:pPr>
        <w:pStyle w:val="707"/>
        <w:numPr>
          <w:ilvl w:val="0"/>
          <w:numId w:val="0"/>
        </w:numPr>
        <w:spacing w:line="360" w:lineRule="auto"/>
        <w:rPr>
          <w:rFonts w:hint="eastAsia"/>
          <w:lang w:val="en-US" w:eastAsia="zh-CN"/>
        </w:rPr>
      </w:pPr>
      <w:r>
        <w:rPr>
          <w:rFonts w:hint="eastAsia"/>
          <w:lang w:val="en-US" w:eastAsia="zh-CN"/>
        </w:rPr>
      </w:r>
      <w:r/>
    </w:p>
    <w:p>
      <w:pPr>
        <w:pStyle w:val="707"/>
        <w:numPr>
          <w:ilvl w:val="0"/>
          <w:numId w:val="0"/>
        </w:numPr>
        <w:spacing w:line="360" w:lineRule="auto"/>
        <w:rPr>
          <w:rFonts w:hint="eastAsia"/>
          <w:lang w:val="en-US" w:eastAsia="zh-CN"/>
        </w:rPr>
      </w:pPr>
      <w:r>
        <w:rPr>
          <w:rFonts w:hint="eastAsia"/>
          <w:lang w:val="en-US" w:eastAsia="zh-CN"/>
        </w:rPr>
      </w:r>
      <w:r/>
    </w:p>
    <w:p>
      <w:pPr>
        <w:pStyle w:val="707"/>
        <w:numPr>
          <w:ilvl w:val="0"/>
          <w:numId w:val="0"/>
        </w:numPr>
        <w:spacing w:line="360" w:lineRule="auto"/>
        <w:rPr>
          <w:rFonts w:hint="eastAsia"/>
          <w:lang w:val="en-US" w:eastAsia="zh-CN"/>
        </w:rPr>
      </w:pPr>
      <w:r>
        <w:rPr>
          <w:rFonts w:hint="eastAsia"/>
          <w:lang w:val="en-US" w:eastAsia="zh-CN"/>
        </w:rPr>
      </w:r>
      <w:r/>
    </w:p>
    <w:p>
      <w:pPr>
        <w:pStyle w:val="707"/>
        <w:numPr>
          <w:ilvl w:val="0"/>
          <w:numId w:val="0"/>
        </w:numPr>
        <w:spacing w:line="360" w:lineRule="auto"/>
        <w:rPr>
          <w:rFonts w:hint="eastAsia"/>
          <w:lang w:val="en-US" w:eastAsia="zh-CN"/>
        </w:rPr>
      </w:pPr>
      <w:r>
        <w:rPr>
          <w:rFonts w:hint="eastAsia"/>
          <w:lang w:val="en-US" w:eastAsia="zh-CN"/>
        </w:rPr>
      </w:r>
      <w:r/>
    </w:p>
    <w:p>
      <w:pPr>
        <w:pStyle w:val="707"/>
        <w:numPr>
          <w:ilvl w:val="0"/>
          <w:numId w:val="0"/>
        </w:numPr>
        <w:spacing w:line="360" w:lineRule="auto"/>
        <w:rPr>
          <w:rFonts w:hint="eastAsia"/>
          <w:lang w:val="en-US" w:eastAsia="zh-CN"/>
        </w:rPr>
      </w:pPr>
      <w:r>
        <w:rPr>
          <w:rFonts w:hint="eastAsia"/>
          <w:lang w:val="en-US" w:eastAsia="zh-CN"/>
        </w:rPr>
      </w:r>
      <w:r/>
    </w:p>
    <w:p>
      <w:pPr>
        <w:pStyle w:val="707"/>
        <w:numPr>
          <w:ilvl w:val="0"/>
          <w:numId w:val="0"/>
        </w:numPr>
        <w:spacing w:line="360" w:lineRule="auto"/>
        <w:rPr>
          <w:rFonts w:hint="eastAsia"/>
          <w:lang w:val="en-US" w:eastAsia="zh-CN"/>
        </w:rPr>
      </w:pPr>
      <w:r>
        <w:rPr>
          <w:rFonts w:hint="eastAsia"/>
          <w:lang w:val="en-US" w:eastAsia="zh-CN"/>
        </w:rPr>
      </w:r>
      <w:r/>
    </w:p>
    <w:p>
      <w:pPr>
        <w:pStyle w:val="707"/>
        <w:numPr>
          <w:ilvl w:val="0"/>
          <w:numId w:val="0"/>
        </w:numPr>
        <w:spacing w:line="360" w:lineRule="auto"/>
        <w:rPr>
          <w:rFonts w:hint="eastAsia"/>
          <w:lang w:val="en-US" w:eastAsia="zh-CN"/>
        </w:rPr>
      </w:pPr>
      <w:r>
        <w:rPr>
          <w:rFonts w:hint="eastAsia"/>
          <w:lang w:val="en-US" w:eastAsia="zh-CN"/>
        </w:rPr>
      </w:r>
      <w:r/>
    </w:p>
    <w:p>
      <w:pPr>
        <w:pStyle w:val="707"/>
        <w:numPr>
          <w:ilvl w:val="0"/>
          <w:numId w:val="0"/>
        </w:numPr>
        <w:spacing w:line="360" w:lineRule="auto"/>
        <w:rPr>
          <w:rFonts w:hint="eastAsia"/>
          <w:lang w:val="en-US" w:eastAsia="zh-CN"/>
        </w:rPr>
      </w:pPr>
      <w:r>
        <w:rPr>
          <w:rFonts w:hint="eastAsia"/>
          <w:lang w:val="en-US" w:eastAsia="zh-CN"/>
        </w:rPr>
      </w:r>
      <w:r/>
    </w:p>
    <w:p>
      <w:pPr>
        <w:pStyle w:val="707"/>
        <w:numPr>
          <w:ilvl w:val="0"/>
          <w:numId w:val="0"/>
        </w:numPr>
        <w:spacing w:line="360" w:lineRule="auto"/>
        <w:rPr>
          <w:rFonts w:hint="eastAsia"/>
          <w:lang w:val="en-US" w:eastAsia="zh-CN"/>
        </w:rPr>
      </w:pPr>
      <w:r>
        <w:rPr>
          <w:rFonts w:hint="eastAsia"/>
          <w:lang w:val="en-US" w:eastAsia="zh-CN"/>
        </w:rPr>
      </w:r>
      <w:r/>
    </w:p>
    <w:p>
      <w:pPr>
        <w:pStyle w:val="707"/>
        <w:numPr>
          <w:ilvl w:val="0"/>
          <w:numId w:val="0"/>
        </w:numPr>
        <w:spacing w:line="360" w:lineRule="auto"/>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spacing w:line="360" w:lineRule="auto"/>
        <w:rPr>
          <w:rFonts w:hint="eastAsia"/>
          <w:lang w:val="en-US" w:eastAsia="zh-CN"/>
        </w:rPr>
      </w:pPr>
      <w:r>
        <w:rPr>
          <w:rFonts w:hint="eastAsia"/>
          <w:lang w:val="en-US" w:eastAsia="zh-CN"/>
        </w:rPr>
      </w:r>
      <w:r/>
    </w:p>
    <w:p>
      <w:pPr>
        <w:pStyle w:val="703"/>
        <w:spacing w:line="360" w:lineRule="auto"/>
        <w:rPr>
          <w:rFonts w:hint="eastAsia"/>
          <w:lang w:val="en-US" w:eastAsia="zh-CN"/>
        </w:rPr>
      </w:pPr>
      <w:r>
        <w:rPr>
          <w:rFonts w:hint="eastAsia"/>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4.9 残疾人福利性单位声明函（专门面向中小企业）</w:t>
      </w:r>
      <w:r>
        <w:rPr>
          <w:rFonts w:hint="eastAsia" w:ascii="Times New Roman" w:hAnsi="Times New Roman" w:eastAsia="宋体" w:cs="Times New Roman"/>
          <w:b/>
          <w:bCs/>
          <w:sz w:val="30"/>
          <w:szCs w:val="30"/>
          <w:lang w:val="en-US" w:eastAsia="zh-CN"/>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残疾人福利性单位声明函 </w:t>
      </w:r>
      <w:r>
        <w:rPr>
          <w:rFonts w:hint="eastAsia" w:ascii="宋体" w:hAnsi="宋体" w:eastAsia="宋体" w:cs="宋体"/>
          <w:b/>
          <w:bCs/>
          <w:color w:val="000000"/>
          <w:sz w:val="28"/>
          <w:szCs w:val="28"/>
          <w:lang w:val="en-US" w:eastAsia="zh-CN" w:bidi="ar"/>
        </w:rPr>
      </w:r>
      <w:r/>
    </w:p>
    <w:p>
      <w:pPr>
        <w:pStyle w:val="707"/>
        <w:spacing w:line="360" w:lineRule="auto"/>
        <w:rPr>
          <w:rFonts w:hint="eastAsia"/>
          <w:lang w:val="en-US" w:eastAsia="zh-CN"/>
        </w:rPr>
      </w:pPr>
      <w:r>
        <w:rPr>
          <w:rFonts w:hint="eastAsia"/>
          <w:lang w:val="en-US" w:eastAsia="zh-CN"/>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 </w:t>
      </w:r>
      <w:r>
        <w:rPr>
          <w:sz w:val="21"/>
          <w:szCs w:val="21"/>
        </w:rPr>
      </w:r>
      <w:r/>
    </w:p>
    <w:p>
      <w:pPr>
        <w:pStyle w:val="703"/>
        <w:ind w:firstLine="420"/>
        <w:jc w:val="left"/>
        <w:keepLines w:val="0"/>
        <w:keepNext w:val="0"/>
        <w:pageBreakBefore w:val="0"/>
        <w:spacing w:line="360" w:lineRule="auto"/>
        <w:widowControl/>
        <w:suppressLineNumbers w:val="0"/>
      </w:pPr>
      <w:r>
        <w:rPr>
          <w:rFonts w:hint="eastAsia" w:ascii="宋体" w:hAnsi="宋体" w:eastAsia="宋体" w:cs="宋体"/>
          <w:color w:val="000000"/>
          <w:sz w:val="21"/>
          <w:szCs w:val="21"/>
          <w:lang w:val="en-US" w:eastAsia="zh-CN" w:bidi="ar"/>
        </w:rPr>
        <w:t xml:space="preserve">本单位对上述声明的真实性负责。如有虚假，将依法承担相应责任</w:t>
      </w:r>
      <w:r>
        <w:rPr>
          <w:rFonts w:hint="eastAsia" w:ascii="宋体" w:hAnsi="宋体" w:eastAsia="宋体" w:cs="宋体"/>
          <w:color w:val="000000"/>
          <w:sz w:val="24"/>
          <w:szCs w:val="24"/>
          <w:lang w:val="en-US" w:eastAsia="zh-CN" w:bidi="ar"/>
        </w:rPr>
        <w:t xml:space="preserve">。 </w:t>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单位名称（盖章）： </w:t>
      </w:r>
      <w:r>
        <w:rPr>
          <w:rFonts w:hint="eastAsia" w:ascii="宋体" w:hAnsi="宋体" w:eastAsia="宋体" w:cs="宋体"/>
          <w:color w:val="000000"/>
          <w:sz w:val="21"/>
          <w:szCs w:val="21"/>
          <w:lang w:val="en-US" w:eastAsia="zh-CN" w:bidi="ar"/>
        </w:rPr>
      </w:r>
      <w:r/>
    </w:p>
    <w:p>
      <w:pPr>
        <w:pStyle w:val="703"/>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日期： </w:t>
      </w:r>
      <w:r>
        <w:rPr>
          <w:rFonts w:hint="eastAsia" w:ascii="宋体" w:hAnsi="宋体" w:eastAsia="宋体" w:cs="宋体"/>
          <w:color w:val="000000"/>
          <w:sz w:val="21"/>
          <w:szCs w:val="21"/>
          <w:lang w:val="en-US" w:eastAsia="zh-CN" w:bidi="ar"/>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注：1、符合《关于促进残疾人就业政府采购政策的通知》（财库〔2017〕141 号）规定条件的残疾人福利性单位在参加政府采购活动时，应当提供《残疾人福利性单位声明函》，并对声明的真实性负责。 </w:t>
      </w:r>
      <w:r>
        <w:rPr>
          <w:sz w:val="21"/>
          <w:szCs w:val="21"/>
        </w:rPr>
      </w:r>
      <w:r/>
    </w:p>
    <w:p>
      <w:pPr>
        <w:pStyle w:val="703"/>
        <w:ind w:firstLine="420"/>
        <w:jc w:val="left"/>
        <w:keepLines w:val="0"/>
        <w:keepNext w:val="0"/>
        <w:pageBreakBefore w:val="0"/>
        <w:spacing w:line="360" w:lineRule="auto"/>
        <w:widowControl/>
        <w:suppressLineNumbers w:val="0"/>
      </w:pPr>
      <w:r>
        <w:rPr>
          <w:rFonts w:hint="eastAsia" w:ascii="宋体" w:hAnsi="宋体" w:eastAsia="宋体" w:cs="宋体"/>
          <w:color w:val="000000"/>
          <w:sz w:val="21"/>
          <w:szCs w:val="21"/>
          <w:lang w:val="en-US" w:eastAsia="zh-CN" w:bidi="ar"/>
        </w:rPr>
        <w:t xml:space="preserve">供应商提供的《残疾人福利性单位声明函》与事实不符的，依照《政府采购法》第七十七条第一款的规定追究法律责任。</w:t>
      </w:r>
      <w:r>
        <w:rPr>
          <w:rFonts w:hint="eastAsia" w:ascii="宋体" w:hAnsi="宋体" w:eastAsia="宋体" w:cs="宋体"/>
          <w:color w:val="000000"/>
          <w:sz w:val="24"/>
          <w:szCs w:val="24"/>
          <w:lang w:val="en-US" w:eastAsia="zh-CN" w:bidi="ar"/>
        </w:rPr>
        <w:t xml:space="preserve"> </w:t>
      </w:r>
      <w:r/>
    </w:p>
    <w:p>
      <w:pPr>
        <w:pStyle w:val="703"/>
        <w:ind w:firstLine="420"/>
        <w:jc w:val="left"/>
        <w:keepLines w:val="0"/>
        <w:keepNext w:val="0"/>
        <w:pageBreakBefore w:val="0"/>
        <w:spacing w:line="360" w:lineRule="auto"/>
        <w:widowControl/>
        <w:rPr>
          <w:rFonts w:ascii="宋体" w:hAnsi="宋体" w:eastAsia="宋体" w:cs="宋体"/>
          <w:color w:val="000000"/>
          <w:sz w:val="21"/>
          <w:szCs w:val="21"/>
          <w:lang w:val="en-US" w:eastAsia="zh-CN" w:bidi="ar"/>
        </w:rPr>
        <w:suppressLineNumbers w:val="0"/>
      </w:pPr>
      <w:r>
        <w:rPr>
          <w:rFonts w:ascii="宋体" w:hAnsi="宋体" w:eastAsia="宋体" w:cs="宋体"/>
          <w:color w:val="000000"/>
          <w:sz w:val="21"/>
          <w:szCs w:val="21"/>
          <w:lang w:val="en-US" w:eastAsia="zh-CN" w:bidi="ar"/>
        </w:rPr>
        <w:t xml:space="preserve">中标、成交供应商为残疾人福利性单位的，采购人或者其委托的采购代理机构应当随中标、成交结果同时公告其《残疾人福利性单位声明函》，接受社会监督。</w:t>
      </w:r>
      <w:r>
        <w:rPr>
          <w:rFonts w:ascii="宋体" w:hAnsi="宋体" w:eastAsia="宋体" w:cs="宋体"/>
          <w:color w:val="000000"/>
          <w:sz w:val="21"/>
          <w:szCs w:val="21"/>
          <w:lang w:val="en-US" w:eastAsia="zh-CN" w:bidi="ar"/>
        </w:rPr>
      </w:r>
      <w:r/>
    </w:p>
    <w:p>
      <w:pPr>
        <w:pStyle w:val="703"/>
        <w:numPr>
          <w:ilvl w:val="0"/>
          <w:numId w:val="5"/>
        </w:numPr>
        <w:ind w:firstLine="420"/>
        <w:jc w:val="left"/>
        <w:keepLines w:val="0"/>
        <w:keepNext w:val="0"/>
        <w:pageBreakBefore w:val="0"/>
        <w:spacing w:line="360" w:lineRule="auto"/>
        <w:widowControl/>
        <w:rPr>
          <w:rFonts w:ascii="宋体" w:hAnsi="宋体" w:eastAsia="宋体" w:cs="宋体"/>
          <w:color w:val="000000"/>
          <w:sz w:val="21"/>
          <w:szCs w:val="21"/>
          <w:lang w:val="en-US" w:eastAsia="zh-CN" w:bidi="ar"/>
        </w:rPr>
        <w:suppressLineNumbers w:val="0"/>
      </w:pPr>
      <w:r>
        <w:rPr>
          <w:rFonts w:ascii="宋体" w:hAnsi="宋体" w:eastAsia="宋体" w:cs="宋体"/>
          <w:color w:val="000000"/>
          <w:sz w:val="21"/>
          <w:szCs w:val="21"/>
          <w:lang w:val="en-US" w:eastAsia="zh-CN" w:bidi="ar"/>
        </w:rPr>
        <w:t xml:space="preserve">若供应商对照《关于促进残疾人就业政府采购政策的通知》（财库〔2017〕141号）中的规定，明确不符合残疾人福利性单位条件的，则无需提供此声明函。</w:t>
      </w:r>
      <w:r>
        <w:rPr>
          <w:rFonts w:ascii="宋体" w:hAnsi="宋体" w:eastAsia="宋体" w:cs="宋体"/>
          <w:color w:val="000000"/>
          <w:sz w:val="21"/>
          <w:szCs w:val="21"/>
          <w:lang w:val="en-US" w:eastAsia="zh-CN" w:bidi="ar"/>
        </w:rPr>
      </w:r>
      <w:r/>
    </w:p>
    <w:p>
      <w:pPr>
        <w:pStyle w:val="707"/>
        <w:numPr>
          <w:ilvl w:val="0"/>
          <w:numId w:val="0"/>
        </w:numPr>
        <w:jc w:val="both"/>
        <w:spacing w:line="360" w:lineRule="auto"/>
        <w:widowControl w:val="off"/>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4.10 监狱企业的证明文件（专门面向中小企业） </w:t>
      </w:r>
      <w:r>
        <w:rPr>
          <w:rFonts w:hint="eastAsia" w:ascii="Times New Roman" w:hAnsi="Times New Roman" w:eastAsia="宋体" w:cs="Times New Roman"/>
          <w:b/>
          <w:bCs/>
          <w:sz w:val="30"/>
          <w:szCs w:val="30"/>
          <w:lang w:val="en-US" w:eastAsia="zh-CN"/>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监狱企业的证明文件 </w:t>
      </w:r>
      <w:r>
        <w:rPr>
          <w:rFonts w:hint="eastAsia" w:ascii="宋体" w:hAnsi="宋体" w:eastAsia="宋体" w:cs="宋体"/>
          <w:b/>
          <w:bCs/>
          <w:color w:val="000000"/>
          <w:sz w:val="28"/>
          <w:szCs w:val="28"/>
          <w:lang w:val="en-US" w:eastAsia="zh-CN" w:bidi="ar"/>
        </w:rPr>
      </w:r>
      <w:r/>
    </w:p>
    <w:p>
      <w:pPr>
        <w:pStyle w:val="707"/>
        <w:spacing w:line="360" w:lineRule="auto"/>
        <w:rPr>
          <w:rFonts w:hint="eastAsia"/>
          <w:lang w:val="en-US" w:eastAsia="zh-CN"/>
        </w:rPr>
      </w:pPr>
      <w:r>
        <w:rPr>
          <w:rFonts w:hint="eastAsia"/>
          <w:lang w:val="en-US" w:eastAsia="zh-CN"/>
        </w:rPr>
      </w:r>
      <w:r/>
    </w:p>
    <w:p>
      <w:pPr>
        <w:pStyle w:val="703"/>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注：1、符合《关于政府采购支持监狱企业发展有关问题的通知》（财库〔2014〕68 号）条件的监狱企业参加政府采购活动时，应当提供由省级以上监狱管理局、戒毒管理局（含新疆生产建设兵团）出具的属于监狱企业的证明文件。 </w:t>
      </w:r>
      <w:r>
        <w:rPr>
          <w:sz w:val="21"/>
          <w:szCs w:val="21"/>
        </w:rPr>
      </w:r>
      <w:r/>
    </w:p>
    <w:p>
      <w:pPr>
        <w:pStyle w:val="703"/>
        <w:ind w:firstLine="420"/>
        <w:jc w:val="left"/>
        <w:keepLines w:val="0"/>
        <w:keepNext w:val="0"/>
        <w:pageBreakBefore w:val="0"/>
        <w:spacing w:line="360" w:lineRule="auto"/>
        <w:widowControl/>
        <w:suppressLineNumbers w:val="0"/>
      </w:pPr>
      <w:r>
        <w:rPr>
          <w:rFonts w:hint="eastAsia" w:ascii="宋体" w:hAnsi="宋体" w:eastAsia="宋体" w:cs="宋体"/>
          <w:color w:val="000000"/>
          <w:sz w:val="21"/>
          <w:szCs w:val="21"/>
          <w:lang w:val="en-US" w:eastAsia="zh-CN" w:bidi="ar"/>
        </w:rPr>
        <w:t xml:space="preserve">2、若供应商对照《关于政府采购支持监狱企业发展有关问题的通知》（财库〔2014〕68 号）中的规定，明确不符合监狱企业条件的，则无需提供相关证明文件。 </w:t>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ind w:left="0" w:firstLine="0"/>
        <w:spacing w:line="360" w:lineRule="auto"/>
        <w:rPr>
          <w:lang w:val="en-US" w:eastAsia="zh-CN"/>
        </w:rPr>
      </w:pPr>
      <w:r>
        <w:rPr>
          <w:lang w:val="en-US" w:eastAsia="zh-CN"/>
        </w:rPr>
      </w:r>
      <w:r/>
    </w:p>
    <w:p>
      <w:pPr>
        <w:pStyle w:val="707"/>
        <w:ind w:left="0" w:firstLine="0"/>
        <w:spacing w:line="360" w:lineRule="auto"/>
        <w:rPr>
          <w:lang w:val="en-US" w:eastAsia="zh-CN"/>
        </w:rPr>
      </w:pPr>
      <w:r>
        <w:rPr>
          <w:lang w:val="en-US" w:eastAsia="zh-CN"/>
        </w:rPr>
      </w:r>
      <w:r/>
    </w:p>
    <w:p>
      <w:pPr>
        <w:pStyle w:val="707"/>
        <w:ind w:left="0" w:firstLine="0"/>
        <w:spacing w:line="360" w:lineRule="auto"/>
        <w:rPr>
          <w:lang w:val="en-US" w:eastAsia="zh-CN"/>
        </w:rPr>
      </w:pPr>
      <w:r>
        <w:rPr>
          <w:lang w:val="en-US" w:eastAsia="zh-CN"/>
        </w:rPr>
      </w:r>
      <w:r/>
    </w:p>
    <w:p>
      <w:pPr>
        <w:pStyle w:val="707"/>
        <w:ind w:left="0" w:firstLine="0"/>
        <w:spacing w:line="360" w:lineRule="auto"/>
        <w:rPr>
          <w:lang w:val="en-US" w:eastAsia="zh-CN"/>
        </w:rPr>
      </w:pPr>
      <w:r>
        <w:rPr>
          <w:lang w:val="en-US" w:eastAsia="zh-CN"/>
        </w:rPr>
      </w:r>
      <w:r/>
    </w:p>
    <w:p>
      <w:pPr>
        <w:pStyle w:val="707"/>
        <w:ind w:left="0" w:firstLine="0"/>
        <w:spacing w:line="360" w:lineRule="auto"/>
        <w:rPr>
          <w:lang w:val="en-US" w:eastAsia="zh-CN"/>
        </w:rPr>
      </w:pPr>
      <w:r>
        <w:rPr>
          <w:lang w:val="en-US" w:eastAsia="zh-CN"/>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703"/>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pStyle w:val="885"/>
        <w:jc w:val="center"/>
        <w:spacing w:line="360" w:lineRule="auto"/>
        <w:rPr>
          <w:rFonts w:hint="eastAsia" w:ascii="Arial" w:hAnsi="Arial" w:eastAsia="Arial" w:cs="Arial"/>
          <w:b/>
          <w:lang w:val="en-US" w:eastAsia="zh-CN"/>
        </w:rPr>
      </w:pPr>
      <w:r/>
      <w:bookmarkStart w:id="40" w:name="_Toc32662"/>
      <w:r>
        <w:rPr>
          <w:rFonts w:hint="eastAsia" w:eastAsia="Arial" w:cs="Arial"/>
          <w:b/>
          <w:lang w:val="en-US" w:eastAsia="zh-CN"/>
        </w:rPr>
        <w:t xml:space="preserve">五</w:t>
      </w:r>
      <w:r>
        <w:rPr>
          <w:rFonts w:hint="eastAsia" w:ascii="Arial" w:hAnsi="Arial" w:eastAsia="Arial" w:cs="Arial"/>
          <w:b/>
          <w:lang w:val="en-US" w:eastAsia="zh-CN"/>
        </w:rPr>
        <w:t xml:space="preserve">、第四章项目需求中实质性要求响应对照表</w:t>
      </w:r>
      <w:bookmarkEnd w:id="40"/>
      <w:r>
        <w:rPr>
          <w:rFonts w:hint="eastAsia" w:ascii="Arial" w:hAnsi="Arial" w:eastAsia="Arial" w:cs="Arial"/>
          <w:b/>
          <w:lang w:val="en-US" w:eastAsia="zh-CN"/>
        </w:rPr>
      </w:r>
      <w:r/>
    </w:p>
    <w:p>
      <w:pPr>
        <w:pStyle w:val="703"/>
        <w:numPr>
          <w:ilvl w:val="0"/>
          <w:numId w:val="0"/>
        </w:numPr>
        <w:spacing w:line="360" w:lineRule="auto"/>
        <w:rPr>
          <w:lang w:val="en-US"/>
        </w:rPr>
      </w:pPr>
      <w:r>
        <w:rPr>
          <w:lang w:val="en-US"/>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第四章项目需求中实质性要求响应对照表</w:t>
      </w:r>
      <w:r>
        <w:rPr>
          <w:rFonts w:hint="eastAsia" w:ascii="Times New Roman" w:hAnsi="Times New Roman" w:eastAsia="宋体" w:cs="Times New Roman"/>
          <w:b/>
          <w:bCs/>
          <w:sz w:val="30"/>
          <w:szCs w:val="30"/>
          <w:lang w:val="en-US" w:eastAsia="zh-CN"/>
        </w:rPr>
      </w:r>
      <w:r/>
    </w:p>
    <w:p>
      <w:pPr>
        <w:pStyle w:val="707"/>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6"/>
        <w:gridCol w:w="4923"/>
        <w:gridCol w:w="2303"/>
      </w:tblGrid>
      <w:tr>
        <w:trPr>
          <w:trHeight w:val="567"/>
        </w:trPr>
        <w:tc>
          <w:tcPr>
            <w:tcW w:w="1296" w:type="dxa"/>
            <w:vAlign w:val="center"/>
            <w:textDirection w:val="lrTb"/>
            <w:noWrap w:val="false"/>
          </w:tcPr>
          <w:p>
            <w:pPr>
              <w:pStyle w:val="703"/>
              <w:jc w:val="center"/>
              <w:spacing w:line="360" w:lineRule="auto"/>
              <w:widowControl w:val="off"/>
              <w:rPr>
                <w:rFonts w:ascii="Times New Roman" w:hAnsi="Times New Roman" w:eastAsia="宋体" w:cs="Times New Roman"/>
                <w:sz w:val="21"/>
                <w:szCs w:val="24"/>
                <w:vertAlign w:val="baseline"/>
                <w:lang w:val="en-US" w:eastAsia="zh-CN" w:bidi="ar-SA"/>
              </w:rPr>
            </w:pPr>
            <w:r>
              <w:rPr>
                <w:rFonts w:hint="eastAsia" w:ascii="Times New Roman" w:hAnsi="Times New Roman" w:eastAsia="宋体" w:cs="Times New Roman"/>
                <w:sz w:val="21"/>
                <w:szCs w:val="24"/>
                <w:vertAlign w:val="baseline"/>
                <w:lang w:val="en-US" w:eastAsia="zh-CN" w:bidi="ar-SA"/>
              </w:rPr>
              <w:t xml:space="preserve">序号</w:t>
            </w:r>
            <w:r>
              <w:rPr>
                <w:rFonts w:ascii="Times New Roman" w:hAnsi="Times New Roman" w:eastAsia="宋体" w:cs="Times New Roman"/>
                <w:sz w:val="21"/>
                <w:szCs w:val="24"/>
                <w:vertAlign w:val="baseline"/>
                <w:lang w:val="en-US" w:eastAsia="zh-CN" w:bidi="ar-SA"/>
              </w:rPr>
            </w:r>
            <w:r/>
          </w:p>
        </w:tc>
        <w:tc>
          <w:tcPr>
            <w:tcW w:w="4923" w:type="dxa"/>
            <w:vAlign w:val="center"/>
            <w:textDirection w:val="lrTb"/>
            <w:noWrap w:val="false"/>
          </w:tcPr>
          <w:p>
            <w:pPr>
              <w:pStyle w:val="703"/>
              <w:jc w:val="center"/>
              <w:spacing w:line="360" w:lineRule="auto"/>
              <w:widowControl w:val="off"/>
              <w:rPr>
                <w:rFonts w:ascii="Times New Roman" w:hAnsi="Times New Roman" w:eastAsia="宋体" w:cs="Times New Roman"/>
                <w:sz w:val="21"/>
                <w:szCs w:val="24"/>
                <w:vertAlign w:val="baseline"/>
                <w:lang w:val="en-US" w:eastAsia="zh-CN" w:bidi="ar-SA"/>
              </w:rPr>
            </w:pPr>
            <w:r>
              <w:rPr>
                <w:rFonts w:hint="eastAsia" w:ascii="Times New Roman" w:hAnsi="Times New Roman" w:eastAsia="宋体" w:cs="Times New Roman"/>
                <w:sz w:val="21"/>
                <w:szCs w:val="24"/>
                <w:vertAlign w:val="baseline"/>
                <w:lang w:val="en-US" w:eastAsia="zh-CN" w:bidi="ar-SA"/>
              </w:rPr>
              <w:t xml:space="preserve">第四章项目需求中的实质性要求（即斜体且有下划线部分，每条详细列出） </w:t>
            </w:r>
            <w:r>
              <w:rPr>
                <w:rFonts w:ascii="Times New Roman" w:hAnsi="Times New Roman" w:eastAsia="宋体" w:cs="Times New Roman"/>
                <w:sz w:val="21"/>
                <w:szCs w:val="24"/>
                <w:vertAlign w:val="baseline"/>
                <w:lang w:val="en-US" w:eastAsia="zh-CN" w:bidi="ar-SA"/>
              </w:rPr>
            </w:r>
            <w:r/>
          </w:p>
        </w:tc>
        <w:tc>
          <w:tcPr>
            <w:tcW w:w="2303" w:type="dxa"/>
            <w:vAlign w:val="center"/>
            <w:textDirection w:val="lrTb"/>
            <w:noWrap w:val="false"/>
          </w:tcPr>
          <w:p>
            <w:pPr>
              <w:pStyle w:val="703"/>
              <w:jc w:val="center"/>
              <w:spacing w:line="360" w:lineRule="auto"/>
              <w:widowControl w:val="off"/>
              <w:rPr>
                <w:rFonts w:ascii="Times New Roman" w:hAnsi="Times New Roman" w:eastAsia="宋体" w:cs="Times New Roman"/>
                <w:sz w:val="21"/>
                <w:szCs w:val="24"/>
                <w:vertAlign w:val="baseline"/>
                <w:lang w:val="en-US" w:eastAsia="zh-CN" w:bidi="ar-SA"/>
              </w:rPr>
            </w:pPr>
            <w:r>
              <w:rPr>
                <w:rFonts w:hint="eastAsia" w:ascii="Times New Roman" w:hAnsi="Times New Roman" w:eastAsia="宋体" w:cs="Times New Roman"/>
                <w:sz w:val="21"/>
                <w:szCs w:val="24"/>
                <w:vertAlign w:val="baseline"/>
                <w:lang w:val="en-US" w:eastAsia="zh-CN" w:bidi="ar-SA"/>
              </w:rPr>
              <w:t xml:space="preserve">是否响应（填是或者否）</w:t>
            </w:r>
            <w:r>
              <w:rPr>
                <w:rFonts w:ascii="Times New Roman" w:hAnsi="Times New Roman" w:eastAsia="宋体" w:cs="Times New Roman"/>
                <w:sz w:val="21"/>
                <w:szCs w:val="24"/>
                <w:vertAlign w:val="baseline"/>
                <w:lang w:val="en-US" w:eastAsia="zh-CN" w:bidi="ar-SA"/>
              </w:rPr>
            </w:r>
            <w:r/>
          </w:p>
        </w:tc>
      </w:tr>
    </w:tbl>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ind w:left="0" w:firstLine="0"/>
        <w:spacing w:line="360" w:lineRule="auto"/>
        <w:rPr>
          <w:lang w:val="en-US" w:eastAsia="zh-CN"/>
        </w:rPr>
      </w:pPr>
      <w:r>
        <w:rPr>
          <w:lang w:val="en-US" w:eastAsia="zh-CN"/>
        </w:rPr>
      </w:r>
      <w:r/>
    </w:p>
    <w:p>
      <w:pPr>
        <w:pStyle w:val="885"/>
        <w:jc w:val="center"/>
        <w:spacing w:line="360" w:lineRule="auto"/>
        <w:rPr>
          <w:rFonts w:hint="eastAsia" w:ascii="Arial" w:hAnsi="Arial" w:eastAsia="Arial" w:cs="Arial"/>
          <w:b/>
          <w:lang w:val="en-US" w:eastAsia="zh-CN"/>
        </w:rPr>
      </w:pPr>
      <w:r/>
      <w:bookmarkStart w:id="41" w:name="_Toc5987"/>
      <w:r>
        <w:rPr>
          <w:rFonts w:hint="eastAsia" w:eastAsia="Arial" w:cs="Arial"/>
          <w:b/>
          <w:lang w:val="en-US" w:eastAsia="zh-CN"/>
        </w:rPr>
        <w:t xml:space="preserve">六</w:t>
      </w:r>
      <w:r>
        <w:rPr>
          <w:rFonts w:hint="eastAsia" w:ascii="Arial" w:hAnsi="Arial" w:eastAsia="Arial" w:cs="Arial"/>
          <w:b/>
          <w:lang w:val="en-US" w:eastAsia="zh-CN"/>
        </w:rPr>
        <w:t xml:space="preserve">、服务方案</w:t>
      </w:r>
      <w:bookmarkEnd w:id="41"/>
      <w:r>
        <w:rPr>
          <w:rFonts w:hint="eastAsia" w:ascii="Arial" w:hAnsi="Arial" w:eastAsia="Arial" w:cs="Arial"/>
          <w:b/>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服务方案</w:t>
      </w:r>
      <w:r>
        <w:rPr>
          <w:rFonts w:hint="eastAsia" w:ascii="Times New Roman" w:hAnsi="Times New Roman" w:eastAsia="宋体" w:cs="Times New Roman"/>
          <w:b/>
          <w:bCs/>
          <w:sz w:val="30"/>
          <w:szCs w:val="30"/>
          <w:lang w:val="en-US" w:eastAsia="zh-CN"/>
        </w:rPr>
      </w:r>
      <w:r/>
    </w:p>
    <w:p>
      <w:pPr>
        <w:pStyle w:val="703"/>
        <w:jc w:val="center"/>
        <w:keepLines w:val="0"/>
        <w:keepNext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703"/>
        <w:jc w:val="center"/>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（服务方案的内容编排等由投标人自定）</w:t>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885"/>
        <w:jc w:val="center"/>
        <w:spacing w:line="360" w:lineRule="auto"/>
        <w:rPr>
          <w:rFonts w:hint="eastAsia" w:ascii="Arial" w:hAnsi="Arial" w:eastAsia="Arial" w:cs="Arial"/>
          <w:b/>
          <w:lang w:val="en-US" w:eastAsia="zh-CN"/>
        </w:rPr>
      </w:pPr>
      <w:r/>
      <w:bookmarkStart w:id="42" w:name="_Toc15778"/>
      <w:r>
        <w:rPr>
          <w:rFonts w:hint="eastAsia" w:eastAsia="Arial" w:cs="Arial"/>
          <w:b/>
          <w:lang w:val="en-US" w:eastAsia="zh-CN"/>
        </w:rPr>
        <w:t xml:space="preserve">七</w:t>
      </w:r>
      <w:r>
        <w:rPr>
          <w:rFonts w:hint="eastAsia" w:ascii="Arial" w:hAnsi="Arial" w:eastAsia="Arial" w:cs="Arial"/>
          <w:b/>
          <w:lang w:val="en-US" w:eastAsia="zh-CN"/>
        </w:rPr>
        <w:t xml:space="preserve">、投标人情况介绍</w:t>
      </w:r>
      <w:bookmarkEnd w:id="42"/>
      <w:r>
        <w:rPr>
          <w:rFonts w:hint="eastAsia" w:ascii="Arial" w:hAnsi="Arial" w:eastAsia="Arial" w:cs="Arial"/>
          <w:b/>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7.1投标人拥有的设施设备情况</w:t>
      </w:r>
      <w:r>
        <w:rPr>
          <w:rFonts w:hint="eastAsia" w:ascii="Times New Roman" w:hAnsi="Times New Roman" w:eastAsia="宋体" w:cs="Times New Roman"/>
          <w:b/>
          <w:bCs/>
          <w:sz w:val="30"/>
          <w:szCs w:val="30"/>
          <w:lang w:val="en-US" w:eastAsia="zh-CN"/>
        </w:rPr>
      </w:r>
      <w:r/>
    </w:p>
    <w:p>
      <w:pPr>
        <w:pStyle w:val="703"/>
        <w:jc w:val="center"/>
        <w:keepLines w:val="0"/>
        <w:keepNext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703"/>
        <w:jc w:val="center"/>
        <w:keepLines w:val="0"/>
        <w:keepNext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投标人拥有的设施设备情况（若有的话）</w:t>
      </w: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7"/>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spacing w:line="360" w:lineRule="auto"/>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7.2 类似业绩</w:t>
      </w:r>
      <w:r>
        <w:rPr>
          <w:rFonts w:hint="eastAsia" w:ascii="Times New Roman" w:hAnsi="Times New Roman" w:eastAsia="宋体" w:cs="Times New Roman"/>
          <w:b/>
          <w:bCs/>
          <w:sz w:val="30"/>
          <w:szCs w:val="30"/>
          <w:lang w:val="en-US" w:eastAsia="zh-CN"/>
        </w:rPr>
      </w:r>
      <w:r/>
    </w:p>
    <w:p>
      <w:pPr>
        <w:pStyle w:val="703"/>
        <w:jc w:val="center"/>
        <w:keepLines w:val="0"/>
        <w:keepNext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703"/>
        <w:jc w:val="center"/>
        <w:keepLines w:val="0"/>
        <w:keepNext w:val="0"/>
        <w:spacing w:line="360" w:lineRule="auto"/>
        <w:widowControl/>
        <w:rPr>
          <w:rFonts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类似业绩一览表</w:t>
      </w:r>
      <w:r>
        <w:rPr>
          <w:rFonts w:ascii="宋体" w:hAnsi="宋体" w:eastAsia="宋体" w:cs="宋体"/>
          <w:b/>
          <w:bCs/>
          <w:color w:val="000000"/>
          <w:sz w:val="28"/>
          <w:szCs w:val="28"/>
          <w:lang w:val="en-US" w:eastAsia="zh-CN" w:bidi="ar"/>
        </w:rPr>
      </w:r>
      <w:r/>
    </w:p>
    <w:p>
      <w:pPr>
        <w:pStyle w:val="703"/>
        <w:spacing w:line="360" w:lineRule="auto"/>
        <w:rPr>
          <w:lang w:val="en-US" w:eastAsia="zh-CN"/>
        </w:rPr>
      </w:pPr>
      <w:r>
        <w:rPr>
          <w:lang w:val="en-US" w:eastAsia="zh-CN"/>
        </w:rPr>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3032"/>
        <w:gridCol w:w="2131"/>
        <w:gridCol w:w="2131"/>
      </w:tblGrid>
      <w:tr>
        <w:trPr>
          <w:trHeight w:val="567"/>
        </w:trPr>
        <w:tc>
          <w:tcPr>
            <w:tcW w:w="1228" w:type="dxa"/>
            <w:vAlign w:val="center"/>
            <w:textDirection w:val="lrTb"/>
            <w:noWrap w:val="false"/>
          </w:tcPr>
          <w:p>
            <w:pPr>
              <w:pStyle w:val="707"/>
              <w:ind w:firstLine="425"/>
              <w:jc w:val="center"/>
              <w:spacing w:line="360" w:lineRule="auto"/>
              <w:widowControl w:val="off"/>
              <w:rPr>
                <w:rFonts w:ascii="宋体" w:hAnsi="Times New Roman" w:eastAsia="宋体" w:cs="Times New Roman"/>
                <w:sz w:val="21"/>
                <w:szCs w:val="22"/>
                <w:vertAlign w:val="baseline"/>
                <w:lang w:val="en-US" w:eastAsia="zh-CN" w:bidi="ar-SA"/>
              </w:rPr>
            </w:pPr>
            <w:r>
              <w:rPr>
                <w:rFonts w:hint="eastAsia" w:ascii="宋体" w:hAnsi="Times New Roman" w:eastAsia="宋体" w:cs="Times New Roman"/>
                <w:sz w:val="21"/>
                <w:szCs w:val="22"/>
                <w:vertAlign w:val="baseline"/>
                <w:lang w:val="en-US" w:eastAsia="zh-CN" w:bidi="ar-SA"/>
              </w:rPr>
              <w:t xml:space="preserve">序号</w:t>
            </w:r>
            <w:r>
              <w:rPr>
                <w:rFonts w:ascii="宋体" w:hAnsi="Times New Roman" w:eastAsia="宋体" w:cs="Times New Roman"/>
                <w:sz w:val="21"/>
                <w:szCs w:val="22"/>
                <w:vertAlign w:val="baseline"/>
                <w:lang w:val="en-US" w:eastAsia="zh-CN" w:bidi="ar-SA"/>
              </w:rPr>
            </w:r>
            <w:r/>
          </w:p>
        </w:tc>
        <w:tc>
          <w:tcPr>
            <w:tcW w:w="3032" w:type="dxa"/>
            <w:vAlign w:val="center"/>
            <w:textDirection w:val="lrTb"/>
            <w:noWrap w:val="false"/>
          </w:tcPr>
          <w:p>
            <w:pPr>
              <w:pStyle w:val="707"/>
              <w:ind w:firstLine="425"/>
              <w:jc w:val="center"/>
              <w:spacing w:line="360" w:lineRule="auto"/>
              <w:widowControl w:val="off"/>
              <w:rPr>
                <w:rFonts w:ascii="宋体" w:hAnsi="Times New Roman" w:eastAsia="宋体" w:cs="Times New Roman"/>
                <w:sz w:val="21"/>
                <w:szCs w:val="22"/>
                <w:vertAlign w:val="baseline"/>
                <w:lang w:val="en-US" w:eastAsia="zh-CN" w:bidi="ar-SA"/>
              </w:rPr>
            </w:pPr>
            <w:r>
              <w:rPr>
                <w:rFonts w:hint="eastAsia" w:ascii="宋体" w:hAnsi="Times New Roman" w:eastAsia="宋体" w:cs="Times New Roman"/>
                <w:sz w:val="21"/>
                <w:szCs w:val="22"/>
                <w:vertAlign w:val="baseline"/>
                <w:lang w:val="en-US" w:eastAsia="zh-CN" w:bidi="ar-SA"/>
              </w:rPr>
              <w:t xml:space="preserve">项目名称</w:t>
            </w:r>
            <w:r>
              <w:rPr>
                <w:rFonts w:ascii="宋体" w:hAnsi="Times New Roman" w:eastAsia="宋体" w:cs="Times New Roman"/>
                <w:sz w:val="21"/>
                <w:szCs w:val="22"/>
                <w:vertAlign w:val="baseline"/>
                <w:lang w:val="en-US" w:eastAsia="zh-CN" w:bidi="ar-SA"/>
              </w:rPr>
            </w:r>
            <w:r/>
          </w:p>
        </w:tc>
        <w:tc>
          <w:tcPr>
            <w:tcW w:w="2131" w:type="dxa"/>
            <w:vAlign w:val="center"/>
            <w:textDirection w:val="lrTb"/>
            <w:noWrap w:val="false"/>
          </w:tcPr>
          <w:p>
            <w:pPr>
              <w:pStyle w:val="707"/>
              <w:ind w:firstLine="425"/>
              <w:jc w:val="center"/>
              <w:spacing w:line="360" w:lineRule="auto"/>
              <w:widowControl w:val="off"/>
              <w:rPr>
                <w:rFonts w:ascii="宋体" w:hAnsi="Times New Roman" w:eastAsia="宋体" w:cs="Times New Roman"/>
                <w:sz w:val="21"/>
                <w:szCs w:val="22"/>
                <w:vertAlign w:val="baseline"/>
                <w:lang w:val="en-US" w:eastAsia="zh-CN" w:bidi="ar-SA"/>
              </w:rPr>
            </w:pPr>
            <w:r>
              <w:rPr>
                <w:rFonts w:hint="eastAsia" w:ascii="宋体" w:hAnsi="Times New Roman" w:eastAsia="宋体" w:cs="Times New Roman"/>
                <w:sz w:val="21"/>
                <w:szCs w:val="22"/>
                <w:vertAlign w:val="baseline"/>
                <w:lang w:val="en-US" w:eastAsia="zh-CN" w:bidi="ar-SA"/>
              </w:rPr>
              <w:t xml:space="preserve">合同期（天）</w:t>
            </w:r>
            <w:r>
              <w:rPr>
                <w:rFonts w:ascii="宋体" w:hAnsi="Times New Roman" w:eastAsia="宋体" w:cs="Times New Roman"/>
                <w:sz w:val="21"/>
                <w:szCs w:val="22"/>
                <w:vertAlign w:val="baseline"/>
                <w:lang w:val="en-US" w:eastAsia="zh-CN" w:bidi="ar-SA"/>
              </w:rPr>
            </w:r>
            <w:r/>
          </w:p>
        </w:tc>
        <w:tc>
          <w:tcPr>
            <w:tcW w:w="2131" w:type="dxa"/>
            <w:vAlign w:val="center"/>
            <w:textDirection w:val="lrTb"/>
            <w:noWrap w:val="false"/>
          </w:tcPr>
          <w:p>
            <w:pPr>
              <w:pStyle w:val="707"/>
              <w:ind w:firstLine="425"/>
              <w:jc w:val="center"/>
              <w:spacing w:line="360" w:lineRule="auto"/>
              <w:widowControl w:val="off"/>
              <w:rPr>
                <w:rFonts w:ascii="宋体" w:hAnsi="Times New Roman" w:eastAsia="宋体" w:cs="Times New Roman"/>
                <w:sz w:val="21"/>
                <w:szCs w:val="22"/>
                <w:vertAlign w:val="baseline"/>
                <w:lang w:val="en-US" w:eastAsia="zh-CN" w:bidi="ar-SA"/>
              </w:rPr>
            </w:pPr>
            <w:r>
              <w:rPr>
                <w:rFonts w:hint="eastAsia" w:ascii="宋体" w:hAnsi="Times New Roman" w:eastAsia="宋体" w:cs="Times New Roman"/>
                <w:sz w:val="21"/>
                <w:szCs w:val="22"/>
                <w:vertAlign w:val="baseline"/>
                <w:lang w:val="en-US" w:eastAsia="zh-CN" w:bidi="ar-SA"/>
              </w:rPr>
              <w:t xml:space="preserve">合同金额</w:t>
            </w:r>
            <w:r>
              <w:rPr>
                <w:rFonts w:ascii="宋体" w:hAnsi="Times New Roman" w:eastAsia="宋体" w:cs="Times New Roman"/>
                <w:sz w:val="21"/>
                <w:szCs w:val="22"/>
                <w:vertAlign w:val="baseline"/>
                <w:lang w:val="en-US" w:eastAsia="zh-CN" w:bidi="ar-SA"/>
              </w:rPr>
            </w:r>
            <w:r/>
          </w:p>
        </w:tc>
      </w:tr>
      <w:tr>
        <w:trPr>
          <w:trHeight w:val="567"/>
        </w:trPr>
        <w:tc>
          <w:tcPr>
            <w:tcW w:w="1228" w:type="dxa"/>
            <w:vAlign w:val="center"/>
            <w:textDirection w:val="lrTb"/>
            <w:noWrap w:val="false"/>
          </w:tcPr>
          <w:p>
            <w:pPr>
              <w:pStyle w:val="707"/>
              <w:ind w:firstLine="425"/>
              <w:jc w:val="center"/>
              <w:spacing w:line="360" w:lineRule="auto"/>
              <w:widowControl w:val="off"/>
              <w:rPr>
                <w:rFonts w:ascii="宋体" w:hAnsi="Times New Roman" w:eastAsia="宋体" w:cs="Times New Roman"/>
                <w:sz w:val="21"/>
                <w:szCs w:val="22"/>
                <w:vertAlign w:val="baseline"/>
                <w:lang w:val="en-US" w:eastAsia="zh-CN" w:bidi="ar-SA"/>
              </w:rPr>
            </w:pPr>
            <w:r>
              <w:rPr>
                <w:rFonts w:ascii="宋体" w:hAnsi="Times New Roman" w:eastAsia="宋体" w:cs="Times New Roman"/>
                <w:sz w:val="21"/>
                <w:szCs w:val="22"/>
                <w:vertAlign w:val="baseline"/>
                <w:lang w:val="en-US" w:eastAsia="zh-CN" w:bidi="ar-SA"/>
              </w:rPr>
            </w:r>
            <w:r/>
          </w:p>
        </w:tc>
        <w:tc>
          <w:tcPr>
            <w:tcW w:w="3032" w:type="dxa"/>
            <w:vAlign w:val="center"/>
            <w:textDirection w:val="lrTb"/>
            <w:noWrap w:val="false"/>
          </w:tcPr>
          <w:p>
            <w:pPr>
              <w:pStyle w:val="707"/>
              <w:ind w:firstLine="425"/>
              <w:jc w:val="center"/>
              <w:spacing w:line="360" w:lineRule="auto"/>
              <w:widowControl w:val="off"/>
              <w:rPr>
                <w:rFonts w:ascii="宋体" w:hAnsi="Times New Roman" w:eastAsia="宋体" w:cs="Times New Roman"/>
                <w:sz w:val="21"/>
                <w:szCs w:val="22"/>
                <w:vertAlign w:val="baseline"/>
                <w:lang w:val="en-US" w:eastAsia="zh-CN" w:bidi="ar-SA"/>
              </w:rPr>
            </w:pPr>
            <w:r>
              <w:rPr>
                <w:rFonts w:ascii="宋体" w:hAnsi="Times New Roman" w:eastAsia="宋体" w:cs="Times New Roman"/>
                <w:sz w:val="21"/>
                <w:szCs w:val="22"/>
                <w:vertAlign w:val="baseline"/>
                <w:lang w:val="en-US" w:eastAsia="zh-CN" w:bidi="ar-SA"/>
              </w:rPr>
            </w:r>
            <w:r/>
          </w:p>
        </w:tc>
        <w:tc>
          <w:tcPr>
            <w:tcW w:w="2131" w:type="dxa"/>
            <w:vAlign w:val="center"/>
            <w:textDirection w:val="lrTb"/>
            <w:noWrap w:val="false"/>
          </w:tcPr>
          <w:p>
            <w:pPr>
              <w:pStyle w:val="707"/>
              <w:ind w:firstLine="425"/>
              <w:jc w:val="center"/>
              <w:spacing w:line="360" w:lineRule="auto"/>
              <w:widowControl w:val="off"/>
              <w:rPr>
                <w:rFonts w:ascii="宋体" w:hAnsi="Times New Roman" w:eastAsia="宋体" w:cs="Times New Roman"/>
                <w:sz w:val="21"/>
                <w:szCs w:val="22"/>
                <w:vertAlign w:val="baseline"/>
                <w:lang w:val="en-US" w:eastAsia="zh-CN" w:bidi="ar-SA"/>
              </w:rPr>
            </w:pPr>
            <w:r>
              <w:rPr>
                <w:rFonts w:ascii="宋体" w:hAnsi="Times New Roman" w:eastAsia="宋体" w:cs="Times New Roman"/>
                <w:sz w:val="21"/>
                <w:szCs w:val="22"/>
                <w:vertAlign w:val="baseline"/>
                <w:lang w:val="en-US" w:eastAsia="zh-CN" w:bidi="ar-SA"/>
              </w:rPr>
            </w:r>
            <w:r/>
          </w:p>
        </w:tc>
        <w:tc>
          <w:tcPr>
            <w:tcW w:w="2131" w:type="dxa"/>
            <w:vAlign w:val="center"/>
            <w:textDirection w:val="lrTb"/>
            <w:noWrap w:val="false"/>
          </w:tcPr>
          <w:p>
            <w:pPr>
              <w:pStyle w:val="707"/>
              <w:ind w:firstLine="425"/>
              <w:jc w:val="center"/>
              <w:spacing w:line="360" w:lineRule="auto"/>
              <w:widowControl w:val="off"/>
              <w:rPr>
                <w:rFonts w:ascii="宋体" w:hAnsi="Times New Roman" w:eastAsia="宋体" w:cs="Times New Roman"/>
                <w:sz w:val="21"/>
                <w:szCs w:val="22"/>
                <w:vertAlign w:val="baseline"/>
                <w:lang w:val="en-US" w:eastAsia="zh-CN" w:bidi="ar-SA"/>
              </w:rPr>
            </w:pPr>
            <w:r>
              <w:rPr>
                <w:rFonts w:ascii="宋体" w:hAnsi="Times New Roman" w:eastAsia="宋体" w:cs="Times New Roman"/>
                <w:sz w:val="21"/>
                <w:szCs w:val="22"/>
                <w:vertAlign w:val="baseline"/>
                <w:lang w:val="en-US" w:eastAsia="zh-CN" w:bidi="ar-SA"/>
              </w:rPr>
            </w:r>
            <w:r/>
          </w:p>
        </w:tc>
      </w:tr>
    </w:tbl>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7.3 投标人获得的相关证书</w:t>
      </w:r>
      <w:r>
        <w:rPr>
          <w:rFonts w:hint="eastAsia" w:ascii="Times New Roman" w:hAnsi="Times New Roman" w:eastAsia="宋体" w:cs="Times New Roman"/>
          <w:b/>
          <w:bCs/>
          <w:sz w:val="30"/>
          <w:szCs w:val="30"/>
          <w:lang w:val="en-US" w:eastAsia="zh-CN"/>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各类证书 </w:t>
      </w:r>
      <w:r>
        <w:rPr>
          <w:rFonts w:hint="eastAsia" w:ascii="宋体" w:hAnsi="宋体" w:eastAsia="宋体" w:cs="宋体"/>
          <w:b/>
          <w:bCs/>
          <w:color w:val="000000"/>
          <w:sz w:val="28"/>
          <w:szCs w:val="28"/>
          <w:lang w:val="en-US" w:eastAsia="zh-CN" w:bidi="ar"/>
        </w:rPr>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567"/>
        </w:trPr>
        <w:tc>
          <w:tcPr>
            <w:tcW w:w="4261" w:type="dxa"/>
            <w:vAlign w:val="center"/>
            <w:textDirection w:val="lrTb"/>
            <w:noWrap w:val="false"/>
          </w:tcPr>
          <w:p>
            <w:pPr>
              <w:pStyle w:val="703"/>
              <w:jc w:val="center"/>
              <w:spacing w:line="360" w:lineRule="auto"/>
              <w:widowControl w:val="off"/>
              <w:rPr>
                <w:rFonts w:ascii="Times New Roman" w:hAnsi="Times New Roman" w:eastAsia="宋体" w:cs="Times New Roman"/>
                <w:sz w:val="21"/>
                <w:szCs w:val="24"/>
                <w:vertAlign w:val="baseline"/>
                <w:lang w:val="en-US" w:eastAsia="zh-CN" w:bidi="ar-SA"/>
              </w:rPr>
            </w:pPr>
            <w:r>
              <w:rPr>
                <w:rFonts w:hint="eastAsia" w:ascii="Times New Roman" w:hAnsi="Times New Roman" w:eastAsia="宋体" w:cs="Times New Roman"/>
                <w:sz w:val="21"/>
                <w:szCs w:val="24"/>
                <w:vertAlign w:val="baseline"/>
                <w:lang w:val="en-US" w:eastAsia="zh-CN" w:bidi="ar-SA"/>
              </w:rPr>
              <w:t xml:space="preserve">证书名称</w:t>
            </w:r>
            <w:r>
              <w:rPr>
                <w:rFonts w:ascii="Times New Roman" w:hAnsi="Times New Roman" w:eastAsia="宋体" w:cs="Times New Roman"/>
                <w:sz w:val="21"/>
                <w:szCs w:val="24"/>
                <w:vertAlign w:val="baseline"/>
                <w:lang w:val="en-US" w:eastAsia="zh-CN" w:bidi="ar-SA"/>
              </w:rPr>
            </w:r>
            <w:r/>
          </w:p>
        </w:tc>
        <w:tc>
          <w:tcPr>
            <w:tcW w:w="4261" w:type="dxa"/>
            <w:vAlign w:val="center"/>
            <w:textDirection w:val="lrTb"/>
            <w:noWrap w:val="false"/>
          </w:tcPr>
          <w:p>
            <w:pPr>
              <w:pStyle w:val="703"/>
              <w:jc w:val="center"/>
              <w:spacing w:line="360" w:lineRule="auto"/>
              <w:widowControl w:val="off"/>
              <w:rPr>
                <w:rFonts w:ascii="Times New Roman" w:hAnsi="Times New Roman" w:eastAsia="宋体" w:cs="Times New Roman"/>
                <w:sz w:val="21"/>
                <w:szCs w:val="24"/>
                <w:vertAlign w:val="baseline"/>
                <w:lang w:val="en-US" w:eastAsia="zh-CN" w:bidi="ar-SA"/>
              </w:rPr>
            </w:pPr>
            <w:r>
              <w:rPr>
                <w:rFonts w:hint="eastAsia" w:ascii="Times New Roman" w:hAnsi="Times New Roman" w:eastAsia="宋体" w:cs="Times New Roman"/>
                <w:sz w:val="21"/>
                <w:szCs w:val="24"/>
                <w:vertAlign w:val="baseline"/>
                <w:lang w:val="en-US" w:eastAsia="zh-CN" w:bidi="ar-SA"/>
              </w:rPr>
              <w:t xml:space="preserve">查看</w:t>
            </w:r>
            <w:r>
              <w:rPr>
                <w:rFonts w:ascii="Times New Roman" w:hAnsi="Times New Roman" w:eastAsia="宋体" w:cs="Times New Roman"/>
                <w:sz w:val="21"/>
                <w:szCs w:val="24"/>
                <w:vertAlign w:val="baseline"/>
                <w:lang w:val="en-US" w:eastAsia="zh-CN" w:bidi="ar-SA"/>
              </w:rPr>
            </w:r>
            <w:r/>
          </w:p>
        </w:tc>
      </w:tr>
      <w:tr>
        <w:trPr>
          <w:trHeight w:val="567"/>
        </w:trPr>
        <w:tc>
          <w:tcPr>
            <w:tcW w:w="4261" w:type="dxa"/>
            <w:vAlign w:val="center"/>
            <w:textDirection w:val="lrTb"/>
            <w:noWrap w:val="false"/>
          </w:tcPr>
          <w:p>
            <w:pPr>
              <w:pStyle w:val="703"/>
              <w:jc w:val="center"/>
              <w:spacing w:line="360" w:lineRule="auto"/>
              <w:widowControl w:val="off"/>
              <w:rPr>
                <w:rFonts w:ascii="Times New Roman" w:hAnsi="Times New Roman" w:eastAsia="宋体" w:cs="Times New Roman"/>
                <w:sz w:val="21"/>
                <w:szCs w:val="24"/>
                <w:vertAlign w:val="baseline"/>
                <w:lang w:val="en-US" w:eastAsia="zh-CN" w:bidi="ar-SA"/>
              </w:rPr>
            </w:pPr>
            <w:r>
              <w:rPr>
                <w:rFonts w:ascii="Times New Roman" w:hAnsi="Times New Roman" w:eastAsia="宋体" w:cs="Times New Roman"/>
                <w:sz w:val="21"/>
                <w:szCs w:val="24"/>
                <w:vertAlign w:val="baseline"/>
                <w:lang w:val="en-US" w:eastAsia="zh-CN" w:bidi="ar-SA"/>
              </w:rPr>
            </w:r>
            <w:r/>
          </w:p>
        </w:tc>
        <w:tc>
          <w:tcPr>
            <w:tcW w:w="4261" w:type="dxa"/>
            <w:vAlign w:val="center"/>
            <w:textDirection w:val="lrTb"/>
            <w:noWrap w:val="false"/>
          </w:tcPr>
          <w:p>
            <w:pPr>
              <w:pStyle w:val="703"/>
              <w:jc w:val="center"/>
              <w:spacing w:line="360" w:lineRule="auto"/>
              <w:widowControl w:val="off"/>
              <w:rPr>
                <w:rFonts w:ascii="Times New Roman" w:hAnsi="Times New Roman" w:eastAsia="宋体" w:cs="Times New Roman"/>
                <w:sz w:val="21"/>
                <w:szCs w:val="24"/>
                <w:vertAlign w:val="baseline"/>
                <w:lang w:val="en-US" w:eastAsia="zh-CN" w:bidi="ar-SA"/>
              </w:rPr>
            </w:pPr>
            <w:r>
              <w:rPr>
                <w:rFonts w:ascii="Times New Roman" w:hAnsi="Times New Roman" w:eastAsia="宋体" w:cs="Times New Roman"/>
                <w:sz w:val="21"/>
                <w:szCs w:val="24"/>
                <w:vertAlign w:val="baseline"/>
                <w:lang w:val="en-US" w:eastAsia="zh-CN" w:bidi="ar-SA"/>
              </w:rPr>
            </w:r>
            <w:r/>
          </w:p>
        </w:tc>
      </w:tr>
    </w:tbl>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ind w:left="0" w:firstLine="0"/>
        <w:spacing w:line="360" w:lineRule="auto"/>
        <w:rPr>
          <w:lang w:val="en-US" w:eastAsia="zh-CN"/>
        </w:rPr>
      </w:pPr>
      <w:r>
        <w:rPr>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7.4 投标人获得的相关奖项</w:t>
      </w:r>
      <w:r>
        <w:rPr>
          <w:rFonts w:hint="eastAsia" w:ascii="Times New Roman" w:hAnsi="Times New Roman" w:eastAsia="宋体" w:cs="Times New Roman"/>
          <w:b/>
          <w:bCs/>
          <w:sz w:val="30"/>
          <w:szCs w:val="30"/>
          <w:lang w:val="en-US" w:eastAsia="zh-CN"/>
        </w:rPr>
      </w:r>
      <w:r/>
    </w:p>
    <w:p>
      <w:pPr>
        <w:pStyle w:val="703"/>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各类奖项</w:t>
      </w:r>
      <w:r>
        <w:rPr>
          <w:rFonts w:hint="eastAsia" w:ascii="宋体" w:hAnsi="宋体" w:eastAsia="宋体" w:cs="宋体"/>
          <w:b/>
          <w:bCs/>
          <w:color w:val="000000"/>
          <w:sz w:val="28"/>
          <w:szCs w:val="28"/>
          <w:lang w:val="en-US" w:eastAsia="zh-CN" w:bidi="ar"/>
        </w:rPr>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567"/>
        </w:trPr>
        <w:tc>
          <w:tcPr>
            <w:tcW w:w="4261" w:type="dxa"/>
            <w:vAlign w:val="center"/>
            <w:textDirection w:val="lrTb"/>
            <w:noWrap w:val="false"/>
          </w:tcPr>
          <w:p>
            <w:pPr>
              <w:pStyle w:val="703"/>
              <w:jc w:val="center"/>
              <w:spacing w:line="360" w:lineRule="auto"/>
              <w:widowControl w:val="off"/>
              <w:rPr>
                <w:rFonts w:ascii="Times New Roman" w:hAnsi="Times New Roman" w:eastAsia="宋体" w:cs="Times New Roman"/>
                <w:sz w:val="21"/>
                <w:szCs w:val="24"/>
                <w:vertAlign w:val="baseline"/>
                <w:lang w:val="en-US" w:eastAsia="zh-CN" w:bidi="ar-SA"/>
              </w:rPr>
            </w:pPr>
            <w:r>
              <w:rPr>
                <w:rFonts w:hint="eastAsia" w:ascii="Times New Roman" w:hAnsi="Times New Roman" w:eastAsia="宋体" w:cs="Times New Roman"/>
                <w:sz w:val="21"/>
                <w:szCs w:val="24"/>
                <w:vertAlign w:val="baseline"/>
                <w:lang w:val="en-US" w:eastAsia="zh-CN" w:bidi="ar-SA"/>
              </w:rPr>
              <w:t xml:space="preserve">证书名称</w:t>
            </w:r>
            <w:r>
              <w:rPr>
                <w:rFonts w:ascii="Times New Roman" w:hAnsi="Times New Roman" w:eastAsia="宋体" w:cs="Times New Roman"/>
                <w:sz w:val="21"/>
                <w:szCs w:val="24"/>
                <w:vertAlign w:val="baseline"/>
                <w:lang w:val="en-US" w:eastAsia="zh-CN" w:bidi="ar-SA"/>
              </w:rPr>
            </w:r>
            <w:r/>
          </w:p>
        </w:tc>
        <w:tc>
          <w:tcPr>
            <w:tcW w:w="4261" w:type="dxa"/>
            <w:vAlign w:val="center"/>
            <w:textDirection w:val="lrTb"/>
            <w:noWrap w:val="false"/>
          </w:tcPr>
          <w:p>
            <w:pPr>
              <w:pStyle w:val="703"/>
              <w:jc w:val="center"/>
              <w:spacing w:line="360" w:lineRule="auto"/>
              <w:widowControl w:val="off"/>
              <w:rPr>
                <w:rFonts w:ascii="Times New Roman" w:hAnsi="Times New Roman" w:eastAsia="宋体" w:cs="Times New Roman"/>
                <w:sz w:val="21"/>
                <w:szCs w:val="24"/>
                <w:vertAlign w:val="baseline"/>
                <w:lang w:val="en-US" w:eastAsia="zh-CN" w:bidi="ar-SA"/>
              </w:rPr>
            </w:pPr>
            <w:r>
              <w:rPr>
                <w:rFonts w:hint="eastAsia" w:ascii="Times New Roman" w:hAnsi="Times New Roman" w:eastAsia="宋体" w:cs="Times New Roman"/>
                <w:sz w:val="21"/>
                <w:szCs w:val="24"/>
                <w:vertAlign w:val="baseline"/>
                <w:lang w:val="en-US" w:eastAsia="zh-CN" w:bidi="ar-SA"/>
              </w:rPr>
              <w:t xml:space="preserve">查看</w:t>
            </w:r>
            <w:r>
              <w:rPr>
                <w:rFonts w:ascii="Times New Roman" w:hAnsi="Times New Roman" w:eastAsia="宋体" w:cs="Times New Roman"/>
                <w:sz w:val="21"/>
                <w:szCs w:val="24"/>
                <w:vertAlign w:val="baseline"/>
                <w:lang w:val="en-US" w:eastAsia="zh-CN" w:bidi="ar-SA"/>
              </w:rPr>
            </w:r>
            <w:r/>
          </w:p>
        </w:tc>
      </w:tr>
      <w:tr>
        <w:trPr>
          <w:trHeight w:val="567"/>
        </w:trPr>
        <w:tc>
          <w:tcPr>
            <w:tcW w:w="4261" w:type="dxa"/>
            <w:vAlign w:val="center"/>
            <w:textDirection w:val="lrTb"/>
            <w:noWrap w:val="false"/>
          </w:tcPr>
          <w:p>
            <w:pPr>
              <w:pStyle w:val="703"/>
              <w:jc w:val="center"/>
              <w:spacing w:line="360" w:lineRule="auto"/>
              <w:widowControl w:val="off"/>
              <w:rPr>
                <w:rFonts w:ascii="Times New Roman" w:hAnsi="Times New Roman" w:eastAsia="宋体" w:cs="Times New Roman"/>
                <w:sz w:val="21"/>
                <w:szCs w:val="24"/>
                <w:vertAlign w:val="baseline"/>
                <w:lang w:val="en-US" w:eastAsia="zh-CN" w:bidi="ar-SA"/>
              </w:rPr>
            </w:pPr>
            <w:r>
              <w:rPr>
                <w:rFonts w:ascii="Times New Roman" w:hAnsi="Times New Roman" w:eastAsia="宋体" w:cs="Times New Roman"/>
                <w:sz w:val="21"/>
                <w:szCs w:val="24"/>
                <w:vertAlign w:val="baseline"/>
                <w:lang w:val="en-US" w:eastAsia="zh-CN" w:bidi="ar-SA"/>
              </w:rPr>
            </w:r>
            <w:r/>
          </w:p>
        </w:tc>
        <w:tc>
          <w:tcPr>
            <w:tcW w:w="4261" w:type="dxa"/>
            <w:vAlign w:val="center"/>
            <w:textDirection w:val="lrTb"/>
            <w:noWrap w:val="false"/>
          </w:tcPr>
          <w:p>
            <w:pPr>
              <w:pStyle w:val="703"/>
              <w:jc w:val="center"/>
              <w:spacing w:line="360" w:lineRule="auto"/>
              <w:widowControl w:val="off"/>
              <w:rPr>
                <w:rFonts w:ascii="Times New Roman" w:hAnsi="Times New Roman" w:eastAsia="宋体" w:cs="Times New Roman"/>
                <w:sz w:val="21"/>
                <w:szCs w:val="24"/>
                <w:vertAlign w:val="baseline"/>
                <w:lang w:val="en-US" w:eastAsia="zh-CN" w:bidi="ar-SA"/>
              </w:rPr>
            </w:pPr>
            <w:r>
              <w:rPr>
                <w:rFonts w:ascii="Times New Roman" w:hAnsi="Times New Roman" w:eastAsia="宋体" w:cs="Times New Roman"/>
                <w:sz w:val="21"/>
                <w:szCs w:val="24"/>
                <w:vertAlign w:val="baseline"/>
                <w:lang w:val="en-US" w:eastAsia="zh-CN" w:bidi="ar-SA"/>
              </w:rPr>
            </w:r>
            <w:r/>
          </w:p>
        </w:tc>
      </w:tr>
    </w:tbl>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ind w:left="0" w:firstLine="0"/>
        <w:spacing w:line="360" w:lineRule="auto"/>
        <w:rPr>
          <w:lang w:val="en-US" w:eastAsia="zh-CN"/>
        </w:rPr>
      </w:pPr>
      <w:r>
        <w:rPr>
          <w:lang w:val="en-US" w:eastAsia="zh-CN"/>
        </w:rPr>
      </w:r>
      <w:r/>
    </w:p>
    <w:p>
      <w:pPr>
        <w:pStyle w:val="885"/>
        <w:jc w:val="center"/>
        <w:spacing w:line="360" w:lineRule="auto"/>
        <w:rPr>
          <w:rFonts w:hint="eastAsia" w:ascii="Arial" w:hAnsi="Arial" w:eastAsia="Arial" w:cs="Arial"/>
          <w:b/>
          <w:lang w:val="en-US" w:eastAsia="zh-CN"/>
        </w:rPr>
      </w:pPr>
      <w:r/>
      <w:bookmarkStart w:id="43" w:name="_Toc3943"/>
      <w:r>
        <w:rPr>
          <w:rFonts w:hint="eastAsia" w:eastAsia="Arial" w:cs="Arial"/>
          <w:b/>
          <w:lang w:val="en-US" w:eastAsia="zh-CN"/>
        </w:rPr>
        <w:t xml:space="preserve">八</w:t>
      </w:r>
      <w:r>
        <w:rPr>
          <w:rFonts w:hint="eastAsia" w:ascii="Arial" w:hAnsi="Arial" w:eastAsia="Arial" w:cs="Arial"/>
          <w:b/>
          <w:lang w:val="en-US" w:eastAsia="zh-CN"/>
        </w:rPr>
        <w:t xml:space="preserve">、技术参数响应及偏离表</w:t>
      </w:r>
      <w:bookmarkEnd w:id="43"/>
      <w:r>
        <w:rPr>
          <w:rFonts w:hint="eastAsia" w:ascii="Arial" w:hAnsi="Arial" w:eastAsia="Arial" w:cs="Arial"/>
          <w:b/>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技术参数响应及偏离表</w:t>
      </w:r>
      <w:r>
        <w:rPr>
          <w:rFonts w:hint="eastAsia" w:ascii="Times New Roman" w:hAnsi="Times New Roman" w:eastAsia="宋体" w:cs="Times New Roman"/>
          <w:b/>
          <w:bCs/>
          <w:sz w:val="30"/>
          <w:szCs w:val="30"/>
          <w:lang w:val="en-US" w:eastAsia="zh-CN"/>
        </w:rPr>
      </w:r>
      <w:r/>
    </w:p>
    <w:p>
      <w:pPr>
        <w:pStyle w:val="703"/>
        <w:spacing w:line="360" w:lineRule="auto"/>
        <w:rPr>
          <w:lang w:val="en-US" w:eastAsia="zh-CN"/>
        </w:rPr>
      </w:pPr>
      <w:r>
        <w:rPr>
          <w:lang w:val="en-US" w:eastAsia="zh-CN"/>
        </w:rPr>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187"/>
        <w:gridCol w:w="1881"/>
        <w:gridCol w:w="1957"/>
        <w:gridCol w:w="1084"/>
        <w:gridCol w:w="1758"/>
      </w:tblGrid>
      <w:tr>
        <w:trPr/>
        <w:tc>
          <w:tcPr>
            <w:tcW w:w="655" w:type="dxa"/>
            <w:vAlign w:val="center"/>
            <w:textDirection w:val="lrTb"/>
            <w:noWrap w:val="false"/>
          </w:tcPr>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序号</w:t>
            </w:r>
            <w:r>
              <w:rPr>
                <w:rFonts w:hint="eastAsia" w:ascii="宋体" w:hAnsi="宋体" w:eastAsia="宋体" w:cs="宋体"/>
                <w:sz w:val="21"/>
                <w:szCs w:val="24"/>
                <w:lang w:val="en-US" w:eastAsia="zh-CN" w:bidi="ar-SA"/>
              </w:rPr>
            </w:r>
            <w:r/>
          </w:p>
        </w:tc>
        <w:tc>
          <w:tcPr>
            <w:tcW w:w="1187" w:type="dxa"/>
            <w:vAlign w:val="center"/>
            <w:textDirection w:val="lrTb"/>
            <w:noWrap w:val="false"/>
          </w:tcPr>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名称</w:t>
            </w:r>
            <w:r>
              <w:rPr>
                <w:rFonts w:hint="eastAsia" w:ascii="宋体" w:hAnsi="宋体" w:eastAsia="宋体" w:cs="宋体"/>
                <w:sz w:val="21"/>
                <w:szCs w:val="24"/>
                <w:lang w:val="en-US" w:eastAsia="zh-CN" w:bidi="ar-SA"/>
              </w:rPr>
            </w:r>
            <w:r/>
          </w:p>
        </w:tc>
        <w:tc>
          <w:tcPr>
            <w:tcW w:w="1881" w:type="dxa"/>
            <w:vAlign w:val="center"/>
            <w:textDirection w:val="lrTb"/>
            <w:noWrap w:val="false"/>
          </w:tcPr>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招标货物的技术性能</w:t>
            </w:r>
            <w:r>
              <w:rPr>
                <w:rFonts w:hint="eastAsia" w:ascii="宋体" w:hAnsi="宋体" w:eastAsia="宋体" w:cs="宋体"/>
                <w:sz w:val="21"/>
                <w:szCs w:val="24"/>
                <w:lang w:val="en-US" w:eastAsia="zh-CN" w:bidi="ar-SA"/>
              </w:rPr>
            </w:r>
            <w:r/>
          </w:p>
        </w:tc>
        <w:tc>
          <w:tcPr>
            <w:tcW w:w="1957" w:type="dxa"/>
            <w:vAlign w:val="center"/>
            <w:textDirection w:val="lrTb"/>
            <w:noWrap w:val="false"/>
          </w:tcPr>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参与投标的货物的</w:t>
            </w:r>
            <w:r>
              <w:rPr>
                <w:rFonts w:hint="eastAsia" w:ascii="宋体" w:hAnsi="宋体" w:eastAsia="宋体" w:cs="宋体"/>
                <w:sz w:val="21"/>
                <w:szCs w:val="24"/>
                <w:lang w:val="en-US" w:eastAsia="zh-CN" w:bidi="ar-SA"/>
              </w:rPr>
            </w:r>
            <w:r/>
          </w:p>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技术性能</w:t>
            </w:r>
            <w:r>
              <w:rPr>
                <w:rFonts w:hint="eastAsia" w:ascii="宋体" w:hAnsi="宋体" w:eastAsia="宋体" w:cs="宋体"/>
                <w:sz w:val="21"/>
                <w:szCs w:val="24"/>
                <w:lang w:val="en-US" w:eastAsia="zh-CN" w:bidi="ar-SA"/>
              </w:rPr>
            </w:r>
            <w:r/>
          </w:p>
        </w:tc>
        <w:tc>
          <w:tcPr>
            <w:tcW w:w="1084" w:type="dxa"/>
            <w:vAlign w:val="center"/>
            <w:textDirection w:val="lrTb"/>
            <w:noWrap w:val="false"/>
          </w:tcPr>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有无偏离</w:t>
            </w:r>
            <w:r>
              <w:rPr>
                <w:rFonts w:hint="eastAsia" w:ascii="宋体" w:hAnsi="宋体" w:eastAsia="宋体" w:cs="宋体"/>
                <w:sz w:val="21"/>
                <w:szCs w:val="24"/>
                <w:lang w:val="en-US" w:eastAsia="zh-CN" w:bidi="ar-SA"/>
              </w:rPr>
            </w:r>
            <w:r/>
          </w:p>
        </w:tc>
        <w:tc>
          <w:tcPr>
            <w:tcW w:w="1758" w:type="dxa"/>
            <w:vAlign w:val="center"/>
            <w:textDirection w:val="lrTb"/>
            <w:noWrap w:val="false"/>
          </w:tcPr>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偏离内容及原因</w:t>
            </w:r>
            <w:r>
              <w:rPr>
                <w:rFonts w:hint="eastAsia" w:ascii="宋体" w:hAnsi="宋体" w:eastAsia="宋体" w:cs="宋体"/>
                <w:sz w:val="21"/>
                <w:szCs w:val="24"/>
                <w:lang w:val="en-US" w:eastAsia="zh-CN" w:bidi="ar-SA"/>
              </w:rPr>
            </w:r>
            <w:r/>
          </w:p>
        </w:tc>
      </w:tr>
      <w:tr>
        <w:trPr/>
        <w:tc>
          <w:tcPr>
            <w:tcW w:w="655" w:type="dxa"/>
            <w:vAlign w:val="center"/>
            <w:textDirection w:val="lrTb"/>
            <w:noWrap w:val="false"/>
          </w:tcPr>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87" w:type="dxa"/>
            <w:vAlign w:val="center"/>
            <w:textDirection w:val="lrTb"/>
            <w:noWrap w:val="false"/>
          </w:tcPr>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881" w:type="dxa"/>
            <w:vAlign w:val="center"/>
            <w:textDirection w:val="lrTb"/>
            <w:noWrap w:val="false"/>
          </w:tcPr>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957" w:type="dxa"/>
            <w:vAlign w:val="center"/>
            <w:textDirection w:val="lrTb"/>
            <w:noWrap w:val="false"/>
          </w:tcPr>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84" w:type="dxa"/>
            <w:vAlign w:val="center"/>
            <w:textDirection w:val="lrTb"/>
            <w:noWrap w:val="false"/>
          </w:tcPr>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758" w:type="dxa"/>
            <w:vAlign w:val="center"/>
            <w:textDirection w:val="lrTb"/>
            <w:noWrap w:val="false"/>
          </w:tcPr>
          <w:p>
            <w:pPr>
              <w:pStyle w:val="703"/>
              <w:jc w:val="center"/>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bl>
    <w:p>
      <w:pPr>
        <w:pStyle w:val="703"/>
        <w:jc w:val="left"/>
        <w:keepLines w:val="0"/>
        <w:keepNext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注： </w:t>
      </w:r>
      <w:r>
        <w:rPr>
          <w:sz w:val="21"/>
          <w:szCs w:val="21"/>
        </w:rPr>
      </w:r>
      <w:r/>
    </w:p>
    <w:p>
      <w:pPr>
        <w:pStyle w:val="703"/>
        <w:ind w:firstLine="420"/>
        <w:jc w:val="left"/>
        <w:keepLines w:val="0"/>
        <w:keepNext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1、投标人应根据“技术要求”中的参数要求，对照所投报货物的技术性能进行逐项 </w:t>
      </w:r>
      <w:r>
        <w:rPr>
          <w:sz w:val="21"/>
          <w:szCs w:val="21"/>
        </w:rPr>
      </w:r>
      <w:r/>
    </w:p>
    <w:p>
      <w:pPr>
        <w:pStyle w:val="703"/>
        <w:jc w:val="left"/>
        <w:keepLines w:val="0"/>
        <w:keepNext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填写。因未标明或表述含糊导致的评标风险将由投标人承担。 </w:t>
      </w:r>
      <w:r>
        <w:rPr>
          <w:sz w:val="21"/>
          <w:szCs w:val="21"/>
        </w:rPr>
      </w:r>
      <w:r/>
    </w:p>
    <w:p>
      <w:pPr>
        <w:pStyle w:val="703"/>
        <w:ind w:firstLine="420"/>
        <w:jc w:val="left"/>
        <w:keepLines w:val="0"/>
        <w:keepNext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2、若无偏离，在“有无偏离”栏中填写 “无”；若有偏离在“有无偏离”栏中填 </w:t>
      </w:r>
      <w:r>
        <w:rPr>
          <w:sz w:val="21"/>
          <w:szCs w:val="21"/>
        </w:rPr>
      </w:r>
      <w:r/>
    </w:p>
    <w:p>
      <w:pPr>
        <w:pStyle w:val="703"/>
        <w:jc w:val="left"/>
        <w:keepLines w:val="0"/>
        <w:keepNext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写 “有”，并在“偏离内容及原因”栏中作出说明；若投标人对某一事项是否存在或是否属于偏离不能确定，亦必须清楚标明该事项并在“有无偏离”栏中填写“不能确定”。 </w:t>
      </w:r>
      <w:r>
        <w:rPr>
          <w:sz w:val="21"/>
          <w:szCs w:val="21"/>
        </w:rPr>
      </w:r>
      <w:r/>
    </w:p>
    <w:p>
      <w:pPr>
        <w:pStyle w:val="703"/>
        <w:ind w:firstLine="42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3、表格不够可另接。</w:t>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885"/>
        <w:jc w:val="center"/>
        <w:spacing w:line="360" w:lineRule="auto"/>
        <w:rPr>
          <w:rFonts w:hint="eastAsia" w:ascii="Arial" w:hAnsi="Arial" w:eastAsia="Arial" w:cs="Arial"/>
          <w:b/>
          <w:lang w:val="en-US" w:eastAsia="zh-CN"/>
        </w:rPr>
      </w:pPr>
      <w:r/>
      <w:bookmarkStart w:id="44" w:name="_Toc25665"/>
      <w:r>
        <w:rPr>
          <w:rFonts w:hint="eastAsia" w:eastAsia="Arial" w:cs="Arial"/>
          <w:b/>
          <w:lang w:val="en-US" w:eastAsia="zh-CN"/>
        </w:rPr>
        <w:t xml:space="preserve">九</w:t>
      </w:r>
      <w:r>
        <w:rPr>
          <w:rFonts w:hint="eastAsia" w:ascii="Arial" w:hAnsi="Arial" w:eastAsia="Arial" w:cs="Arial"/>
          <w:b/>
          <w:lang w:val="en-US" w:eastAsia="zh-CN"/>
        </w:rPr>
        <w:t xml:space="preserve">、商务条款响应及偏离表</w:t>
      </w:r>
      <w:bookmarkEnd w:id="44"/>
      <w:r>
        <w:rPr>
          <w:rFonts w:hint="eastAsia" w:ascii="Arial" w:hAnsi="Arial" w:eastAsia="Arial" w:cs="Arial"/>
          <w:b/>
          <w:lang w:val="en-US" w:eastAsia="zh-CN"/>
        </w:rPr>
      </w:r>
      <w:r/>
    </w:p>
    <w:p>
      <w:pPr>
        <w:pStyle w:val="703"/>
        <w:numPr>
          <w:ilvl w:val="0"/>
          <w:numId w:val="0"/>
        </w:numPr>
        <w:jc w:val="center"/>
        <w:spacing w:line="360" w:lineRule="auto"/>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商务条款响应及偏离表 </w:t>
      </w:r>
      <w:r>
        <w:rPr>
          <w:rFonts w:hint="eastAsia" w:ascii="Times New Roman" w:hAnsi="Times New Roman" w:eastAsia="宋体" w:cs="Times New Roman"/>
          <w:b/>
          <w:bCs/>
          <w:sz w:val="30"/>
          <w:szCs w:val="30"/>
          <w:lang w:val="en-US" w:eastAsia="zh-CN"/>
        </w:rPr>
      </w:r>
      <w:r/>
    </w:p>
    <w:p>
      <w:pPr>
        <w:pStyle w:val="707"/>
        <w:spacing w:line="360" w:lineRule="auto"/>
        <w:rPr>
          <w:rFonts w:hint="eastAsia"/>
          <w:lang w:val="en-US" w:eastAsia="zh-CN"/>
        </w:rPr>
      </w:pPr>
      <w:r>
        <w:rPr>
          <w:rFonts w:hint="eastAsia"/>
          <w:lang w:val="en-US" w:eastAsia="zh-CN"/>
        </w:rPr>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567"/>
        </w:trPr>
        <w:tc>
          <w:tcPr>
            <w:tcW w:w="2130" w:type="dxa"/>
            <w:vAlign w:val="top"/>
            <w:textDirection w:val="lrTb"/>
            <w:noWrap w:val="false"/>
          </w:tcPr>
          <w:p>
            <w:pPr>
              <w:pStyle w:val="707"/>
              <w:ind w:firstLine="425"/>
              <w:jc w:val="both"/>
              <w:spacing w:line="360" w:lineRule="auto"/>
              <w:widowControl w:val="off"/>
              <w:rPr>
                <w:rFonts w:ascii="宋体" w:hAnsi="Times New Roman" w:eastAsia="宋体" w:cs="Times New Roman"/>
                <w:sz w:val="21"/>
                <w:szCs w:val="22"/>
                <w:vertAlign w:val="baseline"/>
                <w:lang w:val="en-US" w:eastAsia="zh-CN" w:bidi="ar-SA"/>
              </w:rPr>
            </w:pPr>
            <w:r>
              <w:rPr>
                <w:rFonts w:hint="eastAsia" w:ascii="宋体" w:hAnsi="Times New Roman" w:eastAsia="宋体" w:cs="Times New Roman"/>
                <w:sz w:val="21"/>
                <w:szCs w:val="22"/>
                <w:vertAlign w:val="baseline"/>
                <w:lang w:val="en-US" w:eastAsia="zh-CN" w:bidi="ar-SA"/>
              </w:rPr>
              <w:t xml:space="preserve">项目</w:t>
            </w:r>
            <w:r>
              <w:rPr>
                <w:rFonts w:ascii="宋体" w:hAnsi="Times New Roman" w:eastAsia="宋体" w:cs="Times New Roman"/>
                <w:sz w:val="21"/>
                <w:szCs w:val="22"/>
                <w:vertAlign w:val="baseline"/>
                <w:lang w:val="en-US" w:eastAsia="zh-CN" w:bidi="ar-SA"/>
              </w:rPr>
            </w:r>
            <w:r/>
          </w:p>
        </w:tc>
        <w:tc>
          <w:tcPr>
            <w:tcW w:w="2130" w:type="dxa"/>
            <w:vAlign w:val="top"/>
            <w:textDirection w:val="lrTb"/>
            <w:noWrap w:val="false"/>
          </w:tcPr>
          <w:p>
            <w:pPr>
              <w:pStyle w:val="707"/>
              <w:ind w:firstLine="425"/>
              <w:jc w:val="both"/>
              <w:spacing w:line="360" w:lineRule="auto"/>
              <w:widowControl w:val="off"/>
              <w:rPr>
                <w:rFonts w:ascii="宋体" w:hAnsi="Times New Roman" w:eastAsia="宋体" w:cs="Times New Roman"/>
                <w:sz w:val="21"/>
                <w:szCs w:val="22"/>
                <w:vertAlign w:val="baseline"/>
                <w:lang w:val="en-US" w:eastAsia="zh-CN" w:bidi="ar-SA"/>
              </w:rPr>
            </w:pPr>
            <w:r>
              <w:rPr>
                <w:rFonts w:hint="eastAsia" w:ascii="宋体" w:hAnsi="Times New Roman" w:eastAsia="宋体" w:cs="Times New Roman"/>
                <w:sz w:val="21"/>
                <w:szCs w:val="22"/>
                <w:vertAlign w:val="baseline"/>
                <w:lang w:val="en-US" w:eastAsia="zh-CN" w:bidi="ar-SA"/>
              </w:rPr>
              <w:t xml:space="preserve">招标文件要求</w:t>
            </w:r>
            <w:r>
              <w:rPr>
                <w:rFonts w:ascii="宋体" w:hAnsi="Times New Roman" w:eastAsia="宋体" w:cs="Times New Roman"/>
                <w:sz w:val="21"/>
                <w:szCs w:val="22"/>
                <w:vertAlign w:val="baseline"/>
                <w:lang w:val="en-US" w:eastAsia="zh-CN" w:bidi="ar-SA"/>
              </w:rPr>
            </w:r>
            <w:r/>
          </w:p>
        </w:tc>
        <w:tc>
          <w:tcPr>
            <w:tcW w:w="2131" w:type="dxa"/>
            <w:vAlign w:val="top"/>
            <w:textDirection w:val="lrTb"/>
            <w:noWrap w:val="false"/>
          </w:tcPr>
          <w:p>
            <w:pPr>
              <w:pStyle w:val="707"/>
              <w:ind w:firstLine="425"/>
              <w:jc w:val="both"/>
              <w:spacing w:line="360" w:lineRule="auto"/>
              <w:widowControl w:val="off"/>
              <w:rPr>
                <w:rFonts w:ascii="宋体" w:hAnsi="Times New Roman" w:eastAsia="宋体" w:cs="Times New Roman"/>
                <w:sz w:val="21"/>
                <w:szCs w:val="22"/>
                <w:vertAlign w:val="baseline"/>
                <w:lang w:val="en-US" w:eastAsia="zh-CN" w:bidi="ar-SA"/>
              </w:rPr>
            </w:pPr>
            <w:r>
              <w:rPr>
                <w:rFonts w:hint="eastAsia" w:ascii="宋体" w:hAnsi="Times New Roman" w:eastAsia="宋体" w:cs="Times New Roman"/>
                <w:sz w:val="21"/>
                <w:szCs w:val="22"/>
                <w:vertAlign w:val="baseline"/>
                <w:lang w:val="en-US" w:eastAsia="zh-CN" w:bidi="ar-SA"/>
              </w:rPr>
              <w:t xml:space="preserve">是否响应</w:t>
            </w:r>
            <w:r>
              <w:rPr>
                <w:rFonts w:ascii="宋体" w:hAnsi="Times New Roman" w:eastAsia="宋体" w:cs="Times New Roman"/>
                <w:sz w:val="21"/>
                <w:szCs w:val="22"/>
                <w:vertAlign w:val="baseline"/>
                <w:lang w:val="en-US" w:eastAsia="zh-CN" w:bidi="ar-SA"/>
              </w:rPr>
            </w:r>
            <w:r/>
          </w:p>
        </w:tc>
        <w:tc>
          <w:tcPr>
            <w:tcW w:w="2131" w:type="dxa"/>
            <w:vAlign w:val="top"/>
            <w:textDirection w:val="lrTb"/>
            <w:noWrap w:val="false"/>
          </w:tcPr>
          <w:p>
            <w:pPr>
              <w:pStyle w:val="707"/>
              <w:ind w:left="0" w:firstLine="0"/>
              <w:jc w:val="both"/>
              <w:spacing w:line="360" w:lineRule="auto"/>
              <w:widowControl w:val="off"/>
              <w:rPr>
                <w:rFonts w:ascii="宋体" w:hAnsi="Times New Roman" w:eastAsia="宋体" w:cs="Times New Roman"/>
                <w:sz w:val="21"/>
                <w:szCs w:val="22"/>
                <w:vertAlign w:val="baseline"/>
                <w:lang w:val="en-US" w:eastAsia="zh-CN" w:bidi="ar-SA"/>
              </w:rPr>
            </w:pPr>
            <w:r>
              <w:rPr>
                <w:rFonts w:hint="eastAsia" w:ascii="宋体" w:hAnsi="Times New Roman" w:eastAsia="宋体" w:cs="Times New Roman"/>
                <w:sz w:val="21"/>
                <w:szCs w:val="22"/>
                <w:vertAlign w:val="baseline"/>
                <w:lang w:val="en-US" w:eastAsia="zh-CN" w:bidi="ar-SA"/>
              </w:rPr>
              <w:t xml:space="preserve">投标人的承诺或说明</w:t>
            </w:r>
            <w:r>
              <w:rPr>
                <w:rFonts w:ascii="宋体" w:hAnsi="Times New Roman" w:eastAsia="宋体" w:cs="Times New Roman"/>
                <w:sz w:val="21"/>
                <w:szCs w:val="22"/>
                <w:vertAlign w:val="baseline"/>
                <w:lang w:val="en-US" w:eastAsia="zh-CN" w:bidi="ar-SA"/>
              </w:rPr>
            </w:r>
            <w:r/>
          </w:p>
        </w:tc>
      </w:tr>
    </w:tbl>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7"/>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707"/>
        <w:ind w:left="0" w:firstLine="0"/>
        <w:spacing w:line="360" w:lineRule="auto"/>
        <w:rPr>
          <w:lang w:val="en-US" w:eastAsia="zh-CN"/>
        </w:rPr>
      </w:pPr>
      <w:r>
        <w:rPr>
          <w:lang w:val="en-US" w:eastAsia="zh-CN"/>
        </w:rPr>
      </w:r>
      <w:r/>
    </w:p>
    <w:p>
      <w:pPr>
        <w:pStyle w:val="703"/>
        <w:spacing w:line="360" w:lineRule="auto"/>
        <w:rPr>
          <w:lang w:val="en-US" w:eastAsia="zh-CN"/>
        </w:rPr>
      </w:pPr>
      <w:r>
        <w:rPr>
          <w:lang w:val="en-US" w:eastAsia="zh-CN"/>
        </w:rPr>
      </w:r>
      <w:r/>
    </w:p>
    <w:p>
      <w:pPr>
        <w:pStyle w:val="885"/>
        <w:jc w:val="center"/>
        <w:spacing w:line="360" w:lineRule="auto"/>
        <w:rPr>
          <w:rFonts w:hint="eastAsia" w:ascii="Arial" w:hAnsi="Arial" w:eastAsia="Arial" w:cs="Arial"/>
          <w:b/>
          <w:lang w:val="en-US" w:eastAsia="zh-CN"/>
        </w:rPr>
      </w:pPr>
      <w:r>
        <w:rPr>
          <w:rFonts w:hint="eastAsia" w:ascii="Arial" w:hAnsi="Arial" w:eastAsia="Arial" w:cs="Arial"/>
          <w:b/>
          <w:lang w:val="en-US" w:eastAsia="zh-CN"/>
        </w:rPr>
        <w:t xml:space="preserve">十、其他材料</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03"/>
      </w:pPr>
      <w:rPr>
        <w:rFonts w:hint="eastAsia"/>
      </w:r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3">
    <w:multiLevelType w:val="hybridMultilevel"/>
    <w:lvl w:ilvl="0">
      <w:start w:val="16"/>
      <w:numFmt w:val="chineseCounting"/>
      <w:isLgl w:val="false"/>
      <w:suff w:val="nothing"/>
      <w:lvlText w:val="（%1）"/>
      <w:lvlJc w:val="left"/>
      <w:pPr>
        <w:pStyle w:val="703"/>
      </w:pPr>
      <w:rPr>
        <w:rFonts w:hint="eastAsia"/>
      </w:r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4">
    <w:multiLevelType w:val="hybridMultilevel"/>
    <w:lvl w:ilvl="0">
      <w:start w:val="7"/>
      <w:numFmt w:val="chineseCounting"/>
      <w:isLgl w:val="false"/>
      <w:suff w:val="nothing"/>
      <w:lvlText w:val="（%1）"/>
      <w:lvlJc w:val="left"/>
      <w:pPr>
        <w:pStyle w:val="703"/>
      </w:pPr>
      <w:rPr>
        <w:rFonts w:hint="eastAsia"/>
      </w:r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Title"/>
    <w:basedOn w:val="703"/>
    <w:next w:val="703"/>
    <w:link w:val="749"/>
    <w:uiPriority w:val="10"/>
    <w:qFormat/>
    <w:pPr>
      <w:contextualSpacing/>
      <w:spacing w:before="300" w:after="200"/>
    </w:pPr>
    <w:rPr>
      <w:sz w:val="48"/>
      <w:szCs w:val="48"/>
    </w:rPr>
  </w:style>
  <w:style w:type="paragraph" w:styleId="683">
    <w:name w:val="Subtitle"/>
    <w:basedOn w:val="703"/>
    <w:next w:val="703"/>
    <w:link w:val="720"/>
    <w:uiPriority w:val="11"/>
    <w:qFormat/>
    <w:pPr>
      <w:spacing w:before="200" w:after="200"/>
    </w:pPr>
    <w:rPr>
      <w:sz w:val="24"/>
      <w:szCs w:val="24"/>
    </w:rPr>
  </w:style>
  <w:style w:type="paragraph" w:styleId="684">
    <w:name w:val="Header"/>
    <w:basedOn w:val="703"/>
    <w:link w:val="754"/>
    <w:uiPriority w:val="99"/>
    <w:unhideWhenUsed/>
    <w:pPr>
      <w:spacing w:after="0" w:line="240" w:lineRule="auto"/>
      <w:tabs>
        <w:tab w:val="center" w:pos="7143" w:leader="none"/>
        <w:tab w:val="right" w:pos="14287" w:leader="none"/>
      </w:tabs>
    </w:pPr>
  </w:style>
  <w:style w:type="paragraph" w:styleId="685">
    <w:name w:val="Footer"/>
    <w:basedOn w:val="703"/>
    <w:link w:val="757"/>
    <w:uiPriority w:val="99"/>
    <w:unhideWhenUsed/>
    <w:pPr>
      <w:spacing w:after="0" w:line="240" w:lineRule="auto"/>
      <w:tabs>
        <w:tab w:val="center" w:pos="7143" w:leader="none"/>
        <w:tab w:val="right" w:pos="14287" w:leader="none"/>
      </w:tabs>
    </w:pPr>
  </w:style>
  <w:style w:type="paragraph" w:styleId="686">
    <w:name w:val="Caption"/>
    <w:basedOn w:val="703"/>
    <w:next w:val="703"/>
    <w:uiPriority w:val="35"/>
    <w:semiHidden/>
    <w:unhideWhenUsed/>
    <w:qFormat/>
    <w:pPr>
      <w:spacing w:line="276" w:lineRule="auto"/>
    </w:pPr>
    <w:rPr>
      <w:b/>
      <w:bCs/>
      <w:color w:val="4f81bd" w:themeColor="accent1"/>
      <w:sz w:val="18"/>
      <w:szCs w:val="18"/>
    </w:rPr>
  </w:style>
  <w:style w:type="table" w:styleId="6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Hyperlink"/>
    <w:uiPriority w:val="99"/>
    <w:unhideWhenUsed/>
    <w:rPr>
      <w:color w:val="0000ff" w:themeColor="hyperlink"/>
      <w:u w:val="single"/>
    </w:rPr>
  </w:style>
  <w:style w:type="paragraph" w:styleId="689">
    <w:name w:val="footnote text"/>
    <w:basedOn w:val="703"/>
    <w:link w:val="722"/>
    <w:uiPriority w:val="99"/>
    <w:semiHidden/>
    <w:unhideWhenUsed/>
    <w:pPr>
      <w:spacing w:after="40" w:line="240" w:lineRule="auto"/>
    </w:pPr>
    <w:rPr>
      <w:sz w:val="18"/>
    </w:rPr>
  </w:style>
  <w:style w:type="character" w:styleId="690">
    <w:name w:val="footnote reference"/>
    <w:uiPriority w:val="99"/>
    <w:unhideWhenUsed/>
    <w:rPr>
      <w:vertAlign w:val="superscript"/>
    </w:rPr>
  </w:style>
  <w:style w:type="paragraph" w:styleId="691">
    <w:name w:val="endnote text"/>
    <w:basedOn w:val="703"/>
    <w:link w:val="716"/>
    <w:uiPriority w:val="99"/>
    <w:semiHidden/>
    <w:unhideWhenUsed/>
    <w:pPr>
      <w:spacing w:after="0" w:line="240" w:lineRule="auto"/>
    </w:pPr>
    <w:rPr>
      <w:sz w:val="20"/>
    </w:rPr>
  </w:style>
  <w:style w:type="character" w:styleId="692">
    <w:name w:val="endnote reference"/>
    <w:uiPriority w:val="99"/>
    <w:semiHidden/>
    <w:unhideWhenUsed/>
    <w:rPr>
      <w:vertAlign w:val="superscript"/>
    </w:rPr>
  </w:style>
  <w:style w:type="paragraph" w:styleId="693">
    <w:name w:val="toc 1"/>
    <w:basedOn w:val="703"/>
    <w:next w:val="703"/>
    <w:uiPriority w:val="39"/>
    <w:unhideWhenUsed/>
    <w:pPr>
      <w:ind w:left="0" w:right="0" w:firstLine="0"/>
      <w:spacing w:after="57"/>
    </w:pPr>
  </w:style>
  <w:style w:type="paragraph" w:styleId="694">
    <w:name w:val="toc 2"/>
    <w:basedOn w:val="703"/>
    <w:next w:val="703"/>
    <w:uiPriority w:val="39"/>
    <w:unhideWhenUsed/>
    <w:pPr>
      <w:ind w:left="283" w:right="0" w:firstLine="0"/>
      <w:spacing w:after="57"/>
    </w:pPr>
  </w:style>
  <w:style w:type="paragraph" w:styleId="695">
    <w:name w:val="toc 3"/>
    <w:basedOn w:val="703"/>
    <w:next w:val="703"/>
    <w:uiPriority w:val="39"/>
    <w:unhideWhenUsed/>
    <w:pPr>
      <w:ind w:left="567" w:right="0" w:firstLine="0"/>
      <w:spacing w:after="57"/>
    </w:pPr>
  </w:style>
  <w:style w:type="paragraph" w:styleId="696">
    <w:name w:val="toc 4"/>
    <w:basedOn w:val="703"/>
    <w:next w:val="703"/>
    <w:uiPriority w:val="39"/>
    <w:unhideWhenUsed/>
    <w:pPr>
      <w:ind w:left="850" w:right="0" w:firstLine="0"/>
      <w:spacing w:after="57"/>
    </w:pPr>
  </w:style>
  <w:style w:type="paragraph" w:styleId="697">
    <w:name w:val="toc 5"/>
    <w:basedOn w:val="703"/>
    <w:next w:val="703"/>
    <w:uiPriority w:val="39"/>
    <w:unhideWhenUsed/>
    <w:pPr>
      <w:ind w:left="1134" w:right="0" w:firstLine="0"/>
      <w:spacing w:after="57"/>
    </w:pPr>
  </w:style>
  <w:style w:type="paragraph" w:styleId="698">
    <w:name w:val="toc 6"/>
    <w:basedOn w:val="703"/>
    <w:next w:val="703"/>
    <w:uiPriority w:val="39"/>
    <w:unhideWhenUsed/>
    <w:pPr>
      <w:ind w:left="1417" w:right="0" w:firstLine="0"/>
      <w:spacing w:after="57"/>
    </w:pPr>
  </w:style>
  <w:style w:type="paragraph" w:styleId="699">
    <w:name w:val="toc 7"/>
    <w:basedOn w:val="703"/>
    <w:next w:val="703"/>
    <w:uiPriority w:val="39"/>
    <w:unhideWhenUsed/>
    <w:pPr>
      <w:ind w:left="1701" w:right="0" w:firstLine="0"/>
      <w:spacing w:after="57"/>
    </w:pPr>
  </w:style>
  <w:style w:type="paragraph" w:styleId="700">
    <w:name w:val="toc 8"/>
    <w:basedOn w:val="703"/>
    <w:next w:val="703"/>
    <w:uiPriority w:val="39"/>
    <w:unhideWhenUsed/>
    <w:pPr>
      <w:ind w:left="1984" w:right="0" w:firstLine="0"/>
      <w:spacing w:after="57"/>
    </w:pPr>
  </w:style>
  <w:style w:type="paragraph" w:styleId="701">
    <w:name w:val="toc 9"/>
    <w:basedOn w:val="703"/>
    <w:next w:val="703"/>
    <w:uiPriority w:val="39"/>
    <w:unhideWhenUsed/>
    <w:pPr>
      <w:ind w:left="2268" w:right="0" w:firstLine="0"/>
      <w:spacing w:after="57"/>
    </w:pPr>
  </w:style>
  <w:style w:type="paragraph" w:styleId="702">
    <w:name w:val="table of figures"/>
    <w:basedOn w:val="703"/>
    <w:next w:val="703"/>
    <w:uiPriority w:val="99"/>
    <w:unhideWhenUsed/>
    <w:pPr>
      <w:spacing w:after="0" w:afterAutospacing="0"/>
    </w:pPr>
  </w:style>
  <w:style w:type="paragraph" w:styleId="703" w:default="1">
    <w:name w:val="Normal"/>
    <w:next w:val="707"/>
    <w:link w:val="703"/>
    <w:qFormat/>
    <w:pPr>
      <w:jc w:val="both"/>
      <w:widowControl w:val="off"/>
    </w:pPr>
    <w:rPr>
      <w:sz w:val="21"/>
      <w:szCs w:val="24"/>
      <w:lang w:eastAsia="zh-CN"/>
    </w:rPr>
  </w:style>
  <w:style w:type="paragraph" w:styleId="704">
    <w:name w:val="标题 2"/>
    <w:basedOn w:val="703"/>
    <w:next w:val="703"/>
    <w:link w:val="703"/>
    <w:uiPriority w:val="9"/>
    <w:unhideWhenUsed/>
    <w:qFormat/>
    <w:pPr>
      <w:keepLines/>
      <w:keepNext/>
      <w:spacing w:before="260" w:beforeAutospacing="0" w:after="260" w:afterAutospacing="0" w:line="413" w:lineRule="auto"/>
      <w:outlineLvl w:val="1"/>
    </w:pPr>
    <w:rPr>
      <w:rFonts w:ascii="Arial" w:hAnsi="Arial" w:eastAsia="黑体"/>
      <w:b/>
      <w:sz w:val="32"/>
    </w:rPr>
  </w:style>
  <w:style w:type="character" w:styleId="705">
    <w:name w:val="默认段落字体"/>
    <w:next w:val="705"/>
    <w:link w:val="703"/>
    <w:semiHidden/>
    <w:qFormat/>
  </w:style>
  <w:style w:type="table" w:styleId="706">
    <w:name w:val="普通表格"/>
    <w:next w:val="706"/>
    <w:link w:val="703"/>
    <w:semiHidden/>
    <w:qFormat/>
    <w:tblPr/>
  </w:style>
  <w:style w:type="paragraph" w:styleId="707">
    <w:name w:val="段"/>
    <w:basedOn w:val="708"/>
    <w:next w:val="703"/>
    <w:link w:val="703"/>
    <w:qFormat/>
    <w:pPr>
      <w:ind w:firstLine="425"/>
      <w:jc w:val="both"/>
      <w:spacing w:line="360" w:lineRule="atLeast"/>
      <w:widowControl w:val="off"/>
    </w:pPr>
    <w:rPr>
      <w:rFonts w:ascii="宋体" w:hAnsi="Times New Roman" w:eastAsia="宋体" w:cs="Times New Roman"/>
      <w:sz w:val="21"/>
      <w:lang w:val="en-US" w:eastAsia="zh-CN" w:bidi="ar-SA"/>
    </w:rPr>
  </w:style>
  <w:style w:type="paragraph" w:styleId="708">
    <w:name w:val="正文_6"/>
    <w:next w:val="708"/>
    <w:link w:val="703"/>
    <w:qFormat/>
    <w:pPr>
      <w:jc w:val="both"/>
      <w:widowControl w:val="off"/>
    </w:pPr>
    <w:rPr>
      <w:rFonts w:ascii="Calibri" w:hAnsi="Calibri"/>
      <w:sz w:val="21"/>
      <w:szCs w:val="22"/>
      <w:lang w:eastAsia="zh-CN"/>
    </w:rPr>
  </w:style>
  <w:style w:type="paragraph" w:styleId="709">
    <w:name w:val="目录 7"/>
    <w:basedOn w:val="703"/>
    <w:next w:val="703"/>
    <w:link w:val="703"/>
    <w:uiPriority w:val="39"/>
    <w:unhideWhenUsed/>
    <w:pPr>
      <w:ind w:left="1701" w:right="0" w:firstLine="0"/>
      <w:spacing w:after="57"/>
    </w:pPr>
  </w:style>
  <w:style w:type="paragraph" w:styleId="710">
    <w:name w:val="批注文字"/>
    <w:basedOn w:val="703"/>
    <w:next w:val="710"/>
    <w:link w:val="703"/>
    <w:qFormat/>
    <w:pPr>
      <w:jc w:val="left"/>
    </w:pPr>
  </w:style>
  <w:style w:type="paragraph" w:styleId="711">
    <w:name w:val="正文文本"/>
    <w:basedOn w:val="703"/>
    <w:next w:val="711"/>
    <w:link w:val="703"/>
    <w:uiPriority w:val="99"/>
    <w:qFormat/>
    <w:rPr>
      <w:sz w:val="28"/>
      <w:szCs w:val="20"/>
    </w:rPr>
  </w:style>
  <w:style w:type="paragraph" w:styleId="712">
    <w:name w:val="目录 5"/>
    <w:basedOn w:val="703"/>
    <w:next w:val="703"/>
    <w:link w:val="703"/>
    <w:uiPriority w:val="39"/>
    <w:unhideWhenUsed/>
    <w:pPr>
      <w:ind w:left="1134" w:right="0" w:firstLine="0"/>
      <w:spacing w:after="57"/>
    </w:pPr>
  </w:style>
  <w:style w:type="paragraph" w:styleId="713">
    <w:name w:val="目录 3"/>
    <w:basedOn w:val="703"/>
    <w:next w:val="703"/>
    <w:link w:val="703"/>
    <w:uiPriority w:val="39"/>
    <w:unhideWhenUsed/>
    <w:pPr>
      <w:ind w:left="567" w:right="0" w:firstLine="0"/>
      <w:spacing w:after="57"/>
    </w:pPr>
  </w:style>
  <w:style w:type="paragraph" w:styleId="714">
    <w:name w:val="目录 8"/>
    <w:basedOn w:val="703"/>
    <w:next w:val="703"/>
    <w:link w:val="703"/>
    <w:uiPriority w:val="39"/>
    <w:unhideWhenUsed/>
    <w:pPr>
      <w:ind w:left="1984" w:right="0" w:firstLine="0"/>
      <w:spacing w:after="57"/>
    </w:pPr>
  </w:style>
  <w:style w:type="paragraph" w:styleId="715">
    <w:name w:val="尾注文本"/>
    <w:basedOn w:val="703"/>
    <w:next w:val="715"/>
    <w:link w:val="716"/>
    <w:uiPriority w:val="99"/>
    <w:unhideWhenUsed/>
    <w:pPr>
      <w:spacing w:after="0" w:line="240" w:lineRule="auto"/>
    </w:pPr>
    <w:rPr>
      <w:sz w:val="20"/>
    </w:rPr>
  </w:style>
  <w:style w:type="character" w:styleId="716">
    <w:name w:val="Endnote Text Char"/>
    <w:next w:val="716"/>
    <w:link w:val="715"/>
    <w:uiPriority w:val="99"/>
    <w:rPr>
      <w:sz w:val="20"/>
    </w:rPr>
  </w:style>
  <w:style w:type="paragraph" w:styleId="717">
    <w:name w:val="目录 1"/>
    <w:basedOn w:val="703"/>
    <w:next w:val="703"/>
    <w:link w:val="703"/>
    <w:qFormat/>
  </w:style>
  <w:style w:type="paragraph" w:styleId="718">
    <w:name w:val="目录 4"/>
    <w:basedOn w:val="703"/>
    <w:next w:val="703"/>
    <w:link w:val="703"/>
    <w:uiPriority w:val="39"/>
    <w:unhideWhenUsed/>
    <w:pPr>
      <w:ind w:left="850" w:right="0" w:firstLine="0"/>
      <w:spacing w:after="57"/>
    </w:pPr>
  </w:style>
  <w:style w:type="paragraph" w:styleId="719">
    <w:name w:val="副标题"/>
    <w:basedOn w:val="703"/>
    <w:next w:val="703"/>
    <w:link w:val="720"/>
    <w:uiPriority w:val="11"/>
    <w:qFormat/>
    <w:pPr>
      <w:spacing w:before="200" w:after="200"/>
    </w:pPr>
    <w:rPr>
      <w:sz w:val="24"/>
      <w:szCs w:val="24"/>
    </w:rPr>
  </w:style>
  <w:style w:type="character" w:styleId="720">
    <w:name w:val="Subtitle Char"/>
    <w:basedOn w:val="705"/>
    <w:next w:val="720"/>
    <w:link w:val="719"/>
    <w:uiPriority w:val="11"/>
    <w:rPr>
      <w:sz w:val="24"/>
      <w:szCs w:val="24"/>
    </w:rPr>
  </w:style>
  <w:style w:type="paragraph" w:styleId="721">
    <w:name w:val="脚注文本"/>
    <w:basedOn w:val="703"/>
    <w:next w:val="721"/>
    <w:link w:val="722"/>
    <w:uiPriority w:val="99"/>
    <w:unhideWhenUsed/>
    <w:pPr>
      <w:spacing w:after="40" w:line="240" w:lineRule="auto"/>
    </w:pPr>
    <w:rPr>
      <w:sz w:val="18"/>
    </w:rPr>
  </w:style>
  <w:style w:type="character" w:styleId="722">
    <w:name w:val="Footnote Text Char"/>
    <w:next w:val="722"/>
    <w:link w:val="721"/>
    <w:uiPriority w:val="99"/>
    <w:rPr>
      <w:sz w:val="18"/>
    </w:rPr>
  </w:style>
  <w:style w:type="paragraph" w:styleId="723">
    <w:name w:val="目录 6"/>
    <w:basedOn w:val="703"/>
    <w:next w:val="703"/>
    <w:link w:val="703"/>
    <w:uiPriority w:val="39"/>
    <w:unhideWhenUsed/>
    <w:pPr>
      <w:ind w:left="1417" w:right="0" w:firstLine="0"/>
      <w:spacing w:after="57"/>
    </w:pPr>
  </w:style>
  <w:style w:type="paragraph" w:styleId="724">
    <w:name w:val="图表目录"/>
    <w:basedOn w:val="703"/>
    <w:next w:val="703"/>
    <w:link w:val="703"/>
    <w:uiPriority w:val="99"/>
    <w:unhideWhenUsed/>
    <w:pPr>
      <w:spacing w:after="0" w:afterAutospacing="0"/>
    </w:pPr>
  </w:style>
  <w:style w:type="paragraph" w:styleId="725">
    <w:name w:val="目录 2"/>
    <w:basedOn w:val="703"/>
    <w:next w:val="703"/>
    <w:link w:val="703"/>
    <w:qFormat/>
    <w:pPr>
      <w:ind w:left="420"/>
    </w:pPr>
  </w:style>
  <w:style w:type="paragraph" w:styleId="726">
    <w:name w:val="目录 9"/>
    <w:basedOn w:val="703"/>
    <w:next w:val="703"/>
    <w:link w:val="703"/>
    <w:uiPriority w:val="39"/>
    <w:unhideWhenUsed/>
    <w:pPr>
      <w:ind w:left="2268" w:right="0" w:firstLine="0"/>
      <w:spacing w:after="57"/>
    </w:pPr>
  </w:style>
  <w:style w:type="paragraph" w:styleId="727">
    <w:name w:val="标题"/>
    <w:basedOn w:val="703"/>
    <w:next w:val="727"/>
    <w:link w:val="703"/>
    <w:qFormat/>
    <w:pPr>
      <w:jc w:val="center"/>
      <w:spacing w:before="240" w:after="60"/>
      <w:outlineLvl w:val="0"/>
    </w:pPr>
    <w:rPr>
      <w:rFonts w:ascii="Arial" w:hAnsi="Arial" w:eastAsia="黑体"/>
      <w:b/>
      <w:bCs/>
      <w:sz w:val="44"/>
      <w:szCs w:val="32"/>
    </w:rPr>
  </w:style>
  <w:style w:type="table" w:styleId="728">
    <w:name w:val="网格型"/>
    <w:basedOn w:val="706"/>
    <w:next w:val="728"/>
    <w:link w:val="703"/>
    <w:qFormat/>
    <w:pPr>
      <w:jc w:val="both"/>
      <w:widowControl w:val="off"/>
    </w:pPr>
    <w:tblPr/>
  </w:style>
  <w:style w:type="character" w:styleId="729">
    <w:name w:val="尾注引用"/>
    <w:basedOn w:val="705"/>
    <w:next w:val="729"/>
    <w:link w:val="703"/>
    <w:uiPriority w:val="99"/>
    <w:unhideWhenUsed/>
    <w:rPr>
      <w:vertAlign w:val="superscript"/>
    </w:rPr>
  </w:style>
  <w:style w:type="character" w:styleId="730">
    <w:name w:val="超链接"/>
    <w:basedOn w:val="705"/>
    <w:next w:val="730"/>
    <w:link w:val="703"/>
    <w:qFormat/>
    <w:rPr>
      <w:color w:val="0000ff"/>
      <w:u w:val="single"/>
    </w:rPr>
  </w:style>
  <w:style w:type="character" w:styleId="731">
    <w:name w:val="脚注引用"/>
    <w:basedOn w:val="705"/>
    <w:next w:val="731"/>
    <w:link w:val="703"/>
    <w:uiPriority w:val="99"/>
    <w:unhideWhenUsed/>
    <w:rPr>
      <w:vertAlign w:val="superscript"/>
    </w:rPr>
  </w:style>
  <w:style w:type="character" w:styleId="732">
    <w:name w:val="Heading 1 Char"/>
    <w:basedOn w:val="705"/>
    <w:next w:val="732"/>
    <w:link w:val="703"/>
    <w:uiPriority w:val="9"/>
    <w:rPr>
      <w:rFonts w:ascii="Arial" w:hAnsi="Arial" w:eastAsia="Arial" w:cs="Arial"/>
      <w:sz w:val="40"/>
      <w:szCs w:val="40"/>
    </w:rPr>
  </w:style>
  <w:style w:type="character" w:styleId="733">
    <w:name w:val="Heading 2 Char"/>
    <w:basedOn w:val="705"/>
    <w:next w:val="733"/>
    <w:link w:val="703"/>
    <w:uiPriority w:val="9"/>
    <w:rPr>
      <w:rFonts w:ascii="Arial" w:hAnsi="Arial" w:eastAsia="Arial" w:cs="Arial"/>
      <w:sz w:val="34"/>
    </w:rPr>
  </w:style>
  <w:style w:type="paragraph" w:styleId="734">
    <w:name w:val="Heading 3"/>
    <w:basedOn w:val="703"/>
    <w:next w:val="703"/>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basedOn w:val="705"/>
    <w:next w:val="735"/>
    <w:link w:val="734"/>
    <w:uiPriority w:val="9"/>
    <w:rPr>
      <w:rFonts w:ascii="Arial" w:hAnsi="Arial" w:eastAsia="Arial" w:cs="Arial"/>
      <w:sz w:val="30"/>
      <w:szCs w:val="30"/>
    </w:rPr>
  </w:style>
  <w:style w:type="character" w:styleId="736">
    <w:name w:val="Heading 4 Char"/>
    <w:basedOn w:val="705"/>
    <w:next w:val="736"/>
    <w:link w:val="703"/>
    <w:uiPriority w:val="9"/>
    <w:rPr>
      <w:rFonts w:ascii="Arial" w:hAnsi="Arial" w:eastAsia="Arial" w:cs="Arial"/>
      <w:b/>
      <w:bCs/>
      <w:sz w:val="26"/>
      <w:szCs w:val="26"/>
    </w:rPr>
  </w:style>
  <w:style w:type="paragraph" w:styleId="737">
    <w:name w:val="Heading 5"/>
    <w:basedOn w:val="703"/>
    <w:next w:val="703"/>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basedOn w:val="705"/>
    <w:next w:val="738"/>
    <w:link w:val="737"/>
    <w:uiPriority w:val="9"/>
    <w:rPr>
      <w:rFonts w:ascii="Arial" w:hAnsi="Arial" w:eastAsia="Arial" w:cs="Arial"/>
      <w:b/>
      <w:bCs/>
      <w:sz w:val="24"/>
      <w:szCs w:val="24"/>
    </w:rPr>
  </w:style>
  <w:style w:type="paragraph" w:styleId="739">
    <w:name w:val="Heading 6"/>
    <w:basedOn w:val="703"/>
    <w:next w:val="703"/>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basedOn w:val="705"/>
    <w:next w:val="740"/>
    <w:link w:val="739"/>
    <w:uiPriority w:val="9"/>
    <w:rPr>
      <w:rFonts w:ascii="Arial" w:hAnsi="Arial" w:eastAsia="Arial" w:cs="Arial"/>
      <w:b/>
      <w:bCs/>
      <w:sz w:val="22"/>
      <w:szCs w:val="22"/>
    </w:rPr>
  </w:style>
  <w:style w:type="paragraph" w:styleId="741">
    <w:name w:val="Heading 7"/>
    <w:basedOn w:val="703"/>
    <w:next w:val="703"/>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basedOn w:val="705"/>
    <w:next w:val="742"/>
    <w:link w:val="741"/>
    <w:uiPriority w:val="9"/>
    <w:rPr>
      <w:rFonts w:ascii="Arial" w:hAnsi="Arial" w:eastAsia="Arial" w:cs="Arial"/>
      <w:b/>
      <w:bCs/>
      <w:i/>
      <w:iCs/>
      <w:sz w:val="22"/>
      <w:szCs w:val="22"/>
    </w:rPr>
  </w:style>
  <w:style w:type="paragraph" w:styleId="743">
    <w:name w:val="Heading 8"/>
    <w:basedOn w:val="703"/>
    <w:next w:val="703"/>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basedOn w:val="705"/>
    <w:next w:val="744"/>
    <w:link w:val="743"/>
    <w:uiPriority w:val="9"/>
    <w:rPr>
      <w:rFonts w:ascii="Arial" w:hAnsi="Arial" w:eastAsia="Arial" w:cs="Arial"/>
      <w:i/>
      <w:iCs/>
      <w:sz w:val="22"/>
      <w:szCs w:val="22"/>
    </w:rPr>
  </w:style>
  <w:style w:type="paragraph" w:styleId="745">
    <w:name w:val="Heading 9"/>
    <w:basedOn w:val="703"/>
    <w:next w:val="703"/>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basedOn w:val="705"/>
    <w:next w:val="746"/>
    <w:link w:val="745"/>
    <w:uiPriority w:val="9"/>
    <w:rPr>
      <w:rFonts w:ascii="Arial" w:hAnsi="Arial" w:eastAsia="Arial" w:cs="Arial"/>
      <w:i/>
      <w:iCs/>
      <w:sz w:val="21"/>
      <w:szCs w:val="21"/>
    </w:rPr>
  </w:style>
  <w:style w:type="paragraph" w:styleId="747">
    <w:name w:val="List Paragraph"/>
    <w:basedOn w:val="703"/>
    <w:next w:val="747"/>
    <w:link w:val="703"/>
    <w:uiPriority w:val="34"/>
    <w:qFormat/>
    <w:pPr>
      <w:contextualSpacing/>
      <w:ind w:left="720"/>
    </w:pPr>
  </w:style>
  <w:style w:type="paragraph" w:styleId="748">
    <w:name w:val="No Spacing"/>
    <w:next w:val="748"/>
    <w:link w:val="703"/>
    <w:uiPriority w:val="1"/>
    <w:qFormat/>
    <w:pPr>
      <w:spacing w:before="0" w:after="0" w:line="240" w:lineRule="auto"/>
    </w:pPr>
  </w:style>
  <w:style w:type="character" w:styleId="749">
    <w:name w:val="Title Char"/>
    <w:basedOn w:val="705"/>
    <w:next w:val="749"/>
    <w:link w:val="703"/>
    <w:uiPriority w:val="10"/>
    <w:rPr>
      <w:sz w:val="48"/>
      <w:szCs w:val="48"/>
    </w:rPr>
  </w:style>
  <w:style w:type="paragraph" w:styleId="750">
    <w:name w:val="Quote"/>
    <w:basedOn w:val="703"/>
    <w:next w:val="703"/>
    <w:link w:val="751"/>
    <w:uiPriority w:val="29"/>
    <w:qFormat/>
    <w:pPr>
      <w:ind w:left="720" w:right="720"/>
    </w:pPr>
    <w:rPr>
      <w:i/>
    </w:rPr>
  </w:style>
  <w:style w:type="character" w:styleId="751">
    <w:name w:val="Quote Char"/>
    <w:next w:val="751"/>
    <w:link w:val="750"/>
    <w:uiPriority w:val="29"/>
    <w:rPr>
      <w:i/>
    </w:rPr>
  </w:style>
  <w:style w:type="paragraph" w:styleId="752">
    <w:name w:val="Intense Quote"/>
    <w:basedOn w:val="703"/>
    <w:next w:val="703"/>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next w:val="753"/>
    <w:link w:val="752"/>
    <w:uiPriority w:val="30"/>
    <w:rPr>
      <w:i/>
    </w:rPr>
  </w:style>
  <w:style w:type="character" w:styleId="754">
    <w:name w:val="Header Char"/>
    <w:basedOn w:val="705"/>
    <w:next w:val="754"/>
    <w:link w:val="703"/>
    <w:uiPriority w:val="99"/>
  </w:style>
  <w:style w:type="character" w:styleId="755">
    <w:name w:val="Footer Char"/>
    <w:basedOn w:val="705"/>
    <w:next w:val="755"/>
    <w:link w:val="703"/>
    <w:uiPriority w:val="99"/>
  </w:style>
  <w:style w:type="paragraph" w:styleId="756">
    <w:name w:val="Caption1"/>
    <w:basedOn w:val="703"/>
    <w:next w:val="703"/>
    <w:link w:val="703"/>
    <w:uiPriority w:val="35"/>
    <w:unhideWhenUsed/>
    <w:qFormat/>
    <w:pPr>
      <w:spacing w:line="276" w:lineRule="auto"/>
    </w:pPr>
    <w:rPr>
      <w:b/>
      <w:bCs/>
      <w:color w:val="4874cb"/>
      <w:sz w:val="18"/>
      <w:szCs w:val="18"/>
    </w:rPr>
  </w:style>
  <w:style w:type="character" w:styleId="757">
    <w:name w:val="Caption Char"/>
    <w:next w:val="757"/>
    <w:link w:val="703"/>
    <w:uiPriority w:val="99"/>
  </w:style>
  <w:style w:type="table" w:styleId="758">
    <w:name w:val="Table Grid Light"/>
    <w:basedOn w:val="706"/>
    <w:next w:val="758"/>
    <w:link w:val="703"/>
    <w:uiPriority w:val="59"/>
    <w:pPr>
      <w:spacing w:after="0" w:line="240" w:lineRule="auto"/>
    </w:pPr>
    <w:tblPr/>
  </w:style>
  <w:style w:type="table" w:styleId="759">
    <w:name w:val="Plain Table 1"/>
    <w:basedOn w:val="706"/>
    <w:next w:val="759"/>
    <w:link w:val="703"/>
    <w:uiPriority w:val="59"/>
    <w:pPr>
      <w:spacing w:after="0" w:line="240" w:lineRule="auto"/>
    </w:pPr>
    <w:tblPr/>
  </w:style>
  <w:style w:type="table" w:styleId="760">
    <w:name w:val="Plain Table 2"/>
    <w:basedOn w:val="706"/>
    <w:next w:val="760"/>
    <w:link w:val="703"/>
    <w:uiPriority w:val="59"/>
    <w:pPr>
      <w:spacing w:after="0" w:line="240" w:lineRule="auto"/>
    </w:pPr>
    <w:tblPr/>
  </w:style>
  <w:style w:type="table" w:styleId="761">
    <w:name w:val="Plain Table 3"/>
    <w:basedOn w:val="706"/>
    <w:next w:val="761"/>
    <w:link w:val="703"/>
    <w:uiPriority w:val="99"/>
    <w:pPr>
      <w:spacing w:after="0" w:line="240" w:lineRule="auto"/>
    </w:pPr>
    <w:tblPr/>
  </w:style>
  <w:style w:type="table" w:styleId="762">
    <w:name w:val="Plain Table 4"/>
    <w:basedOn w:val="706"/>
    <w:next w:val="762"/>
    <w:link w:val="703"/>
    <w:uiPriority w:val="99"/>
    <w:pPr>
      <w:spacing w:after="0" w:line="240" w:lineRule="auto"/>
    </w:pPr>
    <w:tblPr/>
  </w:style>
  <w:style w:type="table" w:styleId="763">
    <w:name w:val="Plain Table 5"/>
    <w:basedOn w:val="706"/>
    <w:next w:val="763"/>
    <w:link w:val="703"/>
    <w:uiPriority w:val="99"/>
    <w:pPr>
      <w:spacing w:after="0" w:line="240" w:lineRule="auto"/>
    </w:pPr>
    <w:tblPr/>
  </w:style>
  <w:style w:type="table" w:styleId="764">
    <w:name w:val="Grid Table 1 Light"/>
    <w:basedOn w:val="706"/>
    <w:next w:val="764"/>
    <w:link w:val="703"/>
    <w:uiPriority w:val="99"/>
    <w:pPr>
      <w:spacing w:after="0" w:line="240" w:lineRule="auto"/>
    </w:pPr>
    <w:tblPr/>
  </w:style>
  <w:style w:type="table" w:styleId="765">
    <w:name w:val="Grid Table 1 Light - Accent 1"/>
    <w:basedOn w:val="706"/>
    <w:next w:val="765"/>
    <w:link w:val="703"/>
    <w:uiPriority w:val="99"/>
    <w:pPr>
      <w:spacing w:after="0" w:line="240" w:lineRule="auto"/>
    </w:pPr>
    <w:tblPr/>
  </w:style>
  <w:style w:type="table" w:styleId="766">
    <w:name w:val="Grid Table 1 Light - Accent 2"/>
    <w:basedOn w:val="706"/>
    <w:next w:val="766"/>
    <w:link w:val="703"/>
    <w:uiPriority w:val="99"/>
    <w:pPr>
      <w:spacing w:after="0" w:line="240" w:lineRule="auto"/>
    </w:pPr>
    <w:tblPr/>
  </w:style>
  <w:style w:type="table" w:styleId="767">
    <w:name w:val="Grid Table 1 Light - Accent 3"/>
    <w:basedOn w:val="706"/>
    <w:next w:val="767"/>
    <w:link w:val="703"/>
    <w:uiPriority w:val="99"/>
    <w:pPr>
      <w:spacing w:after="0" w:line="240" w:lineRule="auto"/>
    </w:pPr>
    <w:tblPr/>
  </w:style>
  <w:style w:type="table" w:styleId="768">
    <w:name w:val="Grid Table 1 Light - Accent 4"/>
    <w:basedOn w:val="706"/>
    <w:next w:val="768"/>
    <w:link w:val="703"/>
    <w:uiPriority w:val="99"/>
    <w:pPr>
      <w:spacing w:after="0" w:line="240" w:lineRule="auto"/>
    </w:pPr>
    <w:tblPr/>
  </w:style>
  <w:style w:type="table" w:styleId="769">
    <w:name w:val="Grid Table 1 Light - Accent 5"/>
    <w:basedOn w:val="706"/>
    <w:next w:val="769"/>
    <w:link w:val="703"/>
    <w:uiPriority w:val="99"/>
    <w:pPr>
      <w:spacing w:after="0" w:line="240" w:lineRule="auto"/>
    </w:pPr>
    <w:tblPr/>
  </w:style>
  <w:style w:type="table" w:styleId="770">
    <w:name w:val="Grid Table 1 Light - Accent 6"/>
    <w:basedOn w:val="706"/>
    <w:next w:val="770"/>
    <w:link w:val="703"/>
    <w:uiPriority w:val="99"/>
    <w:pPr>
      <w:spacing w:after="0" w:line="240" w:lineRule="auto"/>
    </w:pPr>
    <w:tblPr/>
  </w:style>
  <w:style w:type="table" w:styleId="771">
    <w:name w:val="Grid Table 2"/>
    <w:basedOn w:val="706"/>
    <w:next w:val="771"/>
    <w:link w:val="703"/>
    <w:uiPriority w:val="99"/>
    <w:pPr>
      <w:spacing w:after="0" w:line="240" w:lineRule="auto"/>
    </w:pPr>
    <w:tblPr/>
  </w:style>
  <w:style w:type="table" w:styleId="772">
    <w:name w:val="Grid Table 2 - Accent 1"/>
    <w:basedOn w:val="706"/>
    <w:next w:val="772"/>
    <w:link w:val="703"/>
    <w:uiPriority w:val="99"/>
    <w:pPr>
      <w:spacing w:after="0" w:line="240" w:lineRule="auto"/>
    </w:pPr>
    <w:tblPr/>
  </w:style>
  <w:style w:type="table" w:styleId="773">
    <w:name w:val="Grid Table 2 - Accent 2"/>
    <w:basedOn w:val="706"/>
    <w:next w:val="773"/>
    <w:link w:val="703"/>
    <w:uiPriority w:val="99"/>
    <w:pPr>
      <w:spacing w:after="0" w:line="240" w:lineRule="auto"/>
    </w:pPr>
    <w:tblPr/>
  </w:style>
  <w:style w:type="table" w:styleId="774">
    <w:name w:val="Grid Table 2 - Accent 3"/>
    <w:basedOn w:val="706"/>
    <w:next w:val="774"/>
    <w:link w:val="703"/>
    <w:uiPriority w:val="99"/>
    <w:pPr>
      <w:spacing w:after="0" w:line="240" w:lineRule="auto"/>
    </w:pPr>
    <w:tblPr/>
  </w:style>
  <w:style w:type="table" w:styleId="775">
    <w:name w:val="Grid Table 2 - Accent 4"/>
    <w:basedOn w:val="706"/>
    <w:next w:val="775"/>
    <w:link w:val="703"/>
    <w:uiPriority w:val="99"/>
    <w:pPr>
      <w:spacing w:after="0" w:line="240" w:lineRule="auto"/>
    </w:pPr>
    <w:tblPr/>
  </w:style>
  <w:style w:type="table" w:styleId="776">
    <w:name w:val="Grid Table 2 - Accent 5"/>
    <w:basedOn w:val="706"/>
    <w:next w:val="776"/>
    <w:link w:val="703"/>
    <w:uiPriority w:val="99"/>
    <w:pPr>
      <w:spacing w:after="0" w:line="240" w:lineRule="auto"/>
    </w:pPr>
    <w:tblPr/>
  </w:style>
  <w:style w:type="table" w:styleId="777">
    <w:name w:val="Grid Table 2 - Accent 6"/>
    <w:basedOn w:val="706"/>
    <w:next w:val="777"/>
    <w:link w:val="703"/>
    <w:uiPriority w:val="99"/>
    <w:pPr>
      <w:spacing w:after="0" w:line="240" w:lineRule="auto"/>
    </w:pPr>
    <w:tblPr/>
  </w:style>
  <w:style w:type="table" w:styleId="778">
    <w:name w:val="Grid Table 3"/>
    <w:basedOn w:val="706"/>
    <w:next w:val="778"/>
    <w:link w:val="703"/>
    <w:uiPriority w:val="99"/>
    <w:pPr>
      <w:spacing w:after="0" w:line="240" w:lineRule="auto"/>
    </w:pPr>
    <w:tblPr/>
  </w:style>
  <w:style w:type="table" w:styleId="779">
    <w:name w:val="Grid Table 3 - Accent 1"/>
    <w:basedOn w:val="706"/>
    <w:next w:val="779"/>
    <w:link w:val="703"/>
    <w:uiPriority w:val="99"/>
    <w:pPr>
      <w:spacing w:after="0" w:line="240" w:lineRule="auto"/>
    </w:pPr>
    <w:tblPr/>
  </w:style>
  <w:style w:type="table" w:styleId="780">
    <w:name w:val="Grid Table 3 - Accent 2"/>
    <w:basedOn w:val="706"/>
    <w:next w:val="780"/>
    <w:link w:val="703"/>
    <w:uiPriority w:val="99"/>
    <w:pPr>
      <w:spacing w:after="0" w:line="240" w:lineRule="auto"/>
    </w:pPr>
    <w:tblPr/>
  </w:style>
  <w:style w:type="table" w:styleId="781">
    <w:name w:val="Grid Table 3 - Accent 3"/>
    <w:basedOn w:val="706"/>
    <w:next w:val="781"/>
    <w:link w:val="703"/>
    <w:uiPriority w:val="99"/>
    <w:pPr>
      <w:spacing w:after="0" w:line="240" w:lineRule="auto"/>
    </w:pPr>
    <w:tblPr/>
  </w:style>
  <w:style w:type="table" w:styleId="782">
    <w:name w:val="Grid Table 3 - Accent 4"/>
    <w:basedOn w:val="706"/>
    <w:next w:val="782"/>
    <w:link w:val="703"/>
    <w:uiPriority w:val="99"/>
    <w:pPr>
      <w:spacing w:after="0" w:line="240" w:lineRule="auto"/>
    </w:pPr>
    <w:tblPr/>
  </w:style>
  <w:style w:type="table" w:styleId="783">
    <w:name w:val="Grid Table 3 - Accent 5"/>
    <w:basedOn w:val="706"/>
    <w:next w:val="783"/>
    <w:link w:val="703"/>
    <w:uiPriority w:val="99"/>
    <w:pPr>
      <w:spacing w:after="0" w:line="240" w:lineRule="auto"/>
    </w:pPr>
    <w:tblPr/>
  </w:style>
  <w:style w:type="table" w:styleId="784">
    <w:name w:val="Grid Table 3 - Accent 6"/>
    <w:basedOn w:val="706"/>
    <w:next w:val="784"/>
    <w:link w:val="703"/>
    <w:uiPriority w:val="99"/>
    <w:pPr>
      <w:spacing w:after="0" w:line="240" w:lineRule="auto"/>
    </w:pPr>
    <w:tblPr/>
  </w:style>
  <w:style w:type="table" w:styleId="785">
    <w:name w:val="Grid Table 4"/>
    <w:basedOn w:val="706"/>
    <w:next w:val="785"/>
    <w:link w:val="703"/>
    <w:uiPriority w:val="59"/>
    <w:pPr>
      <w:spacing w:after="0" w:line="240" w:lineRule="auto"/>
    </w:pPr>
    <w:tblPr/>
  </w:style>
  <w:style w:type="table" w:styleId="786">
    <w:name w:val="Grid Table 4 - Accent 1"/>
    <w:basedOn w:val="706"/>
    <w:next w:val="786"/>
    <w:link w:val="703"/>
    <w:uiPriority w:val="59"/>
    <w:pPr>
      <w:spacing w:after="0" w:line="240" w:lineRule="auto"/>
    </w:pPr>
    <w:tblPr/>
  </w:style>
  <w:style w:type="table" w:styleId="787">
    <w:name w:val="Grid Table 4 - Accent 2"/>
    <w:basedOn w:val="706"/>
    <w:next w:val="787"/>
    <w:link w:val="703"/>
    <w:uiPriority w:val="59"/>
    <w:pPr>
      <w:spacing w:after="0" w:line="240" w:lineRule="auto"/>
    </w:pPr>
    <w:tblPr/>
  </w:style>
  <w:style w:type="table" w:styleId="788">
    <w:name w:val="Grid Table 4 - Accent 3"/>
    <w:basedOn w:val="706"/>
    <w:next w:val="788"/>
    <w:link w:val="703"/>
    <w:uiPriority w:val="59"/>
    <w:pPr>
      <w:spacing w:after="0" w:line="240" w:lineRule="auto"/>
    </w:pPr>
    <w:tblPr/>
  </w:style>
  <w:style w:type="table" w:styleId="789">
    <w:name w:val="Grid Table 4 - Accent 4"/>
    <w:basedOn w:val="706"/>
    <w:next w:val="789"/>
    <w:link w:val="703"/>
    <w:uiPriority w:val="59"/>
    <w:pPr>
      <w:spacing w:after="0" w:line="240" w:lineRule="auto"/>
    </w:pPr>
    <w:tblPr/>
  </w:style>
  <w:style w:type="table" w:styleId="790">
    <w:name w:val="Grid Table 4 - Accent 5"/>
    <w:basedOn w:val="706"/>
    <w:next w:val="790"/>
    <w:link w:val="703"/>
    <w:uiPriority w:val="59"/>
    <w:pPr>
      <w:spacing w:after="0" w:line="240" w:lineRule="auto"/>
    </w:pPr>
    <w:tblPr/>
  </w:style>
  <w:style w:type="table" w:styleId="791">
    <w:name w:val="Grid Table 4 - Accent 6"/>
    <w:basedOn w:val="706"/>
    <w:next w:val="791"/>
    <w:link w:val="703"/>
    <w:uiPriority w:val="59"/>
    <w:pPr>
      <w:spacing w:after="0" w:line="240" w:lineRule="auto"/>
    </w:pPr>
    <w:tblPr/>
  </w:style>
  <w:style w:type="table" w:styleId="792">
    <w:name w:val="Grid Table 5 Dark"/>
    <w:basedOn w:val="706"/>
    <w:next w:val="792"/>
    <w:link w:val="703"/>
    <w:uiPriority w:val="99"/>
    <w:pPr>
      <w:spacing w:after="0" w:line="240" w:lineRule="auto"/>
    </w:pPr>
    <w:tblPr/>
  </w:style>
  <w:style w:type="table" w:styleId="793">
    <w:name w:val="Grid Table 5 Dark- Accent 1"/>
    <w:basedOn w:val="706"/>
    <w:next w:val="793"/>
    <w:link w:val="703"/>
    <w:uiPriority w:val="99"/>
    <w:pPr>
      <w:spacing w:after="0" w:line="240" w:lineRule="auto"/>
    </w:pPr>
    <w:tblPr/>
  </w:style>
  <w:style w:type="table" w:styleId="794">
    <w:name w:val="Grid Table 5 Dark - Accent 2"/>
    <w:basedOn w:val="706"/>
    <w:next w:val="794"/>
    <w:link w:val="703"/>
    <w:uiPriority w:val="99"/>
    <w:pPr>
      <w:spacing w:after="0" w:line="240" w:lineRule="auto"/>
    </w:pPr>
    <w:tblPr/>
  </w:style>
  <w:style w:type="table" w:styleId="795">
    <w:name w:val="Grid Table 5 Dark - Accent 3"/>
    <w:basedOn w:val="706"/>
    <w:next w:val="795"/>
    <w:link w:val="703"/>
    <w:uiPriority w:val="99"/>
    <w:pPr>
      <w:spacing w:after="0" w:line="240" w:lineRule="auto"/>
    </w:pPr>
    <w:tblPr/>
  </w:style>
  <w:style w:type="table" w:styleId="796">
    <w:name w:val="Grid Table 5 Dark- Accent 4"/>
    <w:basedOn w:val="706"/>
    <w:next w:val="796"/>
    <w:link w:val="703"/>
    <w:uiPriority w:val="99"/>
    <w:pPr>
      <w:spacing w:after="0" w:line="240" w:lineRule="auto"/>
    </w:pPr>
    <w:tblPr/>
  </w:style>
  <w:style w:type="table" w:styleId="797">
    <w:name w:val="Grid Table 5 Dark - Accent 5"/>
    <w:basedOn w:val="706"/>
    <w:next w:val="797"/>
    <w:link w:val="703"/>
    <w:uiPriority w:val="99"/>
    <w:pPr>
      <w:spacing w:after="0" w:line="240" w:lineRule="auto"/>
    </w:pPr>
    <w:tblPr/>
  </w:style>
  <w:style w:type="table" w:styleId="798">
    <w:name w:val="Grid Table 5 Dark - Accent 6"/>
    <w:basedOn w:val="706"/>
    <w:next w:val="798"/>
    <w:link w:val="703"/>
    <w:uiPriority w:val="99"/>
    <w:pPr>
      <w:spacing w:after="0" w:line="240" w:lineRule="auto"/>
    </w:pPr>
    <w:tblPr/>
  </w:style>
  <w:style w:type="table" w:styleId="799">
    <w:name w:val="Grid Table 6 Colorful"/>
    <w:basedOn w:val="706"/>
    <w:next w:val="799"/>
    <w:link w:val="703"/>
    <w:uiPriority w:val="99"/>
    <w:pPr>
      <w:spacing w:after="0" w:line="240" w:lineRule="auto"/>
    </w:pPr>
    <w:tblPr/>
  </w:style>
  <w:style w:type="table" w:styleId="800">
    <w:name w:val="Grid Table 6 Colorful - Accent 1"/>
    <w:basedOn w:val="706"/>
    <w:next w:val="800"/>
    <w:link w:val="703"/>
    <w:uiPriority w:val="99"/>
    <w:pPr>
      <w:spacing w:after="0" w:line="240" w:lineRule="auto"/>
    </w:pPr>
    <w:tblPr/>
  </w:style>
  <w:style w:type="table" w:styleId="801">
    <w:name w:val="Grid Table 6 Colorful - Accent 2"/>
    <w:basedOn w:val="706"/>
    <w:next w:val="801"/>
    <w:link w:val="703"/>
    <w:uiPriority w:val="99"/>
    <w:pPr>
      <w:spacing w:after="0" w:line="240" w:lineRule="auto"/>
    </w:pPr>
    <w:tblPr/>
  </w:style>
  <w:style w:type="table" w:styleId="802">
    <w:name w:val="Grid Table 6 Colorful - Accent 3"/>
    <w:basedOn w:val="706"/>
    <w:next w:val="802"/>
    <w:link w:val="703"/>
    <w:uiPriority w:val="99"/>
    <w:pPr>
      <w:spacing w:after="0" w:line="240" w:lineRule="auto"/>
    </w:pPr>
    <w:tblPr/>
  </w:style>
  <w:style w:type="table" w:styleId="803">
    <w:name w:val="Grid Table 6 Colorful - Accent 4"/>
    <w:basedOn w:val="706"/>
    <w:next w:val="803"/>
    <w:link w:val="703"/>
    <w:uiPriority w:val="99"/>
    <w:pPr>
      <w:spacing w:after="0" w:line="240" w:lineRule="auto"/>
    </w:pPr>
    <w:tblPr/>
  </w:style>
  <w:style w:type="table" w:styleId="804">
    <w:name w:val="Grid Table 6 Colorful - Accent 5"/>
    <w:basedOn w:val="706"/>
    <w:next w:val="804"/>
    <w:link w:val="703"/>
    <w:uiPriority w:val="99"/>
    <w:pPr>
      <w:spacing w:after="0" w:line="240" w:lineRule="auto"/>
    </w:pPr>
    <w:tblPr/>
  </w:style>
  <w:style w:type="table" w:styleId="805">
    <w:name w:val="Grid Table 6 Colorful - Accent 6"/>
    <w:basedOn w:val="706"/>
    <w:next w:val="805"/>
    <w:link w:val="703"/>
    <w:uiPriority w:val="99"/>
    <w:pPr>
      <w:spacing w:after="0" w:line="240" w:lineRule="auto"/>
    </w:pPr>
    <w:tblPr/>
  </w:style>
  <w:style w:type="table" w:styleId="806">
    <w:name w:val="Grid Table 7 Colorful"/>
    <w:basedOn w:val="706"/>
    <w:next w:val="806"/>
    <w:link w:val="703"/>
    <w:uiPriority w:val="99"/>
    <w:pPr>
      <w:spacing w:after="0" w:line="240" w:lineRule="auto"/>
    </w:pPr>
    <w:tblPr/>
  </w:style>
  <w:style w:type="table" w:styleId="807">
    <w:name w:val="Grid Table 7 Colorful - Accent 1"/>
    <w:basedOn w:val="706"/>
    <w:next w:val="807"/>
    <w:link w:val="703"/>
    <w:uiPriority w:val="99"/>
    <w:pPr>
      <w:spacing w:after="0" w:line="240" w:lineRule="auto"/>
    </w:pPr>
    <w:tblPr/>
  </w:style>
  <w:style w:type="table" w:styleId="808">
    <w:name w:val="Grid Table 7 Colorful - Accent 2"/>
    <w:basedOn w:val="706"/>
    <w:next w:val="808"/>
    <w:link w:val="703"/>
    <w:uiPriority w:val="99"/>
    <w:pPr>
      <w:spacing w:after="0" w:line="240" w:lineRule="auto"/>
    </w:pPr>
    <w:tblPr/>
  </w:style>
  <w:style w:type="table" w:styleId="809">
    <w:name w:val="Grid Table 7 Colorful - Accent 3"/>
    <w:basedOn w:val="706"/>
    <w:next w:val="809"/>
    <w:link w:val="703"/>
    <w:uiPriority w:val="99"/>
    <w:pPr>
      <w:spacing w:after="0" w:line="240" w:lineRule="auto"/>
    </w:pPr>
    <w:tblPr/>
  </w:style>
  <w:style w:type="table" w:styleId="810">
    <w:name w:val="Grid Table 7 Colorful - Accent 4"/>
    <w:basedOn w:val="706"/>
    <w:next w:val="810"/>
    <w:link w:val="703"/>
    <w:uiPriority w:val="99"/>
    <w:pPr>
      <w:spacing w:after="0" w:line="240" w:lineRule="auto"/>
    </w:pPr>
    <w:tblPr/>
  </w:style>
  <w:style w:type="table" w:styleId="811">
    <w:name w:val="Grid Table 7 Colorful - Accent 5"/>
    <w:basedOn w:val="706"/>
    <w:next w:val="811"/>
    <w:link w:val="703"/>
    <w:uiPriority w:val="99"/>
    <w:pPr>
      <w:spacing w:after="0" w:line="240" w:lineRule="auto"/>
    </w:pPr>
    <w:tblPr/>
  </w:style>
  <w:style w:type="table" w:styleId="812">
    <w:name w:val="Grid Table 7 Colorful - Accent 6"/>
    <w:basedOn w:val="706"/>
    <w:next w:val="812"/>
    <w:link w:val="703"/>
    <w:uiPriority w:val="99"/>
    <w:pPr>
      <w:spacing w:after="0" w:line="240" w:lineRule="auto"/>
    </w:pPr>
    <w:tblPr/>
  </w:style>
  <w:style w:type="table" w:styleId="813">
    <w:name w:val="List Table 1 Light"/>
    <w:basedOn w:val="706"/>
    <w:next w:val="813"/>
    <w:link w:val="703"/>
    <w:uiPriority w:val="99"/>
    <w:pPr>
      <w:spacing w:after="0" w:line="240" w:lineRule="auto"/>
    </w:pPr>
    <w:tblPr/>
  </w:style>
  <w:style w:type="table" w:styleId="814">
    <w:name w:val="List Table 1 Light - Accent 1"/>
    <w:basedOn w:val="706"/>
    <w:next w:val="814"/>
    <w:link w:val="703"/>
    <w:uiPriority w:val="99"/>
    <w:pPr>
      <w:spacing w:after="0" w:line="240" w:lineRule="auto"/>
    </w:pPr>
    <w:tblPr/>
  </w:style>
  <w:style w:type="table" w:styleId="815">
    <w:name w:val="List Table 1 Light - Accent 2"/>
    <w:basedOn w:val="706"/>
    <w:next w:val="815"/>
    <w:link w:val="703"/>
    <w:uiPriority w:val="99"/>
    <w:pPr>
      <w:spacing w:after="0" w:line="240" w:lineRule="auto"/>
    </w:pPr>
    <w:tblPr/>
  </w:style>
  <w:style w:type="table" w:styleId="816">
    <w:name w:val="List Table 1 Light - Accent 3"/>
    <w:basedOn w:val="706"/>
    <w:next w:val="816"/>
    <w:link w:val="703"/>
    <w:uiPriority w:val="99"/>
    <w:pPr>
      <w:spacing w:after="0" w:line="240" w:lineRule="auto"/>
    </w:pPr>
    <w:tblPr/>
  </w:style>
  <w:style w:type="table" w:styleId="817">
    <w:name w:val="List Table 1 Light - Accent 4"/>
    <w:basedOn w:val="706"/>
    <w:next w:val="817"/>
    <w:link w:val="703"/>
    <w:uiPriority w:val="99"/>
    <w:pPr>
      <w:spacing w:after="0" w:line="240" w:lineRule="auto"/>
    </w:pPr>
    <w:tblPr/>
  </w:style>
  <w:style w:type="table" w:styleId="818">
    <w:name w:val="List Table 1 Light - Accent 5"/>
    <w:basedOn w:val="706"/>
    <w:next w:val="818"/>
    <w:link w:val="703"/>
    <w:uiPriority w:val="99"/>
    <w:pPr>
      <w:spacing w:after="0" w:line="240" w:lineRule="auto"/>
    </w:pPr>
    <w:tblPr/>
  </w:style>
  <w:style w:type="table" w:styleId="819">
    <w:name w:val="List Table 1 Light - Accent 6"/>
    <w:basedOn w:val="706"/>
    <w:next w:val="819"/>
    <w:link w:val="703"/>
    <w:uiPriority w:val="99"/>
    <w:pPr>
      <w:spacing w:after="0" w:line="240" w:lineRule="auto"/>
    </w:pPr>
    <w:tblPr/>
  </w:style>
  <w:style w:type="table" w:styleId="820">
    <w:name w:val="List Table 2"/>
    <w:basedOn w:val="706"/>
    <w:next w:val="820"/>
    <w:link w:val="703"/>
    <w:uiPriority w:val="99"/>
    <w:pPr>
      <w:spacing w:after="0" w:line="240" w:lineRule="auto"/>
    </w:pPr>
    <w:tblPr/>
  </w:style>
  <w:style w:type="table" w:styleId="821">
    <w:name w:val="List Table 2 - Accent 1"/>
    <w:basedOn w:val="706"/>
    <w:next w:val="821"/>
    <w:link w:val="703"/>
    <w:uiPriority w:val="99"/>
    <w:pPr>
      <w:spacing w:after="0" w:line="240" w:lineRule="auto"/>
    </w:pPr>
    <w:tblPr/>
  </w:style>
  <w:style w:type="table" w:styleId="822">
    <w:name w:val="List Table 2 - Accent 2"/>
    <w:basedOn w:val="706"/>
    <w:next w:val="822"/>
    <w:link w:val="703"/>
    <w:uiPriority w:val="99"/>
    <w:pPr>
      <w:spacing w:after="0" w:line="240" w:lineRule="auto"/>
    </w:pPr>
    <w:tblPr/>
  </w:style>
  <w:style w:type="table" w:styleId="823">
    <w:name w:val="List Table 2 - Accent 3"/>
    <w:basedOn w:val="706"/>
    <w:next w:val="823"/>
    <w:link w:val="703"/>
    <w:uiPriority w:val="99"/>
    <w:pPr>
      <w:spacing w:after="0" w:line="240" w:lineRule="auto"/>
    </w:pPr>
    <w:tblPr/>
  </w:style>
  <w:style w:type="table" w:styleId="824">
    <w:name w:val="List Table 2 - Accent 4"/>
    <w:basedOn w:val="706"/>
    <w:next w:val="824"/>
    <w:link w:val="703"/>
    <w:uiPriority w:val="99"/>
    <w:pPr>
      <w:spacing w:after="0" w:line="240" w:lineRule="auto"/>
    </w:pPr>
    <w:tblPr/>
  </w:style>
  <w:style w:type="table" w:styleId="825">
    <w:name w:val="List Table 2 - Accent 5"/>
    <w:basedOn w:val="706"/>
    <w:next w:val="825"/>
    <w:link w:val="703"/>
    <w:uiPriority w:val="99"/>
    <w:pPr>
      <w:spacing w:after="0" w:line="240" w:lineRule="auto"/>
    </w:pPr>
    <w:tblPr/>
  </w:style>
  <w:style w:type="table" w:styleId="826">
    <w:name w:val="List Table 2 - Accent 6"/>
    <w:basedOn w:val="706"/>
    <w:next w:val="826"/>
    <w:link w:val="703"/>
    <w:uiPriority w:val="99"/>
    <w:pPr>
      <w:spacing w:after="0" w:line="240" w:lineRule="auto"/>
    </w:pPr>
    <w:tblPr/>
  </w:style>
  <w:style w:type="table" w:styleId="827">
    <w:name w:val="List Table 3"/>
    <w:basedOn w:val="706"/>
    <w:next w:val="827"/>
    <w:link w:val="703"/>
    <w:uiPriority w:val="99"/>
    <w:pPr>
      <w:spacing w:after="0" w:line="240" w:lineRule="auto"/>
    </w:pPr>
    <w:tblPr/>
  </w:style>
  <w:style w:type="table" w:styleId="828">
    <w:name w:val="List Table 3 - Accent 1"/>
    <w:basedOn w:val="706"/>
    <w:next w:val="828"/>
    <w:link w:val="703"/>
    <w:uiPriority w:val="99"/>
    <w:pPr>
      <w:spacing w:after="0" w:line="240" w:lineRule="auto"/>
    </w:pPr>
    <w:tblPr/>
  </w:style>
  <w:style w:type="table" w:styleId="829">
    <w:name w:val="List Table 3 - Accent 2"/>
    <w:basedOn w:val="706"/>
    <w:next w:val="829"/>
    <w:link w:val="703"/>
    <w:uiPriority w:val="99"/>
    <w:pPr>
      <w:spacing w:after="0" w:line="240" w:lineRule="auto"/>
    </w:pPr>
    <w:tblPr/>
  </w:style>
  <w:style w:type="table" w:styleId="830">
    <w:name w:val="List Table 3 - Accent 3"/>
    <w:basedOn w:val="706"/>
    <w:next w:val="830"/>
    <w:link w:val="703"/>
    <w:uiPriority w:val="99"/>
    <w:pPr>
      <w:spacing w:after="0" w:line="240" w:lineRule="auto"/>
    </w:pPr>
    <w:tblPr/>
  </w:style>
  <w:style w:type="table" w:styleId="831">
    <w:name w:val="List Table 3 - Accent 4"/>
    <w:basedOn w:val="706"/>
    <w:next w:val="831"/>
    <w:link w:val="703"/>
    <w:uiPriority w:val="99"/>
    <w:pPr>
      <w:spacing w:after="0" w:line="240" w:lineRule="auto"/>
    </w:pPr>
    <w:tblPr/>
  </w:style>
  <w:style w:type="table" w:styleId="832">
    <w:name w:val="List Table 3 - Accent 5"/>
    <w:basedOn w:val="706"/>
    <w:next w:val="832"/>
    <w:link w:val="703"/>
    <w:uiPriority w:val="99"/>
    <w:pPr>
      <w:spacing w:after="0" w:line="240" w:lineRule="auto"/>
    </w:pPr>
    <w:tblPr/>
  </w:style>
  <w:style w:type="table" w:styleId="833">
    <w:name w:val="List Table 3 - Accent 6"/>
    <w:basedOn w:val="706"/>
    <w:next w:val="833"/>
    <w:link w:val="703"/>
    <w:uiPriority w:val="99"/>
    <w:pPr>
      <w:spacing w:after="0" w:line="240" w:lineRule="auto"/>
    </w:pPr>
    <w:tblPr/>
  </w:style>
  <w:style w:type="table" w:styleId="834">
    <w:name w:val="List Table 4"/>
    <w:basedOn w:val="706"/>
    <w:next w:val="834"/>
    <w:link w:val="703"/>
    <w:uiPriority w:val="99"/>
    <w:pPr>
      <w:spacing w:after="0" w:line="240" w:lineRule="auto"/>
    </w:pPr>
    <w:tblPr/>
  </w:style>
  <w:style w:type="table" w:styleId="835">
    <w:name w:val="List Table 4 - Accent 1"/>
    <w:basedOn w:val="706"/>
    <w:next w:val="835"/>
    <w:link w:val="703"/>
    <w:uiPriority w:val="99"/>
    <w:pPr>
      <w:spacing w:after="0" w:line="240" w:lineRule="auto"/>
    </w:pPr>
    <w:tblPr/>
  </w:style>
  <w:style w:type="table" w:styleId="836">
    <w:name w:val="List Table 4 - Accent 2"/>
    <w:basedOn w:val="706"/>
    <w:next w:val="836"/>
    <w:link w:val="703"/>
    <w:uiPriority w:val="99"/>
    <w:pPr>
      <w:spacing w:after="0" w:line="240" w:lineRule="auto"/>
    </w:pPr>
    <w:tblPr/>
  </w:style>
  <w:style w:type="table" w:styleId="837">
    <w:name w:val="List Table 4 - Accent 3"/>
    <w:basedOn w:val="706"/>
    <w:next w:val="837"/>
    <w:link w:val="703"/>
    <w:uiPriority w:val="99"/>
    <w:pPr>
      <w:spacing w:after="0" w:line="240" w:lineRule="auto"/>
    </w:pPr>
    <w:tblPr/>
  </w:style>
  <w:style w:type="table" w:styleId="838">
    <w:name w:val="List Table 4 - Accent 4"/>
    <w:basedOn w:val="706"/>
    <w:next w:val="838"/>
    <w:link w:val="703"/>
    <w:uiPriority w:val="99"/>
    <w:pPr>
      <w:spacing w:after="0" w:line="240" w:lineRule="auto"/>
    </w:pPr>
    <w:tblPr/>
  </w:style>
  <w:style w:type="table" w:styleId="839">
    <w:name w:val="List Table 4 - Accent 5"/>
    <w:basedOn w:val="706"/>
    <w:next w:val="839"/>
    <w:link w:val="703"/>
    <w:uiPriority w:val="99"/>
    <w:pPr>
      <w:spacing w:after="0" w:line="240" w:lineRule="auto"/>
    </w:pPr>
    <w:tblPr/>
  </w:style>
  <w:style w:type="table" w:styleId="840">
    <w:name w:val="List Table 4 - Accent 6"/>
    <w:basedOn w:val="706"/>
    <w:next w:val="840"/>
    <w:link w:val="703"/>
    <w:uiPriority w:val="99"/>
    <w:pPr>
      <w:spacing w:after="0" w:line="240" w:lineRule="auto"/>
    </w:pPr>
    <w:tblPr/>
  </w:style>
  <w:style w:type="table" w:styleId="841">
    <w:name w:val="List Table 5 Dark"/>
    <w:basedOn w:val="706"/>
    <w:next w:val="841"/>
    <w:link w:val="703"/>
    <w:uiPriority w:val="99"/>
    <w:pPr>
      <w:spacing w:after="0" w:line="240" w:lineRule="auto"/>
    </w:pPr>
    <w:tblPr/>
  </w:style>
  <w:style w:type="table" w:styleId="842">
    <w:name w:val="List Table 5 Dark - Accent 1"/>
    <w:basedOn w:val="706"/>
    <w:next w:val="842"/>
    <w:link w:val="703"/>
    <w:uiPriority w:val="99"/>
    <w:pPr>
      <w:spacing w:after="0" w:line="240" w:lineRule="auto"/>
    </w:pPr>
    <w:tblPr/>
  </w:style>
  <w:style w:type="table" w:styleId="843">
    <w:name w:val="List Table 5 Dark - Accent 2"/>
    <w:basedOn w:val="706"/>
    <w:next w:val="843"/>
    <w:link w:val="703"/>
    <w:uiPriority w:val="99"/>
    <w:pPr>
      <w:spacing w:after="0" w:line="240" w:lineRule="auto"/>
    </w:pPr>
    <w:tblPr/>
  </w:style>
  <w:style w:type="table" w:styleId="844">
    <w:name w:val="List Table 5 Dark - Accent 3"/>
    <w:basedOn w:val="706"/>
    <w:next w:val="844"/>
    <w:link w:val="703"/>
    <w:uiPriority w:val="99"/>
    <w:pPr>
      <w:spacing w:after="0" w:line="240" w:lineRule="auto"/>
    </w:pPr>
    <w:tblPr/>
  </w:style>
  <w:style w:type="table" w:styleId="845">
    <w:name w:val="List Table 5 Dark - Accent 4"/>
    <w:basedOn w:val="706"/>
    <w:next w:val="845"/>
    <w:link w:val="703"/>
    <w:uiPriority w:val="99"/>
    <w:pPr>
      <w:spacing w:after="0" w:line="240" w:lineRule="auto"/>
    </w:pPr>
    <w:tblPr/>
  </w:style>
  <w:style w:type="table" w:styleId="846">
    <w:name w:val="List Table 5 Dark - Accent 5"/>
    <w:basedOn w:val="706"/>
    <w:next w:val="846"/>
    <w:link w:val="703"/>
    <w:uiPriority w:val="99"/>
    <w:pPr>
      <w:spacing w:after="0" w:line="240" w:lineRule="auto"/>
    </w:pPr>
    <w:tblPr/>
  </w:style>
  <w:style w:type="table" w:styleId="847">
    <w:name w:val="List Table 5 Dark - Accent 6"/>
    <w:basedOn w:val="706"/>
    <w:next w:val="847"/>
    <w:link w:val="703"/>
    <w:uiPriority w:val="99"/>
    <w:pPr>
      <w:spacing w:after="0" w:line="240" w:lineRule="auto"/>
    </w:pPr>
    <w:tblPr/>
  </w:style>
  <w:style w:type="table" w:styleId="848">
    <w:name w:val="List Table 6 Colorful"/>
    <w:basedOn w:val="706"/>
    <w:next w:val="848"/>
    <w:link w:val="703"/>
    <w:uiPriority w:val="99"/>
    <w:pPr>
      <w:spacing w:after="0" w:line="240" w:lineRule="auto"/>
    </w:pPr>
    <w:tblPr/>
  </w:style>
  <w:style w:type="table" w:styleId="849">
    <w:name w:val="List Table 6 Colorful - Accent 1"/>
    <w:basedOn w:val="706"/>
    <w:next w:val="849"/>
    <w:link w:val="703"/>
    <w:uiPriority w:val="99"/>
    <w:pPr>
      <w:spacing w:after="0" w:line="240" w:lineRule="auto"/>
    </w:pPr>
    <w:tblPr/>
  </w:style>
  <w:style w:type="table" w:styleId="850">
    <w:name w:val="List Table 6 Colorful - Accent 2"/>
    <w:basedOn w:val="706"/>
    <w:next w:val="850"/>
    <w:link w:val="703"/>
    <w:uiPriority w:val="99"/>
    <w:pPr>
      <w:spacing w:after="0" w:line="240" w:lineRule="auto"/>
    </w:pPr>
    <w:tblPr/>
  </w:style>
  <w:style w:type="table" w:styleId="851">
    <w:name w:val="List Table 6 Colorful - Accent 3"/>
    <w:basedOn w:val="706"/>
    <w:next w:val="851"/>
    <w:link w:val="703"/>
    <w:uiPriority w:val="99"/>
    <w:pPr>
      <w:spacing w:after="0" w:line="240" w:lineRule="auto"/>
    </w:pPr>
    <w:tblPr/>
  </w:style>
  <w:style w:type="table" w:styleId="852">
    <w:name w:val="List Table 6 Colorful - Accent 4"/>
    <w:basedOn w:val="706"/>
    <w:next w:val="852"/>
    <w:link w:val="703"/>
    <w:uiPriority w:val="99"/>
    <w:pPr>
      <w:spacing w:after="0" w:line="240" w:lineRule="auto"/>
    </w:pPr>
    <w:tblPr/>
  </w:style>
  <w:style w:type="table" w:styleId="853">
    <w:name w:val="List Table 6 Colorful - Accent 5"/>
    <w:basedOn w:val="706"/>
    <w:next w:val="853"/>
    <w:link w:val="703"/>
    <w:uiPriority w:val="99"/>
    <w:pPr>
      <w:spacing w:after="0" w:line="240" w:lineRule="auto"/>
    </w:pPr>
    <w:tblPr/>
  </w:style>
  <w:style w:type="table" w:styleId="854">
    <w:name w:val="List Table 6 Colorful - Accent 6"/>
    <w:basedOn w:val="706"/>
    <w:next w:val="854"/>
    <w:link w:val="703"/>
    <w:uiPriority w:val="99"/>
    <w:pPr>
      <w:spacing w:after="0" w:line="240" w:lineRule="auto"/>
    </w:pPr>
    <w:tblPr/>
  </w:style>
  <w:style w:type="table" w:styleId="855">
    <w:name w:val="List Table 7 Colorful"/>
    <w:basedOn w:val="706"/>
    <w:next w:val="855"/>
    <w:link w:val="703"/>
    <w:uiPriority w:val="99"/>
    <w:pPr>
      <w:spacing w:after="0" w:line="240" w:lineRule="auto"/>
    </w:pPr>
    <w:tblPr/>
  </w:style>
  <w:style w:type="table" w:styleId="856">
    <w:name w:val="List Table 7 Colorful - Accent 1"/>
    <w:basedOn w:val="706"/>
    <w:next w:val="856"/>
    <w:link w:val="703"/>
    <w:uiPriority w:val="99"/>
    <w:pPr>
      <w:spacing w:after="0" w:line="240" w:lineRule="auto"/>
    </w:pPr>
    <w:tblPr/>
  </w:style>
  <w:style w:type="table" w:styleId="857">
    <w:name w:val="List Table 7 Colorful - Accent 2"/>
    <w:basedOn w:val="706"/>
    <w:next w:val="857"/>
    <w:link w:val="703"/>
    <w:uiPriority w:val="99"/>
    <w:pPr>
      <w:spacing w:after="0" w:line="240" w:lineRule="auto"/>
    </w:pPr>
    <w:tblPr/>
  </w:style>
  <w:style w:type="table" w:styleId="858">
    <w:name w:val="List Table 7 Colorful - Accent 3"/>
    <w:basedOn w:val="706"/>
    <w:next w:val="858"/>
    <w:link w:val="703"/>
    <w:uiPriority w:val="99"/>
    <w:pPr>
      <w:spacing w:after="0" w:line="240" w:lineRule="auto"/>
    </w:pPr>
    <w:tblPr/>
  </w:style>
  <w:style w:type="table" w:styleId="859">
    <w:name w:val="List Table 7 Colorful - Accent 4"/>
    <w:basedOn w:val="706"/>
    <w:next w:val="859"/>
    <w:link w:val="703"/>
    <w:uiPriority w:val="99"/>
    <w:pPr>
      <w:spacing w:after="0" w:line="240" w:lineRule="auto"/>
    </w:pPr>
    <w:tblPr/>
  </w:style>
  <w:style w:type="table" w:styleId="860">
    <w:name w:val="List Table 7 Colorful - Accent 5"/>
    <w:basedOn w:val="706"/>
    <w:next w:val="860"/>
    <w:link w:val="703"/>
    <w:uiPriority w:val="99"/>
    <w:pPr>
      <w:spacing w:after="0" w:line="240" w:lineRule="auto"/>
    </w:pPr>
    <w:tblPr/>
  </w:style>
  <w:style w:type="table" w:styleId="861">
    <w:name w:val="List Table 7 Colorful - Accent 6"/>
    <w:basedOn w:val="706"/>
    <w:next w:val="861"/>
    <w:link w:val="703"/>
    <w:uiPriority w:val="99"/>
    <w:pPr>
      <w:spacing w:after="0" w:line="240" w:lineRule="auto"/>
    </w:pPr>
    <w:tblPr/>
  </w:style>
  <w:style w:type="table" w:styleId="862">
    <w:name w:val="Lined - Accent"/>
    <w:basedOn w:val="706"/>
    <w:next w:val="862"/>
    <w:link w:val="703"/>
    <w:uiPriority w:val="99"/>
    <w:pPr>
      <w:spacing w:after="0" w:line="240" w:lineRule="auto"/>
    </w:pPr>
    <w:rPr>
      <w:color w:val="404040"/>
    </w:rPr>
    <w:tblPr/>
  </w:style>
  <w:style w:type="table" w:styleId="863">
    <w:name w:val="Lined - Accent 1"/>
    <w:basedOn w:val="706"/>
    <w:next w:val="863"/>
    <w:link w:val="703"/>
    <w:uiPriority w:val="99"/>
    <w:pPr>
      <w:spacing w:after="0" w:line="240" w:lineRule="auto"/>
    </w:pPr>
    <w:rPr>
      <w:color w:val="404040"/>
    </w:rPr>
    <w:tblPr/>
  </w:style>
  <w:style w:type="table" w:styleId="864">
    <w:name w:val="Lined - Accent 2"/>
    <w:basedOn w:val="706"/>
    <w:next w:val="864"/>
    <w:link w:val="703"/>
    <w:uiPriority w:val="99"/>
    <w:pPr>
      <w:spacing w:after="0" w:line="240" w:lineRule="auto"/>
    </w:pPr>
    <w:rPr>
      <w:color w:val="404040"/>
    </w:rPr>
    <w:tblPr/>
  </w:style>
  <w:style w:type="table" w:styleId="865">
    <w:name w:val="Lined - Accent 3"/>
    <w:basedOn w:val="706"/>
    <w:next w:val="865"/>
    <w:link w:val="703"/>
    <w:uiPriority w:val="99"/>
    <w:pPr>
      <w:spacing w:after="0" w:line="240" w:lineRule="auto"/>
    </w:pPr>
    <w:rPr>
      <w:color w:val="404040"/>
    </w:rPr>
    <w:tblPr/>
  </w:style>
  <w:style w:type="table" w:styleId="866">
    <w:name w:val="Lined - Accent 4"/>
    <w:basedOn w:val="706"/>
    <w:next w:val="866"/>
    <w:link w:val="703"/>
    <w:uiPriority w:val="99"/>
    <w:pPr>
      <w:spacing w:after="0" w:line="240" w:lineRule="auto"/>
    </w:pPr>
    <w:rPr>
      <w:color w:val="404040"/>
    </w:rPr>
    <w:tblPr/>
  </w:style>
  <w:style w:type="table" w:styleId="867">
    <w:name w:val="Lined - Accent 5"/>
    <w:basedOn w:val="706"/>
    <w:next w:val="867"/>
    <w:link w:val="703"/>
    <w:uiPriority w:val="99"/>
    <w:pPr>
      <w:spacing w:after="0" w:line="240" w:lineRule="auto"/>
    </w:pPr>
    <w:rPr>
      <w:color w:val="404040"/>
    </w:rPr>
    <w:tblPr/>
  </w:style>
  <w:style w:type="table" w:styleId="868">
    <w:name w:val="Lined - Accent 6"/>
    <w:basedOn w:val="706"/>
    <w:next w:val="868"/>
    <w:link w:val="703"/>
    <w:uiPriority w:val="99"/>
    <w:pPr>
      <w:spacing w:after="0" w:line="240" w:lineRule="auto"/>
    </w:pPr>
    <w:rPr>
      <w:color w:val="404040"/>
    </w:rPr>
    <w:tblPr/>
  </w:style>
  <w:style w:type="table" w:styleId="869">
    <w:name w:val="Bordered &amp; Lined - Accent"/>
    <w:basedOn w:val="706"/>
    <w:next w:val="869"/>
    <w:link w:val="703"/>
    <w:uiPriority w:val="99"/>
    <w:pPr>
      <w:spacing w:after="0" w:line="240" w:lineRule="auto"/>
    </w:pPr>
    <w:rPr>
      <w:color w:val="404040"/>
    </w:rPr>
    <w:tblPr/>
  </w:style>
  <w:style w:type="table" w:styleId="870">
    <w:name w:val="Bordered &amp; Lined - Accent 1"/>
    <w:basedOn w:val="706"/>
    <w:next w:val="870"/>
    <w:link w:val="703"/>
    <w:uiPriority w:val="99"/>
    <w:pPr>
      <w:spacing w:after="0" w:line="240" w:lineRule="auto"/>
    </w:pPr>
    <w:rPr>
      <w:color w:val="404040"/>
    </w:rPr>
    <w:tblPr/>
  </w:style>
  <w:style w:type="table" w:styleId="871">
    <w:name w:val="Bordered &amp; Lined - Accent 2"/>
    <w:basedOn w:val="706"/>
    <w:next w:val="871"/>
    <w:link w:val="703"/>
    <w:uiPriority w:val="99"/>
    <w:pPr>
      <w:spacing w:after="0" w:line="240" w:lineRule="auto"/>
    </w:pPr>
    <w:rPr>
      <w:color w:val="404040"/>
    </w:rPr>
    <w:tblPr/>
  </w:style>
  <w:style w:type="table" w:styleId="872">
    <w:name w:val="Bordered &amp; Lined - Accent 3"/>
    <w:basedOn w:val="706"/>
    <w:next w:val="872"/>
    <w:link w:val="703"/>
    <w:uiPriority w:val="99"/>
    <w:pPr>
      <w:spacing w:after="0" w:line="240" w:lineRule="auto"/>
    </w:pPr>
    <w:rPr>
      <w:color w:val="404040"/>
    </w:rPr>
    <w:tblPr/>
  </w:style>
  <w:style w:type="table" w:styleId="873">
    <w:name w:val="Bordered &amp; Lined - Accent 4"/>
    <w:basedOn w:val="706"/>
    <w:next w:val="873"/>
    <w:link w:val="703"/>
    <w:uiPriority w:val="99"/>
    <w:pPr>
      <w:spacing w:after="0" w:line="240" w:lineRule="auto"/>
    </w:pPr>
    <w:rPr>
      <w:color w:val="404040"/>
    </w:rPr>
    <w:tblPr/>
  </w:style>
  <w:style w:type="table" w:styleId="874">
    <w:name w:val="Bordered &amp; Lined - Accent 5"/>
    <w:basedOn w:val="706"/>
    <w:next w:val="874"/>
    <w:link w:val="703"/>
    <w:uiPriority w:val="99"/>
    <w:pPr>
      <w:spacing w:after="0" w:line="240" w:lineRule="auto"/>
    </w:pPr>
    <w:rPr>
      <w:color w:val="404040"/>
    </w:rPr>
    <w:tblPr/>
  </w:style>
  <w:style w:type="table" w:styleId="875">
    <w:name w:val="Bordered &amp; Lined - Accent 6"/>
    <w:basedOn w:val="706"/>
    <w:next w:val="875"/>
    <w:link w:val="703"/>
    <w:uiPriority w:val="99"/>
    <w:pPr>
      <w:spacing w:after="0" w:line="240" w:lineRule="auto"/>
    </w:pPr>
    <w:rPr>
      <w:color w:val="404040"/>
    </w:rPr>
    <w:tblPr/>
  </w:style>
  <w:style w:type="table" w:styleId="876">
    <w:name w:val="Bordered"/>
    <w:basedOn w:val="706"/>
    <w:next w:val="876"/>
    <w:link w:val="703"/>
    <w:uiPriority w:val="99"/>
    <w:pPr>
      <w:spacing w:after="0" w:line="240" w:lineRule="auto"/>
    </w:pPr>
    <w:tblPr/>
  </w:style>
  <w:style w:type="table" w:styleId="877">
    <w:name w:val="Bordered - Accent 1"/>
    <w:basedOn w:val="706"/>
    <w:next w:val="877"/>
    <w:link w:val="703"/>
    <w:uiPriority w:val="99"/>
    <w:pPr>
      <w:spacing w:after="0" w:line="240" w:lineRule="auto"/>
    </w:pPr>
    <w:tblPr/>
  </w:style>
  <w:style w:type="table" w:styleId="878">
    <w:name w:val="Bordered - Accent 2"/>
    <w:basedOn w:val="706"/>
    <w:next w:val="878"/>
    <w:link w:val="703"/>
    <w:uiPriority w:val="99"/>
    <w:pPr>
      <w:spacing w:after="0" w:line="240" w:lineRule="auto"/>
    </w:pPr>
    <w:tblPr/>
  </w:style>
  <w:style w:type="table" w:styleId="879">
    <w:name w:val="Bordered - Accent 3"/>
    <w:basedOn w:val="706"/>
    <w:next w:val="879"/>
    <w:link w:val="703"/>
    <w:uiPriority w:val="99"/>
    <w:pPr>
      <w:spacing w:after="0" w:line="240" w:lineRule="auto"/>
    </w:pPr>
    <w:tblPr/>
  </w:style>
  <w:style w:type="table" w:styleId="880">
    <w:name w:val="Bordered - Accent 4"/>
    <w:basedOn w:val="706"/>
    <w:next w:val="880"/>
    <w:link w:val="703"/>
    <w:uiPriority w:val="99"/>
    <w:pPr>
      <w:spacing w:after="0" w:line="240" w:lineRule="auto"/>
    </w:pPr>
    <w:tblPr/>
  </w:style>
  <w:style w:type="table" w:styleId="881">
    <w:name w:val="Bordered - Accent 5"/>
    <w:basedOn w:val="706"/>
    <w:next w:val="881"/>
    <w:link w:val="703"/>
    <w:uiPriority w:val="99"/>
    <w:pPr>
      <w:spacing w:after="0" w:line="240" w:lineRule="auto"/>
    </w:pPr>
    <w:tblPr/>
  </w:style>
  <w:style w:type="table" w:styleId="882">
    <w:name w:val="Bordered - Accent 6"/>
    <w:basedOn w:val="706"/>
    <w:next w:val="882"/>
    <w:link w:val="703"/>
    <w:uiPriority w:val="99"/>
    <w:pPr>
      <w:spacing w:after="0" w:line="240" w:lineRule="auto"/>
    </w:pPr>
    <w:tblPr/>
  </w:style>
  <w:style w:type="paragraph" w:styleId="883">
    <w:name w:val="TOC Heading"/>
    <w:next w:val="883"/>
    <w:link w:val="703"/>
    <w:uiPriority w:val="39"/>
    <w:unhideWhenUsed/>
  </w:style>
  <w:style w:type="paragraph" w:styleId="884">
    <w:name w:val="Heading 1"/>
    <w:basedOn w:val="703"/>
    <w:next w:val="703"/>
    <w:link w:val="703"/>
    <w:qFormat/>
    <w:pPr>
      <w:keepLines/>
      <w:keepNext/>
      <w:spacing w:before="340" w:beforeAutospacing="0" w:after="330" w:afterAutospacing="0" w:line="576" w:lineRule="auto"/>
      <w:outlineLvl w:val="0"/>
    </w:pPr>
    <w:rPr>
      <w:b/>
      <w:sz w:val="44"/>
    </w:rPr>
  </w:style>
  <w:style w:type="paragraph" w:styleId="885">
    <w:name w:val="Heading 2"/>
    <w:basedOn w:val="703"/>
    <w:next w:val="703"/>
    <w:link w:val="703"/>
    <w:unhideWhenUsed/>
    <w:qFormat/>
    <w:pPr>
      <w:keepLines/>
      <w:keepNext/>
      <w:spacing w:before="260" w:beforeAutospacing="0" w:after="260" w:afterAutospacing="0" w:line="413" w:lineRule="auto"/>
      <w:outlineLvl w:val="1"/>
    </w:pPr>
    <w:rPr>
      <w:rFonts w:ascii="Arial" w:hAnsi="Arial" w:eastAsia="黑体"/>
      <w:b/>
      <w:sz w:val="32"/>
    </w:rPr>
  </w:style>
  <w:style w:type="paragraph" w:styleId="886">
    <w:name w:val="Heading 4"/>
    <w:basedOn w:val="703"/>
    <w:next w:val="703"/>
    <w:link w:val="703"/>
    <w:qFormat/>
    <w:pPr>
      <w:keepNext/>
      <w:outlineLvl w:val="3"/>
    </w:pPr>
    <w:rPr>
      <w:sz w:val="28"/>
      <w:szCs w:val="20"/>
    </w:rPr>
  </w:style>
  <w:style w:type="paragraph" w:styleId="887">
    <w:name w:val="Footer1"/>
    <w:basedOn w:val="703"/>
    <w:next w:val="887"/>
    <w:link w:val="703"/>
    <w:qFormat/>
    <w:pPr>
      <w:jc w:val="left"/>
      <w:tabs>
        <w:tab w:val="center" w:pos="4153" w:leader="none"/>
        <w:tab w:val="right" w:pos="8306" w:leader="none"/>
      </w:tabs>
    </w:pPr>
    <w:rPr>
      <w:sz w:val="18"/>
    </w:rPr>
  </w:style>
  <w:style w:type="paragraph" w:styleId="888">
    <w:name w:val="Header1"/>
    <w:basedOn w:val="703"/>
    <w:next w:val="888"/>
    <w:link w:val="703"/>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9">
    <w:name w:val="Normal_0_1"/>
    <w:next w:val="889"/>
    <w:link w:val="703"/>
    <w:qFormat/>
    <w:rPr>
      <w:rFonts w:eastAsia="Times New Roman"/>
      <w:sz w:val="24"/>
      <w:szCs w:val="24"/>
    </w:rPr>
  </w:style>
  <w:style w:type="paragraph" w:styleId="890">
    <w:name w:val="Normal_0_0_0_0"/>
    <w:next w:val="890"/>
    <w:link w:val="703"/>
    <w:qFormat/>
    <w:rPr>
      <w:rFonts w:eastAsia="Times New Roman"/>
      <w:sz w:val="24"/>
      <w:szCs w:val="24"/>
    </w:rPr>
  </w:style>
  <w:style w:type="paragraph" w:styleId="891">
    <w:name w:val="Normal_0_2"/>
    <w:next w:val="891"/>
    <w:link w:val="703"/>
    <w:qFormat/>
    <w:rPr>
      <w:rFonts w:eastAsia="Times New Roman"/>
      <w:sz w:val="24"/>
      <w:szCs w:val="24"/>
    </w:rPr>
  </w:style>
  <w:style w:type="paragraph" w:styleId="892">
    <w:name w:val="Normal_3_1"/>
    <w:next w:val="892"/>
    <w:link w:val="703"/>
    <w:qFormat/>
    <w:rPr>
      <w:rFonts w:eastAsia="Times New Roman"/>
      <w:sz w:val="24"/>
      <w:szCs w:val="24"/>
    </w:rPr>
  </w:style>
  <w:style w:type="paragraph" w:styleId="893">
    <w:name w:val="Normal_4_0"/>
    <w:next w:val="893"/>
    <w:link w:val="703"/>
    <w:qFormat/>
    <w:rPr>
      <w:rFonts w:eastAsia="Times New Roman"/>
      <w:sz w:val="24"/>
      <w:szCs w:val="24"/>
    </w:rPr>
  </w:style>
  <w:style w:type="paragraph" w:styleId="894">
    <w:name w:val="Normal_6_0"/>
    <w:next w:val="894"/>
    <w:link w:val="703"/>
    <w:qFormat/>
    <w:rPr>
      <w:rFonts w:eastAsia="Times New Roman"/>
      <w:sz w:val="24"/>
      <w:szCs w:val="24"/>
    </w:rPr>
  </w:style>
  <w:style w:type="paragraph" w:styleId="895">
    <w:name w:val="Normal_7_0"/>
    <w:next w:val="895"/>
    <w:link w:val="703"/>
    <w:qFormat/>
    <w:rPr>
      <w:rFonts w:eastAsia="Times New Roman"/>
      <w:sz w:val="24"/>
      <w:szCs w:val="24"/>
    </w:rPr>
  </w:style>
  <w:style w:type="paragraph" w:styleId="896">
    <w:name w:val="Normal_0_3"/>
    <w:next w:val="896"/>
    <w:link w:val="703"/>
    <w:qFormat/>
    <w:rPr>
      <w:rFonts w:eastAsia="Times New Roman"/>
      <w:sz w:val="24"/>
      <w:szCs w:val="24"/>
    </w:rPr>
  </w:style>
  <w:style w:type="paragraph" w:styleId="897">
    <w:name w:val="Default"/>
    <w:next w:val="897"/>
    <w:link w:val="703"/>
    <w:qFormat/>
    <w:pPr>
      <w:widowControl w:val="off"/>
    </w:pPr>
    <w:rPr>
      <w:rFonts w:ascii="Arial" w:hAnsi="Arial" w:cs="Arial"/>
      <w:color w:val="000000"/>
      <w:sz w:val="24"/>
      <w:szCs w:val="24"/>
      <w:lang w:eastAsia="zh-CN"/>
    </w:rPr>
  </w:style>
  <w:style w:type="paragraph" w:styleId="898">
    <w:name w:val="Normal_0_4"/>
    <w:next w:val="898"/>
    <w:link w:val="703"/>
    <w:qFormat/>
    <w:rPr>
      <w:rFonts w:eastAsia="Times New Roman"/>
      <w:sz w:val="24"/>
      <w:szCs w:val="24"/>
    </w:rPr>
  </w:style>
  <w:style w:type="paragraph" w:styleId="899">
    <w:name w:val="Normal_17"/>
    <w:next w:val="899"/>
    <w:link w:val="703"/>
    <w:qFormat/>
    <w:rPr>
      <w:rFonts w:eastAsia="Times New Roman"/>
      <w:sz w:val="24"/>
      <w:szCs w:val="24"/>
    </w:rPr>
  </w:style>
  <w:style w:type="character" w:styleId="900">
    <w:name w:val="标题 4 Char"/>
    <w:next w:val="900"/>
    <w:link w:val="703"/>
    <w:qFormat/>
    <w:rPr>
      <w:rFonts w:ascii="Cambria" w:hAnsi="Cambria" w:eastAsia="宋体" w:cs="Times New Roman"/>
      <w:b/>
      <w:bCs/>
      <w:sz w:val="28"/>
      <w:szCs w:val="28"/>
    </w:rPr>
  </w:style>
  <w:style w:type="paragraph" w:styleId="901">
    <w:name w:val="Normal_18"/>
    <w:next w:val="901"/>
    <w:link w:val="703"/>
    <w:qFormat/>
    <w:rPr>
      <w:rFonts w:eastAsia="Times New Roman"/>
      <w:sz w:val="24"/>
      <w:szCs w:val="24"/>
    </w:rPr>
  </w:style>
  <w:style w:type="paragraph" w:styleId="902">
    <w:name w:val="首行缩进"/>
    <w:basedOn w:val="703"/>
    <w:next w:val="902"/>
    <w:link w:val="703"/>
    <w:qFormat/>
    <w:pPr>
      <w:ind w:firstLine="480"/>
    </w:pPr>
    <w:rPr>
      <w:lang w:val="zh-CN"/>
    </w:rPr>
  </w:style>
  <w:style w:type="paragraph" w:styleId="903">
    <w:name w:val="Normal_9_0"/>
    <w:next w:val="903"/>
    <w:link w:val="703"/>
    <w:qFormat/>
    <w:rPr>
      <w:rFonts w:eastAsia="Times New Roman"/>
      <w:sz w:val="24"/>
      <w:szCs w:val="24"/>
      <w:lang w:eastAsia="zh-CN"/>
    </w:rPr>
  </w:style>
  <w:style w:type="paragraph" w:styleId="904">
    <w:name w:val="Normal_18_0"/>
    <w:next w:val="904"/>
    <w:link w:val="703"/>
    <w:qFormat/>
    <w:rPr>
      <w:rFonts w:eastAsia="Times New Roman"/>
      <w:sz w:val="24"/>
      <w:szCs w:val="24"/>
      <w:lang w:eastAsia="zh-CN"/>
    </w:rPr>
  </w:style>
  <w:style w:type="character" w:styleId="905" w:default="1">
    <w:name w:val="Default Paragraph Font"/>
    <w:uiPriority w:val="1"/>
    <w:semiHidden/>
    <w:unhideWhenUsed/>
  </w:style>
  <w:style w:type="numbering" w:styleId="906" w:default="1">
    <w:name w:val="No List"/>
    <w:uiPriority w:val="99"/>
    <w:semiHidden/>
    <w:unhideWhenUsed/>
  </w:style>
  <w:style w:type="table" w:styleId="9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唐杰</cp:lastModifiedBy>
  <cp:revision>3</cp:revision>
  <dcterms:created xsi:type="dcterms:W3CDTF">2024-04-18T09:36:00Z</dcterms:created>
  <dcterms:modified xsi:type="dcterms:W3CDTF">2024-08-06T06:03:26Z</dcterms:modified>
</cp:coreProperties>
</file>