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C2CC0">
      <w:pPr>
        <w:jc w:val="center"/>
        <w:rPr>
          <w:rFonts w:ascii="宋体" w:hAnsi="宋体" w:eastAsia="宋体"/>
          <w:b/>
          <w:sz w:val="24"/>
          <w:szCs w:val="24"/>
        </w:rPr>
      </w:pPr>
      <w:r>
        <w:rPr>
          <w:rFonts w:hint="eastAsia" w:ascii="宋体" w:hAnsi="宋体" w:eastAsia="宋体"/>
          <w:b/>
          <w:sz w:val="36"/>
          <w:szCs w:val="24"/>
        </w:rPr>
        <w:t>无锡市锦程幼儿园厕所修缮项目</w:t>
      </w:r>
      <w:r>
        <w:rPr>
          <w:rFonts w:hint="eastAsia" w:ascii="宋体" w:hAnsi="宋体" w:eastAsia="宋体"/>
          <w:b/>
          <w:sz w:val="36"/>
          <w:szCs w:val="24"/>
          <w:lang w:val="en-US" w:eastAsia="zh-CN"/>
        </w:rPr>
        <w:t>-清单</w:t>
      </w:r>
      <w:r>
        <w:rPr>
          <w:rFonts w:hint="eastAsia" w:ascii="宋体" w:hAnsi="宋体" w:eastAsia="宋体"/>
          <w:b/>
          <w:sz w:val="36"/>
          <w:szCs w:val="24"/>
        </w:rPr>
        <w:t>编制说明</w:t>
      </w:r>
    </w:p>
    <w:p w14:paraId="0D6BF7CB">
      <w:pPr>
        <w:spacing w:line="360" w:lineRule="auto"/>
        <w:ind w:firstLine="482" w:firstLineChars="200"/>
        <w:contextualSpacing/>
        <w:jc w:val="left"/>
        <w:rPr>
          <w:rFonts w:hint="eastAsia" w:ascii="宋体" w:hAnsi="宋体" w:eastAsia="宋体" w:cs="宋体"/>
          <w:b/>
          <w:bCs/>
          <w:sz w:val="24"/>
          <w:szCs w:val="24"/>
        </w:rPr>
      </w:pPr>
    </w:p>
    <w:p w14:paraId="0CCE955E">
      <w:pPr>
        <w:spacing w:line="360" w:lineRule="auto"/>
        <w:ind w:firstLine="482" w:firstLineChars="200"/>
        <w:contextualSpacing/>
        <w:jc w:val="left"/>
        <w:rPr>
          <w:rFonts w:ascii="宋体" w:hAnsi="宋体" w:eastAsia="宋体" w:cs="宋体"/>
          <w:b/>
          <w:bCs/>
          <w:sz w:val="24"/>
          <w:szCs w:val="24"/>
        </w:rPr>
      </w:pPr>
      <w:r>
        <w:rPr>
          <w:rFonts w:hint="eastAsia" w:ascii="宋体" w:hAnsi="宋体" w:eastAsia="宋体" w:cs="宋体"/>
          <w:b/>
          <w:bCs/>
          <w:sz w:val="24"/>
          <w:szCs w:val="24"/>
        </w:rPr>
        <w:t>一、工程概况及范围：</w:t>
      </w:r>
    </w:p>
    <w:p w14:paraId="5B90183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本工程为无锡市锦程幼儿园厕所修缮项目，项目位于无锡市经开区，工作内容包含：拆除工程、新建部分、安装工程等。</w:t>
      </w:r>
    </w:p>
    <w:p w14:paraId="45DDA0AF">
      <w:pPr>
        <w:spacing w:line="360" w:lineRule="auto"/>
        <w:contextualSpacing/>
        <w:jc w:val="left"/>
        <w:rPr>
          <w:rFonts w:hint="eastAsia" w:ascii="宋体" w:hAnsi="宋体" w:eastAsia="宋体" w:cs="宋体"/>
          <w:b/>
          <w:bCs/>
          <w:sz w:val="24"/>
          <w:szCs w:val="24"/>
        </w:rPr>
      </w:pPr>
    </w:p>
    <w:p w14:paraId="65772EB6">
      <w:pPr>
        <w:spacing w:line="360" w:lineRule="auto"/>
        <w:ind w:firstLine="482" w:firstLineChars="200"/>
        <w:contextualSpacing/>
        <w:jc w:val="left"/>
        <w:rPr>
          <w:rFonts w:ascii="宋体" w:hAnsi="宋体" w:eastAsia="宋体" w:cs="宋体"/>
          <w:sz w:val="24"/>
          <w:szCs w:val="24"/>
        </w:rPr>
      </w:pPr>
      <w:r>
        <w:rPr>
          <w:rFonts w:hint="eastAsia" w:ascii="宋体" w:hAnsi="宋体" w:eastAsia="宋体" w:cs="宋体"/>
          <w:b/>
          <w:bCs/>
          <w:sz w:val="24"/>
          <w:szCs w:val="24"/>
        </w:rPr>
        <w:t>二、编制依据：</w:t>
      </w:r>
    </w:p>
    <w:p w14:paraId="4517F249">
      <w:pPr>
        <w:pStyle w:val="7"/>
        <w:keepNext w:val="0"/>
        <w:keepLines w:val="0"/>
        <w:widowControl/>
        <w:suppressLineNumbers w:val="0"/>
        <w:spacing w:before="0" w:beforeAutospacing="0" w:after="0" w:afterAutospacing="0"/>
        <w:ind w:left="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1、甲方提供的招标图纸。</w:t>
      </w:r>
    </w:p>
    <w:p w14:paraId="04CA085B">
      <w:pPr>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2、江苏省建设厅颁发的 2014《江苏省建筑与装饰工程计价定额》、《江苏省安装工程计价定额》、《江苏省市政工程计价定额》、《江苏省仿古建筑与园林工程计价表》（2007版）、《建设工程工程量清单计价规范》(GB50500-2013)、《房屋建筑与装饰工程工程量计算规范》（GB50854-2013）、《通用安装工程工程量计算规范》（GB50856-2013）、《建设工程计价设备材料划分标准》（GB/T 50531-2009）、苏建价【2014】448 号文、2014 版《江苏省建设工程费用定额》、无锡市建设局及江苏省造价处有关文件。</w:t>
      </w:r>
    </w:p>
    <w:p w14:paraId="04B33FEF">
      <w:pPr>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3、根据财政部、国家税务总局《关于调整增值税税率的通知》（财税〔2018〕32 号）和《住房城乡建设部办公厅关于调整建设工程计价依据增值税税率的通知》（建办标〔2018〕20 号）的规定，我省住房城乡建设厅关于增值税计价政策的通知（苏建函价【2019】178号），无锡市住房和城乡建设局文件锡建建市【2018】6号文，有关增值税计价与人工政策调整。锡建建市{2018}17 号文件有关扬尘污染以及环境保护税调整政策。</w:t>
      </w:r>
    </w:p>
    <w:p w14:paraId="60B2779F">
      <w:pPr>
        <w:pStyle w:val="11"/>
        <w:spacing w:line="360" w:lineRule="auto"/>
        <w:ind w:left="0" w:leftChars="0" w:firstLine="0" w:firstLineChars="0"/>
        <w:jc w:val="left"/>
        <w:rPr>
          <w:rFonts w:ascii="宋体" w:hAnsi="宋体" w:eastAsia="宋体" w:cs="宋体"/>
          <w:sz w:val="24"/>
          <w:szCs w:val="24"/>
        </w:rPr>
      </w:pPr>
    </w:p>
    <w:p w14:paraId="3D0BDBDD">
      <w:pPr>
        <w:pStyle w:val="11"/>
        <w:keepNext w:val="0"/>
        <w:keepLines w:val="0"/>
        <w:pageBreakBefore w:val="0"/>
        <w:kinsoku/>
        <w:wordWrap/>
        <w:overflowPunct/>
        <w:topLinePunct w:val="0"/>
        <w:autoSpaceDE/>
        <w:autoSpaceDN/>
        <w:bidi w:val="0"/>
        <w:adjustRightInd/>
        <w:snapToGrid/>
        <w:spacing w:line="360" w:lineRule="auto"/>
        <w:ind w:firstLine="482"/>
        <w:jc w:val="left"/>
        <w:textAlignment w:val="auto"/>
        <w:rPr>
          <w:rFonts w:ascii="宋体" w:hAnsi="宋体" w:eastAsia="宋体" w:cs="宋体"/>
          <w:sz w:val="24"/>
          <w:szCs w:val="24"/>
        </w:rPr>
      </w:pPr>
      <w:r>
        <w:rPr>
          <w:rFonts w:hint="eastAsia" w:ascii="宋体" w:hAnsi="宋体" w:eastAsia="宋体" w:cs="宋体"/>
          <w:b/>
          <w:bCs/>
          <w:sz w:val="24"/>
          <w:szCs w:val="24"/>
        </w:rPr>
        <w:t>三、编制范围：</w:t>
      </w:r>
    </w:p>
    <w:p w14:paraId="6BEEE1DF">
      <w:pPr>
        <w:keepNext w:val="0"/>
        <w:keepLines w:val="0"/>
        <w:pageBreakBefore w:val="0"/>
        <w:kinsoku/>
        <w:wordWrap/>
        <w:overflowPunct/>
        <w:topLinePunct w:val="0"/>
        <w:autoSpaceDE/>
        <w:autoSpaceDN/>
        <w:bidi w:val="0"/>
        <w:adjustRightInd/>
        <w:snapToGrid/>
        <w:spacing w:line="360" w:lineRule="auto"/>
        <w:ind w:firstLine="480" w:firstLineChars="200"/>
        <w:contextualSpacing/>
        <w:jc w:val="left"/>
        <w:textAlignment w:val="auto"/>
        <w:rPr>
          <w:rFonts w:hint="default" w:ascii="宋体" w:hAnsi="宋体" w:eastAsia="宋体" w:cs="宋体"/>
          <w:color w:val="0000FF"/>
          <w:sz w:val="24"/>
          <w:szCs w:val="24"/>
          <w:highlight w:val="none"/>
          <w:lang w:val="en-US" w:eastAsia="zh-CN"/>
        </w:rPr>
      </w:pPr>
      <w:r>
        <w:rPr>
          <w:rFonts w:hint="eastAsia" w:ascii="宋体" w:hAnsi="宋体" w:eastAsia="宋体" w:cs="宋体"/>
          <w:sz w:val="24"/>
          <w:highlight w:val="none"/>
        </w:rPr>
        <w:t>招标单位提供的图纸、招标文件范围内的</w:t>
      </w:r>
      <w:r>
        <w:rPr>
          <w:rFonts w:hint="eastAsia" w:ascii="宋体" w:hAnsi="宋体" w:eastAsia="宋体" w:cs="宋体"/>
          <w:kern w:val="2"/>
          <w:sz w:val="24"/>
          <w:szCs w:val="24"/>
          <w:lang w:val="en-US" w:eastAsia="zh-CN" w:bidi="ar-SA"/>
        </w:rPr>
        <w:t>拆除工程、新建部分、安装工程等</w:t>
      </w:r>
      <w:r>
        <w:rPr>
          <w:rFonts w:hint="eastAsia" w:ascii="宋体" w:hAnsi="宋体" w:eastAsia="宋体" w:cs="宋体"/>
          <w:sz w:val="24"/>
          <w:highlight w:val="none"/>
          <w:lang w:val="en-US" w:eastAsia="zh-CN"/>
        </w:rPr>
        <w:t>。</w:t>
      </w:r>
    </w:p>
    <w:p w14:paraId="2F206BA2">
      <w:pPr>
        <w:keepNext w:val="0"/>
        <w:keepLines w:val="0"/>
        <w:pageBreakBefore w:val="0"/>
        <w:kinsoku/>
        <w:wordWrap/>
        <w:overflowPunct/>
        <w:topLinePunct w:val="0"/>
        <w:autoSpaceDE/>
        <w:autoSpaceDN/>
        <w:bidi w:val="0"/>
        <w:adjustRightInd/>
        <w:snapToGrid/>
        <w:spacing w:line="360" w:lineRule="auto"/>
        <w:ind w:firstLine="480" w:firstLineChars="200"/>
        <w:contextualSpacing/>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kern w:val="2"/>
          <w:sz w:val="24"/>
          <w:szCs w:val="24"/>
          <w:lang w:val="en-US" w:eastAsia="zh-CN" w:bidi="ar-SA"/>
        </w:rPr>
        <w:t>拆除工程</w:t>
      </w:r>
      <w:r>
        <w:rPr>
          <w:rFonts w:hint="eastAsia" w:ascii="宋体" w:hAnsi="宋体" w:eastAsia="宋体" w:cs="宋体"/>
          <w:color w:val="auto"/>
          <w:sz w:val="24"/>
          <w:szCs w:val="24"/>
          <w:highlight w:val="none"/>
          <w:lang w:val="en-US" w:eastAsia="zh-CN"/>
        </w:rPr>
        <w:t>包含：砖砌体拆除、18个卫生间现场全部拆除至毛坯状态、余方弃置等；</w:t>
      </w:r>
    </w:p>
    <w:p w14:paraId="51521698">
      <w:pPr>
        <w:keepNext w:val="0"/>
        <w:keepLines w:val="0"/>
        <w:pageBreakBefore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新建部分</w:t>
      </w:r>
      <w:r>
        <w:rPr>
          <w:rFonts w:hint="eastAsia" w:ascii="宋体" w:hAnsi="宋体" w:eastAsia="宋体" w:cs="宋体"/>
          <w:sz w:val="24"/>
          <w:szCs w:val="24"/>
          <w:lang w:val="en-US" w:eastAsia="zh-CN"/>
        </w:rPr>
        <w:t>包含：砌体工程、天棚工程、地面抬高、楼地面工程、墙面工程、防水工程、其他等；</w:t>
      </w:r>
    </w:p>
    <w:p w14:paraId="348C9778">
      <w:pPr>
        <w:keepNext w:val="0"/>
        <w:keepLines w:val="0"/>
        <w:pageBreakBefore w:val="0"/>
        <w:kinsoku/>
        <w:wordWrap/>
        <w:overflowPunct/>
        <w:topLinePunct w:val="0"/>
        <w:autoSpaceDE/>
        <w:autoSpaceDN/>
        <w:bidi w:val="0"/>
        <w:adjustRightInd/>
        <w:snapToGrid/>
        <w:spacing w:line="360" w:lineRule="auto"/>
        <w:ind w:firstLine="480" w:firstLineChars="200"/>
        <w:contextualSpacing/>
        <w:jc w:val="left"/>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安装工程包含：强电部分、给排水工程等。</w:t>
      </w:r>
    </w:p>
    <w:p w14:paraId="65DF9F08">
      <w:pPr>
        <w:spacing w:line="360" w:lineRule="auto"/>
        <w:ind w:firstLine="422" w:firstLineChars="200"/>
        <w:contextualSpacing/>
        <w:jc w:val="left"/>
        <w:rPr>
          <w:rFonts w:hint="eastAsia" w:ascii="宋体" w:hAnsi="宋体" w:eastAsia="宋体" w:cs="宋体"/>
          <w:b/>
          <w:sz w:val="21"/>
          <w:szCs w:val="21"/>
        </w:rPr>
      </w:pPr>
    </w:p>
    <w:p w14:paraId="2D56D04B">
      <w:pPr>
        <w:spacing w:line="360" w:lineRule="auto"/>
        <w:ind w:firstLine="482" w:firstLineChars="200"/>
        <w:contextualSpacing/>
        <w:jc w:val="left"/>
        <w:rPr>
          <w:rFonts w:ascii="宋体" w:hAnsi="宋体" w:eastAsia="宋体" w:cs="宋体"/>
          <w:b/>
          <w:sz w:val="24"/>
          <w:szCs w:val="24"/>
        </w:rPr>
      </w:pPr>
      <w:r>
        <w:rPr>
          <w:rFonts w:hint="eastAsia" w:ascii="宋体" w:hAnsi="宋体" w:eastAsia="宋体" w:cs="宋体"/>
          <w:b/>
          <w:sz w:val="24"/>
          <w:szCs w:val="24"/>
        </w:rPr>
        <w:t>四、其它说明</w:t>
      </w:r>
    </w:p>
    <w:p w14:paraId="69BAD0EF">
      <w:pPr>
        <w:spacing w:line="360" w:lineRule="auto"/>
        <w:ind w:firstLine="480" w:firstLineChars="200"/>
        <w:contextualSpacing/>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施工过程中的施工用水、施工用电均由甲方提供，结算时按定额用量在工程结算文件中扣回。如承包人发生生活用水、用电，需向</w:t>
      </w:r>
      <w:r>
        <w:rPr>
          <w:rFonts w:hint="eastAsia" w:ascii="宋体" w:hAnsi="宋体" w:eastAsia="宋体" w:cs="宋体"/>
          <w:sz w:val="24"/>
          <w:lang w:val="en-US" w:eastAsia="zh-CN"/>
        </w:rPr>
        <w:t>甲方</w:t>
      </w:r>
      <w:r>
        <w:rPr>
          <w:rFonts w:hint="eastAsia" w:ascii="宋体" w:hAnsi="宋体" w:eastAsia="宋体" w:cs="宋体"/>
          <w:sz w:val="24"/>
        </w:rPr>
        <w:t>支付</w:t>
      </w:r>
      <w:r>
        <w:rPr>
          <w:rFonts w:hint="eastAsia" w:ascii="宋体" w:hAnsi="宋体" w:eastAsia="宋体" w:cs="宋体"/>
          <w:sz w:val="24"/>
          <w:lang w:val="en-US" w:eastAsia="zh-CN"/>
        </w:rPr>
        <w:t>额外</w:t>
      </w:r>
      <w:r>
        <w:rPr>
          <w:rFonts w:hint="eastAsia" w:ascii="宋体" w:hAnsi="宋体" w:eastAsia="宋体" w:cs="宋体"/>
          <w:sz w:val="24"/>
        </w:rPr>
        <w:t>生活用水电费</w:t>
      </w:r>
      <w:r>
        <w:rPr>
          <w:rFonts w:hint="eastAsia" w:ascii="宋体" w:hAnsi="宋体" w:eastAsia="宋体" w:cs="宋体"/>
          <w:sz w:val="24"/>
          <w:szCs w:val="24"/>
        </w:rPr>
        <w:t>;</w:t>
      </w:r>
    </w:p>
    <w:p w14:paraId="2675B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2、各投标单位的最终报价必须包括完成本工程施工的所有费用在内;</w:t>
      </w:r>
    </w:p>
    <w:p w14:paraId="2B616B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3、对招标人所列的措施项目，投标人可根据工程实际与施工组织设计进行增补，但不应更改招标人已列措施项目。结算时，除工程变更引起施工方案改变外， 中标人不得以招标工程措施项目清单缺项为由要求新增措施项目（具体按锡建价[2014]5 号文规定执行）;</w:t>
      </w:r>
    </w:p>
    <w:p w14:paraId="3A5F71C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人对工程量清单有任何疑问，如清单未列项、清单工程量误差、描述不清等，应于招标文件规定的疑问提交截止日前提出，否则视为投标人认可该工程量清单已包括了招标范围的全部内容，中标后不再调整；</w:t>
      </w:r>
    </w:p>
    <w:p w14:paraId="37B06DE0">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工程相应工程量计算规范“工作内容”中列举了分项工程计量范围内完成本分项工程应有工作内容，凡说明了的工作内容均应包括在报价范围中，清单项目特征描述中没有体现完全的，施工中又必须发生的工作内容所需费用也应包括在投标报价的综合单价内；</w:t>
      </w:r>
    </w:p>
    <w:p w14:paraId="0CE1ACC8">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、材料检验试验</w:t>
      </w:r>
      <w:r>
        <w:rPr>
          <w:rFonts w:hint="eastAsia" w:ascii="宋体" w:hAnsi="宋体" w:eastAsia="宋体" w:cs="宋体"/>
          <w:sz w:val="24"/>
        </w:rPr>
        <w:t>费一次性包干，结算不予调整；</w:t>
      </w:r>
    </w:p>
    <w:p w14:paraId="47E7EE3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、本工程所有砂浆采用预拌砂浆、所有混凝土采用预拌混凝土;</w:t>
      </w:r>
    </w:p>
    <w:p w14:paraId="499837F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、具体组价时应依据本工程施工图纸、工程量清单相关规范、图集、技术标准等编制;</w:t>
      </w:r>
    </w:p>
    <w:p w14:paraId="0AA8F706">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水泥砂浆找平层图纸未给出明确做法，暂按20厚1:3水泥砂浆考虑，结算时按实调整</w:t>
      </w:r>
      <w:r>
        <w:rPr>
          <w:rFonts w:hint="eastAsia" w:ascii="宋体" w:hAnsi="宋体" w:eastAsia="宋体" w:cs="宋体"/>
          <w:sz w:val="24"/>
        </w:rPr>
        <w:t>；</w:t>
      </w:r>
    </w:p>
    <w:p w14:paraId="63F041DB">
      <w:pPr>
        <w:spacing w:line="360" w:lineRule="auto"/>
        <w:contextualSpacing/>
        <w:jc w:val="left"/>
        <w:rPr>
          <w:rFonts w:hint="eastAsia" w:ascii="宋体" w:hAnsi="宋体" w:eastAsia="宋体" w:cs="宋体"/>
          <w:b/>
          <w:sz w:val="24"/>
          <w:szCs w:val="24"/>
        </w:rPr>
      </w:pPr>
    </w:p>
    <w:p w14:paraId="4FBCFCB5">
      <w:pPr>
        <w:numPr>
          <w:ilvl w:val="0"/>
          <w:numId w:val="1"/>
        </w:numPr>
        <w:spacing w:line="360" w:lineRule="auto"/>
        <w:ind w:firstLine="482" w:firstLineChars="200"/>
        <w:contextualSpacing/>
        <w:jc w:val="left"/>
        <w:rPr>
          <w:rFonts w:hint="eastAsia" w:ascii="宋体" w:hAnsi="宋体" w:eastAsia="宋体" w:cs="宋体"/>
          <w:b/>
          <w:bCs/>
          <w:sz w:val="24"/>
        </w:rPr>
      </w:pPr>
      <w:r>
        <w:rPr>
          <w:rFonts w:hint="eastAsia" w:ascii="宋体" w:hAnsi="宋体" w:eastAsia="宋体" w:cs="宋体"/>
          <w:b/>
          <w:bCs/>
          <w:sz w:val="24"/>
        </w:rPr>
        <w:t>投标人自行采购主要材料品牌及招标人暂列金额，暂估价</w:t>
      </w:r>
    </w:p>
    <w:p w14:paraId="03099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1、投标单位对现场施工情况应按设计要求，考虑综合因素，进行投标报价。</w:t>
      </w:r>
    </w:p>
    <w:p w14:paraId="68EA40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2、由于该工程的特殊性，投标单位请对图纸及设计说明及附件中主要材料品牌表的要求进行充分考虑，进行合理报价。投标报价中须注明选用品牌。</w:t>
      </w:r>
    </w:p>
    <w:p w14:paraId="612521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rPr>
      </w:pPr>
      <w:r>
        <w:rPr>
          <w:rFonts w:hint="eastAsia" w:ascii="宋体" w:hAnsi="宋体" w:eastAsia="宋体" w:cs="宋体"/>
          <w:sz w:val="24"/>
        </w:rPr>
        <w:t>3、投标人自行采购主要材料详见主要材料品牌表及详见招标图中设计施工说明之材料部分。若投标单位未按主要材料品牌表报价，按无效投标处理。</w:t>
      </w:r>
    </w:p>
    <w:p w14:paraId="057FE9D1">
      <w:pPr>
        <w:spacing w:line="360" w:lineRule="auto"/>
        <w:ind w:firstLine="480" w:firstLineChars="200"/>
        <w:contextualSpacing/>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、本工程暂列金额：</w:t>
      </w:r>
      <w:r>
        <w:rPr>
          <w:rFonts w:hint="eastAsia" w:ascii="宋体" w:hAnsi="宋体" w:eastAsia="宋体" w:cs="宋体"/>
          <w:sz w:val="24"/>
          <w:szCs w:val="24"/>
          <w:highlight w:val="none"/>
          <w:lang w:val="en-US" w:eastAsia="zh-CN"/>
        </w:rPr>
        <w:t>无；</w:t>
      </w:r>
    </w:p>
    <w:p w14:paraId="744F6909">
      <w:pPr>
        <w:spacing w:line="360" w:lineRule="auto"/>
        <w:ind w:firstLine="480" w:firstLineChars="200"/>
        <w:contextualSpacing/>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、材料暂估价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无；</w:t>
      </w:r>
    </w:p>
    <w:p w14:paraId="0AA5BF9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、专业工程暂估价：</w:t>
      </w:r>
      <w:r>
        <w:rPr>
          <w:rFonts w:hint="eastAsia" w:ascii="宋体" w:hAnsi="宋体" w:eastAsia="宋体" w:cs="宋体"/>
          <w:sz w:val="24"/>
          <w:szCs w:val="24"/>
          <w:highlight w:val="none"/>
          <w:lang w:val="en-US" w:eastAsia="zh-CN"/>
        </w:rPr>
        <w:t>无。</w:t>
      </w:r>
    </w:p>
    <w:p w14:paraId="581F1920">
      <w:pPr>
        <w:spacing w:line="360" w:lineRule="auto"/>
        <w:ind w:firstLine="482" w:firstLineChars="200"/>
        <w:contextualSpacing/>
        <w:jc w:val="left"/>
        <w:rPr>
          <w:rFonts w:hint="eastAsia" w:ascii="宋体" w:hAnsi="宋体" w:eastAsia="宋体" w:cs="宋体"/>
          <w:b/>
          <w:sz w:val="24"/>
          <w:szCs w:val="24"/>
        </w:rPr>
      </w:pPr>
    </w:p>
    <w:p w14:paraId="0A6035D0">
      <w:pPr>
        <w:spacing w:line="360" w:lineRule="auto"/>
        <w:ind w:firstLine="482" w:firstLineChars="200"/>
        <w:contextualSpacing/>
        <w:jc w:val="left"/>
        <w:rPr>
          <w:rFonts w:ascii="宋体" w:hAnsi="宋体" w:eastAsia="宋体" w:cs="宋体"/>
          <w:b/>
          <w:sz w:val="24"/>
          <w:szCs w:val="24"/>
        </w:rPr>
      </w:pPr>
      <w:r>
        <w:rPr>
          <w:rFonts w:hint="eastAsia" w:ascii="宋体" w:hAnsi="宋体" w:eastAsia="宋体" w:cs="宋体"/>
          <w:b/>
          <w:sz w:val="24"/>
          <w:szCs w:val="24"/>
        </w:rPr>
        <w:t>六、投标人不得将下列不可竞争费用降低标准计取：</w:t>
      </w:r>
    </w:p>
    <w:tbl>
      <w:tblPr>
        <w:tblStyle w:val="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62"/>
        <w:gridCol w:w="1795"/>
        <w:gridCol w:w="1574"/>
        <w:gridCol w:w="1268"/>
        <w:gridCol w:w="1421"/>
        <w:gridCol w:w="1544"/>
      </w:tblGrid>
      <w:tr w14:paraId="0418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Align w:val="center"/>
          </w:tcPr>
          <w:p w14:paraId="0F8FF788">
            <w:pPr>
              <w:rPr>
                <w:rFonts w:ascii="宋体" w:hAnsi="宋体" w:eastAsia="宋体" w:cs="宋体"/>
                <w:sz w:val="24"/>
                <w:szCs w:val="24"/>
              </w:rPr>
            </w:pPr>
            <w:r>
              <w:rPr>
                <w:rFonts w:hint="eastAsia" w:ascii="宋体" w:hAnsi="宋体" w:eastAsia="宋体" w:cs="宋体"/>
                <w:sz w:val="24"/>
                <w:szCs w:val="24"/>
              </w:rPr>
              <w:t>序号</w:t>
            </w:r>
          </w:p>
        </w:tc>
        <w:tc>
          <w:tcPr>
            <w:tcW w:w="1739" w:type="pct"/>
            <w:gridSpan w:val="2"/>
            <w:vAlign w:val="center"/>
          </w:tcPr>
          <w:p w14:paraId="0D28D300">
            <w:pPr>
              <w:jc w:val="center"/>
              <w:rPr>
                <w:rFonts w:ascii="宋体" w:hAnsi="宋体" w:eastAsia="宋体" w:cs="宋体"/>
                <w:sz w:val="24"/>
                <w:szCs w:val="24"/>
              </w:rPr>
            </w:pPr>
            <w:r>
              <w:rPr>
                <w:rFonts w:hint="eastAsia" w:ascii="宋体" w:hAnsi="宋体" w:eastAsia="宋体" w:cs="宋体"/>
                <w:sz w:val="24"/>
                <w:szCs w:val="24"/>
              </w:rPr>
              <w:t>费用类别</w:t>
            </w:r>
          </w:p>
        </w:tc>
        <w:tc>
          <w:tcPr>
            <w:tcW w:w="792" w:type="pct"/>
            <w:vAlign w:val="center"/>
          </w:tcPr>
          <w:p w14:paraId="02DF1FED">
            <w:pPr>
              <w:jc w:val="center"/>
              <w:rPr>
                <w:rFonts w:ascii="宋体" w:hAnsi="宋体" w:eastAsia="宋体" w:cs="宋体"/>
                <w:sz w:val="24"/>
                <w:szCs w:val="24"/>
              </w:rPr>
            </w:pPr>
            <w:r>
              <w:rPr>
                <w:rFonts w:hint="eastAsia" w:ascii="宋体" w:hAnsi="宋体" w:eastAsia="宋体" w:cs="宋体"/>
                <w:sz w:val="24"/>
                <w:szCs w:val="24"/>
              </w:rPr>
              <w:t>计算基础</w:t>
            </w:r>
          </w:p>
        </w:tc>
        <w:tc>
          <w:tcPr>
            <w:tcW w:w="638" w:type="pct"/>
            <w:vAlign w:val="center"/>
          </w:tcPr>
          <w:p w14:paraId="46C1DF5D">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拆除</w:t>
            </w:r>
          </w:p>
        </w:tc>
        <w:tc>
          <w:tcPr>
            <w:tcW w:w="715" w:type="pct"/>
            <w:vAlign w:val="center"/>
          </w:tcPr>
          <w:p w14:paraId="34BAD63D">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新建</w:t>
            </w:r>
          </w:p>
        </w:tc>
        <w:tc>
          <w:tcPr>
            <w:tcW w:w="776" w:type="pct"/>
            <w:vAlign w:val="center"/>
          </w:tcPr>
          <w:p w14:paraId="25B31D9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安装</w:t>
            </w:r>
          </w:p>
        </w:tc>
      </w:tr>
      <w:tr w14:paraId="1480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38" w:type="pct"/>
            <w:vAlign w:val="center"/>
          </w:tcPr>
          <w:p w14:paraId="63E31065">
            <w:pPr>
              <w:jc w:val="center"/>
              <w:rPr>
                <w:rFonts w:ascii="宋体" w:hAnsi="宋体" w:eastAsia="宋体" w:cs="宋体"/>
                <w:sz w:val="24"/>
                <w:szCs w:val="24"/>
              </w:rPr>
            </w:pPr>
            <w:r>
              <w:rPr>
                <w:rFonts w:hint="eastAsia" w:ascii="宋体" w:hAnsi="宋体" w:eastAsia="宋体" w:cs="宋体"/>
                <w:sz w:val="24"/>
                <w:szCs w:val="24"/>
              </w:rPr>
              <w:t>1</w:t>
            </w:r>
          </w:p>
        </w:tc>
        <w:tc>
          <w:tcPr>
            <w:tcW w:w="836" w:type="pct"/>
            <w:vMerge w:val="restart"/>
            <w:vAlign w:val="center"/>
          </w:tcPr>
          <w:p w14:paraId="088EAFA0">
            <w:pPr>
              <w:jc w:val="center"/>
              <w:rPr>
                <w:rFonts w:ascii="宋体" w:hAnsi="宋体" w:eastAsia="宋体" w:cs="宋体"/>
                <w:sz w:val="24"/>
                <w:szCs w:val="24"/>
              </w:rPr>
            </w:pPr>
          </w:p>
          <w:p w14:paraId="2457079A">
            <w:pPr>
              <w:jc w:val="center"/>
              <w:rPr>
                <w:rFonts w:ascii="宋体" w:hAnsi="宋体" w:eastAsia="宋体" w:cs="宋体"/>
                <w:sz w:val="24"/>
                <w:szCs w:val="24"/>
              </w:rPr>
            </w:pPr>
            <w:r>
              <w:rPr>
                <w:rFonts w:hint="eastAsia" w:ascii="宋体" w:hAnsi="宋体" w:eastAsia="宋体" w:cs="宋体"/>
                <w:sz w:val="24"/>
                <w:szCs w:val="24"/>
              </w:rPr>
              <w:t>规费费率</w:t>
            </w:r>
          </w:p>
          <w:p w14:paraId="7CF14474">
            <w:pPr>
              <w:jc w:val="center"/>
              <w:rPr>
                <w:rFonts w:ascii="宋体" w:hAnsi="宋体" w:eastAsia="宋体" w:cs="宋体"/>
                <w:sz w:val="24"/>
                <w:szCs w:val="24"/>
              </w:rPr>
            </w:pPr>
            <w:r>
              <w:rPr>
                <w:rFonts w:hint="eastAsia" w:ascii="宋体" w:hAnsi="宋体" w:eastAsia="宋体" w:cs="宋体"/>
                <w:sz w:val="24"/>
                <w:szCs w:val="24"/>
              </w:rPr>
              <w:t>（%）</w:t>
            </w:r>
          </w:p>
        </w:tc>
        <w:tc>
          <w:tcPr>
            <w:tcW w:w="903" w:type="pct"/>
            <w:vAlign w:val="center"/>
          </w:tcPr>
          <w:p w14:paraId="132D133B">
            <w:pPr>
              <w:jc w:val="center"/>
              <w:rPr>
                <w:rFonts w:ascii="宋体" w:hAnsi="宋体" w:eastAsia="宋体" w:cs="宋体"/>
                <w:sz w:val="24"/>
                <w:szCs w:val="24"/>
              </w:rPr>
            </w:pPr>
            <w:r>
              <w:rPr>
                <w:rFonts w:hint="eastAsia" w:ascii="宋体" w:hAnsi="宋体" w:eastAsia="宋体" w:cs="宋体"/>
                <w:sz w:val="24"/>
                <w:szCs w:val="24"/>
              </w:rPr>
              <w:t>环境保护税</w:t>
            </w:r>
          </w:p>
        </w:tc>
        <w:tc>
          <w:tcPr>
            <w:tcW w:w="792" w:type="pct"/>
            <w:vMerge w:val="restart"/>
            <w:vAlign w:val="center"/>
          </w:tcPr>
          <w:p w14:paraId="55DBF8D4">
            <w:pPr>
              <w:jc w:val="center"/>
              <w:rPr>
                <w:rFonts w:ascii="宋体" w:hAnsi="宋体" w:eastAsia="宋体" w:cs="宋体"/>
                <w:sz w:val="24"/>
                <w:szCs w:val="24"/>
              </w:rPr>
            </w:pPr>
            <w:r>
              <w:rPr>
                <w:rFonts w:hint="eastAsia" w:ascii="宋体" w:hAnsi="宋体" w:eastAsia="宋体" w:cs="宋体"/>
                <w:sz w:val="24"/>
                <w:szCs w:val="24"/>
              </w:rPr>
              <w:t>分部分项工程费+措施项目费+其他项目费</w:t>
            </w:r>
          </w:p>
        </w:tc>
        <w:tc>
          <w:tcPr>
            <w:tcW w:w="638" w:type="pct"/>
            <w:vAlign w:val="center"/>
          </w:tcPr>
          <w:p w14:paraId="7A9C58A3">
            <w:pPr>
              <w:jc w:val="center"/>
              <w:rPr>
                <w:rFonts w:ascii="宋体" w:hAnsi="宋体" w:eastAsia="宋体" w:cs="宋体"/>
                <w:sz w:val="24"/>
                <w:szCs w:val="24"/>
              </w:rPr>
            </w:pPr>
            <w:r>
              <w:rPr>
                <w:rFonts w:hint="eastAsia" w:ascii="宋体" w:hAnsi="宋体" w:eastAsia="宋体" w:cs="宋体"/>
                <w:sz w:val="24"/>
                <w:szCs w:val="24"/>
              </w:rPr>
              <w:t>0</w:t>
            </w:r>
          </w:p>
        </w:tc>
        <w:tc>
          <w:tcPr>
            <w:tcW w:w="715" w:type="pct"/>
            <w:vAlign w:val="center"/>
          </w:tcPr>
          <w:p w14:paraId="2A0B59B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76" w:type="pct"/>
            <w:vAlign w:val="center"/>
          </w:tcPr>
          <w:p w14:paraId="413BABE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0B2D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38" w:type="pct"/>
            <w:vAlign w:val="center"/>
          </w:tcPr>
          <w:p w14:paraId="64299B11">
            <w:pPr>
              <w:jc w:val="center"/>
              <w:rPr>
                <w:rFonts w:ascii="宋体" w:hAnsi="宋体" w:eastAsia="宋体" w:cs="宋体"/>
                <w:sz w:val="24"/>
                <w:szCs w:val="24"/>
              </w:rPr>
            </w:pPr>
            <w:r>
              <w:rPr>
                <w:rFonts w:hint="eastAsia" w:ascii="宋体" w:hAnsi="宋体" w:eastAsia="宋体" w:cs="宋体"/>
                <w:sz w:val="24"/>
                <w:szCs w:val="24"/>
              </w:rPr>
              <w:t>2</w:t>
            </w:r>
          </w:p>
        </w:tc>
        <w:tc>
          <w:tcPr>
            <w:tcW w:w="836" w:type="pct"/>
            <w:vMerge w:val="continue"/>
            <w:vAlign w:val="center"/>
          </w:tcPr>
          <w:p w14:paraId="3C4A835F">
            <w:pPr>
              <w:jc w:val="center"/>
              <w:rPr>
                <w:rFonts w:ascii="宋体" w:hAnsi="宋体" w:eastAsia="宋体" w:cs="宋体"/>
                <w:sz w:val="24"/>
                <w:szCs w:val="24"/>
              </w:rPr>
            </w:pPr>
          </w:p>
        </w:tc>
        <w:tc>
          <w:tcPr>
            <w:tcW w:w="903" w:type="pct"/>
            <w:vAlign w:val="center"/>
          </w:tcPr>
          <w:p w14:paraId="21B046F8">
            <w:pPr>
              <w:jc w:val="center"/>
              <w:rPr>
                <w:rFonts w:ascii="宋体" w:hAnsi="宋体" w:eastAsia="宋体" w:cs="宋体"/>
                <w:sz w:val="24"/>
                <w:szCs w:val="24"/>
              </w:rPr>
            </w:pPr>
            <w:r>
              <w:rPr>
                <w:rFonts w:hint="eastAsia" w:ascii="宋体" w:hAnsi="宋体" w:eastAsia="宋体" w:cs="宋体"/>
                <w:sz w:val="24"/>
                <w:szCs w:val="24"/>
              </w:rPr>
              <w:t>社会保障费率</w:t>
            </w:r>
          </w:p>
        </w:tc>
        <w:tc>
          <w:tcPr>
            <w:tcW w:w="792" w:type="pct"/>
            <w:vMerge w:val="continue"/>
            <w:vAlign w:val="center"/>
          </w:tcPr>
          <w:p w14:paraId="4DA8B718">
            <w:pPr>
              <w:jc w:val="center"/>
              <w:rPr>
                <w:rFonts w:ascii="宋体" w:hAnsi="宋体" w:eastAsia="宋体" w:cs="宋体"/>
                <w:sz w:val="24"/>
                <w:szCs w:val="24"/>
              </w:rPr>
            </w:pPr>
          </w:p>
        </w:tc>
        <w:tc>
          <w:tcPr>
            <w:tcW w:w="638" w:type="pct"/>
            <w:vAlign w:val="center"/>
          </w:tcPr>
          <w:p w14:paraId="2EFE4F0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715" w:type="pct"/>
            <w:vAlign w:val="center"/>
          </w:tcPr>
          <w:p w14:paraId="302596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776" w:type="pct"/>
            <w:vAlign w:val="center"/>
          </w:tcPr>
          <w:p w14:paraId="7B7B3054">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w:t>
            </w:r>
          </w:p>
        </w:tc>
      </w:tr>
      <w:tr w14:paraId="0C35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38" w:type="pct"/>
            <w:vAlign w:val="center"/>
          </w:tcPr>
          <w:p w14:paraId="186C66D1">
            <w:pPr>
              <w:jc w:val="center"/>
              <w:rPr>
                <w:rFonts w:ascii="宋体" w:hAnsi="宋体" w:eastAsia="宋体" w:cs="宋体"/>
                <w:sz w:val="24"/>
                <w:szCs w:val="24"/>
              </w:rPr>
            </w:pPr>
            <w:r>
              <w:rPr>
                <w:rFonts w:hint="eastAsia" w:ascii="宋体" w:hAnsi="宋体" w:eastAsia="宋体" w:cs="宋体"/>
                <w:sz w:val="24"/>
                <w:szCs w:val="24"/>
              </w:rPr>
              <w:t>3</w:t>
            </w:r>
          </w:p>
        </w:tc>
        <w:tc>
          <w:tcPr>
            <w:tcW w:w="836" w:type="pct"/>
            <w:vMerge w:val="continue"/>
            <w:vAlign w:val="center"/>
          </w:tcPr>
          <w:p w14:paraId="519B406F">
            <w:pPr>
              <w:jc w:val="center"/>
              <w:rPr>
                <w:rFonts w:ascii="宋体" w:hAnsi="宋体" w:eastAsia="宋体" w:cs="宋体"/>
                <w:sz w:val="24"/>
                <w:szCs w:val="24"/>
              </w:rPr>
            </w:pPr>
          </w:p>
        </w:tc>
        <w:tc>
          <w:tcPr>
            <w:tcW w:w="903" w:type="pct"/>
            <w:vAlign w:val="center"/>
          </w:tcPr>
          <w:p w14:paraId="48E26322">
            <w:pPr>
              <w:jc w:val="center"/>
              <w:rPr>
                <w:rFonts w:ascii="宋体" w:hAnsi="宋体" w:eastAsia="宋体" w:cs="宋体"/>
                <w:sz w:val="24"/>
                <w:szCs w:val="24"/>
              </w:rPr>
            </w:pPr>
            <w:r>
              <w:rPr>
                <w:rFonts w:hint="eastAsia" w:ascii="宋体" w:hAnsi="宋体" w:eastAsia="宋体" w:cs="宋体"/>
                <w:sz w:val="24"/>
                <w:szCs w:val="24"/>
              </w:rPr>
              <w:t>公积金率</w:t>
            </w:r>
          </w:p>
        </w:tc>
        <w:tc>
          <w:tcPr>
            <w:tcW w:w="792" w:type="pct"/>
            <w:vMerge w:val="continue"/>
            <w:vAlign w:val="center"/>
          </w:tcPr>
          <w:p w14:paraId="55F3B6A7">
            <w:pPr>
              <w:jc w:val="center"/>
              <w:rPr>
                <w:rFonts w:ascii="宋体" w:hAnsi="宋体" w:eastAsia="宋体" w:cs="宋体"/>
                <w:sz w:val="24"/>
                <w:szCs w:val="24"/>
              </w:rPr>
            </w:pPr>
          </w:p>
        </w:tc>
        <w:tc>
          <w:tcPr>
            <w:tcW w:w="638" w:type="pct"/>
            <w:vAlign w:val="center"/>
          </w:tcPr>
          <w:p w14:paraId="36EAC17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0.67</w:t>
            </w:r>
          </w:p>
        </w:tc>
        <w:tc>
          <w:tcPr>
            <w:tcW w:w="715" w:type="pct"/>
            <w:vAlign w:val="center"/>
          </w:tcPr>
          <w:p w14:paraId="54904A8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0.53</w:t>
            </w:r>
          </w:p>
        </w:tc>
        <w:tc>
          <w:tcPr>
            <w:tcW w:w="776" w:type="pct"/>
            <w:vAlign w:val="center"/>
          </w:tcPr>
          <w:p w14:paraId="1A706473">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0.42</w:t>
            </w:r>
          </w:p>
        </w:tc>
      </w:tr>
      <w:tr w14:paraId="01FF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38" w:type="pct"/>
            <w:vAlign w:val="center"/>
          </w:tcPr>
          <w:p w14:paraId="5CE7E22E">
            <w:pPr>
              <w:jc w:val="center"/>
              <w:rPr>
                <w:rFonts w:ascii="宋体" w:hAnsi="宋体" w:eastAsia="宋体" w:cs="宋体"/>
                <w:sz w:val="24"/>
                <w:szCs w:val="24"/>
              </w:rPr>
            </w:pPr>
            <w:r>
              <w:rPr>
                <w:rFonts w:hint="eastAsia" w:ascii="宋体" w:hAnsi="宋体" w:eastAsia="宋体" w:cs="宋体"/>
                <w:sz w:val="24"/>
                <w:szCs w:val="24"/>
              </w:rPr>
              <w:t>4</w:t>
            </w:r>
          </w:p>
        </w:tc>
        <w:tc>
          <w:tcPr>
            <w:tcW w:w="836" w:type="pct"/>
            <w:vMerge w:val="restart"/>
            <w:vAlign w:val="center"/>
          </w:tcPr>
          <w:p w14:paraId="40E3834C">
            <w:pPr>
              <w:jc w:val="center"/>
              <w:rPr>
                <w:rFonts w:ascii="宋体" w:hAnsi="宋体" w:eastAsia="宋体" w:cs="宋体"/>
                <w:sz w:val="24"/>
                <w:szCs w:val="24"/>
              </w:rPr>
            </w:pPr>
            <w:r>
              <w:rPr>
                <w:rFonts w:hint="eastAsia" w:ascii="宋体" w:hAnsi="宋体" w:eastAsia="宋体" w:cs="宋体"/>
                <w:sz w:val="24"/>
                <w:szCs w:val="24"/>
              </w:rPr>
              <w:t>现场安全文明施工措施费费率（%）</w:t>
            </w:r>
          </w:p>
        </w:tc>
        <w:tc>
          <w:tcPr>
            <w:tcW w:w="903" w:type="pct"/>
            <w:vAlign w:val="center"/>
          </w:tcPr>
          <w:p w14:paraId="3538737A">
            <w:pPr>
              <w:jc w:val="center"/>
              <w:rPr>
                <w:rFonts w:ascii="宋体" w:hAnsi="宋体" w:eastAsia="宋体" w:cs="宋体"/>
                <w:sz w:val="24"/>
                <w:szCs w:val="24"/>
              </w:rPr>
            </w:pPr>
            <w:r>
              <w:rPr>
                <w:rFonts w:hint="eastAsia" w:ascii="宋体" w:hAnsi="宋体" w:eastAsia="宋体" w:cs="宋体"/>
                <w:sz w:val="24"/>
                <w:szCs w:val="24"/>
              </w:rPr>
              <w:t>基本费率</w:t>
            </w:r>
          </w:p>
        </w:tc>
        <w:tc>
          <w:tcPr>
            <w:tcW w:w="792" w:type="pct"/>
            <w:vMerge w:val="restart"/>
            <w:vAlign w:val="center"/>
          </w:tcPr>
          <w:p w14:paraId="59E1C079">
            <w:pPr>
              <w:jc w:val="center"/>
              <w:rPr>
                <w:rFonts w:ascii="宋体" w:hAnsi="宋体" w:eastAsia="宋体" w:cs="宋体"/>
                <w:sz w:val="24"/>
                <w:szCs w:val="24"/>
              </w:rPr>
            </w:pPr>
            <w:r>
              <w:rPr>
                <w:rFonts w:hint="eastAsia" w:ascii="宋体" w:hAnsi="宋体" w:eastAsia="宋体" w:cs="宋体"/>
                <w:sz w:val="24"/>
                <w:szCs w:val="24"/>
              </w:rPr>
              <w:t>分部分项工程费</w:t>
            </w:r>
          </w:p>
        </w:tc>
        <w:tc>
          <w:tcPr>
            <w:tcW w:w="638" w:type="pct"/>
            <w:vAlign w:val="center"/>
          </w:tcPr>
          <w:p w14:paraId="1954DC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715" w:type="pct"/>
            <w:vAlign w:val="center"/>
          </w:tcPr>
          <w:p w14:paraId="422C3A43">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776" w:type="pct"/>
            <w:vAlign w:val="center"/>
          </w:tcPr>
          <w:p w14:paraId="39372F7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r>
      <w:tr w14:paraId="7583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38" w:type="pct"/>
            <w:vAlign w:val="center"/>
          </w:tcPr>
          <w:p w14:paraId="443626C8">
            <w:pPr>
              <w:jc w:val="center"/>
              <w:rPr>
                <w:rFonts w:ascii="宋体" w:hAnsi="宋体" w:eastAsia="宋体" w:cs="宋体"/>
                <w:sz w:val="24"/>
                <w:szCs w:val="24"/>
              </w:rPr>
            </w:pPr>
          </w:p>
          <w:p w14:paraId="2B5730ED">
            <w:pPr>
              <w:jc w:val="center"/>
              <w:rPr>
                <w:rFonts w:ascii="宋体" w:hAnsi="宋体" w:eastAsia="宋体" w:cs="宋体"/>
                <w:sz w:val="24"/>
                <w:szCs w:val="24"/>
              </w:rPr>
            </w:pPr>
            <w:r>
              <w:rPr>
                <w:rFonts w:hint="eastAsia" w:ascii="宋体" w:hAnsi="宋体" w:eastAsia="宋体" w:cs="宋体"/>
                <w:sz w:val="24"/>
                <w:szCs w:val="24"/>
              </w:rPr>
              <w:t>5</w:t>
            </w:r>
          </w:p>
        </w:tc>
        <w:tc>
          <w:tcPr>
            <w:tcW w:w="836" w:type="pct"/>
            <w:vMerge w:val="continue"/>
            <w:vAlign w:val="center"/>
          </w:tcPr>
          <w:p w14:paraId="55895577">
            <w:pPr>
              <w:jc w:val="center"/>
              <w:rPr>
                <w:rFonts w:ascii="宋体" w:hAnsi="宋体" w:eastAsia="宋体" w:cs="宋体"/>
                <w:sz w:val="24"/>
                <w:szCs w:val="24"/>
              </w:rPr>
            </w:pPr>
          </w:p>
        </w:tc>
        <w:tc>
          <w:tcPr>
            <w:tcW w:w="903" w:type="pct"/>
            <w:vAlign w:val="center"/>
          </w:tcPr>
          <w:p w14:paraId="24E36EF2">
            <w:pPr>
              <w:jc w:val="center"/>
              <w:rPr>
                <w:rFonts w:ascii="宋体" w:hAnsi="宋体" w:eastAsia="宋体" w:cs="宋体"/>
                <w:sz w:val="24"/>
                <w:szCs w:val="24"/>
              </w:rPr>
            </w:pPr>
            <w:r>
              <w:rPr>
                <w:rFonts w:hint="eastAsia" w:ascii="宋体" w:hAnsi="宋体" w:eastAsia="宋体" w:cs="宋体"/>
                <w:sz w:val="24"/>
                <w:szCs w:val="24"/>
              </w:rPr>
              <w:t>增加费率</w:t>
            </w:r>
          </w:p>
        </w:tc>
        <w:tc>
          <w:tcPr>
            <w:tcW w:w="792" w:type="pct"/>
            <w:vMerge w:val="continue"/>
            <w:vAlign w:val="center"/>
          </w:tcPr>
          <w:p w14:paraId="04D78D7E">
            <w:pPr>
              <w:jc w:val="center"/>
              <w:rPr>
                <w:rFonts w:ascii="宋体" w:hAnsi="宋体" w:eastAsia="宋体" w:cs="宋体"/>
                <w:sz w:val="24"/>
                <w:szCs w:val="24"/>
              </w:rPr>
            </w:pPr>
          </w:p>
        </w:tc>
        <w:tc>
          <w:tcPr>
            <w:tcW w:w="638" w:type="pct"/>
            <w:vAlign w:val="center"/>
          </w:tcPr>
          <w:p w14:paraId="5521AB04">
            <w:pPr>
              <w:jc w:val="center"/>
              <w:rPr>
                <w:rFonts w:ascii="宋体" w:hAnsi="宋体" w:eastAsia="宋体" w:cs="宋体"/>
                <w:sz w:val="24"/>
                <w:szCs w:val="24"/>
              </w:rPr>
            </w:pPr>
            <w:r>
              <w:rPr>
                <w:rFonts w:hint="eastAsia" w:ascii="宋体" w:hAnsi="宋体" w:eastAsia="宋体" w:cs="宋体"/>
                <w:sz w:val="24"/>
                <w:szCs w:val="24"/>
              </w:rPr>
              <w:t>0</w:t>
            </w:r>
          </w:p>
        </w:tc>
        <w:tc>
          <w:tcPr>
            <w:tcW w:w="715" w:type="pct"/>
            <w:vAlign w:val="center"/>
          </w:tcPr>
          <w:p w14:paraId="4180377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76" w:type="pct"/>
            <w:vAlign w:val="center"/>
          </w:tcPr>
          <w:p w14:paraId="77F896F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2D36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38" w:type="pct"/>
            <w:vAlign w:val="center"/>
          </w:tcPr>
          <w:p w14:paraId="713532B1">
            <w:pPr>
              <w:jc w:val="center"/>
              <w:rPr>
                <w:rFonts w:ascii="宋体" w:hAnsi="宋体" w:eastAsia="宋体" w:cs="宋体"/>
                <w:sz w:val="24"/>
                <w:szCs w:val="24"/>
              </w:rPr>
            </w:pPr>
            <w:r>
              <w:rPr>
                <w:rFonts w:hint="eastAsia" w:ascii="宋体" w:hAnsi="宋体" w:eastAsia="宋体" w:cs="宋体"/>
                <w:sz w:val="24"/>
                <w:szCs w:val="24"/>
              </w:rPr>
              <w:t>6</w:t>
            </w:r>
          </w:p>
        </w:tc>
        <w:tc>
          <w:tcPr>
            <w:tcW w:w="836" w:type="pct"/>
            <w:vMerge w:val="continue"/>
            <w:vAlign w:val="center"/>
          </w:tcPr>
          <w:p w14:paraId="05E9EE77">
            <w:pPr>
              <w:jc w:val="center"/>
              <w:rPr>
                <w:rFonts w:ascii="宋体" w:hAnsi="宋体" w:eastAsia="宋体" w:cs="宋体"/>
                <w:sz w:val="24"/>
                <w:szCs w:val="24"/>
              </w:rPr>
            </w:pPr>
          </w:p>
        </w:tc>
        <w:tc>
          <w:tcPr>
            <w:tcW w:w="903" w:type="pct"/>
            <w:vAlign w:val="center"/>
          </w:tcPr>
          <w:p w14:paraId="28A0A9D9">
            <w:pPr>
              <w:jc w:val="center"/>
              <w:rPr>
                <w:rFonts w:ascii="宋体" w:hAnsi="宋体" w:eastAsia="宋体" w:cs="宋体"/>
                <w:sz w:val="24"/>
                <w:szCs w:val="24"/>
              </w:rPr>
            </w:pPr>
            <w:r>
              <w:rPr>
                <w:rFonts w:hint="eastAsia" w:ascii="宋体" w:hAnsi="宋体" w:eastAsia="宋体" w:cs="宋体"/>
                <w:sz w:val="24"/>
                <w:szCs w:val="24"/>
              </w:rPr>
              <w:t>扬尘污染防治增加费</w:t>
            </w:r>
          </w:p>
        </w:tc>
        <w:tc>
          <w:tcPr>
            <w:tcW w:w="792" w:type="pct"/>
            <w:vMerge w:val="continue"/>
            <w:vAlign w:val="center"/>
          </w:tcPr>
          <w:p w14:paraId="510B8590">
            <w:pPr>
              <w:jc w:val="center"/>
              <w:rPr>
                <w:rFonts w:ascii="宋体" w:hAnsi="宋体" w:eastAsia="宋体" w:cs="宋体"/>
                <w:sz w:val="24"/>
                <w:szCs w:val="24"/>
              </w:rPr>
            </w:pPr>
          </w:p>
        </w:tc>
        <w:tc>
          <w:tcPr>
            <w:tcW w:w="638" w:type="pct"/>
            <w:vAlign w:val="center"/>
          </w:tcPr>
          <w:p w14:paraId="16E31AA1">
            <w:pPr>
              <w:jc w:val="center"/>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21</w:t>
            </w:r>
          </w:p>
        </w:tc>
        <w:tc>
          <w:tcPr>
            <w:tcW w:w="715" w:type="pct"/>
            <w:vAlign w:val="center"/>
          </w:tcPr>
          <w:p w14:paraId="70B8AB30">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0.31</w:t>
            </w:r>
          </w:p>
        </w:tc>
        <w:tc>
          <w:tcPr>
            <w:tcW w:w="776" w:type="pct"/>
            <w:vAlign w:val="center"/>
          </w:tcPr>
          <w:p w14:paraId="57DB6F51">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0.21</w:t>
            </w:r>
          </w:p>
        </w:tc>
      </w:tr>
      <w:tr w14:paraId="4DA4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38" w:type="pct"/>
            <w:vAlign w:val="center"/>
          </w:tcPr>
          <w:p w14:paraId="6E225500">
            <w:pPr>
              <w:jc w:val="center"/>
              <w:rPr>
                <w:rFonts w:ascii="宋体" w:hAnsi="宋体" w:eastAsia="宋体" w:cs="宋体"/>
                <w:sz w:val="24"/>
                <w:szCs w:val="24"/>
              </w:rPr>
            </w:pPr>
            <w:r>
              <w:rPr>
                <w:rFonts w:hint="eastAsia" w:ascii="宋体" w:hAnsi="宋体" w:eastAsia="宋体" w:cs="宋体"/>
                <w:sz w:val="24"/>
                <w:szCs w:val="24"/>
              </w:rPr>
              <w:t>7</w:t>
            </w:r>
          </w:p>
        </w:tc>
        <w:tc>
          <w:tcPr>
            <w:tcW w:w="836" w:type="pct"/>
            <w:vAlign w:val="center"/>
          </w:tcPr>
          <w:p w14:paraId="1E0A3920">
            <w:pPr>
              <w:jc w:val="center"/>
              <w:rPr>
                <w:rFonts w:ascii="宋体" w:hAnsi="宋体" w:eastAsia="宋体" w:cs="宋体"/>
                <w:sz w:val="24"/>
                <w:szCs w:val="24"/>
              </w:rPr>
            </w:pPr>
            <w:r>
              <w:rPr>
                <w:rFonts w:hint="eastAsia" w:ascii="宋体" w:hAnsi="宋体" w:eastAsia="宋体" w:cs="宋体"/>
                <w:sz w:val="24"/>
                <w:szCs w:val="24"/>
              </w:rPr>
              <w:t>工程按质论价（%）</w:t>
            </w:r>
          </w:p>
        </w:tc>
        <w:tc>
          <w:tcPr>
            <w:tcW w:w="903" w:type="pct"/>
            <w:vAlign w:val="center"/>
          </w:tcPr>
          <w:p w14:paraId="368D693A">
            <w:pPr>
              <w:jc w:val="center"/>
              <w:rPr>
                <w:rFonts w:ascii="宋体" w:hAnsi="宋体" w:eastAsia="宋体" w:cs="宋体"/>
                <w:sz w:val="24"/>
                <w:szCs w:val="24"/>
              </w:rPr>
            </w:pPr>
          </w:p>
        </w:tc>
        <w:tc>
          <w:tcPr>
            <w:tcW w:w="792" w:type="pct"/>
            <w:vAlign w:val="center"/>
          </w:tcPr>
          <w:p w14:paraId="59DB4244">
            <w:pPr>
              <w:jc w:val="center"/>
              <w:rPr>
                <w:rFonts w:ascii="宋体" w:hAnsi="宋体" w:eastAsia="宋体" w:cs="宋体"/>
                <w:sz w:val="24"/>
                <w:szCs w:val="24"/>
              </w:rPr>
            </w:pPr>
            <w:r>
              <w:rPr>
                <w:rFonts w:hint="eastAsia" w:ascii="宋体" w:hAnsi="宋体" w:eastAsia="宋体" w:cs="宋体"/>
                <w:sz w:val="24"/>
                <w:szCs w:val="24"/>
              </w:rPr>
              <w:t>分部分项工程费</w:t>
            </w:r>
          </w:p>
        </w:tc>
        <w:tc>
          <w:tcPr>
            <w:tcW w:w="638" w:type="pct"/>
            <w:vAlign w:val="center"/>
          </w:tcPr>
          <w:p w14:paraId="3FA84EE7">
            <w:pPr>
              <w:jc w:val="center"/>
              <w:rPr>
                <w:rFonts w:ascii="宋体" w:hAnsi="宋体" w:eastAsia="宋体" w:cs="宋体"/>
                <w:sz w:val="24"/>
                <w:szCs w:val="24"/>
              </w:rPr>
            </w:pPr>
            <w:r>
              <w:rPr>
                <w:rFonts w:hint="eastAsia" w:ascii="宋体" w:hAnsi="宋体" w:eastAsia="宋体" w:cs="宋体"/>
                <w:sz w:val="24"/>
                <w:szCs w:val="24"/>
              </w:rPr>
              <w:t>0</w:t>
            </w:r>
          </w:p>
        </w:tc>
        <w:tc>
          <w:tcPr>
            <w:tcW w:w="715" w:type="pct"/>
            <w:vAlign w:val="center"/>
          </w:tcPr>
          <w:p w14:paraId="5298473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76" w:type="pct"/>
            <w:vAlign w:val="center"/>
          </w:tcPr>
          <w:p w14:paraId="1A53E57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31CC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38" w:type="pct"/>
            <w:vAlign w:val="center"/>
          </w:tcPr>
          <w:p w14:paraId="1FDED3E1">
            <w:pPr>
              <w:jc w:val="center"/>
              <w:rPr>
                <w:rFonts w:ascii="宋体" w:hAnsi="宋体" w:eastAsia="宋体" w:cs="宋体"/>
                <w:sz w:val="24"/>
                <w:szCs w:val="24"/>
              </w:rPr>
            </w:pPr>
            <w:r>
              <w:rPr>
                <w:rFonts w:hint="eastAsia" w:ascii="宋体" w:hAnsi="宋体" w:eastAsia="宋体" w:cs="宋体"/>
                <w:sz w:val="24"/>
                <w:szCs w:val="24"/>
              </w:rPr>
              <w:t>8</w:t>
            </w:r>
          </w:p>
        </w:tc>
        <w:tc>
          <w:tcPr>
            <w:tcW w:w="836" w:type="pct"/>
            <w:vAlign w:val="center"/>
          </w:tcPr>
          <w:p w14:paraId="7AA63E2D">
            <w:pPr>
              <w:jc w:val="center"/>
              <w:rPr>
                <w:rFonts w:ascii="宋体" w:hAnsi="宋体" w:eastAsia="宋体" w:cs="宋体"/>
                <w:sz w:val="24"/>
                <w:szCs w:val="24"/>
              </w:rPr>
            </w:pPr>
            <w:r>
              <w:rPr>
                <w:rFonts w:hint="eastAsia" w:ascii="宋体" w:hAnsi="宋体" w:eastAsia="宋体" w:cs="宋体"/>
                <w:sz w:val="24"/>
                <w:szCs w:val="24"/>
              </w:rPr>
              <w:t>税金费率（%）</w:t>
            </w:r>
          </w:p>
        </w:tc>
        <w:tc>
          <w:tcPr>
            <w:tcW w:w="903" w:type="pct"/>
            <w:vAlign w:val="center"/>
          </w:tcPr>
          <w:p w14:paraId="67CA9911">
            <w:pPr>
              <w:jc w:val="center"/>
              <w:rPr>
                <w:rFonts w:ascii="宋体" w:hAnsi="宋体" w:eastAsia="宋体" w:cs="宋体"/>
                <w:sz w:val="24"/>
                <w:szCs w:val="24"/>
              </w:rPr>
            </w:pPr>
          </w:p>
        </w:tc>
        <w:tc>
          <w:tcPr>
            <w:tcW w:w="792" w:type="pct"/>
            <w:vAlign w:val="center"/>
          </w:tcPr>
          <w:p w14:paraId="6914484F">
            <w:pPr>
              <w:jc w:val="center"/>
              <w:rPr>
                <w:rFonts w:ascii="宋体" w:hAnsi="宋体" w:eastAsia="宋体" w:cs="宋体"/>
                <w:sz w:val="24"/>
                <w:szCs w:val="24"/>
              </w:rPr>
            </w:pPr>
            <w:r>
              <w:rPr>
                <w:rFonts w:hint="eastAsia" w:ascii="宋体" w:hAnsi="宋体" w:eastAsia="宋体" w:cs="宋体"/>
                <w:sz w:val="24"/>
                <w:szCs w:val="24"/>
              </w:rPr>
              <w:t>分部分项工程费+措施项目费+其他项目费+规费</w:t>
            </w:r>
          </w:p>
        </w:tc>
        <w:tc>
          <w:tcPr>
            <w:tcW w:w="638" w:type="pct"/>
            <w:vAlign w:val="center"/>
          </w:tcPr>
          <w:p w14:paraId="299DD4AF">
            <w:pPr>
              <w:jc w:val="center"/>
              <w:rPr>
                <w:rFonts w:ascii="宋体" w:hAnsi="宋体" w:eastAsia="宋体" w:cs="宋体"/>
                <w:sz w:val="24"/>
                <w:szCs w:val="24"/>
              </w:rPr>
            </w:pPr>
            <w:r>
              <w:rPr>
                <w:rFonts w:hint="eastAsia" w:ascii="宋体" w:hAnsi="宋体" w:eastAsia="宋体" w:cs="宋体"/>
                <w:sz w:val="24"/>
                <w:szCs w:val="24"/>
              </w:rPr>
              <w:t>9</w:t>
            </w:r>
          </w:p>
        </w:tc>
        <w:tc>
          <w:tcPr>
            <w:tcW w:w="715" w:type="pct"/>
            <w:vAlign w:val="center"/>
          </w:tcPr>
          <w:p w14:paraId="3F628E7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776" w:type="pct"/>
            <w:vAlign w:val="center"/>
          </w:tcPr>
          <w:p w14:paraId="405AEC9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r>
    </w:tbl>
    <w:p w14:paraId="41BCD750">
      <w:pPr>
        <w:spacing w:line="360" w:lineRule="auto"/>
        <w:rPr>
          <w:rFonts w:ascii="宋体" w:hAnsi="宋体" w:eastAsia="宋体" w:cs="宋体"/>
          <w:sz w:val="24"/>
          <w:szCs w:val="24"/>
        </w:rPr>
      </w:pPr>
      <w:r>
        <w:rPr>
          <w:rFonts w:hint="eastAsia" w:ascii="宋体" w:hAnsi="宋体" w:eastAsia="宋体" w:cs="宋体"/>
          <w:sz w:val="24"/>
          <w:szCs w:val="24"/>
        </w:rPr>
        <w:t>说明：扬尘污染防治增加费结算需根据实际防治效果来确定计取比例，调整方法见锡建建市[2018]17号文。</w:t>
      </w:r>
    </w:p>
    <w:p w14:paraId="2829152C">
      <w:pPr>
        <w:spacing w:line="360" w:lineRule="auto"/>
        <w:ind w:firstLine="482" w:firstLineChars="200"/>
        <w:contextualSpacing/>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七、品牌表</w:t>
      </w:r>
    </w:p>
    <w:tbl>
      <w:tblPr>
        <w:tblStyle w:val="8"/>
        <w:tblW w:w="100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
        <w:gridCol w:w="2112"/>
        <w:gridCol w:w="4442"/>
        <w:gridCol w:w="2875"/>
      </w:tblGrid>
      <w:tr w14:paraId="598D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6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5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0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2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3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ADB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3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一、装饰材料</w:t>
            </w:r>
          </w:p>
        </w:tc>
      </w:tr>
      <w:tr w14:paraId="714B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D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E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地砖、内墙砖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5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东鹏、金脉、鑫田乐家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BDC2">
            <w:pPr>
              <w:jc w:val="center"/>
              <w:rPr>
                <w:rFonts w:hint="eastAsia" w:ascii="宋体" w:hAnsi="宋体" w:eastAsia="宋体" w:cs="宋体"/>
                <w:i w:val="0"/>
                <w:iCs w:val="0"/>
                <w:color w:val="000000"/>
                <w:sz w:val="22"/>
                <w:szCs w:val="22"/>
                <w:u w:val="none"/>
              </w:rPr>
            </w:pPr>
          </w:p>
        </w:tc>
      </w:tr>
      <w:tr w14:paraId="546F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9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6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C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宜兴水泥、天山水泥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D867">
            <w:pPr>
              <w:jc w:val="center"/>
              <w:rPr>
                <w:rFonts w:hint="eastAsia" w:ascii="宋体" w:hAnsi="宋体" w:eastAsia="宋体" w:cs="宋体"/>
                <w:i w:val="0"/>
                <w:iCs w:val="0"/>
                <w:color w:val="000000"/>
                <w:sz w:val="22"/>
                <w:szCs w:val="22"/>
                <w:u w:val="none"/>
              </w:rPr>
            </w:pPr>
          </w:p>
        </w:tc>
      </w:tr>
      <w:tr w14:paraId="5E36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2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B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铝扣板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D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天虹、豪亚、广州宇诚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E40A">
            <w:pPr>
              <w:jc w:val="center"/>
              <w:rPr>
                <w:rFonts w:hint="eastAsia" w:ascii="宋体" w:hAnsi="宋体" w:eastAsia="宋体" w:cs="宋体"/>
                <w:i w:val="0"/>
                <w:iCs w:val="0"/>
                <w:color w:val="000000"/>
                <w:sz w:val="22"/>
                <w:szCs w:val="22"/>
                <w:u w:val="none"/>
              </w:rPr>
            </w:pPr>
          </w:p>
        </w:tc>
      </w:tr>
      <w:tr w14:paraId="5535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E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星牌、鼎顺、泰山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9431">
            <w:pPr>
              <w:jc w:val="center"/>
              <w:rPr>
                <w:rFonts w:hint="eastAsia" w:ascii="宋体" w:hAnsi="宋体" w:eastAsia="宋体" w:cs="宋体"/>
                <w:i w:val="0"/>
                <w:iCs w:val="0"/>
                <w:color w:val="000000"/>
                <w:sz w:val="22"/>
                <w:szCs w:val="22"/>
                <w:u w:val="none"/>
              </w:rPr>
            </w:pPr>
          </w:p>
        </w:tc>
      </w:tr>
      <w:tr w14:paraId="56BD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8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9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木工板、多层板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D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泰山鑫源、莫干山、千年舟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0532">
            <w:pPr>
              <w:jc w:val="center"/>
              <w:rPr>
                <w:rFonts w:hint="eastAsia" w:ascii="宋体" w:hAnsi="宋体" w:eastAsia="宋体" w:cs="宋体"/>
                <w:i w:val="0"/>
                <w:iCs w:val="0"/>
                <w:color w:val="000000"/>
                <w:sz w:val="22"/>
                <w:szCs w:val="22"/>
                <w:u w:val="none"/>
              </w:rPr>
            </w:pPr>
          </w:p>
        </w:tc>
      </w:tr>
      <w:tr w14:paraId="52CD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B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二、电气材料</w:t>
            </w:r>
          </w:p>
        </w:tc>
      </w:tr>
      <w:tr w14:paraId="76A1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D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F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强弱电开关</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9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鸿雁、罗格朗、施耐德、一舟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ADEA">
            <w:pPr>
              <w:jc w:val="center"/>
              <w:rPr>
                <w:rFonts w:hint="eastAsia" w:ascii="宋体" w:hAnsi="宋体" w:eastAsia="宋体" w:cs="宋体"/>
                <w:i w:val="0"/>
                <w:iCs w:val="0"/>
                <w:color w:val="000000"/>
                <w:sz w:val="22"/>
                <w:szCs w:val="22"/>
                <w:u w:val="none"/>
              </w:rPr>
            </w:pPr>
          </w:p>
        </w:tc>
      </w:tr>
      <w:tr w14:paraId="7135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3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C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6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欧普、三雄极光、绿联、雷士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0538">
            <w:pPr>
              <w:jc w:val="center"/>
              <w:rPr>
                <w:rFonts w:hint="eastAsia" w:ascii="宋体" w:hAnsi="宋体" w:eastAsia="宋体" w:cs="宋体"/>
                <w:i w:val="0"/>
                <w:iCs w:val="0"/>
                <w:color w:val="000000"/>
                <w:sz w:val="22"/>
                <w:szCs w:val="22"/>
                <w:u w:val="none"/>
              </w:rPr>
            </w:pPr>
          </w:p>
        </w:tc>
      </w:tr>
      <w:tr w14:paraId="076D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1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4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电线电缆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9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珠影、喜爱、江南、远东、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B730">
            <w:pPr>
              <w:jc w:val="center"/>
              <w:rPr>
                <w:rFonts w:hint="eastAsia" w:ascii="宋体" w:hAnsi="宋体" w:eastAsia="宋体" w:cs="宋体"/>
                <w:i w:val="0"/>
                <w:iCs w:val="0"/>
                <w:color w:val="000000"/>
                <w:sz w:val="22"/>
                <w:szCs w:val="22"/>
                <w:u w:val="none"/>
              </w:rPr>
            </w:pPr>
          </w:p>
        </w:tc>
      </w:tr>
      <w:tr w14:paraId="7294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8A9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三、给排水工程</w:t>
            </w:r>
          </w:p>
        </w:tc>
      </w:tr>
      <w:tr w14:paraId="2DF0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C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0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卫生洁具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8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罗马、九牧、箭牌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96A7">
            <w:pPr>
              <w:jc w:val="center"/>
              <w:rPr>
                <w:rFonts w:hint="eastAsia" w:ascii="宋体" w:hAnsi="宋体" w:eastAsia="宋体" w:cs="宋体"/>
                <w:i w:val="0"/>
                <w:iCs w:val="0"/>
                <w:color w:val="000000"/>
                <w:sz w:val="22"/>
                <w:szCs w:val="22"/>
                <w:u w:val="none"/>
              </w:rPr>
            </w:pPr>
          </w:p>
        </w:tc>
      </w:tr>
      <w:tr w14:paraId="0F2D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4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3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PPR给水管、配件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7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中财、保利、联塑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58A7">
            <w:pPr>
              <w:jc w:val="center"/>
              <w:rPr>
                <w:rFonts w:hint="eastAsia" w:ascii="宋体" w:hAnsi="宋体" w:eastAsia="宋体" w:cs="宋体"/>
                <w:i w:val="0"/>
                <w:iCs w:val="0"/>
                <w:color w:val="000000"/>
                <w:sz w:val="22"/>
                <w:szCs w:val="22"/>
                <w:u w:val="none"/>
              </w:rPr>
            </w:pPr>
          </w:p>
        </w:tc>
      </w:tr>
      <w:tr w14:paraId="5F83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5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E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B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中财、保利、联塑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3390">
            <w:pPr>
              <w:jc w:val="center"/>
              <w:rPr>
                <w:rFonts w:hint="eastAsia" w:ascii="宋体" w:hAnsi="宋体" w:eastAsia="宋体" w:cs="宋体"/>
                <w:i w:val="0"/>
                <w:iCs w:val="0"/>
                <w:color w:val="000000"/>
                <w:sz w:val="22"/>
                <w:szCs w:val="22"/>
                <w:u w:val="none"/>
              </w:rPr>
            </w:pPr>
          </w:p>
        </w:tc>
      </w:tr>
      <w:tr w14:paraId="12BF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B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A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D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罗马、九牧、箭牌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F4AE">
            <w:pPr>
              <w:jc w:val="center"/>
              <w:rPr>
                <w:rFonts w:hint="eastAsia" w:ascii="宋体" w:hAnsi="宋体" w:eastAsia="宋体" w:cs="宋体"/>
                <w:i w:val="0"/>
                <w:iCs w:val="0"/>
                <w:color w:val="000000"/>
                <w:sz w:val="22"/>
                <w:szCs w:val="22"/>
                <w:u w:val="none"/>
              </w:rPr>
            </w:pPr>
          </w:p>
        </w:tc>
      </w:tr>
    </w:tbl>
    <w:p w14:paraId="1499732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1）本次招标项目中，属于供应商自行采购的主要材料、设备，招标人提供了3个或3个以上符合本次磋商要求的品牌，供应商应预计上述各种品牌之间的价格差异进行报价而且必须满足施工图纸要求和购买条件；供应商对现场施工情况应按设计要求，考虑综合因素，进行报价。</w:t>
      </w:r>
    </w:p>
    <w:p w14:paraId="7AEC7B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（2）其他材料及没有推荐规格、品牌、型号的材料根据图纸要求自主报价，</w:t>
      </w:r>
      <w:bookmarkStart w:id="0" w:name="_GoBack"/>
      <w:bookmarkEnd w:id="0"/>
      <w:r>
        <w:rPr>
          <w:rFonts w:hint="eastAsia" w:ascii="宋体" w:hAnsi="宋体" w:eastAsia="宋体" w:cs="宋体"/>
          <w:i w:val="0"/>
          <w:iCs w:val="0"/>
          <w:color w:val="000000"/>
          <w:kern w:val="0"/>
          <w:sz w:val="22"/>
          <w:szCs w:val="22"/>
          <w:u w:val="none"/>
          <w:lang w:val="en-US" w:eastAsia="zh-CN" w:bidi="ar"/>
        </w:rPr>
        <w:t xml:space="preserve">且必须满足采购人要求。 </w:t>
      </w:r>
    </w:p>
    <w:p w14:paraId="68DF9D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供应商在合同履行过程中须在采购人设置的推荐品牌中选择；供应商拟增加厂家或品牌的，应在磋商文件规定的澄清答疑期限结束之前提出，满足磋商文件中明确的技术标准和质量要求，并须经过采购人同意。如不符合上述要求，将视为不响应招标文件实质性要求，按无效标处理。</w:t>
      </w:r>
    </w:p>
    <w:p w14:paraId="09742AF9">
      <w:pPr>
        <w:autoSpaceDE w:val="0"/>
        <w:autoSpaceDN w:val="0"/>
        <w:adjustRightInd w:val="0"/>
        <w:snapToGrid w:val="0"/>
        <w:spacing w:line="360" w:lineRule="auto"/>
        <w:rPr>
          <w:rFonts w:hint="eastAsia" w:ascii="宋体" w:hAnsi="宋体" w:eastAsia="宋体"/>
          <w:sz w:val="24"/>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D1152"/>
    <w:multiLevelType w:val="singleLevel"/>
    <w:tmpl w:val="BDFD115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c0YzZhODc0NWFhZTlkNDZiZjk4NGI1MTdjNThmMWMifQ=="/>
  </w:docVars>
  <w:rsids>
    <w:rsidRoot w:val="000866B9"/>
    <w:rsid w:val="00061C97"/>
    <w:rsid w:val="000866B9"/>
    <w:rsid w:val="00091F24"/>
    <w:rsid w:val="000C00FC"/>
    <w:rsid w:val="002135B8"/>
    <w:rsid w:val="00297D93"/>
    <w:rsid w:val="00331AC2"/>
    <w:rsid w:val="003753FE"/>
    <w:rsid w:val="003B2BBD"/>
    <w:rsid w:val="004255EF"/>
    <w:rsid w:val="00473CE7"/>
    <w:rsid w:val="00487453"/>
    <w:rsid w:val="004F24FF"/>
    <w:rsid w:val="004F3A8F"/>
    <w:rsid w:val="0057299C"/>
    <w:rsid w:val="005A77B8"/>
    <w:rsid w:val="005D03CC"/>
    <w:rsid w:val="00600549"/>
    <w:rsid w:val="0069180A"/>
    <w:rsid w:val="007520EF"/>
    <w:rsid w:val="007F2C70"/>
    <w:rsid w:val="00882505"/>
    <w:rsid w:val="009B5801"/>
    <w:rsid w:val="009C562B"/>
    <w:rsid w:val="009F7EEE"/>
    <w:rsid w:val="00A84882"/>
    <w:rsid w:val="00AE1F03"/>
    <w:rsid w:val="00B166B6"/>
    <w:rsid w:val="00CC55F0"/>
    <w:rsid w:val="00D17D96"/>
    <w:rsid w:val="00D65C52"/>
    <w:rsid w:val="00F01B0F"/>
    <w:rsid w:val="02842F96"/>
    <w:rsid w:val="030C55C8"/>
    <w:rsid w:val="039564B7"/>
    <w:rsid w:val="04531435"/>
    <w:rsid w:val="0C694D90"/>
    <w:rsid w:val="0EEA61AB"/>
    <w:rsid w:val="0F7C185A"/>
    <w:rsid w:val="0FF25860"/>
    <w:rsid w:val="0FF40C71"/>
    <w:rsid w:val="11056609"/>
    <w:rsid w:val="112F483C"/>
    <w:rsid w:val="11DB5C8C"/>
    <w:rsid w:val="15F3124E"/>
    <w:rsid w:val="1A853D18"/>
    <w:rsid w:val="1B342B8F"/>
    <w:rsid w:val="1BEB2A74"/>
    <w:rsid w:val="1BED4AF4"/>
    <w:rsid w:val="1C8316FF"/>
    <w:rsid w:val="1CED3C47"/>
    <w:rsid w:val="1F290DE4"/>
    <w:rsid w:val="20EA57C0"/>
    <w:rsid w:val="220E1C0A"/>
    <w:rsid w:val="22660174"/>
    <w:rsid w:val="23C94D00"/>
    <w:rsid w:val="27720C90"/>
    <w:rsid w:val="28037E8B"/>
    <w:rsid w:val="294D2DD0"/>
    <w:rsid w:val="2A82648C"/>
    <w:rsid w:val="2B944E65"/>
    <w:rsid w:val="2BB1765F"/>
    <w:rsid w:val="2D5B750B"/>
    <w:rsid w:val="2E305B91"/>
    <w:rsid w:val="30E60B49"/>
    <w:rsid w:val="325E42E9"/>
    <w:rsid w:val="363C6FC2"/>
    <w:rsid w:val="39D33C2A"/>
    <w:rsid w:val="3C313BA3"/>
    <w:rsid w:val="3D612DAF"/>
    <w:rsid w:val="3DC374D8"/>
    <w:rsid w:val="3F4B6CF9"/>
    <w:rsid w:val="40111A24"/>
    <w:rsid w:val="411A0587"/>
    <w:rsid w:val="414214FB"/>
    <w:rsid w:val="45234F90"/>
    <w:rsid w:val="47913F85"/>
    <w:rsid w:val="47E7297B"/>
    <w:rsid w:val="48E32AB8"/>
    <w:rsid w:val="4BCD33D3"/>
    <w:rsid w:val="4C446831"/>
    <w:rsid w:val="4CE94A98"/>
    <w:rsid w:val="4D262FAE"/>
    <w:rsid w:val="4F060A3C"/>
    <w:rsid w:val="503C105B"/>
    <w:rsid w:val="542E30C1"/>
    <w:rsid w:val="54EF268A"/>
    <w:rsid w:val="569A4631"/>
    <w:rsid w:val="5704217D"/>
    <w:rsid w:val="59AC0358"/>
    <w:rsid w:val="59E13AF6"/>
    <w:rsid w:val="5CBB0203"/>
    <w:rsid w:val="603D5F1E"/>
    <w:rsid w:val="612B0DE9"/>
    <w:rsid w:val="61E6236C"/>
    <w:rsid w:val="61F83BC8"/>
    <w:rsid w:val="63815A49"/>
    <w:rsid w:val="681C75A1"/>
    <w:rsid w:val="68C9112F"/>
    <w:rsid w:val="698C7D1F"/>
    <w:rsid w:val="6A9B0032"/>
    <w:rsid w:val="6B133C64"/>
    <w:rsid w:val="6C3D55C5"/>
    <w:rsid w:val="6D060130"/>
    <w:rsid w:val="6FB143C6"/>
    <w:rsid w:val="735F50F0"/>
    <w:rsid w:val="73B77BCA"/>
    <w:rsid w:val="73C76F77"/>
    <w:rsid w:val="755F3324"/>
    <w:rsid w:val="758F6419"/>
    <w:rsid w:val="75AF0ED5"/>
    <w:rsid w:val="764C1AFB"/>
    <w:rsid w:val="77530507"/>
    <w:rsid w:val="781E35A9"/>
    <w:rsid w:val="78961A7B"/>
    <w:rsid w:val="79A86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qFormat/>
    <w:uiPriority w:val="0"/>
    <w:pPr>
      <w:keepNext/>
      <w:keepLines/>
      <w:spacing w:line="360" w:lineRule="auto"/>
      <w:outlineLvl w:val="2"/>
    </w:pPr>
    <w:rPr>
      <w:rFonts w:eastAsia="黑体"/>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sz w:val="20"/>
    </w:rPr>
  </w:style>
  <w:style w:type="paragraph" w:styleId="4">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0"/>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6"/>
    <w:qFormat/>
    <w:uiPriority w:val="99"/>
    <w:rPr>
      <w:rFonts w:asciiTheme="minorHAnsi" w:hAnsiTheme="minorHAnsi" w:eastAsiaTheme="minorEastAsia" w:cstheme="minorBidi"/>
      <w:kern w:val="2"/>
      <w:sz w:val="18"/>
      <w:szCs w:val="18"/>
    </w:rPr>
  </w:style>
  <w:style w:type="character" w:customStyle="1" w:styleId="13">
    <w:name w:val="页脚 Char"/>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1870</Words>
  <Characters>2003</Characters>
  <Lines>32</Lines>
  <Paragraphs>9</Paragraphs>
  <TotalTime>6</TotalTime>
  <ScaleCrop>false</ScaleCrop>
  <LinksUpToDate>false</LinksUpToDate>
  <CharactersWithSpaces>2012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2019-07-16T00:06:00Z</dcterms:created>
  <dc:creator>ljh</dc:creator>
  <cp:lastModifiedBy>佑岸佐转1382751699</cp:lastModifiedBy>
  <cp:lastPrinted>2019-09-20T02:44:00Z</cp:lastPrinted>
  <dcterms:modified xsi:type="dcterms:W3CDTF">2025-07-04T13:44:33Z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EE334018682A4B97A6312043C7FA3EC8</vt:lpwstr>
  </property>
  <property fmtid="{D5CDD505-2E9C-101B-9397-08002B2CF9AE}" pid="4" name="KSOTemplateDocerSaveRecord">
    <vt:lpwstr>eyJoZGlkIjoiZjM3NmUyMzEyMjRkZTJkYjA1Y2QxNDA5MzZiMjI1N2YiLCJ1c2VySWQiOiI2ODUwOTgzIn0=</vt:lpwstr>
  </property>
</Properties>
</file>