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0"/>
        <w:spacing w:before="0" w:after="0" w:line="240" w:lineRule="auto"/>
        <w:rPr>
          <w:rFonts w:hint="eastAsia" w:ascii="宋体" w:hAnsi="宋体"/>
          <w:color w:val="4472c4"/>
        </w:rPr>
      </w:pPr>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4546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09370" cy="454660"/>
                        </a:xfrm>
                        <a:prstGeom prst="rect">
                          <a:avLst/>
                        </a:prstGeom>
                        <a:noFill/>
                        <a:ln>
                          <a:noFill/>
                        </a:ln>
                      </wps:spPr>
                      <wps:txbx>
                        <w:txbxContent>
                          <w:p>
                            <w:pPr>
                              <w:pStyle w:val="924"/>
                              <w:jc w:val="both"/>
                              <w:rPr>
                                <w:rFonts w:hint="eastAsia" w:ascii="微软雅黑" w:hAnsi="微软雅黑" w:eastAsia="微软雅黑"/>
                                <w:b/>
                                <w:bCs/>
                              </w:rPr>
                            </w:pPr>
                            <w:r>
                              <w:rPr>
                                <w:rFonts w:hint="eastAsia" w:ascii="微软雅黑" w:hAnsi="微软雅黑" w:eastAsia="微软雅黑"/>
                                <w:b/>
                                <w:bCs/>
                              </w:rPr>
                              <w:t xml:space="preserve">规范 专业 高效</w:t>
                            </w:r>
                            <w:r/>
                          </w:p>
                          <w:p>
                            <w:pPr>
                              <w:pStyle w:val="924"/>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364.3pt;mso-position-horizontal:absolute;mso-position-vertical-relative:text;margin-top:-30.5pt;mso-position-vertical:absolute;width:103.1pt;height:35.8pt;mso-wrap-distance-left:9.0pt;mso-wrap-distance-top:3.6pt;mso-wrap-distance-right:9.0pt;mso-wrap-distance-bottom:3.6pt;visibility:visible;" filled="f" stroked="f">
                <v:textbox inset="0,0,0,0">
                  <w:txbxContent>
                    <w:p>
                      <w:pPr>
                        <w:pStyle w:val="924"/>
                        <w:jc w:val="both"/>
                        <w:rPr>
                          <w:rFonts w:hint="eastAsia" w:ascii="微软雅黑" w:hAnsi="微软雅黑" w:eastAsia="微软雅黑"/>
                          <w:b/>
                          <w:bCs/>
                        </w:rPr>
                      </w:pPr>
                      <w:r>
                        <w:rPr>
                          <w:rFonts w:hint="eastAsia" w:ascii="微软雅黑" w:hAnsi="微软雅黑" w:eastAsia="微软雅黑"/>
                          <w:b/>
                          <w:bCs/>
                        </w:rPr>
                        <w:t xml:space="preserve">规范 专业 高效</w:t>
                      </w:r>
                      <w:r/>
                    </w:p>
                    <w:p>
                      <w:pPr>
                        <w:pStyle w:val="924"/>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bodyPr rot="0">
                        <a:prstTxWarp prst="textNoShape">
                          <a:avLst/>
                        </a:prstTxWarp>
                        <a:noAutofit/>
                      </wps:bodyPr>
                    </wps:wsp>
                  </a:graphicData>
                </a:graphic>
              </wp:anchor>
            </w:drawing>
          </mc:Choice>
          <mc:Fallback>
            <w:pict>
              <v:shape id="shape 5" o:spid="_x0000_s5"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bodyPr rot="0">
                        <a:prstTxWarp prst="textNoShape">
                          <a:avLst/>
                        </a:prstTxWarp>
                        <a:noAutofit/>
                      </wps:bodyPr>
                    </wps:wsp>
                  </a:graphicData>
                </a:graphic>
              </wp:anchor>
            </w:drawing>
          </mc:Choice>
          <mc:Fallback>
            <w:pict>
              <v:shape id="shape 6" o:spid="_x0000_s6"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shape>
            </w:pict>
          </mc:Fallback>
        </mc:AlternateContent>
      </w:r>
      <w:r>
        <w:rPr>
          <w:rFonts w:hint="eastAsia" w:ascii="宋体" w:hAnsi="宋体"/>
          <w:color w:val="4472c4"/>
        </w:rPr>
      </w:r>
      <w:r/>
    </w:p>
    <w:p>
      <w:pPr>
        <w:pStyle w:val="1006"/>
        <w:ind w:firstLine="0"/>
        <w:spacing w:before="0" w:after="0" w:line="240" w:lineRule="auto"/>
        <w:rPr>
          <w:rFonts w:ascii="宋体" w:hAnsi="宋体"/>
          <w:b/>
          <w:bCs/>
          <w:color w:val="0000ff"/>
        </w:rPr>
      </w:pPr>
      <w:r>
        <w:rPr>
          <w:rFonts w:ascii="宋体" w:hAnsi="宋体"/>
          <w:b/>
          <w:bCs/>
          <w:color w:val="0000ff"/>
        </w:rPr>
      </w:r>
      <w:r/>
    </w:p>
    <w:p>
      <w:pPr>
        <w:pStyle w:val="1006"/>
        <w:ind w:firstLine="0"/>
        <w:spacing w:before="0" w:after="0" w:line="240" w:lineRule="auto"/>
        <w:rPr>
          <w:rFonts w:hint="eastAsia" w:ascii="宋体" w:hAnsi="宋体"/>
          <w:b/>
          <w:bCs/>
          <w:color w:val="0000ff"/>
        </w:rPr>
      </w:pPr>
      <w:r>
        <w:rPr>
          <w:rFonts w:hint="eastAsia" w:ascii="宋体" w:hAnsi="宋体"/>
          <w:b/>
          <w:bCs/>
          <w:color w:val="0000ff"/>
        </w:rPr>
      </w:r>
      <w:r/>
    </w:p>
    <w:p>
      <w:pPr>
        <w:pStyle w:val="1006"/>
        <w:ind w:firstLine="0"/>
        <w:spacing w:before="0" w:after="0" w:line="240" w:lineRule="auto"/>
        <w:rPr>
          <w:rFonts w:ascii="宋体" w:hAnsi="宋体"/>
          <w:b/>
          <w:bCs/>
          <w:color w:val="0000ff"/>
        </w:rPr>
      </w:pPr>
      <w:r>
        <w:rPr>
          <w:rFonts w:ascii="宋体" w:hAnsi="宋体"/>
          <w:b/>
          <w:bCs/>
          <w:color w:val="0000ff"/>
        </w:rPr>
      </w:r>
      <w:r/>
    </w:p>
    <w:p>
      <w:pPr>
        <w:pStyle w:val="1006"/>
        <w:ind w:firstLine="0"/>
        <w:spacing w:before="0" w:after="0" w:line="240" w:lineRule="auto"/>
        <w:rPr>
          <w:rFonts w:hint="eastAsia" w:ascii="宋体" w:hAnsi="宋体"/>
          <w:b/>
          <w:bCs/>
          <w:color w:val="0000ff"/>
        </w:rPr>
      </w:pPr>
      <w:r>
        <w:rPr>
          <w:rFonts w:hint="eastAsia" w:ascii="宋体" w:hAnsi="宋体"/>
          <w:b/>
          <w:bCs/>
          <w:color w:val="0000ff"/>
        </w:rPr>
      </w:r>
      <w:r/>
    </w:p>
    <w:p>
      <w:pPr>
        <w:pStyle w:val="1006"/>
        <w:ind w:firstLine="0"/>
        <w:spacing w:before="0" w:after="0" w:line="240" w:lineRule="auto"/>
        <w:rPr>
          <w:rFonts w:hint="eastAsia" w:ascii="宋体" w:hAnsi="宋体"/>
          <w:b/>
          <w:bCs/>
          <w:color w:val="0000ff"/>
        </w:rPr>
      </w:pPr>
      <w:r>
        <w:rPr>
          <w:rFonts w:hint="eastAsia" w:ascii="宋体" w:hAnsi="宋体"/>
          <w:b/>
          <w:bCs/>
          <w:color w:val="0000ff"/>
        </w:rPr>
      </w:r>
      <w:r/>
    </w:p>
    <w:p>
      <w:pPr>
        <w:pStyle w:val="1006"/>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06"/>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06"/>
        <w:ind w:firstLine="0"/>
        <w:jc w:val="center"/>
        <w:spacing w:before="0" w:after="0" w:line="240" w:lineRule="auto"/>
        <w:rPr>
          <w:b/>
          <w:bCs/>
          <w:sz w:val="32"/>
        </w:rPr>
      </w:pPr>
      <w:r>
        <w:rPr>
          <w:rFonts w:hint="eastAsia" w:ascii="华文中宋" w:hAnsi="华文中宋" w:eastAsia="华文中宋"/>
          <w:b/>
          <w:bCs/>
          <w:sz w:val="36"/>
        </w:rPr>
        <w:t xml:space="preserve">项目编号：</w:t>
      </w:r>
      <w:r>
        <w:rPr>
          <w:rFonts w:hint="eastAsia" w:ascii="华文中宋" w:hAnsi="华文中宋" w:eastAsia="华文中宋"/>
          <w:b/>
          <w:bCs/>
          <w:sz w:val="36"/>
        </w:rPr>
        <w:t xml:space="preserve">（</w:t>
      </w:r>
      <w:r>
        <w:rPr>
          <w:rFonts w:hint="eastAsia" w:ascii="华文中宋" w:hAnsi="华文中宋" w:eastAsia="华文中宋"/>
          <w:b/>
          <w:bCs/>
          <w:color w:val="000000" w:themeColor="text1"/>
          <w:sz w:val="36"/>
        </w:rPr>
        <w:t xml:space="preserve">JSZC-320000-YCZB-G2025-0028</w:t>
      </w:r>
      <w:r>
        <w:rPr>
          <w:rFonts w:hint="eastAsia" w:ascii="华文中宋" w:hAnsi="华文中宋" w:eastAsia="华文中宋"/>
          <w:b/>
          <w:bCs/>
          <w:sz w:val="36"/>
        </w:rPr>
        <w:t xml:space="preserve">）</w:t>
      </w:r>
      <w:r>
        <w:rPr>
          <w:rFonts w:hint="eastAsia" w:ascii="华文中宋" w:hAnsi="华文中宋" w:eastAsia="华文中宋"/>
          <w:b/>
          <w:bCs/>
          <w:sz w:val="36"/>
        </w:rPr>
        <w:t xml:space="preserve">YC2025-GK15863</w:t>
      </w:r>
      <w:r>
        <w:rPr>
          <w:b/>
          <w:bCs/>
          <w:sz w:val="32"/>
        </w:rPr>
      </w:r>
      <w:r/>
    </w:p>
    <w:p>
      <w:pPr>
        <w:pStyle w:val="1006"/>
        <w:ind w:firstLine="0"/>
        <w:spacing w:before="0" w:after="0" w:line="240" w:lineRule="auto"/>
        <w:rPr>
          <w:b/>
          <w:bCs/>
          <w:sz w:val="32"/>
        </w:rPr>
      </w:pPr>
      <w:r>
        <w:rPr>
          <w:b/>
          <w:bCs/>
          <w:sz w:val="32"/>
        </w:rPr>
      </w:r>
      <w:r/>
    </w:p>
    <w:p>
      <w:pPr>
        <w:pStyle w:val="1006"/>
        <w:ind w:firstLine="0"/>
        <w:spacing w:before="0" w:after="0" w:line="240" w:lineRule="auto"/>
        <w:rPr>
          <w:b/>
          <w:bCs/>
          <w:sz w:val="32"/>
        </w:rPr>
      </w:pPr>
      <w:r>
        <w:rPr>
          <w:b/>
          <w:bCs/>
          <w:sz w:val="32"/>
        </w:rPr>
      </w:r>
      <w:r/>
    </w:p>
    <w:p>
      <w:pPr>
        <w:pStyle w:val="1006"/>
        <w:ind w:firstLine="0"/>
        <w:spacing w:before="0" w:after="0" w:line="240" w:lineRule="auto"/>
        <w:rPr>
          <w:b/>
          <w:bCs/>
          <w:sz w:val="32"/>
        </w:rPr>
      </w:pPr>
      <w:r>
        <w:rPr>
          <w:b/>
          <w:bCs/>
          <w:sz w:val="32"/>
        </w:rPr>
      </w:r>
      <w:r/>
    </w:p>
    <w:p>
      <w:pPr>
        <w:pStyle w:val="1006"/>
        <w:ind w:firstLine="0"/>
        <w:spacing w:before="0" w:after="0" w:line="240" w:lineRule="auto"/>
        <w:rPr>
          <w:b/>
          <w:bCs/>
          <w:sz w:val="32"/>
        </w:rPr>
      </w:pPr>
      <w:r>
        <w:rPr>
          <w:b/>
          <w:bCs/>
          <w:sz w:val="32"/>
        </w:rPr>
      </w:r>
      <w:r/>
    </w:p>
    <w:p>
      <w:pPr>
        <w:pStyle w:val="1006"/>
        <w:ind w:firstLine="0"/>
        <w:spacing w:before="0" w:after="0" w:line="240" w:lineRule="auto"/>
        <w:rPr>
          <w:b/>
          <w:bCs/>
          <w:sz w:val="32"/>
        </w:rPr>
      </w:pPr>
      <w:r>
        <w:rPr>
          <w:b/>
          <w:bCs/>
          <w:sz w:val="32"/>
        </w:rPr>
      </w:r>
      <w:r/>
    </w:p>
    <w:p>
      <w:pPr>
        <w:pStyle w:val="1006"/>
        <w:ind w:left="1830" w:hanging="120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项目名称：南京特殊教育师范学院计算机工程实</w:t>
      </w:r>
      <w:r>
        <w:rPr>
          <w:rFonts w:ascii="华文中宋" w:hAnsi="华文中宋" w:eastAsia="华文中宋"/>
          <w:b/>
          <w:bCs/>
          <w:sz w:val="36"/>
        </w:rPr>
      </w:r>
      <w:r/>
    </w:p>
    <w:p>
      <w:pPr>
        <w:pStyle w:val="1006"/>
        <w:ind w:left="1680" w:firstLine="721"/>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1514475</wp:posOffset>
                </wp:positionH>
                <wp:positionV relativeFrom="paragraph">
                  <wp:posOffset>316230</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7;mso-wrap-distance-left:9.0pt;mso-wrap-distance-top:0.0pt;mso-wrap-distance-right:9.0pt;mso-wrap-distance-bottom:0.0pt;visibility:visible;" from="119.2pt,24.9pt" to="419.8pt,24.9pt" filled="f" strokecolor="#000000" strokeweight="0.50pt"/>
            </w:pict>
          </mc:Fallback>
        </mc:AlternateContent>
      </w:r>
      <w:r>
        <w:rPr>
          <w:rFonts w:hint="eastAsia" w:ascii="华文中宋" w:hAnsi="华文中宋" w:eastAsia="华文中宋"/>
          <w:b/>
          <w:bCs/>
          <w:sz w:val="36"/>
        </w:rPr>
        <w:t xml:space="preserve">践中心-物理数据科学实验分室</w:t>
      </w:r>
      <w:r/>
    </w:p>
    <w:p>
      <w:pPr>
        <w:pStyle w:val="1006"/>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南京特殊教育师范学院</w:t>
      </w:r>
      <w:r>
        <w:rPr>
          <w:rFonts w:ascii="华文中宋" w:hAnsi="华文中宋" w:eastAsia="华文中宋"/>
          <w:b/>
          <w:bCs/>
          <w:sz w:val="36"/>
        </w:rPr>
        <w:t xml:space="preserve">           </w:t>
      </w:r>
      <w:r>
        <w:rPr>
          <w:rFonts w:ascii="华文中宋" w:hAnsi="华文中宋" w:eastAsia="华文中宋"/>
          <w:b/>
          <w:bCs/>
          <w:sz w:val="36"/>
          <w:u w:val="single"/>
        </w:rPr>
      </w:r>
      <w:r/>
    </w:p>
    <w:p>
      <w:pPr>
        <w:pStyle w:val="1006"/>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p>
    <w:p>
      <w:pPr>
        <w:pStyle w:val="1006"/>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1006"/>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06"/>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06"/>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二零二五年七月</w:t>
      </w:r>
      <w:r>
        <w:rPr>
          <w:rFonts w:ascii="华文中宋" w:hAnsi="华文中宋" w:eastAsia="华文中宋"/>
          <w:b/>
          <w:bCs/>
          <w:sz w:val="36"/>
        </w:rPr>
      </w:r>
      <w:r/>
    </w:p>
    <w:p>
      <w:pPr>
        <w:pStyle w:val="924"/>
      </w:pPr>
      <w:r/>
      <w:bookmarkStart w:id="0" w:name="_Toc8831877"/>
      <w:r/>
      <w:bookmarkStart w:id="1" w:name="_Toc8482900"/>
      <w:r/>
      <w:bookmarkStart w:id="2" w:name="_Toc8485109"/>
      <w:r/>
      <w:bookmarkStart w:id="3" w:name="_Toc8484864"/>
      <w:r/>
      <w:bookmarkStart w:id="4" w:name="_Toc120614210"/>
      <w:r/>
      <w:bookmarkStart w:id="5" w:name="_Toc16938516"/>
      <w:r/>
      <w:bookmarkStart w:id="6" w:name="_Toc20823272"/>
      <w:r/>
      <w:bookmarkStart w:id="7" w:name="_Toc513029200"/>
      <w:r/>
      <w:bookmarkStart w:id="8" w:name="_Toc479757206"/>
      <w:r/>
      <w:bookmarkStart w:id="9" w:name="_Toc523127445"/>
      <w:r/>
      <w:r/>
    </w:p>
    <w:p>
      <w:pPr>
        <w:pStyle w:val="924"/>
      </w:pPr>
      <w:r/>
      <w:r/>
    </w:p>
    <w:p>
      <w:pPr>
        <w:pStyle w:val="924"/>
        <w:rPr>
          <w:rFonts w:hint="eastAsia"/>
        </w:rPr>
      </w:pPr>
      <w:r>
        <w:rPr>
          <w:rFonts w:hint="eastAsia"/>
        </w:rPr>
      </w:r>
      <w:r/>
    </w:p>
    <w:p>
      <w:pPr>
        <w:pStyle w:val="924"/>
        <w:jc w:val="center"/>
        <w:rPr>
          <w:rFonts w:ascii="华文中宋" w:hAnsi="华文中宋" w:eastAsia="华文中宋"/>
          <w:b/>
          <w:bCs/>
          <w:sz w:val="36"/>
          <w:szCs w:val="36"/>
        </w:rPr>
      </w:pP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rPr>
          <w:rFonts w:ascii="华文中宋" w:hAnsi="华文中宋" w:eastAsia="华文中宋"/>
          <w:b/>
          <w:bCs/>
          <w:sz w:val="36"/>
          <w:szCs w:val="36"/>
        </w:rPr>
      </w:r>
      <w:r/>
    </w:p>
    <w:p>
      <w:pPr>
        <w:pStyle w:val="977"/>
        <w:rPr>
          <w:rFonts w:ascii="华文中宋" w:hAnsi="华文中宋" w:eastAsia="华文中宋"/>
          <w:b w:val="0"/>
          <w:sz w:val="36"/>
          <w:szCs w:val="36"/>
        </w:rPr>
      </w:pPr>
      <w:r/>
      <w:bookmarkStart w:id="10" w:name="_Toc9363424"/>
      <w:r/>
      <w:bookmarkStart w:id="11" w:name="_Toc8485110"/>
      <w:r>
        <w:rPr>
          <w:rFonts w:ascii="华文中宋" w:hAnsi="华文中宋" w:eastAsia="华文中宋"/>
          <w:b w:val="0"/>
          <w:sz w:val="36"/>
          <w:szCs w:val="36"/>
        </w:rPr>
      </w:r>
      <w:r/>
    </w:p>
    <w:p>
      <w:pPr>
        <w:pStyle w:val="977"/>
        <w:spacing w:before="0" w:after="0" w:line="420" w:lineRule="auto"/>
        <w:rPr>
          <w:rFonts w:ascii="宋体" w:hAnsi="宋体" w:eastAsia="宋体"/>
          <w:b w:val="0"/>
          <w:caps w:val="0"/>
          <w:sz w:val="24"/>
          <w:szCs w:val="24"/>
          <w:lang w:val="en-US" w:eastAsia="zh-CN"/>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01"/>
          <w:rFonts w:ascii="宋体" w:hAnsi="宋体" w:eastAsia="宋体"/>
          <w:sz w:val="24"/>
          <w:szCs w:val="24"/>
        </w:rPr>
        <w:fldChar w:fldCharType="begin"/>
      </w:r>
      <w:r>
        <w:rPr>
          <w:rStyle w:val="1001"/>
          <w:rFonts w:ascii="宋体" w:hAnsi="宋体" w:eastAsia="宋体"/>
          <w:sz w:val="24"/>
          <w:szCs w:val="24"/>
        </w:rPr>
        <w:instrText xml:space="preserve"> </w:instrText>
      </w:r>
      <w:r>
        <w:rPr>
          <w:rFonts w:ascii="宋体" w:hAnsi="宋体" w:eastAsia="宋体"/>
          <w:sz w:val="24"/>
          <w:szCs w:val="24"/>
        </w:rPr>
        <w:instrText xml:space="preserve">HYPERLINK \l "_Toc47453301"</w:instrText>
      </w:r>
      <w:r>
        <w:rPr>
          <w:rStyle w:val="1001"/>
          <w:rFonts w:ascii="宋体" w:hAnsi="宋体" w:eastAsia="宋体"/>
          <w:sz w:val="24"/>
          <w:szCs w:val="24"/>
        </w:rPr>
        <w:instrText xml:space="preserve"> </w:instrText>
      </w:r>
      <w:r>
        <w:rPr>
          <w:rStyle w:val="1001"/>
          <w:rFonts w:ascii="宋体" w:hAnsi="宋体" w:eastAsia="宋体"/>
          <w:sz w:val="24"/>
          <w:szCs w:val="24"/>
        </w:rPr>
        <w:fldChar w:fldCharType="separate"/>
      </w:r>
      <w:r>
        <w:rPr>
          <w:rStyle w:val="1001"/>
          <w:rFonts w:ascii="宋体" w:hAnsi="宋体" w:eastAsia="宋体"/>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w:instrText>
      </w:r>
      <w:r>
        <w:rPr>
          <w:rFonts w:ascii="宋体" w:hAnsi="宋体" w:eastAsia="宋体"/>
          <w:sz w:val="24"/>
          <w:szCs w:val="24"/>
        </w:rPr>
        <w:instrText xml:space="preserve">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01"/>
          <w:rFonts w:ascii="宋体" w:hAnsi="宋体" w:eastAsia="宋体"/>
          <w:sz w:val="24"/>
          <w:szCs w:val="24"/>
        </w:rPr>
        <w:fldChar w:fldCharType="end"/>
      </w:r>
      <w:r>
        <w:rPr>
          <w:rFonts w:ascii="宋体" w:hAnsi="宋体" w:eastAsia="宋体"/>
          <w:b w:val="0"/>
          <w:caps w:val="0"/>
          <w:sz w:val="24"/>
          <w:szCs w:val="24"/>
          <w:lang w:val="en-US" w:eastAsia="zh-CN"/>
        </w:rPr>
      </w:r>
      <w:r/>
    </w:p>
    <w:p>
      <w:pPr>
        <w:pStyle w:val="977"/>
        <w:spacing w:before="0" w:after="0" w:line="420" w:lineRule="auto"/>
        <w:rPr>
          <w:rFonts w:ascii="宋体" w:hAnsi="宋体" w:eastAsia="宋体"/>
          <w:b w:val="0"/>
          <w:caps w:val="0"/>
          <w:sz w:val="24"/>
          <w:szCs w:val="24"/>
          <w:lang w:val="en-US" w:eastAsia="zh-CN"/>
        </w:rPr>
      </w:pPr>
      <w:r>
        <w:rPr>
          <w:rStyle w:val="1001"/>
          <w:rFonts w:ascii="宋体" w:hAnsi="宋体" w:eastAsia="宋体"/>
          <w:sz w:val="24"/>
          <w:szCs w:val="24"/>
        </w:rPr>
        <w:fldChar w:fldCharType="begin"/>
      </w:r>
      <w:r>
        <w:rPr>
          <w:rStyle w:val="1001"/>
          <w:rFonts w:ascii="宋体" w:hAnsi="宋体" w:eastAsia="宋体"/>
          <w:sz w:val="24"/>
          <w:szCs w:val="24"/>
        </w:rPr>
        <w:instrText xml:space="preserve"> </w:instrText>
      </w:r>
      <w:r>
        <w:rPr>
          <w:rFonts w:ascii="宋体" w:hAnsi="宋体" w:eastAsia="宋体"/>
          <w:sz w:val="24"/>
          <w:szCs w:val="24"/>
        </w:rPr>
        <w:instrText xml:space="preserve">HYPERLINK \l "_Toc47453302"</w:instrText>
      </w:r>
      <w:r>
        <w:rPr>
          <w:rStyle w:val="1001"/>
          <w:rFonts w:ascii="宋体" w:hAnsi="宋体" w:eastAsia="宋体"/>
          <w:sz w:val="24"/>
          <w:szCs w:val="24"/>
        </w:rPr>
        <w:instrText xml:space="preserve"> </w:instrText>
      </w:r>
      <w:r>
        <w:rPr>
          <w:rStyle w:val="1001"/>
          <w:rFonts w:ascii="宋体" w:hAnsi="宋体" w:eastAsia="宋体"/>
          <w:sz w:val="24"/>
          <w:szCs w:val="24"/>
        </w:rPr>
        <w:fldChar w:fldCharType="separate"/>
      </w:r>
      <w:r>
        <w:rPr>
          <w:rStyle w:val="1001"/>
          <w:rFonts w:ascii="宋体" w:hAnsi="宋体" w:eastAsia="宋体"/>
          <w:bCs/>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6</w:t>
      </w:r>
      <w:r>
        <w:rPr>
          <w:rFonts w:ascii="宋体" w:hAnsi="宋体" w:eastAsia="宋体"/>
          <w:sz w:val="24"/>
          <w:szCs w:val="24"/>
        </w:rPr>
        <w:fldChar w:fldCharType="end"/>
      </w:r>
      <w:r>
        <w:rPr>
          <w:rStyle w:val="1001"/>
          <w:rFonts w:ascii="宋体" w:hAnsi="宋体" w:eastAsia="宋体"/>
          <w:sz w:val="24"/>
          <w:szCs w:val="24"/>
        </w:rPr>
        <w:fldChar w:fldCharType="end"/>
      </w:r>
      <w:r>
        <w:rPr>
          <w:rFonts w:ascii="宋体" w:hAnsi="宋体" w:eastAsia="宋体"/>
          <w:b w:val="0"/>
          <w: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"_Toc47453303"</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6</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"_Toc47453304"</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6</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"_Toc47453305"</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w:instrText>
      </w:r>
      <w:r>
        <w:rPr>
          <w:rFonts w:ascii="宋体" w:hAnsi="宋体" w:eastAsia="宋体"/>
          <w:b w:val="0"/>
          <w:bCs w:val="0"/>
          <w:sz w:val="24"/>
          <w:szCs w:val="24"/>
        </w:rPr>
        <w:instrText xml:space="preserve">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"_Toc47453306"</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"_Toc47453307"</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"_Toc47453308"</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w:instrText>
      </w:r>
      <w:r>
        <w:rPr>
          <w:rFonts w:ascii="宋体" w:hAnsi="宋体" w:eastAsia="宋体"/>
          <w:b w:val="0"/>
          <w:bCs w:val="0"/>
          <w:sz w:val="24"/>
          <w:szCs w:val="24"/>
        </w:rPr>
        <w:instrText xml:space="preserve">K \l "</w:instrText>
      </w:r>
      <w:r>
        <w:rPr>
          <w:rFonts w:ascii="宋体" w:hAnsi="宋体" w:eastAsia="宋体"/>
          <w:b w:val="0"/>
          <w:bCs w:val="0"/>
          <w:sz w:val="24"/>
          <w:szCs w:val="24"/>
        </w:rPr>
        <w:instrText xml:space="preserve">_Toc47453309"</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17</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"_Toc47453310"</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17</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77"/>
        <w:spacing w:before="0" w:after="0" w:line="420" w:lineRule="auto"/>
        <w:rPr>
          <w:rFonts w:ascii="宋体" w:hAnsi="宋体" w:eastAsia="宋体"/>
          <w:b w:val="0"/>
          <w:caps w:val="0"/>
          <w:sz w:val="24"/>
          <w:szCs w:val="24"/>
          <w:lang w:val="en-US" w:eastAsia="zh-CN"/>
        </w:rPr>
      </w:pPr>
      <w:r>
        <w:rPr>
          <w:rStyle w:val="1001"/>
          <w:rFonts w:ascii="宋体" w:hAnsi="宋体" w:eastAsia="宋体"/>
          <w:sz w:val="24"/>
          <w:szCs w:val="24"/>
        </w:rPr>
        <w:fldChar w:fldCharType="begin"/>
      </w:r>
      <w:r>
        <w:rPr>
          <w:rStyle w:val="1001"/>
          <w:rFonts w:ascii="宋体" w:hAnsi="宋体" w:eastAsia="宋体"/>
          <w:sz w:val="24"/>
          <w:szCs w:val="24"/>
        </w:rPr>
        <w:instrText xml:space="preserve"> </w:instrText>
      </w:r>
      <w:r>
        <w:rPr>
          <w:rFonts w:ascii="宋体" w:hAnsi="宋体" w:eastAsia="宋体"/>
          <w:sz w:val="24"/>
          <w:szCs w:val="24"/>
        </w:rPr>
        <w:instrText xml:space="preserve">HYPERLINK \l "_Toc47453311"</w:instrText>
      </w:r>
      <w:r>
        <w:rPr>
          <w:rStyle w:val="1001"/>
          <w:rFonts w:ascii="宋体" w:hAnsi="宋体" w:eastAsia="宋体"/>
          <w:sz w:val="24"/>
          <w:szCs w:val="24"/>
        </w:rPr>
        <w:instrText xml:space="preserve"> </w:instrText>
      </w:r>
      <w:r>
        <w:rPr>
          <w:rStyle w:val="1001"/>
          <w:rFonts w:ascii="宋体" w:hAnsi="宋体" w:eastAsia="宋体"/>
          <w:sz w:val="24"/>
          <w:szCs w:val="24"/>
        </w:rPr>
        <w:fldChar w:fldCharType="separate"/>
      </w:r>
      <w:r>
        <w:rPr>
          <w:rStyle w:val="1001"/>
          <w:rFonts w:ascii="宋体" w:hAnsi="宋体" w:eastAsia="宋体"/>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18</w:t>
      </w:r>
      <w:r>
        <w:rPr>
          <w:rFonts w:ascii="宋体" w:hAnsi="宋体" w:eastAsia="宋体"/>
          <w:sz w:val="24"/>
          <w:szCs w:val="24"/>
        </w:rPr>
        <w:fldChar w:fldCharType="end"/>
      </w:r>
      <w:r>
        <w:rPr>
          <w:rStyle w:val="1001"/>
          <w:rFonts w:ascii="宋体" w:hAnsi="宋体" w:eastAsia="宋体"/>
          <w:sz w:val="24"/>
          <w:szCs w:val="24"/>
        </w:rPr>
        <w:fldChar w:fldCharType="end"/>
      </w:r>
      <w:r>
        <w:rPr>
          <w:rFonts w:ascii="宋体" w:hAnsi="宋体" w:eastAsia="宋体"/>
          <w:b w:val="0"/>
          <w:caps w:val="0"/>
          <w:sz w:val="24"/>
          <w:szCs w:val="24"/>
          <w:lang w:val="en-US" w:eastAsia="zh-CN"/>
        </w:rPr>
      </w:r>
      <w:r/>
    </w:p>
    <w:p>
      <w:pPr>
        <w:pStyle w:val="977"/>
        <w:spacing w:before="0" w:after="0" w:line="420" w:lineRule="auto"/>
        <w:rPr>
          <w:rFonts w:ascii="宋体" w:hAnsi="宋体" w:eastAsia="宋体"/>
          <w:b w:val="0"/>
          <w:caps w:val="0"/>
          <w:sz w:val="24"/>
          <w:szCs w:val="24"/>
          <w:lang w:val="en-US" w:eastAsia="zh-CN"/>
        </w:rPr>
      </w:pPr>
      <w:r>
        <w:rPr>
          <w:rStyle w:val="1001"/>
          <w:rFonts w:ascii="宋体" w:hAnsi="宋体" w:eastAsia="宋体"/>
          <w:sz w:val="24"/>
          <w:szCs w:val="24"/>
        </w:rPr>
        <w:fldChar w:fldCharType="begin"/>
      </w:r>
      <w:r>
        <w:rPr>
          <w:rStyle w:val="1001"/>
          <w:rFonts w:ascii="宋体" w:hAnsi="宋体" w:eastAsia="宋体"/>
          <w:sz w:val="24"/>
          <w:szCs w:val="24"/>
        </w:rPr>
        <w:instrText xml:space="preserve"> </w:instrText>
      </w:r>
      <w:r>
        <w:rPr>
          <w:rFonts w:ascii="宋体" w:hAnsi="宋体" w:eastAsia="宋体"/>
          <w:sz w:val="24"/>
          <w:szCs w:val="24"/>
        </w:rPr>
        <w:instrText xml:space="preserve">HYPERLINK \l "_Toc47453312"</w:instrText>
      </w:r>
      <w:r>
        <w:rPr>
          <w:rStyle w:val="1001"/>
          <w:rFonts w:ascii="宋体" w:hAnsi="宋体" w:eastAsia="宋体"/>
          <w:sz w:val="24"/>
          <w:szCs w:val="24"/>
        </w:rPr>
        <w:instrText xml:space="preserve"> </w:instrText>
      </w:r>
      <w:r>
        <w:rPr>
          <w:rStyle w:val="1001"/>
          <w:rFonts w:ascii="宋体" w:hAnsi="宋体" w:eastAsia="宋体"/>
          <w:sz w:val="24"/>
          <w:szCs w:val="24"/>
        </w:rPr>
        <w:fldChar w:fldCharType="separate"/>
      </w:r>
      <w:r>
        <w:rPr>
          <w:rStyle w:val="1001"/>
          <w:rFonts w:ascii="宋体" w:hAnsi="宋体" w:eastAsia="宋体"/>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w:instrText>
      </w:r>
      <w:r>
        <w:rPr>
          <w:rFonts w:ascii="宋体" w:hAnsi="宋体" w:eastAsia="宋体"/>
          <w:sz w:val="24"/>
          <w:szCs w:val="24"/>
        </w:rPr>
        <w:instrText xml:space="preserve">453312</w:instrText>
      </w:r>
      <w:r>
        <w:rPr>
          <w:rFonts w:ascii="宋体" w:hAnsi="宋体" w:eastAsia="宋体"/>
          <w:sz w:val="24"/>
          <w:szCs w:val="24"/>
        </w:rPr>
        <w:instrText xml:space="preserve"> \h </w:instrText>
      </w:r>
      <w:r>
        <w:rPr>
          <w:rFonts w:ascii="宋体" w:hAnsi="宋体" w:eastAsia="宋体"/>
          <w:sz w:val="24"/>
          <w:szCs w:val="24"/>
        </w:rPr>
        <w:fldChar w:fldCharType="separate"/>
      </w:r>
      <w:r>
        <w:rPr>
          <w:rFonts w:ascii="宋体" w:hAnsi="宋体" w:eastAsia="宋体"/>
          <w:sz w:val="24"/>
          <w:szCs w:val="24"/>
        </w:rPr>
        <w:t xml:space="preserve">24</w:t>
      </w:r>
      <w:r>
        <w:rPr>
          <w:rFonts w:ascii="宋体" w:hAnsi="宋体" w:eastAsia="宋体"/>
          <w:sz w:val="24"/>
          <w:szCs w:val="24"/>
        </w:rPr>
        <w:fldChar w:fldCharType="end"/>
      </w:r>
      <w:r>
        <w:rPr>
          <w:rStyle w:val="1001"/>
          <w:rFonts w:ascii="宋体" w:hAnsi="宋体" w:eastAsia="宋体"/>
          <w:sz w:val="24"/>
          <w:szCs w:val="24"/>
        </w:rPr>
        <w:fldChar w:fldCharType="end"/>
      </w:r>
      <w:r>
        <w:rPr>
          <w:rFonts w:ascii="宋体" w:hAnsi="宋体" w:eastAsia="宋体"/>
          <w:b w:val="0"/>
          <w:caps w:val="0"/>
          <w:sz w:val="24"/>
          <w:szCs w:val="24"/>
          <w:lang w:val="en-US" w:eastAsia="zh-CN"/>
        </w:rPr>
      </w:r>
      <w:r/>
    </w:p>
    <w:p>
      <w:pPr>
        <w:pStyle w:val="977"/>
        <w:spacing w:before="0" w:after="0" w:line="420" w:lineRule="auto"/>
        <w:rPr>
          <w:rFonts w:ascii="宋体" w:hAnsi="宋体" w:eastAsia="宋体"/>
          <w:b w:val="0"/>
          <w:caps w:val="0"/>
          <w:sz w:val="24"/>
          <w:szCs w:val="24"/>
          <w:lang w:val="en-US" w:eastAsia="zh-CN"/>
        </w:rPr>
      </w:pPr>
      <w:r>
        <w:rPr>
          <w:rStyle w:val="1001"/>
          <w:rFonts w:ascii="宋体" w:hAnsi="宋体" w:eastAsia="宋体"/>
          <w:sz w:val="24"/>
          <w:szCs w:val="24"/>
        </w:rPr>
        <w:fldChar w:fldCharType="begin"/>
      </w:r>
      <w:r>
        <w:rPr>
          <w:rStyle w:val="1001"/>
          <w:rFonts w:ascii="宋体" w:hAnsi="宋体" w:eastAsia="宋体"/>
          <w:sz w:val="24"/>
          <w:szCs w:val="24"/>
        </w:rPr>
        <w:instrText xml:space="preserve"> </w:instrText>
      </w:r>
      <w:r>
        <w:rPr>
          <w:rFonts w:ascii="宋体" w:hAnsi="宋体" w:eastAsia="宋体"/>
          <w:sz w:val="24"/>
          <w:szCs w:val="24"/>
        </w:rPr>
        <w:instrText xml:space="preserve">HYPERLINK \l "_Toc47453313"</w:instrText>
      </w:r>
      <w:r>
        <w:rPr>
          <w:rStyle w:val="1001"/>
          <w:rFonts w:ascii="宋体" w:hAnsi="宋体" w:eastAsia="宋体"/>
          <w:sz w:val="24"/>
          <w:szCs w:val="24"/>
        </w:rPr>
        <w:instrText xml:space="preserve"> </w:instrText>
      </w:r>
      <w:r>
        <w:rPr>
          <w:rStyle w:val="1001"/>
          <w:rFonts w:ascii="宋体" w:hAnsi="宋体" w:eastAsia="宋体"/>
          <w:sz w:val="24"/>
          <w:szCs w:val="24"/>
        </w:rPr>
        <w:fldChar w:fldCharType="separate"/>
      </w:r>
      <w:r>
        <w:rPr>
          <w:rStyle w:val="1001"/>
          <w:rFonts w:ascii="宋体" w:hAnsi="宋体" w:eastAsia="宋体"/>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39</w:t>
      </w:r>
      <w:r>
        <w:rPr>
          <w:rFonts w:ascii="宋体" w:hAnsi="宋体" w:eastAsia="宋体"/>
          <w:sz w:val="24"/>
          <w:szCs w:val="24"/>
        </w:rPr>
        <w:fldChar w:fldCharType="end"/>
      </w:r>
      <w:r>
        <w:rPr>
          <w:rStyle w:val="1001"/>
          <w:rFonts w:ascii="宋体" w:hAnsi="宋体" w:eastAsia="宋体"/>
          <w:sz w:val="24"/>
          <w:szCs w:val="24"/>
        </w:rPr>
        <w:fldChar w:fldCharType="end"/>
      </w:r>
      <w:r>
        <w:rPr>
          <w:rFonts w:ascii="宋体" w:hAnsi="宋体" w:eastAsia="宋体"/>
          <w:b w:val="0"/>
          <w:caps w:val="0"/>
          <w:sz w:val="24"/>
          <w:szCs w:val="24"/>
          <w:lang w:val="en-US" w:eastAsia="zh-CN"/>
        </w:rPr>
      </w:r>
      <w:r/>
    </w:p>
    <w:p>
      <w:pPr>
        <w:pStyle w:val="977"/>
        <w:spacing w:before="0" w:after="0" w:line="420" w:lineRule="auto"/>
        <w:rPr>
          <w:rFonts w:ascii="宋体" w:hAnsi="宋体" w:eastAsia="宋体"/>
          <w:b w:val="0"/>
          <w:caps w:val="0"/>
          <w:sz w:val="24"/>
          <w:szCs w:val="24"/>
          <w:lang w:val="en-US" w:eastAsia="zh-CN"/>
        </w:rPr>
      </w:pPr>
      <w:r>
        <w:rPr>
          <w:rStyle w:val="1001"/>
          <w:rFonts w:ascii="宋体" w:hAnsi="宋体" w:eastAsia="宋体"/>
          <w:sz w:val="24"/>
          <w:szCs w:val="24"/>
        </w:rPr>
        <w:fldChar w:fldCharType="begin"/>
      </w:r>
      <w:r>
        <w:rPr>
          <w:rStyle w:val="1001"/>
          <w:rFonts w:ascii="宋体" w:hAnsi="宋体" w:eastAsia="宋体"/>
          <w:sz w:val="24"/>
          <w:szCs w:val="24"/>
        </w:rPr>
        <w:instrText xml:space="preserve"> </w:instrText>
      </w:r>
      <w:r>
        <w:rPr>
          <w:rFonts w:ascii="宋体" w:hAnsi="宋体" w:eastAsia="宋体"/>
          <w:sz w:val="24"/>
          <w:szCs w:val="24"/>
        </w:rPr>
        <w:instrText xml:space="preserve">HYPERLINK \l "_Toc47453317"</w:instrText>
      </w:r>
      <w:r>
        <w:rPr>
          <w:rStyle w:val="1001"/>
          <w:rFonts w:ascii="宋体" w:hAnsi="宋体" w:eastAsia="宋体"/>
          <w:sz w:val="24"/>
          <w:szCs w:val="24"/>
        </w:rPr>
        <w:instrText xml:space="preserve"> </w:instrText>
      </w:r>
      <w:r>
        <w:rPr>
          <w:rStyle w:val="1001"/>
          <w:rFonts w:ascii="宋体" w:hAnsi="宋体" w:eastAsia="宋体"/>
          <w:sz w:val="24"/>
          <w:szCs w:val="24"/>
        </w:rPr>
        <w:fldChar w:fldCharType="separate"/>
      </w:r>
      <w:r>
        <w:rPr>
          <w:rStyle w:val="1001"/>
          <w:rFonts w:ascii="宋体" w:hAnsi="宋体" w:eastAsia="宋体"/>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43</w:t>
      </w:r>
      <w:r>
        <w:rPr>
          <w:rFonts w:ascii="宋体" w:hAnsi="宋体" w:eastAsia="宋体"/>
          <w:sz w:val="24"/>
          <w:szCs w:val="24"/>
        </w:rPr>
        <w:fldChar w:fldCharType="end"/>
      </w:r>
      <w:r>
        <w:rPr>
          <w:rStyle w:val="1001"/>
          <w:rFonts w:ascii="宋体" w:hAnsi="宋体" w:eastAsia="宋体"/>
          <w:sz w:val="24"/>
          <w:szCs w:val="24"/>
        </w:rPr>
        <w:fldChar w:fldCharType="end"/>
      </w:r>
      <w:r>
        <w:rPr>
          <w:rFonts w:ascii="宋体" w:hAnsi="宋体" w:eastAsia="宋体"/>
          <w:b w:val="0"/>
          <w: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"_Toc47453318"</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一、评分索引表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45</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HYPERLINK \l "_T</w:instrText>
      </w:r>
      <w:r>
        <w:rPr>
          <w:rFonts w:ascii="宋体" w:hAnsi="宋体" w:eastAsia="宋体"/>
          <w:b w:val="0"/>
          <w:bCs w:val="0"/>
          <w:sz w:val="24"/>
          <w:szCs w:val="24"/>
        </w:rPr>
        <w:instrText xml:space="preserve">oc4745</w:instrText>
      </w:r>
      <w:r>
        <w:rPr>
          <w:rFonts w:ascii="宋体" w:hAnsi="宋体" w:eastAsia="宋体"/>
          <w:b w:val="0"/>
          <w:bCs w:val="0"/>
          <w:sz w:val="24"/>
          <w:szCs w:val="24"/>
        </w:rPr>
        <w:instrText xml:space="preserve">3319"</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二、资格审查响应对照表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46</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"_Toc47453320"</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三、符合性审查响应对照表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_Toc47453320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47</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"_Toc47453321"</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四、开标一览表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_Toc47453321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52</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"_Toc47453322"</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五、投标产品配置及分项报价表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w:instrText>
      </w:r>
      <w:r>
        <w:rPr>
          <w:rFonts w:ascii="宋体" w:hAnsi="宋体" w:eastAsia="宋体"/>
          <w:b w:val="0"/>
          <w:bCs w:val="0"/>
          <w:sz w:val="24"/>
          <w:szCs w:val="24"/>
        </w:rPr>
        <w:instrText xml:space="preserve">REF _T</w:instrText>
      </w:r>
      <w:r>
        <w:rPr>
          <w:rFonts w:ascii="宋体" w:hAnsi="宋体" w:eastAsia="宋体"/>
          <w:b w:val="0"/>
          <w:bCs w:val="0"/>
          <w:sz w:val="24"/>
          <w:szCs w:val="24"/>
        </w:rPr>
        <w:instrText xml:space="preserve">oc47453322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53</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84"/>
        <w:spacing w:line="420" w:lineRule="auto"/>
        <w:rPr>
          <w:rFonts w:ascii="宋体" w:hAnsi="宋体" w:eastAsia="宋体"/>
          <w:b w:val="0"/>
          <w:bCs w:val="0"/>
          <w:smallCaps w:val="0"/>
          <w:sz w:val="24"/>
          <w:szCs w:val="24"/>
          <w:lang w:val="en-US" w:eastAsia="zh-CN"/>
        </w:rPr>
      </w:pPr>
      <w:r>
        <w:rPr>
          <w:rStyle w:val="1001"/>
          <w:rFonts w:ascii="宋体" w:hAnsi="宋体" w:eastAsia="宋体"/>
          <w:b/>
          <w:bCs/>
          <w:sz w:val="24"/>
          <w:szCs w:val="24"/>
        </w:rPr>
        <w:fldChar w:fldCharType="begin"/>
      </w:r>
      <w:r>
        <w:rPr>
          <w:rStyle w:val="1001"/>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"_Toc47453323"</w:instrText>
      </w:r>
      <w:r>
        <w:rPr>
          <w:rStyle w:val="1001"/>
          <w:rFonts w:ascii="宋体" w:hAnsi="宋体" w:eastAsia="宋体"/>
          <w:b/>
          <w:bCs/>
          <w:sz w:val="24"/>
          <w:szCs w:val="24"/>
        </w:rPr>
        <w:instrText xml:space="preserve"> </w:instrText>
      </w:r>
      <w:r>
        <w:rPr>
          <w:rStyle w:val="1001"/>
          <w:rFonts w:ascii="宋体" w:hAnsi="宋体" w:eastAsia="宋体"/>
          <w:b/>
          <w:bCs/>
          <w:sz w:val="24"/>
          <w:szCs w:val="24"/>
        </w:rPr>
        <w:fldChar w:fldCharType="separate"/>
      </w:r>
      <w:r>
        <w:rPr>
          <w:rStyle w:val="1001"/>
          <w:rFonts w:ascii="宋体" w:hAnsi="宋体" w:eastAsia="宋体"/>
          <w:b/>
          <w:bCs/>
          <w:sz w:val="24"/>
          <w:szCs w:val="24"/>
        </w:rPr>
        <w:t xml:space="preserve">六、项目技术及商务需求响应及偏离表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_Toc47453323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54</w:t>
      </w:r>
      <w:r>
        <w:rPr>
          <w:rFonts w:ascii="宋体" w:hAnsi="宋体" w:eastAsia="宋体"/>
          <w:b w:val="0"/>
          <w:bCs w:val="0"/>
          <w:sz w:val="24"/>
          <w:szCs w:val="24"/>
        </w:rPr>
        <w:fldChar w:fldCharType="end"/>
      </w:r>
      <w:r>
        <w:rPr>
          <w:rStyle w:val="1001"/>
          <w:rFonts w:ascii="宋体" w:hAnsi="宋体" w:eastAsia="宋体"/>
          <w:b/>
          <w:bCs/>
          <w:sz w:val="24"/>
          <w:szCs w:val="24"/>
        </w:rPr>
        <w:fldChar w:fldCharType="end"/>
      </w:r>
      <w:r>
        <w:rPr>
          <w:rFonts w:ascii="宋体" w:hAnsi="宋体" w:eastAsia="宋体"/>
          <w:b w:val="0"/>
          <w:bCs w:val="0"/>
          <w:smallCaps w:val="0"/>
          <w:sz w:val="24"/>
          <w:szCs w:val="24"/>
          <w:lang w:val="en-US" w:eastAsia="zh-CN"/>
        </w:rPr>
      </w:r>
      <w:r/>
    </w:p>
    <w:p>
      <w:pPr>
        <w:pStyle w:val="977"/>
        <w:spacing w:before="0" w:after="0" w:line="420" w:lineRule="auto"/>
        <w:rPr>
          <w:rFonts w:ascii="宋体" w:hAnsi="宋体" w:eastAsia="宋体"/>
          <w:b w:val="0"/>
          <w:caps w:val="0"/>
          <w:sz w:val="24"/>
          <w:szCs w:val="24"/>
          <w:lang w:val="en-US" w:eastAsia="zh-CN"/>
        </w:rPr>
      </w:pPr>
      <w:r>
        <w:rPr>
          <w:rStyle w:val="1001"/>
          <w:rFonts w:ascii="宋体" w:hAnsi="宋体" w:eastAsia="宋体"/>
          <w:sz w:val="24"/>
          <w:szCs w:val="24"/>
        </w:rPr>
        <w:fldChar w:fldCharType="begin"/>
      </w:r>
      <w:r>
        <w:rPr>
          <w:rStyle w:val="1001"/>
          <w:rFonts w:ascii="宋体" w:hAnsi="宋体" w:eastAsia="宋体"/>
          <w:sz w:val="24"/>
          <w:szCs w:val="24"/>
        </w:rPr>
        <w:instrText xml:space="preserve"> </w:instrText>
      </w:r>
      <w:r>
        <w:rPr>
          <w:rFonts w:ascii="宋体" w:hAnsi="宋体" w:eastAsia="宋体"/>
          <w:sz w:val="24"/>
          <w:szCs w:val="24"/>
        </w:rPr>
        <w:instrText xml:space="preserve">HYPERLINK \l "_Toc47453324"</w:instrText>
      </w:r>
      <w:r>
        <w:rPr>
          <w:rStyle w:val="1001"/>
          <w:rFonts w:ascii="宋体" w:hAnsi="宋体" w:eastAsia="宋体"/>
          <w:sz w:val="24"/>
          <w:szCs w:val="24"/>
        </w:rPr>
        <w:instrText xml:space="preserve"> </w:instrText>
      </w:r>
      <w:r>
        <w:rPr>
          <w:rStyle w:val="1001"/>
          <w:rFonts w:ascii="宋体" w:hAnsi="宋体" w:eastAsia="宋体"/>
          <w:sz w:val="24"/>
          <w:szCs w:val="24"/>
        </w:rPr>
        <w:fldChar w:fldCharType="separate"/>
      </w:r>
      <w:r>
        <w:rPr>
          <w:rStyle w:val="1001"/>
          <w:rFonts w:ascii="宋体" w:hAnsi="宋体" w:eastAsia="宋体"/>
          <w:sz w:val="24"/>
          <w:szCs w:val="24"/>
        </w:rPr>
        <w:t xml:space="preserve">附件</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_Toc47453324 \h </w:instrText>
      </w:r>
      <w:r>
        <w:rPr>
          <w:rFonts w:ascii="宋体" w:hAnsi="宋体" w:eastAsia="宋体"/>
          <w:sz w:val="24"/>
          <w:szCs w:val="24"/>
        </w:rPr>
        <w:fldChar w:fldCharType="separate"/>
      </w:r>
      <w:r>
        <w:rPr>
          <w:rFonts w:ascii="宋体" w:hAnsi="宋体" w:eastAsia="宋体"/>
          <w:sz w:val="24"/>
          <w:szCs w:val="24"/>
        </w:rPr>
        <w:t xml:space="preserve">55</w:t>
      </w:r>
      <w:r>
        <w:rPr>
          <w:rFonts w:ascii="宋体" w:hAnsi="宋体" w:eastAsia="宋体"/>
          <w:sz w:val="24"/>
          <w:szCs w:val="24"/>
        </w:rPr>
        <w:fldChar w:fldCharType="end"/>
      </w:r>
      <w:r>
        <w:rPr>
          <w:rStyle w:val="1001"/>
          <w:rFonts w:ascii="宋体" w:hAnsi="宋体" w:eastAsia="宋体"/>
          <w:sz w:val="24"/>
          <w:szCs w:val="24"/>
        </w:rPr>
        <w:fldChar w:fldCharType="end"/>
      </w:r>
      <w:r>
        <w:rPr>
          <w:rFonts w:ascii="宋体" w:hAnsi="宋体" w:eastAsia="宋体"/>
          <w:b w:val="0"/>
          <w:caps w:val="0"/>
          <w:sz w:val="24"/>
          <w:szCs w:val="24"/>
          <w:lang w:val="en-US" w:eastAsia="zh-CN"/>
        </w:rPr>
      </w:r>
      <w:r/>
    </w:p>
    <w:p>
      <w:pPr>
        <w:pStyle w:val="924"/>
        <w:spacing w:line="420" w:lineRule="auto"/>
        <w:rPr>
          <w:rFonts w:hint="eastAsia"/>
        </w:rPr>
      </w:pPr>
      <w:r>
        <w:rPr>
          <w:rFonts w:ascii="宋体" w:hAnsi="宋体"/>
          <w:caps/>
          <w:sz w:val="24"/>
        </w:rPr>
        <w:fldChar w:fldCharType="end"/>
      </w:r>
      <w:r>
        <w:rPr>
          <w:rFonts w:hint="eastAsia"/>
        </w:rPr>
      </w:r>
      <w:r/>
    </w:p>
    <w:p>
      <w:pPr>
        <w:pStyle w:val="925"/>
        <w:jc w:val="center"/>
        <w:spacing w:before="286" w:after="286"/>
        <w:rPr>
          <w:rFonts w:ascii="华文中宋" w:hAnsi="华文中宋" w:eastAsia="华文中宋"/>
          <w:b/>
          <w:bCs/>
          <w:sz w:val="36"/>
          <w:szCs w:val="36"/>
        </w:rPr>
      </w:pPr>
      <w:r>
        <w:br w:type="page" w:clear="all"/>
      </w:r>
      <w:bookmarkStart w:id="12" w:name="_Toc12887259"/>
      <w:r/>
      <w:bookmarkStart w:id="13" w:name="_Toc12708969"/>
      <w:r/>
      <w:bookmarkStart w:id="14" w:name="_Toc47453301"/>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华文中宋" w:hAnsi="华文中宋" w:eastAsia="华文中宋"/>
          <w:b/>
          <w:bCs/>
          <w:sz w:val="36"/>
          <w:szCs w:val="36"/>
        </w:rPr>
      </w:r>
      <w:r/>
    </w:p>
    <w:p>
      <w:pPr>
        <w:pStyle w:val="924"/>
        <w:ind w:firstLine="480"/>
        <w:spacing w:line="360" w:lineRule="auto"/>
        <w:rPr>
          <w:rFonts w:ascii="宋体" w:hAnsi="宋体"/>
          <w:sz w:val="24"/>
        </w:rPr>
      </w:pPr>
      <w:r/>
      <w:bookmarkStart w:id="15" w:name="_Hlk44593331"/>
      <w:r>
        <w:rPr>
          <w:rFonts w:hint="eastAsia" w:ascii="宋体" w:hAnsi="宋体"/>
          <w:bCs/>
          <w:sz w:val="24"/>
        </w:rPr>
        <w:t xml:space="preserve">江苏易采招标代理有限公司受南京特殊教育师范学院的委托，就其所需的计算机工程实践中心-物理数据科学实验分室项目进行公开招标，欢迎符合条件的供应商参加投标。</w:t>
      </w:r>
      <w:r>
        <w:rPr>
          <w:rFonts w:ascii="宋体" w:hAnsi="宋体"/>
          <w:sz w:val="24"/>
        </w:rPr>
      </w:r>
      <w:r/>
    </w:p>
    <w:p>
      <w:pPr>
        <w:pStyle w:val="924"/>
        <w:ind w:firstLine="480"/>
        <w:spacing w:line="360" w:lineRule="auto"/>
        <w:rPr>
          <w:rFonts w:ascii="宋体" w:hAnsi="宋体"/>
          <w:bCs/>
          <w:sz w:val="24"/>
        </w:rPr>
      </w:pPr>
      <w:r>
        <w:rPr>
          <w:rFonts w:hint="eastAsia" w:ascii="宋体" w:hAnsi="宋体"/>
          <w:bCs/>
          <w:sz w:val="24"/>
        </w:rPr>
        <w:t xml:space="preserve">南京特殊教育师范学院计算机工程实践中心-物理数据科学实验分室招标项目的潜在投标人应在</w:t>
      </w:r>
      <w:r>
        <w:rPr>
          <w:rFonts w:hint="eastAsia" w:ascii="宋体" w:hAnsi="宋体"/>
          <w:sz w:val="24"/>
        </w:rPr>
        <w:t xml:space="preserve">南京市鼓楼区清江南路19号南大苏富特科技创新园1号楼13层</w:t>
      </w:r>
      <w:r>
        <w:rPr>
          <w:rFonts w:hint="eastAsia" w:ascii="宋体" w:hAnsi="宋体"/>
          <w:bCs/>
          <w:sz w:val="24"/>
        </w:rPr>
        <w:t xml:space="preserve">（江苏易采招标代理有限公司）获取招标文件，并</w:t>
      </w:r>
      <w:r>
        <w:rPr>
          <w:rFonts w:hint="eastAsia" w:ascii="宋体" w:hAnsi="宋体"/>
          <w:bCs/>
          <w:sz w:val="24"/>
          <w:highlight w:val="white"/>
        </w:rPr>
        <w:t xml:space="preserve">于</w:t>
      </w:r>
      <w:r>
        <w:rPr>
          <w:rFonts w:ascii="宋体" w:hAnsi="宋体"/>
          <w:bCs/>
          <w:sz w:val="24"/>
          <w:highlight w:val="white"/>
        </w:rPr>
        <w:t xml:space="preserve">202</w:t>
      </w:r>
      <w:r>
        <w:rPr>
          <w:rFonts w:hint="eastAsia" w:ascii="宋体" w:hAnsi="宋体"/>
          <w:bCs/>
          <w:sz w:val="24"/>
          <w:highlight w:val="white"/>
        </w:rPr>
        <w:t xml:space="preserve">5年08</w:t>
      </w:r>
      <w:r>
        <w:rPr>
          <w:rFonts w:hint="eastAsia" w:ascii="宋体" w:hAnsi="宋体"/>
          <w:bCs/>
          <w:sz w:val="24"/>
          <w:highlight w:val="white"/>
        </w:rPr>
        <w:t xml:space="preserve">月</w:t>
      </w:r>
      <w:r>
        <w:rPr>
          <w:rFonts w:hint="eastAsia" w:ascii="宋体" w:hAnsi="宋体"/>
          <w:bCs/>
          <w:sz w:val="24"/>
          <w:highlight w:val="white"/>
        </w:rPr>
        <w:t xml:space="preserve">22日</w:t>
      </w:r>
      <w:r>
        <w:rPr>
          <w:rFonts w:ascii="宋体" w:hAnsi="宋体"/>
          <w:bCs/>
          <w:sz w:val="24"/>
          <w:highlight w:val="white"/>
        </w:rPr>
        <w:t xml:space="preserve">09</w:t>
      </w:r>
      <w:r>
        <w:rPr>
          <w:rFonts w:hint="eastAsia" w:ascii="宋体" w:hAnsi="宋体"/>
          <w:bCs/>
          <w:sz w:val="24"/>
          <w:highlight w:val="white"/>
        </w:rPr>
        <w:t xml:space="preserve">时</w:t>
      </w:r>
      <w:r>
        <w:rPr>
          <w:rFonts w:ascii="宋体" w:hAnsi="宋体"/>
          <w:bCs/>
          <w:sz w:val="24"/>
          <w:highlight w:val="white"/>
        </w:rPr>
        <w:t xml:space="preserve">30</w:t>
      </w:r>
      <w:r>
        <w:rPr>
          <w:rFonts w:hint="eastAsia" w:ascii="宋体" w:hAnsi="宋体"/>
          <w:bCs/>
          <w:sz w:val="24"/>
          <w:highlight w:val="white"/>
        </w:rPr>
        <w:t xml:space="preserve">分（北</w:t>
      </w:r>
      <w:r>
        <w:rPr>
          <w:rFonts w:hint="eastAsia" w:ascii="宋体" w:hAnsi="宋体"/>
          <w:bCs/>
          <w:sz w:val="24"/>
          <w:highlight w:val="white"/>
        </w:rPr>
        <w:t xml:space="preserve">京</w:t>
      </w:r>
      <w:r>
        <w:rPr>
          <w:rFonts w:hint="eastAsia" w:ascii="宋体" w:hAnsi="宋体"/>
          <w:bCs/>
          <w:sz w:val="24"/>
        </w:rPr>
        <w:t xml:space="preserve">时间）前递交投标文件。</w:t>
      </w:r>
      <w:r>
        <w:rPr>
          <w:rFonts w:ascii="宋体" w:hAnsi="宋体"/>
          <w:bCs/>
          <w:sz w:val="24"/>
        </w:rPr>
      </w:r>
      <w:r/>
    </w:p>
    <w:p>
      <w:pPr>
        <w:pStyle w:val="924"/>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ind w:firstLine="480"/>
        <w:spacing w:line="360" w:lineRule="auto"/>
        <w:widowControl/>
        <w:rPr>
          <w:rFonts w:hint="eastAsia" w:ascii="宋体" w:hAnsi="宋体" w:cs="宋体"/>
          <w:bCs/>
          <w:sz w:val="24"/>
        </w:rPr>
      </w:pPr>
      <w:r/>
      <w:bookmarkStart w:id="16" w:name="_Hlk28680462"/>
      <w:r>
        <w:rPr>
          <w:rFonts w:ascii="宋体" w:hAnsi="宋体" w:cs="宋体"/>
          <w:bCs/>
          <w:sz w:val="24"/>
        </w:rPr>
        <w:t xml:space="preserve">1.1</w:t>
      </w:r>
      <w:r>
        <w:rPr>
          <w:rFonts w:hint="eastAsia" w:ascii="宋体" w:hAnsi="宋体" w:cs="宋体"/>
          <w:bCs/>
          <w:sz w:val="24"/>
        </w:rPr>
        <w:t xml:space="preserve">项目编号：</w:t>
      </w:r>
      <w:r>
        <w:rPr>
          <w:rFonts w:hint="eastAsia" w:ascii="宋体" w:hAnsi="宋体" w:cs="宋体"/>
          <w:bCs/>
          <w:sz w:val="24"/>
        </w:rPr>
        <w:t xml:space="preserve">（</w:t>
      </w:r>
      <w:r>
        <w:rPr>
          <w:rFonts w:hint="eastAsia" w:ascii="宋体" w:hAnsi="宋体" w:cs="宋体"/>
          <w:sz w:val="24"/>
          <w:szCs w:val="24"/>
        </w:rPr>
        <w:t xml:space="preserve">JSZC-320000-YCZB-G2025-0028</w:t>
      </w:r>
      <w:r>
        <w:rPr>
          <w:rFonts w:hint="eastAsia" w:ascii="宋体" w:hAnsi="宋体" w:cs="宋体"/>
          <w:bCs/>
          <w:sz w:val="24"/>
        </w:rPr>
        <w:t xml:space="preserve">）</w:t>
      </w:r>
      <w:r>
        <w:rPr>
          <w:rFonts w:hint="eastAsia" w:ascii="宋体" w:hAnsi="宋体" w:cs="宋体"/>
          <w:bCs/>
          <w:sz w:val="24"/>
        </w:rPr>
        <w:t xml:space="preserve">YC2025-GK15863</w:t>
      </w:r>
      <w:r/>
    </w:p>
    <w:p>
      <w:pPr>
        <w:pStyle w:val="924"/>
        <w:ind w:firstLine="480"/>
        <w:spacing w:line="360" w:lineRule="auto"/>
        <w:widowControl/>
        <w:rPr>
          <w:rFonts w:ascii="宋体" w:hAnsi="宋体" w:cs="宋体"/>
          <w:bCs/>
          <w:sz w:val="24"/>
        </w:rPr>
      </w:pPr>
      <w:r>
        <w:rPr>
          <w:rFonts w:hint="eastAsia" w:ascii="宋体" w:hAnsi="宋体" w:cs="宋体"/>
          <w:bCs/>
          <w:sz w:val="24"/>
        </w:rPr>
        <w:t xml:space="preserve">1.2项目名称：</w:t>
      </w:r>
      <w:r>
        <w:rPr>
          <w:rFonts w:hint="eastAsia" w:ascii="宋体" w:hAnsi="宋体"/>
          <w:bCs/>
          <w:sz w:val="24"/>
        </w:rPr>
        <w:t xml:space="preserve">南京特殊教育师范学院计算机工程实践中心-物理数据科学实验分室</w:t>
      </w:r>
      <w:r>
        <w:rPr>
          <w:rFonts w:ascii="宋体" w:hAnsi="宋体" w:cs="宋体"/>
          <w:bCs/>
          <w:sz w:val="24"/>
        </w:rPr>
      </w:r>
      <w:r/>
    </w:p>
    <w:p>
      <w:pPr>
        <w:pStyle w:val="924"/>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 </w:t>
      </w:r>
      <w:r>
        <w:rPr>
          <w:rFonts w:hint="eastAsia" w:ascii="宋体" w:hAnsi="宋体" w:cs="宋体"/>
          <w:bCs/>
          <w:sz w:val="24"/>
        </w:rPr>
        <w:t xml:space="preserve">预算金额：144.8万元；</w:t>
      </w:r>
      <w:r/>
    </w:p>
    <w:p>
      <w:pPr>
        <w:pStyle w:val="924"/>
        <w:ind w:firstLine="480"/>
        <w:spacing w:line="360" w:lineRule="auto"/>
        <w:widowControl/>
        <w:rPr>
          <w:rFonts w:hint="eastAsia" w:ascii="宋体" w:hAnsi="宋体" w:cs="宋体"/>
          <w:bCs/>
          <w:sz w:val="24"/>
        </w:rPr>
      </w:pPr>
      <w:r>
        <w:rPr>
          <w:rFonts w:hint="eastAsia" w:ascii="宋体" w:hAnsi="宋体" w:cs="宋体"/>
          <w:bCs/>
          <w:sz w:val="24"/>
        </w:rPr>
        <w:t xml:space="preserve">1.4</w:t>
      </w:r>
      <w:r>
        <w:rPr>
          <w:rFonts w:hint="eastAsia" w:ascii="宋体" w:hAnsi="宋体" w:cs="宋体"/>
          <w:bCs/>
          <w:color w:val="000000"/>
          <w:sz w:val="24"/>
        </w:rPr>
        <w:t xml:space="preserve">本项目设定最高限</w:t>
      </w:r>
      <w:r>
        <w:rPr>
          <w:rFonts w:hint="eastAsia" w:ascii="宋体" w:hAnsi="宋体" w:cs="宋体"/>
          <w:bCs/>
          <w:sz w:val="24"/>
        </w:rPr>
        <w:t xml:space="preserve">价</w:t>
      </w:r>
      <w:r>
        <w:rPr>
          <w:rFonts w:hint="eastAsia" w:ascii="宋体" w:hAnsi="宋体"/>
          <w:sz w:val="24"/>
        </w:rPr>
        <w:t xml:space="preserve">，最高限价</w:t>
      </w:r>
      <w:r>
        <w:rPr>
          <w:rFonts w:hint="eastAsia" w:ascii="宋体" w:hAnsi="宋体" w:cs="宋体"/>
          <w:bCs/>
          <w:sz w:val="24"/>
        </w:rPr>
        <w:t xml:space="preserve">为144.8万元；</w:t>
      </w:r>
      <w:r/>
    </w:p>
    <w:p>
      <w:pPr>
        <w:pStyle w:val="924"/>
        <w:ind w:firstLine="480"/>
        <w:spacing w:line="360" w:lineRule="auto"/>
        <w:widowControl/>
        <w:rPr>
          <w:rFonts w:ascii="宋体" w:hAnsi="宋体" w:cs="宋体"/>
          <w:bCs/>
          <w:color w:val="0000ff"/>
          <w:sz w:val="24"/>
        </w:rPr>
      </w:pPr>
      <w:r/>
      <w:bookmarkEnd w:id="16"/>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5采购需</w:t>
      </w:r>
      <w:r>
        <w:rPr>
          <w:rFonts w:hint="eastAsia" w:ascii="宋体" w:hAnsi="宋体" w:cs="宋体"/>
          <w:bCs/>
          <w:sz w:val="24"/>
        </w:rPr>
        <w:t xml:space="preserve">求：</w:t>
      </w:r>
      <w:r>
        <w:rPr>
          <w:rFonts w:hint="eastAsia" w:ascii="宋体" w:hAnsi="宋体"/>
          <w:bCs/>
          <w:sz w:val="24"/>
        </w:rPr>
        <w:t xml:space="preserve">南京特殊教育</w:t>
      </w:r>
      <w:r>
        <w:rPr>
          <w:rFonts w:hint="eastAsia" w:ascii="宋体" w:hAnsi="宋体"/>
          <w:bCs/>
          <w:sz w:val="24"/>
        </w:rPr>
        <w:t xml:space="preserve">师范学院</w:t>
      </w:r>
      <w:r>
        <w:rPr>
          <w:rFonts w:hint="eastAsia" w:ascii="宋体" w:hAnsi="宋体" w:cs="宋体"/>
          <w:color w:val="000000"/>
          <w:sz w:val="24"/>
        </w:rPr>
        <w:t xml:space="preserve">为满足教学实验需要，需采购</w:t>
      </w:r>
      <w:r>
        <w:rPr>
          <w:rFonts w:hint="eastAsia" w:ascii="宋体" w:hAnsi="宋体"/>
          <w:bCs/>
          <w:sz w:val="24"/>
        </w:rPr>
        <w:t xml:space="preserve">一系列设备</w:t>
      </w:r>
      <w:r>
        <w:rPr>
          <w:rFonts w:hint="eastAsia" w:ascii="宋体" w:hAnsi="宋体" w:cs="宋体"/>
          <w:bCs/>
          <w:sz w:val="24"/>
        </w:rPr>
        <w:t xml:space="preserve">。详见采购文件“第四章 项目需求”；</w:t>
      </w:r>
      <w:r>
        <w:rPr>
          <w:rFonts w:ascii="宋体" w:hAnsi="宋体" w:cs="宋体"/>
          <w:bCs/>
          <w:color w:val="0000ff"/>
          <w:sz w:val="24"/>
        </w:rPr>
      </w:r>
      <w:r/>
    </w:p>
    <w:p>
      <w:pPr>
        <w:pStyle w:val="924"/>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6合同履行期限：合同签订后 30日历天内完成设备的运输、安装、调试，详见采购文件“第四章 项目需求”；</w:t>
      </w:r>
      <w:r/>
    </w:p>
    <w:p>
      <w:pPr>
        <w:pStyle w:val="924"/>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w:t>
      </w:r>
      <w:bookmarkStart w:id="17" w:name="_Hlk88135443"/>
      <w:r>
        <w:rPr>
          <w:rFonts w:hint="eastAsia" w:ascii="宋体" w:hAnsi="宋体" w:cs="宋体"/>
          <w:bCs/>
          <w:sz w:val="24"/>
        </w:rPr>
        <w:t xml:space="preserve">7本项目采购标的所属行业为：</w:t>
      </w:r>
      <w:bookmarkEnd w:id="17"/>
      <w:r>
        <w:rPr>
          <w:rFonts w:hint="eastAsia" w:ascii="宋体" w:hAnsi="宋体" w:cs="宋体"/>
          <w:bCs/>
          <w:sz w:val="24"/>
        </w:rPr>
        <w:t xml:space="preserve">工业。</w:t>
      </w:r>
      <w:r/>
    </w:p>
    <w:p>
      <w:pPr>
        <w:pStyle w:val="924"/>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924"/>
        <w:ind w:firstLine="480"/>
        <w:spacing w:line="360" w:lineRule="auto"/>
        <w:rPr>
          <w:rFonts w:ascii="宋体" w:hAnsi="宋体" w:cs="Arial"/>
          <w:sz w:val="24"/>
        </w:rPr>
      </w:pPr>
      <w:r/>
      <w:bookmarkStart w:id="18"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t xml:space="preserve"> </w:t>
      </w:r>
      <w:r/>
    </w:p>
    <w:p>
      <w:pPr>
        <w:pStyle w:val="924"/>
        <w:ind w:firstLine="480"/>
        <w:spacing w:line="360" w:lineRule="auto"/>
        <w:rPr>
          <w:rFonts w:ascii="宋体" w:hAnsi="宋体" w:cs="宋体"/>
          <w:sz w:val="24"/>
        </w:rPr>
      </w:pPr>
      <w:r>
        <w:rPr>
          <w:rFonts w:hint="eastAsia" w:ascii="宋体" w:hAnsi="宋体" w:cs="Arial"/>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24"/>
        <w:ind w:firstLine="480"/>
        <w:spacing w:line="360" w:lineRule="auto"/>
        <w:rPr>
          <w:rFonts w:hint="eastAsia" w:ascii="宋体" w:hAnsi="宋体" w:cs="宋体"/>
          <w:sz w:val="24"/>
        </w:rPr>
      </w:pPr>
      <w:r>
        <w:rPr>
          <w:rFonts w:hint="eastAsia" w:ascii="宋体" w:hAnsi="宋体" w:cs="宋体"/>
          <w:sz w:val="24"/>
        </w:rPr>
        <w:t xml:space="preserve">（2）2024年度审计报告，或2024年</w:t>
      </w:r>
      <w:r>
        <w:rPr>
          <w:rFonts w:ascii="宋体" w:hAnsi="宋体" w:cs="宋体"/>
          <w:sz w:val="24"/>
        </w:rPr>
        <w:t xml:space="preserve">12</w:t>
      </w:r>
      <w:r>
        <w:rPr>
          <w:rFonts w:hint="eastAsia" w:ascii="宋体" w:hAnsi="宋体" w:cs="宋体"/>
          <w:sz w:val="24"/>
        </w:rPr>
        <w:t xml:space="preserve">月以来任意一个月</w:t>
      </w:r>
      <w:bookmarkStart w:id="19" w:name="_Hlk109904785"/>
      <w:r>
        <w:rPr>
          <w:rFonts w:hint="eastAsia" w:ascii="宋体" w:hAnsi="宋体" w:cs="宋体"/>
          <w:sz w:val="24"/>
        </w:rPr>
        <w:t xml:space="preserve">的</w:t>
      </w:r>
      <w:bookmarkStart w:id="20" w:name="_Hlk109904404"/>
      <w:r>
        <w:rPr>
          <w:rFonts w:hint="eastAsia" w:ascii="宋体" w:hAnsi="宋体" w:cs="宋体"/>
          <w:sz w:val="24"/>
        </w:rPr>
        <w:t xml:space="preserve">财务报表</w:t>
      </w:r>
      <w:bookmarkEnd w:id="19"/>
      <w:r/>
      <w:bookmarkEnd w:id="20"/>
      <w:r>
        <w:rPr>
          <w:rFonts w:hint="eastAsia" w:ascii="宋体" w:hAnsi="宋体" w:cs="宋体"/>
          <w:sz w:val="24"/>
        </w:rPr>
        <w:t xml:space="preserve">，或银行出具的资信证明，或财政部</w:t>
      </w:r>
      <w:r>
        <w:rPr>
          <w:rFonts w:hint="eastAsia" w:ascii="宋体" w:hAnsi="宋体" w:cs="宋体"/>
          <w:sz w:val="24"/>
        </w:rPr>
        <w:t xml:space="preserve">门认可的专业担保机构出具的投标担保函（成立不满一年不需提供</w:t>
      </w:r>
      <w:r>
        <w:rPr>
          <w:rFonts w:hint="eastAsia" w:ascii="宋体" w:hAnsi="宋体" w:cs="宋体"/>
          <w:sz w:val="24"/>
        </w:rPr>
        <w:t xml:space="preserve">）；</w:t>
      </w:r>
      <w:r/>
    </w:p>
    <w:p>
      <w:pPr>
        <w:pStyle w:val="924"/>
        <w:ind w:firstLine="480"/>
        <w:spacing w:line="360" w:lineRule="auto"/>
        <w:rPr>
          <w:rFonts w:ascii="宋体" w:hAnsi="宋体" w:cs="宋体"/>
          <w:sz w:val="24"/>
        </w:rPr>
      </w:pPr>
      <w:r>
        <w:rPr>
          <w:rFonts w:hint="eastAsia" w:ascii="宋体" w:hAnsi="宋体" w:cs="宋体"/>
          <w:sz w:val="24"/>
        </w:rPr>
        <w:t xml:space="preserve">（3）在提交投标文件截止时间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24"/>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24"/>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参加</w:t>
      </w:r>
      <w:r>
        <w:rPr>
          <w:rFonts w:hint="eastAsia" w:ascii="宋体" w:hAnsi="宋体" w:cs="宋体"/>
          <w:sz w:val="24"/>
        </w:rPr>
        <w:t xml:space="preserve">政府</w:t>
      </w:r>
      <w:r>
        <w:rPr>
          <w:rFonts w:ascii="宋体" w:hAnsi="宋体" w:cs="宋体"/>
          <w:sz w:val="24"/>
        </w:rPr>
        <w:t xml:space="preserve">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24"/>
        <w:ind w:firstLine="480"/>
        <w:spacing w:line="360" w:lineRule="auto"/>
        <w:rPr>
          <w:rFonts w:hint="eastAsia" w:ascii="宋体" w:hAnsi="宋体" w:cs="Arial"/>
          <w:sz w:val="24"/>
        </w:rPr>
      </w:pPr>
      <w:r>
        <w:rPr>
          <w:rFonts w:ascii="宋体" w:hAnsi="宋体" w:cs="Arial"/>
          <w:sz w:val="24"/>
        </w:rPr>
        <w:t xml:space="preserve">2.2</w:t>
      </w:r>
      <w:r>
        <w:rPr>
          <w:rFonts w:hint="eastAsia" w:ascii="宋体" w:hAnsi="宋体" w:cs="Arial"/>
          <w:sz w:val="24"/>
        </w:rPr>
        <w:t xml:space="preserve">落实政府采购政策需满足的资格要求：</w:t>
      </w:r>
      <w:r/>
    </w:p>
    <w:p>
      <w:pPr>
        <w:pStyle w:val="924"/>
        <w:ind w:firstLine="480"/>
        <w:spacing w:line="360" w:lineRule="auto"/>
        <w:rPr>
          <w:rFonts w:ascii="宋体" w:hAnsi="宋体" w:cs="Arial"/>
          <w:sz w:val="24"/>
        </w:rPr>
      </w:pPr>
      <w:r>
        <w:rPr>
          <w:rFonts w:hint="eastAsia" w:ascii="宋体" w:hAnsi="宋体" w:cs="宋体"/>
          <w:sz w:val="24"/>
        </w:rPr>
        <w:t xml:space="preserve">本项目按照采用以下第</w:t>
      </w:r>
      <w:r>
        <w:rPr>
          <w:rFonts w:hint="eastAsia" w:ascii="宋体" w:hAnsi="宋体" w:cs="宋体"/>
          <w:sz w:val="24"/>
          <w:u w:val="single"/>
        </w:rPr>
        <w:t xml:space="preserve">（4）</w:t>
      </w:r>
      <w:r>
        <w:rPr>
          <w:rFonts w:hint="eastAsia" w:ascii="宋体" w:hAnsi="宋体" w:cs="宋体"/>
          <w:sz w:val="24"/>
        </w:rPr>
        <w:t xml:space="preserve">种方式落实政府采购促进中小企业发展的要求：</w:t>
      </w:r>
      <w:r>
        <w:rPr>
          <w:rFonts w:ascii="宋体" w:hAnsi="宋体" w:cs="Arial"/>
          <w:sz w:val="24"/>
        </w:rPr>
      </w:r>
      <w:r/>
    </w:p>
    <w:p>
      <w:pPr>
        <w:pStyle w:val="924"/>
        <w:ind w:firstLine="480"/>
        <w:spacing w:line="360" w:lineRule="auto"/>
        <w:rPr>
          <w:rFonts w:ascii="宋体" w:hAnsi="宋体" w:cs="宋体"/>
          <w:sz w:val="24"/>
        </w:rPr>
      </w:pPr>
      <w:r>
        <w:rPr>
          <w:rFonts w:hint="eastAsia" w:ascii="宋体" w:hAnsi="宋体" w:cs="宋体"/>
          <w:sz w:val="24"/>
        </w:rPr>
        <w:t xml:space="preserve">（1）本项目整体专门面向中小企业采购；</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2）本项目整体专门面向小微企业采购；</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种方式预留部分采购份额，面向中小企业采购：</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24"/>
        <w:ind w:firstLine="480"/>
        <w:spacing w:line="360" w:lineRule="auto"/>
        <w:rPr>
          <w:rFonts w:hint="eastAsia" w:ascii="宋体" w:hAnsi="宋体" w:cs="Arial"/>
          <w:sz w:val="24"/>
        </w:rPr>
      </w:pPr>
      <w:r>
        <w:rPr>
          <w:rFonts w:hint="eastAsia" w:ascii="宋体" w:hAnsi="宋体" w:cs="宋体"/>
          <w:sz w:val="24"/>
        </w:rPr>
        <w:t xml:space="preserve">（4）本项目为非预留份额专门面向中小企业的采购项目或采购包，执行价格扣除优惠政策，详见“第五章评标办法与评分标准”。</w:t>
      </w:r>
      <w:r>
        <w:rPr>
          <w:rFonts w:hint="eastAsia" w:ascii="宋体" w:hAnsi="宋体" w:cs="Arial"/>
          <w:sz w:val="24"/>
        </w:rPr>
      </w:r>
      <w:r/>
    </w:p>
    <w:p>
      <w:pPr>
        <w:pStyle w:val="924"/>
        <w:ind w:firstLine="480"/>
        <w:spacing w:line="360" w:lineRule="auto"/>
        <w:widowControl/>
        <w:rPr>
          <w:rFonts w:ascii="宋体" w:hAnsi="宋体" w:cs="宋体"/>
          <w:bCs/>
          <w:sz w:val="24"/>
        </w:rPr>
      </w:pPr>
      <w:r>
        <w:rPr>
          <w:rFonts w:ascii="宋体" w:hAnsi="宋体" w:cs="宋体"/>
          <w:bCs/>
          <w:sz w:val="24"/>
        </w:rPr>
        <w:t xml:space="preserve">2.3</w:t>
      </w:r>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进口产品投标；本项目</w:t>
      </w:r>
      <w:r>
        <w:rPr>
          <w:rFonts w:hint="eastAsia" w:ascii="宋体" w:hAnsi="宋体" w:cs="宋体"/>
          <w:sz w:val="24"/>
          <w:u w:val="single"/>
        </w:rPr>
        <w:t xml:space="preserve">不接受</w:t>
      </w:r>
      <w:r>
        <w:rPr>
          <w:rFonts w:hint="eastAsia" w:ascii="宋体" w:hAnsi="宋体" w:cs="宋体"/>
          <w:sz w:val="24"/>
        </w:rPr>
        <w:t xml:space="preserve">联合体参与投标</w:t>
      </w:r>
      <w:r>
        <w:rPr>
          <w:rFonts w:hint="eastAsia" w:ascii="宋体" w:hAnsi="宋体" w:cs="宋体"/>
          <w:bCs/>
          <w:sz w:val="24"/>
        </w:rPr>
        <w:t xml:space="preserve">；</w:t>
      </w:r>
      <w:r>
        <w:rPr>
          <w:rFonts w:ascii="宋体" w:hAnsi="宋体" w:cs="宋体"/>
          <w:bCs/>
          <w:sz w:val="24"/>
        </w:rPr>
      </w:r>
      <w:r/>
    </w:p>
    <w:p>
      <w:pPr>
        <w:pStyle w:val="924"/>
        <w:ind w:firstLine="482"/>
        <w:spacing w:line="360" w:lineRule="auto"/>
        <w:rPr>
          <w:rFonts w:ascii="宋体" w:hAnsi="宋体" w:cs="宋体"/>
          <w:b/>
          <w:bCs/>
          <w:color w:val="ff0000"/>
          <w:sz w:val="24"/>
        </w:rPr>
      </w:pPr>
      <w:r>
        <w:rPr>
          <w:rFonts w:ascii="宋体" w:hAnsi="宋体"/>
          <w:b/>
          <w:bCs/>
          <w:sz w:val="24"/>
        </w:rPr>
        <w:t xml:space="preserve">2.4</w:t>
      </w:r>
      <w:r>
        <w:rPr>
          <w:rFonts w:hint="eastAsia" w:ascii="宋体" w:hAnsi="宋体"/>
          <w:b/>
          <w:bCs/>
          <w:sz w:val="24"/>
        </w:rPr>
        <w:t xml:space="preserve">本项目的特定资格要求：无；</w:t>
      </w:r>
      <w:bookmarkStart w:id="21" w:name="_Hlk28680991"/>
      <w:r>
        <w:rPr>
          <w:rFonts w:ascii="宋体" w:hAnsi="宋体" w:cs="宋体"/>
          <w:b/>
          <w:bCs/>
          <w:color w:val="ff0000"/>
          <w:sz w:val="24"/>
        </w:rPr>
      </w:r>
      <w:r/>
    </w:p>
    <w:p>
      <w:pPr>
        <w:pStyle w:val="924"/>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拒绝以下投标</w:t>
      </w:r>
      <w:r>
        <w:rPr>
          <w:rFonts w:hint="eastAsia" w:ascii="宋体" w:hAnsi="宋体" w:cs="宋体"/>
          <w:sz w:val="24"/>
        </w:rPr>
        <w:t xml:space="preserve">人参加本次采购</w:t>
      </w:r>
      <w:r>
        <w:rPr>
          <w:rFonts w:hint="eastAsia" w:ascii="宋体" w:hAnsi="宋体" w:cs="宋体"/>
          <w:sz w:val="24"/>
        </w:rPr>
        <w:t xml:space="preserve">活动：</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（1）被“信用中国”网站（</w:t>
      </w:r>
      <w:r>
        <w:rPr>
          <w:rFonts w:ascii="宋体" w:hAnsi="宋体" w:cs="宋体"/>
          <w:sz w:val="24"/>
        </w:rPr>
        <w:t xml:space="preserve">www.creditchina.gov.cn</w:t>
      </w:r>
      <w:r>
        <w:rPr>
          <w:rFonts w:hint="eastAsia" w:ascii="宋体" w:hAnsi="宋体" w:cs="宋体"/>
          <w:sz w:val="24"/>
        </w:rPr>
        <w:t xml:space="preserve">）列入失信被执行人、重大税收违法失信主体、政府采购严重失信行为记录名单，及其他不符合《中华人民共和国政府采购法》第二十二条规定条件的信用记录。</w:t>
      </w:r>
      <w:r>
        <w:rPr>
          <w:rFonts w:ascii="宋体" w:hAnsi="宋体" w:cs="宋体"/>
          <w:sz w:val="24"/>
        </w:rPr>
      </w:r>
      <w:r/>
    </w:p>
    <w:p>
      <w:pPr>
        <w:pStyle w:val="924"/>
        <w:ind w:firstLine="480"/>
        <w:spacing w:line="360" w:lineRule="auto"/>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924"/>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项目提供整体设计、规范编制或者项目管理、监理、检测等服务的供应商，不得再参加</w:t>
      </w:r>
      <w:r>
        <w:rPr>
          <w:rFonts w:hint="eastAsia" w:ascii="宋体" w:hAnsi="宋体" w:cs="宋体"/>
          <w:sz w:val="24"/>
        </w:rPr>
        <w:t xml:space="preserve">本项目的</w:t>
      </w:r>
      <w:r>
        <w:rPr>
          <w:rFonts w:ascii="宋体" w:hAnsi="宋体" w:cs="宋体"/>
          <w:sz w:val="24"/>
        </w:rPr>
        <w:t xml:space="preserve">采购活动</w:t>
      </w:r>
      <w:r>
        <w:rPr>
          <w:rFonts w:hint="eastAsia" w:ascii="宋体" w:hAnsi="宋体" w:cs="宋体"/>
          <w:sz w:val="24"/>
        </w:rPr>
        <w:t xml:space="preserve">；</w:t>
      </w:r>
      <w:r/>
    </w:p>
    <w:p>
      <w:pPr>
        <w:pStyle w:val="924"/>
        <w:ind w:firstLine="482"/>
        <w:spacing w:line="360" w:lineRule="auto"/>
        <w:widowControl/>
        <w:rPr>
          <w:rFonts w:ascii="宋体" w:hAnsi="宋体" w:cs="宋体"/>
          <w:b/>
          <w:bCs/>
          <w:color w:val="000000"/>
          <w:sz w:val="24"/>
          <w:highlight w:val="white"/>
        </w:rPr>
      </w:pPr>
      <w:r/>
      <w:bookmarkEnd w:id="18"/>
      <w:r/>
      <w:bookmarkEnd w:id="21"/>
      <w:r>
        <w:rPr>
          <w:rFonts w:hint="eastAsia" w:ascii="宋体" w:hAnsi="宋体" w:cs="宋体"/>
          <w:b/>
          <w:bCs/>
          <w:color w:val="000000"/>
          <w:sz w:val="24"/>
        </w:rPr>
        <w:t xml:space="preserve">三、获取</w:t>
      </w:r>
      <w:r>
        <w:rPr>
          <w:rFonts w:hint="eastAsia" w:ascii="宋体" w:hAnsi="宋体" w:cs="宋体"/>
          <w:b/>
          <w:bCs/>
          <w:color w:val="000000"/>
          <w:sz w:val="24"/>
          <w:highlight w:val="white"/>
        </w:rPr>
        <w:t xml:space="preserve">招标文件</w:t>
      </w:r>
      <w:r>
        <w:rPr>
          <w:highlight w:val="white"/>
        </w:rPr>
      </w:r>
      <w:r/>
    </w:p>
    <w:p>
      <w:pPr>
        <w:pStyle w:val="924"/>
        <w:ind w:firstLine="480"/>
        <w:spacing w:line="360" w:lineRule="auto"/>
        <w:widowControl/>
        <w:rPr>
          <w:rFonts w:ascii="宋体" w:hAnsi="宋体" w:cs="宋体"/>
          <w:bCs/>
          <w:sz w:val="24"/>
        </w:rPr>
      </w:pPr>
      <w:r>
        <w:rPr>
          <w:rFonts w:ascii="宋体" w:hAnsi="宋体" w:cs="宋体"/>
          <w:bCs/>
          <w:sz w:val="24"/>
          <w:highlight w:val="white"/>
        </w:rPr>
        <w:t xml:space="preserve">3.1</w:t>
      </w:r>
      <w:r>
        <w:rPr>
          <w:rFonts w:hint="eastAsia" w:ascii="宋体" w:hAnsi="宋体" w:cs="宋体"/>
          <w:bCs/>
          <w:sz w:val="24"/>
          <w:highlight w:val="white"/>
        </w:rPr>
        <w:t xml:space="preserve">获取时间：</w:t>
      </w:r>
      <w:r>
        <w:rPr>
          <w:rFonts w:ascii="宋体" w:hAnsi="宋体"/>
          <w:sz w:val="24"/>
          <w:highlight w:val="white"/>
        </w:rPr>
        <w:t xml:space="preserve">202</w:t>
      </w:r>
      <w:r>
        <w:rPr>
          <w:rFonts w:hint="eastAsia" w:ascii="宋体" w:hAnsi="宋体"/>
          <w:sz w:val="24"/>
          <w:highlight w:val="white"/>
        </w:rPr>
        <w:t xml:space="preserve">5年</w:t>
      </w:r>
      <w:r>
        <w:rPr>
          <w:rFonts w:ascii="宋体" w:hAnsi="宋体"/>
          <w:sz w:val="24"/>
          <w:highlight w:val="white"/>
        </w:rPr>
        <w:t xml:space="preserve">07</w:t>
      </w:r>
      <w:r>
        <w:rPr>
          <w:rFonts w:hint="eastAsia" w:ascii="宋体" w:hAnsi="宋体"/>
          <w:sz w:val="24"/>
          <w:highlight w:val="white"/>
        </w:rPr>
        <w:t xml:space="preserve">月</w:t>
      </w:r>
      <w:r>
        <w:rPr>
          <w:rFonts w:ascii="宋体" w:hAnsi="宋体"/>
          <w:sz w:val="24"/>
          <w:highlight w:val="white"/>
        </w:rPr>
        <w:t xml:space="preserve">31</w:t>
      </w:r>
      <w:r>
        <w:rPr>
          <w:rFonts w:hint="eastAsia" w:ascii="宋体" w:hAnsi="宋体"/>
          <w:sz w:val="24"/>
          <w:highlight w:val="white"/>
        </w:rPr>
        <w:t xml:space="preserve">日9</w:t>
      </w:r>
      <w:r>
        <w:rPr>
          <w:rFonts w:hint="eastAsia" w:ascii="宋体" w:hAnsi="宋体"/>
          <w:sz w:val="24"/>
          <w:highlight w:val="white"/>
        </w:rPr>
        <w:t xml:space="preserve">时整起至2025年</w:t>
      </w:r>
      <w:r>
        <w:rPr>
          <w:rFonts w:ascii="宋体" w:hAnsi="宋体"/>
          <w:sz w:val="24"/>
          <w:highlight w:val="white"/>
        </w:rPr>
        <w:t xml:space="preserve">08</w:t>
      </w:r>
      <w:r>
        <w:rPr>
          <w:rFonts w:hint="eastAsia" w:ascii="宋体" w:hAnsi="宋体"/>
          <w:sz w:val="24"/>
          <w:highlight w:val="white"/>
        </w:rPr>
        <w:t xml:space="preserve">月</w:t>
      </w:r>
      <w:r>
        <w:rPr>
          <w:rFonts w:ascii="宋体" w:hAnsi="宋体"/>
          <w:sz w:val="24"/>
          <w:highlight w:val="white"/>
        </w:rPr>
        <w:t xml:space="preserve">06</w:t>
      </w:r>
      <w:r>
        <w:rPr>
          <w:rFonts w:hint="eastAsia" w:ascii="宋体" w:hAnsi="宋体"/>
          <w:sz w:val="24"/>
          <w:highlight w:val="white"/>
        </w:rPr>
        <w:t xml:space="preserve">日17时</w:t>
      </w:r>
      <w:r>
        <w:rPr>
          <w:rFonts w:hint="eastAsia" w:ascii="宋体" w:hAnsi="宋体"/>
          <w:sz w:val="24"/>
          <w:highlight w:val="white"/>
        </w:rPr>
        <w:t xml:space="preserve">整，</w:t>
      </w:r>
      <w:r>
        <w:rPr>
          <w:rFonts w:hint="eastAsia" w:ascii="宋体" w:hAnsi="宋体"/>
          <w:sz w:val="24"/>
        </w:rPr>
        <w:t xml:space="preserve">（北京时间，法定节假日除外）；</w:t>
      </w:r>
      <w:r>
        <w:rPr>
          <w:rFonts w:ascii="宋体" w:hAnsi="宋体" w:cs="宋体"/>
          <w:bCs/>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宋体" w:hAnsi="宋体" w:cs="宋体"/>
          <w:bCs/>
          <w:sz w:val="24"/>
        </w:rPr>
        <w:t xml:space="preserve">3.2</w:t>
      </w:r>
      <w:r>
        <w:rPr>
          <w:rFonts w:hint="eastAsia" w:ascii="宋体" w:hAnsi="宋体" w:cs="宋体"/>
          <w:bCs/>
          <w:sz w:val="24"/>
        </w:rPr>
        <w:t xml:space="preserve">方式：</w:t>
      </w:r>
      <w:r>
        <w:rPr>
          <w:rFonts w:ascii="宋体" w:hAnsi="宋体" w:cs="宋体"/>
          <w:bCs/>
          <w:sz w:val="24"/>
        </w:rPr>
      </w:r>
      <w:r>
        <w:rPr>
          <w:rFonts w:ascii="SimSun" w:hAnsi="SimSun" w:eastAsia="SimSun" w:cs="SimSun"/>
          <w:color w:val="000000"/>
          <w:sz w:val="24"/>
        </w:rPr>
        <w:t xml:space="preserve">①现场获取：供应商至江苏易采招标代理有限公司1317办公室报名，现金或微信支付宝转账均可；②线上获取：供应商将本人身份证扫描件、单位授权委托书原件扫描件及Word版（需包含项目编号和被授权人的联系电话）、招标文件的汇款凭证（需在汇款的附言中注明项目编号后五位数字），发送至邮箱3596163695@qq.com，并备注项目名称+公司名称+标书费字样（可简写）（支付宝收款账号：17805142289）（如有其他支付方式请与我司工作人员联系，联系电话为：17715232736。）</w:t>
      </w:r>
      <w:r/>
      <w:r>
        <w:rPr>
          <w:rFonts w:hint="eastAsia" w:ascii="宋体" w:hAnsi="宋体" w:cs="宋体"/>
          <w:bCs/>
          <w:sz w:val="24"/>
        </w:rPr>
      </w:r>
      <w:r>
        <w:rPr>
          <w:rFonts w:ascii="宋体" w:hAnsi="宋体" w:cs="宋体"/>
          <w:bCs/>
          <w:sz w:val="24"/>
        </w:rPr>
        <w:t xml:space="preserve"> </w:t>
      </w:r>
      <w:r/>
      <w:r/>
      <w:r>
        <w:rPr>
          <w:sz w:val="21"/>
        </w:rPr>
      </w:r>
    </w:p>
    <w:p>
      <w:pPr>
        <w:pStyle w:val="924"/>
        <w:ind w:firstLine="480"/>
        <w:spacing w:line="360" w:lineRule="auto"/>
        <w:widowControl/>
        <w:rPr>
          <w:rFonts w:hint="eastAsia" w:ascii="宋体" w:hAnsi="宋体" w:cs="宋体"/>
          <w:bCs/>
          <w:sz w:val="24"/>
        </w:rPr>
      </w:pPr>
      <w:r>
        <w:rPr>
          <w:rFonts w:ascii="宋体" w:hAnsi="宋体" w:cs="宋体"/>
          <w:bCs/>
          <w:sz w:val="24"/>
        </w:rPr>
        <w:t xml:space="preserve">3.3</w:t>
      </w:r>
      <w:r>
        <w:rPr>
          <w:rFonts w:hint="eastAsia" w:ascii="宋体" w:hAnsi="宋体" w:cs="宋体"/>
          <w:bCs/>
          <w:sz w:val="24"/>
        </w:rPr>
        <w:t xml:space="preserve">售价：6</w:t>
      </w:r>
      <w:r>
        <w:rPr>
          <w:rFonts w:ascii="宋体" w:hAnsi="宋体" w:cs="宋体"/>
          <w:bCs/>
          <w:sz w:val="24"/>
        </w:rPr>
        <w:t xml:space="preserve">00</w:t>
      </w:r>
      <w:r>
        <w:rPr>
          <w:rFonts w:hint="eastAsia" w:ascii="宋体" w:hAnsi="宋体" w:cs="宋体"/>
          <w:bCs/>
          <w:sz w:val="24"/>
        </w:rPr>
        <w:t xml:space="preserve">元/套，</w:t>
      </w:r>
      <w:r>
        <w:rPr>
          <w:rFonts w:hint="eastAsia" w:ascii="宋体" w:hAnsi="宋体" w:cs="Arial"/>
          <w:sz w:val="24"/>
        </w:rPr>
        <w:t xml:space="preserve">售后不退；</w:t>
      </w:r>
      <w:r>
        <w:rPr>
          <w:rFonts w:hint="eastAsia" w:ascii="宋体" w:hAnsi="宋体" w:cs="宋体"/>
          <w:bCs/>
          <w:sz w:val="24"/>
        </w:rPr>
      </w:r>
      <w:r/>
    </w:p>
    <w:p>
      <w:pPr>
        <w:pStyle w:val="924"/>
        <w:ind w:firstLine="480"/>
        <w:spacing w:line="360" w:lineRule="auto"/>
        <w:widowControl/>
        <w:rPr>
          <w:rFonts w:ascii="宋体" w:hAnsi="宋体" w:cs="宋体"/>
          <w:bCs/>
          <w:sz w:val="24"/>
        </w:rPr>
      </w:pPr>
      <w:r>
        <w:rPr>
          <w:rFonts w:ascii="宋体" w:hAnsi="宋体" w:cs="宋体"/>
          <w:bCs/>
          <w:sz w:val="24"/>
        </w:rPr>
        <w:t xml:space="preserve">3.4</w:t>
      </w:r>
      <w:r>
        <w:rPr>
          <w:rFonts w:hint="eastAsia" w:ascii="宋体" w:hAnsi="宋体" w:cs="宋体"/>
          <w:bCs/>
          <w:sz w:val="24"/>
        </w:rPr>
        <w:t xml:space="preserve">其他相关事项：</w:t>
      </w:r>
      <w:r>
        <w:rPr>
          <w:rFonts w:hint="eastAsia" w:ascii="宋体" w:hAnsi="宋体"/>
          <w:sz w:val="24"/>
        </w:rPr>
        <w:t xml:space="preserve">未按要</w:t>
      </w:r>
      <w:r>
        <w:rPr>
          <w:rFonts w:hint="eastAsia" w:ascii="宋体" w:hAnsi="宋体"/>
          <w:sz w:val="24"/>
        </w:rPr>
        <w:t xml:space="preserve">求获取</w:t>
      </w:r>
      <w:r>
        <w:rPr>
          <w:rFonts w:hint="eastAsia" w:ascii="宋体" w:hAnsi="宋体"/>
          <w:sz w:val="24"/>
        </w:rPr>
        <w:t xml:space="preserve">招标文件的供应商不得参与投标。</w:t>
      </w:r>
      <w:r>
        <w:rPr>
          <w:rFonts w:ascii="宋体" w:hAnsi="宋体" w:cs="宋体"/>
          <w:bCs/>
          <w:sz w:val="24"/>
        </w:rPr>
      </w:r>
      <w:r/>
    </w:p>
    <w:p>
      <w:pPr>
        <w:pStyle w:val="924"/>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四、提交投标文件时间、开标时间和地点</w:t>
      </w:r>
      <w:r>
        <w:rPr>
          <w:rFonts w:ascii="宋体" w:hAnsi="宋体" w:cs="宋体"/>
          <w:b/>
          <w:bCs/>
          <w:color w:val="000000"/>
          <w:sz w:val="24"/>
        </w:rPr>
      </w:r>
      <w:r/>
    </w:p>
    <w:p>
      <w:pPr>
        <w:pStyle w:val="924"/>
        <w:ind w:firstLine="480"/>
        <w:spacing w:line="360" w:lineRule="auto"/>
        <w:rPr>
          <w:rFonts w:hint="eastAsia" w:ascii="宋体" w:hAnsi="宋体"/>
          <w:sz w:val="24"/>
        </w:rPr>
      </w:pPr>
      <w:r>
        <w:rPr>
          <w:rFonts w:hint="eastAsia" w:ascii="宋体" w:hAnsi="宋体" w:cs="宋体"/>
          <w:bCs/>
          <w:sz w:val="24"/>
        </w:rPr>
        <w:t xml:space="preserve">4</w:t>
      </w:r>
      <w:r>
        <w:rPr>
          <w:rFonts w:ascii="宋体" w:hAnsi="宋体" w:cs="宋体"/>
          <w:bCs/>
          <w:sz w:val="24"/>
        </w:rPr>
        <w:t xml:space="preserve">.</w:t>
      </w:r>
      <w:r>
        <w:rPr>
          <w:rFonts w:hint="eastAsia" w:ascii="宋体" w:hAnsi="宋体" w:cs="宋体"/>
          <w:bCs/>
          <w:sz w:val="24"/>
        </w:rPr>
        <w:t xml:space="preserve">1提交投标文件截止时间和开标时间</w:t>
      </w:r>
      <w:r>
        <w:rPr>
          <w:rFonts w:hint="eastAsia" w:ascii="宋体" w:hAnsi="宋体" w:cs="宋体"/>
          <w:bCs/>
          <w:sz w:val="24"/>
          <w:highlight w:val="white"/>
        </w:rPr>
        <w:t xml:space="preserve">：</w:t>
      </w:r>
      <w:r>
        <w:rPr>
          <w:rFonts w:hint="eastAsia" w:ascii="宋体" w:hAnsi="宋体"/>
          <w:sz w:val="24"/>
          <w:highlight w:val="white"/>
        </w:rPr>
        <w:t xml:space="preserve">2025年0</w:t>
      </w:r>
      <w:r>
        <w:rPr>
          <w:rFonts w:ascii="宋体" w:hAnsi="宋体"/>
          <w:sz w:val="24"/>
          <w:highlight w:val="white"/>
        </w:rPr>
        <w:t xml:space="preserve">8</w:t>
      </w:r>
      <w:r>
        <w:rPr>
          <w:rFonts w:hint="eastAsia" w:ascii="宋体" w:hAnsi="宋体"/>
          <w:sz w:val="24"/>
          <w:highlight w:val="white"/>
        </w:rPr>
        <w:t xml:space="preserve">月22</w:t>
      </w:r>
      <w:r>
        <w:rPr>
          <w:rFonts w:hint="eastAsia" w:ascii="宋体" w:hAnsi="宋体"/>
          <w:sz w:val="24"/>
          <w:highlight w:val="white"/>
        </w:rPr>
        <w:t xml:space="preserve">日</w:t>
      </w:r>
      <w:r>
        <w:rPr>
          <w:rFonts w:ascii="宋体" w:hAnsi="宋体"/>
          <w:sz w:val="24"/>
          <w:highlight w:val="white"/>
        </w:rPr>
        <w:t xml:space="preserve">9</w:t>
      </w:r>
      <w:r>
        <w:rPr>
          <w:rFonts w:hint="eastAsia" w:ascii="宋体" w:hAnsi="宋体"/>
          <w:sz w:val="24"/>
          <w:highlight w:val="white"/>
        </w:rPr>
        <w:t xml:space="preserve">时</w:t>
      </w:r>
      <w:r>
        <w:rPr>
          <w:rFonts w:ascii="宋体" w:hAnsi="宋体"/>
          <w:bCs/>
          <w:sz w:val="24"/>
          <w:highlight w:val="white"/>
        </w:rPr>
        <w:t xml:space="preserve">30</w:t>
      </w:r>
      <w:r>
        <w:rPr>
          <w:rFonts w:hint="eastAsia" w:ascii="宋体" w:hAnsi="宋体"/>
          <w:bCs/>
          <w:sz w:val="24"/>
          <w:highlight w:val="white"/>
        </w:rPr>
        <w:t xml:space="preserve">分</w:t>
      </w:r>
      <w:r>
        <w:rPr>
          <w:rFonts w:hint="eastAsia" w:ascii="宋体" w:hAnsi="宋体" w:cs="宋体"/>
          <w:bCs/>
          <w:sz w:val="24"/>
          <w:highlight w:val="white"/>
        </w:rPr>
        <w:t xml:space="preserve">（北</w:t>
      </w:r>
      <w:r>
        <w:rPr>
          <w:rFonts w:hint="eastAsia" w:ascii="宋体" w:hAnsi="宋体" w:cs="宋体"/>
          <w:bCs/>
          <w:sz w:val="24"/>
        </w:rPr>
        <w:t xml:space="preserve">京时间）</w:t>
      </w:r>
      <w:r>
        <w:rPr>
          <w:rFonts w:hint="eastAsia" w:ascii="宋体" w:hAnsi="宋体"/>
          <w:sz w:val="24"/>
        </w:rPr>
      </w:r>
      <w:r/>
    </w:p>
    <w:p>
      <w:pPr>
        <w:pStyle w:val="924"/>
        <w:ind w:firstLine="480"/>
        <w:spacing w:line="360" w:lineRule="auto"/>
        <w:rPr>
          <w:rFonts w:ascii="宋体" w:hAnsi="宋体"/>
          <w:color w:val="ff0000"/>
          <w:sz w:val="24"/>
        </w:rPr>
      </w:pPr>
      <w:r>
        <w:rPr>
          <w:rFonts w:ascii="宋体" w:hAnsi="宋体"/>
          <w:sz w:val="24"/>
        </w:rPr>
        <w:t xml:space="preserve">4.</w:t>
      </w:r>
      <w:r>
        <w:rPr>
          <w:rFonts w:hint="eastAsia" w:ascii="宋体" w:hAnsi="宋体"/>
          <w:sz w:val="24"/>
        </w:rPr>
        <w:t xml:space="preserve">2地点：南京市鼓楼区清江南路19号南大苏富特科技创新园1号楼13层</w:t>
      </w:r>
      <w:r>
        <w:rPr>
          <w:rFonts w:ascii="宋体" w:hAnsi="宋体"/>
          <w:color w:val="ff0000"/>
          <w:sz w:val="24"/>
        </w:rPr>
      </w:r>
      <w:r/>
    </w:p>
    <w:p>
      <w:pPr>
        <w:pStyle w:val="924"/>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924"/>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24"/>
        <w:ind w:firstLine="480"/>
        <w:spacing w:line="360" w:lineRule="auto"/>
        <w:widowControl/>
        <w:rPr>
          <w:rFonts w:ascii="宋体" w:hAnsi="宋体" w:cs="宋体"/>
          <w:b/>
          <w:bCs/>
          <w:color w:val="000000"/>
          <w:sz w:val="24"/>
        </w:rPr>
      </w:pPr>
      <w:r>
        <w:rPr>
          <w:rFonts w:hint="eastAsia" w:ascii="宋体" w:hAnsi="宋体"/>
          <w:sz w:val="24"/>
        </w:rPr>
        <w:t xml:space="preserve">6</w:t>
      </w:r>
      <w:r>
        <w:rPr>
          <w:rFonts w:ascii="宋体" w:hAnsi="宋体"/>
          <w:sz w:val="24"/>
        </w:rPr>
        <w:t xml:space="preserve">.1</w:t>
      </w:r>
      <w:r>
        <w:rPr>
          <w:rFonts w:hint="eastAsia" w:ascii="宋体" w:hAnsi="宋体" w:cs="宋体"/>
          <w:color w:val="000000"/>
          <w:sz w:val="24"/>
        </w:rPr>
        <w:t xml:space="preserve">投标文件制作份数要求：</w:t>
      </w:r>
      <w:r>
        <w:rPr>
          <w:rFonts w:ascii="宋体" w:hAnsi="宋体" w:cs="宋体"/>
          <w:b/>
          <w:bCs/>
          <w:color w:val="000000"/>
          <w:sz w:val="24"/>
        </w:rPr>
      </w:r>
      <w:r/>
    </w:p>
    <w:p>
      <w:pPr>
        <w:pStyle w:val="924"/>
        <w:ind w:firstLine="480"/>
        <w:spacing w:line="360" w:lineRule="auto"/>
        <w:rPr>
          <w:rFonts w:ascii="宋体" w:hAnsi="宋体"/>
          <w:sz w:val="24"/>
        </w:rPr>
      </w:pPr>
      <w:r>
        <w:rPr>
          <w:rFonts w:hint="eastAsia" w:ascii="宋体" w:hAnsi="宋体"/>
          <w:sz w:val="24"/>
        </w:rPr>
        <w:t xml:space="preserve">正本份数：1份；副本份数：</w:t>
      </w:r>
      <w:r>
        <w:rPr>
          <w:rFonts w:ascii="宋体" w:hAnsi="宋体"/>
          <w:sz w:val="24"/>
        </w:rPr>
        <w:t xml:space="preserve">5</w:t>
      </w:r>
      <w:r>
        <w:rPr>
          <w:rFonts w:hint="eastAsia" w:ascii="宋体" w:hAnsi="宋体"/>
          <w:sz w:val="24"/>
        </w:rPr>
        <w:t xml:space="preserve">份；</w:t>
      </w:r>
      <w:bookmarkStart w:id="22" w:name="_Hlk134783239"/>
      <w:r>
        <w:rPr>
          <w:rFonts w:hint="eastAsia" w:ascii="宋体" w:hAnsi="宋体"/>
          <w:sz w:val="24"/>
        </w:rPr>
        <w:t xml:space="preserve">电子版U盘1份（须包含</w:t>
      </w:r>
      <w:r>
        <w:rPr>
          <w:rFonts w:ascii="宋体" w:hAnsi="宋体"/>
          <w:sz w:val="24"/>
        </w:rPr>
        <w:t xml:space="preserve">word</w:t>
      </w:r>
      <w:r>
        <w:rPr>
          <w:rFonts w:hint="eastAsia" w:ascii="宋体" w:hAnsi="宋体"/>
          <w:sz w:val="24"/>
        </w:rPr>
        <w:t xml:space="preserve">格式和</w:t>
      </w:r>
      <w:r>
        <w:rPr>
          <w:rFonts w:ascii="宋体" w:hAnsi="宋体"/>
          <w:sz w:val="24"/>
        </w:rPr>
        <w:t xml:space="preserve">pdf</w:t>
      </w:r>
      <w:r>
        <w:rPr>
          <w:rFonts w:hint="eastAsia" w:ascii="宋体" w:hAnsi="宋体"/>
          <w:sz w:val="24"/>
        </w:rPr>
        <w:t xml:space="preserve">格式，</w:t>
      </w:r>
      <w:r>
        <w:rPr>
          <w:rFonts w:ascii="宋体" w:hAnsi="宋体"/>
          <w:sz w:val="24"/>
        </w:rPr>
        <w:t xml:space="preserve">pdf格式</w:t>
      </w:r>
      <w:r>
        <w:rPr>
          <w:rFonts w:hint="eastAsia" w:ascii="宋体" w:hAnsi="宋体"/>
          <w:sz w:val="24"/>
        </w:rPr>
        <w:t xml:space="preserve">须</w:t>
      </w:r>
      <w:r>
        <w:rPr>
          <w:rFonts w:ascii="宋体" w:hAnsi="宋体"/>
          <w:sz w:val="24"/>
        </w:rPr>
        <w:t xml:space="preserve">加盖公司</w:t>
      </w:r>
      <w:r>
        <w:rPr>
          <w:rFonts w:hint="eastAsia" w:ascii="宋体" w:hAnsi="宋体"/>
          <w:sz w:val="24"/>
        </w:rPr>
        <w:t xml:space="preserve">公章）</w:t>
      </w:r>
      <w:bookmarkEnd w:id="22"/>
      <w:r>
        <w:rPr>
          <w:rFonts w:ascii="宋体" w:hAnsi="宋体"/>
          <w:sz w:val="24"/>
        </w:rPr>
      </w:r>
      <w:r/>
    </w:p>
    <w:p>
      <w:pPr>
        <w:pStyle w:val="924"/>
        <w:ind w:firstLine="480"/>
        <w:spacing w:line="360" w:lineRule="auto"/>
        <w:widowControl/>
        <w:rPr>
          <w:rFonts w:hint="eastAsia" w:ascii="宋体" w:hAnsi="宋体"/>
          <w:sz w:val="24"/>
        </w:rPr>
      </w:pPr>
      <w:r>
        <w:rPr>
          <w:rFonts w:hint="eastAsia" w:ascii="宋体" w:hAnsi="宋体" w:cs="宋体"/>
          <w:color w:val="000000"/>
          <w:sz w:val="24"/>
        </w:rPr>
        <w:t xml:space="preserve">6</w:t>
      </w:r>
      <w:r>
        <w:rPr>
          <w:rFonts w:ascii="宋体" w:hAnsi="宋体" w:cs="宋体"/>
          <w:color w:val="000000"/>
          <w:sz w:val="24"/>
        </w:rPr>
        <w:t xml:space="preserve">.2</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p>
    <w:p>
      <w:pPr>
        <w:pStyle w:val="924"/>
        <w:ind w:firstLine="480"/>
        <w:spacing w:line="360" w:lineRule="auto"/>
        <w:rPr>
          <w:rFonts w:hint="eastAsia" w:ascii="宋体" w:hAnsi="宋体"/>
          <w:sz w:val="24"/>
        </w:rPr>
      </w:pPr>
      <w:r>
        <w:rPr>
          <w:rFonts w:hint="eastAsia" w:ascii="宋体" w:hAnsi="宋体"/>
          <w:sz w:val="24"/>
        </w:rPr>
        <w:t xml:space="preserve">6.3</w:t>
      </w:r>
      <w:r>
        <w:rPr>
          <w:rFonts w:hint="eastAsia" w:ascii="宋体" w:hAnsi="宋体"/>
          <w:sz w:val="24"/>
        </w:rPr>
        <w:t xml:space="preserve">如有财务方面问题，请与我司工作人员联系，联系电话：</w:t>
      </w:r>
      <w:r>
        <w:rPr>
          <w:rFonts w:hint="eastAsia" w:ascii="宋体" w:hAnsi="宋体" w:cs="宋体"/>
          <w:bCs/>
          <w:sz w:val="24"/>
        </w:rPr>
        <w:t xml:space="preserve">17715232736</w:t>
      </w:r>
      <w:r>
        <w:rPr>
          <w:rFonts w:hint="eastAsia" w:ascii="宋体" w:hAnsi="宋体"/>
          <w:sz w:val="24"/>
        </w:rPr>
        <w:t xml:space="preserve">。</w:t>
      </w:r>
      <w:r/>
    </w:p>
    <w:p>
      <w:pPr>
        <w:pStyle w:val="924"/>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24"/>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24"/>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称：南京特殊教育师范学院　</w:t>
      </w:r>
      <w:r>
        <w:rPr>
          <w:rFonts w:ascii="宋体" w:hAnsi="宋体"/>
          <w:sz w:val="24"/>
        </w:rPr>
      </w:r>
      <w:r/>
    </w:p>
    <w:p>
      <w:pPr>
        <w:pStyle w:val="924"/>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址：南京市栖霞区神农路1号</w:t>
      </w:r>
      <w:r>
        <w:rPr>
          <w:rFonts w:ascii="宋体" w:hAnsi="宋体"/>
          <w:sz w:val="24"/>
        </w:rPr>
      </w:r>
      <w:r/>
    </w:p>
    <w:p>
      <w:pPr>
        <w:pStyle w:val="924"/>
        <w:ind w:firstLine="480"/>
        <w:spacing w:line="360" w:lineRule="auto"/>
        <w:rPr>
          <w:rFonts w:ascii="宋体" w:hAnsi="宋体"/>
          <w:sz w:val="24"/>
        </w:rPr>
      </w:pPr>
      <w:r>
        <w:rPr>
          <w:rFonts w:hint="eastAsia" w:ascii="宋体" w:hAnsi="宋体"/>
          <w:sz w:val="24"/>
        </w:rPr>
        <w:t xml:space="preserve">联系人：李老师</w:t>
      </w:r>
      <w:r>
        <w:rPr>
          <w:rFonts w:ascii="宋体" w:hAnsi="宋体"/>
          <w:sz w:val="24"/>
        </w:rPr>
      </w:r>
      <w:r/>
    </w:p>
    <w:p>
      <w:pPr>
        <w:pStyle w:val="924"/>
        <w:ind w:firstLine="480"/>
        <w:spacing w:line="360" w:lineRule="auto"/>
        <w:rPr>
          <w:rFonts w:ascii="宋体" w:hAnsi="宋体"/>
          <w:sz w:val="24"/>
        </w:rPr>
      </w:pPr>
      <w:r>
        <w:rPr>
          <w:rFonts w:hint="eastAsia" w:ascii="宋体" w:hAnsi="宋体"/>
          <w:sz w:val="24"/>
        </w:rPr>
        <w:t xml:space="preserve">联系电话：0</w:t>
      </w:r>
      <w:r>
        <w:rPr>
          <w:rFonts w:ascii="宋体" w:hAnsi="宋体"/>
          <w:sz w:val="24"/>
        </w:rPr>
        <w:t xml:space="preserve">25-89668043</w:t>
      </w:r>
      <w:r/>
    </w:p>
    <w:p>
      <w:pPr>
        <w:pStyle w:val="924"/>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24"/>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23" w:name="_Hlk8391383"/>
      <w:r>
        <w:rPr>
          <w:rFonts w:hint="eastAsia" w:ascii="宋体" w:hAnsi="宋体"/>
          <w:sz w:val="24"/>
        </w:rPr>
        <w:t xml:space="preserve">江苏易采招标代理有限公司</w:t>
      </w:r>
      <w:bookmarkEnd w:id="23"/>
      <w:r>
        <w:rPr>
          <w:rFonts w:ascii="宋体" w:hAnsi="宋体"/>
          <w:sz w:val="24"/>
        </w:rPr>
      </w:r>
      <w:r/>
    </w:p>
    <w:p>
      <w:pPr>
        <w:pStyle w:val="924"/>
        <w:ind w:firstLine="480"/>
        <w:spacing w:line="360" w:lineRule="auto"/>
        <w:widowControl/>
        <w:rPr>
          <w:rFonts w:ascii="宋体" w:hAnsi="宋体" w:cs="宋体"/>
          <w:bCs/>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址：南京市鼓楼区清江南路19号南大苏富特科技创新园1号楼13层</w:t>
      </w:r>
      <w:r>
        <w:rPr>
          <w:rFonts w:ascii="宋体" w:hAnsi="宋体" w:cs="宋体"/>
          <w:bCs/>
          <w:sz w:val="24"/>
        </w:rPr>
      </w:r>
      <w:r/>
    </w:p>
    <w:p>
      <w:pPr>
        <w:pStyle w:val="924"/>
        <w:ind w:firstLine="480"/>
        <w:spacing w:line="360" w:lineRule="auto"/>
        <w:rPr>
          <w:rFonts w:ascii="宋体" w:hAnsi="宋体"/>
          <w:sz w:val="24"/>
        </w:rPr>
      </w:pPr>
      <w:r>
        <w:rPr>
          <w:rFonts w:hint="eastAsia" w:ascii="宋体" w:hAnsi="宋体"/>
          <w:sz w:val="24"/>
        </w:rPr>
        <w:t xml:space="preserve">联系人：王晓、王露、范蕾</w:t>
      </w:r>
      <w:r>
        <w:rPr>
          <w:rFonts w:ascii="宋体" w:hAnsi="宋体"/>
          <w:sz w:val="24"/>
        </w:rPr>
      </w:r>
      <w:r/>
    </w:p>
    <w:p>
      <w:pPr>
        <w:pStyle w:val="924"/>
        <w:ind w:firstLine="480"/>
        <w:spacing w:line="360" w:lineRule="auto"/>
        <w:rPr>
          <w:rFonts w:ascii="宋体" w:hAnsi="宋体"/>
          <w:sz w:val="24"/>
        </w:rPr>
      </w:pPr>
      <w:r>
        <w:rPr>
          <w:rFonts w:hint="eastAsia" w:ascii="宋体" w:hAnsi="宋体"/>
          <w:sz w:val="24"/>
        </w:rPr>
        <w:t xml:space="preserve">联系电话：</w:t>
      </w:r>
      <w:bookmarkStart w:id="24"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24"/>
      <w:r>
        <w:rPr>
          <w:rFonts w:hint="eastAsia" w:ascii="宋体" w:hAnsi="宋体"/>
          <w:sz w:val="24"/>
        </w:rPr>
        <w:t xml:space="preserve">6070</w:t>
      </w:r>
      <w:r>
        <w:rPr>
          <w:rFonts w:ascii="宋体" w:hAnsi="宋体"/>
          <w:sz w:val="24"/>
        </w:rPr>
      </w:r>
      <w:r/>
    </w:p>
    <w:p>
      <w:pPr>
        <w:pStyle w:val="924"/>
        <w:ind w:firstLine="480"/>
        <w:spacing w:line="360" w:lineRule="auto"/>
        <w:rPr>
          <w:rFonts w:hint="eastAsia" w:ascii="宋体" w:hAnsi="宋体"/>
          <w:color w:val="ff0000"/>
          <w:sz w:val="24"/>
        </w:rPr>
      </w:pPr>
      <w:r>
        <w:rPr>
          <w:rFonts w:hint="eastAsia" w:ascii="宋体" w:hAnsi="宋体"/>
          <w:color w:val="ff0000"/>
          <w:sz w:val="24"/>
        </w:rPr>
      </w:r>
      <w:r/>
    </w:p>
    <w:p>
      <w:pPr>
        <w:pStyle w:val="925"/>
        <w:jc w:val="center"/>
        <w:spacing w:before="286" w:after="286"/>
        <w:rPr>
          <w:rFonts w:ascii="华文中宋" w:hAnsi="华文中宋" w:eastAsia="华文中宋" w:cs="宋体"/>
          <w:b/>
          <w:bCs/>
          <w:color w:val="000000"/>
          <w:sz w:val="36"/>
          <w:szCs w:val="36"/>
        </w:rPr>
      </w:pPr>
      <w:r/>
      <w:bookmarkEnd w:id="15"/>
      <w:r/>
      <w:bookmarkStart w:id="25" w:name="_Toc120614211"/>
      <w:r/>
      <w:bookmarkStart w:id="26" w:name="_Toc8485111"/>
      <w:r>
        <w:rPr>
          <w:rFonts w:ascii="华文中宋" w:hAnsi="华文中宋" w:eastAsia="华文中宋"/>
          <w:b/>
          <w:sz w:val="36"/>
          <w:szCs w:val="36"/>
        </w:rPr>
        <w:br w:type="page" w:clear="all"/>
      </w:r>
      <w:bookmarkStart w:id="27" w:name="_Toc9363425"/>
      <w:r/>
      <w:bookmarkStart w:id="28" w:name="_Toc47453302"/>
      <w:r/>
      <w:bookmarkStart w:id="29" w:name="_Toc12708970"/>
      <w:r/>
      <w:bookmarkStart w:id="30" w:name="_Toc12887260"/>
      <w:r>
        <w:rPr>
          <w:rFonts w:hint="eastAsia" w:ascii="华文中宋" w:hAnsi="华文中宋" w:eastAsia="华文中宋"/>
          <w:b/>
          <w:bCs/>
          <w:sz w:val="36"/>
          <w:szCs w:val="36"/>
        </w:rPr>
        <w:t xml:space="preserve">第二章</w:t>
      </w:r>
      <w:bookmarkEnd w:id="5"/>
      <w:r/>
      <w:bookmarkEnd w:id="6"/>
      <w:r/>
      <w:bookmarkEnd w:id="7"/>
      <w:r/>
      <w:bookmarkEnd w:id="8"/>
      <w:r/>
      <w:bookmarkEnd w:id="9"/>
      <w:r/>
      <w:bookmarkEnd w:id="25"/>
      <w:r/>
      <w:bookmarkStart w:id="31" w:name="_Toc513029202"/>
      <w:r/>
      <w:bookmarkStart w:id="32" w:name="_Toc120614213"/>
      <w:r/>
      <w:bookmarkStart w:id="33" w:name="_Toc16938518"/>
      <w:r/>
      <w:bookmarkStart w:id="34"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26"/>
      <w:r/>
      <w:bookmarkEnd w:id="27"/>
      <w:r/>
      <w:bookmarkEnd w:id="28"/>
      <w:r/>
      <w:bookmarkEnd w:id="29"/>
      <w:r/>
      <w:bookmarkEnd w:id="30"/>
      <w:r/>
      <w:bookmarkEnd w:id="31"/>
      <w:r/>
      <w:bookmarkEnd w:id="32"/>
      <w:r/>
      <w:bookmarkEnd w:id="33"/>
      <w:r/>
      <w:bookmarkEnd w:id="34"/>
      <w:r>
        <w:rPr>
          <w:rFonts w:ascii="华文中宋" w:hAnsi="华文中宋" w:eastAsia="华文中宋" w:cs="宋体"/>
          <w:b/>
          <w:bCs/>
          <w:color w:val="000000"/>
          <w:sz w:val="36"/>
          <w:szCs w:val="36"/>
        </w:rPr>
      </w:r>
      <w:r/>
    </w:p>
    <w:p>
      <w:pPr>
        <w:pStyle w:val="926"/>
        <w:spacing w:before="429" w:after="143" w:line="400" w:lineRule="exact"/>
        <w:rPr>
          <w:rFonts w:ascii="宋体" w:hAnsi="宋体" w:eastAsia="宋体"/>
          <w:sz w:val="32"/>
          <w:szCs w:val="32"/>
        </w:rPr>
      </w:pPr>
      <w:r/>
      <w:bookmarkStart w:id="35" w:name="_Toc12887261"/>
      <w:r/>
      <w:bookmarkStart w:id="36" w:name="_Toc20823275"/>
      <w:r/>
      <w:bookmarkStart w:id="37" w:name="_Toc8485112"/>
      <w:r/>
      <w:bookmarkStart w:id="38" w:name="_Toc513029203"/>
      <w:r/>
      <w:bookmarkStart w:id="39" w:name="_Toc16938519"/>
      <w:r/>
      <w:bookmarkStart w:id="40" w:name="_Toc12708971"/>
      <w:r/>
      <w:bookmarkStart w:id="41" w:name="_Toc9363426"/>
      <w:r/>
      <w:bookmarkStart w:id="42" w:name="_Toc120614214"/>
      <w:r/>
      <w:bookmarkStart w:id="43" w:name="_Toc47453303"/>
      <w:r>
        <w:rPr>
          <w:rFonts w:hint="eastAsia" w:ascii="宋体" w:hAnsi="宋体" w:eastAsia="宋体"/>
          <w:sz w:val="32"/>
          <w:szCs w:val="32"/>
        </w:rPr>
        <w:t xml:space="preserve">一、总 则</w:t>
      </w:r>
      <w:bookmarkEnd w:id="35"/>
      <w:r/>
      <w:bookmarkEnd w:id="36"/>
      <w:r/>
      <w:bookmarkEnd w:id="37"/>
      <w:r/>
      <w:bookmarkEnd w:id="38"/>
      <w:r/>
      <w:bookmarkEnd w:id="39"/>
      <w:r/>
      <w:bookmarkEnd w:id="40"/>
      <w:r/>
      <w:bookmarkEnd w:id="41"/>
      <w:r/>
      <w:bookmarkEnd w:id="42"/>
      <w:r/>
      <w:bookmarkEnd w:id="43"/>
      <w:r>
        <w:rPr>
          <w:rFonts w:ascii="宋体" w:hAnsi="宋体" w:eastAsia="宋体"/>
          <w:sz w:val="32"/>
          <w:szCs w:val="32"/>
        </w:rPr>
      </w:r>
      <w:r/>
    </w:p>
    <w:p>
      <w:pPr>
        <w:pStyle w:val="927"/>
        <w:spacing w:before="57" w:after="0" w:line="400" w:lineRule="exact"/>
        <w:rPr>
          <w:rFonts w:ascii="宋体" w:hAnsi="宋体"/>
          <w:sz w:val="24"/>
          <w:szCs w:val="24"/>
        </w:rPr>
      </w:pPr>
      <w:r/>
      <w:bookmarkStart w:id="44" w:name="_Hlt16619475"/>
      <w:r/>
      <w:bookmarkEnd w:id="44"/>
      <w:r/>
      <w:bookmarkStart w:id="45" w:name="_Toc458694821"/>
      <w:r/>
      <w:bookmarkStart w:id="46" w:name="_Toc513029204"/>
      <w:r/>
      <w:bookmarkStart w:id="47" w:name="_Toc16938520"/>
      <w:r/>
      <w:bookmarkStart w:id="48" w:name="_Toc20823276"/>
      <w:r>
        <w:rPr>
          <w:rFonts w:hint="eastAsia" w:ascii="宋体" w:hAnsi="宋体"/>
          <w:sz w:val="24"/>
          <w:szCs w:val="24"/>
        </w:rPr>
        <w:t xml:space="preserve">1</w:t>
      </w:r>
      <w:bookmarkEnd w:id="45"/>
      <w:r>
        <w:rPr>
          <w:rFonts w:hint="eastAsia" w:ascii="宋体" w:hAnsi="宋体"/>
          <w:sz w:val="24"/>
          <w:szCs w:val="24"/>
        </w:rPr>
        <w:t xml:space="preserve">、招标方式</w:t>
      </w:r>
      <w:bookmarkEnd w:id="46"/>
      <w:r/>
      <w:bookmarkEnd w:id="47"/>
      <w:r/>
      <w:bookmarkEnd w:id="48"/>
      <w:r>
        <w:rPr>
          <w:rFonts w:ascii="宋体" w:hAnsi="宋体"/>
          <w:sz w:val="24"/>
          <w:szCs w:val="24"/>
        </w:rPr>
      </w:r>
      <w:r/>
    </w:p>
    <w:p>
      <w:pPr>
        <w:pStyle w:val="924"/>
        <w:spacing w:before="57" w:line="400" w:lineRule="exact"/>
        <w:rPr>
          <w:rFonts w:ascii="宋体" w:hAnsi="宋体"/>
          <w:sz w:val="24"/>
        </w:rPr>
      </w:pPr>
      <w:r>
        <w:rPr>
          <w:rFonts w:hint="eastAsia" w:ascii="宋体" w:hAnsi="宋体"/>
          <w:sz w:val="24"/>
        </w:rPr>
        <w:t xml:space="preserve">1.1 本次招标采取公开招标</w:t>
      </w:r>
      <w:r>
        <w:rPr>
          <w:rFonts w:hint="eastAsia" w:ascii="宋体" w:hAnsi="宋体"/>
          <w:sz w:val="24"/>
        </w:rPr>
        <w:t xml:space="preserve">方式，</w:t>
      </w:r>
      <w:r>
        <w:rPr>
          <w:rFonts w:hint="eastAsia" w:ascii="宋体" w:hAnsi="宋体"/>
          <w:sz w:val="24"/>
        </w:rPr>
        <w:t xml:space="preserve">本招标文件仅适用于招标公告中所述项</w:t>
      </w:r>
      <w:r>
        <w:rPr>
          <w:rFonts w:hint="eastAsia" w:ascii="宋体" w:hAnsi="宋体"/>
          <w:sz w:val="24"/>
        </w:rPr>
        <w:t xml:space="preserve">目。</w:t>
      </w:r>
      <w:r>
        <w:rPr>
          <w:rFonts w:ascii="宋体" w:hAnsi="宋体"/>
          <w:sz w:val="24"/>
        </w:rPr>
      </w:r>
      <w:r/>
    </w:p>
    <w:p>
      <w:pPr>
        <w:pStyle w:val="927"/>
        <w:spacing w:before="57" w:after="0" w:line="400" w:lineRule="exact"/>
        <w:rPr>
          <w:rFonts w:ascii="宋体" w:hAnsi="宋体"/>
          <w:sz w:val="24"/>
          <w:szCs w:val="24"/>
        </w:rPr>
      </w:pPr>
      <w:r/>
      <w:bookmarkStart w:id="49" w:name="_Toc20823277"/>
      <w:r/>
      <w:bookmarkStart w:id="50" w:name="_Toc16938521"/>
      <w:r/>
      <w:bookmarkStart w:id="51" w:name="_Toc513029205"/>
      <w:r>
        <w:rPr>
          <w:rFonts w:hint="eastAsia" w:ascii="宋体" w:hAnsi="宋体"/>
          <w:sz w:val="24"/>
          <w:szCs w:val="24"/>
        </w:rPr>
        <w:t xml:space="preserve">2、合格的投标人</w:t>
      </w:r>
      <w:bookmarkEnd w:id="49"/>
      <w:r/>
      <w:bookmarkEnd w:id="50"/>
      <w:r/>
      <w:bookmarkEnd w:id="51"/>
      <w:r>
        <w:rPr>
          <w:rFonts w:ascii="宋体" w:hAnsi="宋体"/>
          <w:sz w:val="24"/>
          <w:szCs w:val="24"/>
        </w:rPr>
      </w:r>
      <w:r/>
    </w:p>
    <w:p>
      <w:pPr>
        <w:pStyle w:val="924"/>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2.2 满足本文件实质性条款的规定。</w:t>
      </w:r>
      <w:r>
        <w:rPr>
          <w:rFonts w:ascii="宋体" w:hAnsi="宋体"/>
          <w:sz w:val="24"/>
        </w:rPr>
      </w:r>
      <w:r/>
    </w:p>
    <w:p>
      <w:pPr>
        <w:pStyle w:val="927"/>
        <w:spacing w:before="57" w:after="0" w:line="400" w:lineRule="exact"/>
        <w:rPr>
          <w:rFonts w:ascii="宋体" w:hAnsi="宋体"/>
          <w:sz w:val="24"/>
          <w:szCs w:val="24"/>
        </w:rPr>
      </w:pPr>
      <w:r/>
      <w:bookmarkStart w:id="52" w:name="_Toc513029206"/>
      <w:r/>
      <w:bookmarkStart w:id="53" w:name="_Toc20823278"/>
      <w:r/>
      <w:bookmarkStart w:id="54" w:name="_Toc16938522"/>
      <w:r>
        <w:rPr>
          <w:rFonts w:hint="eastAsia" w:ascii="宋体" w:hAnsi="宋体"/>
          <w:sz w:val="24"/>
          <w:szCs w:val="24"/>
        </w:rPr>
        <w:t xml:space="preserve">3、适用法律</w:t>
      </w:r>
      <w:bookmarkEnd w:id="52"/>
      <w:r/>
      <w:bookmarkEnd w:id="53"/>
      <w:r/>
      <w:bookmarkEnd w:id="54"/>
      <w:r>
        <w:rPr>
          <w:rFonts w:ascii="宋体" w:hAnsi="宋体"/>
          <w:sz w:val="24"/>
          <w:szCs w:val="24"/>
        </w:rPr>
      </w:r>
      <w:r/>
    </w:p>
    <w:p>
      <w:pPr>
        <w:pStyle w:val="924"/>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27"/>
        <w:spacing w:before="57" w:after="0" w:line="400" w:lineRule="exact"/>
        <w:rPr>
          <w:rFonts w:ascii="宋体" w:hAnsi="宋体"/>
          <w:sz w:val="24"/>
          <w:szCs w:val="24"/>
        </w:rPr>
      </w:pPr>
      <w:r/>
      <w:bookmarkStart w:id="55" w:name="_Toc16938523"/>
      <w:r/>
      <w:bookmarkStart w:id="56" w:name="_Toc20823279"/>
      <w:r/>
      <w:bookmarkStart w:id="57" w:name="_Toc513029207"/>
      <w:r/>
      <w:bookmarkStart w:id="58" w:name="_Toc462564067"/>
      <w:r>
        <w:rPr>
          <w:rFonts w:hint="eastAsia" w:ascii="宋体" w:hAnsi="宋体"/>
          <w:sz w:val="24"/>
          <w:szCs w:val="24"/>
        </w:rPr>
        <w:t xml:space="preserve">4、投标费用</w:t>
      </w:r>
      <w:bookmarkEnd w:id="55"/>
      <w:r/>
      <w:bookmarkEnd w:id="56"/>
      <w:r/>
      <w:bookmarkEnd w:id="57"/>
      <w:r/>
      <w:bookmarkEnd w:id="58"/>
      <w:r>
        <w:rPr>
          <w:rFonts w:ascii="宋体" w:hAnsi="宋体"/>
          <w:sz w:val="24"/>
          <w:szCs w:val="24"/>
        </w:rPr>
      </w:r>
      <w:r/>
    </w:p>
    <w:p>
      <w:pPr>
        <w:pStyle w:val="924"/>
        <w:spacing w:before="57"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投标人应自行承担所有与参加投标有关的费用，无论投标过程中的做法和结果如何，江苏易采招标代理有限公司（以下称代理机构）在任何情况下均无义务和责任承担这些费用。</w:t>
      </w:r>
      <w:r/>
    </w:p>
    <w:p>
      <w:pPr>
        <w:pStyle w:val="924"/>
        <w:spacing w:before="57" w:line="400" w:lineRule="exact"/>
        <w:rPr>
          <w:rFonts w:hint="eastAsia" w:ascii="宋体" w:hAnsi="宋体"/>
          <w:sz w:val="24"/>
        </w:rPr>
      </w:pPr>
      <w:r>
        <w:rPr>
          <w:rFonts w:hint="eastAsia" w:ascii="宋体" w:hAnsi="宋体"/>
          <w:sz w:val="24"/>
        </w:rPr>
        <w:t xml:space="preserve">4.2本次招标收取采购文件工本费、代理服务费。采购文件工本费具体收取办法详见招标公告。本项目代理服务</w:t>
      </w:r>
      <w:r>
        <w:rPr>
          <w:rFonts w:hint="eastAsia" w:ascii="宋体" w:hAnsi="宋体"/>
          <w:sz w:val="24"/>
        </w:rPr>
        <w:t xml:space="preserve">费以预算金额为基础，参照“计价格[2002]1980号文件收费标准的59%收取，如计算出的代理服务费低于1400元的，则按1400元收取。代理服务费由中标供应商在领取中标通知书时向代理机构缴纳。</w:t>
      </w:r>
      <w:r/>
    </w:p>
    <w:p>
      <w:pPr>
        <w:pStyle w:val="927"/>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924"/>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26"/>
        <w:spacing w:before="286" w:after="143" w:line="400" w:lineRule="exact"/>
        <w:rPr>
          <w:rFonts w:ascii="宋体" w:hAnsi="宋体" w:eastAsia="宋体"/>
          <w:sz w:val="32"/>
          <w:szCs w:val="32"/>
        </w:rPr>
      </w:pPr>
      <w:r/>
      <w:bookmarkStart w:id="59" w:name="_Toc9363427"/>
      <w:r/>
      <w:bookmarkStart w:id="60" w:name="_Toc513029209"/>
      <w:r/>
      <w:bookmarkStart w:id="61" w:name="_Toc20823281"/>
      <w:r/>
      <w:bookmarkStart w:id="62" w:name="_Toc12887262"/>
      <w:r/>
      <w:bookmarkStart w:id="63" w:name="_Toc47453304"/>
      <w:r/>
      <w:bookmarkStart w:id="64" w:name="_Toc8485113"/>
      <w:r/>
      <w:bookmarkStart w:id="65" w:name="_Toc120614215"/>
      <w:r/>
      <w:bookmarkStart w:id="66" w:name="_Toc16938525"/>
      <w:r/>
      <w:bookmarkStart w:id="67" w:name="_Toc12708972"/>
      <w:r/>
      <w:bookmarkStart w:id="68" w:name="_Toc479757207"/>
      <w:r/>
      <w:bookmarkStart w:id="69" w:name="_Toc120614221"/>
      <w:r/>
      <w:bookmarkStart w:id="70" w:name="_Toc20823314"/>
      <w:r/>
      <w:bookmarkStart w:id="71" w:name="_Toc513029242"/>
      <w:r/>
      <w:bookmarkStart w:id="72" w:name="_Toc16938558"/>
      <w:r/>
      <w:bookmarkStart w:id="73" w:name="_Toc8485120"/>
      <w:r>
        <w:rPr>
          <w:rFonts w:hint="eastAsia" w:ascii="宋体" w:hAnsi="宋体" w:eastAsia="宋体"/>
          <w:sz w:val="32"/>
          <w:szCs w:val="32"/>
        </w:rPr>
        <w:t xml:space="preserve">二、招标文件</w:t>
      </w:r>
      <w:bookmarkEnd w:id="59"/>
      <w:r/>
      <w:bookmarkEnd w:id="60"/>
      <w:r/>
      <w:bookmarkEnd w:id="61"/>
      <w:r/>
      <w:bookmarkEnd w:id="62"/>
      <w:r/>
      <w:bookmarkEnd w:id="63"/>
      <w:r/>
      <w:bookmarkEnd w:id="64"/>
      <w:r/>
      <w:bookmarkEnd w:id="65"/>
      <w:r/>
      <w:bookmarkEnd w:id="66"/>
      <w:r/>
      <w:bookmarkEnd w:id="67"/>
      <w:r>
        <w:rPr>
          <w:rFonts w:ascii="宋体" w:hAnsi="宋体" w:eastAsia="宋体"/>
          <w:sz w:val="32"/>
          <w:szCs w:val="32"/>
        </w:rPr>
      </w:r>
      <w:r/>
    </w:p>
    <w:p>
      <w:pPr>
        <w:pStyle w:val="927"/>
        <w:spacing w:before="57" w:after="0" w:line="400" w:lineRule="exact"/>
        <w:rPr>
          <w:rFonts w:ascii="宋体" w:hAnsi="宋体"/>
          <w:sz w:val="24"/>
          <w:szCs w:val="24"/>
        </w:rPr>
      </w:pPr>
      <w:r/>
      <w:bookmarkStart w:id="74" w:name="_Toc513029210"/>
      <w:r/>
      <w:bookmarkStart w:id="75" w:name="_Toc16938526"/>
      <w:r/>
      <w:bookmarkStart w:id="76" w:name="_Toc20823282"/>
      <w:r>
        <w:rPr>
          <w:rFonts w:hint="eastAsia" w:ascii="宋体" w:hAnsi="宋体"/>
          <w:sz w:val="24"/>
          <w:szCs w:val="24"/>
        </w:rPr>
        <w:t xml:space="preserve">6、招标文件构成</w:t>
      </w:r>
      <w:bookmarkEnd w:id="74"/>
      <w:r/>
      <w:bookmarkEnd w:id="75"/>
      <w:r/>
      <w:bookmarkEnd w:id="76"/>
      <w:r>
        <w:rPr>
          <w:rFonts w:ascii="宋体" w:hAnsi="宋体"/>
          <w:sz w:val="24"/>
          <w:szCs w:val="24"/>
        </w:rPr>
      </w:r>
      <w:r/>
    </w:p>
    <w:p>
      <w:pPr>
        <w:pStyle w:val="924"/>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24"/>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24"/>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24"/>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3合同条款及格式</w:t>
      </w:r>
      <w:r>
        <w:rPr>
          <w:rFonts w:ascii="宋体" w:hAnsi="宋体"/>
          <w:sz w:val="24"/>
        </w:rPr>
      </w:r>
      <w:r/>
    </w:p>
    <w:p>
      <w:pPr>
        <w:pStyle w:val="924"/>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24"/>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24"/>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w:t>
      </w:r>
      <w:r>
        <w:rPr>
          <w:rFonts w:hint="eastAsia" w:ascii="宋体" w:hAnsi="宋体"/>
          <w:sz w:val="24"/>
        </w:rPr>
        <w:t xml:space="preserve">件格式</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请仔细检</w:t>
      </w:r>
      <w:r>
        <w:rPr>
          <w:rFonts w:hint="eastAsia" w:ascii="宋体" w:hAnsi="宋体"/>
          <w:sz w:val="24"/>
        </w:rPr>
        <w:t xml:space="preserve">查招标文</w:t>
      </w:r>
      <w:r>
        <w:rPr>
          <w:rFonts w:hint="eastAsia" w:ascii="宋体" w:hAnsi="宋体"/>
          <w:sz w:val="24"/>
        </w:rPr>
        <w:t xml:space="preserve">件是否齐全，如有缺漏请立即与代理机构联系解决。</w:t>
      </w:r>
      <w:r>
        <w:rPr>
          <w:rFonts w:ascii="宋体" w:hAnsi="宋体"/>
          <w:sz w:val="24"/>
        </w:rPr>
      </w:r>
      <w:r/>
    </w:p>
    <w:p>
      <w:pPr>
        <w:pStyle w:val="924"/>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27"/>
        <w:spacing w:before="57" w:after="0" w:line="400" w:lineRule="exact"/>
        <w:rPr>
          <w:rFonts w:ascii="宋体" w:hAnsi="宋体"/>
          <w:sz w:val="24"/>
          <w:szCs w:val="24"/>
        </w:rPr>
      </w:pPr>
      <w:r/>
      <w:bookmarkStart w:id="77" w:name="_Toc20823283"/>
      <w:r/>
      <w:bookmarkStart w:id="78" w:name="_Toc16938527"/>
      <w:r/>
      <w:bookmarkStart w:id="79" w:name="_Toc462564070"/>
      <w:r/>
      <w:bookmarkStart w:id="80" w:name="_Toc513029211"/>
      <w:r>
        <w:rPr>
          <w:rFonts w:hint="eastAsia" w:ascii="宋体" w:hAnsi="宋体"/>
          <w:sz w:val="24"/>
          <w:szCs w:val="24"/>
        </w:rPr>
        <w:t xml:space="preserve">7、招标文件的澄清</w:t>
      </w:r>
      <w:bookmarkEnd w:id="77"/>
      <w:r/>
      <w:bookmarkEnd w:id="78"/>
      <w:r/>
      <w:bookmarkEnd w:id="79"/>
      <w:r/>
      <w:bookmarkEnd w:id="80"/>
      <w:r>
        <w:rPr>
          <w:rFonts w:ascii="宋体" w:hAnsi="宋体"/>
          <w:sz w:val="24"/>
          <w:szCs w:val="24"/>
        </w:rPr>
      </w:r>
      <w:r/>
    </w:p>
    <w:p>
      <w:pPr>
        <w:pStyle w:val="924"/>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宋体" w:hAnsi="宋体"/>
          <w:b/>
          <w:sz w:val="24"/>
        </w:rPr>
        <w:t xml:space="preserve">十日前</w:t>
      </w:r>
      <w:r>
        <w:rPr>
          <w:rFonts w:hint="eastAsia" w:ascii="宋体" w:hAnsi="宋体"/>
          <w:sz w:val="24"/>
        </w:rPr>
        <w:t xml:space="preserve">按招标公告中的通讯地址，以书面形式通知代理机构。</w:t>
      </w:r>
      <w:r>
        <w:rPr>
          <w:rFonts w:ascii="宋体" w:hAnsi="宋体"/>
          <w:sz w:val="24"/>
        </w:rPr>
      </w:r>
      <w:r/>
    </w:p>
    <w:p>
      <w:pPr>
        <w:pStyle w:val="927"/>
        <w:spacing w:before="57" w:after="0" w:line="400" w:lineRule="exact"/>
        <w:rPr>
          <w:rFonts w:ascii="宋体" w:hAnsi="宋体"/>
          <w:sz w:val="24"/>
          <w:szCs w:val="24"/>
        </w:rPr>
      </w:pPr>
      <w:r/>
      <w:bookmarkStart w:id="81" w:name="_Toc462564071"/>
      <w:r/>
      <w:bookmarkStart w:id="82" w:name="_Toc20823284"/>
      <w:r/>
      <w:bookmarkStart w:id="83" w:name="_Toc16938528"/>
      <w:r/>
      <w:bookmarkStart w:id="84" w:name="_Toc513029212"/>
      <w:r>
        <w:rPr>
          <w:rFonts w:hint="eastAsia" w:ascii="宋体" w:hAnsi="宋体"/>
          <w:sz w:val="24"/>
          <w:szCs w:val="24"/>
        </w:rPr>
        <w:t xml:space="preserve">8、招标文件的修改</w:t>
      </w:r>
      <w:bookmarkEnd w:id="81"/>
      <w:r/>
      <w:bookmarkEnd w:id="82"/>
      <w:r/>
      <w:bookmarkEnd w:id="83"/>
      <w:r/>
      <w:bookmarkEnd w:id="84"/>
      <w:r>
        <w:rPr>
          <w:rFonts w:ascii="宋体" w:hAnsi="宋体"/>
          <w:sz w:val="24"/>
          <w:szCs w:val="24"/>
        </w:rPr>
      </w:r>
      <w:r/>
    </w:p>
    <w:p>
      <w:pPr>
        <w:pStyle w:val="924"/>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在投标截止时间前，代理机构可以对招标文件进行修改。</w:t>
      </w:r>
      <w:r>
        <w:rPr>
          <w:rFonts w:ascii="宋体" w:hAnsi="宋体"/>
          <w:sz w:val="24"/>
        </w:rPr>
      </w:r>
      <w:r/>
    </w:p>
    <w:p>
      <w:pPr>
        <w:pStyle w:val="924"/>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w:t>
      </w:r>
      <w:r>
        <w:rPr>
          <w:rFonts w:hint="eastAsia" w:ascii="宋体" w:hAnsi="宋体"/>
          <w:sz w:val="24"/>
        </w:rPr>
        <w:t xml:space="preserve">的要求推迟</w:t>
      </w:r>
      <w:r>
        <w:rPr>
          <w:rFonts w:hint="eastAsia" w:ascii="宋体" w:hAnsi="宋体"/>
          <w:sz w:val="24"/>
        </w:rPr>
        <w:t xml:space="preserve">投标截止日期和开标日期。</w:t>
      </w:r>
      <w:r>
        <w:rPr>
          <w:rFonts w:ascii="宋体" w:hAnsi="宋体"/>
          <w:sz w:val="24"/>
        </w:rPr>
      </w:r>
      <w:r/>
    </w:p>
    <w:p>
      <w:pPr>
        <w:pStyle w:val="924"/>
        <w:spacing w:before="57" w:line="4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26"/>
        <w:spacing w:before="286" w:after="143" w:line="400" w:lineRule="exact"/>
        <w:rPr>
          <w:rFonts w:ascii="宋体" w:hAnsi="宋体" w:eastAsia="宋体"/>
          <w:sz w:val="32"/>
          <w:szCs w:val="32"/>
        </w:rPr>
      </w:pPr>
      <w:r/>
      <w:bookmarkStart w:id="85" w:name="_Toc12708973"/>
      <w:r/>
      <w:bookmarkStart w:id="86" w:name="_Toc9363428"/>
      <w:r/>
      <w:bookmarkStart w:id="87" w:name="_Toc462564072"/>
      <w:r/>
      <w:bookmarkStart w:id="88" w:name="_Toc513029213"/>
      <w:r/>
      <w:bookmarkStart w:id="89" w:name="_Toc120614216"/>
      <w:r/>
      <w:bookmarkStart w:id="90" w:name="_Toc47453305"/>
      <w:r/>
      <w:bookmarkStart w:id="91" w:name="_Toc12887263"/>
      <w:r/>
      <w:bookmarkStart w:id="92" w:name="_Toc16938529"/>
      <w:r/>
      <w:bookmarkStart w:id="93" w:name="_Toc20823285"/>
      <w:r/>
      <w:bookmarkStart w:id="94" w:name="_Toc8485114"/>
      <w:r>
        <w:rPr>
          <w:rFonts w:hint="eastAsia" w:ascii="宋体" w:hAnsi="宋体" w:eastAsia="宋体"/>
          <w:sz w:val="32"/>
          <w:szCs w:val="32"/>
        </w:rPr>
        <w:t xml:space="preserve">三、投标文件的编制</w:t>
      </w:r>
      <w:bookmarkEnd w:id="85"/>
      <w:r/>
      <w:bookmarkEnd w:id="86"/>
      <w:r/>
      <w:bookmarkEnd w:id="87"/>
      <w:r/>
      <w:bookmarkEnd w:id="88"/>
      <w:r/>
      <w:bookmarkEnd w:id="89"/>
      <w:r/>
      <w:bookmarkEnd w:id="90"/>
      <w:r/>
      <w:bookmarkEnd w:id="91"/>
      <w:r/>
      <w:bookmarkEnd w:id="92"/>
      <w:r/>
      <w:bookmarkEnd w:id="93"/>
      <w:r/>
      <w:bookmarkEnd w:id="94"/>
      <w:r>
        <w:rPr>
          <w:rFonts w:ascii="宋体" w:hAnsi="宋体" w:eastAsia="宋体"/>
          <w:sz w:val="32"/>
          <w:szCs w:val="32"/>
        </w:rPr>
      </w:r>
      <w:r/>
    </w:p>
    <w:p>
      <w:pPr>
        <w:pStyle w:val="927"/>
        <w:spacing w:before="57" w:after="0" w:line="400" w:lineRule="exact"/>
        <w:rPr>
          <w:rFonts w:ascii="宋体" w:hAnsi="宋体"/>
          <w:bCs/>
          <w:sz w:val="24"/>
          <w:szCs w:val="24"/>
        </w:rPr>
      </w:pPr>
      <w:r/>
      <w:bookmarkStart w:id="95" w:name="_Toc20823286"/>
      <w:r/>
      <w:bookmarkStart w:id="96" w:name="_Toc513029214"/>
      <w:r/>
      <w:bookmarkStart w:id="97" w:name="_Toc462564073"/>
      <w:r/>
      <w:bookmarkStart w:id="98" w:name="_Toc16938530"/>
      <w:r>
        <w:rPr>
          <w:rFonts w:hint="eastAsia" w:ascii="宋体" w:hAnsi="宋体"/>
          <w:sz w:val="24"/>
          <w:szCs w:val="24"/>
        </w:rPr>
        <w:t xml:space="preserve">9、投标文件的语言及度量衡单位</w:t>
      </w:r>
      <w:bookmarkEnd w:id="95"/>
      <w:r/>
      <w:bookmarkEnd w:id="96"/>
      <w:r/>
      <w:bookmarkEnd w:id="97"/>
      <w:r/>
      <w:bookmarkEnd w:id="98"/>
      <w:r>
        <w:rPr>
          <w:rFonts w:ascii="宋体" w:hAnsi="宋体"/>
          <w:bCs/>
          <w:sz w:val="24"/>
          <w:szCs w:val="24"/>
        </w:rPr>
      </w:r>
      <w:r/>
    </w:p>
    <w:p>
      <w:pPr>
        <w:pStyle w:val="924"/>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24"/>
        <w:spacing w:before="57" w:line="4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27"/>
        <w:spacing w:before="57" w:after="0" w:line="400" w:lineRule="exact"/>
        <w:rPr>
          <w:rFonts w:ascii="宋体" w:hAnsi="宋体"/>
          <w:sz w:val="24"/>
          <w:szCs w:val="24"/>
        </w:rPr>
      </w:pPr>
      <w:r/>
      <w:bookmarkStart w:id="99" w:name="_Toc513029215"/>
      <w:r/>
      <w:bookmarkStart w:id="100" w:name="_Toc462564074"/>
      <w:r/>
      <w:bookmarkStart w:id="101" w:name="_Toc16938531"/>
      <w:r/>
      <w:bookmarkStart w:id="102" w:name="_Toc20823287"/>
      <w:r>
        <w:rPr>
          <w:rFonts w:hint="eastAsia" w:ascii="宋体" w:hAnsi="宋体"/>
          <w:sz w:val="24"/>
          <w:szCs w:val="24"/>
        </w:rPr>
        <w:t xml:space="preserve">10、投标文件构成</w:t>
      </w:r>
      <w:bookmarkEnd w:id="99"/>
      <w:r/>
      <w:bookmarkEnd w:id="100"/>
      <w:r/>
      <w:bookmarkEnd w:id="101"/>
      <w:r/>
      <w:bookmarkEnd w:id="102"/>
      <w:r>
        <w:rPr>
          <w:rFonts w:ascii="宋体" w:hAnsi="宋体"/>
          <w:sz w:val="24"/>
          <w:szCs w:val="24"/>
        </w:rPr>
      </w:r>
      <w:r/>
    </w:p>
    <w:p>
      <w:pPr>
        <w:pStyle w:val="924"/>
        <w:spacing w:before="57" w:line="40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投标人编写的投标文件应包括资格证明文件、投标产品配置与分项报价表、技术参数响应及偏离</w:t>
      </w:r>
      <w:r>
        <w:rPr>
          <w:rFonts w:hint="eastAsia" w:ascii="宋体" w:hAnsi="宋体"/>
          <w:sz w:val="24"/>
        </w:rPr>
        <w:t xml:space="preserve">表、商务条款响应及偏离表、开标一览表等部分。</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10.2</w:t>
      </w:r>
      <w:r>
        <w:rPr>
          <w:rFonts w:hint="eastAsia" w:ascii="宋体" w:hAnsi="宋体"/>
          <w:b/>
          <w:sz w:val="24"/>
        </w:rPr>
        <w:t xml:space="preserve"> </w:t>
      </w:r>
      <w:r>
        <w:rPr>
          <w:rFonts w:hint="eastAsia" w:ascii="宋体" w:hAnsi="宋体"/>
          <w:sz w:val="24"/>
        </w:rPr>
        <w:t xml:space="preserve">投标人应将投标文件按顺序装订成册，并编制投标文件资料目录。</w:t>
      </w:r>
      <w:r>
        <w:rPr>
          <w:rFonts w:ascii="宋体" w:hAnsi="宋体"/>
          <w:sz w:val="24"/>
        </w:rPr>
      </w:r>
      <w:r/>
    </w:p>
    <w:p>
      <w:pPr>
        <w:pStyle w:val="927"/>
        <w:spacing w:before="57" w:after="0" w:line="400" w:lineRule="exact"/>
        <w:rPr>
          <w:rFonts w:ascii="宋体" w:hAnsi="宋体"/>
          <w:sz w:val="24"/>
          <w:szCs w:val="24"/>
        </w:rPr>
      </w:pPr>
      <w:r/>
      <w:bookmarkStart w:id="103" w:name="_Hlt26954838"/>
      <w:r/>
      <w:bookmarkEnd w:id="103"/>
      <w:r/>
      <w:bookmarkStart w:id="104" w:name="_Toc49090509"/>
      <w:r/>
      <w:bookmarkStart w:id="105" w:name="_Toc14577357"/>
      <w:r/>
      <w:bookmarkStart w:id="106" w:name="_Toc513029219"/>
      <w:r/>
      <w:bookmarkStart w:id="107" w:name="_Hlt26670360"/>
      <w:r/>
      <w:bookmarkEnd w:id="107"/>
      <w:r/>
      <w:bookmarkStart w:id="108" w:name="_Toc513029216"/>
      <w:r/>
      <w:bookmarkStart w:id="109" w:name="_Toc14577354"/>
      <w:r/>
      <w:bookmarkStart w:id="110" w:name="_Toc49090507"/>
      <w:r/>
      <w:bookmarkStart w:id="111" w:name="_Hlt26668975"/>
      <w:r/>
      <w:bookmarkEnd w:id="111"/>
      <w:r>
        <w:rPr>
          <w:rFonts w:hint="eastAsia" w:ascii="宋体" w:hAnsi="宋体"/>
          <w:sz w:val="24"/>
          <w:szCs w:val="24"/>
        </w:rPr>
        <w:t xml:space="preserve">11、证明投标人资格及符合招标文件规定的文件</w:t>
      </w:r>
      <w:bookmarkEnd w:id="104"/>
      <w:r/>
      <w:bookmarkEnd w:id="105"/>
      <w:r/>
      <w:bookmarkEnd w:id="106"/>
      <w:r>
        <w:rPr>
          <w:rFonts w:ascii="宋体" w:hAnsi="宋体"/>
          <w:sz w:val="24"/>
          <w:szCs w:val="24"/>
        </w:rPr>
      </w:r>
      <w:r/>
    </w:p>
    <w:p>
      <w:pPr>
        <w:pStyle w:val="924"/>
        <w:spacing w:before="57" w:line="400" w:lineRule="exact"/>
        <w:rPr>
          <w:rFonts w:ascii="宋体" w:hAnsi="宋体"/>
          <w:sz w:val="24"/>
        </w:rPr>
      </w:pPr>
      <w:r>
        <w:rPr>
          <w:rFonts w:hint="eastAsia" w:ascii="宋体" w:hAnsi="宋体"/>
          <w:sz w:val="24"/>
        </w:rPr>
        <w:t xml:space="preserve">11.1</w:t>
      </w:r>
      <w:bookmarkStart w:id="112" w:name="_Hlt26668999"/>
      <w:r/>
      <w:bookmarkEnd w:id="112"/>
      <w:r>
        <w:rPr>
          <w:rFonts w:hint="eastAsia" w:ascii="宋体" w:hAnsi="宋体"/>
          <w:sz w:val="24"/>
        </w:rPr>
        <w:t xml:space="preserve">投标人应按要求提交资格证明文件及符合招标文件规定的文件。</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11.2投标人应提交证明其有资格参加投标和中标后有能力独立履行合同的文件。</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11.3投标人除必须具有履行合同所需提供的货物以及服务的能力外，还必须具备相应的财务、技术方面的能力。</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11.4投标人应提交根据合同要求提供的证明产品质量合格以及符合招标文件规定的证明文件。</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11.5证明投标</w:t>
      </w:r>
      <w:r>
        <w:rPr>
          <w:rFonts w:hint="eastAsia" w:ascii="宋体" w:hAnsi="宋体"/>
          <w:sz w:val="24"/>
        </w:rPr>
        <w:t xml:space="preserve">人所提供产品与招标文件的要求相一致的文件可以是手册、图纸、文字资料和数据</w:t>
      </w:r>
      <w:r>
        <w:rPr>
          <w:rFonts w:hint="eastAsia" w:ascii="宋体" w:hAnsi="宋体"/>
          <w:bCs/>
          <w:sz w:val="24"/>
        </w:rPr>
        <w:t xml:space="preserve">。</w:t>
      </w:r>
      <w:r>
        <w:rPr>
          <w:rFonts w:ascii="宋体" w:hAnsi="宋体"/>
          <w:sz w:val="24"/>
        </w:rPr>
      </w:r>
      <w:r/>
    </w:p>
    <w:p>
      <w:pPr>
        <w:pStyle w:val="927"/>
        <w:spacing w:before="57" w:after="0" w:line="400" w:lineRule="exact"/>
        <w:rPr>
          <w:rFonts w:ascii="宋体" w:hAnsi="宋体"/>
          <w:sz w:val="24"/>
          <w:szCs w:val="24"/>
        </w:rPr>
      </w:pPr>
      <w:r/>
      <w:bookmarkEnd w:id="108"/>
      <w:r/>
      <w:bookmarkEnd w:id="109"/>
      <w:r/>
      <w:bookmarkEnd w:id="110"/>
      <w:r/>
      <w:bookmarkStart w:id="113" w:name="_Toc14577355"/>
      <w:r/>
      <w:bookmarkStart w:id="114" w:name="_Toc49090508"/>
      <w:r>
        <w:rPr>
          <w:rFonts w:hint="eastAsia" w:ascii="宋体" w:hAnsi="宋体"/>
          <w:sz w:val="24"/>
          <w:szCs w:val="24"/>
        </w:rPr>
        <w:t xml:space="preserve">12、投标产品配置与分项报价</w:t>
      </w:r>
      <w:bookmarkEnd w:id="113"/>
      <w:r/>
      <w:bookmarkStart w:id="115" w:name="_Hlt26670373"/>
      <w:r/>
      <w:bookmarkEnd w:id="115"/>
      <w:r>
        <w:rPr>
          <w:rFonts w:hint="eastAsia" w:ascii="宋体" w:hAnsi="宋体"/>
          <w:sz w:val="24"/>
          <w:szCs w:val="24"/>
        </w:rPr>
        <w:t xml:space="preserve">表</w:t>
      </w:r>
      <w:bookmarkEnd w:id="114"/>
      <w:r>
        <w:rPr>
          <w:rFonts w:ascii="宋体" w:hAnsi="宋体"/>
          <w:sz w:val="24"/>
          <w:szCs w:val="24"/>
        </w:rPr>
      </w:r>
      <w:r/>
    </w:p>
    <w:p>
      <w:pPr>
        <w:pStyle w:val="924"/>
        <w:spacing w:before="57" w:line="4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16" w:name="_Hlt26954840"/>
      <w:r/>
      <w:bookmarkEnd w:id="116"/>
      <w:r>
        <w:rPr>
          <w:rFonts w:hint="eastAsia" w:ascii="宋体" w:hAnsi="宋体"/>
          <w:sz w:val="24"/>
        </w:rPr>
        <w:t xml:space="preserve">标人应按照招标文件规定格式填报投标产品配置与分项报价表</w:t>
      </w:r>
      <w:bookmarkStart w:id="117" w:name="_Hlt26670399"/>
      <w:r/>
      <w:bookmarkEnd w:id="117"/>
      <w:r>
        <w:rPr>
          <w:rFonts w:hint="eastAsia" w:ascii="宋体" w:hAnsi="宋体"/>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24"/>
        <w:spacing w:before="57" w:line="400" w:lineRule="exact"/>
        <w:rPr>
          <w:rFonts w:ascii="宋体" w:hAnsi="宋体"/>
          <w:sz w:val="24"/>
        </w:rPr>
      </w:pPr>
      <w:r>
        <w:rPr>
          <w:rFonts w:hint="eastAsia" w:ascii="宋体" w:hAnsi="宋体"/>
          <w:bCs/>
          <w:sz w:val="24"/>
        </w:rPr>
        <w:t xml:space="preserve">12.2</w:t>
      </w:r>
      <w:r>
        <w:rPr>
          <w:rFonts w:hint="eastAsia" w:ascii="宋体" w:hAnsi="宋体"/>
          <w:sz w:val="24"/>
        </w:rPr>
        <w:t xml:space="preserve"> 标的物</w:t>
      </w:r>
      <w:r>
        <w:rPr>
          <w:rFonts w:ascii="宋体" w:hAnsi="宋体"/>
          <w:sz w:val="24"/>
        </w:rPr>
      </w:r>
      <w:r/>
    </w:p>
    <w:p>
      <w:pPr>
        <w:pStyle w:val="924"/>
        <w:spacing w:before="57" w:line="400" w:lineRule="exact"/>
        <w:rPr>
          <w:rFonts w:ascii="宋体" w:hAnsi="宋体"/>
          <w:sz w:val="24"/>
        </w:rPr>
      </w:pPr>
      <w:r>
        <w:rPr>
          <w:rFonts w:hint="eastAsia" w:ascii="宋体" w:hAnsi="宋体"/>
          <w:bCs/>
          <w:sz w:val="24"/>
        </w:rPr>
        <w:t xml:space="preserve">详见项目需求</w:t>
      </w:r>
      <w:r>
        <w:rPr>
          <w:rFonts w:hint="eastAsia" w:ascii="宋体" w:hAnsi="宋体"/>
          <w:sz w:val="24"/>
        </w:rPr>
        <w:t xml:space="preserve">。</w:t>
      </w:r>
      <w:r>
        <w:rPr>
          <w:rFonts w:ascii="宋体" w:hAnsi="宋体"/>
          <w:sz w:val="24"/>
        </w:rPr>
      </w:r>
      <w:r/>
    </w:p>
    <w:p>
      <w:pPr>
        <w:pStyle w:val="924"/>
        <w:spacing w:before="57" w:line="400" w:lineRule="exact"/>
        <w:rPr>
          <w:rFonts w:ascii="宋体" w:hAnsi="宋体"/>
          <w:bCs/>
          <w:sz w:val="24"/>
        </w:rPr>
      </w:pPr>
      <w:r>
        <w:rPr>
          <w:rFonts w:hint="eastAsia" w:ascii="宋体" w:hAnsi="宋体"/>
          <w:sz w:val="24"/>
        </w:rPr>
        <w:t xml:space="preserve">12.3</w:t>
      </w:r>
      <w:r>
        <w:rPr>
          <w:rFonts w:hint="eastAsia" w:ascii="宋体" w:hAnsi="宋体"/>
          <w:bCs/>
          <w:sz w:val="24"/>
        </w:rPr>
        <w:t xml:space="preserve">有关费用处理</w:t>
      </w:r>
      <w:r>
        <w:rPr>
          <w:rFonts w:ascii="宋体" w:hAnsi="宋体"/>
          <w:bCs/>
          <w:sz w:val="24"/>
        </w:rPr>
      </w:r>
      <w:r/>
    </w:p>
    <w:p>
      <w:pPr>
        <w:pStyle w:val="924"/>
        <w:spacing w:before="57" w:line="400" w:lineRule="exact"/>
        <w:rPr>
          <w:rFonts w:ascii="宋体" w:hAnsi="宋体"/>
          <w:sz w:val="24"/>
        </w:rPr>
      </w:pPr>
      <w:r>
        <w:rPr>
          <w:rFonts w:hint="eastAsia" w:ascii="宋体" w:hAnsi="宋体"/>
          <w:sz w:val="24"/>
        </w:rPr>
        <w:t xml:space="preserve">招标报价采用总承包方式，投标人的报价应包括所投产品费用、安装调试费、测</w:t>
      </w:r>
      <w:r>
        <w:rPr>
          <w:rFonts w:hint="eastAsia" w:ascii="宋体" w:hAnsi="宋体"/>
          <w:sz w:val="24"/>
        </w:rPr>
        <w:t xml:space="preserve">试验收费、培训费、运行维护费用、税金、代理服务费、国际国内运输保险、报</w:t>
      </w:r>
      <w:r>
        <w:rPr>
          <w:rFonts w:hint="eastAsia" w:ascii="宋体" w:hAnsi="宋体"/>
          <w:sz w:val="24"/>
        </w:rPr>
        <w:t xml:space="preserve">关清关、开证、办理全套免税手续费用及其他有关的为完成本项目发生的所有费用，招标文件中另有规定的除外。</w:t>
      </w:r>
      <w:r>
        <w:rPr>
          <w:rFonts w:ascii="宋体" w:hAnsi="宋体"/>
          <w:sz w:val="24"/>
        </w:rPr>
      </w:r>
      <w:r/>
    </w:p>
    <w:p>
      <w:pPr>
        <w:pStyle w:val="924"/>
        <w:spacing w:before="57" w:line="400" w:lineRule="exact"/>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24"/>
        <w:spacing w:before="57" w:line="400" w:lineRule="exact"/>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投标文件中的产品单价和总价无特殊规定的采用人民币报价，以元或万元为单位标注。</w:t>
      </w:r>
      <w:r>
        <w:rPr>
          <w:rFonts w:hint="eastAsia" w:ascii="宋体" w:hAnsi="宋体"/>
          <w:sz w:val="24"/>
        </w:rPr>
        <w:t xml:space="preserve">招标文件中另有规定的按规定执行。</w:t>
      </w:r>
      <w:r>
        <w:rPr>
          <w:rFonts w:ascii="宋体" w:hAnsi="宋体"/>
          <w:bCs/>
          <w:sz w:val="24"/>
        </w:rPr>
      </w:r>
      <w:r/>
    </w:p>
    <w:p>
      <w:pPr>
        <w:pStyle w:val="924"/>
        <w:spacing w:before="57" w:line="400" w:lineRule="exact"/>
        <w:rPr>
          <w:rFonts w:ascii="宋体" w:hAnsi="宋体"/>
          <w:sz w:val="24"/>
        </w:rPr>
      </w:pPr>
      <w:r>
        <w:rPr>
          <w:rFonts w:hint="eastAsia" w:ascii="宋体" w:hAnsi="宋体"/>
          <w:sz w:val="24"/>
        </w:rPr>
        <w:t xml:space="preserve">12.6</w:t>
      </w:r>
      <w:r>
        <w:rPr>
          <w:rFonts w:hint="eastAsia" w:ascii="宋体" w:hAnsi="宋体"/>
          <w:bCs/>
          <w:sz w:val="24"/>
        </w:rPr>
        <w:t xml:space="preserve"> 投标产品配置与分项报价表上的价格应按下列方式分开填写</w:t>
      </w:r>
      <w:r>
        <w:rPr>
          <w:rFonts w:hint="eastAsia" w:ascii="宋体" w:hAnsi="宋体"/>
          <w:sz w:val="24"/>
        </w:rPr>
        <w:t xml:space="preserve">：</w:t>
      </w:r>
      <w:r>
        <w:rPr>
          <w:rFonts w:ascii="宋体" w:hAnsi="宋体"/>
          <w:sz w:val="24"/>
        </w:rPr>
      </w:r>
      <w:r/>
    </w:p>
    <w:p>
      <w:pPr>
        <w:pStyle w:val="924"/>
        <w:spacing w:before="57" w:line="400" w:lineRule="exact"/>
        <w:rPr>
          <w:rFonts w:ascii="宋体" w:hAnsi="宋体"/>
          <w:bCs/>
          <w:sz w:val="24"/>
        </w:rPr>
      </w:pPr>
      <w:r/>
      <w:bookmarkStart w:id="118" w:name="_Hlt26668983"/>
      <w:r/>
      <w:bookmarkEnd w:id="118"/>
      <w:r/>
      <w:bookmarkStart w:id="119" w:name="_Hlt26954842"/>
      <w:r/>
      <w:bookmarkEnd w:id="119"/>
      <w:r/>
      <w:bookmarkStart w:id="120" w:name="_Hlt26670403"/>
      <w:r/>
      <w:bookmarkEnd w:id="120"/>
      <w:r/>
      <w:bookmarkStart w:id="121" w:name="_Hlt26670425"/>
      <w:r/>
      <w:bookmarkEnd w:id="121"/>
      <w:r/>
      <w:bookmarkStart w:id="122" w:name="_Hlt26954844"/>
      <w:r/>
      <w:bookmarkEnd w:id="122"/>
      <w:r>
        <w:rPr>
          <w:rFonts w:ascii="宋体" w:hAnsi="宋体"/>
          <w:bCs/>
          <w:sz w:val="24"/>
        </w:rPr>
        <w:t xml:space="preserve">12.6.1</w:t>
      </w:r>
      <w:r>
        <w:rPr>
          <w:rFonts w:hint="eastAsia" w:ascii="宋体" w:hAnsi="宋体"/>
          <w:sz w:val="24"/>
        </w:rPr>
        <w:t xml:space="preserve">项目总价：包括</w:t>
      </w:r>
      <w:r>
        <w:rPr>
          <w:rFonts w:hint="eastAsia" w:ascii="宋体" w:hAnsi="宋体"/>
          <w:bCs/>
          <w:sz w:val="24"/>
        </w:rPr>
        <w:t xml:space="preserve">买方需求的产品价格</w:t>
      </w:r>
      <w:r>
        <w:rPr>
          <w:rFonts w:hint="eastAsia" w:ascii="宋体" w:hAnsi="宋体"/>
          <w:sz w:val="24"/>
        </w:rPr>
        <w:t xml:space="preserve">、</w:t>
      </w:r>
      <w:r>
        <w:rPr>
          <w:rFonts w:hint="eastAsia" w:ascii="宋体" w:hAnsi="宋体"/>
          <w:bCs/>
          <w:sz w:val="24"/>
        </w:rPr>
        <w:t xml:space="preserve">质量保证</w:t>
      </w:r>
      <w:r>
        <w:rPr>
          <w:rFonts w:hint="eastAsia" w:ascii="宋体" w:hAnsi="宋体"/>
          <w:bCs/>
          <w:sz w:val="24"/>
        </w:rPr>
        <w:t xml:space="preserve">费用、培训费用及</w:t>
      </w:r>
      <w:r>
        <w:rPr>
          <w:rFonts w:hint="eastAsia" w:ascii="宋体" w:hAnsi="宋体"/>
          <w:bCs/>
          <w:sz w:val="24"/>
        </w:rPr>
        <w:t xml:space="preserve">售后服务费用，项目在指定地点、环境交付、安装、调试、验收所需费用和所有</w:t>
      </w:r>
      <w:r>
        <w:rPr>
          <w:rFonts w:hint="eastAsia" w:ascii="宋体" w:hAnsi="宋体"/>
          <w:sz w:val="24"/>
        </w:rPr>
        <w:t xml:space="preserve">相关税金费用</w:t>
      </w:r>
      <w:r>
        <w:rPr>
          <w:rFonts w:hint="eastAsia" w:ascii="宋体" w:hAnsi="宋体"/>
          <w:bCs/>
          <w:sz w:val="24"/>
        </w:rPr>
        <w:t xml:space="preserve">及为完成整个项目所产生的其它所有费用。</w:t>
      </w:r>
      <w:r>
        <w:rPr>
          <w:rFonts w:ascii="宋体" w:hAnsi="宋体"/>
          <w:bCs/>
          <w:sz w:val="24"/>
        </w:rPr>
      </w:r>
      <w:r/>
    </w:p>
    <w:p>
      <w:pPr>
        <w:pStyle w:val="924"/>
        <w:spacing w:before="57" w:line="400" w:lineRule="exact"/>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项目单价按投标配置及分项报价表中要求填报。</w:t>
      </w:r>
      <w:r>
        <w:rPr>
          <w:rFonts w:ascii="宋体" w:hAnsi="宋体"/>
          <w:bCs/>
          <w:sz w:val="24"/>
        </w:rPr>
      </w:r>
      <w:r/>
    </w:p>
    <w:p>
      <w:pPr>
        <w:pStyle w:val="927"/>
        <w:spacing w:before="57" w:after="0" w:line="400" w:lineRule="exact"/>
        <w:rPr>
          <w:rFonts w:ascii="宋体" w:hAnsi="宋体"/>
          <w:sz w:val="24"/>
          <w:szCs w:val="24"/>
        </w:rPr>
      </w:pPr>
      <w:r/>
      <w:bookmarkStart w:id="123" w:name="_Hlt26954731"/>
      <w:r/>
      <w:bookmarkEnd w:id="123"/>
      <w:r/>
      <w:bookmarkStart w:id="124" w:name="_Hlt26670482"/>
      <w:r/>
      <w:bookmarkEnd w:id="124"/>
      <w:r/>
      <w:bookmarkStart w:id="125" w:name="_Hlt26954848"/>
      <w:r/>
      <w:bookmarkEnd w:id="125"/>
      <w:r/>
      <w:bookmarkStart w:id="126" w:name="_Hlt26954846"/>
      <w:r/>
      <w:bookmarkEnd w:id="126"/>
      <w:r/>
      <w:bookmarkStart w:id="127" w:name="_Hlt26670486"/>
      <w:r/>
      <w:bookmarkEnd w:id="127"/>
      <w:r>
        <w:rPr>
          <w:rFonts w:hint="eastAsia" w:ascii="宋体" w:hAnsi="宋体"/>
          <w:sz w:val="24"/>
          <w:szCs w:val="24"/>
        </w:rPr>
        <w:t xml:space="preserve">13、项目需求响应及偏离表及投标产品说明</w:t>
      </w:r>
      <w:r>
        <w:rPr>
          <w:rFonts w:ascii="宋体" w:hAnsi="宋体"/>
          <w:sz w:val="24"/>
          <w:szCs w:val="24"/>
        </w:rPr>
      </w:r>
      <w:r/>
    </w:p>
    <w:p>
      <w:pPr>
        <w:pStyle w:val="924"/>
        <w:spacing w:before="57" w:line="400" w:lineRule="exact"/>
        <w:rPr>
          <w:rFonts w:ascii="宋体" w:hAnsi="宋体" w:cs="宋体"/>
          <w:sz w:val="24"/>
          <w:lang w:val="zh-CN"/>
        </w:rPr>
      </w:pPr>
      <w:r>
        <w:rPr>
          <w:rFonts w:ascii="宋体" w:hAnsi="宋体" w:cs="宋体"/>
          <w:bCs/>
          <w:sz w:val="24"/>
          <w:lang w:val="zh-CN"/>
        </w:rPr>
        <w:t xml:space="preserve">1</w:t>
      </w:r>
      <w:r>
        <w:rPr>
          <w:rFonts w:hint="eastAsia" w:ascii="宋体" w:hAnsi="宋体" w:cs="宋体"/>
          <w:bCs/>
          <w:sz w:val="24"/>
          <w:lang w:val="zh-CN"/>
        </w:rPr>
        <w:t xml:space="preserve">3</w:t>
      </w:r>
      <w:r>
        <w:rPr>
          <w:rFonts w:ascii="宋体" w:hAnsi="宋体" w:cs="宋体"/>
          <w:bCs/>
          <w:sz w:val="24"/>
          <w:lang w:val="zh-CN"/>
        </w:rPr>
        <w:t xml:space="preserve">.1</w:t>
      </w:r>
      <w:r>
        <w:rPr>
          <w:rFonts w:ascii="宋体" w:hAnsi="宋体" w:cs="宋体"/>
          <w:sz w:val="24"/>
          <w:lang w:val="zh-CN"/>
        </w:rPr>
        <w:t xml:space="preserve"> </w:t>
      </w:r>
      <w:r>
        <w:rPr>
          <w:rFonts w:hint="eastAsia" w:ascii="宋体" w:hAnsi="宋体" w:cs="宋体"/>
          <w:sz w:val="24"/>
          <w:lang w:val="zh-CN"/>
        </w:rPr>
        <w:t xml:space="preserve">对招标文件中的技术与商务条款要求逐项作出响应或偏离，并说明原因；</w:t>
      </w:r>
      <w:r>
        <w:rPr>
          <w:rFonts w:ascii="宋体" w:hAnsi="宋体" w:cs="宋体"/>
          <w:sz w:val="24"/>
          <w:lang w:val="zh-CN"/>
        </w:rPr>
      </w:r>
      <w:r/>
    </w:p>
    <w:p>
      <w:pPr>
        <w:pStyle w:val="924"/>
        <w:spacing w:before="57" w:line="400" w:lineRule="exact"/>
        <w:tabs>
          <w:tab w:val="left" w:pos="1035" w:leader="none"/>
        </w:tabs>
        <w:rPr>
          <w:rFonts w:ascii="宋体" w:hAnsi="宋体" w:cs="宋体"/>
          <w:sz w:val="24"/>
          <w:lang w:val="zh-CN"/>
        </w:rPr>
      </w:pPr>
      <w:r>
        <w:rPr>
          <w:rFonts w:hint="eastAsia" w:ascii="宋体" w:hAnsi="宋体" w:cs="宋体"/>
          <w:sz w:val="24"/>
          <w:lang w:val="zh-CN"/>
        </w:rPr>
        <w:t xml:space="preserve">13.2 提供参加本项目类似案例简介；</w:t>
      </w:r>
      <w:r>
        <w:rPr>
          <w:rFonts w:ascii="宋体" w:hAnsi="宋体" w:cs="宋体"/>
          <w:sz w:val="24"/>
          <w:lang w:val="zh-CN"/>
        </w:rPr>
      </w:r>
      <w:r/>
    </w:p>
    <w:p>
      <w:pPr>
        <w:pStyle w:val="924"/>
        <w:spacing w:before="57" w:line="400" w:lineRule="exact"/>
        <w:tabs>
          <w:tab w:val="left" w:pos="1035" w:leader="none"/>
        </w:tabs>
        <w:rPr>
          <w:rFonts w:ascii="宋体" w:hAnsi="宋体" w:cs="宋体"/>
          <w:sz w:val="24"/>
          <w:lang w:val="zh-CN"/>
        </w:rPr>
      </w:pPr>
      <w:r>
        <w:rPr>
          <w:rFonts w:hint="eastAsia" w:ascii="宋体" w:hAnsi="宋体" w:cs="宋体"/>
          <w:sz w:val="24"/>
          <w:lang w:val="zh-CN"/>
        </w:rPr>
        <w:t xml:space="preserve">13.3 培训计划；</w:t>
      </w:r>
      <w:r>
        <w:rPr>
          <w:rFonts w:ascii="宋体" w:hAnsi="宋体" w:cs="宋体"/>
          <w:sz w:val="24"/>
          <w:lang w:val="zh-CN"/>
        </w:rPr>
      </w:r>
      <w:r/>
    </w:p>
    <w:p>
      <w:pPr>
        <w:pStyle w:val="924"/>
        <w:spacing w:before="57" w:line="400" w:lineRule="exact"/>
        <w:tabs>
          <w:tab w:val="left" w:pos="1035" w:leader="none"/>
        </w:tabs>
        <w:rPr>
          <w:rFonts w:ascii="宋体" w:hAnsi="宋体" w:cs="宋体"/>
          <w:sz w:val="24"/>
          <w:lang w:val="zh-CN"/>
        </w:rPr>
      </w:pPr>
      <w:r>
        <w:rPr>
          <w:rFonts w:hint="eastAsia" w:ascii="宋体" w:hAnsi="宋体" w:cs="宋体"/>
          <w:sz w:val="24"/>
          <w:lang w:val="zh-CN"/>
        </w:rPr>
        <w:t xml:space="preserve">13.4 详细阐述所投产品的主要组成部分、功能设计、实现思路及关键技术；</w:t>
      </w:r>
      <w:r>
        <w:rPr>
          <w:rFonts w:ascii="宋体" w:hAnsi="宋体" w:cs="宋体"/>
          <w:sz w:val="24"/>
          <w:lang w:val="zh-CN"/>
        </w:rPr>
      </w:r>
      <w:r/>
    </w:p>
    <w:p>
      <w:pPr>
        <w:pStyle w:val="924"/>
        <w:spacing w:before="57" w:line="400" w:lineRule="exact"/>
        <w:tabs>
          <w:tab w:val="left" w:pos="1035" w:leader="none"/>
        </w:tabs>
        <w:rPr>
          <w:rFonts w:ascii="宋体" w:hAnsi="宋体" w:cs="宋体"/>
          <w:sz w:val="24"/>
          <w:lang w:val="zh-CN"/>
        </w:rPr>
      </w:pPr>
      <w:r>
        <w:rPr>
          <w:rFonts w:hint="eastAsia" w:ascii="宋体" w:hAnsi="宋体" w:cs="宋体"/>
          <w:sz w:val="24"/>
          <w:lang w:val="zh-CN"/>
        </w:rPr>
        <w:t xml:space="preserve">13.5 投标人认为需要的其他技术文件或说明。</w:t>
      </w:r>
      <w:r>
        <w:rPr>
          <w:rFonts w:ascii="宋体" w:hAnsi="宋体" w:cs="宋体"/>
          <w:sz w:val="24"/>
          <w:lang w:val="zh-CN"/>
        </w:rPr>
      </w:r>
      <w:r/>
    </w:p>
    <w:p>
      <w:pPr>
        <w:pStyle w:val="927"/>
        <w:spacing w:before="57" w:after="0" w:line="400" w:lineRule="exact"/>
        <w:rPr>
          <w:rFonts w:ascii="宋体" w:hAnsi="宋体"/>
          <w:sz w:val="24"/>
          <w:szCs w:val="24"/>
        </w:rPr>
      </w:pPr>
      <w:r/>
      <w:bookmarkStart w:id="128" w:name="_Toc49090510"/>
      <w:r/>
      <w:bookmarkStart w:id="129" w:name="_Toc14577359"/>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、投标函和开标一</w:t>
      </w:r>
      <w:r>
        <w:rPr>
          <w:rFonts w:hint="eastAsia" w:ascii="宋体" w:hAnsi="宋体"/>
          <w:sz w:val="24"/>
          <w:szCs w:val="24"/>
        </w:rPr>
        <w:t xml:space="preserve">览表</w:t>
      </w:r>
      <w:r>
        <w:rPr>
          <w:rFonts w:ascii="宋体" w:hAnsi="宋体"/>
          <w:sz w:val="24"/>
          <w:szCs w:val="24"/>
        </w:rPr>
      </w:r>
      <w:r/>
    </w:p>
    <w:p>
      <w:pPr>
        <w:pStyle w:val="924"/>
        <w:spacing w:before="57" w:line="400" w:lineRule="exact"/>
        <w:rPr>
          <w:rFonts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ascii="宋体" w:hAnsi="宋体"/>
          <w:sz w:val="24"/>
        </w:rPr>
      </w:r>
      <w:r/>
    </w:p>
    <w:p>
      <w:pPr>
        <w:pStyle w:val="924"/>
        <w:spacing w:before="57" w:line="400" w:lineRule="exact"/>
        <w:rPr>
          <w:rFonts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r>
        <w:rPr>
          <w:rFonts w:hint="eastAsia" w:ascii="宋体" w:hAnsi="宋体"/>
          <w:sz w:val="24"/>
        </w:rPr>
        <w:t xml:space="preserve"> </w:t>
      </w:r>
      <w:r>
        <w:rPr>
          <w:rFonts w:hint="eastAsia" w:ascii="宋体" w:hAnsi="宋体"/>
          <w:bCs/>
          <w:sz w:val="24"/>
        </w:rPr>
        <w:t xml:space="preserve">开标一览表中的价格应与投标文件中投标产品配置与分项报价表中的价格一致，如不一致，</w:t>
      </w:r>
      <w:r>
        <w:rPr>
          <w:rFonts w:hint="eastAsia" w:ascii="宋体" w:hAnsi="宋体"/>
          <w:sz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ascii="宋体" w:hAnsi="宋体"/>
          <w:sz w:val="24"/>
        </w:rPr>
      </w:r>
      <w:r/>
    </w:p>
    <w:p>
      <w:pPr>
        <w:pStyle w:val="924"/>
        <w:spacing w:before="57" w:line="400" w:lineRule="exact"/>
        <w:rPr>
          <w:rFonts w:ascii="宋体" w:hAnsi="宋体"/>
          <w:i/>
          <w:sz w:val="24"/>
          <w:u w:val="single"/>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.3</w:t>
      </w:r>
      <w:r>
        <w:rPr>
          <w:rFonts w:hint="eastAsia" w:ascii="宋体" w:hAnsi="宋体"/>
          <w:sz w:val="24"/>
        </w:rPr>
        <w:t xml:space="preserve"> </w:t>
      </w:r>
      <w:r>
        <w:rPr>
          <w:rFonts w:hint="eastAsia" w:ascii="宋体" w:hAnsi="宋体"/>
          <w:b/>
          <w:i/>
          <w:sz w:val="24"/>
          <w:u w:val="single"/>
        </w:rPr>
        <w:t xml:space="preserve">开标一览表必须加</w:t>
      </w:r>
      <w:r>
        <w:rPr>
          <w:rFonts w:hint="eastAsia" w:ascii="宋体" w:hAnsi="宋体"/>
          <w:b/>
          <w:bCs/>
          <w:i/>
          <w:iCs/>
          <w:sz w:val="24"/>
          <w:u w:val="single"/>
        </w:rPr>
        <w:t xml:space="preserve">盖投标人公章（复印件无效），</w:t>
      </w:r>
      <w:r>
        <w:rPr>
          <w:rFonts w:hint="eastAsia" w:ascii="宋体" w:hAnsi="宋体"/>
          <w:b/>
          <w:i/>
          <w:sz w:val="24"/>
          <w:u w:val="single"/>
        </w:rPr>
        <w:t xml:space="preserve">如供应商组成联合体参加投标，则联合体各方均须加盖公章，否则视为无效投标。</w:t>
      </w:r>
      <w:r>
        <w:rPr>
          <w:rFonts w:hint="eastAsia" w:ascii="宋体" w:hAnsi="宋体"/>
          <w:sz w:val="24"/>
        </w:rPr>
        <w:t xml:space="preserve">开标一览表需单独密封在信封中，在投标截止时间前与投标文件分别递交。如有分包，投标人投标任何一个分包，都需单独填写开标一览表。</w:t>
      </w:r>
      <w:r>
        <w:rPr>
          <w:rFonts w:ascii="宋体" w:hAnsi="宋体"/>
          <w:i/>
          <w:sz w:val="24"/>
          <w:u w:val="single"/>
        </w:rPr>
      </w:r>
      <w:r/>
    </w:p>
    <w:p>
      <w:pPr>
        <w:pStyle w:val="927"/>
        <w:spacing w:before="57" w:after="0"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、投标保证金</w:t>
      </w:r>
      <w:bookmarkEnd w:id="128"/>
      <w:r/>
      <w:bookmarkEnd w:id="129"/>
      <w:r>
        <w:rPr>
          <w:rFonts w:hint="eastAsia" w:ascii="宋体" w:hAnsi="宋体"/>
          <w:sz w:val="24"/>
          <w:szCs w:val="24"/>
        </w:rPr>
        <w:t xml:space="preserve">（如果收取）</w:t>
      </w:r>
      <w:r>
        <w:rPr>
          <w:rFonts w:ascii="宋体" w:hAnsi="宋体"/>
          <w:sz w:val="24"/>
          <w:szCs w:val="24"/>
        </w:rPr>
      </w:r>
      <w:r/>
    </w:p>
    <w:p>
      <w:pPr>
        <w:pStyle w:val="924"/>
        <w:spacing w:before="57"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w:t>
      </w:r>
      <w:r>
        <w:rPr>
          <w:rFonts w:hint="eastAsia" w:ascii="宋体" w:hAnsi="宋体"/>
          <w:sz w:val="24"/>
        </w:rPr>
        <w:t xml:space="preserve">时，未按要</w:t>
      </w:r>
      <w:r>
        <w:rPr>
          <w:rFonts w:hint="eastAsia" w:ascii="宋体" w:hAnsi="宋体"/>
          <w:sz w:val="24"/>
        </w:rPr>
        <w:t xml:space="preserve">求提交投标保证金的投标无效。</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.2未中标的投标人的投标保证金，将在中标通知书发出之日起5</w:t>
      </w:r>
      <w:r>
        <w:rPr>
          <w:rFonts w:hint="eastAsia" w:ascii="宋体" w:hAnsi="宋体"/>
          <w:bCs/>
          <w:sz w:val="24"/>
        </w:rPr>
        <w:t xml:space="preserve">个工作日内退还，不计利息。中标人的投标保证金，</w:t>
      </w:r>
      <w:r>
        <w:rPr>
          <w:rFonts w:hint="eastAsia" w:ascii="宋体" w:hAnsi="宋体" w:cs="宋体"/>
          <w:sz w:val="24"/>
        </w:rPr>
        <w:t xml:space="preserve">在采购合同签订后5个工作日内退还</w:t>
      </w:r>
      <w:r>
        <w:rPr>
          <w:rFonts w:ascii="宋体" w:hAnsi="宋体"/>
          <w:sz w:val="24"/>
        </w:rPr>
        <w:t xml:space="preserve">，不计利息。</w:t>
      </w:r>
      <w:r/>
    </w:p>
    <w:p>
      <w:pPr>
        <w:pStyle w:val="924"/>
        <w:spacing w:before="57" w:line="400" w:lineRule="exact"/>
        <w:rPr>
          <w:rFonts w:hint="eastAsia" w:ascii="宋体" w:hAnsi="宋体"/>
          <w:sz w:val="24"/>
        </w:rPr>
      </w:pPr>
      <w:r>
        <w:rPr>
          <w:rFonts w:hint="eastAsia" w:ascii="宋体" w:hAnsi="宋体"/>
          <w:sz w:val="24"/>
        </w:rPr>
        <w:t xml:space="preserve">1</w:t>
      </w:r>
      <w:r>
        <w:rPr>
          <w:rFonts w:ascii="宋体" w:hAnsi="宋体"/>
          <w:sz w:val="24"/>
        </w:rPr>
        <w:t xml:space="preserve">5.3 </w:t>
      </w:r>
      <w:r>
        <w:rPr>
          <w:rFonts w:hint="eastAsia" w:ascii="宋体" w:hAnsi="宋体"/>
          <w:sz w:val="24"/>
        </w:rPr>
        <w:t xml:space="preserve">投标人应主动与代理机构联系办理投标保证金的退还事宜，办理退还手续，因投标人自身原因导致无法及时退还的，其责任和由此造成的后果由投标人自行承担。</w:t>
      </w:r>
      <w:r/>
    </w:p>
    <w:p>
      <w:pPr>
        <w:pStyle w:val="924"/>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w:t>
      </w:r>
      <w:r>
        <w:rPr>
          <w:rFonts w:hint="eastAsia" w:ascii="宋体" w:hAnsi="宋体"/>
          <w:bCs/>
          <w:sz w:val="24"/>
        </w:rPr>
        <w:t xml:space="preserve"> 下列任何情况发生时，投标保证金将不予退还：</w:t>
      </w:r>
      <w:r>
        <w:rPr>
          <w:rFonts w:ascii="宋体" w:hAnsi="宋体"/>
          <w:bCs/>
          <w:sz w:val="24"/>
        </w:rPr>
      </w:r>
      <w:r/>
    </w:p>
    <w:p>
      <w:pPr>
        <w:pStyle w:val="924"/>
        <w:spacing w:before="57" w:line="400" w:lineRule="exact"/>
        <w:rPr>
          <w:rFonts w:ascii="宋体" w:hAnsi="宋体"/>
          <w:sz w:val="24"/>
        </w:rPr>
      </w:pPr>
      <w:r/>
      <w:bookmarkStart w:id="130" w:name="_Hlt26670489"/>
      <w:r/>
      <w:bookmarkEnd w:id="130"/>
      <w:r/>
      <w:bookmarkStart w:id="131" w:name="_Hlt26954850"/>
      <w:r/>
      <w:bookmarkEnd w:id="131"/>
      <w:r/>
      <w:bookmarkStart w:id="132" w:name="_Hlt26954734"/>
      <w:r/>
      <w:bookmarkEnd w:id="132"/>
      <w:r/>
      <w:bookmarkStart w:id="133" w:name="_Toc14577360"/>
      <w:r/>
      <w:bookmarkStart w:id="134" w:name="_Toc49090511"/>
      <w:r>
        <w:rPr>
          <w:rFonts w:hint="eastAsia" w:ascii="宋体" w:hAnsi="宋体"/>
          <w:sz w:val="24"/>
        </w:rPr>
        <w:t xml:space="preserve">（1）投标人在投标有效期内撤回其投标；</w:t>
      </w:r>
      <w:r>
        <w:rPr>
          <w:rFonts w:ascii="宋体" w:hAnsi="宋体"/>
          <w:sz w:val="24"/>
        </w:rPr>
      </w:r>
      <w:r/>
    </w:p>
    <w:p>
      <w:pPr>
        <w:pStyle w:val="924"/>
        <w:spacing w:line="500" w:lineRule="exact"/>
        <w:rPr>
          <w:rFonts w:ascii="宋体" w:hAnsi="宋体"/>
          <w:sz w:val="24"/>
        </w:rPr>
      </w:pPr>
      <w:r>
        <w:rPr>
          <w:rFonts w:hint="eastAsia" w:ascii="宋体" w:hAnsi="宋体"/>
          <w:sz w:val="24"/>
        </w:rPr>
        <w:t xml:space="preserve">（2）投标人提供虚假材料谋取中标、成交的；</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（3）投标人</w:t>
      </w:r>
      <w:r>
        <w:rPr>
          <w:rFonts w:hint="eastAsia" w:ascii="宋体" w:hAnsi="宋体"/>
          <w:sz w:val="24"/>
        </w:rPr>
        <w:t xml:space="preserve">采取不正当手段</w:t>
      </w:r>
      <w:r>
        <w:rPr>
          <w:rFonts w:hint="eastAsia" w:ascii="宋体" w:hAnsi="宋体"/>
          <w:sz w:val="24"/>
        </w:rPr>
        <w:t xml:space="preserve">诋毁、排挤其他供应商的；</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（4）投标人与采购人、其他供应商恶意串通的。</w:t>
      </w:r>
      <w:r>
        <w:rPr>
          <w:rFonts w:ascii="宋体" w:hAnsi="宋体"/>
          <w:sz w:val="24"/>
        </w:rPr>
      </w:r>
      <w:r/>
    </w:p>
    <w:p>
      <w:pPr>
        <w:pStyle w:val="927"/>
        <w:spacing w:before="57" w:after="0"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、投标有效期</w:t>
      </w:r>
      <w:bookmarkEnd w:id="133"/>
      <w:r/>
      <w:bookmarkEnd w:id="134"/>
      <w:r>
        <w:rPr>
          <w:rFonts w:ascii="宋体" w:hAnsi="宋体"/>
          <w:sz w:val="24"/>
          <w:szCs w:val="24"/>
        </w:rPr>
      </w:r>
      <w:r/>
    </w:p>
    <w:p>
      <w:pPr>
        <w:pStyle w:val="924"/>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924"/>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 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代理机构在接到投标人书面答复后，将在原投标有效期满后五日内无息退还其投标保证金（如果收取）。</w:t>
      </w:r>
      <w:r>
        <w:rPr>
          <w:rFonts w:hint="eastAsia" w:ascii="宋体" w:hAnsi="宋体"/>
          <w:bCs/>
          <w:sz w:val="24"/>
        </w:rPr>
        <w:t xml:space="preserve">同意延长投标有效期的投标人既不能要求也不允许修改</w:t>
      </w:r>
      <w:r>
        <w:rPr>
          <w:rFonts w:hint="eastAsia" w:ascii="宋体" w:hAnsi="宋体"/>
          <w:bCs/>
          <w:sz w:val="24"/>
        </w:rPr>
        <w:t xml:space="preserve">其投标文件。第</w:t>
      </w:r>
      <w:r>
        <w:rPr>
          <w:rFonts w:ascii="宋体" w:hAnsi="宋体"/>
          <w:bCs/>
          <w:sz w:val="24"/>
        </w:rPr>
        <w:t xml:space="preserve">15</w:t>
      </w:r>
      <w:r>
        <w:rPr>
          <w:rFonts w:hint="eastAsia" w:ascii="宋体" w:hAnsi="宋体"/>
          <w:bCs/>
          <w:sz w:val="24"/>
        </w:rPr>
        <w:t xml:space="preserve">条有关投标保证金的规定在延长期内继续有效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27"/>
        <w:spacing w:before="57" w:after="0" w:line="400" w:lineRule="exact"/>
        <w:rPr>
          <w:rFonts w:ascii="宋体" w:hAnsi="宋体"/>
          <w:sz w:val="24"/>
          <w:szCs w:val="24"/>
        </w:rPr>
      </w:pPr>
      <w:r/>
      <w:bookmarkStart w:id="135" w:name="_Hlt26954739"/>
      <w:r/>
      <w:bookmarkEnd w:id="135"/>
      <w:r/>
      <w:bookmarkStart w:id="136" w:name="_Hlt26954852"/>
      <w:r/>
      <w:bookmarkEnd w:id="136"/>
      <w:r/>
      <w:bookmarkStart w:id="137" w:name="_Toc14577361"/>
      <w:r/>
      <w:bookmarkStart w:id="138" w:name="_Toc49090512"/>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、投标文件份数和签署</w:t>
      </w:r>
      <w:bookmarkEnd w:id="137"/>
      <w:r/>
      <w:bookmarkEnd w:id="138"/>
      <w:r>
        <w:rPr>
          <w:rFonts w:ascii="宋体" w:hAnsi="宋体"/>
          <w:sz w:val="24"/>
          <w:szCs w:val="24"/>
        </w:rPr>
      </w:r>
      <w:r/>
    </w:p>
    <w:p>
      <w:pPr>
        <w:pStyle w:val="924"/>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w:t>
      </w:r>
      <w:r>
        <w:rPr>
          <w:rFonts w:hint="eastAsia" w:ascii="宋体" w:hAnsi="宋体"/>
          <w:b/>
          <w:sz w:val="24"/>
        </w:rPr>
        <w:t xml:space="preserve"> </w:t>
      </w:r>
      <w:r>
        <w:rPr>
          <w:rFonts w:hint="eastAsia" w:ascii="宋体" w:hAnsi="宋体"/>
          <w:bCs/>
          <w:sz w:val="24"/>
        </w:rPr>
        <w:t xml:space="preserve">投标人应严格按照招标公告要求的份数准备投标文件，每份投标文件须清楚地标明“正本”或“副本”字样。一旦正本和副本不符，以正本为准。</w:t>
      </w:r>
      <w:r>
        <w:rPr>
          <w:rFonts w:ascii="宋体" w:hAnsi="宋体"/>
          <w:bCs/>
          <w:sz w:val="24"/>
        </w:rPr>
      </w:r>
      <w:r/>
    </w:p>
    <w:p>
      <w:pPr>
        <w:pStyle w:val="924"/>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投标文件正本中，除采购文件规定的可提交复印件外，其他文件均须提交原件，文字材料需打印或用不褪色墨水书写。投标文件的正本须加盖投标人公章。本采购文件所表述（指定）的公章是指法定名称章，不包括合同专用章、业务专用章等印章。</w:t>
      </w:r>
      <w:r>
        <w:rPr>
          <w:rFonts w:ascii="宋体" w:hAnsi="宋体"/>
          <w:bCs/>
          <w:sz w:val="24"/>
        </w:rPr>
      </w:r>
      <w:r/>
    </w:p>
    <w:p>
      <w:pPr>
        <w:pStyle w:val="924"/>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.3</w:t>
      </w:r>
      <w:r>
        <w:rPr>
          <w:rFonts w:hint="eastAsia" w:ascii="宋体" w:hAnsi="宋体"/>
          <w:bCs/>
          <w:sz w:val="24"/>
        </w:rPr>
        <w:t xml:space="preserve"> 除投标人对错处做必要修改外，投标文件不得行间插字、涂改或增删。如有修改错漏处，必须由投标文件签署人签字或盖章。</w:t>
      </w:r>
      <w:r>
        <w:rPr>
          <w:rFonts w:ascii="宋体" w:hAnsi="宋体"/>
          <w:bCs/>
          <w:sz w:val="24"/>
        </w:rPr>
      </w:r>
      <w:r/>
    </w:p>
    <w:p>
      <w:pPr>
        <w:pStyle w:val="926"/>
        <w:spacing w:before="286" w:after="143" w:line="400" w:lineRule="exact"/>
        <w:rPr>
          <w:rFonts w:ascii="宋体" w:hAnsi="宋体" w:eastAsia="宋体"/>
          <w:sz w:val="32"/>
          <w:szCs w:val="32"/>
        </w:rPr>
      </w:pPr>
      <w:r/>
      <w:bookmarkStart w:id="139" w:name="_Toc12708974"/>
      <w:r/>
      <w:bookmarkStart w:id="140" w:name="_Toc8485115"/>
      <w:r/>
      <w:bookmarkStart w:id="141" w:name="_Toc47453306"/>
      <w:r/>
      <w:bookmarkStart w:id="142" w:name="_Toc12887264"/>
      <w:r/>
      <w:bookmarkStart w:id="143" w:name="_Toc16938540"/>
      <w:r/>
      <w:bookmarkStart w:id="144" w:name="_Toc513029224"/>
      <w:r/>
      <w:bookmarkStart w:id="145" w:name="_Toc20823296"/>
      <w:r/>
      <w:bookmarkStart w:id="146" w:name="_Toc120614217"/>
      <w:r/>
      <w:bookmarkStart w:id="147" w:name="_Toc9363429"/>
      <w:r>
        <w:rPr>
          <w:rFonts w:hint="eastAsia" w:ascii="宋体" w:hAnsi="宋体" w:eastAsia="宋体"/>
          <w:sz w:val="32"/>
          <w:szCs w:val="32"/>
        </w:rPr>
        <w:t xml:space="preserve">四、投标文件的递交</w:t>
      </w:r>
      <w:bookmarkEnd w:id="139"/>
      <w:r/>
      <w:bookmarkEnd w:id="140"/>
      <w:r/>
      <w:bookmarkEnd w:id="141"/>
      <w:r/>
      <w:bookmarkEnd w:id="142"/>
      <w:r/>
      <w:bookmarkEnd w:id="143"/>
      <w:r/>
      <w:bookmarkEnd w:id="144"/>
      <w:r/>
      <w:bookmarkEnd w:id="145"/>
      <w:r/>
      <w:bookmarkEnd w:id="146"/>
      <w:r/>
      <w:bookmarkEnd w:id="147"/>
      <w:r>
        <w:rPr>
          <w:rFonts w:ascii="宋体" w:hAnsi="宋体" w:eastAsia="宋体"/>
          <w:sz w:val="32"/>
          <w:szCs w:val="32"/>
        </w:rPr>
      </w:r>
      <w:r/>
    </w:p>
    <w:p>
      <w:pPr>
        <w:pStyle w:val="927"/>
        <w:spacing w:before="57" w:after="0" w:line="400" w:lineRule="exact"/>
        <w:rPr>
          <w:rFonts w:ascii="宋体" w:hAnsi="宋体"/>
          <w:sz w:val="24"/>
          <w:szCs w:val="24"/>
        </w:rPr>
      </w:pPr>
      <w:r/>
      <w:bookmarkStart w:id="148" w:name="_Toc20823297"/>
      <w:r/>
      <w:bookmarkStart w:id="149" w:name="_Toc513029225"/>
      <w:r/>
      <w:bookmarkStart w:id="150" w:name="_Toc16938541"/>
      <w:r/>
      <w:bookmarkStart w:id="151" w:name="_Toc462564084"/>
      <w:r>
        <w:rPr>
          <w:rFonts w:hint="eastAsia" w:ascii="宋体" w:hAnsi="宋体"/>
          <w:sz w:val="24"/>
          <w:szCs w:val="24"/>
        </w:rPr>
        <w:t xml:space="preserve">1</w:t>
      </w:r>
      <w:r>
        <w:rPr>
          <w:rFonts w:ascii="宋体" w:hAnsi="宋体"/>
          <w:sz w:val="24"/>
          <w:szCs w:val="24"/>
        </w:rPr>
        <w:t xml:space="preserve">8</w:t>
      </w:r>
      <w:r>
        <w:rPr>
          <w:rFonts w:hint="eastAsia" w:ascii="宋体" w:hAnsi="宋体"/>
          <w:sz w:val="24"/>
          <w:szCs w:val="24"/>
        </w:rPr>
        <w:t xml:space="preserve">、投标文件的密封和标记</w:t>
      </w:r>
      <w:bookmarkEnd w:id="148"/>
      <w:r/>
      <w:bookmarkEnd w:id="149"/>
      <w:r/>
      <w:bookmarkEnd w:id="150"/>
      <w:r/>
      <w:bookmarkEnd w:id="151"/>
      <w:r>
        <w:rPr>
          <w:rFonts w:ascii="宋体" w:hAnsi="宋体"/>
          <w:sz w:val="24"/>
          <w:szCs w:val="24"/>
        </w:rPr>
      </w:r>
      <w:r/>
    </w:p>
    <w:p>
      <w:pPr>
        <w:pStyle w:val="924"/>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投标人应将投标文件正本和所有副本密封，不论投标人中标与否，投标文件均不退回。</w:t>
      </w:r>
      <w:r>
        <w:rPr>
          <w:rFonts w:ascii="宋体" w:hAnsi="宋体"/>
          <w:bCs/>
          <w:sz w:val="24"/>
        </w:rPr>
      </w:r>
      <w:r/>
    </w:p>
    <w:p>
      <w:pPr>
        <w:pStyle w:val="924"/>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w:t>
      </w:r>
      <w:r>
        <w:rPr>
          <w:rFonts w:hint="eastAsia" w:ascii="宋体" w:hAnsi="宋体"/>
          <w:bCs/>
          <w:sz w:val="24"/>
        </w:rPr>
        <w:t xml:space="preserve"> 密封的投标文件应：</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.2.1 注明投标人名称、投标项目名称、项目编号，如有分包的应注明所投分包号，如因标注不清而产生的后果由投标人自负。</w:t>
      </w:r>
      <w:r>
        <w:rPr>
          <w:rFonts w:ascii="宋体" w:hAnsi="宋体"/>
          <w:bCs/>
          <w:sz w:val="24"/>
        </w:rPr>
      </w:r>
      <w:r/>
    </w:p>
    <w:p>
      <w:pPr>
        <w:pStyle w:val="924"/>
        <w:spacing w:before="57"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.2.2按招标公告中的规定，在提交投标文件截止时间前送达至指定地址。</w:t>
      </w:r>
      <w:r/>
    </w:p>
    <w:p>
      <w:pPr>
        <w:pStyle w:val="924"/>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w:t>
      </w:r>
      <w:r>
        <w:rPr>
          <w:rFonts w:hint="eastAsia" w:ascii="宋体" w:hAnsi="宋体"/>
          <w:sz w:val="24"/>
        </w:rPr>
        <w:t xml:space="preserve">.3</w:t>
      </w:r>
      <w:r>
        <w:rPr>
          <w:rFonts w:hint="eastAsia" w:ascii="宋体" w:hAnsi="宋体"/>
          <w:bCs/>
          <w:sz w:val="24"/>
        </w:rPr>
        <w:t xml:space="preserve"> 如未按要求密封</w:t>
      </w:r>
      <w:r>
        <w:rPr>
          <w:rFonts w:hint="eastAsia" w:ascii="宋体" w:hAnsi="宋体"/>
          <w:bCs/>
          <w:sz w:val="24"/>
        </w:rPr>
        <w:t xml:space="preserve">或标注相关信息的</w:t>
      </w:r>
      <w:r>
        <w:rPr>
          <w:rFonts w:hint="eastAsia" w:ascii="宋体" w:hAnsi="宋体"/>
          <w:bCs/>
          <w:sz w:val="24"/>
        </w:rPr>
        <w:t xml:space="preserve">，代理机构对误投或过早启封概不负责。对由此造成提前开封的投标文件，代理机构将予以拒绝，作无效投标处理。</w:t>
      </w:r>
      <w:r>
        <w:rPr>
          <w:rFonts w:ascii="宋体" w:hAnsi="宋体"/>
          <w:bCs/>
          <w:sz w:val="24"/>
        </w:rPr>
      </w:r>
      <w:r/>
    </w:p>
    <w:p>
      <w:pPr>
        <w:pStyle w:val="927"/>
        <w:spacing w:before="57" w:after="0" w:line="400" w:lineRule="exact"/>
        <w:rPr>
          <w:rFonts w:ascii="宋体" w:hAnsi="宋体"/>
          <w:sz w:val="24"/>
          <w:szCs w:val="24"/>
        </w:rPr>
      </w:pPr>
      <w:r/>
      <w:bookmarkStart w:id="152" w:name="_Toc513029226"/>
      <w:r/>
      <w:bookmarkStart w:id="153" w:name="_Toc20823298"/>
      <w:r/>
      <w:bookmarkStart w:id="154" w:name="_Toc16938542"/>
      <w:r>
        <w:rPr>
          <w:rFonts w:ascii="宋体" w:hAnsi="宋体"/>
          <w:sz w:val="24"/>
          <w:szCs w:val="24"/>
        </w:rPr>
        <w:t xml:space="preserve">19</w:t>
      </w:r>
      <w:r>
        <w:rPr>
          <w:rFonts w:hint="eastAsia" w:ascii="宋体" w:hAnsi="宋体"/>
          <w:sz w:val="24"/>
          <w:szCs w:val="24"/>
        </w:rPr>
        <w:t xml:space="preserve">、投标截止日期</w:t>
      </w:r>
      <w:bookmarkEnd w:id="152"/>
      <w:r/>
      <w:bookmarkEnd w:id="153"/>
      <w:r/>
      <w:bookmarkEnd w:id="154"/>
      <w:r>
        <w:rPr>
          <w:rFonts w:ascii="宋体" w:hAnsi="宋体"/>
          <w:sz w:val="24"/>
          <w:szCs w:val="24"/>
        </w:rPr>
      </w:r>
      <w:r/>
    </w:p>
    <w:p>
      <w:pPr>
        <w:pStyle w:val="924"/>
        <w:spacing w:before="57" w:line="400" w:lineRule="exact"/>
        <w:rPr>
          <w:rFonts w:ascii="宋体" w:hAnsi="宋体"/>
          <w:bCs/>
          <w:sz w:val="24"/>
        </w:rPr>
      </w:pPr>
      <w:r>
        <w:rPr>
          <w:rFonts w:ascii="宋体" w:hAnsi="宋体"/>
          <w:sz w:val="24"/>
        </w:rPr>
        <w:t xml:space="preserve">19</w:t>
      </w:r>
      <w:r>
        <w:rPr>
          <w:rFonts w:hint="eastAsia" w:ascii="宋体" w:hAnsi="宋体"/>
          <w:sz w:val="24"/>
        </w:rPr>
        <w:t xml:space="preserve">.1代理机构</w:t>
      </w:r>
      <w:r>
        <w:rPr>
          <w:rFonts w:hint="eastAsia" w:ascii="宋体" w:hAnsi="宋体"/>
          <w:bCs/>
          <w:sz w:val="24"/>
        </w:rPr>
        <w:t xml:space="preserve">收到投标文件的时间不得迟于招标公告中规定的提交投标文件截止时间。</w:t>
      </w:r>
      <w:r>
        <w:rPr>
          <w:rFonts w:ascii="宋体" w:hAnsi="宋体"/>
          <w:bCs/>
          <w:sz w:val="24"/>
        </w:rPr>
      </w:r>
      <w:r/>
    </w:p>
    <w:p>
      <w:pPr>
        <w:pStyle w:val="924"/>
        <w:spacing w:before="57" w:line="400" w:lineRule="exact"/>
        <w:rPr>
          <w:rFonts w:ascii="宋体" w:hAnsi="宋体"/>
          <w:bCs/>
          <w:sz w:val="24"/>
        </w:rPr>
      </w:pPr>
      <w:r>
        <w:rPr>
          <w:rFonts w:ascii="宋体" w:hAnsi="宋体"/>
          <w:sz w:val="24"/>
        </w:rPr>
        <w:t xml:space="preserve">19</w:t>
      </w:r>
      <w:r>
        <w:rPr>
          <w:rFonts w:hint="eastAsia" w:ascii="宋体" w:hAnsi="宋体"/>
          <w:sz w:val="24"/>
        </w:rPr>
        <w:t xml:space="preserve">.2代理机构</w:t>
      </w:r>
      <w:r>
        <w:rPr>
          <w:rFonts w:hint="eastAsia" w:ascii="宋体" w:hAnsi="宋体"/>
          <w:bCs/>
          <w:sz w:val="24"/>
        </w:rPr>
        <w:t xml:space="preserve">可以按照规定，通过修改招标文件酌情延长提交投标文件截止日期，在此情况下，投标人的所有权利和义务以及投标人受制的截止日期均应以延长后新的截止日期为准。</w:t>
      </w:r>
      <w:r>
        <w:rPr>
          <w:rFonts w:ascii="宋体" w:hAnsi="宋体"/>
          <w:bCs/>
          <w:sz w:val="24"/>
        </w:rPr>
      </w:r>
      <w:r/>
    </w:p>
    <w:p>
      <w:pPr>
        <w:pStyle w:val="927"/>
        <w:spacing w:before="57" w:after="0" w:line="400" w:lineRule="exact"/>
        <w:rPr>
          <w:rFonts w:ascii="宋体" w:hAnsi="宋体"/>
          <w:sz w:val="24"/>
          <w:szCs w:val="24"/>
        </w:rPr>
      </w:pPr>
      <w:r/>
      <w:bookmarkStart w:id="155" w:name="_Toc513029227"/>
      <w:r/>
      <w:bookmarkStart w:id="156" w:name="_Toc20823299"/>
      <w:r/>
      <w:bookmarkStart w:id="157" w:name="_Toc16938543"/>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、投标文件</w:t>
      </w:r>
      <w:bookmarkEnd w:id="155"/>
      <w:r/>
      <w:bookmarkEnd w:id="156"/>
      <w:r/>
      <w:bookmarkEnd w:id="157"/>
      <w:r>
        <w:rPr>
          <w:rFonts w:hint="eastAsia" w:ascii="宋体" w:hAnsi="宋体"/>
          <w:sz w:val="24"/>
          <w:szCs w:val="24"/>
        </w:rPr>
        <w:t xml:space="preserve">的提交</w:t>
      </w:r>
      <w:r>
        <w:rPr>
          <w:rFonts w:ascii="宋体" w:hAnsi="宋体"/>
          <w:sz w:val="24"/>
          <w:szCs w:val="24"/>
        </w:rPr>
      </w:r>
      <w:r/>
    </w:p>
    <w:p>
      <w:pPr>
        <w:pStyle w:val="924"/>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.1代理机构</w:t>
      </w:r>
      <w:r>
        <w:rPr>
          <w:rFonts w:hint="eastAsia" w:ascii="宋体" w:hAnsi="宋体"/>
          <w:bCs/>
          <w:sz w:val="24"/>
        </w:rPr>
        <w:t xml:space="preserve">拒绝接收在其规定的投标文件截止时间后提交的任何投标文件。</w:t>
      </w:r>
      <w:r>
        <w:rPr>
          <w:rFonts w:ascii="宋体" w:hAnsi="宋体"/>
          <w:bCs/>
          <w:sz w:val="24"/>
        </w:rPr>
      </w:r>
      <w:r/>
    </w:p>
    <w:p>
      <w:pPr>
        <w:pStyle w:val="924"/>
        <w:spacing w:before="57" w:line="400" w:lineRule="exact"/>
        <w:tabs>
          <w:tab w:val="left" w:pos="900" w:leader="none"/>
        </w:tabs>
        <w:rPr>
          <w:rFonts w:hint="eastAsia" w:ascii="宋体" w:hAnsi="宋体"/>
          <w:b/>
          <w:sz w:val="24"/>
        </w:rPr>
      </w:pPr>
      <w:r>
        <w:rPr>
          <w:rFonts w:ascii="宋体" w:hAnsi="宋体"/>
          <w:sz w:val="24"/>
        </w:rPr>
        <w:t xml:space="preserve">20.2</w:t>
      </w:r>
      <w:r>
        <w:rPr>
          <w:rFonts w:hint="eastAsia" w:ascii="宋体" w:hAnsi="宋体"/>
          <w:sz w:val="24"/>
        </w:rPr>
        <w:t xml:space="preserve">代理机构将拒绝接收以</w:t>
      </w:r>
      <w:r>
        <w:rPr>
          <w:rFonts w:hint="eastAsia" w:ascii="宋体" w:hAnsi="宋体"/>
          <w:sz w:val="24"/>
        </w:rPr>
        <w:t xml:space="preserve">邮寄方式送达的任何投标文件。</w:t>
      </w:r>
      <w:r>
        <w:rPr>
          <w:rFonts w:hint="eastAsia" w:ascii="宋体" w:hAnsi="宋体"/>
          <w:b/>
          <w:sz w:val="24"/>
        </w:rPr>
      </w:r>
      <w:r/>
    </w:p>
    <w:p>
      <w:pPr>
        <w:pStyle w:val="927"/>
        <w:spacing w:before="57" w:after="0" w:line="400" w:lineRule="exact"/>
        <w:rPr>
          <w:rFonts w:ascii="宋体" w:hAnsi="宋体"/>
          <w:sz w:val="24"/>
          <w:szCs w:val="24"/>
        </w:rPr>
      </w:pPr>
      <w:r/>
      <w:bookmarkStart w:id="158" w:name="_Toc513029228"/>
      <w:r/>
      <w:bookmarkStart w:id="159" w:name="_Toc20823300"/>
      <w:r/>
      <w:bookmarkStart w:id="160" w:name="_Toc16938544"/>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、投标文件的修改和撤回</w:t>
      </w:r>
      <w:bookmarkEnd w:id="158"/>
      <w:r/>
      <w:bookmarkEnd w:id="159"/>
      <w:r/>
      <w:bookmarkEnd w:id="160"/>
      <w:r>
        <w:rPr>
          <w:rFonts w:ascii="宋体" w:hAnsi="宋体"/>
          <w:sz w:val="24"/>
          <w:szCs w:val="24"/>
        </w:rPr>
      </w:r>
      <w:r/>
    </w:p>
    <w:p>
      <w:pPr>
        <w:pStyle w:val="924"/>
        <w:spacing w:before="57" w:line="400" w:lineRule="exact"/>
        <w:rPr>
          <w:rFonts w:hint="eastAsia" w:ascii="宋体" w:hAnsi="宋体"/>
          <w:sz w:val="24"/>
        </w:rPr>
      </w:pPr>
      <w:r/>
      <w:bookmarkStart w:id="161" w:name="_Toc120614218"/>
      <w:r/>
      <w:bookmarkStart w:id="162" w:name="_Toc16938545"/>
      <w:r/>
      <w:bookmarkStart w:id="163" w:name="_Toc20823301"/>
      <w:r/>
      <w:bookmarkStart w:id="164" w:name="_Toc513029229"/>
      <w:r/>
      <w:bookmarkStart w:id="165" w:name="_Toc8485116"/>
      <w:r>
        <w:rPr>
          <w:rFonts w:hint="eastAsia" w:ascii="宋体" w:hAnsi="宋体"/>
          <w:sz w:val="24"/>
        </w:rPr>
        <w:t xml:space="preserve">2</w:t>
      </w:r>
      <w:r>
        <w:rPr>
          <w:rFonts w:ascii="宋体" w:hAnsi="宋体"/>
          <w:sz w:val="24"/>
        </w:rPr>
        <w:t xml:space="preserve">1</w:t>
      </w:r>
      <w:r>
        <w:rPr>
          <w:rFonts w:hint="eastAsia" w:ascii="宋体" w:hAnsi="宋体"/>
          <w:sz w:val="24"/>
        </w:rPr>
        <w:t xml:space="preserve">.1 投标人在递交投标文件后，可以修改或撤回其投标文件，但这种修改和撤回，必须在规定的提交投标文件截止时间前，以书面形式通知代理机构，修改或撤回其投标文件。</w:t>
      </w:r>
      <w:r/>
    </w:p>
    <w:p>
      <w:pPr>
        <w:pStyle w:val="924"/>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投标人的修改或撤回文件应按规定进行编制、密封、标记和发送，并应在封套上加注“修改</w:t>
      </w:r>
      <w:r>
        <w:rPr>
          <w:rFonts w:ascii="宋体" w:hAnsi="宋体"/>
          <w:sz w:val="24"/>
        </w:rPr>
        <w:t xml:space="preserve">”</w:t>
      </w:r>
      <w:r>
        <w:rPr>
          <w:rFonts w:hint="eastAsia" w:ascii="宋体" w:hAnsi="宋体"/>
          <w:sz w:val="24"/>
        </w:rPr>
        <w:t xml:space="preserve">或“撤回</w:t>
      </w:r>
      <w:r>
        <w:rPr>
          <w:rFonts w:ascii="宋体" w:hAnsi="宋体"/>
          <w:sz w:val="24"/>
        </w:rPr>
        <w:t xml:space="preserve">”</w:t>
      </w:r>
      <w:r>
        <w:rPr>
          <w:rFonts w:hint="eastAsia" w:ascii="宋体" w:hAnsi="宋体"/>
          <w:sz w:val="24"/>
        </w:rPr>
        <w:t xml:space="preserve">字样。上述补充或修改若涉及投标报价，必须注明“最后唯一报价”字样，否则将视为有选择的报价。修改文件必须在提交投标文件截止时间前送达至指定地点。</w:t>
      </w:r>
      <w:r/>
    </w:p>
    <w:p>
      <w:pPr>
        <w:pStyle w:val="924"/>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.3 在提交投标文件截止时间之后，投标人不</w:t>
      </w:r>
      <w:r>
        <w:rPr>
          <w:rFonts w:hint="eastAsia" w:ascii="宋体" w:hAnsi="宋体"/>
          <w:sz w:val="24"/>
        </w:rPr>
        <w:t xml:space="preserve">得对其投标文件作任何修改。</w:t>
      </w:r>
      <w:r/>
    </w:p>
    <w:p>
      <w:pPr>
        <w:pStyle w:val="924"/>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.4 在提交投标文件截止时间至招标文件中规定的投标有效期满之间的这段时间内，投标人不得撤回其投标，</w:t>
      </w:r>
      <w:bookmarkStart w:id="166" w:name="_Hlk47432929"/>
      <w:r/>
      <w:bookmarkStart w:id="167" w:name="_Hlk47429310"/>
      <w:r>
        <w:rPr>
          <w:rFonts w:hint="eastAsia" w:ascii="宋体" w:hAnsi="宋体"/>
          <w:sz w:val="24"/>
        </w:rPr>
        <w:t xml:space="preserve">否则按照政府采购规定追究其责任</w:t>
      </w:r>
      <w:bookmarkEnd w:id="166"/>
      <w:r>
        <w:rPr>
          <w:rFonts w:hint="eastAsia" w:ascii="宋体" w:hAnsi="宋体"/>
          <w:sz w:val="24"/>
        </w:rPr>
        <w:t xml:space="preserve">。</w:t>
      </w:r>
      <w:bookmarkEnd w:id="167"/>
      <w:r>
        <w:rPr>
          <w:rFonts w:hint="eastAsia" w:ascii="宋体" w:hAnsi="宋体"/>
          <w:sz w:val="24"/>
        </w:rPr>
      </w:r>
      <w:r/>
    </w:p>
    <w:p>
      <w:pPr>
        <w:pStyle w:val="926"/>
        <w:spacing w:before="286" w:after="143" w:line="400" w:lineRule="exact"/>
        <w:rPr>
          <w:rFonts w:ascii="宋体" w:hAnsi="宋体" w:eastAsia="宋体"/>
          <w:sz w:val="32"/>
          <w:szCs w:val="32"/>
        </w:rPr>
      </w:pPr>
      <w:r/>
      <w:bookmarkStart w:id="168" w:name="_Toc9363430"/>
      <w:r/>
      <w:bookmarkStart w:id="169" w:name="_Toc47453307"/>
      <w:r/>
      <w:bookmarkStart w:id="170" w:name="_Toc12708975"/>
      <w:r/>
      <w:bookmarkStart w:id="171" w:name="_Toc12887265"/>
      <w:r>
        <w:rPr>
          <w:rFonts w:hint="eastAsia" w:ascii="宋体" w:hAnsi="宋体" w:eastAsia="宋体"/>
          <w:sz w:val="32"/>
          <w:szCs w:val="32"/>
        </w:rPr>
        <w:t xml:space="preserve">五、开标与评标</w:t>
      </w:r>
      <w:bookmarkEnd w:id="161"/>
      <w:r/>
      <w:bookmarkEnd w:id="162"/>
      <w:r/>
      <w:bookmarkEnd w:id="163"/>
      <w:r/>
      <w:bookmarkEnd w:id="164"/>
      <w:r/>
      <w:bookmarkEnd w:id="165"/>
      <w:r/>
      <w:bookmarkEnd w:id="168"/>
      <w:r/>
      <w:bookmarkEnd w:id="169"/>
      <w:r/>
      <w:bookmarkEnd w:id="170"/>
      <w:r/>
      <w:bookmarkEnd w:id="171"/>
      <w:r>
        <w:rPr>
          <w:rFonts w:ascii="宋体" w:hAnsi="宋体" w:eastAsia="宋体"/>
          <w:sz w:val="32"/>
          <w:szCs w:val="32"/>
        </w:rPr>
      </w:r>
      <w:r/>
    </w:p>
    <w:p>
      <w:pPr>
        <w:pStyle w:val="927"/>
        <w:spacing w:before="57" w:after="0" w:line="400" w:lineRule="exact"/>
        <w:rPr>
          <w:rFonts w:ascii="宋体" w:hAnsi="宋体"/>
          <w:sz w:val="24"/>
          <w:szCs w:val="24"/>
        </w:rPr>
      </w:pPr>
      <w:r/>
      <w:bookmarkStart w:id="172" w:name="_Toc513029230"/>
      <w:r/>
      <w:bookmarkStart w:id="173" w:name="_Toc20823302"/>
      <w:r/>
      <w:bookmarkStart w:id="174" w:name="_Toc16938546"/>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、开标</w:t>
      </w:r>
      <w:bookmarkEnd w:id="172"/>
      <w:r/>
      <w:bookmarkEnd w:id="173"/>
      <w:r/>
      <w:bookmarkEnd w:id="174"/>
      <w:r>
        <w:rPr>
          <w:rFonts w:ascii="宋体" w:hAnsi="宋体"/>
          <w:sz w:val="24"/>
          <w:szCs w:val="24"/>
        </w:rPr>
      </w:r>
      <w:r/>
    </w:p>
    <w:p>
      <w:pPr>
        <w:pStyle w:val="924"/>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.1代理机构</w:t>
      </w:r>
      <w:r>
        <w:rPr>
          <w:rFonts w:hint="eastAsia" w:ascii="宋体" w:hAnsi="宋体"/>
          <w:bCs/>
          <w:sz w:val="24"/>
        </w:rPr>
        <w:t xml:space="preserve">将在招标公告中规定的时间和地点组织公开开标</w:t>
      </w:r>
      <w:r>
        <w:rPr>
          <w:rFonts w:hint="eastAsia" w:ascii="宋体" w:hAnsi="宋体"/>
          <w:sz w:val="24"/>
        </w:rPr>
        <w:t xml:space="preserve">。投标人应委派携带有效身份证件及授权书的授权代表准时参加</w:t>
      </w:r>
      <w:r>
        <w:rPr>
          <w:rFonts w:hint="eastAsia" w:ascii="宋体" w:hAnsi="宋体"/>
          <w:bCs/>
          <w:sz w:val="24"/>
        </w:rPr>
        <w:t xml:space="preserve">，参加开标的授权代表需签名以证明其出席。</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.2开标仪式由代理机构组织，投标人授权代表及相关采购当事人等参加。</w:t>
      </w:r>
      <w:r>
        <w:rPr>
          <w:rFonts w:ascii="宋体" w:hAnsi="宋体"/>
          <w:bCs/>
          <w:sz w:val="24"/>
        </w:rPr>
      </w:r>
      <w:r/>
    </w:p>
    <w:p>
      <w:pPr>
        <w:pStyle w:val="924"/>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.3</w:t>
      </w:r>
      <w:r>
        <w:rPr>
          <w:rFonts w:hint="eastAsia" w:ascii="宋体" w:hAnsi="宋体"/>
          <w:b/>
          <w:sz w:val="24"/>
        </w:rPr>
        <w:t xml:space="preserve"> </w:t>
      </w:r>
      <w:r>
        <w:rPr>
          <w:rFonts w:hint="eastAsia" w:ascii="宋体" w:hAnsi="宋体"/>
          <w:bCs/>
          <w:sz w:val="24"/>
        </w:rPr>
        <w:t xml:space="preserve">按照规定同意撤回的投标将不予开封。</w:t>
      </w:r>
      <w:r>
        <w:rPr>
          <w:rFonts w:ascii="宋体" w:hAnsi="宋体"/>
          <w:bCs/>
          <w:sz w:val="24"/>
        </w:rPr>
      </w:r>
      <w:r/>
    </w:p>
    <w:p>
      <w:pPr>
        <w:pStyle w:val="924"/>
        <w:spacing w:before="57" w:line="400" w:lineRule="exact"/>
        <w:rPr>
          <w:rFonts w:ascii="宋体" w:hAnsi="宋体"/>
          <w:sz w:val="24"/>
        </w:rPr>
      </w:pPr>
      <w:r>
        <w:rPr>
          <w:rFonts w:ascii="宋体" w:hAnsi="宋体"/>
          <w:sz w:val="24"/>
        </w:rPr>
        <w:t xml:space="preserve">22.</w:t>
      </w:r>
      <w:r>
        <w:rPr>
          <w:rFonts w:hint="eastAsia" w:ascii="宋体" w:hAnsi="宋体"/>
          <w:sz w:val="24"/>
        </w:rPr>
        <w:t xml:space="preserve">4 开标时由投标人推选的代表查验投标文件</w:t>
      </w:r>
      <w:r>
        <w:rPr>
          <w:rFonts w:hint="eastAsia" w:ascii="宋体" w:hAnsi="宋体"/>
          <w:sz w:val="24"/>
        </w:rPr>
        <w:t xml:space="preserve">密封情况，确认无误后，代理机构当众拆封宣读每份“开标一览表”的内容，未列入开标一览表的内容一律不在开标时宣读。开标时未宣读的投标报价信息，不得在评标时采用。</w:t>
      </w:r>
      <w:r>
        <w:rPr>
          <w:rFonts w:ascii="宋体" w:hAnsi="宋体"/>
          <w:sz w:val="24"/>
        </w:rPr>
      </w:r>
      <w:r/>
    </w:p>
    <w:p>
      <w:pPr>
        <w:pStyle w:val="924"/>
        <w:spacing w:before="57" w:line="400" w:lineRule="exact"/>
        <w:rPr>
          <w:rFonts w:ascii="宋体" w:hAnsi="宋体"/>
          <w:sz w:val="24"/>
        </w:rPr>
      </w:pPr>
      <w:r>
        <w:rPr>
          <w:rFonts w:ascii="宋体" w:hAnsi="宋体"/>
          <w:sz w:val="24"/>
        </w:rPr>
        <w:t xml:space="preserve">22.</w:t>
      </w:r>
      <w:r>
        <w:rPr>
          <w:rFonts w:hint="eastAsia" w:ascii="宋体" w:hAnsi="宋体"/>
          <w:sz w:val="24"/>
        </w:rPr>
        <w:t xml:space="preserve">5代理机构将指定专人负责开标记录并存档备查，各投标人需仔细核对开标记录相关内容并签字确认。</w:t>
      </w:r>
      <w:r>
        <w:rPr>
          <w:rFonts w:ascii="宋体" w:hAnsi="宋体"/>
          <w:sz w:val="24"/>
        </w:rPr>
      </w:r>
      <w:r/>
    </w:p>
    <w:p>
      <w:pPr>
        <w:pStyle w:val="924"/>
        <w:spacing w:before="57" w:line="400" w:lineRule="exact"/>
        <w:rPr>
          <w:rFonts w:ascii="宋体" w:hAnsi="宋体"/>
          <w:sz w:val="24"/>
        </w:rPr>
      </w:pPr>
      <w:r>
        <w:rPr>
          <w:rFonts w:ascii="宋体" w:hAnsi="宋体"/>
          <w:sz w:val="24"/>
        </w:rPr>
        <w:t xml:space="preserve">22.</w:t>
      </w:r>
      <w:r>
        <w:rPr>
          <w:rFonts w:hint="eastAsia" w:ascii="宋体" w:hAnsi="宋体"/>
          <w:sz w:val="24"/>
        </w:rPr>
        <w:t xml:space="preserve">6 投标人在报价时不允许采用选择性报价，否则将被视为无效投标。</w:t>
      </w:r>
      <w:r>
        <w:rPr>
          <w:rFonts w:ascii="宋体" w:hAnsi="宋体"/>
          <w:sz w:val="24"/>
        </w:rPr>
      </w:r>
      <w:r/>
    </w:p>
    <w:p>
      <w:pPr>
        <w:pStyle w:val="927"/>
        <w:spacing w:before="57" w:after="0" w:line="400" w:lineRule="exact"/>
        <w:rPr>
          <w:rFonts w:ascii="宋体" w:hAnsi="宋体"/>
          <w:sz w:val="24"/>
          <w:szCs w:val="24"/>
        </w:rPr>
      </w:pPr>
      <w:r/>
      <w:bookmarkStart w:id="175" w:name="_Toc513029231"/>
      <w:r/>
      <w:bookmarkStart w:id="176" w:name="_Toc16938547"/>
      <w:r/>
      <w:bookmarkStart w:id="177" w:name="_Toc20823303"/>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、评标委员会</w:t>
      </w:r>
      <w:r>
        <w:rPr>
          <w:rFonts w:ascii="宋体" w:hAnsi="宋体"/>
          <w:sz w:val="24"/>
          <w:szCs w:val="24"/>
        </w:rPr>
      </w:r>
      <w:r/>
    </w:p>
    <w:p>
      <w:pPr>
        <w:pStyle w:val="924"/>
        <w:spacing w:before="57" w:line="400" w:lineRule="exact"/>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开标后，代理机构将立即组织评标委员会（以下简称评委会）进行评标。</w:t>
      </w:r>
      <w:r>
        <w:rPr>
          <w:rFonts w:ascii="宋体" w:hAnsi="宋体"/>
          <w:b/>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hint="eastAsia" w:ascii="宋体" w:hAnsi="宋体"/>
          <w:sz w:val="24"/>
        </w:rPr>
        <w:t xml:space="preserve">。</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927"/>
        <w:spacing w:before="57" w:after="0"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．评标过程的保密与公正</w:t>
      </w:r>
      <w:r>
        <w:rPr>
          <w:rFonts w:ascii="宋体" w:hAnsi="宋体"/>
          <w:sz w:val="24"/>
          <w:szCs w:val="24"/>
        </w:rPr>
      </w:r>
      <w:r/>
    </w:p>
    <w:p>
      <w:pPr>
        <w:pStyle w:val="924"/>
        <w:spacing w:before="57" w:line="400" w:lineRule="exact"/>
        <w:rPr>
          <w:rFonts w:ascii="宋体" w:hAnsi="宋体"/>
          <w:bCs/>
          <w:sz w:val="24"/>
        </w:rPr>
      </w:pPr>
      <w:r/>
      <w:bookmarkEnd w:id="175"/>
      <w:r/>
      <w:bookmarkEnd w:id="176"/>
      <w:r/>
      <w:bookmarkEnd w:id="177"/>
      <w:r>
        <w:rPr>
          <w:rFonts w:hint="eastAsia" w:ascii="宋体" w:hAnsi="宋体"/>
          <w:sz w:val="24"/>
        </w:rPr>
        <w:t xml:space="preserve">2</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公开开标后，直至向中标的投标人授予合同时止，凡是与审查、澄清、评价和比较投标的有关资料以及授标建议等，采购人、评委、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3</w:t>
      </w:r>
      <w:r>
        <w:rPr>
          <w:rFonts w:hint="eastAsia" w:ascii="宋体" w:hAnsi="宋体"/>
          <w:sz w:val="24"/>
        </w:rPr>
        <w:t xml:space="preserve">在评标期间，代理机构将设专门人员与投标人联系。</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代理机构和评标委员会不向落标的投标人解释未中标原因，也不公布评标过程中的相关细节。</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采用综合评分法的项目，未中标的投标人如需了解自己的评审得分及排序情况，可于中标结果公告期限届满之日起7个工作日内，由其法定代表人或授权代表携带本人有效身份证件到代理机构登记查询，逾期将不予受理。</w:t>
      </w:r>
      <w:r>
        <w:rPr>
          <w:rFonts w:ascii="宋体" w:hAnsi="宋体"/>
          <w:sz w:val="24"/>
        </w:rPr>
      </w:r>
      <w:r/>
    </w:p>
    <w:p>
      <w:pPr>
        <w:pStyle w:val="927"/>
        <w:spacing w:before="57" w:after="0" w:line="400" w:lineRule="exact"/>
        <w:rPr>
          <w:rFonts w:ascii="宋体" w:hAnsi="宋体"/>
          <w:sz w:val="24"/>
          <w:szCs w:val="24"/>
        </w:rPr>
      </w:pPr>
      <w:r/>
      <w:bookmarkStart w:id="178" w:name="_Toc16938548"/>
      <w:r/>
      <w:bookmarkStart w:id="179" w:name="_Toc20823304"/>
      <w:r/>
      <w:bookmarkStart w:id="180" w:name="_Toc513029232"/>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．投标的澄清</w:t>
      </w:r>
      <w:bookmarkEnd w:id="178"/>
      <w:r/>
      <w:bookmarkEnd w:id="179"/>
      <w:r/>
      <w:bookmarkEnd w:id="180"/>
      <w:r>
        <w:rPr>
          <w:rFonts w:ascii="宋体" w:hAnsi="宋体"/>
          <w:sz w:val="24"/>
          <w:szCs w:val="24"/>
        </w:rPr>
      </w:r>
      <w:r/>
    </w:p>
    <w:p>
      <w:pPr>
        <w:pStyle w:val="924"/>
        <w:spacing w:before="57" w:line="400" w:lineRule="exact"/>
        <w:rPr>
          <w:rFonts w:ascii="宋体" w:hAnsi="宋体"/>
          <w:sz w:val="24"/>
        </w:rPr>
      </w:pPr>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评标期间，为有助于对投标文件的审查、评价和比较，评委会有权以书面形式要求投标人对其投标文件进行澄清，但并非对每个投标人都作澄清要求。</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.2接到评委会澄清要求的投标人应派人按评委会通知的时间和地点做出书面澄清，书面澄清的内容须由投标人法人或授权代表签署，并作为投标文件的补充部分</w:t>
      </w:r>
      <w:r>
        <w:rPr>
          <w:rFonts w:hint="eastAsia" w:ascii="宋体" w:hAnsi="宋体"/>
          <w:sz w:val="24"/>
        </w:rPr>
        <w:t xml:space="preserve">，但投标的价格和实质性的内容不得做任何更改。</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接到评委会澄清要求的投标人如未按规定做出澄清，其风险由投标人自行承担。</w:t>
      </w:r>
      <w:r>
        <w:rPr>
          <w:rFonts w:ascii="宋体" w:hAnsi="宋体"/>
          <w:sz w:val="24"/>
        </w:rPr>
      </w:r>
      <w:r/>
    </w:p>
    <w:p>
      <w:pPr>
        <w:pStyle w:val="927"/>
        <w:spacing w:before="57" w:after="0" w:line="400" w:lineRule="exact"/>
        <w:rPr>
          <w:rFonts w:ascii="宋体" w:hAnsi="宋体"/>
          <w:sz w:val="24"/>
          <w:szCs w:val="24"/>
        </w:rPr>
      </w:pPr>
      <w:r/>
      <w:bookmarkStart w:id="181" w:name="_Toc513029233"/>
      <w:r/>
      <w:bookmarkStart w:id="182" w:name="_Toc16938549"/>
      <w:r/>
      <w:bookmarkStart w:id="183" w:name="_Toc20823305"/>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、对投标文件的初审</w:t>
      </w:r>
      <w:bookmarkEnd w:id="181"/>
      <w:r/>
      <w:bookmarkEnd w:id="182"/>
      <w:r/>
      <w:bookmarkEnd w:id="183"/>
      <w:r>
        <w:rPr>
          <w:rFonts w:ascii="宋体" w:hAnsi="宋体"/>
          <w:sz w:val="24"/>
          <w:szCs w:val="24"/>
        </w:rPr>
      </w:r>
      <w:r/>
    </w:p>
    <w:p>
      <w:pPr>
        <w:pStyle w:val="924"/>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投标文件初审分为资格审查和符合性审查。</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 资格审查：依据法律法规和招标文件的规定，由采购人和代理机构对投标文件中的资格证明文件进行审查。资格审查的结论，采购人和代理机构以书面形式向评委会进行反馈。</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采购人和代理机构在进行资格性审查的同时，将在“信用中国”和“</w:t>
      </w:r>
      <w:r>
        <w:rPr>
          <w:rFonts w:hint="eastAsia" w:ascii="宋体" w:hAnsi="宋体" w:cs="宋体"/>
          <w:sz w:val="24"/>
        </w:rPr>
        <w:t xml:space="preserve">中国政府采购网”</w:t>
      </w:r>
      <w:r>
        <w:rPr>
          <w:rFonts w:hint="eastAsia" w:ascii="宋体" w:hAnsi="宋体"/>
          <w:bCs/>
          <w:sz w:val="24"/>
        </w:rPr>
        <w:t xml:space="preserve">对投标人是否被列入失信被执行人、重大税收违法案件当事人名单、政府采</w:t>
      </w:r>
      <w:r>
        <w:rPr>
          <w:rFonts w:hint="eastAsia" w:ascii="宋体" w:hAnsi="宋体"/>
          <w:bCs/>
          <w:sz w:val="24"/>
        </w:rPr>
        <w:t xml:space="preserve">购严重失信行为记录名单情况进行查询，以确定投标人是否具备投标资格。查询结果将以网页打印的形式留存并归档。</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.1.3 未通过资格审查或符合性审查的投标人，代理机构将在评标现场向其授权代</w:t>
      </w:r>
      <w:r>
        <w:rPr>
          <w:rFonts w:hint="eastAsia" w:ascii="宋体" w:hAnsi="宋体"/>
          <w:bCs/>
          <w:sz w:val="24"/>
        </w:rPr>
        <w:t xml:space="preserve">表告知未通过资格审查或符合性审查的原因，评审结束后，代理机构将不再告知未通过</w:t>
      </w:r>
      <w:r>
        <w:rPr>
          <w:rFonts w:hint="eastAsia" w:ascii="宋体" w:hAnsi="宋体"/>
          <w:bCs/>
          <w:sz w:val="24"/>
        </w:rPr>
        <w:t xml:space="preserve">资格审查或符合性审查的原因。</w:t>
      </w:r>
      <w:r>
        <w:rPr>
          <w:rFonts w:ascii="宋体" w:hAnsi="宋体"/>
          <w:bCs/>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24"/>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w:t>
      </w:r>
      <w:r>
        <w:rPr>
          <w:rFonts w:hint="eastAsia" w:ascii="宋体" w:hAnsi="宋体"/>
          <w:sz w:val="24"/>
        </w:rPr>
        <w:t xml:space="preserve">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24"/>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924"/>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）单</w:t>
      </w:r>
      <w:r>
        <w:rPr>
          <w:rFonts w:hint="eastAsia" w:ascii="宋体" w:hAnsi="宋体"/>
          <w:bCs/>
          <w:sz w:val="24"/>
        </w:rPr>
        <w:t xml:space="preserve">价金额小数点或者百分比有明显错位的，以开标一览表的总价为准，并修改单价。</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24"/>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.5</w:t>
      </w:r>
      <w:r>
        <w:rPr>
          <w:rFonts w:hint="eastAsia" w:ascii="宋体" w:hAnsi="宋体"/>
          <w:bCs/>
          <w:sz w:val="24"/>
        </w:rPr>
        <w:t xml:space="preserve">评委会将按上述修正错误的方法调整投标文件中的投标报价，调整后的价格应对投标人具有约束力。如果投标人不接受修正后的价格，则其投标将被拒绝，其投标保证金不予退还（如果收取）。</w:t>
      </w:r>
      <w:r>
        <w:rPr>
          <w:rFonts w:ascii="宋体" w:hAnsi="宋体"/>
          <w:bCs/>
          <w:sz w:val="24"/>
        </w:rPr>
      </w:r>
      <w:r/>
    </w:p>
    <w:p>
      <w:pPr>
        <w:pStyle w:val="924"/>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ascii="宋体" w:hAnsi="宋体"/>
          <w:bCs/>
          <w:sz w:val="24"/>
        </w:rPr>
      </w:r>
      <w:r/>
    </w:p>
    <w:p>
      <w:pPr>
        <w:pStyle w:val="924"/>
        <w:spacing w:before="57" w:line="400" w:lineRule="exact"/>
        <w:rPr>
          <w:rFonts w:ascii="宋体" w:hAnsi="宋体"/>
          <w:sz w:val="24"/>
        </w:rPr>
      </w:pPr>
      <w:r/>
      <w:bookmarkStart w:id="184" w:name="_Toc513029234"/>
      <w:r/>
      <w:bookmarkStart w:id="185" w:name="_Toc20823306"/>
      <w:r/>
      <w:bookmarkStart w:id="186" w:name="_Toc16938550"/>
      <w:r>
        <w:rPr>
          <w:rFonts w:hint="eastAsia" w:ascii="宋体" w:hAnsi="宋体"/>
          <w:sz w:val="24"/>
        </w:rPr>
        <w:t xml:space="preserve">2</w:t>
      </w:r>
      <w:r>
        <w:rPr>
          <w:rFonts w:ascii="宋体" w:hAnsi="宋体"/>
          <w:sz w:val="24"/>
        </w:rPr>
        <w:t xml:space="preserve">6</w:t>
      </w:r>
      <w:r>
        <w:rPr>
          <w:rFonts w:hint="eastAsia" w:ascii="宋体" w:hAnsi="宋体"/>
          <w:sz w:val="24"/>
        </w:rPr>
        <w:t xml:space="preserve">.7</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pStyle w:val="924"/>
        <w:spacing w:before="57" w:line="4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w:t>
      </w:r>
      <w:r>
        <w:rPr>
          <w:rFonts w:hint="eastAsia" w:ascii="宋体" w:hAnsi="宋体"/>
          <w:sz w:val="24"/>
        </w:rPr>
        <w:t xml:space="preserve">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pStyle w:val="924"/>
        <w:spacing w:before="57" w:line="40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pStyle w:val="927"/>
        <w:spacing w:before="57" w:after="0"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bookmarkEnd w:id="184"/>
      <w:r/>
      <w:bookmarkEnd w:id="185"/>
      <w:r/>
      <w:bookmarkEnd w:id="186"/>
      <w:r>
        <w:rPr>
          <w:rFonts w:hint="eastAsia" w:ascii="宋体" w:hAnsi="宋体"/>
          <w:sz w:val="24"/>
          <w:szCs w:val="24"/>
        </w:rPr>
        <w:t xml:space="preserve">无效投标条款和废标条款</w:t>
      </w:r>
      <w:r>
        <w:rPr>
          <w:rFonts w:ascii="宋体" w:hAnsi="宋体"/>
          <w:sz w:val="24"/>
          <w:szCs w:val="24"/>
        </w:rPr>
      </w:r>
      <w:r/>
    </w:p>
    <w:p>
      <w:pPr>
        <w:pStyle w:val="924"/>
        <w:spacing w:before="57" w:line="400" w:lineRule="exact"/>
        <w:rPr>
          <w:rFonts w:ascii="宋体" w:hAnsi="宋体"/>
          <w:bCs/>
          <w:sz w:val="24"/>
        </w:rPr>
      </w:pPr>
      <w:r/>
      <w:bookmarkStart w:id="187" w:name="_Toc513029235"/>
      <w:r/>
      <w:bookmarkStart w:id="188" w:name="_Toc20823307"/>
      <w:r/>
      <w:bookmarkStart w:id="189" w:name="_Toc16938551"/>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.1无效投标条款</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.1.1未按要求交纳投标保证金的（如果收取）。</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.1.2未按照招标文件规定要求密封、签署、盖章的。</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.1.3投标人在报价时采用选择性报价的。</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.1.4投标人不具备招标文件中规定资格要求的。</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.1.5投标人的报价超过了采购预算或最高限价的。</w:t>
      </w:r>
      <w:r>
        <w:rPr>
          <w:rFonts w:ascii="宋体" w:hAnsi="宋体"/>
          <w:bCs/>
          <w:sz w:val="24"/>
        </w:rPr>
      </w:r>
      <w:r/>
    </w:p>
    <w:p>
      <w:pPr>
        <w:pStyle w:val="924"/>
        <w:spacing w:before="57" w:line="400" w:lineRule="exact"/>
        <w:rPr>
          <w:rFonts w:ascii="宋体" w:hAnsi="宋体"/>
          <w:bCs/>
          <w:i/>
          <w:sz w:val="24"/>
          <w:u w:val="single"/>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.1.6未通过符合</w:t>
      </w:r>
      <w:r>
        <w:rPr>
          <w:rFonts w:hint="eastAsia" w:ascii="宋体" w:hAnsi="宋体"/>
          <w:bCs/>
          <w:sz w:val="24"/>
        </w:rPr>
        <w:t xml:space="preserve">性检查的。</w:t>
      </w:r>
      <w:r>
        <w:rPr>
          <w:rFonts w:ascii="宋体" w:hAnsi="宋体"/>
          <w:bCs/>
          <w:i/>
          <w:sz w:val="24"/>
          <w:u w:val="single"/>
        </w:rPr>
      </w:r>
      <w:r/>
    </w:p>
    <w:p>
      <w:pPr>
        <w:pStyle w:val="924"/>
        <w:spacing w:before="57" w:line="400" w:lineRule="exact"/>
        <w:rPr>
          <w:rFonts w:ascii="宋体" w:hAnsi="宋体"/>
          <w:bCs/>
          <w:i/>
          <w:sz w:val="24"/>
          <w:u w:val="single"/>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.1.7不符合招标文件中规定的其他实质性要求和条件的</w:t>
      </w:r>
      <w:r>
        <w:rPr>
          <w:rFonts w:hint="eastAsia" w:ascii="宋体" w:hAnsi="宋体"/>
          <w:b/>
          <w:bCs/>
          <w:sz w:val="24"/>
        </w:rPr>
        <w:t xml:space="preserve">（</w:t>
      </w:r>
      <w:r>
        <w:rPr>
          <w:rFonts w:hint="eastAsia" w:ascii="宋体" w:hAnsi="宋体"/>
          <w:b/>
          <w:bCs/>
          <w:i/>
          <w:sz w:val="24"/>
          <w:u w:val="single"/>
        </w:rPr>
        <w:t xml:space="preserve">本招标文件中斜体加粗且有下划线部分为实质性要求和条件）。</w:t>
      </w:r>
      <w:r>
        <w:rPr>
          <w:rFonts w:ascii="宋体" w:hAnsi="宋体"/>
          <w:bCs/>
          <w:i/>
          <w:sz w:val="24"/>
          <w:u w:val="single"/>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.1.8 投标人被 “信用中国”列入失信被执行人或重大税收违法案件当事人名单或政府采购严重失信行为记录名单。</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.1.9投标文件含有采购人不能接受的附加条件的。</w:t>
      </w:r>
      <w:r>
        <w:rPr>
          <w:rFonts w:ascii="宋体" w:hAnsi="宋体"/>
          <w:bCs/>
          <w:sz w:val="24"/>
        </w:rPr>
      </w:r>
      <w:r/>
    </w:p>
    <w:p>
      <w:pPr>
        <w:pStyle w:val="924"/>
        <w:spacing w:before="57"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1.10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rPr>
          <w:rFonts w:hint="eastAsia" w:ascii="宋体" w:hAnsi="宋体"/>
          <w:bCs/>
          <w:sz w:val="24"/>
        </w:rPr>
        <w:t xml:space="preserve">，评标委员会应当将其作为无效投标处理。</w:t>
      </w:r>
      <w:r/>
    </w:p>
    <w:p>
      <w:pPr>
        <w:pStyle w:val="924"/>
        <w:spacing w:before="57" w:line="400" w:lineRule="exact"/>
        <w:rPr>
          <w:rFonts w:ascii="宋体" w:hAnsi="宋体"/>
          <w:bCs/>
          <w:sz w:val="24"/>
        </w:rPr>
      </w:pPr>
      <w:r>
        <w:rPr>
          <w:rFonts w:hint="eastAsia" w:ascii="宋体" w:hAnsi="宋体"/>
          <w:bCs/>
          <w:sz w:val="24"/>
        </w:rPr>
        <w:t xml:space="preserve">27.1.11为解决政府采购异常低价问题，本项目评审过程中执行《关于推动解决政府采购异常低价问题相关工作的通知》(苏财购(2025)62号)文件。</w:t>
      </w:r>
      <w:r>
        <w:rPr>
          <w:rFonts w:ascii="宋体" w:hAnsi="宋体"/>
          <w:bCs/>
          <w:sz w:val="24"/>
        </w:rPr>
      </w:r>
      <w:r/>
    </w:p>
    <w:p>
      <w:pPr>
        <w:pStyle w:val="924"/>
        <w:spacing w:before="57"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7.1.1</w:t>
      </w:r>
      <w:r>
        <w:rPr>
          <w:rFonts w:hint="eastAsia" w:ascii="宋体" w:hAnsi="宋体"/>
          <w:bCs/>
          <w:sz w:val="24"/>
        </w:rPr>
        <w:t xml:space="preserve">2投标产品如属于政府强制采购节能产品品目清单范围内，投标文件中必须提供国家确定的认证机构出具的、处于有效期之内的该节能产品认证证书图片。</w:t>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.1.13其他法律、法规及本招标文件规定的属无效投标的情形。</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.2废标条款：</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.2.1符合专业条件的供应商或者对招标文件作实质响应的供应商不足三家的。</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w:t>
      </w:r>
      <w:r>
        <w:rPr>
          <w:rFonts w:hint="eastAsia" w:ascii="宋体" w:hAnsi="宋体"/>
          <w:bCs/>
          <w:sz w:val="24"/>
        </w:rPr>
        <w:t xml:space="preserve">2出现影响采购公正的违法、违规行为的。</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.2.3因重大变故，采购任务取消的。</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.2.4评标委员会认定招标文件存在歧义、重大缺陷导致评审工作无法进行。</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.3 投标截止时间结束后参加投标的供应商不足三家的处理：</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.3.1如出现投标截 止时间结束后参加投标的供应商或者在评标期间对招标文件做出实质响应的供应商不足三家情况，按政府采购相关规定执行。</w:t>
      </w:r>
      <w:r>
        <w:rPr>
          <w:rFonts w:ascii="宋体" w:hAnsi="宋体"/>
          <w:bCs/>
          <w:sz w:val="24"/>
        </w:rPr>
      </w:r>
      <w:r/>
    </w:p>
    <w:p>
      <w:pPr>
        <w:pStyle w:val="926"/>
        <w:spacing w:before="286" w:after="143" w:line="400" w:lineRule="exact"/>
        <w:rPr>
          <w:rFonts w:ascii="宋体" w:hAnsi="宋体" w:eastAsia="宋体"/>
          <w:sz w:val="32"/>
          <w:szCs w:val="32"/>
        </w:rPr>
      </w:pPr>
      <w:r/>
      <w:bookmarkStart w:id="190" w:name="_Toc12708976"/>
      <w:r/>
      <w:bookmarkStart w:id="191" w:name="_Toc47453308"/>
      <w:r/>
      <w:bookmarkStart w:id="192" w:name="_Toc9363431"/>
      <w:r/>
      <w:bookmarkStart w:id="193" w:name="_Toc12887266"/>
      <w:r/>
      <w:bookmarkStart w:id="194" w:name="_Toc8485117"/>
      <w:r/>
      <w:bookmarkStart w:id="195" w:name="_Toc120614219"/>
      <w:r>
        <w:rPr>
          <w:rFonts w:hint="eastAsia" w:ascii="宋体" w:hAnsi="宋体" w:eastAsia="宋体"/>
          <w:sz w:val="32"/>
          <w:szCs w:val="32"/>
        </w:rPr>
        <w:t xml:space="preserve">六、</w:t>
      </w:r>
      <w:bookmarkEnd w:id="187"/>
      <w:r/>
      <w:bookmarkEnd w:id="188"/>
      <w:r/>
      <w:bookmarkEnd w:id="189"/>
      <w:r>
        <w:rPr>
          <w:rFonts w:hint="eastAsia" w:ascii="宋体" w:hAnsi="宋体" w:eastAsia="宋体"/>
          <w:sz w:val="32"/>
          <w:szCs w:val="32"/>
        </w:rPr>
        <w:t xml:space="preserve">定标</w:t>
      </w:r>
      <w:bookmarkEnd w:id="190"/>
      <w:r/>
      <w:bookmarkEnd w:id="191"/>
      <w:r/>
      <w:bookmarkEnd w:id="192"/>
      <w:r/>
      <w:bookmarkEnd w:id="193"/>
      <w:r/>
      <w:bookmarkEnd w:id="194"/>
      <w:r/>
      <w:bookmarkEnd w:id="195"/>
      <w:r>
        <w:rPr>
          <w:rFonts w:ascii="宋体" w:hAnsi="宋体" w:eastAsia="宋体"/>
          <w:sz w:val="32"/>
          <w:szCs w:val="32"/>
        </w:rPr>
      </w:r>
      <w:r/>
    </w:p>
    <w:p>
      <w:pPr>
        <w:pStyle w:val="927"/>
        <w:spacing w:before="57" w:after="0" w:line="400" w:lineRule="exact"/>
        <w:rPr>
          <w:rFonts w:ascii="宋体" w:hAnsi="宋体"/>
          <w:sz w:val="24"/>
          <w:szCs w:val="24"/>
        </w:rPr>
      </w:pPr>
      <w:r/>
      <w:bookmarkStart w:id="196" w:name="_Toc513029238"/>
      <w:r/>
      <w:bookmarkStart w:id="197" w:name="_Toc16938554"/>
      <w:r/>
      <w:bookmarkStart w:id="198" w:name="_Toc2082331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w:t>
      </w:r>
      <w:bookmarkEnd w:id="196"/>
      <w:r>
        <w:rPr>
          <w:rFonts w:hint="eastAsia" w:ascii="宋体" w:hAnsi="宋体"/>
          <w:sz w:val="24"/>
          <w:szCs w:val="24"/>
        </w:rPr>
        <w:t xml:space="preserve">确定</w:t>
      </w:r>
      <w:bookmarkEnd w:id="197"/>
      <w:r/>
      <w:bookmarkEnd w:id="198"/>
      <w:r>
        <w:rPr>
          <w:rFonts w:hint="eastAsia" w:ascii="宋体" w:hAnsi="宋体"/>
          <w:sz w:val="24"/>
          <w:szCs w:val="24"/>
        </w:rPr>
        <w:t xml:space="preserve">中标单位</w:t>
      </w:r>
      <w:r>
        <w:rPr>
          <w:rFonts w:ascii="宋体" w:hAnsi="宋体"/>
          <w:sz w:val="24"/>
          <w:szCs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.1评委会根据本招标文件规定评分办法与评分标准向采购人推荐出三名中标候选人。</w:t>
      </w:r>
      <w:r>
        <w:rPr>
          <w:rFonts w:ascii="宋体" w:hAnsi="宋体"/>
          <w:bCs/>
          <w:sz w:val="24"/>
        </w:rPr>
      </w:r>
      <w:r/>
    </w:p>
    <w:p>
      <w:pPr>
        <w:pStyle w:val="924"/>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.2 采购人应根据评委会推荐的中标候</w:t>
      </w:r>
      <w:r>
        <w:rPr>
          <w:rFonts w:hint="eastAsia" w:ascii="宋体" w:hAnsi="宋体"/>
          <w:bCs/>
          <w:sz w:val="24"/>
        </w:rPr>
        <w:t xml:space="preserve">选</w:t>
      </w:r>
      <w:r>
        <w:rPr>
          <w:rFonts w:hint="eastAsia" w:ascii="宋体" w:hAnsi="宋体"/>
          <w:bCs/>
          <w:sz w:val="24"/>
        </w:rPr>
        <w:t xml:space="preserve">人确定中标人。</w:t>
      </w:r>
      <w:r>
        <w:rPr>
          <w:rFonts w:ascii="宋体" w:hAnsi="宋体"/>
          <w:bCs/>
          <w:sz w:val="24"/>
        </w:rPr>
      </w:r>
      <w:r/>
    </w:p>
    <w:p>
      <w:pPr>
        <w:pStyle w:val="924"/>
        <w:spacing w:before="57" w:line="4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.4若有充分证据证明，中标人出现下列情况之一的，一经查实，将被取消中标资格：</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.4.3恶意竞争，投标总报价明显低于其自身合理成本且又无法提供有效证明的。</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.4.4属于本文件规定的无效条件，但在评标过程中又未被评委会发现的。</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.4.5与采购人或者其他供应商恶意串通的。</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.4.6</w:t>
      </w:r>
      <w:r>
        <w:rPr>
          <w:rFonts w:hint="eastAsia" w:ascii="宋体" w:hAnsi="宋体"/>
          <w:sz w:val="24"/>
        </w:rPr>
        <w:t xml:space="preserve">采取不正当手段诋毁、排挤其他供应商的。</w:t>
      </w:r>
      <w:r>
        <w:rPr>
          <w:rFonts w:ascii="宋体" w:hAnsi="宋体"/>
          <w:sz w:val="24"/>
        </w:rPr>
      </w:r>
      <w:r/>
    </w:p>
    <w:p>
      <w:pPr>
        <w:pStyle w:val="924"/>
        <w:spacing w:before="57" w:line="400" w:lineRule="exact"/>
        <w:rPr>
          <w:rFonts w:ascii="宋体" w:hAnsi="宋体"/>
          <w:sz w:val="24"/>
        </w:rPr>
      </w:pPr>
      <w:r/>
      <w:bookmarkStart w:id="19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.5.5不同投标人的投标文件相互混装。</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.5.6不同投标人的投标保证金从同一单位或者个人的账户转出。</w:t>
      </w:r>
      <w:r>
        <w:rPr>
          <w:rFonts w:ascii="宋体" w:hAnsi="宋体"/>
          <w:sz w:val="24"/>
        </w:rPr>
      </w:r>
      <w:r/>
    </w:p>
    <w:p>
      <w:pPr>
        <w:pStyle w:val="927"/>
        <w:spacing w:before="57" w:after="0" w:line="40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、中标通知书</w:t>
      </w:r>
      <w:r>
        <w:rPr>
          <w:rFonts w:ascii="宋体" w:hAnsi="宋体"/>
          <w:sz w:val="24"/>
          <w:szCs w:val="24"/>
        </w:rPr>
      </w:r>
      <w:r/>
    </w:p>
    <w:p>
      <w:pPr>
        <w:pStyle w:val="924"/>
        <w:spacing w:before="57" w:line="400" w:lineRule="exact"/>
        <w:rPr>
          <w:rFonts w:hint="eastAsia" w:ascii="宋体" w:hAnsi="宋体"/>
          <w:sz w:val="24"/>
        </w:rPr>
      </w:pPr>
      <w:r>
        <w:rPr>
          <w:rFonts w:ascii="宋体" w:hAnsi="宋体"/>
          <w:sz w:val="24"/>
        </w:rPr>
        <w:t xml:space="preserve">2</w:t>
      </w:r>
      <w:r>
        <w:rPr>
          <w:rFonts w:ascii="宋体" w:hAnsi="宋体"/>
          <w:sz w:val="24"/>
        </w:rPr>
        <w:t xml:space="preserve">9</w:t>
      </w:r>
      <w:r>
        <w:rPr>
          <w:rFonts w:hint="eastAsia" w:ascii="宋体" w:hAnsi="宋体"/>
          <w:sz w:val="24"/>
        </w:rPr>
        <w:t xml:space="preserve">.l 中标结果确定</w:t>
      </w:r>
      <w:r>
        <w:rPr>
          <w:rFonts w:hint="eastAsia" w:ascii="宋体" w:hAnsi="宋体"/>
          <w:sz w:val="24"/>
        </w:rPr>
        <w:t xml:space="preserve">后，代理机构将通知</w:t>
      </w:r>
      <w:r>
        <w:rPr>
          <w:rFonts w:hint="eastAsia" w:ascii="宋体" w:hAnsi="宋体"/>
          <w:sz w:val="24"/>
        </w:rPr>
        <w:t xml:space="preserve">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p>
    <w:p>
      <w:pPr>
        <w:pStyle w:val="924"/>
        <w:spacing w:before="57" w:line="400" w:lineRule="exact"/>
        <w:rPr>
          <w:rFonts w:ascii="宋体" w:hAnsi="宋体"/>
          <w:sz w:val="24"/>
        </w:rPr>
      </w:pPr>
      <w:r>
        <w:rPr>
          <w:rFonts w:ascii="宋体" w:hAnsi="宋体"/>
          <w:sz w:val="24"/>
        </w:rPr>
        <w:t xml:space="preserve">29</w:t>
      </w:r>
      <w:r>
        <w:rPr>
          <w:rFonts w:hint="eastAsia" w:ascii="宋体" w:hAnsi="宋体"/>
          <w:sz w:val="24"/>
        </w:rPr>
        <w:t xml:space="preserve">.2 中标供应商收到代理机构的中标通知书领取信息后，须立即到代理机构办理中标通知书的领取手续。</w:t>
      </w:r>
      <w:r>
        <w:rPr>
          <w:rFonts w:ascii="宋体" w:hAnsi="宋体"/>
          <w:sz w:val="24"/>
        </w:rPr>
      </w:r>
      <w:r/>
    </w:p>
    <w:p>
      <w:pPr>
        <w:pStyle w:val="924"/>
        <w:spacing w:before="57" w:line="400" w:lineRule="exact"/>
        <w:rPr>
          <w:rFonts w:ascii="宋体" w:hAnsi="宋体"/>
          <w:sz w:val="24"/>
        </w:rPr>
      </w:pPr>
      <w:r>
        <w:rPr>
          <w:rFonts w:ascii="宋体" w:hAnsi="宋体"/>
          <w:sz w:val="24"/>
        </w:rPr>
        <w:t xml:space="preserve">29</w:t>
      </w:r>
      <w:r>
        <w:rPr>
          <w:rFonts w:hint="eastAsia" w:ascii="宋体" w:hAnsi="宋体"/>
          <w:sz w:val="24"/>
        </w:rPr>
        <w:t xml:space="preserve">.3中标通知书将是合同的一个组成部分。对采购人和中标供应商均具有法律效力。中标通知书发出后，采购人改变中标结果的，或者中标供应商放弃中标项目的，应当依法承担法律责任。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927"/>
        <w:spacing w:before="57" w:after="0"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、质疑处理</w:t>
      </w:r>
      <w:bookmarkEnd w:id="199"/>
      <w:r>
        <w:rPr>
          <w:rFonts w:ascii="宋体" w:hAnsi="宋体"/>
          <w:sz w:val="24"/>
          <w:szCs w:val="24"/>
        </w:rPr>
      </w:r>
      <w:r/>
    </w:p>
    <w:p>
      <w:pPr>
        <w:pStyle w:val="924"/>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24"/>
        <w:spacing w:before="57" w:line="400" w:lineRule="exact"/>
        <w:rPr>
          <w:rFonts w:hint="eastAsia" w:ascii="宋体" w:hAnsi="宋体" w:cs="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3</w:t>
      </w:r>
      <w:r>
        <w:rPr>
          <w:rFonts w:ascii="宋体" w:hAnsi="宋体"/>
          <w:sz w:val="24"/>
        </w:rPr>
        <w:t xml:space="preserve">0</w:t>
      </w:r>
      <w:r>
        <w:rPr>
          <w:rFonts w:hint="eastAsia" w:ascii="宋体" w:hAnsi="宋体"/>
          <w:sz w:val="24"/>
        </w:rPr>
        <w:t xml:space="preserve">.2.2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3</w:t>
      </w:r>
      <w:r>
        <w:rPr>
          <w:rFonts w:ascii="宋体" w:hAnsi="宋体"/>
          <w:sz w:val="24"/>
        </w:rPr>
        <w:t xml:space="preserve">0</w:t>
      </w:r>
      <w:r>
        <w:rPr>
          <w:rFonts w:hint="eastAsia" w:ascii="宋体" w:hAnsi="宋体"/>
          <w:sz w:val="24"/>
        </w:rPr>
        <w:t xml:space="preserve">.2.3</w:t>
      </w:r>
      <w:r>
        <w:rPr>
          <w:rFonts w:ascii="宋体" w:hAnsi="宋体" w:cs="宋体"/>
          <w:sz w:val="24"/>
        </w:rPr>
        <w:t xml:space="preserve">对中标或者成交结果提</w:t>
      </w:r>
      <w:r>
        <w:rPr>
          <w:rFonts w:ascii="宋体" w:hAnsi="宋体" w:cs="宋体"/>
          <w:sz w:val="24"/>
        </w:rPr>
        <w:t xml:space="preserve">出质疑的，</w:t>
      </w:r>
      <w:r>
        <w:rPr>
          <w:rFonts w:ascii="宋体" w:hAnsi="宋体" w:cs="宋体"/>
          <w:sz w:val="24"/>
        </w:rPr>
        <w:t xml:space="preserve">为中标或者成交结果公告期限届满</w:t>
      </w:r>
      <w:r>
        <w:rPr>
          <w:rFonts w:ascii="宋体" w:hAnsi="宋体" w:cs="宋体"/>
          <w:sz w:val="24"/>
        </w:rPr>
        <w:t xml:space="preserve">之日。</w:t>
      </w:r>
      <w:r>
        <w:rPr>
          <w:rFonts w:hint="eastAsia" w:ascii="宋体" w:hAnsi="宋体" w:cs="宋体"/>
          <w:sz w:val="24"/>
        </w:rPr>
      </w:r>
      <w:r/>
    </w:p>
    <w:p>
      <w:pPr>
        <w:pStyle w:val="924"/>
        <w:spacing w:before="57" w:line="4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0.3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24"/>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4</w:t>
      </w:r>
      <w:r>
        <w:rPr>
          <w:rFonts w:hint="eastAsia" w:ascii="宋体" w:hAnsi="宋体"/>
          <w:sz w:val="24"/>
        </w:rPr>
        <w:t xml:space="preserve">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6</w:t>
      </w:r>
      <w:r>
        <w:rPr>
          <w:rFonts w:hint="eastAsia" w:ascii="宋体" w:hAnsi="宋体"/>
          <w:sz w:val="24"/>
        </w:rPr>
        <w:t xml:space="preserve">.5未按本文件规定的要求签字、加盖公章的质疑（供应商组成联合体参加投标，联合体中任何一方或多方未按要求签字或盖章，并加盖公章的质疑）。</w:t>
      </w:r>
      <w:r>
        <w:rPr>
          <w:rFonts w:ascii="宋体" w:hAnsi="宋体"/>
          <w:sz w:val="24"/>
        </w:rPr>
      </w:r>
      <w:r/>
    </w:p>
    <w:p>
      <w:pPr>
        <w:pStyle w:val="924"/>
        <w:spacing w:before="57" w:line="40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7</w:t>
      </w:r>
      <w:r>
        <w:rPr>
          <w:rFonts w:hint="eastAsia" w:ascii="宋体" w:hAnsi="宋体"/>
          <w:bCs/>
          <w:sz w:val="24"/>
        </w:rPr>
        <w:t xml:space="preserve">代理机构</w:t>
      </w:r>
      <w:r>
        <w:rPr>
          <w:rFonts w:hint="eastAsia" w:ascii="宋体" w:hAnsi="宋体"/>
          <w:sz w:val="24"/>
        </w:rPr>
        <w:t xml:space="preserve">收到质疑函后，将对质疑的形式和内容进行审查，如质疑函内</w:t>
      </w:r>
      <w:r>
        <w:rPr>
          <w:rFonts w:hint="eastAsia" w:ascii="宋体" w:hAnsi="宋体"/>
          <w:sz w:val="24"/>
        </w:rPr>
        <w:t xml:space="preserve">容、格式不符合规定，</w:t>
      </w:r>
      <w:r>
        <w:rPr>
          <w:rFonts w:hint="eastAsia" w:ascii="宋体" w:hAnsi="宋体"/>
          <w:bCs/>
          <w:sz w:val="24"/>
        </w:rPr>
        <w:t xml:space="preserve">代理机构</w:t>
      </w:r>
      <w:r>
        <w:rPr>
          <w:rFonts w:hint="eastAsia" w:ascii="宋体" w:hAnsi="宋体"/>
          <w:sz w:val="24"/>
        </w:rPr>
        <w:t xml:space="preserve">将告知质疑人进行补正。</w:t>
      </w:r>
      <w:r>
        <w:rPr>
          <w:rFonts w:ascii="宋体" w:hAnsi="宋体"/>
          <w:sz w:val="24"/>
        </w:rPr>
      </w:r>
      <w:r/>
    </w:p>
    <w:p>
      <w:pPr>
        <w:pStyle w:val="924"/>
        <w:spacing w:before="57" w:line="40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8</w:t>
      </w:r>
      <w:r>
        <w:rPr>
          <w:rFonts w:hint="eastAsia" w:ascii="宋体" w:hAnsi="宋体"/>
          <w:sz w:val="24"/>
        </w:rPr>
        <w:t xml:space="preserve">质疑人应当在法定质疑期限内进行补正并重新提交质疑函，拒不补正或者在法定期限内未重新提交质疑函的，为无效质疑，</w:t>
      </w:r>
      <w:r>
        <w:rPr>
          <w:rFonts w:hint="eastAsia" w:ascii="宋体" w:hAnsi="宋体"/>
          <w:bCs/>
          <w:sz w:val="24"/>
        </w:rPr>
        <w:t xml:space="preserve">代理机构</w:t>
      </w:r>
      <w:r>
        <w:rPr>
          <w:rFonts w:hint="eastAsia" w:ascii="宋体" w:hAnsi="宋体"/>
          <w:sz w:val="24"/>
        </w:rPr>
        <w:t xml:space="preserve">将不予受理。</w:t>
      </w:r>
      <w:r>
        <w:rPr>
          <w:rFonts w:ascii="宋体" w:hAnsi="宋体"/>
          <w:sz w:val="24"/>
        </w:rPr>
      </w:r>
      <w:r/>
    </w:p>
    <w:p>
      <w:pPr>
        <w:pStyle w:val="924"/>
        <w:spacing w:before="57" w:line="40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9</w:t>
      </w:r>
      <w:r>
        <w:rPr>
          <w:rFonts w:hint="eastAsia" w:ascii="宋体" w:hAnsi="宋体"/>
          <w:sz w:val="24"/>
        </w:rPr>
        <w:t xml:space="preserve">对于内容、格式符合规定的质疑函，</w:t>
      </w:r>
      <w:r>
        <w:rPr>
          <w:rFonts w:hint="eastAsia" w:ascii="宋体" w:hAnsi="宋体"/>
          <w:bCs/>
          <w:sz w:val="24"/>
        </w:rPr>
        <w:t xml:space="preserve">代理机构</w:t>
      </w:r>
      <w:r>
        <w:rPr>
          <w:rFonts w:hint="eastAsia" w:ascii="宋体" w:hAnsi="宋体"/>
          <w:sz w:val="24"/>
        </w:rPr>
        <w:t xml:space="preserve">应当在收到投标供应商的书面质疑后七个工作日内作出答复，并以书面形式通知质疑供应商和其他有关供应商，但答复的内容不得涉及商业秘密。</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10</w:t>
      </w:r>
      <w:r>
        <w:rPr>
          <w:rFonts w:hint="eastAsia" w:ascii="宋体" w:hAnsi="宋体"/>
          <w:sz w:val="24"/>
        </w:rPr>
        <w:t xml:space="preserve">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w:t>
      </w:r>
      <w:r>
        <w:rPr>
          <w:rFonts w:hint="eastAsia" w:ascii="宋体" w:hAnsi="宋体"/>
          <w:sz w:val="24"/>
        </w:rPr>
        <w:t xml:space="preserve">政府</w:t>
      </w:r>
      <w:r>
        <w:rPr>
          <w:rFonts w:hint="eastAsia" w:ascii="宋体" w:hAnsi="宋体"/>
          <w:sz w:val="24"/>
        </w:rPr>
        <w:t xml:space="preserve">采购监管部门对该供应商进行相应的行政处罚和记录该供应商的失信信息。</w:t>
      </w:r>
      <w:r>
        <w:rPr>
          <w:rFonts w:ascii="宋体" w:hAnsi="宋体"/>
          <w:sz w:val="24"/>
        </w:rPr>
      </w:r>
      <w:r/>
    </w:p>
    <w:p>
      <w:pPr>
        <w:pStyle w:val="926"/>
        <w:spacing w:before="286" w:after="143" w:line="400" w:lineRule="exact"/>
        <w:rPr>
          <w:rFonts w:ascii="宋体" w:hAnsi="宋体" w:eastAsia="宋体"/>
          <w:sz w:val="32"/>
          <w:szCs w:val="32"/>
        </w:rPr>
      </w:pPr>
      <w:r/>
      <w:bookmarkStart w:id="200" w:name="_Toc9363432"/>
      <w:r/>
      <w:bookmarkStart w:id="201" w:name="_Toc8485118"/>
      <w:r/>
      <w:bookmarkStart w:id="202" w:name="_Toc12887267"/>
      <w:r/>
      <w:bookmarkStart w:id="203" w:name="_Toc47453309"/>
      <w:r/>
      <w:bookmarkStart w:id="204" w:name="_Toc120614220"/>
      <w:r/>
      <w:bookmarkStart w:id="205" w:name="_Toc20823308"/>
      <w:r/>
      <w:bookmarkStart w:id="206" w:name="_Toc513029236"/>
      <w:r/>
      <w:bookmarkStart w:id="207" w:name="_Toc16938552"/>
      <w:r/>
      <w:bookmarkStart w:id="208" w:name="_Toc12708977"/>
      <w:r>
        <w:rPr>
          <w:rFonts w:hint="eastAsia" w:ascii="宋体" w:hAnsi="宋体" w:eastAsia="宋体"/>
          <w:sz w:val="32"/>
          <w:szCs w:val="32"/>
        </w:rPr>
        <w:t xml:space="preserve">七、授予合同</w:t>
      </w:r>
      <w:bookmarkEnd w:id="200"/>
      <w:r/>
      <w:bookmarkEnd w:id="201"/>
      <w:r/>
      <w:bookmarkEnd w:id="202"/>
      <w:r/>
      <w:bookmarkEnd w:id="203"/>
      <w:r/>
      <w:bookmarkEnd w:id="204"/>
      <w:r/>
      <w:bookmarkEnd w:id="208"/>
      <w:r>
        <w:rPr>
          <w:rFonts w:ascii="宋体" w:hAnsi="宋体" w:eastAsia="宋体"/>
          <w:sz w:val="32"/>
          <w:szCs w:val="32"/>
        </w:rPr>
      </w:r>
      <w:r/>
    </w:p>
    <w:p>
      <w:pPr>
        <w:pStyle w:val="927"/>
        <w:spacing w:before="57" w:after="0" w:line="400" w:lineRule="exact"/>
        <w:rPr>
          <w:rFonts w:ascii="宋体" w:hAnsi="宋体"/>
          <w:sz w:val="24"/>
          <w:szCs w:val="24"/>
        </w:rPr>
      </w:pPr>
      <w:r/>
      <w:bookmarkEnd w:id="205"/>
      <w:r/>
      <w:bookmarkEnd w:id="206"/>
      <w:r/>
      <w:bookmarkEnd w:id="207"/>
      <w:r/>
      <w:bookmarkStart w:id="209" w:name="_Toc513029237"/>
      <w:r/>
      <w:bookmarkStart w:id="210" w:name="_Toc20823309"/>
      <w:r/>
      <w:bookmarkStart w:id="211" w:name="_Toc16938553"/>
      <w:r>
        <w:rPr>
          <w:rFonts w:hint="eastAsia" w:ascii="宋体" w:hAnsi="宋体"/>
          <w:sz w:val="24"/>
          <w:szCs w:val="24"/>
        </w:rPr>
        <w:t xml:space="preserve">31、签订合同</w:t>
      </w:r>
      <w:r>
        <w:rPr>
          <w:rFonts w:ascii="宋体" w:hAnsi="宋体"/>
          <w:sz w:val="24"/>
          <w:szCs w:val="24"/>
        </w:rPr>
      </w:r>
      <w:r/>
    </w:p>
    <w:p>
      <w:pPr>
        <w:pStyle w:val="924"/>
        <w:spacing w:before="57" w:line="400" w:lineRule="exact"/>
        <w:rPr>
          <w:rFonts w:ascii="宋体" w:hAnsi="宋体"/>
          <w:sz w:val="24"/>
        </w:rPr>
      </w:pPr>
      <w:r>
        <w:rPr>
          <w:rFonts w:hint="eastAsia" w:ascii="宋体" w:hAnsi="宋体"/>
          <w:bCs/>
          <w:sz w:val="24"/>
        </w:rPr>
        <w:t xml:space="preserve">31</w:t>
      </w:r>
      <w:r>
        <w:rPr>
          <w:rFonts w:hint="eastAsia" w:ascii="宋体" w:hAnsi="宋体"/>
          <w:sz w:val="24"/>
        </w:rPr>
        <w:t xml:space="preserve">.l中标人应按中标通知书的规定,按照招标文件确定的事项与采购人签订政府采购合同，且不得迟于中标通知书发出之日起三十日内，否则按照政府采购规定追究其责任，由此给采购人造成损失的，中标人还应承担赔偿责任。</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31.2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ascii="宋体" w:hAnsi="宋体"/>
          <w:sz w:val="24"/>
        </w:rPr>
      </w:r>
      <w:r/>
    </w:p>
    <w:p>
      <w:pPr>
        <w:pStyle w:val="924"/>
        <w:spacing w:before="57" w:line="400" w:lineRule="exact"/>
        <w:rPr>
          <w:rFonts w:ascii="宋体" w:hAnsi="宋体"/>
          <w:sz w:val="24"/>
        </w:rPr>
      </w:pPr>
      <w:r>
        <w:rPr>
          <w:rFonts w:hint="eastAsia" w:ascii="宋体" w:hAnsi="宋体"/>
          <w:sz w:val="24"/>
        </w:rPr>
        <w:t xml:space="preserve">31.3 签订合同后，</w:t>
      </w:r>
      <w:r>
        <w:rPr>
          <w:rFonts w:hint="eastAsia" w:ascii="宋体" w:hAnsi="宋体"/>
          <w:b/>
          <w:iCs/>
          <w:sz w:val="24"/>
        </w:rPr>
        <w:t xml:space="preserve">中标人不得将产品及其他相关服务进行转包</w:t>
      </w:r>
      <w:r>
        <w:rPr>
          <w:rFonts w:hint="eastAsia" w:ascii="宋体" w:hAnsi="宋体"/>
          <w:sz w:val="24"/>
        </w:rPr>
        <w:t xml:space="preserve">。未经采购人同意，中标人也不得采用分包的形式履行合同，否则采购</w:t>
      </w:r>
      <w:r>
        <w:rPr>
          <w:rFonts w:hint="eastAsia" w:ascii="宋体" w:hAnsi="宋体"/>
          <w:sz w:val="24"/>
        </w:rPr>
        <w:t xml:space="preserve">人有权终止合同。转包或分包造成采购人损失的，中标人应承担相应赔</w:t>
      </w:r>
      <w:r>
        <w:rPr>
          <w:rFonts w:hint="eastAsia" w:ascii="宋体" w:hAnsi="宋体"/>
          <w:sz w:val="24"/>
        </w:rPr>
        <w:t xml:space="preserve">偿责任。</w:t>
      </w:r>
      <w:r>
        <w:rPr>
          <w:rFonts w:ascii="宋体" w:hAnsi="宋体"/>
          <w:sz w:val="24"/>
        </w:rPr>
      </w:r>
      <w:r/>
    </w:p>
    <w:p>
      <w:pPr>
        <w:pStyle w:val="927"/>
        <w:spacing w:before="57" w:after="0" w:line="400" w:lineRule="exact"/>
        <w:rPr>
          <w:rFonts w:ascii="宋体" w:hAnsi="宋体"/>
          <w:sz w:val="24"/>
          <w:szCs w:val="24"/>
        </w:rPr>
      </w:pPr>
      <w:r>
        <w:rPr>
          <w:rFonts w:hint="eastAsia" w:ascii="宋体" w:hAnsi="宋体"/>
          <w:sz w:val="24"/>
          <w:szCs w:val="24"/>
        </w:rPr>
        <w:t xml:space="preserve">32、货物和服务的追加、减少和添购</w:t>
      </w:r>
      <w:r>
        <w:rPr>
          <w:rFonts w:ascii="宋体" w:hAnsi="宋体"/>
          <w:sz w:val="24"/>
          <w:szCs w:val="24"/>
        </w:rPr>
      </w:r>
      <w:r/>
    </w:p>
    <w:p>
      <w:pPr>
        <w:pStyle w:val="924"/>
        <w:spacing w:before="57" w:line="400" w:lineRule="exact"/>
        <w:rPr>
          <w:rFonts w:ascii="宋体" w:hAnsi="宋体"/>
          <w:sz w:val="24"/>
        </w:rPr>
      </w:pPr>
      <w:r>
        <w:rPr>
          <w:rFonts w:hint="eastAsia" w:ascii="宋体" w:hAnsi="宋体"/>
          <w:sz w:val="24"/>
        </w:rPr>
        <w:t xml:space="preserve">32.1政府采购合同履行中，采购人需追加与合同标的相同的货物和服务的，在不改变合同其他条款的前提下，可以与中标人协商签订补充合同，但所有补充合同的采购金额不超过原合同金额10%。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sz w:val="24"/>
        </w:rPr>
      </w:r>
      <w:r/>
    </w:p>
    <w:p>
      <w:pPr>
        <w:pStyle w:val="924"/>
        <w:spacing w:before="57" w:line="400" w:lineRule="exact"/>
        <w:rPr>
          <w:rFonts w:ascii="宋体" w:hAnsi="宋体"/>
          <w:b/>
          <w:sz w:val="24"/>
        </w:rPr>
      </w:pPr>
      <w:r>
        <w:rPr>
          <w:rFonts w:hint="eastAsia" w:ascii="宋体" w:hAnsi="宋体"/>
          <w:sz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b/>
          <w:sz w:val="24"/>
        </w:rPr>
      </w:r>
      <w:r/>
    </w:p>
    <w:p>
      <w:pPr>
        <w:pStyle w:val="926"/>
        <w:spacing w:before="286" w:after="143" w:line="400" w:lineRule="exact"/>
        <w:rPr>
          <w:rFonts w:ascii="宋体" w:hAnsi="宋体" w:eastAsia="宋体"/>
          <w:sz w:val="32"/>
          <w:szCs w:val="32"/>
        </w:rPr>
      </w:pPr>
      <w:r/>
      <w:bookmarkEnd w:id="209"/>
      <w:r/>
      <w:bookmarkEnd w:id="210"/>
      <w:r/>
      <w:bookmarkEnd w:id="211"/>
      <w:r/>
      <w:bookmarkStart w:id="212" w:name="_Toc12708978"/>
      <w:r/>
      <w:bookmarkStart w:id="213" w:name="_Toc8485119"/>
      <w:r/>
      <w:bookmarkStart w:id="214" w:name="_Toc12887268"/>
      <w:r/>
      <w:bookmarkStart w:id="215" w:name="_Toc9363433"/>
      <w:r/>
      <w:bookmarkStart w:id="216" w:name="_Toc47453310"/>
      <w:r>
        <w:rPr>
          <w:rFonts w:hint="eastAsia" w:ascii="宋体" w:hAnsi="宋体" w:eastAsia="宋体"/>
          <w:sz w:val="32"/>
          <w:szCs w:val="32"/>
        </w:rPr>
        <w:t xml:space="preserve">八、其他</w:t>
      </w:r>
      <w:bookmarkEnd w:id="212"/>
      <w:r/>
      <w:bookmarkEnd w:id="213"/>
      <w:r/>
      <w:bookmarkEnd w:id="214"/>
      <w:r/>
      <w:bookmarkEnd w:id="215"/>
      <w:r/>
      <w:bookmarkEnd w:id="216"/>
      <w:r>
        <w:rPr>
          <w:rFonts w:ascii="宋体" w:hAnsi="宋体" w:eastAsia="宋体"/>
          <w:sz w:val="32"/>
          <w:szCs w:val="32"/>
        </w:rPr>
      </w:r>
      <w:r/>
    </w:p>
    <w:p>
      <w:pPr>
        <w:pStyle w:val="927"/>
        <w:spacing w:before="57" w:after="0" w:line="400" w:lineRule="exact"/>
        <w:rPr>
          <w:rFonts w:ascii="宋体" w:hAnsi="宋体"/>
          <w:sz w:val="24"/>
          <w:szCs w:val="24"/>
        </w:rPr>
      </w:pPr>
      <w:r>
        <w:rPr>
          <w:rFonts w:hint="eastAsia" w:ascii="宋体" w:hAnsi="宋体"/>
          <w:sz w:val="24"/>
          <w:szCs w:val="24"/>
        </w:rPr>
        <w:t xml:space="preserve">33、样品</w:t>
      </w:r>
      <w:r>
        <w:rPr>
          <w:rFonts w:ascii="宋体" w:hAnsi="宋体"/>
          <w:sz w:val="24"/>
          <w:szCs w:val="24"/>
        </w:rPr>
      </w:r>
      <w:r/>
    </w:p>
    <w:p>
      <w:pPr>
        <w:pStyle w:val="924"/>
        <w:spacing w:before="57" w:line="400" w:lineRule="exact"/>
        <w:rPr>
          <w:rFonts w:hint="eastAsia" w:ascii="宋体" w:hAnsi="宋体"/>
          <w:sz w:val="24"/>
        </w:rPr>
      </w:pPr>
      <w:r>
        <w:rPr>
          <w:rFonts w:hint="eastAsia" w:ascii="宋体" w:hAnsi="宋体"/>
          <w:sz w:val="24"/>
        </w:rPr>
        <w:t xml:space="preserve">33.</w:t>
      </w:r>
      <w:r>
        <w:rPr>
          <w:rFonts w:ascii="宋体" w:hAnsi="宋体"/>
          <w:sz w:val="24"/>
        </w:rPr>
        <w:t xml:space="preserve">1</w:t>
      </w:r>
      <w:r>
        <w:rPr>
          <w:rFonts w:hint="eastAsia" w:ascii="宋体" w:hAnsi="宋体"/>
          <w:sz w:val="24"/>
        </w:rPr>
        <w:t xml:space="preserve">如本项目要</w:t>
      </w:r>
      <w:r>
        <w:rPr>
          <w:rFonts w:hint="eastAsia" w:ascii="宋体" w:hAnsi="宋体"/>
          <w:sz w:val="24"/>
        </w:rPr>
        <w:t xml:space="preserve">求提供样品的，中标人的样品由采购人负责保管、封存，并作为履约验收的参考，未中标人的样品将及时退还；</w:t>
      </w:r>
      <w:r/>
    </w:p>
    <w:p>
      <w:pPr>
        <w:pStyle w:val="924"/>
        <w:spacing w:before="57" w:line="400" w:lineRule="exact"/>
        <w:rPr>
          <w:rFonts w:ascii="宋体" w:hAnsi="宋体"/>
          <w:sz w:val="24"/>
        </w:rPr>
      </w:pPr>
      <w:r>
        <w:rPr>
          <w:rFonts w:hint="eastAsia" w:ascii="宋体" w:hAnsi="宋体"/>
          <w:sz w:val="24"/>
        </w:rPr>
        <w:t xml:space="preserve">33</w:t>
      </w:r>
      <w:r>
        <w:rPr>
          <w:rFonts w:ascii="宋体" w:hAnsi="宋体"/>
          <w:sz w:val="24"/>
        </w:rPr>
        <w:t xml:space="preserve">.</w:t>
      </w:r>
      <w:r>
        <w:rPr>
          <w:rFonts w:hint="eastAsia" w:ascii="宋体" w:hAnsi="宋体"/>
          <w:sz w:val="24"/>
        </w:rPr>
        <w:t xml:space="preserve">2代理机构不接收在样品递交截止时间后递交的样品。</w:t>
      </w:r>
      <w:r>
        <w:rPr>
          <w:rFonts w:ascii="宋体" w:hAnsi="宋体"/>
          <w:sz w:val="24"/>
        </w:rPr>
      </w:r>
      <w:r/>
    </w:p>
    <w:p>
      <w:pPr>
        <w:pStyle w:val="924"/>
        <w:jc w:val="left"/>
        <w:spacing w:line="500" w:lineRule="exact"/>
        <w:rPr>
          <w:rFonts w:hint="eastAsia" w:ascii="宋体" w:hAnsi="宋体"/>
          <w:sz w:val="24"/>
        </w:rPr>
      </w:pPr>
      <w:r/>
      <w:bookmarkStart w:id="217" w:name="_Hlk45477292"/>
      <w:r>
        <w:rPr>
          <w:rFonts w:hint="eastAsia" w:ascii="宋体" w:hAnsi="宋体"/>
          <w:sz w:val="24"/>
        </w:rPr>
        <w:t xml:space="preserve">33.3未中标样品在评审结束后统一退还（退还具体时间另行通知），各投标人应在接到退还通知后</w:t>
      </w:r>
      <w:r>
        <w:rPr>
          <w:rFonts w:ascii="宋体" w:hAnsi="宋体"/>
          <w:sz w:val="24"/>
        </w:rPr>
        <w:t xml:space="preserve">1</w:t>
      </w:r>
      <w:r>
        <w:rPr>
          <w:rFonts w:hint="eastAsia" w:ascii="宋体" w:hAnsi="宋体"/>
          <w:sz w:val="24"/>
        </w:rPr>
        <w:t xml:space="preserve">天内将样品搬离样品递交现场，超过时间未退还的样品由采购人或代理机构处置。</w:t>
      </w:r>
      <w:r/>
    </w:p>
    <w:p>
      <w:pPr>
        <w:pStyle w:val="924"/>
        <w:spacing w:before="57" w:line="400" w:lineRule="exact"/>
        <w:rPr>
          <w:rFonts w:ascii="宋体" w:hAnsi="宋体"/>
          <w:sz w:val="24"/>
        </w:rPr>
      </w:pPr>
      <w:r/>
      <w:bookmarkEnd w:id="217"/>
      <w:r>
        <w:rPr>
          <w:rFonts w:hint="eastAsia" w:ascii="宋体" w:hAnsi="宋体"/>
          <w:sz w:val="24"/>
        </w:rPr>
        <w:t xml:space="preserve">33.4中标人的样品由代理机构在评审现场移交给采购人，中标人应按照采购人要求及时运送至指定地点封存。</w:t>
      </w:r>
      <w:r>
        <w:rPr>
          <w:rFonts w:ascii="宋体" w:hAnsi="宋体"/>
          <w:sz w:val="24"/>
        </w:rPr>
      </w:r>
      <w:r/>
    </w:p>
    <w:p>
      <w:pPr>
        <w:pStyle w:val="924"/>
        <w:spacing w:before="57" w:line="400" w:lineRule="exact"/>
        <w:rPr>
          <w:rFonts w:ascii="宋体" w:hAnsi="宋体"/>
          <w:sz w:val="24"/>
        </w:rPr>
      </w:pPr>
      <w:r>
        <w:rPr>
          <w:rFonts w:ascii="宋体" w:hAnsi="宋体"/>
          <w:sz w:val="24"/>
        </w:rPr>
      </w:r>
      <w:r/>
    </w:p>
    <w:p>
      <w:pPr>
        <w:pStyle w:val="924"/>
        <w:jc w:val="left"/>
        <w:widowControl/>
        <w:rPr>
          <w:rFonts w:ascii="华文中宋" w:hAnsi="华文中宋" w:eastAsia="华文中宋"/>
          <w:b/>
          <w:sz w:val="36"/>
          <w:szCs w:val="36"/>
        </w:rPr>
      </w:pPr>
      <w:r>
        <w:rPr>
          <w:rFonts w:ascii="华文中宋" w:hAnsi="华文中宋" w:eastAsia="华文中宋"/>
          <w:b/>
          <w:sz w:val="36"/>
          <w:szCs w:val="36"/>
        </w:rPr>
      </w:r>
      <w:r/>
    </w:p>
    <w:p>
      <w:pPr>
        <w:pStyle w:val="925"/>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18" w:name="_Toc12708979"/>
      <w:r/>
      <w:bookmarkStart w:id="219" w:name="_Toc12887269"/>
      <w:r/>
      <w:bookmarkStart w:id="220" w:name="_Toc47453311"/>
      <w:r/>
      <w:bookmarkStart w:id="221" w:name="_Toc9363434"/>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w:t>
      </w:r>
      <w:bookmarkEnd w:id="68"/>
      <w:r/>
      <w:bookmarkEnd w:id="69"/>
      <w:r/>
      <w:bookmarkEnd w:id="70"/>
      <w:r/>
      <w:bookmarkEnd w:id="71"/>
      <w:r/>
      <w:bookmarkEnd w:id="72"/>
      <w:r>
        <w:rPr>
          <w:rFonts w:hint="eastAsia" w:ascii="华文中宋" w:hAnsi="华文中宋" w:eastAsia="华文中宋"/>
          <w:b/>
          <w:sz w:val="36"/>
          <w:szCs w:val="36"/>
        </w:rPr>
        <w:t xml:space="preserve">文本</w:t>
      </w:r>
      <w:bookmarkEnd w:id="73"/>
      <w:r/>
      <w:bookmarkEnd w:id="218"/>
      <w:r/>
      <w:bookmarkEnd w:id="219"/>
      <w:r/>
      <w:bookmarkEnd w:id="220"/>
      <w:r/>
      <w:bookmarkEnd w:id="221"/>
      <w:r>
        <w:rPr>
          <w:rFonts w:ascii="华文中宋" w:hAnsi="华文中宋" w:eastAsia="华文中宋"/>
          <w:b/>
          <w:sz w:val="36"/>
          <w:szCs w:val="36"/>
        </w:rPr>
      </w:r>
      <w:r/>
    </w:p>
    <w:p>
      <w:pPr>
        <w:pStyle w:val="924"/>
        <w:ind w:firstLine="480"/>
        <w:spacing w:line="360" w:lineRule="auto"/>
        <w:rPr>
          <w:rFonts w:hint="eastAsia" w:ascii="宋体" w:hAnsi="宋体"/>
          <w:bCs/>
          <w:sz w:val="24"/>
        </w:rPr>
      </w:pPr>
      <w:r/>
      <w:bookmarkStart w:id="222" w:name="_Toc20823315"/>
      <w:r/>
      <w:bookmarkStart w:id="223" w:name="_Toc513029243"/>
      <w:r/>
      <w:bookmarkStart w:id="224" w:name="_Toc16938559"/>
      <w:r>
        <w:rPr>
          <w:rFonts w:hint="eastAsia" w:ascii="宋体" w:hAnsi="宋体"/>
          <w:bCs/>
          <w:sz w:val="24"/>
        </w:rPr>
        <w:t xml:space="preserve">以下为中标后签定本项目合同的通用条款，中标人不得提出实质性的修改</w:t>
      </w:r>
      <w:r>
        <w:rPr>
          <w:rFonts w:hint="eastAsia" w:ascii="宋体" w:hAnsi="宋体"/>
          <w:bCs/>
          <w:sz w:val="24"/>
        </w:rPr>
        <w:t xml:space="preserve">，关于专用条款将由采购人与中标人结合本项目具体情况协商后签订。</w:t>
      </w:r>
      <w:bookmarkEnd w:id="222"/>
      <w:r/>
      <w:bookmarkEnd w:id="223"/>
      <w:r/>
      <w:bookmarkEnd w:id="224"/>
      <w:r/>
      <w:bookmarkStart w:id="225" w:name="_Hlt16619369"/>
      <w:r/>
      <w:bookmarkEnd w:id="225"/>
      <w:r/>
      <w:bookmarkStart w:id="226" w:name="_Toc479757211"/>
      <w:r/>
      <w:bookmarkStart w:id="227" w:name="_Toc462564139"/>
      <w:r>
        <w:rPr>
          <w:rFonts w:hint="eastAsia" w:ascii="宋体" w:hAnsi="宋体"/>
          <w:bCs/>
          <w:sz w:val="24"/>
        </w:rPr>
      </w:r>
      <w:r/>
    </w:p>
    <w:p>
      <w:pPr>
        <w:pStyle w:val="924"/>
        <w:ind w:firstLine="480"/>
        <w:spacing w:line="360" w:lineRule="auto"/>
        <w:rPr>
          <w:rFonts w:hint="eastAsia" w:ascii="宋体" w:hAnsi="宋体" w:cs="宋体"/>
          <w:bCs/>
          <w:sz w:val="24"/>
        </w:rPr>
      </w:pPr>
      <w:r>
        <w:rPr>
          <w:rFonts w:hint="eastAsia" w:ascii="宋体" w:hAnsi="宋体" w:cs="宋体"/>
          <w:bCs/>
          <w:sz w:val="24"/>
        </w:rPr>
      </w:r>
      <w:r/>
    </w:p>
    <w:p>
      <w:pPr>
        <w:pStyle w:val="924"/>
        <w:jc w:val="center"/>
        <w:spacing w:line="360" w:lineRule="auto"/>
        <w:rPr>
          <w:rFonts w:hint="eastAsia" w:ascii="宋体" w:hAnsi="宋体" w:cs="宋体"/>
          <w:sz w:val="36"/>
          <w:szCs w:val="36"/>
        </w:rPr>
      </w:pPr>
      <w:r>
        <w:rPr>
          <w:rFonts w:hint="eastAsia" w:ascii="宋体" w:hAnsi="宋体" w:cs="宋体"/>
          <w:sz w:val="36"/>
          <w:szCs w:val="36"/>
        </w:rPr>
        <w:t xml:space="preserve">南京特殊教育师范学院</w:t>
      </w:r>
      <w:r/>
    </w:p>
    <w:p>
      <w:pPr>
        <w:pStyle w:val="924"/>
        <w:jc w:val="center"/>
        <w:spacing w:line="360" w:lineRule="auto"/>
        <w:rPr>
          <w:rFonts w:hint="eastAsia" w:ascii="宋体" w:hAnsi="宋体" w:cs="宋体"/>
          <w:sz w:val="36"/>
          <w:szCs w:val="36"/>
        </w:rPr>
      </w:pPr>
      <w:r>
        <w:rPr>
          <w:rFonts w:hint="eastAsia" w:ascii="宋体" w:hAnsi="宋体" w:cs="宋体"/>
          <w:sz w:val="36"/>
          <w:szCs w:val="36"/>
        </w:rPr>
        <w:t xml:space="preserve">计算机工程实践中心-物理数据科学实验分室合同</w:t>
      </w:r>
      <w:r/>
    </w:p>
    <w:p>
      <w:pPr>
        <w:pStyle w:val="924"/>
        <w:spacing w:line="360" w:lineRule="auto"/>
        <w:widowControl/>
        <w:rPr>
          <w:rFonts w:hint="eastAsia" w:ascii="宋体" w:hAnsi="宋体" w:cs="宋体"/>
          <w:sz w:val="24"/>
        </w:rPr>
      </w:pPr>
      <w:r>
        <w:rPr>
          <w:rFonts w:hint="eastAsia" w:ascii="宋体" w:hAnsi="宋体" w:cs="宋体"/>
          <w:sz w:val="24"/>
        </w:rPr>
      </w:r>
      <w:r/>
    </w:p>
    <w:p>
      <w:pPr>
        <w:pStyle w:val="924"/>
        <w:spacing w:line="360" w:lineRule="auto"/>
        <w:widowControl/>
        <w:rPr>
          <w:rFonts w:hint="eastAsia" w:ascii="宋体" w:hAnsi="宋体" w:cs="宋体"/>
          <w:b/>
          <w:sz w:val="24"/>
          <w:u w:val="single"/>
        </w:rPr>
      </w:pPr>
      <w:r>
        <w:rPr>
          <w:rFonts w:hint="eastAsia" w:ascii="宋体" w:hAnsi="宋体" w:cs="宋体"/>
          <w:sz w:val="24"/>
        </w:rPr>
        <w:t xml:space="preserve">甲方:</w:t>
      </w:r>
      <w:r>
        <w:rPr>
          <w:rFonts w:hint="eastAsia" w:ascii="宋体" w:hAnsi="宋体" w:cs="宋体"/>
          <w:b/>
          <w:bCs/>
          <w:sz w:val="24"/>
          <w:u w:val="single"/>
        </w:rPr>
        <w:t xml:space="preserve">（买方）</w:t>
      </w:r>
      <w:r>
        <w:rPr>
          <w:rFonts w:hint="eastAsia" w:ascii="宋体" w:hAnsi="宋体" w:cs="宋体"/>
          <w:b/>
          <w:sz w:val="24"/>
          <w:u w:val="single"/>
        </w:rPr>
        <w:t xml:space="preserve">南京特殊教育师范学院</w:t>
      </w:r>
      <w:r>
        <w:rPr>
          <w:rFonts w:hint="eastAsia" w:ascii="宋体" w:hAnsi="宋体" w:cs="宋体"/>
          <w:b/>
          <w:sz w:val="24"/>
        </w:rPr>
        <w:t xml:space="preserve">  </w:t>
      </w:r>
      <w:r>
        <w:rPr>
          <w:rFonts w:hint="eastAsia" w:ascii="宋体" w:hAnsi="宋体" w:cs="宋体"/>
          <w:b/>
          <w:sz w:val="24"/>
          <w:u w:val="single"/>
        </w:rPr>
      </w:r>
      <w:r/>
    </w:p>
    <w:p>
      <w:pPr>
        <w:pStyle w:val="924"/>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（卖方）                    </w:t>
      </w:r>
      <w:r>
        <w:rPr>
          <w:rFonts w:ascii="宋体" w:hAnsi="宋体" w:cs="宋体"/>
          <w:sz w:val="24"/>
        </w:rPr>
      </w:r>
      <w:r/>
    </w:p>
    <w:p>
      <w:pPr>
        <w:pStyle w:val="924"/>
        <w:ind w:firstLine="480"/>
        <w:spacing w:line="360" w:lineRule="auto"/>
        <w:rPr>
          <w:rFonts w:hint="eastAsia" w:ascii="宋体" w:hAnsi="宋体" w:cs="宋体"/>
          <w:sz w:val="24"/>
          <w:lang w:val="zh-CN"/>
        </w:rPr>
      </w:pPr>
      <w:r>
        <w:rPr>
          <w:rFonts w:hint="eastAsia" w:ascii="宋体" w:hAnsi="宋体" w:cs="宋体"/>
          <w:sz w:val="24"/>
          <w:lang w:val="zh-CN"/>
        </w:rPr>
        <w:t xml:space="preserve">根据《中华人民共和国政府采购法》《中华人民共和国民法典》等法律法规的规定，甲乙双方</w:t>
      </w: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b/>
          <w:sz w:val="24"/>
          <w:u w:val="single"/>
        </w:rPr>
        <w:t xml:space="preserve">        </w:t>
      </w:r>
      <w:r>
        <w:rPr>
          <w:rFonts w:hint="eastAsia" w:ascii="宋体" w:hAnsi="宋体" w:cs="宋体"/>
          <w:sz w:val="24"/>
        </w:rPr>
        <w:t xml:space="preserve">项目（采购编号</w:t>
      </w:r>
      <w:r>
        <w:rPr>
          <w:rFonts w:hint="eastAsia" w:ascii="宋体" w:hAnsi="宋体" w:cs="宋体"/>
          <w:sz w:val="24"/>
          <w:u w:val="single"/>
        </w:rPr>
        <w:t xml:space="preserve">  YC2025-GK15863   </w:t>
      </w:r>
      <w:r>
        <w:rPr>
          <w:rFonts w:hint="eastAsia" w:ascii="宋体" w:hAnsi="宋体" w:cs="宋体"/>
          <w:sz w:val="24"/>
        </w:rPr>
        <w:t xml:space="preserve">）招标结果签订本合同</w:t>
      </w:r>
      <w:r>
        <w:rPr>
          <w:rFonts w:hint="eastAsia" w:ascii="宋体" w:hAnsi="宋体" w:cs="宋体"/>
          <w:sz w:val="24"/>
          <w:lang w:val="zh-CN"/>
        </w:rPr>
        <w:t xml:space="preserve">。</w:t>
      </w:r>
      <w:r/>
    </w:p>
    <w:p>
      <w:pPr>
        <w:pStyle w:val="924"/>
        <w:spacing w:line="360" w:lineRule="auto"/>
        <w:rPr>
          <w:rFonts w:hint="eastAsia" w:ascii="宋体" w:hAnsi="宋体" w:cs="宋体"/>
          <w:sz w:val="24"/>
        </w:rPr>
      </w:pPr>
      <w:r>
        <w:rPr>
          <w:rFonts w:hint="eastAsia" w:ascii="宋体" w:hAnsi="宋体" w:cs="宋体"/>
          <w:sz w:val="24"/>
        </w:rPr>
      </w:r>
      <w:r/>
    </w:p>
    <w:p>
      <w:pPr>
        <w:pStyle w:val="924"/>
        <w:spacing w:line="360" w:lineRule="auto"/>
        <w:rPr>
          <w:rFonts w:hint="eastAsia" w:ascii="宋体" w:hAnsi="宋体" w:cs="宋体"/>
          <w:b/>
          <w:bCs/>
          <w:sz w:val="24"/>
        </w:rPr>
      </w:pPr>
      <w:r>
        <w:rPr>
          <w:rFonts w:hint="eastAsia" w:ascii="宋体" w:hAnsi="宋体" w:cs="宋体"/>
          <w:sz w:val="24"/>
        </w:rPr>
        <w:t xml:space="preserve">一、</w:t>
      </w:r>
      <w:r>
        <w:rPr>
          <w:rFonts w:hint="eastAsia" w:ascii="宋体" w:hAnsi="宋体" w:cs="宋体"/>
          <w:b/>
          <w:bCs/>
          <w:sz w:val="24"/>
        </w:rPr>
        <w:t xml:space="preserve">货物及其数量、金额等</w:t>
      </w:r>
      <w:r/>
    </w:p>
    <w:tbl>
      <w:tblPr>
        <w:tblW w:w="499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563"/>
        <w:gridCol w:w="1193"/>
        <w:gridCol w:w="1227"/>
        <w:gridCol w:w="797"/>
        <w:gridCol w:w="770"/>
        <w:gridCol w:w="1090"/>
        <w:gridCol w:w="1554"/>
        <w:gridCol w:w="1439"/>
      </w:tblGrid>
      <w:tr>
        <w:trPr>
          <w:trHeight w:val="67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4"/>
              <w:jc w:val="center"/>
              <w:spacing w:line="360" w:lineRule="auto"/>
              <w:rPr>
                <w:rFonts w:hint="eastAsia" w:ascii="宋体" w:hAnsi="宋体" w:cs="宋体"/>
                <w:sz w:val="24"/>
              </w:rPr>
            </w:pPr>
            <w:r>
              <w:rPr>
                <w:rFonts w:hint="eastAsia" w:ascii="宋体" w:hAnsi="宋体" w:cs="宋体"/>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pStyle w:val="924"/>
              <w:jc w:val="center"/>
              <w:spacing w:line="360" w:lineRule="auto"/>
              <w:rPr>
                <w:rFonts w:hint="eastAsia" w:ascii="宋体" w:hAnsi="宋体" w:cs="宋体"/>
                <w:sz w:val="24"/>
              </w:rPr>
            </w:pPr>
            <w:r>
              <w:rPr>
                <w:rFonts w:hint="eastAsia" w:ascii="宋体" w:hAnsi="宋体" w:cs="宋体"/>
                <w:sz w:val="24"/>
              </w:rPr>
              <w:t xml:space="preserve">采购货物名称</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pStyle w:val="924"/>
              <w:jc w:val="center"/>
              <w:spacing w:line="360" w:lineRule="auto"/>
              <w:rPr>
                <w:rFonts w:hint="eastAsia" w:ascii="宋体" w:hAnsi="宋体" w:cs="宋体"/>
                <w:sz w:val="24"/>
              </w:rPr>
            </w:pPr>
            <w:r>
              <w:rPr>
                <w:rFonts w:hint="eastAsia" w:ascii="宋体" w:hAnsi="宋体" w:cs="宋体"/>
                <w:sz w:val="24"/>
              </w:rPr>
              <w:t xml:space="preserve">规格型号</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924"/>
              <w:jc w:val="center"/>
              <w:spacing w:line="360" w:lineRule="auto"/>
              <w:rPr>
                <w:rFonts w:hint="eastAsia" w:ascii="宋体" w:hAnsi="宋体" w:cs="宋体"/>
                <w:sz w:val="24"/>
              </w:rPr>
            </w:pPr>
            <w:r>
              <w:rPr>
                <w:rFonts w:hint="eastAsia" w:ascii="宋体" w:hAnsi="宋体" w:cs="宋体"/>
                <w:sz w:val="24"/>
              </w:rPr>
              <w:t xml:space="preserve">数量</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24"/>
              <w:jc w:val="center"/>
              <w:spacing w:line="360" w:lineRule="auto"/>
              <w:rPr>
                <w:rFonts w:hint="eastAsia" w:ascii="宋体" w:hAnsi="宋体" w:cs="宋体"/>
                <w:sz w:val="24"/>
              </w:rPr>
            </w:pPr>
            <w:r>
              <w:rPr>
                <w:rFonts w:hint="eastAsia" w:ascii="宋体" w:hAnsi="宋体" w:cs="宋体"/>
                <w:sz w:val="24"/>
              </w:rPr>
              <w:t xml:space="preserve">单价</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4"/>
              <w:jc w:val="center"/>
              <w:spacing w:line="360" w:lineRule="auto"/>
              <w:rPr>
                <w:rFonts w:hint="eastAsia" w:ascii="宋体" w:hAnsi="宋体" w:cs="宋体"/>
                <w:sz w:val="24"/>
              </w:rPr>
            </w:pPr>
            <w:r>
              <w:rPr>
                <w:rFonts w:hint="eastAsia" w:ascii="宋体" w:hAnsi="宋体" w:cs="宋体"/>
                <w:sz w:val="24"/>
              </w:rPr>
              <w:t xml:space="preserve">总价</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pStyle w:val="924"/>
              <w:jc w:val="center"/>
              <w:spacing w:line="360" w:lineRule="auto"/>
              <w:rPr>
                <w:rFonts w:hint="eastAsia" w:ascii="宋体" w:hAnsi="宋体" w:cs="宋体"/>
                <w:sz w:val="24"/>
              </w:rPr>
            </w:pPr>
            <w:r>
              <w:rPr>
                <w:rFonts w:hint="eastAsia" w:ascii="宋体" w:hAnsi="宋体" w:cs="宋体"/>
                <w:sz w:val="24"/>
              </w:rPr>
              <w:t xml:space="preserve">免费质保期</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924"/>
              <w:jc w:val="center"/>
              <w:spacing w:line="360" w:lineRule="auto"/>
              <w:rPr>
                <w:rFonts w:hint="eastAsia" w:ascii="宋体" w:hAnsi="宋体" w:cs="宋体"/>
                <w:sz w:val="24"/>
              </w:rPr>
            </w:pPr>
            <w:r>
              <w:rPr>
                <w:rFonts w:hint="eastAsia" w:ascii="宋体" w:hAnsi="宋体" w:cs="宋体"/>
                <w:sz w:val="24"/>
              </w:rPr>
              <w:t xml:space="preserve">交货时间</w:t>
            </w:r>
            <w:r/>
          </w:p>
        </w:tc>
      </w:tr>
      <w:tr>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4"/>
              <w:jc w:val="center"/>
              <w:spacing w:line="360" w:lineRule="auto"/>
              <w:widowControl/>
              <w:rPr>
                <w:rFonts w:hint="eastAsia" w:ascii="宋体" w:hAnsi="宋体" w:cs="宋体"/>
                <w:color w:val="000000"/>
                <w:sz w:val="24"/>
              </w:rPr>
            </w:pPr>
            <w:r/>
            <w:bookmarkStart w:id="228" w:name="Ord_Seq_Name"/>
            <w:r/>
            <w:bookmarkEnd w:id="228"/>
            <w:r>
              <w:rPr>
                <w:rFonts w:hint="eastAsia" w:ascii="宋体" w:hAnsi="宋体" w:cs="宋体"/>
                <w:color w:val="000000"/>
                <w:sz w:val="24"/>
              </w:rPr>
              <w:t xml:space="preserve">1</w:t>
            </w: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pStyle w:val="924"/>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924"/>
              <w:jc w:val="cente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pStyle w:val="924"/>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924"/>
              <w:jc w:val="cente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pStyle w:val="924"/>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924"/>
              <w:jc w:val="cente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pStyle w:val="924"/>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924"/>
              <w:jc w:val="cente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pStyle w:val="924"/>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924"/>
              <w:jc w:val="cente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pStyle w:val="924"/>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pStyle w:val="924"/>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924"/>
              <w:jc w:val="center"/>
              <w:spacing w:line="360" w:lineRule="auto"/>
              <w:rPr>
                <w:rFonts w:hint="eastAsia" w:ascii="宋体" w:hAnsi="宋体" w:cs="宋体"/>
                <w:bCs/>
                <w:sz w:val="24"/>
              </w:rPr>
            </w:pPr>
            <w:r>
              <w:rPr>
                <w:rFonts w:hint="eastAsia" w:ascii="宋体" w:hAnsi="宋体" w:cs="宋体"/>
                <w:bCs/>
                <w:sz w:val="24"/>
              </w:rPr>
            </w:r>
            <w:r/>
          </w:p>
        </w:tc>
      </w:tr>
      <w:tr>
        <w:trPr>
          <w:cantSplit/>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24"/>
              <w:jc w:val="center"/>
              <w:spacing w:line="360" w:lineRule="auto"/>
              <w:rPr>
                <w:rFonts w:hint="eastAsia" w:ascii="宋体" w:hAnsi="宋体" w:cs="宋体"/>
                <w:sz w:val="24"/>
              </w:rPr>
            </w:pPr>
            <w:r>
              <w:rPr>
                <w:rFonts w:hint="eastAsia" w:ascii="宋体" w:hAnsi="宋体" w:cs="宋体"/>
                <w:sz w:val="24"/>
              </w:rPr>
              <w:t xml:space="preserve">合同总金额：人民币（大写）</w:t>
            </w:r>
            <w:r>
              <w:rPr>
                <w:rFonts w:hint="eastAsia" w:ascii="宋体" w:hAnsi="宋体" w:cs="宋体"/>
                <w:color w:val="000000"/>
                <w:sz w:val="24"/>
                <w:u w:val="single"/>
              </w:rPr>
              <w:t xml:space="preserve">              圆整</w:t>
            </w:r>
            <w:r>
              <w:rPr>
                <w:rFonts w:hint="eastAsia" w:ascii="宋体" w:hAnsi="宋体" w:cs="宋体"/>
                <w:sz w:val="24"/>
              </w:rPr>
              <w:t xml:space="preserve">      ￥：</w:t>
            </w:r>
            <w:bookmarkStart w:id="229" w:name="Ppp_Amt_1"/>
            <w:r/>
            <w:bookmarkEnd w:id="229"/>
            <w:r>
              <w:rPr>
                <w:rFonts w:hint="eastAsia" w:ascii="宋体" w:hAnsi="宋体" w:cs="宋体"/>
                <w:color w:val="000000"/>
                <w:sz w:val="24"/>
                <w:u w:val="single"/>
              </w:rPr>
              <w:t xml:space="preserve">          </w:t>
            </w:r>
            <w:r>
              <w:rPr>
                <w:rFonts w:hint="eastAsia" w:ascii="宋体" w:hAnsi="宋体" w:cs="宋体"/>
                <w:sz w:val="24"/>
              </w:rPr>
            </w:r>
            <w:r/>
          </w:p>
        </w:tc>
      </w:tr>
      <w:tr>
        <w:trPr>
          <w:cantSplit/>
        </w:trPr>
        <w:tc>
          <w:tcPr>
            <w:gridSpan w:val="2"/>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924"/>
              <w:jc w:val="center"/>
              <w:spacing w:line="360" w:lineRule="auto"/>
              <w:rPr>
                <w:rFonts w:hint="eastAsia" w:ascii="宋体" w:hAnsi="宋体" w:cs="宋体"/>
                <w:sz w:val="24"/>
              </w:rPr>
            </w:pPr>
            <w:r>
              <w:rPr>
                <w:rFonts w:hint="eastAsia" w:ascii="宋体" w:hAnsi="宋体" w:cs="宋体"/>
                <w:sz w:val="24"/>
              </w:rPr>
              <w:t xml:space="preserve">甲方</w:t>
            </w:r>
            <w:r/>
          </w:p>
        </w:tc>
        <w:tc>
          <w:tcPr>
            <w:gridSpan w:val="7"/>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pStyle w:val="924"/>
              <w:jc w:val="center"/>
              <w:spacing w:line="360" w:lineRule="auto"/>
              <w:rPr>
                <w:rFonts w:hint="eastAsia" w:ascii="宋体" w:hAnsi="宋体" w:cs="宋体"/>
                <w:sz w:val="24"/>
              </w:rPr>
            </w:pPr>
            <w:r>
              <w:rPr>
                <w:rFonts w:hint="eastAsia" w:ascii="宋体" w:hAnsi="宋体" w:cs="宋体"/>
                <w:sz w:val="24"/>
              </w:rPr>
              <w:t xml:space="preserve">联系人：</w:t>
            </w:r>
            <w:bookmarkStart w:id="230" w:name="Cus_Usr"/>
            <w:r/>
            <w:bookmarkEnd w:id="230"/>
            <w:r>
              <w:rPr>
                <w:rFonts w:hint="eastAsia" w:ascii="宋体" w:hAnsi="宋体" w:cs="宋体"/>
                <w:sz w:val="24"/>
              </w:rPr>
              <w:t xml:space="preserve">          固定电话：</w:t>
            </w:r>
            <w:bookmarkStart w:id="231" w:name="Cus_Tel"/>
            <w:r/>
            <w:bookmarkEnd w:id="231"/>
            <w:r>
              <w:rPr>
                <w:rFonts w:hint="eastAsia" w:ascii="宋体" w:hAnsi="宋体" w:cs="宋体"/>
                <w:sz w:val="24"/>
              </w:rPr>
              <w:t xml:space="preserve">          移动电话：</w:t>
            </w:r>
            <w:bookmarkStart w:id="232" w:name="Cus_Mob"/>
            <w:r/>
            <w:bookmarkEnd w:id="232"/>
            <w:r>
              <w:rPr>
                <w:rFonts w:hint="eastAsia" w:ascii="宋体" w:hAnsi="宋体" w:cs="宋体"/>
                <w:sz w:val="24"/>
              </w:rPr>
            </w:r>
            <w:r/>
          </w:p>
        </w:tc>
      </w:tr>
      <w:tr>
        <w:trPr>
          <w:cantSplit/>
        </w:trPr>
        <w:tc>
          <w:tcPr>
            <w:gridSpan w:val="2"/>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924"/>
              <w:jc w:val="center"/>
              <w:spacing w:line="360" w:lineRule="auto"/>
              <w:rPr>
                <w:rFonts w:hint="eastAsia" w:ascii="宋体" w:hAnsi="宋体" w:cs="宋体"/>
                <w:sz w:val="24"/>
              </w:rPr>
            </w:pPr>
            <w:r>
              <w:rPr>
                <w:rFonts w:hint="eastAsia" w:ascii="宋体" w:hAnsi="宋体" w:cs="宋体"/>
                <w:sz w:val="24"/>
              </w:rPr>
              <w:t xml:space="preserve">乙方</w:t>
            </w:r>
            <w:r/>
          </w:p>
        </w:tc>
        <w:tc>
          <w:tcPr>
            <w:gridSpan w:val="7"/>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pStyle w:val="924"/>
              <w:jc w:val="center"/>
              <w:spacing w:line="360" w:lineRule="auto"/>
              <w:rPr>
                <w:rFonts w:hint="eastAsia" w:ascii="宋体" w:hAnsi="宋体" w:cs="宋体"/>
                <w:sz w:val="24"/>
              </w:rPr>
            </w:pPr>
            <w:r>
              <w:rPr>
                <w:rFonts w:hint="eastAsia" w:ascii="宋体" w:hAnsi="宋体" w:cs="宋体"/>
                <w:sz w:val="24"/>
              </w:rPr>
              <w:t xml:space="preserve"> 联系人：          </w:t>
            </w:r>
            <w:bookmarkStart w:id="233" w:name="Spr_Usr"/>
            <w:r/>
            <w:bookmarkEnd w:id="233"/>
            <w:r>
              <w:rPr>
                <w:rFonts w:hint="eastAsia" w:ascii="宋体" w:hAnsi="宋体" w:cs="宋体"/>
                <w:sz w:val="24"/>
              </w:rPr>
              <w:t xml:space="preserve">固定电话：</w:t>
            </w:r>
            <w:bookmarkStart w:id="234" w:name="Spr_Tel"/>
            <w:r/>
            <w:bookmarkEnd w:id="234"/>
            <w:r>
              <w:rPr>
                <w:rFonts w:hint="eastAsia" w:ascii="宋体" w:hAnsi="宋体" w:cs="宋体"/>
                <w:sz w:val="24"/>
              </w:rPr>
              <w:t xml:space="preserve">          移动电话：</w:t>
            </w:r>
            <w:bookmarkStart w:id="235" w:name="Spr_Mob"/>
            <w:r/>
            <w:bookmarkEnd w:id="235"/>
            <w:r>
              <w:rPr>
                <w:rFonts w:hint="eastAsia" w:ascii="宋体" w:hAnsi="宋体" w:cs="宋体"/>
                <w:sz w:val="24"/>
              </w:rPr>
              <w:t xml:space="preserve">      </w:t>
            </w:r>
            <w:r/>
          </w:p>
        </w:tc>
      </w:tr>
    </w:tbl>
    <w:p>
      <w:pPr>
        <w:pStyle w:val="924"/>
        <w:spacing w:line="360" w:lineRule="auto"/>
        <w:tabs>
          <w:tab w:val="left" w:pos="1980" w:leader="none"/>
        </w:tabs>
        <w:rPr>
          <w:rFonts w:hint="eastAsia" w:ascii="宋体" w:hAnsi="宋体" w:cs="宋体"/>
          <w:b/>
          <w:bCs/>
          <w:sz w:val="24"/>
          <w:u w:val="single"/>
        </w:rPr>
      </w:pPr>
      <w:r>
        <w:rPr>
          <w:rFonts w:hint="eastAsia" w:ascii="宋体" w:hAnsi="宋体" w:cs="宋体"/>
          <w:sz w:val="24"/>
        </w:rPr>
        <w:t xml:space="preserve">二</w:t>
      </w:r>
      <w:r>
        <w:rPr>
          <w:rFonts w:hint="eastAsia" w:ascii="宋体" w:hAnsi="宋体" w:cs="宋体"/>
          <w:b/>
          <w:bCs/>
          <w:sz w:val="24"/>
        </w:rPr>
        <w:t xml:space="preserve">、交货地点：</w:t>
      </w:r>
      <w:r>
        <w:rPr>
          <w:rFonts w:hint="eastAsia" w:ascii="宋体" w:hAnsi="宋体" w:cs="宋体"/>
          <w:b/>
          <w:bCs/>
          <w:sz w:val="24"/>
          <w:u w:val="single"/>
        </w:rPr>
        <w:t xml:space="preserve">南京特殊教育师范学院内甲方指定地点</w:t>
      </w:r>
      <w:r>
        <w:rPr>
          <w:rFonts w:hint="eastAsia" w:ascii="宋体" w:hAnsi="宋体" w:cs="宋体"/>
          <w:sz w:val="24"/>
        </w:rPr>
        <w:t xml:space="preserve">（甲方不单独接收货物）。</w:t>
      </w:r>
      <w:r>
        <w:rPr>
          <w:rFonts w:hint="eastAsia" w:ascii="宋体" w:hAnsi="宋体" w:cs="宋体"/>
          <w:b/>
          <w:bCs/>
          <w:sz w:val="24"/>
          <w:u w:val="single"/>
        </w:rPr>
      </w:r>
      <w:r/>
    </w:p>
    <w:p>
      <w:pPr>
        <w:pStyle w:val="924"/>
        <w:spacing w:line="360" w:lineRule="auto"/>
        <w:tabs>
          <w:tab w:val="left" w:pos="1980" w:leader="none"/>
        </w:tabs>
        <w:rPr>
          <w:rFonts w:hint="eastAsia" w:ascii="宋体" w:hAnsi="宋体" w:cs="宋体"/>
          <w:bCs/>
          <w:sz w:val="24"/>
        </w:rPr>
      </w:pPr>
      <w:r>
        <w:rPr>
          <w:rFonts w:hint="eastAsia" w:ascii="宋体" w:hAnsi="宋体" w:cs="宋体"/>
          <w:b/>
          <w:bCs/>
          <w:sz w:val="24"/>
        </w:rPr>
        <w:t xml:space="preserve">三、交货方式</w:t>
      </w:r>
      <w:r>
        <w:rPr>
          <w:rFonts w:hint="eastAsia" w:ascii="宋体" w:hAnsi="宋体" w:cs="宋体"/>
          <w:b/>
          <w:bCs/>
          <w:sz w:val="24"/>
        </w:rPr>
        <w:t xml:space="preserve">：</w:t>
      </w:r>
      <w:r>
        <w:rPr>
          <w:rFonts w:hint="eastAsia" w:ascii="宋体" w:hAnsi="宋体" w:cs="宋体"/>
          <w:bCs/>
          <w:sz w:val="24"/>
        </w:rPr>
        <w:t xml:space="preserve">采购文件有要</w:t>
      </w:r>
      <w:r>
        <w:rPr>
          <w:rFonts w:hint="eastAsia" w:ascii="宋体" w:hAnsi="宋体" w:cs="宋体"/>
          <w:bCs/>
          <w:sz w:val="24"/>
        </w:rPr>
        <w:t xml:space="preserve">求的按相关要</w:t>
      </w:r>
      <w:r>
        <w:rPr>
          <w:rFonts w:hint="eastAsia" w:ascii="宋体" w:hAnsi="宋体" w:cs="宋体"/>
          <w:bCs/>
          <w:sz w:val="24"/>
        </w:rPr>
        <w:t xml:space="preserve">求执行；采购文件无具体要求的，采取</w:t>
      </w:r>
      <w:r>
        <w:rPr>
          <w:rFonts w:hint="eastAsia" w:ascii="宋体" w:hAnsi="宋体" w:cs="宋体"/>
          <w:bCs/>
          <w:sz w:val="24"/>
          <w:u w:val="single"/>
        </w:rPr>
        <w:t xml:space="preserve">       </w:t>
      </w:r>
      <w:r>
        <w:rPr>
          <w:rFonts w:hint="eastAsia" w:ascii="宋体" w:hAnsi="宋体" w:cs="宋体"/>
          <w:bCs/>
          <w:sz w:val="24"/>
        </w:rPr>
        <w:t xml:space="preserve">以下方式交货。</w:t>
      </w:r>
      <w:r/>
    </w:p>
    <w:p>
      <w:pPr>
        <w:pStyle w:val="964"/>
        <w:ind w:firstLine="480"/>
        <w:spacing w:line="360" w:lineRule="auto"/>
        <w:rPr>
          <w:rFonts w:hint="eastAsia" w:hAnsi="宋体" w:cs="宋体"/>
          <w:sz w:val="24"/>
          <w:szCs w:val="24"/>
        </w:rPr>
      </w:pPr>
      <w:r>
        <w:rPr>
          <w:rFonts w:hint="eastAsia" w:hAnsi="宋体" w:cs="宋体"/>
          <w:sz w:val="24"/>
          <w:szCs w:val="24"/>
        </w:rPr>
        <w:t xml:space="preserve">3.1</w:t>
      </w:r>
      <w:r>
        <w:rPr>
          <w:rFonts w:hint="eastAsia" w:hAnsi="宋体" w:cs="宋体"/>
          <w:bCs/>
          <w:sz w:val="24"/>
          <w:szCs w:val="24"/>
        </w:rPr>
        <w:t xml:space="preserve">乙方负责货到甲方指定交货地点前货物的运输及保险，有关的费用由乙方承担；</w:t>
      </w:r>
      <w:r>
        <w:rPr>
          <w:rFonts w:hint="eastAsia" w:hAnsi="宋体" w:cs="宋体"/>
          <w:sz w:val="24"/>
          <w:szCs w:val="24"/>
        </w:rPr>
        <w:t xml:space="preserve">乙方应在货物发运前对其进行满足运输距离、防潮、防震、防锈和防破损装卸等要求包装，以保证货物安全运达甲方指定地点。</w:t>
      </w:r>
      <w:r/>
    </w:p>
    <w:p>
      <w:pPr>
        <w:pStyle w:val="964"/>
        <w:ind w:firstLine="480"/>
        <w:spacing w:line="360" w:lineRule="auto"/>
        <w:rPr>
          <w:rFonts w:hint="eastAsia" w:hAnsi="宋体" w:cs="宋体"/>
          <w:sz w:val="24"/>
          <w:szCs w:val="24"/>
        </w:rPr>
      </w:pPr>
      <w:r>
        <w:rPr>
          <w:rFonts w:hint="eastAsia" w:hAnsi="宋体" w:cs="宋体"/>
          <w:sz w:val="24"/>
          <w:szCs w:val="24"/>
        </w:rPr>
        <w:t xml:space="preserve">3.2使用说明书、质量检验证明书、随配附件和工具以及清单一并附于货物内。</w:t>
      </w:r>
      <w:r/>
    </w:p>
    <w:p>
      <w:pPr>
        <w:pStyle w:val="964"/>
        <w:ind w:firstLine="480"/>
        <w:spacing w:line="360" w:lineRule="auto"/>
        <w:rPr>
          <w:rFonts w:hint="eastAsia" w:hAnsi="宋体" w:cs="宋体"/>
          <w:sz w:val="24"/>
          <w:szCs w:val="24"/>
        </w:rPr>
      </w:pPr>
      <w:r>
        <w:rPr>
          <w:rFonts w:hint="eastAsia" w:hAnsi="宋体" w:cs="宋体"/>
          <w:sz w:val="24"/>
          <w:szCs w:val="24"/>
        </w:rPr>
        <w:t xml:space="preserve">3.3乙方在货物发运（在整体现场具备同时安装条件的情况下甲方方能通知乙方送货）手续办理完毕后24小时内或货到甲方48小时前通知甲方，以准备接货。</w:t>
      </w:r>
      <w:r/>
    </w:p>
    <w:p>
      <w:pPr>
        <w:pStyle w:val="964"/>
        <w:ind w:firstLine="480"/>
        <w:spacing w:line="360" w:lineRule="auto"/>
        <w:rPr>
          <w:rFonts w:hint="eastAsia" w:hAnsi="宋体" w:cs="宋体"/>
          <w:sz w:val="24"/>
          <w:szCs w:val="24"/>
        </w:rPr>
      </w:pPr>
      <w:r>
        <w:rPr>
          <w:rFonts w:hint="eastAsia" w:hAnsi="宋体" w:cs="宋体"/>
          <w:sz w:val="24"/>
          <w:szCs w:val="24"/>
        </w:rPr>
        <w:t xml:space="preserve">3.4 货物（包括</w:t>
      </w:r>
      <w:r>
        <w:rPr>
          <w:rFonts w:hint="eastAsia" w:hAnsi="宋体" w:cs="宋体"/>
          <w:bCs/>
          <w:sz w:val="24"/>
          <w:szCs w:val="24"/>
        </w:rPr>
        <w:t xml:space="preserve">软件在内</w:t>
      </w:r>
      <w:r>
        <w:rPr>
          <w:rFonts w:hint="eastAsia" w:hAnsi="宋体" w:cs="宋体"/>
          <w:sz w:val="24"/>
          <w:szCs w:val="24"/>
        </w:rPr>
        <w:t xml:space="preserve">）在验收合格前发生的风险均由乙方负责。</w:t>
      </w:r>
      <w:r/>
    </w:p>
    <w:p>
      <w:pPr>
        <w:pStyle w:val="924"/>
        <w:ind w:firstLine="480"/>
        <w:spacing w:line="360" w:lineRule="auto"/>
        <w:tabs>
          <w:tab w:val="left" w:pos="1980" w:leader="none"/>
        </w:tabs>
        <w:rPr>
          <w:rFonts w:hint="eastAsia" w:ascii="宋体" w:hAnsi="宋体" w:cs="宋体"/>
          <w:sz w:val="24"/>
        </w:rPr>
      </w:pPr>
      <w:r>
        <w:rPr>
          <w:rFonts w:hint="eastAsia" w:ascii="宋体" w:hAnsi="宋体" w:cs="宋体"/>
          <w:sz w:val="24"/>
        </w:rPr>
        <w:t xml:space="preserve">3.5 货物在规定的交付期限内由乙方送达甲方指定的地点并经甲方最终验收合格后视为交付，乙方同时需通知甲方货物已送达。</w:t>
      </w:r>
      <w:r/>
    </w:p>
    <w:p>
      <w:pPr>
        <w:pStyle w:val="964"/>
        <w:spacing w:line="360" w:lineRule="auto"/>
        <w:rPr>
          <w:rFonts w:hint="eastAsia" w:hAnsi="宋体" w:cs="宋体"/>
          <w:b/>
          <w:sz w:val="24"/>
          <w:szCs w:val="24"/>
        </w:rPr>
      </w:pPr>
      <w:r>
        <w:rPr>
          <w:rFonts w:hint="eastAsia" w:hAnsi="宋体" w:cs="宋体"/>
          <w:b/>
          <w:sz w:val="24"/>
          <w:szCs w:val="24"/>
        </w:rPr>
        <w:t xml:space="preserve">四、技术资料：</w:t>
      </w:r>
      <w:r/>
    </w:p>
    <w:p>
      <w:pPr>
        <w:pStyle w:val="964"/>
        <w:ind w:firstLine="480"/>
        <w:spacing w:line="360" w:lineRule="auto"/>
        <w:rPr>
          <w:rFonts w:hint="eastAsia" w:hAnsi="宋体" w:cs="宋体"/>
          <w:sz w:val="24"/>
          <w:szCs w:val="24"/>
        </w:rPr>
      </w:pPr>
      <w:r>
        <w:rPr>
          <w:rFonts w:hint="eastAsia" w:hAnsi="宋体" w:cs="宋体"/>
          <w:sz w:val="24"/>
          <w:szCs w:val="24"/>
        </w:rPr>
        <w:t xml:space="preserve">4.1乙方应按招标文件规定的时间向甲方提供使用货物的有关技术资料。</w:t>
      </w:r>
      <w:r/>
    </w:p>
    <w:p>
      <w:pPr>
        <w:pStyle w:val="964"/>
        <w:ind w:firstLine="480"/>
        <w:spacing w:line="360" w:lineRule="auto"/>
        <w:rPr>
          <w:rFonts w:hint="eastAsia" w:hAnsi="宋体" w:cs="宋体"/>
          <w:sz w:val="24"/>
          <w:szCs w:val="24"/>
        </w:rPr>
      </w:pPr>
      <w:r>
        <w:rPr>
          <w:rFonts w:hint="eastAsia" w:hAnsi="宋体" w:cs="宋体"/>
          <w:sz w:val="24"/>
          <w:szCs w:val="24"/>
        </w:rPr>
        <w:t xml:space="preserve">4.2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4"/>
        <w:spacing w:line="360" w:lineRule="auto"/>
        <w:rPr>
          <w:rFonts w:hint="eastAsia" w:hAnsi="宋体" w:cs="宋体"/>
          <w:b/>
          <w:sz w:val="24"/>
          <w:szCs w:val="24"/>
        </w:rPr>
      </w:pPr>
      <w:r>
        <w:rPr>
          <w:rFonts w:hint="eastAsia" w:hAnsi="宋体" w:cs="宋体"/>
          <w:b/>
          <w:sz w:val="24"/>
          <w:szCs w:val="24"/>
        </w:rPr>
        <w:t xml:space="preserve">五、知识产权：</w:t>
      </w:r>
      <w:r/>
    </w:p>
    <w:p>
      <w:pPr>
        <w:pStyle w:val="924"/>
        <w:ind w:firstLine="480"/>
        <w:spacing w:line="360" w:lineRule="auto"/>
        <w:rPr>
          <w:rFonts w:hint="eastAsia" w:ascii="宋体" w:hAnsi="宋体" w:cs="宋体"/>
          <w:sz w:val="24"/>
        </w:rPr>
      </w:pPr>
      <w:r>
        <w:rPr>
          <w:rFonts w:hint="eastAsia" w:ascii="宋体" w:hAnsi="宋体" w:cs="宋体"/>
          <w:sz w:val="24"/>
        </w:rPr>
        <w:t xml:space="preserve">乙方应保证甲方在使用、接受本合同货物和服务或</w:t>
      </w:r>
      <w:r>
        <w:rPr>
          <w:rFonts w:hint="eastAsia" w:ascii="宋体" w:hAnsi="宋体" w:cs="宋体"/>
          <w:sz w:val="24"/>
        </w:rPr>
        <w:t xml:space="preserve">其任何一部分时不受第三方提出侵犯其专利权、版</w:t>
      </w:r>
      <w:r>
        <w:rPr>
          <w:rFonts w:hint="eastAsia" w:ascii="宋体" w:hAnsi="宋体" w:cs="宋体"/>
          <w:sz w:val="24"/>
        </w:rPr>
        <w:t xml:space="preserve">权、商标权和工业设计权等知识产权的追索。一旦出现侵权，由乙方负全部责任。</w:t>
      </w:r>
      <w:r/>
    </w:p>
    <w:p>
      <w:pPr>
        <w:pStyle w:val="964"/>
        <w:spacing w:line="360" w:lineRule="auto"/>
        <w:rPr>
          <w:rFonts w:hint="eastAsia" w:hAnsi="宋体" w:cs="宋体"/>
          <w:sz w:val="24"/>
          <w:szCs w:val="24"/>
          <w:u w:val="single"/>
        </w:rPr>
      </w:pPr>
      <w:r>
        <w:rPr>
          <w:rFonts w:hint="eastAsia" w:hAnsi="宋体" w:cs="宋体"/>
          <w:b/>
          <w:sz w:val="24"/>
          <w:szCs w:val="24"/>
        </w:rPr>
        <w:t xml:space="preserve">六、产权担保：</w:t>
      </w:r>
      <w:r>
        <w:rPr>
          <w:rFonts w:hint="eastAsia" w:hAnsi="宋体" w:cs="宋体"/>
          <w:sz w:val="24"/>
          <w:szCs w:val="24"/>
          <w:u w:val="single"/>
        </w:rPr>
      </w:r>
      <w:r/>
    </w:p>
    <w:p>
      <w:pPr>
        <w:pStyle w:val="964"/>
        <w:ind w:firstLine="480"/>
        <w:spacing w:line="360" w:lineRule="auto"/>
        <w:rPr>
          <w:rFonts w:hint="eastAsia" w:hAnsi="宋体" w:cs="宋体"/>
          <w:sz w:val="24"/>
          <w:szCs w:val="24"/>
        </w:rPr>
      </w:pPr>
      <w:r>
        <w:rPr>
          <w:rFonts w:hint="eastAsia" w:hAnsi="宋体" w:cs="宋体"/>
          <w:sz w:val="24"/>
          <w:szCs w:val="24"/>
        </w:rPr>
        <w:t xml:space="preserve">乙方保证所交付的货物的所有权完全属于乙方且无任何抵押、查封等产权瑕疵。否则，因此给甲方或第三方造成损失的，由乙方承担全部责任。</w:t>
      </w:r>
      <w:r/>
    </w:p>
    <w:p>
      <w:pPr>
        <w:pStyle w:val="964"/>
        <w:spacing w:line="360" w:lineRule="auto"/>
        <w:rPr>
          <w:rFonts w:hint="eastAsia" w:hAnsi="宋体" w:cs="宋体"/>
          <w:sz w:val="24"/>
          <w:szCs w:val="24"/>
        </w:rPr>
      </w:pPr>
      <w:r>
        <w:rPr>
          <w:rFonts w:hint="eastAsia" w:hAnsi="宋体" w:cs="宋体"/>
          <w:b/>
          <w:sz w:val="24"/>
          <w:szCs w:val="24"/>
        </w:rPr>
        <w:t xml:space="preserve">七、转包或分包</w:t>
      </w:r>
      <w:r>
        <w:rPr>
          <w:rFonts w:hint="eastAsia" w:hAnsi="宋体" w:cs="宋体"/>
          <w:sz w:val="24"/>
          <w:szCs w:val="24"/>
        </w:rPr>
        <w:t xml:space="preserve">：</w:t>
      </w:r>
      <w:r/>
    </w:p>
    <w:p>
      <w:pPr>
        <w:pStyle w:val="964"/>
        <w:ind w:firstLine="480"/>
        <w:spacing w:line="360" w:lineRule="auto"/>
        <w:rPr>
          <w:rFonts w:hint="eastAsia" w:hAnsi="宋体" w:cs="宋体"/>
          <w:sz w:val="24"/>
          <w:szCs w:val="24"/>
        </w:rPr>
      </w:pPr>
      <w:r>
        <w:rPr>
          <w:rFonts w:hint="eastAsia" w:hAnsi="宋体" w:cs="宋体"/>
          <w:sz w:val="24"/>
          <w:szCs w:val="24"/>
        </w:rPr>
        <w:t xml:space="preserve">7.1本合同范围的货物，应由乙方直接供应，不得转让他人供应；</w:t>
      </w:r>
      <w:r/>
    </w:p>
    <w:p>
      <w:pPr>
        <w:pStyle w:val="964"/>
        <w:ind w:firstLine="480"/>
        <w:spacing w:line="360" w:lineRule="auto"/>
        <w:rPr>
          <w:rFonts w:hint="eastAsia" w:hAnsi="宋体" w:cs="宋体"/>
          <w:sz w:val="24"/>
          <w:szCs w:val="24"/>
        </w:rPr>
      </w:pPr>
      <w:r>
        <w:rPr>
          <w:rFonts w:hint="eastAsia" w:hAnsi="宋体" w:cs="宋体"/>
          <w:sz w:val="24"/>
          <w:szCs w:val="24"/>
        </w:rPr>
        <w:t xml:space="preserve">7.2 除非得到甲方的书面同意，乙方不得部分分包给他人供应。</w:t>
      </w:r>
      <w:r/>
    </w:p>
    <w:p>
      <w:pPr>
        <w:pStyle w:val="964"/>
        <w:ind w:firstLine="480"/>
        <w:spacing w:line="360" w:lineRule="auto"/>
        <w:rPr>
          <w:rFonts w:hint="eastAsia" w:hAnsi="宋体" w:cs="宋体"/>
          <w:sz w:val="24"/>
          <w:szCs w:val="24"/>
        </w:rPr>
      </w:pPr>
      <w:r>
        <w:rPr>
          <w:rFonts w:hint="eastAsia" w:hAnsi="宋体" w:cs="宋体"/>
          <w:sz w:val="24"/>
          <w:szCs w:val="24"/>
        </w:rPr>
        <w:t xml:space="preserve">7.3如有转让和未经甲方书面同意的分包行为，甲方有权给予终止合同。</w:t>
      </w:r>
      <w:r/>
    </w:p>
    <w:p>
      <w:pPr>
        <w:pStyle w:val="964"/>
        <w:spacing w:line="360" w:lineRule="auto"/>
        <w:rPr>
          <w:rFonts w:hint="eastAsia" w:hAnsi="宋体" w:cs="宋体"/>
          <w:sz w:val="24"/>
          <w:szCs w:val="24"/>
        </w:rPr>
      </w:pPr>
      <w:r>
        <w:rPr>
          <w:rFonts w:hint="eastAsia" w:hAnsi="宋体" w:cs="宋体"/>
          <w:b/>
          <w:sz w:val="24"/>
          <w:szCs w:val="24"/>
        </w:rPr>
        <w:t xml:space="preserve">八、质保期</w:t>
      </w:r>
      <w:r>
        <w:rPr>
          <w:rFonts w:hint="eastAsia" w:hAnsi="宋体" w:cs="宋体"/>
          <w:sz w:val="24"/>
          <w:szCs w:val="24"/>
        </w:rPr>
        <w:t xml:space="preserve">：</w:t>
      </w:r>
      <w:r/>
    </w:p>
    <w:p>
      <w:pPr>
        <w:pStyle w:val="924"/>
        <w:spacing w:line="360" w:lineRule="auto"/>
        <w:tabs>
          <w:tab w:val="left" w:pos="1980" w:leader="none"/>
        </w:tabs>
        <w:rPr>
          <w:rFonts w:hint="eastAsia" w:ascii="宋体" w:hAnsi="宋体" w:cs="宋体"/>
          <w:sz w:val="24"/>
        </w:rPr>
      </w:pPr>
      <w:r>
        <w:rPr>
          <w:rFonts w:hint="eastAsia" w:ascii="宋体" w:hAnsi="宋体" w:cs="宋体"/>
          <w:sz w:val="24"/>
        </w:rPr>
        <w:t xml:space="preserve">    免费原厂质保期</w:t>
      </w:r>
      <w:r>
        <w:rPr>
          <w:rFonts w:hint="eastAsia" w:ascii="宋体" w:hAnsi="宋体" w:cs="宋体"/>
          <w:sz w:val="24"/>
          <w:u w:val="single"/>
        </w:rPr>
        <w:t xml:space="preserve">  </w:t>
      </w:r>
      <w:r>
        <w:rPr>
          <w:rFonts w:hint="eastAsia" w:ascii="宋体" w:hAnsi="宋体" w:cs="宋体"/>
          <w:sz w:val="24"/>
          <w:u w:val="single"/>
        </w:rPr>
        <w:t xml:space="preserve">三 </w:t>
      </w:r>
      <w:r>
        <w:rPr>
          <w:rFonts w:hint="eastAsia" w:ascii="宋体" w:hAnsi="宋体" w:cs="宋体"/>
          <w:sz w:val="24"/>
        </w:rPr>
        <w:t xml:space="preserve">年</w:t>
      </w:r>
      <w:r>
        <w:rPr>
          <w:rFonts w:hint="eastAsia" w:ascii="宋体" w:hAnsi="宋体" w:cs="宋体"/>
          <w:b/>
          <w:bCs/>
          <w:i/>
          <w:iCs/>
          <w:color w:val="000000"/>
          <w:sz w:val="24"/>
          <w:u w:val="single"/>
        </w:rPr>
        <w:t xml:space="preserve">及提供免费上门服务</w:t>
      </w:r>
      <w:r>
        <w:rPr>
          <w:rFonts w:hint="eastAsia" w:ascii="宋体" w:hAnsi="宋体" w:cs="宋体"/>
          <w:sz w:val="24"/>
        </w:rPr>
        <w:t xml:space="preserve">。（自项目验收合格之日起计算）</w:t>
      </w:r>
      <w:r/>
    </w:p>
    <w:p>
      <w:pPr>
        <w:pStyle w:val="964"/>
        <w:spacing w:line="360" w:lineRule="auto"/>
        <w:rPr>
          <w:rFonts w:hint="eastAsia" w:hAnsi="宋体" w:cs="宋体"/>
          <w:b/>
          <w:sz w:val="24"/>
          <w:szCs w:val="24"/>
        </w:rPr>
      </w:pPr>
      <w:r>
        <w:rPr>
          <w:rFonts w:hint="eastAsia" w:hAnsi="宋体" w:cs="宋体"/>
          <w:b/>
          <w:sz w:val="24"/>
          <w:szCs w:val="24"/>
        </w:rPr>
        <w:t xml:space="preserve">九、项目工期：</w:t>
      </w:r>
      <w:r/>
    </w:p>
    <w:p>
      <w:pPr>
        <w:pStyle w:val="924"/>
        <w:ind w:firstLine="480"/>
        <w:spacing w:line="360" w:lineRule="auto"/>
        <w:tabs>
          <w:tab w:val="left" w:pos="1980" w:leader="none"/>
        </w:tabs>
        <w:rPr>
          <w:rFonts w:hint="eastAsia" w:ascii="宋体" w:hAnsi="宋体" w:cs="宋体"/>
          <w:b/>
          <w:bCs/>
          <w:sz w:val="24"/>
        </w:rPr>
      </w:pPr>
      <w:r>
        <w:rPr>
          <w:rFonts w:hint="eastAsia" w:ascii="宋体" w:hAnsi="宋体" w:cs="宋体"/>
          <w:bCs/>
          <w:sz w:val="24"/>
        </w:rPr>
        <w:t xml:space="preserve">项目工期：</w:t>
      </w:r>
      <w:r>
        <w:rPr>
          <w:rFonts w:hint="eastAsia" w:ascii="宋体" w:hAnsi="宋体" w:cs="宋体"/>
          <w:sz w:val="24"/>
          <w:u w:val="single"/>
        </w:rPr>
        <w:t xml:space="preserve">  合同签订后 30 日历天内完成设备的运输、安装、调试 </w:t>
      </w:r>
      <w:r>
        <w:rPr>
          <w:rFonts w:hint="eastAsia" w:ascii="宋体" w:hAnsi="宋体" w:cs="宋体"/>
          <w:bCs/>
          <w:sz w:val="24"/>
          <w:u w:val="single"/>
        </w:rPr>
        <w:t xml:space="preserve"> </w:t>
      </w:r>
      <w:r>
        <w:rPr>
          <w:rFonts w:hint="eastAsia" w:ascii="宋体" w:hAnsi="宋体" w:cs="宋体"/>
          <w:b/>
          <w:bCs/>
          <w:sz w:val="24"/>
        </w:rPr>
      </w:r>
      <w:r/>
    </w:p>
    <w:p>
      <w:pPr>
        <w:pStyle w:val="964"/>
        <w:spacing w:line="360" w:lineRule="auto"/>
        <w:rPr>
          <w:rFonts w:hint="eastAsia" w:hAnsi="宋体" w:cs="宋体"/>
          <w:sz w:val="24"/>
          <w:szCs w:val="24"/>
        </w:rPr>
      </w:pPr>
      <w:r>
        <w:rPr>
          <w:rFonts w:hint="eastAsia" w:hAnsi="宋体" w:cs="宋体"/>
          <w:b/>
          <w:sz w:val="24"/>
          <w:szCs w:val="24"/>
        </w:rPr>
        <w:t xml:space="preserve">十、调试和验收：</w:t>
      </w:r>
      <w:r>
        <w:rPr>
          <w:rFonts w:hint="eastAsia" w:hAnsi="宋体" w:cs="宋体"/>
          <w:sz w:val="24"/>
          <w:szCs w:val="24"/>
        </w:rPr>
      </w:r>
      <w:r/>
    </w:p>
    <w:p>
      <w:pPr>
        <w:pStyle w:val="964"/>
        <w:ind w:firstLine="480"/>
        <w:spacing w:line="360" w:lineRule="auto"/>
        <w:rPr>
          <w:rFonts w:hint="eastAsia" w:hAnsi="宋体" w:cs="宋体"/>
          <w:sz w:val="24"/>
          <w:szCs w:val="24"/>
        </w:rPr>
      </w:pPr>
      <w:r>
        <w:rPr>
          <w:rFonts w:hint="eastAsia" w:hAnsi="宋体" w:cs="宋体"/>
          <w:sz w:val="24"/>
          <w:szCs w:val="24"/>
        </w:rPr>
        <w:t xml:space="preserve">10.1甲方对乙方提交的货物依据招标文件上的技术规格要求和国家有关质量标准进行现场初步验收，外观、说明书符合招标文件技术要求的，给予签收，初步验收不合格的不予签收。乙方提供甲方后期安装承诺书，乙方需在安装、调试完毕后才能向甲方提交验收申请。</w:t>
      </w:r>
      <w:r/>
    </w:p>
    <w:p>
      <w:pPr>
        <w:pStyle w:val="964"/>
        <w:ind w:firstLine="480"/>
        <w:spacing w:line="360" w:lineRule="auto"/>
        <w:rPr>
          <w:rFonts w:hint="eastAsia" w:hAnsi="宋体" w:cs="宋体"/>
          <w:sz w:val="24"/>
          <w:szCs w:val="24"/>
        </w:rPr>
      </w:pPr>
      <w:r>
        <w:rPr>
          <w:rFonts w:hint="eastAsia" w:hAnsi="宋体" w:cs="宋体"/>
          <w:sz w:val="24"/>
          <w:szCs w:val="24"/>
        </w:rPr>
        <w:t xml:space="preserve">10.2乙方应对产品作出全面检查和对验收文件进行整理，并列出清单，作为甲方验收和使用的技术条件依据，检验的结</w:t>
      </w:r>
      <w:r>
        <w:rPr>
          <w:rFonts w:hint="eastAsia" w:hAnsi="宋体" w:cs="宋体"/>
          <w:sz w:val="24"/>
          <w:szCs w:val="24"/>
        </w:rPr>
        <w:t xml:space="preserve">果应随货物交甲方。</w:t>
      </w:r>
      <w:r/>
    </w:p>
    <w:p>
      <w:pPr>
        <w:pStyle w:val="964"/>
        <w:ind w:firstLine="480"/>
        <w:spacing w:line="360" w:lineRule="auto"/>
        <w:rPr>
          <w:rFonts w:hint="eastAsia" w:hAnsi="宋体" w:cs="宋体"/>
          <w:sz w:val="24"/>
          <w:szCs w:val="24"/>
        </w:rPr>
      </w:pPr>
      <w:r>
        <w:rPr>
          <w:rFonts w:hint="eastAsia" w:hAnsi="宋体" w:cs="宋体"/>
          <w:sz w:val="24"/>
          <w:szCs w:val="24"/>
        </w:rPr>
        <w:t xml:space="preserve">10.3甲方对乙方提供的货物在使用前进行调试时，乙方需负责安装并培训甲方的使用操作人员，并协助甲方一起调试，直到符合技术要求，甲方才做最终验收。</w:t>
      </w:r>
      <w:r/>
    </w:p>
    <w:p>
      <w:pPr>
        <w:pStyle w:val="964"/>
        <w:ind w:firstLine="480"/>
        <w:spacing w:line="360" w:lineRule="auto"/>
        <w:rPr>
          <w:rFonts w:hint="eastAsia" w:hAnsi="宋体" w:cs="宋体"/>
          <w:sz w:val="24"/>
          <w:szCs w:val="24"/>
        </w:rPr>
      </w:pPr>
      <w:r>
        <w:rPr>
          <w:rFonts w:hint="eastAsia" w:hAnsi="宋体" w:cs="宋体"/>
          <w:sz w:val="24"/>
          <w:szCs w:val="24"/>
        </w:rPr>
        <w:t xml:space="preserve">10.4在安装调试期间，如果乙方提供设备、材料有缺陷或由于乙方技术人员的指导错误或乙方提供的技术资料、图纸、说明书的错误造成甲方设备、材料损坏、乙方应采取必要的补救措施，并赔偿甲方相应的所有损失。</w:t>
      </w:r>
      <w:r/>
    </w:p>
    <w:p>
      <w:pPr>
        <w:pStyle w:val="964"/>
        <w:ind w:firstLine="480"/>
        <w:spacing w:line="360" w:lineRule="auto"/>
        <w:rPr>
          <w:rFonts w:hint="eastAsia" w:hAnsi="宋体" w:cs="宋体"/>
          <w:sz w:val="24"/>
          <w:szCs w:val="24"/>
        </w:rPr>
      </w:pPr>
      <w:r>
        <w:rPr>
          <w:rFonts w:hint="eastAsia" w:hAnsi="宋体" w:cs="宋体"/>
          <w:sz w:val="24"/>
          <w:szCs w:val="24"/>
        </w:rPr>
        <w:t xml:space="preserve">10.5软件类产品应试运行一至二个月（正常运行不少于一个月）没有问题后，方可进行验收工作。</w:t>
      </w:r>
      <w:r/>
    </w:p>
    <w:p>
      <w:pPr>
        <w:pStyle w:val="964"/>
        <w:ind w:firstLine="480"/>
        <w:spacing w:line="360" w:lineRule="auto"/>
        <w:rPr>
          <w:rFonts w:hint="eastAsia" w:hAnsi="宋体" w:cs="宋体"/>
          <w:sz w:val="24"/>
          <w:szCs w:val="24"/>
        </w:rPr>
      </w:pPr>
      <w:r>
        <w:rPr>
          <w:rFonts w:hint="eastAsia" w:hAnsi="宋体" w:cs="宋体"/>
          <w:sz w:val="24"/>
          <w:szCs w:val="24"/>
        </w:rPr>
        <w:t xml:space="preserve">10.6甲方验收机构在收到乙方提交的验收申请报告后，对货</w:t>
      </w:r>
      <w:r>
        <w:rPr>
          <w:rFonts w:hint="eastAsia" w:hAnsi="宋体" w:cs="宋体"/>
          <w:sz w:val="24"/>
          <w:szCs w:val="24"/>
        </w:rPr>
        <w:t xml:space="preserve">物和项目进行最终的验收,必要时拒绝接受货物的权力不会因为最初货到签收时通过了甲方或其代表的检验、测试认可而受到限制或放弃。</w:t>
      </w:r>
      <w:r/>
    </w:p>
    <w:p>
      <w:pPr>
        <w:pStyle w:val="964"/>
        <w:ind w:firstLine="480"/>
        <w:spacing w:line="360" w:lineRule="auto"/>
        <w:rPr>
          <w:rFonts w:hint="eastAsia" w:hAnsi="宋体" w:cs="宋体"/>
          <w:sz w:val="24"/>
          <w:szCs w:val="24"/>
        </w:rPr>
      </w:pPr>
      <w:r>
        <w:rPr>
          <w:rFonts w:hint="eastAsia" w:hAnsi="宋体" w:cs="宋体"/>
          <w:sz w:val="24"/>
          <w:szCs w:val="24"/>
        </w:rPr>
        <w:t xml:space="preserve">10.7验收时乙方必须在现场，验收完毕后作出验收结果报告；验收费用由乙方承担。</w:t>
      </w:r>
      <w:r/>
    </w:p>
    <w:p>
      <w:pPr>
        <w:pStyle w:val="964"/>
        <w:spacing w:line="360" w:lineRule="auto"/>
        <w:rPr>
          <w:rFonts w:hint="eastAsia" w:hAnsi="宋体" w:cs="宋体"/>
          <w:sz w:val="24"/>
          <w:szCs w:val="24"/>
        </w:rPr>
      </w:pPr>
      <w:r>
        <w:rPr>
          <w:rFonts w:hint="eastAsia" w:hAnsi="宋体" w:cs="宋体"/>
          <w:b/>
          <w:sz w:val="24"/>
          <w:szCs w:val="24"/>
        </w:rPr>
        <w:t xml:space="preserve">十一、质量保证及售后服务：</w:t>
      </w:r>
      <w:r>
        <w:rPr>
          <w:rFonts w:hint="eastAsia" w:hAnsi="宋体" w:cs="宋体"/>
          <w:sz w:val="24"/>
          <w:szCs w:val="24"/>
        </w:rPr>
      </w:r>
      <w:r/>
    </w:p>
    <w:p>
      <w:pPr>
        <w:pStyle w:val="964"/>
        <w:ind w:firstLine="480"/>
        <w:spacing w:line="360" w:lineRule="auto"/>
        <w:rPr>
          <w:rFonts w:hint="eastAsia" w:hAnsi="宋体" w:cs="宋体"/>
          <w:sz w:val="24"/>
          <w:szCs w:val="24"/>
        </w:rPr>
      </w:pPr>
      <w:r>
        <w:rPr>
          <w:rFonts w:hint="eastAsia" w:hAnsi="宋体" w:cs="宋体"/>
          <w:sz w:val="24"/>
          <w:szCs w:val="24"/>
        </w:rPr>
        <w:t xml:space="preserve">11.1 乙方应按招标文件规定的货物性能、技术要求、质量标准向甲方提供未经使用的全新产品。</w:t>
      </w:r>
      <w:r/>
    </w:p>
    <w:p>
      <w:pPr>
        <w:pStyle w:val="964"/>
        <w:ind w:firstLine="480"/>
        <w:spacing w:line="360" w:lineRule="auto"/>
        <w:rPr>
          <w:rFonts w:hint="eastAsia" w:hAnsi="宋体" w:cs="宋体"/>
          <w:sz w:val="24"/>
          <w:szCs w:val="24"/>
        </w:rPr>
      </w:pPr>
      <w:r>
        <w:rPr>
          <w:rFonts w:hint="eastAsia" w:hAnsi="宋体" w:cs="宋体"/>
          <w:sz w:val="24"/>
          <w:szCs w:val="24"/>
        </w:rPr>
        <w:t xml:space="preserve">11.2乙方提供的货物在质量期内因货物本身的质量问题发生故障，乙方应负责免费更换。对达不到技术要求者，根据实际情况，经双方协商，可按以下办法处理：</w:t>
      </w:r>
      <w:r/>
    </w:p>
    <w:p>
      <w:pPr>
        <w:pStyle w:val="964"/>
        <w:ind w:firstLine="480"/>
        <w:spacing w:line="360" w:lineRule="auto"/>
        <w:rPr>
          <w:rFonts w:hint="eastAsia" w:hAnsi="宋体" w:cs="宋体"/>
          <w:sz w:val="24"/>
          <w:szCs w:val="24"/>
        </w:rPr>
      </w:pPr>
      <w:r>
        <w:rPr>
          <w:rFonts w:hint="eastAsia" w:hAnsi="宋体" w:cs="宋体"/>
          <w:sz w:val="24"/>
          <w:szCs w:val="24"/>
        </w:rPr>
        <w:t xml:space="preserve">（1）更换：由乙方承担所发生的全部费用。</w:t>
      </w:r>
      <w:r>
        <w:rPr>
          <w:rFonts w:hint="eastAsia" w:hAnsi="宋体" w:cs="宋体"/>
          <w:sz w:val="24"/>
          <w:szCs w:val="24"/>
        </w:rPr>
      </w:r>
      <w:r/>
    </w:p>
    <w:p>
      <w:pPr>
        <w:pStyle w:val="964"/>
        <w:ind w:firstLine="480"/>
        <w:spacing w:line="360" w:lineRule="auto"/>
        <w:rPr>
          <w:rFonts w:hint="eastAsia" w:hAnsi="宋体" w:cs="宋体"/>
          <w:sz w:val="24"/>
          <w:szCs w:val="24"/>
        </w:rPr>
      </w:pPr>
      <w:r>
        <w:rPr>
          <w:rFonts w:hint="eastAsia" w:hAnsi="宋体" w:cs="宋体"/>
          <w:sz w:val="24"/>
          <w:szCs w:val="24"/>
        </w:rPr>
        <w:t xml:space="preserve">（2）贬值处理：由甲乙双方合议定价。</w:t>
      </w:r>
      <w:r/>
    </w:p>
    <w:p>
      <w:pPr>
        <w:pStyle w:val="964"/>
        <w:ind w:firstLine="480"/>
        <w:spacing w:line="360" w:lineRule="auto"/>
        <w:rPr>
          <w:rFonts w:hint="eastAsia" w:hAnsi="宋体" w:cs="宋体"/>
          <w:sz w:val="24"/>
          <w:szCs w:val="24"/>
        </w:rPr>
      </w:pPr>
      <w:r>
        <w:rPr>
          <w:rFonts w:hint="eastAsia" w:hAnsi="宋体" w:cs="宋体"/>
          <w:sz w:val="24"/>
          <w:szCs w:val="24"/>
        </w:rPr>
        <w:t xml:space="preserve">（3）退货处理：乙方应退还甲方支付的合同款，同时应承担该货物的直接费用（运输、保险、检验、货款利息及银行手续费等）。</w:t>
      </w:r>
      <w:r/>
    </w:p>
    <w:p>
      <w:pPr>
        <w:pStyle w:val="964"/>
        <w:ind w:firstLine="480"/>
        <w:spacing w:line="360" w:lineRule="auto"/>
        <w:rPr>
          <w:rFonts w:hint="eastAsia" w:hAnsi="宋体" w:cs="宋体"/>
          <w:sz w:val="24"/>
          <w:szCs w:val="24"/>
        </w:rPr>
      </w:pPr>
      <w:r>
        <w:rPr>
          <w:rFonts w:hint="eastAsia" w:hAnsi="宋体" w:cs="宋体"/>
          <w:sz w:val="24"/>
          <w:szCs w:val="24"/>
        </w:rPr>
        <w:t xml:space="preserve">11.3如在使用过程中发生质量问题，乙方在接到甲方通知后在4小时内到达甲方现场。</w:t>
      </w:r>
      <w:r/>
    </w:p>
    <w:p>
      <w:pPr>
        <w:pStyle w:val="964"/>
        <w:ind w:firstLine="480"/>
        <w:spacing w:line="360" w:lineRule="auto"/>
        <w:rPr>
          <w:rFonts w:hint="eastAsia" w:hAnsi="宋体" w:cs="宋体"/>
          <w:sz w:val="24"/>
          <w:szCs w:val="24"/>
        </w:rPr>
      </w:pPr>
      <w:r>
        <w:rPr>
          <w:rFonts w:hint="eastAsia" w:hAnsi="宋体" w:cs="宋体"/>
          <w:sz w:val="24"/>
          <w:szCs w:val="24"/>
        </w:rPr>
        <w:t xml:space="preserve">11.4在质保期内，乙方应对货物出现的质量及安全问题负责处理解决并承担一切费用。</w:t>
      </w:r>
      <w:r/>
    </w:p>
    <w:p>
      <w:pPr>
        <w:pStyle w:val="924"/>
        <w:ind w:firstLine="480"/>
        <w:spacing w:line="360" w:lineRule="auto"/>
        <w:tabs>
          <w:tab w:val="left" w:pos="1980" w:leader="none"/>
        </w:tabs>
        <w:rPr>
          <w:rFonts w:hint="eastAsia" w:ascii="宋体" w:hAnsi="宋体" w:cs="宋体"/>
          <w:sz w:val="24"/>
        </w:rPr>
      </w:pPr>
      <w:r>
        <w:rPr>
          <w:rFonts w:hint="eastAsia" w:ascii="宋体" w:hAnsi="宋体" w:cs="宋体"/>
          <w:sz w:val="24"/>
        </w:rPr>
        <w:t xml:space="preserve">11.5上述的货物免费保修期为叁年，因人为故意损坏因素出现的故障不在免费保修范围内。超过保修期的机器设备，终生维修，维修时只收部件成本费。</w:t>
      </w:r>
      <w:r/>
    </w:p>
    <w:p>
      <w:pPr>
        <w:pStyle w:val="964"/>
        <w:spacing w:line="360" w:lineRule="auto"/>
        <w:rPr>
          <w:rFonts w:hint="eastAsia" w:hAnsi="宋体" w:cs="宋体"/>
          <w:b/>
          <w:sz w:val="24"/>
          <w:szCs w:val="24"/>
        </w:rPr>
      </w:pPr>
      <w:r>
        <w:rPr>
          <w:rFonts w:hint="eastAsia" w:hAnsi="宋体" w:cs="宋体"/>
          <w:b/>
          <w:sz w:val="24"/>
          <w:szCs w:val="24"/>
        </w:rPr>
        <w:t xml:space="preserve">十二、履约保证金：</w:t>
      </w:r>
      <w:r/>
    </w:p>
    <w:p>
      <w:pPr>
        <w:pStyle w:val="924"/>
        <w:ind w:firstLine="480"/>
        <w:spacing w:line="360" w:lineRule="auto"/>
        <w:rPr>
          <w:rFonts w:hint="eastAsia" w:ascii="宋体" w:hAnsi="宋体" w:cs="宋体"/>
          <w:sz w:val="24"/>
          <w:lang w:val="zh-TW" w:eastAsia="zh-TW"/>
        </w:rPr>
      </w:pPr>
      <w:r>
        <w:rPr>
          <w:rFonts w:hint="eastAsia" w:ascii="宋体" w:hAnsi="宋体" w:cs="宋体"/>
          <w:sz w:val="24"/>
        </w:rPr>
        <w:t xml:space="preserve">12.</w:t>
      </w:r>
      <w:r>
        <w:rPr>
          <w:rFonts w:hint="eastAsia" w:ascii="宋体" w:hAnsi="宋体" w:cs="宋体"/>
          <w:sz w:val="24"/>
          <w:lang w:val="zh-TW" w:eastAsia="zh-TW"/>
        </w:rPr>
        <w:t xml:space="preserve">1履约保</w:t>
      </w:r>
      <w:r>
        <w:rPr>
          <w:rFonts w:hint="eastAsia" w:ascii="宋体" w:hAnsi="宋体" w:cs="宋体"/>
          <w:sz w:val="24"/>
          <w:lang w:val="zh-TW" w:eastAsia="zh-TW"/>
        </w:rPr>
        <w:t xml:space="preserve">证金用以约束乙方</w:t>
      </w:r>
      <w:r>
        <w:rPr>
          <w:rFonts w:hint="eastAsia" w:ascii="宋体" w:hAnsi="宋体" w:cs="宋体"/>
          <w:sz w:val="24"/>
          <w:lang w:val="zh-TW" w:eastAsia="zh-TW"/>
        </w:rPr>
        <w:t xml:space="preserve">在合同履行中的行为，弥补合同执行中由于自身行为可能给甲方带来的各种损失。因乙方原因导致合同未能正常履行的，甲方将扣除乙方的全部履约保证金。合同签订前，乙方应向甲方缴纳履约保证金</w:t>
      </w:r>
      <w:r>
        <w:rPr>
          <w:rFonts w:hint="eastAsia" w:ascii="宋体" w:hAnsi="宋体" w:cs="宋体"/>
          <w:sz w:val="24"/>
          <w:lang w:val="zh-TW"/>
        </w:rPr>
        <w:t xml:space="preserve">，</w:t>
      </w:r>
      <w:r>
        <w:rPr>
          <w:rFonts w:hint="eastAsia" w:ascii="宋体" w:hAnsi="宋体" w:cs="宋体"/>
          <w:sz w:val="24"/>
        </w:rPr>
        <w:t xml:space="preserve">履约保证金为合同价的5%，为</w:t>
      </w:r>
      <w:r>
        <w:rPr>
          <w:rFonts w:hint="eastAsia" w:ascii="宋体" w:hAnsi="宋体" w:cs="宋体"/>
          <w:sz w:val="24"/>
          <w:u w:val="single"/>
        </w:rPr>
        <w:t xml:space="preserve">      </w:t>
      </w:r>
      <w:r>
        <w:rPr>
          <w:rFonts w:hint="eastAsia" w:ascii="宋体" w:hAnsi="宋体" w:cs="宋体"/>
          <w:sz w:val="24"/>
          <w:lang w:val="zh-TW" w:eastAsia="zh-TW"/>
        </w:rPr>
        <w:t xml:space="preserve">元（大写：</w:t>
      </w:r>
      <w:r>
        <w:rPr>
          <w:rFonts w:hint="eastAsia" w:ascii="宋体" w:hAnsi="宋体" w:cs="宋体"/>
          <w:sz w:val="24"/>
          <w:u w:val="single"/>
        </w:rPr>
        <w:t xml:space="preserve">       </w:t>
      </w:r>
      <w:r>
        <w:rPr>
          <w:rFonts w:hint="eastAsia" w:ascii="宋体" w:hAnsi="宋体" w:cs="宋体"/>
          <w:sz w:val="24"/>
          <w:lang w:val="zh-TW" w:eastAsia="zh-TW"/>
        </w:rPr>
        <w:t xml:space="preserve">元整）。</w:t>
      </w:r>
      <w:r/>
    </w:p>
    <w:p>
      <w:pPr>
        <w:pStyle w:val="924"/>
        <w:ind w:firstLine="480"/>
        <w:spacing w:line="360" w:lineRule="auto"/>
        <w:rPr>
          <w:rFonts w:hint="eastAsia" w:ascii="宋体" w:hAnsi="宋体" w:cs="宋体"/>
          <w:sz w:val="24"/>
          <w:lang w:val="zh-TW" w:eastAsia="zh-TW"/>
        </w:rPr>
      </w:pPr>
      <w:r>
        <w:rPr>
          <w:rFonts w:hint="eastAsia" w:ascii="宋体" w:hAnsi="宋体" w:cs="宋体"/>
          <w:sz w:val="24"/>
        </w:rPr>
        <w:t xml:space="preserve">12.</w:t>
      </w:r>
      <w:r>
        <w:rPr>
          <w:rFonts w:hint="eastAsia" w:ascii="宋体" w:hAnsi="宋体" w:cs="宋体"/>
          <w:sz w:val="24"/>
          <w:lang w:val="zh-TW" w:eastAsia="zh-TW"/>
        </w:rPr>
        <w:t xml:space="preserve">2履约保证金应当以</w:t>
      </w:r>
      <w:r>
        <w:rPr>
          <w:rFonts w:hint="eastAsia" w:ascii="宋体" w:hAnsi="宋体" w:cs="宋体"/>
          <w:sz w:val="24"/>
        </w:rPr>
        <w:t xml:space="preserve">电汇、</w:t>
      </w:r>
      <w:r>
        <w:rPr>
          <w:rFonts w:hint="eastAsia" w:ascii="宋体" w:hAnsi="宋体" w:cs="宋体"/>
          <w:sz w:val="24"/>
          <w:lang w:val="zh-TW" w:eastAsia="zh-TW"/>
        </w:rPr>
        <w:t xml:space="preserve">本票或者金融机构、担保机构出具的保函等非现金形式提交；</w:t>
      </w:r>
      <w:r/>
    </w:p>
    <w:p>
      <w:pPr>
        <w:pStyle w:val="924"/>
        <w:ind w:firstLine="480"/>
        <w:spacing w:line="360" w:lineRule="auto"/>
        <w:rPr>
          <w:rFonts w:hint="eastAsia" w:ascii="宋体" w:hAnsi="宋体" w:cs="宋体"/>
          <w:sz w:val="24"/>
          <w:lang w:val="zh-TW" w:eastAsia="zh-TW"/>
        </w:rPr>
      </w:pPr>
      <w:r>
        <w:rPr>
          <w:rFonts w:hint="eastAsia" w:ascii="宋体" w:hAnsi="宋体" w:cs="宋体"/>
          <w:sz w:val="24"/>
          <w:lang w:val="zh-TW" w:eastAsia="zh-TW"/>
        </w:rPr>
        <w:t xml:space="preserve">收款人名称：</w:t>
      </w:r>
      <w:r>
        <w:rPr>
          <w:rFonts w:hint="eastAsia" w:ascii="宋体" w:hAnsi="宋体" w:cs="宋体"/>
          <w:sz w:val="24"/>
        </w:rPr>
        <w:t xml:space="preserve">南京市特殊教育师范学院</w:t>
      </w:r>
      <w:r>
        <w:rPr>
          <w:rFonts w:hint="eastAsia" w:ascii="宋体" w:hAnsi="宋体" w:cs="宋体"/>
          <w:sz w:val="24"/>
          <w:lang w:val="zh-TW" w:eastAsia="zh-TW"/>
        </w:rPr>
        <w:t xml:space="preserve">    </w:t>
      </w:r>
      <w:r/>
    </w:p>
    <w:p>
      <w:pPr>
        <w:pStyle w:val="924"/>
        <w:ind w:firstLine="480"/>
        <w:spacing w:line="360" w:lineRule="auto"/>
        <w:rPr>
          <w:rFonts w:hint="eastAsia" w:ascii="宋体" w:hAnsi="宋体" w:cs="宋体"/>
          <w:sz w:val="24"/>
          <w:u w:val="single"/>
          <w:lang w:val="zh-TW" w:eastAsia="zh-TW"/>
        </w:rPr>
      </w:pPr>
      <w:r>
        <w:rPr>
          <w:rFonts w:hint="eastAsia" w:ascii="宋体" w:hAnsi="宋体" w:cs="宋体"/>
          <w:sz w:val="24"/>
          <w:lang w:val="zh-TW" w:eastAsia="zh-TW"/>
        </w:rPr>
        <w:t xml:space="preserve">开户银行：</w:t>
      </w:r>
      <w:r>
        <w:rPr>
          <w:rFonts w:hint="eastAsia" w:ascii="宋体" w:hAnsi="宋体" w:cs="宋体"/>
          <w:sz w:val="24"/>
          <w:u w:val="single"/>
        </w:rPr>
        <w:t xml:space="preserve">               </w:t>
      </w:r>
      <w:r>
        <w:rPr>
          <w:rFonts w:hint="eastAsia" w:ascii="宋体" w:hAnsi="宋体" w:cs="宋体"/>
          <w:sz w:val="24"/>
          <w:u w:val="single"/>
          <w:lang w:val="zh-TW" w:eastAsia="zh-TW"/>
        </w:rPr>
        <w:t xml:space="preserve"> </w:t>
      </w:r>
      <w:r/>
    </w:p>
    <w:p>
      <w:pPr>
        <w:pStyle w:val="924"/>
        <w:ind w:firstLine="480"/>
        <w:spacing w:line="360" w:lineRule="auto"/>
        <w:rPr>
          <w:rFonts w:ascii="宋体" w:hAnsi="宋体" w:cs="宋体"/>
          <w:sz w:val="24"/>
          <w:u w:val="single"/>
        </w:rPr>
      </w:pPr>
      <w:r>
        <w:rPr>
          <w:rFonts w:hint="eastAsia" w:ascii="宋体" w:hAnsi="宋体" w:cs="宋体"/>
          <w:sz w:val="24"/>
          <w:lang w:val="zh-TW" w:eastAsia="zh-TW"/>
        </w:rPr>
        <w:t xml:space="preserve">账号：</w:t>
      </w:r>
      <w:r>
        <w:rPr>
          <w:rFonts w:hint="eastAsia" w:ascii="宋体" w:hAnsi="宋体" w:cs="宋体"/>
          <w:sz w:val="24"/>
          <w:u w:val="single"/>
        </w:rPr>
        <w:t xml:space="preserve">                    </w:t>
      </w:r>
      <w:r>
        <w:rPr>
          <w:rFonts w:ascii="宋体" w:hAnsi="宋体" w:cs="宋体"/>
          <w:sz w:val="24"/>
          <w:u w:val="single"/>
        </w:rPr>
      </w:r>
      <w:r/>
    </w:p>
    <w:p>
      <w:pPr>
        <w:pStyle w:val="924"/>
        <w:ind w:firstLine="480"/>
        <w:spacing w:line="360" w:lineRule="auto"/>
        <w:rPr>
          <w:rFonts w:hint="eastAsia" w:hAnsi="宋体" w:cs="宋体"/>
          <w:sz w:val="24"/>
        </w:rPr>
      </w:pPr>
      <w:r>
        <w:rPr>
          <w:rFonts w:hint="eastAsia" w:ascii="宋体" w:hAnsi="宋体" w:cs="宋体"/>
          <w:sz w:val="24"/>
        </w:rPr>
        <w:t xml:space="preserve">12.</w:t>
      </w:r>
      <w:r>
        <w:rPr>
          <w:rFonts w:hint="eastAsia" w:ascii="宋体" w:hAnsi="宋体" w:cs="宋体"/>
          <w:sz w:val="24"/>
          <w:lang w:val="zh-TW" w:eastAsia="zh-TW"/>
        </w:rPr>
        <w:t xml:space="preserve">3履约保证金的退还：合作</w:t>
      </w:r>
      <w:r>
        <w:rPr>
          <w:rFonts w:hint="eastAsia" w:ascii="宋体" w:hAnsi="宋体" w:cs="宋体"/>
          <w:sz w:val="24"/>
          <w:lang w:val="zh-TW" w:eastAsia="zh-TW"/>
        </w:rPr>
        <w:t xml:space="preserve">期满后，</w:t>
      </w:r>
      <w:r>
        <w:rPr>
          <w:rFonts w:hint="eastAsia" w:ascii="宋体" w:hAnsi="宋体" w:cs="宋体"/>
          <w:sz w:val="24"/>
          <w:lang w:val="zh-TW" w:eastAsia="zh-TW"/>
        </w:rPr>
        <w:t xml:space="preserve">对接完所有数据，无任何履约及质量</w:t>
      </w:r>
      <w:r>
        <w:rPr>
          <w:rFonts w:hint="eastAsia" w:ascii="宋体" w:hAnsi="宋体" w:cs="宋体"/>
          <w:sz w:val="24"/>
          <w:lang w:val="zh-TW" w:eastAsia="zh-TW"/>
        </w:rPr>
        <w:t xml:space="preserve">问题的情况下，乙方凭甲方使用部门签署的意见办理履约保证金退还手续（无息退还）。</w:t>
      </w:r>
      <w:r>
        <w:rPr>
          <w:rFonts w:hint="eastAsia" w:hAnsi="宋体" w:cs="宋体"/>
          <w:sz w:val="24"/>
        </w:rPr>
      </w:r>
      <w:r/>
    </w:p>
    <w:p>
      <w:pPr>
        <w:pStyle w:val="964"/>
        <w:spacing w:line="360" w:lineRule="auto"/>
        <w:rPr>
          <w:rFonts w:hint="eastAsia" w:hAnsi="宋体" w:cs="宋体"/>
          <w:sz w:val="24"/>
          <w:szCs w:val="24"/>
        </w:rPr>
      </w:pPr>
      <w:r>
        <w:rPr>
          <w:rFonts w:hint="eastAsia" w:hAnsi="宋体" w:cs="宋体"/>
          <w:b/>
          <w:sz w:val="24"/>
          <w:szCs w:val="24"/>
        </w:rPr>
        <w:t xml:space="preserve">十三、税</w:t>
      </w:r>
      <w:r>
        <w:rPr>
          <w:rFonts w:hint="eastAsia" w:hAnsi="宋体" w:cs="宋体"/>
          <w:sz w:val="24"/>
          <w:szCs w:val="24"/>
        </w:rPr>
        <w:t xml:space="preserve">：</w:t>
      </w:r>
      <w:r/>
    </w:p>
    <w:p>
      <w:pPr>
        <w:pStyle w:val="964"/>
        <w:ind w:firstLine="480"/>
        <w:spacing w:line="360" w:lineRule="auto"/>
        <w:rPr>
          <w:rFonts w:hint="eastAsia" w:hAnsi="宋体" w:cs="宋体"/>
          <w:sz w:val="24"/>
          <w:szCs w:val="24"/>
        </w:rPr>
      </w:pPr>
      <w:r>
        <w:rPr>
          <w:rFonts w:hint="eastAsia" w:hAnsi="宋体" w:cs="宋体"/>
          <w:sz w:val="24"/>
          <w:szCs w:val="24"/>
        </w:rPr>
        <w:t xml:space="preserve">本合同执行中相关的一切税费均由乙方负担。</w:t>
      </w:r>
      <w:r/>
    </w:p>
    <w:p>
      <w:pPr>
        <w:pStyle w:val="964"/>
        <w:spacing w:line="360" w:lineRule="auto"/>
        <w:rPr>
          <w:rFonts w:hint="eastAsia" w:hAnsi="宋体" w:cs="宋体"/>
          <w:b/>
          <w:sz w:val="24"/>
          <w:szCs w:val="24"/>
        </w:rPr>
      </w:pPr>
      <w:r>
        <w:rPr>
          <w:rFonts w:hint="eastAsia" w:hAnsi="宋体" w:cs="宋体"/>
          <w:b/>
          <w:sz w:val="24"/>
          <w:szCs w:val="24"/>
        </w:rPr>
        <w:t xml:space="preserve">十四、付款：</w:t>
      </w:r>
      <w:r/>
    </w:p>
    <w:p>
      <w:pPr>
        <w:pStyle w:val="924"/>
        <w:ind w:firstLine="480"/>
        <w:spacing w:line="360" w:lineRule="auto"/>
        <w:rPr>
          <w:rFonts w:hint="eastAsia" w:ascii="宋体" w:hAnsi="宋体" w:cs="宋体"/>
          <w:sz w:val="24"/>
        </w:rPr>
        <w:outlineLvl w:val="0"/>
      </w:pPr>
      <w:r>
        <w:rPr>
          <w:rFonts w:hint="eastAsia" w:ascii="宋体" w:hAnsi="宋体" w:cs="宋体"/>
          <w:sz w:val="24"/>
        </w:rPr>
        <w:t xml:space="preserve">付款方式：</w:t>
      </w:r>
      <w:r>
        <w:rPr>
          <w:rFonts w:hint="eastAsia" w:ascii="宋体" w:hAnsi="宋体" w:cs="宋体"/>
          <w:sz w:val="24"/>
        </w:rPr>
        <w:t xml:space="preserve">项目所有货物安装、调试完成，并经甲方验收合格通过后，乙方须向甲方出具合法有效完整的全额完税正规（增值税专用）发票及凭证资料进行支付结算。甲方收到发票并确认无误后30工作日内，向乙方支付合同总价款的95%，其余5%作为履约保证金，质保期内服务满足校方要求，校方于质保期满后无息支付履约保证金。</w:t>
      </w:r>
      <w:r/>
    </w:p>
    <w:p>
      <w:pPr>
        <w:pStyle w:val="924"/>
        <w:spacing w:line="360" w:lineRule="auto"/>
        <w:rPr>
          <w:rFonts w:hint="eastAsia" w:ascii="宋体" w:hAnsi="宋体" w:cs="宋体"/>
          <w:sz w:val="24"/>
        </w:rPr>
        <w:outlineLvl w:val="0"/>
      </w:pPr>
      <w:r>
        <w:rPr>
          <w:rFonts w:hint="eastAsia" w:ascii="宋体" w:hAnsi="宋体" w:cs="宋体"/>
          <w:b/>
          <w:bCs/>
          <w:sz w:val="24"/>
        </w:rPr>
        <w:t xml:space="preserve">十五、</w:t>
      </w:r>
      <w:r>
        <w:rPr>
          <w:rFonts w:hint="eastAsia" w:ascii="宋体" w:hAnsi="宋体" w:cs="宋体"/>
          <w:b/>
          <w:sz w:val="24"/>
        </w:rPr>
        <w:t xml:space="preserve">发票类型</w:t>
      </w:r>
      <w:r>
        <w:rPr>
          <w:rFonts w:hint="eastAsia" w:ascii="宋体" w:hAnsi="宋体" w:cs="宋体"/>
          <w:b/>
          <w:sz w:val="24"/>
        </w:rPr>
        <w:t xml:space="preserve">：</w:t>
      </w:r>
      <w:r>
        <w:rPr>
          <w:rFonts w:hint="eastAsia" w:ascii="宋体" w:hAnsi="宋体" w:cs="宋体"/>
          <w:sz w:val="24"/>
        </w:rPr>
      </w:r>
      <w:r/>
    </w:p>
    <w:p>
      <w:pPr>
        <w:pStyle w:val="924"/>
        <w:ind w:firstLine="480"/>
        <w:spacing w:line="360" w:lineRule="auto"/>
        <w:rPr>
          <w:rFonts w:hint="eastAsia" w:ascii="宋体" w:hAnsi="宋体" w:cs="宋体"/>
          <w:sz w:val="24"/>
        </w:rPr>
        <w:outlineLvl w:val="0"/>
      </w:pPr>
      <w:r>
        <w:rPr>
          <w:rFonts w:hint="eastAsia" w:ascii="宋体" w:hAnsi="宋体" w:cs="宋体"/>
          <w:sz w:val="24"/>
        </w:rPr>
        <w:t xml:space="preserve">乙方须开具符</w:t>
      </w:r>
      <w:r>
        <w:rPr>
          <w:rFonts w:hint="eastAsia" w:ascii="宋体" w:hAnsi="宋体" w:cs="宋体"/>
          <w:sz w:val="24"/>
        </w:rPr>
        <w:t xml:space="preserve">合规定的全额增值税专用发票（普通正规发票）。</w:t>
      </w:r>
      <w:r/>
    </w:p>
    <w:p>
      <w:pPr>
        <w:pStyle w:val="924"/>
        <w:spacing w:line="360" w:lineRule="auto"/>
        <w:rPr>
          <w:rFonts w:hint="eastAsia" w:ascii="宋体" w:hAnsi="宋体" w:cs="宋体"/>
          <w:b/>
          <w:sz w:val="24"/>
        </w:rPr>
      </w:pPr>
      <w:r>
        <w:rPr>
          <w:rFonts w:hint="eastAsia" w:ascii="宋体" w:hAnsi="宋体" w:cs="宋体"/>
          <w:b/>
          <w:sz w:val="24"/>
        </w:rPr>
        <w:t xml:space="preserve">十六、保密条款：</w:t>
      </w:r>
      <w:r/>
    </w:p>
    <w:p>
      <w:pPr>
        <w:pStyle w:val="924"/>
        <w:ind w:firstLine="480"/>
        <w:spacing w:line="360" w:lineRule="auto"/>
        <w:rPr>
          <w:rFonts w:hint="eastAsia" w:ascii="宋体" w:hAnsi="宋体" w:cs="宋体"/>
          <w:sz w:val="24"/>
          <w:u w:val="single"/>
        </w:rPr>
      </w:pPr>
      <w:r>
        <w:rPr>
          <w:rFonts w:hint="eastAsia" w:ascii="宋体" w:hAnsi="宋体" w:cs="宋体"/>
          <w:sz w:val="24"/>
        </w:rPr>
        <w:t xml:space="preserve">乙方不得将在履行本合同中知悉的甲方任何信息随意泄露、擅自使用。如违反本条款规定，乙方应当承担如下责任：</w:t>
      </w:r>
      <w:r>
        <w:rPr>
          <w:rFonts w:hint="eastAsia" w:ascii="宋体" w:hAnsi="宋体" w:cs="宋体"/>
          <w:sz w:val="24"/>
          <w:u w:val="single"/>
        </w:rPr>
        <w:t xml:space="preserve">                          。</w:t>
      </w:r>
      <w:r/>
    </w:p>
    <w:p>
      <w:pPr>
        <w:pStyle w:val="924"/>
        <w:spacing w:line="360" w:lineRule="auto"/>
        <w:rPr>
          <w:rFonts w:hint="eastAsia" w:ascii="宋体" w:hAnsi="宋体" w:cs="宋体"/>
          <w:sz w:val="24"/>
        </w:rPr>
      </w:pPr>
      <w:r>
        <w:rPr>
          <w:rFonts w:hint="eastAsia" w:ascii="宋体" w:hAnsi="宋体" w:cs="宋体"/>
          <w:b/>
          <w:sz w:val="24"/>
        </w:rPr>
        <w:t xml:space="preserve">十七、违约责任：</w:t>
      </w:r>
      <w:r>
        <w:rPr>
          <w:rFonts w:hint="eastAsia" w:ascii="宋体" w:hAnsi="宋体" w:cs="宋体"/>
          <w:sz w:val="24"/>
        </w:rPr>
        <w:t xml:space="preserve"> </w:t>
      </w:r>
      <w:r/>
    </w:p>
    <w:p>
      <w:pPr>
        <w:pStyle w:val="964"/>
        <w:ind w:firstLine="480"/>
        <w:spacing w:line="360" w:lineRule="auto"/>
        <w:rPr>
          <w:rFonts w:hint="eastAsia" w:hAnsi="宋体" w:cs="宋体"/>
          <w:sz w:val="24"/>
          <w:szCs w:val="24"/>
        </w:rPr>
      </w:pPr>
      <w:r>
        <w:rPr>
          <w:rFonts w:hint="eastAsia" w:hAnsi="宋体" w:cs="宋体"/>
          <w:sz w:val="24"/>
          <w:szCs w:val="24"/>
        </w:rPr>
        <w:t xml:space="preserve">17.1甲方未按合同约定履行义务，给乙方造成经济损失应予以赔偿；因甲方责任造成货物供应延期的，货物交付期限顺延。</w:t>
      </w:r>
      <w:r/>
    </w:p>
    <w:p>
      <w:pPr>
        <w:pStyle w:val="964"/>
        <w:ind w:firstLine="480"/>
        <w:spacing w:line="360" w:lineRule="auto"/>
        <w:rPr>
          <w:rFonts w:hint="eastAsia" w:hAnsi="宋体" w:cs="宋体"/>
          <w:sz w:val="24"/>
          <w:szCs w:val="24"/>
        </w:rPr>
      </w:pPr>
      <w:r>
        <w:rPr>
          <w:rFonts w:hint="eastAsia" w:hAnsi="宋体" w:cs="宋体"/>
          <w:sz w:val="24"/>
          <w:szCs w:val="24"/>
        </w:rPr>
        <w:t xml:space="preserve">17.2乙方不能按合同规定的交货时间进行交货，每逾期一天按合同总价款的1%向甲方支付违约金。逾期超过约定日期10日不能交货的，甲方可解除本合同。乙方因逾期交</w:t>
      </w:r>
      <w:r>
        <w:rPr>
          <w:rFonts w:hint="eastAsia" w:hAnsi="宋体" w:cs="宋体"/>
          <w:sz w:val="24"/>
          <w:szCs w:val="24"/>
        </w:rPr>
        <w:t xml:space="preserve">货或因其他违约行为导致甲方解除合同的，乙方应向甲方支付合同总值20%的赔偿金，如造成甲方损失超过赔偿金的，超出部分由乙方继续承担赔偿责任。</w:t>
      </w:r>
      <w:r/>
    </w:p>
    <w:p>
      <w:pPr>
        <w:pStyle w:val="964"/>
        <w:ind w:firstLine="480"/>
        <w:spacing w:line="360" w:lineRule="auto"/>
        <w:rPr>
          <w:rFonts w:hint="eastAsia" w:hAnsi="宋体" w:cs="宋体"/>
          <w:sz w:val="24"/>
          <w:szCs w:val="24"/>
        </w:rPr>
      </w:pPr>
      <w:r>
        <w:rPr>
          <w:rFonts w:hint="eastAsia" w:hAnsi="宋体" w:cs="宋体"/>
          <w:sz w:val="24"/>
          <w:szCs w:val="24"/>
        </w:rPr>
        <w:t xml:space="preserve">17.3乙方所交的货物品种、型号、规格、技术参数、质量不符合合同规定及招标文件规定标准的，甲方有权拒收该货物，乙方愿意更换货物但逾期交货的，按乙方逾期交货处理。乙方拒绝更换货物的，甲方有权解除合同。因此给甲方造成损失的，乙方应承担全部赔偿责任。</w:t>
      </w:r>
      <w:r/>
    </w:p>
    <w:p>
      <w:pPr>
        <w:pStyle w:val="964"/>
        <w:ind w:firstLine="480"/>
        <w:spacing w:line="360" w:lineRule="auto"/>
        <w:rPr>
          <w:rFonts w:hint="eastAsia" w:hAnsi="宋体" w:cs="宋体"/>
          <w:sz w:val="24"/>
          <w:szCs w:val="24"/>
        </w:rPr>
      </w:pPr>
      <w:r>
        <w:rPr>
          <w:rFonts w:hint="eastAsia" w:hAnsi="宋体" w:cs="宋体"/>
          <w:sz w:val="24"/>
          <w:szCs w:val="24"/>
        </w:rPr>
        <w:t xml:space="preserve">17.4质保期内，如经乙方两次维修或更换，货物仍不能达到合同约定的质量标准，甲方有权退货，乙方应退回全部货款，并按第17.2款</w:t>
      </w:r>
      <w:r>
        <w:rPr>
          <w:rFonts w:hint="eastAsia" w:hAnsi="宋体" w:cs="宋体"/>
          <w:sz w:val="24"/>
          <w:szCs w:val="24"/>
        </w:rPr>
        <w:t xml:space="preserve">处理；同时，乙方还须赔偿甲方因此遭受的损失。</w:t>
      </w:r>
      <w:r/>
    </w:p>
    <w:p>
      <w:pPr>
        <w:pStyle w:val="964"/>
        <w:ind w:firstLine="480"/>
        <w:spacing w:line="360" w:lineRule="auto"/>
        <w:rPr>
          <w:rFonts w:hint="eastAsia" w:hAnsi="宋体" w:cs="宋体"/>
          <w:sz w:val="24"/>
          <w:szCs w:val="24"/>
        </w:rPr>
      </w:pPr>
      <w:r>
        <w:rPr>
          <w:rFonts w:hint="eastAsia" w:hAnsi="宋体" w:cs="宋体"/>
          <w:sz w:val="24"/>
          <w:szCs w:val="24"/>
        </w:rPr>
        <w:t xml:space="preserve">17.5项目质量必须达到合同约定的质量标准以及投标书承诺的质量标准，如违反本条约定的质量标准，乙方必须无偿返修并按项目结算价款的5%向甲方支付违约金。此违约金并不能解除乙方完成项目的责任及合同约定的其他责任，如因项目质量导致安全事故，乙方承担事故处理的一切（责任）费用、项目的恢复费用及因此而造成后续项目延误费用。如上述约定仍不足以弥补甲方的损失，甲方有权要求乙方赔偿损失。</w:t>
      </w:r>
      <w:r/>
    </w:p>
    <w:p>
      <w:pPr>
        <w:pStyle w:val="964"/>
        <w:ind w:firstLine="480"/>
        <w:spacing w:line="360" w:lineRule="auto"/>
        <w:rPr>
          <w:rFonts w:hint="eastAsia" w:hAnsi="宋体" w:cs="宋体"/>
          <w:sz w:val="24"/>
          <w:szCs w:val="24"/>
        </w:rPr>
      </w:pPr>
      <w:r>
        <w:rPr>
          <w:rFonts w:hint="eastAsia" w:hAnsi="宋体" w:cs="宋体"/>
          <w:sz w:val="24"/>
          <w:szCs w:val="24"/>
        </w:rPr>
        <w:t xml:space="preserve">17.6乙方未按本合同的规定及各项服务承诺提供服务的，按合同总价款的5％向甲方承担违约责任</w:t>
      </w:r>
      <w:r>
        <w:rPr>
          <w:rFonts w:hint="eastAsia" w:hAnsi="宋体" w:cs="宋体"/>
          <w:sz w:val="24"/>
          <w:szCs w:val="24"/>
        </w:rPr>
        <w:t xml:space="preserve">。</w:t>
      </w:r>
      <w:r/>
    </w:p>
    <w:p>
      <w:pPr>
        <w:pStyle w:val="924"/>
        <w:spacing w:line="360" w:lineRule="auto"/>
        <w:tabs>
          <w:tab w:val="left" w:pos="1980" w:leader="none"/>
        </w:tabs>
        <w:rPr>
          <w:rFonts w:hint="eastAsia" w:ascii="宋体" w:hAnsi="宋体" w:cs="宋体"/>
          <w:b/>
          <w:sz w:val="24"/>
        </w:rPr>
      </w:pPr>
      <w:r>
        <w:rPr>
          <w:rFonts w:hint="eastAsia" w:ascii="宋体" w:hAnsi="宋体" w:cs="宋体"/>
          <w:b/>
          <w:sz w:val="24"/>
        </w:rPr>
        <w:t xml:space="preserve">十八、合同纠纷处理：</w:t>
      </w:r>
      <w:r/>
    </w:p>
    <w:p>
      <w:pPr>
        <w:pStyle w:val="924"/>
        <w:ind w:firstLine="480"/>
        <w:spacing w:line="360" w:lineRule="auto"/>
        <w:tabs>
          <w:tab w:val="left" w:pos="1980" w:leader="none"/>
        </w:tabs>
        <w:rPr>
          <w:rFonts w:hint="eastAsia" w:ascii="宋体" w:hAnsi="宋体" w:cs="宋体"/>
          <w:sz w:val="24"/>
        </w:rPr>
      </w:pPr>
      <w:r>
        <w:rPr>
          <w:rFonts w:hint="eastAsia" w:ascii="宋体" w:hAnsi="宋体" w:cs="宋体"/>
          <w:sz w:val="24"/>
        </w:rPr>
        <w:t xml:space="preserve">18.1 双方在执行合同中所发生的一切争议，应通过协商解决。若协商不成，双方一致同意作如下</w:t>
      </w:r>
      <w:r>
        <w:rPr>
          <w:rFonts w:hint="eastAsia" w:ascii="宋体" w:hAnsi="宋体" w:cs="宋体"/>
          <w:sz w:val="24"/>
          <w:u w:val="single"/>
        </w:rPr>
        <w:t xml:space="preserve"> 2</w:t>
      </w:r>
      <w:r>
        <w:rPr>
          <w:rFonts w:hint="eastAsia" w:ascii="宋体" w:hAnsi="宋体" w:cs="宋体"/>
          <w:sz w:val="24"/>
        </w:rPr>
        <w:t xml:space="preserve">处理：</w:t>
      </w:r>
      <w:r/>
    </w:p>
    <w:p>
      <w:pPr>
        <w:pStyle w:val="924"/>
        <w:ind w:firstLine="480"/>
        <w:spacing w:line="360" w:lineRule="auto"/>
        <w:tabs>
          <w:tab w:val="left" w:pos="1980" w:leader="none"/>
        </w:tabs>
        <w:rPr>
          <w:rFonts w:hint="eastAsia" w:ascii="宋体" w:hAnsi="宋体" w:cs="宋体"/>
          <w:sz w:val="24"/>
        </w:rPr>
      </w:pPr>
      <w:r>
        <w:rPr>
          <w:rFonts w:hint="eastAsia" w:ascii="宋体" w:hAnsi="宋体" w:cs="宋体"/>
          <w:sz w:val="24"/>
        </w:rPr>
        <w:t xml:space="preserve">18.1.1申请仲裁。选定仲裁机构为南京仲裁委员会。</w:t>
      </w:r>
      <w:r/>
    </w:p>
    <w:p>
      <w:pPr>
        <w:pStyle w:val="924"/>
        <w:ind w:firstLine="480"/>
        <w:spacing w:line="360" w:lineRule="auto"/>
        <w:tabs>
          <w:tab w:val="left" w:pos="1980" w:leader="none"/>
        </w:tabs>
        <w:rPr>
          <w:rFonts w:hint="eastAsia" w:ascii="宋体" w:hAnsi="宋体" w:cs="宋体"/>
          <w:sz w:val="24"/>
        </w:rPr>
      </w:pPr>
      <w:r>
        <w:rPr>
          <w:rFonts w:hint="eastAsia" w:ascii="宋体" w:hAnsi="宋体" w:cs="宋体"/>
          <w:sz w:val="24"/>
        </w:rPr>
        <w:t xml:space="preserve">18.1.2提起诉讼。约定由甲方所在地法院管辖。</w:t>
      </w:r>
      <w:r/>
    </w:p>
    <w:p>
      <w:pPr>
        <w:pStyle w:val="924"/>
        <w:ind w:firstLine="480"/>
        <w:spacing w:line="360" w:lineRule="auto"/>
        <w:tabs>
          <w:tab w:val="left" w:pos="1980" w:leader="none"/>
        </w:tabs>
        <w:rPr>
          <w:rFonts w:hint="eastAsia" w:ascii="宋体" w:hAnsi="宋体" w:cs="宋体"/>
          <w:sz w:val="24"/>
        </w:rPr>
      </w:pPr>
      <w:r>
        <w:rPr>
          <w:rFonts w:hint="eastAsia" w:ascii="宋体" w:hAnsi="宋体" w:cs="宋体"/>
          <w:sz w:val="24"/>
        </w:rPr>
        <w:t xml:space="preserve">18.2 因乙方违约致使甲方采取诉讼方式解决纠纷的，乙方应承担甲方为维护权益而发生的包括但不限于诉讼费、保全费、保全保险费、差旅费、通讯费、律师费、调查费等。</w:t>
      </w:r>
      <w:r/>
    </w:p>
    <w:p>
      <w:pPr>
        <w:pStyle w:val="924"/>
        <w:spacing w:line="360" w:lineRule="auto"/>
        <w:tabs>
          <w:tab w:val="left" w:pos="1980" w:leader="none"/>
        </w:tabs>
        <w:rPr>
          <w:rFonts w:hint="eastAsia" w:ascii="宋体" w:hAnsi="宋体" w:cs="宋体"/>
          <w:b/>
          <w:sz w:val="24"/>
        </w:rPr>
      </w:pPr>
      <w:r>
        <w:rPr>
          <w:rFonts w:hint="eastAsia" w:ascii="宋体" w:hAnsi="宋体" w:cs="宋体"/>
          <w:b/>
          <w:sz w:val="24"/>
        </w:rPr>
        <w:t xml:space="preserve">十九、合同生效：</w:t>
      </w:r>
      <w:r/>
    </w:p>
    <w:p>
      <w:pPr>
        <w:pStyle w:val="924"/>
        <w:ind w:firstLine="480"/>
        <w:spacing w:line="360" w:lineRule="auto"/>
        <w:tabs>
          <w:tab w:val="left" w:pos="1980" w:leader="none"/>
        </w:tabs>
        <w:rPr>
          <w:rFonts w:hint="eastAsia" w:ascii="宋体" w:hAnsi="宋体" w:cs="宋体"/>
          <w:sz w:val="24"/>
        </w:rPr>
      </w:pPr>
      <w:r>
        <w:rPr>
          <w:rFonts w:hint="eastAsia" w:ascii="宋体" w:hAnsi="宋体" w:cs="宋体"/>
          <w:sz w:val="24"/>
        </w:rPr>
        <w:t xml:space="preserve">19.1本合同未尽事宜，遵照国家现行的相关法律规定执行。</w:t>
      </w:r>
      <w:r/>
    </w:p>
    <w:p>
      <w:pPr>
        <w:pStyle w:val="924"/>
        <w:ind w:firstLine="480"/>
        <w:spacing w:line="360" w:lineRule="auto"/>
        <w:tabs>
          <w:tab w:val="left" w:pos="1980" w:leader="none"/>
        </w:tabs>
        <w:rPr>
          <w:rFonts w:hint="eastAsia" w:ascii="宋体" w:hAnsi="宋体" w:cs="宋体"/>
          <w:sz w:val="24"/>
        </w:rPr>
      </w:pPr>
      <w:r>
        <w:rPr>
          <w:rFonts w:hint="eastAsia" w:ascii="宋体" w:hAnsi="宋体" w:cs="宋体"/>
          <w:sz w:val="24"/>
        </w:rPr>
        <w:t xml:space="preserve">19.2本合同自甲乙双方签字或盖章之日起生效</w:t>
      </w:r>
      <w:r>
        <w:rPr>
          <w:rFonts w:hint="eastAsia" w:ascii="宋体" w:hAnsi="宋体" w:cs="宋体"/>
          <w:sz w:val="24"/>
        </w:rPr>
        <w:t xml:space="preserve">。</w:t>
      </w:r>
      <w:r/>
    </w:p>
    <w:p>
      <w:pPr>
        <w:pStyle w:val="924"/>
        <w:spacing w:line="360" w:lineRule="auto"/>
        <w:tabs>
          <w:tab w:val="left" w:pos="1980" w:leader="none"/>
        </w:tabs>
        <w:rPr>
          <w:rFonts w:hint="eastAsia" w:ascii="宋体" w:hAnsi="宋体" w:cs="宋体"/>
          <w:b/>
          <w:sz w:val="24"/>
        </w:rPr>
      </w:pPr>
      <w:r>
        <w:rPr>
          <w:rFonts w:hint="eastAsia" w:ascii="宋体" w:hAnsi="宋体" w:cs="宋体"/>
          <w:b/>
          <w:sz w:val="24"/>
        </w:rPr>
        <w:t xml:space="preserve">二十、组成本合同的文件包括：</w:t>
      </w:r>
      <w:r/>
    </w:p>
    <w:p>
      <w:pPr>
        <w:pStyle w:val="924"/>
        <w:ind w:firstLine="480"/>
        <w:spacing w:line="360" w:lineRule="auto"/>
        <w:rPr>
          <w:rFonts w:hint="eastAsia" w:ascii="宋体" w:hAnsi="宋体" w:cs="宋体"/>
          <w:bCs/>
          <w:sz w:val="24"/>
        </w:rPr>
      </w:pPr>
      <w:r>
        <w:rPr>
          <w:rFonts w:hint="eastAsia" w:ascii="宋体" w:hAnsi="宋体" w:cs="宋体"/>
          <w:bCs/>
          <w:sz w:val="24"/>
        </w:rPr>
        <w:t xml:space="preserve">1. 合同通用条款和专用条款；</w:t>
      </w:r>
      <w:r/>
    </w:p>
    <w:p>
      <w:pPr>
        <w:pStyle w:val="924"/>
        <w:ind w:firstLine="480"/>
        <w:spacing w:line="360" w:lineRule="auto"/>
        <w:rPr>
          <w:rFonts w:hint="eastAsia" w:ascii="宋体" w:hAnsi="宋体" w:cs="宋体"/>
          <w:bCs/>
          <w:sz w:val="24"/>
        </w:rPr>
      </w:pPr>
      <w:r>
        <w:rPr>
          <w:rFonts w:hint="eastAsia" w:ascii="宋体" w:hAnsi="宋体" w:cs="宋体"/>
          <w:bCs/>
          <w:sz w:val="24"/>
        </w:rPr>
        <w:t xml:space="preserve">2. 成交通知书；</w:t>
      </w:r>
      <w:r/>
    </w:p>
    <w:p>
      <w:pPr>
        <w:pStyle w:val="924"/>
        <w:ind w:firstLine="480"/>
        <w:spacing w:line="360" w:lineRule="auto"/>
        <w:rPr>
          <w:rFonts w:hint="eastAsia" w:ascii="宋体" w:hAnsi="宋体" w:cs="宋体"/>
          <w:bCs/>
          <w:sz w:val="24"/>
        </w:rPr>
      </w:pPr>
      <w:r>
        <w:rPr>
          <w:rFonts w:hint="eastAsia" w:ascii="宋体" w:hAnsi="宋体" w:cs="宋体"/>
          <w:bCs/>
          <w:sz w:val="24"/>
        </w:rPr>
        <w:t xml:space="preserve">3. 采购文件和乙方的响应文件；</w:t>
      </w:r>
      <w:r/>
    </w:p>
    <w:p>
      <w:pPr>
        <w:pStyle w:val="924"/>
        <w:ind w:firstLine="480"/>
        <w:spacing w:line="360" w:lineRule="auto"/>
        <w:rPr>
          <w:rFonts w:hint="eastAsia" w:ascii="宋体" w:hAnsi="宋体" w:cs="宋体"/>
          <w:bCs/>
          <w:sz w:val="24"/>
        </w:rPr>
      </w:pPr>
      <w:r>
        <w:rPr>
          <w:rFonts w:hint="eastAsia" w:ascii="宋体" w:hAnsi="宋体" w:cs="宋体"/>
          <w:bCs/>
          <w:sz w:val="24"/>
        </w:rPr>
        <w:t xml:space="preserve">4. 甲乙双方商定的其他必要文件。</w:t>
      </w:r>
      <w:r/>
    </w:p>
    <w:p>
      <w:pPr>
        <w:pStyle w:val="924"/>
        <w:ind w:firstLine="480"/>
        <w:spacing w:line="360" w:lineRule="auto"/>
        <w:rPr>
          <w:rFonts w:hint="eastAsia" w:ascii="宋体" w:hAnsi="宋体" w:cs="宋体"/>
          <w:bCs/>
          <w:sz w:val="24"/>
        </w:rPr>
      </w:pPr>
      <w:r>
        <w:rPr>
          <w:rFonts w:hint="eastAsia" w:ascii="宋体" w:hAnsi="宋体" w:cs="宋体"/>
          <w:bCs/>
          <w:sz w:val="24"/>
        </w:rPr>
        <w:t xml:space="preserve">上述合同文件内容互为补充，如有不明确，由甲方负责解释。</w:t>
      </w:r>
      <w:r/>
    </w:p>
    <w:p>
      <w:pPr>
        <w:pStyle w:val="924"/>
        <w:spacing w:line="360" w:lineRule="auto"/>
        <w:rPr>
          <w:rFonts w:hint="eastAsia" w:ascii="宋体" w:hAnsi="宋体" w:cs="宋体"/>
          <w:b/>
          <w:bCs/>
          <w:sz w:val="24"/>
        </w:rPr>
      </w:pPr>
      <w:r>
        <w:rPr>
          <w:rFonts w:hint="eastAsia" w:ascii="宋体" w:hAnsi="宋体" w:cs="宋体"/>
          <w:b/>
          <w:bCs/>
          <w:sz w:val="24"/>
        </w:rPr>
        <w:t xml:space="preserve">二十</w:t>
      </w:r>
      <w:r>
        <w:rPr>
          <w:rFonts w:hint="eastAsia" w:ascii="宋体" w:hAnsi="宋体" w:cs="宋体"/>
          <w:b/>
          <w:sz w:val="24"/>
        </w:rPr>
        <w:t xml:space="preserve">一</w:t>
      </w:r>
      <w:r>
        <w:rPr>
          <w:rFonts w:hint="eastAsia" w:ascii="宋体" w:hAnsi="宋体" w:cs="宋体"/>
          <w:b/>
          <w:bCs/>
          <w:sz w:val="24"/>
        </w:rPr>
        <w:t xml:space="preserve">、合同备案</w:t>
      </w:r>
      <w:r/>
    </w:p>
    <w:p>
      <w:pPr>
        <w:pStyle w:val="924"/>
        <w:ind w:firstLine="480"/>
        <w:spacing w:line="360" w:lineRule="auto"/>
        <w:rPr>
          <w:rFonts w:hint="eastAsia" w:ascii="宋体" w:hAnsi="宋体" w:cs="宋体"/>
          <w:bCs/>
          <w:sz w:val="24"/>
        </w:rPr>
      </w:pPr>
      <w:r>
        <w:rPr>
          <w:rFonts w:hint="eastAsia" w:ascii="宋体" w:hAnsi="宋体" w:cs="宋体"/>
          <w:bCs/>
          <w:sz w:val="24"/>
        </w:rPr>
        <w:t xml:space="preserve">本合同中文书写，一式捌份</w:t>
      </w:r>
      <w:r>
        <w:rPr>
          <w:rFonts w:hint="eastAsia" w:ascii="宋体" w:hAnsi="宋体" w:cs="宋体"/>
          <w:sz w:val="24"/>
        </w:rPr>
        <w:t xml:space="preserve">，甲方执伍份，乙方执壹份，</w:t>
      </w:r>
      <w:r>
        <w:rPr>
          <w:rFonts w:hint="eastAsia" w:ascii="宋体" w:hAnsi="宋体" w:cs="宋体"/>
          <w:bCs/>
          <w:sz w:val="24"/>
        </w:rPr>
        <w:t xml:space="preserve">采购代理机构执</w:t>
      </w:r>
      <w:r>
        <w:rPr>
          <w:rFonts w:hint="eastAsia" w:ascii="宋体" w:hAnsi="宋体" w:cs="宋体"/>
          <w:sz w:val="24"/>
        </w:rPr>
        <w:t xml:space="preserve">壹</w:t>
      </w:r>
      <w:r>
        <w:rPr>
          <w:rFonts w:hint="eastAsia" w:ascii="宋体" w:hAnsi="宋体" w:cs="宋体"/>
          <w:bCs/>
          <w:sz w:val="24"/>
        </w:rPr>
        <w:t xml:space="preserve">份，另外</w:t>
      </w:r>
      <w:r>
        <w:rPr>
          <w:rFonts w:hint="eastAsia" w:ascii="宋体" w:hAnsi="宋体" w:cs="宋体"/>
          <w:sz w:val="24"/>
        </w:rPr>
        <w:t xml:space="preserve">壹</w:t>
      </w:r>
      <w:r>
        <w:rPr>
          <w:rFonts w:hint="eastAsia" w:ascii="宋体" w:hAnsi="宋体" w:cs="宋体"/>
          <w:bCs/>
          <w:sz w:val="24"/>
        </w:rPr>
        <w:t xml:space="preserve">份由甲方报省财政厅政府采购管理处备案，</w:t>
      </w:r>
      <w:r>
        <w:rPr>
          <w:rFonts w:hint="eastAsia" w:ascii="宋体" w:hAnsi="宋体" w:cs="宋体"/>
          <w:sz w:val="24"/>
        </w:rPr>
        <w:t xml:space="preserve">均具有同等法律效力</w:t>
      </w:r>
      <w:r>
        <w:rPr>
          <w:rFonts w:hint="eastAsia" w:ascii="宋体" w:hAnsi="宋体" w:cs="宋体"/>
          <w:bCs/>
          <w:sz w:val="24"/>
        </w:rPr>
        <w:t xml:space="preserve">。</w:t>
      </w:r>
      <w:r/>
    </w:p>
    <w:p>
      <w:pPr>
        <w:pStyle w:val="964"/>
        <w:spacing w:line="360" w:lineRule="auto"/>
        <w:rPr>
          <w:rFonts w:hint="eastAsia" w:hAnsi="宋体" w:cs="宋体"/>
          <w:sz w:val="24"/>
          <w:szCs w:val="24"/>
        </w:rPr>
      </w:pPr>
      <w:r>
        <w:rPr>
          <w:rFonts w:hint="eastAsia" w:hAnsi="宋体" w:cs="宋体"/>
          <w:sz w:val="24"/>
          <w:szCs w:val="24"/>
        </w:rPr>
      </w:r>
      <w:r/>
    </w:p>
    <w:p>
      <w:pPr>
        <w:pStyle w:val="964"/>
        <w:spacing w:line="360" w:lineRule="auto"/>
        <w:rPr>
          <w:rFonts w:hint="eastAsia" w:hAnsi="宋体" w:cs="宋体"/>
          <w:sz w:val="24"/>
          <w:szCs w:val="24"/>
        </w:rPr>
      </w:pPr>
      <w:r>
        <w:rPr>
          <w:rFonts w:hint="eastAsia" w:hAnsi="宋体" w:cs="宋体"/>
          <w:sz w:val="24"/>
          <w:szCs w:val="24"/>
        </w:rPr>
        <w:t xml:space="preserve">  甲方：南京特殊教育师范学院                 乙方： </w:t>
      </w:r>
      <w:r/>
    </w:p>
    <w:p>
      <w:pPr>
        <w:pStyle w:val="964"/>
        <w:spacing w:line="360" w:lineRule="auto"/>
        <w:rPr>
          <w:rFonts w:hint="eastAsia" w:hAnsi="宋体" w:cs="宋体"/>
          <w:sz w:val="24"/>
          <w:szCs w:val="24"/>
        </w:rPr>
      </w:pPr>
      <w:r>
        <w:rPr>
          <w:rFonts w:hint="eastAsia" w:hAnsi="宋体" w:cs="宋体"/>
          <w:sz w:val="24"/>
          <w:szCs w:val="24"/>
        </w:rPr>
        <w:t xml:space="preserve">  地址：                              </w:t>
      </w:r>
      <w:r>
        <w:rPr>
          <w:rFonts w:hint="eastAsia" w:hAnsi="宋体" w:cs="宋体"/>
          <w:sz w:val="24"/>
          <w:szCs w:val="24"/>
        </w:rPr>
        <w:t xml:space="preserve">       地址： </w:t>
      </w:r>
      <w:r/>
    </w:p>
    <w:p>
      <w:pPr>
        <w:pStyle w:val="964"/>
        <w:spacing w:line="360" w:lineRule="auto"/>
        <w:rPr>
          <w:rFonts w:hint="eastAsia" w:hAnsi="宋体" w:cs="宋体"/>
          <w:sz w:val="24"/>
          <w:szCs w:val="24"/>
        </w:rPr>
      </w:pPr>
      <w:r>
        <w:rPr>
          <w:rFonts w:hint="eastAsia" w:hAnsi="宋体" w:cs="宋体"/>
          <w:sz w:val="24"/>
          <w:szCs w:val="24"/>
        </w:rPr>
        <w:t xml:space="preserve">  法定代表人或授权代表：                     法定代表人或授权代表：</w:t>
      </w:r>
      <w:r/>
    </w:p>
    <w:p>
      <w:pPr>
        <w:pStyle w:val="964"/>
        <w:ind w:firstLine="240"/>
        <w:spacing w:line="360" w:lineRule="auto"/>
        <w:rPr>
          <w:rFonts w:hint="eastAsia" w:hAnsi="宋体" w:cs="宋体"/>
          <w:sz w:val="24"/>
          <w:szCs w:val="24"/>
        </w:rPr>
      </w:pPr>
      <w:r>
        <w:rPr>
          <w:rFonts w:hint="eastAsia" w:hAnsi="宋体" w:cs="宋体"/>
          <w:sz w:val="24"/>
          <w:szCs w:val="24"/>
        </w:rPr>
        <w:t xml:space="preserve">联系电话：                                 联系电话：</w:t>
      </w:r>
      <w:r/>
    </w:p>
    <w:p>
      <w:pPr>
        <w:pStyle w:val="924"/>
        <w:spacing w:line="360" w:lineRule="auto"/>
        <w:rPr>
          <w:rFonts w:hint="eastAsia" w:ascii="宋体" w:hAnsi="宋体" w:cs="宋体"/>
          <w:sz w:val="24"/>
        </w:rPr>
      </w:pPr>
      <w:r>
        <w:rPr>
          <w:rFonts w:hint="eastAsia" w:ascii="宋体" w:hAnsi="宋体" w:cs="宋体"/>
          <w:sz w:val="24"/>
        </w:rPr>
      </w:r>
      <w:r/>
    </w:p>
    <w:p>
      <w:pPr>
        <w:pStyle w:val="924"/>
        <w:ind w:firstLine="240"/>
        <w:jc w:val="left"/>
        <w:spacing w:line="360" w:lineRule="auto"/>
        <w:widowControl/>
        <w:rPr>
          <w:rFonts w:hint="eastAsia" w:ascii="宋体" w:hAnsi="宋体" w:cs="宋体"/>
          <w:sz w:val="24"/>
        </w:rPr>
      </w:pPr>
      <w:r>
        <w:rPr>
          <w:rFonts w:hint="eastAsia" w:ascii="宋体" w:hAnsi="宋体" w:cs="宋体"/>
          <w:sz w:val="24"/>
        </w:rPr>
        <w:t xml:space="preserve">签订日期：      年    月   日</w:t>
      </w:r>
      <w:r/>
    </w:p>
    <w:p>
      <w:pPr>
        <w:pStyle w:val="925"/>
        <w:jc w:val="center"/>
        <w:spacing w:before="286" w:after="286"/>
        <w:rPr>
          <w:rFonts w:ascii="华文中宋" w:hAnsi="华文中宋" w:eastAsia="华文中宋"/>
          <w:b/>
          <w:sz w:val="36"/>
          <w:szCs w:val="36"/>
        </w:rPr>
      </w:pPr>
      <w:r/>
      <w:bookmarkStart w:id="236" w:name="_Toc8485121"/>
      <w:r>
        <w:rPr>
          <w:rFonts w:ascii="华文中宋" w:hAnsi="华文中宋" w:eastAsia="华文中宋"/>
          <w:b/>
          <w:sz w:val="36"/>
          <w:szCs w:val="36"/>
        </w:rPr>
        <w:br w:type="page" w:clear="all"/>
      </w:r>
      <w:bookmarkStart w:id="237" w:name="_Toc9363435"/>
      <w:r/>
      <w:bookmarkStart w:id="238" w:name="_Toc12708980"/>
      <w:r/>
      <w:bookmarkStart w:id="239" w:name="_Toc47453312"/>
      <w:r/>
      <w:bookmarkStart w:id="240" w:name="_Toc12887270"/>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6"/>
      <w:r/>
      <w:bookmarkEnd w:id="237"/>
      <w:r/>
      <w:bookmarkEnd w:id="238"/>
      <w:r/>
      <w:bookmarkEnd w:id="239"/>
      <w:r/>
      <w:bookmarkEnd w:id="240"/>
      <w:r>
        <w:rPr>
          <w:rFonts w:ascii="华文中宋" w:hAnsi="华文中宋" w:eastAsia="华文中宋"/>
          <w:b/>
          <w:sz w:val="36"/>
          <w:szCs w:val="36"/>
        </w:rPr>
      </w:r>
      <w:r/>
    </w:p>
    <w:p>
      <w:pPr>
        <w:pStyle w:val="925"/>
        <w:spacing w:before="286" w:after="286"/>
        <w:rPr>
          <w:rFonts w:hint="eastAsia" w:ascii="宋体" w:hAnsi="宋体" w:eastAsia="宋体" w:cs="宋体"/>
          <w:b/>
          <w:sz w:val="24"/>
          <w:szCs w:val="24"/>
          <w:shd w:val="clear" w:color="ffffff" w:fill="auto"/>
        </w:rPr>
      </w:pPr>
      <w:r/>
      <w:bookmarkStart w:id="241" w:name="_Toc9363436"/>
      <w:r/>
      <w:bookmarkStart w:id="242" w:name="_Toc8485122"/>
      <w:r/>
      <w:bookmarkStart w:id="243" w:name="_Toc49090575"/>
      <w:r/>
      <w:bookmarkStart w:id="244" w:name="_Toc120614281"/>
      <w:r/>
      <w:bookmarkStart w:id="245" w:name="_Toc26554093"/>
      <w:r>
        <w:rPr>
          <w:rFonts w:hint="eastAsia" w:ascii="宋体" w:hAnsi="宋体" w:eastAsia="宋体" w:cs="宋体"/>
          <w:b/>
          <w:sz w:val="24"/>
          <w:szCs w:val="24"/>
          <w:shd w:val="clear" w:color="ffffff" w:fill="auto"/>
        </w:rPr>
        <w:t xml:space="preserve">一、</w:t>
      </w:r>
      <w:r>
        <w:rPr>
          <w:rFonts w:hint="eastAsia" w:ascii="宋体" w:hAnsi="宋体" w:eastAsia="宋体" w:cs="宋体"/>
          <w:b/>
          <w:sz w:val="24"/>
          <w:szCs w:val="24"/>
          <w:shd w:val="clear" w:color="ffffff" w:fill="auto"/>
        </w:rPr>
        <w:t xml:space="preserve">设备技术参数与功能要求</w:t>
      </w:r>
      <w:r>
        <w:rPr>
          <w:rFonts w:hint="eastAsia" w:ascii="宋体" w:hAnsi="宋体" w:eastAsia="宋体" w:cs="宋体"/>
          <w:b/>
          <w:sz w:val="24"/>
          <w:szCs w:val="24"/>
          <w:shd w:val="clear" w:color="ffffff" w:fill="auto"/>
        </w:rPr>
      </w:r>
      <w:r/>
    </w:p>
    <w:tbl>
      <w:tblPr>
        <w:tblW w:w="920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5"/>
        <w:gridCol w:w="810"/>
        <w:gridCol w:w="6310"/>
        <w:gridCol w:w="742"/>
        <w:gridCol w:w="622"/>
      </w:tblGrid>
      <w:tr>
        <w:trPr>
          <w:trHeight w:val="665"/>
        </w:trPr>
        <w:tc>
          <w:tcPr>
            <w:tcW w:w="725" w:type="dxa"/>
            <w:vAlign w:val="center"/>
            <w:textDirection w:val="lrTb"/>
            <w:noWrap w:val="false"/>
          </w:tcPr>
          <w:p>
            <w:pPr>
              <w:pStyle w:val="1068"/>
              <w:jc w:val="center"/>
              <w:spacing w:line="400" w:lineRule="exact"/>
              <w:rPr>
                <w:rFonts w:hint="eastAsia"/>
                <w:b/>
                <w:bCs/>
                <w:sz w:val="24"/>
              </w:rPr>
            </w:pPr>
            <w:r>
              <w:rPr>
                <w:rFonts w:hint="eastAsia"/>
                <w:b/>
                <w:bCs/>
                <w:sz w:val="24"/>
              </w:rPr>
              <w:t xml:space="preserve">序号</w:t>
            </w:r>
            <w:r/>
          </w:p>
        </w:tc>
        <w:tc>
          <w:tcPr>
            <w:tcW w:w="810" w:type="dxa"/>
            <w:vAlign w:val="center"/>
            <w:textDirection w:val="lrTb"/>
            <w:noWrap w:val="false"/>
          </w:tcPr>
          <w:p>
            <w:pPr>
              <w:pStyle w:val="1068"/>
              <w:jc w:val="center"/>
              <w:spacing w:line="400" w:lineRule="exact"/>
              <w:rPr>
                <w:rFonts w:hint="eastAsia"/>
                <w:b/>
                <w:bCs/>
                <w:sz w:val="24"/>
              </w:rPr>
            </w:pPr>
            <w:r>
              <w:rPr>
                <w:rFonts w:hint="eastAsia"/>
                <w:b/>
                <w:bCs/>
                <w:sz w:val="24"/>
              </w:rPr>
              <w:t xml:space="preserve">仪器名称</w:t>
            </w:r>
            <w:r/>
          </w:p>
        </w:tc>
        <w:tc>
          <w:tcPr>
            <w:tcW w:w="6310" w:type="dxa"/>
            <w:vAlign w:val="center"/>
            <w:textDirection w:val="lrTb"/>
            <w:noWrap w:val="false"/>
          </w:tcPr>
          <w:p>
            <w:pPr>
              <w:pStyle w:val="1068"/>
              <w:jc w:val="center"/>
              <w:spacing w:line="400" w:lineRule="exact"/>
              <w:rPr>
                <w:rFonts w:hint="eastAsia"/>
                <w:b/>
                <w:bCs/>
                <w:sz w:val="24"/>
              </w:rPr>
            </w:pPr>
            <w:r>
              <w:rPr>
                <w:rFonts w:hint="eastAsia"/>
                <w:b/>
                <w:bCs/>
                <w:sz w:val="24"/>
              </w:rPr>
              <w:t xml:space="preserve">技术参数与功能要求</w:t>
            </w:r>
            <w:r/>
          </w:p>
        </w:tc>
        <w:tc>
          <w:tcPr>
            <w:tcW w:w="742" w:type="dxa"/>
            <w:vAlign w:val="center"/>
            <w:textDirection w:val="lrTb"/>
            <w:noWrap w:val="false"/>
          </w:tcPr>
          <w:p>
            <w:pPr>
              <w:pStyle w:val="1068"/>
              <w:jc w:val="center"/>
              <w:spacing w:line="400" w:lineRule="exact"/>
              <w:rPr>
                <w:rFonts w:hint="eastAsia"/>
                <w:b/>
                <w:bCs/>
                <w:sz w:val="24"/>
              </w:rPr>
            </w:pPr>
            <w:r>
              <w:rPr>
                <w:rFonts w:hint="eastAsia"/>
                <w:b/>
                <w:bCs/>
                <w:sz w:val="24"/>
              </w:rPr>
              <w:t xml:space="preserve">数量</w:t>
            </w:r>
            <w:r/>
          </w:p>
        </w:tc>
        <w:tc>
          <w:tcPr>
            <w:tcW w:w="622" w:type="dxa"/>
            <w:vAlign w:val="center"/>
            <w:textDirection w:val="lrTb"/>
            <w:noWrap w:val="false"/>
          </w:tcPr>
          <w:p>
            <w:pPr>
              <w:pStyle w:val="1068"/>
              <w:jc w:val="center"/>
              <w:spacing w:line="400" w:lineRule="exact"/>
              <w:rPr>
                <w:rFonts w:hint="eastAsia"/>
                <w:b/>
                <w:bCs/>
                <w:sz w:val="24"/>
              </w:rPr>
            </w:pPr>
            <w:r>
              <w:rPr>
                <w:rFonts w:hint="eastAsia"/>
                <w:b/>
                <w:bCs/>
                <w:sz w:val="24"/>
              </w:rPr>
              <w:t xml:space="preserve">单位</w:t>
            </w:r>
            <w:r/>
          </w:p>
        </w:tc>
      </w:tr>
      <w:tr>
        <w:trPr>
          <w:trHeight w:val="90"/>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1</w:t>
            </w:r>
            <w:r/>
          </w:p>
        </w:tc>
        <w:tc>
          <w:tcPr>
            <w:tcW w:w="810" w:type="dxa"/>
            <w:vAlign w:val="center"/>
            <w:textDirection w:val="lrTb"/>
            <w:noWrap w:val="false"/>
          </w:tcPr>
          <w:p>
            <w:pPr>
              <w:pStyle w:val="1068"/>
              <w:jc w:val="center"/>
              <w:spacing w:line="400" w:lineRule="exact"/>
              <w:rPr>
                <w:rFonts w:hint="eastAsia" w:ascii="宋体" w:hAnsi="宋体" w:cs="宋体"/>
                <w:sz w:val="24"/>
              </w:rPr>
            </w:pPr>
            <w:r>
              <w:rPr>
                <w:rFonts w:hint="eastAsia" w:ascii="宋体" w:hAnsi="宋体" w:cs="宋体"/>
                <w:sz w:val="24"/>
              </w:rPr>
              <w:t xml:space="preserve">静态法CCD杨氏模量测量仪</w:t>
            </w:r>
            <w:r/>
          </w:p>
        </w:tc>
        <w:tc>
          <w:tcPr>
            <w:tcW w:w="6310" w:type="dxa"/>
            <w:vAlign w:val="center"/>
            <w:textDirection w:val="lrTb"/>
            <w:noWrap w:val="false"/>
          </w:tcPr>
          <w:p>
            <w:pPr>
              <w:pStyle w:val="1068"/>
              <w:spacing w:line="400" w:lineRule="exact"/>
              <w:rPr>
                <w:rFonts w:hint="eastAsia" w:ascii="宋体" w:hAnsi="宋体" w:cs="宋体"/>
                <w:sz w:val="24"/>
              </w:rPr>
            </w:pPr>
            <w:r>
              <w:rPr>
                <w:rFonts w:hint="eastAsia" w:ascii="宋体" w:hAnsi="宋体" w:cs="宋体"/>
                <w:sz w:val="24"/>
              </w:rPr>
              <w:t xml:space="preserve">1.采用静态拉伸法测量杨氏模量，用逐差法或作图法处理数据；</w:t>
            </w:r>
            <w:r/>
          </w:p>
          <w:p>
            <w:pPr>
              <w:pStyle w:val="1068"/>
              <w:spacing w:line="400" w:lineRule="exact"/>
              <w:rPr>
                <w:rFonts w:hint="eastAsia" w:ascii="宋体" w:hAnsi="宋体" w:cs="宋体"/>
                <w:sz w:val="24"/>
              </w:rPr>
            </w:pPr>
            <w:r>
              <w:rPr>
                <w:rFonts w:hint="eastAsia" w:ascii="宋体" w:hAnsi="宋体" w:cs="宋体"/>
                <w:sz w:val="24"/>
              </w:rPr>
              <w:t xml:space="preserve">2.采用分化板 + CCD测量显微镜系统 + 彩色液晶监视器方案，体积</w:t>
            </w:r>
            <w:r>
              <w:rPr>
                <w:rFonts w:hint="eastAsia" w:ascii="宋体" w:hAnsi="宋体" w:cs="宋体"/>
                <w:sz w:val="24"/>
              </w:rPr>
              <w:t xml:space="preserve">小</w:t>
            </w:r>
            <w:r>
              <w:rPr>
                <w:rFonts w:hint="eastAsia" w:ascii="宋体" w:hAnsi="宋体" w:cs="宋体"/>
                <w:sz w:val="24"/>
              </w:rPr>
              <w:t xml:space="preserve">巧</w:t>
            </w:r>
            <w:r>
              <w:rPr>
                <w:rFonts w:hint="eastAsia" w:ascii="宋体" w:hAnsi="宋体" w:cs="宋体"/>
                <w:sz w:val="24"/>
              </w:rPr>
              <w:t xml:space="preserve">，可多人同时观测，方便教学；</w:t>
            </w:r>
            <w:r/>
          </w:p>
          <w:p>
            <w:pPr>
              <w:pStyle w:val="1068"/>
              <w:spacing w:line="400" w:lineRule="exact"/>
              <w:rPr>
                <w:rFonts w:hint="eastAsia" w:ascii="宋体" w:hAnsi="宋体" w:cs="宋体"/>
                <w:sz w:val="24"/>
              </w:rPr>
            </w:pPr>
            <w:r>
              <w:rPr>
                <w:rFonts w:hint="eastAsia" w:ascii="宋体" w:hAnsi="宋体" w:cs="宋体"/>
                <w:sz w:val="24"/>
              </w:rPr>
              <w:t xml:space="preserve">3.双立柱结构，系统无需采用配重等加强措施。双柱高约85cm，不锈钢材质；</w:t>
            </w:r>
            <w:r/>
          </w:p>
          <w:p>
            <w:pPr>
              <w:pStyle w:val="1068"/>
              <w:spacing w:line="400" w:lineRule="exact"/>
              <w:rPr>
                <w:rFonts w:hint="eastAsia" w:ascii="宋体" w:hAnsi="宋体" w:cs="宋体"/>
                <w:sz w:val="24"/>
              </w:rPr>
            </w:pPr>
            <w:r>
              <w:rPr>
                <w:rFonts w:hint="eastAsia" w:ascii="宋体" w:hAnsi="宋体" w:cs="宋体"/>
                <w:sz w:val="24"/>
              </w:rPr>
              <w:t xml:space="preserve">4.钼丝：</w:t>
            </w:r>
            <w:r>
              <w:rPr>
                <w:rFonts w:hint="eastAsia" w:ascii="宋体" w:hAnsi="宋体" w:cs="宋体"/>
                <w:color w:val="000000"/>
                <w:sz w:val="24"/>
              </w:rPr>
              <w:t xml:space="preserve">长度</w:t>
            </w:r>
            <w:r>
              <w:rPr>
                <w:rFonts w:ascii="宋体" w:hAnsi="宋体" w:cs="宋体"/>
                <w:sz w:val="24"/>
                <w:lang w:val="en"/>
              </w:rPr>
              <w:t xml:space="preserve">≥</w:t>
            </w:r>
            <w:r>
              <w:rPr>
                <w:rFonts w:hint="eastAsia" w:ascii="宋体" w:hAnsi="宋体" w:cs="宋体"/>
                <w:sz w:val="24"/>
              </w:rPr>
              <w:t xml:space="preserve">60cm，直径</w:t>
            </w:r>
            <w:r>
              <w:rPr>
                <w:rFonts w:ascii="宋体" w:hAnsi="宋体" w:cs="宋体"/>
                <w:sz w:val="24"/>
                <w:lang w:val="en"/>
              </w:rPr>
              <w:t xml:space="preserve">≥</w:t>
            </w:r>
            <w:r>
              <w:rPr>
                <w:rFonts w:hint="eastAsia" w:ascii="宋体" w:hAnsi="宋体" w:cs="宋体"/>
                <w:sz w:val="24"/>
              </w:rPr>
              <w:t xml:space="preserve">0.18mm；</w:t>
            </w:r>
            <w:r/>
          </w:p>
          <w:p>
            <w:pPr>
              <w:pStyle w:val="1068"/>
              <w:spacing w:line="400" w:lineRule="exact"/>
              <w:rPr>
                <w:rFonts w:hint="eastAsia" w:ascii="宋体" w:hAnsi="宋体" w:cs="宋体"/>
                <w:sz w:val="24"/>
              </w:rPr>
            </w:pPr>
            <w:r>
              <w:rPr>
                <w:rFonts w:hint="eastAsia" w:ascii="宋体" w:hAnsi="宋体" w:cs="宋体"/>
                <w:sz w:val="24"/>
              </w:rPr>
              <w:t xml:space="preserve">5.钼丝的悬挂位置及长度可调节；</w:t>
            </w:r>
            <w:r/>
          </w:p>
          <w:p>
            <w:pPr>
              <w:pStyle w:val="1068"/>
              <w:spacing w:line="400" w:lineRule="exact"/>
              <w:rPr>
                <w:rFonts w:hint="eastAsia" w:ascii="宋体" w:hAnsi="宋体" w:cs="宋体"/>
                <w:sz w:val="24"/>
              </w:rPr>
            </w:pPr>
            <w:r>
              <w:rPr>
                <w:rFonts w:hint="eastAsia" w:ascii="宋体" w:hAnsi="宋体" w:cs="宋体"/>
                <w:sz w:val="24"/>
              </w:rPr>
              <w:t xml:space="preserve">6.监视器：彩色液晶监视器；</w:t>
            </w:r>
            <w:r/>
          </w:p>
          <w:p>
            <w:pPr>
              <w:pStyle w:val="1068"/>
              <w:spacing w:line="400" w:lineRule="exact"/>
              <w:rPr>
                <w:rFonts w:hint="eastAsia" w:ascii="宋体" w:hAnsi="宋体" w:cs="宋体"/>
                <w:sz w:val="24"/>
              </w:rPr>
            </w:pPr>
            <w:r>
              <w:rPr>
                <w:rFonts w:hint="eastAsia" w:ascii="宋体" w:hAnsi="宋体" w:cs="宋体"/>
                <w:sz w:val="24"/>
              </w:rPr>
              <w:t xml:space="preserve">7.观测装置含有光学分化板和电子刻度线，读数准确方便，重复性好；</w:t>
            </w:r>
            <w:r/>
          </w:p>
          <w:p>
            <w:pPr>
              <w:pStyle w:val="1068"/>
              <w:spacing w:line="400" w:lineRule="exact"/>
              <w:rPr>
                <w:rFonts w:hint="eastAsia" w:ascii="宋体" w:hAnsi="宋体" w:cs="宋体"/>
                <w:sz w:val="24"/>
              </w:rPr>
            </w:pPr>
            <w:r>
              <w:rPr>
                <w:rFonts w:hint="eastAsia" w:ascii="宋体" w:hAnsi="宋体" w:cs="宋体"/>
                <w:sz w:val="24"/>
              </w:rPr>
              <w:t xml:space="preserve">8.分化板刻度范围4mm, 分度值0.05mm； </w:t>
            </w:r>
            <w:r/>
          </w:p>
          <w:p>
            <w:pPr>
              <w:pStyle w:val="1068"/>
              <w:spacing w:line="400" w:lineRule="exact"/>
              <w:rPr>
                <w:rFonts w:hint="eastAsia" w:ascii="宋体" w:hAnsi="宋体" w:cs="宋体"/>
                <w:sz w:val="24"/>
              </w:rPr>
            </w:pPr>
            <w:r>
              <w:rPr>
                <w:rFonts w:hint="eastAsia" w:ascii="宋体" w:hAnsi="宋体" w:cs="宋体"/>
                <w:sz w:val="24"/>
              </w:rPr>
              <w:t xml:space="preserve">9.分化板采用LED照明，设有限位槽，可防止分化板来回摆动；</w:t>
            </w:r>
            <w:r/>
          </w:p>
          <w:p>
            <w:pPr>
              <w:pStyle w:val="1068"/>
              <w:spacing w:line="400" w:lineRule="exact"/>
              <w:rPr>
                <w:rFonts w:hint="eastAsia" w:ascii="宋体" w:hAnsi="宋体" w:cs="宋体"/>
                <w:sz w:val="24"/>
              </w:rPr>
            </w:pPr>
            <w:r>
              <w:rPr>
                <w:rFonts w:hint="eastAsia" w:ascii="宋体" w:hAnsi="宋体" w:cs="宋体"/>
                <w:sz w:val="24"/>
              </w:rPr>
              <w:t xml:space="preserve">10.▲CCD测量显微镜系统：放大倍率60倍，内含电子刻度线用于测量；系统可二维调节且为独立部件, 可卸下用于</w:t>
            </w:r>
            <w:r>
              <w:rPr>
                <w:rFonts w:hint="eastAsia" w:ascii="宋体" w:hAnsi="宋体" w:cs="宋体"/>
                <w:sz w:val="24"/>
              </w:rPr>
              <w:t xml:space="preserve">其</w:t>
            </w:r>
            <w:r>
              <w:rPr>
                <w:rFonts w:hint="eastAsia" w:ascii="宋体" w:hAnsi="宋体" w:cs="宋体"/>
                <w:sz w:val="24"/>
              </w:rPr>
              <w:t xml:space="preserve">他</w:t>
            </w:r>
            <w:r>
              <w:rPr>
                <w:rFonts w:hint="eastAsia" w:ascii="宋体" w:hAnsi="宋体" w:cs="宋体"/>
                <w:sz w:val="24"/>
              </w:rPr>
              <w:t xml:space="preserve">微位移测量场合；显微镜系统采用高级面阵CCD，信噪比≥52db，分辨率480TVL，视频输出幅度：1.0V</w:t>
            </w:r>
            <w:r>
              <w:rPr>
                <w:rFonts w:hint="eastAsia" w:ascii="宋体" w:hAnsi="宋体" w:cs="宋体"/>
                <w:sz w:val="24"/>
              </w:rPr>
              <w:t xml:space="preserve">P-P/75Ω；系统可扩展性：除监视器外，实验图像也可被送至投影仪、视频采集系统等，便于演示或共享；</w:t>
            </w:r>
            <w:r>
              <w:rPr>
                <w:rFonts w:hint="eastAsia" w:ascii="宋体" w:hAnsi="宋体" w:cs="宋体"/>
                <w:sz w:val="24"/>
              </w:rPr>
              <w:t xml:space="preserve">（提供产品彩页或白皮书或检测报告）</w:t>
            </w:r>
            <w:r>
              <w:rPr>
                <w:rFonts w:hint="eastAsia" w:ascii="宋体" w:hAnsi="宋体" w:cs="宋体"/>
                <w:sz w:val="24"/>
              </w:rPr>
            </w:r>
            <w:r/>
          </w:p>
          <w:p>
            <w:pPr>
              <w:pStyle w:val="1068"/>
              <w:spacing w:line="400" w:lineRule="exact"/>
              <w:rPr>
                <w:rFonts w:hint="eastAsia" w:ascii="宋体" w:hAnsi="宋体" w:cs="宋体"/>
                <w:sz w:val="24"/>
              </w:rPr>
            </w:pPr>
            <w:r>
              <w:rPr>
                <w:rFonts w:hint="eastAsia" w:ascii="宋体" w:hAnsi="宋体" w:cs="宋体"/>
                <w:sz w:val="24"/>
              </w:rPr>
              <w:t xml:space="preserve">11.砝码组含有10个砝码，200克8个及100克2个；</w:t>
            </w:r>
            <w:r/>
          </w:p>
          <w:p>
            <w:pPr>
              <w:pStyle w:val="1068"/>
              <w:spacing w:line="400" w:lineRule="exact"/>
              <w:rPr>
                <w:rFonts w:hint="eastAsia" w:ascii="宋体" w:hAnsi="宋体" w:cs="宋体"/>
                <w:sz w:val="24"/>
              </w:rPr>
            </w:pPr>
            <w:r>
              <w:rPr>
                <w:rFonts w:hint="eastAsia" w:ascii="宋体" w:hAnsi="宋体" w:cs="宋体"/>
                <w:sz w:val="24"/>
              </w:rPr>
              <w:t xml:space="preserve">12.拉伸变形装置和观测系统一体化共架设计，读数稳定，受环境影响小；</w:t>
            </w:r>
            <w:r/>
          </w:p>
          <w:p>
            <w:pPr>
              <w:pStyle w:val="1068"/>
              <w:spacing w:line="400" w:lineRule="exact"/>
              <w:rPr>
                <w:rFonts w:hint="eastAsia" w:ascii="宋体" w:hAnsi="宋体" w:cs="宋体"/>
                <w:sz w:val="24"/>
              </w:rPr>
            </w:pPr>
            <w:r>
              <w:rPr>
                <w:rFonts w:hint="eastAsia" w:ascii="宋体" w:hAnsi="宋体" w:cs="宋体"/>
                <w:sz w:val="24"/>
              </w:rPr>
              <w:t xml:space="preserve">13.测量相对不确定度：&lt;5%；</w:t>
            </w:r>
            <w:r/>
          </w:p>
          <w:p>
            <w:pPr>
              <w:pStyle w:val="1068"/>
              <w:spacing w:line="400" w:lineRule="exact"/>
              <w:rPr>
                <w:rFonts w:hint="eastAsia" w:ascii="宋体" w:hAnsi="宋体" w:cs="宋体"/>
                <w:sz w:val="24"/>
              </w:rPr>
            </w:pPr>
            <w:r>
              <w:rPr>
                <w:rFonts w:hint="eastAsia" w:ascii="宋体" w:hAnsi="宋体" w:cs="宋体"/>
                <w:sz w:val="24"/>
              </w:rPr>
              <w:t xml:space="preserve">14.配有实验数据处理软件，适用于含win7及以上64位操作系统；</w:t>
            </w:r>
            <w:r/>
          </w:p>
          <w:p>
            <w:pPr>
              <w:pStyle w:val="1068"/>
              <w:spacing w:line="400" w:lineRule="exact"/>
              <w:rPr>
                <w:rFonts w:hint="eastAsia" w:ascii="宋体" w:hAnsi="宋体" w:cs="宋体"/>
                <w:sz w:val="24"/>
              </w:rPr>
            </w:pPr>
            <w:r>
              <w:rPr>
                <w:rFonts w:hint="eastAsia" w:ascii="宋体" w:hAnsi="宋体" w:cs="宋体"/>
                <w:sz w:val="24"/>
              </w:rPr>
              <w:t xml:space="preserve">15.每台设备配置二维码，可供用户查</w:t>
            </w:r>
            <w:r>
              <w:rPr>
                <w:rFonts w:hint="eastAsia" w:ascii="宋体" w:hAnsi="宋体" w:cs="宋体"/>
                <w:sz w:val="24"/>
              </w:rPr>
              <w:t xml:space="preserve">阅</w:t>
            </w:r>
            <w:r>
              <w:rPr>
                <w:rFonts w:hint="eastAsia" w:ascii="宋体" w:hAnsi="宋体" w:cs="宋体"/>
                <w:sz w:val="24"/>
              </w:rPr>
              <w:t xml:space="preserve">说</w:t>
            </w:r>
            <w:r>
              <w:rPr>
                <w:rFonts w:hint="eastAsia" w:ascii="宋体" w:hAnsi="宋体" w:cs="宋体"/>
                <w:sz w:val="24"/>
              </w:rPr>
              <w:t xml:space="preserve">明书、操作视频、本机信息以及故障报修。</w:t>
            </w:r>
            <w:r/>
          </w:p>
        </w:tc>
        <w:tc>
          <w:tcPr>
            <w:tcW w:w="742" w:type="dxa"/>
            <w:vAlign w:val="center"/>
            <w:textDirection w:val="lrTb"/>
            <w:noWrap w:val="false"/>
          </w:tcPr>
          <w:p>
            <w:pPr>
              <w:pStyle w:val="1068"/>
              <w:jc w:val="center"/>
              <w:spacing w:line="400" w:lineRule="exact"/>
              <w:rPr>
                <w:rFonts w:hint="eastAsia" w:ascii="宋体" w:hAnsi="宋体" w:cs="宋体"/>
                <w:sz w:val="24"/>
              </w:rPr>
            </w:pPr>
            <w:r>
              <w:rPr>
                <w:rFonts w:hint="eastAsia" w:ascii="宋体" w:hAnsi="宋体" w:cs="宋体"/>
                <w:sz w:val="24"/>
              </w:rPr>
              <w:t xml:space="preserve">12</w:t>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r>
        <w:trPr>
          <w:trHeight w:val="765"/>
        </w:trPr>
        <w:tc>
          <w:tcPr>
            <w:tcW w:w="725" w:type="dxa"/>
            <w:vAlign w:val="center"/>
            <w:textDirection w:val="lrTb"/>
            <w:noWrap w:val="false"/>
          </w:tcPr>
          <w:p>
            <w:pPr>
              <w:pStyle w:val="1068"/>
              <w:jc w:val="center"/>
              <w:spacing w:line="400" w:lineRule="exact"/>
              <w:rPr>
                <w:rFonts w:hint="eastAsia" w:ascii="宋体" w:hAnsi="宋体"/>
                <w:b/>
                <w:sz w:val="24"/>
              </w:rPr>
            </w:pPr>
            <w:r>
              <w:rPr>
                <w:rFonts w:hint="eastAsia" w:ascii="宋体" w:hAnsi="宋体"/>
                <w:b/>
                <w:sz w:val="24"/>
              </w:rPr>
              <w:t xml:space="preserve">2</w:t>
            </w:r>
            <w:r/>
          </w:p>
        </w:tc>
        <w:tc>
          <w:tcPr>
            <w:tcW w:w="810" w:type="dxa"/>
            <w:vAlign w:val="center"/>
            <w:textDirection w:val="lrTb"/>
            <w:noWrap w:val="false"/>
          </w:tcPr>
          <w:p>
            <w:pPr>
              <w:pStyle w:val="1068"/>
              <w:jc w:val="center"/>
              <w:spacing w:line="400" w:lineRule="exact"/>
              <w:rPr>
                <w:rFonts w:hint="eastAsia" w:ascii="宋体" w:hAnsi="宋体"/>
                <w:sz w:val="24"/>
              </w:rPr>
            </w:pPr>
            <w:r>
              <w:rPr>
                <w:rFonts w:hint="eastAsia" w:ascii="宋体" w:hAnsi="宋体"/>
                <w:sz w:val="24"/>
              </w:rPr>
              <w:t xml:space="preserve">扭摆法转动惯量实验仪</w:t>
            </w:r>
            <w:r/>
          </w:p>
        </w:tc>
        <w:tc>
          <w:tcPr>
            <w:tcW w:w="6310" w:type="dxa"/>
            <w:vAlign w:val="center"/>
            <w:textDirection w:val="lrTb"/>
            <w:noWrap w:val="false"/>
          </w:tcPr>
          <w:p>
            <w:pPr>
              <w:pStyle w:val="1068"/>
              <w:spacing w:line="400" w:lineRule="exact"/>
              <w:rPr>
                <w:rFonts w:hint="eastAsia" w:ascii="宋体" w:hAnsi="宋体"/>
                <w:sz w:val="24"/>
              </w:rPr>
            </w:pPr>
            <w:r>
              <w:rPr>
                <w:rFonts w:hint="eastAsia" w:ascii="宋体" w:hAnsi="宋体"/>
                <w:sz w:val="24"/>
              </w:rPr>
              <w:t xml:space="preserve">1.实验功能: 用扭摆测定弹簧的扭转常数和测量任意不规则物体的转动惯量和弹簧劲度系数，并与理论值进行比较，验证转动惯量平行轴定理；</w:t>
            </w:r>
            <w:r/>
          </w:p>
          <w:p>
            <w:pPr>
              <w:pStyle w:val="1068"/>
              <w:spacing w:line="400" w:lineRule="exact"/>
              <w:rPr>
                <w:rFonts w:hint="eastAsia" w:ascii="宋体" w:hAnsi="宋体"/>
                <w:sz w:val="24"/>
              </w:rPr>
            </w:pPr>
            <w:r>
              <w:rPr>
                <w:rFonts w:hint="eastAsia" w:ascii="宋体" w:hAnsi="宋体"/>
                <w:sz w:val="24"/>
              </w:rPr>
              <w:t xml:space="preserve">2.系统组成：通用计时计数器+实验仪+不规则测试样件+光电门组件+电子秤；</w:t>
            </w:r>
            <w:r/>
          </w:p>
          <w:p>
            <w:pPr>
              <w:pStyle w:val="1068"/>
              <w:spacing w:line="400" w:lineRule="exact"/>
              <w:rPr>
                <w:rFonts w:hint="eastAsia" w:ascii="宋体" w:hAnsi="宋体"/>
                <w:sz w:val="24"/>
              </w:rPr>
            </w:pPr>
            <w:r>
              <w:rPr>
                <w:rFonts w:hint="eastAsia" w:ascii="宋体" w:hAnsi="宋体"/>
                <w:sz w:val="24"/>
              </w:rPr>
              <w:t xml:space="preserve">3.▲通用计时计数器：采用彩色液晶屏显示时间和周期信息；4键独立按键模块，即插即用，使用寿命≥100000次；具备单双次计数切换模式，可同时接入三个光电门进行信号采集，周期数0~99任意可调，最大计时999.999s，分辨</w:t>
            </w:r>
            <w:r>
              <w:rPr>
                <w:rFonts w:hint="eastAsia" w:ascii="宋体" w:hAnsi="宋体"/>
                <w:sz w:val="24"/>
              </w:rPr>
              <w:t xml:space="preserve">率</w:t>
            </w:r>
            <w:r>
              <w:rPr>
                <w:rFonts w:hint="eastAsia" w:ascii="宋体" w:hAnsi="宋体"/>
                <w:sz w:val="24"/>
              </w:rPr>
              <w:t xml:space="preserve">1</w:t>
            </w:r>
            <w:r>
              <w:rPr>
                <w:rFonts w:hint="eastAsia" w:ascii="宋体" w:hAnsi="宋体"/>
                <w:sz w:val="24"/>
              </w:rPr>
              <w:t xml:space="preserve">ms，可回查数据信息</w:t>
            </w:r>
            <w:r>
              <w:rPr>
                <w:rFonts w:hint="eastAsia" w:ascii="宋体" w:hAnsi="宋体"/>
                <w:b/>
                <w:bCs/>
                <w:sz w:val="24"/>
              </w:rPr>
              <w:t xml:space="preserve">（提供对应功能模块的图片证明）</w:t>
            </w:r>
            <w:r>
              <w:rPr>
                <w:rFonts w:hint="eastAsia" w:ascii="宋体" w:hAnsi="宋体"/>
                <w:sz w:val="24"/>
              </w:rPr>
              <w:t xml:space="preserve">；</w:t>
            </w:r>
            <w:r/>
          </w:p>
          <w:p>
            <w:pPr>
              <w:pStyle w:val="1068"/>
              <w:spacing w:line="400" w:lineRule="exact"/>
              <w:rPr>
                <w:rFonts w:hint="eastAsia" w:ascii="宋体" w:hAnsi="宋体"/>
                <w:sz w:val="24"/>
              </w:rPr>
            </w:pPr>
            <w:r>
              <w:rPr>
                <w:rFonts w:hint="eastAsia" w:ascii="宋体" w:hAnsi="宋体"/>
                <w:sz w:val="24"/>
              </w:rPr>
              <w:t xml:space="preserve">4.实验仪架：三角形底座造型新颖，配三颗调平螺钉，便于调节仪器水平，坚固耐用，稳定性好，载物盘大小：≤120mm、可自由拆卸；特制弹簧：硬度HRC48±3</w:t>
            </w:r>
            <w:r/>
          </w:p>
          <w:p>
            <w:pPr>
              <w:pStyle w:val="1068"/>
              <w:spacing w:line="400" w:lineRule="exact"/>
              <w:rPr>
                <w:rFonts w:hint="eastAsia" w:ascii="宋体" w:hAnsi="宋体"/>
                <w:sz w:val="24"/>
              </w:rPr>
            </w:pPr>
            <w:r>
              <w:rPr>
                <w:rFonts w:hint="eastAsia" w:ascii="宋体" w:hAnsi="宋体"/>
                <w:sz w:val="24"/>
              </w:rPr>
              <w:t xml:space="preserve">5.测试样件：细长杆：分5.00，10.00，15.00，20.00，25.00mm，左右5档实验；球体数量≥1个、直径≤110mm；圆柱体数量≥1个、直径≤100mm、高≤100mm；空心金属圆筒量≥1个、外径≤100mm、内径≤95mm、高≤100mm；</w:t>
            </w:r>
            <w:r/>
          </w:p>
          <w:p>
            <w:pPr>
              <w:pStyle w:val="1068"/>
              <w:spacing w:line="400" w:lineRule="exact"/>
              <w:rPr>
                <w:rFonts w:hint="eastAsia" w:ascii="宋体" w:hAnsi="宋体"/>
                <w:sz w:val="24"/>
              </w:rPr>
            </w:pPr>
            <w:r>
              <w:rPr>
                <w:rFonts w:hint="eastAsia" w:ascii="宋体" w:hAnsi="宋体"/>
                <w:sz w:val="24"/>
              </w:rPr>
              <w:t xml:space="preserve">6.光电门组件：尺寸≤100X300m</w:t>
            </w:r>
            <w:r>
              <w:rPr>
                <w:rFonts w:hint="eastAsia" w:ascii="宋体" w:hAnsi="宋体"/>
                <w:sz w:val="24"/>
              </w:rPr>
              <w:t xml:space="preserve">m</w:t>
            </w:r>
            <w:r>
              <w:rPr>
                <w:rFonts w:hint="eastAsia" w:ascii="宋体" w:hAnsi="宋体"/>
                <w:sz w:val="24"/>
              </w:rPr>
              <w:t xml:space="preserve">，U型光电门，槽宽≤30mm，响应频率≥50Hz，控制输出：≤300mA，线长≥1500mm。组件为独立模块可自由移动，且可通用其他力学实验；</w:t>
            </w:r>
            <w:r/>
          </w:p>
          <w:p>
            <w:pPr>
              <w:pStyle w:val="1068"/>
              <w:spacing w:line="400" w:lineRule="exact"/>
              <w:rPr>
                <w:rFonts w:hint="eastAsia" w:ascii="宋体" w:hAnsi="宋体"/>
                <w:sz w:val="24"/>
              </w:rPr>
            </w:pPr>
            <w:r>
              <w:rPr>
                <w:rFonts w:hint="eastAsia" w:ascii="宋体" w:hAnsi="宋体"/>
                <w:sz w:val="24"/>
              </w:rPr>
              <w:t xml:space="preserve">7.电子秤：范围0-500g，精度0.1g；</w:t>
            </w:r>
            <w:r/>
          </w:p>
          <w:p>
            <w:pPr>
              <w:pStyle w:val="1068"/>
              <w:spacing w:line="400" w:lineRule="exact"/>
              <w:rPr>
                <w:rFonts w:hint="eastAsia" w:ascii="宋体" w:hAnsi="宋体"/>
                <w:sz w:val="24"/>
              </w:rPr>
            </w:pPr>
            <w:r>
              <w:rPr>
                <w:rFonts w:hint="eastAsia" w:ascii="宋体" w:hAnsi="宋体"/>
                <w:sz w:val="24"/>
              </w:rPr>
              <w:t xml:space="preserve">8.采用长寿命光电编码器调节信号，【完全解决了传统多圈碳膜电位器容易损坏的缺陷】，按键板采用完全独立模块设计【方便后期维护】。电流电压调节采用双重冗余调节模式：即独立按键调节加独立光电编码器调节【在一种调节方式失灵的情况启用备用调节方式保证设备的正常使用】，面板功能按键及接口涵盖：ok按键≥1个（具备确定和返回功能），</w:t>
            </w:r>
            <w:r>
              <w:rPr>
                <w:rFonts w:hint="eastAsia" w:ascii="宋体" w:hAnsi="宋体"/>
                <w:sz w:val="24"/>
              </w:rPr>
              <w:t xml:space="preserve">上</w:t>
            </w:r>
            <w:r>
              <w:rPr>
                <w:rFonts w:hint="eastAsia" w:ascii="宋体" w:hAnsi="宋体"/>
                <w:sz w:val="24"/>
              </w:rPr>
              <w:t xml:space="preserve">翻</w:t>
            </w:r>
            <w:r>
              <w:rPr>
                <w:rFonts w:hint="eastAsia" w:ascii="宋体" w:hAnsi="宋体"/>
                <w:sz w:val="24"/>
              </w:rPr>
              <w:t xml:space="preserve">按键≥1个，下翻按键≥1个，左移按键≥1个，右移按键≥1个</w:t>
            </w:r>
            <w:r>
              <w:rPr>
                <w:rFonts w:hint="eastAsia" w:ascii="宋体" w:hAnsi="宋体"/>
                <w:b/>
                <w:bCs/>
                <w:sz w:val="24"/>
              </w:rPr>
              <w:t xml:space="preserve">（提供对应的截图证明）</w:t>
            </w:r>
            <w:r>
              <w:rPr>
                <w:rFonts w:hint="eastAsia" w:ascii="宋体" w:hAnsi="宋体"/>
                <w:sz w:val="24"/>
              </w:rPr>
              <w:t xml:space="preserve">。</w:t>
            </w:r>
            <w:r/>
          </w:p>
        </w:tc>
        <w:tc>
          <w:tcPr>
            <w:tcW w:w="742" w:type="dxa"/>
            <w:vAlign w:val="center"/>
            <w:textDirection w:val="lrTb"/>
            <w:noWrap w:val="false"/>
          </w:tcPr>
          <w:p>
            <w:pPr>
              <w:pStyle w:val="1068"/>
              <w:jc w:val="center"/>
              <w:spacing w:line="400" w:lineRule="exact"/>
              <w:rPr>
                <w:rFonts w:hint="eastAsia" w:ascii="宋体" w:hAnsi="宋体"/>
                <w:sz w:val="24"/>
              </w:rPr>
            </w:pPr>
            <w:r>
              <w:rPr>
                <w:rFonts w:hint="eastAsia" w:ascii="宋体" w:hAnsi="宋体"/>
                <w:sz w:val="24"/>
              </w:rPr>
              <w:t xml:space="preserve">12</w:t>
            </w:r>
            <w:r/>
          </w:p>
        </w:tc>
        <w:tc>
          <w:tcPr>
            <w:tcW w:w="622" w:type="dxa"/>
            <w:vAlign w:val="center"/>
            <w:textDirection w:val="lrTb"/>
            <w:noWrap w:val="false"/>
          </w:tcPr>
          <w:p>
            <w:pPr>
              <w:pStyle w:val="1068"/>
              <w:jc w:val="center"/>
              <w:spacing w:line="400" w:lineRule="exact"/>
              <w:rPr>
                <w:rFonts w:hint="eastAsia" w:ascii="宋体" w:hAnsi="宋体"/>
                <w:b/>
                <w:sz w:val="24"/>
              </w:rPr>
            </w:pPr>
            <w:r>
              <w:rPr>
                <w:rFonts w:hint="eastAsia" w:ascii="宋体" w:hAnsi="宋体"/>
                <w:b/>
                <w:sz w:val="24"/>
              </w:rPr>
              <w:t xml:space="preserve">套</w:t>
            </w:r>
            <w:r/>
          </w:p>
        </w:tc>
      </w:tr>
      <w:tr>
        <w:trPr>
          <w:trHeight w:val="765"/>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3</w:t>
            </w:r>
            <w:r/>
          </w:p>
        </w:tc>
        <w:tc>
          <w:tcPr>
            <w:tcW w:w="810" w:type="dxa"/>
            <w:vAlign w:val="center"/>
            <w:textDirection w:val="lrTb"/>
            <w:noWrap w:val="false"/>
          </w:tcPr>
          <w:p>
            <w:pPr>
              <w:pStyle w:val="1068"/>
              <w:jc w:val="center"/>
              <w:spacing w:line="400" w:lineRule="exact"/>
              <w:rPr>
                <w:rFonts w:hint="eastAsia" w:ascii="宋体" w:hAnsi="宋体" w:cs="宋体"/>
                <w:sz w:val="24"/>
              </w:rPr>
            </w:pPr>
            <w:r>
              <w:rPr>
                <w:rFonts w:hint="eastAsia" w:ascii="宋体" w:hAnsi="宋体" w:cs="宋体"/>
                <w:sz w:val="24"/>
              </w:rPr>
              <w:t xml:space="preserve">声速测定仪</w:t>
            </w:r>
            <w:r/>
          </w:p>
        </w:tc>
        <w:tc>
          <w:tcPr>
            <w:tcW w:w="6310" w:type="dxa"/>
            <w:vAlign w:val="center"/>
            <w:textDirection w:val="lrTb"/>
            <w:noWrap w:val="false"/>
          </w:tcPr>
          <w:p>
            <w:pPr>
              <w:pStyle w:val="1068"/>
              <w:spacing w:line="400" w:lineRule="exact"/>
              <w:rPr>
                <w:rFonts w:hint="eastAsia" w:ascii="宋体" w:hAnsi="宋体" w:cs="宋体"/>
                <w:sz w:val="24"/>
              </w:rPr>
            </w:pPr>
            <w:r>
              <w:rPr>
                <w:rFonts w:hint="eastAsia" w:ascii="宋体" w:hAnsi="宋体" w:cs="宋体"/>
                <w:sz w:val="24"/>
              </w:rPr>
              <w:t xml:space="preserve">1.实验功能:了解超声换能器的工作原理；学习用不同方法测定声速；熟悉示波器的调节使用；测定声波在不同介质（空气、固体、液体）中的传播速度；测定声波在波纹管中的传播速度；</w:t>
            </w:r>
            <w:r/>
          </w:p>
          <w:p>
            <w:pPr>
              <w:pStyle w:val="1068"/>
              <w:spacing w:line="400" w:lineRule="exact"/>
              <w:rPr>
                <w:rFonts w:hint="eastAsia" w:ascii="宋体" w:hAnsi="宋体" w:cs="宋体"/>
                <w:sz w:val="24"/>
              </w:rPr>
            </w:pPr>
            <w:r>
              <w:rPr>
                <w:rFonts w:hint="eastAsia" w:ascii="宋体" w:hAnsi="宋体" w:cs="宋体"/>
                <w:sz w:val="24"/>
              </w:rPr>
              <w:t xml:space="preserve">2.系统组成：通用信号源+声速实验装置+Q9线；</w:t>
            </w:r>
            <w:r/>
          </w:p>
          <w:p>
            <w:pPr>
              <w:pStyle w:val="1068"/>
              <w:spacing w:line="400" w:lineRule="exact"/>
              <w:rPr>
                <w:rFonts w:hint="eastAsia" w:ascii="宋体" w:hAnsi="宋体" w:cs="宋体"/>
                <w:sz w:val="24"/>
              </w:rPr>
            </w:pPr>
            <w:r>
              <w:rPr>
                <w:rFonts w:hint="eastAsia" w:ascii="宋体" w:hAnsi="宋体" w:cs="宋体"/>
                <w:sz w:val="24"/>
              </w:rPr>
              <w:t xml:space="preserve">3.通用信号源：2.4英寸彩色显示屏，具有菜单导航功能，嵌入式软件功能包括空气中声速测量、固体中声速测量、液体中声速测量，波纹管中声速测量；连续波频率范围35kHz一40kHz</w:t>
            </w:r>
            <w:r>
              <w:rPr>
                <w:rFonts w:hint="eastAsia" w:ascii="宋体" w:hAnsi="宋体" w:cs="宋体"/>
                <w:sz w:val="24"/>
              </w:rPr>
              <w:t xml:space="preserve">；</w:t>
            </w:r>
            <w:r>
              <w:rPr>
                <w:rFonts w:hint="eastAsia" w:ascii="宋体" w:hAnsi="宋体" w:cs="宋体"/>
                <w:sz w:val="24"/>
              </w:rPr>
              <w:t xml:space="preserve">分</w:t>
            </w:r>
            <w:r>
              <w:rPr>
                <w:rFonts w:hint="eastAsia" w:ascii="宋体" w:hAnsi="宋体" w:cs="宋体"/>
                <w:sz w:val="24"/>
              </w:rPr>
              <w:t xml:space="preserve">辨率10Hz；4位数字显示；脉冲调制信号源：载波信号频率范围同连续波频率范围；脉冲调制波宽度20个载波周期；脉冲调制波周期200ms；计时范围0.1</w:t>
            </w:r>
            <w:r>
              <w:rPr>
                <w:rFonts w:hint="eastAsia" w:ascii="宋体" w:hAnsi="宋体" w:cs="宋体"/>
                <w:color w:val="0d0d0d"/>
                <w:sz w:val="22"/>
                <w:szCs w:val="22"/>
                <w:shd w:val="clear" w:color="auto" w:fill="ffffff"/>
              </w:rPr>
              <w:t xml:space="preserve">μ</w:t>
            </w:r>
            <w:r>
              <w:rPr>
                <w:rFonts w:hint="eastAsia" w:ascii="宋体" w:hAnsi="宋体" w:cs="宋体"/>
                <w:sz w:val="24"/>
              </w:rPr>
              <w:t xml:space="preserve">s—6ms；分辨率0.l</w:t>
            </w:r>
            <w:r>
              <w:rPr>
                <w:rFonts w:hint="eastAsia" w:ascii="宋体" w:hAnsi="宋体" w:cs="宋体"/>
                <w:color w:val="0d0d0d"/>
                <w:sz w:val="22"/>
                <w:szCs w:val="22"/>
                <w:shd w:val="clear" w:color="auto" w:fill="ffffff"/>
              </w:rPr>
              <w:t xml:space="preserve">μ</w:t>
            </w:r>
            <w:r>
              <w:rPr>
                <w:rFonts w:hint="eastAsia" w:ascii="宋体" w:hAnsi="宋体" w:cs="宋体"/>
                <w:sz w:val="24"/>
              </w:rPr>
              <w:t xml:space="preserve">s</w:t>
            </w:r>
            <w:r>
              <w:rPr>
                <w:rFonts w:hint="eastAsia" w:ascii="宋体" w:hAnsi="宋体" w:cs="宋体"/>
                <w:sz w:val="24"/>
              </w:rPr>
              <w:t xml:space="preserve">；5位数字显示；激励输出电压：最大输出电压15Vpp；最大输出功率2W，四档可调；接收信号放大器：四档可调，放大倍率为1，2，5，10；</w:t>
            </w:r>
            <w:r/>
          </w:p>
          <w:p>
            <w:pPr>
              <w:pStyle w:val="1068"/>
              <w:spacing w:line="400" w:lineRule="exact"/>
              <w:rPr>
                <w:rFonts w:hint="eastAsia" w:ascii="宋体" w:hAnsi="宋体" w:cs="宋体"/>
                <w:sz w:val="24"/>
              </w:rPr>
            </w:pPr>
            <w:r>
              <w:rPr>
                <w:rFonts w:hint="eastAsia" w:ascii="宋体" w:hAnsi="宋体" w:cs="宋体"/>
                <w:sz w:val="24"/>
              </w:rPr>
              <w:t xml:space="preserve">4.声速实验装置：环境适应性：工作温度10—35℃：相对湿度25-75%；配对压电陶瓷换能器：谐振频率：37±2kHz；可承受的连续电功率不小于15W；连续波频率范围：28kHz一50kHz</w:t>
            </w:r>
            <w:r>
              <w:rPr>
                <w:rFonts w:hint="eastAsia" w:ascii="宋体" w:hAnsi="宋体" w:cs="宋体"/>
                <w:sz w:val="24"/>
              </w:rPr>
              <w:t xml:space="preserve">；采</w:t>
            </w:r>
            <w:r>
              <w:rPr>
                <w:rFonts w:hint="eastAsia" w:ascii="宋体" w:hAnsi="宋体" w:cs="宋体"/>
                <w:sz w:val="24"/>
              </w:rPr>
              <w:t xml:space="preserve">用不</w:t>
            </w:r>
            <w:r>
              <w:rPr>
                <w:rFonts w:hint="eastAsia" w:ascii="宋体" w:hAnsi="宋体" w:cs="宋体"/>
                <w:sz w:val="24"/>
              </w:rPr>
              <w:t xml:space="preserve">锈钢轴承；采用轴向3点定位，轴向性好，牢靠稳定；压电陶瓷转换功率强；距离测试装置：机械游标卡尺，分度值0.02mm。波纹管：长度≥30cm，内径≤2.5cm，外径≤3cm。</w:t>
            </w:r>
            <w:r/>
          </w:p>
          <w:p>
            <w:pPr>
              <w:pStyle w:val="1068"/>
              <w:spacing w:line="400" w:lineRule="exact"/>
              <w:rPr>
                <w:rFonts w:hint="eastAsia" w:ascii="宋体" w:hAnsi="宋体" w:cs="宋体"/>
                <w:sz w:val="24"/>
              </w:rPr>
            </w:pPr>
            <w:r>
              <w:rPr>
                <w:rFonts w:hint="eastAsia" w:ascii="宋体" w:hAnsi="宋体" w:cs="宋体"/>
                <w:sz w:val="24"/>
              </w:rPr>
              <w:t xml:space="preserve">5.采用长寿命光电编码器调节电压，【完全解决了传统多圈碳膜电位器容易损坏的缺陷】，按键板采用完全独立模块设计【方便后期维护】。电流电压调节采用双重冗余调节模式：即独立按键调节加独立光电编码器调节【在一种调节方式失灵的情况启用备用调节方式保证设备的正常使用】，面板功能按键及接口涵盖：ok按键≥1个（具备确定和返回功能），上翻按键≥</w:t>
            </w:r>
            <w:r>
              <w:rPr>
                <w:rFonts w:hint="eastAsia" w:ascii="宋体" w:hAnsi="宋体" w:cs="宋体"/>
                <w:sz w:val="24"/>
              </w:rPr>
              <w:t xml:space="preserve">1个</w:t>
            </w:r>
            <w:r>
              <w:rPr>
                <w:rFonts w:hint="eastAsia" w:ascii="宋体" w:hAnsi="宋体" w:cs="宋体"/>
                <w:sz w:val="24"/>
              </w:rPr>
              <w:t xml:space="preserve">，下</w:t>
            </w:r>
            <w:r>
              <w:rPr>
                <w:rFonts w:hint="eastAsia" w:ascii="宋体" w:hAnsi="宋体" w:cs="宋体"/>
                <w:sz w:val="24"/>
              </w:rPr>
              <w:t xml:space="preserve">翻按键≥1个，左移按键≥1个，右移按键≥1个，示波器输出接口≥2个，发射输出接口≥1个，接收输入接口≥1个。（</w:t>
            </w:r>
            <w:r>
              <w:rPr>
                <w:rFonts w:hint="eastAsia" w:ascii="宋体" w:hAnsi="宋体"/>
                <w:b/>
                <w:bCs/>
                <w:sz w:val="24"/>
              </w:rPr>
              <w:t xml:space="preserve">提供对应的截图证明</w:t>
            </w:r>
            <w:r>
              <w:rPr>
                <w:rFonts w:hint="eastAsia" w:ascii="宋体" w:hAnsi="宋体" w:cs="宋体"/>
                <w:sz w:val="24"/>
              </w:rPr>
              <w:t xml:space="preserve">）。</w:t>
            </w:r>
            <w:r/>
          </w:p>
          <w:p>
            <w:pPr>
              <w:pStyle w:val="1068"/>
              <w:spacing w:line="400" w:lineRule="exact"/>
              <w:rPr>
                <w:rFonts w:hint="eastAsia" w:ascii="宋体" w:hAnsi="宋体" w:cs="宋体"/>
                <w:sz w:val="24"/>
              </w:rPr>
            </w:pPr>
            <w:r>
              <w:rPr>
                <w:rFonts w:hint="eastAsia" w:ascii="宋体" w:hAnsi="宋体" w:cs="宋体"/>
                <w:sz w:val="24"/>
              </w:rPr>
              <w:t xml:space="preserve">6.使用环境要求（湿度）：35～80%。</w:t>
            </w:r>
            <w:r/>
          </w:p>
          <w:p>
            <w:pPr>
              <w:pStyle w:val="1068"/>
              <w:spacing w:line="400" w:lineRule="exact"/>
              <w:rPr>
                <w:rFonts w:hint="eastAsia" w:ascii="宋体" w:hAnsi="宋体" w:cs="宋体"/>
                <w:sz w:val="24"/>
              </w:rPr>
            </w:pPr>
            <w:r>
              <w:rPr>
                <w:rFonts w:hint="eastAsia" w:ascii="宋体" w:hAnsi="宋体" w:cs="宋体"/>
                <w:sz w:val="24"/>
              </w:rPr>
              <w:t xml:space="preserve">7.设备尺寸：≤600X600X600mm。</w:t>
            </w:r>
            <w:r/>
          </w:p>
        </w:tc>
        <w:tc>
          <w:tcPr>
            <w:tcW w:w="74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sz w:val="24"/>
              </w:rPr>
              <w:t xml:space="preserve">12</w:t>
            </w:r>
            <w:r>
              <w:rPr>
                <w:rFonts w:hint="eastAsia" w:ascii="宋体" w:hAnsi="宋体" w:cs="宋体"/>
                <w:b/>
                <w:sz w:val="24"/>
              </w:rPr>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r>
        <w:trPr>
          <w:trHeight w:val="557"/>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4</w:t>
            </w:r>
            <w:r/>
          </w:p>
        </w:tc>
        <w:tc>
          <w:tcPr>
            <w:tcW w:w="810" w:type="dxa"/>
            <w:vAlign w:val="center"/>
            <w:textDirection w:val="lrTb"/>
            <w:noWrap w:val="false"/>
          </w:tcPr>
          <w:p>
            <w:pPr>
              <w:pStyle w:val="1068"/>
              <w:jc w:val="center"/>
              <w:spacing w:line="400" w:lineRule="exact"/>
              <w:rPr>
                <w:rFonts w:hint="eastAsia" w:ascii="宋体" w:hAnsi="宋体" w:cs="宋体"/>
                <w:sz w:val="24"/>
              </w:rPr>
            </w:pPr>
            <w:r>
              <w:rPr>
                <w:rFonts w:hint="eastAsia" w:ascii="宋体" w:hAnsi="宋体" w:cs="宋体"/>
                <w:color w:val="333333"/>
                <w:sz w:val="24"/>
                <w:szCs w:val="20"/>
                <w:shd w:val="clear" w:color="auto" w:fill="ffffff"/>
              </w:rPr>
              <w:t xml:space="preserve">准稳态法比热导热系数测定实验仪</w:t>
            </w:r>
            <w:r>
              <w:rPr>
                <w:rFonts w:hint="eastAsia" w:ascii="宋体" w:hAnsi="宋体" w:cs="宋体"/>
                <w:sz w:val="24"/>
              </w:rPr>
            </w:r>
            <w:r/>
          </w:p>
        </w:tc>
        <w:tc>
          <w:tcPr>
            <w:tcW w:w="6310" w:type="dxa"/>
            <w:vAlign w:val="center"/>
            <w:textDirection w:val="lrTb"/>
            <w:noWrap w:val="false"/>
          </w:tcPr>
          <w:p>
            <w:pPr>
              <w:pStyle w:val="1068"/>
              <w:spacing w:line="400" w:lineRule="exact"/>
              <w:rPr>
                <w:rFonts w:hint="eastAsia" w:ascii="宋体" w:hAnsi="宋体" w:cs="宋体"/>
                <w:sz w:val="24"/>
              </w:rPr>
            </w:pPr>
            <w:r>
              <w:rPr>
                <w:rFonts w:hint="eastAsia" w:ascii="宋体" w:hAnsi="宋体" w:cs="宋体"/>
                <w:sz w:val="24"/>
              </w:rPr>
              <w:t xml:space="preserve">1.实验功能: 测量有机玻璃和橡胶导热系数；测量有机玻璃和橡胶比热。 </w:t>
            </w:r>
            <w:r/>
          </w:p>
          <w:p>
            <w:pPr>
              <w:pStyle w:val="1068"/>
              <w:spacing w:line="400" w:lineRule="exact"/>
              <w:rPr>
                <w:rFonts w:hint="eastAsia" w:ascii="宋体" w:hAnsi="宋体" w:cs="宋体"/>
                <w:sz w:val="24"/>
              </w:rPr>
            </w:pPr>
            <w:r>
              <w:rPr>
                <w:rFonts w:hint="eastAsia" w:ascii="宋体" w:hAnsi="宋体" w:cs="宋体"/>
                <w:sz w:val="24"/>
              </w:rPr>
              <w:t xml:space="preserve">2.系统组成：实验仪+测试仪+测试样件。</w:t>
            </w:r>
            <w:r/>
          </w:p>
          <w:p>
            <w:pPr>
              <w:pStyle w:val="1068"/>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实验仪：5英寸液晶屏实时动态显示加热面和中心面热电势曲线：分两档显示：加热电压 0~19.99V，最小显示分辨率10mV；测量电压显示范围0~3.3mV；采用长寿命（质保至少3年）光电编码器调节电压，</w:t>
            </w:r>
            <w:r>
              <w:rPr>
                <w:rFonts w:hint="eastAsia" w:ascii="宋体" w:hAnsi="宋体" w:cs="宋体"/>
                <w:sz w:val="24"/>
              </w:rPr>
              <w:t xml:space="preserve">按键板采用完全独立模块设计，方便</w:t>
            </w:r>
            <w:r>
              <w:rPr>
                <w:rFonts w:hint="eastAsia" w:ascii="宋体" w:hAnsi="宋体" w:cs="宋体"/>
                <w:sz w:val="24"/>
              </w:rPr>
              <w:t xml:space="preserve">后期维护，光电编码器调节精度为0.003</w:t>
            </w:r>
            <w:r>
              <w:rPr>
                <w:rFonts w:hint="eastAsia" w:ascii="宋体" w:hAnsi="宋体" w:cs="宋体"/>
              </w:rPr>
              <w:t xml:space="preserve">V</w:t>
            </w:r>
            <w:r>
              <w:rPr>
                <w:rFonts w:hint="eastAsia" w:ascii="宋体" w:hAnsi="宋体" w:cs="宋体"/>
                <w:sz w:val="24"/>
              </w:rPr>
              <w:t xml:space="preserve">。</w:t>
            </w:r>
            <w:r/>
          </w:p>
          <w:p>
            <w:pPr>
              <w:pStyle w:val="1068"/>
              <w:spacing w:line="400" w:lineRule="exact"/>
              <w:rPr>
                <w:rFonts w:hint="eastAsia" w:ascii="宋体" w:hAnsi="宋体" w:cs="宋体"/>
                <w:sz w:val="24"/>
              </w:rPr>
            </w:pPr>
            <w:r>
              <w:rPr>
                <w:rFonts w:hint="eastAsia" w:ascii="宋体" w:hAnsi="宋体" w:cs="宋体"/>
                <w:sz w:val="24"/>
              </w:rPr>
              <w:t xml:space="preserve">4.测试仪：采用了卧式插拔组合结构，螺纹锁定杆控制隔热层压紧或松开实验样品和热电偶，样件供电输出电压DC 12~19V可调；最大额定输出电流1000mA；负载范围10~300Ω；稳定度：≤最大输出电压的±0.1%；冷端采用金属保温杯带</w:t>
            </w:r>
            <w:r>
              <w:rPr>
                <w:rFonts w:hint="eastAsia" w:ascii="宋体" w:hAnsi="宋体" w:cs="宋体"/>
                <w:sz w:val="24"/>
              </w:rPr>
              <w:t xml:space="preserve">热电偶传感器组成，可以同时测量中心面和加热面的冷端数据。</w:t>
            </w:r>
            <w:r/>
          </w:p>
          <w:p>
            <w:pPr>
              <w:pStyle w:val="1068"/>
              <w:spacing w:line="400" w:lineRule="exact"/>
              <w:rPr>
                <w:rFonts w:hint="eastAsia" w:ascii="宋体" w:hAnsi="宋体" w:cs="宋体"/>
                <w:sz w:val="24"/>
              </w:rPr>
            </w:pPr>
            <w:r>
              <w:rPr>
                <w:rFonts w:hint="eastAsia" w:ascii="宋体" w:hAnsi="宋体" w:cs="宋体"/>
                <w:sz w:val="24"/>
              </w:rPr>
              <w:t xml:space="preserve">5.测试样件：采用铜、康铜组成，阻值范围：3~5Ω，采用≤90X90mm的加热薄膜提供均匀稳定的热源，加热薄膜阻值≤130Ω；样件材质≥2种，涵盖有机玻璃和橡胶，尺寸≤90X90X10mm；样件采用2套独立一体化设计装置，每套含中心面和加热面各一个，样件不可拆卸。</w:t>
            </w:r>
            <w:r/>
          </w:p>
          <w:p>
            <w:pPr>
              <w:pStyle w:val="1068"/>
              <w:spacing w:line="400" w:lineRule="exact"/>
              <w:rPr>
                <w:rFonts w:hint="eastAsia" w:ascii="宋体" w:hAnsi="宋体" w:cs="宋体"/>
                <w:sz w:val="24"/>
              </w:rPr>
            </w:pPr>
            <w:r>
              <w:rPr>
                <w:rFonts w:hint="eastAsia" w:ascii="宋体" w:hAnsi="宋体" w:cs="宋体"/>
                <w:sz w:val="24"/>
              </w:rPr>
              <w:t xml:space="preserve">6.▲显示方式：≥5英寸液晶屏，实时动态显示加热面和中心面热电势曲线：具有实验导航功能，嵌入式软件设置功能至少包含加热电压的设置、加热启停、数据保存及查询、中心面热电势实时动态显示、加热面</w:t>
            </w:r>
            <w:r>
              <w:rPr>
                <w:rFonts w:hint="eastAsia" w:ascii="宋体" w:hAnsi="宋体" w:cs="宋体"/>
                <w:sz w:val="24"/>
              </w:rPr>
              <w:t xml:space="preserve">热电势实时显示、热电势差实时动态显示、返回上级目录功能。嵌入式软件具有仪器报修功能。（</w:t>
            </w:r>
            <w:r>
              <w:rPr>
                <w:rFonts w:hint="eastAsia" w:ascii="宋体" w:hAnsi="宋体"/>
                <w:b/>
                <w:bCs/>
                <w:sz w:val="24"/>
              </w:rPr>
              <w:t xml:space="preserve">提供对应的截图证明</w:t>
            </w:r>
            <w:r>
              <w:rPr>
                <w:rFonts w:hint="eastAsia" w:ascii="宋体" w:hAnsi="宋体" w:cs="宋体"/>
                <w:sz w:val="24"/>
              </w:rPr>
              <w:t xml:space="preserve">）</w:t>
            </w:r>
            <w:r/>
          </w:p>
          <w:p>
            <w:pPr>
              <w:pStyle w:val="1068"/>
              <w:spacing w:line="400" w:lineRule="exact"/>
              <w:rPr>
                <w:rFonts w:hint="eastAsia" w:ascii="宋体" w:hAnsi="宋体" w:cs="宋体"/>
                <w:sz w:val="24"/>
              </w:rPr>
            </w:pPr>
            <w:r>
              <w:rPr>
                <w:rFonts w:hint="eastAsia" w:ascii="宋体" w:hAnsi="宋体" w:cs="宋体"/>
                <w:sz w:val="24"/>
              </w:rPr>
              <w:t xml:space="preserve">7.采用长寿命光电编码器调节电压，【完全解决了传统多圈碳膜电位器容易损坏的缺陷】，按键板采用完全独立模块设计【方便后期维护】。电流电压调节采用双重冗余调节模式：即独立按键调节加独立光电编码器调节【在一种调节方式失灵的情况启用备用调节方式保证设备的正常使用】，面板功能按键及接口涵盖：ok按键≥1个（具备确定和返回功能），上翻按键≥1个，下翻按键≥1个，左移按键≥1个，右移按键≥1个，示波器输出接口≥2个</w:t>
            </w:r>
            <w:r>
              <w:rPr>
                <w:rFonts w:hint="eastAsia" w:ascii="宋体" w:hAnsi="宋体" w:cs="宋体"/>
                <w:sz w:val="24"/>
              </w:rPr>
              <w:t xml:space="preserve">，发射输出接口≥1个，接收输入接口≥1个。（</w:t>
            </w:r>
            <w:r>
              <w:rPr>
                <w:rFonts w:hint="eastAsia" w:ascii="宋体" w:hAnsi="宋体"/>
                <w:b/>
                <w:bCs/>
                <w:sz w:val="24"/>
              </w:rPr>
              <w:t xml:space="preserve">提供对应的截图证明</w:t>
            </w:r>
            <w:r>
              <w:rPr>
                <w:rFonts w:hint="eastAsia" w:ascii="宋体" w:hAnsi="宋体" w:cs="宋体"/>
                <w:sz w:val="24"/>
              </w:rPr>
              <w:t xml:space="preserve">）。</w:t>
            </w:r>
            <w:r/>
          </w:p>
        </w:tc>
        <w:tc>
          <w:tcPr>
            <w:tcW w:w="74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sz w:val="24"/>
              </w:rPr>
              <w:t xml:space="preserve">12</w:t>
            </w:r>
            <w:r>
              <w:rPr>
                <w:rFonts w:hint="eastAsia" w:ascii="宋体" w:hAnsi="宋体" w:cs="宋体"/>
                <w:b/>
                <w:sz w:val="24"/>
              </w:rPr>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r>
        <w:trPr>
          <w:trHeight w:val="765"/>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5</w:t>
            </w:r>
            <w:r/>
          </w:p>
        </w:tc>
        <w:tc>
          <w:tcPr>
            <w:tcW w:w="810" w:type="dxa"/>
            <w:vAlign w:val="center"/>
            <w:textDirection w:val="lrTb"/>
            <w:noWrap w:val="false"/>
          </w:tcPr>
          <w:p>
            <w:pPr>
              <w:pStyle w:val="1068"/>
              <w:jc w:val="center"/>
              <w:spacing w:line="400" w:lineRule="exact"/>
              <w:rPr>
                <w:rFonts w:hint="eastAsia" w:ascii="宋体" w:hAnsi="宋体" w:cs="宋体"/>
                <w:sz w:val="24"/>
              </w:rPr>
            </w:pPr>
            <w:r>
              <w:rPr>
                <w:rFonts w:hint="eastAsia" w:ascii="宋体" w:hAnsi="宋体" w:cs="宋体"/>
                <w:sz w:val="24"/>
                <w:szCs w:val="21"/>
              </w:rPr>
              <w:t xml:space="preserve">PID控温线膨胀系数实验仪</w:t>
            </w:r>
            <w:r>
              <w:rPr>
                <w:rFonts w:hint="eastAsia" w:ascii="宋体" w:hAnsi="宋体" w:cs="宋体"/>
                <w:b/>
                <w:bCs/>
                <w:sz w:val="24"/>
                <w:szCs w:val="21"/>
              </w:rPr>
              <w:t xml:space="preserve">（核心产品）</w:t>
            </w:r>
            <w:r>
              <w:rPr>
                <w:rFonts w:hint="eastAsia" w:ascii="宋体" w:hAnsi="宋体" w:cs="宋体"/>
                <w:sz w:val="24"/>
              </w:rPr>
            </w:r>
            <w:r/>
          </w:p>
        </w:tc>
        <w:tc>
          <w:tcPr>
            <w:tcW w:w="6310" w:type="dxa"/>
            <w:vAlign w:val="center"/>
            <w:textDirection w:val="lrTb"/>
            <w:noWrap w:val="false"/>
          </w:tcPr>
          <w:p>
            <w:pPr>
              <w:pStyle w:val="1068"/>
              <w:spacing w:line="400" w:lineRule="exact"/>
              <w:rPr>
                <w:rFonts w:hint="eastAsia" w:ascii="宋体" w:hAnsi="宋体" w:cs="宋体"/>
                <w:sz w:val="24"/>
              </w:rPr>
            </w:pPr>
            <w:r>
              <w:rPr>
                <w:rFonts w:hint="eastAsia" w:ascii="宋体" w:hAnsi="宋体" w:cs="宋体"/>
                <w:sz w:val="24"/>
              </w:rPr>
              <w:t xml:space="preserve">1.实验功能: 测量不同金属样品的线膨胀系数；了解PID温控实验仪原理以及使用方法，学习和掌握PID参数自主配置与调节方法； 拓展测量不同温度下液体的粘度。</w:t>
            </w:r>
            <w:r/>
          </w:p>
          <w:p>
            <w:pPr>
              <w:pStyle w:val="1068"/>
              <w:spacing w:line="400" w:lineRule="exact"/>
              <w:rPr>
                <w:rFonts w:hint="eastAsia" w:ascii="宋体" w:hAnsi="宋体" w:cs="宋体"/>
                <w:sz w:val="24"/>
              </w:rPr>
            </w:pPr>
            <w:r>
              <w:rPr>
                <w:rFonts w:hint="eastAsia" w:ascii="宋体" w:hAnsi="宋体" w:cs="宋体"/>
                <w:sz w:val="24"/>
              </w:rPr>
              <w:t xml:space="preserve">2.系统组成：PID控温仪+金属线膨胀系数测量仪+千分表。</w:t>
            </w:r>
            <w:r/>
          </w:p>
          <w:p>
            <w:pPr>
              <w:pStyle w:val="1068"/>
              <w:spacing w:line="400" w:lineRule="exact"/>
              <w:rPr>
                <w:rFonts w:hint="eastAsia" w:ascii="宋体" w:hAnsi="宋体" w:cs="宋体"/>
                <w:sz w:val="24"/>
              </w:rPr>
            </w:pPr>
            <w:r>
              <w:rPr>
                <w:rFonts w:hint="eastAsia" w:ascii="宋体" w:hAnsi="宋体" w:cs="宋体"/>
                <w:sz w:val="24"/>
              </w:rPr>
              <w:t xml:space="preserve">3.▲PID控温仪：采用≥5英寸彩色液晶显示屏，嵌入式软件设计，具有菜单导航功能，嵌入式软件功能包括：“开始实验”、“操作说明”、“厂家介绍”、“售后电话”四大模块；实时</w:t>
            </w:r>
            <w:r>
              <w:rPr>
                <w:rFonts w:hint="eastAsia" w:ascii="宋体" w:hAnsi="宋体" w:cs="宋体"/>
                <w:sz w:val="24"/>
              </w:rPr>
              <w:t xml:space="preserve">显示加热过程的温度、功率调节曲线；PID参数调节及快速降温时间、温度显示；设置温度点达到稳定后提示功能“开始做实验”，软件具有数据存储、回查功能、实验时间设置、环境温度设置，存储量≥90组实验数据。采用可靠长寿命轻触按键操作，具有高低水位提示功能，保证仪器安全运行。控温精度≤0.1°C；温度误差≤0.2°C；控温范围：室温~ 60℃。循环水量：5±0.5L/min。（</w:t>
            </w:r>
            <w:r>
              <w:rPr>
                <w:rFonts w:hint="eastAsia" w:ascii="宋体" w:hAnsi="宋体"/>
                <w:b/>
                <w:bCs/>
                <w:sz w:val="24"/>
              </w:rPr>
              <w:t xml:space="preserve">提供对应的截图证明</w:t>
            </w:r>
            <w:r>
              <w:rPr>
                <w:rFonts w:hint="eastAsia" w:ascii="宋体" w:hAnsi="宋体" w:cs="宋体"/>
                <w:sz w:val="24"/>
              </w:rPr>
              <w:t xml:space="preserve">）。</w:t>
            </w:r>
            <w:r/>
          </w:p>
          <w:p>
            <w:pPr>
              <w:pStyle w:val="1068"/>
              <w:spacing w:line="400" w:lineRule="exact"/>
              <w:rPr>
                <w:rFonts w:hint="eastAsia" w:ascii="宋体" w:hAnsi="宋体" w:cs="宋体"/>
                <w:sz w:val="24"/>
              </w:rPr>
            </w:pPr>
            <w:r>
              <w:rPr>
                <w:rFonts w:hint="eastAsia" w:ascii="宋体" w:hAnsi="宋体" w:cs="宋体"/>
                <w:sz w:val="24"/>
              </w:rPr>
              <w:t xml:space="preserve">4.金属线膨胀系数测量仪：测试材料≥2种,涵盖铜管和铝管，外径≤20mm,厚≤4mm,长≤600mm。</w:t>
            </w:r>
            <w:r/>
          </w:p>
          <w:p>
            <w:pPr>
              <w:pStyle w:val="1068"/>
              <w:spacing w:line="400" w:lineRule="exact"/>
              <w:rPr>
                <w:rFonts w:hint="eastAsia" w:ascii="宋体" w:hAnsi="宋体" w:cs="宋体"/>
                <w:sz w:val="24"/>
              </w:rPr>
            </w:pPr>
            <w:r>
              <w:rPr>
                <w:rFonts w:hint="eastAsia" w:ascii="宋体" w:hAnsi="宋体" w:cs="宋体"/>
                <w:sz w:val="24"/>
              </w:rPr>
              <w:t xml:space="preserve">5.▲独立通用</w:t>
            </w:r>
            <w:r>
              <w:rPr>
                <w:rFonts w:hint="eastAsia" w:ascii="宋体" w:hAnsi="宋体" w:cs="宋体"/>
                <w:sz w:val="24"/>
              </w:rPr>
              <w:t xml:space="preserve">快速降温模块：采用PID调节，半导体制冷控温方式，降到室温时间：≤10分钟，解决传统热学不能连续开课的问题（</w:t>
            </w:r>
            <w:r>
              <w:rPr>
                <w:rFonts w:hint="eastAsia" w:ascii="宋体" w:hAnsi="宋体" w:cs="宋体"/>
                <w:b/>
                <w:bCs/>
                <w:sz w:val="24"/>
              </w:rPr>
              <w:t xml:space="preserve">提供独立降温模块及控温系统的截图证明</w:t>
            </w:r>
            <w:r>
              <w:rPr>
                <w:rFonts w:hint="eastAsia" w:ascii="宋体" w:hAnsi="宋体" w:cs="宋体"/>
                <w:sz w:val="24"/>
              </w:rPr>
              <w:t xml:space="preserve">）。</w:t>
            </w:r>
            <w:r/>
          </w:p>
          <w:p>
            <w:pPr>
              <w:pStyle w:val="1068"/>
              <w:spacing w:line="400" w:lineRule="exact"/>
              <w:rPr>
                <w:rFonts w:hint="eastAsia" w:ascii="宋体" w:hAnsi="宋体" w:cs="宋体"/>
                <w:sz w:val="24"/>
              </w:rPr>
            </w:pPr>
            <w:r>
              <w:rPr>
                <w:rFonts w:hint="eastAsia" w:ascii="宋体" w:hAnsi="宋体" w:cs="宋体"/>
                <w:sz w:val="24"/>
              </w:rPr>
              <w:t xml:space="preserve">8.学习千分尺或光杠杆法测量线膨胀系数的微小伸长量。</w:t>
            </w:r>
            <w:r/>
          </w:p>
          <w:p>
            <w:pPr>
              <w:pStyle w:val="1068"/>
              <w:spacing w:line="400" w:lineRule="exact"/>
              <w:rPr>
                <w:rFonts w:hint="eastAsia" w:ascii="宋体" w:hAnsi="宋体" w:cs="宋体"/>
                <w:sz w:val="24"/>
              </w:rPr>
            </w:pPr>
            <w:r>
              <w:rPr>
                <w:rFonts w:hint="eastAsia" w:ascii="宋体" w:hAnsi="宋体" w:cs="宋体"/>
                <w:sz w:val="24"/>
              </w:rPr>
              <w:t xml:space="preserve">9.主机面板功能：返回按键≥1个，开始/停止按键≥1个，确定按键≥1个，上翻按键≥1个，下翻按键≥1个，左翻按键≥1个，右翻按键≥1个，水泵接口≥1个，温度接口≥1个，风扇接口≥1个，加热接口≥1个（</w:t>
            </w:r>
            <w:r>
              <w:rPr>
                <w:rFonts w:hint="eastAsia" w:ascii="宋体" w:hAnsi="宋体"/>
                <w:b/>
                <w:bCs/>
                <w:sz w:val="24"/>
              </w:rPr>
              <w:t xml:space="preserve">提供对应的截图证明</w:t>
            </w:r>
            <w:r>
              <w:rPr>
                <w:rFonts w:hint="eastAsia" w:ascii="宋体" w:hAnsi="宋体" w:cs="宋体"/>
                <w:sz w:val="24"/>
              </w:rPr>
              <w:t xml:space="preserve">）。</w:t>
            </w:r>
            <w:r/>
          </w:p>
        </w:tc>
        <w:tc>
          <w:tcPr>
            <w:tcW w:w="742" w:type="dxa"/>
            <w:vAlign w:val="center"/>
            <w:textDirection w:val="lrTb"/>
            <w:noWrap w:val="false"/>
          </w:tcPr>
          <w:p>
            <w:pPr>
              <w:pStyle w:val="1068"/>
              <w:jc w:val="center"/>
              <w:spacing w:line="400" w:lineRule="exact"/>
              <w:rPr>
                <w:rFonts w:hint="eastAsia" w:ascii="宋体" w:hAnsi="宋体" w:cs="宋体"/>
                <w:sz w:val="24"/>
              </w:rPr>
            </w:pPr>
            <w:r>
              <w:rPr>
                <w:rFonts w:hint="eastAsia" w:ascii="宋体" w:hAnsi="宋体" w:cs="宋体"/>
                <w:sz w:val="24"/>
              </w:rPr>
              <w:t xml:space="preserve">12</w:t>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r>
        <w:trPr>
          <w:trHeight w:val="765"/>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6</w:t>
            </w:r>
            <w:r/>
          </w:p>
        </w:tc>
        <w:tc>
          <w:tcPr>
            <w:tcW w:w="810" w:type="dxa"/>
            <w:vAlign w:val="center"/>
            <w:textDirection w:val="lrTb"/>
            <w:noWrap w:val="false"/>
          </w:tcPr>
          <w:p>
            <w:pPr>
              <w:pStyle w:val="1068"/>
              <w:jc w:val="center"/>
              <w:spacing w:line="400" w:lineRule="exact"/>
              <w:rPr>
                <w:rFonts w:hint="eastAsia" w:ascii="宋体" w:hAnsi="宋体" w:cs="宋体"/>
                <w:sz w:val="24"/>
                <w:szCs w:val="21"/>
              </w:rPr>
            </w:pPr>
            <w:r>
              <w:rPr>
                <w:rFonts w:hint="eastAsia" w:ascii="宋体" w:hAnsi="宋体" w:cs="宋体"/>
                <w:sz w:val="24"/>
                <w:szCs w:val="21"/>
              </w:rPr>
              <w:t xml:space="preserve">模拟法静电场描绘实验仪</w:t>
            </w:r>
            <w:r/>
          </w:p>
        </w:tc>
        <w:tc>
          <w:tcPr>
            <w:tcW w:w="6310" w:type="dxa"/>
            <w:vAlign w:val="center"/>
            <w:textDirection w:val="lrTb"/>
            <w:noWrap w:val="false"/>
          </w:tcPr>
          <w:p>
            <w:pPr>
              <w:pStyle w:val="1068"/>
              <w:spacing w:line="400" w:lineRule="exact"/>
              <w:rPr>
                <w:rFonts w:hint="eastAsia" w:ascii="宋体" w:hAnsi="宋体" w:cs="宋体"/>
                <w:sz w:val="24"/>
              </w:rPr>
            </w:pPr>
            <w:r>
              <w:rPr>
                <w:rFonts w:hint="eastAsia" w:ascii="宋体" w:hAnsi="宋体" w:cs="宋体"/>
                <w:sz w:val="24"/>
              </w:rPr>
              <w:t xml:space="preserve">1.实验功能：学习用模拟方法来测绘具有相同数</w:t>
            </w:r>
            <w:r>
              <w:rPr>
                <w:rFonts w:hint="eastAsia" w:ascii="宋体" w:hAnsi="宋体" w:cs="宋体"/>
                <w:sz w:val="24"/>
              </w:rPr>
              <w:t xml:space="preserve">学形式的物理场；描绘出分布曲线及场量的分布特点；加深对各物理场概念的理解；初步学会用模拟法测量和研究二维静电场。</w:t>
            </w:r>
            <w:r/>
          </w:p>
          <w:p>
            <w:pPr>
              <w:pStyle w:val="1068"/>
              <w:spacing w:line="400" w:lineRule="exact"/>
              <w:rPr>
                <w:rFonts w:hint="eastAsia" w:ascii="宋体" w:hAnsi="宋体" w:cs="宋体"/>
                <w:sz w:val="24"/>
              </w:rPr>
            </w:pPr>
            <w:r>
              <w:rPr>
                <w:rFonts w:hint="eastAsia" w:ascii="宋体" w:hAnsi="宋体" w:cs="宋体"/>
                <w:sz w:val="24"/>
              </w:rPr>
              <w:t xml:space="preserve">2.系统组成：电源+实验仪+收纳箱。</w:t>
            </w:r>
            <w:r/>
          </w:p>
          <w:p>
            <w:pPr>
              <w:pStyle w:val="1068"/>
              <w:spacing w:line="400" w:lineRule="exact"/>
              <w:rPr>
                <w:rFonts w:hint="eastAsia" w:ascii="宋体" w:hAnsi="宋体" w:cs="宋体"/>
                <w:sz w:val="24"/>
              </w:rPr>
            </w:pPr>
            <w:r>
              <w:rPr>
                <w:rFonts w:hint="eastAsia" w:ascii="宋体" w:hAnsi="宋体" w:cs="宋体"/>
                <w:sz w:val="24"/>
              </w:rPr>
              <w:t xml:space="preserve">3.▲实验仪：规格：≥长40cm*宽25cm*高10cm；四个电极按表格形式排列，坐标刻度间距约1mm，相邻电极中心间距约80mm；电极板规格约200mm*180mm，电极采用导电微晶材料制作，应承受250g±50g的力摩擦≥2万次，膜层阻值变化≤0.3%，对导电微晶无磨损；导电层均匀性，实验值误差为＜2%。</w:t>
            </w:r>
            <w:r>
              <w:rPr>
                <w:rFonts w:hint="eastAsia" w:ascii="宋体" w:hAnsi="宋体" w:cs="宋体"/>
                <w:sz w:val="24"/>
              </w:rPr>
              <w:t xml:space="preserve">（需提供产品彩页或白皮书或检测报告）</w:t>
            </w:r>
            <w:r>
              <w:rPr>
                <w:rFonts w:hint="eastAsia" w:ascii="宋体" w:hAnsi="宋体" w:cs="宋体"/>
                <w:sz w:val="24"/>
              </w:rPr>
            </w:r>
            <w:r/>
          </w:p>
          <w:p>
            <w:pPr>
              <w:pStyle w:val="1068"/>
              <w:spacing w:line="400" w:lineRule="exact"/>
              <w:rPr>
                <w:rFonts w:hint="eastAsia" w:ascii="宋体" w:hAnsi="宋体" w:cs="宋体"/>
                <w:sz w:val="24"/>
              </w:rPr>
            </w:pPr>
            <w:r>
              <w:rPr>
                <w:rFonts w:hint="eastAsia" w:ascii="宋体" w:hAnsi="宋体" w:cs="宋体"/>
                <w:sz w:val="24"/>
              </w:rPr>
              <w:t xml:space="preserve">4.电源：直</w:t>
            </w:r>
            <w:r>
              <w:rPr>
                <w:rFonts w:hint="eastAsia" w:ascii="宋体" w:hAnsi="宋体" w:cs="宋体"/>
                <w:sz w:val="24"/>
              </w:rPr>
              <w:t xml:space="preserve">流电源输出范围为0.00V—15.00V，分辨率为≤0.01V，电压调节细度≤0.01V。</w:t>
            </w:r>
            <w:r/>
          </w:p>
          <w:p>
            <w:pPr>
              <w:pStyle w:val="1068"/>
              <w:spacing w:line="400" w:lineRule="exact"/>
              <w:rPr>
                <w:rFonts w:hint="eastAsia" w:ascii="宋体" w:hAnsi="宋体" w:cs="宋体"/>
                <w:sz w:val="24"/>
              </w:rPr>
            </w:pPr>
            <w:r>
              <w:rPr>
                <w:rFonts w:hint="eastAsia" w:ascii="宋体" w:hAnsi="宋体" w:cs="宋体"/>
                <w:sz w:val="24"/>
              </w:rPr>
              <w:t xml:space="preserve">5.能测1伏，2伏，3伏，4伏，5伏，6伏的等电势的各个点，画出各伏等电势的圆。</w:t>
            </w:r>
            <w:r/>
          </w:p>
          <w:p>
            <w:pPr>
              <w:pStyle w:val="1068"/>
              <w:spacing w:line="400" w:lineRule="exact"/>
              <w:rPr>
                <w:rFonts w:hint="eastAsia" w:ascii="宋体" w:hAnsi="宋体" w:cs="宋体"/>
                <w:sz w:val="24"/>
              </w:rPr>
            </w:pPr>
            <w:r>
              <w:rPr>
                <w:rFonts w:hint="eastAsia" w:ascii="宋体" w:hAnsi="宋体" w:cs="宋体"/>
                <w:sz w:val="24"/>
              </w:rPr>
              <w:t xml:space="preserve">6.供电要求：AC220V/50Hz。</w:t>
            </w:r>
            <w:r/>
          </w:p>
          <w:p>
            <w:pPr>
              <w:pStyle w:val="1068"/>
              <w:spacing w:line="400" w:lineRule="exact"/>
              <w:rPr>
                <w:rFonts w:hint="eastAsia" w:ascii="宋体" w:hAnsi="宋体" w:cs="宋体"/>
                <w:sz w:val="24"/>
              </w:rPr>
            </w:pPr>
            <w:r>
              <w:rPr>
                <w:rFonts w:hint="eastAsia" w:ascii="宋体" w:hAnsi="宋体" w:cs="宋体"/>
                <w:sz w:val="24"/>
              </w:rPr>
              <w:t xml:space="preserve">7.使用环境要求（湿度）：35～80%。</w:t>
            </w:r>
            <w:r/>
          </w:p>
          <w:p>
            <w:pPr>
              <w:pStyle w:val="1068"/>
              <w:spacing w:line="400" w:lineRule="exact"/>
              <w:rPr>
                <w:rFonts w:hint="eastAsia" w:ascii="宋体" w:hAnsi="宋体" w:cs="宋体"/>
                <w:sz w:val="24"/>
              </w:rPr>
            </w:pPr>
            <w:r>
              <w:rPr>
                <w:rFonts w:hint="eastAsia" w:ascii="宋体" w:hAnsi="宋体" w:cs="宋体"/>
                <w:sz w:val="24"/>
              </w:rPr>
              <w:t xml:space="preserve">8.总设备尺寸：≤500mm</w:t>
            </w:r>
            <w:r>
              <w:rPr>
                <w:rFonts w:hint="eastAsia" w:ascii="宋体" w:hAnsi="宋体" w:cs="宋体"/>
                <w:color w:val="ff0000"/>
                <w:sz w:val="24"/>
              </w:rPr>
              <w:t xml:space="preserve">X</w:t>
            </w:r>
            <w:r>
              <w:rPr>
                <w:rFonts w:hint="eastAsia" w:ascii="宋体" w:hAnsi="宋体" w:cs="宋体"/>
                <w:sz w:val="24"/>
              </w:rPr>
              <w:t xml:space="preserve">400mm</w:t>
            </w:r>
            <w:r>
              <w:rPr>
                <w:rFonts w:hint="eastAsia" w:ascii="宋体" w:hAnsi="宋体" w:cs="宋体"/>
                <w:color w:val="ff0000"/>
                <w:sz w:val="24"/>
              </w:rPr>
              <w:t xml:space="preserve">X</w:t>
            </w:r>
            <w:r>
              <w:rPr>
                <w:rFonts w:hint="eastAsia" w:ascii="宋体" w:hAnsi="宋体" w:cs="宋体"/>
                <w:sz w:val="24"/>
              </w:rPr>
              <w:t xml:space="preserve">400mm。</w:t>
            </w:r>
            <w:r/>
          </w:p>
        </w:tc>
        <w:tc>
          <w:tcPr>
            <w:tcW w:w="74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sz w:val="24"/>
              </w:rPr>
              <w:t xml:space="preserve">12</w:t>
            </w:r>
            <w:r>
              <w:rPr>
                <w:rFonts w:hint="eastAsia" w:ascii="宋体" w:hAnsi="宋体" w:cs="宋体"/>
                <w:b/>
                <w:sz w:val="24"/>
              </w:rPr>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r>
        <w:trPr>
          <w:trHeight w:val="765"/>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7</w:t>
            </w:r>
            <w:r/>
          </w:p>
        </w:tc>
        <w:tc>
          <w:tcPr>
            <w:tcW w:w="810" w:type="dxa"/>
            <w:vAlign w:val="center"/>
            <w:textDirection w:val="lrTb"/>
            <w:noWrap w:val="false"/>
          </w:tcPr>
          <w:p>
            <w:pPr>
              <w:pStyle w:val="1068"/>
              <w:jc w:val="center"/>
              <w:spacing w:line="400" w:lineRule="exact"/>
              <w:rPr>
                <w:rFonts w:hint="eastAsia" w:ascii="宋体" w:hAnsi="宋体" w:cs="宋体"/>
                <w:sz w:val="24"/>
                <w:szCs w:val="21"/>
              </w:rPr>
            </w:pPr>
            <w:r>
              <w:rPr>
                <w:rFonts w:hint="eastAsia" w:ascii="宋体" w:hAnsi="宋体" w:cs="宋体"/>
                <w:color w:val="333333"/>
                <w:sz w:val="24"/>
                <w:szCs w:val="20"/>
                <w:shd w:val="clear" w:color="auto" w:fill="ffffff"/>
              </w:rPr>
              <w:t xml:space="preserve">霍尔效应实验仪</w:t>
            </w:r>
            <w:r>
              <w:rPr>
                <w:rFonts w:hint="eastAsia" w:ascii="宋体" w:hAnsi="宋体" w:cs="宋体"/>
                <w:sz w:val="24"/>
                <w:szCs w:val="21"/>
              </w:rPr>
            </w:r>
            <w:r/>
          </w:p>
        </w:tc>
        <w:tc>
          <w:tcPr>
            <w:tcW w:w="6310" w:type="dxa"/>
            <w:vAlign w:val="center"/>
            <w:textDirection w:val="lrTb"/>
            <w:noWrap w:val="false"/>
          </w:tcPr>
          <w:p>
            <w:pPr>
              <w:pStyle w:val="1068"/>
              <w:spacing w:line="400" w:lineRule="exact"/>
              <w:rPr>
                <w:rFonts w:hint="eastAsia" w:ascii="宋体" w:hAnsi="宋体" w:cs="宋体"/>
                <w:sz w:val="24"/>
              </w:rPr>
            </w:pPr>
            <w:r>
              <w:rPr>
                <w:rFonts w:hint="eastAsia" w:ascii="宋体" w:hAnsi="宋体" w:cs="宋体"/>
                <w:sz w:val="24"/>
              </w:rPr>
              <w:t xml:space="preserve">1.实验功能：了解霍尔效应原理；测量霍尔电压VH与磁感应强度B 的关系；测量霍尔电压VH与工作电流IS的关系；计算霍尔元件的灵敏度KH；测量C型电磁铁磁感应强度B的大小</w:t>
            </w:r>
            <w:r>
              <w:rPr>
                <w:rFonts w:hint="eastAsia" w:ascii="宋体" w:hAnsi="宋体" w:cs="宋体"/>
                <w:sz w:val="24"/>
              </w:rPr>
              <w:t xml:space="preserve">及分布情况；学习用“对称交换测量法”消除负效应产生的系统误差。</w:t>
            </w:r>
            <w:r/>
          </w:p>
          <w:p>
            <w:pPr>
              <w:pStyle w:val="1068"/>
              <w:spacing w:line="400" w:lineRule="exact"/>
              <w:rPr>
                <w:rFonts w:hint="eastAsia" w:ascii="宋体" w:hAnsi="宋体" w:cs="宋体"/>
                <w:sz w:val="24"/>
              </w:rPr>
            </w:pPr>
            <w:r>
              <w:rPr>
                <w:rFonts w:hint="eastAsia" w:ascii="宋体" w:hAnsi="宋体" w:cs="宋体"/>
                <w:sz w:val="24"/>
              </w:rPr>
              <w:t xml:space="preserve">2.系统组成：测试主机+实验仪+电源+收纳箱。</w:t>
            </w:r>
            <w:r/>
          </w:p>
          <w:p>
            <w:pPr>
              <w:pStyle w:val="1068"/>
              <w:spacing w:line="400" w:lineRule="exact"/>
              <w:rPr>
                <w:rFonts w:hint="eastAsia" w:ascii="宋体" w:hAnsi="宋体" w:cs="宋体"/>
                <w:sz w:val="24"/>
              </w:rPr>
            </w:pPr>
            <w:r>
              <w:rPr>
                <w:rFonts w:hint="eastAsia" w:ascii="宋体" w:hAnsi="宋体" w:cs="宋体"/>
                <w:sz w:val="24"/>
              </w:rPr>
              <w:t xml:space="preserve">3.▲测试主机：显示方式：≥5寸彩色液晶屏显示，具有实验导航功能，调节方式：采用光电编码器与数字轻触按键相结合的方式，其中按键采用完全独立模块设计方式（方便后期维护）；主机嵌入式软件且至少提供霍尔效应、巨磁电阻、各项异性、隧道磁电阻完整的嵌入式实验软件程序；电流输出范围：0~10mA，分辨率0.1mA，误差≤±5%；电压输出范围：0~9.99V，分辨率0.01V，误差≤±5%；电压测量范围1：-1</w:t>
            </w:r>
            <w:r>
              <w:rPr>
                <w:rFonts w:hint="eastAsia" w:ascii="宋体" w:hAnsi="宋体" w:cs="宋体"/>
                <w:sz w:val="24"/>
              </w:rPr>
              <w:t xml:space="preserve">99~199mv；分辨率0.01mv，误差≤±5%； 电压测量范围2：-1.99~1.99v；分辨率0.01V，误差≤±5%； 电流测量范围：0~±199uA，分辨率≤1uA，误差≤±5%</w:t>
            </w:r>
            <w:r>
              <w:rPr>
                <w:rFonts w:hint="eastAsia" w:ascii="宋体" w:hAnsi="宋体" w:cs="宋体"/>
                <w:b/>
                <w:bCs/>
                <w:sz w:val="24"/>
              </w:rPr>
              <w:t xml:space="preserve">（提供嵌入式软件功能及实验内容截图证明）</w:t>
            </w:r>
            <w:r>
              <w:rPr>
                <w:rFonts w:hint="eastAsia" w:ascii="宋体" w:hAnsi="宋体" w:cs="宋体"/>
                <w:sz w:val="24"/>
              </w:rPr>
              <w:t xml:space="preserve">。 </w:t>
            </w:r>
            <w:r/>
          </w:p>
          <w:p>
            <w:pPr>
              <w:pStyle w:val="1068"/>
              <w:spacing w:line="400" w:lineRule="exact"/>
              <w:rPr>
                <w:rFonts w:hint="eastAsia" w:ascii="宋体" w:hAnsi="宋体" w:cs="宋体"/>
                <w:sz w:val="24"/>
              </w:rPr>
            </w:pPr>
            <w:r>
              <w:rPr>
                <w:rFonts w:hint="eastAsia" w:ascii="宋体" w:hAnsi="宋体" w:cs="宋体"/>
                <w:sz w:val="24"/>
              </w:rPr>
              <w:t xml:space="preserve">4.实验仪：轨道：≥1000mmX100mmX20mm，刻度精度≤1mm；二维移动座（含滑块）：≥1套，可调高度范围：0~150mm，C型电磁铁：线径≥0.6mm，≥1750匝，励磁电流≤0.8A（长时间使用时），磁隙为≥8mm，中心点磁感应强度220mT≥B≥0；含传感器模块</w:t>
            </w:r>
            <w:r>
              <w:rPr>
                <w:rFonts w:hint="eastAsia" w:ascii="宋体" w:hAnsi="宋体" w:cs="宋体"/>
                <w:sz w:val="24"/>
              </w:rPr>
              <w:t xml:space="preserve">安装孔、四芯插头。接线转接盒采用接线排他性设计（防止用户误接线导致元件损坏），接线转接盒功能包含霍尔元件接线方式、励磁电流接线方式、霍尔效应与磁阻效应切换开关、霍尔电流换向开关、励磁电流换向开关，锑化铟霍尔元件：工作电流范围：0~10mA；灵敏度：≥1200mV/(mA.T)；不等位电位差：≤6mV。C型电磁铁：线径≥0.6mm，≥1750匝，励磁电流≤0.8A（长时间使用时），磁隙为≥8mm，中心点磁感应强度220mT≥B≥0。</w:t>
            </w:r>
            <w:r/>
          </w:p>
          <w:p>
            <w:pPr>
              <w:pStyle w:val="1068"/>
              <w:spacing w:line="400" w:lineRule="exact"/>
              <w:rPr>
                <w:rFonts w:hint="eastAsia" w:ascii="宋体" w:hAnsi="宋体" w:cs="宋体"/>
                <w:sz w:val="24"/>
              </w:rPr>
            </w:pPr>
            <w:r>
              <w:rPr>
                <w:rFonts w:hint="eastAsia" w:ascii="宋体" w:hAnsi="宋体" w:cs="宋体"/>
                <w:sz w:val="24"/>
              </w:rPr>
              <w:t xml:space="preserve">5.电源（提供两种电源输出模式：稳压输出（CV）和稳流输出（CC））电源：≥</w:t>
            </w:r>
            <w:r>
              <w:rPr>
                <w:rFonts w:hint="eastAsia" w:ascii="宋体" w:hAnsi="宋体" w:cs="宋体"/>
                <w:sz w:val="24"/>
              </w:rPr>
              <w:t xml:space="preserve">5英寸彩色液晶屏显示，同时显示内容包含电压、电流及功率。电压范围：0～30v，调节精度≤0.01v；电流范围：0～3A，调节精度≤0.001A；功率范围：0～80W，精度≤0.01W。</w:t>
            </w:r>
            <w:r>
              <w:rPr>
                <w:rFonts w:hint="eastAsia" w:ascii="宋体" w:hAnsi="宋体" w:cs="宋体"/>
                <w:b/>
                <w:bCs/>
                <w:sz w:val="24"/>
              </w:rPr>
              <w:t xml:space="preserve">（提供嵌入式软件界面图片截图证明）</w:t>
            </w:r>
            <w:r>
              <w:rPr>
                <w:rFonts w:hint="eastAsia" w:ascii="宋体" w:hAnsi="宋体" w:cs="宋体"/>
                <w:sz w:val="24"/>
              </w:rPr>
            </w:r>
            <w:r/>
          </w:p>
          <w:p>
            <w:pPr>
              <w:pStyle w:val="1068"/>
              <w:spacing w:line="400" w:lineRule="exact"/>
              <w:rPr>
                <w:rFonts w:hint="eastAsia" w:ascii="宋体" w:hAnsi="宋体" w:cs="宋体"/>
                <w:sz w:val="24"/>
              </w:rPr>
            </w:pPr>
            <w:r>
              <w:rPr>
                <w:rFonts w:hint="eastAsia" w:ascii="宋体" w:hAnsi="宋体" w:cs="宋体"/>
                <w:sz w:val="24"/>
              </w:rPr>
              <w:t xml:space="preserve">6.▲提供实验仿真软件：内容包含：通过LabVIEW程序实现微弱信号模型的仿真；微弱信号检测实验；微弱信号多谐波测量实验；微小阻抗测量实验；变容二极管测量实验以及电阻热噪声测量实验等。</w:t>
            </w:r>
            <w:r>
              <w:rPr>
                <w:rFonts w:hint="eastAsia" w:ascii="宋体" w:hAnsi="宋体" w:cs="宋体"/>
                <w:b/>
                <w:bCs/>
                <w:sz w:val="24"/>
              </w:rPr>
              <w:t xml:space="preserve">（提供5个仿真实验内容图片佐证）</w:t>
            </w:r>
            <w:r>
              <w:rPr>
                <w:rFonts w:hint="eastAsia" w:ascii="宋体" w:hAnsi="宋体" w:cs="宋体"/>
                <w:sz w:val="24"/>
              </w:rPr>
              <w:t xml:space="preserve">。</w:t>
            </w:r>
            <w:r/>
          </w:p>
          <w:p>
            <w:pPr>
              <w:pStyle w:val="1068"/>
              <w:spacing w:line="400" w:lineRule="exact"/>
              <w:rPr>
                <w:rFonts w:hint="eastAsia" w:ascii="宋体" w:hAnsi="宋体" w:cs="宋体"/>
                <w:sz w:val="24"/>
              </w:rPr>
            </w:pPr>
            <w:r>
              <w:rPr>
                <w:rFonts w:hint="eastAsia" w:ascii="宋体" w:hAnsi="宋体" w:cs="宋体"/>
                <w:sz w:val="24"/>
              </w:rPr>
              <w:t xml:space="preserve">7.采用长寿命光电编码器调节电压，【完全解决了传统多圈碳膜电位器容易损坏</w:t>
            </w:r>
            <w:r>
              <w:rPr>
                <w:rFonts w:hint="eastAsia" w:ascii="宋体" w:hAnsi="宋体" w:cs="宋体"/>
                <w:sz w:val="24"/>
              </w:rPr>
              <w:t xml:space="preserve">的缺陷】，按键板采用完全独立模块设计【方便后期维护】。电流电压调节采用双重冗余调节模式：即独立按键调节加独立光电编码器调节【在一种调节方式失灵的情况启用备用调节方式保证设备的正常使用】</w:t>
            </w:r>
            <w:r/>
          </w:p>
        </w:tc>
        <w:tc>
          <w:tcPr>
            <w:tcW w:w="74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sz w:val="24"/>
              </w:rPr>
              <w:t xml:space="preserve">12</w:t>
            </w:r>
            <w:r>
              <w:rPr>
                <w:rFonts w:hint="eastAsia" w:ascii="宋体" w:hAnsi="宋体" w:cs="宋体"/>
                <w:b/>
                <w:sz w:val="24"/>
              </w:rPr>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r>
        <w:trPr>
          <w:trHeight w:val="765"/>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8</w:t>
            </w:r>
            <w:r/>
          </w:p>
        </w:tc>
        <w:tc>
          <w:tcPr>
            <w:tcW w:w="810" w:type="dxa"/>
            <w:vAlign w:val="center"/>
            <w:textDirection w:val="lrTb"/>
            <w:noWrap w:val="false"/>
          </w:tcPr>
          <w:p>
            <w:pPr>
              <w:pStyle w:val="1068"/>
              <w:jc w:val="center"/>
              <w:spacing w:line="400" w:lineRule="exact"/>
              <w:rPr>
                <w:rFonts w:hint="eastAsia" w:ascii="宋体" w:hAnsi="宋体" w:cs="宋体"/>
                <w:color w:val="333333"/>
                <w:sz w:val="24"/>
                <w:szCs w:val="20"/>
                <w:shd w:val="clear" w:color="auto" w:fill="ffffff"/>
              </w:rPr>
            </w:pPr>
            <w:r>
              <w:rPr>
                <w:rFonts w:hint="eastAsia" w:ascii="宋体" w:hAnsi="宋体" w:cs="宋体"/>
                <w:sz w:val="24"/>
                <w:szCs w:val="21"/>
              </w:rPr>
              <w:t xml:space="preserve">读数显微镜（含牛顿环）</w:t>
            </w:r>
            <w:r>
              <w:rPr>
                <w:rFonts w:hint="eastAsia" w:ascii="宋体" w:hAnsi="宋体" w:cs="宋体"/>
                <w:color w:val="333333"/>
                <w:sz w:val="24"/>
                <w:szCs w:val="20"/>
                <w:shd w:val="clear" w:color="auto" w:fill="ffffff"/>
              </w:rPr>
            </w:r>
            <w:r/>
          </w:p>
        </w:tc>
        <w:tc>
          <w:tcPr>
            <w:tcW w:w="6310" w:type="dxa"/>
            <w:vAlign w:val="center"/>
            <w:textDirection w:val="lrTb"/>
            <w:noWrap w:val="false"/>
          </w:tcPr>
          <w:p>
            <w:pPr>
              <w:pStyle w:val="1068"/>
              <w:spacing w:line="400" w:lineRule="exact"/>
              <w:rPr>
                <w:rFonts w:hint="eastAsia" w:ascii="宋体" w:hAnsi="宋体" w:cs="宋体"/>
                <w:sz w:val="24"/>
              </w:rPr>
            </w:pPr>
            <w:r>
              <w:rPr>
                <w:rFonts w:hint="eastAsia" w:ascii="宋体" w:hAnsi="宋体" w:cs="宋体"/>
                <w:sz w:val="24"/>
              </w:rPr>
              <w:t xml:space="preserve">1.实验功能：观察或作长度测量；等厚干涉实验；配合牛顿环测波长及曲率半径；产品简介与CCD和显示器配合使用，通过监视器屏幕直观演示目镜分划板上直观实验现象。</w:t>
            </w:r>
            <w:r/>
          </w:p>
          <w:p>
            <w:pPr>
              <w:pStyle w:val="1068"/>
              <w:spacing w:line="400" w:lineRule="exact"/>
              <w:rPr>
                <w:rFonts w:hint="eastAsia" w:ascii="宋体" w:hAnsi="宋体" w:cs="宋体"/>
                <w:sz w:val="24"/>
              </w:rPr>
            </w:pPr>
            <w:r>
              <w:rPr>
                <w:rFonts w:hint="eastAsia" w:ascii="宋体" w:hAnsi="宋体" w:cs="宋体"/>
                <w:sz w:val="24"/>
              </w:rPr>
              <w:t xml:space="preserve">2.系统组成：显微镜+牛顿环+劈尖+钠灯及电源+CCD+显示器+收纳箱。</w:t>
            </w:r>
            <w:r/>
          </w:p>
          <w:p>
            <w:pPr>
              <w:pStyle w:val="1068"/>
              <w:spacing w:line="400" w:lineRule="exact"/>
              <w:rPr>
                <w:rFonts w:hint="eastAsia" w:ascii="宋体" w:hAnsi="宋体" w:cs="宋体"/>
                <w:sz w:val="24"/>
              </w:rPr>
            </w:pPr>
            <w:r>
              <w:rPr>
                <w:rFonts w:hint="eastAsia" w:ascii="宋体" w:hAnsi="宋体" w:cs="宋体"/>
                <w:sz w:val="24"/>
              </w:rPr>
              <w:t xml:space="preserve">3.显微镜：放大倍数≥30X，工作距离≥54.06mm</w:t>
            </w:r>
            <w:r>
              <w:rPr>
                <w:rFonts w:hint="eastAsia" w:ascii="宋体" w:hAnsi="宋体" w:cs="宋体"/>
                <w:sz w:val="24"/>
              </w:rPr>
              <w:t xml:space="preserve">，视场直径φ≥4.8mm，测量范围：纵向0～50mm，读数精度≤0.01mm,可调升降高度：0～40mm，读数精度：≤0.10mm，纵向测量精度≤0.01mm，观察方式：45°斜视，45°反射镜旋转调节范围：0～360°，棱镜室可调范围：0～360°，采用轴承传动系统，镜筒具备防下滑装置。</w:t>
            </w:r>
            <w:r/>
          </w:p>
          <w:p>
            <w:pPr>
              <w:pStyle w:val="1068"/>
              <w:spacing w:line="400" w:lineRule="exact"/>
              <w:rPr>
                <w:rFonts w:hint="eastAsia" w:ascii="宋体" w:hAnsi="宋体" w:cs="宋体"/>
                <w:sz w:val="24"/>
              </w:rPr>
            </w:pPr>
            <w:r>
              <w:rPr>
                <w:rFonts w:hint="eastAsia" w:ascii="宋体" w:hAnsi="宋体" w:cs="宋体"/>
                <w:sz w:val="24"/>
              </w:rPr>
              <w:t xml:space="preserve">4.牛顿环：通光口径 ф≥35mm,曲率半径R= 855mm或1443mm 。</w:t>
            </w:r>
            <w:r/>
          </w:p>
          <w:p>
            <w:pPr>
              <w:pStyle w:val="1068"/>
              <w:spacing w:line="400" w:lineRule="exact"/>
              <w:rPr>
                <w:rFonts w:hint="eastAsia" w:ascii="宋体" w:hAnsi="宋体" w:cs="宋体"/>
                <w:sz w:val="24"/>
              </w:rPr>
            </w:pPr>
            <w:r>
              <w:rPr>
                <w:rFonts w:hint="eastAsia" w:ascii="宋体" w:hAnsi="宋体" w:cs="宋体"/>
                <w:sz w:val="24"/>
              </w:rPr>
              <w:t xml:space="preserve">5.劈尖：≥48x25mm。</w:t>
            </w:r>
            <w:r/>
          </w:p>
          <w:p>
            <w:pPr>
              <w:pStyle w:val="1068"/>
              <w:spacing w:line="400" w:lineRule="exact"/>
              <w:rPr>
                <w:rFonts w:hint="eastAsia" w:ascii="宋体" w:hAnsi="宋体" w:cs="宋体"/>
                <w:sz w:val="24"/>
              </w:rPr>
            </w:pPr>
            <w:r>
              <w:rPr>
                <w:rFonts w:hint="eastAsia" w:ascii="宋体" w:hAnsi="宋体" w:cs="宋体"/>
                <w:sz w:val="24"/>
              </w:rPr>
              <w:t xml:space="preserve">6.钠灯及电源： 供电AC220V,20W，输出波长包含 589.0nm、589.6nm。</w:t>
            </w:r>
            <w:r/>
          </w:p>
          <w:p>
            <w:pPr>
              <w:pStyle w:val="1068"/>
              <w:spacing w:line="400" w:lineRule="exact"/>
              <w:rPr>
                <w:rFonts w:hint="eastAsia" w:ascii="宋体" w:hAnsi="宋体" w:cs="宋体"/>
                <w:sz w:val="24"/>
              </w:rPr>
            </w:pPr>
            <w:r>
              <w:rPr>
                <w:rFonts w:hint="eastAsia" w:ascii="宋体" w:hAnsi="宋体" w:cs="宋体"/>
                <w:sz w:val="24"/>
              </w:rPr>
              <w:t xml:space="preserve">7.供电要求：AC</w:t>
            </w:r>
            <w:r>
              <w:rPr>
                <w:rFonts w:hint="eastAsia" w:ascii="宋体" w:hAnsi="宋体" w:cs="宋体"/>
                <w:sz w:val="24"/>
              </w:rPr>
              <w:t xml:space="preserve">220V/50Hz。</w:t>
            </w:r>
            <w:r/>
          </w:p>
          <w:p>
            <w:pPr>
              <w:pStyle w:val="1068"/>
              <w:spacing w:line="400" w:lineRule="exact"/>
              <w:rPr>
                <w:rFonts w:hint="eastAsia" w:ascii="宋体" w:hAnsi="宋体" w:cs="宋体"/>
                <w:sz w:val="24"/>
              </w:rPr>
            </w:pPr>
            <w:r>
              <w:rPr>
                <w:rFonts w:hint="eastAsia" w:ascii="宋体" w:hAnsi="宋体" w:cs="宋体"/>
                <w:sz w:val="24"/>
              </w:rPr>
              <w:t xml:space="preserve">8.使用环境要求（湿度）：35～80%。</w:t>
            </w:r>
            <w:r/>
          </w:p>
          <w:p>
            <w:pPr>
              <w:pStyle w:val="1068"/>
              <w:spacing w:line="400" w:lineRule="exact"/>
              <w:rPr>
                <w:rFonts w:hint="eastAsia" w:ascii="宋体" w:hAnsi="宋体" w:cs="宋体"/>
                <w:sz w:val="24"/>
              </w:rPr>
            </w:pPr>
            <w:r>
              <w:rPr>
                <w:rFonts w:hint="eastAsia" w:ascii="宋体" w:hAnsi="宋体" w:cs="宋体"/>
                <w:sz w:val="24"/>
              </w:rPr>
              <w:t xml:space="preserve">9.设备尺寸：≤400x400x400mm。</w:t>
            </w:r>
            <w:r/>
          </w:p>
          <w:p>
            <w:pPr>
              <w:pStyle w:val="1068"/>
              <w:spacing w:line="400" w:lineRule="exact"/>
              <w:rPr>
                <w:rFonts w:hint="eastAsia" w:ascii="宋体" w:hAnsi="宋体" w:cs="宋体"/>
                <w:sz w:val="24"/>
              </w:rPr>
            </w:pPr>
            <w:r>
              <w:rPr>
                <w:rFonts w:hint="eastAsia" w:ascii="宋体" w:hAnsi="宋体" w:cs="宋体"/>
                <w:sz w:val="24"/>
              </w:rPr>
              <w:t xml:space="preserve">10.CCD：分辨率（水平中心）：≥720TVL，显示器：≥21英寸LED高清显示器， 分辨率≥1366x768。</w:t>
            </w:r>
            <w:r/>
          </w:p>
        </w:tc>
        <w:tc>
          <w:tcPr>
            <w:tcW w:w="742" w:type="dxa"/>
            <w:vAlign w:val="center"/>
            <w:textDirection w:val="lrTb"/>
            <w:noWrap w:val="false"/>
          </w:tcPr>
          <w:p>
            <w:pPr>
              <w:pStyle w:val="1068"/>
              <w:jc w:val="center"/>
              <w:spacing w:line="400" w:lineRule="exact"/>
              <w:rPr>
                <w:rFonts w:hint="eastAsia" w:ascii="宋体" w:hAnsi="宋体" w:cs="宋体"/>
                <w:sz w:val="24"/>
              </w:rPr>
            </w:pPr>
            <w:r>
              <w:rPr>
                <w:rFonts w:hint="eastAsia" w:ascii="宋体" w:hAnsi="宋体" w:cs="宋体"/>
                <w:sz w:val="24"/>
              </w:rPr>
              <w:t xml:space="preserve">12</w:t>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r>
        <w:trPr>
          <w:trHeight w:val="765"/>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9</w:t>
            </w:r>
            <w:r/>
          </w:p>
        </w:tc>
        <w:tc>
          <w:tcPr>
            <w:tcW w:w="810" w:type="dxa"/>
            <w:vAlign w:val="center"/>
            <w:textDirection w:val="lrTb"/>
            <w:noWrap w:val="false"/>
          </w:tcPr>
          <w:p>
            <w:pPr>
              <w:pStyle w:val="1068"/>
              <w:jc w:val="center"/>
              <w:spacing w:line="400" w:lineRule="exact"/>
              <w:rPr>
                <w:rFonts w:hint="eastAsia" w:ascii="宋体" w:hAnsi="宋体" w:cs="宋体"/>
                <w:color w:val="333333"/>
                <w:sz w:val="24"/>
                <w:szCs w:val="20"/>
                <w:shd w:val="clear" w:color="auto" w:fill="ffffff"/>
              </w:rPr>
            </w:pPr>
            <w:r>
              <w:rPr>
                <w:rFonts w:hint="eastAsia" w:ascii="宋体" w:hAnsi="宋体" w:cs="宋体"/>
                <w:sz w:val="24"/>
                <w:szCs w:val="21"/>
              </w:rPr>
              <w:t xml:space="preserve">分光计</w:t>
            </w:r>
            <w:r>
              <w:rPr>
                <w:rFonts w:hint="eastAsia" w:ascii="宋体" w:hAnsi="宋体" w:cs="宋体"/>
                <w:color w:val="333333"/>
                <w:sz w:val="24"/>
                <w:szCs w:val="20"/>
                <w:shd w:val="clear" w:color="auto" w:fill="ffffff"/>
              </w:rPr>
            </w:r>
            <w:r/>
          </w:p>
        </w:tc>
        <w:tc>
          <w:tcPr>
            <w:tcW w:w="6310" w:type="dxa"/>
            <w:vAlign w:val="center"/>
            <w:textDirection w:val="lrTb"/>
            <w:noWrap w:val="false"/>
          </w:tcPr>
          <w:p>
            <w:pPr>
              <w:pStyle w:val="1068"/>
              <w:spacing w:line="400" w:lineRule="exact"/>
              <w:rPr>
                <w:rFonts w:hint="eastAsia" w:ascii="宋体" w:hAnsi="宋体" w:cs="宋体"/>
                <w:sz w:val="24"/>
              </w:rPr>
            </w:pPr>
            <w:r>
              <w:rPr>
                <w:rFonts w:hint="eastAsia" w:ascii="宋体" w:hAnsi="宋体" w:cs="宋体"/>
                <w:sz w:val="24"/>
              </w:rPr>
              <w:t xml:space="preserve">1.实验功能：了解分光计的结构，学习分光计的调节和使用方法；利用分光计测定三棱镜的顶角；利用分光计测定玻璃三棱镜的折射率；观察光栅的衍射光谱，掌握用分光计和透射光栅测光波波长的方法；自旋光子学研究：以自旋光子模拟自旋电子，观察光自旋霍尔效应，精确测量光在介质表面</w:t>
            </w:r>
            <w:r>
              <w:rPr>
                <w:rFonts w:hint="eastAsia" w:ascii="宋体" w:hAnsi="宋体" w:cs="宋体"/>
                <w:sz w:val="24"/>
              </w:rPr>
              <w:t xml:space="preserve">反射产生的自旋分裂。</w:t>
            </w:r>
            <w:r/>
          </w:p>
          <w:p>
            <w:pPr>
              <w:pStyle w:val="1068"/>
              <w:spacing w:line="400" w:lineRule="exact"/>
              <w:rPr>
                <w:rFonts w:hint="eastAsia" w:ascii="宋体" w:hAnsi="宋体" w:cs="宋体"/>
                <w:sz w:val="24"/>
              </w:rPr>
            </w:pPr>
            <w:r>
              <w:rPr>
                <w:rFonts w:hint="eastAsia" w:ascii="宋体" w:hAnsi="宋体" w:cs="宋体"/>
                <w:sz w:val="24"/>
              </w:rPr>
              <w:t xml:space="preserve">2.仪器的测角精度：≤1'；</w:t>
            </w:r>
            <w:r/>
          </w:p>
          <w:p>
            <w:pPr>
              <w:pStyle w:val="1068"/>
              <w:spacing w:line="400" w:lineRule="exact"/>
              <w:rPr>
                <w:rFonts w:hint="eastAsia" w:ascii="宋体" w:hAnsi="宋体" w:cs="宋体"/>
                <w:sz w:val="24"/>
              </w:rPr>
            </w:pPr>
            <w:r>
              <w:rPr>
                <w:rFonts w:hint="eastAsia" w:ascii="宋体" w:hAnsi="宋体" w:cs="宋体"/>
                <w:sz w:val="24"/>
              </w:rPr>
              <w:t xml:space="preserve">3.平行光管、望远镜系统物镜；</w:t>
            </w:r>
            <w:r/>
          </w:p>
          <w:p>
            <w:pPr>
              <w:pStyle w:val="1068"/>
              <w:spacing w:line="400" w:lineRule="exact"/>
              <w:rPr>
                <w:rFonts w:hint="eastAsia" w:ascii="宋体" w:hAnsi="宋体" w:cs="宋体"/>
                <w:sz w:val="24"/>
              </w:rPr>
            </w:pPr>
            <w:r>
              <w:rPr>
                <w:rFonts w:hint="eastAsia" w:ascii="宋体" w:hAnsi="宋体" w:cs="宋体"/>
                <w:sz w:val="24"/>
              </w:rPr>
              <w:t xml:space="preserve">4.焦距：≥143mm；</w:t>
            </w:r>
            <w:r/>
          </w:p>
          <w:p>
            <w:pPr>
              <w:pStyle w:val="1068"/>
              <w:spacing w:line="400" w:lineRule="exact"/>
              <w:rPr>
                <w:rFonts w:hint="eastAsia" w:ascii="宋体" w:hAnsi="宋体" w:cs="宋体"/>
                <w:sz w:val="24"/>
              </w:rPr>
            </w:pPr>
            <w:r>
              <w:rPr>
                <w:rFonts w:hint="eastAsia" w:ascii="宋体" w:hAnsi="宋体" w:cs="宋体"/>
                <w:sz w:val="24"/>
              </w:rPr>
              <w:t xml:space="preserve">5.通光口径：≥φ30mm，物镜全直径≥φ38mm；</w:t>
            </w:r>
            <w:r/>
          </w:p>
          <w:p>
            <w:pPr>
              <w:pStyle w:val="1068"/>
              <w:spacing w:line="400" w:lineRule="exact"/>
              <w:rPr>
                <w:rFonts w:hint="eastAsia" w:ascii="宋体" w:hAnsi="宋体" w:cs="宋体"/>
                <w:sz w:val="24"/>
              </w:rPr>
            </w:pPr>
            <w:r>
              <w:rPr>
                <w:rFonts w:hint="eastAsia" w:ascii="宋体" w:hAnsi="宋体" w:cs="宋体"/>
                <w:sz w:val="24"/>
              </w:rPr>
              <w:t xml:space="preserve">6.视场：3°22ˊ或8°；</w:t>
            </w:r>
            <w:r/>
          </w:p>
          <w:p>
            <w:pPr>
              <w:pStyle w:val="1068"/>
              <w:spacing w:line="400" w:lineRule="exact"/>
              <w:rPr>
                <w:rFonts w:hint="eastAsia" w:ascii="宋体" w:hAnsi="宋体" w:cs="宋体"/>
                <w:sz w:val="24"/>
              </w:rPr>
            </w:pPr>
            <w:r>
              <w:rPr>
                <w:rFonts w:hint="eastAsia" w:ascii="宋体" w:hAnsi="宋体" w:cs="宋体"/>
                <w:sz w:val="24"/>
              </w:rPr>
              <w:t xml:space="preserve">7.望远镜系统目镜焦距：≥24.3mm；</w:t>
            </w:r>
            <w:r/>
          </w:p>
          <w:p>
            <w:pPr>
              <w:pStyle w:val="1068"/>
              <w:spacing w:line="400" w:lineRule="exact"/>
              <w:rPr>
                <w:rFonts w:hint="eastAsia" w:ascii="宋体" w:hAnsi="宋体" w:cs="宋体"/>
                <w:sz w:val="24"/>
              </w:rPr>
            </w:pPr>
            <w:r>
              <w:rPr>
                <w:rFonts w:hint="eastAsia" w:ascii="宋体" w:hAnsi="宋体" w:cs="宋体"/>
                <w:sz w:val="24"/>
              </w:rPr>
              <w:t xml:space="preserve">8.平行光管、望远镜物镜间的最大距离：≥120mm；</w:t>
            </w:r>
            <w:r/>
          </w:p>
          <w:p>
            <w:pPr>
              <w:pStyle w:val="1068"/>
              <w:spacing w:line="400" w:lineRule="exact"/>
              <w:rPr>
                <w:rFonts w:hint="eastAsia" w:ascii="宋体" w:hAnsi="宋体" w:cs="宋体"/>
                <w:sz w:val="24"/>
              </w:rPr>
            </w:pPr>
            <w:r>
              <w:rPr>
                <w:rFonts w:hint="eastAsia" w:ascii="宋体" w:hAnsi="宋体" w:cs="宋体"/>
                <w:sz w:val="24"/>
              </w:rPr>
              <w:t xml:space="preserve">9.狭缝宽度调节范围：0.02-2mm；</w:t>
            </w:r>
            <w:r/>
          </w:p>
          <w:p>
            <w:pPr>
              <w:pStyle w:val="1068"/>
              <w:spacing w:line="400" w:lineRule="exact"/>
              <w:rPr>
                <w:rFonts w:hint="eastAsia" w:ascii="宋体" w:hAnsi="宋体" w:cs="宋体"/>
                <w:sz w:val="24"/>
              </w:rPr>
            </w:pPr>
            <w:r>
              <w:rPr>
                <w:rFonts w:hint="eastAsia" w:ascii="宋体" w:hAnsi="宋体" w:cs="宋体"/>
                <w:sz w:val="24"/>
              </w:rPr>
              <w:t xml:space="preserve">10.目镜视度调节范围：±5屈光度；</w:t>
            </w:r>
            <w:r/>
          </w:p>
          <w:p>
            <w:pPr>
              <w:pStyle w:val="1068"/>
              <w:spacing w:line="400" w:lineRule="exact"/>
              <w:rPr>
                <w:rFonts w:hint="eastAsia" w:ascii="宋体" w:hAnsi="宋体" w:cs="宋体"/>
                <w:sz w:val="24"/>
              </w:rPr>
            </w:pPr>
            <w:r>
              <w:rPr>
                <w:rFonts w:hint="eastAsia" w:ascii="宋体" w:hAnsi="宋体" w:cs="宋体"/>
                <w:sz w:val="24"/>
              </w:rPr>
              <w:t xml:space="preserve">11.载物台直径：＞φ85mm，并做平整度处理；</w:t>
            </w:r>
            <w:r/>
          </w:p>
          <w:p>
            <w:pPr>
              <w:pStyle w:val="1068"/>
              <w:spacing w:line="400" w:lineRule="exact"/>
              <w:rPr>
                <w:rFonts w:hint="eastAsia" w:ascii="宋体" w:hAnsi="宋体" w:cs="宋体"/>
                <w:sz w:val="24"/>
              </w:rPr>
            </w:pPr>
            <w:r>
              <w:rPr>
                <w:rFonts w:hint="eastAsia" w:ascii="宋体" w:hAnsi="宋体" w:cs="宋体"/>
                <w:sz w:val="24"/>
              </w:rPr>
              <w:t xml:space="preserve">12.光栅和平面镜底座一体化成型，并做平整度处理；</w:t>
            </w:r>
            <w:r/>
          </w:p>
          <w:p>
            <w:pPr>
              <w:pStyle w:val="1068"/>
              <w:spacing w:line="400" w:lineRule="exact"/>
              <w:rPr>
                <w:rFonts w:hint="eastAsia" w:ascii="宋体" w:hAnsi="宋体" w:cs="宋体"/>
                <w:sz w:val="24"/>
              </w:rPr>
            </w:pPr>
            <w:r>
              <w:rPr>
                <w:rFonts w:hint="eastAsia" w:ascii="宋体" w:hAnsi="宋体" w:cs="宋体"/>
                <w:sz w:val="24"/>
              </w:rPr>
              <w:t xml:space="preserve">13.旋转角度：360°旋转；</w:t>
            </w:r>
            <w:r/>
          </w:p>
          <w:p>
            <w:pPr>
              <w:pStyle w:val="1068"/>
              <w:spacing w:line="400" w:lineRule="exact"/>
              <w:rPr>
                <w:rFonts w:hint="eastAsia" w:ascii="宋体" w:hAnsi="宋体" w:cs="宋体"/>
                <w:sz w:val="24"/>
              </w:rPr>
            </w:pPr>
            <w:r>
              <w:rPr>
                <w:rFonts w:hint="eastAsia" w:ascii="宋体" w:hAnsi="宋体" w:cs="宋体"/>
                <w:sz w:val="24"/>
              </w:rPr>
              <w:t xml:space="preserve">14.载</w:t>
            </w:r>
            <w:r>
              <w:rPr>
                <w:rFonts w:hint="eastAsia" w:ascii="宋体" w:hAnsi="宋体" w:cs="宋体"/>
                <w:sz w:val="24"/>
              </w:rPr>
              <w:t xml:space="preserve">物台升降范围：≥22mm；</w:t>
            </w:r>
            <w:r/>
          </w:p>
          <w:p>
            <w:pPr>
              <w:pStyle w:val="1068"/>
              <w:spacing w:line="400" w:lineRule="exact"/>
              <w:rPr>
                <w:rFonts w:hint="eastAsia" w:ascii="宋体" w:hAnsi="宋体" w:cs="宋体"/>
                <w:sz w:val="24"/>
              </w:rPr>
            </w:pPr>
            <w:r>
              <w:rPr>
                <w:rFonts w:hint="eastAsia" w:ascii="宋体" w:hAnsi="宋体" w:cs="宋体"/>
                <w:sz w:val="24"/>
              </w:rPr>
              <w:t xml:space="preserve">15.刻度圆直径：≥φ178mm；</w:t>
            </w:r>
            <w:r/>
          </w:p>
          <w:p>
            <w:pPr>
              <w:pStyle w:val="1068"/>
              <w:spacing w:line="400" w:lineRule="exact"/>
              <w:rPr>
                <w:rFonts w:hint="eastAsia" w:ascii="宋体" w:hAnsi="宋体" w:cs="宋体"/>
                <w:sz w:val="24"/>
              </w:rPr>
            </w:pPr>
            <w:r>
              <w:rPr>
                <w:rFonts w:hint="eastAsia" w:ascii="宋体" w:hAnsi="宋体" w:cs="宋体"/>
                <w:sz w:val="24"/>
              </w:rPr>
              <w:t xml:space="preserve">16.刻度范围：0°-360°；</w:t>
            </w:r>
            <w:r/>
          </w:p>
          <w:p>
            <w:pPr>
              <w:pStyle w:val="1068"/>
              <w:spacing w:line="400" w:lineRule="exact"/>
              <w:rPr>
                <w:rFonts w:hint="eastAsia" w:ascii="宋体" w:hAnsi="宋体" w:cs="宋体"/>
                <w:sz w:val="24"/>
              </w:rPr>
            </w:pPr>
            <w:r>
              <w:rPr>
                <w:rFonts w:hint="eastAsia" w:ascii="宋体" w:hAnsi="宋体" w:cs="宋体"/>
                <w:sz w:val="24"/>
              </w:rPr>
              <w:t xml:space="preserve">17.刻度格值：≤0.5°；</w:t>
            </w:r>
            <w:r/>
          </w:p>
          <w:p>
            <w:pPr>
              <w:pStyle w:val="1068"/>
              <w:spacing w:line="400" w:lineRule="exact"/>
              <w:rPr>
                <w:rFonts w:hint="eastAsia" w:ascii="宋体" w:hAnsi="宋体" w:cs="宋体"/>
                <w:sz w:val="24"/>
              </w:rPr>
            </w:pPr>
            <w:r>
              <w:rPr>
                <w:rFonts w:hint="eastAsia" w:ascii="宋体" w:hAnsi="宋体" w:cs="宋体"/>
                <w:sz w:val="24"/>
              </w:rPr>
              <w:t xml:space="preserve">18.游标读数示值：≤1ˊ；</w:t>
            </w:r>
            <w:r/>
          </w:p>
          <w:p>
            <w:pPr>
              <w:pStyle w:val="1068"/>
              <w:spacing w:line="400" w:lineRule="exact"/>
              <w:rPr>
                <w:rFonts w:hint="eastAsia" w:ascii="宋体" w:hAnsi="宋体" w:cs="宋体"/>
                <w:sz w:val="24"/>
              </w:rPr>
            </w:pPr>
            <w:r>
              <w:rPr>
                <w:rFonts w:hint="eastAsia" w:ascii="宋体" w:hAnsi="宋体" w:cs="宋体"/>
                <w:sz w:val="24"/>
              </w:rPr>
              <w:t xml:space="preserve">19.三棱镜：棱角60°±5ˊ，材料ZF1(nD=1.6475，  nF-nC=0.01912)；</w:t>
            </w:r>
            <w:r/>
          </w:p>
          <w:p>
            <w:pPr>
              <w:pStyle w:val="1068"/>
              <w:spacing w:line="400" w:lineRule="exact"/>
              <w:rPr>
                <w:rFonts w:hint="eastAsia" w:ascii="宋体" w:hAnsi="宋体" w:cs="宋体"/>
                <w:sz w:val="24"/>
              </w:rPr>
            </w:pPr>
            <w:r>
              <w:rPr>
                <w:rFonts w:hint="eastAsia" w:ascii="宋体" w:hAnsi="宋体" w:cs="宋体"/>
                <w:sz w:val="24"/>
              </w:rPr>
              <w:t xml:space="preserve">20.与分光计平台连接的多功能臂≥2个，单臂长度≥300mm；通用滑块≥6个；移动臂具有俯仰角调节功能；刻度盘具有转动与锁紧功能（提供截图证明文件）；</w:t>
            </w:r>
            <w:r/>
          </w:p>
          <w:p>
            <w:pPr>
              <w:pStyle w:val="1068"/>
              <w:spacing w:line="400" w:lineRule="exact"/>
              <w:rPr>
                <w:rFonts w:hint="eastAsia" w:ascii="宋体" w:hAnsi="宋体" w:cs="宋体"/>
                <w:sz w:val="24"/>
              </w:rPr>
            </w:pPr>
            <w:r>
              <w:rPr>
                <w:rFonts w:hint="eastAsia" w:ascii="宋体" w:hAnsi="宋体" w:cs="宋体"/>
                <w:sz w:val="24"/>
              </w:rPr>
              <w:t xml:space="preserve">21.光学平行平板及座；</w:t>
            </w:r>
            <w:r/>
          </w:p>
          <w:p>
            <w:pPr>
              <w:pStyle w:val="1068"/>
              <w:spacing w:line="400" w:lineRule="exact"/>
              <w:rPr>
                <w:rFonts w:hint="eastAsia" w:ascii="宋体" w:hAnsi="宋体" w:cs="宋体"/>
                <w:sz w:val="24"/>
              </w:rPr>
            </w:pPr>
            <w:r>
              <w:rPr>
                <w:rFonts w:hint="eastAsia" w:ascii="宋体" w:hAnsi="宋体" w:cs="宋体"/>
                <w:sz w:val="24"/>
              </w:rPr>
              <w:t xml:space="preserve">22.手持照明放大镜；                           </w:t>
            </w:r>
            <w:r>
              <w:rPr>
                <w:rFonts w:hint="eastAsia" w:ascii="宋体" w:hAnsi="宋体" w:cs="宋体"/>
                <w:sz w:val="24"/>
              </w:rPr>
              <w:t xml:space="preserve">  </w:t>
            </w:r>
            <w:r/>
          </w:p>
          <w:p>
            <w:pPr>
              <w:pStyle w:val="1068"/>
              <w:spacing w:line="400" w:lineRule="exact"/>
              <w:rPr>
                <w:rFonts w:hint="eastAsia" w:ascii="宋体" w:hAnsi="宋体" w:cs="宋体"/>
                <w:sz w:val="24"/>
              </w:rPr>
            </w:pPr>
            <w:r>
              <w:rPr>
                <w:rFonts w:hint="eastAsia" w:ascii="宋体" w:hAnsi="宋体" w:cs="宋体"/>
                <w:sz w:val="24"/>
              </w:rPr>
              <w:t xml:space="preserve">23.平面全息光栅及全框座：≥300条/mm；</w:t>
            </w:r>
            <w:r/>
          </w:p>
          <w:p>
            <w:pPr>
              <w:pStyle w:val="1068"/>
              <w:spacing w:line="400" w:lineRule="exact"/>
              <w:rPr>
                <w:rFonts w:hint="eastAsia" w:ascii="宋体" w:hAnsi="宋体" w:cs="宋体"/>
                <w:sz w:val="24"/>
              </w:rPr>
            </w:pPr>
            <w:r>
              <w:rPr>
                <w:rFonts w:hint="eastAsia" w:ascii="宋体" w:hAnsi="宋体" w:cs="宋体"/>
                <w:sz w:val="24"/>
              </w:rPr>
              <w:t xml:space="preserve">24.▲弱光探测器：支持TWAIN和DirectShow接口，兼容WindowsXP(32位)、Win7(32/64位)，Win8(32/64位)，Win10(32/64位)和Linux操作系统；软件开发工具包（SDK）支持VC、VB、C#、Delphi、LabView 等二次开发语言，可无缝对接Labview、 Halcon、OpenCV、Matlab等第三方软件；</w:t>
            </w:r>
            <w:r/>
          </w:p>
          <w:p>
            <w:pPr>
              <w:pStyle w:val="1068"/>
              <w:spacing w:line="400" w:lineRule="exact"/>
              <w:rPr>
                <w:rFonts w:hint="eastAsia" w:ascii="宋体" w:hAnsi="宋体" w:cs="宋体"/>
                <w:sz w:val="24"/>
              </w:rPr>
            </w:pPr>
            <w:r>
              <w:rPr>
                <w:rFonts w:hint="eastAsia" w:ascii="宋体" w:hAnsi="宋体" w:cs="宋体"/>
                <w:sz w:val="24"/>
              </w:rPr>
              <w:t xml:space="preserve">25.软件功能：具有伪彩色和黑白两种图像实时显示功能，可观察光自旋霍尔效应，精确测量光</w:t>
            </w:r>
            <w:r>
              <w:rPr>
                <w:rFonts w:hint="eastAsia" w:ascii="宋体" w:hAnsi="宋体" w:cs="宋体"/>
                <w:sz w:val="24"/>
              </w:rPr>
              <w:t xml:space="preserve">在介质表面反射产生的光子自旋分裂（</w:t>
            </w:r>
            <w:r>
              <w:rPr>
                <w:rFonts w:hint="eastAsia" w:ascii="宋体" w:hAnsi="宋体"/>
                <w:b/>
                <w:bCs/>
                <w:sz w:val="24"/>
              </w:rPr>
              <w:t xml:space="preserve">提供对应的截图证明</w:t>
            </w:r>
            <w:r>
              <w:rPr>
                <w:rFonts w:hint="eastAsia" w:ascii="宋体" w:hAnsi="宋体" w:cs="宋体"/>
                <w:sz w:val="24"/>
              </w:rPr>
              <w:t xml:space="preserve">）；</w:t>
            </w:r>
            <w:r/>
          </w:p>
          <w:p>
            <w:pPr>
              <w:pStyle w:val="1068"/>
              <w:spacing w:line="400" w:lineRule="exact"/>
              <w:rPr>
                <w:rFonts w:hint="eastAsia" w:ascii="宋体" w:hAnsi="宋体" w:cs="宋体"/>
                <w:sz w:val="24"/>
              </w:rPr>
            </w:pPr>
            <w:r>
              <w:rPr>
                <w:rFonts w:hint="eastAsia" w:ascii="宋体" w:hAnsi="宋体" w:cs="宋体"/>
                <w:sz w:val="24"/>
              </w:rPr>
              <w:t xml:space="preserve">26.可以实现对图像的质心坐标进行实时精确计算，输出X、Y方向的光斑质心的变化曲线，可任意选择计算区域和设置坐标原点，能够输出计算区域的光强差分信号和对比度信号，能够选择性的保存采集的数据和导出数据。</w:t>
            </w:r>
            <w:r/>
          </w:p>
        </w:tc>
        <w:tc>
          <w:tcPr>
            <w:tcW w:w="742" w:type="dxa"/>
            <w:vAlign w:val="center"/>
            <w:textDirection w:val="lrTb"/>
            <w:noWrap w:val="false"/>
          </w:tcPr>
          <w:p>
            <w:pPr>
              <w:pStyle w:val="1068"/>
              <w:jc w:val="center"/>
              <w:spacing w:line="400" w:lineRule="exact"/>
              <w:rPr>
                <w:rFonts w:hint="eastAsia" w:ascii="宋体" w:hAnsi="宋体" w:cs="宋体"/>
                <w:sz w:val="24"/>
              </w:rPr>
            </w:pPr>
            <w:r>
              <w:rPr>
                <w:rFonts w:hint="eastAsia" w:ascii="宋体" w:hAnsi="宋体" w:cs="宋体"/>
                <w:sz w:val="24"/>
              </w:rPr>
              <w:t xml:space="preserve">12</w:t>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r>
        <w:trPr>
          <w:trHeight w:val="765"/>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10</w:t>
            </w:r>
            <w:r/>
          </w:p>
        </w:tc>
        <w:tc>
          <w:tcPr>
            <w:tcW w:w="810" w:type="dxa"/>
            <w:vAlign w:val="center"/>
            <w:textDirection w:val="lrTb"/>
            <w:noWrap w:val="false"/>
          </w:tcPr>
          <w:p>
            <w:pPr>
              <w:pStyle w:val="1068"/>
              <w:jc w:val="center"/>
              <w:spacing w:line="400" w:lineRule="exact"/>
              <w:rPr>
                <w:rFonts w:hint="eastAsia" w:ascii="宋体" w:hAnsi="宋体" w:cs="宋体"/>
                <w:sz w:val="24"/>
                <w:szCs w:val="21"/>
              </w:rPr>
            </w:pPr>
            <w:r>
              <w:rPr>
                <w:rFonts w:hint="eastAsia" w:ascii="宋体" w:hAnsi="宋体" w:cs="宋体"/>
                <w:sz w:val="24"/>
                <w:szCs w:val="21"/>
              </w:rPr>
              <w:t xml:space="preserve">弗兰克-赫兹（汞管）实验仪</w:t>
            </w:r>
            <w:r/>
          </w:p>
        </w:tc>
        <w:tc>
          <w:tcPr>
            <w:tcW w:w="6310" w:type="dxa"/>
            <w:vAlign w:val="center"/>
            <w:textDirection w:val="lrTb"/>
            <w:noWrap w:val="false"/>
          </w:tcPr>
          <w:p>
            <w:pPr>
              <w:pStyle w:val="1068"/>
              <w:spacing w:line="400" w:lineRule="exact"/>
              <w:rPr>
                <w:rFonts w:hint="eastAsia" w:ascii="宋体" w:hAnsi="宋体" w:cs="宋体"/>
                <w:sz w:val="24"/>
              </w:rPr>
            </w:pPr>
            <w:r>
              <w:rPr>
                <w:rFonts w:hint="eastAsia" w:ascii="宋体" w:hAnsi="宋体" w:cs="宋体"/>
                <w:sz w:val="24"/>
              </w:rPr>
              <w:t xml:space="preserve">1.实验功能包含：测量汞管第一激发电位，观察汞原子能量量子化情况，利用逐差法求出汞原子第一激发电位；自行选定不同炉温、反向拒斥电压、灯丝电压等参数，研究上述参量对实验曲线的影响，如曲线形状、峰数等；测量汞原</w:t>
            </w:r>
            <w:r>
              <w:rPr>
                <w:rFonts w:hint="eastAsia" w:ascii="宋体" w:hAnsi="宋体" w:cs="宋体"/>
                <w:sz w:val="24"/>
              </w:rPr>
              <w:t xml:space="preserve">子高激发态电位，通过温度变化控制汞蒸汽密度探究汞原子高电位激发态，观察63P1态、63P2态及61P1态等；测量电离电位。</w:t>
            </w:r>
            <w:r/>
          </w:p>
          <w:p>
            <w:pPr>
              <w:pStyle w:val="1068"/>
              <w:spacing w:line="400" w:lineRule="exact"/>
              <w:rPr>
                <w:rFonts w:hint="eastAsia" w:ascii="宋体" w:hAnsi="宋体" w:cs="宋体"/>
                <w:sz w:val="24"/>
              </w:rPr>
            </w:pPr>
            <w:r>
              <w:rPr>
                <w:rFonts w:hint="eastAsia" w:ascii="宋体" w:hAnsi="宋体" w:cs="宋体"/>
                <w:sz w:val="24"/>
              </w:rPr>
              <w:t xml:space="preserve">2.系统组成：测试仪+温控仪+汞管装置。</w:t>
            </w:r>
            <w:r/>
          </w:p>
          <w:p>
            <w:pPr>
              <w:pStyle w:val="1068"/>
              <w:spacing w:line="400" w:lineRule="exact"/>
              <w:rPr>
                <w:rFonts w:hint="eastAsia" w:ascii="宋体" w:hAnsi="宋体" w:cs="宋体"/>
                <w:sz w:val="24"/>
              </w:rPr>
            </w:pPr>
            <w:r>
              <w:rPr>
                <w:rFonts w:hint="eastAsia" w:ascii="宋体" w:hAnsi="宋体" w:cs="宋体"/>
                <w:sz w:val="24"/>
              </w:rPr>
              <w:t xml:space="preserve">3.采用PID控温方式，控温范围：室温～400℃连续可调，设置范围：0～600℃。</w:t>
            </w:r>
            <w:r/>
          </w:p>
          <w:p>
            <w:pPr>
              <w:pStyle w:val="1068"/>
              <w:spacing w:line="400" w:lineRule="exact"/>
              <w:rPr>
                <w:rFonts w:hint="eastAsia" w:ascii="宋体" w:hAnsi="宋体" w:cs="宋体"/>
                <w:sz w:val="24"/>
              </w:rPr>
            </w:pPr>
            <w:r>
              <w:rPr>
                <w:rFonts w:hint="eastAsia" w:ascii="宋体" w:hAnsi="宋体" w:cs="宋体"/>
                <w:sz w:val="24"/>
              </w:rPr>
              <w:t xml:space="preserve">4.灯丝电压VF：0～6.5V，连续可调；拒斥场电压VG2A: 0～15V，连续可调；</w:t>
            </w:r>
            <w:r/>
          </w:p>
          <w:p>
            <w:pPr>
              <w:pStyle w:val="1068"/>
              <w:spacing w:line="400" w:lineRule="exact"/>
              <w:rPr>
                <w:rFonts w:hint="eastAsia" w:ascii="宋体" w:hAnsi="宋体" w:cs="宋体"/>
                <w:sz w:val="24"/>
              </w:rPr>
            </w:pPr>
            <w:r>
              <w:rPr>
                <w:rFonts w:hint="eastAsia" w:ascii="宋体" w:hAnsi="宋体" w:cs="宋体"/>
                <w:sz w:val="24"/>
              </w:rPr>
              <w:t xml:space="preserve">第一栅极与阴极之间的电压VG1K：0～12V，连续可调；第二栅极与阴极之间的电压VG2K：0～65V；微电流测量范围: 0～1000nA，自动换档，精度±1%；</w:t>
            </w:r>
            <w:r/>
          </w:p>
          <w:p>
            <w:pPr>
              <w:pStyle w:val="1068"/>
              <w:spacing w:line="40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汞管的</w:t>
            </w:r>
            <w:r>
              <w:rPr>
                <w:rFonts w:hint="eastAsia" w:ascii="宋体" w:hAnsi="宋体" w:cs="宋体"/>
                <w:sz w:val="24"/>
              </w:rPr>
              <w:t xml:space="preserve">4</w:t>
            </w:r>
            <w:r>
              <w:rPr>
                <w:rFonts w:hint="eastAsia" w:ascii="宋体" w:hAnsi="宋体" w:cs="宋体"/>
                <w:sz w:val="24"/>
              </w:rPr>
              <w:t xml:space="preserve">组电压和被测电流同时显示在7寸TFT液晶触摸屏上，自动测量和手动测量直接触摸切换，其显示分辨率为800*480；</w:t>
            </w:r>
            <w:r/>
          </w:p>
          <w:p>
            <w:pPr>
              <w:pStyle w:val="1068"/>
              <w:spacing w:line="400" w:lineRule="exact"/>
              <w:rPr>
                <w:rFonts w:hint="eastAsia" w:ascii="宋体" w:hAnsi="宋体" w:cs="宋体"/>
                <w:sz w:val="24"/>
              </w:rPr>
            </w:pPr>
            <w:r>
              <w:rPr>
                <w:rFonts w:hint="eastAsia" w:ascii="宋体" w:hAnsi="宋体" w:cs="宋体"/>
                <w:sz w:val="24"/>
              </w:rPr>
              <w:t xml:space="preserve">6.FH汞管：外形尺寸圆柱直径18mm，高度：50mm；</w:t>
            </w:r>
            <w:r/>
          </w:p>
          <w:p>
            <w:pPr>
              <w:pStyle w:val="1068"/>
              <w:spacing w:line="400" w:lineRule="exact"/>
              <w:rPr>
                <w:rFonts w:hint="eastAsia" w:ascii="宋体" w:hAnsi="宋体" w:cs="宋体"/>
                <w:sz w:val="24"/>
              </w:rPr>
            </w:pPr>
            <w:r>
              <w:rPr>
                <w:rFonts w:hint="eastAsia" w:ascii="宋体" w:hAnsi="宋体" w:cs="宋体"/>
                <w:sz w:val="24"/>
              </w:rPr>
              <w:t xml:space="preserve">7.加热炉采用PTC热传导加热方式搭配PID智能温控器，升降温速度快，温度控制精确（±1℃），工作功率300W；</w:t>
            </w:r>
            <w:r/>
          </w:p>
          <w:p>
            <w:pPr>
              <w:pStyle w:val="1068"/>
              <w:spacing w:line="400" w:lineRule="exact"/>
              <w:rPr>
                <w:rFonts w:hint="eastAsia" w:ascii="宋体" w:hAnsi="宋体" w:cs="宋体"/>
                <w:sz w:val="24"/>
              </w:rPr>
            </w:pPr>
            <w:r>
              <w:rPr>
                <w:rFonts w:hint="eastAsia" w:ascii="宋体" w:hAnsi="宋体" w:cs="宋体"/>
                <w:sz w:val="24"/>
              </w:rPr>
              <w:t xml:space="preserve">8.接口配置，usb接口同步数据传输文本文件（TXT）格式；提供配套数据采集软件及处理软件，提高学生数据分析处理能力；信号输出(BNC)和同步输出(BNC)可外接示波器显示特性曲线；</w:t>
            </w:r>
            <w:r/>
          </w:p>
          <w:p>
            <w:pPr>
              <w:pStyle w:val="1068"/>
              <w:spacing w:line="400" w:lineRule="exact"/>
              <w:rPr>
                <w:rFonts w:hint="eastAsia" w:ascii="宋体" w:hAnsi="宋体" w:cs="宋体"/>
                <w:sz w:val="24"/>
              </w:rPr>
            </w:pPr>
            <w:r>
              <w:rPr>
                <w:rFonts w:hint="eastAsia" w:ascii="宋体" w:hAnsi="宋体" w:cs="宋体"/>
                <w:sz w:val="24"/>
              </w:rPr>
              <w:t xml:space="preserve">9.▲自动测量：系统步进增加加速电压，同时</w:t>
            </w:r>
            <w:r>
              <w:rPr>
                <w:rFonts w:hint="eastAsia" w:ascii="宋体" w:hAnsi="宋体" w:cs="宋体"/>
                <w:sz w:val="24"/>
              </w:rPr>
              <w:t xml:space="preserve">测量记录板极电流；自动测量方式下，系统将测量数据周期性输出，仪器自带液晶屏观察测量曲线，测量第一激发电位，可观察谱峰数≥12个波峰，测量高电位可观测63P2、61P1能级曲线图，学生直观观察整个实验过程，激发学生实验兴趣（</w:t>
            </w:r>
            <w:r>
              <w:rPr>
                <w:rFonts w:hint="eastAsia" w:ascii="宋体" w:hAnsi="宋体"/>
                <w:b/>
                <w:bCs/>
                <w:sz w:val="24"/>
              </w:rPr>
              <w:t xml:space="preserve">提供对应的截图证明</w:t>
            </w:r>
            <w:r>
              <w:rPr>
                <w:rFonts w:hint="eastAsia" w:ascii="宋体" w:hAnsi="宋体" w:cs="宋体"/>
                <w:sz w:val="24"/>
              </w:rPr>
              <w:t xml:space="preserve">）；</w:t>
            </w:r>
            <w:r/>
          </w:p>
          <w:p>
            <w:pPr>
              <w:pStyle w:val="1068"/>
              <w:spacing w:line="400" w:lineRule="exact"/>
              <w:rPr>
                <w:rFonts w:hint="eastAsia" w:ascii="宋体" w:hAnsi="宋体" w:cs="宋体"/>
                <w:sz w:val="24"/>
              </w:rPr>
            </w:pPr>
            <w:r>
              <w:rPr>
                <w:rFonts w:hint="eastAsia" w:ascii="宋体" w:hAnsi="宋体" w:cs="宋体"/>
                <w:sz w:val="24"/>
              </w:rPr>
              <w:t xml:space="preserve">10.手动测量：连续旋动编码旋钮增加加速电压，记录板极电流变化，测量第一激发电位，可描绘谱峰数≥12个波峰，测量高电位可描绘63P2、61P1能级曲线图；让学生学会更多的实验技能；</w:t>
            </w:r>
            <w:r/>
          </w:p>
          <w:p>
            <w:pPr>
              <w:pStyle w:val="1068"/>
              <w:spacing w:line="400" w:lineRule="exact"/>
              <w:rPr>
                <w:rFonts w:hint="eastAsia" w:ascii="宋体" w:hAnsi="宋体" w:cs="宋体"/>
                <w:sz w:val="24"/>
              </w:rPr>
            </w:pPr>
            <w:r>
              <w:rPr>
                <w:rFonts w:hint="eastAsia" w:ascii="宋体" w:hAnsi="宋体" w:cs="宋体"/>
                <w:sz w:val="24"/>
              </w:rPr>
              <w:t xml:space="preserve">11.可测量汞原子的电离电位。</w:t>
            </w:r>
            <w:r/>
          </w:p>
        </w:tc>
        <w:tc>
          <w:tcPr>
            <w:tcW w:w="74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sz w:val="24"/>
              </w:rPr>
              <w:t xml:space="preserve">1</w:t>
            </w:r>
            <w:r>
              <w:rPr>
                <w:rFonts w:hint="eastAsia" w:ascii="宋体" w:hAnsi="宋体" w:cs="宋体"/>
                <w:b/>
                <w:sz w:val="24"/>
              </w:rPr>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r>
        <w:trPr>
          <w:trHeight w:val="416"/>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11</w:t>
            </w:r>
            <w:r/>
          </w:p>
        </w:tc>
        <w:tc>
          <w:tcPr>
            <w:tcW w:w="810" w:type="dxa"/>
            <w:vAlign w:val="center"/>
            <w:textDirection w:val="lrTb"/>
            <w:noWrap w:val="false"/>
          </w:tcPr>
          <w:p>
            <w:pPr>
              <w:pStyle w:val="1068"/>
              <w:jc w:val="center"/>
              <w:spacing w:line="400" w:lineRule="exact"/>
              <w:rPr>
                <w:rFonts w:hint="eastAsia" w:ascii="宋体" w:hAnsi="宋体" w:cs="宋体"/>
                <w:sz w:val="24"/>
                <w:szCs w:val="21"/>
              </w:rPr>
            </w:pPr>
            <w:r>
              <w:rPr>
                <w:rFonts w:hint="eastAsia" w:ascii="宋体" w:hAnsi="宋体" w:cs="宋体"/>
                <w:sz w:val="24"/>
                <w:szCs w:val="21"/>
              </w:rPr>
              <w:t xml:space="preserve">振动实验系统</w:t>
            </w:r>
            <w:r/>
          </w:p>
        </w:tc>
        <w:tc>
          <w:tcPr>
            <w:tcW w:w="6310" w:type="dxa"/>
            <w:vAlign w:val="center"/>
            <w:textDirection w:val="lrTb"/>
            <w:noWrap w:val="false"/>
          </w:tcPr>
          <w:p>
            <w:pPr>
              <w:pStyle w:val="1068"/>
              <w:spacing w:line="400" w:lineRule="exact"/>
              <w:rPr>
                <w:rFonts w:hint="eastAsia" w:ascii="宋体" w:hAnsi="宋体" w:cs="宋体"/>
                <w:sz w:val="24"/>
              </w:rPr>
            </w:pPr>
            <w:r>
              <w:rPr>
                <w:rFonts w:hint="eastAsia" w:ascii="宋体" w:hAnsi="宋体" w:cs="宋体"/>
                <w:sz w:val="24"/>
              </w:rPr>
              <w:t xml:space="preserve">1.实验功能：研究物体</w:t>
            </w:r>
            <w:r>
              <w:rPr>
                <w:rFonts w:hint="eastAsia" w:ascii="宋体" w:hAnsi="宋体" w:cs="宋体"/>
                <w:sz w:val="24"/>
              </w:rPr>
              <w:t xml:space="preserve">的自由振动；研究物体在外力作用的受迫振动；研究复杂的振动系统的共振现象；研究复杂振动的混沌现象；研究不同驱动频率下的共振特性；观察不同条件下共振系统的能量转换；观察共振中“拍”的现象，以及在不同频率下“拍”的变化规律；研究桥梁的共振，可以创新搭建任意形状的桥梁，也可搭建楼层模型，探索高楼共振和解决措施。</w:t>
            </w:r>
            <w:r/>
          </w:p>
          <w:p>
            <w:pPr>
              <w:pStyle w:val="1068"/>
              <w:spacing w:line="400" w:lineRule="exact"/>
              <w:rPr>
                <w:rFonts w:hint="eastAsia" w:ascii="宋体" w:hAnsi="宋体" w:cs="宋体"/>
                <w:sz w:val="24"/>
              </w:rPr>
            </w:pPr>
            <w:r>
              <w:rPr>
                <w:rFonts w:hint="eastAsia" w:ascii="宋体" w:hAnsi="宋体" w:cs="宋体"/>
                <w:sz w:val="24"/>
              </w:rPr>
              <w:t xml:space="preserve">2.实验仪主机：分辨率1280*720；电流输出范围：0~380mA，机械波驱动器：频率响应：从0.1到5000 Hz，显示精度0.1Hz，采用长寿命光电编码器调节电压，【完全解决了传统多圈碳膜电位器容易损</w:t>
            </w:r>
            <w:r>
              <w:rPr>
                <w:rFonts w:hint="eastAsia" w:ascii="宋体" w:hAnsi="宋体" w:cs="宋体"/>
                <w:sz w:val="24"/>
              </w:rPr>
              <w:t xml:space="preserve">坏的缺陷】，按键板采用完全独立模块设计【方便后期维护】。电流电压调节采用双重冗余调节模式：即独立按键调节加独立光电编码器调节【在一种调节方式失灵的情况启用备用调节方式保证设备的正常使用】。</w:t>
            </w:r>
            <w:r/>
          </w:p>
          <w:p>
            <w:pPr>
              <w:pStyle w:val="1068"/>
              <w:spacing w:line="400" w:lineRule="exact"/>
              <w:rPr>
                <w:rFonts w:hint="eastAsia" w:ascii="宋体" w:hAnsi="宋体" w:cs="宋体"/>
                <w:sz w:val="24"/>
              </w:rPr>
            </w:pPr>
            <w:r>
              <w:rPr>
                <w:rFonts w:hint="eastAsia" w:ascii="宋体" w:hAnsi="宋体" w:cs="宋体"/>
                <w:sz w:val="24"/>
              </w:rPr>
              <w:t xml:space="preserve">3.数据采集模块：USB供电，功率小，不用外接电源。配专用驱动程序；传感器精度：±1%；分辨率：≥0.1 N；最大采样率：≥300 Hz。</w:t>
            </w:r>
            <w:r/>
          </w:p>
          <w:p>
            <w:pPr>
              <w:pStyle w:val="1068"/>
              <w:spacing w:line="400" w:lineRule="exact"/>
              <w:rPr>
                <w:rFonts w:hint="eastAsia" w:ascii="宋体" w:hAnsi="宋体" w:cs="宋体"/>
                <w:sz w:val="24"/>
              </w:rPr>
            </w:pPr>
            <w:r>
              <w:rPr>
                <w:rFonts w:hint="eastAsia" w:ascii="宋体" w:hAnsi="宋体" w:cs="宋体"/>
                <w:sz w:val="24"/>
              </w:rPr>
              <w:t xml:space="preserve">4.▲专用实验软件：实时动态显示和观测受迫振动的参数之间的关系,以及频谱分析、能量转换等现象，实验过程中，XY坐标可根据实验需求实时自由切换，同时亦可选择导出txt文本格式角度-时间</w:t>
            </w:r>
            <w:r>
              <w:rPr>
                <w:rFonts w:hint="eastAsia" w:ascii="宋体" w:hAnsi="宋体" w:cs="宋体"/>
                <w:sz w:val="24"/>
              </w:rPr>
              <w:t xml:space="preserve">等原始数据，供学生自行分析、处理和推导；兼容拓展块编程功能：添加编程、感应和控制功能。模块化编程：即时访问任何传感器测量；输出设备的控制，例如智能风扇和数据采集接口信号发生器；执行代码时的实时传感器测量图；在代码中创建的数字或文本变量的输出，可以在代码执行期间显示在图形和数字显示屏上；用户对代码所做更改的即时反馈，只需再次按记录以执行代码即可查看更改的结果。将代码下载到传感器或设备时没有延迟；电路仿真功能：加强电路概念并使用电路可视化解决学生的误解。将真实世界的电路与仿真，动画和实时测量相结合。</w:t>
            </w:r>
            <w:r>
              <w:rPr>
                <w:rFonts w:hint="eastAsia" w:ascii="宋体" w:hAnsi="宋体" w:cs="宋体"/>
                <w:sz w:val="24"/>
              </w:rPr>
              <w:t xml:space="preserve">（需提供产品</w:t>
            </w:r>
            <w:r>
              <w:rPr>
                <w:rFonts w:hint="eastAsia" w:ascii="宋体" w:hAnsi="宋体" w:cs="宋体"/>
                <w:sz w:val="24"/>
              </w:rPr>
              <w:t xml:space="preserve">彩页或白皮书或检测报告）</w:t>
            </w:r>
            <w:r>
              <w:rPr>
                <w:rFonts w:hint="eastAsia" w:ascii="宋体" w:hAnsi="宋体" w:cs="宋体"/>
                <w:sz w:val="24"/>
              </w:rPr>
            </w:r>
            <w:r/>
          </w:p>
          <w:p>
            <w:pPr>
              <w:pStyle w:val="1068"/>
              <w:spacing w:line="400" w:lineRule="exact"/>
              <w:rPr>
                <w:rFonts w:hint="eastAsia" w:ascii="宋体" w:hAnsi="宋体" w:cs="宋体"/>
                <w:sz w:val="24"/>
              </w:rPr>
            </w:pPr>
            <w:r>
              <w:rPr>
                <w:rFonts w:hint="eastAsia" w:ascii="宋体" w:hAnsi="宋体" w:cs="宋体"/>
                <w:sz w:val="24"/>
              </w:rPr>
              <w:t xml:space="preserve">5.桥梁系统承载单个最大重量≥90g、数量≥2个，砝码数量≥3个，砝码单重量≥10g/个；</w:t>
            </w:r>
            <w:r/>
          </w:p>
          <w:p>
            <w:pPr>
              <w:pStyle w:val="1068"/>
              <w:spacing w:line="400" w:lineRule="exact"/>
              <w:rPr>
                <w:rFonts w:hint="eastAsia" w:ascii="宋体" w:hAnsi="宋体" w:cs="宋体"/>
                <w:sz w:val="24"/>
              </w:rPr>
            </w:pPr>
            <w:r>
              <w:rPr>
                <w:rFonts w:hint="eastAsia" w:ascii="宋体" w:hAnsi="宋体" w:cs="宋体"/>
                <w:sz w:val="24"/>
              </w:rPr>
              <w:t xml:space="preserve">6.负载单元1：量程范围：-60N ~+60 N；精度：±1% (± 1 N)；分辨率：0.02 N；安全过载范围：- 90 N ~ + 90 N；尺寸：≤6 cm * 6 cm* 3.0 cm；重量：≥80g；负载单元2：量程范围：-5 N ~ +5 N；精度：± 1% (± 0.05 N)；分辨率：0.001 N；安全过载范围：-7.5 N ~ +7.5 N；尺寸：≤6 cm * 6 c</w:t>
            </w:r>
            <w:r>
              <w:rPr>
                <w:rFonts w:hint="eastAsia" w:ascii="宋体" w:hAnsi="宋体" w:cs="宋体"/>
                <w:sz w:val="24"/>
              </w:rPr>
              <w:t xml:space="preserve">m* 3.0 cm；重量：≥80g。</w:t>
            </w:r>
            <w:r/>
          </w:p>
        </w:tc>
        <w:tc>
          <w:tcPr>
            <w:tcW w:w="74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sz w:val="24"/>
              </w:rPr>
              <w:t xml:space="preserve">1</w:t>
            </w:r>
            <w:r>
              <w:rPr>
                <w:rFonts w:hint="eastAsia" w:ascii="宋体" w:hAnsi="宋体" w:cs="宋体"/>
                <w:b/>
                <w:sz w:val="24"/>
              </w:rPr>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r>
        <w:trPr>
          <w:trHeight w:val="765"/>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12</w:t>
            </w:r>
            <w:r/>
          </w:p>
        </w:tc>
        <w:tc>
          <w:tcPr>
            <w:tcW w:w="810" w:type="dxa"/>
            <w:vAlign w:val="center"/>
            <w:textDirection w:val="lrTb"/>
            <w:noWrap w:val="false"/>
          </w:tcPr>
          <w:p>
            <w:pPr>
              <w:pStyle w:val="1068"/>
              <w:jc w:val="center"/>
              <w:spacing w:line="400" w:lineRule="exact"/>
              <w:rPr>
                <w:rFonts w:hint="eastAsia" w:ascii="宋体" w:hAnsi="宋体" w:cs="宋体"/>
                <w:sz w:val="24"/>
                <w:szCs w:val="21"/>
              </w:rPr>
            </w:pPr>
            <w:r>
              <w:rPr>
                <w:rFonts w:hint="eastAsia" w:ascii="宋体" w:hAnsi="宋体" w:cs="宋体"/>
                <w:sz w:val="24"/>
                <w:szCs w:val="21"/>
              </w:rPr>
              <w:t xml:space="preserve">力学综合实验仪</w:t>
            </w:r>
            <w:r/>
          </w:p>
        </w:tc>
        <w:tc>
          <w:tcPr>
            <w:tcW w:w="6310" w:type="dxa"/>
            <w:vAlign w:val="center"/>
            <w:textDirection w:val="lrTb"/>
            <w:noWrap w:val="false"/>
          </w:tcPr>
          <w:p>
            <w:pPr>
              <w:pStyle w:val="1068"/>
              <w:spacing w:line="400" w:lineRule="exact"/>
              <w:rPr>
                <w:rFonts w:hint="eastAsia" w:ascii="宋体" w:hAnsi="宋体" w:cs="宋体"/>
                <w:sz w:val="24"/>
              </w:rPr>
            </w:pPr>
            <w:r>
              <w:rPr>
                <w:rFonts w:hint="eastAsia" w:ascii="宋体" w:hAnsi="宋体" w:cs="宋体"/>
                <w:sz w:val="24"/>
              </w:rPr>
              <w:t xml:space="preserve">1.实验功能：研究物理抛射的惯性运动；学习势能-动能转换的相关知识；学习对心碰撞和非对心碰撞中能量的转换和损失规律；弹性碰撞时的受力曲线；非弹性碰撞时受力曲线。根据物体碰撞前后速度曲线，直观观察碰撞前后物体速度变化，感受碰撞过程中的动量交换。 </w:t>
            </w:r>
            <w:r/>
          </w:p>
          <w:p>
            <w:pPr>
              <w:pStyle w:val="1068"/>
              <w:spacing w:line="400" w:lineRule="exact"/>
              <w:rPr>
                <w:rFonts w:hint="eastAsia" w:ascii="宋体" w:hAnsi="宋体" w:cs="宋体"/>
                <w:sz w:val="24"/>
              </w:rPr>
            </w:pPr>
            <w:r>
              <w:rPr>
                <w:rFonts w:hint="eastAsia" w:ascii="宋体" w:hAnsi="宋体" w:cs="宋体"/>
                <w:sz w:val="24"/>
              </w:rPr>
              <w:t xml:space="preserve">2.实验套件：含三种小球，直径分别为15mm、20mm、25mm。实验过程中可更换小球。配摆球释放位置定位装置，保证实现对</w:t>
            </w:r>
            <w:r>
              <w:rPr>
                <w:rFonts w:hint="eastAsia" w:ascii="宋体" w:hAnsi="宋体" w:cs="宋体"/>
                <w:sz w:val="24"/>
              </w:rPr>
              <w:t xml:space="preserve">心碰撞，释放小球采用电磁铁磁吸装置，该装置调节距离为≥100mm；智能小车</w:t>
            </w:r>
            <w:r>
              <w:rPr>
                <w:rFonts w:hint="eastAsia" w:ascii="宋体" w:hAnsi="宋体" w:cs="宋体"/>
                <w:sz w:val="24"/>
              </w:rPr>
              <w:t xml:space="preserve">：力：范围：±100 N；分辨率：0.1 N；精度：±1%；最大采样率：500 Hz正常模式、1000 Hz 突发模式。位置：分辨率：±0.2 mm 。速度：</w:t>
            </w:r>
            <w:r>
              <w:rPr>
                <w:rFonts w:hint="eastAsia" w:ascii="宋体" w:hAnsi="宋体" w:cs="宋体"/>
                <w:sz w:val="24"/>
              </w:rPr>
              <w:t xml:space="preserve">最大速度</w:t>
            </w:r>
            <w:r>
              <w:rPr>
                <w:rFonts w:hint="eastAsia" w:ascii="宋体" w:hAnsi="宋体" w:cs="宋体"/>
                <w:sz w:val="24"/>
              </w:rPr>
              <w:t xml:space="preserve">范围</w:t>
            </w:r>
            <w:r>
              <w:rPr>
                <w:rFonts w:hint="eastAsia" w:ascii="宋体" w:hAnsi="宋体" w:cs="宋体"/>
                <w:sz w:val="24"/>
              </w:rPr>
              <w:t xml:space="preserve">：±3 m/</w:t>
            </w:r>
            <w:r>
              <w:rPr>
                <w:rFonts w:hint="eastAsia" w:ascii="宋体" w:hAnsi="宋体" w:cs="宋体"/>
                <w:sz w:val="24"/>
              </w:rPr>
              <w:t xml:space="preserve">s；</w:t>
            </w:r>
            <w:r>
              <w:rPr>
                <w:rFonts w:hint="eastAsia" w:ascii="宋体" w:hAnsi="宋体" w:cs="宋体"/>
                <w:sz w:val="24"/>
              </w:rPr>
              <w:t xml:space="preserve">大采样率：100Hz。加速度：范围：±16g (g= 9.8 m/s</w:t>
            </w:r>
            <w:r>
              <w:rPr>
                <w:rFonts w:hint="eastAsia" w:ascii="宋体" w:hAnsi="宋体" w:cs="宋体"/>
                <w:color w:val="ff0000"/>
                <w:sz w:val="24"/>
                <w:vertAlign w:val="superscript"/>
              </w:rPr>
              <w:t xml:space="preserve">2</w:t>
            </w:r>
            <w:r>
              <w:rPr>
                <w:rFonts w:hint="eastAsia" w:ascii="宋体" w:hAnsi="宋体" w:cs="宋体"/>
                <w:sz w:val="24"/>
              </w:rPr>
              <w:t xml:space="preserve">)；最大采样率：500Hz。</w:t>
            </w:r>
            <w:r/>
          </w:p>
          <w:p>
            <w:pPr>
              <w:pStyle w:val="1068"/>
              <w:spacing w:line="400" w:lineRule="exact"/>
              <w:rPr>
                <w:rFonts w:hint="eastAsia" w:ascii="宋体" w:hAnsi="宋体" w:cs="宋体"/>
                <w:sz w:val="24"/>
              </w:rPr>
            </w:pPr>
            <w:r>
              <w:rPr>
                <w:rFonts w:hint="eastAsia" w:ascii="宋体" w:hAnsi="宋体" w:cs="宋体"/>
                <w:sz w:val="24"/>
              </w:rPr>
              <w:t xml:space="preserve">3.光电门组件：尺寸≥80mmX70mmX30mm，U型光电门，槽宽≤30mm，响应频率≥50Hz，控制输出：≤300</w:t>
            </w:r>
            <w:r>
              <w:rPr>
                <w:rFonts w:hint="eastAsia" w:ascii="宋体" w:hAnsi="宋体" w:cs="宋体"/>
                <w:sz w:val="24"/>
              </w:rPr>
              <w:t xml:space="preserve">mA，线长≥1500mm。组件为独立模块可自由移动，且可通用其他力学实验。</w:t>
            </w:r>
            <w:r/>
          </w:p>
          <w:p>
            <w:pPr>
              <w:pStyle w:val="1068"/>
              <w:spacing w:line="400" w:lineRule="exact"/>
              <w:rPr>
                <w:rFonts w:hint="eastAsia" w:ascii="宋体" w:hAnsi="宋体" w:cs="宋体"/>
                <w:sz w:val="24"/>
              </w:rPr>
            </w:pPr>
            <w:r>
              <w:rPr>
                <w:rFonts w:hint="eastAsia" w:ascii="宋体" w:hAnsi="宋体" w:cs="宋体"/>
                <w:sz w:val="24"/>
              </w:rPr>
              <w:t xml:space="preserve">4.仪器组件：轨道：≥1000m</w:t>
            </w:r>
            <w:r>
              <w:rPr>
                <w:rFonts w:hint="eastAsia" w:ascii="宋体" w:hAnsi="宋体" w:cs="宋体"/>
                <w:sz w:val="24"/>
              </w:rPr>
              <w:t xml:space="preserve">m，具备不同碰撞套件，钢卷尺：0-2000mm，精度1mm。力学支杆：可同时安装≥4个传感器，印记板：记录小球的撞击点；弹性缓冲器：保护运动传感器免受小车的碰撞，但不会干扰超声波脉冲；带夹子的滑轮：滑轮高度是完全可</w:t>
            </w:r>
            <w:r>
              <w:rPr>
                <w:rFonts w:hint="eastAsia" w:ascii="宋体" w:hAnsi="宋体" w:cs="宋体"/>
                <w:sz w:val="24"/>
              </w:rPr>
              <w:t xml:space="preserve">调的，使</w:t>
            </w:r>
            <w:r>
              <w:rPr>
                <w:rFonts w:hint="eastAsia" w:ascii="宋体" w:hAnsi="宋体" w:cs="宋体"/>
                <w:sz w:val="24"/>
              </w:rPr>
              <w:t xml:space="preserve">用户</w:t>
            </w:r>
            <w:r>
              <w:rPr>
                <w:rFonts w:hint="eastAsia" w:ascii="宋体" w:hAnsi="宋体" w:cs="宋体"/>
                <w:sz w:val="24"/>
              </w:rPr>
              <w:t xml:space="preserve">能</w:t>
            </w:r>
            <w:r>
              <w:rPr>
                <w:rFonts w:hint="eastAsia" w:ascii="宋体" w:hAnsi="宋体" w:cs="宋体"/>
                <w:sz w:val="24"/>
              </w:rPr>
              <w:t xml:space="preserve">够</w:t>
            </w:r>
            <w:r>
              <w:rPr>
                <w:rFonts w:hint="eastAsia" w:ascii="宋体" w:hAnsi="宋体" w:cs="宋体"/>
                <w:sz w:val="24"/>
              </w:rPr>
              <w:t xml:space="preserve">调整力表的顶部以获得无视差读数，同时使力与倾斜平面上的轨道平行。</w:t>
            </w:r>
            <w:r/>
          </w:p>
        </w:tc>
        <w:tc>
          <w:tcPr>
            <w:tcW w:w="74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sz w:val="24"/>
              </w:rPr>
              <w:t xml:space="preserve">1</w:t>
            </w:r>
            <w:r>
              <w:rPr>
                <w:rFonts w:hint="eastAsia" w:ascii="宋体" w:hAnsi="宋体" w:cs="宋体"/>
                <w:b/>
                <w:sz w:val="24"/>
              </w:rPr>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r>
        <w:trPr>
          <w:trHeight w:val="765"/>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13</w:t>
            </w:r>
            <w:r/>
          </w:p>
        </w:tc>
        <w:tc>
          <w:tcPr>
            <w:tcW w:w="810" w:type="dxa"/>
            <w:vAlign w:val="center"/>
            <w:textDirection w:val="lrTb"/>
            <w:noWrap w:val="false"/>
          </w:tcPr>
          <w:p>
            <w:pPr>
              <w:pStyle w:val="1068"/>
              <w:jc w:val="center"/>
              <w:spacing w:line="400" w:lineRule="exact"/>
              <w:rPr>
                <w:rFonts w:hint="eastAsia" w:ascii="宋体" w:hAnsi="宋体" w:cs="宋体"/>
                <w:sz w:val="24"/>
                <w:szCs w:val="21"/>
              </w:rPr>
            </w:pPr>
            <w:r>
              <w:rPr>
                <w:rFonts w:hint="eastAsia" w:ascii="宋体" w:hAnsi="宋体" w:cs="宋体"/>
                <w:sz w:val="24"/>
                <w:szCs w:val="21"/>
              </w:rPr>
              <w:t xml:space="preserve">示波器</w:t>
            </w:r>
            <w:r/>
          </w:p>
        </w:tc>
        <w:tc>
          <w:tcPr>
            <w:tcW w:w="6310" w:type="dxa"/>
            <w:vAlign w:val="center"/>
            <w:textDirection w:val="lrTb"/>
            <w:noWrap w:val="false"/>
          </w:tcPr>
          <w:p>
            <w:pPr>
              <w:pStyle w:val="1068"/>
              <w:spacing w:line="400" w:lineRule="exact"/>
              <w:rPr>
                <w:rFonts w:hint="eastAsia" w:ascii="宋体" w:hAnsi="宋体" w:cs="宋体"/>
                <w:sz w:val="24"/>
              </w:rPr>
            </w:pPr>
            <w:r>
              <w:rPr>
                <w:rFonts w:hint="eastAsia" w:ascii="宋体" w:hAnsi="宋体" w:cs="宋体"/>
                <w:sz w:val="24"/>
              </w:rPr>
              <w:t xml:space="preserve">1.带宽50MHz-100MHz</w:t>
            </w:r>
            <w:r/>
          </w:p>
          <w:p>
            <w:pPr>
              <w:pStyle w:val="1068"/>
              <w:spacing w:line="400" w:lineRule="exact"/>
              <w:rPr>
                <w:rFonts w:hint="eastAsia" w:ascii="宋体" w:hAnsi="宋体" w:cs="宋体"/>
                <w:sz w:val="24"/>
              </w:rPr>
            </w:pPr>
            <w:r>
              <w:rPr>
                <w:rFonts w:hint="eastAsia" w:ascii="宋体" w:hAnsi="宋体" w:cs="宋体"/>
                <w:sz w:val="24"/>
              </w:rPr>
              <w:t xml:space="preserve">3.双通道</w:t>
            </w:r>
            <w:r/>
          </w:p>
          <w:p>
            <w:pPr>
              <w:pStyle w:val="1068"/>
              <w:spacing w:line="400" w:lineRule="exact"/>
              <w:rPr>
                <w:rFonts w:hint="eastAsia" w:ascii="宋体" w:hAnsi="宋体" w:cs="宋体"/>
                <w:sz w:val="24"/>
              </w:rPr>
            </w:pPr>
            <w:r>
              <w:rPr>
                <w:rFonts w:hint="eastAsia" w:ascii="宋体" w:hAnsi="宋体" w:cs="宋体"/>
                <w:sz w:val="24"/>
              </w:rPr>
              <w:t xml:space="preserve">3.最高实时采样率1GSa/s</w:t>
            </w:r>
            <w:r/>
          </w:p>
          <w:p>
            <w:pPr>
              <w:pStyle w:val="1068"/>
              <w:spacing w:line="400" w:lineRule="exact"/>
              <w:rPr>
                <w:rFonts w:hint="eastAsia" w:ascii="宋体" w:hAnsi="宋体" w:cs="宋体"/>
                <w:sz w:val="24"/>
              </w:rPr>
            </w:pPr>
            <w:r>
              <w:rPr>
                <w:rFonts w:hint="eastAsia" w:ascii="宋体" w:hAnsi="宋体" w:cs="宋体"/>
                <w:sz w:val="24"/>
              </w:rPr>
              <w:t xml:space="preserve">4.最大存储深度1Mpts</w:t>
            </w:r>
            <w:r/>
          </w:p>
        </w:tc>
        <w:tc>
          <w:tcPr>
            <w:tcW w:w="742" w:type="dxa"/>
            <w:vAlign w:val="center"/>
            <w:textDirection w:val="lrTb"/>
            <w:noWrap w:val="false"/>
          </w:tcPr>
          <w:p>
            <w:pPr>
              <w:pStyle w:val="1068"/>
              <w:jc w:val="center"/>
              <w:spacing w:line="400" w:lineRule="exact"/>
              <w:rPr>
                <w:rFonts w:hint="eastAsia" w:ascii="宋体" w:hAnsi="宋体" w:cs="宋体"/>
                <w:sz w:val="24"/>
              </w:rPr>
            </w:pPr>
            <w:r>
              <w:rPr>
                <w:rFonts w:hint="eastAsia" w:ascii="宋体" w:hAnsi="宋体" w:cs="宋体"/>
                <w:sz w:val="24"/>
              </w:rPr>
              <w:t xml:space="preserve">12</w:t>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r>
        <w:trPr>
          <w:trHeight w:val="765"/>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14</w:t>
            </w:r>
            <w:r/>
          </w:p>
        </w:tc>
        <w:tc>
          <w:tcPr>
            <w:tcW w:w="810" w:type="dxa"/>
            <w:vAlign w:val="center"/>
            <w:textDirection w:val="lrTb"/>
            <w:noWrap w:val="false"/>
          </w:tcPr>
          <w:p>
            <w:pPr>
              <w:pStyle w:val="924"/>
              <w:jc w:val="center"/>
              <w:spacing w:line="400" w:lineRule="exact"/>
              <w:rPr>
                <w:rFonts w:hint="eastAsia" w:ascii="宋体" w:hAnsi="宋体" w:cs="宋体"/>
                <w:color w:val="333333"/>
                <w:sz w:val="24"/>
                <w:szCs w:val="20"/>
                <w:shd w:val="clear" w:color="auto" w:fill="ffffff"/>
              </w:rPr>
            </w:pPr>
            <w:r>
              <w:rPr>
                <w:rFonts w:hint="eastAsia" w:ascii="宋体" w:hAnsi="宋体" w:cs="宋体"/>
                <w:color w:val="333333"/>
                <w:sz w:val="24"/>
                <w:szCs w:val="20"/>
                <w:shd w:val="clear" w:color="auto" w:fill="ffffff"/>
              </w:rPr>
              <w:t xml:space="preserve">实验桌</w:t>
            </w:r>
            <w:r/>
          </w:p>
        </w:tc>
        <w:tc>
          <w:tcPr>
            <w:tcW w:w="6310" w:type="dxa"/>
            <w:vAlign w:val="center"/>
            <w:textDirection w:val="lrTb"/>
            <w:noWrap w:val="false"/>
          </w:tcPr>
          <w:p>
            <w:pPr>
              <w:pStyle w:val="1068"/>
              <w:spacing w:line="400" w:lineRule="exact"/>
              <w:rPr>
                <w:rFonts w:hint="eastAsia" w:ascii="宋体" w:hAnsi="宋体" w:cs="宋体"/>
                <w:color w:val="333333"/>
                <w:sz w:val="24"/>
                <w:szCs w:val="20"/>
                <w:shd w:val="clear" w:color="auto" w:fill="ffffff"/>
              </w:rPr>
            </w:pPr>
            <w:r>
              <w:rPr>
                <w:rFonts w:hint="eastAsia" w:ascii="宋体" w:hAnsi="宋体" w:cs="宋体"/>
                <w:color w:val="333333"/>
                <w:sz w:val="24"/>
                <w:szCs w:val="20"/>
                <w:shd w:val="clear" w:color="auto" w:fill="ffffff"/>
              </w:rPr>
              <w:t xml:space="preserve">根据</w:t>
            </w:r>
            <w:r>
              <w:rPr>
                <w:rFonts w:hint="eastAsia" w:ascii="宋体" w:hAnsi="宋体" w:cs="宋体"/>
                <w:color w:val="333333"/>
                <w:sz w:val="24"/>
                <w:szCs w:val="20"/>
                <w:shd w:val="clear" w:color="auto" w:fill="ffffff"/>
                <w:lang w:eastAsia="en-US"/>
              </w:rPr>
              <w:t xml:space="preserve">所有采购的</w:t>
            </w:r>
            <w:r>
              <w:rPr>
                <w:rFonts w:hint="eastAsia" w:ascii="宋体" w:hAnsi="宋体" w:cs="宋体"/>
                <w:color w:val="333333"/>
                <w:sz w:val="24"/>
                <w:szCs w:val="20"/>
                <w:shd w:val="clear" w:color="auto" w:fill="ffffff"/>
              </w:rPr>
              <w:t xml:space="preserve">不同设备尺寸，按照空间和教学</w:t>
            </w:r>
            <w:r>
              <w:rPr>
                <w:rFonts w:hint="eastAsia" w:ascii="宋体" w:hAnsi="宋体" w:cs="宋体"/>
                <w:color w:val="333333"/>
                <w:sz w:val="24"/>
                <w:szCs w:val="20"/>
                <w:shd w:val="clear" w:color="auto" w:fill="ffffff"/>
                <w:lang w:eastAsia="en-US"/>
              </w:rPr>
              <w:t xml:space="preserve">周期</w:t>
            </w:r>
            <w:r>
              <w:rPr>
                <w:rFonts w:hint="eastAsia" w:ascii="宋体" w:hAnsi="宋体" w:cs="宋体"/>
                <w:color w:val="333333"/>
                <w:sz w:val="24"/>
                <w:szCs w:val="20"/>
                <w:shd w:val="clear" w:color="auto" w:fill="ffffff"/>
                <w:lang w:eastAsia="en-US"/>
              </w:rPr>
              <w:t xml:space="preserve">存放教学</w:t>
            </w:r>
            <w:r>
              <w:rPr>
                <w:rFonts w:hint="eastAsia" w:ascii="宋体" w:hAnsi="宋体" w:cs="宋体"/>
                <w:color w:val="333333"/>
                <w:sz w:val="24"/>
                <w:szCs w:val="20"/>
                <w:shd w:val="clear" w:color="auto" w:fill="ffffff"/>
              </w:rPr>
              <w:t xml:space="preserve">定制</w:t>
            </w:r>
            <w:r>
              <w:rPr>
                <w:rFonts w:hint="eastAsia" w:ascii="宋体" w:hAnsi="宋体" w:cs="宋体"/>
                <w:color w:val="333333"/>
                <w:sz w:val="24"/>
                <w:szCs w:val="20"/>
                <w:shd w:val="clear" w:color="auto" w:fill="ffffff"/>
                <w:lang w:eastAsia="en-US"/>
              </w:rPr>
              <w:t xml:space="preserve">实</w:t>
            </w:r>
            <w:r>
              <w:rPr>
                <w:rFonts w:hint="eastAsia" w:ascii="宋体" w:hAnsi="宋体" w:cs="宋体"/>
                <w:color w:val="333333"/>
                <w:sz w:val="24"/>
                <w:szCs w:val="20"/>
                <w:shd w:val="clear" w:color="auto" w:fill="ffffff"/>
                <w:lang w:eastAsia="en-US"/>
              </w:rPr>
              <w:t xml:space="preserve">验桌</w:t>
            </w:r>
            <w:r>
              <w:rPr>
                <w:rFonts w:hint="eastAsia" w:ascii="宋体" w:hAnsi="宋体" w:cs="宋体"/>
                <w:color w:val="333333"/>
                <w:sz w:val="24"/>
                <w:szCs w:val="20"/>
                <w:shd w:val="clear" w:color="auto" w:fill="ffffff"/>
              </w:rPr>
            </w:r>
            <w:r/>
          </w:p>
        </w:tc>
        <w:tc>
          <w:tcPr>
            <w:tcW w:w="742" w:type="dxa"/>
            <w:vAlign w:val="center"/>
            <w:textDirection w:val="lrTb"/>
            <w:noWrap w:val="false"/>
          </w:tcPr>
          <w:p>
            <w:pPr>
              <w:pStyle w:val="1068"/>
              <w:jc w:val="center"/>
              <w:spacing w:line="400" w:lineRule="exact"/>
              <w:rPr>
                <w:rFonts w:hint="eastAsia" w:ascii="宋体" w:hAnsi="宋体" w:cs="宋体"/>
                <w:sz w:val="24"/>
              </w:rPr>
            </w:pPr>
            <w:r>
              <w:rPr>
                <w:rFonts w:hint="eastAsia" w:ascii="宋体" w:hAnsi="宋体" w:cs="宋体"/>
                <w:sz w:val="24"/>
              </w:rPr>
              <w:t xml:space="preserve">31</w:t>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r>
        <w:trPr>
          <w:trHeight w:val="765"/>
        </w:trPr>
        <w:tc>
          <w:tcPr>
            <w:tcW w:w="725"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15</w:t>
            </w:r>
            <w:r/>
          </w:p>
        </w:tc>
        <w:tc>
          <w:tcPr>
            <w:tcW w:w="810" w:type="dxa"/>
            <w:vAlign w:val="center"/>
            <w:textDirection w:val="lrTb"/>
            <w:noWrap w:val="false"/>
          </w:tcPr>
          <w:p>
            <w:pPr>
              <w:pStyle w:val="924"/>
              <w:jc w:val="center"/>
              <w:spacing w:line="400" w:lineRule="exact"/>
              <w:rPr>
                <w:rFonts w:hint="eastAsia" w:ascii="宋体" w:hAnsi="宋体" w:cs="宋体"/>
                <w:color w:val="333333"/>
                <w:sz w:val="24"/>
                <w:szCs w:val="20"/>
                <w:shd w:val="clear" w:color="auto" w:fill="ffffff"/>
                <w:lang w:eastAsia="en-US"/>
              </w:rPr>
            </w:pPr>
            <w:r>
              <w:rPr>
                <w:rFonts w:hint="eastAsia" w:ascii="宋体" w:hAnsi="宋体" w:cs="宋体"/>
                <w:color w:val="333333"/>
                <w:sz w:val="24"/>
                <w:szCs w:val="20"/>
                <w:shd w:val="clear" w:color="auto" w:fill="ffffff"/>
                <w:lang w:eastAsia="en-US"/>
              </w:rPr>
              <w:t xml:space="preserve">实验椅</w:t>
            </w:r>
            <w:r/>
          </w:p>
        </w:tc>
        <w:tc>
          <w:tcPr>
            <w:tcW w:w="6310" w:type="dxa"/>
            <w:vAlign w:val="center"/>
            <w:textDirection w:val="lrTb"/>
            <w:noWrap w:val="false"/>
          </w:tcPr>
          <w:p>
            <w:pPr>
              <w:pStyle w:val="1068"/>
              <w:spacing w:line="400" w:lineRule="exact"/>
              <w:rPr>
                <w:rFonts w:hint="eastAsia" w:ascii="宋体" w:hAnsi="宋体" w:cs="宋体"/>
                <w:color w:val="333333"/>
                <w:sz w:val="24"/>
                <w:szCs w:val="20"/>
                <w:shd w:val="clear" w:color="auto" w:fill="ffffff"/>
              </w:rPr>
            </w:pPr>
            <w:r>
              <w:rPr>
                <w:rFonts w:hint="eastAsia" w:ascii="宋体" w:hAnsi="宋体" w:cs="宋体"/>
                <w:color w:val="333333"/>
                <w:sz w:val="24"/>
                <w:szCs w:val="20"/>
                <w:shd w:val="clear" w:color="auto" w:fill="ffffff"/>
              </w:rPr>
              <w:t xml:space="preserve">根据</w:t>
            </w:r>
            <w:r>
              <w:rPr>
                <w:rFonts w:hint="eastAsia" w:ascii="宋体" w:hAnsi="宋体" w:cs="宋体"/>
                <w:color w:val="333333"/>
                <w:sz w:val="24"/>
                <w:szCs w:val="20"/>
                <w:shd w:val="clear" w:color="auto" w:fill="ffffff"/>
                <w:lang w:eastAsia="en-US"/>
              </w:rPr>
              <w:t xml:space="preserve">所有采购的</w:t>
            </w:r>
            <w:r>
              <w:rPr>
                <w:rFonts w:hint="eastAsia" w:ascii="宋体" w:hAnsi="宋体" w:cs="宋体"/>
                <w:color w:val="333333"/>
                <w:sz w:val="24"/>
                <w:szCs w:val="20"/>
                <w:shd w:val="clear" w:color="auto" w:fill="ffffff"/>
              </w:rPr>
              <w:t xml:space="preserve">不同设备尺寸，按照空间和教学</w:t>
            </w:r>
            <w:r>
              <w:rPr>
                <w:rFonts w:hint="eastAsia" w:ascii="宋体" w:hAnsi="宋体" w:cs="宋体"/>
                <w:color w:val="333333"/>
                <w:sz w:val="24"/>
                <w:szCs w:val="20"/>
                <w:shd w:val="clear" w:color="auto" w:fill="ffffff"/>
                <w:lang w:eastAsia="en-US"/>
              </w:rPr>
              <w:t xml:space="preserve">周期存放教学</w:t>
            </w:r>
            <w:r>
              <w:rPr>
                <w:rFonts w:hint="eastAsia" w:ascii="宋体" w:hAnsi="宋体" w:cs="宋体"/>
                <w:color w:val="333333"/>
                <w:sz w:val="24"/>
                <w:szCs w:val="20"/>
                <w:shd w:val="clear" w:color="auto" w:fill="ffffff"/>
              </w:rPr>
              <w:t xml:space="preserve">定制</w:t>
            </w:r>
            <w:r>
              <w:rPr>
                <w:rFonts w:hint="eastAsia" w:ascii="宋体" w:hAnsi="宋体" w:cs="宋体"/>
                <w:color w:val="333333"/>
                <w:sz w:val="24"/>
                <w:szCs w:val="20"/>
                <w:shd w:val="clear" w:color="auto" w:fill="ffffff"/>
                <w:lang w:eastAsia="en-US"/>
              </w:rPr>
              <w:t xml:space="preserve">实验椅</w:t>
            </w:r>
            <w:r>
              <w:rPr>
                <w:rFonts w:hint="eastAsia" w:ascii="宋体" w:hAnsi="宋体" w:cs="宋体"/>
                <w:color w:val="333333"/>
                <w:sz w:val="24"/>
                <w:szCs w:val="20"/>
                <w:shd w:val="clear" w:color="auto" w:fill="ffffff"/>
              </w:rPr>
            </w:r>
            <w:r/>
          </w:p>
        </w:tc>
        <w:tc>
          <w:tcPr>
            <w:tcW w:w="742" w:type="dxa"/>
            <w:vAlign w:val="center"/>
            <w:textDirection w:val="lrTb"/>
            <w:noWrap w:val="false"/>
          </w:tcPr>
          <w:p>
            <w:pPr>
              <w:pStyle w:val="1068"/>
              <w:jc w:val="center"/>
              <w:spacing w:line="400" w:lineRule="exact"/>
              <w:rPr>
                <w:rFonts w:hint="eastAsia" w:ascii="宋体" w:hAnsi="宋体" w:cs="宋体"/>
                <w:sz w:val="24"/>
              </w:rPr>
            </w:pPr>
            <w:r>
              <w:rPr>
                <w:rFonts w:hint="eastAsia" w:ascii="宋体" w:hAnsi="宋体" w:cs="宋体"/>
                <w:sz w:val="24"/>
              </w:rPr>
              <w:t xml:space="preserve">31</w:t>
            </w:r>
            <w:r/>
          </w:p>
        </w:tc>
        <w:tc>
          <w:tcPr>
            <w:tcW w:w="622" w:type="dxa"/>
            <w:vAlign w:val="center"/>
            <w:textDirection w:val="lrTb"/>
            <w:noWrap w:val="false"/>
          </w:tcPr>
          <w:p>
            <w:pPr>
              <w:pStyle w:val="1068"/>
              <w:jc w:val="center"/>
              <w:spacing w:line="400" w:lineRule="exact"/>
              <w:rPr>
                <w:rFonts w:hint="eastAsia" w:ascii="宋体" w:hAnsi="宋体" w:cs="宋体"/>
                <w:b/>
                <w:sz w:val="24"/>
              </w:rPr>
            </w:pPr>
            <w:r>
              <w:rPr>
                <w:rFonts w:hint="eastAsia" w:ascii="宋体" w:hAnsi="宋体" w:cs="宋体"/>
                <w:b/>
                <w:sz w:val="24"/>
              </w:rPr>
              <w:t xml:space="preserve">套</w:t>
            </w:r>
            <w:r/>
          </w:p>
        </w:tc>
      </w:tr>
    </w:tbl>
    <w:p>
      <w:pPr>
        <w:pStyle w:val="924"/>
      </w:pPr>
      <w:r/>
      <w:r/>
    </w:p>
    <w:p>
      <w:pPr>
        <w:pStyle w:val="1068"/>
        <w:spacing w:line="400" w:lineRule="exact"/>
        <w:rPr>
          <w:rFonts w:hint="eastAsia" w:ascii="宋体" w:hAnsi="宋体" w:cs="宋体"/>
          <w:b/>
          <w:bCs/>
          <w:sz w:val="24"/>
        </w:rPr>
      </w:pPr>
      <w:r>
        <w:rPr>
          <w:rFonts w:hint="eastAsia" w:ascii="宋体" w:hAnsi="宋体" w:cs="宋体"/>
          <w:b/>
          <w:bCs/>
          <w:sz w:val="24"/>
        </w:rPr>
        <w:t xml:space="preserve">二、教学显示系统（1套）</w:t>
      </w:r>
      <w:r/>
    </w:p>
    <w:p>
      <w:pPr>
        <w:pStyle w:val="1068"/>
        <w:spacing w:line="400" w:lineRule="exact"/>
        <w:rPr>
          <w:rFonts w:hint="eastAsia" w:ascii="宋体" w:hAnsi="宋体" w:cs="宋体"/>
          <w:sz w:val="24"/>
        </w:rPr>
      </w:pPr>
      <w:r>
        <w:rPr>
          <w:rFonts w:hint="eastAsia" w:ascii="宋体" w:hAnsi="宋体" w:cs="宋体"/>
          <w:sz w:val="24"/>
        </w:rPr>
        <w:t xml:space="preserve">1.智能交互平板显示尺寸≥86英寸，分辨率：3840*2160，采用直下式背光D-LED，红外触控技术，在双系统下均支持40点触控及40点书写划线。</w:t>
      </w:r>
      <w:r/>
    </w:p>
    <w:p>
      <w:pPr>
        <w:pStyle w:val="1068"/>
        <w:spacing w:line="400" w:lineRule="exact"/>
        <w:rPr>
          <w:rFonts w:hint="eastAsia" w:ascii="宋体" w:hAnsi="宋体" w:cs="宋体"/>
          <w:sz w:val="24"/>
        </w:rPr>
      </w:pPr>
      <w:r>
        <w:rPr>
          <w:rFonts w:hint="eastAsia" w:ascii="宋体" w:hAnsi="宋体" w:cs="宋体"/>
          <w:sz w:val="24"/>
        </w:rPr>
        <w:t xml:space="preserve">2.智能交互平板表面玻璃采用高强度钢化玻璃，AG防眩光，硬度≥莫氏7级，石墨硬度≥9H。</w:t>
      </w:r>
      <w:r>
        <w:rPr>
          <w:rFonts w:hint="eastAsia" w:ascii="宋体" w:hAnsi="宋体" w:cs="宋体"/>
          <w:sz w:val="24"/>
        </w:rPr>
      </w:r>
      <w:r/>
    </w:p>
    <w:p>
      <w:pPr>
        <w:pStyle w:val="1068"/>
        <w:spacing w:line="400" w:lineRule="exact"/>
        <w:rPr>
          <w:rFonts w:hint="eastAsia" w:ascii="宋体" w:hAnsi="宋体" w:cs="宋体"/>
          <w:sz w:val="24"/>
        </w:rPr>
      </w:pPr>
      <w:r>
        <w:rPr>
          <w:rFonts w:hint="eastAsia" w:ascii="宋体" w:hAnsi="宋体" w:cs="宋体"/>
          <w:sz w:val="24"/>
        </w:rPr>
        <w:t xml:space="preserve">3.智能交互平板背光系统支持DC调光方式，多级亮度调节，拍摄时画面无条纹闪烁。光源稳定无频闪，防止眼睛疲劳。</w:t>
      </w:r>
      <w:r/>
    </w:p>
    <w:p>
      <w:pPr>
        <w:pStyle w:val="1068"/>
        <w:spacing w:line="400" w:lineRule="exact"/>
        <w:rPr>
          <w:rFonts w:hint="eastAsia" w:ascii="宋体" w:hAnsi="宋体" w:cs="宋体"/>
          <w:b/>
          <w:bCs/>
          <w:sz w:val="24"/>
        </w:rPr>
      </w:pPr>
      <w:r>
        <w:rPr>
          <w:rFonts w:hint="eastAsia" w:ascii="宋体" w:hAnsi="宋体" w:cs="宋体"/>
          <w:sz w:val="24"/>
        </w:rPr>
        <w:t xml:space="preserve">4.▲智能交互平板前</w:t>
      </w:r>
      <w:r>
        <w:rPr>
          <w:rFonts w:hint="eastAsia" w:ascii="宋体" w:hAnsi="宋体" w:cs="宋体"/>
          <w:sz w:val="24"/>
        </w:rPr>
        <w:t xml:space="preserve">置接</w:t>
      </w:r>
      <w:r>
        <w:rPr>
          <w:rFonts w:hint="eastAsia" w:ascii="宋体" w:hAnsi="宋体" w:cs="宋体"/>
          <w:sz w:val="24"/>
        </w:rPr>
        <w:t xml:space="preserve">口具备中文标识，至少具有1路HDMI输入接口（非转接），2路USB3.0接口，1路Type-C接口。无需打开智能交互平板背板，前置接口面板支持单独前拆维护。智能交互平板后置非转接输入与输出接口，其中 HDMI输入≥2路，HDMI输出≥1路；</w:t>
      </w:r>
      <w:r>
        <w:rPr>
          <w:rFonts w:hint="eastAsia" w:ascii="宋体" w:hAnsi="宋体" w:cs="宋体"/>
          <w:b/>
          <w:bCs/>
          <w:sz w:val="24"/>
        </w:rPr>
        <w:t xml:space="preserve">(需提供CMA或CNAS认证检测机构出具的检测报告)</w:t>
      </w:r>
      <w:r/>
    </w:p>
    <w:p>
      <w:pPr>
        <w:pStyle w:val="1068"/>
        <w:spacing w:line="400" w:lineRule="exact"/>
        <w:rPr>
          <w:rFonts w:hint="eastAsia" w:ascii="宋体" w:hAnsi="宋体" w:cs="宋体"/>
          <w:sz w:val="24"/>
        </w:rPr>
      </w:pPr>
      <w:r>
        <w:rPr>
          <w:rFonts w:hint="eastAsia" w:ascii="宋体" w:hAnsi="宋体" w:cs="宋体"/>
          <w:sz w:val="24"/>
        </w:rPr>
        <w:t xml:space="preserve">5.智能交互平板具有通屏笔槽结构，可放置书写笔、粉笔、水性笔等，笔槽具有漏灰孔设计。</w:t>
      </w:r>
      <w:r/>
    </w:p>
    <w:p>
      <w:pPr>
        <w:pStyle w:val="1068"/>
        <w:spacing w:line="400" w:lineRule="exact"/>
        <w:rPr>
          <w:rFonts w:hint="eastAsia" w:ascii="宋体" w:hAnsi="宋体" w:cs="宋体"/>
          <w:sz w:val="24"/>
        </w:rPr>
      </w:pPr>
      <w:r>
        <w:rPr>
          <w:rFonts w:hint="eastAsia" w:ascii="宋体" w:hAnsi="宋体" w:cs="宋体"/>
          <w:sz w:val="24"/>
        </w:rPr>
        <w:t xml:space="preserve">6.智能交互平板具有前掀式维护功能，平板向上掀起角度≥30°。</w:t>
      </w:r>
      <w:r/>
    </w:p>
    <w:p>
      <w:pPr>
        <w:pStyle w:val="1068"/>
        <w:spacing w:line="400" w:lineRule="exact"/>
        <w:rPr>
          <w:rFonts w:hint="eastAsia" w:ascii="宋体" w:hAnsi="宋体" w:cs="宋体"/>
          <w:b/>
          <w:bCs/>
          <w:sz w:val="24"/>
        </w:rPr>
      </w:pPr>
      <w:r>
        <w:rPr>
          <w:rFonts w:hint="eastAsia" w:ascii="宋体" w:hAnsi="宋体" w:cs="宋体"/>
          <w:sz w:val="24"/>
        </w:rPr>
        <w:t xml:space="preserve">7.▲智能交互平板前置物理按键≥7个，具有中文标识，可实现音量加</w:t>
      </w:r>
      <w:r>
        <w:rPr>
          <w:rFonts w:hint="eastAsia" w:ascii="宋体" w:hAnsi="宋体" w:cs="宋体"/>
          <w:sz w:val="24"/>
        </w:rPr>
        <w:t xml:space="preserve">减、</w:t>
      </w:r>
      <w:r>
        <w:rPr>
          <w:rFonts w:hint="eastAsia" w:ascii="宋体" w:hAnsi="宋体" w:cs="宋体"/>
          <w:sz w:val="24"/>
        </w:rPr>
        <w:t xml:space="preserve">窗口关闭、触控开关等功能，且按键均支持功能复用。前置按键面板向上倾斜，提升直立可视角度，符合人体工学。</w:t>
      </w:r>
      <w:r>
        <w:rPr>
          <w:rFonts w:hint="eastAsia" w:ascii="宋体" w:hAnsi="宋体" w:cs="宋体"/>
          <w:b/>
          <w:bCs/>
          <w:sz w:val="24"/>
        </w:rPr>
        <w:t xml:space="preserve">(需提供CMA或CNAS认证检测机构出具的检测报告)</w:t>
      </w:r>
      <w:r/>
    </w:p>
    <w:p>
      <w:pPr>
        <w:pStyle w:val="1068"/>
        <w:spacing w:line="400" w:lineRule="exact"/>
        <w:rPr>
          <w:rFonts w:hint="eastAsia" w:ascii="宋体" w:hAnsi="宋体" w:cs="宋体"/>
          <w:b/>
          <w:bCs/>
          <w:sz w:val="24"/>
        </w:rPr>
      </w:pPr>
      <w:r>
        <w:rPr>
          <w:rFonts w:hint="eastAsia" w:ascii="宋体" w:hAnsi="宋体" w:cs="宋体"/>
          <w:sz w:val="24"/>
        </w:rPr>
        <w:t xml:space="preserve">8.智能交互平板安卓系统采用≥12核国产化驱动芯片，8核CPU、4核GPU。 Android 系统版本≥14.0，内存≥2G，存储≥8G。</w:t>
      </w:r>
      <w:r>
        <w:rPr>
          <w:rFonts w:hint="eastAsia" w:ascii="宋体" w:hAnsi="宋体" w:cs="宋体"/>
          <w:b/>
          <w:bCs/>
          <w:sz w:val="24"/>
        </w:rPr>
        <w:t xml:space="preserve">(需提供CMA或CNAS认证检测机构出具的检测报告)</w:t>
      </w:r>
      <w:r/>
    </w:p>
    <w:p>
      <w:pPr>
        <w:pStyle w:val="1068"/>
        <w:spacing w:line="400" w:lineRule="exact"/>
        <w:rPr>
          <w:rFonts w:hint="eastAsia" w:ascii="宋体" w:hAnsi="宋体" w:cs="宋体"/>
          <w:b/>
          <w:bCs/>
          <w:sz w:val="24"/>
        </w:rPr>
      </w:pPr>
      <w:r>
        <w:rPr>
          <w:rFonts w:hint="eastAsia" w:ascii="宋体" w:hAnsi="宋体" w:cs="宋体"/>
          <w:sz w:val="24"/>
        </w:rPr>
        <w:t xml:space="preserve">9.▲采用针孔阵列发声设计，2.2声道，具有不少于6个发声单元，最大功率≥70W, 扬声器在100%音量下，1米处声压级≥90dB，10米处声压级≥80dB；最</w:t>
      </w:r>
      <w:r>
        <w:rPr>
          <w:rFonts w:hint="eastAsia" w:ascii="宋体" w:hAnsi="宋体" w:cs="宋体"/>
          <w:sz w:val="24"/>
        </w:rPr>
        <w:t xml:space="preserve">低谐</w:t>
      </w:r>
      <w:r>
        <w:rPr>
          <w:rFonts w:hint="eastAsia" w:ascii="宋体" w:hAnsi="宋体" w:cs="宋体"/>
          <w:sz w:val="24"/>
        </w:rPr>
        <w:t xml:space="preserve">振频率不高于100Hz。</w:t>
      </w:r>
      <w:r>
        <w:rPr>
          <w:rFonts w:hint="eastAsia" w:ascii="宋体" w:hAnsi="宋体" w:cs="宋体"/>
          <w:b/>
          <w:bCs/>
          <w:sz w:val="24"/>
        </w:rPr>
        <w:t xml:space="preserve">(需提供CMA或CNAS认证检测机构出具的检测报告)</w:t>
      </w:r>
      <w:r/>
    </w:p>
    <w:p>
      <w:pPr>
        <w:pStyle w:val="1068"/>
        <w:spacing w:line="400" w:lineRule="exact"/>
        <w:rPr>
          <w:rFonts w:hint="eastAsia" w:ascii="宋体" w:hAnsi="宋体" w:cs="宋体"/>
          <w:b/>
          <w:bCs/>
          <w:sz w:val="24"/>
        </w:rPr>
      </w:pPr>
      <w:r>
        <w:rPr>
          <w:rFonts w:hint="eastAsia" w:ascii="宋体" w:hAnsi="宋体" w:cs="宋体"/>
          <w:sz w:val="24"/>
        </w:rPr>
        <w:t xml:space="preserve">10.内置一体化超高清5K摄像头，单颗摄像头有效像素≥1900W，可输出最大分辨率5104*3864的图片与视频，支持搭配AI软件实现自动点名点数功能，支持远程巡课功能，具备指示灯工作状态提示。</w:t>
      </w:r>
      <w:r>
        <w:rPr>
          <w:rFonts w:hint="eastAsia" w:ascii="宋体" w:hAnsi="宋体" w:cs="宋体"/>
          <w:b/>
          <w:bCs/>
          <w:sz w:val="24"/>
        </w:rPr>
        <w:t xml:space="preserve">(需提供CMA或CNAS认证检测机构出具的检测报告)</w:t>
      </w:r>
      <w:r/>
    </w:p>
    <w:p>
      <w:pPr>
        <w:pStyle w:val="1068"/>
        <w:spacing w:line="400" w:lineRule="exact"/>
        <w:rPr>
          <w:rFonts w:hint="eastAsia" w:ascii="宋体" w:hAnsi="宋体" w:cs="宋体"/>
          <w:sz w:val="24"/>
        </w:rPr>
      </w:pPr>
      <w:r>
        <w:rPr>
          <w:rFonts w:hint="eastAsia" w:ascii="宋体" w:hAnsi="宋体" w:cs="宋体"/>
          <w:sz w:val="24"/>
        </w:rPr>
        <w:t xml:space="preserve">11.智能交互平板内置8阵列麦克风，拾音角度≥180°，可用于对教室环境音频进行采集。</w:t>
      </w:r>
      <w:r/>
    </w:p>
    <w:p>
      <w:pPr>
        <w:pStyle w:val="1068"/>
        <w:spacing w:line="400" w:lineRule="exact"/>
        <w:rPr>
          <w:rFonts w:hint="eastAsia" w:ascii="宋体" w:hAnsi="宋体" w:cs="宋体"/>
          <w:sz w:val="24"/>
        </w:rPr>
      </w:pPr>
      <w:r>
        <w:rPr>
          <w:rFonts w:hint="eastAsia" w:ascii="宋体" w:hAnsi="宋体" w:cs="宋体"/>
          <w:sz w:val="24"/>
        </w:rPr>
        <w:t xml:space="preserve">12.智能交互平板配置前置物理组合式针孔还原按键，按键标识采用中文标注，支持系统一键还原功能。</w:t>
      </w:r>
      <w:r>
        <w:rPr>
          <w:rFonts w:hint="eastAsia" w:ascii="宋体" w:hAnsi="宋体" w:cs="宋体"/>
          <w:sz w:val="24"/>
        </w:rPr>
        <w:t xml:space="preserve">用户</w:t>
      </w:r>
      <w:r>
        <w:rPr>
          <w:rFonts w:hint="eastAsia" w:ascii="宋体" w:hAnsi="宋体" w:cs="宋体"/>
          <w:sz w:val="24"/>
        </w:rPr>
        <w:t xml:space="preserve">无需专业维修技能，即可通过实体按键自主完成操作系统故障恢复操作。</w:t>
      </w:r>
      <w:r/>
    </w:p>
    <w:p>
      <w:pPr>
        <w:pStyle w:val="1068"/>
        <w:spacing w:line="400" w:lineRule="exact"/>
        <w:rPr>
          <w:rFonts w:hint="eastAsia" w:ascii="宋体" w:hAnsi="宋体" w:cs="宋体"/>
          <w:sz w:val="24"/>
        </w:rPr>
      </w:pPr>
      <w:r>
        <w:rPr>
          <w:rFonts w:hint="eastAsia" w:ascii="宋体" w:hAnsi="宋体" w:cs="宋体"/>
          <w:sz w:val="24"/>
        </w:rPr>
        <w:t xml:space="preserve">13.智能交互平板具备无线Wi-Fi和Bluetooth蓝牙独立模块，支持单独拆卸。内置Wi-Fi6无线网卡，支持2.4G、5G双频，遵循IEEE802.11a\b\g\n\ac\ax\wave2协议标准；内置蓝牙Bluetooth 5.4模块，支持连接外部蓝牙音箱播放音频，≥12M无遮挡正常连接。</w:t>
      </w:r>
      <w:r/>
    </w:p>
    <w:p>
      <w:pPr>
        <w:pStyle w:val="1068"/>
        <w:spacing w:line="400" w:lineRule="exact"/>
        <w:rPr>
          <w:rFonts w:hint="eastAsia" w:ascii="宋体" w:hAnsi="宋体" w:cs="宋体"/>
          <w:b/>
          <w:bCs/>
          <w:sz w:val="24"/>
        </w:rPr>
      </w:pPr>
      <w:r>
        <w:rPr>
          <w:rFonts w:hint="eastAsia" w:ascii="宋体" w:hAnsi="宋体" w:cs="宋体"/>
          <w:sz w:val="24"/>
        </w:rPr>
        <w:t xml:space="preserve">14.▲智能交互平板左右两侧可提供与教学应用密切相关的快捷键，数量各不少于12个，并支持自定义设置显示时间、显示模式，支持单侧显示、双侧同时</w:t>
      </w:r>
      <w:r>
        <w:rPr>
          <w:rFonts w:hint="eastAsia" w:ascii="宋体" w:hAnsi="宋体" w:cs="宋体"/>
          <w:sz w:val="24"/>
        </w:rPr>
        <w:t xml:space="preserve">显示</w:t>
      </w:r>
      <w:r>
        <w:rPr>
          <w:rFonts w:hint="eastAsia" w:ascii="宋体" w:hAnsi="宋体" w:cs="宋体"/>
          <w:sz w:val="24"/>
        </w:rPr>
        <w:t xml:space="preserve">，该快捷键至少具有关闭窗口、展台、桌面、多屏互动等教学常用按键。</w:t>
      </w:r>
      <w:r>
        <w:rPr>
          <w:rFonts w:hint="eastAsia" w:ascii="宋体" w:hAnsi="宋体" w:cs="宋体"/>
          <w:b/>
          <w:bCs/>
          <w:sz w:val="24"/>
        </w:rPr>
        <w:t xml:space="preserve">(需提供CMA或CNAS认证检测机构出具的检测报告)</w:t>
      </w:r>
      <w:r/>
    </w:p>
    <w:p>
      <w:pPr>
        <w:pStyle w:val="1068"/>
        <w:spacing w:line="400" w:lineRule="exact"/>
        <w:rPr>
          <w:rFonts w:hint="eastAsia" w:ascii="宋体" w:hAnsi="宋体" w:cs="宋体"/>
          <w:sz w:val="24"/>
        </w:rPr>
      </w:pPr>
      <w:r>
        <w:rPr>
          <w:rFonts w:hint="eastAsia" w:ascii="宋体" w:hAnsi="宋体" w:cs="宋体"/>
          <w:sz w:val="24"/>
        </w:rPr>
        <w:t xml:space="preserve">15.智能交互平板具有悬浮菜单，通过手势可快速移动悬浮菜单至按压位置，悬浮菜单可进行自定义分组，可添加AI互动软件等不少于30个应用。 </w:t>
      </w:r>
      <w:r/>
    </w:p>
    <w:p>
      <w:pPr>
        <w:pStyle w:val="1068"/>
        <w:spacing w:line="400" w:lineRule="exact"/>
        <w:rPr>
          <w:rFonts w:hint="eastAsia" w:ascii="宋体" w:hAnsi="宋体" w:cs="宋体"/>
          <w:sz w:val="24"/>
        </w:rPr>
      </w:pPr>
      <w:r>
        <w:rPr>
          <w:rFonts w:hint="eastAsia" w:ascii="宋体" w:hAnsi="宋体" w:cs="宋体"/>
          <w:sz w:val="24"/>
        </w:rPr>
        <w:t xml:space="preserve">16.安卓白板软件</w:t>
      </w:r>
      <w:r/>
    </w:p>
    <w:p>
      <w:pPr>
        <w:pStyle w:val="1068"/>
        <w:spacing w:line="400" w:lineRule="exact"/>
        <w:rPr>
          <w:rFonts w:hint="eastAsia" w:ascii="宋体" w:hAnsi="宋体" w:cs="宋体"/>
          <w:sz w:val="24"/>
        </w:rPr>
      </w:pPr>
      <w:r>
        <w:rPr>
          <w:rFonts w:hint="eastAsia" w:ascii="宋体" w:hAnsi="宋体" w:cs="宋体"/>
          <w:sz w:val="24"/>
        </w:rPr>
        <w:t xml:space="preserve">无PC状态下，白板支持通过二维码分享内容，可选择全部或部分页面进行分享，格式涵盖PNG、JPEG、PDF等多种选项，支持加密分享功能，确保信息安全；支持一键将内容保存到外接U盘。</w:t>
      </w:r>
      <w:r/>
    </w:p>
    <w:p>
      <w:pPr>
        <w:pStyle w:val="1068"/>
        <w:spacing w:line="400" w:lineRule="exact"/>
        <w:rPr>
          <w:rFonts w:hint="eastAsia" w:ascii="宋体" w:hAnsi="宋体" w:cs="宋体"/>
          <w:sz w:val="24"/>
        </w:rPr>
      </w:pPr>
      <w:r>
        <w:rPr>
          <w:rFonts w:hint="eastAsia" w:ascii="宋体" w:hAnsi="宋体" w:cs="宋体"/>
          <w:sz w:val="24"/>
        </w:rPr>
        <w:t xml:space="preserve">主机部分：</w:t>
      </w:r>
      <w:r/>
    </w:p>
    <w:p>
      <w:pPr>
        <w:pStyle w:val="1068"/>
        <w:spacing w:line="400" w:lineRule="exact"/>
        <w:rPr>
          <w:rFonts w:hint="eastAsia" w:ascii="宋体" w:hAnsi="宋体" w:cs="宋体"/>
          <w:sz w:val="24"/>
        </w:rPr>
      </w:pPr>
      <w:r>
        <w:rPr>
          <w:rFonts w:hint="eastAsia" w:ascii="宋体" w:hAnsi="宋体" w:cs="宋体"/>
          <w:sz w:val="24"/>
        </w:rPr>
        <w:t xml:space="preserve">1.80pin Intel通用标准接口,</w:t>
      </w:r>
      <w:r>
        <w:rPr>
          <w:rFonts w:hint="eastAsia" w:ascii="宋体" w:hAnsi="宋体" w:cs="宋体"/>
          <w:sz w:val="24"/>
        </w:rPr>
        <w:t xml:space="preserve">即插</w:t>
      </w:r>
      <w:r>
        <w:rPr>
          <w:rFonts w:hint="eastAsia" w:ascii="宋体" w:hAnsi="宋体" w:cs="宋体"/>
          <w:sz w:val="24"/>
        </w:rPr>
        <w:t xml:space="preserve">即用，按压式卡扣设计，易于维护。</w:t>
      </w:r>
      <w:r/>
    </w:p>
    <w:p>
      <w:pPr>
        <w:pStyle w:val="1068"/>
        <w:spacing w:line="400" w:lineRule="exact"/>
        <w:rPr>
          <w:rFonts w:hint="eastAsia" w:ascii="宋体" w:hAnsi="宋体" w:cs="宋体"/>
          <w:sz w:val="24"/>
        </w:rPr>
      </w:pPr>
      <w:r>
        <w:rPr>
          <w:rFonts w:hint="eastAsia" w:ascii="宋体" w:hAnsi="宋体" w:cs="宋体"/>
          <w:sz w:val="24"/>
        </w:rPr>
        <w:t xml:space="preserve">2.CPU采用8核12线程。</w:t>
      </w:r>
      <w:r/>
    </w:p>
    <w:p>
      <w:pPr>
        <w:pStyle w:val="1068"/>
        <w:spacing w:line="400" w:lineRule="exact"/>
        <w:rPr>
          <w:rFonts w:hint="eastAsia" w:ascii="宋体" w:hAnsi="宋体" w:cs="宋体"/>
          <w:sz w:val="24"/>
        </w:rPr>
      </w:pPr>
      <w:r>
        <w:rPr>
          <w:rFonts w:hint="eastAsia" w:ascii="宋体" w:hAnsi="宋体" w:cs="宋体"/>
          <w:sz w:val="24"/>
        </w:rPr>
        <w:t xml:space="preserve">3.内存：≥8G DDR4。</w:t>
      </w:r>
      <w:r/>
    </w:p>
    <w:p>
      <w:pPr>
        <w:pStyle w:val="1068"/>
        <w:spacing w:line="400" w:lineRule="exact"/>
        <w:rPr>
          <w:rFonts w:hint="eastAsia" w:ascii="宋体" w:hAnsi="宋体" w:cs="宋体"/>
          <w:sz w:val="24"/>
        </w:rPr>
      </w:pPr>
      <w:r>
        <w:rPr>
          <w:rFonts w:hint="eastAsia" w:ascii="宋体" w:hAnsi="宋体" w:cs="宋体"/>
          <w:sz w:val="24"/>
        </w:rPr>
        <w:t xml:space="preserve">4.硬盘：≥256G SSD固态硬盘。</w:t>
      </w:r>
      <w:r/>
    </w:p>
    <w:p>
      <w:pPr>
        <w:pStyle w:val="1068"/>
        <w:spacing w:line="400" w:lineRule="exact"/>
        <w:rPr>
          <w:rFonts w:hint="eastAsia" w:ascii="宋体" w:hAnsi="宋体" w:cs="宋体"/>
          <w:sz w:val="24"/>
        </w:rPr>
      </w:pPr>
      <w:r>
        <w:rPr>
          <w:rFonts w:hint="eastAsia" w:ascii="宋体" w:hAnsi="宋体" w:cs="宋体"/>
          <w:sz w:val="24"/>
        </w:rPr>
        <w:t xml:space="preserve">5.OPS具备独立复位按键。</w:t>
      </w:r>
      <w:r/>
    </w:p>
    <w:p>
      <w:pPr>
        <w:pStyle w:val="1068"/>
        <w:spacing w:line="400" w:lineRule="exact"/>
        <w:rPr>
          <w:rFonts w:hint="eastAsia" w:ascii="宋体" w:hAnsi="宋体" w:cs="宋体"/>
          <w:sz w:val="24"/>
        </w:rPr>
      </w:pPr>
      <w:r>
        <w:rPr>
          <w:rFonts w:hint="eastAsia" w:ascii="宋体" w:hAnsi="宋体" w:cs="宋体"/>
          <w:sz w:val="24"/>
        </w:rPr>
        <w:t xml:space="preserve">6.接口：整机非外扩展具备6个USB接口；具有独立非外扩展的输出接口：≥1路HDMI等；具有3.5mm圆孔接口；具有2路LED状态指示灯；line out≥1路；RJ45≥1路。</w:t>
      </w:r>
      <w:r/>
    </w:p>
    <w:p>
      <w:pPr>
        <w:pStyle w:val="1068"/>
        <w:spacing w:line="400" w:lineRule="exact"/>
        <w:rPr>
          <w:rFonts w:hint="eastAsia" w:ascii="宋体" w:hAnsi="宋体" w:cs="宋体"/>
          <w:b/>
          <w:bCs/>
          <w:sz w:val="24"/>
        </w:rPr>
      </w:pPr>
      <w:r>
        <w:rPr>
          <w:rFonts w:hint="eastAsia" w:ascii="宋体" w:hAnsi="宋体"/>
          <w:sz w:val="24"/>
        </w:rPr>
        <w:t xml:space="preserve">三、</w:t>
      </w:r>
      <w:r>
        <w:rPr>
          <w:rFonts w:hint="eastAsia" w:ascii="宋体" w:hAnsi="宋体" w:cs="宋体"/>
          <w:b/>
          <w:bCs/>
          <w:sz w:val="24"/>
        </w:rPr>
        <w:t xml:space="preserve">教学终端（1套）</w:t>
      </w:r>
      <w:r/>
    </w:p>
    <w:p>
      <w:pPr>
        <w:pStyle w:val="1068"/>
        <w:spacing w:line="400" w:lineRule="exact"/>
        <w:rPr>
          <w:rFonts w:hint="eastAsia" w:ascii="宋体" w:hAnsi="宋体" w:cs="宋体"/>
          <w:color w:val="000000"/>
          <w:sz w:val="24"/>
        </w:rPr>
      </w:pPr>
      <w:r>
        <w:rPr>
          <w:rFonts w:hint="eastAsia" w:ascii="宋体" w:hAnsi="宋体" w:cs="宋体"/>
          <w:sz w:val="24"/>
        </w:rPr>
        <w:t xml:space="preserve">1. CPU信息：</w:t>
      </w:r>
      <w:r>
        <w:rPr>
          <w:rFonts w:hint="eastAsia" w:ascii="宋体" w:hAnsi="宋体" w:cs="宋体"/>
          <w:color w:val="000000"/>
          <w:sz w:val="24"/>
        </w:rPr>
        <w:t xml:space="preserve">供应商在投标文件中给出CPU信息，包含CPU型号、物理核心数、主频、末级缓存容量、线程数、热设计功耗及内存的最高速率、通道数</w:t>
      </w:r>
      <w:r>
        <w:rPr>
          <w:rFonts w:hint="eastAsia" w:ascii="宋体" w:hAnsi="宋体" w:cs="宋体"/>
          <w:color w:val="000000"/>
          <w:sz w:val="24"/>
        </w:rPr>
        <w:t xml:space="preserve">和位</w:t>
      </w:r>
      <w:r>
        <w:rPr>
          <w:rFonts w:hint="eastAsia" w:ascii="宋体" w:hAnsi="宋体" w:cs="宋体"/>
          <w:color w:val="000000"/>
          <w:sz w:val="24"/>
        </w:rPr>
        <w:t xml:space="preserve">宽。</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2.内存配置容量：</w:t>
      </w:r>
      <w:r>
        <w:rPr>
          <w:rFonts w:hint="eastAsia" w:ascii="宋体" w:hAnsi="宋体" w:cs="宋体"/>
          <w:color w:val="000000"/>
          <w:sz w:val="24"/>
        </w:rPr>
        <w:t xml:space="preserve">≥16GB。</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3.内存类型：</w:t>
      </w:r>
      <w:r>
        <w:rPr>
          <w:rFonts w:hint="eastAsia" w:ascii="宋体" w:hAnsi="宋体" w:cs="宋体"/>
          <w:color w:val="000000"/>
          <w:sz w:val="24"/>
        </w:rPr>
        <w:t xml:space="preserve">DDR5≥4800MHz</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4.内存条配置数量（板载内存不涉及）：</w:t>
      </w:r>
      <w:r>
        <w:rPr>
          <w:rFonts w:hint="eastAsia" w:ascii="宋体" w:hAnsi="宋体" w:cs="宋体"/>
          <w:color w:val="000000"/>
          <w:sz w:val="24"/>
        </w:rPr>
        <w:t xml:space="preserve">≥1</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5.主板集成模块：</w:t>
      </w:r>
      <w:r>
        <w:rPr>
          <w:rFonts w:hint="eastAsia" w:ascii="宋体" w:hAnsi="宋体" w:cs="宋体"/>
          <w:color w:val="000000"/>
          <w:sz w:val="24"/>
        </w:rPr>
        <w:t xml:space="preserve">集成资源扩展模块、计算处理模块、音频扩展模块等，主板的互联拓扑可通过处理器或交换电路实现</w:t>
      </w:r>
      <w:r/>
    </w:p>
    <w:p>
      <w:pPr>
        <w:pStyle w:val="1068"/>
        <w:spacing w:line="400" w:lineRule="exact"/>
        <w:rPr>
          <w:rFonts w:hint="eastAsia" w:ascii="宋体" w:hAnsi="宋体" w:cs="宋体"/>
          <w:b/>
          <w:bCs/>
          <w:i/>
          <w:iCs/>
          <w:color w:val="000000"/>
          <w:sz w:val="24"/>
          <w:u w:val="single"/>
        </w:rPr>
      </w:pPr>
      <w:r>
        <w:rPr>
          <w:rFonts w:hint="eastAsia" w:ascii="宋体" w:hAnsi="宋体" w:cs="宋体"/>
          <w:color w:val="000000"/>
          <w:sz w:val="24"/>
        </w:rPr>
        <w:t xml:space="preserve">6.主板支持的CPU和内存情况：</w:t>
      </w:r>
      <w:r>
        <w:rPr>
          <w:rFonts w:hint="eastAsia" w:ascii="宋体" w:hAnsi="宋体" w:cs="宋体"/>
          <w:b/>
          <w:bCs/>
          <w:i/>
          <w:iCs/>
          <w:color w:val="000000"/>
          <w:sz w:val="24"/>
          <w:u w:val="single"/>
        </w:rPr>
        <w:t xml:space="preserve">主板系列芯片组DMI 通道最大数≥8, PCI Express 通道数的最大值≥24，支持DDR5系列内存扩展，I/O规格USB端口数≥14</w:t>
      </w:r>
      <w:r/>
    </w:p>
    <w:p>
      <w:pPr>
        <w:pStyle w:val="1068"/>
        <w:spacing w:line="400" w:lineRule="exact"/>
        <w:rPr>
          <w:rFonts w:hint="eastAsia" w:ascii="宋体" w:hAnsi="宋体" w:cs="宋体"/>
          <w:b/>
          <w:bCs/>
          <w:i/>
          <w:iCs/>
          <w:color w:val="000000"/>
          <w:sz w:val="24"/>
          <w:u w:val="single"/>
        </w:rPr>
      </w:pPr>
      <w:r>
        <w:rPr>
          <w:rFonts w:hint="eastAsia" w:ascii="宋体" w:hAnsi="宋体" w:cs="宋体"/>
          <w:color w:val="000000"/>
          <w:sz w:val="24"/>
        </w:rPr>
        <w:t xml:space="preserve">7.主板内置PCIe插槽数量：</w:t>
      </w:r>
      <w:r>
        <w:rPr>
          <w:rFonts w:hint="eastAsia" w:ascii="宋体" w:hAnsi="宋体" w:cs="宋体"/>
          <w:b/>
          <w:bCs/>
          <w:i/>
          <w:iCs/>
          <w:color w:val="000000"/>
          <w:sz w:val="24"/>
          <w:u w:val="single"/>
        </w:rPr>
        <w:t xml:space="preserve">≥1个PCIe 3x1插槽，≥1个PCIe 4x16插槽, ≥1个PCI</w:t>
      </w:r>
      <w:r/>
    </w:p>
    <w:p>
      <w:pPr>
        <w:pStyle w:val="1068"/>
        <w:spacing w:line="400" w:lineRule="exact"/>
        <w:rPr>
          <w:rFonts w:hint="eastAsia" w:ascii="宋体" w:hAnsi="宋体" w:cs="宋体"/>
          <w:b/>
          <w:bCs/>
          <w:i/>
          <w:iCs/>
          <w:color w:val="000000"/>
          <w:sz w:val="24"/>
          <w:u w:val="single"/>
        </w:rPr>
      </w:pPr>
      <w:r>
        <w:rPr>
          <w:rFonts w:hint="eastAsia" w:ascii="宋体" w:hAnsi="宋体" w:cs="宋体"/>
          <w:color w:val="000000"/>
          <w:sz w:val="24"/>
        </w:rPr>
        <w:t xml:space="preserve">8.</w:t>
      </w:r>
      <w:r>
        <w:rPr>
          <w:rFonts w:hint="eastAsia" w:ascii="宋体" w:hAnsi="宋体" w:cs="宋体"/>
          <w:color w:val="000000"/>
          <w:sz w:val="24"/>
        </w:rPr>
        <w:t xml:space="preserve">主板其他内置接口：</w:t>
      </w:r>
      <w:r>
        <w:rPr>
          <w:rFonts w:hint="eastAsia" w:ascii="宋体" w:hAnsi="宋体" w:cs="宋体"/>
          <w:b/>
          <w:bCs/>
          <w:i/>
          <w:iCs/>
          <w:color w:val="000000"/>
          <w:sz w:val="24"/>
          <w:u w:val="single"/>
        </w:rPr>
        <w:t xml:space="preserve">≥2个M.2接口</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9.单内存插槽最大可支持容量（板载内存不涉及）：</w:t>
      </w:r>
      <w:r>
        <w:rPr>
          <w:rFonts w:hint="eastAsia" w:ascii="宋体" w:hAnsi="宋体" w:cs="宋体"/>
          <w:color w:val="000000"/>
          <w:sz w:val="24"/>
        </w:rPr>
        <w:t xml:space="preserve">≥32GB</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10.内存插槽满配时提供的最高内存总容量：</w:t>
      </w:r>
      <w:r>
        <w:rPr>
          <w:rFonts w:hint="eastAsia" w:ascii="宋体" w:hAnsi="宋体" w:cs="宋体"/>
          <w:color w:val="000000"/>
          <w:sz w:val="24"/>
        </w:rPr>
        <w:t xml:space="preserve">≥64GB</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11.固态盘数量：</w:t>
      </w:r>
      <w:r>
        <w:rPr>
          <w:rFonts w:hint="eastAsia" w:ascii="宋体" w:hAnsi="宋体" w:cs="宋体"/>
          <w:color w:val="000000"/>
          <w:sz w:val="24"/>
        </w:rPr>
        <w:t xml:space="preserve">≥1个</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12.固态存储容量：</w:t>
      </w:r>
      <w:r>
        <w:rPr>
          <w:rFonts w:hint="eastAsia" w:ascii="宋体" w:hAnsi="宋体" w:cs="宋体"/>
          <w:color w:val="000000"/>
          <w:sz w:val="24"/>
        </w:rPr>
        <w:t xml:space="preserve">≥1TB</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13.机械硬盘接口协议：</w:t>
      </w:r>
      <w:r>
        <w:rPr>
          <w:rFonts w:hint="eastAsia" w:ascii="宋体" w:hAnsi="宋体" w:cs="宋体"/>
          <w:color w:val="000000"/>
          <w:sz w:val="24"/>
        </w:rPr>
        <w:t xml:space="preserve">支持SATA3.0及以上或SAS3.0及以上接口</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14.机械硬盘形态：</w:t>
      </w:r>
      <w:r>
        <w:rPr>
          <w:rFonts w:hint="eastAsia" w:ascii="宋体" w:hAnsi="宋体" w:cs="宋体"/>
          <w:color w:val="000000"/>
          <w:sz w:val="24"/>
        </w:rPr>
        <w:t xml:space="preserve">3.5英寸</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15.固态存储接口协议：</w:t>
      </w:r>
      <w:r>
        <w:rPr>
          <w:rFonts w:hint="eastAsia" w:ascii="宋体" w:hAnsi="宋体" w:cs="宋体"/>
          <w:color w:val="000000"/>
          <w:sz w:val="24"/>
        </w:rPr>
        <w:t xml:space="preserve">UFS/SATA/PCIe/NVMe等类型接口协议</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16.固态存储形态：</w:t>
      </w:r>
      <w:r>
        <w:rPr>
          <w:rFonts w:hint="eastAsia" w:ascii="宋体" w:hAnsi="宋体" w:cs="宋体"/>
          <w:color w:val="000000"/>
          <w:sz w:val="24"/>
        </w:rPr>
        <w:t xml:space="preserve">采用插卡或板载等形态，可选用符合M.2或2.5寸SATA或mSATA等标准的插卡形态</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17.显卡类型</w:t>
      </w:r>
      <w:r>
        <w:rPr>
          <w:rFonts w:hint="eastAsia" w:ascii="宋体" w:hAnsi="宋体" w:cs="宋体"/>
          <w:color w:val="000000"/>
          <w:sz w:val="24"/>
        </w:rPr>
        <w:t xml:space="preserve">：</w:t>
      </w:r>
      <w:r>
        <w:rPr>
          <w:rFonts w:hint="eastAsia" w:ascii="宋体" w:hAnsi="宋体" w:cs="宋体"/>
          <w:color w:val="000000"/>
          <w:sz w:val="24"/>
        </w:rPr>
        <w:t xml:space="preserve">集</w:t>
      </w:r>
      <w:r>
        <w:rPr>
          <w:rFonts w:hint="eastAsia" w:ascii="宋体" w:hAnsi="宋体" w:cs="宋体"/>
          <w:color w:val="000000"/>
          <w:sz w:val="24"/>
        </w:rPr>
        <w:t xml:space="preserve">成显卡</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8</w:t>
      </w:r>
      <w:r>
        <w:rPr>
          <w:rFonts w:hint="eastAsia" w:ascii="宋体" w:hAnsi="宋体" w:cs="宋体"/>
          <w:color w:val="000000"/>
          <w:sz w:val="24"/>
        </w:rPr>
        <w:t xml:space="preserve">.显示屏分辨率：</w:t>
      </w:r>
      <w:r>
        <w:rPr>
          <w:rFonts w:hint="eastAsia" w:ascii="宋体" w:hAnsi="宋体" w:cs="宋体"/>
          <w:color w:val="000000"/>
          <w:sz w:val="24"/>
        </w:rPr>
        <w:t xml:space="preserve">≥1920x1080</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19</w:t>
      </w:r>
      <w:r>
        <w:rPr>
          <w:rFonts w:hint="eastAsia" w:ascii="宋体" w:hAnsi="宋体" w:cs="宋体"/>
          <w:color w:val="000000"/>
          <w:sz w:val="24"/>
        </w:rPr>
        <w:t xml:space="preserve">.显示屏像素密度：</w:t>
      </w:r>
      <w:r>
        <w:rPr>
          <w:rFonts w:hint="eastAsia" w:ascii="宋体" w:hAnsi="宋体" w:cs="宋体"/>
          <w:color w:val="000000"/>
          <w:sz w:val="24"/>
        </w:rPr>
        <w:t xml:space="preserve">≥85像素/英寸</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0</w:t>
      </w:r>
      <w:r>
        <w:rPr>
          <w:rFonts w:hint="eastAsia" w:ascii="宋体" w:hAnsi="宋体" w:cs="宋体"/>
          <w:color w:val="000000"/>
          <w:sz w:val="24"/>
        </w:rPr>
        <w:t xml:space="preserve">.显示屏可视角度：</w:t>
      </w:r>
      <w:r>
        <w:rPr>
          <w:rFonts w:hint="eastAsia" w:ascii="宋体" w:hAnsi="宋体" w:cs="宋体"/>
          <w:color w:val="000000"/>
          <w:sz w:val="24"/>
        </w:rPr>
        <w:t xml:space="preserve">水平≥178°</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1</w:t>
      </w:r>
      <w:r>
        <w:rPr>
          <w:rFonts w:hint="eastAsia" w:ascii="宋体" w:hAnsi="宋体" w:cs="宋体"/>
          <w:color w:val="000000"/>
          <w:sz w:val="24"/>
        </w:rPr>
        <w:t xml:space="preserve">.显示屏尺寸：</w:t>
      </w:r>
      <w:r>
        <w:rPr>
          <w:rFonts w:hint="eastAsia" w:ascii="宋体" w:hAnsi="宋体" w:cs="宋体"/>
          <w:color w:val="000000"/>
          <w:sz w:val="24"/>
        </w:rPr>
        <w:t xml:space="preserve">≥23英寸</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2</w:t>
      </w:r>
      <w:r>
        <w:rPr>
          <w:rFonts w:hint="eastAsia" w:ascii="宋体" w:hAnsi="宋体" w:cs="宋体"/>
          <w:color w:val="000000"/>
          <w:sz w:val="24"/>
        </w:rPr>
        <w:t xml:space="preserve">.显示屏屏幕比例：</w:t>
      </w:r>
      <w:r>
        <w:rPr>
          <w:rFonts w:hint="eastAsia" w:ascii="宋体" w:hAnsi="宋体" w:cs="宋体"/>
          <w:color w:val="000000"/>
          <w:sz w:val="24"/>
        </w:rPr>
        <w:t xml:space="preserve">16:9</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3</w:t>
      </w:r>
      <w:r>
        <w:rPr>
          <w:rFonts w:hint="eastAsia" w:ascii="宋体" w:hAnsi="宋体" w:cs="宋体"/>
          <w:color w:val="000000"/>
          <w:sz w:val="24"/>
        </w:rPr>
        <w:t xml:space="preserve">.显示器外观颜色：</w:t>
      </w:r>
      <w:r>
        <w:rPr>
          <w:rFonts w:hint="eastAsia" w:ascii="宋体" w:hAnsi="宋体" w:cs="宋体"/>
          <w:color w:val="000000"/>
          <w:sz w:val="24"/>
        </w:rPr>
        <w:t xml:space="preserve">黑色系</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4</w:t>
      </w:r>
      <w:r>
        <w:rPr>
          <w:rFonts w:hint="eastAsia" w:ascii="宋体" w:hAnsi="宋体" w:cs="宋体"/>
          <w:color w:val="000000"/>
          <w:sz w:val="24"/>
        </w:rPr>
        <w:t xml:space="preserve">.键盘颜色：</w:t>
      </w:r>
      <w:r>
        <w:rPr>
          <w:rFonts w:hint="eastAsia" w:ascii="宋体" w:hAnsi="宋体" w:cs="宋体"/>
          <w:color w:val="000000"/>
          <w:sz w:val="24"/>
        </w:rPr>
        <w:t xml:space="preserve">黑色/白色/银色等商务色系</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5</w:t>
      </w:r>
      <w:r>
        <w:rPr>
          <w:rFonts w:hint="eastAsia" w:ascii="宋体" w:hAnsi="宋体" w:cs="宋体"/>
          <w:color w:val="000000"/>
          <w:sz w:val="24"/>
        </w:rPr>
        <w:t xml:space="preserve">.鼠标连接方式：</w:t>
      </w:r>
      <w:r>
        <w:rPr>
          <w:rFonts w:hint="eastAsia" w:ascii="宋体" w:hAnsi="宋体" w:cs="宋体"/>
          <w:color w:val="000000"/>
          <w:sz w:val="24"/>
        </w:rPr>
        <w:t xml:space="preserve">有线</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6</w:t>
      </w:r>
      <w:r>
        <w:rPr>
          <w:rFonts w:hint="eastAsia" w:ascii="宋体" w:hAnsi="宋体" w:cs="宋体"/>
          <w:color w:val="000000"/>
          <w:sz w:val="24"/>
        </w:rPr>
        <w:t xml:space="preserve">.鼠标颜色：</w:t>
      </w:r>
      <w:r>
        <w:rPr>
          <w:rFonts w:hint="eastAsia" w:ascii="宋体" w:hAnsi="宋体" w:cs="宋体"/>
          <w:color w:val="000000"/>
          <w:sz w:val="24"/>
        </w:rPr>
        <w:t xml:space="preserve">黑色/银色/白色等商务色系</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7</w:t>
      </w:r>
      <w:r>
        <w:rPr>
          <w:rFonts w:hint="eastAsia" w:ascii="宋体" w:hAnsi="宋体" w:cs="宋体"/>
          <w:color w:val="000000"/>
          <w:sz w:val="24"/>
        </w:rPr>
        <w:t xml:space="preserve">.有线网卡数量：</w:t>
      </w:r>
      <w:r>
        <w:rPr>
          <w:rFonts w:hint="eastAsia" w:ascii="宋体" w:hAnsi="宋体" w:cs="宋体"/>
          <w:color w:val="000000"/>
          <w:sz w:val="24"/>
        </w:rPr>
        <w:t xml:space="preserve">≥1</w:t>
      </w:r>
      <w:r/>
    </w:p>
    <w:p>
      <w:pPr>
        <w:pStyle w:val="1068"/>
        <w:spacing w:line="400" w:lineRule="exact"/>
        <w:rPr>
          <w:rFonts w:hint="eastAsia" w:ascii="宋体" w:hAnsi="宋体" w:cs="宋体"/>
          <w:b/>
          <w:bCs/>
          <w:i/>
          <w:iCs/>
          <w:color w:val="000000"/>
          <w:sz w:val="24"/>
          <w:u w:val="single"/>
        </w:rPr>
      </w:pPr>
      <w:r>
        <w:rPr>
          <w:rFonts w:hint="eastAsia" w:ascii="宋体" w:hAnsi="宋体" w:cs="宋体"/>
          <w:color w:val="000000"/>
          <w:sz w:val="24"/>
        </w:rPr>
        <w:t xml:space="preserve">2</w:t>
      </w:r>
      <w:r>
        <w:rPr>
          <w:rFonts w:hint="eastAsia" w:ascii="宋体" w:hAnsi="宋体" w:cs="宋体"/>
          <w:color w:val="000000"/>
          <w:sz w:val="24"/>
        </w:rPr>
        <w:t xml:space="preserve">8</w:t>
      </w:r>
      <w:r>
        <w:rPr>
          <w:rFonts w:hint="eastAsia" w:ascii="宋体" w:hAnsi="宋体" w:cs="宋体"/>
          <w:color w:val="000000"/>
          <w:sz w:val="24"/>
        </w:rPr>
        <w:t xml:space="preserve">. USB接口数量：</w:t>
      </w:r>
      <w:r>
        <w:rPr>
          <w:rFonts w:hint="eastAsia" w:ascii="宋体" w:hAnsi="宋体" w:cs="宋体"/>
          <w:b/>
          <w:bCs/>
          <w:i/>
          <w:iCs/>
          <w:color w:val="000000"/>
          <w:sz w:val="24"/>
          <w:u w:val="single"/>
        </w:rPr>
        <w:t xml:space="preserve">机箱面板应提供不低于8个</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29</w:t>
      </w:r>
      <w:r>
        <w:rPr>
          <w:rFonts w:hint="eastAsia" w:ascii="宋体" w:hAnsi="宋体" w:cs="宋体"/>
          <w:color w:val="000000"/>
          <w:sz w:val="24"/>
        </w:rPr>
        <w:t xml:space="preserve">.视频接口数量：</w:t>
      </w:r>
      <w:r>
        <w:rPr>
          <w:rFonts w:hint="eastAsia" w:ascii="宋体" w:hAnsi="宋体" w:cs="宋体"/>
          <w:color w:val="000000"/>
          <w:sz w:val="24"/>
        </w:rPr>
        <w:t xml:space="preserve">≥3</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0</w:t>
      </w:r>
      <w:r>
        <w:rPr>
          <w:rFonts w:hint="eastAsia" w:ascii="宋体" w:hAnsi="宋体" w:cs="宋体"/>
          <w:color w:val="000000"/>
          <w:sz w:val="24"/>
        </w:rPr>
        <w:t xml:space="preserve">.音频接口数量：</w:t>
      </w:r>
      <w:r>
        <w:rPr>
          <w:rFonts w:hint="eastAsia" w:ascii="宋体" w:hAnsi="宋体" w:cs="宋体"/>
          <w:color w:val="000000"/>
          <w:sz w:val="24"/>
        </w:rPr>
        <w:t xml:space="preserve">≥2（至少包含前置1个耳机麦克风组合插孔）</w:t>
      </w:r>
      <w:r/>
    </w:p>
    <w:p>
      <w:pPr>
        <w:pStyle w:val="1068"/>
        <w:spacing w:line="400" w:lineRule="exact"/>
        <w:rPr>
          <w:rFonts w:hint="eastAsia" w:ascii="宋体" w:hAnsi="宋体" w:cs="宋体"/>
          <w:b/>
          <w:bCs/>
          <w:i/>
          <w:iCs/>
          <w:color w:val="000000"/>
          <w:sz w:val="24"/>
          <w:u w:val="single"/>
        </w:rPr>
      </w:pPr>
      <w:r>
        <w:rPr>
          <w:rFonts w:hint="eastAsia" w:ascii="宋体" w:hAnsi="宋体" w:cs="宋体"/>
          <w:color w:val="000000"/>
          <w:sz w:val="24"/>
        </w:rPr>
        <w:t xml:space="preserve">3</w:t>
      </w:r>
      <w:r>
        <w:rPr>
          <w:rFonts w:hint="eastAsia" w:ascii="宋体" w:hAnsi="宋体" w:cs="宋体"/>
          <w:color w:val="000000"/>
          <w:sz w:val="24"/>
        </w:rPr>
        <w:t xml:space="preserve">1</w:t>
      </w:r>
      <w:r>
        <w:rPr>
          <w:rFonts w:hint="eastAsia" w:ascii="宋体" w:hAnsi="宋体" w:cs="宋体"/>
          <w:color w:val="000000"/>
          <w:sz w:val="24"/>
        </w:rPr>
        <w:t xml:space="preserve">.整</w:t>
      </w:r>
      <w:r>
        <w:rPr>
          <w:rFonts w:hint="eastAsia" w:ascii="宋体" w:hAnsi="宋体" w:cs="宋体"/>
          <w:color w:val="000000"/>
          <w:sz w:val="24"/>
        </w:rPr>
        <w:t xml:space="preserve">机噪</w:t>
      </w:r>
      <w:r>
        <w:rPr>
          <w:rFonts w:hint="eastAsia" w:ascii="宋体" w:hAnsi="宋体" w:cs="宋体"/>
          <w:color w:val="000000"/>
          <w:sz w:val="24"/>
        </w:rPr>
        <w:t xml:space="preserve">音：▲产品工作在空闲状态下，产品的声功率级应不超过 2 Bel（</w:t>
      </w:r>
      <w:r>
        <w:rPr>
          <w:rFonts w:ascii="宋体" w:hAnsi="宋体" w:cs="宋体"/>
          <w:color w:val="000000"/>
          <w:sz w:val="24"/>
        </w:rPr>
        <w:t xml:space="preserve">需提供第三方检测机构的检测报</w:t>
      </w:r>
      <w:r>
        <w:rPr>
          <w:rFonts w:hint="eastAsia" w:ascii="宋体" w:hAnsi="宋体" w:cs="宋体"/>
          <w:color w:val="000000"/>
          <w:sz w:val="24"/>
        </w:rPr>
        <w:t xml:space="preserve">告加盖投标单位公章）</w:t>
      </w:r>
      <w:r>
        <w:rPr>
          <w:rFonts w:hint="eastAsia" w:ascii="宋体" w:hAnsi="宋体" w:cs="宋体"/>
          <w:b/>
          <w:bCs/>
          <w:i/>
          <w:iCs/>
          <w:color w:val="000000"/>
          <w:sz w:val="24"/>
          <w:u w:val="single"/>
        </w:rPr>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2</w:t>
      </w:r>
      <w:r>
        <w:rPr>
          <w:rFonts w:hint="eastAsia" w:ascii="宋体" w:hAnsi="宋体" w:cs="宋体"/>
          <w:color w:val="000000"/>
          <w:sz w:val="24"/>
        </w:rPr>
        <w:t xml:space="preserve">.机身材质：</w:t>
      </w:r>
      <w:r>
        <w:rPr>
          <w:rFonts w:hint="eastAsia" w:ascii="宋体" w:hAnsi="宋体" w:cs="宋体"/>
          <w:color w:val="000000"/>
          <w:sz w:val="24"/>
        </w:rPr>
        <w:t xml:space="preserve">塑料/金属等</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3</w:t>
      </w:r>
      <w:r>
        <w:rPr>
          <w:rFonts w:hint="eastAsia" w:ascii="宋体" w:hAnsi="宋体" w:cs="宋体"/>
          <w:color w:val="000000"/>
          <w:sz w:val="24"/>
        </w:rPr>
        <w:t xml:space="preserve">.机身颜色：</w:t>
      </w:r>
      <w:r>
        <w:rPr>
          <w:rFonts w:hint="eastAsia" w:ascii="宋体" w:hAnsi="宋体" w:cs="宋体"/>
          <w:color w:val="000000"/>
          <w:sz w:val="24"/>
        </w:rPr>
        <w:t xml:space="preserve">灰色/黑色等商务色系</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4</w:t>
      </w:r>
      <w:r>
        <w:rPr>
          <w:rFonts w:hint="eastAsia" w:ascii="宋体" w:hAnsi="宋体" w:cs="宋体"/>
          <w:color w:val="000000"/>
          <w:sz w:val="24"/>
        </w:rPr>
        <w:t xml:space="preserve">.机箱尺寸容量：</w:t>
      </w:r>
      <w:bookmarkStart w:id="246" w:name="RANGE!F86"/>
      <w:r>
        <w:rPr>
          <w:rFonts w:hint="eastAsia" w:ascii="宋体" w:hAnsi="宋体" w:cs="宋体"/>
          <w:color w:val="000000"/>
          <w:sz w:val="24"/>
        </w:rPr>
        <w:t xml:space="preserve">机箱体积</w:t>
      </w:r>
      <w:bookmarkEnd w:id="246"/>
      <w:r>
        <w:rPr>
          <w:rFonts w:hint="eastAsia" w:ascii="宋体" w:hAnsi="宋体" w:cs="宋体"/>
          <w:color w:val="000000"/>
          <w:sz w:val="24"/>
        </w:rPr>
        <w:t xml:space="preserve">≥15L且≤30L</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5</w:t>
      </w:r>
      <w:r>
        <w:rPr>
          <w:rFonts w:hint="eastAsia" w:ascii="宋体" w:hAnsi="宋体" w:cs="宋体"/>
          <w:color w:val="000000"/>
          <w:sz w:val="24"/>
        </w:rPr>
        <w:t xml:space="preserve">.CPU物理核数：</w:t>
      </w:r>
      <w:r>
        <w:rPr>
          <w:rFonts w:hint="eastAsia" w:ascii="宋体" w:hAnsi="宋体" w:cs="宋体"/>
          <w:color w:val="000000"/>
          <w:sz w:val="24"/>
        </w:rPr>
        <w:t xml:space="preserve">物理核心数≥14</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6</w:t>
      </w:r>
      <w:r>
        <w:rPr>
          <w:rFonts w:hint="eastAsia" w:ascii="宋体" w:hAnsi="宋体" w:cs="宋体"/>
          <w:color w:val="000000"/>
          <w:sz w:val="24"/>
        </w:rPr>
        <w:t xml:space="preserve">. CPU主频：</w:t>
      </w:r>
      <w:r>
        <w:rPr>
          <w:rFonts w:hint="eastAsia" w:ascii="宋体" w:hAnsi="宋体" w:cs="宋体"/>
          <w:color w:val="000000"/>
          <w:sz w:val="24"/>
        </w:rPr>
        <w:t xml:space="preserve">≥1.8GHz</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7</w:t>
      </w:r>
      <w:r>
        <w:rPr>
          <w:rFonts w:hint="eastAsia" w:ascii="宋体" w:hAnsi="宋体" w:cs="宋体"/>
          <w:color w:val="000000"/>
          <w:sz w:val="24"/>
        </w:rPr>
        <w:t xml:space="preserve">. CPU末级缓存容量：</w:t>
      </w:r>
      <w:r>
        <w:rPr>
          <w:rFonts w:hint="eastAsia" w:ascii="宋体" w:hAnsi="宋体" w:cs="宋体"/>
          <w:color w:val="000000"/>
          <w:sz w:val="24"/>
        </w:rPr>
        <w:t xml:space="preserve">≥24MB</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8</w:t>
      </w:r>
      <w:r>
        <w:rPr>
          <w:rFonts w:hint="eastAsia" w:ascii="宋体" w:hAnsi="宋体" w:cs="宋体"/>
          <w:color w:val="000000"/>
          <w:sz w:val="24"/>
        </w:rPr>
        <w:t xml:space="preserve">. CPU支持的内存最高速率：</w:t>
      </w:r>
      <w:r>
        <w:rPr>
          <w:rFonts w:hint="eastAsia" w:ascii="宋体" w:hAnsi="宋体" w:cs="宋体"/>
          <w:color w:val="000000"/>
          <w:sz w:val="24"/>
        </w:rPr>
        <w:t xml:space="preserve">≥4800MT/s</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39</w:t>
      </w:r>
      <w:r>
        <w:rPr>
          <w:rFonts w:hint="eastAsia" w:ascii="宋体" w:hAnsi="宋体" w:cs="宋体"/>
          <w:color w:val="000000"/>
          <w:sz w:val="24"/>
        </w:rPr>
        <w:t xml:space="preserve">.内存读写速率：</w:t>
      </w:r>
      <w:r>
        <w:rPr>
          <w:rFonts w:hint="eastAsia" w:ascii="宋体" w:hAnsi="宋体" w:cs="宋体"/>
          <w:color w:val="000000"/>
          <w:sz w:val="24"/>
        </w:rPr>
        <w:t xml:space="preserve">≥4800MT/s</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0</w:t>
      </w:r>
      <w:r>
        <w:rPr>
          <w:rFonts w:hint="eastAsia" w:ascii="宋体" w:hAnsi="宋体" w:cs="宋体"/>
          <w:color w:val="000000"/>
          <w:sz w:val="24"/>
        </w:rPr>
        <w:t xml:space="preserve">.显示分辨率：</w:t>
      </w:r>
      <w:r>
        <w:rPr>
          <w:rFonts w:hint="eastAsia" w:ascii="宋体" w:hAnsi="宋体" w:cs="宋体"/>
          <w:color w:val="000000"/>
          <w:sz w:val="24"/>
        </w:rPr>
        <w:t xml:space="preserve">≥1920x1080</w:t>
      </w:r>
      <w:r/>
    </w:p>
    <w:p>
      <w:pPr>
        <w:pStyle w:val="1068"/>
        <w:spacing w:line="400" w:lineRule="exact"/>
        <w:rPr>
          <w:rFonts w:hint="eastAsia" w:ascii="宋体" w:hAnsi="宋体" w:cs="宋体"/>
          <w:b/>
          <w:bCs/>
          <w:i/>
          <w:iCs/>
          <w:color w:val="000000"/>
          <w:sz w:val="24"/>
          <w:u w:val="single"/>
        </w:rPr>
      </w:pPr>
      <w:r>
        <w:rPr>
          <w:rFonts w:hint="eastAsia" w:ascii="宋体" w:hAnsi="宋体" w:cs="宋体"/>
          <w:color w:val="000000"/>
          <w:sz w:val="24"/>
        </w:rPr>
        <w:t xml:space="preserve">4</w:t>
      </w:r>
      <w:r>
        <w:rPr>
          <w:rFonts w:hint="eastAsia" w:ascii="宋体" w:hAnsi="宋体" w:cs="宋体"/>
          <w:color w:val="000000"/>
          <w:sz w:val="24"/>
        </w:rPr>
        <w:t xml:space="preserve">1</w:t>
      </w:r>
      <w:r>
        <w:rPr>
          <w:rFonts w:hint="eastAsia" w:ascii="宋体" w:hAnsi="宋体" w:cs="宋体"/>
          <w:color w:val="000000"/>
          <w:sz w:val="24"/>
        </w:rPr>
        <w:t xml:space="preserve">.显示屏刷新率：</w:t>
      </w:r>
      <w:r>
        <w:rPr>
          <w:rFonts w:hint="eastAsia" w:ascii="宋体" w:hAnsi="宋体" w:cs="宋体"/>
          <w:i/>
          <w:iCs/>
          <w:color w:val="000000"/>
          <w:sz w:val="24"/>
          <w:u w:val="single"/>
        </w:rPr>
        <w:t xml:space="preserve">≥100</w:t>
      </w:r>
      <w:r>
        <w:rPr>
          <w:rFonts w:hint="eastAsia" w:ascii="宋体" w:hAnsi="宋体" w:cs="宋体"/>
          <w:i/>
          <w:iCs/>
          <w:color w:val="000000"/>
          <w:sz w:val="24"/>
          <w:u w:val="single"/>
        </w:rPr>
        <w:t xml:space="preserve">Hz</w:t>
      </w:r>
      <w:r>
        <w:rPr>
          <w:rFonts w:hint="eastAsia" w:ascii="宋体" w:hAnsi="宋体" w:cs="宋体"/>
          <w:b/>
          <w:bCs/>
          <w:i/>
          <w:iCs/>
          <w:color w:val="000000"/>
          <w:sz w:val="24"/>
          <w:u w:val="single"/>
        </w:rPr>
      </w:r>
      <w:r/>
    </w:p>
    <w:p>
      <w:pPr>
        <w:pStyle w:val="1068"/>
        <w:spacing w:line="400" w:lineRule="exact"/>
        <w:rPr>
          <w:rFonts w:hint="eastAsia" w:ascii="宋体" w:hAnsi="宋体" w:cs="宋体"/>
          <w:b/>
          <w:bCs/>
          <w:i/>
          <w:iCs/>
          <w:color w:val="000000"/>
          <w:sz w:val="24"/>
          <w:u w:val="single"/>
        </w:rPr>
      </w:pPr>
      <w:r>
        <w:rPr>
          <w:rFonts w:hint="eastAsia" w:ascii="宋体" w:hAnsi="宋体" w:cs="宋体"/>
          <w:color w:val="000000"/>
          <w:sz w:val="24"/>
        </w:rPr>
        <w:t xml:space="preserve">4</w:t>
      </w:r>
      <w:r>
        <w:rPr>
          <w:rFonts w:hint="eastAsia" w:ascii="宋体" w:hAnsi="宋体" w:cs="宋体"/>
          <w:color w:val="000000"/>
          <w:sz w:val="24"/>
        </w:rPr>
        <w:t xml:space="preserve">2</w:t>
      </w:r>
      <w:r>
        <w:rPr>
          <w:rFonts w:hint="eastAsia" w:ascii="宋体" w:hAnsi="宋体" w:cs="宋体"/>
          <w:color w:val="000000"/>
          <w:sz w:val="24"/>
        </w:rPr>
        <w:t xml:space="preserve">.显示屏色域：</w:t>
      </w:r>
      <w:r>
        <w:rPr>
          <w:rFonts w:hint="eastAsia" w:ascii="宋体" w:hAnsi="宋体" w:cs="宋体"/>
          <w:b/>
          <w:bCs/>
          <w:i/>
          <w:iCs/>
          <w:color w:val="000000"/>
          <w:sz w:val="24"/>
          <w:u w:val="single"/>
        </w:rPr>
        <w:t xml:space="preserve">≥72% NTSC</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3</w:t>
      </w:r>
      <w:r>
        <w:rPr>
          <w:rFonts w:hint="eastAsia" w:ascii="宋体" w:hAnsi="宋体" w:cs="宋体"/>
          <w:color w:val="000000"/>
          <w:sz w:val="24"/>
        </w:rPr>
        <w:t xml:space="preserve">.显示设备性能：显示屏响应时间：</w:t>
      </w:r>
      <w:r>
        <w:rPr>
          <w:rFonts w:hint="eastAsia" w:ascii="宋体" w:hAnsi="宋体" w:cs="宋体"/>
          <w:color w:val="000000"/>
          <w:sz w:val="24"/>
        </w:rPr>
        <w:t xml:space="preserve">≤5ms</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4</w:t>
      </w:r>
      <w:r>
        <w:rPr>
          <w:rFonts w:hint="eastAsia" w:ascii="宋体" w:hAnsi="宋体" w:cs="宋体"/>
          <w:color w:val="000000"/>
          <w:sz w:val="24"/>
        </w:rPr>
        <w:t xml:space="preserve">.显示屏亮度：</w:t>
      </w:r>
      <w:r>
        <w:rPr>
          <w:rFonts w:hint="eastAsia" w:ascii="宋体" w:hAnsi="宋体" w:cs="宋体"/>
          <w:color w:val="000000"/>
          <w:sz w:val="24"/>
        </w:rPr>
        <w:t xml:space="preserve">≥250尼特</w:t>
      </w:r>
      <w:r/>
    </w:p>
    <w:p>
      <w:pPr>
        <w:pStyle w:val="1068"/>
        <w:spacing w:line="400" w:lineRule="exact"/>
        <w:rPr>
          <w:rFonts w:hint="eastAsia" w:ascii="宋体" w:hAnsi="宋体" w:cs="宋体"/>
          <w:b/>
          <w:bCs/>
          <w:i/>
          <w:iCs/>
          <w:color w:val="000000"/>
          <w:sz w:val="24"/>
          <w:u w:val="single"/>
        </w:rPr>
      </w:pPr>
      <w:r>
        <w:rPr>
          <w:rFonts w:hint="eastAsia" w:ascii="宋体" w:hAnsi="宋体" w:cs="宋体"/>
          <w:color w:val="000000"/>
          <w:sz w:val="24"/>
        </w:rPr>
        <w:t xml:space="preserve">4</w:t>
      </w:r>
      <w:r>
        <w:rPr>
          <w:rFonts w:hint="eastAsia" w:ascii="宋体" w:hAnsi="宋体" w:cs="宋体"/>
          <w:color w:val="000000"/>
          <w:sz w:val="24"/>
        </w:rPr>
        <w:t xml:space="preserve">5</w:t>
      </w:r>
      <w:r>
        <w:rPr>
          <w:rFonts w:hint="eastAsia" w:ascii="宋体" w:hAnsi="宋体" w:cs="宋体"/>
          <w:color w:val="000000"/>
          <w:sz w:val="24"/>
        </w:rPr>
        <w:t xml:space="preserve">.显示屏对比度：▲静态对比度≥3000：1</w:t>
      </w:r>
      <w:r>
        <w:rPr>
          <w:rFonts w:hint="eastAsia" w:ascii="宋体" w:hAnsi="宋体" w:cs="宋体"/>
          <w:b/>
          <w:bCs/>
          <w:color w:val="000000"/>
          <w:sz w:val="24"/>
        </w:rPr>
        <w:t xml:space="preserve">（</w:t>
      </w:r>
      <w:r>
        <w:rPr>
          <w:rFonts w:ascii="宋体" w:hAnsi="宋体" w:cs="宋体"/>
          <w:b/>
          <w:bCs/>
          <w:color w:val="000000"/>
          <w:sz w:val="24"/>
        </w:rPr>
        <w:t xml:space="preserve">需提供</w:t>
      </w:r>
      <w:r>
        <w:rPr>
          <w:rFonts w:hint="eastAsia" w:ascii="宋体" w:hAnsi="宋体" w:cs="宋体"/>
          <w:b/>
          <w:bCs/>
          <w:color w:val="000000"/>
          <w:sz w:val="24"/>
        </w:rPr>
        <w:t xml:space="preserve">产品彩页或者白皮书加盖投标单位公章）</w:t>
      </w:r>
      <w:r>
        <w:rPr>
          <w:rFonts w:hint="eastAsia" w:ascii="宋体" w:hAnsi="宋体" w:cs="宋体"/>
          <w:b/>
          <w:bCs/>
          <w:i/>
          <w:iCs/>
          <w:color w:val="000000"/>
          <w:sz w:val="24"/>
          <w:u w:val="single"/>
        </w:rPr>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6</w:t>
      </w:r>
      <w:r>
        <w:rPr>
          <w:rFonts w:hint="eastAsia" w:ascii="宋体" w:hAnsi="宋体" w:cs="宋体"/>
          <w:color w:val="000000"/>
          <w:sz w:val="24"/>
        </w:rPr>
        <w:t xml:space="preserve">.显示屏其他参数：</w:t>
      </w:r>
      <w:r>
        <w:rPr>
          <w:rFonts w:hint="eastAsia" w:ascii="宋体" w:hAnsi="宋体" w:cs="宋体"/>
          <w:color w:val="000000"/>
          <w:sz w:val="24"/>
        </w:rPr>
        <w:t xml:space="preserve">VA/IPS显示面板</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7</w:t>
      </w:r>
      <w:r>
        <w:rPr>
          <w:rFonts w:hint="eastAsia" w:ascii="宋体" w:hAnsi="宋体" w:cs="宋体"/>
          <w:color w:val="000000"/>
          <w:sz w:val="24"/>
        </w:rPr>
        <w:t xml:space="preserve">.网络设备性能：有线网卡速率：</w:t>
      </w:r>
      <w:r>
        <w:rPr>
          <w:rFonts w:hint="eastAsia" w:ascii="宋体" w:hAnsi="宋体" w:cs="宋体"/>
          <w:color w:val="000000"/>
          <w:sz w:val="24"/>
        </w:rPr>
        <w:t xml:space="preserve">最高速率应不低于1000Mbps，应支持10Mbps、100Mbps、1000Mbps速率自适应</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8</w:t>
      </w:r>
      <w:r>
        <w:rPr>
          <w:rFonts w:hint="eastAsia" w:ascii="宋体" w:hAnsi="宋体" w:cs="宋体"/>
          <w:color w:val="000000"/>
          <w:sz w:val="24"/>
        </w:rPr>
        <w:t xml:space="preserve">.支持无线网络通信技术协议：</w:t>
      </w:r>
      <w:r>
        <w:rPr>
          <w:rFonts w:hint="eastAsia" w:ascii="宋体" w:hAnsi="宋体" w:cs="宋体"/>
          <w:color w:val="000000"/>
          <w:sz w:val="24"/>
        </w:rPr>
        <w:t xml:space="preserve">支持WAPI或WiFi5.0及以上协议</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49</w:t>
      </w:r>
      <w:r>
        <w:rPr>
          <w:rFonts w:hint="eastAsia" w:ascii="宋体" w:hAnsi="宋体" w:cs="宋体"/>
          <w:color w:val="000000"/>
          <w:sz w:val="24"/>
        </w:rPr>
        <w:t xml:space="preserve">.内存扩展接口(板载内存不涉及)：</w:t>
      </w:r>
      <w:r>
        <w:rPr>
          <w:rFonts w:hint="eastAsia" w:ascii="宋体" w:hAnsi="宋体" w:cs="宋体"/>
          <w:color w:val="000000"/>
          <w:sz w:val="24"/>
        </w:rPr>
        <w:t xml:space="preserve">≥2个</w:t>
      </w:r>
      <w:r/>
    </w:p>
    <w:p>
      <w:pPr>
        <w:pStyle w:val="1068"/>
        <w:spacing w:line="400" w:lineRule="exact"/>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0</w:t>
      </w:r>
      <w:r>
        <w:rPr>
          <w:rFonts w:hint="eastAsia" w:ascii="宋体" w:hAnsi="宋体" w:cs="宋体"/>
          <w:color w:val="000000"/>
          <w:sz w:val="24"/>
        </w:rPr>
        <w:t xml:space="preserve">.有</w:t>
      </w:r>
      <w:r>
        <w:rPr>
          <w:rFonts w:hint="eastAsia" w:ascii="宋体" w:hAnsi="宋体" w:cs="宋体"/>
          <w:color w:val="000000"/>
          <w:sz w:val="24"/>
        </w:rPr>
        <w:t xml:space="preserve">线网卡接口类型：</w:t>
      </w:r>
      <w:r>
        <w:rPr>
          <w:rFonts w:hint="eastAsia" w:ascii="宋体" w:hAnsi="宋体" w:cs="宋体"/>
          <w:color w:val="000000"/>
          <w:sz w:val="24"/>
        </w:rPr>
        <w:t xml:space="preserve">支持RJ45接口</w:t>
      </w:r>
      <w:r/>
    </w:p>
    <w:p>
      <w:pPr>
        <w:pStyle w:val="1068"/>
        <w:spacing w:line="400" w:lineRule="exact"/>
        <w:rPr>
          <w:rFonts w:hint="eastAsia" w:ascii="宋体" w:hAnsi="宋体" w:cs="宋体"/>
          <w:b/>
          <w:bCs/>
          <w:i/>
          <w:iCs/>
          <w:color w:val="000000"/>
          <w:sz w:val="24"/>
          <w:u w:val="single"/>
        </w:rPr>
      </w:pPr>
      <w:r>
        <w:rPr>
          <w:rFonts w:hint="eastAsia" w:ascii="宋体" w:hAnsi="宋体" w:cs="宋体"/>
          <w:color w:val="000000"/>
          <w:sz w:val="24"/>
        </w:rPr>
        <w:t xml:space="preserve">5</w:t>
      </w:r>
      <w:r>
        <w:rPr>
          <w:rFonts w:hint="eastAsia" w:ascii="宋体" w:hAnsi="宋体" w:cs="宋体"/>
          <w:color w:val="000000"/>
          <w:sz w:val="24"/>
        </w:rPr>
        <w:t xml:space="preserve">1</w:t>
      </w:r>
      <w:r>
        <w:rPr>
          <w:rFonts w:hint="eastAsia" w:ascii="宋体" w:hAnsi="宋体" w:cs="宋体"/>
          <w:color w:val="000000"/>
          <w:sz w:val="24"/>
        </w:rPr>
        <w:t xml:space="preserve">.视频接口类型：</w:t>
      </w:r>
      <w:r>
        <w:rPr>
          <w:rFonts w:hint="eastAsia" w:ascii="宋体" w:hAnsi="宋体" w:cs="宋体"/>
          <w:b/>
          <w:bCs/>
          <w:i/>
          <w:iCs/>
          <w:color w:val="000000"/>
          <w:sz w:val="24"/>
          <w:u w:val="single"/>
        </w:rPr>
        <w:t xml:space="preserve">至少包含1个DP接口，1个HDMI接口，1个VGA </w:t>
      </w:r>
      <w:r/>
    </w:p>
    <w:p>
      <w:pPr>
        <w:pStyle w:val="1068"/>
        <w:spacing w:line="400" w:lineRule="exact"/>
        <w:rPr>
          <w:rFonts w:hint="eastAsia" w:ascii="宋体" w:hAnsi="宋体" w:cs="宋体"/>
          <w:b/>
          <w:bCs/>
          <w:i/>
          <w:iCs/>
          <w:color w:val="000000"/>
          <w:sz w:val="24"/>
          <w:u w:val="single"/>
        </w:rPr>
      </w:pPr>
      <w:r>
        <w:rPr>
          <w:rFonts w:hint="eastAsia" w:ascii="宋体" w:hAnsi="宋体" w:cs="宋体"/>
          <w:color w:val="000000"/>
          <w:sz w:val="24"/>
        </w:rPr>
        <w:t xml:space="preserve">5</w:t>
      </w:r>
      <w:r>
        <w:rPr>
          <w:rFonts w:hint="eastAsia" w:ascii="宋体" w:hAnsi="宋体" w:cs="宋体"/>
          <w:color w:val="000000"/>
          <w:sz w:val="24"/>
        </w:rPr>
        <w:t xml:space="preserve">2</w:t>
      </w:r>
      <w:r>
        <w:rPr>
          <w:rFonts w:hint="eastAsia" w:ascii="宋体" w:hAnsi="宋体" w:cs="宋体"/>
          <w:color w:val="000000"/>
          <w:sz w:val="24"/>
        </w:rPr>
        <w:t xml:space="preserve">.电源功率：</w:t>
      </w:r>
      <w:r>
        <w:rPr>
          <w:rFonts w:hint="eastAsia" w:ascii="宋体" w:hAnsi="宋体" w:cs="宋体"/>
          <w:b/>
          <w:bCs/>
          <w:i/>
          <w:iCs/>
          <w:color w:val="000000"/>
          <w:sz w:val="24"/>
          <w:u w:val="single"/>
        </w:rPr>
        <w:t xml:space="preserve">电源≥500W，90%能效、有源PFC；</w:t>
      </w:r>
      <w:r/>
    </w:p>
    <w:p>
      <w:pPr>
        <w:pStyle w:val="1068"/>
        <w:spacing w:line="400" w:lineRule="exact"/>
        <w:rPr>
          <w:rFonts w:hint="eastAsia" w:ascii="宋体" w:hAnsi="宋体" w:cs="宋体"/>
          <w:b/>
          <w:bCs/>
          <w:i/>
          <w:iCs/>
          <w:color w:val="000000"/>
          <w:sz w:val="24"/>
          <w:u w:val="single"/>
        </w:rPr>
      </w:pPr>
      <w:r>
        <w:rPr>
          <w:rFonts w:hint="eastAsia" w:ascii="宋体" w:hAnsi="宋体" w:cs="宋体"/>
          <w:color w:val="000000"/>
          <w:sz w:val="24"/>
        </w:rPr>
        <w:t xml:space="preserve">5</w:t>
      </w:r>
      <w:r>
        <w:rPr>
          <w:rFonts w:hint="eastAsia" w:ascii="宋体" w:hAnsi="宋体" w:cs="宋体"/>
          <w:color w:val="000000"/>
          <w:sz w:val="24"/>
        </w:rPr>
        <w:t xml:space="preserve">33</w:t>
      </w:r>
      <w:r>
        <w:rPr>
          <w:rFonts w:hint="eastAsia" w:ascii="宋体" w:hAnsi="宋体" w:cs="宋体"/>
          <w:color w:val="000000"/>
          <w:sz w:val="24"/>
        </w:rPr>
        <w:t xml:space="preserve">.▲MTBF测试：MTBF(m1)≥110万小时</w:t>
      </w:r>
      <w:r>
        <w:rPr>
          <w:rFonts w:hint="eastAsia" w:ascii="宋体" w:hAnsi="宋体" w:cs="宋体"/>
          <w:b/>
          <w:bCs/>
          <w:color w:val="000000"/>
          <w:sz w:val="24"/>
        </w:rPr>
        <w:t xml:space="preserve">（</w:t>
      </w:r>
      <w:r>
        <w:rPr>
          <w:rFonts w:ascii="宋体" w:hAnsi="宋体" w:cs="宋体"/>
          <w:b/>
          <w:bCs/>
          <w:color w:val="000000"/>
          <w:sz w:val="24"/>
        </w:rPr>
        <w:t xml:space="preserve">需提供第三方检测机构的检测报</w:t>
      </w:r>
      <w:r>
        <w:rPr>
          <w:rFonts w:hint="eastAsia" w:ascii="宋体" w:hAnsi="宋体" w:cs="宋体"/>
          <w:b/>
          <w:bCs/>
          <w:color w:val="000000"/>
          <w:sz w:val="24"/>
        </w:rPr>
        <w:t xml:space="preserve">告加盖投标单位公章）</w:t>
      </w:r>
      <w:r>
        <w:rPr>
          <w:rFonts w:hint="eastAsia" w:ascii="宋体" w:hAnsi="宋体" w:cs="宋体"/>
          <w:b/>
          <w:bCs/>
          <w:i/>
          <w:iCs/>
          <w:color w:val="000000"/>
          <w:sz w:val="24"/>
          <w:u w:val="single"/>
        </w:rPr>
      </w:r>
      <w:r/>
    </w:p>
    <w:p>
      <w:pPr>
        <w:pStyle w:val="1068"/>
        <w:spacing w:line="400" w:lineRule="exact"/>
        <w:rPr>
          <w:rFonts w:hint="eastAsia" w:ascii="宋体" w:hAnsi="宋体" w:cs="宋体"/>
          <w:b/>
          <w:bCs/>
          <w:i/>
          <w:iCs/>
          <w:color w:val="000000"/>
          <w:sz w:val="24"/>
          <w:u w:val="single"/>
        </w:rPr>
      </w:pPr>
      <w:r>
        <w:rPr>
          <w:rFonts w:hint="eastAsia" w:ascii="宋体" w:hAnsi="宋体" w:cs="宋体"/>
          <w:color w:val="000000"/>
          <w:sz w:val="24"/>
        </w:rPr>
        <w:t xml:space="preserve">5</w:t>
      </w:r>
      <w:r>
        <w:rPr>
          <w:rFonts w:hint="eastAsia" w:ascii="宋体" w:hAnsi="宋体" w:cs="宋体"/>
          <w:color w:val="000000"/>
          <w:sz w:val="24"/>
        </w:rPr>
        <w:t xml:space="preserve">4</w:t>
      </w:r>
      <w:r>
        <w:rPr>
          <w:rFonts w:hint="eastAsia" w:ascii="宋体" w:hAnsi="宋体" w:cs="宋体"/>
          <w:color w:val="000000"/>
          <w:sz w:val="24"/>
        </w:rPr>
        <w:t xml:space="preserve">.整机质量服务要求：</w:t>
      </w:r>
      <w:r>
        <w:rPr>
          <w:rFonts w:hint="eastAsia" w:ascii="宋体" w:hAnsi="宋体" w:cs="宋体"/>
          <w:b/>
          <w:bCs/>
          <w:i/>
          <w:iCs/>
          <w:color w:val="000000"/>
          <w:sz w:val="24"/>
          <w:u w:val="single"/>
        </w:rPr>
        <w:t xml:space="preserve">提供免费原厂3年维保及上门服务（供应商承诺中标后提供并加盖公章）</w:t>
      </w:r>
      <w:r/>
    </w:p>
    <w:p>
      <w:pPr>
        <w:pStyle w:val="924"/>
        <w:spacing w:line="400" w:lineRule="exact"/>
        <w:rPr>
          <w:rFonts w:hint="eastAsia" w:ascii="宋体" w:hAnsi="宋体" w:cs="宋体"/>
          <w:b/>
          <w:bCs/>
          <w:iCs/>
          <w:color w:val="000000"/>
          <w:sz w:val="24"/>
        </w:rPr>
      </w:pPr>
      <w:r>
        <w:rPr>
          <w:rFonts w:hint="eastAsia" w:ascii="宋体" w:hAnsi="宋体" w:cs="宋体"/>
          <w:b/>
          <w:bCs/>
          <w:iCs/>
          <w:color w:val="000000"/>
          <w:sz w:val="24"/>
        </w:rPr>
        <w:t xml:space="preserve">说明：</w:t>
      </w:r>
      <w:r/>
    </w:p>
    <w:p>
      <w:pPr>
        <w:pStyle w:val="924"/>
        <w:spacing w:line="400" w:lineRule="exact"/>
        <w:rPr>
          <w:rFonts w:hint="eastAsia" w:ascii="宋体" w:hAnsi="宋体" w:cs="宋体"/>
          <w:b/>
          <w:i/>
          <w:color w:val="000000"/>
          <w:sz w:val="24"/>
          <w:u w:val="single"/>
        </w:rPr>
      </w:pPr>
      <w:r>
        <w:rPr>
          <w:rFonts w:hint="eastAsia" w:ascii="宋体" w:hAnsi="宋体" w:cs="宋体"/>
          <w:b/>
          <w:bCs/>
          <w:iCs/>
          <w:color w:val="000000"/>
          <w:sz w:val="24"/>
        </w:rPr>
        <w:tab/>
      </w:r>
      <w:r>
        <w:rPr>
          <w:rFonts w:hint="eastAsia" w:ascii="宋体" w:hAnsi="宋体" w:cs="宋体"/>
          <w:b/>
          <w:bCs/>
          <w:i/>
          <w:color w:val="000000"/>
          <w:sz w:val="24"/>
          <w:u w:val="single"/>
        </w:rPr>
        <w:t xml:space="preserve">1、显示器与主机为同一品牌，非子品牌。（供应商提供承诺函并加盖公章）</w:t>
      </w:r>
      <w:r>
        <w:rPr>
          <w:rFonts w:hint="eastAsia" w:ascii="宋体" w:hAnsi="宋体" w:cs="宋体"/>
          <w:b/>
          <w:i/>
          <w:color w:val="000000"/>
          <w:sz w:val="24"/>
          <w:u w:val="single"/>
        </w:rPr>
      </w:r>
      <w:r/>
    </w:p>
    <w:p>
      <w:pPr>
        <w:pStyle w:val="925"/>
        <w:jc w:val="center"/>
        <w:spacing w:before="286" w:after="286"/>
        <w:rPr>
          <w:rFonts w:hint="eastAsia" w:ascii="华文中宋" w:hAnsi="华文中宋" w:eastAsia="华文中宋"/>
          <w:b/>
          <w:sz w:val="36"/>
          <w:szCs w:val="36"/>
        </w:rPr>
      </w:pPr>
      <w:r>
        <w:rPr>
          <w:rFonts w:ascii="华文中宋" w:hAnsi="华文中宋" w:eastAsia="华文中宋"/>
          <w:b/>
          <w:sz w:val="36"/>
          <w:szCs w:val="36"/>
        </w:rPr>
        <w:br w:type="page" w:clear="all"/>
      </w:r>
      <w:bookmarkStart w:id="247" w:name="_Toc12887273"/>
      <w:r/>
      <w:bookmarkStart w:id="248" w:name="_Toc12708982"/>
      <w:r/>
      <w:bookmarkStart w:id="249" w:name="_Toc47453313"/>
      <w:r>
        <w:rPr>
          <w:rFonts w:hint="eastAsia" w:ascii="华文中宋" w:hAnsi="华文中宋" w:eastAsia="华文中宋"/>
          <w:b/>
          <w:sz w:val="36"/>
          <w:szCs w:val="36"/>
        </w:rPr>
        <w:t xml:space="preserve">第五章 评标方法与评标标准</w:t>
      </w:r>
      <w:bookmarkEnd w:id="241"/>
      <w:r/>
      <w:bookmarkEnd w:id="242"/>
      <w:r/>
      <w:bookmarkEnd w:id="247"/>
      <w:r/>
      <w:bookmarkEnd w:id="248"/>
      <w:r/>
      <w:bookmarkEnd w:id="249"/>
      <w:r>
        <w:rPr>
          <w:rFonts w:hint="eastAsia" w:ascii="华文中宋" w:hAnsi="华文中宋" w:eastAsia="华文中宋"/>
          <w:b/>
          <w:sz w:val="36"/>
          <w:szCs w:val="36"/>
        </w:rPr>
      </w:r>
      <w:r/>
    </w:p>
    <w:p>
      <w:pPr>
        <w:pStyle w:val="926"/>
        <w:ind w:firstLine="482"/>
        <w:jc w:val="both"/>
        <w:spacing w:before="0" w:after="0" w:line="360" w:lineRule="auto"/>
        <w:rPr>
          <w:rFonts w:ascii="宋体" w:hAnsi="宋体" w:eastAsia="宋体"/>
          <w:sz w:val="24"/>
          <w:szCs w:val="24"/>
        </w:rPr>
      </w:pPr>
      <w:r/>
      <w:bookmarkStart w:id="250" w:name="_Toc9363437"/>
      <w:r/>
      <w:bookmarkStart w:id="251" w:name="_Toc12887274"/>
      <w:r/>
      <w:bookmarkStart w:id="252" w:name="_Toc47453314"/>
      <w:r/>
      <w:bookmarkStart w:id="253" w:name="_Toc12708983"/>
      <w:r>
        <w:rPr>
          <w:rFonts w:hint="eastAsia" w:ascii="宋体" w:hAnsi="宋体" w:eastAsia="宋体"/>
          <w:sz w:val="24"/>
          <w:szCs w:val="24"/>
        </w:rPr>
        <w:t xml:space="preserve">一、评标方法与定标原则</w:t>
      </w:r>
      <w:bookmarkEnd w:id="250"/>
      <w:r/>
      <w:bookmarkEnd w:id="251"/>
      <w:r/>
      <w:bookmarkEnd w:id="252"/>
      <w:r/>
      <w:bookmarkEnd w:id="253"/>
      <w:r>
        <w:rPr>
          <w:rFonts w:ascii="宋体" w:hAnsi="宋体" w:eastAsia="宋体"/>
          <w:sz w:val="24"/>
          <w:szCs w:val="24"/>
        </w:rPr>
      </w:r>
      <w:r/>
    </w:p>
    <w:p>
      <w:pPr>
        <w:pStyle w:val="1006"/>
        <w:jc w:val="both"/>
        <w:spacing w:before="0" w:after="0"/>
        <w:rPr>
          <w:rFonts w:hint="eastAsia" w:ascii="宋体" w:hAnsi="宋体"/>
          <w:bCs/>
        </w:rPr>
      </w:pPr>
      <w:r>
        <w:rPr>
          <w:rFonts w:hint="eastAsia" w:ascii="宋体" w:hAnsi="宋体"/>
          <w:bCs/>
        </w:rPr>
        <w:t xml:space="preserve">评委会将对确</w:t>
      </w:r>
      <w:r>
        <w:rPr>
          <w:rFonts w:hint="eastAsia" w:ascii="宋体" w:hAnsi="宋体"/>
          <w:bCs/>
        </w:rPr>
        <w:t xml:space="preserve">定为</w:t>
      </w:r>
      <w:r>
        <w:rPr>
          <w:rFonts w:hint="eastAsia" w:ascii="宋体" w:hAnsi="宋体"/>
          <w:bCs/>
        </w:rPr>
        <w:t xml:space="preserve">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rPr>
          <w:rFonts w:hint="eastAsia" w:ascii="宋体" w:hAnsi="宋体"/>
          <w:bCs/>
        </w:rPr>
      </w:r>
      <w:r/>
    </w:p>
    <w:p>
      <w:pPr>
        <w:pStyle w:val="926"/>
        <w:ind w:firstLine="482"/>
        <w:jc w:val="both"/>
        <w:spacing w:before="0" w:after="0" w:line="360" w:lineRule="auto"/>
        <w:rPr>
          <w:rFonts w:ascii="宋体" w:hAnsi="宋体" w:eastAsia="宋体"/>
          <w:sz w:val="24"/>
          <w:szCs w:val="24"/>
        </w:rPr>
      </w:pPr>
      <w:r/>
      <w:bookmarkStart w:id="254" w:name="_Toc47453315"/>
      <w:r/>
      <w:bookmarkStart w:id="255" w:name="_Toc9363438"/>
      <w:r/>
      <w:bookmarkStart w:id="256" w:name="_Toc12708984"/>
      <w:r/>
      <w:bookmarkStart w:id="257" w:name="_Toc12887275"/>
      <w:r>
        <w:rPr>
          <w:rFonts w:hint="eastAsia" w:ascii="宋体" w:hAnsi="宋体" w:eastAsia="宋体"/>
          <w:sz w:val="24"/>
          <w:szCs w:val="24"/>
        </w:rPr>
        <w:t xml:space="preserve">二、评标标准</w:t>
      </w:r>
      <w:bookmarkEnd w:id="254"/>
      <w:r/>
      <w:bookmarkEnd w:id="255"/>
      <w:r/>
      <w:bookmarkEnd w:id="256"/>
      <w:r/>
      <w:bookmarkEnd w:id="257"/>
      <w:r>
        <w:rPr>
          <w:rFonts w:ascii="宋体" w:hAnsi="宋体" w:eastAsia="宋体"/>
          <w:sz w:val="24"/>
          <w:szCs w:val="24"/>
        </w:rPr>
      </w:r>
      <w:r/>
    </w:p>
    <w:p>
      <w:pPr>
        <w:pStyle w:val="924"/>
        <w:ind w:firstLine="480"/>
        <w:spacing w:line="360" w:lineRule="auto"/>
        <w:rPr>
          <w:rFonts w:ascii="宋体" w:hAnsi="宋体"/>
          <w:bCs/>
          <w:sz w:val="24"/>
        </w:rPr>
      </w:pPr>
      <w:r>
        <w:rPr>
          <w:rFonts w:ascii="宋体" w:hAnsi="宋体"/>
          <w:bCs/>
          <w:sz w:val="24"/>
        </w:rPr>
        <w:t xml:space="preserve">本项目采用综合评分法确定中标候选人。评标委员会将按下列评分办法和标准进行评分，总分值为100分。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632"/>
        <w:gridCol w:w="831"/>
      </w:tblGrid>
      <w:tr>
        <w:trPr/>
        <w:tc>
          <w:tcPr>
            <w:tcW w:w="939" w:type="dxa"/>
            <w:vAlign w:val="center"/>
            <w:textDirection w:val="lrTb"/>
            <w:noWrap w:val="false"/>
          </w:tcPr>
          <w:p>
            <w:pPr>
              <w:pStyle w:val="924"/>
              <w:jc w:val="center"/>
              <w:spacing w:line="360" w:lineRule="auto"/>
              <w:rPr>
                <w:rFonts w:hint="eastAsia" w:ascii="宋体" w:hAnsi="宋体"/>
                <w:b/>
                <w:bCs/>
                <w:sz w:val="24"/>
              </w:rPr>
            </w:pPr>
            <w:r>
              <w:rPr>
                <w:rFonts w:hint="eastAsia" w:ascii="宋体" w:hAnsi="宋体"/>
                <w:b/>
                <w:bCs/>
                <w:sz w:val="24"/>
              </w:rPr>
              <w:t xml:space="preserve">序号</w:t>
            </w:r>
            <w:r/>
          </w:p>
        </w:tc>
        <w:tc>
          <w:tcPr>
            <w:tcW w:w="7632" w:type="dxa"/>
            <w:vAlign w:val="center"/>
            <w:textDirection w:val="lrTb"/>
            <w:noWrap w:val="false"/>
          </w:tcPr>
          <w:p>
            <w:pPr>
              <w:pStyle w:val="924"/>
              <w:jc w:val="center"/>
              <w:spacing w:line="360" w:lineRule="auto"/>
              <w:rPr>
                <w:rFonts w:hint="eastAsia" w:ascii="宋体" w:hAnsi="宋体"/>
                <w:b/>
                <w:bCs/>
                <w:sz w:val="24"/>
              </w:rPr>
            </w:pPr>
            <w:r>
              <w:rPr>
                <w:rFonts w:hint="eastAsia" w:ascii="宋体" w:hAnsi="宋体"/>
                <w:b/>
                <w:bCs/>
                <w:sz w:val="24"/>
              </w:rPr>
              <w:t xml:space="preserve">评审因素</w:t>
            </w:r>
            <w:r/>
          </w:p>
        </w:tc>
        <w:tc>
          <w:tcPr>
            <w:tcW w:w="831" w:type="dxa"/>
            <w:vAlign w:val="center"/>
            <w:textDirection w:val="lrTb"/>
            <w:noWrap w:val="false"/>
          </w:tcPr>
          <w:p>
            <w:pPr>
              <w:pStyle w:val="924"/>
              <w:jc w:val="center"/>
              <w:spacing w:line="360" w:lineRule="auto"/>
              <w:rPr>
                <w:rFonts w:hint="eastAsia" w:ascii="宋体" w:hAnsi="宋体"/>
                <w:b/>
                <w:bCs/>
                <w:sz w:val="24"/>
              </w:rPr>
            </w:pPr>
            <w:r>
              <w:rPr>
                <w:rFonts w:hint="eastAsia" w:ascii="宋体" w:hAnsi="宋体"/>
                <w:b/>
                <w:bCs/>
                <w:sz w:val="24"/>
              </w:rPr>
              <w:t xml:space="preserve">分值</w:t>
            </w:r>
            <w:r/>
          </w:p>
        </w:tc>
      </w:tr>
      <w:tr>
        <w:trPr>
          <w:trHeight w:val="2089"/>
        </w:trPr>
        <w:tc>
          <w:tcPr>
            <w:tcW w:w="939" w:type="dxa"/>
            <w:vAlign w:val="center"/>
            <w:textDirection w:val="lrTb"/>
            <w:noWrap w:val="false"/>
          </w:tcPr>
          <w:p>
            <w:pPr>
              <w:pStyle w:val="924"/>
              <w:jc w:val="center"/>
              <w:spacing w:line="360" w:lineRule="auto"/>
              <w:rPr>
                <w:rFonts w:hint="eastAsia" w:ascii="宋体" w:hAnsi="宋体"/>
                <w:b/>
                <w:bCs/>
                <w:sz w:val="24"/>
              </w:rPr>
            </w:pPr>
            <w:r>
              <w:rPr>
                <w:rFonts w:hint="eastAsia" w:ascii="宋体" w:hAnsi="宋体"/>
                <w:b/>
                <w:bCs/>
                <w:sz w:val="24"/>
              </w:rPr>
              <w:t xml:space="preserve">（一）</w:t>
            </w:r>
            <w:r/>
          </w:p>
          <w:p>
            <w:pPr>
              <w:pStyle w:val="924"/>
              <w:jc w:val="center"/>
              <w:spacing w:line="360" w:lineRule="auto"/>
              <w:rPr>
                <w:rFonts w:hint="eastAsia" w:ascii="宋体" w:hAnsi="宋体"/>
                <w:b/>
                <w:bCs/>
                <w:sz w:val="24"/>
              </w:rPr>
            </w:pPr>
            <w:r>
              <w:rPr>
                <w:rFonts w:ascii="宋体" w:hAnsi="宋体"/>
                <w:b/>
                <w:bCs/>
                <w:sz w:val="24"/>
              </w:rPr>
              <w:t xml:space="preserve">价格分</w:t>
            </w:r>
            <w:r>
              <w:rPr>
                <w:rFonts w:hint="eastAsia" w:ascii="宋体" w:hAnsi="宋体"/>
                <w:b/>
                <w:bCs/>
                <w:sz w:val="24"/>
              </w:rPr>
            </w:r>
            <w:r/>
          </w:p>
        </w:tc>
        <w:tc>
          <w:tcPr>
            <w:tcW w:w="7632" w:type="dxa"/>
            <w:vAlign w:val="center"/>
            <w:textDirection w:val="lrTb"/>
            <w:noWrap w:val="false"/>
          </w:tcPr>
          <w:p>
            <w:pPr>
              <w:pStyle w:val="924"/>
              <w:spacing w:line="360" w:lineRule="auto"/>
              <w:rPr>
                <w:rFonts w:hint="eastAsia" w:ascii="宋体" w:hAnsi="宋体"/>
                <w:bCs/>
                <w:sz w:val="24"/>
              </w:rPr>
            </w:pPr>
            <w:r>
              <w:rPr>
                <w:rFonts w:ascii="宋体" w:hAnsi="宋体"/>
                <w:bCs/>
                <w:sz w:val="24"/>
              </w:rPr>
              <w:t xml:space="preserve">价格分采用低价优先法计算，即满足采购文</w:t>
            </w:r>
            <w:r>
              <w:rPr>
                <w:rFonts w:ascii="宋体" w:hAnsi="宋体"/>
                <w:bCs/>
                <w:sz w:val="24"/>
              </w:rPr>
              <w:t xml:space="preserve">件要</w:t>
            </w:r>
            <w:r>
              <w:rPr>
                <w:rFonts w:ascii="宋体" w:hAnsi="宋体"/>
                <w:bCs/>
                <w:sz w:val="24"/>
              </w:rPr>
              <w:t xml:space="preserve">求且</w:t>
            </w:r>
            <w:r>
              <w:rPr>
                <w:rFonts w:hint="eastAsia" w:ascii="宋体" w:hAnsi="宋体"/>
                <w:bCs/>
                <w:sz w:val="24"/>
              </w:rPr>
              <w:t xml:space="preserve">投标价格</w:t>
            </w:r>
            <w:r>
              <w:rPr>
                <w:rFonts w:ascii="宋体" w:hAnsi="宋体"/>
                <w:bCs/>
                <w:sz w:val="24"/>
              </w:rPr>
              <w:t xml:space="preserve">最低的供应商</w:t>
            </w:r>
            <w:r>
              <w:rPr>
                <w:rFonts w:hint="eastAsia" w:ascii="宋体" w:hAnsi="宋体"/>
                <w:bCs/>
                <w:sz w:val="24"/>
              </w:rPr>
              <w:t xml:space="preserve">投标</w:t>
            </w:r>
            <w:r>
              <w:rPr>
                <w:rFonts w:ascii="宋体" w:hAnsi="宋体"/>
                <w:bCs/>
                <w:sz w:val="24"/>
              </w:rPr>
              <w:t xml:space="preserve">报价为</w:t>
            </w:r>
            <w:r>
              <w:rPr>
                <w:rFonts w:ascii="宋体" w:hAnsi="宋体"/>
                <w:bCs/>
                <w:sz w:val="24"/>
              </w:rPr>
              <w:t xml:space="preserve">评标基准价，其价格分为满分</w:t>
            </w:r>
            <w:r>
              <w:rPr>
                <w:rFonts w:hint="eastAsia" w:ascii="宋体" w:hAnsi="宋体"/>
                <w:bCs/>
                <w:sz w:val="24"/>
              </w:rPr>
              <w:t xml:space="preserve">3</w:t>
            </w:r>
            <w:r>
              <w:rPr>
                <w:rFonts w:ascii="宋体" w:hAnsi="宋体"/>
                <w:bCs/>
                <w:sz w:val="24"/>
              </w:rPr>
              <w:t xml:space="preserve">0分，其它投标人的价格分统一按照以下公式计算：投标报价得分=（评标基准价/该投标人的投标报价）×</w:t>
            </w:r>
            <w:r>
              <w:rPr>
                <w:rFonts w:hint="eastAsia" w:ascii="宋体" w:hAnsi="宋体"/>
                <w:bCs/>
                <w:sz w:val="24"/>
              </w:rPr>
              <w:t xml:space="preserve">3</w:t>
            </w:r>
            <w:r>
              <w:rPr>
                <w:rFonts w:ascii="宋体" w:hAnsi="宋体"/>
                <w:bCs/>
                <w:sz w:val="24"/>
              </w:rPr>
              <w:t xml:space="preserve">0分。分值保留小数点后2位。</w:t>
            </w:r>
            <w:r>
              <w:rPr>
                <w:rFonts w:hint="eastAsia" w:ascii="宋体" w:hAnsi="宋体"/>
                <w:bCs/>
                <w:sz w:val="24"/>
              </w:rPr>
            </w:r>
            <w:r/>
          </w:p>
        </w:tc>
        <w:tc>
          <w:tcPr>
            <w:tcW w:w="831" w:type="dxa"/>
            <w:vAlign w:val="center"/>
            <w:textDirection w:val="lrTb"/>
            <w:noWrap w:val="false"/>
          </w:tcPr>
          <w:p>
            <w:pPr>
              <w:pStyle w:val="924"/>
              <w:jc w:val="center"/>
              <w:spacing w:line="360" w:lineRule="auto"/>
              <w:rPr>
                <w:rFonts w:hint="eastAsia" w:ascii="宋体" w:hAnsi="宋体"/>
                <w:bCs/>
                <w:color w:val="ff0000"/>
                <w:sz w:val="24"/>
              </w:rPr>
            </w:pPr>
            <w:r>
              <w:rPr>
                <w:rFonts w:hint="eastAsia" w:ascii="宋体" w:hAnsi="宋体"/>
                <w:b/>
                <w:sz w:val="24"/>
              </w:rPr>
              <w:t xml:space="preserve">3</w:t>
            </w:r>
            <w:r>
              <w:rPr>
                <w:rFonts w:ascii="宋体" w:hAnsi="宋体"/>
                <w:b/>
                <w:sz w:val="24"/>
              </w:rPr>
              <w:t xml:space="preserve">0</w:t>
            </w:r>
            <w:r>
              <w:rPr>
                <w:rFonts w:hint="eastAsia" w:ascii="宋体" w:hAnsi="宋体"/>
                <w:b/>
                <w:sz w:val="24"/>
              </w:rPr>
              <w:t xml:space="preserve">分</w:t>
            </w:r>
            <w:r>
              <w:rPr>
                <w:rFonts w:hint="eastAsia" w:ascii="宋体" w:hAnsi="宋体"/>
                <w:bCs/>
                <w:color w:val="ff0000"/>
                <w:sz w:val="24"/>
              </w:rPr>
            </w:r>
            <w:r/>
          </w:p>
        </w:tc>
      </w:tr>
      <w:tr>
        <w:trPr/>
        <w:tc>
          <w:tcPr>
            <w:tcW w:w="939" w:type="dxa"/>
            <w:vAlign w:val="center"/>
            <w:textDirection w:val="lrTb"/>
            <w:noWrap w:val="false"/>
          </w:tcPr>
          <w:p>
            <w:pPr>
              <w:pStyle w:val="924"/>
              <w:jc w:val="center"/>
              <w:spacing w:line="360" w:lineRule="auto"/>
              <w:rPr>
                <w:rFonts w:hint="eastAsia" w:ascii="宋体" w:hAnsi="宋体"/>
                <w:b/>
                <w:bCs/>
                <w:sz w:val="24"/>
              </w:rPr>
            </w:pPr>
            <w:r>
              <w:rPr>
                <w:rFonts w:hint="eastAsia" w:ascii="宋体" w:hAnsi="宋体"/>
                <w:b/>
                <w:bCs/>
                <w:sz w:val="24"/>
              </w:rPr>
              <w:t xml:space="preserve">（二）</w:t>
            </w:r>
            <w:r/>
          </w:p>
          <w:p>
            <w:pPr>
              <w:pStyle w:val="924"/>
              <w:jc w:val="center"/>
              <w:spacing w:line="360" w:lineRule="auto"/>
              <w:rPr>
                <w:rFonts w:hint="eastAsia" w:ascii="宋体" w:hAnsi="宋体"/>
                <w:b/>
                <w:bCs/>
                <w:sz w:val="24"/>
              </w:rPr>
            </w:pPr>
            <w:r>
              <w:rPr>
                <w:rFonts w:hint="eastAsia" w:ascii="宋体" w:hAnsi="宋体"/>
                <w:b/>
                <w:bCs/>
                <w:sz w:val="24"/>
              </w:rPr>
              <w:t xml:space="preserve">项目需求响应情况</w:t>
            </w:r>
            <w:r/>
          </w:p>
        </w:tc>
        <w:tc>
          <w:tcPr>
            <w:tcW w:w="7632" w:type="dxa"/>
            <w:vAlign w:val="center"/>
            <w:textDirection w:val="lrTb"/>
            <w:noWrap w:val="false"/>
          </w:tcPr>
          <w:p>
            <w:pPr>
              <w:pStyle w:val="924"/>
              <w:spacing w:line="360" w:lineRule="auto"/>
              <w:rPr>
                <w:rFonts w:hint="eastAsia" w:ascii="宋体" w:hAnsi="宋体" w:cs="宋体"/>
                <w:sz w:val="24"/>
              </w:rPr>
            </w:pPr>
            <w:r>
              <w:rPr>
                <w:rFonts w:hint="eastAsia" w:ascii="宋体" w:hAnsi="宋体" w:cs="宋体"/>
                <w:sz w:val="24"/>
              </w:rPr>
              <w:t xml:space="preserve">投标产品对招标文件具体需求的响应程度：</w:t>
            </w:r>
            <w:r>
              <w:rPr>
                <w:rFonts w:hint="eastAsia" w:ascii="宋体" w:hAnsi="宋体" w:cs="宋体"/>
                <w:bCs/>
                <w:sz w:val="24"/>
              </w:rPr>
              <w:t xml:space="preserve">全部响应即满足招标文件的技术和服务等要求的得</w:t>
            </w:r>
            <w:r>
              <w:rPr>
                <w:rFonts w:ascii="宋体" w:hAnsi="宋体" w:cs="宋体"/>
                <w:bCs/>
                <w:sz w:val="24"/>
              </w:rPr>
              <w:t xml:space="preserve">3</w:t>
            </w:r>
            <w:r>
              <w:rPr>
                <w:rFonts w:hint="eastAsia" w:ascii="宋体" w:hAnsi="宋体" w:cs="宋体"/>
                <w:bCs/>
                <w:sz w:val="24"/>
              </w:rPr>
              <w:t xml:space="preserve">6分</w:t>
            </w:r>
            <w:r>
              <w:rPr>
                <w:rFonts w:hint="eastAsia" w:ascii="宋体" w:hAnsi="宋体" w:cs="宋体"/>
                <w:sz w:val="24"/>
              </w:rPr>
              <w:t xml:space="preserve">。</w:t>
            </w:r>
            <w:r>
              <w:rPr>
                <w:rFonts w:hint="eastAsia" w:ascii="宋体" w:hAnsi="宋体" w:cs="宋体"/>
                <w:b/>
                <w:bCs/>
                <w:i/>
                <w:sz w:val="24"/>
                <w:u w:val="single"/>
              </w:rPr>
              <w:t xml:space="preserve">斜体加粗且有下划线部分为实质性要求和条件，如有任何一项不满足则为无效投标</w:t>
            </w:r>
            <w:r>
              <w:rPr>
                <w:rFonts w:hint="eastAsia" w:ascii="宋体" w:hAnsi="宋体" w:cs="宋体"/>
                <w:iCs/>
                <w:sz w:val="24"/>
              </w:rPr>
              <w:t xml:space="preserve">；其中标注</w:t>
            </w:r>
            <w:r>
              <w:rPr>
                <w:rFonts w:hint="eastAsia" w:ascii="宋体" w:hAnsi="宋体" w:cs="宋体"/>
                <w:sz w:val="24"/>
              </w:rPr>
              <w:t xml:space="preserve">▲项为重要技术参数指标，如标注▲项有负偏离的每项减2分，其他有负偏离的每项减1分，扣完为止。</w:t>
            </w:r>
            <w:r/>
          </w:p>
          <w:p>
            <w:pPr>
              <w:pStyle w:val="924"/>
              <w:spacing w:line="360" w:lineRule="auto"/>
              <w:rPr>
                <w:rFonts w:hint="eastAsia" w:ascii="宋体" w:hAnsi="宋体"/>
                <w:bCs/>
                <w:sz w:val="24"/>
              </w:rPr>
            </w:pPr>
            <w:r>
              <w:rPr>
                <w:rFonts w:hint="eastAsia" w:ascii="宋体" w:hAnsi="宋体" w:cs="宋体"/>
                <w:b/>
                <w:bCs/>
                <w:sz w:val="24"/>
              </w:rPr>
              <w:t xml:space="preserve">注：投标人需在“</w:t>
            </w:r>
            <w:r>
              <w:rPr>
                <w:rFonts w:hint="eastAsia" w:ascii="宋体" w:hAnsi="宋体" w:cs="宋体"/>
                <w:b/>
                <w:bCs/>
                <w:sz w:val="24"/>
              </w:rPr>
              <w:t xml:space="preserve">项目</w:t>
            </w:r>
            <w:r>
              <w:rPr>
                <w:rFonts w:hint="eastAsia" w:ascii="宋体" w:hAnsi="宋体" w:cs="宋体"/>
                <w:b/>
                <w:bCs/>
                <w:sz w:val="24"/>
              </w:rPr>
              <w:t xml:space="preserve">技术及商务需求响应及偏离表”中如实逐项填列所投产品的参数及服务承诺，如招标文件要求提供相应证明材料的，应在偏离表中注明证明材料所在投标文件的页码位置，否则评标委员会有权做负偏离处理</w:t>
            </w:r>
            <w:r>
              <w:rPr>
                <w:rFonts w:hint="eastAsia" w:ascii="宋体" w:hAnsi="宋体"/>
                <w:bCs/>
                <w:sz w:val="24"/>
              </w:rPr>
            </w:r>
            <w:r/>
          </w:p>
        </w:tc>
        <w:tc>
          <w:tcPr>
            <w:tcW w:w="831" w:type="dxa"/>
            <w:vAlign w:val="center"/>
            <w:textDirection w:val="lrTb"/>
            <w:noWrap w:val="false"/>
          </w:tcPr>
          <w:p>
            <w:pPr>
              <w:pStyle w:val="924"/>
              <w:jc w:val="center"/>
              <w:spacing w:line="360" w:lineRule="auto"/>
              <w:rPr>
                <w:rFonts w:hint="eastAsia" w:ascii="宋体" w:hAnsi="宋体"/>
                <w:bCs/>
                <w:sz w:val="24"/>
              </w:rPr>
            </w:pPr>
            <w:r>
              <w:rPr>
                <w:rFonts w:ascii="宋体" w:hAnsi="宋体"/>
                <w:b/>
                <w:sz w:val="24"/>
              </w:rPr>
              <w:t xml:space="preserve">3</w:t>
            </w:r>
            <w:r>
              <w:rPr>
                <w:rFonts w:hint="eastAsia" w:ascii="宋体" w:hAnsi="宋体"/>
                <w:b/>
                <w:sz w:val="24"/>
              </w:rPr>
              <w:t xml:space="preserve">6分</w:t>
            </w:r>
            <w:r>
              <w:rPr>
                <w:rFonts w:hint="eastAsia" w:ascii="宋体" w:hAnsi="宋体"/>
                <w:bCs/>
                <w:sz w:val="24"/>
              </w:rPr>
            </w:r>
            <w:r/>
          </w:p>
        </w:tc>
      </w:tr>
      <w:tr>
        <w:trPr>
          <w:cantSplit/>
          <w:trHeight w:val="1751"/>
        </w:trPr>
        <w:tc>
          <w:tcPr>
            <w:tcW w:w="939" w:type="dxa"/>
            <w:vAlign w:val="center"/>
            <w:vMerge w:val="restart"/>
            <w:textDirection w:val="lrTb"/>
            <w:noWrap w:val="false"/>
          </w:tcPr>
          <w:p>
            <w:pPr>
              <w:pStyle w:val="924"/>
              <w:jc w:val="center"/>
              <w:spacing w:line="360" w:lineRule="auto"/>
              <w:rPr>
                <w:rFonts w:hint="eastAsia" w:ascii="宋体" w:hAnsi="宋体"/>
                <w:b/>
                <w:bCs/>
                <w:sz w:val="24"/>
              </w:rPr>
            </w:pPr>
            <w:r>
              <w:rPr>
                <w:rFonts w:hint="eastAsia" w:ascii="宋体" w:hAnsi="宋体"/>
                <w:b/>
                <w:bCs/>
                <w:sz w:val="24"/>
              </w:rPr>
              <w:t xml:space="preserve">（三）</w:t>
            </w:r>
            <w:r/>
          </w:p>
          <w:p>
            <w:pPr>
              <w:pStyle w:val="924"/>
              <w:jc w:val="center"/>
              <w:spacing w:line="360" w:lineRule="auto"/>
              <w:rPr>
                <w:rFonts w:ascii="宋体" w:hAnsi="宋体"/>
                <w:b/>
                <w:bCs/>
                <w:sz w:val="24"/>
              </w:rPr>
            </w:pPr>
            <w:r>
              <w:rPr>
                <w:rFonts w:hint="eastAsia" w:ascii="宋体" w:hAnsi="宋体"/>
                <w:b/>
                <w:bCs/>
                <w:sz w:val="24"/>
              </w:rPr>
              <w:t xml:space="preserve">演示</w:t>
            </w:r>
            <w:r>
              <w:rPr>
                <w:rFonts w:ascii="宋体" w:hAnsi="宋体"/>
                <w:b/>
                <w:bCs/>
                <w:sz w:val="24"/>
              </w:rPr>
            </w:r>
            <w:r/>
          </w:p>
        </w:tc>
        <w:tc>
          <w:tcPr>
            <w:tcW w:w="7632" w:type="dxa"/>
            <w:vAlign w:val="center"/>
            <w:textDirection w:val="lrTb"/>
            <w:noWrap w:val="false"/>
          </w:tcPr>
          <w:p>
            <w:pPr>
              <w:pStyle w:val="924"/>
              <w:spacing w:line="360" w:lineRule="auto"/>
              <w:rPr>
                <w:rFonts w:hint="eastAsia" w:ascii="宋体" w:hAnsi="宋体"/>
                <w:bCs/>
                <w:sz w:val="24"/>
              </w:rPr>
            </w:pPr>
            <w:r>
              <w:rPr>
                <w:rFonts w:hint="eastAsia" w:ascii="宋体" w:hAnsi="宋体"/>
                <w:b/>
                <w:sz w:val="24"/>
              </w:rPr>
              <w:t xml:space="preserve">3.1、分光计实物视频演示：</w:t>
            </w:r>
            <w:r>
              <w:rPr>
                <w:rFonts w:hint="eastAsia" w:ascii="宋体" w:hAnsi="宋体"/>
                <w:bCs/>
                <w:sz w:val="24"/>
              </w:rPr>
            </w:r>
            <w:r/>
          </w:p>
          <w:p>
            <w:pPr>
              <w:pStyle w:val="924"/>
              <w:spacing w:line="360" w:lineRule="auto"/>
              <w:rPr>
                <w:rFonts w:hint="eastAsia" w:ascii="宋体" w:hAnsi="宋体"/>
                <w:bCs/>
                <w:sz w:val="24"/>
              </w:rPr>
            </w:pPr>
            <w:r>
              <w:rPr>
                <w:rFonts w:hint="eastAsia" w:ascii="宋体" w:hAnsi="宋体"/>
                <w:bCs/>
                <w:sz w:val="24"/>
              </w:rPr>
              <w:t xml:space="preserve">（1）演示光斑的自旋分离过程演示；</w:t>
            </w:r>
            <w:r/>
          </w:p>
          <w:p>
            <w:pPr>
              <w:pStyle w:val="924"/>
              <w:spacing w:line="360" w:lineRule="auto"/>
              <w:rPr>
                <w:rFonts w:hint="eastAsia" w:ascii="宋体" w:hAnsi="宋体"/>
                <w:bCs/>
                <w:sz w:val="24"/>
              </w:rPr>
            </w:pPr>
            <w:r>
              <w:rPr>
                <w:rFonts w:hint="eastAsia" w:ascii="宋体" w:hAnsi="宋体"/>
                <w:bCs/>
                <w:sz w:val="24"/>
              </w:rPr>
              <w:t xml:space="preserve">（2）具有伪彩色和黑白两种图像实时显示功能；</w:t>
            </w:r>
            <w:r/>
          </w:p>
          <w:p>
            <w:pPr>
              <w:pStyle w:val="924"/>
              <w:spacing w:line="360" w:lineRule="auto"/>
              <w:rPr>
                <w:rFonts w:hint="eastAsia" w:ascii="宋体" w:hAnsi="宋体"/>
                <w:bCs/>
                <w:sz w:val="24"/>
              </w:rPr>
            </w:pPr>
            <w:r>
              <w:rPr>
                <w:rFonts w:hint="eastAsia" w:ascii="宋体" w:hAnsi="宋体"/>
                <w:bCs/>
                <w:sz w:val="24"/>
              </w:rPr>
              <w:t xml:space="preserve">（3）与分光计平台连接的多功能臂≥2个，单臂长度≥300mm；通用滑块≥6个；移动臂具有俯仰角调节功能；刻度盘具有转动与锁紧功能；</w:t>
            </w:r>
            <w:r/>
          </w:p>
          <w:p>
            <w:pPr>
              <w:pStyle w:val="924"/>
              <w:spacing w:line="360" w:lineRule="auto"/>
              <w:rPr>
                <w:rFonts w:hint="eastAsia" w:ascii="宋体" w:hAnsi="宋体"/>
                <w:bCs/>
                <w:sz w:val="24"/>
              </w:rPr>
            </w:pPr>
            <w:r>
              <w:rPr>
                <w:rFonts w:hint="eastAsia" w:ascii="宋体" w:hAnsi="宋体"/>
                <w:bCs/>
                <w:sz w:val="24"/>
              </w:rPr>
              <w:t xml:space="preserve">评分标准：</w:t>
            </w:r>
            <w:r/>
          </w:p>
          <w:p>
            <w:pPr>
              <w:pStyle w:val="924"/>
              <w:spacing w:line="360" w:lineRule="auto"/>
              <w:rPr>
                <w:rFonts w:hint="eastAsia" w:ascii="宋体" w:hAnsi="宋体"/>
                <w:bCs/>
                <w:sz w:val="24"/>
              </w:rPr>
            </w:pPr>
            <w:r>
              <w:rPr>
                <w:rFonts w:hint="eastAsia" w:ascii="宋体" w:hAnsi="宋体"/>
                <w:bCs/>
                <w:sz w:val="24"/>
              </w:rPr>
              <w:t xml:space="preserve">能够完全成功演示，各项功能完备，得7分；</w:t>
            </w:r>
            <w:r/>
          </w:p>
          <w:p>
            <w:pPr>
              <w:pStyle w:val="924"/>
              <w:spacing w:line="360" w:lineRule="auto"/>
              <w:rPr>
                <w:rFonts w:hint="eastAsia" w:ascii="宋体" w:hAnsi="宋体"/>
                <w:bCs/>
                <w:sz w:val="24"/>
              </w:rPr>
            </w:pPr>
            <w:r>
              <w:rPr>
                <w:rFonts w:hint="eastAsia" w:ascii="宋体" w:hAnsi="宋体"/>
                <w:bCs/>
                <w:sz w:val="24"/>
              </w:rPr>
              <w:t xml:space="preserve">基本</w:t>
            </w:r>
            <w:r>
              <w:rPr>
                <w:rFonts w:hint="eastAsia" w:ascii="宋体" w:hAnsi="宋体"/>
                <w:bCs/>
                <w:sz w:val="24"/>
              </w:rPr>
              <w:t xml:space="preserve">能够</w:t>
            </w:r>
            <w:r>
              <w:rPr>
                <w:rFonts w:hint="eastAsia" w:ascii="宋体" w:hAnsi="宋体"/>
                <w:bCs/>
                <w:sz w:val="24"/>
              </w:rPr>
              <w:t xml:space="preserve">成功演示，功能略有欠缺，得5分；</w:t>
            </w:r>
            <w:r/>
          </w:p>
          <w:p>
            <w:pPr>
              <w:pStyle w:val="924"/>
              <w:spacing w:line="360" w:lineRule="auto"/>
              <w:rPr>
                <w:rFonts w:hint="eastAsia" w:ascii="宋体" w:hAnsi="宋体"/>
                <w:bCs/>
                <w:sz w:val="24"/>
              </w:rPr>
            </w:pPr>
            <w:r>
              <w:rPr>
                <w:rFonts w:hint="eastAsia" w:ascii="宋体" w:hAnsi="宋体"/>
                <w:bCs/>
                <w:sz w:val="24"/>
              </w:rPr>
              <w:t xml:space="preserve">部分内容能成功演示，功能有较大欠妥，得3分；</w:t>
            </w:r>
            <w:r/>
          </w:p>
          <w:p>
            <w:pPr>
              <w:pStyle w:val="924"/>
              <w:spacing w:line="360" w:lineRule="auto"/>
              <w:rPr>
                <w:rFonts w:hint="eastAsia" w:ascii="宋体" w:hAnsi="宋体"/>
                <w:bCs/>
                <w:sz w:val="24"/>
              </w:rPr>
            </w:pPr>
            <w:r>
              <w:rPr>
                <w:rFonts w:hint="eastAsia" w:ascii="宋体" w:hAnsi="宋体"/>
                <w:bCs/>
                <w:sz w:val="24"/>
              </w:rPr>
              <w:t xml:space="preserve">演示效果较差或不能演示或仿真产品与实物不一致，得0分。</w:t>
            </w:r>
            <w:r/>
          </w:p>
          <w:p>
            <w:pPr>
              <w:pStyle w:val="924"/>
              <w:spacing w:line="360" w:lineRule="auto"/>
              <w:rPr>
                <w:rFonts w:hint="eastAsia" w:ascii="宋体" w:hAnsi="宋体"/>
                <w:bCs/>
                <w:sz w:val="24"/>
              </w:rPr>
            </w:pPr>
            <w:r>
              <w:rPr>
                <w:rFonts w:hint="eastAsia" w:ascii="宋体" w:hAnsi="宋体" w:cs="宋体"/>
                <w:b/>
                <w:bCs/>
                <w:sz w:val="24"/>
              </w:rPr>
              <w:t xml:space="preserve">供应商自行携带</w:t>
            </w:r>
            <w:r>
              <w:rPr>
                <w:rFonts w:hint="eastAsia" w:ascii="宋体" w:hAnsi="宋体" w:cs="宋体"/>
                <w:b/>
                <w:bCs/>
                <w:sz w:val="24"/>
              </w:rPr>
              <w:t xml:space="preserve">视频</w:t>
            </w:r>
            <w:r>
              <w:rPr>
                <w:rFonts w:hint="eastAsia" w:ascii="宋体" w:hAnsi="宋体" w:cs="宋体"/>
                <w:b/>
                <w:bCs/>
                <w:sz w:val="24"/>
              </w:rPr>
              <w:t xml:space="preserve">演示</w:t>
            </w:r>
            <w:r>
              <w:rPr>
                <w:rFonts w:hint="eastAsia" w:ascii="宋体" w:hAnsi="宋体" w:cs="宋体"/>
                <w:b/>
                <w:bCs/>
                <w:sz w:val="24"/>
              </w:rPr>
              <w:t xml:space="preserve">设备</w:t>
            </w:r>
            <w:r>
              <w:rPr>
                <w:rFonts w:hint="eastAsia" w:ascii="宋体" w:hAnsi="宋体" w:cs="宋体"/>
                <w:b/>
                <w:bCs/>
                <w:sz w:val="24"/>
              </w:rPr>
              <w:t xml:space="preserve">，</w:t>
            </w:r>
            <w:r>
              <w:rPr>
                <w:rFonts w:hint="eastAsia" w:ascii="宋体" w:hAnsi="宋体" w:cs="宋体"/>
                <w:b/>
                <w:bCs/>
                <w:sz w:val="24"/>
              </w:rPr>
              <w:t xml:space="preserve">视频</w:t>
            </w:r>
            <w:r>
              <w:rPr>
                <w:rFonts w:hint="eastAsia" w:ascii="宋体" w:hAnsi="宋体" w:cs="宋体"/>
                <w:b/>
                <w:bCs/>
                <w:sz w:val="24"/>
              </w:rPr>
              <w:t xml:space="preserve">演示时间不超过5分钟</w:t>
            </w:r>
            <w:r>
              <w:rPr>
                <w:rFonts w:hint="eastAsia" w:ascii="宋体" w:hAnsi="宋体" w:cs="宋体"/>
                <w:sz w:val="24"/>
              </w:rPr>
              <w:t xml:space="preserve">。</w:t>
            </w:r>
            <w:r>
              <w:rPr>
                <w:rFonts w:hint="eastAsia" w:ascii="宋体" w:hAnsi="宋体"/>
                <w:bCs/>
                <w:sz w:val="24"/>
              </w:rPr>
            </w:r>
            <w:r/>
          </w:p>
        </w:tc>
        <w:tc>
          <w:tcPr>
            <w:tcW w:w="831" w:type="dxa"/>
            <w:vAlign w:val="center"/>
            <w:textDirection w:val="lrTb"/>
            <w:noWrap w:val="false"/>
          </w:tcPr>
          <w:p>
            <w:pPr>
              <w:pStyle w:val="924"/>
              <w:jc w:val="center"/>
              <w:spacing w:line="360" w:lineRule="auto"/>
              <w:rPr>
                <w:rFonts w:ascii="宋体" w:hAnsi="宋体"/>
                <w:b/>
                <w:bCs/>
                <w:sz w:val="24"/>
              </w:rPr>
            </w:pPr>
            <w:r>
              <w:rPr>
                <w:rFonts w:hint="eastAsia" w:ascii="宋体" w:hAnsi="宋体"/>
                <w:b/>
                <w:bCs/>
                <w:sz w:val="24"/>
              </w:rPr>
              <w:t xml:space="preserve">7分</w:t>
            </w:r>
            <w:r>
              <w:rPr>
                <w:rFonts w:ascii="宋体" w:hAnsi="宋体"/>
                <w:b/>
                <w:bCs/>
                <w:sz w:val="24"/>
              </w:rPr>
            </w:r>
            <w:r/>
          </w:p>
        </w:tc>
      </w:tr>
      <w:tr>
        <w:trPr>
          <w:cantSplit/>
          <w:trHeight w:val="1751"/>
        </w:trPr>
        <w:tc>
          <w:tcPr>
            <w:tcW w:w="939" w:type="dxa"/>
            <w:vAlign w:val="center"/>
            <w:vMerge w:val="continue"/>
            <w:textDirection w:val="lrTb"/>
            <w:noWrap w:val="false"/>
          </w:tcPr>
          <w:p>
            <w:pPr>
              <w:pStyle w:val="924"/>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924"/>
              <w:spacing w:line="360" w:lineRule="auto"/>
              <w:rPr>
                <w:rFonts w:hint="eastAsia" w:ascii="宋体" w:hAnsi="宋体"/>
                <w:b/>
                <w:sz w:val="24"/>
              </w:rPr>
            </w:pPr>
            <w:r>
              <w:rPr>
                <w:rFonts w:hint="eastAsia" w:ascii="宋体" w:hAnsi="宋体"/>
                <w:b/>
                <w:sz w:val="24"/>
              </w:rPr>
              <w:t xml:space="preserve">3.2、霍尔效应实验仪实物现场操作演示：</w:t>
            </w:r>
            <w:r/>
          </w:p>
          <w:p>
            <w:pPr>
              <w:pStyle w:val="924"/>
              <w:spacing w:line="360" w:lineRule="auto"/>
              <w:rPr>
                <w:rFonts w:hint="eastAsia" w:ascii="宋体" w:hAnsi="宋体"/>
                <w:bCs/>
                <w:sz w:val="24"/>
              </w:rPr>
            </w:pPr>
            <w:r>
              <w:rPr>
                <w:rFonts w:hint="eastAsia" w:ascii="宋体" w:hAnsi="宋体"/>
                <w:bCs/>
                <w:sz w:val="24"/>
              </w:rPr>
              <w:t xml:space="preserve">（1）采用光电编码器与数字轻触按键相结合的方式，其中按键采用完全独立模块设计方式（方便后期维护）；</w:t>
            </w:r>
            <w:r/>
          </w:p>
          <w:p>
            <w:pPr>
              <w:pStyle w:val="924"/>
              <w:spacing w:line="360" w:lineRule="auto"/>
              <w:rPr>
                <w:rFonts w:hint="eastAsia" w:ascii="宋体" w:hAnsi="宋体"/>
                <w:bCs/>
                <w:sz w:val="24"/>
              </w:rPr>
            </w:pPr>
            <w:r>
              <w:rPr>
                <w:rFonts w:hint="eastAsia" w:ascii="宋体" w:hAnsi="宋体"/>
                <w:bCs/>
                <w:sz w:val="24"/>
              </w:rPr>
              <w:t xml:space="preserve">（2）主机嵌入式软件且至少提供霍尔效应、巨磁电阻、各项异性、隧道磁电阻完整的嵌入式实验软件程序。</w:t>
            </w:r>
            <w:r/>
          </w:p>
          <w:p>
            <w:pPr>
              <w:pStyle w:val="924"/>
              <w:spacing w:line="360" w:lineRule="auto"/>
              <w:rPr>
                <w:rFonts w:hint="eastAsia" w:ascii="宋体" w:hAnsi="宋体"/>
                <w:bCs/>
                <w:sz w:val="24"/>
              </w:rPr>
            </w:pPr>
            <w:r>
              <w:rPr>
                <w:rFonts w:hint="eastAsia" w:ascii="宋体" w:hAnsi="宋体"/>
                <w:bCs/>
                <w:sz w:val="24"/>
              </w:rPr>
              <w:t xml:space="preserve">能够完全成功演示，各项功能完备，得7分；</w:t>
            </w:r>
            <w:r/>
          </w:p>
          <w:p>
            <w:pPr>
              <w:pStyle w:val="924"/>
              <w:spacing w:line="360" w:lineRule="auto"/>
              <w:rPr>
                <w:rFonts w:hint="eastAsia" w:ascii="宋体" w:hAnsi="宋体"/>
                <w:bCs/>
                <w:sz w:val="24"/>
              </w:rPr>
            </w:pPr>
            <w:r>
              <w:rPr>
                <w:rFonts w:hint="eastAsia" w:ascii="宋体" w:hAnsi="宋体"/>
                <w:bCs/>
                <w:sz w:val="24"/>
              </w:rPr>
              <w:t xml:space="preserve">设备质量较高、操作便利性</w:t>
            </w:r>
            <w:r>
              <w:rPr>
                <w:rFonts w:hint="eastAsia" w:ascii="宋体" w:hAnsi="宋体"/>
                <w:bCs/>
                <w:sz w:val="24"/>
              </w:rPr>
              <w:t xml:space="preserve">较好</w:t>
            </w:r>
            <w:r>
              <w:rPr>
                <w:rFonts w:hint="eastAsia" w:ascii="宋体" w:hAnsi="宋体"/>
                <w:bCs/>
                <w:sz w:val="24"/>
              </w:rPr>
              <w:t xml:space="preserve">、功能较完备得5分；</w:t>
            </w:r>
            <w:r/>
          </w:p>
          <w:p>
            <w:pPr>
              <w:pStyle w:val="924"/>
              <w:spacing w:line="360" w:lineRule="auto"/>
              <w:rPr>
                <w:rFonts w:hint="eastAsia" w:ascii="宋体" w:hAnsi="宋体"/>
                <w:bCs/>
                <w:sz w:val="24"/>
              </w:rPr>
            </w:pPr>
            <w:r>
              <w:rPr>
                <w:rFonts w:hint="eastAsia" w:ascii="宋体" w:hAnsi="宋体"/>
                <w:bCs/>
                <w:sz w:val="24"/>
              </w:rPr>
              <w:t xml:space="preserve">设备质量一般、操作便利性一般、功能欠妥但仍可使用得3分；</w:t>
            </w:r>
            <w:r/>
          </w:p>
          <w:p>
            <w:pPr>
              <w:pStyle w:val="924"/>
              <w:spacing w:line="360" w:lineRule="auto"/>
              <w:rPr>
                <w:rFonts w:hint="eastAsia" w:ascii="宋体" w:hAnsi="宋体"/>
                <w:bCs/>
                <w:sz w:val="24"/>
              </w:rPr>
            </w:pPr>
            <w:r>
              <w:rPr>
                <w:rFonts w:hint="eastAsia" w:ascii="宋体" w:hAnsi="宋体"/>
                <w:bCs/>
                <w:sz w:val="24"/>
              </w:rPr>
              <w:t xml:space="preserve">不能提供实物或提供的实物与所投产品不符的，得0分。</w:t>
            </w:r>
            <w:r/>
          </w:p>
          <w:p>
            <w:pPr>
              <w:pStyle w:val="924"/>
              <w:spacing w:line="360" w:lineRule="auto"/>
              <w:rPr>
                <w:rFonts w:hint="eastAsia" w:ascii="宋体" w:hAnsi="宋体"/>
                <w:bCs/>
                <w:sz w:val="24"/>
              </w:rPr>
            </w:pPr>
            <w:r>
              <w:rPr>
                <w:rFonts w:hint="eastAsia" w:ascii="宋体" w:hAnsi="宋体" w:cs="宋体"/>
                <w:b/>
                <w:bCs/>
                <w:sz w:val="24"/>
              </w:rPr>
              <w:t xml:space="preserve">供应商自行携带演示所需设备至现场进行演示，现场演示时间不超过</w:t>
            </w:r>
            <w:r>
              <w:rPr>
                <w:rFonts w:hint="eastAsia" w:ascii="宋体" w:hAnsi="宋体" w:cs="宋体"/>
                <w:b/>
                <w:bCs/>
                <w:sz w:val="24"/>
              </w:rPr>
              <w:t xml:space="preserve">15</w:t>
            </w:r>
            <w:r>
              <w:rPr>
                <w:rFonts w:hint="eastAsia" w:ascii="宋体" w:hAnsi="宋体" w:cs="宋体"/>
                <w:b/>
                <w:bCs/>
                <w:sz w:val="24"/>
              </w:rPr>
              <w:t xml:space="preserve">分钟</w:t>
            </w:r>
            <w:r>
              <w:rPr>
                <w:rFonts w:hint="eastAsia" w:ascii="宋体" w:hAnsi="宋体" w:cs="宋体"/>
                <w:sz w:val="24"/>
              </w:rPr>
              <w:t xml:space="preserve">。</w:t>
            </w:r>
            <w:r>
              <w:rPr>
                <w:rFonts w:hint="eastAsia" w:ascii="宋体" w:hAnsi="宋体"/>
                <w:bCs/>
                <w:sz w:val="24"/>
              </w:rPr>
            </w:r>
            <w:r/>
          </w:p>
        </w:tc>
        <w:tc>
          <w:tcPr>
            <w:tcW w:w="831" w:type="dxa"/>
            <w:vAlign w:val="center"/>
            <w:textDirection w:val="lrTb"/>
            <w:noWrap w:val="false"/>
          </w:tcPr>
          <w:p>
            <w:pPr>
              <w:pStyle w:val="924"/>
              <w:spacing w:line="360" w:lineRule="auto"/>
              <w:rPr>
                <w:rFonts w:ascii="宋体" w:hAnsi="宋体"/>
                <w:b/>
                <w:bCs/>
                <w:sz w:val="24"/>
              </w:rPr>
            </w:pPr>
            <w:r>
              <w:rPr>
                <w:rFonts w:hint="eastAsia" w:ascii="宋体" w:hAnsi="宋体"/>
                <w:b/>
                <w:bCs/>
                <w:sz w:val="24"/>
              </w:rPr>
              <w:t xml:space="preserve">7分</w:t>
            </w:r>
            <w:r>
              <w:rPr>
                <w:rFonts w:ascii="宋体" w:hAnsi="宋体"/>
                <w:b/>
                <w:bCs/>
                <w:sz w:val="24"/>
              </w:rPr>
            </w:r>
            <w:r/>
          </w:p>
        </w:tc>
      </w:tr>
      <w:tr>
        <w:trPr>
          <w:cantSplit/>
          <w:trHeight w:val="1323"/>
        </w:trPr>
        <w:tc>
          <w:tcPr>
            <w:tcW w:w="939" w:type="dxa"/>
            <w:vAlign w:val="center"/>
            <w:vMerge w:val="restart"/>
            <w:textDirection w:val="lrTb"/>
            <w:noWrap w:val="false"/>
          </w:tcPr>
          <w:p>
            <w:pPr>
              <w:pStyle w:val="924"/>
              <w:jc w:val="center"/>
              <w:spacing w:line="360" w:lineRule="auto"/>
              <w:rPr>
                <w:rFonts w:hint="eastAsia" w:ascii="宋体" w:hAnsi="宋体"/>
                <w:b/>
                <w:bCs/>
                <w:sz w:val="24"/>
              </w:rPr>
            </w:pPr>
            <w:r>
              <w:rPr>
                <w:rFonts w:hint="eastAsia" w:ascii="宋体" w:hAnsi="宋体"/>
                <w:b/>
                <w:bCs/>
                <w:sz w:val="24"/>
              </w:rPr>
              <w:t xml:space="preserve">（四）</w:t>
            </w:r>
            <w:r/>
          </w:p>
          <w:p>
            <w:pPr>
              <w:pStyle w:val="924"/>
              <w:jc w:val="center"/>
              <w:spacing w:line="360" w:lineRule="auto"/>
              <w:rPr>
                <w:rFonts w:ascii="宋体" w:hAnsi="宋体"/>
                <w:b/>
                <w:bCs/>
                <w:sz w:val="24"/>
              </w:rPr>
            </w:pPr>
            <w:r>
              <w:rPr>
                <w:rFonts w:hint="eastAsia" w:ascii="宋体" w:hAnsi="宋体"/>
                <w:b/>
                <w:bCs/>
                <w:sz w:val="24"/>
              </w:rPr>
              <w:t xml:space="preserve">商务部分</w:t>
            </w:r>
            <w:r>
              <w:rPr>
                <w:rFonts w:ascii="宋体" w:hAnsi="宋体"/>
                <w:b/>
                <w:bCs/>
                <w:sz w:val="24"/>
              </w:rPr>
            </w:r>
            <w:r/>
          </w:p>
        </w:tc>
        <w:tc>
          <w:tcPr>
            <w:tcW w:w="7632" w:type="dxa"/>
            <w:vAlign w:val="center"/>
            <w:textDirection w:val="lrTb"/>
            <w:noWrap w:val="false"/>
          </w:tcPr>
          <w:p>
            <w:pPr>
              <w:pStyle w:val="924"/>
              <w:rPr>
                <w:rFonts w:hint="eastAsia" w:ascii="宋体" w:hAnsi="宋体" w:cs="宋体"/>
                <w:sz w:val="24"/>
              </w:rPr>
            </w:pPr>
            <w:r>
              <w:rPr>
                <w:rFonts w:hint="eastAsia" w:ascii="宋体" w:hAnsi="宋体" w:cs="宋体"/>
                <w:b/>
                <w:bCs/>
                <w:sz w:val="24"/>
              </w:rPr>
              <w:t xml:space="preserve">4.1、项目实施、售后、培训服务</w:t>
            </w:r>
            <w:r>
              <w:rPr>
                <w:rFonts w:hint="eastAsia" w:ascii="宋体" w:hAnsi="宋体" w:cs="宋体"/>
                <w:sz w:val="24"/>
              </w:rPr>
            </w:r>
            <w:r/>
          </w:p>
          <w:p>
            <w:pPr>
              <w:pStyle w:val="924"/>
              <w:spacing w:line="360" w:lineRule="auto"/>
              <w:rPr>
                <w:rFonts w:hint="eastAsia" w:ascii="宋体" w:hAnsi="宋体"/>
                <w:bCs/>
                <w:sz w:val="24"/>
              </w:rPr>
            </w:pPr>
            <w:r>
              <w:rPr>
                <w:rFonts w:hint="eastAsia" w:ascii="宋体" w:hAnsi="宋体"/>
                <w:bCs/>
                <w:sz w:val="24"/>
              </w:rPr>
              <w:t xml:space="preserve">4.1.1、投标人根据招标文件要求提供具体详实的售后服务方案：</w:t>
            </w:r>
            <w:r/>
          </w:p>
          <w:p>
            <w:pPr>
              <w:pStyle w:val="924"/>
              <w:spacing w:line="360" w:lineRule="auto"/>
              <w:rPr>
                <w:rFonts w:hint="eastAsia" w:ascii="宋体" w:hAnsi="宋体"/>
                <w:bCs/>
                <w:sz w:val="24"/>
              </w:rPr>
            </w:pPr>
            <w:r>
              <w:rPr>
                <w:rFonts w:hint="eastAsia" w:ascii="宋体" w:hAnsi="宋体"/>
                <w:bCs/>
                <w:sz w:val="24"/>
              </w:rPr>
              <w:t xml:space="preserve">方案合理、体系健全、响应时间及时，有具体应急措施的得4分；</w:t>
            </w:r>
            <w:r/>
          </w:p>
          <w:p>
            <w:pPr>
              <w:pStyle w:val="924"/>
              <w:spacing w:line="360" w:lineRule="auto"/>
              <w:rPr>
                <w:rFonts w:hint="eastAsia" w:ascii="宋体" w:hAnsi="宋体"/>
                <w:bCs/>
                <w:sz w:val="24"/>
              </w:rPr>
            </w:pPr>
            <w:r>
              <w:rPr>
                <w:rFonts w:hint="eastAsia" w:ascii="宋体" w:hAnsi="宋体"/>
                <w:bCs/>
                <w:sz w:val="24"/>
              </w:rPr>
              <w:t xml:space="preserve">方案基本合理、响应时间较长、有一定的应急措施的得2分；</w:t>
            </w:r>
            <w:r/>
          </w:p>
          <w:p>
            <w:pPr>
              <w:pStyle w:val="924"/>
              <w:spacing w:line="360" w:lineRule="auto"/>
              <w:rPr>
                <w:rFonts w:hint="eastAsia" w:ascii="宋体" w:hAnsi="宋体" w:cs="宋体"/>
                <w:strike/>
                <w:sz w:val="24"/>
              </w:rPr>
            </w:pPr>
            <w:r>
              <w:rPr>
                <w:rFonts w:hint="eastAsia" w:ascii="宋体" w:hAnsi="宋体"/>
                <w:bCs/>
                <w:sz w:val="24"/>
              </w:rPr>
              <w:t xml:space="preserve">其他或未提供的不得分。</w:t>
            </w:r>
            <w:r>
              <w:rPr>
                <w:rFonts w:hint="eastAsia" w:ascii="宋体" w:hAnsi="宋体" w:cs="宋体"/>
                <w:strike/>
                <w:sz w:val="24"/>
              </w:rPr>
            </w:r>
            <w:r/>
          </w:p>
          <w:p>
            <w:pPr>
              <w:pStyle w:val="924"/>
              <w:spacing w:line="360" w:lineRule="auto"/>
              <w:rPr>
                <w:rFonts w:hint="eastAsia" w:ascii="宋体" w:hAnsi="宋体"/>
                <w:bCs/>
                <w:sz w:val="24"/>
              </w:rPr>
            </w:pPr>
            <w:r>
              <w:rPr>
                <w:rFonts w:hint="eastAsia" w:ascii="宋体" w:hAnsi="宋体"/>
                <w:bCs/>
                <w:sz w:val="24"/>
              </w:rPr>
              <w:t xml:space="preserve">4.1.2、投标人应根据招标文件要求提供</w:t>
            </w:r>
            <w:r>
              <w:rPr>
                <w:rFonts w:hint="eastAsia" w:ascii="宋体" w:hAnsi="宋体"/>
                <w:bCs/>
                <w:sz w:val="24"/>
              </w:rPr>
              <w:t xml:space="preserve">具体</w:t>
            </w:r>
            <w:r>
              <w:rPr>
                <w:rFonts w:hint="eastAsia" w:ascii="宋体" w:hAnsi="宋体"/>
                <w:bCs/>
                <w:sz w:val="24"/>
              </w:rPr>
              <w:t xml:space="preserve">详实的项目培训方案：</w:t>
            </w:r>
            <w:r/>
          </w:p>
          <w:p>
            <w:pPr>
              <w:pStyle w:val="924"/>
              <w:spacing w:line="360" w:lineRule="auto"/>
              <w:rPr>
                <w:rFonts w:hint="eastAsia" w:ascii="宋体" w:hAnsi="宋体"/>
                <w:sz w:val="24"/>
              </w:rPr>
            </w:pPr>
            <w:r>
              <w:rPr>
                <w:rFonts w:hint="eastAsia" w:ascii="宋体" w:hAnsi="宋体"/>
                <w:sz w:val="24"/>
              </w:rPr>
              <w:t xml:space="preserve">计划安排合理</w:t>
            </w:r>
            <w:r>
              <w:rPr>
                <w:rFonts w:hint="eastAsia" w:ascii="宋体" w:hAnsi="宋体"/>
                <w:sz w:val="24"/>
              </w:rPr>
              <w:t xml:space="preserve">，课表计划详细的得3分；</w:t>
            </w:r>
            <w:r/>
          </w:p>
          <w:p>
            <w:pPr>
              <w:pStyle w:val="924"/>
              <w:spacing w:line="360" w:lineRule="auto"/>
              <w:rPr>
                <w:rFonts w:hint="eastAsia" w:ascii="宋体" w:hAnsi="宋体"/>
                <w:sz w:val="24"/>
              </w:rPr>
            </w:pPr>
            <w:r>
              <w:rPr>
                <w:rFonts w:hint="eastAsia" w:ascii="宋体" w:hAnsi="宋体"/>
                <w:sz w:val="24"/>
              </w:rPr>
              <w:t xml:space="preserve">计划安排较合理，课表计划能包含主要课程的得1分；</w:t>
            </w:r>
            <w:r/>
          </w:p>
          <w:p>
            <w:pPr>
              <w:pStyle w:val="924"/>
              <w:spacing w:line="360" w:lineRule="auto"/>
              <w:rPr>
                <w:rFonts w:hint="eastAsia" w:ascii="宋体" w:hAnsi="宋体"/>
                <w:bCs/>
                <w:sz w:val="24"/>
              </w:rPr>
            </w:pPr>
            <w:r>
              <w:rPr>
                <w:rFonts w:hint="eastAsia" w:ascii="宋体" w:hAnsi="宋体"/>
                <w:sz w:val="24"/>
              </w:rPr>
              <w:t xml:space="preserve">其他或未提供的不得分。</w:t>
            </w:r>
            <w:r>
              <w:rPr>
                <w:rFonts w:hint="eastAsia" w:ascii="宋体" w:hAnsi="宋体"/>
                <w:bCs/>
                <w:sz w:val="24"/>
              </w:rPr>
            </w:r>
            <w:r/>
          </w:p>
          <w:p>
            <w:pPr>
              <w:pStyle w:val="924"/>
              <w:spacing w:line="360" w:lineRule="auto"/>
              <w:rPr>
                <w:rFonts w:hint="eastAsia" w:ascii="宋体" w:hAnsi="宋体"/>
                <w:bCs/>
                <w:sz w:val="24"/>
              </w:rPr>
            </w:pPr>
            <w:r>
              <w:rPr>
                <w:rFonts w:hint="eastAsia" w:ascii="宋体" w:hAnsi="宋体"/>
                <w:bCs/>
                <w:sz w:val="24"/>
              </w:rPr>
              <w:t xml:space="preserve">4.1.3、投标人应根据招标文件要求提供具体详实的项目实施方案；</w:t>
            </w:r>
            <w:r/>
          </w:p>
          <w:p>
            <w:pPr>
              <w:pStyle w:val="924"/>
              <w:spacing w:line="360" w:lineRule="auto"/>
              <w:rPr>
                <w:rFonts w:hint="eastAsia" w:ascii="宋体" w:hAnsi="宋体" w:cs="宋体"/>
                <w:sz w:val="24"/>
              </w:rPr>
            </w:pPr>
            <w:r>
              <w:rPr>
                <w:rFonts w:hint="eastAsia" w:ascii="宋体" w:hAnsi="宋体" w:cs="宋体"/>
                <w:sz w:val="24"/>
              </w:rPr>
              <w:t xml:space="preserve">项目实施方案全面，针对性强，能完全满足本项目需求的得4分；</w:t>
            </w:r>
            <w:r/>
          </w:p>
          <w:p>
            <w:pPr>
              <w:pStyle w:val="924"/>
              <w:spacing w:line="360" w:lineRule="auto"/>
              <w:rPr>
                <w:rFonts w:hint="eastAsia" w:ascii="宋体" w:hAnsi="宋体" w:cs="宋体"/>
                <w:sz w:val="24"/>
              </w:rPr>
            </w:pPr>
            <w:r>
              <w:rPr>
                <w:rFonts w:hint="eastAsia" w:ascii="宋体" w:hAnsi="宋体" w:cs="宋体"/>
                <w:sz w:val="24"/>
              </w:rPr>
              <w:t xml:space="preserve">项目实施方案较全面、针对性较强，能满足本项目需求的得2分；</w:t>
            </w:r>
            <w:r/>
          </w:p>
          <w:p>
            <w:pPr>
              <w:pStyle w:val="924"/>
              <w:spacing w:line="360" w:lineRule="auto"/>
              <w:rPr>
                <w:rFonts w:ascii="宋体" w:hAnsi="宋体"/>
                <w:b/>
                <w:bCs/>
                <w:szCs w:val="21"/>
              </w:rPr>
            </w:pPr>
            <w:r>
              <w:rPr>
                <w:rFonts w:hint="eastAsia" w:ascii="宋体" w:hAnsi="宋体" w:cs="宋体"/>
                <w:sz w:val="24"/>
              </w:rPr>
              <w:t xml:space="preserve">其他或未提供不得分。</w:t>
            </w:r>
            <w:r>
              <w:rPr>
                <w:rFonts w:ascii="宋体" w:hAnsi="宋体"/>
                <w:b/>
                <w:bCs/>
                <w:szCs w:val="21"/>
              </w:rPr>
            </w:r>
            <w:r/>
          </w:p>
        </w:tc>
        <w:tc>
          <w:tcPr>
            <w:tcW w:w="831" w:type="dxa"/>
            <w:vAlign w:val="center"/>
            <w:textDirection w:val="lrTb"/>
            <w:noWrap w:val="false"/>
          </w:tcPr>
          <w:p>
            <w:pPr>
              <w:pStyle w:val="924"/>
              <w:jc w:val="center"/>
              <w:spacing w:line="360" w:lineRule="auto"/>
              <w:rPr>
                <w:rFonts w:hint="eastAsia" w:ascii="宋体" w:hAnsi="宋体"/>
                <w:b/>
                <w:bCs/>
                <w:sz w:val="24"/>
              </w:rPr>
            </w:pPr>
            <w:r>
              <w:rPr>
                <w:rFonts w:hint="eastAsia" w:ascii="宋体" w:hAnsi="宋体"/>
                <w:b/>
                <w:bCs/>
                <w:sz w:val="24"/>
              </w:rPr>
              <w:t xml:space="preserve">1</w:t>
            </w:r>
            <w:r>
              <w:rPr>
                <w:rFonts w:ascii="宋体" w:hAnsi="宋体"/>
                <w:b/>
                <w:bCs/>
                <w:sz w:val="24"/>
              </w:rPr>
              <w:t xml:space="preserve">1</w:t>
            </w:r>
            <w:r>
              <w:rPr>
                <w:rFonts w:hint="eastAsia" w:ascii="宋体" w:hAnsi="宋体"/>
                <w:b/>
                <w:bCs/>
                <w:sz w:val="24"/>
              </w:rPr>
              <w:t xml:space="preserve">分</w:t>
            </w:r>
            <w:r/>
          </w:p>
        </w:tc>
      </w:tr>
      <w:tr>
        <w:trPr>
          <w:cantSplit/>
          <w:trHeight w:val="1960"/>
        </w:trPr>
        <w:tc>
          <w:tcPr>
            <w:tcW w:w="939" w:type="dxa"/>
            <w:vAlign w:val="center"/>
            <w:vMerge w:val="continue"/>
            <w:textDirection w:val="lrTb"/>
            <w:noWrap w:val="false"/>
          </w:tcPr>
          <w:p>
            <w:pPr>
              <w:pStyle w:val="924"/>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924"/>
              <w:spacing w:line="360" w:lineRule="auto"/>
              <w:rPr>
                <w:rFonts w:hint="eastAsia" w:ascii="宋体" w:hAnsi="宋体"/>
                <w:b/>
                <w:sz w:val="24"/>
              </w:rPr>
            </w:pPr>
            <w:r>
              <w:rPr>
                <w:rFonts w:hint="eastAsia" w:ascii="宋体" w:hAnsi="宋体"/>
                <w:b/>
                <w:sz w:val="24"/>
              </w:rPr>
              <w:t xml:space="preserve">4.2、免费原厂质保期</w:t>
            </w:r>
            <w:r>
              <w:rPr>
                <w:rFonts w:hint="eastAsia" w:ascii="宋体" w:hAnsi="宋体"/>
                <w:bCs/>
                <w:sz w:val="24"/>
              </w:rPr>
              <w:t xml:space="preserve">。</w:t>
            </w:r>
            <w:r>
              <w:rPr>
                <w:rFonts w:hint="eastAsia" w:ascii="宋体" w:hAnsi="宋体"/>
                <w:b/>
                <w:sz w:val="24"/>
              </w:rPr>
            </w:r>
            <w:r/>
          </w:p>
          <w:p>
            <w:pPr>
              <w:pStyle w:val="924"/>
              <w:spacing w:line="360" w:lineRule="auto"/>
              <w:rPr>
                <w:rFonts w:hint="eastAsia" w:ascii="宋体" w:hAnsi="宋体"/>
                <w:bCs/>
                <w:strike/>
                <w:sz w:val="24"/>
              </w:rPr>
            </w:pPr>
            <w:r>
              <w:rPr>
                <w:rFonts w:hint="eastAsia" w:ascii="宋体" w:hAnsi="宋体"/>
                <w:sz w:val="24"/>
              </w:rPr>
              <w:t xml:space="preserve">免费原厂质保期：所投产品满足采购文件免费原厂质保期要求（3年）的不得分，在此基础上免费原厂质保期每增加1年加1分，满分3分。</w:t>
            </w:r>
            <w:r>
              <w:rPr>
                <w:rFonts w:hint="eastAsia" w:ascii="宋体" w:hAnsi="宋体"/>
                <w:bCs/>
                <w:strike/>
                <w:sz w:val="24"/>
              </w:rPr>
            </w:r>
            <w:r/>
          </w:p>
          <w:p>
            <w:pPr>
              <w:pStyle w:val="924"/>
              <w:spacing w:line="360" w:lineRule="auto"/>
              <w:rPr>
                <w:rFonts w:hint="eastAsia"/>
              </w:rPr>
            </w:pPr>
            <w:r>
              <w:rPr>
                <w:rFonts w:hint="eastAsia" w:ascii="宋体" w:hAnsi="宋体"/>
                <w:b/>
                <w:sz w:val="24"/>
              </w:rPr>
              <w:t xml:space="preserve">提</w:t>
            </w:r>
            <w:r>
              <w:rPr>
                <w:rFonts w:hint="eastAsia" w:ascii="宋体" w:hAnsi="宋体"/>
                <w:b/>
                <w:sz w:val="24"/>
              </w:rPr>
              <w:t xml:space="preserve">供承</w:t>
            </w:r>
            <w:r>
              <w:rPr>
                <w:rFonts w:hint="eastAsia" w:ascii="宋体" w:hAnsi="宋体"/>
                <w:b/>
                <w:sz w:val="24"/>
              </w:rPr>
              <w:t xml:space="preserve">诺函（内容包括但不限于：承诺中标后提供免费原厂质保）并加盖投标单位公章，</w:t>
            </w:r>
            <w:r>
              <w:rPr>
                <w:rFonts w:hint="eastAsia" w:ascii="宋体" w:hAnsi="宋体"/>
                <w:b/>
                <w:bCs/>
                <w:sz w:val="24"/>
              </w:rPr>
              <w:t xml:space="preserve">未提供或未按要求提供的不得分</w:t>
            </w:r>
            <w:r>
              <w:rPr>
                <w:rFonts w:hint="eastAsia" w:ascii="宋体" w:hAnsi="宋体"/>
                <w:bCs/>
                <w:sz w:val="24"/>
              </w:rPr>
              <w:t xml:space="preserve">。 </w:t>
            </w:r>
            <w:r>
              <w:rPr>
                <w:rFonts w:hint="eastAsia"/>
              </w:rPr>
            </w:r>
            <w:r/>
          </w:p>
        </w:tc>
        <w:tc>
          <w:tcPr>
            <w:tcW w:w="831" w:type="dxa"/>
            <w:vAlign w:val="center"/>
            <w:textDirection w:val="lrTb"/>
            <w:noWrap w:val="false"/>
          </w:tcPr>
          <w:p>
            <w:pPr>
              <w:pStyle w:val="924"/>
              <w:jc w:val="center"/>
              <w:spacing w:line="360" w:lineRule="auto"/>
              <w:rPr>
                <w:rFonts w:ascii="宋体" w:hAnsi="宋体"/>
                <w:b/>
                <w:bCs/>
                <w:sz w:val="24"/>
              </w:rPr>
            </w:pPr>
            <w:r>
              <w:rPr>
                <w:rFonts w:hint="eastAsia" w:ascii="宋体" w:hAnsi="宋体"/>
                <w:b/>
                <w:sz w:val="24"/>
              </w:rPr>
              <w:t xml:space="preserve">3分</w:t>
            </w:r>
            <w:r>
              <w:rPr>
                <w:rFonts w:ascii="宋体" w:hAnsi="宋体"/>
                <w:b/>
                <w:bCs/>
                <w:sz w:val="24"/>
              </w:rPr>
            </w:r>
            <w:r/>
          </w:p>
        </w:tc>
      </w:tr>
      <w:tr>
        <w:trPr>
          <w:cantSplit/>
          <w:trHeight w:val="1840"/>
        </w:trPr>
        <w:tc>
          <w:tcPr>
            <w:tcW w:w="939" w:type="dxa"/>
            <w:vAlign w:val="center"/>
            <w:vMerge w:val="continue"/>
            <w:textDirection w:val="lrTb"/>
            <w:noWrap w:val="false"/>
          </w:tcPr>
          <w:p>
            <w:pPr>
              <w:pStyle w:val="924"/>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924"/>
              <w:spacing w:line="360" w:lineRule="auto"/>
              <w:rPr>
                <w:rFonts w:ascii="宋体" w:hAnsi="宋体" w:cs="宋体"/>
                <w:b/>
                <w:bCs/>
                <w:sz w:val="24"/>
              </w:rPr>
            </w:pPr>
            <w:r>
              <w:rPr>
                <w:rFonts w:hint="eastAsia" w:ascii="宋体" w:hAnsi="宋体" w:cs="宋体"/>
                <w:b/>
                <w:bCs/>
                <w:sz w:val="24"/>
              </w:rPr>
              <w:t xml:space="preserve">4.3、业绩</w:t>
            </w:r>
            <w:r>
              <w:rPr>
                <w:rFonts w:ascii="宋体" w:hAnsi="宋体" w:cs="宋体"/>
                <w:b/>
                <w:bCs/>
                <w:sz w:val="24"/>
              </w:rPr>
            </w:r>
            <w:r/>
          </w:p>
          <w:p>
            <w:pPr>
              <w:pStyle w:val="924"/>
              <w:spacing w:line="360" w:lineRule="auto"/>
              <w:rPr>
                <w:rFonts w:hint="eastAsia" w:ascii="宋体" w:hAnsi="宋体" w:cs="宋体"/>
                <w:sz w:val="24"/>
              </w:rPr>
            </w:pPr>
            <w:r>
              <w:rPr>
                <w:rFonts w:hint="eastAsia" w:ascii="宋体" w:hAnsi="宋体" w:cs="宋体"/>
                <w:sz w:val="24"/>
              </w:rPr>
              <w:t xml:space="preserve">投标人提供自2022年1月1日（含）（时间以合同签订时间为准）以来同类产品的销售业绩</w:t>
            </w:r>
            <w:r>
              <w:rPr>
                <w:rFonts w:hint="eastAsia" w:ascii="宋体" w:hAnsi="宋体" w:cs="宋体"/>
                <w:b/>
                <w:bCs/>
                <w:sz w:val="24"/>
              </w:rPr>
              <w:t xml:space="preserve">（须提供合同及发票复印件并加盖投标单位公章，同一业主单位的不重复计算，合同须含有清晰可见的标的物以及盖章或签字部分所在页，未体现不得分，原件备查）</w:t>
            </w:r>
            <w:r>
              <w:rPr>
                <w:rFonts w:hint="eastAsia" w:ascii="宋体" w:hAnsi="宋体" w:cs="宋体"/>
                <w:sz w:val="24"/>
              </w:rPr>
              <w:t xml:space="preserve">，每提供一份得1分，最多得4分，未提供或者提供不全不得分。</w:t>
            </w:r>
            <w:r/>
          </w:p>
        </w:tc>
        <w:tc>
          <w:tcPr>
            <w:tcW w:w="831" w:type="dxa"/>
            <w:vAlign w:val="center"/>
            <w:textDirection w:val="lrTb"/>
            <w:noWrap w:val="false"/>
          </w:tcPr>
          <w:p>
            <w:pPr>
              <w:pStyle w:val="924"/>
              <w:jc w:val="center"/>
              <w:spacing w:line="360" w:lineRule="auto"/>
              <w:rPr>
                <w:rFonts w:ascii="宋体" w:hAnsi="宋体"/>
                <w:b/>
                <w:bCs/>
                <w:sz w:val="24"/>
              </w:rPr>
            </w:pPr>
            <w:r>
              <w:rPr>
                <w:rFonts w:hint="eastAsia" w:ascii="宋体" w:hAnsi="宋体"/>
                <w:b/>
                <w:bCs/>
                <w:sz w:val="24"/>
              </w:rPr>
              <w:t xml:space="preserve">4分</w:t>
            </w:r>
            <w:r>
              <w:rPr>
                <w:rFonts w:ascii="宋体" w:hAnsi="宋体"/>
                <w:b/>
                <w:bCs/>
                <w:sz w:val="24"/>
              </w:rPr>
            </w:r>
            <w:r/>
          </w:p>
        </w:tc>
      </w:tr>
      <w:tr>
        <w:trPr>
          <w:cantSplit/>
          <w:trHeight w:val="2384"/>
        </w:trPr>
        <w:tc>
          <w:tcPr>
            <w:tcW w:w="939" w:type="dxa"/>
            <w:vAlign w:val="center"/>
            <w:vMerge w:val="continue"/>
            <w:textDirection w:val="lrTb"/>
            <w:noWrap w:val="false"/>
          </w:tcPr>
          <w:p>
            <w:pPr>
              <w:pStyle w:val="924"/>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924"/>
              <w:spacing w:line="360" w:lineRule="auto"/>
              <w:rPr>
                <w:rFonts w:hint="eastAsia" w:ascii="宋体" w:hAnsi="宋体"/>
                <w:b/>
                <w:bCs/>
                <w:sz w:val="24"/>
              </w:rPr>
            </w:pPr>
            <w:r>
              <w:rPr>
                <w:rFonts w:hint="eastAsia" w:ascii="宋体" w:hAnsi="宋体"/>
                <w:b/>
                <w:bCs/>
                <w:sz w:val="24"/>
              </w:rPr>
              <w:t xml:space="preserve">4.4、企业实力</w:t>
            </w:r>
            <w:r/>
          </w:p>
          <w:p>
            <w:pPr>
              <w:pStyle w:val="924"/>
              <w:spacing w:line="360" w:lineRule="auto"/>
              <w:rPr>
                <w:rFonts w:ascii="宋体" w:hAnsi="宋体"/>
                <w:sz w:val="24"/>
              </w:rPr>
            </w:pPr>
            <w:r>
              <w:rPr>
                <w:rFonts w:hint="eastAsia" w:ascii="宋体" w:hAnsi="宋体"/>
                <w:sz w:val="24"/>
              </w:rPr>
              <w:t xml:space="preserve">4</w:t>
            </w:r>
            <w:r>
              <w:rPr>
                <w:rFonts w:ascii="宋体" w:hAnsi="宋体"/>
                <w:sz w:val="24"/>
              </w:rPr>
              <w:t xml:space="preserve">.4.1</w:t>
            </w:r>
            <w:r>
              <w:rPr>
                <w:rFonts w:hint="eastAsia" w:ascii="宋体" w:hAnsi="宋体"/>
                <w:sz w:val="24"/>
              </w:rPr>
              <w:t xml:space="preserve">供应商具有五星级售后服务证书的得1分；（提供证书复</w:t>
            </w:r>
            <w:r>
              <w:rPr>
                <w:rFonts w:hint="eastAsia" w:ascii="宋体" w:hAnsi="宋体"/>
                <w:sz w:val="24"/>
              </w:rPr>
              <w:t xml:space="preserve">印件</w:t>
            </w:r>
            <w:r>
              <w:rPr>
                <w:rFonts w:hint="eastAsia" w:ascii="宋体" w:hAnsi="宋体"/>
                <w:sz w:val="24"/>
              </w:rPr>
              <w:t xml:space="preserve">并加盖投标单位公章）</w:t>
            </w:r>
            <w:r>
              <w:rPr>
                <w:rFonts w:ascii="宋体" w:hAnsi="宋体"/>
                <w:sz w:val="24"/>
              </w:rPr>
            </w:r>
            <w:r/>
          </w:p>
          <w:p>
            <w:pPr>
              <w:pStyle w:val="924"/>
              <w:spacing w:line="360" w:lineRule="auto"/>
              <w:rPr>
                <w:rFonts w:hint="eastAsia" w:ascii="宋体" w:hAnsi="宋体"/>
                <w:sz w:val="24"/>
              </w:rPr>
            </w:pPr>
            <w:r>
              <w:rPr>
                <w:rFonts w:ascii="宋体" w:hAnsi="宋体"/>
                <w:sz w:val="24"/>
              </w:rPr>
              <w:t xml:space="preserve">4.4.2</w:t>
            </w:r>
            <w:r>
              <w:rPr>
                <w:rFonts w:hint="eastAsia" w:ascii="宋体" w:hAnsi="宋体"/>
                <w:sz w:val="24"/>
              </w:rPr>
              <w:t xml:space="preserve">供</w:t>
            </w:r>
            <w:r>
              <w:rPr>
                <w:rFonts w:hint="eastAsia" w:ascii="宋体" w:hAnsi="宋体"/>
                <w:sz w:val="24"/>
              </w:rPr>
              <w:t xml:space="preserve">应商具有≥5个售后服务管理师的得1分；（提供售后服务管理师证书复印件及近半年（2</w:t>
            </w:r>
            <w:r>
              <w:rPr>
                <w:rFonts w:ascii="宋体" w:hAnsi="宋体"/>
                <w:sz w:val="24"/>
              </w:rPr>
              <w:t xml:space="preserve">025</w:t>
            </w:r>
            <w:r>
              <w:rPr>
                <w:rFonts w:hint="eastAsia" w:ascii="宋体" w:hAnsi="宋体"/>
                <w:sz w:val="24"/>
              </w:rPr>
              <w:t xml:space="preserve">年1月-</w:t>
            </w:r>
            <w:r>
              <w:rPr>
                <w:rFonts w:ascii="宋体" w:hAnsi="宋体"/>
                <w:sz w:val="24"/>
              </w:rPr>
              <w:t xml:space="preserve">2025</w:t>
            </w:r>
            <w:r>
              <w:rPr>
                <w:rFonts w:hint="eastAsia" w:ascii="宋体" w:hAnsi="宋体"/>
                <w:sz w:val="24"/>
              </w:rPr>
              <w:t xml:space="preserve">年6月）以来任意一个月供应商为其缴纳的社保证明材料并加盖投标单位公章）。</w:t>
            </w:r>
            <w:r/>
          </w:p>
        </w:tc>
        <w:tc>
          <w:tcPr>
            <w:tcW w:w="831" w:type="dxa"/>
            <w:vAlign w:val="center"/>
            <w:textDirection w:val="lrTb"/>
            <w:noWrap w:val="false"/>
          </w:tcPr>
          <w:p>
            <w:pPr>
              <w:pStyle w:val="924"/>
              <w:jc w:val="center"/>
              <w:spacing w:line="360" w:lineRule="auto"/>
              <w:rPr>
                <w:rFonts w:ascii="宋体" w:hAnsi="宋体"/>
                <w:b/>
                <w:bCs/>
                <w:sz w:val="24"/>
              </w:rPr>
            </w:pPr>
            <w:r>
              <w:rPr>
                <w:rFonts w:ascii="宋体" w:hAnsi="宋体"/>
                <w:b/>
                <w:bCs/>
                <w:sz w:val="24"/>
              </w:rPr>
              <w:t xml:space="preserve">2</w:t>
            </w:r>
            <w:r>
              <w:rPr>
                <w:rFonts w:hint="eastAsia" w:ascii="宋体" w:hAnsi="宋体"/>
                <w:b/>
                <w:bCs/>
                <w:sz w:val="24"/>
              </w:rPr>
              <w:t xml:space="preserve">分</w:t>
            </w:r>
            <w:r>
              <w:rPr>
                <w:rFonts w:ascii="宋体" w:hAnsi="宋体"/>
                <w:b/>
                <w:bCs/>
                <w:sz w:val="24"/>
              </w:rPr>
            </w:r>
            <w:r/>
          </w:p>
        </w:tc>
      </w:tr>
    </w:tbl>
    <w:p>
      <w:pPr>
        <w:pStyle w:val="924"/>
        <w:spacing w:line="360" w:lineRule="auto"/>
        <w:rPr>
          <w:rFonts w:hint="eastAsia" w:ascii="宋体" w:hAnsi="宋体"/>
          <w:b/>
          <w:i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w:t>
      </w:r>
      <w:r/>
    </w:p>
    <w:p>
      <w:pPr>
        <w:pStyle w:val="924"/>
        <w:ind w:firstLine="482"/>
        <w:spacing w:line="360" w:lineRule="auto"/>
        <w:rPr>
          <w:rFonts w:hint="eastAsia" w:ascii="宋体" w:hAnsi="宋体"/>
          <w:b/>
          <w:sz w:val="24"/>
        </w:rPr>
      </w:pPr>
      <w:r>
        <w:rPr>
          <w:rFonts w:hint="eastAsia" w:ascii="宋体" w:hAnsi="宋体"/>
          <w:b/>
          <w:sz w:val="24"/>
        </w:rPr>
        <w:t xml:space="preserve">三、政府采购政策功能落实</w:t>
      </w:r>
      <w:r/>
    </w:p>
    <w:p>
      <w:pPr>
        <w:pStyle w:val="924"/>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4"/>
        <w:ind w:firstLine="480"/>
        <w:spacing w:line="360" w:lineRule="auto"/>
        <w:rPr>
          <w:rFonts w:ascii="宋体" w:hAnsi="宋体"/>
          <w:bCs/>
          <w:sz w:val="24"/>
        </w:rPr>
      </w:pPr>
      <w:r/>
      <w:bookmarkStart w:id="258" w:name="_Hlk106721217"/>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w:t>
      </w:r>
      <w:r>
        <w:rPr>
          <w:rFonts w:ascii="宋体" w:hAnsi="宋体"/>
          <w:bCs/>
          <w:sz w:val="24"/>
        </w:rPr>
        <w:t xml:space="preserve">份额</w:t>
      </w:r>
      <w:r>
        <w:rPr>
          <w:rFonts w:ascii="宋体" w:hAnsi="宋体"/>
          <w:bCs/>
          <w:sz w:val="24"/>
        </w:rPr>
        <w:t xml:space="preserve">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24"/>
        <w:ind w:firstLine="480"/>
        <w:spacing w:line="360" w:lineRule="auto"/>
        <w:rPr>
          <w:rFonts w:ascii="宋体" w:hAnsi="宋体"/>
          <w:bCs/>
          <w:sz w:val="24"/>
        </w:rPr>
      </w:pPr>
      <w:r>
        <w:rPr>
          <w:rFonts w:hint="eastAsia" w:ascii="宋体" w:hAnsi="宋体"/>
          <w:bCs/>
          <w:sz w:val="24"/>
        </w:rPr>
        <w:t xml:space="preserve">（2）供应商需按照采购文件的要求提供相应的《企业声明函》。</w:t>
      </w:r>
      <w:r>
        <w:rPr>
          <w:rFonts w:ascii="宋体" w:hAnsi="宋体"/>
          <w:bCs/>
          <w:sz w:val="24"/>
        </w:rPr>
      </w:r>
      <w:r/>
    </w:p>
    <w:p>
      <w:pPr>
        <w:pStyle w:val="924"/>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924"/>
        <w:ind w:firstLine="482"/>
        <w:spacing w:line="360" w:lineRule="auto"/>
        <w:rPr>
          <w:rFonts w:ascii="宋体" w:hAnsi="宋体"/>
          <w:b/>
          <w:sz w:val="24"/>
        </w:rPr>
      </w:pPr>
      <w:r/>
      <w:bookmarkEnd w:id="258"/>
      <w:r>
        <w:rPr>
          <w:rFonts w:hint="eastAsia" w:ascii="宋体" w:hAnsi="宋体"/>
          <w:b/>
          <w:sz w:val="24"/>
        </w:rPr>
        <w:t xml:space="preserve">（二）残疾人福利单位价格扣除</w:t>
      </w:r>
      <w:r>
        <w:rPr>
          <w:rFonts w:ascii="宋体" w:hAnsi="宋体"/>
          <w:b/>
          <w:sz w:val="24"/>
        </w:rPr>
      </w:r>
      <w:r/>
    </w:p>
    <w:p>
      <w:pPr>
        <w:pStyle w:val="924"/>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4"/>
        <w:ind w:firstLine="480"/>
        <w:spacing w:line="360" w:lineRule="auto"/>
        <w:rPr>
          <w:rFonts w:ascii="宋体" w:hAnsi="宋体"/>
          <w:bCs/>
          <w:sz w:val="24"/>
        </w:rPr>
      </w:pPr>
      <w:r>
        <w:rPr>
          <w:rFonts w:hint="eastAsia" w:ascii="宋体" w:hAnsi="宋体"/>
          <w:bCs/>
          <w:sz w:val="24"/>
        </w:rPr>
        <w:t xml:space="preserve">（2）残疾人福利单</w:t>
      </w:r>
      <w:r>
        <w:rPr>
          <w:rFonts w:hint="eastAsia" w:ascii="宋体" w:hAnsi="宋体"/>
          <w:bCs/>
          <w:sz w:val="24"/>
        </w:rPr>
        <w:t xml:space="preserve">位需</w:t>
      </w:r>
      <w:r>
        <w:rPr>
          <w:rFonts w:hint="eastAsia" w:ascii="宋体" w:hAnsi="宋体"/>
          <w:bCs/>
          <w:sz w:val="24"/>
        </w:rPr>
        <w:t xml:space="preserve">按照采购文件的要求提供《残疾人福利</w:t>
      </w:r>
      <w:r>
        <w:rPr>
          <w:rFonts w:hint="eastAsia" w:ascii="宋体" w:hAnsi="宋体"/>
          <w:bCs/>
          <w:sz w:val="24"/>
        </w:rPr>
        <w:t xml:space="preserve">性单位声明函》。</w:t>
      </w:r>
      <w:r>
        <w:rPr>
          <w:rFonts w:ascii="宋体" w:hAnsi="宋体"/>
          <w:bCs/>
          <w:sz w:val="24"/>
        </w:rPr>
      </w:r>
      <w:r/>
    </w:p>
    <w:p>
      <w:pPr>
        <w:pStyle w:val="924"/>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4"/>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4"/>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4"/>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4"/>
        <w:ind w:firstLine="480"/>
        <w:spacing w:line="360" w:lineRule="auto"/>
        <w:rPr>
          <w:rFonts w:ascii="宋体" w:hAnsi="宋体"/>
          <w:bCs/>
          <w:sz w:val="24"/>
        </w:rPr>
      </w:pPr>
      <w:r>
        <w:rPr>
          <w:rFonts w:hint="eastAsia" w:ascii="宋体" w:hAnsi="宋体"/>
          <w:bCs/>
          <w:sz w:val="24"/>
        </w:rPr>
        <w:t xml:space="preserve">（3）监狱企业标准请参照《关于政府采购</w:t>
      </w:r>
      <w:r>
        <w:rPr>
          <w:rFonts w:hint="eastAsia" w:ascii="宋体" w:hAnsi="宋体"/>
          <w:bCs/>
          <w:sz w:val="24"/>
        </w:rPr>
        <w:t xml:space="preserve">支持</w:t>
      </w:r>
      <w:r>
        <w:rPr>
          <w:rFonts w:hint="eastAsia" w:ascii="宋体" w:hAnsi="宋体"/>
          <w:bCs/>
          <w:sz w:val="24"/>
        </w:rPr>
        <w:t xml:space="preserve">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24"/>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4"/>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 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hint="eastAsia" w:ascii="宋体" w:hAnsi="宋体"/>
          <w:bCs/>
          <w:sz w:val="24"/>
        </w:rPr>
        <w:t xml:space="preserve"> </w:t>
      </w:r>
      <w:r>
        <w:rPr>
          <w:rFonts w:ascii="宋体" w:hAnsi="宋体"/>
          <w:bCs/>
          <w:sz w:val="24"/>
        </w:rPr>
      </w:r>
      <w:r/>
    </w:p>
    <w:p>
      <w:pPr>
        <w:pStyle w:val="924"/>
        <w:spacing w:line="360" w:lineRule="auto"/>
        <w:rPr>
          <w:rFonts w:hint="eastAsia" w:ascii="宋体" w:hAnsi="宋体"/>
          <w:b/>
          <w:iCs/>
          <w:color w:val="ff0000"/>
          <w:sz w:val="24"/>
        </w:rPr>
      </w:pPr>
      <w:r>
        <w:rPr>
          <w:rFonts w:hint="eastAsia" w:ascii="宋体" w:hAnsi="宋体"/>
          <w:b/>
          <w:iCs/>
          <w:color w:val="ff0000"/>
          <w:sz w:val="24"/>
        </w:rPr>
      </w:r>
      <w:r/>
    </w:p>
    <w:p>
      <w:pPr>
        <w:pStyle w:val="924"/>
        <w:ind w:firstLine="420"/>
        <w:spacing w:line="360" w:lineRule="auto"/>
        <w:rPr>
          <w:rFonts w:hint="eastAsia"/>
        </w:rPr>
      </w:pPr>
      <w:r>
        <w:rPr>
          <w:rFonts w:hint="eastAsia"/>
        </w:rPr>
      </w:r>
      <w:r/>
    </w:p>
    <w:p>
      <w:pPr>
        <w:pStyle w:val="924"/>
        <w:spacing w:before="28" w:line="400" w:lineRule="exact"/>
        <w:rPr>
          <w:rFonts w:ascii="宋体" w:hAnsi="宋体"/>
          <w:bCs/>
          <w:color w:val="ff0000"/>
          <w:sz w:val="24"/>
        </w:rPr>
      </w:pPr>
      <w:r/>
      <w:bookmarkStart w:id="259" w:name="_Hlk60665602"/>
      <w:r>
        <w:rPr>
          <w:rFonts w:ascii="宋体" w:hAnsi="宋体"/>
          <w:bCs/>
          <w:color w:val="ff0000"/>
          <w:sz w:val="24"/>
        </w:rPr>
      </w:r>
      <w:r/>
    </w:p>
    <w:p>
      <w:pPr>
        <w:pStyle w:val="925"/>
        <w:jc w:val="center"/>
        <w:spacing w:before="286" w:after="286"/>
        <w:rPr>
          <w:rFonts w:ascii="华文中宋" w:hAnsi="华文中宋" w:eastAsia="华文中宋"/>
          <w:b/>
          <w:sz w:val="36"/>
          <w:szCs w:val="36"/>
        </w:rPr>
      </w:pPr>
      <w:r/>
      <w:bookmarkEnd w:id="259"/>
      <w:r/>
      <w:bookmarkStart w:id="260" w:name="_Toc8485126"/>
      <w:r>
        <w:rPr>
          <w:rFonts w:ascii="华文中宋" w:hAnsi="华文中宋" w:eastAsia="华文中宋"/>
          <w:b/>
          <w:sz w:val="36"/>
          <w:szCs w:val="36"/>
        </w:rPr>
        <w:br w:type="page" w:clear="all"/>
      </w:r>
      <w:bookmarkStart w:id="261" w:name="_Toc9363440"/>
      <w:r/>
      <w:bookmarkStart w:id="262" w:name="_Toc47453317"/>
      <w:r/>
      <w:bookmarkStart w:id="263" w:name="_Toc12887277"/>
      <w:r/>
      <w:bookmarkStart w:id="264" w:name="_Toc12708986"/>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3"/>
      <w:r/>
      <w:bookmarkEnd w:id="244"/>
      <w:r/>
      <w:bookmarkEnd w:id="245"/>
      <w:r>
        <w:rPr>
          <w:rFonts w:hint="eastAsia" w:ascii="华文中宋" w:hAnsi="华文中宋" w:eastAsia="华文中宋"/>
          <w:b/>
          <w:sz w:val="36"/>
          <w:szCs w:val="36"/>
        </w:rPr>
        <w:t xml:space="preserve">文件格式</w:t>
      </w:r>
      <w:bookmarkEnd w:id="260"/>
      <w:r/>
      <w:bookmarkEnd w:id="261"/>
      <w:r/>
      <w:bookmarkEnd w:id="262"/>
      <w:r/>
      <w:bookmarkEnd w:id="263"/>
      <w:r/>
      <w:bookmarkEnd w:id="264"/>
      <w:r>
        <w:rPr>
          <w:rFonts w:ascii="华文中宋" w:hAnsi="华文中宋" w:eastAsia="华文中宋"/>
          <w:b/>
          <w:sz w:val="36"/>
          <w:szCs w:val="36"/>
        </w:rPr>
      </w:r>
      <w:r/>
    </w:p>
    <w:p>
      <w:pPr>
        <w:pStyle w:val="924"/>
        <w:jc w:val="center"/>
        <w:rPr>
          <w:rFonts w:hint="eastAsia"/>
          <w:sz w:val="24"/>
        </w:rPr>
      </w:pPr>
      <w:r/>
      <w:bookmarkStart w:id="265" w:name="_Hlk18338237"/>
      <w:r>
        <w:rPr>
          <w:rFonts w:hint="eastAsia"/>
          <w:sz w:val="28"/>
          <w:szCs w:val="28"/>
        </w:rPr>
        <w:t xml:space="preserve">（如参与多个分包，建议按分包制作投标文件）</w:t>
      </w:r>
      <w:r>
        <w:rPr>
          <w:rFonts w:hint="eastAsia"/>
          <w:sz w:val="24"/>
        </w:rPr>
      </w:r>
      <w:r/>
    </w:p>
    <w:p>
      <w:pPr>
        <w:pStyle w:val="924"/>
        <w:jc w:val="center"/>
        <w:rPr>
          <w:rFonts w:ascii="宋体" w:hAnsi="宋体"/>
          <w:b/>
          <w:sz w:val="72"/>
        </w:rPr>
      </w:pPr>
      <w:r/>
      <w:bookmarkEnd w:id="265"/>
      <w:r/>
      <w:bookmarkStart w:id="266" w:name="_Hlt26671244"/>
      <w:r/>
      <w:bookmarkEnd w:id="266"/>
      <w:r/>
      <w:bookmarkStart w:id="267" w:name="_Hlt26955039"/>
      <w:r/>
      <w:bookmarkEnd w:id="267"/>
      <w:r/>
      <w:bookmarkStart w:id="268" w:name="_Toc120614282"/>
      <w:r/>
      <w:bookmarkStart w:id="269" w:name="_Toc49090576"/>
      <w:r/>
      <w:bookmarkStart w:id="270" w:name="_Toc26554094"/>
      <w:r>
        <w:rPr>
          <w:rFonts w:ascii="宋体" w:hAnsi="宋体"/>
          <w:b/>
          <w:sz w:val="72"/>
        </w:rPr>
      </w:r>
      <w:r/>
    </w:p>
    <w:p>
      <w:pPr>
        <w:pStyle w:val="1006"/>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w:t>
      </w:r>
      <w:r>
        <w:rPr>
          <w:rFonts w:hint="eastAsia" w:ascii="微软雅黑" w:hAnsi="微软雅黑" w:eastAsia="微软雅黑"/>
          <w:b/>
          <w:bCs/>
          <w:sz w:val="96"/>
          <w:szCs w:val="28"/>
        </w:rPr>
        <w:t xml:space="preserve"> 标  文  件</w:t>
      </w:r>
      <w:r>
        <w:rPr>
          <w:rFonts w:ascii="微软雅黑" w:hAnsi="微软雅黑" w:eastAsia="微软雅黑"/>
          <w:b/>
          <w:sz w:val="96"/>
          <w:szCs w:val="28"/>
        </w:rPr>
      </w:r>
      <w:r/>
    </w:p>
    <w:p>
      <w:pPr>
        <w:pStyle w:val="924"/>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24"/>
        <w:rPr>
          <w:rFonts w:ascii="华文中宋" w:hAnsi="华文中宋" w:eastAsia="华文中宋"/>
          <w:b/>
          <w:sz w:val="72"/>
        </w:rPr>
      </w:pPr>
      <w:r>
        <w:rPr>
          <w:rFonts w:ascii="华文中宋" w:hAnsi="华文中宋" w:eastAsia="华文中宋"/>
          <w:b/>
          <w:sz w:val="72"/>
        </w:rPr>
      </w:r>
      <w:r/>
    </w:p>
    <w:p>
      <w:pPr>
        <w:pStyle w:val="924"/>
        <w:rPr>
          <w:rFonts w:hint="eastAsia" w:ascii="华文中宋" w:hAnsi="华文中宋" w:eastAsia="华文中宋"/>
          <w:b/>
          <w:sz w:val="36"/>
        </w:rPr>
      </w:pPr>
      <w:r>
        <w:rPr>
          <w:rFonts w:hint="eastAsia" w:ascii="华文中宋" w:hAnsi="华文中宋" w:eastAsia="华文中宋"/>
          <w:b/>
          <w:sz w:val="36"/>
        </w:rPr>
      </w:r>
      <w:r/>
    </w:p>
    <w:p>
      <w:pPr>
        <w:pStyle w:val="924"/>
        <w:jc w:val="center"/>
        <w:rPr>
          <w:rFonts w:ascii="华文中宋" w:hAnsi="华文中宋" w:eastAsia="华文中宋"/>
          <w:b/>
          <w:sz w:val="36"/>
        </w:rPr>
      </w:pPr>
      <w:r>
        <w:rPr>
          <w:rFonts w:ascii="华文中宋" w:hAnsi="华文中宋" w:eastAsia="华文中宋"/>
          <w:b/>
          <w:sz w:val="36"/>
        </w:rPr>
      </w:r>
      <w:r/>
    </w:p>
    <w:p>
      <w:pPr>
        <w:pStyle w:val="1006"/>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71" w:name="_Hlk18338261"/>
      <w:r>
        <w:rPr>
          <w:rFonts w:hint="eastAsia" w:ascii="华文中宋" w:hAnsi="华文中宋" w:eastAsia="华文中宋"/>
          <w:sz w:val="32"/>
          <w:szCs w:val="22"/>
        </w:rPr>
        <w:t xml:space="preserve">（如有分包，需注明分包号）</w:t>
      </w:r>
      <w:bookmarkEnd w:id="271"/>
      <w:r>
        <w:rPr>
          <w:rFonts w:ascii="华文中宋" w:hAnsi="华文中宋" w:eastAsia="华文中宋"/>
          <w:sz w:val="36"/>
        </w:rPr>
      </w:r>
      <w:r/>
    </w:p>
    <w:p>
      <w:pPr>
        <w:pStyle w:val="1006"/>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06"/>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 ：</w:t>
      </w:r>
      <w:r>
        <w:rPr>
          <w:rFonts w:ascii="华文中宋" w:hAnsi="华文中宋" w:eastAsia="华文中宋"/>
          <w:b/>
          <w:bCs/>
          <w:sz w:val="36"/>
        </w:rPr>
      </w:r>
      <w:r/>
    </w:p>
    <w:p>
      <w:pPr>
        <w:pStyle w:val="1006"/>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宋体" w:hAnsi="宋体"/>
        </w:rPr>
        <w:t xml:space="preserve"> </w:t>
      </w:r>
      <w:r>
        <w:rPr>
          <w:rFonts w:ascii="华文中宋" w:hAnsi="华文中宋" w:eastAsia="华文中宋"/>
          <w:b/>
          <w:bCs/>
          <w:sz w:val="36"/>
        </w:rPr>
      </w:r>
      <w:r/>
    </w:p>
    <w:p>
      <w:pPr>
        <w:pStyle w:val="924"/>
        <w:jc w:val="left"/>
        <w:widowControl/>
        <w:rPr>
          <w:rFonts w:ascii="宋体" w:hAnsi="宋体"/>
          <w:b/>
          <w:sz w:val="32"/>
          <w:szCs w:val="32"/>
        </w:rPr>
      </w:pPr>
      <w:r>
        <w:rPr>
          <w:rFonts w:ascii="宋体" w:hAnsi="宋体"/>
          <w:b/>
          <w:sz w:val="32"/>
          <w:szCs w:val="32"/>
        </w:rPr>
      </w:r>
      <w:r/>
    </w:p>
    <w:p>
      <w:pPr>
        <w:pStyle w:val="927"/>
        <w:jc w:val="center"/>
      </w:pPr>
      <w:r>
        <w:br w:type="page" w:clear="all"/>
      </w:r>
      <w:r>
        <w:rPr>
          <w:rFonts w:hint="eastAsia"/>
        </w:rPr>
        <w:t xml:space="preserve">投标主要文件目录</w:t>
      </w:r>
      <w:r/>
    </w:p>
    <w:p>
      <w:pPr>
        <w:pStyle w:val="924"/>
        <w:jc w:val="center"/>
        <w:spacing w:line="440" w:lineRule="exact"/>
        <w:rPr>
          <w:rFonts w:ascii="宋体" w:hAnsi="宋体"/>
          <w:b/>
          <w:bCs/>
          <w:sz w:val="32"/>
          <w:szCs w:val="32"/>
        </w:rPr>
      </w:pPr>
      <w:r>
        <w:rPr>
          <w:rFonts w:ascii="宋体" w:hAnsi="宋体"/>
          <w:b/>
          <w:bCs/>
          <w:sz w:val="32"/>
          <w:szCs w:val="32"/>
        </w:rPr>
      </w:r>
      <w:r/>
    </w:p>
    <w:p>
      <w:pPr>
        <w:pStyle w:val="924"/>
        <w:spacing w:line="720" w:lineRule="auto"/>
        <w:rPr>
          <w:rFonts w:ascii="宋体" w:hAnsi="宋体"/>
          <w:b/>
          <w:sz w:val="24"/>
        </w:rPr>
      </w:pPr>
      <w:r/>
      <w:bookmarkStart w:id="272" w:name="_Hlk44877818"/>
      <w:r>
        <w:rPr>
          <w:rFonts w:hint="eastAsia" w:ascii="宋体" w:hAnsi="宋体"/>
          <w:b/>
          <w:sz w:val="24"/>
        </w:rPr>
        <w:t xml:space="preserve">一、评分索引表</w:t>
      </w:r>
      <w:r>
        <w:rPr>
          <w:rFonts w:ascii="宋体" w:hAnsi="宋体"/>
          <w:b/>
          <w:sz w:val="24"/>
        </w:rPr>
        <w:t xml:space="preserve">………………………………………………………………………………</w:t>
      </w:r>
      <w:r/>
    </w:p>
    <w:p>
      <w:pPr>
        <w:pStyle w:val="924"/>
        <w:spacing w:line="720" w:lineRule="auto"/>
        <w:rPr>
          <w:rFonts w:ascii="宋体" w:hAnsi="宋体"/>
          <w:b/>
          <w:sz w:val="24"/>
        </w:rPr>
      </w:pPr>
      <w:r>
        <w:rPr>
          <w:rFonts w:hint="eastAsia" w:ascii="宋体" w:hAnsi="宋体"/>
          <w:b/>
          <w:sz w:val="24"/>
        </w:rPr>
        <w:t xml:space="preserve">二、资格性审查响应对照表</w:t>
      </w:r>
      <w:r>
        <w:rPr>
          <w:rFonts w:ascii="宋体" w:hAnsi="宋体"/>
          <w:b/>
          <w:sz w:val="24"/>
        </w:rPr>
        <w:t xml:space="preserve">…………………………………………………………………</w:t>
      </w:r>
      <w:r/>
    </w:p>
    <w:p>
      <w:pPr>
        <w:pStyle w:val="924"/>
        <w:spacing w:line="720" w:lineRule="auto"/>
        <w:rPr>
          <w:rFonts w:ascii="宋体" w:hAnsi="宋体"/>
          <w:b/>
          <w:sz w:val="24"/>
        </w:rPr>
      </w:pPr>
      <w:r>
        <w:rPr>
          <w:rFonts w:hint="eastAsia" w:ascii="宋体" w:hAnsi="宋体"/>
          <w:b/>
          <w:sz w:val="24"/>
        </w:rPr>
        <w:t xml:space="preserve">三、符合性审查响应对照表</w:t>
      </w:r>
      <w:r>
        <w:rPr>
          <w:rFonts w:ascii="宋体" w:hAnsi="宋体"/>
          <w:b/>
          <w:sz w:val="24"/>
        </w:rPr>
        <w:t xml:space="preserve">…………………………………………………………………</w:t>
      </w:r>
      <w:r/>
    </w:p>
    <w:p>
      <w:pPr>
        <w:pStyle w:val="924"/>
        <w:spacing w:line="720" w:lineRule="auto"/>
        <w:rPr>
          <w:rFonts w:ascii="宋体" w:hAnsi="宋体"/>
          <w:b/>
          <w:sz w:val="24"/>
        </w:rPr>
      </w:pPr>
      <w:r>
        <w:rPr>
          <w:rFonts w:hint="eastAsia" w:ascii="宋体" w:hAnsi="宋体"/>
          <w:b/>
          <w:sz w:val="24"/>
        </w:rPr>
        <w:t xml:space="preserve">四、开标一览表</w:t>
      </w:r>
      <w:r>
        <w:rPr>
          <w:rFonts w:ascii="宋体" w:hAnsi="宋体"/>
          <w:b/>
          <w:sz w:val="24"/>
        </w:rPr>
        <w:t xml:space="preserve">………………………………………………………………………………</w:t>
      </w:r>
      <w:r/>
    </w:p>
    <w:p>
      <w:pPr>
        <w:pStyle w:val="924"/>
        <w:spacing w:line="720" w:lineRule="auto"/>
        <w:rPr>
          <w:rFonts w:ascii="宋体" w:hAnsi="宋体"/>
          <w:b/>
          <w:sz w:val="24"/>
        </w:rPr>
      </w:pPr>
      <w:r>
        <w:rPr>
          <w:rFonts w:hint="eastAsia" w:ascii="宋体" w:hAnsi="宋体"/>
          <w:b/>
          <w:sz w:val="24"/>
        </w:rPr>
        <w:t xml:space="preserve">五、投标配置与分项报价表</w:t>
      </w:r>
      <w:r>
        <w:rPr>
          <w:rFonts w:ascii="宋体" w:hAnsi="宋体"/>
          <w:b/>
          <w:sz w:val="24"/>
        </w:rPr>
        <w:t xml:space="preserve">……………………………………………</w:t>
      </w:r>
      <w:r>
        <w:rPr>
          <w:rFonts w:ascii="宋体" w:hAnsi="宋体"/>
          <w:b/>
          <w:sz w:val="24"/>
        </w:rPr>
        <w:t xml:space="preserve">……</w:t>
      </w:r>
      <w:r>
        <w:rPr>
          <w:rFonts w:ascii="宋体" w:hAnsi="宋体"/>
          <w:b/>
          <w:sz w:val="24"/>
        </w:rPr>
        <w:t xml:space="preserve">………………</w:t>
      </w:r>
      <w:r/>
    </w:p>
    <w:p>
      <w:pPr>
        <w:pStyle w:val="924"/>
        <w:spacing w:line="720" w:lineRule="auto"/>
        <w:rPr>
          <w:rFonts w:ascii="宋体" w:hAnsi="宋体"/>
          <w:b/>
          <w:sz w:val="24"/>
        </w:rPr>
      </w:pPr>
      <w:r>
        <w:rPr>
          <w:rFonts w:hint="eastAsia" w:ascii="宋体" w:hAnsi="宋体"/>
          <w:b/>
          <w:sz w:val="24"/>
        </w:rPr>
        <w:t xml:space="preserve">六、</w:t>
      </w:r>
      <w:bookmarkStart w:id="273" w:name="_Hlk45478944"/>
      <w:r>
        <w:rPr>
          <w:rFonts w:hint="eastAsia" w:ascii="宋体" w:hAnsi="宋体"/>
          <w:b/>
          <w:sz w:val="24"/>
        </w:rPr>
        <w:t xml:space="preserve">项目技术及商务需求响应及偏离表</w:t>
      </w:r>
      <w:bookmarkEnd w:id="273"/>
      <w:r>
        <w:rPr>
          <w:rFonts w:ascii="宋体" w:hAnsi="宋体"/>
          <w:b/>
          <w:sz w:val="24"/>
        </w:rPr>
        <w:t xml:space="preserve">……………………………………………………</w:t>
      </w:r>
      <w:r/>
    </w:p>
    <w:p>
      <w:pPr>
        <w:pStyle w:val="924"/>
        <w:spacing w:line="720" w:lineRule="auto"/>
        <w:rPr>
          <w:rFonts w:ascii="宋体" w:hAnsi="宋体"/>
          <w:b/>
          <w:sz w:val="24"/>
        </w:rPr>
      </w:pPr>
      <w:r>
        <w:rPr>
          <w:rFonts w:hint="eastAsia" w:ascii="宋体" w:hAnsi="宋体"/>
          <w:b/>
          <w:sz w:val="24"/>
        </w:rPr>
        <w:t xml:space="preserve">七、附件</w:t>
      </w:r>
      <w:r>
        <w:rPr>
          <w:rFonts w:ascii="宋体" w:hAnsi="宋体"/>
          <w:b/>
          <w:sz w:val="24"/>
        </w:rPr>
        <w:t xml:space="preserve">………………………………………………………………………………………</w:t>
      </w:r>
      <w:r/>
    </w:p>
    <w:p>
      <w:pPr>
        <w:pStyle w:val="924"/>
        <w:ind w:firstLine="480"/>
        <w:spacing w:line="440" w:lineRule="exact"/>
        <w:rPr>
          <w:rFonts w:ascii="宋体" w:hAnsi="宋体"/>
          <w:sz w:val="24"/>
        </w:rPr>
      </w:pPr>
      <w:r>
        <w:rPr>
          <w:rFonts w:ascii="宋体" w:hAnsi="宋体"/>
          <w:sz w:val="24"/>
        </w:rPr>
      </w:r>
      <w:r/>
    </w:p>
    <w:p>
      <w:pPr>
        <w:pStyle w:val="926"/>
        <w:spacing w:before="286" w:after="143" w:line="360" w:lineRule="auto"/>
        <w:rPr>
          <w:rFonts w:ascii="宋体" w:hAnsi="宋体"/>
          <w:b w:val="0"/>
          <w:sz w:val="32"/>
          <w:szCs w:val="32"/>
        </w:rPr>
      </w:pPr>
      <w:r>
        <w:rPr>
          <w:rFonts w:ascii="宋体" w:hAnsi="宋体"/>
          <w:sz w:val="24"/>
        </w:rPr>
        <w:br w:type="page" w:clear="all"/>
      </w:r>
      <w:bookmarkStart w:id="274" w:name="_Toc12887278"/>
      <w:r/>
      <w:bookmarkStart w:id="275" w:name="_Toc47453318"/>
      <w:r/>
      <w:bookmarkStart w:id="276" w:name="_Toc8485127"/>
      <w:r/>
      <w:bookmarkStart w:id="277" w:name="_Toc9363441"/>
      <w:r/>
      <w:bookmarkStart w:id="278" w:name="_Toc12708987"/>
      <w:r>
        <w:rPr>
          <w:rFonts w:hint="eastAsia" w:ascii="宋体" w:hAnsi="宋体" w:eastAsia="宋体"/>
          <w:sz w:val="32"/>
          <w:szCs w:val="32"/>
        </w:rPr>
        <w:t xml:space="preserve">一、评分索引表</w:t>
      </w:r>
      <w:bookmarkEnd w:id="274"/>
      <w:r/>
      <w:bookmarkEnd w:id="275"/>
      <w:r>
        <w:rPr>
          <w:rFonts w:ascii="宋体" w:hAnsi="宋体"/>
          <w:b w:val="0"/>
          <w:sz w:val="32"/>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1012"/>
              <w:ind w:left="420"/>
              <w:jc w:val="center"/>
              <w:spacing w:line="265" w:lineRule="atLeast"/>
              <w:shd w:val="clear" w:color="auto" w:fill="ffffff"/>
              <w:rPr>
                <w:rFonts w:ascii="宋体" w:hAnsi="宋体"/>
                <w:b/>
                <w:bCs/>
                <w:lang w:eastAsia="zh-CN"/>
              </w:rPr>
            </w:pPr>
            <w:r>
              <w:rPr>
                <w:rFonts w:hint="eastAsia" w:ascii="宋体" w:hAnsi="宋体"/>
                <w:b/>
              </w:rPr>
              <w:t xml:space="preserve">评分项目</w:t>
            </w:r>
            <w:r>
              <w:rPr>
                <w:rFonts w:ascii="宋体" w:hAnsi="宋体"/>
                <w:b/>
                <w:bCs/>
                <w:lang w:eastAsia="zh-CN"/>
              </w:rPr>
            </w:r>
            <w:r/>
          </w:p>
        </w:tc>
        <w:tc>
          <w:tcPr>
            <w:tcW w:w="3190" w:type="dxa"/>
            <w:vAlign w:val="top"/>
            <w:textDirection w:val="lrTb"/>
            <w:noWrap w:val="false"/>
          </w:tcPr>
          <w:p>
            <w:pPr>
              <w:pStyle w:val="924"/>
              <w:jc w:val="center"/>
              <w:rPr>
                <w:rFonts w:ascii="宋体" w:hAnsi="宋体"/>
                <w:b/>
                <w:sz w:val="24"/>
              </w:rPr>
            </w:pPr>
            <w:r>
              <w:rPr>
                <w:rFonts w:hint="eastAsia" w:ascii="宋体" w:hAnsi="宋体"/>
                <w:b/>
                <w:sz w:val="24"/>
                <w:lang w:bidi="en-US"/>
              </w:rPr>
              <w:t xml:space="preserve">在投标文件中的页码位置</w:t>
            </w:r>
            <w:r>
              <w:rPr>
                <w:rFonts w:ascii="宋体" w:hAnsi="宋体"/>
                <w:b/>
                <w:sz w:val="24"/>
              </w:rPr>
            </w:r>
            <w:r/>
          </w:p>
        </w:tc>
      </w:tr>
      <w:tr>
        <w:trPr>
          <w:trHeight w:val="446"/>
        </w:trPr>
        <w:tc>
          <w:tcPr>
            <w:tcW w:w="5628" w:type="dxa"/>
            <w:vAlign w:val="top"/>
            <w:textDirection w:val="lrTb"/>
            <w:noWrap w:val="false"/>
          </w:tcPr>
          <w:p>
            <w:pPr>
              <w:pStyle w:val="1012"/>
              <w:ind w:left="0"/>
              <w:jc w:val="both"/>
              <w:shd w:val="clear" w:color="auto" w:fill="ffffff"/>
              <w:rPr>
                <w:rFonts w:hint="eastAsia" w:ascii="宋体" w:hAnsi="宋体"/>
                <w:bCs/>
                <w:lang w:eastAsia="zh-CN"/>
              </w:rPr>
            </w:pPr>
            <w:r>
              <w:rPr>
                <w:rFonts w:ascii="宋体" w:hAnsi="宋体" w:cs="宋体"/>
                <w:lang w:eastAsia="zh-CN"/>
              </w:rPr>
              <w:t xml:space="preserve">******</w:t>
            </w:r>
            <w:r>
              <w:rPr>
                <w:rFonts w:ascii="宋体" w:hAnsi="宋体"/>
                <w:bCs/>
                <w:lang w:eastAsia="zh-CN"/>
              </w:rPr>
              <w:t xml:space="preserve"> (</w:t>
            </w:r>
            <w:r>
              <w:rPr>
                <w:rFonts w:hint="eastAsia" w:ascii="宋体" w:hAnsi="宋体"/>
                <w:bCs/>
                <w:lang w:eastAsia="zh-CN"/>
              </w:rPr>
              <w:t xml:space="preserve">根据本招标文件第五章的“评标标准”中评分项依次填列</w:t>
            </w:r>
            <w:r>
              <w:rPr>
                <w:rFonts w:ascii="宋体" w:hAnsi="宋体"/>
                <w:bCs/>
                <w:lang w:eastAsia="zh-CN"/>
              </w:rPr>
              <w:t xml:space="preserve">)</w:t>
            </w:r>
            <w:r>
              <w:rPr>
                <w:rFonts w:hint="eastAsia" w:ascii="宋体" w:hAnsi="宋体"/>
                <w:bCs/>
                <w:lang w:eastAsia="zh-CN"/>
              </w:rPr>
            </w:r>
            <w:r/>
          </w:p>
        </w:tc>
        <w:tc>
          <w:tcPr>
            <w:tcW w:w="3190" w:type="dxa"/>
            <w:vAlign w:val="top"/>
            <w:textDirection w:val="lrTb"/>
            <w:noWrap w:val="false"/>
          </w:tcPr>
          <w:p>
            <w:pPr>
              <w:pStyle w:val="924"/>
              <w:rPr>
                <w:rFonts w:ascii="宋体" w:hAnsi="宋体"/>
                <w:b/>
                <w:sz w:val="24"/>
                <w:lang w:bidi="en-US"/>
              </w:rPr>
            </w:pPr>
            <w:r>
              <w:rPr>
                <w:rFonts w:ascii="宋体" w:hAnsi="宋体"/>
                <w:b/>
                <w:sz w:val="24"/>
                <w:lang w:bidi="en-US"/>
              </w:rPr>
            </w:r>
            <w:r/>
          </w:p>
        </w:tc>
      </w:tr>
      <w:tr>
        <w:trPr>
          <w:trHeight w:val="320"/>
        </w:trPr>
        <w:tc>
          <w:tcPr>
            <w:tcW w:w="5628" w:type="dxa"/>
            <w:vAlign w:val="top"/>
            <w:textDirection w:val="lrTb"/>
            <w:noWrap w:val="false"/>
          </w:tcPr>
          <w:p>
            <w:pPr>
              <w:pStyle w:val="1012"/>
              <w:ind w:left="0"/>
              <w:spacing w:line="265" w:lineRule="atLeast"/>
              <w:shd w:val="clear" w:color="auto" w:fill="ffffff"/>
              <w:rPr>
                <w:rFonts w:hint="eastAsia" w:ascii="宋体" w:hAnsi="宋体"/>
                <w:lang w:eastAsia="zh-CN"/>
              </w:rPr>
            </w:pPr>
            <w:r>
              <w:rPr>
                <w:rFonts w:hint="eastAsia" w:ascii="宋体" w:hAnsi="宋体"/>
                <w:lang w:eastAsia="zh-CN"/>
              </w:rPr>
            </w:r>
            <w:r/>
          </w:p>
        </w:tc>
        <w:tc>
          <w:tcPr>
            <w:tcW w:w="3190" w:type="dxa"/>
            <w:vAlign w:val="top"/>
            <w:textDirection w:val="lrTb"/>
            <w:noWrap w:val="false"/>
          </w:tcPr>
          <w:p>
            <w:pPr>
              <w:pStyle w:val="924"/>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1012"/>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24"/>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1012"/>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24"/>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1012"/>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24"/>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1012"/>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24"/>
              <w:rPr>
                <w:rFonts w:ascii="宋体" w:hAnsi="宋体"/>
                <w:sz w:val="24"/>
              </w:rPr>
            </w:pPr>
            <w:r>
              <w:rPr>
                <w:rFonts w:ascii="宋体" w:hAnsi="宋体"/>
                <w:sz w:val="24"/>
              </w:rPr>
            </w:r>
            <w:r/>
          </w:p>
        </w:tc>
      </w:tr>
      <w:tr>
        <w:trPr>
          <w:trHeight w:val="600"/>
        </w:trPr>
        <w:tc>
          <w:tcPr>
            <w:tcW w:w="5628" w:type="dxa"/>
            <w:vAlign w:val="top"/>
            <w:textDirection w:val="lrTb"/>
            <w:noWrap w:val="false"/>
          </w:tcPr>
          <w:p>
            <w:pPr>
              <w:pStyle w:val="1012"/>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24"/>
              <w:rPr>
                <w:rFonts w:ascii="宋体" w:hAnsi="宋体"/>
                <w:sz w:val="24"/>
              </w:rPr>
            </w:pPr>
            <w:r>
              <w:rPr>
                <w:rFonts w:ascii="宋体" w:hAnsi="宋体"/>
                <w:sz w:val="24"/>
              </w:rPr>
            </w:r>
            <w:r/>
          </w:p>
        </w:tc>
      </w:tr>
      <w:tr>
        <w:trPr>
          <w:trHeight w:val="160"/>
        </w:trPr>
        <w:tc>
          <w:tcPr>
            <w:tcW w:w="5628" w:type="dxa"/>
            <w:vAlign w:val="top"/>
            <w:textDirection w:val="lrTb"/>
            <w:noWrap w:val="false"/>
          </w:tcPr>
          <w:p>
            <w:pPr>
              <w:pStyle w:val="1012"/>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24"/>
              <w:rPr>
                <w:rFonts w:ascii="宋体" w:hAnsi="宋体"/>
                <w:sz w:val="24"/>
              </w:rPr>
            </w:pPr>
            <w:r>
              <w:rPr>
                <w:rFonts w:ascii="宋体" w:hAnsi="宋体"/>
                <w:sz w:val="24"/>
              </w:rPr>
            </w:r>
            <w:r/>
          </w:p>
        </w:tc>
      </w:tr>
      <w:tr>
        <w:trPr>
          <w:trHeight w:val="289"/>
        </w:trPr>
        <w:tc>
          <w:tcPr>
            <w:tcW w:w="5628" w:type="dxa"/>
            <w:vAlign w:val="top"/>
            <w:textDirection w:val="lrTb"/>
            <w:noWrap w:val="false"/>
          </w:tcPr>
          <w:p>
            <w:pPr>
              <w:pStyle w:val="1012"/>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24"/>
              <w:rPr>
                <w:rFonts w:ascii="宋体" w:hAnsi="宋体"/>
                <w:sz w:val="24"/>
              </w:rPr>
            </w:pPr>
            <w:r>
              <w:rPr>
                <w:rFonts w:ascii="宋体" w:hAnsi="宋体"/>
                <w:sz w:val="24"/>
              </w:rPr>
            </w:r>
            <w:r/>
          </w:p>
        </w:tc>
      </w:tr>
      <w:tr>
        <w:trPr>
          <w:trHeight w:val="278"/>
        </w:trPr>
        <w:tc>
          <w:tcPr>
            <w:tcW w:w="5628" w:type="dxa"/>
            <w:vAlign w:val="top"/>
            <w:textDirection w:val="lrTb"/>
            <w:noWrap w:val="false"/>
          </w:tcPr>
          <w:p>
            <w:pPr>
              <w:pStyle w:val="1012"/>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24"/>
              <w:rPr>
                <w:rFonts w:ascii="宋体" w:hAnsi="宋体"/>
                <w:sz w:val="24"/>
              </w:rPr>
            </w:pPr>
            <w:r>
              <w:rPr>
                <w:rFonts w:ascii="宋体" w:hAnsi="宋体"/>
                <w:sz w:val="24"/>
              </w:rPr>
            </w:r>
            <w:r/>
          </w:p>
        </w:tc>
      </w:tr>
      <w:tr>
        <w:trPr>
          <w:trHeight w:val="269"/>
        </w:trPr>
        <w:tc>
          <w:tcPr>
            <w:tcW w:w="5628" w:type="dxa"/>
            <w:vAlign w:val="top"/>
            <w:textDirection w:val="lrTb"/>
            <w:noWrap w:val="false"/>
          </w:tcPr>
          <w:p>
            <w:pPr>
              <w:pStyle w:val="1012"/>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24"/>
              <w:rPr>
                <w:rFonts w:ascii="宋体" w:hAnsi="宋体"/>
                <w:sz w:val="24"/>
              </w:rPr>
            </w:pPr>
            <w:r>
              <w:rPr>
                <w:rFonts w:ascii="宋体" w:hAnsi="宋体"/>
                <w:sz w:val="24"/>
              </w:rPr>
            </w:r>
            <w:r/>
          </w:p>
        </w:tc>
      </w:tr>
    </w:tbl>
    <w:p>
      <w:pPr>
        <w:pStyle w:val="924"/>
      </w:pPr>
      <w:r/>
      <w:bookmarkStart w:id="279" w:name="_Toc12887280"/>
      <w:r/>
      <w:bookmarkStart w:id="280" w:name="_Toc12887279"/>
      <w:r/>
      <w:r/>
    </w:p>
    <w:p>
      <w:pPr>
        <w:pStyle w:val="926"/>
        <w:spacing w:before="0" w:after="0" w:line="360" w:lineRule="auto"/>
        <w:rPr>
          <w:rFonts w:hint="eastAsia" w:ascii="宋体" w:hAnsi="宋体" w:eastAsia="宋体"/>
          <w:sz w:val="32"/>
          <w:szCs w:val="32"/>
        </w:rPr>
      </w:pPr>
      <w:r>
        <w:rPr>
          <w:rFonts w:ascii="宋体" w:hAnsi="宋体" w:eastAsia="宋体"/>
          <w:sz w:val="32"/>
          <w:szCs w:val="32"/>
        </w:rPr>
        <w:br w:type="page" w:clear="all"/>
      </w:r>
      <w:bookmarkStart w:id="281" w:name="_Toc47453319"/>
      <w:r>
        <w:rPr>
          <w:rFonts w:hint="eastAsia" w:ascii="宋体" w:hAnsi="宋体" w:eastAsia="宋体"/>
          <w:sz w:val="32"/>
          <w:szCs w:val="32"/>
        </w:rPr>
        <w:t xml:space="preserve">二、资格审查响应对照表</w:t>
      </w:r>
      <w:bookmarkEnd w:id="279"/>
      <w:r/>
      <w:bookmarkEnd w:id="281"/>
      <w:r/>
      <w:bookmarkStart w:id="282" w:name="_Hlk47431668"/>
      <w:r>
        <w:rPr>
          <w:rFonts w:hint="eastAsia" w:ascii="宋体" w:hAnsi="宋体" w:eastAsia="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567"/>
        </w:trPr>
        <w:tc>
          <w:tcPr>
            <w:tcW w:w="562" w:type="dxa"/>
            <w:vAlign w:val="center"/>
            <w:textDirection w:val="lrTb"/>
            <w:noWrap w:val="false"/>
          </w:tcPr>
          <w:p>
            <w:pPr>
              <w:pStyle w:val="924"/>
              <w:jc w:val="center"/>
              <w:rPr>
                <w:rFonts w:ascii="宋体" w:hAnsi="宋体"/>
                <w:b/>
                <w:sz w:val="24"/>
              </w:rPr>
            </w:pPr>
            <w:r/>
            <w:bookmarkStart w:id="283" w:name="_Hlk13225942"/>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24"/>
              <w:jc w:val="center"/>
              <w:rPr>
                <w:rFonts w:ascii="宋体" w:hAnsi="宋体"/>
                <w:b/>
                <w:sz w:val="24"/>
              </w:rPr>
            </w:pPr>
            <w:r>
              <w:rPr>
                <w:rFonts w:hint="eastAsia" w:ascii="宋体" w:hAnsi="宋体"/>
                <w:b/>
                <w:sz w:val="24"/>
              </w:rPr>
              <w:t xml:space="preserve">资格审查响应内容</w:t>
            </w:r>
            <w:r>
              <w:rPr>
                <w:rFonts w:ascii="宋体" w:hAnsi="宋体"/>
                <w:b/>
                <w:sz w:val="24"/>
              </w:rPr>
            </w:r>
            <w:r/>
          </w:p>
        </w:tc>
        <w:tc>
          <w:tcPr>
            <w:tcW w:w="709" w:type="dxa"/>
            <w:vAlign w:val="center"/>
            <w:textDirection w:val="lrTb"/>
            <w:noWrap w:val="false"/>
          </w:tcPr>
          <w:p>
            <w:pPr>
              <w:pStyle w:val="924"/>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24"/>
              <w:jc w:val="center"/>
              <w:rPr>
                <w:rFonts w:ascii="宋体" w:hAnsi="宋体"/>
                <w:b/>
                <w:szCs w:val="21"/>
              </w:rPr>
            </w:pPr>
            <w:r>
              <w:rPr>
                <w:rFonts w:hint="eastAsia" w:ascii="宋体" w:hAnsi="宋体"/>
                <w:b/>
                <w:szCs w:val="21"/>
              </w:rPr>
              <w:t xml:space="preserve">投标文件中的页码位置</w:t>
            </w:r>
            <w:r>
              <w:rPr>
                <w:rFonts w:ascii="宋体" w:hAnsi="宋体"/>
                <w:b/>
                <w:szCs w:val="21"/>
              </w:rPr>
            </w:r>
            <w:r/>
          </w:p>
        </w:tc>
      </w:tr>
      <w:tr>
        <w:trPr>
          <w:cantSplit/>
          <w:trHeight w:val="567"/>
        </w:trPr>
        <w:tc>
          <w:tcPr>
            <w:tcW w:w="562" w:type="dxa"/>
            <w:vAlign w:val="center"/>
            <w:textDirection w:val="lrTb"/>
            <w:noWrap w:val="false"/>
          </w:tcPr>
          <w:p>
            <w:pPr>
              <w:pStyle w:val="924"/>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6526" w:type="dxa"/>
            <w:vAlign w:val="center"/>
            <w:textDirection w:val="lrTb"/>
            <w:noWrap w:val="false"/>
          </w:tcPr>
          <w:p>
            <w:pPr>
              <w:pStyle w:val="924"/>
              <w:spacing w:line="400" w:lineRule="exact"/>
              <w:rPr>
                <w:rFonts w:ascii="宋体" w:hAnsi="宋体" w:cs="宋体"/>
                <w:b/>
                <w:bCs/>
                <w:i/>
                <w:iCs/>
                <w:sz w:val="24"/>
                <w:u w:val="single"/>
              </w:rPr>
            </w:pPr>
            <w:r>
              <w:rPr>
                <w:rFonts w:hint="eastAsia" w:ascii="宋体" w:hAnsi="宋体" w:cs="宋体"/>
                <w:b/>
                <w:bCs/>
                <w:i/>
                <w:iCs/>
                <w:sz w:val="24"/>
                <w:u w:val="single"/>
              </w:rPr>
              <w:t xml:space="preserve">法人或者其他组织的营业执照等证明文件；如投标人为自然人的，需提</w:t>
            </w:r>
            <w:r>
              <w:rPr>
                <w:rFonts w:hint="eastAsia" w:ascii="宋体" w:hAnsi="宋体" w:cs="宋体"/>
                <w:b/>
                <w:bCs/>
                <w:i/>
                <w:iCs/>
                <w:sz w:val="24"/>
                <w:u w:val="single"/>
              </w:rPr>
              <w:t xml:space="preserve">供身</w:t>
            </w:r>
            <w:r>
              <w:rPr>
                <w:rFonts w:hint="eastAsia" w:ascii="宋体" w:hAnsi="宋体" w:cs="宋体"/>
                <w:b/>
                <w:bCs/>
                <w:i/>
                <w:iCs/>
                <w:sz w:val="24"/>
                <w:u w:val="single"/>
              </w:rPr>
              <w:t xml:space="preserve">份证明（复印件）；</w:t>
            </w:r>
            <w:r>
              <w:rPr>
                <w:rFonts w:ascii="宋体" w:hAnsi="宋体" w:cs="宋体"/>
                <w:b/>
                <w:bCs/>
                <w:i/>
                <w:iCs/>
                <w:sz w:val="24"/>
                <w:u w:val="single"/>
              </w:rPr>
            </w:r>
            <w:r/>
          </w:p>
        </w:tc>
        <w:tc>
          <w:tcPr>
            <w:tcW w:w="709" w:type="dxa"/>
            <w:vAlign w:val="center"/>
            <w:textDirection w:val="lrTb"/>
            <w:noWrap w:val="false"/>
          </w:tcPr>
          <w:p>
            <w:pPr>
              <w:pStyle w:val="924"/>
              <w:rPr>
                <w:rFonts w:ascii="宋体" w:hAnsi="宋体"/>
                <w:b/>
                <w:sz w:val="24"/>
              </w:rPr>
            </w:pPr>
            <w:r>
              <w:rPr>
                <w:rFonts w:ascii="宋体" w:hAnsi="宋体"/>
                <w:b/>
                <w:sz w:val="24"/>
              </w:rPr>
            </w:r>
            <w:r/>
          </w:p>
        </w:tc>
        <w:tc>
          <w:tcPr>
            <w:tcW w:w="1417" w:type="dxa"/>
            <w:vAlign w:val="center"/>
            <w:textDirection w:val="lrTb"/>
            <w:noWrap w:val="false"/>
          </w:tcPr>
          <w:p>
            <w:pPr>
              <w:pStyle w:val="924"/>
              <w:rPr>
                <w:rFonts w:ascii="宋体" w:hAnsi="宋体"/>
                <w:b/>
                <w:sz w:val="24"/>
              </w:rPr>
            </w:pPr>
            <w:r>
              <w:rPr>
                <w:rFonts w:ascii="宋体" w:hAnsi="宋体"/>
                <w:b/>
                <w:sz w:val="24"/>
              </w:rPr>
            </w:r>
            <w:r/>
          </w:p>
        </w:tc>
      </w:tr>
      <w:tr>
        <w:trPr>
          <w:cantSplit/>
          <w:trHeight w:val="567"/>
        </w:trPr>
        <w:tc>
          <w:tcPr>
            <w:tcW w:w="562" w:type="dxa"/>
            <w:vAlign w:val="center"/>
            <w:textDirection w:val="lrTb"/>
            <w:noWrap w:val="false"/>
          </w:tcPr>
          <w:p>
            <w:pPr>
              <w:pStyle w:val="924"/>
              <w:jc w:val="center"/>
              <w:rPr>
                <w:rFonts w:ascii="宋体" w:hAnsi="宋体" w:cs="宋体"/>
                <w:sz w:val="24"/>
              </w:rPr>
            </w:pPr>
            <w:r/>
            <w:bookmarkStart w:id="284" w:name="_Hlk87459814"/>
            <w:r>
              <w:rPr>
                <w:rFonts w:hint="eastAsia" w:ascii="宋体" w:hAnsi="宋体" w:cs="宋体"/>
                <w:sz w:val="24"/>
              </w:rPr>
              <w:t xml:space="preserve">2</w:t>
            </w:r>
            <w:r>
              <w:rPr>
                <w:rFonts w:ascii="宋体" w:hAnsi="宋体" w:cs="宋体"/>
                <w:sz w:val="24"/>
              </w:rPr>
            </w:r>
            <w:r/>
          </w:p>
        </w:tc>
        <w:tc>
          <w:tcPr>
            <w:tcW w:w="6526" w:type="dxa"/>
            <w:vAlign w:val="center"/>
            <w:textDirection w:val="lrTb"/>
            <w:noWrap w:val="false"/>
          </w:tcPr>
          <w:p>
            <w:pPr>
              <w:pStyle w:val="924"/>
              <w:spacing w:line="400" w:lineRule="exact"/>
              <w:rPr>
                <w:rFonts w:hint="eastAsia" w:ascii="宋体" w:hAnsi="宋体" w:cs="宋体"/>
                <w:b/>
                <w:bCs/>
                <w:i/>
                <w:iCs/>
                <w:sz w:val="24"/>
                <w:u w:val="single"/>
              </w:rPr>
            </w:pPr>
            <w:r>
              <w:rPr>
                <w:rFonts w:hint="eastAsia" w:ascii="宋体" w:hAnsi="宋体" w:cs="宋体"/>
                <w:b/>
                <w:bCs/>
                <w:i/>
                <w:iCs/>
                <w:sz w:val="24"/>
                <w:u w:val="single"/>
              </w:rPr>
              <w:t xml:space="preserve">22</w:t>
            </w:r>
            <w:r>
              <w:rPr>
                <w:rFonts w:hint="eastAsia" w:ascii="宋体" w:hAnsi="宋体" w:cs="宋体"/>
                <w:b/>
                <w:bCs/>
                <w:i/>
                <w:iCs/>
                <w:sz w:val="24"/>
                <w:u w:val="single"/>
              </w:rPr>
              <w:t xml:space="preserve">024年度审计报告，或2024年12月以来任意一个月的财务报表，或银行出具的资信证明，或财政部门认可的专业担保机构出具的投标担保函（复印件，成立不满一年不需提供）；</w:t>
            </w:r>
            <w:r/>
          </w:p>
        </w:tc>
        <w:tc>
          <w:tcPr>
            <w:tcW w:w="709" w:type="dxa"/>
            <w:vAlign w:val="center"/>
            <w:textDirection w:val="lrTb"/>
            <w:noWrap w:val="false"/>
          </w:tcPr>
          <w:p>
            <w:pPr>
              <w:pStyle w:val="924"/>
              <w:rPr>
                <w:rFonts w:ascii="宋体" w:hAnsi="宋体"/>
                <w:sz w:val="24"/>
              </w:rPr>
            </w:pPr>
            <w:r>
              <w:rPr>
                <w:rFonts w:ascii="宋体" w:hAnsi="宋体"/>
                <w:sz w:val="24"/>
              </w:rPr>
            </w:r>
            <w:r/>
          </w:p>
        </w:tc>
        <w:tc>
          <w:tcPr>
            <w:tcW w:w="1417" w:type="dxa"/>
            <w:vAlign w:val="center"/>
            <w:textDirection w:val="lrTb"/>
            <w:noWrap w:val="false"/>
          </w:tcPr>
          <w:p>
            <w:pPr>
              <w:pStyle w:val="924"/>
              <w:rPr>
                <w:rFonts w:ascii="宋体" w:hAnsi="宋体"/>
                <w:sz w:val="24"/>
              </w:rPr>
            </w:pPr>
            <w:r>
              <w:rPr>
                <w:rFonts w:ascii="宋体" w:hAnsi="宋体"/>
                <w:sz w:val="24"/>
              </w:rPr>
            </w:r>
            <w:r/>
          </w:p>
        </w:tc>
      </w:tr>
      <w:tr>
        <w:trPr>
          <w:cantSplit/>
          <w:trHeight w:val="567"/>
        </w:trPr>
        <w:tc>
          <w:tcPr>
            <w:tcW w:w="562" w:type="dxa"/>
            <w:vAlign w:val="center"/>
            <w:textDirection w:val="lrTb"/>
            <w:noWrap w:val="false"/>
          </w:tcPr>
          <w:p>
            <w:pPr>
              <w:pStyle w:val="924"/>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6526" w:type="dxa"/>
            <w:vAlign w:val="center"/>
            <w:textDirection w:val="lrTb"/>
            <w:noWrap w:val="false"/>
          </w:tcPr>
          <w:p>
            <w:pPr>
              <w:pStyle w:val="924"/>
              <w:spacing w:line="400" w:lineRule="exact"/>
              <w:rPr>
                <w:rFonts w:ascii="宋体" w:hAnsi="宋体" w:cs="宋体"/>
                <w:b/>
                <w:bCs/>
                <w:i/>
                <w:iCs/>
                <w:sz w:val="24"/>
                <w:u w:val="single"/>
              </w:rPr>
            </w:pPr>
            <w:r>
              <w:rPr>
                <w:rFonts w:hint="eastAsia" w:ascii="宋体" w:hAnsi="宋体" w:cs="宋体"/>
                <w:b/>
                <w:bCs/>
                <w:i/>
                <w:iCs/>
                <w:sz w:val="24"/>
                <w:u w:val="single"/>
              </w:rPr>
              <w:t xml:space="preserve">在提交响应文件截止时间前一年内（至少一个月）依法缴纳税收和社会保障资金的有效证明材料（供应商依法享受缓缴、免缴税收或社会保障资金的，须提供有效证明材料。复印件）；（复印件）；</w:t>
            </w:r>
            <w:r>
              <w:rPr>
                <w:rFonts w:ascii="宋体" w:hAnsi="宋体" w:cs="宋体"/>
                <w:b/>
                <w:bCs/>
                <w:i/>
                <w:iCs/>
                <w:sz w:val="24"/>
                <w:u w:val="single"/>
              </w:rPr>
            </w:r>
            <w:r/>
          </w:p>
        </w:tc>
        <w:tc>
          <w:tcPr>
            <w:tcW w:w="709" w:type="dxa"/>
            <w:vAlign w:val="center"/>
            <w:textDirection w:val="lrTb"/>
            <w:noWrap w:val="false"/>
          </w:tcPr>
          <w:p>
            <w:pPr>
              <w:pStyle w:val="924"/>
              <w:rPr>
                <w:rFonts w:ascii="宋体" w:hAnsi="宋体"/>
                <w:sz w:val="24"/>
              </w:rPr>
            </w:pPr>
            <w:r>
              <w:rPr>
                <w:rFonts w:ascii="宋体" w:hAnsi="宋体"/>
                <w:sz w:val="24"/>
              </w:rPr>
            </w:r>
            <w:r/>
          </w:p>
        </w:tc>
        <w:tc>
          <w:tcPr>
            <w:tcW w:w="1417" w:type="dxa"/>
            <w:vAlign w:val="center"/>
            <w:textDirection w:val="lrTb"/>
            <w:noWrap w:val="false"/>
          </w:tcPr>
          <w:p>
            <w:pPr>
              <w:pStyle w:val="924"/>
              <w:rPr>
                <w:rFonts w:ascii="宋体" w:hAnsi="宋体"/>
                <w:sz w:val="24"/>
              </w:rPr>
            </w:pPr>
            <w:r>
              <w:rPr>
                <w:rFonts w:ascii="宋体" w:hAnsi="宋体"/>
                <w:sz w:val="24"/>
              </w:rPr>
            </w:r>
            <w:r/>
          </w:p>
        </w:tc>
      </w:tr>
      <w:tr>
        <w:trPr>
          <w:cantSplit/>
          <w:trHeight w:val="567"/>
        </w:trPr>
        <w:tc>
          <w:tcPr>
            <w:tcW w:w="562" w:type="dxa"/>
            <w:vAlign w:val="center"/>
            <w:textDirection w:val="lrTb"/>
            <w:noWrap w:val="false"/>
          </w:tcPr>
          <w:p>
            <w:pPr>
              <w:pStyle w:val="924"/>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6526" w:type="dxa"/>
            <w:vAlign w:val="center"/>
            <w:textDirection w:val="lrTb"/>
            <w:noWrap w:val="false"/>
          </w:tcPr>
          <w:p>
            <w:pPr>
              <w:pStyle w:val="924"/>
              <w:spacing w:line="400" w:lineRule="exact"/>
              <w:rPr>
                <w:rFonts w:ascii="宋体" w:hAnsi="宋体" w:cs="宋体"/>
                <w:b/>
                <w:bCs/>
                <w:i/>
                <w:iCs/>
                <w:sz w:val="24"/>
                <w:u w:val="single"/>
              </w:rPr>
            </w:pPr>
            <w:r>
              <w:rPr>
                <w:rFonts w:hint="eastAsia" w:ascii="宋体" w:hAnsi="宋体" w:cs="宋体"/>
                <w:b/>
                <w:bCs/>
                <w:i/>
                <w:iCs/>
                <w:sz w:val="24"/>
                <w:u w:val="single"/>
              </w:rPr>
              <w:t xml:space="preserve">具备履行合同所必需的设备和专业技术能力的书面声明（盖章原件，格式见后）；</w:t>
            </w:r>
            <w:r>
              <w:rPr>
                <w:rFonts w:ascii="宋体" w:hAnsi="宋体" w:cs="宋体"/>
                <w:b/>
                <w:bCs/>
                <w:i/>
                <w:iCs/>
                <w:sz w:val="24"/>
                <w:u w:val="single"/>
              </w:rPr>
            </w:r>
            <w:r/>
          </w:p>
        </w:tc>
        <w:tc>
          <w:tcPr>
            <w:tcW w:w="709" w:type="dxa"/>
            <w:vAlign w:val="center"/>
            <w:textDirection w:val="lrTb"/>
            <w:noWrap w:val="false"/>
          </w:tcPr>
          <w:p>
            <w:pPr>
              <w:pStyle w:val="924"/>
              <w:rPr>
                <w:rFonts w:ascii="宋体" w:hAnsi="宋体"/>
                <w:sz w:val="24"/>
              </w:rPr>
            </w:pPr>
            <w:r>
              <w:rPr>
                <w:rFonts w:ascii="宋体" w:hAnsi="宋体"/>
                <w:sz w:val="24"/>
              </w:rPr>
            </w:r>
            <w:r/>
          </w:p>
        </w:tc>
        <w:tc>
          <w:tcPr>
            <w:tcW w:w="1417" w:type="dxa"/>
            <w:vAlign w:val="center"/>
            <w:textDirection w:val="lrTb"/>
            <w:noWrap w:val="false"/>
          </w:tcPr>
          <w:p>
            <w:pPr>
              <w:pStyle w:val="924"/>
              <w:rPr>
                <w:rFonts w:ascii="宋体" w:hAnsi="宋体"/>
                <w:sz w:val="24"/>
              </w:rPr>
            </w:pPr>
            <w:r>
              <w:rPr>
                <w:rFonts w:ascii="宋体" w:hAnsi="宋体"/>
                <w:sz w:val="24"/>
              </w:rPr>
            </w:r>
            <w:r/>
          </w:p>
        </w:tc>
      </w:tr>
      <w:tr>
        <w:trPr>
          <w:cantSplit/>
          <w:trHeight w:val="567"/>
        </w:trPr>
        <w:tc>
          <w:tcPr>
            <w:tcW w:w="562" w:type="dxa"/>
            <w:vAlign w:val="center"/>
            <w:textDirection w:val="lrTb"/>
            <w:noWrap w:val="false"/>
          </w:tcPr>
          <w:p>
            <w:pPr>
              <w:pStyle w:val="924"/>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6526" w:type="dxa"/>
            <w:vAlign w:val="center"/>
            <w:textDirection w:val="lrTb"/>
            <w:noWrap w:val="false"/>
          </w:tcPr>
          <w:p>
            <w:pPr>
              <w:pStyle w:val="924"/>
              <w:spacing w:line="400" w:lineRule="exact"/>
              <w:rPr>
                <w:rFonts w:ascii="宋体" w:hAnsi="宋体" w:cs="宋体"/>
                <w:b/>
                <w:bCs/>
                <w:i/>
                <w:iCs/>
                <w:sz w:val="24"/>
                <w:u w:val="single"/>
              </w:rPr>
            </w:pPr>
            <w:r>
              <w:rPr>
                <w:rFonts w:hint="eastAsia" w:ascii="宋体" w:hAnsi="宋体" w:cs="宋体"/>
                <w:b/>
                <w:bCs/>
                <w:i/>
                <w:iCs/>
                <w:sz w:val="24"/>
                <w:u w:val="single"/>
              </w:rPr>
              <w:t xml:space="preserve">参加政府采购活动前 3 年内</w:t>
            </w:r>
            <w:r>
              <w:rPr>
                <w:rFonts w:hint="eastAsia" w:ascii="宋体" w:hAnsi="宋体" w:cs="宋体"/>
                <w:b/>
                <w:bCs/>
                <w:i/>
                <w:iCs/>
                <w:sz w:val="24"/>
                <w:u w:val="single"/>
              </w:rPr>
              <w:t xml:space="preserve">在经</w:t>
            </w:r>
            <w:r>
              <w:rPr>
                <w:rFonts w:hint="eastAsia" w:ascii="宋体" w:hAnsi="宋体" w:cs="宋体"/>
                <w:b/>
                <w:bCs/>
                <w:i/>
                <w:iCs/>
                <w:sz w:val="24"/>
                <w:u w:val="single"/>
              </w:rPr>
              <w:t xml:space="preserve">营活动中没有重大违法记录的书面声明（盖章原件，格式见后）；</w:t>
            </w:r>
            <w:r>
              <w:rPr>
                <w:rFonts w:ascii="宋体" w:hAnsi="宋体" w:cs="宋体"/>
                <w:b/>
                <w:bCs/>
                <w:i/>
                <w:iCs/>
                <w:sz w:val="24"/>
                <w:u w:val="single"/>
              </w:rPr>
            </w:r>
            <w:r/>
          </w:p>
        </w:tc>
        <w:tc>
          <w:tcPr>
            <w:tcW w:w="709" w:type="dxa"/>
            <w:vAlign w:val="center"/>
            <w:textDirection w:val="lrTb"/>
            <w:noWrap w:val="false"/>
          </w:tcPr>
          <w:p>
            <w:pPr>
              <w:pStyle w:val="924"/>
              <w:rPr>
                <w:rFonts w:ascii="宋体" w:hAnsi="宋体"/>
                <w:sz w:val="24"/>
              </w:rPr>
            </w:pPr>
            <w:r>
              <w:rPr>
                <w:rFonts w:ascii="宋体" w:hAnsi="宋体"/>
                <w:sz w:val="24"/>
              </w:rPr>
            </w:r>
            <w:r/>
          </w:p>
        </w:tc>
        <w:tc>
          <w:tcPr>
            <w:tcW w:w="1417" w:type="dxa"/>
            <w:vAlign w:val="center"/>
            <w:textDirection w:val="lrTb"/>
            <w:noWrap w:val="false"/>
          </w:tcPr>
          <w:p>
            <w:pPr>
              <w:pStyle w:val="924"/>
              <w:rPr>
                <w:rFonts w:ascii="宋体" w:hAnsi="宋体"/>
                <w:sz w:val="24"/>
              </w:rPr>
            </w:pPr>
            <w:r>
              <w:rPr>
                <w:rFonts w:ascii="宋体" w:hAnsi="宋体"/>
                <w:sz w:val="24"/>
              </w:rPr>
            </w:r>
            <w:r/>
          </w:p>
        </w:tc>
      </w:tr>
      <w:tr>
        <w:trPr>
          <w:cantSplit/>
          <w:trHeight w:val="454"/>
        </w:trPr>
        <w:tc>
          <w:tcPr>
            <w:gridSpan w:val="4"/>
            <w:shd w:val="clear" w:color="auto" w:fill="d9d9d9"/>
            <w:tcW w:w="9214" w:type="dxa"/>
            <w:vAlign w:val="center"/>
            <w:textDirection w:val="lrTb"/>
            <w:noWrap w:val="false"/>
          </w:tcPr>
          <w:p>
            <w:pPr>
              <w:pStyle w:val="924"/>
              <w:rPr>
                <w:rFonts w:ascii="宋体" w:hAnsi="宋体"/>
                <w:b/>
                <w:sz w:val="24"/>
              </w:rPr>
            </w:pPr>
            <w:r/>
            <w:bookmarkEnd w:id="284"/>
            <w:r>
              <w:rPr>
                <w:rFonts w:hint="eastAsia" w:ascii="宋体" w:hAnsi="宋体"/>
                <w:b/>
                <w:sz w:val="24"/>
              </w:rPr>
              <w:t xml:space="preserve">特定资格要求</w:t>
            </w:r>
            <w:r>
              <w:rPr>
                <w:rFonts w:ascii="宋体" w:hAnsi="宋体"/>
                <w:b/>
                <w:sz w:val="24"/>
              </w:rPr>
            </w:r>
            <w:r/>
          </w:p>
          <w:p>
            <w:pPr>
              <w:pStyle w:val="924"/>
              <w:rPr>
                <w:rFonts w:ascii="宋体" w:hAnsi="宋体"/>
                <w:sz w:val="24"/>
              </w:rPr>
            </w:pPr>
            <w:r>
              <w:rPr>
                <w:rFonts w:hint="eastAsia" w:ascii="宋体" w:hAnsi="宋体"/>
                <w:bCs/>
                <w:sz w:val="24"/>
              </w:rPr>
              <w:t xml:space="preserve">（按照本招标文件“第一章 投标邀请”中的“2.</w:t>
            </w:r>
            <w:r>
              <w:rPr>
                <w:rFonts w:ascii="宋体" w:hAnsi="宋体"/>
                <w:bCs/>
                <w:sz w:val="24"/>
              </w:rPr>
              <w:t xml:space="preserve">4</w:t>
            </w:r>
            <w:r>
              <w:rPr>
                <w:rFonts w:hint="eastAsia" w:ascii="宋体" w:hAnsi="宋体"/>
                <w:bCs/>
                <w:sz w:val="24"/>
              </w:rPr>
              <w:t xml:space="preserve">本项目的特定资格要求”逐条提供）</w:t>
            </w:r>
            <w:r>
              <w:rPr>
                <w:rFonts w:ascii="宋体" w:hAnsi="宋体"/>
                <w:sz w:val="24"/>
              </w:rPr>
            </w:r>
            <w:r/>
          </w:p>
        </w:tc>
      </w:tr>
      <w:tr>
        <w:trPr>
          <w:cantSplit/>
          <w:trHeight w:val="567"/>
        </w:trPr>
        <w:tc>
          <w:tcPr>
            <w:tcW w:w="562" w:type="dxa"/>
            <w:vAlign w:val="center"/>
            <w:textDirection w:val="lrTb"/>
            <w:noWrap w:val="false"/>
          </w:tcPr>
          <w:p>
            <w:pPr>
              <w:pStyle w:val="924"/>
              <w:jc w:val="center"/>
              <w:rPr>
                <w:rFonts w:hint="eastAsia" w:ascii="宋体" w:hAnsi="宋体" w:cs="宋体"/>
                <w:sz w:val="24"/>
              </w:rPr>
            </w:pPr>
            <w:r>
              <w:rPr>
                <w:rFonts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24"/>
              <w:spacing w:line="400" w:lineRule="exact"/>
              <w:rPr>
                <w:rFonts w:hint="eastAsia" w:ascii="宋体" w:hAnsi="宋体" w:cs="宋体"/>
                <w:b/>
                <w:bCs/>
                <w:i/>
                <w:iCs/>
                <w:sz w:val="24"/>
                <w:u w:val="single"/>
              </w:rPr>
            </w:pPr>
            <w:r>
              <w:rPr>
                <w:rFonts w:ascii="宋体" w:hAnsi="宋体" w:cs="宋体"/>
                <w:b/>
                <w:bCs/>
                <w:i/>
                <w:iCs/>
                <w:sz w:val="24"/>
                <w:u w:val="single"/>
              </w:rPr>
              <w:t xml:space="preserve">******</w:t>
            </w:r>
            <w:r>
              <w:rPr>
                <w:rFonts w:hint="eastAsia" w:ascii="宋体" w:hAnsi="宋体" w:cs="宋体"/>
                <w:b/>
                <w:bCs/>
                <w:i/>
                <w:iCs/>
                <w:sz w:val="24"/>
                <w:u w:val="single"/>
              </w:rPr>
            </w:r>
            <w:r/>
          </w:p>
        </w:tc>
        <w:tc>
          <w:tcPr>
            <w:tcW w:w="709" w:type="dxa"/>
            <w:vAlign w:val="center"/>
            <w:textDirection w:val="lrTb"/>
            <w:noWrap w:val="false"/>
          </w:tcPr>
          <w:p>
            <w:pPr>
              <w:pStyle w:val="924"/>
              <w:rPr>
                <w:rFonts w:ascii="宋体" w:hAnsi="宋体"/>
                <w:sz w:val="24"/>
              </w:rPr>
            </w:pPr>
            <w:r>
              <w:rPr>
                <w:rFonts w:ascii="宋体" w:hAnsi="宋体"/>
                <w:sz w:val="24"/>
              </w:rPr>
            </w:r>
            <w:r/>
          </w:p>
        </w:tc>
        <w:tc>
          <w:tcPr>
            <w:tcW w:w="1417" w:type="dxa"/>
            <w:vAlign w:val="center"/>
            <w:textDirection w:val="lrTb"/>
            <w:noWrap w:val="false"/>
          </w:tcPr>
          <w:p>
            <w:pPr>
              <w:pStyle w:val="924"/>
              <w:rPr>
                <w:rFonts w:ascii="宋体" w:hAnsi="宋体"/>
                <w:sz w:val="24"/>
              </w:rPr>
            </w:pPr>
            <w:r>
              <w:rPr>
                <w:rFonts w:ascii="宋体" w:hAnsi="宋体"/>
                <w:sz w:val="24"/>
              </w:rPr>
            </w:r>
            <w:r/>
          </w:p>
        </w:tc>
      </w:tr>
      <w:tr>
        <w:trPr>
          <w:cantSplit/>
          <w:trHeight w:val="454"/>
        </w:trPr>
        <w:tc>
          <w:tcPr>
            <w:gridSpan w:val="4"/>
            <w:shd w:val="clear" w:color="auto" w:fill="d9d9d9"/>
            <w:tcW w:w="9214" w:type="dxa"/>
            <w:vAlign w:val="center"/>
            <w:textDirection w:val="lrTb"/>
            <w:noWrap w:val="false"/>
          </w:tcPr>
          <w:p>
            <w:pPr>
              <w:pStyle w:val="924"/>
              <w:rPr>
                <w:rFonts w:ascii="宋体" w:hAnsi="宋体"/>
                <w:sz w:val="24"/>
              </w:rPr>
            </w:pPr>
            <w:r>
              <w:rPr>
                <w:rFonts w:hint="eastAsia" w:ascii="宋体" w:hAnsi="宋体"/>
                <w:b/>
                <w:sz w:val="24"/>
              </w:rPr>
              <w:t xml:space="preserve">其他资格要求</w:t>
            </w:r>
            <w:r>
              <w:rPr>
                <w:rFonts w:ascii="宋体" w:hAnsi="宋体"/>
                <w:sz w:val="24"/>
              </w:rPr>
            </w:r>
            <w:r/>
          </w:p>
        </w:tc>
      </w:tr>
      <w:tr>
        <w:trPr>
          <w:cantSplit/>
          <w:trHeight w:val="454"/>
        </w:trPr>
        <w:tc>
          <w:tcPr>
            <w:tcW w:w="562" w:type="dxa"/>
            <w:vAlign w:val="center"/>
            <w:textDirection w:val="lrTb"/>
            <w:noWrap w:val="false"/>
          </w:tcPr>
          <w:p>
            <w:pPr>
              <w:pStyle w:val="924"/>
              <w:jc w:val="center"/>
              <w:rPr>
                <w:rFonts w:hint="eastAsia" w:ascii="宋体" w:hAnsi="宋体" w:cs="宋体"/>
                <w:sz w:val="24"/>
              </w:rPr>
            </w:pPr>
            <w:r>
              <w:rPr>
                <w:rFonts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24"/>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法人</w:t>
            </w:r>
            <w:r>
              <w:rPr>
                <w:rFonts w:ascii="宋体" w:hAnsi="宋体" w:cs="宋体"/>
                <w:b/>
                <w:bCs/>
                <w:i/>
                <w:iCs/>
                <w:sz w:val="24"/>
                <w:u w:val="single"/>
              </w:rPr>
              <w:t xml:space="preserve">授权书</w:t>
            </w:r>
            <w:r>
              <w:rPr>
                <w:rFonts w:hint="eastAsia" w:ascii="宋体" w:hAnsi="宋体" w:cs="宋体"/>
                <w:b/>
                <w:bCs/>
                <w:i/>
                <w:iCs/>
                <w:sz w:val="24"/>
                <w:u w:val="single"/>
              </w:rPr>
              <w:t xml:space="preserve">（盖章原件，格式见后）</w:t>
            </w:r>
            <w:r/>
          </w:p>
        </w:tc>
        <w:tc>
          <w:tcPr>
            <w:tcW w:w="709" w:type="dxa"/>
            <w:vAlign w:val="center"/>
            <w:textDirection w:val="lrTb"/>
            <w:noWrap w:val="false"/>
          </w:tcPr>
          <w:p>
            <w:pPr>
              <w:pStyle w:val="924"/>
              <w:rPr>
                <w:rFonts w:ascii="宋体" w:hAnsi="宋体"/>
                <w:sz w:val="24"/>
              </w:rPr>
            </w:pPr>
            <w:r>
              <w:rPr>
                <w:rFonts w:ascii="宋体" w:hAnsi="宋体"/>
                <w:sz w:val="24"/>
              </w:rPr>
            </w:r>
            <w:r/>
          </w:p>
        </w:tc>
        <w:tc>
          <w:tcPr>
            <w:tcW w:w="1417" w:type="dxa"/>
            <w:vAlign w:val="center"/>
            <w:textDirection w:val="lrTb"/>
            <w:noWrap w:val="false"/>
          </w:tcPr>
          <w:p>
            <w:pPr>
              <w:pStyle w:val="924"/>
              <w:rPr>
                <w:rFonts w:ascii="宋体" w:hAnsi="宋体"/>
                <w:sz w:val="24"/>
              </w:rPr>
            </w:pPr>
            <w:r>
              <w:rPr>
                <w:rFonts w:ascii="宋体" w:hAnsi="宋体"/>
                <w:sz w:val="24"/>
              </w:rPr>
            </w:r>
            <w:r/>
          </w:p>
        </w:tc>
      </w:tr>
      <w:tr>
        <w:trPr>
          <w:cantSplit/>
          <w:trHeight w:val="454"/>
        </w:trPr>
        <w:tc>
          <w:tcPr>
            <w:tcW w:w="562" w:type="dxa"/>
            <w:vAlign w:val="center"/>
            <w:textDirection w:val="lrTb"/>
            <w:noWrap w:val="false"/>
          </w:tcPr>
          <w:p>
            <w:pPr>
              <w:pStyle w:val="924"/>
              <w:jc w:val="center"/>
              <w:rPr>
                <w:rFonts w:hint="eastAsia" w:ascii="宋体" w:hAnsi="宋体" w:cs="宋体"/>
                <w:sz w:val="24"/>
              </w:rPr>
            </w:pPr>
            <w:r>
              <w:rPr>
                <w:rFonts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24"/>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投标函（盖章原件，格式见后）</w:t>
            </w:r>
            <w:r/>
          </w:p>
        </w:tc>
        <w:tc>
          <w:tcPr>
            <w:tcW w:w="709" w:type="dxa"/>
            <w:vAlign w:val="center"/>
            <w:textDirection w:val="lrTb"/>
            <w:noWrap w:val="false"/>
          </w:tcPr>
          <w:p>
            <w:pPr>
              <w:pStyle w:val="924"/>
              <w:rPr>
                <w:rFonts w:ascii="宋体" w:hAnsi="宋体"/>
                <w:sz w:val="24"/>
              </w:rPr>
            </w:pPr>
            <w:r>
              <w:rPr>
                <w:rFonts w:ascii="宋体" w:hAnsi="宋体"/>
                <w:sz w:val="24"/>
              </w:rPr>
            </w:r>
            <w:r/>
          </w:p>
        </w:tc>
        <w:tc>
          <w:tcPr>
            <w:tcW w:w="1417" w:type="dxa"/>
            <w:vAlign w:val="center"/>
            <w:textDirection w:val="lrTb"/>
            <w:noWrap w:val="false"/>
          </w:tcPr>
          <w:p>
            <w:pPr>
              <w:pStyle w:val="924"/>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24"/>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6526" w:type="dxa"/>
            <w:vAlign w:val="center"/>
            <w:textDirection w:val="lrTb"/>
            <w:noWrap w:val="false"/>
          </w:tcPr>
          <w:p>
            <w:pPr>
              <w:pStyle w:val="924"/>
              <w:spacing w:line="400" w:lineRule="exact"/>
              <w:rPr>
                <w:rFonts w:hint="eastAsia" w:ascii="宋体" w:hAnsi="宋体" w:cs="宋体"/>
                <w:b/>
                <w:bCs/>
                <w:i/>
                <w:iCs/>
                <w:sz w:val="24"/>
                <w:u w:val="single"/>
              </w:rPr>
            </w:pPr>
            <w:r>
              <w:rPr>
                <w:rFonts w:hint="eastAsia" w:ascii="宋体" w:hAnsi="宋体" w:cs="宋体"/>
                <w:sz w:val="24"/>
              </w:rPr>
              <w:t xml:space="preserve">中小企业声明函</w:t>
            </w:r>
            <w:r>
              <w:rPr>
                <w:rFonts w:hint="eastAsia" w:ascii="宋体" w:hAnsi="宋体" w:cs="宋体"/>
                <w:b/>
                <w:bCs/>
                <w:i/>
                <w:iCs/>
                <w:sz w:val="24"/>
                <w:u w:val="single"/>
              </w:rPr>
              <w:t xml:space="preserve">（如本项目招标文件“第一章 投标邀请”中的“2.2落实政府采购政策需满足的资格要求”按第（1）至（3）种方式落实的，则必须提供中小企业声明函的盖章原件，格式见后）；</w:t>
            </w:r>
            <w:r/>
          </w:p>
        </w:tc>
        <w:tc>
          <w:tcPr>
            <w:tcW w:w="709" w:type="dxa"/>
            <w:vAlign w:val="center"/>
            <w:textDirection w:val="lrTb"/>
            <w:noWrap w:val="false"/>
          </w:tcPr>
          <w:p>
            <w:pPr>
              <w:pStyle w:val="924"/>
              <w:rPr>
                <w:rFonts w:ascii="宋体" w:hAnsi="宋体"/>
                <w:sz w:val="24"/>
              </w:rPr>
            </w:pPr>
            <w:r>
              <w:rPr>
                <w:rFonts w:ascii="宋体" w:hAnsi="宋体"/>
                <w:sz w:val="24"/>
              </w:rPr>
            </w:r>
            <w:r/>
          </w:p>
        </w:tc>
        <w:tc>
          <w:tcPr>
            <w:tcW w:w="1417" w:type="dxa"/>
            <w:vAlign w:val="center"/>
            <w:textDirection w:val="lrTb"/>
            <w:noWrap w:val="false"/>
          </w:tcPr>
          <w:p>
            <w:pPr>
              <w:pStyle w:val="924"/>
              <w:rPr>
                <w:rFonts w:ascii="宋体" w:hAnsi="宋体"/>
                <w:sz w:val="24"/>
              </w:rPr>
            </w:pPr>
            <w:r>
              <w:rPr>
                <w:rFonts w:ascii="宋体" w:hAnsi="宋体"/>
                <w:sz w:val="24"/>
              </w:rPr>
            </w:r>
            <w:r/>
          </w:p>
        </w:tc>
      </w:tr>
      <w:tr>
        <w:trPr>
          <w:cantSplit/>
          <w:trHeight w:val="567"/>
        </w:trPr>
        <w:tc>
          <w:tcPr>
            <w:tcW w:w="562" w:type="dxa"/>
            <w:vAlign w:val="center"/>
            <w:textDirection w:val="lrTb"/>
            <w:noWrap w:val="false"/>
          </w:tcPr>
          <w:p>
            <w:pPr>
              <w:pStyle w:val="924"/>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24"/>
              <w:spacing w:line="400" w:lineRule="exact"/>
              <w:rPr>
                <w:rFonts w:hint="eastAsia" w:ascii="宋体" w:hAnsi="宋体" w:cs="宋体"/>
                <w:b/>
                <w:bCs/>
                <w:i/>
                <w:iCs/>
                <w:sz w:val="24"/>
                <w:u w:val="single"/>
              </w:rPr>
            </w:pPr>
            <w:r>
              <w:rPr>
                <w:rFonts w:hint="eastAsia" w:ascii="宋体" w:hAnsi="宋体" w:cs="宋体"/>
                <w:sz w:val="24"/>
              </w:rPr>
              <w:t xml:space="preserve">联合体协议</w:t>
            </w:r>
            <w:r>
              <w:rPr>
                <w:rFonts w:hint="eastAsia" w:ascii="宋体" w:hAnsi="宋体" w:cs="宋体"/>
                <w:b/>
                <w:bCs/>
                <w:i/>
                <w:iCs/>
                <w:sz w:val="24"/>
                <w:u w:val="single"/>
              </w:rPr>
              <w:t xml:space="preserve">（如本项目接受联</w:t>
            </w:r>
            <w:r>
              <w:rPr>
                <w:rFonts w:hint="eastAsia" w:ascii="宋体" w:hAnsi="宋体" w:cs="宋体"/>
                <w:b/>
                <w:bCs/>
                <w:i/>
                <w:iCs/>
                <w:sz w:val="24"/>
                <w:u w:val="single"/>
              </w:rPr>
              <w:t xml:space="preserve">合体</w:t>
            </w:r>
            <w:r>
              <w:rPr>
                <w:rFonts w:hint="eastAsia" w:ascii="宋体" w:hAnsi="宋体" w:cs="宋体"/>
                <w:b/>
                <w:bCs/>
                <w:i/>
                <w:iCs/>
                <w:sz w:val="24"/>
                <w:u w:val="single"/>
              </w:rPr>
              <w:t xml:space="preserve">投标，且供应商以联合体形式参加投标</w:t>
            </w:r>
            <w:r>
              <w:rPr>
                <w:rFonts w:hint="eastAsia" w:ascii="宋体" w:hAnsi="宋体" w:cs="宋体"/>
                <w:b/>
                <w:bCs/>
                <w:i/>
                <w:iCs/>
                <w:sz w:val="24"/>
                <w:u w:val="single"/>
              </w:rPr>
              <w:t xml:space="preserve">的，必须提供联合体协议盖章原件，格式见后）</w:t>
            </w:r>
            <w:r/>
          </w:p>
        </w:tc>
        <w:tc>
          <w:tcPr>
            <w:tcW w:w="709" w:type="dxa"/>
            <w:vAlign w:val="center"/>
            <w:textDirection w:val="lrTb"/>
            <w:noWrap w:val="false"/>
          </w:tcPr>
          <w:p>
            <w:pPr>
              <w:pStyle w:val="924"/>
              <w:rPr>
                <w:rFonts w:ascii="宋体" w:hAnsi="宋体"/>
                <w:sz w:val="24"/>
              </w:rPr>
            </w:pPr>
            <w:r>
              <w:rPr>
                <w:rFonts w:ascii="宋体" w:hAnsi="宋体"/>
                <w:sz w:val="24"/>
              </w:rPr>
            </w:r>
            <w:r/>
          </w:p>
        </w:tc>
        <w:tc>
          <w:tcPr>
            <w:tcW w:w="1417" w:type="dxa"/>
            <w:vAlign w:val="center"/>
            <w:textDirection w:val="lrTb"/>
            <w:noWrap w:val="false"/>
          </w:tcPr>
          <w:p>
            <w:pPr>
              <w:pStyle w:val="924"/>
              <w:rPr>
                <w:rFonts w:ascii="宋体" w:hAnsi="宋体"/>
                <w:sz w:val="24"/>
              </w:rPr>
            </w:pPr>
            <w:r>
              <w:rPr>
                <w:rFonts w:ascii="宋体" w:hAnsi="宋体"/>
                <w:sz w:val="24"/>
              </w:rPr>
            </w:r>
            <w:r/>
          </w:p>
        </w:tc>
      </w:tr>
      <w:tr>
        <w:trPr>
          <w:cantSplit/>
          <w:trHeight w:val="567"/>
        </w:trPr>
        <w:tc>
          <w:tcPr>
            <w:tcW w:w="562" w:type="dxa"/>
            <w:vAlign w:val="center"/>
            <w:textDirection w:val="lrTb"/>
            <w:noWrap w:val="false"/>
          </w:tcPr>
          <w:p>
            <w:pPr>
              <w:pStyle w:val="924"/>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24"/>
              <w:jc w:val="left"/>
              <w:spacing w:line="380" w:lineRule="exact"/>
              <w:rPr>
                <w:rFonts w:hint="eastAsia" w:ascii="宋体" w:hAnsi="宋体" w:cs="宋体"/>
                <w:b/>
                <w:bCs/>
                <w:i/>
                <w:iCs/>
                <w:sz w:val="24"/>
                <w:u w:val="single"/>
              </w:rPr>
            </w:pPr>
            <w:r>
              <w:rPr>
                <w:rFonts w:ascii="宋体" w:hAnsi="宋体" w:cs="宋体"/>
                <w:b/>
                <w:bCs/>
                <w:i/>
                <w:iCs/>
                <w:sz w:val="24"/>
                <w:u w:val="single"/>
              </w:rPr>
              <w:t xml:space="preserve">******</w:t>
            </w:r>
            <w:r>
              <w:rPr>
                <w:rFonts w:hint="eastAsia" w:ascii="宋体" w:hAnsi="宋体" w:cs="宋体"/>
                <w:b/>
                <w:bCs/>
                <w:i/>
                <w:iCs/>
                <w:sz w:val="24"/>
                <w:u w:val="single"/>
              </w:rPr>
            </w:r>
            <w:r/>
          </w:p>
        </w:tc>
        <w:tc>
          <w:tcPr>
            <w:tcW w:w="709" w:type="dxa"/>
            <w:vAlign w:val="center"/>
            <w:textDirection w:val="lrTb"/>
            <w:noWrap w:val="false"/>
          </w:tcPr>
          <w:p>
            <w:pPr>
              <w:pStyle w:val="924"/>
              <w:rPr>
                <w:rFonts w:ascii="宋体" w:hAnsi="宋体"/>
                <w:sz w:val="24"/>
              </w:rPr>
            </w:pPr>
            <w:r>
              <w:rPr>
                <w:rFonts w:ascii="宋体" w:hAnsi="宋体"/>
                <w:sz w:val="24"/>
              </w:rPr>
            </w:r>
            <w:r/>
          </w:p>
        </w:tc>
        <w:tc>
          <w:tcPr>
            <w:tcW w:w="1417" w:type="dxa"/>
            <w:vAlign w:val="center"/>
            <w:textDirection w:val="lrTb"/>
            <w:noWrap w:val="false"/>
          </w:tcPr>
          <w:p>
            <w:pPr>
              <w:pStyle w:val="924"/>
              <w:rPr>
                <w:rFonts w:ascii="宋体" w:hAnsi="宋体"/>
                <w:sz w:val="24"/>
              </w:rPr>
            </w:pPr>
            <w:r>
              <w:rPr>
                <w:rFonts w:ascii="宋体" w:hAnsi="宋体"/>
                <w:sz w:val="24"/>
              </w:rPr>
            </w:r>
            <w:r/>
          </w:p>
        </w:tc>
      </w:tr>
    </w:tbl>
    <w:p>
      <w:pPr>
        <w:pStyle w:val="924"/>
        <w:jc w:val="left"/>
        <w:spacing w:before="143" w:line="400" w:lineRule="exact"/>
      </w:pPr>
      <w:r/>
      <w:bookmarkEnd w:id="283"/>
      <w:r>
        <w:rPr>
          <w:rFonts w:hint="eastAsia" w:ascii="宋体" w:hAnsi="宋体"/>
          <w:b/>
          <w:sz w:val="24"/>
        </w:rPr>
        <w:t xml:space="preserve">备注：</w:t>
      </w:r>
      <w:r>
        <w:rPr>
          <w:rFonts w:hint="eastAsia" w:ascii="宋体" w:hAnsi="宋体"/>
          <w:b/>
          <w:i/>
          <w:sz w:val="24"/>
          <w:u w:val="single"/>
        </w:rPr>
        <w:t xml:space="preserve">以上资格证明文件中要求盖章的，必须加盖公章；如果供应商组成联合体参加投标，则联合体各方均须加盖公章，否则视为无效投标。</w:t>
      </w:r>
      <w:r>
        <w:t xml:space="preserve"> </w:t>
      </w:r>
      <w:r/>
    </w:p>
    <w:p>
      <w:pPr>
        <w:pStyle w:val="926"/>
        <w:spacing w:before="286" w:after="143" w:line="360" w:lineRule="auto"/>
        <w:rPr>
          <w:rFonts w:hint="eastAsia" w:ascii="宋体" w:hAnsi="宋体" w:eastAsia="宋体"/>
          <w:sz w:val="32"/>
          <w:szCs w:val="32"/>
        </w:rPr>
      </w:pPr>
      <w:r>
        <w:br w:type="page" w:clear="all"/>
      </w:r>
      <w:bookmarkEnd w:id="282"/>
      <w:r/>
      <w:bookmarkStart w:id="285" w:name="_Toc47453320"/>
      <w:r>
        <w:rPr>
          <w:rFonts w:hint="eastAsia" w:ascii="宋体" w:hAnsi="宋体" w:eastAsia="宋体"/>
          <w:sz w:val="32"/>
          <w:szCs w:val="32"/>
        </w:rPr>
        <w:t xml:space="preserve">三、符合性审查响应对照表</w:t>
      </w:r>
      <w:bookmarkEnd w:id="285"/>
      <w:r>
        <w:rPr>
          <w:rFonts w:hint="eastAsia" w:ascii="宋体" w:hAnsi="宋体" w:eastAsia="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1134"/>
        <w:gridCol w:w="992"/>
      </w:tblGrid>
      <w:tr>
        <w:trPr>
          <w:cantSplit/>
          <w:trHeight w:val="680"/>
        </w:trPr>
        <w:tc>
          <w:tcPr>
            <w:tcW w:w="562" w:type="dxa"/>
            <w:vAlign w:val="center"/>
            <w:textDirection w:val="lrTb"/>
            <w:noWrap w:val="false"/>
          </w:tcPr>
          <w:p>
            <w:pPr>
              <w:pStyle w:val="924"/>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24"/>
              <w:jc w:val="center"/>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24"/>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24"/>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24"/>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24"/>
              <w:jc w:val="left"/>
              <w:rPr>
                <w:rFonts w:ascii="宋体" w:hAnsi="宋体" w:cs="宋体"/>
                <w:sz w:val="24"/>
              </w:rPr>
            </w:pPr>
            <w:r>
              <w:rPr>
                <w:rFonts w:ascii="宋体" w:hAnsi="宋体" w:cs="宋体"/>
                <w:sz w:val="24"/>
              </w:rPr>
              <w:t xml:space="preserve">****** </w:t>
            </w:r>
            <w:r/>
          </w:p>
          <w:p>
            <w:pPr>
              <w:pStyle w:val="924"/>
              <w:jc w:val="left"/>
              <w:rPr>
                <w:rFonts w:ascii="宋体" w:hAnsi="宋体" w:cs="宋体"/>
                <w:sz w:val="24"/>
              </w:rPr>
            </w:pPr>
            <w:r>
              <w:rPr>
                <w:rFonts w:hint="eastAsia" w:ascii="宋体" w:hAnsi="宋体" w:cs="宋体"/>
                <w:sz w:val="24"/>
              </w:rPr>
              <w:t xml:space="preserve">（须逐条列出本招标文件“第四章 项目需求”中必须满足的实质性要求：即“</w:t>
            </w:r>
            <w:r>
              <w:rPr>
                <w:rFonts w:hint="eastAsia" w:ascii="宋体" w:hAnsi="宋体" w:cs="宋体"/>
                <w:b/>
                <w:bCs/>
                <w:i/>
                <w:iCs/>
                <w:sz w:val="24"/>
                <w:u w:val="single"/>
              </w:rPr>
              <w:t xml:space="preserve">斜体加粗且有下划线</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p>
        </w:tc>
        <w:tc>
          <w:tcPr>
            <w:tcW w:w="1134"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4"/>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24"/>
              <w:jc w:val="left"/>
              <w:rPr>
                <w:rFonts w:ascii="宋体" w:hAnsi="宋体" w:cs="宋体"/>
                <w:sz w:val="24"/>
              </w:rPr>
            </w:pPr>
            <w:r>
              <w:rPr>
                <w:rFonts w:ascii="宋体" w:hAnsi="宋体" w:cs="宋体"/>
                <w:sz w:val="24"/>
              </w:rPr>
            </w:r>
            <w:r/>
          </w:p>
        </w:tc>
        <w:tc>
          <w:tcPr>
            <w:tcW w:w="1134"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4"/>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24"/>
              <w:jc w:val="left"/>
              <w:rPr>
                <w:rFonts w:ascii="宋体" w:hAnsi="宋体" w:cs="宋体"/>
                <w:sz w:val="24"/>
              </w:rPr>
            </w:pPr>
            <w:r>
              <w:rPr>
                <w:rFonts w:ascii="宋体" w:hAnsi="宋体" w:cs="宋体"/>
                <w:sz w:val="24"/>
              </w:rPr>
            </w:r>
            <w:r/>
          </w:p>
        </w:tc>
        <w:tc>
          <w:tcPr>
            <w:tcW w:w="1134"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4"/>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24"/>
              <w:jc w:val="left"/>
              <w:rPr>
                <w:rFonts w:ascii="宋体" w:hAnsi="宋体" w:cs="宋体"/>
                <w:sz w:val="24"/>
              </w:rPr>
            </w:pPr>
            <w:r>
              <w:rPr>
                <w:rFonts w:ascii="宋体" w:hAnsi="宋体" w:cs="宋体"/>
                <w:sz w:val="24"/>
              </w:rPr>
            </w:r>
            <w:r/>
          </w:p>
        </w:tc>
        <w:tc>
          <w:tcPr>
            <w:tcW w:w="1134"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4"/>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24"/>
              <w:jc w:val="left"/>
              <w:rPr>
                <w:rFonts w:ascii="宋体" w:hAnsi="宋体" w:cs="宋体"/>
                <w:sz w:val="24"/>
              </w:rPr>
            </w:pPr>
            <w:r>
              <w:rPr>
                <w:rFonts w:hint="eastAsia" w:ascii="宋体" w:hAnsi="宋体" w:cs="宋体"/>
                <w:sz w:val="24"/>
              </w:rPr>
              <w:t xml:space="preserve">*****</w:t>
            </w:r>
            <w:r>
              <w:rPr>
                <w:rFonts w:ascii="宋体" w:hAnsi="宋体" w:cs="宋体"/>
                <w:sz w:val="24"/>
              </w:rPr>
            </w:r>
            <w:r/>
          </w:p>
        </w:tc>
        <w:tc>
          <w:tcPr>
            <w:tcW w:w="1134"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r>
    </w:tbl>
    <w:p>
      <w:pPr>
        <w:pStyle w:val="924"/>
        <w:rPr>
          <w:sz w:val="24"/>
        </w:rPr>
      </w:pPr>
      <w:r>
        <w:rPr>
          <w:rFonts w:hint="eastAsia"/>
          <w:b/>
          <w:bCs/>
          <w:sz w:val="24"/>
        </w:rPr>
        <w:t xml:space="preserve">注：</w:t>
      </w:r>
      <w:r>
        <w:rPr>
          <w:rFonts w:hint="eastAsia" w:ascii="宋体" w:hAnsi="宋体"/>
          <w:bCs/>
          <w:sz w:val="24"/>
        </w:rPr>
        <w:t xml:space="preserve">如招标文件要求提供相应证明材料的，应在“备注”列中注明证明材料所在投标文件的页码位置；</w:t>
      </w:r>
      <w:r>
        <w:rPr>
          <w:sz w:val="24"/>
        </w:rPr>
        <w:br w:type="page" w:clear="all"/>
      </w:r>
      <w:bookmarkEnd w:id="268"/>
      <w:r/>
      <w:bookmarkEnd w:id="269"/>
      <w:r/>
      <w:bookmarkEnd w:id="270"/>
      <w:r/>
      <w:bookmarkEnd w:id="276"/>
      <w:r/>
      <w:bookmarkEnd w:id="277"/>
      <w:r/>
      <w:bookmarkEnd w:id="278"/>
      <w:r/>
      <w:bookmarkEnd w:id="280"/>
      <w:r/>
      <w:bookmarkStart w:id="286" w:name="_Toc120614284"/>
      <w:r>
        <w:rPr>
          <w:sz w:val="24"/>
        </w:rPr>
      </w:r>
      <w:r/>
    </w:p>
    <w:p>
      <w:pPr>
        <w:pStyle w:val="927"/>
        <w:jc w:val="center"/>
        <w:spacing w:before="286" w:after="429" w:line="360" w:lineRule="auto"/>
        <w:rPr>
          <w:rFonts w:ascii="宋体" w:hAnsi="宋体"/>
          <w:bCs/>
        </w:rPr>
      </w:pPr>
      <w:r/>
      <w:bookmarkStart w:id="287" w:name="_Hlk87459952"/>
      <w:r>
        <w:rPr>
          <w:rFonts w:hint="eastAsia" w:ascii="宋体" w:hAnsi="宋体"/>
        </w:rPr>
        <w:t xml:space="preserve">具备履行合同所必需的设备和专业技术能力的书面声明</w:t>
      </w:r>
      <w:r>
        <w:rPr>
          <w:rFonts w:ascii="宋体" w:hAnsi="宋体"/>
          <w:bCs/>
        </w:rPr>
      </w:r>
      <w:r/>
    </w:p>
    <w:p>
      <w:pPr>
        <w:pStyle w:val="924"/>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4"/>
        <w:ind w:firstLine="480"/>
        <w:spacing w:before="57" w:line="360" w:lineRule="auto"/>
        <w:rPr>
          <w:rFonts w:ascii="宋体" w:hAnsi="宋体"/>
          <w:bCs/>
          <w:sz w:val="24"/>
        </w:rPr>
      </w:pPr>
      <w:r>
        <w:rPr>
          <w:rFonts w:hint="eastAsia" w:ascii="宋体" w:hAnsi="宋体"/>
          <w:bCs/>
          <w:sz w:val="24"/>
        </w:rPr>
        <w:t xml:space="preserve">主要设备有：</w:t>
      </w:r>
      <w:bookmarkStart w:id="288" w:name="_Hlk14868056"/>
      <w:r>
        <w:rPr>
          <w:rFonts w:hint="eastAsia" w:ascii="宋体" w:hAnsi="宋体"/>
          <w:bCs/>
          <w:sz w:val="24"/>
        </w:rPr>
        <w:t xml:space="preserve">******</w:t>
      </w:r>
      <w:bookmarkEnd w:id="288"/>
      <w:r>
        <w:rPr>
          <w:rFonts w:ascii="宋体" w:hAnsi="宋体"/>
          <w:bCs/>
          <w:sz w:val="24"/>
        </w:rPr>
      </w:r>
      <w:r/>
    </w:p>
    <w:p>
      <w:pPr>
        <w:pStyle w:val="924"/>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24"/>
        <w:ind w:firstLine="480"/>
        <w:spacing w:before="143" w:line="360" w:lineRule="auto"/>
        <w:rPr>
          <w:rFonts w:ascii="宋体" w:hAnsi="宋体"/>
          <w:bCs/>
          <w:sz w:val="24"/>
        </w:rPr>
      </w:pPr>
      <w:r>
        <w:rPr>
          <w:rFonts w:ascii="宋体" w:hAnsi="宋体"/>
          <w:bCs/>
          <w:sz w:val="24"/>
        </w:rPr>
      </w:r>
      <w:r/>
    </w:p>
    <w:p>
      <w:pPr>
        <w:pStyle w:val="924"/>
        <w:ind w:firstLine="480"/>
        <w:spacing w:before="143" w:line="360" w:lineRule="auto"/>
        <w:rPr>
          <w:rFonts w:ascii="宋体" w:hAnsi="宋体"/>
          <w:bCs/>
          <w:sz w:val="24"/>
        </w:rPr>
      </w:pPr>
      <w:r>
        <w:rPr>
          <w:rFonts w:ascii="宋体" w:hAnsi="宋体"/>
          <w:bCs/>
          <w:sz w:val="24"/>
        </w:rPr>
      </w:r>
      <w:r/>
    </w:p>
    <w:p>
      <w:pPr>
        <w:pStyle w:val="924"/>
        <w:ind w:firstLine="480"/>
        <w:spacing w:before="143" w:line="360" w:lineRule="auto"/>
        <w:rPr>
          <w:rFonts w:ascii="宋体" w:hAnsi="宋体"/>
          <w:bCs/>
          <w:sz w:val="24"/>
        </w:rPr>
      </w:pPr>
      <w:r>
        <w:rPr>
          <w:rFonts w:ascii="宋体" w:hAnsi="宋体"/>
          <w:bCs/>
          <w:sz w:val="24"/>
        </w:rPr>
      </w:r>
      <w:r/>
    </w:p>
    <w:p>
      <w:pPr>
        <w:pStyle w:val="924"/>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924"/>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24"/>
        <w:ind w:firstLine="480"/>
        <w:spacing w:before="143" w:line="400" w:lineRule="exact"/>
        <w:rPr>
          <w:rFonts w:ascii="宋体" w:hAnsi="宋体"/>
          <w:bCs/>
          <w:sz w:val="24"/>
        </w:rPr>
      </w:pPr>
      <w:r>
        <w:rPr>
          <w:rFonts w:ascii="宋体" w:hAnsi="宋体"/>
          <w:bCs/>
          <w:sz w:val="24"/>
        </w:rPr>
      </w:r>
      <w:r/>
    </w:p>
    <w:p>
      <w:pPr>
        <w:pStyle w:val="924"/>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24"/>
        <w:jc w:val="left"/>
        <w:widowControl/>
        <w:rPr>
          <w:rFonts w:hint="eastAsia" w:ascii="宋体" w:hAnsi="宋体"/>
          <w:bCs/>
          <w:sz w:val="24"/>
        </w:rPr>
      </w:pPr>
      <w:r>
        <w:rPr>
          <w:rFonts w:hint="eastAsia" w:ascii="宋体" w:hAnsi="宋体"/>
          <w:bCs/>
          <w:sz w:val="24"/>
        </w:rPr>
      </w:r>
      <w:r/>
    </w:p>
    <w:p>
      <w:pPr>
        <w:pStyle w:val="924"/>
        <w:spacing w:line="360" w:lineRule="auto"/>
      </w:pPr>
      <w:r>
        <w:br w:type="page" w:clear="all"/>
      </w:r>
      <w:r/>
    </w:p>
    <w:p>
      <w:pPr>
        <w:pStyle w:val="924"/>
        <w:spacing w:line="360" w:lineRule="auto"/>
      </w:pPr>
      <w:r/>
      <w:r/>
    </w:p>
    <w:p>
      <w:pPr>
        <w:pStyle w:val="927"/>
        <w:jc w:val="center"/>
        <w:spacing w:before="286" w:after="429" w:line="360" w:lineRule="auto"/>
        <w:rPr>
          <w:rFonts w:ascii="宋体" w:hAnsi="宋体"/>
          <w:bCs/>
        </w:rPr>
      </w:pPr>
      <w:r>
        <w:rPr>
          <w:rFonts w:hint="eastAsia" w:ascii="宋体" w:hAnsi="宋体"/>
        </w:rPr>
        <w:t xml:space="preserve">参加本次采购活动前3年内在经营活</w:t>
      </w:r>
      <w:r>
        <w:rPr>
          <w:rFonts w:hint="eastAsia" w:ascii="宋体" w:hAnsi="宋体"/>
        </w:rPr>
        <w:t xml:space="preserve">动中没有重大违法记录的书面声明</w:t>
      </w:r>
      <w:r>
        <w:rPr>
          <w:rFonts w:ascii="宋体" w:hAnsi="宋体"/>
          <w:bCs/>
        </w:rPr>
      </w:r>
      <w:r/>
    </w:p>
    <w:p>
      <w:pPr>
        <w:pStyle w:val="924"/>
        <w:ind w:firstLine="480"/>
        <w:spacing w:before="57" w:line="480" w:lineRule="auto"/>
        <w:rPr>
          <w:rFonts w:ascii="宋体" w:hAnsi="宋体"/>
          <w:bCs/>
          <w:sz w:val="24"/>
        </w:rPr>
      </w:pPr>
      <w:r>
        <w:rPr>
          <w:rFonts w:hint="eastAsia" w:ascii="宋体" w:hAnsi="宋体"/>
          <w:bCs/>
          <w:sz w:val="24"/>
        </w:rPr>
        <w:t xml:space="preserve">我单位郑重声明：参加本次采购活动前 3 年内，我单位在经营活动中没有因违法经营受到刑事处罚或者责令停产停业、吊销许可证或者执照、较大数额罚款等行政处罚。</w:t>
      </w:r>
      <w:r>
        <w:rPr>
          <w:rFonts w:ascii="宋体" w:hAnsi="宋体"/>
          <w:bCs/>
          <w:sz w:val="24"/>
        </w:rPr>
      </w:r>
      <w:r/>
    </w:p>
    <w:p>
      <w:pPr>
        <w:pStyle w:val="924"/>
        <w:ind w:firstLine="480"/>
        <w:spacing w:before="57" w:line="360" w:lineRule="auto"/>
        <w:rPr>
          <w:rFonts w:ascii="宋体" w:hAnsi="宋体"/>
          <w:bCs/>
          <w:sz w:val="24"/>
        </w:rPr>
      </w:pPr>
      <w:r>
        <w:rPr>
          <w:rFonts w:ascii="宋体" w:hAnsi="宋体"/>
          <w:bCs/>
          <w:sz w:val="24"/>
        </w:rPr>
      </w:r>
      <w:r/>
    </w:p>
    <w:p>
      <w:pPr>
        <w:pStyle w:val="924"/>
        <w:ind w:firstLine="480"/>
        <w:spacing w:before="57" w:line="360" w:lineRule="auto"/>
        <w:rPr>
          <w:rFonts w:ascii="宋体" w:hAnsi="宋体"/>
          <w:bCs/>
          <w:sz w:val="24"/>
        </w:rPr>
      </w:pPr>
      <w:r>
        <w:rPr>
          <w:rFonts w:ascii="宋体" w:hAnsi="宋体"/>
          <w:bCs/>
          <w:sz w:val="24"/>
        </w:rPr>
      </w:r>
      <w:r/>
    </w:p>
    <w:p>
      <w:pPr>
        <w:pStyle w:val="924"/>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924"/>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24"/>
        <w:ind w:firstLine="480"/>
        <w:spacing w:before="57" w:line="360" w:lineRule="auto"/>
        <w:rPr>
          <w:rFonts w:ascii="宋体" w:hAnsi="宋体"/>
          <w:bCs/>
          <w:sz w:val="24"/>
        </w:rPr>
      </w:pPr>
      <w:r>
        <w:rPr>
          <w:rFonts w:ascii="宋体" w:hAnsi="宋体"/>
          <w:bCs/>
          <w:sz w:val="24"/>
        </w:rPr>
      </w:r>
      <w:r/>
    </w:p>
    <w:p>
      <w:pPr>
        <w:pStyle w:val="927"/>
        <w:jc w:val="center"/>
        <w:spacing w:before="286" w:after="429" w:line="360" w:lineRule="auto"/>
        <w:rPr>
          <w:rFonts w:ascii="黑体" w:hAnsi="宋体" w:eastAsia="黑体"/>
          <w:b w:val="0"/>
          <w:bCs/>
          <w:sz w:val="30"/>
          <w:szCs w:val="30"/>
        </w:rPr>
      </w:pPr>
      <w:r/>
      <w:bookmarkEnd w:id="287"/>
      <w:r>
        <w:br w:type="page" w:clear="all"/>
      </w:r>
      <w:r>
        <w:rPr>
          <w:rFonts w:hint="eastAsia" w:ascii="宋体" w:hAnsi="宋体"/>
        </w:rPr>
        <w:t xml:space="preserve">法人授权书</w:t>
      </w:r>
      <w:r>
        <w:rPr>
          <w:rFonts w:ascii="黑体" w:hAnsi="宋体" w:eastAsia="黑体"/>
          <w:b w:val="0"/>
          <w:bCs/>
          <w:sz w:val="30"/>
          <w:szCs w:val="30"/>
        </w:rPr>
      </w:r>
      <w:r/>
    </w:p>
    <w:p>
      <w:pPr>
        <w:pStyle w:val="1030"/>
        <w:ind w:firstLine="480"/>
        <w:spacing w:before="85" w:line="48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89" w:name="_Hlk109904818"/>
      <w:r/>
      <w:bookmarkStart w:id="290" w:name="_Hlk109904959"/>
      <w:r>
        <w:rPr>
          <w:rFonts w:hint="eastAsia" w:ascii="宋体" w:hAnsi="宋体"/>
          <w:u w:val="none"/>
        </w:rPr>
        <w:t xml:space="preserve">_</w:t>
      </w:r>
      <w:bookmarkStart w:id="291"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89"/>
      <w:r/>
      <w:bookmarkEnd w:id="291"/>
      <w:r>
        <w:rPr>
          <w:rFonts w:hint="eastAsia" w:ascii="宋体" w:hAnsi="宋体"/>
        </w:rPr>
        <w:t xml:space="preserve">_</w:t>
      </w:r>
      <w:bookmarkEnd w:id="290"/>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p>
    <w:p>
      <w:pPr>
        <w:pStyle w:val="1030"/>
        <w:ind w:firstLine="480"/>
        <w:spacing w:before="85" w:line="480" w:lineRule="auto"/>
        <w:rPr>
          <w:rFonts w:ascii="宋体" w:hAnsi="宋体"/>
        </w:rPr>
      </w:pPr>
      <w:r>
        <w:rPr>
          <w:rFonts w:hint="eastAsia" w:ascii="宋体" w:hAnsi="宋体"/>
          <w:u w:val="none"/>
        </w:rPr>
        <w:t xml:space="preserve">(如有演示或陈述)我单位委托进</w:t>
      </w:r>
      <w:r>
        <w:rPr>
          <w:rFonts w:hint="eastAsia" w:ascii="宋体" w:hAnsi="宋体"/>
          <w:u w:val="none"/>
        </w:rPr>
        <w:t xml:space="preserve">行现</w:t>
      </w:r>
      <w:r>
        <w:rPr>
          <w:rFonts w:hint="eastAsia" w:ascii="宋体" w:hAnsi="宋体"/>
          <w:u w:val="none"/>
        </w:rPr>
        <w:t xml:space="preserve">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30"/>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0"/>
        <w:ind w:firstLine="482"/>
        <w:spacing w:before="85" w:line="480" w:lineRule="auto"/>
        <w:rPr>
          <w:rFonts w:ascii="宋体" w:hAnsi="宋体"/>
          <w:u w:val="none"/>
        </w:rPr>
      </w:pPr>
      <w:r/>
      <w:bookmarkStart w:id="292"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ascii="宋体" w:hAnsi="宋体"/>
          <w:u w:val="none"/>
        </w:rPr>
      </w:r>
      <w:r/>
    </w:p>
    <w:p>
      <w:pPr>
        <w:pStyle w:val="1030"/>
        <w:ind w:firstLine="480"/>
        <w:spacing w:before="85" w:line="480" w:lineRule="auto"/>
        <w:rPr>
          <w:rFonts w:hint="eastAsia" w:ascii="宋体" w:hAnsi="宋体"/>
          <w:u w:val="none"/>
        </w:rPr>
      </w:pPr>
      <w:r>
        <w:rPr>
          <w:rFonts w:hint="eastAsia" w:ascii="宋体" w:hAnsi="宋体"/>
          <w:u w:val="none"/>
        </w:rPr>
      </w:r>
      <w:r/>
    </w:p>
    <w:p>
      <w:pPr>
        <w:pStyle w:val="1030"/>
        <w:ind w:firstLine="480"/>
        <w:spacing w:before="85" w:line="480" w:lineRule="auto"/>
        <w:rPr>
          <w:rFonts w:hint="eastAsia" w:ascii="宋体" w:hAnsi="宋体"/>
          <w:u w:val="none"/>
        </w:rPr>
      </w:pPr>
      <w:r>
        <w:rPr>
          <w:rFonts w:hint="eastAsia" w:ascii="宋体" w:hAnsi="宋体"/>
          <w:u w:val="none"/>
        </w:rPr>
        <w:t xml:space="preserve">法定代表人签字或签章：</w:t>
      </w:r>
      <w:r/>
    </w:p>
    <w:p>
      <w:pPr>
        <w:pStyle w:val="1030"/>
        <w:ind w:firstLine="480"/>
        <w:jc w:val="both"/>
        <w:spacing w:before="85" w:line="480" w:lineRule="auto"/>
        <w:rPr>
          <w:rFonts w:hint="eastAsia" w:ascii="宋体" w:hAnsi="宋体"/>
          <w:u w:val="none"/>
        </w:rPr>
      </w:pPr>
      <w:r>
        <w:rPr>
          <w:rFonts w:hint="eastAsia" w:ascii="宋体" w:hAnsi="宋体"/>
          <w:u w:val="none"/>
        </w:rPr>
        <w:t xml:space="preserve">被授权人签字或签章：</w:t>
      </w:r>
      <w:r/>
    </w:p>
    <w:p>
      <w:pPr>
        <w:pStyle w:val="1030"/>
        <w:ind w:firstLine="480"/>
        <w:jc w:val="both"/>
        <w:spacing w:before="85" w:line="480" w:lineRule="auto"/>
        <w:rPr>
          <w:rFonts w:hint="eastAsia" w:ascii="宋体" w:hAnsi="宋体"/>
          <w:u w:val="none"/>
        </w:rPr>
      </w:pPr>
      <w:r>
        <w:rPr>
          <w:rFonts w:hint="eastAsia" w:ascii="宋体" w:hAnsi="宋体"/>
          <w:u w:val="none"/>
        </w:rPr>
        <w:t xml:space="preserve">被授权人联系电话（手机）：    </w:t>
      </w:r>
      <w:r/>
    </w:p>
    <w:p>
      <w:pPr>
        <w:pStyle w:val="1030"/>
        <w:ind w:firstLine="480"/>
        <w:spacing w:before="85" w:line="480" w:lineRule="auto"/>
        <w:rPr>
          <w:rFonts w:ascii="宋体" w:hAnsi="宋体"/>
        </w:rPr>
      </w:pPr>
      <w:r>
        <w:rPr>
          <w:rFonts w:hint="eastAsia" w:ascii="宋体" w:hAnsi="宋体"/>
          <w:u w:val="none"/>
        </w:rPr>
        <w:t xml:space="preserve">授权单位名称（公章）：</w:t>
      </w:r>
      <w:r>
        <w:rPr>
          <w:rFonts w:ascii="宋体" w:hAnsi="宋体"/>
        </w:rPr>
      </w:r>
      <w:r/>
    </w:p>
    <w:p>
      <w:pPr>
        <w:pStyle w:val="1030"/>
        <w:ind w:firstLine="480"/>
        <w:jc w:val="both"/>
        <w:spacing w:before="85" w:line="480" w:lineRule="auto"/>
        <w:rPr>
          <w:rFonts w:hint="eastAsia" w:ascii="宋体" w:hAnsi="宋体"/>
          <w:u w:val="none"/>
        </w:rPr>
      </w:pPr>
      <w:r>
        <w:rPr>
          <w:rFonts w:hint="eastAsia" w:ascii="宋体" w:hAnsi="宋体"/>
          <w:u w:val="none"/>
        </w:rPr>
        <w:t xml:space="preserve">单位地址：                                   </w:t>
      </w:r>
      <w:r/>
    </w:p>
    <w:p>
      <w:pPr>
        <w:pStyle w:val="1030"/>
        <w:ind w:firstLine="480"/>
        <w:jc w:val="both"/>
        <w:spacing w:before="85" w:line="480" w:lineRule="auto"/>
        <w:rPr>
          <w:rFonts w:hint="eastAsia" w:ascii="宋体" w:hAnsi="宋体"/>
          <w:u w:val="none"/>
        </w:rPr>
      </w:pPr>
      <w:r>
        <w:rPr>
          <w:rFonts w:hint="eastAsia" w:ascii="宋体" w:hAnsi="宋体"/>
          <w:u w:val="none"/>
        </w:rPr>
        <w:t xml:space="preserve">日 </w:t>
      </w:r>
      <w:r>
        <w:rPr>
          <w:rFonts w:ascii="宋体" w:hAnsi="宋体"/>
          <w:u w:val="none"/>
        </w:rPr>
        <w:t xml:space="preserve">   </w:t>
      </w:r>
      <w:r>
        <w:rPr>
          <w:rFonts w:hint="eastAsia" w:ascii="宋体" w:hAnsi="宋体"/>
          <w:u w:val="none"/>
        </w:rPr>
        <w:t xml:space="preserve">期：</w:t>
      </w:r>
      <w:bookmarkStart w:id="293" w:name="_格式3__银行出具的资信证明"/>
      <w:r/>
      <w:bookmarkEnd w:id="293"/>
      <w:r/>
      <w:bookmarkStart w:id="294" w:name="_Hlt26955070"/>
      <w:r/>
      <w:bookmarkEnd w:id="294"/>
      <w:r/>
      <w:bookmarkStart w:id="295" w:name="_Hlt26671380"/>
      <w:r/>
      <w:bookmarkEnd w:id="295"/>
      <w:r>
        <w:rPr>
          <w:rFonts w:hint="eastAsia" w:ascii="宋体" w:hAnsi="宋体"/>
          <w:u w:val="none"/>
        </w:rPr>
        <w:t xml:space="preserve">   年   月   日</w:t>
      </w:r>
      <w:r/>
    </w:p>
    <w:p>
      <w:pPr>
        <w:pStyle w:val="924"/>
        <w:jc w:val="left"/>
        <w:widowControl/>
        <w:rPr>
          <w:rFonts w:hint="eastAsia" w:ascii="黑体" w:hAnsi="黑体" w:eastAsia="黑体"/>
          <w:b/>
          <w:sz w:val="32"/>
          <w:szCs w:val="32"/>
        </w:rPr>
      </w:pPr>
      <w:r/>
      <w:bookmarkEnd w:id="292"/>
      <w:r>
        <w:rPr>
          <w:rFonts w:hint="eastAsia" w:ascii="黑体" w:hAnsi="黑体" w:eastAsia="黑体"/>
          <w:b/>
          <w:sz w:val="32"/>
          <w:szCs w:val="32"/>
        </w:rPr>
      </w:r>
      <w:r/>
    </w:p>
    <w:p>
      <w:pPr>
        <w:pStyle w:val="1030"/>
        <w:ind w:firstLine="0"/>
        <w:spacing w:before="85" w:line="480" w:lineRule="auto"/>
        <w:rPr>
          <w:rFonts w:hint="eastAsia" w:ascii="宋体" w:hAnsi="宋体"/>
          <w:b/>
          <w:i/>
        </w:rPr>
      </w:pPr>
      <w:r>
        <w:rPr>
          <w:rFonts w:hint="eastAsia" w:ascii="宋体" w:hAnsi="宋体"/>
          <w:b/>
          <w:iCs/>
          <w:u w:val="none"/>
        </w:rPr>
        <w:t xml:space="preserve">备注：</w:t>
      </w:r>
      <w:r>
        <w:rPr>
          <w:rFonts w:hint="eastAsia" w:ascii="宋体" w:hAnsi="宋体"/>
          <w:b/>
          <w:i/>
        </w:rPr>
        <w:t xml:space="preserve">如供应商组成联合体参加投标，则联合体各方均须加盖公章</w:t>
      </w:r>
      <w:r>
        <w:rPr>
          <w:rFonts w:hint="eastAsia" w:ascii="宋体" w:hAnsi="宋体"/>
          <w:b/>
          <w:i/>
        </w:rPr>
        <w:t xml:space="preserve">；</w:t>
      </w:r>
      <w:r>
        <w:rPr>
          <w:rFonts w:hint="eastAsia" w:ascii="宋体" w:hAnsi="宋体"/>
          <w:b/>
          <w:i/>
        </w:rPr>
      </w:r>
      <w:r/>
    </w:p>
    <w:p>
      <w:pPr>
        <w:pStyle w:val="927"/>
        <w:jc w:val="center"/>
        <w:spacing w:before="286" w:after="143" w:line="360" w:lineRule="auto"/>
        <w:rPr>
          <w:rFonts w:ascii="宋体" w:hAnsi="宋体"/>
          <w:bCs/>
          <w:szCs w:val="32"/>
        </w:rPr>
      </w:pPr>
      <w:r>
        <w:rPr>
          <w:rFonts w:ascii="宋体" w:hAnsi="宋体"/>
        </w:rPr>
        <w:br w:type="page" w:clear="all"/>
      </w:r>
      <w:bookmarkStart w:id="296" w:name="_Toc9363443"/>
      <w:r/>
      <w:bookmarkStart w:id="297" w:name="_Toc12708989"/>
      <w:r>
        <w:rPr>
          <w:rFonts w:hint="eastAsia" w:ascii="宋体" w:hAnsi="宋体"/>
        </w:rPr>
        <w:t xml:space="preserve">投标函</w:t>
      </w:r>
      <w:bookmarkEnd w:id="296"/>
      <w:r/>
      <w:bookmarkEnd w:id="297"/>
      <w:r>
        <w:rPr>
          <w:rFonts w:ascii="宋体" w:hAnsi="宋体"/>
          <w:bCs/>
          <w:szCs w:val="32"/>
        </w:rPr>
      </w:r>
      <w:r/>
    </w:p>
    <w:p>
      <w:pPr>
        <w:pStyle w:val="924"/>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江苏</w:t>
      </w:r>
      <w:r>
        <w:rPr>
          <w:rFonts w:hint="eastAsia" w:ascii="宋体" w:hAnsi="宋体"/>
          <w:sz w:val="24"/>
        </w:rPr>
        <w:t xml:space="preserve">易采招标代理有限公司</w:t>
      </w:r>
      <w:r>
        <w:rPr>
          <w:rFonts w:ascii="宋体" w:hAnsi="宋体"/>
          <w:sz w:val="24"/>
        </w:rPr>
      </w:r>
      <w:r/>
    </w:p>
    <w:p>
      <w:pPr>
        <w:pStyle w:val="924"/>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298" w:name="_Hlk109904992"/>
      <w:r/>
      <w:bookmarkStart w:id="299" w:name="_Hlk109904877"/>
      <w:r>
        <w:rPr>
          <w:rFonts w:hint="eastAsia" w:ascii="宋体" w:hAnsi="宋体"/>
          <w:sz w:val="24"/>
          <w:u w:val="single"/>
        </w:rPr>
        <w:t xml:space="preserve"> [被授权人的姓名</w:t>
      </w:r>
      <w:r>
        <w:rPr>
          <w:rFonts w:ascii="宋体" w:hAnsi="宋体"/>
          <w:sz w:val="24"/>
          <w:u w:val="single"/>
        </w:rPr>
        <w:t xml:space="preserve">]</w:t>
      </w:r>
      <w:bookmarkEnd w:id="298"/>
      <w:r/>
      <w:bookmarkEnd w:id="299"/>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24"/>
        <w:ind w:firstLine="480"/>
        <w:spacing w:before="28" w:line="400" w:lineRule="exact"/>
        <w:rPr>
          <w:rFonts w:ascii="宋体" w:hAnsi="宋体"/>
          <w:sz w:val="24"/>
        </w:rPr>
      </w:pPr>
      <w:r/>
      <w:bookmarkStart w:id="300" w:name="_Hlk109904608"/>
      <w:r>
        <w:rPr>
          <w:rFonts w:hint="eastAsia" w:ascii="宋体" w:hAnsi="宋体"/>
          <w:sz w:val="24"/>
        </w:rPr>
        <w:t xml:space="preserve">据此函，授权委托人宣布同意如下：</w:t>
      </w:r>
      <w:r>
        <w:rPr>
          <w:rFonts w:ascii="宋体" w:hAnsi="宋体"/>
          <w:sz w:val="24"/>
        </w:rPr>
      </w:r>
      <w:r/>
    </w:p>
    <w:p>
      <w:pPr>
        <w:pStyle w:val="924"/>
        <w:ind w:firstLine="480"/>
        <w:spacing w:before="28" w:line="400" w:lineRule="exact"/>
        <w:rPr>
          <w:rFonts w:ascii="宋体" w:hAnsi="宋体"/>
          <w:sz w:val="24"/>
        </w:rPr>
      </w:pPr>
      <w:r/>
      <w:bookmarkEnd w:id="300"/>
      <w:r>
        <w:rPr>
          <w:rFonts w:hint="eastAsia" w:ascii="宋体" w:hAnsi="宋体"/>
          <w:sz w:val="24"/>
        </w:rPr>
        <w:t xml:space="preserve">1.按招标文件规定的各项要求，向买方提供所需货物与服务。</w:t>
      </w:r>
      <w:r>
        <w:rPr>
          <w:rFonts w:ascii="宋体" w:hAnsi="宋体"/>
          <w:sz w:val="24"/>
        </w:rPr>
      </w:r>
      <w:r/>
    </w:p>
    <w:p>
      <w:pPr>
        <w:pStyle w:val="924"/>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24"/>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4"/>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4"/>
        <w:ind w:firstLine="480"/>
        <w:spacing w:before="28" w:line="400" w:lineRule="exact"/>
        <w:rPr>
          <w:rFonts w:ascii="宋体" w:hAnsi="宋体"/>
          <w:sz w:val="24"/>
        </w:rPr>
      </w:pPr>
      <w:r>
        <w:rPr>
          <w:rFonts w:hint="eastAsia" w:ascii="宋体" w:hAnsi="宋体"/>
          <w:sz w:val="24"/>
        </w:rPr>
        <w:t xml:space="preserve">5.如果</w:t>
      </w:r>
      <w:r>
        <w:rPr>
          <w:rFonts w:hint="eastAsia" w:ascii="宋体" w:hAnsi="宋体"/>
          <w:sz w:val="24"/>
        </w:rPr>
        <w:t xml:space="preserve">在开</w:t>
      </w:r>
      <w:r>
        <w:rPr>
          <w:rFonts w:hint="eastAsia" w:ascii="宋体" w:hAnsi="宋体"/>
          <w:sz w:val="24"/>
        </w:rPr>
        <w:t xml:space="preserve">标后规定的投标有效期内撤回投标或中标后拒绝签订合同，</w:t>
      </w:r>
      <w:bookmarkStart w:id="301" w:name="_Hlk47427076"/>
      <w:r>
        <w:rPr>
          <w:rFonts w:hint="eastAsia" w:ascii="宋体" w:hAnsi="宋体"/>
          <w:sz w:val="24"/>
        </w:rPr>
        <w:t xml:space="preserve">我方同意承担由此引起的所有责任。</w:t>
      </w:r>
      <w:r>
        <w:rPr>
          <w:rFonts w:ascii="宋体" w:hAnsi="宋体"/>
          <w:sz w:val="24"/>
        </w:rPr>
      </w:r>
      <w:r/>
    </w:p>
    <w:p>
      <w:pPr>
        <w:pStyle w:val="924"/>
        <w:ind w:firstLine="480"/>
        <w:spacing w:before="28" w:line="400" w:lineRule="exact"/>
        <w:rPr>
          <w:rFonts w:ascii="宋体" w:hAnsi="宋体"/>
          <w:sz w:val="24"/>
        </w:rPr>
      </w:pPr>
      <w:r/>
      <w:bookmarkEnd w:id="301"/>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24"/>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24"/>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24"/>
              <w:jc w:val="center"/>
              <w:spacing w:before="57" w:line="400" w:lineRule="exact"/>
              <w:rPr>
                <w:rFonts w:hint="eastAsia" w:ascii="宋体" w:hAnsi="宋体"/>
                <w:sz w:val="24"/>
              </w:rPr>
            </w:pPr>
            <w:r/>
            <w:bookmarkStart w:id="302" w:name="_Hlk13223537"/>
            <w:r>
              <w:rPr>
                <w:rFonts w:hint="eastAsia" w:ascii="宋体" w:hAnsi="宋体"/>
                <w:sz w:val="24"/>
              </w:rPr>
              <w:t xml:space="preserve">联系电话</w:t>
            </w:r>
            <w:r/>
          </w:p>
        </w:tc>
        <w:tc>
          <w:tcPr>
            <w:tcW w:w="2551" w:type="dxa"/>
            <w:vAlign w:val="center"/>
            <w:textDirection w:val="lrTb"/>
            <w:noWrap w:val="false"/>
          </w:tcPr>
          <w:p>
            <w:pPr>
              <w:pStyle w:val="924"/>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4"/>
              <w:jc w:val="center"/>
              <w:spacing w:before="57" w:line="400" w:lineRule="exact"/>
              <w:rPr>
                <w:rFonts w:hint="eastAsia" w:ascii="宋体" w:hAnsi="宋体"/>
                <w:sz w:val="24"/>
              </w:rPr>
            </w:pPr>
            <w:r>
              <w:rPr>
                <w:rFonts w:hint="eastAsia" w:ascii="宋体" w:hAnsi="宋体"/>
                <w:sz w:val="24"/>
              </w:rPr>
              <w:t xml:space="preserve">联系邮箱</w:t>
            </w:r>
            <w:r/>
          </w:p>
        </w:tc>
        <w:tc>
          <w:tcPr>
            <w:tcW w:w="2693" w:type="dxa"/>
            <w:vAlign w:val="center"/>
            <w:textDirection w:val="lrTb"/>
            <w:noWrap w:val="false"/>
          </w:tcPr>
          <w:p>
            <w:pPr>
              <w:pStyle w:val="924"/>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24"/>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p>
        </w:tc>
        <w:tc>
          <w:tcPr>
            <w:tcW w:w="2551" w:type="dxa"/>
            <w:vAlign w:val="center"/>
            <w:textDirection w:val="lrTb"/>
            <w:noWrap w:val="false"/>
          </w:tcPr>
          <w:p>
            <w:pPr>
              <w:pStyle w:val="924"/>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4"/>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p>
        </w:tc>
        <w:tc>
          <w:tcPr>
            <w:tcW w:w="2693" w:type="dxa"/>
            <w:vAlign w:val="center"/>
            <w:textDirection w:val="lrTb"/>
            <w:noWrap w:val="false"/>
          </w:tcPr>
          <w:p>
            <w:pPr>
              <w:pStyle w:val="924"/>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24"/>
              <w:jc w:val="center"/>
              <w:spacing w:before="57" w:line="400" w:lineRule="exact"/>
              <w:rPr>
                <w:rFonts w:hint="eastAsia" w:ascii="宋体" w:hAnsi="宋体"/>
                <w:sz w:val="24"/>
              </w:rPr>
            </w:pPr>
            <w:r>
              <w:rPr>
                <w:rFonts w:hint="eastAsia" w:ascii="宋体" w:hAnsi="宋体"/>
                <w:sz w:val="24"/>
              </w:rPr>
              <w:t xml:space="preserve">通讯地址</w:t>
            </w:r>
            <w:r/>
          </w:p>
        </w:tc>
        <w:tc>
          <w:tcPr>
            <w:gridSpan w:val="3"/>
            <w:tcW w:w="7087" w:type="dxa"/>
            <w:vAlign w:val="center"/>
            <w:textDirection w:val="lrTb"/>
            <w:noWrap w:val="false"/>
          </w:tcPr>
          <w:p>
            <w:pPr>
              <w:pStyle w:val="924"/>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24"/>
              <w:jc w:val="center"/>
              <w:spacing w:before="57"/>
              <w:rPr>
                <w:rFonts w:hint="eastAsia" w:ascii="宋体" w:hAnsi="宋体"/>
                <w:sz w:val="24"/>
              </w:rPr>
            </w:pPr>
            <w:r/>
            <w:bookmarkEnd w:id="302"/>
            <w:r>
              <w:rPr>
                <w:rFonts w:hint="eastAsia" w:ascii="宋体" w:hAnsi="宋体"/>
                <w:sz w:val="24"/>
              </w:rPr>
              <w:t xml:space="preserve">投标人账户信息</w:t>
            </w:r>
            <w:r/>
          </w:p>
        </w:tc>
        <w:tc>
          <w:tcPr>
            <w:gridSpan w:val="3"/>
            <w:tcW w:w="7087" w:type="dxa"/>
            <w:vAlign w:val="center"/>
            <w:textDirection w:val="lrTb"/>
            <w:noWrap w:val="false"/>
          </w:tcPr>
          <w:p>
            <w:pPr>
              <w:pStyle w:val="924"/>
              <w:spacing w:before="57"/>
              <w:rPr>
                <w:rFonts w:ascii="宋体" w:hAnsi="宋体"/>
                <w:sz w:val="24"/>
              </w:rPr>
            </w:pPr>
            <w:r>
              <w:rPr>
                <w:rFonts w:hint="eastAsia" w:ascii="宋体" w:hAnsi="宋体"/>
                <w:sz w:val="24"/>
              </w:rPr>
              <w:t xml:space="preserve">账户名称：</w:t>
            </w:r>
            <w:r>
              <w:rPr>
                <w:rFonts w:ascii="宋体" w:hAnsi="宋体"/>
                <w:sz w:val="24"/>
              </w:rPr>
            </w:r>
            <w:r/>
          </w:p>
          <w:p>
            <w:pPr>
              <w:pStyle w:val="924"/>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24"/>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24"/>
        <w:ind w:firstLine="480"/>
        <w:spacing w:before="57"/>
        <w:rPr>
          <w:rFonts w:hint="eastAsia" w:ascii="宋体" w:hAnsi="宋体"/>
          <w:sz w:val="24"/>
        </w:rPr>
      </w:pPr>
      <w:r>
        <w:rPr>
          <w:rFonts w:hint="eastAsia" w:ascii="宋体" w:hAnsi="宋体"/>
          <w:sz w:val="24"/>
        </w:rPr>
      </w:r>
      <w:r/>
    </w:p>
    <w:p>
      <w:pPr>
        <w:pStyle w:val="924"/>
        <w:ind w:firstLine="480"/>
        <w:spacing w:before="57" w:line="360" w:lineRule="auto"/>
        <w:rPr>
          <w:rFonts w:ascii="宋体" w:hAnsi="宋体"/>
          <w:sz w:val="24"/>
        </w:rPr>
      </w:pPr>
      <w:r/>
      <w:bookmarkStart w:id="303" w:name="_Hlk13223570"/>
      <w:r>
        <w:rPr>
          <w:rFonts w:ascii="宋体" w:hAnsi="宋体"/>
          <w:sz w:val="24"/>
        </w:rPr>
      </w:r>
      <w:r/>
    </w:p>
    <w:p>
      <w:pPr>
        <w:pStyle w:val="924"/>
        <w:ind w:firstLine="480"/>
        <w:spacing w:before="57" w:line="360" w:lineRule="auto"/>
        <w:rPr>
          <w:rFonts w:ascii="宋体" w:hAnsi="宋体"/>
          <w:sz w:val="24"/>
        </w:rPr>
      </w:pPr>
      <w:r>
        <w:rPr>
          <w:rFonts w:hint="eastAsia" w:ascii="宋体" w:hAnsi="宋体"/>
          <w:sz w:val="24"/>
        </w:rPr>
        <w:t xml:space="preserve">投标人</w:t>
      </w:r>
      <w:r>
        <w:rPr>
          <w:rFonts w:hint="eastAsia" w:ascii="宋体" w:hAnsi="宋体"/>
          <w:sz w:val="24"/>
        </w:rPr>
        <w:t xml:space="preserve">全称</w:t>
      </w:r>
      <w:r>
        <w:rPr>
          <w:rFonts w:hint="eastAsia" w:ascii="宋体" w:hAnsi="宋体"/>
          <w:sz w:val="24"/>
        </w:rPr>
        <w:t xml:space="preserve">（公章）： </w:t>
      </w:r>
      <w:r>
        <w:rPr>
          <w:rFonts w:ascii="宋体" w:hAnsi="宋体"/>
          <w:sz w:val="24"/>
        </w:rPr>
      </w:r>
      <w:r/>
    </w:p>
    <w:p>
      <w:pPr>
        <w:pStyle w:val="924"/>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ascii="宋体" w:hAnsi="宋体"/>
          <w:sz w:val="24"/>
        </w:rPr>
        <w:t xml:space="preserve"> </w:t>
      </w:r>
      <w:r>
        <w:rPr>
          <w:rFonts w:hint="eastAsia" w:ascii="宋体" w:hAnsi="宋体"/>
          <w:sz w:val="24"/>
        </w:rPr>
        <w:t xml:space="preserve">日</w:t>
      </w:r>
      <w:r>
        <w:rPr>
          <w:rFonts w:ascii="宋体" w:hAnsi="宋体"/>
          <w:sz w:val="24"/>
        </w:rPr>
      </w:r>
      <w:r/>
    </w:p>
    <w:p>
      <w:pPr>
        <w:pStyle w:val="1030"/>
        <w:ind w:firstLine="0"/>
        <w:spacing w:before="85" w:line="480" w:lineRule="auto"/>
        <w:rPr>
          <w:rFonts w:ascii="宋体" w:hAnsi="宋体" w:eastAsia="幼圆" w:cs="Arial"/>
          <w:bCs/>
          <w:sz w:val="32"/>
          <w:szCs w:val="32"/>
        </w:rPr>
      </w:pPr>
      <w:r>
        <w:rPr>
          <w:rFonts w:hint="eastAsia" w:ascii="宋体" w:hAnsi="宋体"/>
          <w:b/>
          <w:iCs/>
          <w:u w:val="none"/>
        </w:rPr>
        <w:t xml:space="preserve">备注：</w:t>
      </w:r>
      <w:r>
        <w:rPr>
          <w:rFonts w:hint="eastAsia" w:ascii="宋体" w:hAnsi="宋体"/>
          <w:b/>
          <w:i/>
        </w:rPr>
        <w:t xml:space="preserve">如供应商组成联合体参加投标，则联合体各方均须加盖公章</w:t>
      </w:r>
      <w:r>
        <w:rPr>
          <w:rFonts w:hint="eastAsia" w:ascii="宋体" w:hAnsi="宋体"/>
          <w:b/>
          <w:i/>
        </w:rPr>
        <w:t xml:space="preserve">；</w:t>
      </w:r>
      <w:bookmarkEnd w:id="303"/>
      <w:r>
        <w:rPr>
          <w:rFonts w:ascii="宋体" w:hAnsi="宋体" w:eastAsia="幼圆" w:cs="Arial"/>
          <w:bCs/>
          <w:sz w:val="32"/>
          <w:szCs w:val="32"/>
        </w:rPr>
        <w:t xml:space="preserve"> </w:t>
      </w:r>
      <w:r/>
    </w:p>
    <w:p>
      <w:pPr>
        <w:pStyle w:val="926"/>
        <w:spacing w:before="286" w:after="143" w:line="360" w:lineRule="auto"/>
        <w:rPr>
          <w:rFonts w:ascii="宋体" w:hAnsi="宋体" w:eastAsia="宋体"/>
          <w:sz w:val="32"/>
          <w:szCs w:val="32"/>
        </w:rPr>
      </w:pPr>
      <w:r/>
      <w:bookmarkStart w:id="304" w:name="_Toc12708990"/>
      <w:r/>
      <w:bookmarkStart w:id="305" w:name="_Toc8485130"/>
      <w:r/>
      <w:bookmarkStart w:id="306" w:name="_Toc9363444"/>
      <w:r>
        <w:rPr>
          <w:rFonts w:ascii="宋体" w:hAnsi="宋体" w:eastAsia="宋体"/>
          <w:sz w:val="32"/>
          <w:szCs w:val="32"/>
        </w:rPr>
        <w:br w:type="page" w:clear="all"/>
      </w:r>
      <w:bookmarkStart w:id="307" w:name="_Toc9363448"/>
      <w:r/>
      <w:bookmarkStart w:id="308" w:name="_Toc47453321"/>
      <w:r/>
      <w:bookmarkStart w:id="309" w:name="_Toc12708994"/>
      <w:r/>
      <w:bookmarkStart w:id="310" w:name="_Toc12887281"/>
      <w:r>
        <w:rPr>
          <w:rFonts w:hint="eastAsia" w:ascii="宋体" w:hAnsi="宋体" w:eastAsia="宋体"/>
          <w:sz w:val="32"/>
          <w:szCs w:val="32"/>
        </w:rPr>
        <w:t xml:space="preserve">四、开标一览表</w:t>
      </w:r>
      <w:bookmarkEnd w:id="307"/>
      <w:r/>
      <w:bookmarkEnd w:id="308"/>
      <w:r/>
      <w:bookmarkEnd w:id="309"/>
      <w:r/>
      <w:bookmarkEnd w:id="310"/>
      <w:r>
        <w:rPr>
          <w:rFonts w:ascii="宋体" w:hAnsi="宋体" w:eastAsia="宋体"/>
          <w:sz w:val="32"/>
          <w:szCs w:val="32"/>
        </w:rPr>
      </w:r>
      <w:r/>
    </w:p>
    <w:p>
      <w:pPr>
        <w:pStyle w:val="939"/>
        <w:rPr>
          <w:rFonts w:hint="eastAsia"/>
        </w:rPr>
      </w:pPr>
      <w:r>
        <w:rPr>
          <w:rFonts w:hint="eastAsia"/>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924"/>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924"/>
              <w:jc w:val="center"/>
              <w:rPr>
                <w:rFonts w:ascii="宋体" w:hAnsi="宋体"/>
                <w:b/>
                <w:sz w:val="24"/>
              </w:rPr>
            </w:pPr>
            <w:r>
              <w:rPr>
                <w:rFonts w:hint="eastAsia" w:ascii="宋体" w:hAnsi="宋体"/>
                <w:b/>
                <w:sz w:val="24"/>
              </w:rPr>
              <w:t xml:space="preserve">（加盖公章）</w:t>
            </w:r>
            <w:r>
              <w:rPr>
                <w:rFonts w:ascii="宋体" w:hAnsi="宋体"/>
                <w:b/>
                <w:sz w:val="24"/>
              </w:rPr>
            </w:r>
            <w:r/>
          </w:p>
        </w:tc>
        <w:tc>
          <w:tcPr>
            <w:tcW w:w="6695" w:type="dxa"/>
            <w:vAlign w:val="center"/>
            <w:textDirection w:val="lrTb"/>
            <w:noWrap w:val="false"/>
          </w:tcPr>
          <w:p>
            <w:pPr>
              <w:pStyle w:val="924"/>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924"/>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695" w:type="dxa"/>
            <w:vAlign w:val="center"/>
            <w:textDirection w:val="lrTb"/>
            <w:noWrap w:val="false"/>
          </w:tcPr>
          <w:p>
            <w:pPr>
              <w:pStyle w:val="924"/>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1252"/>
        </w:trPr>
        <w:tc>
          <w:tcPr>
            <w:tcW w:w="2235" w:type="dxa"/>
            <w:vAlign w:val="center"/>
            <w:textDirection w:val="lrTb"/>
            <w:noWrap w:val="false"/>
          </w:tcPr>
          <w:p>
            <w:pPr>
              <w:pStyle w:val="924"/>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6695" w:type="dxa"/>
            <w:vAlign w:val="center"/>
            <w:textDirection w:val="lrTb"/>
            <w:noWrap w:val="false"/>
          </w:tcPr>
          <w:p>
            <w:pPr>
              <w:pStyle w:val="924"/>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924"/>
              <w:jc w:val="center"/>
              <w:rPr>
                <w:rFonts w:hint="eastAsia" w:ascii="宋体" w:hAnsi="宋体"/>
                <w:b/>
                <w:sz w:val="24"/>
              </w:rPr>
            </w:pPr>
            <w:r>
              <w:rPr>
                <w:rFonts w:hint="eastAsia" w:ascii="宋体" w:hAnsi="宋体"/>
                <w:b/>
                <w:sz w:val="24"/>
              </w:rPr>
              <w:t xml:space="preserve">主要产品品牌</w:t>
            </w:r>
            <w:r/>
          </w:p>
        </w:tc>
        <w:tc>
          <w:tcPr>
            <w:tcW w:w="6695" w:type="dxa"/>
            <w:vAlign w:val="center"/>
            <w:textDirection w:val="lrTb"/>
            <w:noWrap w:val="false"/>
          </w:tcPr>
          <w:p>
            <w:pPr>
              <w:pStyle w:val="924"/>
              <w:jc w:val="center"/>
              <w:rPr>
                <w:rFonts w:ascii="宋体" w:hAnsi="宋体"/>
                <w:b/>
                <w:sz w:val="24"/>
              </w:rPr>
            </w:pPr>
            <w:r>
              <w:rPr>
                <w:rFonts w:hint="eastAsia" w:ascii="宋体" w:hAnsi="宋体"/>
                <w:bCs/>
                <w:sz w:val="24"/>
              </w:rPr>
              <w:t xml:space="preserve">（如为非单一产品采购项目，只需注明“核心产品”品牌；如为纯服务项目无需填报本项）</w:t>
            </w:r>
            <w:r>
              <w:rPr>
                <w:rFonts w:ascii="宋体" w:hAnsi="宋体"/>
                <w:b/>
                <w:sz w:val="24"/>
              </w:rPr>
            </w:r>
            <w:r/>
          </w:p>
        </w:tc>
      </w:tr>
      <w:tr>
        <w:trPr>
          <w:trHeight w:val="2411"/>
        </w:trPr>
        <w:tc>
          <w:tcPr>
            <w:tcW w:w="2235" w:type="dxa"/>
            <w:vAlign w:val="center"/>
            <w:textDirection w:val="lrTb"/>
            <w:noWrap w:val="false"/>
          </w:tcPr>
          <w:p>
            <w:pPr>
              <w:pStyle w:val="924"/>
              <w:jc w:val="center"/>
              <w:rPr>
                <w:rFonts w:hint="eastAsia" w:ascii="宋体" w:hAnsi="宋体" w:cs="宋体"/>
                <w:b/>
                <w:sz w:val="24"/>
              </w:rPr>
            </w:pPr>
            <w:r>
              <w:rPr>
                <w:rFonts w:hint="eastAsia" w:ascii="宋体" w:hAnsi="宋体"/>
                <w:b/>
                <w:sz w:val="24"/>
              </w:rPr>
              <w:t xml:space="preserve">投标总报价</w:t>
            </w:r>
            <w:r>
              <w:rPr>
                <w:rFonts w:hint="eastAsia" w:ascii="宋体" w:hAnsi="宋体" w:cs="宋体"/>
                <w:b/>
                <w:sz w:val="24"/>
              </w:rPr>
            </w:r>
            <w:r/>
          </w:p>
        </w:tc>
        <w:tc>
          <w:tcPr>
            <w:tcW w:w="6695" w:type="dxa"/>
            <w:vAlign w:val="center"/>
            <w:textDirection w:val="lrTb"/>
            <w:noWrap w:val="false"/>
          </w:tcPr>
          <w:p>
            <w:pPr>
              <w:pStyle w:val="956"/>
              <w:rPr>
                <w:rFonts w:ascii="宋体" w:hAnsi="宋体" w:eastAsia="宋体" w:cs="宋体"/>
                <w:sz w:val="24"/>
                <w:szCs w:val="24"/>
              </w:rPr>
            </w:pPr>
            <w:r>
              <w:rPr>
                <w:rFonts w:hint="eastAsia" w:ascii="宋体" w:hAnsi="宋体" w:eastAsia="宋体" w:cs="宋体"/>
                <w:sz w:val="24"/>
                <w:szCs w:val="24"/>
              </w:rPr>
              <w:t xml:space="preserve">大写（人民币）：</w:t>
            </w:r>
            <w:r>
              <w:rPr>
                <w:rFonts w:ascii="宋体" w:hAnsi="宋体" w:eastAsia="宋体" w:cs="宋体"/>
                <w:sz w:val="24"/>
                <w:szCs w:val="24"/>
              </w:rPr>
            </w:r>
            <w:r/>
          </w:p>
          <w:p>
            <w:pPr>
              <w:pStyle w:val="956"/>
              <w:rPr>
                <w:rFonts w:hint="eastAsia" w:ascii="宋体" w:hAnsi="宋体" w:eastAsia="宋体" w:cs="宋体"/>
                <w:sz w:val="24"/>
                <w:szCs w:val="24"/>
              </w:rPr>
            </w:pPr>
            <w:r>
              <w:rPr>
                <w:rFonts w:hint="eastAsia" w:ascii="宋体" w:hAnsi="宋体" w:eastAsia="宋体" w:cs="宋体"/>
                <w:sz w:val="24"/>
                <w:szCs w:val="24"/>
              </w:rPr>
            </w:r>
            <w:r/>
          </w:p>
          <w:p>
            <w:pPr>
              <w:pStyle w:val="924"/>
              <w:rPr>
                <w:rFonts w:ascii="宋体" w:hAnsi="宋体"/>
                <w:b/>
                <w:sz w:val="24"/>
              </w:rPr>
            </w:pPr>
            <w:r>
              <w:rPr>
                <w:rFonts w:hint="eastAsia" w:ascii="宋体" w:hAnsi="宋体" w:cs="宋体"/>
                <w:sz w:val="24"/>
              </w:rPr>
              <w:t xml:space="preserve">小写（人民币）：</w:t>
            </w:r>
            <w:r>
              <w:rPr>
                <w:rFonts w:ascii="宋体" w:hAnsi="宋体"/>
                <w:b/>
                <w:sz w:val="24"/>
              </w:rPr>
            </w:r>
            <w:r/>
          </w:p>
        </w:tc>
      </w:tr>
    </w:tbl>
    <w:p>
      <w:pPr>
        <w:pStyle w:val="924"/>
        <w:ind w:firstLine="480"/>
        <w:jc w:val="righ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p>
    <w:p>
      <w:pPr>
        <w:pStyle w:val="924"/>
        <w:rPr>
          <w:rFonts w:hint="eastAsia" w:ascii="宋体" w:hAnsi="宋体" w:cs="宋体"/>
          <w:sz w:val="24"/>
          <w:lang w:bidi="ar"/>
        </w:rPr>
      </w:pPr>
      <w:r>
        <w:rPr>
          <w:rFonts w:hint="eastAsia" w:ascii="宋体" w:hAnsi="宋体" w:cs="宋体"/>
          <w:sz w:val="24"/>
          <w:lang w:bidi="ar"/>
        </w:rPr>
      </w:r>
      <w:r/>
    </w:p>
    <w:p>
      <w:pPr>
        <w:pStyle w:val="924"/>
        <w:rPr>
          <w:rFonts w:hint="eastAsia" w:ascii="宋体" w:hAnsi="宋体" w:cs="宋体"/>
          <w:sz w:val="24"/>
        </w:rPr>
      </w:pPr>
      <w:r>
        <w:rPr>
          <w:rFonts w:hint="eastAsia" w:ascii="宋体" w:hAnsi="宋体" w:cs="宋体"/>
          <w:sz w:val="24"/>
          <w:lang w:bidi="ar"/>
        </w:rPr>
        <w:t xml:space="preserve">填写说明：</w:t>
      </w:r>
      <w:r>
        <w:rPr>
          <w:rFonts w:hint="eastAsia" w:ascii="宋体" w:hAnsi="宋体" w:cs="宋体"/>
          <w:sz w:val="24"/>
        </w:rPr>
      </w:r>
      <w:r/>
    </w:p>
    <w:p>
      <w:pPr>
        <w:pStyle w:val="924"/>
        <w:spacing w:after="143" w:line="500" w:lineRule="exact"/>
        <w:rPr>
          <w:rFonts w:hint="eastAsia" w:ascii="宋体" w:hAnsi="宋体" w:cs="宋体"/>
          <w:b/>
          <w:bCs/>
          <w:sz w:val="24"/>
          <w:szCs w:val="22"/>
        </w:rPr>
      </w:pPr>
      <w:r>
        <w:rPr>
          <w:rFonts w:ascii="宋体" w:hAnsi="宋体" w:cs="宋体"/>
          <w:b/>
          <w:i/>
          <w:sz w:val="24"/>
          <w:lang w:bidi="ar"/>
        </w:rPr>
        <w:t xml:space="preserve">1</w:t>
      </w:r>
      <w:r>
        <w:rPr>
          <w:rFonts w:hint="eastAsia" w:ascii="宋体" w:hAnsi="宋体" w:cs="宋体"/>
          <w:b/>
          <w:i/>
          <w:sz w:val="24"/>
          <w:lang w:bidi="ar"/>
        </w:rPr>
        <w:t xml:space="preserve">、</w:t>
      </w:r>
      <w:r>
        <w:rPr>
          <w:rFonts w:hint="eastAsia" w:ascii="宋体" w:hAnsi="宋体" w:cs="宋体"/>
          <w:b/>
          <w:bCs/>
          <w:i/>
          <w:iCs/>
          <w:sz w:val="24"/>
          <w:u w:val="single"/>
          <w:lang w:bidi="ar"/>
        </w:rPr>
        <w:t xml:space="preserve">开标</w:t>
      </w:r>
      <w:r>
        <w:rPr>
          <w:rFonts w:hint="eastAsia" w:ascii="宋体" w:hAnsi="宋体" w:cs="宋体"/>
          <w:b/>
          <w:bCs/>
          <w:i/>
          <w:iCs/>
          <w:sz w:val="24"/>
          <w:u w:val="single"/>
          <w:lang w:bidi="ar"/>
        </w:rPr>
        <w:t xml:space="preserve">一览表必须加盖投标人公章（复印件无效）。</w:t>
      </w:r>
      <w:r>
        <w:rPr>
          <w:rFonts w:hint="eastAsia" w:ascii="宋体" w:hAnsi="宋体" w:cs="宋体"/>
          <w:b/>
          <w:i/>
          <w:sz w:val="24"/>
          <w:szCs w:val="22"/>
          <w:u w:val="single"/>
          <w:lang w:bidi="ar"/>
        </w:rPr>
        <w:t xml:space="preserve">如供应商组成联合体参加投标，则联合体各方均须加盖公章。</w:t>
      </w:r>
      <w:r>
        <w:rPr>
          <w:rFonts w:hint="eastAsia" w:ascii="宋体" w:hAnsi="宋体" w:cs="宋体"/>
          <w:b/>
          <w:bCs/>
          <w:sz w:val="24"/>
          <w:szCs w:val="22"/>
        </w:rPr>
      </w:r>
      <w:r/>
    </w:p>
    <w:p>
      <w:pPr>
        <w:pStyle w:val="924"/>
        <w:spacing w:after="143" w:line="500" w:lineRule="exact"/>
        <w:rPr>
          <w:rFonts w:hint="eastAsia" w:ascii="宋体" w:hAnsi="宋体" w:cs="宋体"/>
          <w:b/>
          <w:iCs/>
          <w:sz w:val="24"/>
        </w:rPr>
      </w:pPr>
      <w:r>
        <w:rPr>
          <w:rFonts w:ascii="宋体" w:hAnsi="宋体" w:cs="宋体"/>
          <w:b/>
          <w:iCs/>
          <w:sz w:val="24"/>
          <w:lang w:bidi="ar"/>
        </w:rPr>
        <w:t xml:space="preserve">2</w:t>
      </w:r>
      <w:r>
        <w:rPr>
          <w:rFonts w:hint="eastAsia" w:ascii="宋体" w:hAnsi="宋体" w:cs="宋体"/>
          <w:b/>
          <w:iCs/>
          <w:sz w:val="24"/>
          <w:lang w:bidi="ar"/>
        </w:rPr>
        <w:t xml:space="preserve">、开标一览表需单独密封在信封中，在投标截止时间前与投标文件分别递交；</w:t>
      </w:r>
      <w:r>
        <w:rPr>
          <w:rFonts w:hint="eastAsia" w:ascii="宋体" w:hAnsi="宋体" w:cs="宋体"/>
          <w:b/>
          <w:iCs/>
          <w:sz w:val="24"/>
        </w:rPr>
      </w:r>
      <w:r/>
    </w:p>
    <w:p>
      <w:pPr>
        <w:pStyle w:val="926"/>
        <w:spacing w:before="286" w:after="143" w:line="360" w:lineRule="auto"/>
        <w:rPr>
          <w:rFonts w:ascii="宋体" w:hAnsi="宋体" w:eastAsia="宋体"/>
          <w:sz w:val="32"/>
          <w:szCs w:val="32"/>
        </w:rPr>
      </w:pPr>
      <w:r>
        <w:br w:type="page" w:clear="all"/>
      </w:r>
      <w:bookmarkStart w:id="311" w:name="_Toc47453322"/>
      <w:r/>
      <w:bookmarkStart w:id="312" w:name="_Toc12887282"/>
      <w:r>
        <w:rPr>
          <w:rFonts w:hint="eastAsia" w:ascii="宋体" w:hAnsi="宋体" w:eastAsia="宋体"/>
          <w:sz w:val="32"/>
          <w:szCs w:val="32"/>
        </w:rPr>
        <w:t xml:space="preserve">五、投标产品配置及分项报价表</w:t>
      </w:r>
      <w:bookmarkEnd w:id="304"/>
      <w:r/>
      <w:bookmarkEnd w:id="305"/>
      <w:r/>
      <w:bookmarkEnd w:id="306"/>
      <w:r/>
      <w:bookmarkEnd w:id="311"/>
      <w:r/>
      <w:bookmarkEnd w:id="312"/>
      <w:r>
        <w:rPr>
          <w:rFonts w:ascii="宋体" w:hAnsi="宋体" w:eastAsia="宋体"/>
          <w:sz w:val="32"/>
          <w:szCs w:val="32"/>
        </w:rPr>
      </w:r>
      <w:r/>
    </w:p>
    <w:p>
      <w:pPr>
        <w:pStyle w:val="967"/>
        <w:spacing w:line="360" w:lineRule="auto"/>
        <w:rPr>
          <w:rFonts w:ascii="宋体" w:hAnsi="宋体"/>
          <w:b/>
          <w:szCs w:val="24"/>
        </w:rPr>
      </w:pPr>
      <w:r>
        <w:rPr>
          <w:rFonts w:ascii="宋体" w:hAnsi="宋体"/>
          <w:b/>
          <w:szCs w:val="24"/>
        </w:rPr>
      </w:r>
      <w:r/>
    </w:p>
    <w:p>
      <w:pPr>
        <w:pStyle w:val="967"/>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967"/>
        <w:spacing w:line="360" w:lineRule="auto"/>
        <w:rPr>
          <w:rFonts w:ascii="宋体" w:hAnsi="宋体"/>
          <w:b/>
          <w:szCs w:val="24"/>
        </w:rPr>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63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pStyle w:val="924"/>
              <w:jc w:val="center"/>
              <w:rPr>
                <w:rFonts w:ascii="宋体" w:hAnsi="宋体"/>
                <w:b/>
                <w:sz w:val="24"/>
              </w:rPr>
            </w:pPr>
            <w:r/>
            <w:bookmarkStart w:id="313" w:name="_Hlk28858771"/>
            <w:r/>
            <w:bookmarkStart w:id="314" w:name="_Hlk13223830"/>
            <w:r>
              <w:rPr>
                <w:rFonts w:hint="eastAsia" w:ascii="宋体" w:hAnsi="宋体"/>
                <w:b/>
                <w:sz w:val="24"/>
              </w:rPr>
              <w:t xml:space="preserve">产品、服务名称</w:t>
            </w:r>
            <w:r>
              <w:rPr>
                <w:rFonts w:ascii="宋体" w:hAnsi="宋体"/>
                <w:b/>
                <w:sz w:val="24"/>
              </w:rPr>
            </w:r>
            <w:r/>
          </w:p>
        </w:tc>
        <w:tc>
          <w:tcPr>
            <w:tcW w:w="1843" w:type="dxa"/>
            <w:vAlign w:val="center"/>
            <w:textDirection w:val="lrTb"/>
            <w:noWrap w:val="false"/>
          </w:tcPr>
          <w:p>
            <w:pPr>
              <w:pStyle w:val="924"/>
              <w:jc w:val="center"/>
              <w:rPr>
                <w:rFonts w:ascii="宋体" w:hAnsi="宋体"/>
                <w:b/>
                <w:sz w:val="24"/>
              </w:rPr>
            </w:pPr>
            <w:r>
              <w:rPr>
                <w:rFonts w:hint="eastAsia" w:ascii="宋体" w:hAnsi="宋体"/>
                <w:b/>
                <w:sz w:val="24"/>
              </w:rPr>
              <w:t xml:space="preserve">品牌/规格/</w:t>
            </w:r>
            <w:r>
              <w:rPr>
                <w:rFonts w:ascii="宋体" w:hAnsi="宋体"/>
                <w:b/>
                <w:sz w:val="24"/>
              </w:rPr>
            </w:r>
            <w:r/>
          </w:p>
          <w:p>
            <w:pPr>
              <w:pStyle w:val="924"/>
              <w:jc w:val="center"/>
              <w:rPr>
                <w:rFonts w:ascii="宋体" w:hAnsi="宋体"/>
                <w:b/>
                <w:sz w:val="24"/>
              </w:rPr>
            </w:pPr>
            <w:r>
              <w:rPr>
                <w:rFonts w:hint="eastAsia" w:ascii="宋体" w:hAnsi="宋体"/>
                <w:b/>
                <w:sz w:val="24"/>
              </w:rPr>
              <w:t xml:space="preserve">型号/产地</w:t>
            </w:r>
            <w:r>
              <w:rPr>
                <w:rFonts w:ascii="宋体" w:hAnsi="宋体"/>
                <w:b/>
                <w:sz w:val="24"/>
              </w:rPr>
            </w:r>
            <w:r/>
          </w:p>
          <w:p>
            <w:pPr>
              <w:pStyle w:val="924"/>
              <w:jc w:val="center"/>
              <w:rPr>
                <w:rFonts w:hint="eastAsia" w:ascii="宋体" w:hAnsi="宋体"/>
                <w:b/>
                <w:sz w:val="24"/>
              </w:rPr>
            </w:pPr>
            <w:r>
              <w:rPr>
                <w:rFonts w:hint="eastAsia" w:ascii="宋体" w:hAnsi="宋体"/>
                <w:bCs/>
                <w:szCs w:val="21"/>
              </w:rPr>
              <w:t xml:space="preserve">(纯服务项目可不填报本列</w:t>
            </w:r>
            <w:r>
              <w:rPr>
                <w:rFonts w:ascii="宋体" w:hAnsi="宋体"/>
                <w:bCs/>
                <w:szCs w:val="21"/>
              </w:rPr>
              <w:t xml:space="preserve">)</w:t>
            </w:r>
            <w:r>
              <w:rPr>
                <w:rFonts w:hint="eastAsia" w:ascii="宋体" w:hAnsi="宋体"/>
                <w:b/>
                <w:sz w:val="24"/>
              </w:rPr>
            </w:r>
            <w:r/>
          </w:p>
        </w:tc>
        <w:tc>
          <w:tcPr>
            <w:tcW w:w="992" w:type="dxa"/>
            <w:vAlign w:val="center"/>
            <w:textDirection w:val="lrTb"/>
            <w:noWrap w:val="false"/>
          </w:tcPr>
          <w:p>
            <w:pPr>
              <w:pStyle w:val="924"/>
              <w:jc w:val="center"/>
              <w:rPr>
                <w:rFonts w:ascii="宋体" w:hAnsi="宋体"/>
                <w:b/>
                <w:sz w:val="24"/>
              </w:rPr>
            </w:pPr>
            <w:r>
              <w:rPr>
                <w:rFonts w:hint="eastAsia" w:ascii="宋体" w:hAnsi="宋体"/>
                <w:b/>
                <w:sz w:val="24"/>
              </w:rPr>
              <w:t xml:space="preserve">数量</w:t>
            </w:r>
            <w:r>
              <w:rPr>
                <w:rFonts w:ascii="宋体" w:hAnsi="宋体"/>
                <w:b/>
                <w:sz w:val="24"/>
              </w:rPr>
            </w:r>
            <w:r/>
          </w:p>
        </w:tc>
        <w:tc>
          <w:tcPr>
            <w:tcW w:w="992" w:type="dxa"/>
            <w:vAlign w:val="center"/>
            <w:textDirection w:val="lrTb"/>
            <w:noWrap w:val="false"/>
          </w:tcPr>
          <w:p>
            <w:pPr>
              <w:pStyle w:val="924"/>
              <w:jc w:val="center"/>
              <w:rPr>
                <w:rFonts w:ascii="宋体" w:hAnsi="宋体"/>
                <w:b/>
                <w:sz w:val="24"/>
              </w:rPr>
            </w:pPr>
            <w:r>
              <w:rPr>
                <w:rFonts w:hint="eastAsia" w:ascii="宋体" w:hAnsi="宋体"/>
                <w:b/>
                <w:sz w:val="24"/>
              </w:rPr>
              <w:t xml:space="preserve">单价</w:t>
            </w:r>
            <w:r>
              <w:rPr>
                <w:rFonts w:ascii="宋体" w:hAnsi="宋体"/>
                <w:b/>
                <w:sz w:val="24"/>
              </w:rPr>
            </w:r>
            <w:r/>
          </w:p>
        </w:tc>
        <w:tc>
          <w:tcPr>
            <w:tcW w:w="1134" w:type="dxa"/>
            <w:vAlign w:val="center"/>
            <w:textDirection w:val="lrTb"/>
            <w:noWrap w:val="false"/>
          </w:tcPr>
          <w:p>
            <w:pPr>
              <w:pStyle w:val="924"/>
              <w:jc w:val="center"/>
              <w:rPr>
                <w:rFonts w:ascii="宋体" w:hAnsi="宋体"/>
                <w:b/>
                <w:sz w:val="24"/>
              </w:rPr>
            </w:pPr>
            <w:r>
              <w:rPr>
                <w:rFonts w:hint="eastAsia" w:ascii="宋体" w:hAnsi="宋体"/>
                <w:b/>
                <w:sz w:val="24"/>
              </w:rPr>
              <w:t xml:space="preserve">单项</w:t>
            </w:r>
            <w:r>
              <w:rPr>
                <w:rFonts w:ascii="宋体" w:hAnsi="宋体"/>
                <w:b/>
                <w:sz w:val="24"/>
              </w:rPr>
            </w:r>
            <w:r/>
          </w:p>
          <w:p>
            <w:pPr>
              <w:pStyle w:val="924"/>
              <w:jc w:val="center"/>
              <w:rPr>
                <w:rFonts w:ascii="宋体" w:hAnsi="宋体"/>
                <w:b/>
                <w:sz w:val="24"/>
              </w:rPr>
            </w:pPr>
            <w:r>
              <w:rPr>
                <w:rFonts w:hint="eastAsia" w:ascii="宋体" w:hAnsi="宋体"/>
                <w:b/>
                <w:sz w:val="24"/>
              </w:rPr>
              <w:t xml:space="preserve">合计价</w:t>
            </w:r>
            <w:r>
              <w:rPr>
                <w:rFonts w:ascii="宋体" w:hAnsi="宋体"/>
                <w:b/>
                <w:sz w:val="24"/>
              </w:rPr>
            </w:r>
            <w:r/>
          </w:p>
        </w:tc>
        <w:tc>
          <w:tcPr>
            <w:tcW w:w="1418" w:type="dxa"/>
            <w:vAlign w:val="center"/>
            <w:textDirection w:val="lrTb"/>
            <w:noWrap w:val="false"/>
          </w:tcPr>
          <w:p>
            <w:pPr>
              <w:pStyle w:val="924"/>
              <w:jc w:val="center"/>
              <w:rPr>
                <w:rFonts w:ascii="宋体" w:hAnsi="宋体"/>
                <w:b/>
                <w:sz w:val="24"/>
              </w:rPr>
            </w:pPr>
            <w:r>
              <w:rPr>
                <w:rFonts w:hint="eastAsia" w:ascii="宋体" w:hAnsi="宋体"/>
                <w:b/>
                <w:sz w:val="24"/>
              </w:rPr>
              <w:t xml:space="preserve">产品</w:t>
            </w:r>
            <w:r>
              <w:rPr>
                <w:rFonts w:ascii="宋体" w:hAnsi="宋体"/>
                <w:b/>
                <w:sz w:val="24"/>
              </w:rPr>
            </w:r>
            <w:r/>
          </w:p>
          <w:p>
            <w:pPr>
              <w:pStyle w:val="924"/>
              <w:jc w:val="center"/>
              <w:rPr>
                <w:rFonts w:hint="eastAsia" w:ascii="宋体" w:hAnsi="宋体"/>
                <w:b/>
                <w:sz w:val="24"/>
              </w:rPr>
            </w:pPr>
            <w:r>
              <w:rPr>
                <w:rFonts w:hint="eastAsia" w:ascii="宋体" w:hAnsi="宋体"/>
                <w:b/>
                <w:sz w:val="24"/>
              </w:rPr>
              <w:t xml:space="preserve">制造商</w:t>
            </w:r>
            <w:r/>
          </w:p>
        </w:tc>
        <w:tc>
          <w:tcPr>
            <w:tcW w:w="1275" w:type="dxa"/>
            <w:vAlign w:val="center"/>
            <w:textDirection w:val="lrTb"/>
            <w:noWrap w:val="false"/>
          </w:tcPr>
          <w:p>
            <w:pPr>
              <w:pStyle w:val="924"/>
              <w:jc w:val="center"/>
              <w:rPr>
                <w:rFonts w:ascii="宋体" w:hAnsi="宋体"/>
                <w:b/>
                <w:sz w:val="24"/>
              </w:rPr>
            </w:pPr>
            <w:r>
              <w:rPr>
                <w:rFonts w:hint="eastAsia" w:ascii="宋体" w:hAnsi="宋体"/>
                <w:b/>
                <w:sz w:val="24"/>
              </w:rPr>
              <w:t xml:space="preserve">备注</w:t>
            </w:r>
            <w:r>
              <w:rPr>
                <w:rFonts w:ascii="宋体" w:hAnsi="宋体"/>
                <w:b/>
                <w:sz w:val="24"/>
              </w:rPr>
            </w:r>
            <w:r/>
          </w:p>
          <w:p>
            <w:pPr>
              <w:pStyle w:val="924"/>
              <w:jc w:val="center"/>
              <w:rPr>
                <w:rFonts w:hint="eastAsia" w:ascii="宋体" w:hAnsi="宋体"/>
                <w:bCs/>
                <w:szCs w:val="21"/>
              </w:rPr>
            </w:pPr>
            <w:r>
              <w:rPr>
                <w:rFonts w:hint="eastAsia" w:ascii="宋体" w:hAnsi="宋体"/>
                <w:bCs/>
                <w:szCs w:val="21"/>
              </w:rPr>
              <w:t xml:space="preserve">(交付期等)</w:t>
            </w:r>
            <w:r/>
          </w:p>
        </w:tc>
      </w:tr>
      <w:tr>
        <w:trPr>
          <w:cantSplit/>
          <w:trHeight w:val="871"/>
        </w:trPr>
        <w:tc>
          <w:tcPr>
            <w:tcW w:w="1980" w:type="dxa"/>
            <w:vAlign w:val="center"/>
            <w:textDirection w:val="lrTb"/>
            <w:noWrap w:val="false"/>
          </w:tcPr>
          <w:p>
            <w:pPr>
              <w:pStyle w:val="924"/>
              <w:rPr>
                <w:rFonts w:ascii="宋体" w:hAnsi="宋体"/>
                <w:sz w:val="24"/>
              </w:rPr>
            </w:pPr>
            <w:r>
              <w:rPr>
                <w:rFonts w:ascii="宋体" w:hAnsi="宋体"/>
                <w:sz w:val="24"/>
              </w:rPr>
            </w:r>
            <w:r/>
          </w:p>
        </w:tc>
        <w:tc>
          <w:tcPr>
            <w:tcW w:w="1843"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c>
          <w:tcPr>
            <w:tcW w:w="1134" w:type="dxa"/>
            <w:vAlign w:val="center"/>
            <w:textDirection w:val="lrTb"/>
            <w:noWrap w:val="false"/>
          </w:tcPr>
          <w:p>
            <w:pPr>
              <w:pStyle w:val="924"/>
              <w:rPr>
                <w:rFonts w:ascii="宋体" w:hAnsi="宋体"/>
                <w:sz w:val="24"/>
              </w:rPr>
            </w:pPr>
            <w:r>
              <w:rPr>
                <w:rFonts w:ascii="宋体" w:hAnsi="宋体"/>
                <w:sz w:val="24"/>
              </w:rPr>
            </w:r>
            <w:r/>
          </w:p>
        </w:tc>
        <w:tc>
          <w:tcPr>
            <w:tcW w:w="1418" w:type="dxa"/>
            <w:vAlign w:val="top"/>
            <w:textDirection w:val="lrTb"/>
            <w:noWrap w:val="false"/>
          </w:tcPr>
          <w:p>
            <w:pPr>
              <w:pStyle w:val="924"/>
              <w:jc w:val="center"/>
              <w:rPr>
                <w:rFonts w:ascii="宋体" w:hAnsi="宋体"/>
                <w:sz w:val="24"/>
              </w:rPr>
            </w:pPr>
            <w:r>
              <w:rPr>
                <w:rFonts w:ascii="宋体" w:hAnsi="宋体"/>
                <w:sz w:val="24"/>
              </w:rPr>
            </w:r>
            <w:r/>
          </w:p>
        </w:tc>
        <w:tc>
          <w:tcPr>
            <w:tcW w:w="1275" w:type="dxa"/>
            <w:vAlign w:val="center"/>
            <w:textDirection w:val="lrTb"/>
            <w:noWrap w:val="false"/>
          </w:tcPr>
          <w:p>
            <w:pPr>
              <w:pStyle w:val="924"/>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24"/>
              <w:rPr>
                <w:rFonts w:ascii="宋体" w:hAnsi="宋体"/>
                <w:sz w:val="24"/>
              </w:rPr>
            </w:pPr>
            <w:r>
              <w:rPr>
                <w:rFonts w:ascii="宋体" w:hAnsi="宋体"/>
                <w:sz w:val="24"/>
              </w:rPr>
            </w:r>
            <w:r/>
          </w:p>
        </w:tc>
        <w:tc>
          <w:tcPr>
            <w:tcW w:w="1843"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c>
          <w:tcPr>
            <w:tcW w:w="1134" w:type="dxa"/>
            <w:vAlign w:val="center"/>
            <w:textDirection w:val="lrTb"/>
            <w:noWrap w:val="false"/>
          </w:tcPr>
          <w:p>
            <w:pPr>
              <w:pStyle w:val="924"/>
              <w:rPr>
                <w:rFonts w:ascii="宋体" w:hAnsi="宋体"/>
                <w:sz w:val="24"/>
              </w:rPr>
            </w:pPr>
            <w:r>
              <w:rPr>
                <w:rFonts w:ascii="宋体" w:hAnsi="宋体"/>
                <w:sz w:val="24"/>
              </w:rPr>
            </w:r>
            <w:r/>
          </w:p>
        </w:tc>
        <w:tc>
          <w:tcPr>
            <w:tcW w:w="1418" w:type="dxa"/>
            <w:vAlign w:val="top"/>
            <w:textDirection w:val="lrTb"/>
            <w:noWrap w:val="false"/>
          </w:tcPr>
          <w:p>
            <w:pPr>
              <w:pStyle w:val="924"/>
              <w:jc w:val="center"/>
              <w:rPr>
                <w:rFonts w:ascii="宋体" w:hAnsi="宋体"/>
                <w:sz w:val="24"/>
              </w:rPr>
            </w:pPr>
            <w:r>
              <w:rPr>
                <w:rFonts w:ascii="宋体" w:hAnsi="宋体"/>
                <w:sz w:val="24"/>
              </w:rPr>
            </w:r>
            <w:r/>
          </w:p>
        </w:tc>
        <w:tc>
          <w:tcPr>
            <w:tcW w:w="1275" w:type="dxa"/>
            <w:vAlign w:val="center"/>
            <w:textDirection w:val="lrTb"/>
            <w:noWrap w:val="false"/>
          </w:tcPr>
          <w:p>
            <w:pPr>
              <w:pStyle w:val="924"/>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24"/>
              <w:rPr>
                <w:rFonts w:ascii="宋体" w:hAnsi="宋体"/>
                <w:sz w:val="24"/>
              </w:rPr>
            </w:pPr>
            <w:r>
              <w:rPr>
                <w:rFonts w:ascii="宋体" w:hAnsi="宋体"/>
                <w:sz w:val="24"/>
              </w:rPr>
            </w:r>
            <w:r/>
          </w:p>
        </w:tc>
        <w:tc>
          <w:tcPr>
            <w:tcW w:w="1843"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c>
          <w:tcPr>
            <w:tcW w:w="1134" w:type="dxa"/>
            <w:vAlign w:val="center"/>
            <w:textDirection w:val="lrTb"/>
            <w:noWrap w:val="false"/>
          </w:tcPr>
          <w:p>
            <w:pPr>
              <w:pStyle w:val="924"/>
              <w:rPr>
                <w:rFonts w:ascii="宋体" w:hAnsi="宋体"/>
                <w:sz w:val="24"/>
              </w:rPr>
            </w:pPr>
            <w:r>
              <w:rPr>
                <w:rFonts w:ascii="宋体" w:hAnsi="宋体"/>
                <w:sz w:val="24"/>
              </w:rPr>
            </w:r>
            <w:r/>
          </w:p>
        </w:tc>
        <w:tc>
          <w:tcPr>
            <w:tcW w:w="1418" w:type="dxa"/>
            <w:vAlign w:val="top"/>
            <w:textDirection w:val="lrTb"/>
            <w:noWrap w:val="false"/>
          </w:tcPr>
          <w:p>
            <w:pPr>
              <w:pStyle w:val="924"/>
              <w:jc w:val="center"/>
              <w:rPr>
                <w:rFonts w:ascii="宋体" w:hAnsi="宋体"/>
                <w:sz w:val="24"/>
              </w:rPr>
            </w:pPr>
            <w:r>
              <w:rPr>
                <w:rFonts w:ascii="宋体" w:hAnsi="宋体"/>
                <w:sz w:val="24"/>
              </w:rPr>
            </w:r>
            <w:r/>
          </w:p>
        </w:tc>
        <w:tc>
          <w:tcPr>
            <w:tcW w:w="1275" w:type="dxa"/>
            <w:vAlign w:val="center"/>
            <w:textDirection w:val="lrTb"/>
            <w:noWrap w:val="false"/>
          </w:tcPr>
          <w:p>
            <w:pPr>
              <w:pStyle w:val="924"/>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24"/>
              <w:rPr>
                <w:rFonts w:ascii="宋体" w:hAnsi="宋体"/>
                <w:sz w:val="24"/>
              </w:rPr>
            </w:pPr>
            <w:r/>
            <w:bookmarkEnd w:id="314"/>
            <w:r>
              <w:rPr>
                <w:rFonts w:ascii="宋体" w:hAnsi="宋体"/>
                <w:sz w:val="24"/>
              </w:rPr>
            </w:r>
            <w:r/>
          </w:p>
        </w:tc>
        <w:tc>
          <w:tcPr>
            <w:tcW w:w="1843"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c>
          <w:tcPr>
            <w:tcW w:w="1134" w:type="dxa"/>
            <w:vAlign w:val="center"/>
            <w:textDirection w:val="lrTb"/>
            <w:noWrap w:val="false"/>
          </w:tcPr>
          <w:p>
            <w:pPr>
              <w:pStyle w:val="924"/>
              <w:rPr>
                <w:rFonts w:ascii="宋体" w:hAnsi="宋体"/>
                <w:sz w:val="24"/>
              </w:rPr>
            </w:pPr>
            <w:r>
              <w:rPr>
                <w:rFonts w:ascii="宋体" w:hAnsi="宋体"/>
                <w:sz w:val="24"/>
              </w:rPr>
            </w:r>
            <w:r/>
          </w:p>
        </w:tc>
        <w:tc>
          <w:tcPr>
            <w:tcW w:w="1418" w:type="dxa"/>
            <w:vAlign w:val="top"/>
            <w:textDirection w:val="lrTb"/>
            <w:noWrap w:val="false"/>
          </w:tcPr>
          <w:p>
            <w:pPr>
              <w:pStyle w:val="924"/>
              <w:jc w:val="center"/>
              <w:rPr>
                <w:rFonts w:ascii="宋体" w:hAnsi="宋体"/>
                <w:sz w:val="24"/>
              </w:rPr>
            </w:pPr>
            <w:r>
              <w:rPr>
                <w:rFonts w:ascii="宋体" w:hAnsi="宋体"/>
                <w:sz w:val="24"/>
              </w:rPr>
            </w:r>
            <w:r/>
          </w:p>
        </w:tc>
        <w:tc>
          <w:tcPr>
            <w:tcW w:w="1275" w:type="dxa"/>
            <w:vAlign w:val="center"/>
            <w:textDirection w:val="lrTb"/>
            <w:noWrap w:val="false"/>
          </w:tcPr>
          <w:p>
            <w:pPr>
              <w:pStyle w:val="924"/>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24"/>
              <w:rPr>
                <w:rFonts w:ascii="宋体" w:hAnsi="宋体"/>
                <w:sz w:val="24"/>
              </w:rPr>
            </w:pPr>
            <w:r>
              <w:rPr>
                <w:rFonts w:ascii="宋体" w:hAnsi="宋体"/>
                <w:sz w:val="24"/>
              </w:rPr>
            </w:r>
            <w:r/>
          </w:p>
        </w:tc>
        <w:tc>
          <w:tcPr>
            <w:tcW w:w="1843"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c>
          <w:tcPr>
            <w:tcW w:w="1134" w:type="dxa"/>
            <w:vAlign w:val="center"/>
            <w:textDirection w:val="lrTb"/>
            <w:noWrap w:val="false"/>
          </w:tcPr>
          <w:p>
            <w:pPr>
              <w:pStyle w:val="924"/>
              <w:rPr>
                <w:rFonts w:ascii="宋体" w:hAnsi="宋体"/>
                <w:sz w:val="24"/>
              </w:rPr>
            </w:pPr>
            <w:r>
              <w:rPr>
                <w:rFonts w:ascii="宋体" w:hAnsi="宋体"/>
                <w:sz w:val="24"/>
              </w:rPr>
            </w:r>
            <w:r/>
          </w:p>
        </w:tc>
        <w:tc>
          <w:tcPr>
            <w:tcW w:w="1418" w:type="dxa"/>
            <w:vAlign w:val="top"/>
            <w:textDirection w:val="lrTb"/>
            <w:noWrap w:val="false"/>
          </w:tcPr>
          <w:p>
            <w:pPr>
              <w:pStyle w:val="924"/>
              <w:jc w:val="center"/>
              <w:rPr>
                <w:rFonts w:ascii="宋体" w:hAnsi="宋体"/>
                <w:sz w:val="24"/>
              </w:rPr>
            </w:pPr>
            <w:r>
              <w:rPr>
                <w:rFonts w:ascii="宋体" w:hAnsi="宋体"/>
                <w:sz w:val="24"/>
              </w:rPr>
            </w:r>
            <w:r/>
          </w:p>
        </w:tc>
        <w:tc>
          <w:tcPr>
            <w:tcW w:w="1275" w:type="dxa"/>
            <w:vAlign w:val="center"/>
            <w:textDirection w:val="lrTb"/>
            <w:noWrap w:val="false"/>
          </w:tcPr>
          <w:p>
            <w:pPr>
              <w:pStyle w:val="924"/>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24"/>
              <w:rPr>
                <w:rFonts w:ascii="宋体" w:hAnsi="宋体"/>
                <w:sz w:val="24"/>
              </w:rPr>
            </w:pPr>
            <w:r>
              <w:rPr>
                <w:rFonts w:ascii="宋体" w:hAnsi="宋体"/>
                <w:sz w:val="24"/>
              </w:rPr>
            </w:r>
            <w:r/>
          </w:p>
        </w:tc>
        <w:tc>
          <w:tcPr>
            <w:tcW w:w="1843"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c>
          <w:tcPr>
            <w:tcW w:w="992" w:type="dxa"/>
            <w:vAlign w:val="center"/>
            <w:textDirection w:val="lrTb"/>
            <w:noWrap w:val="false"/>
          </w:tcPr>
          <w:p>
            <w:pPr>
              <w:pStyle w:val="924"/>
              <w:rPr>
                <w:rFonts w:ascii="宋体" w:hAnsi="宋体"/>
                <w:sz w:val="24"/>
              </w:rPr>
            </w:pPr>
            <w:r>
              <w:rPr>
                <w:rFonts w:ascii="宋体" w:hAnsi="宋体"/>
                <w:sz w:val="24"/>
              </w:rPr>
            </w:r>
            <w:r/>
          </w:p>
        </w:tc>
        <w:tc>
          <w:tcPr>
            <w:tcW w:w="1134" w:type="dxa"/>
            <w:vAlign w:val="center"/>
            <w:textDirection w:val="lrTb"/>
            <w:noWrap w:val="false"/>
          </w:tcPr>
          <w:p>
            <w:pPr>
              <w:pStyle w:val="924"/>
              <w:rPr>
                <w:rFonts w:ascii="宋体" w:hAnsi="宋体"/>
                <w:sz w:val="24"/>
              </w:rPr>
            </w:pPr>
            <w:r>
              <w:rPr>
                <w:rFonts w:ascii="宋体" w:hAnsi="宋体"/>
                <w:sz w:val="24"/>
              </w:rPr>
            </w:r>
            <w:r/>
          </w:p>
        </w:tc>
        <w:tc>
          <w:tcPr>
            <w:tcW w:w="1418" w:type="dxa"/>
            <w:vAlign w:val="top"/>
            <w:textDirection w:val="lrTb"/>
            <w:noWrap w:val="false"/>
          </w:tcPr>
          <w:p>
            <w:pPr>
              <w:pStyle w:val="924"/>
              <w:jc w:val="center"/>
              <w:rPr>
                <w:rFonts w:ascii="宋体" w:hAnsi="宋体"/>
                <w:sz w:val="24"/>
              </w:rPr>
            </w:pPr>
            <w:r>
              <w:rPr>
                <w:rFonts w:ascii="宋体" w:hAnsi="宋体"/>
                <w:sz w:val="24"/>
              </w:rPr>
            </w:r>
            <w:r/>
          </w:p>
        </w:tc>
        <w:tc>
          <w:tcPr>
            <w:tcW w:w="1275" w:type="dxa"/>
            <w:vAlign w:val="center"/>
            <w:textDirection w:val="lrTb"/>
            <w:noWrap w:val="false"/>
          </w:tcPr>
          <w:p>
            <w:pPr>
              <w:pStyle w:val="924"/>
              <w:jc w:val="center"/>
              <w:rPr>
                <w:rFonts w:ascii="宋体" w:hAnsi="宋体"/>
                <w:sz w:val="24"/>
              </w:rPr>
            </w:pPr>
            <w:r>
              <w:rPr>
                <w:rFonts w:ascii="宋体" w:hAnsi="宋体"/>
                <w:sz w:val="24"/>
              </w:rPr>
            </w:r>
            <w:r/>
          </w:p>
        </w:tc>
      </w:tr>
      <w:tr>
        <w:trPr>
          <w:cantSplit/>
          <w:trHeight w:val="871"/>
        </w:trPr>
        <w:tc>
          <w:tcPr>
            <w:gridSpan w:val="2"/>
            <w:tcW w:w="3823" w:type="dxa"/>
            <w:vAlign w:val="center"/>
            <w:textDirection w:val="lrTb"/>
            <w:noWrap w:val="false"/>
          </w:tcPr>
          <w:p>
            <w:pPr>
              <w:pStyle w:val="924"/>
              <w:jc w:val="center"/>
              <w:rPr>
                <w:rFonts w:ascii="宋体" w:hAnsi="宋体"/>
                <w:b/>
                <w:sz w:val="24"/>
              </w:rPr>
            </w:pPr>
            <w:r>
              <w:rPr>
                <w:rFonts w:hint="eastAsia" w:ascii="宋体" w:hAnsi="宋体"/>
                <w:b/>
                <w:sz w:val="24"/>
              </w:rPr>
              <w:t xml:space="preserve">总 报 价</w:t>
            </w:r>
            <w:r>
              <w:rPr>
                <w:rFonts w:ascii="宋体" w:hAnsi="宋体"/>
                <w:b/>
                <w:sz w:val="24"/>
              </w:rPr>
            </w:r>
            <w:r/>
          </w:p>
        </w:tc>
        <w:tc>
          <w:tcPr>
            <w:gridSpan w:val="5"/>
            <w:tcW w:w="5811" w:type="dxa"/>
            <w:vAlign w:val="top"/>
            <w:textDirection w:val="lrTb"/>
            <w:noWrap w:val="false"/>
          </w:tcPr>
          <w:p>
            <w:pPr>
              <w:pStyle w:val="924"/>
              <w:rPr>
                <w:rFonts w:hint="eastAsia" w:ascii="宋体" w:hAnsi="宋体"/>
                <w:b/>
                <w:sz w:val="24"/>
              </w:rPr>
            </w:pPr>
            <w:r>
              <w:rPr>
                <w:rFonts w:hint="eastAsia" w:ascii="宋体" w:hAnsi="宋体"/>
                <w:b/>
                <w:sz w:val="24"/>
              </w:rPr>
              <w:t xml:space="preserve"> </w:t>
            </w:r>
            <w:r/>
          </w:p>
        </w:tc>
      </w:tr>
    </w:tbl>
    <w:p>
      <w:pPr>
        <w:pStyle w:val="924"/>
        <w:spacing w:before="143" w:line="300" w:lineRule="auto"/>
        <w:rPr>
          <w:rFonts w:ascii="宋体" w:hAnsi="宋体"/>
          <w:b/>
          <w:bCs/>
          <w:sz w:val="24"/>
        </w:rPr>
      </w:pPr>
      <w:r>
        <w:rPr>
          <w:rFonts w:hint="eastAsia" w:ascii="宋体" w:hAnsi="宋体"/>
          <w:b/>
          <w:bCs/>
          <w:sz w:val="24"/>
        </w:rPr>
        <w:t xml:space="preserve">备注</w:t>
      </w:r>
      <w:r>
        <w:rPr>
          <w:rFonts w:hint="eastAsia" w:ascii="宋体" w:hAnsi="宋体"/>
          <w:b/>
          <w:bCs/>
          <w:sz w:val="24"/>
        </w:rPr>
        <w:t xml:space="preserve">：</w:t>
      </w:r>
      <w:r>
        <w:rPr>
          <w:rFonts w:ascii="宋体" w:hAnsi="宋体"/>
          <w:b/>
          <w:bCs/>
          <w:sz w:val="24"/>
        </w:rPr>
      </w:r>
      <w:r/>
    </w:p>
    <w:p>
      <w:pPr>
        <w:pStyle w:val="924"/>
        <w:spacing w:line="300" w:lineRule="auto"/>
        <w:rPr>
          <w:rFonts w:ascii="宋体" w:hAnsi="宋体"/>
          <w:sz w:val="24"/>
        </w:rPr>
      </w:pPr>
      <w:r/>
      <w:bookmarkStart w:id="315" w:name="_Hlk45479321"/>
      <w:r/>
      <w:bookmarkStart w:id="316" w:name="_Hlk47437351"/>
      <w:r>
        <w:rPr>
          <w:rFonts w:hint="eastAsia" w:ascii="宋体" w:hAnsi="宋体"/>
          <w:sz w:val="24"/>
        </w:rPr>
        <w:t xml:space="preserve">1、投标人应按招标文件所需货物或服务逐项报价，每项单价应包括设备费、服务费、安装费、税费等；</w:t>
      </w:r>
      <w:r>
        <w:rPr>
          <w:rFonts w:ascii="宋体" w:hAnsi="宋体"/>
          <w:sz w:val="24"/>
        </w:rPr>
      </w:r>
      <w:r/>
    </w:p>
    <w:p>
      <w:pPr>
        <w:pStyle w:val="924"/>
        <w:spacing w:line="30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p>
    <w:p>
      <w:pPr>
        <w:pStyle w:val="924"/>
        <w:spacing w:line="300" w:lineRule="auto"/>
        <w:rPr>
          <w:rFonts w:hint="eastAsia" w:ascii="宋体" w:hAnsi="宋体"/>
          <w:sz w:val="24"/>
        </w:rPr>
      </w:pPr>
      <w:r/>
      <w:bookmarkEnd w:id="315"/>
      <w:r>
        <w:rPr>
          <w:rFonts w:ascii="宋体" w:hAnsi="宋体"/>
          <w:sz w:val="24"/>
        </w:rPr>
        <w:t xml:space="preserve">3</w:t>
      </w:r>
      <w:r>
        <w:rPr>
          <w:rFonts w:hint="eastAsia" w:ascii="宋体" w:hAnsi="宋体"/>
          <w:sz w:val="24"/>
        </w:rPr>
        <w:t xml:space="preserve">、</w:t>
      </w:r>
      <w:bookmarkStart w:id="317" w:name="_Hlk87460113"/>
      <w:r/>
      <w:bookmarkStart w:id="318" w:name="_Hlk87459647"/>
      <w:r>
        <w:rPr>
          <w:rFonts w:hint="eastAsia" w:ascii="宋体" w:hAnsi="宋体"/>
          <w:sz w:val="24"/>
        </w:rPr>
        <w:t xml:space="preserve">本表中的“产品、服务名称”如为货物的，需在“产品制造商”中列明“所投货物制造商的全称”；</w:t>
      </w:r>
      <w:bookmarkEnd w:id="318"/>
      <w:r>
        <w:rPr>
          <w:rFonts w:hint="eastAsia" w:ascii="宋体" w:hAnsi="宋体"/>
          <w:sz w:val="24"/>
        </w:rPr>
        <w:t xml:space="preserve"> </w:t>
      </w:r>
      <w:bookmarkEnd w:id="317"/>
      <w:r>
        <w:rPr>
          <w:rFonts w:hint="eastAsia" w:ascii="宋体" w:hAnsi="宋体"/>
          <w:sz w:val="24"/>
        </w:rPr>
      </w:r>
      <w:r/>
    </w:p>
    <w:p>
      <w:pPr>
        <w:pStyle w:val="924"/>
        <w:spacing w:line="300" w:lineRule="auto"/>
        <w:rPr>
          <w:rFonts w:ascii="宋体" w:hAnsi="宋体"/>
          <w:sz w:val="24"/>
        </w:rPr>
      </w:pPr>
      <w:r>
        <w:rPr>
          <w:rFonts w:hint="eastAsia" w:ascii="宋体" w:hAnsi="宋体"/>
          <w:sz w:val="24"/>
        </w:rPr>
        <w:t xml:space="preserve">4、如参与多个分包的，请各投标供应商按所投分包分别列表。</w:t>
      </w:r>
      <w:r>
        <w:rPr>
          <w:rFonts w:ascii="宋体" w:hAnsi="宋体"/>
          <w:sz w:val="24"/>
        </w:rPr>
      </w:r>
      <w:r/>
    </w:p>
    <w:p>
      <w:pPr>
        <w:pStyle w:val="926"/>
        <w:spacing w:before="286" w:after="143" w:line="360" w:lineRule="auto"/>
        <w:rPr>
          <w:rFonts w:ascii="宋体" w:hAnsi="宋体" w:eastAsia="宋体"/>
          <w:bCs/>
          <w:sz w:val="32"/>
          <w:szCs w:val="32"/>
        </w:rPr>
      </w:pPr>
      <w:r/>
      <w:bookmarkEnd w:id="313"/>
      <w:r/>
      <w:bookmarkEnd w:id="316"/>
      <w:r/>
      <w:bookmarkStart w:id="319" w:name="_Toc8485132"/>
      <w:r>
        <w:rPr>
          <w:rFonts w:ascii="宋体" w:hAnsi="宋体" w:eastAsia="宋体"/>
          <w:sz w:val="32"/>
          <w:szCs w:val="32"/>
        </w:rPr>
        <w:br w:type="page" w:clear="all"/>
      </w:r>
      <w:bookmarkStart w:id="320" w:name="_Toc47453323"/>
      <w:r/>
      <w:bookmarkStart w:id="321" w:name="_Toc9363446"/>
      <w:r/>
      <w:bookmarkStart w:id="322" w:name="_Toc12708992"/>
      <w:r/>
      <w:bookmarkStart w:id="323" w:name="_Toc12887284"/>
      <w:r>
        <w:rPr>
          <w:rFonts w:hint="eastAsia" w:ascii="宋体" w:hAnsi="宋体" w:eastAsia="宋体"/>
          <w:sz w:val="32"/>
          <w:szCs w:val="32"/>
        </w:rPr>
        <w:t xml:space="preserve">六、</w:t>
      </w:r>
      <w:bookmarkStart w:id="324" w:name="_Hlk47437482"/>
      <w:r>
        <w:rPr>
          <w:rFonts w:hint="eastAsia" w:ascii="宋体" w:hAnsi="宋体" w:eastAsia="宋体"/>
          <w:sz w:val="32"/>
          <w:szCs w:val="32"/>
        </w:rPr>
        <w:t xml:space="preserve">项目技术及商务需求响应及偏离表</w:t>
      </w:r>
      <w:bookmarkEnd w:id="319"/>
      <w:r/>
      <w:bookmarkEnd w:id="320"/>
      <w:r/>
      <w:bookmarkEnd w:id="321"/>
      <w:r/>
      <w:bookmarkEnd w:id="322"/>
      <w:r/>
      <w:bookmarkEnd w:id="323"/>
      <w:r/>
      <w:bookmarkEnd w:id="324"/>
      <w:r>
        <w:rPr>
          <w:rFonts w:ascii="宋体" w:hAnsi="宋体" w:eastAsia="宋体"/>
          <w:bCs/>
          <w:sz w:val="32"/>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4"/>
              <w:jc w:val="center"/>
              <w:spacing w:line="400" w:lineRule="exact"/>
              <w:rPr>
                <w:rFonts w:ascii="宋体" w:hAnsi="宋体"/>
                <w:b/>
                <w:sz w:val="24"/>
              </w:rPr>
            </w:pPr>
            <w:r/>
            <w:bookmarkStart w:id="325"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4"/>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24"/>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24"/>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4"/>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24"/>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24"/>
              <w:jc w:val="center"/>
              <w:spacing w:line="400" w:lineRule="exact"/>
              <w:rPr>
                <w:rFonts w:ascii="宋体" w:hAnsi="宋体"/>
                <w:b/>
                <w:sz w:val="24"/>
              </w:rPr>
            </w:pPr>
            <w:r>
              <w:rPr>
                <w:rFonts w:hint="eastAsia" w:ascii="宋体" w:hAnsi="宋体"/>
                <w:b/>
                <w:sz w:val="24"/>
              </w:rPr>
              <w:t xml:space="preserve">备</w:t>
            </w:r>
            <w:r>
              <w:rPr>
                <w:rFonts w:hint="eastAsia" w:ascii="宋体" w:hAnsi="宋体"/>
                <w:b/>
                <w:sz w:val="24"/>
              </w:rPr>
              <w:t xml:space="preserve">注</w:t>
            </w:r>
            <w:r>
              <w:rPr>
                <w:rFonts w:ascii="宋体" w:hAnsi="宋体"/>
                <w:b/>
                <w:sz w:val="24"/>
              </w:rPr>
            </w:r>
            <w:r/>
          </w:p>
        </w:tc>
      </w:tr>
      <w:tr>
        <w:trPr>
          <w:cantSplit/>
          <w:trHeight w:val="640"/>
        </w:trPr>
        <w:tc>
          <w:tcPr>
            <w:tcW w:w="562" w:type="dxa"/>
            <w:vAlign w:val="top"/>
            <w:textDirection w:val="lrTb"/>
            <w:noWrap w:val="false"/>
          </w:tcPr>
          <w:p>
            <w:pPr>
              <w:pStyle w:val="924"/>
              <w:jc w:val="center"/>
              <w:rPr>
                <w:rFonts w:ascii="宋体" w:hAnsi="宋体"/>
                <w:sz w:val="24"/>
              </w:rPr>
            </w:pPr>
            <w:r>
              <w:rPr>
                <w:rFonts w:ascii="宋体" w:hAnsi="宋体"/>
                <w:sz w:val="24"/>
              </w:rPr>
            </w:r>
            <w:r/>
          </w:p>
        </w:tc>
        <w:tc>
          <w:tcPr>
            <w:tcW w:w="3063" w:type="dxa"/>
            <w:vAlign w:val="top"/>
            <w:textDirection w:val="lrTb"/>
            <w:noWrap w:val="false"/>
          </w:tcPr>
          <w:p>
            <w:pPr>
              <w:pStyle w:val="924"/>
              <w:jc w:val="center"/>
              <w:rPr>
                <w:rFonts w:ascii="宋体" w:hAnsi="宋体"/>
                <w:sz w:val="24"/>
              </w:rPr>
            </w:pPr>
            <w:r>
              <w:rPr>
                <w:rFonts w:ascii="宋体" w:hAnsi="宋体"/>
                <w:sz w:val="24"/>
              </w:rPr>
            </w:r>
            <w:r/>
          </w:p>
        </w:tc>
        <w:tc>
          <w:tcPr>
            <w:tcW w:w="2891"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4"/>
              <w:jc w:val="center"/>
              <w:rPr>
                <w:rFonts w:ascii="宋体" w:hAnsi="宋体"/>
                <w:sz w:val="24"/>
              </w:rPr>
            </w:pPr>
            <w:r>
              <w:rPr>
                <w:rFonts w:ascii="宋体" w:hAnsi="宋体"/>
                <w:sz w:val="24"/>
              </w:rPr>
            </w:r>
            <w:r/>
          </w:p>
        </w:tc>
        <w:tc>
          <w:tcPr>
            <w:tcW w:w="3063" w:type="dxa"/>
            <w:vAlign w:val="top"/>
            <w:textDirection w:val="lrTb"/>
            <w:noWrap w:val="false"/>
          </w:tcPr>
          <w:p>
            <w:pPr>
              <w:pStyle w:val="924"/>
              <w:jc w:val="center"/>
              <w:rPr>
                <w:rFonts w:ascii="宋体" w:hAnsi="宋体"/>
                <w:sz w:val="24"/>
              </w:rPr>
            </w:pPr>
            <w:r>
              <w:rPr>
                <w:rFonts w:ascii="宋体" w:hAnsi="宋体"/>
                <w:sz w:val="24"/>
              </w:rPr>
            </w:r>
            <w:r/>
          </w:p>
        </w:tc>
        <w:tc>
          <w:tcPr>
            <w:tcW w:w="2891"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4"/>
              <w:jc w:val="center"/>
              <w:rPr>
                <w:rFonts w:ascii="宋体" w:hAnsi="宋体"/>
                <w:sz w:val="24"/>
              </w:rPr>
            </w:pPr>
            <w:r>
              <w:rPr>
                <w:rFonts w:ascii="宋体" w:hAnsi="宋体"/>
                <w:sz w:val="24"/>
              </w:rPr>
            </w:r>
            <w:r/>
          </w:p>
        </w:tc>
        <w:tc>
          <w:tcPr>
            <w:tcW w:w="3063" w:type="dxa"/>
            <w:vAlign w:val="top"/>
            <w:textDirection w:val="lrTb"/>
            <w:noWrap w:val="false"/>
          </w:tcPr>
          <w:p>
            <w:pPr>
              <w:pStyle w:val="924"/>
              <w:jc w:val="center"/>
              <w:rPr>
                <w:rFonts w:ascii="宋体" w:hAnsi="宋体"/>
                <w:sz w:val="24"/>
              </w:rPr>
            </w:pPr>
            <w:r>
              <w:rPr>
                <w:rFonts w:ascii="宋体" w:hAnsi="宋体"/>
                <w:sz w:val="24"/>
              </w:rPr>
            </w:r>
            <w:r/>
          </w:p>
        </w:tc>
        <w:tc>
          <w:tcPr>
            <w:tcW w:w="2891"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4"/>
              <w:jc w:val="center"/>
              <w:rPr>
                <w:rFonts w:ascii="宋体" w:hAnsi="宋体"/>
                <w:sz w:val="24"/>
              </w:rPr>
            </w:pPr>
            <w:r>
              <w:rPr>
                <w:rFonts w:ascii="宋体" w:hAnsi="宋体"/>
                <w:sz w:val="24"/>
              </w:rPr>
            </w:r>
            <w:r/>
          </w:p>
        </w:tc>
        <w:tc>
          <w:tcPr>
            <w:tcW w:w="3063" w:type="dxa"/>
            <w:vAlign w:val="top"/>
            <w:textDirection w:val="lrTb"/>
            <w:noWrap w:val="false"/>
          </w:tcPr>
          <w:p>
            <w:pPr>
              <w:pStyle w:val="924"/>
              <w:jc w:val="center"/>
              <w:rPr>
                <w:rFonts w:ascii="宋体" w:hAnsi="宋体"/>
                <w:sz w:val="24"/>
              </w:rPr>
            </w:pPr>
            <w:r>
              <w:rPr>
                <w:rFonts w:ascii="宋体" w:hAnsi="宋体"/>
                <w:sz w:val="24"/>
              </w:rPr>
            </w:r>
            <w:r/>
          </w:p>
        </w:tc>
        <w:tc>
          <w:tcPr>
            <w:tcW w:w="2891"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4"/>
              <w:jc w:val="center"/>
              <w:rPr>
                <w:rFonts w:ascii="宋体" w:hAnsi="宋体"/>
                <w:sz w:val="24"/>
              </w:rPr>
            </w:pPr>
            <w:r>
              <w:rPr>
                <w:rFonts w:ascii="宋体" w:hAnsi="宋体"/>
                <w:sz w:val="24"/>
              </w:rPr>
            </w:r>
            <w:r/>
          </w:p>
        </w:tc>
        <w:tc>
          <w:tcPr>
            <w:tcW w:w="3063" w:type="dxa"/>
            <w:vAlign w:val="top"/>
            <w:textDirection w:val="lrTb"/>
            <w:noWrap w:val="false"/>
          </w:tcPr>
          <w:p>
            <w:pPr>
              <w:pStyle w:val="924"/>
              <w:jc w:val="center"/>
              <w:rPr>
                <w:rFonts w:ascii="宋体" w:hAnsi="宋体"/>
                <w:sz w:val="24"/>
              </w:rPr>
            </w:pPr>
            <w:r>
              <w:rPr>
                <w:rFonts w:ascii="宋体" w:hAnsi="宋体"/>
                <w:sz w:val="24"/>
              </w:rPr>
            </w:r>
            <w:r/>
          </w:p>
        </w:tc>
        <w:tc>
          <w:tcPr>
            <w:tcW w:w="2891"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4"/>
              <w:jc w:val="center"/>
              <w:rPr>
                <w:rFonts w:ascii="宋体" w:hAnsi="宋体"/>
                <w:sz w:val="24"/>
              </w:rPr>
            </w:pPr>
            <w:r>
              <w:rPr>
                <w:rFonts w:ascii="宋体" w:hAnsi="宋体"/>
                <w:sz w:val="24"/>
              </w:rPr>
            </w:r>
            <w:r/>
          </w:p>
        </w:tc>
        <w:tc>
          <w:tcPr>
            <w:tcW w:w="3063" w:type="dxa"/>
            <w:vAlign w:val="top"/>
            <w:textDirection w:val="lrTb"/>
            <w:noWrap w:val="false"/>
          </w:tcPr>
          <w:p>
            <w:pPr>
              <w:pStyle w:val="924"/>
              <w:jc w:val="center"/>
              <w:rPr>
                <w:rFonts w:ascii="宋体" w:hAnsi="宋体"/>
                <w:sz w:val="24"/>
              </w:rPr>
            </w:pPr>
            <w:r>
              <w:rPr>
                <w:rFonts w:ascii="宋体" w:hAnsi="宋体"/>
                <w:sz w:val="24"/>
              </w:rPr>
            </w:r>
            <w:r/>
          </w:p>
        </w:tc>
        <w:tc>
          <w:tcPr>
            <w:tcW w:w="2891"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4"/>
              <w:jc w:val="center"/>
              <w:rPr>
                <w:rFonts w:ascii="宋体" w:hAnsi="宋体"/>
                <w:sz w:val="24"/>
              </w:rPr>
            </w:pPr>
            <w:r>
              <w:rPr>
                <w:rFonts w:ascii="宋体" w:hAnsi="宋体"/>
                <w:sz w:val="24"/>
              </w:rPr>
            </w:r>
            <w:r/>
          </w:p>
        </w:tc>
        <w:tc>
          <w:tcPr>
            <w:tcW w:w="3063" w:type="dxa"/>
            <w:vAlign w:val="top"/>
            <w:textDirection w:val="lrTb"/>
            <w:noWrap w:val="false"/>
          </w:tcPr>
          <w:p>
            <w:pPr>
              <w:pStyle w:val="924"/>
              <w:jc w:val="center"/>
              <w:rPr>
                <w:rFonts w:ascii="宋体" w:hAnsi="宋体"/>
                <w:sz w:val="24"/>
              </w:rPr>
            </w:pPr>
            <w:r>
              <w:rPr>
                <w:rFonts w:ascii="宋体" w:hAnsi="宋体"/>
                <w:sz w:val="24"/>
              </w:rPr>
            </w:r>
            <w:r/>
          </w:p>
        </w:tc>
        <w:tc>
          <w:tcPr>
            <w:tcW w:w="2891"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4"/>
              <w:jc w:val="center"/>
              <w:rPr>
                <w:rFonts w:ascii="宋体" w:hAnsi="宋体"/>
                <w:sz w:val="24"/>
              </w:rPr>
            </w:pPr>
            <w:r>
              <w:rPr>
                <w:rFonts w:ascii="宋体" w:hAnsi="宋体"/>
                <w:sz w:val="24"/>
              </w:rPr>
            </w:r>
            <w:r/>
          </w:p>
        </w:tc>
        <w:tc>
          <w:tcPr>
            <w:tcW w:w="3063" w:type="dxa"/>
            <w:vAlign w:val="top"/>
            <w:textDirection w:val="lrTb"/>
            <w:noWrap w:val="false"/>
          </w:tcPr>
          <w:p>
            <w:pPr>
              <w:pStyle w:val="924"/>
              <w:jc w:val="center"/>
              <w:rPr>
                <w:rFonts w:ascii="宋体" w:hAnsi="宋体"/>
                <w:sz w:val="24"/>
              </w:rPr>
            </w:pPr>
            <w:r>
              <w:rPr>
                <w:rFonts w:ascii="宋体" w:hAnsi="宋体"/>
                <w:sz w:val="24"/>
              </w:rPr>
            </w:r>
            <w:r/>
          </w:p>
        </w:tc>
        <w:tc>
          <w:tcPr>
            <w:tcW w:w="2891"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c>
          <w:tcPr>
            <w:tcW w:w="1205" w:type="dxa"/>
            <w:vAlign w:val="top"/>
            <w:textDirection w:val="lrTb"/>
            <w:noWrap w:val="false"/>
          </w:tcPr>
          <w:p>
            <w:pPr>
              <w:pStyle w:val="924"/>
              <w:jc w:val="center"/>
              <w:rPr>
                <w:rFonts w:ascii="宋体" w:hAnsi="宋体"/>
                <w:sz w:val="24"/>
              </w:rPr>
            </w:pPr>
            <w:r>
              <w:rPr>
                <w:rFonts w:ascii="宋体" w:hAnsi="宋体"/>
                <w:sz w:val="24"/>
              </w:rPr>
            </w:r>
            <w:r/>
          </w:p>
        </w:tc>
      </w:tr>
    </w:tbl>
    <w:p>
      <w:pPr>
        <w:pStyle w:val="924"/>
        <w:jc w:val="left"/>
        <w:spacing w:line="300" w:lineRule="auto"/>
        <w:rPr>
          <w:rFonts w:hint="eastAsia" w:ascii="宋体" w:hAnsi="宋体"/>
          <w:b/>
          <w:sz w:val="24"/>
        </w:rPr>
      </w:pPr>
      <w:r/>
      <w:bookmarkEnd w:id="325"/>
      <w:r/>
      <w:bookmarkStart w:id="326" w:name="_Hlk13224796"/>
      <w:r>
        <w:rPr>
          <w:rFonts w:hint="eastAsia" w:ascii="宋体" w:hAnsi="宋体"/>
          <w:b/>
          <w:sz w:val="24"/>
        </w:rPr>
      </w:r>
      <w:r/>
    </w:p>
    <w:p>
      <w:pPr>
        <w:pStyle w:val="924"/>
        <w:ind w:left="482" w:hanging="482"/>
        <w:jc w:val="left"/>
        <w:spacing w:line="300" w:lineRule="auto"/>
        <w:rPr>
          <w:rFonts w:ascii="宋体" w:hAnsi="宋体"/>
          <w:b/>
          <w:sz w:val="24"/>
        </w:rPr>
      </w:pPr>
      <w:r>
        <w:rPr>
          <w:rFonts w:hint="eastAsia" w:ascii="宋体" w:hAnsi="宋体"/>
          <w:b/>
          <w:sz w:val="24"/>
        </w:rPr>
        <w:t xml:space="preserve">备注：</w:t>
      </w:r>
      <w:r>
        <w:rPr>
          <w:rFonts w:ascii="宋体" w:hAnsi="宋体"/>
          <w:b/>
          <w:sz w:val="24"/>
        </w:rPr>
      </w:r>
      <w:r/>
    </w:p>
    <w:p>
      <w:pPr>
        <w:pStyle w:val="924"/>
        <w:jc w:val="left"/>
        <w:spacing w:after="57" w:line="30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327" w:name="_Hlk28858839"/>
      <w:r>
        <w:rPr>
          <w:rFonts w:hint="eastAsia" w:ascii="宋体" w:hAnsi="宋体"/>
          <w:b/>
          <w:bCs/>
          <w:sz w:val="24"/>
        </w:rPr>
        <w:t xml:space="preserve"> 项目需求”</w:t>
      </w:r>
      <w:bookmarkEnd w:id="327"/>
      <w:r>
        <w:rPr>
          <w:rFonts w:hint="eastAsia" w:ascii="宋体" w:hAnsi="宋体"/>
          <w:sz w:val="24"/>
        </w:rPr>
        <w:t xml:space="preserve">逐项填列</w:t>
      </w:r>
      <w:bookmarkStart w:id="328" w:name="_Hlk27472667"/>
      <w:r>
        <w:rPr>
          <w:rFonts w:hint="eastAsia" w:ascii="宋体" w:hAnsi="宋体"/>
          <w:sz w:val="24"/>
        </w:rPr>
        <w:t xml:space="preserve">，</w:t>
      </w:r>
      <w:bookmarkStart w:id="329" w:name="_Hlk45479488"/>
      <w:r>
        <w:rPr>
          <w:rFonts w:hint="eastAsia" w:ascii="宋体" w:hAnsi="宋体"/>
          <w:sz w:val="24"/>
        </w:rPr>
        <w:t xml:space="preserve">如需提供相应证明材料的，应在“备注”栏注明证明材料在投标文件中的页码位置；</w:t>
      </w:r>
      <w:r/>
    </w:p>
    <w:p>
      <w:pPr>
        <w:pStyle w:val="924"/>
        <w:jc w:val="left"/>
        <w:spacing w:after="57" w:line="300" w:lineRule="auto"/>
        <w:rPr>
          <w:rFonts w:ascii="宋体" w:hAnsi="宋体"/>
          <w:sz w:val="24"/>
        </w:rPr>
      </w:pPr>
      <w:r/>
      <w:bookmarkEnd w:id="329"/>
      <w:r>
        <w:rPr>
          <w:rFonts w:hint="eastAsia" w:ascii="宋体" w:hAnsi="宋体"/>
          <w:sz w:val="24"/>
        </w:rPr>
        <w:t xml:space="preserve">2、如参与多个分包的，请各投标供应商按所投分包分别列表。</w:t>
      </w:r>
      <w:r>
        <w:rPr>
          <w:rFonts w:ascii="宋体" w:hAnsi="宋体"/>
          <w:sz w:val="24"/>
        </w:rPr>
      </w:r>
      <w:r/>
    </w:p>
    <w:p>
      <w:pPr>
        <w:pStyle w:val="924"/>
        <w:rPr>
          <w:rFonts w:ascii="黑体" w:hAnsi="Arial" w:eastAsia="黑体"/>
          <w:sz w:val="32"/>
        </w:rPr>
      </w:pPr>
      <w:r/>
      <w:bookmarkEnd w:id="326"/>
      <w:r/>
      <w:bookmarkEnd w:id="328"/>
      <w:r>
        <w:rPr>
          <w:rFonts w:ascii="黑体" w:hAnsi="Arial" w:eastAsia="黑体"/>
          <w:sz w:val="32"/>
        </w:rPr>
      </w:r>
      <w:r/>
    </w:p>
    <w:p>
      <w:pPr>
        <w:pStyle w:val="924"/>
      </w:pPr>
      <w:r/>
      <w:bookmarkEnd w:id="226"/>
      <w:r/>
      <w:bookmarkEnd w:id="227"/>
      <w:r/>
      <w:bookmarkEnd w:id="286"/>
      <w:r/>
      <w:bookmarkStart w:id="330" w:name="_Hlt26955054"/>
      <w:r/>
      <w:bookmarkEnd w:id="330"/>
      <w:r/>
      <w:bookmarkStart w:id="331" w:name="_Toc9363449"/>
      <w:r/>
      <w:bookmarkStart w:id="332" w:name="_Toc8485135"/>
      <w:r/>
      <w:bookmarkStart w:id="333" w:name="_Toc12887286"/>
      <w:r/>
      <w:bookmarkStart w:id="334" w:name="_Toc12708995"/>
      <w:r/>
      <w:bookmarkStart w:id="335" w:name="_格式2__法定代表人授权书"/>
      <w:r/>
      <w:bookmarkEnd w:id="335"/>
      <w:r/>
      <w:r/>
    </w:p>
    <w:p>
      <w:pPr>
        <w:pStyle w:val="925"/>
        <w:jc w:val="left"/>
        <w:spacing w:before="143" w:after="143"/>
        <w:rPr>
          <w:rFonts w:hint="eastAsia" w:ascii="宋体" w:hAnsi="宋体" w:eastAsia="宋体"/>
          <w:b/>
          <w:sz w:val="32"/>
          <w:szCs w:val="32"/>
        </w:rPr>
      </w:pPr>
      <w:r>
        <w:rPr>
          <w:rFonts w:ascii="宋体" w:hAnsi="宋体" w:eastAsia="宋体"/>
          <w:b/>
          <w:sz w:val="32"/>
          <w:szCs w:val="32"/>
        </w:rPr>
        <w:br w:type="page" w:clear="all"/>
      </w:r>
      <w:bookmarkStart w:id="336" w:name="_Toc47453324"/>
      <w:r>
        <w:rPr>
          <w:rFonts w:hint="eastAsia" w:ascii="宋体" w:hAnsi="宋体" w:eastAsia="宋体"/>
          <w:b/>
          <w:sz w:val="32"/>
          <w:szCs w:val="32"/>
        </w:rPr>
        <w:t xml:space="preserve">附件</w:t>
      </w:r>
      <w:bookmarkEnd w:id="331"/>
      <w:r/>
      <w:bookmarkEnd w:id="332"/>
      <w:r/>
      <w:bookmarkEnd w:id="333"/>
      <w:r/>
      <w:bookmarkEnd w:id="334"/>
      <w:r/>
      <w:bookmarkEnd w:id="336"/>
      <w:r/>
      <w:bookmarkStart w:id="337" w:name="_Toc8485138"/>
      <w:r/>
      <w:bookmarkStart w:id="338" w:name="_Toc12887287"/>
      <w:r/>
      <w:bookmarkStart w:id="339" w:name="_Toc12708996"/>
      <w:r/>
      <w:bookmarkStart w:id="340" w:name="_Toc9363451"/>
      <w:r/>
      <w:bookmarkStart w:id="341" w:name="_Hlk8826879"/>
      <w:r>
        <w:rPr>
          <w:rFonts w:hint="eastAsia" w:ascii="宋体" w:hAnsi="宋体" w:eastAsia="宋体"/>
          <w:b/>
          <w:sz w:val="32"/>
          <w:szCs w:val="32"/>
        </w:rPr>
      </w:r>
      <w:r/>
    </w:p>
    <w:p>
      <w:pPr>
        <w:pStyle w:val="927"/>
        <w:jc w:val="center"/>
        <w:spacing w:before="286" w:after="0" w:line="360" w:lineRule="auto"/>
        <w:rPr>
          <w:rFonts w:ascii="宋体" w:hAnsi="宋体"/>
        </w:rPr>
      </w:pPr>
      <w:r>
        <w:rPr>
          <w:rFonts w:hint="eastAsia" w:ascii="宋体" w:hAnsi="宋体"/>
        </w:rPr>
        <w:t xml:space="preserve">联合体协议（参考格式）</w:t>
      </w:r>
      <w:r>
        <w:rPr>
          <w:rFonts w:ascii="宋体" w:hAnsi="宋体"/>
        </w:rPr>
      </w:r>
      <w:r/>
    </w:p>
    <w:p>
      <w:pPr>
        <w:pStyle w:val="939"/>
        <w:ind w:firstLine="0"/>
        <w:jc w:val="center"/>
        <w:rPr>
          <w:b/>
          <w:bCs/>
          <w:sz w:val="24"/>
          <w:szCs w:val="24"/>
        </w:rPr>
      </w:pPr>
      <w:r/>
      <w:bookmarkStart w:id="342" w:name="_Hlk27472787"/>
      <w:r>
        <w:rPr>
          <w:rFonts w:hint="eastAsia"/>
          <w:b/>
          <w:bCs/>
          <w:sz w:val="24"/>
          <w:szCs w:val="24"/>
        </w:rPr>
        <w:t xml:space="preserve">（参考格式，非联合体形式参加投标的供应商无需提供）</w:t>
      </w:r>
      <w:r>
        <w:rPr>
          <w:b/>
          <w:bCs/>
          <w:sz w:val="24"/>
          <w:szCs w:val="24"/>
        </w:rPr>
      </w:r>
      <w:r/>
    </w:p>
    <w:p>
      <w:pPr>
        <w:pStyle w:val="924"/>
        <w:spacing w:before="429" w:line="480" w:lineRule="auto"/>
        <w:rPr>
          <w:rFonts w:ascii="宋体" w:hAnsi="宋体"/>
          <w:sz w:val="24"/>
        </w:rPr>
      </w:pPr>
      <w:r/>
      <w:bookmarkEnd w:id="342"/>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24"/>
        <w:ind w:firstLine="480"/>
        <w:spacing w:before="57" w:line="48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w:t>
      </w:r>
      <w:r>
        <w:rPr>
          <w:rFonts w:hint="eastAsia" w:ascii="宋体" w:hAnsi="宋体"/>
          <w:sz w:val="24"/>
          <w:u w:val="single"/>
        </w:rPr>
        <w:t xml:space="preserve">目全称]</w:t>
      </w:r>
      <w:r>
        <w:rPr>
          <w:rFonts w:hint="eastAsia" w:ascii="宋体" w:hAnsi="宋体"/>
          <w:sz w:val="24"/>
        </w:rPr>
        <w:t xml:space="preserve">项目的采购活动。</w:t>
      </w:r>
      <w:r>
        <w:rPr>
          <w:rFonts w:ascii="宋体" w:hAnsi="宋体"/>
          <w:sz w:val="24"/>
        </w:rPr>
      </w:r>
      <w:r/>
    </w:p>
    <w:p>
      <w:pPr>
        <w:pStyle w:val="924"/>
        <w:ind w:firstLine="480"/>
        <w:spacing w:before="57" w:line="48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w:t>
      </w:r>
      <w:r>
        <w:rPr>
          <w:rFonts w:hint="eastAsia" w:ascii="宋体" w:hAnsi="宋体"/>
          <w:sz w:val="24"/>
        </w:rPr>
        <w:t xml:space="preserve">们联合中标，</w:t>
      </w:r>
      <w:bookmarkStart w:id="343"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43"/>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p>
    <w:p>
      <w:pPr>
        <w:pStyle w:val="924"/>
        <w:ind w:firstLine="480"/>
        <w:spacing w:before="57" w:line="48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44"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44"/>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24"/>
        <w:ind w:firstLine="480"/>
        <w:spacing w:before="57" w:line="480" w:lineRule="auto"/>
        <w:rPr>
          <w:rFonts w:hint="eastAsia" w:ascii="宋体" w:hAnsi="宋体"/>
          <w:sz w:val="24"/>
        </w:rPr>
      </w:pPr>
      <w:r>
        <w:rPr>
          <w:rFonts w:hint="eastAsia" w:ascii="宋体" w:hAnsi="宋体"/>
          <w:sz w:val="24"/>
        </w:rPr>
      </w:r>
      <w:r/>
    </w:p>
    <w:p>
      <w:pPr>
        <w:pStyle w:val="1030"/>
        <w:rPr>
          <w:b/>
          <w:bCs/>
          <w:i/>
          <w:szCs w:val="21"/>
        </w:rPr>
      </w:pPr>
      <w:r>
        <w:rPr>
          <w:rFonts w:hint="eastAsia"/>
          <w:b/>
          <w:iCs/>
          <w:u w:val="none"/>
        </w:rPr>
        <w:t xml:space="preserve">备注：</w:t>
      </w:r>
      <w:r>
        <w:rPr>
          <w:rFonts w:hint="eastAsia"/>
          <w:b/>
          <w:i/>
        </w:rPr>
        <w:t xml:space="preserve">联合体中各方均须加盖单位公章。</w:t>
      </w:r>
      <w:r>
        <w:rPr>
          <w:b/>
          <w:bCs/>
          <w:i/>
          <w:szCs w:val="21"/>
        </w:rPr>
      </w:r>
      <w:r/>
    </w:p>
    <w:p>
      <w:pPr>
        <w:pStyle w:val="924"/>
        <w:ind w:left="5250"/>
        <w:jc w:val="left"/>
        <w:spacing w:line="360" w:lineRule="auto"/>
        <w:rPr>
          <w:rFonts w:ascii="宋体" w:hAnsi="宋体"/>
          <w:sz w:val="24"/>
        </w:rPr>
      </w:pPr>
      <w:r>
        <w:rPr>
          <w:rFonts w:ascii="宋体" w:hAnsi="宋体"/>
          <w:sz w:val="24"/>
        </w:rPr>
      </w:r>
      <w:r/>
    </w:p>
    <w:p>
      <w:pPr>
        <w:pStyle w:val="924"/>
        <w:ind w:left="4200"/>
        <w:jc w:val="left"/>
        <w:spacing w:line="360" w:lineRule="auto"/>
        <w:rPr>
          <w:rFonts w:ascii="宋体" w:hAnsi="宋体"/>
          <w:sz w:val="24"/>
        </w:rPr>
      </w:pPr>
      <w:r>
        <w:rPr>
          <w:rFonts w:hint="eastAsia" w:ascii="宋体" w:hAnsi="宋体"/>
          <w:sz w:val="24"/>
        </w:rPr>
        <w:t xml:space="preserve">供应商单位1名称（盖章）：</w:t>
      </w:r>
      <w:r>
        <w:rPr>
          <w:rFonts w:ascii="宋体" w:hAnsi="宋体"/>
          <w:sz w:val="24"/>
        </w:rPr>
      </w:r>
      <w:r/>
    </w:p>
    <w:p>
      <w:pPr>
        <w:pStyle w:val="924"/>
        <w:ind w:left="4200"/>
        <w:jc w:val="left"/>
        <w:spacing w:line="360" w:lineRule="auto"/>
        <w:rPr>
          <w:rFonts w:ascii="宋体" w:hAnsi="宋体"/>
          <w:sz w:val="24"/>
        </w:rPr>
      </w:pPr>
      <w:r>
        <w:rPr>
          <w:rFonts w:hint="eastAsia" w:ascii="宋体" w:hAnsi="宋体"/>
          <w:sz w:val="24"/>
        </w:rPr>
        <w:t xml:space="preserve">供应商单</w:t>
      </w:r>
      <w:r>
        <w:rPr>
          <w:rFonts w:hint="eastAsia" w:ascii="宋体" w:hAnsi="宋体"/>
          <w:sz w:val="24"/>
        </w:rPr>
        <w:t xml:space="preserve">位</w:t>
      </w:r>
      <w:r>
        <w:rPr>
          <w:rFonts w:ascii="宋体" w:hAnsi="宋体"/>
          <w:sz w:val="24"/>
        </w:rPr>
        <w:t xml:space="preserve">2</w:t>
      </w:r>
      <w:r>
        <w:rPr>
          <w:rFonts w:hint="eastAsia" w:ascii="宋体" w:hAnsi="宋体"/>
          <w:sz w:val="24"/>
        </w:rPr>
        <w:t xml:space="preserve">名称（盖章）：</w:t>
      </w:r>
      <w:r>
        <w:rPr>
          <w:rFonts w:ascii="宋体" w:hAnsi="宋体"/>
          <w:sz w:val="24"/>
        </w:rPr>
      </w:r>
      <w:r/>
    </w:p>
    <w:p>
      <w:pPr>
        <w:pStyle w:val="924"/>
        <w:ind w:left="4200"/>
        <w:jc w:val="left"/>
        <w:spacing w:line="360" w:lineRule="auto"/>
        <w:rPr>
          <w:rFonts w:ascii="宋体" w:hAnsi="宋体"/>
          <w:sz w:val="24"/>
        </w:rPr>
      </w:pPr>
      <w:r>
        <w:rPr>
          <w:rFonts w:ascii="宋体" w:hAnsi="宋体"/>
          <w:sz w:val="24"/>
        </w:rPr>
        <w:t xml:space="preserve">……</w:t>
      </w:r>
      <w:r/>
    </w:p>
    <w:p>
      <w:pPr>
        <w:pStyle w:val="924"/>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24"/>
        <w:jc w:val="left"/>
        <w:spacing w:line="360" w:lineRule="auto"/>
        <w:rPr>
          <w:rFonts w:ascii="宋体" w:hAnsi="宋体"/>
          <w:color w:val="ff0000"/>
          <w:sz w:val="24"/>
        </w:rPr>
      </w:pPr>
      <w:r/>
      <w:bookmarkStart w:id="345" w:name="_Hlk60665956"/>
      <w:r>
        <w:rPr>
          <w:rFonts w:ascii="宋体" w:hAnsi="宋体"/>
          <w:color w:val="ff0000"/>
          <w:sz w:val="24"/>
        </w:rPr>
      </w:r>
      <w:r/>
    </w:p>
    <w:p>
      <w:pPr>
        <w:pStyle w:val="924"/>
        <w:jc w:val="center"/>
        <w:spacing w:line="360" w:lineRule="auto"/>
        <w:rPr>
          <w:rFonts w:ascii="宋体" w:hAnsi="宋体"/>
          <w:b/>
          <w:bCs/>
          <w:sz w:val="32"/>
          <w:szCs w:val="40"/>
        </w:rPr>
      </w:pPr>
      <w:r>
        <w:rPr>
          <w:rFonts w:ascii="宋体" w:hAnsi="宋体"/>
          <w:color w:val="ff0000"/>
          <w:sz w:val="24"/>
        </w:rPr>
        <w:br w:type="page" w:clear="all"/>
      </w:r>
      <w:r>
        <w:rPr>
          <w:rFonts w:hint="eastAsia" w:ascii="宋体" w:hAnsi="宋体"/>
          <w:b/>
          <w:bCs/>
          <w:sz w:val="32"/>
          <w:szCs w:val="40"/>
        </w:rPr>
        <w:t xml:space="preserve">中小企业声明函（货物）</w:t>
      </w:r>
      <w:r>
        <w:rPr>
          <w:rFonts w:ascii="宋体" w:hAnsi="宋体"/>
          <w:b/>
          <w:bCs/>
          <w:sz w:val="32"/>
          <w:szCs w:val="40"/>
        </w:rPr>
      </w:r>
      <w:r/>
    </w:p>
    <w:p>
      <w:pPr>
        <w:pStyle w:val="956"/>
        <w:ind w:firstLine="480"/>
        <w:rPr>
          <w:rFonts w:ascii="宋体" w:hAnsi="宋体" w:eastAsia="宋体"/>
          <w:color w:val="ff0000"/>
          <w:sz w:val="24"/>
          <w:szCs w:val="24"/>
        </w:rPr>
      </w:pPr>
      <w:r>
        <w:rPr>
          <w:rFonts w:ascii="宋体" w:hAnsi="宋体" w:eastAsia="宋体"/>
          <w:color w:val="ff0000"/>
          <w:sz w:val="24"/>
          <w:szCs w:val="24"/>
        </w:rPr>
      </w:r>
      <w:r/>
    </w:p>
    <w:p>
      <w:pPr>
        <w:pStyle w:val="956"/>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w:t>
      </w:r>
      <w:r>
        <w:rPr>
          <w:rFonts w:hint="eastAsia" w:ascii="宋体" w:hAnsi="宋体" w:eastAsia="宋体"/>
          <w:sz w:val="24"/>
          <w:szCs w:val="24"/>
        </w:rPr>
        <w:t xml:space="preserve">及《关于进一步加大政府采购支持中小企业力度的通知》 (财库( 2022 19·号)的规定</w:t>
      </w: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w:t>
      </w:r>
      <w:r>
        <w:rPr>
          <w:rFonts w:hint="eastAsia" w:ascii="宋体" w:hAnsi="宋体" w:eastAsia="宋体"/>
          <w:sz w:val="24"/>
          <w:szCs w:val="24"/>
        </w:rPr>
        <w:t xml:space="preserve">根据《工业和信息化部、国家统计局、国家发展和改革委员会、财政部关于印发中小企业划型标准规定的通知》(工信部联企</w:t>
      </w:r>
      <w:r>
        <w:rPr>
          <w:rFonts w:hint="eastAsia" w:ascii="宋体" w:hAnsi="宋体" w:eastAsia="宋体"/>
          <w:sz w:val="24"/>
          <w:szCs w:val="24"/>
        </w:rPr>
        <w:t xml:space="preserve">业[</w:t>
      </w:r>
      <w:r>
        <w:rPr>
          <w:rFonts w:hint="eastAsia" w:ascii="宋体" w:hAnsi="宋体" w:eastAsia="宋体"/>
          <w:sz w:val="24"/>
          <w:szCs w:val="24"/>
        </w:rPr>
        <w:t xml:space="preserve">2011]300号)的规定，</w:t>
      </w:r>
      <w:r>
        <w:rPr>
          <w:rFonts w:ascii="宋体" w:hAnsi="宋体" w:eastAsia="宋体"/>
          <w:sz w:val="24"/>
          <w:szCs w:val="24"/>
        </w:rPr>
        <w:t xml:space="preserve">相关企</w:t>
      </w:r>
      <w:r>
        <w:rPr>
          <w:rFonts w:ascii="宋体" w:hAnsi="宋体" w:eastAsia="宋体"/>
          <w:sz w:val="24"/>
          <w:szCs w:val="24"/>
        </w:rPr>
        <w:t xml:space="preserve">业的具体情况如下：</w:t>
      </w:r>
      <w:r>
        <w:rPr>
          <w:rFonts w:hint="eastAsia" w:ascii="宋体" w:hAnsi="宋体" w:eastAsia="宋体"/>
          <w:sz w:val="24"/>
          <w:szCs w:val="24"/>
        </w:rPr>
      </w:r>
      <w:r/>
    </w:p>
    <w:p>
      <w:pPr>
        <w:pStyle w:val="1060"/>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60"/>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56"/>
        <w:ind w:firstLine="480"/>
        <w:spacing w:line="360" w:lineRule="auto"/>
        <w:rPr>
          <w:rFonts w:ascii="宋体" w:hAnsi="宋体" w:eastAsia="宋体"/>
          <w:sz w:val="24"/>
          <w:szCs w:val="24"/>
        </w:rPr>
      </w:pPr>
      <w:r>
        <w:rPr>
          <w:rFonts w:ascii="宋体" w:hAnsi="宋体" w:eastAsia="宋体"/>
          <w:sz w:val="24"/>
          <w:szCs w:val="24"/>
        </w:rPr>
        <w:t xml:space="preserve">……</w:t>
      </w:r>
      <w:r/>
    </w:p>
    <w:p>
      <w:pPr>
        <w:pStyle w:val="956"/>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56"/>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56"/>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56"/>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24"/>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56"/>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从业人员、营业收入、资产总额填报上一年度数据，无上一年度数据的新成立企业可不填报。</w:t>
      </w:r>
      <w:r>
        <w:rPr>
          <w:rFonts w:ascii="宋体" w:hAnsi="宋体" w:eastAsia="宋体"/>
          <w:sz w:val="24"/>
          <w:szCs w:val="24"/>
        </w:rPr>
      </w:r>
      <w:r/>
    </w:p>
    <w:p>
      <w:pPr>
        <w:pStyle w:val="956"/>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上述“相关企业”包括：拟为本项目提供的全部货物的中小企业(制造商)、</w:t>
      </w:r>
      <w:r>
        <w:rPr>
          <w:rFonts w:ascii="宋体" w:hAnsi="宋体" w:eastAsia="宋体"/>
          <w:sz w:val="24"/>
          <w:szCs w:val="24"/>
        </w:rPr>
        <w:t xml:space="preserve">联合体中的</w:t>
      </w:r>
      <w:r>
        <w:rPr>
          <w:rFonts w:hint="eastAsia" w:ascii="宋体" w:hAnsi="宋体" w:eastAsia="宋体"/>
          <w:sz w:val="24"/>
          <w:szCs w:val="24"/>
        </w:rPr>
        <w:t xml:space="preserve">中小</w:t>
      </w:r>
      <w:r>
        <w:rPr>
          <w:rFonts w:ascii="宋体" w:hAnsi="宋体" w:eastAsia="宋体"/>
          <w:sz w:val="24"/>
          <w:szCs w:val="24"/>
        </w:rPr>
        <w:t xml:space="preserve">企业、签订分包意向</w:t>
      </w:r>
      <w:r>
        <w:rPr>
          <w:rFonts w:ascii="宋体" w:hAnsi="宋体" w:eastAsia="宋体"/>
          <w:sz w:val="24"/>
          <w:szCs w:val="24"/>
        </w:rPr>
        <w:t xml:space="preserve">协议</w:t>
      </w:r>
      <w:r>
        <w:rPr>
          <w:rFonts w:ascii="宋体" w:hAnsi="宋体" w:eastAsia="宋体"/>
          <w:sz w:val="24"/>
          <w:szCs w:val="24"/>
        </w:rPr>
        <w:t xml:space="preserve">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w:t>
      </w:r>
      <w:r/>
    </w:p>
    <w:p>
      <w:pPr>
        <w:pStyle w:val="956"/>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供应商如未按要</w:t>
      </w:r>
      <w:r>
        <w:rPr>
          <w:rFonts w:hint="eastAsia" w:ascii="宋体" w:hAnsi="宋体" w:eastAsia="宋体"/>
          <w:sz w:val="24"/>
          <w:szCs w:val="24"/>
        </w:rPr>
        <w:t xml:space="preserve">求提供此声明函，报价将不做相应扣除；中标供应商如享受本项目小微企业扶持政策的，其《中小企业声明函》将随本项目的中标结果同时公告，接受社会监督；</w:t>
      </w:r>
      <w:r>
        <w:rPr>
          <w:rFonts w:ascii="宋体" w:hAnsi="宋体" w:eastAsia="宋体"/>
          <w:sz w:val="24"/>
          <w:szCs w:val="24"/>
        </w:rPr>
      </w:r>
      <w:r/>
    </w:p>
    <w:p>
      <w:pPr>
        <w:pStyle w:val="956"/>
        <w:spacing w:line="360" w:lineRule="auto"/>
        <w:rPr>
          <w:rFonts w:hint="eastAsia" w:ascii="宋体" w:hAnsi="宋体" w:eastAsia="宋体"/>
          <w:sz w:val="24"/>
          <w:szCs w:val="24"/>
        </w:rPr>
      </w:pPr>
      <w:r>
        <w:rPr>
          <w:rFonts w:hint="eastAsia" w:ascii="宋体" w:hAnsi="宋体" w:eastAsia="宋体"/>
          <w:sz w:val="24"/>
          <w:szCs w:val="24"/>
        </w:rPr>
      </w:r>
      <w:r/>
    </w:p>
    <w:p>
      <w:pPr>
        <w:pStyle w:val="924"/>
        <w:ind w:left="5250"/>
        <w:jc w:val="left"/>
        <w:spacing w:line="360" w:lineRule="auto"/>
        <w:rPr>
          <w:rFonts w:ascii="宋体" w:hAnsi="宋体"/>
          <w:sz w:val="24"/>
        </w:rPr>
      </w:pPr>
      <w:r>
        <w:rPr>
          <w:rFonts w:hint="eastAsia" w:ascii="宋体" w:hAnsi="宋体"/>
          <w:sz w:val="24"/>
        </w:rPr>
        <w:t xml:space="preserve">企业名称（盖章）：</w:t>
      </w:r>
      <w:r>
        <w:rPr>
          <w:rFonts w:ascii="宋体" w:hAnsi="宋体"/>
          <w:sz w:val="24"/>
        </w:rPr>
      </w:r>
      <w:r/>
    </w:p>
    <w:p>
      <w:pPr>
        <w:pStyle w:val="924"/>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56"/>
        <w:spacing w:line="300" w:lineRule="auto"/>
        <w:rPr>
          <w:rFonts w:hint="eastAsia" w:ascii="宋体" w:hAnsi="宋体" w:eastAsia="宋体"/>
          <w:sz w:val="22"/>
          <w:szCs w:val="22"/>
        </w:rPr>
      </w:pPr>
      <w:r/>
      <w:bookmarkEnd w:id="345"/>
      <w:r>
        <w:rPr>
          <w:rFonts w:hint="eastAsia" w:ascii="宋体" w:hAnsi="宋体" w:eastAsia="宋体"/>
          <w:sz w:val="22"/>
          <w:szCs w:val="22"/>
        </w:rPr>
      </w:r>
      <w:r/>
    </w:p>
    <w:p>
      <w:pPr>
        <w:pStyle w:val="927"/>
        <w:jc w:val="center"/>
        <w:spacing w:before="286" w:after="0" w:line="360" w:lineRule="auto"/>
        <w:rPr>
          <w:rFonts w:ascii="宋体" w:hAnsi="宋体"/>
          <w:bCs/>
        </w:rPr>
      </w:pPr>
      <w:r>
        <w:rPr>
          <w:rFonts w:ascii="宋体" w:hAnsi="宋体"/>
        </w:rPr>
        <w:br w:type="page" w:clear="all"/>
      </w:r>
      <w:r>
        <w:rPr>
          <w:rFonts w:hint="eastAsia" w:ascii="宋体" w:hAnsi="宋体"/>
        </w:rPr>
        <w:t xml:space="preserve">残疾人福利性单位声明函</w:t>
      </w:r>
      <w:bookmarkStart w:id="346" w:name="_Hlk27472839"/>
      <w:r>
        <w:rPr>
          <w:rFonts w:ascii="宋体" w:hAnsi="宋体"/>
          <w:bCs/>
        </w:rPr>
      </w:r>
      <w:r/>
    </w:p>
    <w:p>
      <w:pPr>
        <w:pStyle w:val="924"/>
        <w:ind w:firstLine="480"/>
        <w:spacing w:before="57" w:line="480" w:lineRule="auto"/>
        <w:rPr>
          <w:rFonts w:ascii="宋体" w:hAnsi="宋体"/>
          <w:sz w:val="24"/>
        </w:rPr>
      </w:pPr>
      <w:r/>
      <w:bookmarkEnd w:id="346"/>
      <w:r>
        <w:rPr>
          <w:rFonts w:ascii="宋体" w:hAnsi="宋体"/>
          <w:sz w:val="24"/>
        </w:rPr>
      </w:r>
      <w:r/>
    </w:p>
    <w:p>
      <w:pPr>
        <w:pStyle w:val="924"/>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bookmarkStart w:id="347" w:name="_Hlk60666078"/>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bookmarkEnd w:id="347"/>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bookmarkStart w:id="348" w:name="_Hlk60666088"/>
      <w:r>
        <w:rPr>
          <w:rFonts w:ascii="宋体" w:hAnsi="宋体"/>
          <w:sz w:val="24"/>
          <w:u w:val="single"/>
        </w:rPr>
        <w:t xml:space="preserve"> </w:t>
      </w:r>
      <w:r>
        <w:rPr>
          <w:rFonts w:hint="eastAsia" w:ascii="宋体" w:hAnsi="宋体"/>
          <w:sz w:val="24"/>
          <w:u w:val="single"/>
        </w:rPr>
        <w:t xml:space="preserve">[项目编号] </w:t>
      </w:r>
      <w:bookmarkEnd w:id="348"/>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bookmarkStart w:id="349" w:name="_Hlk60666094"/>
      <w:r>
        <w:rPr>
          <w:rFonts w:hint="eastAsia" w:ascii="宋体" w:hAnsi="宋体"/>
          <w:sz w:val="24"/>
          <w:u w:val="single"/>
        </w:rPr>
        <w:t xml:space="preserve">[项目名称]</w:t>
      </w:r>
      <w:bookmarkEnd w:id="349"/>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w:t>
      </w:r>
      <w:r>
        <w:rPr>
          <w:rFonts w:hint="eastAsia" w:ascii="宋体" w:hAnsi="宋体"/>
          <w:sz w:val="24"/>
        </w:rPr>
        <w:t xml:space="preserve">采购活动提供全部由本单位制造的货物（全部由本单位承担工程/提供服务），或者提供其他残疾人福利性单位</w:t>
      </w:r>
      <w:bookmarkStart w:id="350" w:name="_Hlk60666108"/>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bookmarkEnd w:id="350"/>
      <w:r>
        <w:rPr>
          <w:rFonts w:hint="eastAsia" w:ascii="宋体" w:hAnsi="宋体"/>
          <w:sz w:val="24"/>
        </w:rPr>
        <w:t xml:space="preserve">制造的货物（不包括使用非残疾人福利性单位注册商标的货物）。</w:t>
      </w:r>
      <w:r>
        <w:rPr>
          <w:rFonts w:ascii="宋体" w:hAnsi="宋体"/>
          <w:sz w:val="24"/>
        </w:rPr>
      </w:r>
      <w:r/>
    </w:p>
    <w:p>
      <w:pPr>
        <w:pStyle w:val="924"/>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4"/>
        <w:ind w:firstLine="480"/>
        <w:spacing w:before="57" w:line="360" w:lineRule="auto"/>
        <w:rPr>
          <w:rFonts w:ascii="宋体" w:hAnsi="宋体"/>
          <w:sz w:val="24"/>
        </w:rPr>
      </w:pPr>
      <w:r>
        <w:rPr>
          <w:rFonts w:ascii="宋体" w:hAnsi="宋体"/>
          <w:sz w:val="24"/>
        </w:rPr>
      </w:r>
      <w:r/>
    </w:p>
    <w:p>
      <w:pPr>
        <w:pStyle w:val="924"/>
        <w:ind w:firstLine="442"/>
        <w:spacing w:line="588" w:lineRule="exact"/>
        <w:rPr>
          <w:rFonts w:ascii="宋体" w:hAnsi="宋体"/>
          <w:b/>
          <w:bCs/>
          <w:sz w:val="22"/>
          <w:szCs w:val="22"/>
        </w:rPr>
      </w:pPr>
      <w:r/>
      <w:bookmarkStart w:id="351" w:name="_Hlk60666116"/>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sz w:val="22"/>
          <w:szCs w:val="22"/>
        </w:rPr>
        <w:t xml:space="preserve"> </w:t>
      </w:r>
      <w:r>
        <w:rPr>
          <w:rFonts w:ascii="宋体" w:hAnsi="宋体"/>
          <w:b/>
          <w:bCs/>
          <w:sz w:val="22"/>
          <w:szCs w:val="22"/>
        </w:rPr>
      </w:r>
      <w:r/>
    </w:p>
    <w:p>
      <w:pPr>
        <w:pStyle w:val="924"/>
        <w:ind w:firstLine="624"/>
        <w:spacing w:line="588" w:lineRule="exact"/>
        <w:rPr>
          <w:rFonts w:ascii="仿宋_GB2312" w:eastAsia="仿宋_GB2312"/>
          <w:spacing w:val="6"/>
          <w:sz w:val="30"/>
          <w:szCs w:val="30"/>
        </w:rPr>
      </w:pPr>
      <w:r/>
      <w:bookmarkEnd w:id="351"/>
      <w:r>
        <w:rPr>
          <w:rFonts w:ascii="仿宋_GB2312" w:eastAsia="仿宋_GB2312"/>
          <w:spacing w:val="6"/>
          <w:sz w:val="30"/>
          <w:szCs w:val="30"/>
        </w:rPr>
      </w:r>
      <w:r/>
    </w:p>
    <w:p>
      <w:pPr>
        <w:pStyle w:val="92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4"/>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924"/>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24"/>
        <w:spacing w:line="320" w:lineRule="exact"/>
        <w:widowControl/>
        <w:rPr>
          <w:rFonts w:hint="eastAsia" w:ascii="宋体" w:hAnsi="宋体"/>
        </w:rPr>
      </w:pPr>
      <w:r/>
      <w:bookmarkEnd w:id="272"/>
      <w:r/>
      <w:bookmarkEnd w:id="337"/>
      <w:r/>
      <w:bookmarkEnd w:id="338"/>
      <w:r/>
      <w:bookmarkEnd w:id="339"/>
      <w:r/>
      <w:bookmarkEnd w:id="340"/>
      <w:r/>
      <w:bookmarkEnd w:id="341"/>
      <w:r>
        <w:rPr>
          <w:rFonts w:hint="eastAsia" w:ascii="宋体" w:hAnsi="宋体"/>
        </w:rPr>
      </w:r>
      <w:r/>
    </w:p>
    <w:p>
      <w:pPr>
        <w:pStyle w:val="924"/>
        <w:spacing w:line="320" w:lineRule="exact"/>
        <w:widowControl/>
        <w:rPr>
          <w:rFonts w:hint="eastAsia" w:ascii="宋体" w:hAnsi="宋体"/>
        </w:rPr>
      </w:pPr>
      <w:r>
        <w:rPr>
          <w:rFonts w:hint="eastAsia" w:ascii="宋体" w:hAnsi="宋体"/>
        </w:rPr>
      </w:r>
      <w:r/>
    </w:p>
    <w:p>
      <w:pPr>
        <w:pStyle w:val="924"/>
        <w:spacing w:line="320" w:lineRule="exact"/>
        <w:widowControl/>
        <w:rPr>
          <w:rFonts w:hint="eastAsia" w:ascii="宋体" w:hAnsi="宋体"/>
        </w:rPr>
      </w:pPr>
      <w:r>
        <w:rPr>
          <w:rFonts w:hint="eastAsia" w:ascii="宋体" w:hAnsi="宋体"/>
        </w:rPr>
      </w:r>
      <w:r/>
    </w:p>
    <w:p>
      <w:pPr>
        <w:pStyle w:val="924"/>
        <w:spacing w:line="320" w:lineRule="exact"/>
        <w:widowControl/>
        <w:rPr>
          <w:rFonts w:hint="eastAsia" w:ascii="宋体" w:hAnsi="宋体"/>
        </w:rPr>
      </w:pPr>
      <w:r>
        <w:rPr>
          <w:rFonts w:hint="eastAsia" w:ascii="宋体" w:hAnsi="宋体"/>
        </w:rPr>
      </w:r>
      <w:r/>
    </w:p>
    <w:p>
      <w:pPr>
        <w:pStyle w:val="924"/>
        <w:spacing w:line="320" w:lineRule="exact"/>
        <w:widowControl/>
        <w:rPr>
          <w:rFonts w:hint="eastAsia" w:ascii="宋体" w:hAnsi="宋体"/>
        </w:rPr>
      </w:pPr>
      <w:r>
        <w:rPr>
          <w:rFonts w:hint="eastAsia" w:ascii="宋体" w:hAnsi="宋体"/>
        </w:rPr>
      </w:r>
      <w:r/>
    </w:p>
    <w:p>
      <w:pPr>
        <w:pStyle w:val="924"/>
        <w:spacing w:line="320" w:lineRule="exact"/>
        <w:widowControl/>
        <w:rPr>
          <w:rFonts w:hint="eastAsia" w:ascii="宋体" w:hAnsi="宋体"/>
        </w:rPr>
      </w:pPr>
      <w:r>
        <w:rPr>
          <w:rFonts w:hint="eastAsia" w:ascii="宋体" w:hAnsi="宋体"/>
        </w:rPr>
      </w:r>
      <w:r/>
    </w:p>
    <w:p>
      <w:pPr>
        <w:pStyle w:val="924"/>
        <w:spacing w:line="320" w:lineRule="exact"/>
        <w:widowControl/>
        <w:rPr>
          <w:rFonts w:hint="eastAsia" w:ascii="宋体" w:hAnsi="宋体"/>
        </w:rPr>
      </w:pPr>
      <w:r>
        <w:rPr>
          <w:rFonts w:hint="eastAsia" w:ascii="宋体" w:hAnsi="宋体"/>
        </w:rPr>
      </w:r>
      <w:r/>
    </w:p>
    <w:p>
      <w:pPr>
        <w:pStyle w:val="924"/>
        <w:spacing w:line="320" w:lineRule="exact"/>
        <w:widowControl/>
        <w:rPr>
          <w:rFonts w:hint="eastAsia" w:ascii="宋体" w:hAnsi="宋体"/>
        </w:rPr>
      </w:pPr>
      <w:r>
        <w:rPr>
          <w:rFonts w:hint="eastAsia" w:ascii="宋体" w:hAnsi="宋体"/>
        </w:rPr>
      </w:r>
      <w:r/>
    </w:p>
    <w:p>
      <w:pPr>
        <w:pStyle w:val="924"/>
        <w:spacing w:line="320" w:lineRule="exact"/>
        <w:widowControl/>
        <w:rPr>
          <w:rFonts w:hint="eastAsia" w:ascii="宋体" w:hAnsi="宋体"/>
        </w:rPr>
      </w:pPr>
      <w:r>
        <w:rPr>
          <w:rFonts w:hint="eastAsia" w:ascii="宋体" w:hAnsi="宋体"/>
        </w:rPr>
      </w:r>
      <w:r/>
    </w:p>
    <w:p>
      <w:pPr>
        <w:pStyle w:val="927"/>
        <w:jc w:val="center"/>
        <w:spacing w:before="0" w:after="200" w:line="240" w:lineRule="auto"/>
        <w:rPr>
          <w:bCs/>
        </w:rPr>
      </w:pPr>
      <w:r>
        <w:rPr>
          <w:rFonts w:hint="eastAsia"/>
        </w:rPr>
        <w:t xml:space="preserve">质疑函范本</w:t>
      </w:r>
      <w:r>
        <w:rPr>
          <w:bCs/>
        </w:rPr>
      </w:r>
      <w:r/>
    </w:p>
    <w:p>
      <w:pPr>
        <w:pStyle w:val="924"/>
        <w:spacing w:line="400" w:lineRule="exact"/>
        <w:rPr>
          <w:rFonts w:ascii="宋体" w:hAnsi="宋体" w:cs="仿宋"/>
          <w:b/>
          <w:bCs/>
          <w:sz w:val="24"/>
        </w:rPr>
      </w:pPr>
      <w:r>
        <w:rPr>
          <w:rFonts w:hint="eastAsia" w:ascii="宋体" w:hAnsi="宋体" w:cs="仿宋"/>
          <w:b/>
          <w:bCs/>
          <w:sz w:val="24"/>
        </w:rPr>
        <w:t xml:space="preserve">一、质</w:t>
      </w:r>
      <w:r>
        <w:rPr>
          <w:rFonts w:hint="eastAsia" w:ascii="宋体" w:hAnsi="宋体" w:cs="仿宋"/>
          <w:b/>
          <w:bCs/>
          <w:sz w:val="24"/>
        </w:rPr>
        <w:t xml:space="preserve">疑供</w:t>
      </w:r>
      <w:r>
        <w:rPr>
          <w:rFonts w:hint="eastAsia" w:ascii="宋体" w:hAnsi="宋体" w:cs="仿宋"/>
          <w:b/>
          <w:bCs/>
          <w:sz w:val="24"/>
        </w:rPr>
        <w:t xml:space="preserve">应商基本信息</w:t>
      </w:r>
      <w:r>
        <w:rPr>
          <w:rFonts w:ascii="宋体" w:hAnsi="宋体" w:cs="仿宋"/>
          <w:b/>
          <w:bCs/>
          <w:sz w:val="24"/>
        </w:rPr>
      </w:r>
      <w:r/>
    </w:p>
    <w:p>
      <w:pPr>
        <w:pStyle w:val="924"/>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24"/>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4"/>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4"/>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24"/>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4"/>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4"/>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24"/>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4"/>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4"/>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4"/>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4"/>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24"/>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24"/>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4"/>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4"/>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24"/>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24"/>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24"/>
        <w:spacing w:line="400" w:lineRule="exact"/>
        <w:rPr>
          <w:rFonts w:ascii="宋体" w:hAnsi="宋体"/>
          <w:sz w:val="24"/>
        </w:rPr>
      </w:pPr>
      <w:r>
        <w:rPr>
          <w:rFonts w:ascii="宋体" w:hAnsi="宋体"/>
          <w:sz w:val="24"/>
        </w:rPr>
      </w:r>
      <w:r/>
    </w:p>
    <w:p>
      <w:pPr>
        <w:pStyle w:val="924"/>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4"/>
        <w:spacing w:line="400" w:lineRule="exact"/>
        <w:rPr>
          <w:rFonts w:ascii="宋体" w:hAnsi="宋体"/>
          <w:sz w:val="24"/>
        </w:rPr>
      </w:pPr>
      <w:r>
        <w:rPr>
          <w:rFonts w:ascii="宋体" w:hAnsi="宋体"/>
          <w:sz w:val="24"/>
        </w:rPr>
      </w:r>
      <w:r/>
    </w:p>
    <w:p>
      <w:pPr>
        <w:pStyle w:val="924"/>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24"/>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24"/>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4"/>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24"/>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hint="eastAsia" w:ascii="宋体" w:hAnsi="宋体"/>
        </w:rPr>
        <w:t xml:space="preserve">。</w:t>
      </w:r>
      <w:r>
        <w:rPr>
          <w:rFonts w:ascii="宋体" w:hAnsi="宋体"/>
        </w:rPr>
      </w:r>
      <w:r/>
    </w:p>
    <w:p>
      <w:pPr>
        <w:pStyle w:val="924"/>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24"/>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924"/>
        <w:jc w:val="left"/>
        <w:spacing w:line="320" w:lineRule="exact"/>
        <w:widowControl/>
        <w:rPr>
          <w:rFonts w:hint="eastAsia" w:ascii="宋体" w:hAnsi="宋体"/>
          <w:color w:val="ff0000"/>
          <w:sz w:val="24"/>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ff0000"/>
          <w:sz w:val="24"/>
        </w:rPr>
      </w:r>
      <w:r/>
    </w:p>
    <w:p>
      <w:pPr>
        <w:pStyle w:val="924"/>
        <w:spacing w:line="320" w:lineRule="exact"/>
        <w:widowControl/>
        <w:rPr>
          <w:rFonts w:hint="eastAsia" w:ascii="宋体" w:hAnsi="宋体"/>
        </w:rPr>
      </w:pPr>
      <w:r>
        <w:rPr>
          <w:rFonts w:hint="eastAsia" w:ascii="宋体" w:hAnsi="宋体"/>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48</w:t>
    </w:r>
    <w:r>
      <w:fldChar w:fldCharType="end"/>
    </w:r>
    <w:r>
      <w:rPr>
        <w:rStyle w:val="999"/>
      </w:rPr>
    </w:r>
    <w:r/>
  </w:p>
  <w:p>
    <w:pPr>
      <w:pStyle w:val="9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24"/>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p>
                        <w:p>
                          <w:pPr>
                            <w:pStyle w:val="924"/>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24"/>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p>
                  <w:p>
                    <w:pPr>
                      <w:pStyle w:val="92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75"/>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9"/>
      <w:isLgl w:val="false"/>
      <w:suff w:val="tab"/>
      <w:lvlText w:val="附录%1."/>
      <w:lvlJc w:val="left"/>
      <w:pPr>
        <w:pStyle w:val="92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38"/>
      <w:isLgl w:val="false"/>
      <w:suff w:val="tab"/>
      <w:lvlText w:val="第%1章"/>
      <w:lvlJc w:val="left"/>
      <w:pPr>
        <w:pStyle w:val="924"/>
        <w:ind w:left="9351" w:hanging="420"/>
      </w:pPr>
      <w:rPr>
        <w:rFonts w:hint="eastAsia" w:ascii="黑体" w:eastAsia="黑体"/>
        <w:b w:val="0"/>
        <w:sz w:val="36"/>
        <w:lang w:val="en-US"/>
      </w:rPr>
    </w:lvl>
    <w:lvl w:ilvl="1">
      <w:start w:val="1"/>
      <w:numFmt w:val="decimal"/>
      <w:pStyle w:val="1036"/>
      <w:isLgl w:val="false"/>
      <w:suff w:val="tab"/>
      <w:lvlText w:val="%1.%2"/>
      <w:lvlJc w:val="left"/>
      <w:pPr>
        <w:pStyle w:val="924"/>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2"/>
      <w:isLgl w:val="false"/>
      <w:suff w:val="tab"/>
      <w:lvlText w:val="%1.%2.%3"/>
      <w:lvlJc w:val="left"/>
      <w:pPr>
        <w:pStyle w:val="924"/>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2"/>
      <w:isLgl w:val="false"/>
      <w:suff w:val="tab"/>
      <w:lvlText w:val="%1.%2.%3.%4"/>
      <w:lvlJc w:val="left"/>
      <w:pPr>
        <w:pStyle w:val="924"/>
        <w:ind w:left="0" w:firstLine="0"/>
        <w:tabs>
          <w:tab w:val="num" w:pos="1134" w:leader="none"/>
        </w:tabs>
      </w:pPr>
      <w:rPr>
        <w:rFonts w:hint="eastAsia"/>
      </w:rPr>
    </w:lvl>
    <w:lvl w:ilvl="4">
      <w:start w:val="1"/>
      <w:numFmt w:val="decimal"/>
      <w:isLgl w:val="false"/>
      <w:suff w:val="tab"/>
      <w:lvlText w:val="%1.%2.%3.%4.%5"/>
      <w:lvlJc w:val="left"/>
      <w:pPr>
        <w:pStyle w:val="924"/>
        <w:ind w:left="4620" w:hanging="850"/>
        <w:tabs>
          <w:tab w:val="num" w:pos="4850" w:leader="none"/>
        </w:tabs>
      </w:pPr>
      <w:rPr>
        <w:rFonts w:hint="eastAsia"/>
      </w:rPr>
    </w:lvl>
    <w:lvl w:ilvl="5">
      <w:start w:val="1"/>
      <w:numFmt w:val="decimal"/>
      <w:isLgl w:val="false"/>
      <w:suff w:val="tab"/>
      <w:lvlText w:val="%1.%2.%3.%4.%5.%6"/>
      <w:lvlJc w:val="left"/>
      <w:pPr>
        <w:pStyle w:val="924"/>
        <w:ind w:left="5329" w:hanging="1134"/>
        <w:tabs>
          <w:tab w:val="num" w:pos="5635" w:leader="none"/>
        </w:tabs>
      </w:pPr>
      <w:rPr>
        <w:rFonts w:hint="eastAsia"/>
      </w:rPr>
    </w:lvl>
    <w:lvl w:ilvl="6">
      <w:start w:val="1"/>
      <w:numFmt w:val="decimal"/>
      <w:isLgl w:val="false"/>
      <w:suff w:val="tab"/>
      <w:lvlText w:val="%1.%2.%3.%4.%5.%6.%7"/>
      <w:lvlJc w:val="left"/>
      <w:pPr>
        <w:pStyle w:val="924"/>
        <w:ind w:left="5896" w:hanging="1276"/>
        <w:tabs>
          <w:tab w:val="num" w:pos="6420" w:leader="none"/>
        </w:tabs>
      </w:pPr>
      <w:rPr>
        <w:rFonts w:hint="eastAsia"/>
      </w:rPr>
    </w:lvl>
    <w:lvl w:ilvl="7">
      <w:start w:val="1"/>
      <w:numFmt w:val="decimal"/>
      <w:isLgl w:val="false"/>
      <w:suff w:val="tab"/>
      <w:lvlText w:val="%1.%2.%3.%4.%5.%6.%7.%8"/>
      <w:lvlJc w:val="left"/>
      <w:pPr>
        <w:pStyle w:val="924"/>
        <w:ind w:left="6463" w:hanging="1418"/>
        <w:tabs>
          <w:tab w:val="num" w:pos="6845" w:leader="none"/>
        </w:tabs>
      </w:pPr>
      <w:rPr>
        <w:rFonts w:hint="eastAsia"/>
      </w:rPr>
    </w:lvl>
    <w:lvl w:ilvl="8">
      <w:start w:val="1"/>
      <w:numFmt w:val="decimal"/>
      <w:isLgl w:val="false"/>
      <w:suff w:val="tab"/>
      <w:lvlText w:val="%1.%2.%3.%4.%5.%6.%7.%8.%9"/>
      <w:lvlJc w:val="left"/>
      <w:pPr>
        <w:pStyle w:val="924"/>
        <w:ind w:left="7171" w:hanging="1700"/>
        <w:tabs>
          <w:tab w:val="num" w:pos="7631" w:leader="none"/>
        </w:tabs>
      </w:pPr>
      <w:rPr>
        <w:rFonts w:hint="eastAsia"/>
      </w:rPr>
    </w:lvl>
  </w:abstractNum>
  <w:abstractNum w:abstractNumId="3">
    <w:multiLevelType w:val="hybridMultilevel"/>
    <w:lvl w:ilvl="0">
      <w:start w:val="1"/>
      <w:numFmt w:val="decimal"/>
      <w:pStyle w:val="1031"/>
      <w:isLgl w:val="false"/>
      <w:suff w:val="tab"/>
      <w:lvlText w:val="%1."/>
      <w:lvlJc w:val="left"/>
      <w:pPr>
        <w:pStyle w:val="924"/>
        <w:ind w:left="709" w:hanging="709"/>
        <w:tabs>
          <w:tab w:val="num" w:pos="709" w:leader="none"/>
        </w:tabs>
      </w:pPr>
      <w:rPr>
        <w:rFonts w:hint="eastAsia"/>
      </w:rPr>
    </w:lvl>
    <w:lvl w:ilvl="1">
      <w:start w:val="1"/>
      <w:numFmt w:val="decimal"/>
      <w:isLgl w:val="false"/>
      <w:suff w:val="tab"/>
      <w:lvlText w:val="%1.%2"/>
      <w:lvlJc w:val="left"/>
      <w:pPr>
        <w:pStyle w:val="924"/>
        <w:ind w:left="709" w:hanging="709"/>
        <w:tabs>
          <w:tab w:val="num" w:pos="709" w:leader="none"/>
        </w:tabs>
      </w:pPr>
      <w:rPr>
        <w:rFonts w:hint="eastAsia"/>
      </w:rPr>
    </w:lvl>
    <w:lvl w:ilvl="2">
      <w:start w:val="1"/>
      <w:numFmt w:val="decimal"/>
      <w:isLgl w:val="false"/>
      <w:suff w:val="tab"/>
      <w:lvlText w:val="%1.%2.%3."/>
      <w:lvlJc w:val="left"/>
      <w:pPr>
        <w:pStyle w:val="924"/>
        <w:ind w:left="425" w:hanging="425"/>
        <w:tabs>
          <w:tab w:val="num" w:pos="425" w:leader="none"/>
        </w:tabs>
      </w:pPr>
      <w:rPr>
        <w:rFonts w:hint="eastAsia"/>
      </w:rPr>
    </w:lvl>
    <w:lvl w:ilvl="3">
      <w:start w:val="1"/>
      <w:numFmt w:val="decimal"/>
      <w:isLgl w:val="false"/>
      <w:suff w:val="tab"/>
      <w:lvlText w:val="%1.%2.%3.%4."/>
      <w:lvlJc w:val="left"/>
      <w:pPr>
        <w:pStyle w:val="924"/>
        <w:ind w:left="851" w:hanging="851"/>
        <w:tabs>
          <w:tab w:val="num" w:pos="851" w:leader="none"/>
        </w:tabs>
      </w:pPr>
      <w:rPr>
        <w:rFonts w:hint="eastAsia"/>
      </w:rPr>
    </w:lvl>
    <w:lvl w:ilvl="4">
      <w:start w:val="1"/>
      <w:numFmt w:val="decimal"/>
      <w:isLgl w:val="false"/>
      <w:suff w:val="tab"/>
      <w:lvlText w:val="%1.%2.%3.%4.%5."/>
      <w:lvlJc w:val="left"/>
      <w:pPr>
        <w:pStyle w:val="924"/>
        <w:ind w:left="992" w:hanging="992"/>
        <w:tabs>
          <w:tab w:val="num" w:pos="992" w:leader="none"/>
        </w:tabs>
      </w:pPr>
      <w:rPr>
        <w:rFonts w:hint="eastAsia"/>
      </w:rPr>
    </w:lvl>
    <w:lvl w:ilvl="5">
      <w:start w:val="1"/>
      <w:numFmt w:val="decimal"/>
      <w:isLgl w:val="false"/>
      <w:suff w:val="tab"/>
      <w:lvlText w:val="%1.%2.%3.%4.%5.%6."/>
      <w:lvlJc w:val="left"/>
      <w:pPr>
        <w:pStyle w:val="924"/>
        <w:ind w:left="1134" w:hanging="1134"/>
        <w:tabs>
          <w:tab w:val="num" w:pos="1134" w:leader="none"/>
        </w:tabs>
      </w:pPr>
      <w:rPr>
        <w:rFonts w:hint="eastAsia"/>
      </w:rPr>
    </w:lvl>
    <w:lvl w:ilvl="6">
      <w:start w:val="1"/>
      <w:numFmt w:val="decimal"/>
      <w:isLgl w:val="false"/>
      <w:suff w:val="tab"/>
      <w:lvlText w:val="%1.%2.%3.%4.%5.%6.%7."/>
      <w:lvlJc w:val="left"/>
      <w:pPr>
        <w:pStyle w:val="924"/>
        <w:ind w:left="1276" w:hanging="1276"/>
        <w:tabs>
          <w:tab w:val="num" w:pos="1276" w:leader="none"/>
        </w:tabs>
      </w:pPr>
      <w:rPr>
        <w:rFonts w:hint="eastAsia"/>
      </w:rPr>
    </w:lvl>
    <w:lvl w:ilvl="7">
      <w:start w:val="1"/>
      <w:numFmt w:val="decimal"/>
      <w:isLgl w:val="false"/>
      <w:suff w:val="tab"/>
      <w:lvlText w:val="%1.%2.%3.%4.%5.%6.%7.%8."/>
      <w:lvlJc w:val="left"/>
      <w:pPr>
        <w:pStyle w:val="924"/>
        <w:ind w:left="1418" w:hanging="1418"/>
        <w:tabs>
          <w:tab w:val="num" w:pos="1418" w:leader="none"/>
        </w:tabs>
      </w:pPr>
      <w:rPr>
        <w:rFonts w:hint="eastAsia"/>
      </w:rPr>
    </w:lvl>
    <w:lvl w:ilvl="8">
      <w:start w:val="1"/>
      <w:numFmt w:val="decimal"/>
      <w:isLgl w:val="false"/>
      <w:suff w:val="tab"/>
      <w:lvlText w:val="%1.%2.%3.%4.%5.%6.%7.%8.%9."/>
      <w:lvlJc w:val="left"/>
      <w:pPr>
        <w:pStyle w:val="924"/>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24"/>
        <w:ind w:left="0" w:firstLine="0"/>
      </w:pPr>
      <w:rPr>
        <w:rFonts w:hint="eastAsia"/>
      </w:rPr>
    </w:lvl>
    <w:lvl w:ilvl="1">
      <w:start w:val="1"/>
      <w:numFmt w:val="decimal"/>
      <w:isLgl w:val="false"/>
      <w:suff w:val="nothing"/>
      <w:lvlText w:val="%2、"/>
      <w:lvlJc w:val="left"/>
      <w:pPr>
        <w:pStyle w:val="924"/>
        <w:ind w:left="0" w:firstLine="0"/>
      </w:pPr>
      <w:rPr>
        <w:rFonts w:hint="eastAsia"/>
      </w:rPr>
    </w:lvl>
    <w:lvl w:ilvl="2">
      <w:start w:val="1"/>
      <w:numFmt w:val="decimal"/>
      <w:isLgl w:val="false"/>
      <w:suff w:val="nothing"/>
      <w:lvlText w:val="%2.%3 "/>
      <w:lvlJc w:val="left"/>
      <w:pPr>
        <w:pStyle w:val="924"/>
        <w:ind w:left="0" w:firstLine="0"/>
      </w:pPr>
      <w:rPr>
        <w:rFonts w:hint="eastAsia"/>
      </w:rPr>
    </w:lvl>
    <w:lvl w:ilvl="3">
      <w:start w:val="1"/>
      <w:numFmt w:val="decimal"/>
      <w:isLgl w:val="false"/>
      <w:suff w:val="nothing"/>
      <w:lvlText w:val="%2.%3.%4 "/>
      <w:lvlJc w:val="left"/>
      <w:pPr>
        <w:pStyle w:val="924"/>
        <w:ind w:left="0" w:firstLine="0"/>
      </w:pPr>
      <w:rPr>
        <w:rFonts w:hint="eastAsia"/>
      </w:rPr>
    </w:lvl>
    <w:lvl w:ilvl="4">
      <w:start w:val="1"/>
      <w:numFmt w:val="decimal"/>
      <w:isLgl w:val="false"/>
      <w:suff w:val="nothing"/>
      <w:lvlText w:val="%2.%3.%4.%5 "/>
      <w:lvlJc w:val="left"/>
      <w:pPr>
        <w:pStyle w:val="924"/>
        <w:ind w:left="0" w:firstLine="0"/>
      </w:pPr>
      <w:rPr>
        <w:rFonts w:hint="eastAsia"/>
      </w:rPr>
    </w:lvl>
    <w:lvl w:ilvl="5">
      <w:start w:val="1"/>
      <w:numFmt w:val="decimal"/>
      <w:pStyle w:val="930"/>
      <w:isLgl w:val="false"/>
      <w:suff w:val="nothing"/>
      <w:lvlText w:val=""/>
      <w:lvlJc w:val="left"/>
      <w:pPr>
        <w:pStyle w:val="924"/>
        <w:ind w:left="0" w:firstLine="0"/>
      </w:pPr>
      <w:rPr>
        <w:rFonts w:hint="eastAsia"/>
      </w:rPr>
    </w:lvl>
    <w:lvl w:ilvl="6">
      <w:start w:val="1"/>
      <w:numFmt w:val="decimal"/>
      <w:pStyle w:val="931"/>
      <w:isLgl w:val="false"/>
      <w:suff w:val="nothing"/>
      <w:lvlText w:val=""/>
      <w:lvlJc w:val="left"/>
      <w:pPr>
        <w:pStyle w:val="924"/>
        <w:ind w:left="0" w:firstLine="0"/>
      </w:pPr>
      <w:rPr>
        <w:rFonts w:hint="eastAsia"/>
      </w:rPr>
    </w:lvl>
    <w:lvl w:ilvl="7">
      <w:start w:val="1"/>
      <w:numFmt w:val="decimal"/>
      <w:pStyle w:val="932"/>
      <w:isLgl w:val="false"/>
      <w:suff w:val="nothing"/>
      <w:lvlText w:val=""/>
      <w:lvlJc w:val="left"/>
      <w:pPr>
        <w:pStyle w:val="924"/>
        <w:ind w:left="0" w:firstLine="0"/>
      </w:pPr>
      <w:rPr>
        <w:rFonts w:hint="eastAsia"/>
      </w:rPr>
    </w:lvl>
    <w:lvl w:ilvl="8">
      <w:start w:val="1"/>
      <w:numFmt w:val="decimal"/>
      <w:pStyle w:val="933"/>
      <w:isLgl w:val="false"/>
      <w:suff w:val="nothing"/>
      <w:lvlText w:val=""/>
      <w:lvlJc w:val="left"/>
      <w:pPr>
        <w:pStyle w:val="924"/>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924"/>
    <w:next w:val="924"/>
    <w:link w:val="756"/>
    <w:uiPriority w:val="9"/>
    <w:qFormat/>
    <w:pPr>
      <w:keepLines/>
      <w:keepNext/>
      <w:spacing w:before="480" w:after="200"/>
      <w:outlineLvl w:val="0"/>
    </w:pPr>
    <w:rPr>
      <w:rFonts w:ascii="Arial" w:hAnsi="Arial" w:eastAsia="Arial" w:cs="Arial"/>
      <w:sz w:val="40"/>
      <w:szCs w:val="40"/>
    </w:rPr>
  </w:style>
  <w:style w:type="character" w:styleId="756">
    <w:name w:val="Heading 1 Char"/>
    <w:link w:val="755"/>
    <w:uiPriority w:val="9"/>
    <w:rPr>
      <w:rFonts w:ascii="Arial" w:hAnsi="Arial" w:eastAsia="Arial" w:cs="Arial"/>
      <w:sz w:val="40"/>
      <w:szCs w:val="40"/>
    </w:rPr>
  </w:style>
  <w:style w:type="paragraph" w:styleId="757">
    <w:name w:val="Heading 2"/>
    <w:basedOn w:val="924"/>
    <w:next w:val="924"/>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link w:val="757"/>
    <w:uiPriority w:val="9"/>
    <w:rPr>
      <w:rFonts w:ascii="Arial" w:hAnsi="Arial" w:eastAsia="Arial" w:cs="Arial"/>
      <w:sz w:val="34"/>
    </w:rPr>
  </w:style>
  <w:style w:type="paragraph" w:styleId="759">
    <w:name w:val="Heading 3"/>
    <w:basedOn w:val="924"/>
    <w:next w:val="924"/>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link w:val="759"/>
    <w:uiPriority w:val="9"/>
    <w:rPr>
      <w:rFonts w:ascii="Arial" w:hAnsi="Arial" w:eastAsia="Arial" w:cs="Arial"/>
      <w:sz w:val="30"/>
      <w:szCs w:val="30"/>
    </w:rPr>
  </w:style>
  <w:style w:type="paragraph" w:styleId="761">
    <w:name w:val="Heading 4"/>
    <w:basedOn w:val="924"/>
    <w:next w:val="924"/>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link w:val="761"/>
    <w:uiPriority w:val="9"/>
    <w:rPr>
      <w:rFonts w:ascii="Arial" w:hAnsi="Arial" w:eastAsia="Arial" w:cs="Arial"/>
      <w:b/>
      <w:bCs/>
      <w:sz w:val="26"/>
      <w:szCs w:val="26"/>
    </w:rPr>
  </w:style>
  <w:style w:type="paragraph" w:styleId="763">
    <w:name w:val="Heading 5"/>
    <w:basedOn w:val="924"/>
    <w:next w:val="924"/>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link w:val="763"/>
    <w:uiPriority w:val="9"/>
    <w:rPr>
      <w:rFonts w:ascii="Arial" w:hAnsi="Arial" w:eastAsia="Arial" w:cs="Arial"/>
      <w:b/>
      <w:bCs/>
      <w:sz w:val="24"/>
      <w:szCs w:val="24"/>
    </w:rPr>
  </w:style>
  <w:style w:type="paragraph" w:styleId="765">
    <w:name w:val="Heading 6"/>
    <w:basedOn w:val="924"/>
    <w:next w:val="924"/>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link w:val="765"/>
    <w:uiPriority w:val="9"/>
    <w:rPr>
      <w:rFonts w:ascii="Arial" w:hAnsi="Arial" w:eastAsia="Arial" w:cs="Arial"/>
      <w:b/>
      <w:bCs/>
      <w:sz w:val="22"/>
      <w:szCs w:val="22"/>
    </w:rPr>
  </w:style>
  <w:style w:type="paragraph" w:styleId="767">
    <w:name w:val="Heading 7"/>
    <w:basedOn w:val="924"/>
    <w:next w:val="924"/>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link w:val="767"/>
    <w:uiPriority w:val="9"/>
    <w:rPr>
      <w:rFonts w:ascii="Arial" w:hAnsi="Arial" w:eastAsia="Arial" w:cs="Arial"/>
      <w:b/>
      <w:bCs/>
      <w:i/>
      <w:iCs/>
      <w:sz w:val="22"/>
      <w:szCs w:val="22"/>
    </w:rPr>
  </w:style>
  <w:style w:type="paragraph" w:styleId="769">
    <w:name w:val="Heading 8"/>
    <w:basedOn w:val="924"/>
    <w:next w:val="924"/>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link w:val="769"/>
    <w:uiPriority w:val="9"/>
    <w:rPr>
      <w:rFonts w:ascii="Arial" w:hAnsi="Arial" w:eastAsia="Arial" w:cs="Arial"/>
      <w:i/>
      <w:iCs/>
      <w:sz w:val="22"/>
      <w:szCs w:val="22"/>
    </w:rPr>
  </w:style>
  <w:style w:type="paragraph" w:styleId="771">
    <w:name w:val="Heading 9"/>
    <w:basedOn w:val="924"/>
    <w:next w:val="924"/>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link w:val="771"/>
    <w:uiPriority w:val="9"/>
    <w:rPr>
      <w:rFonts w:ascii="Arial" w:hAnsi="Arial" w:eastAsia="Arial" w:cs="Arial"/>
      <w:i/>
      <w:iCs/>
      <w:sz w:val="21"/>
      <w:szCs w:val="21"/>
    </w:rPr>
  </w:style>
  <w:style w:type="paragraph" w:styleId="773">
    <w:name w:val="List Paragraph"/>
    <w:basedOn w:val="924"/>
    <w:uiPriority w:val="34"/>
    <w:qFormat/>
    <w:pPr>
      <w:contextualSpacing/>
      <w:ind w:left="720"/>
    </w:pPr>
  </w:style>
  <w:style w:type="paragraph" w:styleId="774">
    <w:name w:val="No Spacing"/>
    <w:uiPriority w:val="1"/>
    <w:qFormat/>
    <w:pPr>
      <w:spacing w:before="0" w:after="0" w:line="240" w:lineRule="auto"/>
    </w:pPr>
  </w:style>
  <w:style w:type="paragraph" w:styleId="775">
    <w:name w:val="Title"/>
    <w:basedOn w:val="924"/>
    <w:next w:val="924"/>
    <w:link w:val="776"/>
    <w:uiPriority w:val="10"/>
    <w:qFormat/>
    <w:pPr>
      <w:contextualSpacing/>
      <w:spacing w:before="300" w:after="200"/>
    </w:pPr>
    <w:rPr>
      <w:sz w:val="48"/>
      <w:szCs w:val="48"/>
    </w:rPr>
  </w:style>
  <w:style w:type="character" w:styleId="776">
    <w:name w:val="Title Char"/>
    <w:link w:val="775"/>
    <w:uiPriority w:val="10"/>
    <w:rPr>
      <w:sz w:val="48"/>
      <w:szCs w:val="48"/>
    </w:rPr>
  </w:style>
  <w:style w:type="paragraph" w:styleId="777">
    <w:name w:val="Subtitle"/>
    <w:basedOn w:val="924"/>
    <w:next w:val="924"/>
    <w:link w:val="778"/>
    <w:uiPriority w:val="11"/>
    <w:qFormat/>
    <w:pPr>
      <w:spacing w:before="200" w:after="200"/>
    </w:pPr>
    <w:rPr>
      <w:sz w:val="24"/>
      <w:szCs w:val="24"/>
    </w:rPr>
  </w:style>
  <w:style w:type="character" w:styleId="778">
    <w:name w:val="Subtitle Char"/>
    <w:link w:val="777"/>
    <w:uiPriority w:val="11"/>
    <w:rPr>
      <w:sz w:val="24"/>
      <w:szCs w:val="24"/>
    </w:rPr>
  </w:style>
  <w:style w:type="paragraph" w:styleId="779">
    <w:name w:val="Quote"/>
    <w:basedOn w:val="924"/>
    <w:next w:val="924"/>
    <w:link w:val="780"/>
    <w:uiPriority w:val="29"/>
    <w:qFormat/>
    <w:pPr>
      <w:ind w:left="720" w:right="720"/>
    </w:pPr>
    <w:rPr>
      <w:i/>
    </w:rPr>
  </w:style>
  <w:style w:type="character" w:styleId="780">
    <w:name w:val="Quote Char"/>
    <w:link w:val="779"/>
    <w:uiPriority w:val="29"/>
    <w:rPr>
      <w:i/>
    </w:rPr>
  </w:style>
  <w:style w:type="paragraph" w:styleId="781">
    <w:name w:val="Intense Quote"/>
    <w:basedOn w:val="924"/>
    <w:next w:val="924"/>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paragraph" w:styleId="783">
    <w:name w:val="Header"/>
    <w:basedOn w:val="924"/>
    <w:link w:val="784"/>
    <w:uiPriority w:val="99"/>
    <w:unhideWhenUsed/>
    <w:pPr>
      <w:spacing w:after="0" w:line="240" w:lineRule="auto"/>
      <w:tabs>
        <w:tab w:val="center" w:pos="7143" w:leader="none"/>
        <w:tab w:val="right" w:pos="14287" w:leader="none"/>
      </w:tabs>
    </w:pPr>
  </w:style>
  <w:style w:type="character" w:styleId="784">
    <w:name w:val="Header Char"/>
    <w:link w:val="783"/>
    <w:uiPriority w:val="99"/>
  </w:style>
  <w:style w:type="paragraph" w:styleId="785">
    <w:name w:val="Footer"/>
    <w:basedOn w:val="924"/>
    <w:link w:val="788"/>
    <w:uiPriority w:val="99"/>
    <w:unhideWhenUsed/>
    <w:pPr>
      <w:spacing w:after="0" w:line="240" w:lineRule="auto"/>
      <w:tabs>
        <w:tab w:val="center" w:pos="7143" w:leader="none"/>
        <w:tab w:val="right" w:pos="14287" w:leader="none"/>
      </w:tabs>
    </w:pPr>
  </w:style>
  <w:style w:type="character" w:styleId="786">
    <w:name w:val="Footer Char"/>
    <w:link w:val="785"/>
    <w:uiPriority w:val="99"/>
  </w:style>
  <w:style w:type="paragraph" w:styleId="787">
    <w:name w:val="Caption"/>
    <w:basedOn w:val="924"/>
    <w:next w:val="924"/>
    <w:uiPriority w:val="35"/>
    <w:semiHidden/>
    <w:unhideWhenUsed/>
    <w:qFormat/>
    <w:pPr>
      <w:spacing w:line="276" w:lineRule="auto"/>
    </w:pPr>
    <w:rPr>
      <w:b/>
      <w:bCs/>
      <w:color w:val="4f81bd" w:themeColor="accent1"/>
      <w:sz w:val="18"/>
      <w:szCs w:val="18"/>
    </w:rPr>
  </w:style>
  <w:style w:type="character" w:styleId="788">
    <w:name w:val="Caption Char"/>
    <w:basedOn w:val="787"/>
    <w:link w:val="785"/>
    <w:uiPriority w:val="99"/>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24"/>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uiPriority w:val="99"/>
    <w:unhideWhenUsed/>
    <w:rPr>
      <w:vertAlign w:val="superscript"/>
    </w:rPr>
  </w:style>
  <w:style w:type="paragraph" w:styleId="919">
    <w:name w:val="endnote text"/>
    <w:basedOn w:val="924"/>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uiPriority w:val="99"/>
    <w:semiHidden/>
    <w:unhideWhenUsed/>
    <w:rPr>
      <w:vertAlign w:val="superscript"/>
    </w:r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24"/>
    <w:link w:val="924"/>
    <w:qFormat/>
    <w:pPr>
      <w:jc w:val="both"/>
      <w:widowControl w:val="off"/>
    </w:pPr>
    <w:rPr>
      <w:sz w:val="21"/>
      <w:szCs w:val="24"/>
      <w:lang w:val="en-US" w:eastAsia="zh-CN" w:bidi="ar-SA"/>
    </w:rPr>
  </w:style>
  <w:style w:type="paragraph" w:styleId="925">
    <w:name w:val="标题 1"/>
    <w:basedOn w:val="924"/>
    <w:next w:val="924"/>
    <w:link w:val="937"/>
    <w:qFormat/>
    <w:pPr>
      <w:keepNext/>
      <w:outlineLvl w:val="0"/>
    </w:pPr>
    <w:rPr>
      <w:rFonts w:ascii="楷体_GB2312" w:eastAsia="楷体_GB2312"/>
      <w:sz w:val="28"/>
      <w:szCs w:val="20"/>
    </w:rPr>
  </w:style>
  <w:style w:type="paragraph" w:styleId="926">
    <w:name w:val="标题 2"/>
    <w:basedOn w:val="924"/>
    <w:next w:val="939"/>
    <w:link w:val="938"/>
    <w:qFormat/>
    <w:pPr>
      <w:jc w:val="center"/>
      <w:keepLines/>
      <w:keepNext/>
      <w:spacing w:before="260" w:after="260" w:line="416" w:lineRule="auto"/>
      <w:outlineLvl w:val="1"/>
    </w:pPr>
    <w:rPr>
      <w:rFonts w:ascii="Arial" w:hAnsi="Arial" w:eastAsia="幼圆"/>
      <w:b/>
      <w:sz w:val="44"/>
      <w:szCs w:val="20"/>
    </w:rPr>
  </w:style>
  <w:style w:type="paragraph" w:styleId="927">
    <w:name w:val="标题 3"/>
    <w:basedOn w:val="924"/>
    <w:next w:val="939"/>
    <w:link w:val="941"/>
    <w:qFormat/>
    <w:pPr>
      <w:keepLines/>
      <w:keepNext/>
      <w:spacing w:before="260" w:after="260" w:line="416" w:lineRule="auto"/>
      <w:outlineLvl w:val="2"/>
    </w:pPr>
    <w:rPr>
      <w:b/>
      <w:sz w:val="32"/>
      <w:szCs w:val="20"/>
    </w:rPr>
  </w:style>
  <w:style w:type="paragraph" w:styleId="928">
    <w:name w:val="标题 4"/>
    <w:basedOn w:val="924"/>
    <w:next w:val="939"/>
    <w:link w:val="942"/>
    <w:qFormat/>
    <w:pPr>
      <w:keepLines/>
      <w:keepNext/>
      <w:spacing w:before="280" w:after="290" w:line="376" w:lineRule="auto"/>
      <w:outlineLvl w:val="3"/>
    </w:pPr>
    <w:rPr>
      <w:rFonts w:ascii="Arial" w:hAnsi="Arial" w:eastAsia="黑体"/>
      <w:b/>
      <w:bCs/>
      <w:sz w:val="28"/>
      <w:szCs w:val="28"/>
    </w:rPr>
  </w:style>
  <w:style w:type="paragraph" w:styleId="929">
    <w:name w:val="标题 5"/>
    <w:basedOn w:val="924"/>
    <w:next w:val="924"/>
    <w:link w:val="943"/>
    <w:qFormat/>
    <w:pPr>
      <w:keepNext/>
      <w:outlineLvl w:val="4"/>
    </w:pPr>
    <w:rPr>
      <w:rFonts w:ascii="宋体" w:hAnsi="宋体"/>
      <w:b/>
      <w:bCs/>
    </w:rPr>
  </w:style>
  <w:style w:type="paragraph" w:styleId="930">
    <w:name w:val="标题 6"/>
    <w:basedOn w:val="924"/>
    <w:next w:val="924"/>
    <w:link w:val="944"/>
    <w:qFormat/>
    <w:pPr>
      <w:numPr>
        <w:ilvl w:val="5"/>
        <w:numId w:val="1"/>
      </w:numPr>
      <w:keepLines/>
      <w:keepNext/>
      <w:spacing w:before="240" w:after="64" w:line="320" w:lineRule="auto"/>
      <w:outlineLvl w:val="5"/>
    </w:pPr>
    <w:rPr>
      <w:rFonts w:ascii="Arial" w:hAnsi="Arial" w:eastAsia="黑体"/>
      <w:b/>
      <w:bCs/>
      <w:sz w:val="24"/>
    </w:rPr>
  </w:style>
  <w:style w:type="paragraph" w:styleId="931">
    <w:name w:val="标题 7"/>
    <w:basedOn w:val="924"/>
    <w:next w:val="924"/>
    <w:link w:val="945"/>
    <w:qFormat/>
    <w:pPr>
      <w:numPr>
        <w:ilvl w:val="6"/>
        <w:numId w:val="1"/>
      </w:numPr>
      <w:keepLines/>
      <w:keepNext/>
      <w:spacing w:before="240" w:after="64" w:line="320" w:lineRule="auto"/>
      <w:outlineLvl w:val="6"/>
    </w:pPr>
    <w:rPr>
      <w:rFonts w:ascii="Times New Roman" w:hAnsi="Times New Roman"/>
      <w:b/>
      <w:bCs/>
      <w:sz w:val="24"/>
    </w:rPr>
  </w:style>
  <w:style w:type="paragraph" w:styleId="932">
    <w:name w:val="标题 8"/>
    <w:basedOn w:val="924"/>
    <w:next w:val="924"/>
    <w:link w:val="946"/>
    <w:qFormat/>
    <w:pPr>
      <w:numPr>
        <w:ilvl w:val="7"/>
        <w:numId w:val="1"/>
      </w:numPr>
      <w:keepLines/>
      <w:keepNext/>
      <w:spacing w:before="240" w:after="64" w:line="320" w:lineRule="auto"/>
      <w:outlineLvl w:val="7"/>
    </w:pPr>
    <w:rPr>
      <w:rFonts w:ascii="Arial" w:hAnsi="Arial" w:eastAsia="黑体"/>
      <w:sz w:val="24"/>
    </w:rPr>
  </w:style>
  <w:style w:type="paragraph" w:styleId="933">
    <w:name w:val="标题 9"/>
    <w:basedOn w:val="924"/>
    <w:next w:val="924"/>
    <w:link w:val="947"/>
    <w:qFormat/>
    <w:pPr>
      <w:numPr>
        <w:ilvl w:val="8"/>
        <w:numId w:val="1"/>
      </w:numPr>
      <w:keepLines/>
      <w:keepNext/>
      <w:spacing w:before="240" w:after="64" w:line="320" w:lineRule="auto"/>
      <w:outlineLvl w:val="8"/>
    </w:pPr>
    <w:rPr>
      <w:rFonts w:ascii="Arial" w:hAnsi="Arial" w:eastAsia="黑体"/>
      <w:szCs w:val="21"/>
    </w:rPr>
  </w:style>
  <w:style w:type="character" w:styleId="934">
    <w:name w:val="默认段落字体"/>
    <w:next w:val="934"/>
    <w:link w:val="924"/>
    <w:semiHidden/>
  </w:style>
  <w:style w:type="table" w:styleId="935">
    <w:name w:val="普通表格"/>
    <w:next w:val="935"/>
    <w:link w:val="924"/>
    <w:semiHidden/>
    <w:tblPr/>
  </w:style>
  <w:style w:type="numbering" w:styleId="936">
    <w:name w:val="无列表"/>
    <w:next w:val="936"/>
    <w:link w:val="924"/>
    <w:uiPriority w:val="99"/>
    <w:semiHidden/>
    <w:unhideWhenUsed/>
  </w:style>
  <w:style w:type="character" w:styleId="937">
    <w:name w:val="标题 1 字符"/>
    <w:next w:val="937"/>
    <w:link w:val="925"/>
    <w:rPr>
      <w:rFonts w:ascii="楷体_GB2312" w:eastAsia="楷体_GB2312"/>
      <w:sz w:val="28"/>
      <w:lang w:val="en-US" w:eastAsia="zh-CN" w:bidi="ar-SA"/>
    </w:rPr>
  </w:style>
  <w:style w:type="character" w:styleId="938">
    <w:name w:val="标题 2 字符"/>
    <w:next w:val="938"/>
    <w:link w:val="926"/>
    <w:rPr>
      <w:rFonts w:ascii="Arial" w:hAnsi="Arial" w:eastAsia="幼圆"/>
      <w:b/>
      <w:sz w:val="44"/>
    </w:rPr>
  </w:style>
  <w:style w:type="paragraph" w:styleId="939">
    <w:name w:val="正文缩进"/>
    <w:basedOn w:val="924"/>
    <w:next w:val="939"/>
    <w:link w:val="940"/>
    <w:qFormat/>
    <w:pPr>
      <w:ind w:firstLine="420"/>
    </w:pPr>
    <w:rPr>
      <w:szCs w:val="20"/>
    </w:rPr>
  </w:style>
  <w:style w:type="character" w:styleId="940">
    <w:name w:val="正文缩进 字符"/>
    <w:next w:val="940"/>
    <w:link w:val="939"/>
    <w:qFormat/>
    <w:rPr>
      <w:rFonts w:eastAsia="宋体"/>
      <w:sz w:val="21"/>
      <w:lang w:val="en-US" w:eastAsia="zh-CN" w:bidi="ar-SA"/>
    </w:rPr>
  </w:style>
  <w:style w:type="character" w:styleId="941">
    <w:name w:val="标题 3 字符"/>
    <w:next w:val="941"/>
    <w:link w:val="927"/>
    <w:rPr>
      <w:b/>
      <w:sz w:val="32"/>
    </w:rPr>
  </w:style>
  <w:style w:type="character" w:styleId="942">
    <w:name w:val="标题 4 字符"/>
    <w:next w:val="942"/>
    <w:link w:val="928"/>
    <w:rPr>
      <w:rFonts w:ascii="Arial" w:hAnsi="Arial" w:eastAsia="黑体"/>
      <w:b/>
      <w:bCs/>
      <w:sz w:val="28"/>
      <w:szCs w:val="28"/>
    </w:rPr>
  </w:style>
  <w:style w:type="character" w:styleId="943">
    <w:name w:val="标题 5 字符"/>
    <w:next w:val="943"/>
    <w:link w:val="929"/>
    <w:rPr>
      <w:rFonts w:ascii="宋体" w:hAnsi="宋体"/>
      <w:b/>
      <w:bCs/>
      <w:sz w:val="21"/>
      <w:szCs w:val="24"/>
    </w:rPr>
  </w:style>
  <w:style w:type="character" w:styleId="944">
    <w:name w:val="标题 6 字符"/>
    <w:next w:val="944"/>
    <w:link w:val="930"/>
    <w:rPr>
      <w:rFonts w:ascii="Arial" w:hAnsi="Arial" w:eastAsia="黑体"/>
      <w:b/>
      <w:bCs/>
      <w:sz w:val="24"/>
      <w:szCs w:val="24"/>
    </w:rPr>
  </w:style>
  <w:style w:type="character" w:styleId="945">
    <w:name w:val="标题 7 字符"/>
    <w:next w:val="945"/>
    <w:link w:val="931"/>
    <w:rPr>
      <w:rFonts w:ascii="Times New Roman" w:hAnsi="Times New Roman"/>
      <w:b/>
      <w:bCs/>
      <w:sz w:val="24"/>
      <w:szCs w:val="24"/>
    </w:rPr>
  </w:style>
  <w:style w:type="character" w:styleId="946">
    <w:name w:val="标题 8 字符"/>
    <w:next w:val="946"/>
    <w:link w:val="932"/>
    <w:rPr>
      <w:rFonts w:ascii="Arial" w:hAnsi="Arial" w:eastAsia="黑体"/>
      <w:sz w:val="24"/>
      <w:szCs w:val="24"/>
    </w:rPr>
  </w:style>
  <w:style w:type="character" w:styleId="947">
    <w:name w:val="标题 9 字符"/>
    <w:next w:val="947"/>
    <w:link w:val="933"/>
    <w:rPr>
      <w:rFonts w:ascii="Arial" w:hAnsi="Arial" w:eastAsia="黑体"/>
      <w:sz w:val="21"/>
      <w:szCs w:val="21"/>
    </w:rPr>
  </w:style>
  <w:style w:type="paragraph" w:styleId="948">
    <w:name w:val="列表 3"/>
    <w:basedOn w:val="924"/>
    <w:next w:val="948"/>
    <w:link w:val="924"/>
    <w:pPr>
      <w:ind w:left="100" w:hanging="200"/>
    </w:pPr>
    <w:rPr>
      <w:rFonts w:ascii="Times New Roman" w:hAnsi="Times New Roman"/>
      <w:szCs w:val="21"/>
    </w:rPr>
  </w:style>
  <w:style w:type="paragraph" w:styleId="949">
    <w:name w:val="toc 7"/>
    <w:basedOn w:val="924"/>
    <w:next w:val="924"/>
    <w:link w:val="924"/>
    <w:semiHidden/>
    <w:pPr>
      <w:ind w:left="2520"/>
    </w:pPr>
  </w:style>
  <w:style w:type="paragraph" w:styleId="950">
    <w:name w:val="文档结构图"/>
    <w:basedOn w:val="924"/>
    <w:next w:val="950"/>
    <w:link w:val="951"/>
    <w:semiHidden/>
    <w:pPr>
      <w:shd w:val="clear" w:color="auto" w:fill="000080"/>
    </w:pPr>
  </w:style>
  <w:style w:type="character" w:styleId="951">
    <w:name w:val="文档结构图 字符"/>
    <w:next w:val="951"/>
    <w:link w:val="950"/>
    <w:semiHidden/>
    <w:rPr>
      <w:sz w:val="21"/>
      <w:szCs w:val="24"/>
      <w:shd w:val="clear" w:color="auto" w:fill="000080"/>
    </w:rPr>
  </w:style>
  <w:style w:type="paragraph" w:styleId="952">
    <w:name w:val="批注文字"/>
    <w:basedOn w:val="924"/>
    <w:next w:val="952"/>
    <w:link w:val="953"/>
    <w:pPr>
      <w:jc w:val="left"/>
    </w:pPr>
  </w:style>
  <w:style w:type="character" w:styleId="953">
    <w:name w:val="批注文字 字符"/>
    <w:next w:val="953"/>
    <w:link w:val="952"/>
    <w:rPr>
      <w:sz w:val="21"/>
      <w:szCs w:val="24"/>
    </w:rPr>
  </w:style>
  <w:style w:type="paragraph" w:styleId="954">
    <w:name w:val="正文文本 3"/>
    <w:basedOn w:val="924"/>
    <w:next w:val="954"/>
    <w:link w:val="955"/>
    <w:rPr>
      <w:rFonts w:ascii="仿宋_GB2312" w:hAnsi="Arial" w:eastAsia="仿宋_GB2312"/>
      <w:sz w:val="32"/>
      <w:szCs w:val="20"/>
    </w:rPr>
  </w:style>
  <w:style w:type="character" w:styleId="955">
    <w:name w:val="正文文本 3 字符"/>
    <w:next w:val="955"/>
    <w:link w:val="954"/>
    <w:rPr>
      <w:rFonts w:ascii="仿宋_GB2312" w:hAnsi="Arial" w:eastAsia="仿宋_GB2312"/>
      <w:sz w:val="32"/>
    </w:rPr>
  </w:style>
  <w:style w:type="paragraph" w:styleId="956">
    <w:name w:val="正文文本"/>
    <w:basedOn w:val="924"/>
    <w:next w:val="956"/>
    <w:link w:val="957"/>
    <w:rPr>
      <w:rFonts w:ascii="楷体_GB2312" w:hAnsi="Arial" w:eastAsia="楷体_GB2312"/>
      <w:sz w:val="28"/>
      <w:szCs w:val="20"/>
    </w:rPr>
  </w:style>
  <w:style w:type="character" w:styleId="957">
    <w:name w:val="正文文本 字符1"/>
    <w:next w:val="957"/>
    <w:link w:val="956"/>
    <w:rPr>
      <w:rFonts w:ascii="楷体_GB2312" w:hAnsi="Arial" w:eastAsia="楷体_GB2312"/>
      <w:sz w:val="28"/>
    </w:rPr>
  </w:style>
  <w:style w:type="paragraph" w:styleId="958">
    <w:name w:val="正文文本缩进"/>
    <w:basedOn w:val="924"/>
    <w:next w:val="960"/>
    <w:link w:val="959"/>
    <w:pPr>
      <w:ind w:firstLine="645"/>
    </w:pPr>
    <w:rPr>
      <w:rFonts w:ascii="楷体_GB2312" w:eastAsia="楷体_GB2312"/>
      <w:sz w:val="32"/>
      <w:szCs w:val="20"/>
    </w:rPr>
  </w:style>
  <w:style w:type="character" w:styleId="959">
    <w:name w:val="正文文本缩进 字符1"/>
    <w:next w:val="959"/>
    <w:link w:val="958"/>
    <w:rPr>
      <w:rFonts w:ascii="楷体_GB2312" w:eastAsia="楷体_GB2312"/>
      <w:sz w:val="32"/>
    </w:rPr>
  </w:style>
  <w:style w:type="paragraph" w:styleId="960">
    <w:name w:val="寄信人地址"/>
    <w:basedOn w:val="924"/>
    <w:next w:val="960"/>
    <w:link w:val="924"/>
    <w:uiPriority w:val="99"/>
    <w:unhideWhenUsed/>
    <w:qFormat/>
    <w:rPr>
      <w:rFonts w:ascii="Arial" w:hAnsi="Arial"/>
    </w:rPr>
  </w:style>
  <w:style w:type="paragraph" w:styleId="961">
    <w:name w:val="列表 2"/>
    <w:basedOn w:val="924"/>
    <w:next w:val="961"/>
    <w:link w:val="924"/>
    <w:pPr>
      <w:ind w:left="100" w:hanging="200"/>
    </w:pPr>
    <w:rPr>
      <w:rFonts w:ascii="Times New Roman" w:hAnsi="Times New Roman"/>
      <w:szCs w:val="21"/>
    </w:rPr>
  </w:style>
  <w:style w:type="paragraph" w:styleId="962">
    <w:name w:val="toc 5"/>
    <w:basedOn w:val="924"/>
    <w:next w:val="924"/>
    <w:link w:val="924"/>
    <w:semiHidden/>
    <w:pPr>
      <w:ind w:left="1680"/>
    </w:pPr>
  </w:style>
  <w:style w:type="paragraph" w:styleId="963">
    <w:name w:val="toc 3"/>
    <w:basedOn w:val="924"/>
    <w:next w:val="924"/>
    <w:link w:val="924"/>
    <w:uiPriority w:val="39"/>
    <w:pPr>
      <w:ind w:left="539"/>
      <w:jc w:val="left"/>
      <w:spacing w:line="240" w:lineRule="exact"/>
      <w:tabs>
        <w:tab w:val="right" w:pos="9440" w:leader="dot"/>
      </w:tabs>
    </w:pPr>
    <w:rPr>
      <w:rFonts w:ascii="黑体" w:hAnsi="宋体" w:eastAsia="黑体"/>
      <w:bCs/>
      <w:iCs/>
      <w:sz w:val="18"/>
      <w:szCs w:val="32"/>
    </w:rPr>
  </w:style>
  <w:style w:type="paragraph" w:styleId="964">
    <w:name w:val="纯文本"/>
    <w:basedOn w:val="924"/>
    <w:next w:val="964"/>
    <w:link w:val="965"/>
    <w:qFormat/>
    <w:rPr>
      <w:rFonts w:ascii="宋体" w:hAnsi="Courier New"/>
      <w:szCs w:val="20"/>
    </w:rPr>
  </w:style>
  <w:style w:type="character" w:styleId="965">
    <w:name w:val="纯文本 字符"/>
    <w:next w:val="965"/>
    <w:link w:val="964"/>
    <w:uiPriority w:val="99"/>
    <w:qFormat/>
    <w:rPr>
      <w:rFonts w:ascii="宋体" w:hAnsi="Courier New"/>
      <w:sz w:val="21"/>
    </w:rPr>
  </w:style>
  <w:style w:type="paragraph" w:styleId="966">
    <w:name w:val="toc 8"/>
    <w:basedOn w:val="924"/>
    <w:next w:val="924"/>
    <w:link w:val="924"/>
    <w:semiHidden/>
    <w:pPr>
      <w:ind w:left="2940"/>
    </w:pPr>
  </w:style>
  <w:style w:type="paragraph" w:styleId="967">
    <w:name w:val="日期"/>
    <w:basedOn w:val="924"/>
    <w:next w:val="924"/>
    <w:link w:val="968"/>
    <w:rPr>
      <w:sz w:val="24"/>
      <w:szCs w:val="20"/>
    </w:rPr>
  </w:style>
  <w:style w:type="character" w:styleId="968">
    <w:name w:val="日期 字符"/>
    <w:next w:val="968"/>
    <w:link w:val="967"/>
    <w:rPr>
      <w:sz w:val="24"/>
    </w:rPr>
  </w:style>
  <w:style w:type="paragraph" w:styleId="969">
    <w:name w:val="正文文本缩进 2"/>
    <w:basedOn w:val="924"/>
    <w:next w:val="969"/>
    <w:link w:val="970"/>
    <w:pPr>
      <w:ind w:firstLine="560"/>
    </w:pPr>
    <w:rPr>
      <w:rFonts w:ascii="宋体" w:hAnsi="宋体"/>
      <w:sz w:val="28"/>
    </w:rPr>
  </w:style>
  <w:style w:type="character" w:styleId="970">
    <w:name w:val="正文文本缩进 2 字符"/>
    <w:next w:val="970"/>
    <w:link w:val="969"/>
    <w:rPr>
      <w:rFonts w:ascii="宋体" w:hAnsi="宋体"/>
      <w:sz w:val="28"/>
      <w:szCs w:val="24"/>
    </w:rPr>
  </w:style>
  <w:style w:type="paragraph" w:styleId="971">
    <w:name w:val="批注框文本"/>
    <w:basedOn w:val="924"/>
    <w:next w:val="971"/>
    <w:link w:val="972"/>
    <w:semiHidden/>
    <w:rPr>
      <w:sz w:val="18"/>
      <w:szCs w:val="18"/>
    </w:rPr>
  </w:style>
  <w:style w:type="character" w:styleId="972">
    <w:name w:val="批注框文本 字符"/>
    <w:next w:val="972"/>
    <w:link w:val="971"/>
    <w:semiHidden/>
    <w:rPr>
      <w:sz w:val="18"/>
      <w:szCs w:val="18"/>
    </w:rPr>
  </w:style>
  <w:style w:type="paragraph" w:styleId="973">
    <w:name w:val="页脚"/>
    <w:basedOn w:val="924"/>
    <w:next w:val="973"/>
    <w:link w:val="974"/>
    <w:pPr>
      <w:jc w:val="left"/>
      <w:tabs>
        <w:tab w:val="center" w:pos="4153" w:leader="none"/>
        <w:tab w:val="right" w:pos="8306" w:leader="none"/>
      </w:tabs>
    </w:pPr>
    <w:rPr>
      <w:sz w:val="18"/>
      <w:szCs w:val="20"/>
    </w:rPr>
  </w:style>
  <w:style w:type="character" w:styleId="974">
    <w:name w:val="页脚 字符"/>
    <w:next w:val="974"/>
    <w:link w:val="973"/>
    <w:rPr>
      <w:sz w:val="18"/>
    </w:rPr>
  </w:style>
  <w:style w:type="paragraph" w:styleId="975">
    <w:name w:val="页眉"/>
    <w:basedOn w:val="924"/>
    <w:next w:val="975"/>
    <w:link w:val="976"/>
    <w:uiPriority w:val="99"/>
    <w:pPr>
      <w:jc w:val="center"/>
      <w:tabs>
        <w:tab w:val="center" w:pos="4153" w:leader="none"/>
        <w:tab w:val="right" w:pos="8306" w:leader="none"/>
      </w:tabs>
      <w:pBdr>
        <w:bottom w:val="single" w:color="000000" w:sz="6" w:space="1"/>
      </w:pBdr>
    </w:pPr>
    <w:rPr>
      <w:sz w:val="18"/>
      <w:szCs w:val="18"/>
    </w:rPr>
  </w:style>
  <w:style w:type="character" w:styleId="976">
    <w:name w:val="页眉 字符"/>
    <w:next w:val="976"/>
    <w:link w:val="975"/>
    <w:uiPriority w:val="99"/>
    <w:rPr>
      <w:sz w:val="18"/>
      <w:szCs w:val="18"/>
    </w:rPr>
  </w:style>
  <w:style w:type="paragraph" w:styleId="977">
    <w:name w:val="toc 1"/>
    <w:basedOn w:val="924"/>
    <w:next w:val="924"/>
    <w:link w:val="924"/>
    <w:uiPriority w:val="39"/>
    <w:pPr>
      <w:jc w:val="left"/>
      <w:spacing w:before="120" w:after="120" w:line="300" w:lineRule="exact"/>
      <w:tabs>
        <w:tab w:val="right" w:pos="9440" w:leader="dot"/>
      </w:tabs>
    </w:pPr>
    <w:rPr>
      <w:rFonts w:ascii="黑体" w:eastAsia="黑体"/>
      <w:b/>
      <w:caps/>
      <w:sz w:val="18"/>
      <w:szCs w:val="28"/>
    </w:rPr>
  </w:style>
  <w:style w:type="paragraph" w:styleId="978">
    <w:name w:val="toc 4"/>
    <w:basedOn w:val="924"/>
    <w:next w:val="924"/>
    <w:link w:val="924"/>
    <w:semiHidden/>
    <w:pPr>
      <w:ind w:left="1260"/>
    </w:pPr>
  </w:style>
  <w:style w:type="paragraph" w:styleId="979">
    <w:name w:val="列表"/>
    <w:basedOn w:val="924"/>
    <w:next w:val="979"/>
    <w:link w:val="924"/>
    <w:pPr>
      <w:ind w:left="200" w:hanging="200"/>
    </w:pPr>
    <w:rPr>
      <w:rFonts w:ascii="Times New Roman" w:hAnsi="Times New Roman"/>
      <w:szCs w:val="21"/>
    </w:rPr>
  </w:style>
  <w:style w:type="paragraph" w:styleId="980">
    <w:name w:val="toc 6"/>
    <w:basedOn w:val="924"/>
    <w:next w:val="924"/>
    <w:link w:val="924"/>
    <w:semiHidden/>
    <w:pPr>
      <w:ind w:left="2100"/>
    </w:pPr>
  </w:style>
  <w:style w:type="paragraph" w:styleId="981">
    <w:name w:val="正文文本缩进 3"/>
    <w:basedOn w:val="924"/>
    <w:next w:val="981"/>
    <w:link w:val="982"/>
    <w:pPr>
      <w:ind w:firstLine="523"/>
    </w:pPr>
    <w:rPr>
      <w:rFonts w:ascii="仿宋_GB2312" w:hAnsi="宋体" w:eastAsia="仿宋_GB2312"/>
      <w:sz w:val="24"/>
    </w:rPr>
  </w:style>
  <w:style w:type="character" w:styleId="982">
    <w:name w:val="正文文本缩进 3 字符"/>
    <w:next w:val="982"/>
    <w:link w:val="981"/>
    <w:rPr>
      <w:rFonts w:ascii="仿宋_GB2312" w:hAnsi="宋体" w:eastAsia="仿宋_GB2312"/>
      <w:sz w:val="24"/>
      <w:szCs w:val="24"/>
    </w:rPr>
  </w:style>
  <w:style w:type="paragraph" w:styleId="983">
    <w:name w:val="图表目录"/>
    <w:basedOn w:val="924"/>
    <w:next w:val="924"/>
    <w:link w:val="924"/>
    <w:pPr>
      <w:ind w:left="840" w:hanging="420"/>
    </w:pPr>
    <w:rPr>
      <w:rFonts w:ascii="Times New Roman" w:hAnsi="Times New Roman"/>
      <w:szCs w:val="21"/>
    </w:rPr>
  </w:style>
  <w:style w:type="paragraph" w:styleId="984">
    <w:name w:val="toc 2"/>
    <w:basedOn w:val="924"/>
    <w:next w:val="924"/>
    <w:link w:val="924"/>
    <w:uiPriority w:val="39"/>
    <w:pPr>
      <w:jc w:val="left"/>
      <w:spacing w:line="260" w:lineRule="exact"/>
      <w:tabs>
        <w:tab w:val="right" w:pos="9440" w:leader="dot"/>
      </w:tabs>
    </w:pPr>
    <w:rPr>
      <w:rFonts w:ascii="黑体" w:eastAsia="黑体"/>
      <w:b/>
      <w:bCs/>
      <w:smallCaps/>
      <w:sz w:val="18"/>
      <w:szCs w:val="44"/>
    </w:rPr>
  </w:style>
  <w:style w:type="paragraph" w:styleId="985">
    <w:name w:val="toc 9"/>
    <w:basedOn w:val="924"/>
    <w:next w:val="924"/>
    <w:link w:val="924"/>
    <w:semiHidden/>
    <w:pPr>
      <w:ind w:left="3360"/>
    </w:pPr>
  </w:style>
  <w:style w:type="paragraph" w:styleId="986">
    <w:name w:val="正文文本 2"/>
    <w:basedOn w:val="924"/>
    <w:next w:val="986"/>
    <w:link w:val="987"/>
    <w:pPr>
      <w:jc w:val="center"/>
    </w:pPr>
    <w:rPr>
      <w:rFonts w:ascii="仿宋_GB2312" w:eastAsia="仿宋_GB2312"/>
      <w:sz w:val="44"/>
    </w:rPr>
  </w:style>
  <w:style w:type="character" w:styleId="987">
    <w:name w:val="正文文本 2 字符"/>
    <w:next w:val="987"/>
    <w:link w:val="986"/>
    <w:rPr>
      <w:rFonts w:ascii="仿宋_GB2312" w:eastAsia="仿宋_GB2312"/>
      <w:sz w:val="44"/>
      <w:szCs w:val="24"/>
    </w:rPr>
  </w:style>
  <w:style w:type="paragraph" w:styleId="988">
    <w:name w:val="HTML 预设格式"/>
    <w:basedOn w:val="924"/>
    <w:next w:val="988"/>
    <w:link w:val="92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9">
    <w:name w:val="普通(网站)"/>
    <w:basedOn w:val="924"/>
    <w:next w:val="989"/>
    <w:link w:val="924"/>
    <w:uiPriority w:val="99"/>
    <w:unhideWhenUsed/>
    <w:pPr>
      <w:jc w:val="left"/>
      <w:spacing w:before="100" w:beforeAutospacing="1" w:after="100" w:afterAutospacing="1"/>
      <w:widowControl/>
    </w:pPr>
    <w:rPr>
      <w:rFonts w:ascii="宋体" w:hAnsi="宋体" w:cs="宋体"/>
      <w:sz w:val="24"/>
    </w:rPr>
  </w:style>
  <w:style w:type="paragraph" w:styleId="990">
    <w:name w:val="索引 1"/>
    <w:basedOn w:val="924"/>
    <w:next w:val="924"/>
    <w:link w:val="924"/>
    <w:semiHidden/>
    <w:rPr>
      <w:rFonts w:ascii="宋体" w:hAnsi="宋体"/>
      <w:szCs w:val="18"/>
    </w:rPr>
  </w:style>
  <w:style w:type="paragraph" w:styleId="991">
    <w:name w:val="批注主题"/>
    <w:basedOn w:val="952"/>
    <w:next w:val="952"/>
    <w:link w:val="992"/>
    <w:rPr>
      <w:b/>
      <w:bCs/>
    </w:rPr>
  </w:style>
  <w:style w:type="character" w:styleId="992">
    <w:name w:val="批注主题 字符"/>
    <w:next w:val="992"/>
    <w:link w:val="991"/>
    <w:rPr>
      <w:b/>
      <w:bCs/>
      <w:sz w:val="21"/>
      <w:szCs w:val="24"/>
    </w:rPr>
  </w:style>
  <w:style w:type="paragraph" w:styleId="993">
    <w:name w:val="正文文本首行缩进"/>
    <w:basedOn w:val="956"/>
    <w:next w:val="993"/>
    <w:link w:val="994"/>
    <w:pPr>
      <w:ind w:firstLine="200"/>
      <w:spacing w:line="360" w:lineRule="auto"/>
    </w:pPr>
    <w:rPr>
      <w:rFonts w:ascii="仿宋_GB2312" w:hAnsi="Times New Roman" w:eastAsia="仿宋_GB2312"/>
      <w:sz w:val="30"/>
      <w:szCs w:val="30"/>
    </w:rPr>
  </w:style>
  <w:style w:type="character" w:styleId="994">
    <w:name w:val="正文文本首行缩进 字符"/>
    <w:next w:val="994"/>
    <w:link w:val="993"/>
    <w:rPr>
      <w:rFonts w:ascii="仿宋_GB2312" w:hAnsi="Times New Roman" w:eastAsia="仿宋_GB2312"/>
      <w:sz w:val="30"/>
      <w:szCs w:val="30"/>
    </w:rPr>
  </w:style>
  <w:style w:type="paragraph" w:styleId="995">
    <w:name w:val="正文文本首行缩进 2"/>
    <w:basedOn w:val="958"/>
    <w:next w:val="924"/>
    <w:link w:val="996"/>
    <w:pPr>
      <w:ind w:firstLine="420"/>
      <w:spacing w:line="360" w:lineRule="auto"/>
    </w:pPr>
    <w:rPr>
      <w:rFonts w:ascii="宋体" w:hAnsi="宋体"/>
      <w:sz w:val="21"/>
    </w:rPr>
  </w:style>
  <w:style w:type="character" w:styleId="996">
    <w:name w:val="正文文本首行缩进 2 字符"/>
    <w:next w:val="996"/>
    <w:link w:val="995"/>
    <w:rPr>
      <w:rFonts w:ascii="宋体" w:hAnsi="宋体" w:eastAsia="楷体_GB2312"/>
      <w:sz w:val="21"/>
    </w:rPr>
  </w:style>
  <w:style w:type="table" w:styleId="997">
    <w:name w:val="网格型"/>
    <w:basedOn w:val="935"/>
    <w:next w:val="997"/>
    <w:link w:val="924"/>
    <w:qFormat/>
    <w:pPr>
      <w:jc w:val="both"/>
      <w:widowControl w:val="off"/>
    </w:pPr>
    <w:tblPr/>
  </w:style>
  <w:style w:type="character" w:styleId="998">
    <w:name w:val="要点"/>
    <w:next w:val="998"/>
    <w:link w:val="924"/>
    <w:qFormat/>
    <w:rPr>
      <w:b/>
      <w:bCs/>
    </w:rPr>
  </w:style>
  <w:style w:type="character" w:styleId="999">
    <w:name w:val="页码"/>
    <w:next w:val="999"/>
    <w:link w:val="924"/>
  </w:style>
  <w:style w:type="character" w:styleId="1000">
    <w:name w:val="访问过的超链接"/>
    <w:next w:val="1000"/>
    <w:link w:val="924"/>
    <w:rPr>
      <w:color w:val="800080"/>
      <w:u w:val="single"/>
    </w:rPr>
  </w:style>
  <w:style w:type="character" w:styleId="1001">
    <w:name w:val="超链接"/>
    <w:next w:val="1001"/>
    <w:link w:val="924"/>
    <w:uiPriority w:val="99"/>
    <w:rPr>
      <w:color w:val="0000ff"/>
      <w:u w:val="single"/>
    </w:rPr>
  </w:style>
  <w:style w:type="character" w:styleId="1002">
    <w:name w:val="批注引用"/>
    <w:next w:val="1002"/>
    <w:link w:val="924"/>
    <w:rPr>
      <w:sz w:val="21"/>
      <w:szCs w:val="21"/>
    </w:rPr>
  </w:style>
  <w:style w:type="character" w:styleId="1003">
    <w:name w:val="标题2 Char"/>
    <w:next w:val="1003"/>
    <w:link w:val="924"/>
    <w:rPr>
      <w:rFonts w:ascii="方正楷体_GBK" w:hAnsi="Book Antiqua" w:eastAsia="方正楷体_GBK"/>
      <w:sz w:val="32"/>
      <w:lang w:val="en-US" w:eastAsia="zh-CN" w:bidi="ar-SA"/>
    </w:rPr>
  </w:style>
  <w:style w:type="character" w:styleId="1004">
    <w:name w:val="font5 Char"/>
    <w:next w:val="1004"/>
    <w:link w:val="924"/>
    <w:rPr>
      <w:rFonts w:ascii="宋体" w:hAnsi="宋体" w:eastAsia="宋体"/>
      <w:sz w:val="28"/>
      <w:szCs w:val="28"/>
      <w:lang w:val="en-US" w:eastAsia="zh-CN" w:bidi="ar-SA"/>
    </w:rPr>
  </w:style>
  <w:style w:type="character" w:styleId="1005">
    <w:name w:val="普通正文 Char"/>
    <w:next w:val="1005"/>
    <w:link w:val="1006"/>
    <w:qFormat/>
    <w:rPr>
      <w:rFonts w:ascii="Arial" w:hAnsi="Arial"/>
      <w:sz w:val="24"/>
      <w:szCs w:val="24"/>
    </w:rPr>
  </w:style>
  <w:style w:type="paragraph" w:styleId="1006">
    <w:name w:val="普通正文"/>
    <w:basedOn w:val="924"/>
    <w:next w:val="1006"/>
    <w:link w:val="1005"/>
    <w:qFormat/>
    <w:pPr>
      <w:ind w:firstLine="480"/>
      <w:jc w:val="left"/>
      <w:spacing w:before="120" w:after="120" w:line="360" w:lineRule="auto"/>
    </w:pPr>
    <w:rPr>
      <w:rFonts w:ascii="Arial" w:hAnsi="Arial"/>
      <w:sz w:val="24"/>
    </w:rPr>
  </w:style>
  <w:style w:type="character" w:styleId="1007">
    <w:name w:val="二级目录 Char"/>
    <w:next w:val="1007"/>
    <w:link w:val="1008"/>
    <w:rPr>
      <w:b/>
      <w:sz w:val="30"/>
      <w:szCs w:val="28"/>
      <w:lang w:val="en-US" w:eastAsia="zh-CN" w:bidi="ar-SA"/>
    </w:rPr>
  </w:style>
  <w:style w:type="paragraph" w:styleId="1008">
    <w:name w:val="二级目录"/>
    <w:next w:val="924"/>
    <w:link w:val="1007"/>
    <w:pPr>
      <w:ind w:left="907" w:hanging="907"/>
      <w:tabs>
        <w:tab w:val="left" w:pos="907" w:leader="none"/>
        <w:tab w:val="left" w:pos="1145" w:leader="none"/>
      </w:tabs>
      <w:outlineLvl w:val="1"/>
    </w:pPr>
    <w:rPr>
      <w:b/>
      <w:sz w:val="30"/>
      <w:szCs w:val="28"/>
      <w:lang w:val="en-US" w:eastAsia="zh-CN" w:bidi="ar-SA"/>
    </w:rPr>
  </w:style>
  <w:style w:type="character" w:styleId="1009">
    <w:name w:val="正文文本缩进 字符"/>
    <w:next w:val="1009"/>
    <w:link w:val="924"/>
    <w:rPr>
      <w:rFonts w:ascii="楷体_GB2312" w:hAnsi="Times New Roman" w:eastAsia="楷体_GB2312" w:cs="Times New Roman"/>
      <w:sz w:val="32"/>
      <w:szCs w:val="32"/>
    </w:rPr>
  </w:style>
  <w:style w:type="character" w:styleId="1010">
    <w:name w:val="纯文本 字符1"/>
    <w:next w:val="1010"/>
    <w:link w:val="924"/>
    <w:uiPriority w:val="99"/>
    <w:semiHidden/>
    <w:rPr>
      <w:rFonts w:ascii="等线" w:hAnsi="Courier New" w:cs="Courier New"/>
      <w:szCs w:val="21"/>
    </w:rPr>
  </w:style>
  <w:style w:type="character" w:styleId="1011">
    <w:name w:val="列出段落 Char,Bullet List Char,numbered Char,FooterText Char,List Paragraph1 Char,Paragraphe de liste1 Char"/>
    <w:next w:val="1011"/>
    <w:link w:val="1012"/>
    <w:rPr>
      <w:rFonts w:ascii="Calibri" w:hAnsi="Calibri"/>
      <w:sz w:val="24"/>
      <w:szCs w:val="24"/>
      <w:lang w:eastAsia="en-US" w:bidi="en-US"/>
    </w:rPr>
  </w:style>
  <w:style w:type="paragraph" w:styleId="1012">
    <w:name w:val="列出段落1"/>
    <w:basedOn w:val="924"/>
    <w:next w:val="1012"/>
    <w:link w:val="1011"/>
    <w:qFormat/>
    <w:pPr>
      <w:contextualSpacing/>
      <w:ind w:left="720"/>
      <w:jc w:val="left"/>
      <w:widowControl/>
    </w:pPr>
    <w:rPr>
      <w:sz w:val="24"/>
      <w:lang w:eastAsia="en-US" w:bidi="en-US"/>
    </w:rPr>
  </w:style>
  <w:style w:type="character" w:styleId="1013">
    <w:name w:val="jj1"/>
    <w:next w:val="1013"/>
    <w:link w:val="924"/>
    <w:rPr>
      <w:sz w:val="20"/>
      <w:szCs w:val="20"/>
      <w:u w:val="none"/>
    </w:rPr>
  </w:style>
  <w:style w:type="character" w:styleId="1014">
    <w:name w:val="正文文本 字符"/>
    <w:next w:val="1014"/>
    <w:link w:val="924"/>
    <w:rPr>
      <w:rFonts w:ascii="楷体_GB2312" w:hAnsi="Arial" w:eastAsia="楷体_GB2312" w:cs="Times New Roman"/>
      <w:sz w:val="28"/>
      <w:szCs w:val="28"/>
    </w:rPr>
  </w:style>
  <w:style w:type="character" w:styleId="1015">
    <w:name w:val="纯文本 Char"/>
    <w:next w:val="1015"/>
    <w:link w:val="924"/>
    <w:qFormat/>
    <w:rPr>
      <w:rFonts w:ascii="宋体" w:hAnsi="Courier New" w:cs="Courier New"/>
      <w:sz w:val="21"/>
      <w:szCs w:val="21"/>
    </w:rPr>
  </w:style>
  <w:style w:type="paragraph" w:styleId="1016">
    <w:name w:val="font6"/>
    <w:basedOn w:val="924"/>
    <w:next w:val="1016"/>
    <w:link w:val="924"/>
    <w:pPr>
      <w:jc w:val="left"/>
      <w:spacing w:before="100" w:beforeAutospacing="1" w:after="100" w:afterAutospacing="1"/>
      <w:widowControl/>
    </w:pPr>
    <w:rPr>
      <w:rFonts w:hint="eastAsia" w:ascii="宋体" w:hAnsi="宋体"/>
      <w:sz w:val="28"/>
      <w:szCs w:val="28"/>
      <w:u w:val="single"/>
    </w:rPr>
  </w:style>
  <w:style w:type="paragraph" w:styleId="1017">
    <w:name w:val="font7"/>
    <w:basedOn w:val="924"/>
    <w:next w:val="1017"/>
    <w:link w:val="924"/>
    <w:pPr>
      <w:jc w:val="left"/>
      <w:spacing w:before="100" w:beforeAutospacing="1" w:after="100" w:afterAutospacing="1"/>
      <w:widowControl/>
    </w:pPr>
    <w:rPr>
      <w:rFonts w:hint="eastAsia" w:ascii="宋体" w:hAnsi="宋体"/>
      <w:sz w:val="18"/>
      <w:szCs w:val="18"/>
    </w:rPr>
  </w:style>
  <w:style w:type="paragraph" w:styleId="1018">
    <w:name w:val="图标"/>
    <w:basedOn w:val="924"/>
    <w:next w:val="924"/>
    <w:link w:val="92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9">
    <w:name w:val="招标"/>
    <w:basedOn w:val="924"/>
    <w:next w:val="1019"/>
    <w:link w:val="924"/>
    <w:qFormat/>
    <w:pPr>
      <w:ind w:firstLine="420"/>
      <w:jc w:val="left"/>
      <w:spacing w:line="400" w:lineRule="exact"/>
    </w:pPr>
    <w:rPr>
      <w:rFonts w:ascii="宋体" w:hAnsi="宋体"/>
    </w:rPr>
  </w:style>
  <w:style w:type="paragraph" w:styleId="1020">
    <w:name w:val="4"/>
    <w:basedOn w:val="924"/>
    <w:next w:val="981"/>
    <w:link w:val="924"/>
    <w:pPr>
      <w:ind w:firstLine="420"/>
      <w:spacing w:line="360" w:lineRule="auto"/>
    </w:pPr>
    <w:rPr>
      <w:rFonts w:ascii="Times New Roman" w:hAnsi="Times New Roman"/>
      <w:color w:val="ff0000"/>
      <w:sz w:val="24"/>
    </w:rPr>
  </w:style>
  <w:style w:type="paragraph" w:styleId="1021">
    <w:name w:val="Char Char Char Char"/>
    <w:basedOn w:val="950"/>
    <w:next w:val="1021"/>
    <w:link w:val="924"/>
    <w:pPr>
      <w:spacing w:line="360" w:lineRule="auto"/>
    </w:pPr>
    <w:rPr>
      <w:rFonts w:ascii="Tahoma" w:hAnsi="Tahoma"/>
      <w:sz w:val="24"/>
    </w:rPr>
  </w:style>
  <w:style w:type="paragraph" w:styleId="1022">
    <w:name w:val="正文 1.1.1"/>
    <w:basedOn w:val="924"/>
    <w:next w:val="924"/>
    <w:link w:val="924"/>
    <w:pPr>
      <w:numPr>
        <w:ilvl w:val="2"/>
        <w:numId w:val="2"/>
      </w:numPr>
      <w:spacing w:line="360" w:lineRule="auto"/>
      <w:tabs>
        <w:tab w:val="left" w:pos="851" w:leader="none"/>
      </w:tabs>
      <w:outlineLvl w:val="2"/>
    </w:pPr>
    <w:rPr>
      <w:rFonts w:ascii="宋体" w:hAnsi="宋体"/>
      <w:color w:val="000000"/>
      <w:sz w:val="28"/>
      <w:szCs w:val="21"/>
    </w:rPr>
  </w:style>
  <w:style w:type="paragraph" w:styleId="1023">
    <w:name w:val="普通 (Web)"/>
    <w:basedOn w:val="924"/>
    <w:next w:val="1023"/>
    <w:link w:val="924"/>
    <w:pPr>
      <w:jc w:val="left"/>
      <w:spacing w:before="100" w:beforeAutospacing="1" w:after="100" w:afterAutospacing="1"/>
      <w:widowControl/>
    </w:pPr>
    <w:rPr>
      <w:rFonts w:ascii="宋体" w:hAnsi="宋体"/>
      <w:sz w:val="24"/>
    </w:rPr>
  </w:style>
  <w:style w:type="paragraph" w:styleId="1024">
    <w:name w:val="xl24"/>
    <w:basedOn w:val="924"/>
    <w:next w:val="1024"/>
    <w:link w:val="9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5">
    <w:name w:val="xl28"/>
    <w:basedOn w:val="924"/>
    <w:next w:val="1025"/>
    <w:link w:val="92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6">
    <w:name w:val="正文空2格  1."/>
    <w:basedOn w:val="924"/>
    <w:next w:val="1026"/>
    <w:link w:val="924"/>
    <w:pPr>
      <w:ind w:firstLine="480"/>
      <w:spacing w:line="360" w:lineRule="auto"/>
    </w:pPr>
    <w:rPr>
      <w:rFonts w:ascii="宋体" w:eastAsia="仿宋" w:cs="宋体"/>
      <w:sz w:val="28"/>
      <w:szCs w:val="20"/>
    </w:rPr>
  </w:style>
  <w:style w:type="paragraph" w:styleId="1027">
    <w:name w:val="xl25"/>
    <w:basedOn w:val="924"/>
    <w:next w:val="1027"/>
    <w:link w:val="924"/>
    <w:pPr>
      <w:jc w:val="center"/>
      <w:spacing w:before="100" w:beforeAutospacing="1" w:after="100" w:afterAutospacing="1"/>
      <w:widowControl/>
    </w:pPr>
    <w:rPr>
      <w:rFonts w:ascii="Arial Unicode MS" w:hAnsi="Arial Unicode MS" w:eastAsia="Arial Unicode MS" w:cs="Arial Unicode MS"/>
      <w:sz w:val="24"/>
    </w:rPr>
  </w:style>
  <w:style w:type="paragraph" w:styleId="1028">
    <w:name w:val="xl26"/>
    <w:basedOn w:val="924"/>
    <w:next w:val="1028"/>
    <w:link w:val="9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9">
    <w:name w:val="默认段落字体 Para Char Char Char Char Char Char Char Char Char1 Char Char Char Char Char Char Char"/>
    <w:basedOn w:val="950"/>
    <w:next w:val="1029"/>
    <w:link w:val="924"/>
    <w:rPr>
      <w:rFonts w:ascii="Tahoma" w:hAnsi="Tahoma"/>
      <w:sz w:val="24"/>
    </w:rPr>
  </w:style>
  <w:style w:type="paragraph" w:styleId="1030">
    <w:name w:val="Char"/>
    <w:basedOn w:val="924"/>
    <w:next w:val="1030"/>
    <w:link w:val="924"/>
    <w:pPr>
      <w:ind w:firstLine="561"/>
      <w:jc w:val="left"/>
      <w:tabs>
        <w:tab w:val="left" w:pos="360" w:leader="none"/>
      </w:tabs>
    </w:pPr>
    <w:rPr>
      <w:sz w:val="24"/>
      <w:u w:val="single"/>
    </w:rPr>
  </w:style>
  <w:style w:type="paragraph" w:styleId="1031">
    <w:name w:val="样式1"/>
    <w:basedOn w:val="924"/>
    <w:next w:val="1031"/>
    <w:link w:val="924"/>
    <w:pPr>
      <w:numPr>
        <w:ilvl w:val="0"/>
        <w:numId w:val="3"/>
      </w:numPr>
      <w:tabs>
        <w:tab w:val="left" w:pos="709" w:leader="none"/>
      </w:tabs>
    </w:pPr>
    <w:rPr>
      <w:rFonts w:ascii="宋体" w:hAnsi="宋体"/>
      <w:szCs w:val="21"/>
    </w:rPr>
  </w:style>
  <w:style w:type="paragraph" w:styleId="1032">
    <w:name w:val="xl47"/>
    <w:basedOn w:val="924"/>
    <w:next w:val="1032"/>
    <w:link w:val="924"/>
    <w:pPr>
      <w:jc w:val="center"/>
      <w:spacing w:before="100" w:beforeAutospacing="1" w:after="100" w:afterAutospacing="1"/>
      <w:widowControl/>
    </w:pPr>
    <w:rPr>
      <w:rFonts w:hint="eastAsia" w:ascii="方正姚体" w:hAnsi="宋体" w:eastAsia="方正姚体"/>
      <w:b/>
      <w:bCs/>
      <w:sz w:val="36"/>
      <w:szCs w:val="36"/>
    </w:rPr>
  </w:style>
  <w:style w:type="paragraph" w:styleId="1033">
    <w:name w:val="Char Char Char Char Char Char Char Char"/>
    <w:basedOn w:val="924"/>
    <w:next w:val="1033"/>
    <w:link w:val="924"/>
    <w:pPr>
      <w:jc w:val="left"/>
      <w:spacing w:after="160" w:line="240" w:lineRule="exact"/>
      <w:widowControl/>
    </w:pPr>
    <w:rPr>
      <w:rFonts w:ascii="Verdana" w:hAnsi="Verdana"/>
      <w:sz w:val="20"/>
      <w:szCs w:val="20"/>
      <w:lang w:eastAsia="en-US"/>
    </w:rPr>
  </w:style>
  <w:style w:type="paragraph" w:styleId="1034">
    <w:name w:val="标题1"/>
    <w:basedOn w:val="924"/>
    <w:next w:val="924"/>
    <w:link w:val="924"/>
    <w:pPr>
      <w:jc w:val="center"/>
      <w:spacing w:line="700" w:lineRule="atLeast"/>
      <w:tabs>
        <w:tab w:val="left" w:pos="9193" w:leader="none"/>
        <w:tab w:val="left" w:pos="9827" w:leader="none"/>
      </w:tabs>
    </w:pPr>
    <w:rPr>
      <w:rFonts w:eastAsia="方正小标宋_GBK"/>
      <w:sz w:val="44"/>
    </w:rPr>
  </w:style>
  <w:style w:type="paragraph" w:styleId="1035">
    <w:name w:val="标书正文格式"/>
    <w:next w:val="1035"/>
    <w:link w:val="924"/>
    <w:pPr>
      <w:ind w:firstLine="200"/>
      <w:spacing w:line="360" w:lineRule="auto"/>
    </w:pPr>
    <w:rPr>
      <w:rFonts w:eastAsia="楷体_GB2312"/>
      <w:sz w:val="24"/>
      <w:szCs w:val="24"/>
      <w:lang w:val="en-US" w:eastAsia="zh-CN" w:bidi="ar-SA"/>
    </w:rPr>
  </w:style>
  <w:style w:type="paragraph" w:styleId="1036">
    <w:name w:val="正文 1.1"/>
    <w:basedOn w:val="924"/>
    <w:next w:val="1022"/>
    <w:link w:val="924"/>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7">
    <w:name w:val="网格表 31"/>
    <w:basedOn w:val="925"/>
    <w:next w:val="924"/>
    <w:link w:val="924"/>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8">
    <w:name w:val="正文 第一章"/>
    <w:basedOn w:val="924"/>
    <w:next w:val="1036"/>
    <w:link w:val="924"/>
    <w:pPr>
      <w:numPr>
        <w:ilvl w:val="0"/>
        <w:numId w:val="2"/>
      </w:numPr>
      <w:jc w:val="center"/>
      <w:pageBreakBefore/>
      <w:spacing w:before="240" w:after="240" w:line="480" w:lineRule="auto"/>
      <w:outlineLvl w:val="0"/>
    </w:pPr>
    <w:rPr>
      <w:rFonts w:ascii="黑体" w:hAnsi="宋体" w:eastAsia="黑体"/>
      <w:sz w:val="36"/>
      <w:szCs w:val="21"/>
    </w:rPr>
  </w:style>
  <w:style w:type="paragraph" w:styleId="1039">
    <w:name w:val="附录1"/>
    <w:next w:val="1039"/>
    <w:link w:val="924"/>
    <w:pPr>
      <w:numPr>
        <w:ilvl w:val="0"/>
        <w:numId w:val="4"/>
      </w:numPr>
      <w:spacing w:before="240" w:line="600" w:lineRule="atLeast"/>
      <w:tabs>
        <w:tab w:val="left" w:pos="907" w:leader="none"/>
      </w:tabs>
    </w:pPr>
    <w:rPr>
      <w:b/>
      <w:i/>
      <w:sz w:val="28"/>
      <w:lang w:val="en-US" w:eastAsia="zh-CN" w:bidi="ar-SA"/>
    </w:rPr>
  </w:style>
  <w:style w:type="paragraph" w:styleId="1040">
    <w:name w:val="Char Char Char Char1 Char Char Char"/>
    <w:basedOn w:val="950"/>
    <w:next w:val="1040"/>
    <w:link w:val="924"/>
    <w:pPr>
      <w:spacing w:line="360" w:lineRule="auto"/>
    </w:pPr>
    <w:rPr>
      <w:rFonts w:ascii="Tahoma" w:hAnsi="Tahoma"/>
      <w:sz w:val="24"/>
    </w:rPr>
  </w:style>
  <w:style w:type="paragraph" w:styleId="1041">
    <w:name w:val=" Char"/>
    <w:basedOn w:val="924"/>
    <w:next w:val="1041"/>
    <w:link w:val="924"/>
    <w:rPr>
      <w:rFonts w:ascii="Tahoma" w:hAnsi="Tahoma"/>
      <w:sz w:val="24"/>
      <w:szCs w:val="20"/>
    </w:rPr>
  </w:style>
  <w:style w:type="paragraph" w:styleId="1042">
    <w:name w:val="第四级"/>
    <w:basedOn w:val="924"/>
    <w:next w:val="924"/>
    <w:link w:val="924"/>
    <w:pPr>
      <w:numPr>
        <w:ilvl w:val="3"/>
        <w:numId w:val="2"/>
      </w:numPr>
      <w:spacing w:line="360" w:lineRule="auto"/>
      <w:tabs>
        <w:tab w:val="left" w:pos="1134" w:leader="none"/>
      </w:tabs>
    </w:pPr>
    <w:rPr>
      <w:rFonts w:ascii="宋体" w:hAnsi="宋体" w:eastAsia="仿宋"/>
      <w:sz w:val="28"/>
      <w:szCs w:val="21"/>
    </w:rPr>
  </w:style>
  <w:style w:type="paragraph" w:styleId="1043">
    <w:name w:val="HTML 预先格式化"/>
    <w:basedOn w:val="924"/>
    <w:next w:val="1043"/>
    <w:link w:val="92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4">
    <w:name w:val="Coms Alinea"/>
    <w:next w:val="1044"/>
    <w:link w:val="924"/>
    <w:pPr>
      <w:widowControl w:val="off"/>
    </w:pPr>
    <w:rPr>
      <w:rFonts w:ascii="Arial" w:hAnsi="Arial" w:cs="Arial"/>
      <w:lang w:val="en-US" w:eastAsia="zh-CN" w:bidi="ar-SA"/>
    </w:rPr>
  </w:style>
  <w:style w:type="paragraph" w:styleId="1045">
    <w:name w:val="标题2"/>
    <w:basedOn w:val="924"/>
    <w:next w:val="924"/>
    <w:link w:val="924"/>
    <w:pPr>
      <w:jc w:val="center"/>
    </w:pPr>
    <w:rPr>
      <w:rFonts w:eastAsia="方正楷体_GBK"/>
    </w:rPr>
  </w:style>
  <w:style w:type="paragraph" w:styleId="1046">
    <w:name w:val="浅色网格 - 着色 31"/>
    <w:basedOn w:val="924"/>
    <w:next w:val="1046"/>
    <w:link w:val="924"/>
    <w:uiPriority w:val="34"/>
    <w:qFormat/>
    <w:pPr>
      <w:ind w:firstLine="420"/>
    </w:pPr>
    <w:rPr>
      <w:rFonts w:ascii="Calibri" w:hAnsi="Calibri"/>
      <w:szCs w:val="22"/>
    </w:rPr>
  </w:style>
  <w:style w:type="paragraph" w:styleId="1047">
    <w:name w:val="Table Text"/>
    <w:next w:val="1047"/>
    <w:link w:val="924"/>
    <w:pPr>
      <w:jc w:val="center"/>
      <w:spacing w:before="143" w:after="80"/>
    </w:pPr>
    <w:rPr>
      <w:rFonts w:ascii="仿宋_GB2312" w:hAnsi="宋体" w:eastAsia="仿宋_GB2312"/>
      <w:sz w:val="24"/>
      <w:lang w:val="en-US" w:eastAsia="zh-CN" w:bidi="ar-SA"/>
    </w:rPr>
  </w:style>
  <w:style w:type="paragraph" w:styleId="1048">
    <w:name w:val="标题3"/>
    <w:basedOn w:val="924"/>
    <w:next w:val="924"/>
    <w:link w:val="924"/>
    <w:rPr>
      <w:rFonts w:eastAsia="方正黑体_GBK"/>
    </w:rPr>
  </w:style>
  <w:style w:type="paragraph" w:styleId="1049">
    <w:name w:val="BioQuote Tekst"/>
    <w:basedOn w:val="924"/>
    <w:next w:val="1049"/>
    <w:link w:val="924"/>
    <w:pPr>
      <w:ind w:right="-1"/>
    </w:pPr>
    <w:rPr>
      <w:rFonts w:ascii="Arial" w:hAnsi="Arial"/>
      <w:sz w:val="22"/>
      <w:szCs w:val="20"/>
      <w:lang w:eastAsia="en-US"/>
    </w:rPr>
  </w:style>
  <w:style w:type="paragraph" w:styleId="1050">
    <w:name w:val=" Char Char Char Char1 Char Char"/>
    <w:basedOn w:val="924"/>
    <w:next w:val="1050"/>
    <w:link w:val="924"/>
    <w:pPr>
      <w:tabs>
        <w:tab w:val="left" w:pos="360" w:leader="none"/>
      </w:tabs>
    </w:pPr>
    <w:rPr>
      <w:sz w:val="24"/>
    </w:rPr>
  </w:style>
  <w:style w:type="paragraph" w:styleId="1051">
    <w:name w:val="font5"/>
    <w:basedOn w:val="924"/>
    <w:next w:val="1051"/>
    <w:link w:val="924"/>
    <w:pPr>
      <w:jc w:val="left"/>
      <w:spacing w:before="100" w:beforeAutospacing="1" w:after="100" w:afterAutospacing="1"/>
      <w:widowControl/>
    </w:pPr>
    <w:rPr>
      <w:rFonts w:hint="eastAsia" w:ascii="宋体" w:hAnsi="宋体"/>
      <w:sz w:val="28"/>
      <w:szCs w:val="28"/>
    </w:rPr>
  </w:style>
  <w:style w:type="paragraph" w:styleId="1052">
    <w:name w:val="Body Text(ch)"/>
    <w:basedOn w:val="924"/>
    <w:next w:val="956"/>
    <w:link w:val="924"/>
    <w:pPr>
      <w:spacing w:after="120"/>
    </w:pPr>
    <w:rPr>
      <w:rFonts w:ascii="宋体" w:hAnsi="Arial"/>
      <w:bCs/>
      <w:iCs/>
    </w:rPr>
  </w:style>
  <w:style w:type="paragraph" w:styleId="1053">
    <w:name w:val="xl27"/>
    <w:basedOn w:val="924"/>
    <w:next w:val="1053"/>
    <w:link w:val="9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4">
    <w:name w:val="xl29"/>
    <w:basedOn w:val="924"/>
    <w:next w:val="1054"/>
    <w:link w:val="924"/>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5">
    <w:name w:val="xl30"/>
    <w:basedOn w:val="924"/>
    <w:next w:val="1055"/>
    <w:link w:val="924"/>
    <w:pPr>
      <w:jc w:val="center"/>
      <w:spacing w:before="100" w:beforeAutospacing="1" w:after="100" w:afterAutospacing="1"/>
      <w:widowControl/>
    </w:pPr>
    <w:rPr>
      <w:rFonts w:ascii="宋体" w:hAnsi="宋体"/>
      <w:b/>
      <w:bCs/>
      <w:sz w:val="36"/>
      <w:szCs w:val="36"/>
    </w:rPr>
  </w:style>
  <w:style w:type="paragraph" w:styleId="1056">
    <w:name w:val="table_1stline"/>
    <w:basedOn w:val="924"/>
    <w:next w:val="1056"/>
    <w:link w:val="924"/>
    <w:pPr>
      <w:jc w:val="left"/>
      <w:spacing w:before="120"/>
      <w:widowControl/>
    </w:pPr>
    <w:rPr>
      <w:rFonts w:ascii="Times New Roman" w:hAnsi="Times New Roman"/>
      <w:bCs/>
      <w:sz w:val="20"/>
      <w:szCs w:val="20"/>
      <w:lang w:val="de-DE" w:eastAsia="de-DE"/>
    </w:rPr>
  </w:style>
  <w:style w:type="paragraph" w:styleId="1057">
    <w:name w:val="table_lines"/>
    <w:basedOn w:val="924"/>
    <w:next w:val="1057"/>
    <w:link w:val="924"/>
    <w:pPr>
      <w:jc w:val="left"/>
      <w:widowControl/>
    </w:pPr>
    <w:rPr>
      <w:rFonts w:ascii="Times New Roman" w:hAnsi="Times New Roman"/>
      <w:sz w:val="20"/>
      <w:szCs w:val="20"/>
      <w:lang w:val="de-DE" w:eastAsia="de-DE"/>
    </w:rPr>
  </w:style>
  <w:style w:type="paragraph" w:styleId="1058">
    <w:name w:val="Char Char Char Char Char Char Char Char Char Char"/>
    <w:basedOn w:val="924"/>
    <w:next w:val="1058"/>
    <w:link w:val="924"/>
    <w:pPr>
      <w:spacing w:line="360" w:lineRule="auto"/>
    </w:pPr>
    <w:rPr>
      <w:rFonts w:ascii="Times New Roman" w:hAnsi="Times New Roman"/>
      <w:sz w:val="24"/>
      <w:szCs w:val="20"/>
    </w:rPr>
  </w:style>
  <w:style w:type="paragraph" w:styleId="1059">
    <w:name w:val="_Style 89"/>
    <w:basedOn w:val="924"/>
    <w:next w:val="1046"/>
    <w:link w:val="924"/>
    <w:uiPriority w:val="34"/>
    <w:qFormat/>
    <w:pPr>
      <w:ind w:firstLine="420"/>
    </w:pPr>
    <w:rPr>
      <w:rFonts w:ascii="Times New Roman" w:hAnsi="Times New Roman"/>
    </w:rPr>
  </w:style>
  <w:style w:type="paragraph" w:styleId="1060">
    <w:name w:val="列表段落"/>
    <w:basedOn w:val="924"/>
    <w:next w:val="1060"/>
    <w:link w:val="924"/>
    <w:uiPriority w:val="1"/>
    <w:qFormat/>
    <w:pPr>
      <w:ind w:firstLine="420"/>
    </w:pPr>
    <w:rPr>
      <w:szCs w:val="22"/>
    </w:rPr>
  </w:style>
  <w:style w:type="character" w:styleId="1061">
    <w:name w:val="未处理的提及"/>
    <w:next w:val="1061"/>
    <w:link w:val="924"/>
    <w:uiPriority w:val="99"/>
    <w:unhideWhenUsed/>
    <w:rPr>
      <w:color w:val="605e5c"/>
      <w:shd w:val="clear" w:color="auto" w:fill="e1dfdd"/>
    </w:rPr>
  </w:style>
  <w:style w:type="character" w:styleId="1062">
    <w:name w:val="正文缩进 字符1"/>
    <w:next w:val="1062"/>
    <w:link w:val="924"/>
    <w:qFormat/>
    <w:rPr>
      <w:rFonts w:eastAsia="宋体"/>
      <w:sz w:val="21"/>
      <w:lang w:val="en-US" w:eastAsia="zh-CN" w:bidi="ar-SA"/>
    </w:rPr>
  </w:style>
  <w:style w:type="character" w:styleId="1063">
    <w:name w:val="正文缩进 Char"/>
    <w:next w:val="1063"/>
    <w:link w:val="924"/>
    <w:rPr>
      <w:rFonts w:eastAsia="宋体"/>
      <w:sz w:val="21"/>
      <w:lang w:val="en-US" w:eastAsia="zh-CN" w:bidi="ar-SA"/>
    </w:rPr>
  </w:style>
  <w:style w:type="character" w:styleId="1064">
    <w:name w:val="纯文本 Char1"/>
    <w:next w:val="1064"/>
    <w:link w:val="924"/>
    <w:uiPriority w:val="99"/>
    <w:qFormat/>
    <w:rPr>
      <w:rFonts w:ascii="宋体" w:hAnsi="Courier New"/>
      <w:sz w:val="21"/>
    </w:rPr>
  </w:style>
  <w:style w:type="paragraph" w:styleId="1065">
    <w:name w:val="正文 A"/>
    <w:next w:val="1065"/>
    <w:link w:val="924"/>
    <w:uiPriority w:val="99"/>
    <w:qFormat/>
    <w:rPr>
      <w:rFonts w:ascii="Arial Unicode MS" w:hAnsi="Arial Unicode MS" w:cs="Arial Unicode MS"/>
      <w:color w:val="000000"/>
      <w:lang w:val="en-US" w:eastAsia="zh-CN" w:bidi="ar-SA"/>
    </w:rPr>
  </w:style>
  <w:style w:type="paragraph" w:styleId="1066">
    <w:name w:val="_Style 4"/>
    <w:basedOn w:val="956"/>
    <w:next w:val="993"/>
    <w:link w:val="924"/>
    <w:uiPriority w:val="99"/>
    <w:unhideWhenUsed/>
    <w:qFormat/>
    <w:pPr>
      <w:ind w:firstLine="420"/>
      <w:spacing w:after="120" w:line="240" w:lineRule="auto"/>
      <w:widowControl w:val="off"/>
      <w:tabs>
        <w:tab w:val="left" w:pos="993" w:leader="none"/>
        <w:tab w:val="left" w:pos="1134" w:leader="none"/>
      </w:tabs>
    </w:pPr>
    <w:rPr>
      <w:sz w:val="20"/>
      <w:szCs w:val="20"/>
      <w:lang w:eastAsia="zh-CN"/>
    </w:rPr>
  </w:style>
  <w:style w:type="paragraph" w:styleId="1067">
    <w:name w:val="正文1"/>
    <w:next w:val="995"/>
    <w:link w:val="924"/>
    <w:qFormat/>
    <w:pPr>
      <w:jc w:val="both"/>
      <w:widowControl w:val="off"/>
    </w:pPr>
    <w:rPr>
      <w:sz w:val="21"/>
      <w:szCs w:val="21"/>
      <w:lang w:val="en-US" w:eastAsia="zh-CN" w:bidi="ar-SA"/>
    </w:rPr>
  </w:style>
  <w:style w:type="paragraph" w:styleId="1068">
    <w:name w:val="Table Paragraph"/>
    <w:basedOn w:val="924"/>
    <w:next w:val="1068"/>
    <w:link w:val="924"/>
    <w:uiPriority w:val="1"/>
    <w:qFormat/>
  </w:style>
  <w:style w:type="paragraph" w:styleId="1069">
    <w:name w:val="修订"/>
    <w:next w:val="1069"/>
    <w:link w:val="924"/>
    <w:hidden/>
    <w:uiPriority w:val="99"/>
    <w:unhideWhenUsed/>
    <w:rPr>
      <w:sz w:val="21"/>
      <w:szCs w:val="24"/>
      <w:lang w:val="en-US" w:eastAsia="zh-CN" w:bidi="ar-SA"/>
    </w:rPr>
  </w:style>
  <w:style w:type="character" w:styleId="1070" w:default="1">
    <w:name w:val="Default Paragraph Font"/>
    <w:uiPriority w:val="1"/>
    <w:semiHidden/>
    <w:unhideWhenUsed/>
  </w:style>
  <w:style w:type="numbering" w:styleId="1071" w:default="1">
    <w:name w:val="No List"/>
    <w:uiPriority w:val="99"/>
    <w:semiHidden/>
    <w:unhideWhenUsed/>
  </w:style>
  <w:style w:type="table" w:styleId="10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王露</cp:lastModifiedBy>
  <cp:revision>23</cp:revision>
  <dcterms:created xsi:type="dcterms:W3CDTF">2025-07-25T09:06:00Z</dcterms:created>
  <dcterms:modified xsi:type="dcterms:W3CDTF">2025-07-30T10:05:10Z</dcterms:modified>
  <cp:version>1048576</cp:version>
</cp:coreProperties>
</file>