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eastAsia" w:eastAsiaTheme="minorEastAsia"/>
          <w:lang w:eastAsia="zh-CN"/>
        </w:rPr>
      </w:pPr>
      <w:r>
        <w:rPr>
          <w:rFonts w:hint="default" w:ascii="Times New Roman" w:hAnsi="Times New Roman" w:cs="Times New Roman"/>
          <w:b/>
          <w:color w:val="000000"/>
          <w:sz w:val="36"/>
          <w:szCs w:val="36"/>
        </w:rPr>
        <w:t>徐州窑湾明清建筑群安防工程更正（澄清）内容</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pPr>
      <w:bookmarkStart w:id="0" w:name="OLE_LINK2"/>
      <w:r>
        <w:rPr>
          <w:rFonts w:hint="default" w:ascii="Times New Roman" w:hAnsi="Times New Roman" w:cs="Times New Roman"/>
          <w:b/>
          <w:color w:val="000000"/>
          <w:sz w:val="28"/>
          <w:szCs w:val="28"/>
        </w:rPr>
        <w:t>一、以下为澄清或者修改的内容</w:t>
      </w:r>
    </w:p>
    <w:p>
      <w:pPr>
        <w:keepNext w:val="0"/>
        <w:keepLines w:val="0"/>
        <w:pageBreakBefore w:val="0"/>
        <w:widowControl w:val="0"/>
        <w:kinsoku/>
        <w:wordWrap/>
        <w:overflowPunct/>
        <w:topLinePunct w:val="0"/>
        <w:autoSpaceDE/>
        <w:autoSpaceDN/>
        <w:bidi w:val="0"/>
        <w:adjustRightInd/>
        <w:snapToGrid/>
        <w:spacing w:after="120" w:line="240" w:lineRule="auto"/>
        <w:ind w:firstLine="482" w:firstLineChars="200"/>
        <w:jc w:val="both"/>
        <w:textAlignment w:val="auto"/>
        <w:outlineLvl w:val="9"/>
        <w:rPr>
          <w:rFonts w:hint="eastAsia" w:ascii="宋体" w:hAnsi="宋体" w:eastAsia="宋体" w:cs="宋体"/>
          <w:color w:val="000000"/>
          <w:sz w:val="24"/>
          <w:szCs w:val="24"/>
          <w:lang w:val="en-US" w:eastAsia="zh-CN"/>
        </w:rPr>
      </w:pPr>
      <w:bookmarkStart w:id="1" w:name="OLE_LINK4"/>
      <w:r>
        <w:rPr>
          <w:rFonts w:hint="eastAsia" w:ascii="宋体" w:hAnsi="宋体" w:eastAsia="宋体" w:cs="宋体"/>
          <w:b/>
          <w:bCs/>
          <w:color w:val="000000"/>
          <w:sz w:val="24"/>
          <w:szCs w:val="24"/>
          <w:lang w:val="en-US" w:eastAsia="zh-CN"/>
        </w:rPr>
        <w:t>（一）</w:t>
      </w:r>
      <w:bookmarkEnd w:id="1"/>
      <w:r>
        <w:rPr>
          <w:rFonts w:hint="eastAsia" w:ascii="宋体" w:hAnsi="宋体" w:eastAsia="宋体" w:cs="宋体"/>
          <w:b/>
          <w:bCs/>
          <w:color w:val="000000"/>
          <w:sz w:val="24"/>
          <w:szCs w:val="24"/>
          <w:lang w:val="en-US" w:eastAsia="zh-CN"/>
        </w:rPr>
        <w:t xml:space="preserve">招标文件 </w:t>
      </w:r>
      <w:r>
        <w:rPr>
          <w:rFonts w:hint="eastAsia" w:ascii="宋体" w:hAnsi="宋体" w:eastAsia="宋体" w:cs="宋体"/>
          <w:b/>
          <w:bCs/>
          <w:color w:val="000000"/>
          <w:sz w:val="24"/>
          <w:szCs w:val="24"/>
        </w:rPr>
        <w:t>第四章  评标标准</w:t>
      </w:r>
      <w:r>
        <w:rPr>
          <w:rFonts w:hint="eastAsia" w:ascii="宋体" w:hAnsi="宋体" w:eastAsia="宋体" w:cs="宋体"/>
          <w:color w:val="000000"/>
          <w:sz w:val="24"/>
          <w:szCs w:val="24"/>
          <w:lang w:val="en-US" w:eastAsia="zh-CN"/>
        </w:rPr>
        <w:t xml:space="preserve">  </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bookmarkStart w:id="2" w:name="OLE_LINK15"/>
      <w:r>
        <w:rPr>
          <w:rFonts w:hint="eastAsia" w:ascii="宋体" w:hAnsi="宋体" w:eastAsia="宋体" w:cs="宋体"/>
          <w:color w:val="000000"/>
          <w:sz w:val="24"/>
          <w:szCs w:val="24"/>
          <w:lang w:val="en-US" w:eastAsia="zh-CN"/>
        </w:rPr>
        <w:t>、</w:t>
      </w:r>
      <w:r>
        <w:rPr>
          <w:rFonts w:hint="eastAsia" w:ascii="宋体" w:hAnsi="宋体" w:eastAsia="宋体" w:cs="宋体"/>
          <w:b/>
          <w:bCs/>
          <w:color w:val="000000"/>
          <w:sz w:val="24"/>
          <w:szCs w:val="24"/>
          <w:lang w:val="en-US" w:eastAsia="zh-CN"/>
        </w:rPr>
        <w:t>投标报价</w:t>
      </w:r>
      <w:r>
        <w:rPr>
          <w:rFonts w:hint="eastAsia" w:ascii="宋体" w:hAnsi="宋体" w:eastAsia="宋体" w:cs="宋体"/>
          <w:color w:val="000000"/>
          <w:sz w:val="24"/>
          <w:szCs w:val="24"/>
          <w:lang w:val="en-US" w:eastAsia="zh-CN"/>
        </w:rPr>
        <w:t>：原文件</w:t>
      </w:r>
      <w:bookmarkEnd w:id="2"/>
      <w:r>
        <w:rPr>
          <w:rFonts w:hint="eastAsia" w:ascii="宋体" w:hAnsi="宋体" w:eastAsia="宋体" w:cs="宋体"/>
          <w:color w:val="000000"/>
          <w:sz w:val="24"/>
          <w:szCs w:val="24"/>
          <w:lang w:val="en-US" w:eastAsia="zh-CN"/>
        </w:rPr>
        <w:t>投标报价30分，变更后投标报价35分，</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bookmarkStart w:id="3" w:name="OLE_LINK30"/>
      <w:r>
        <w:rPr>
          <w:rFonts w:hint="eastAsia" w:ascii="宋体" w:hAnsi="宋体" w:eastAsia="宋体" w:cs="宋体"/>
          <w:b/>
          <w:bCs/>
          <w:color w:val="000000"/>
          <w:sz w:val="24"/>
          <w:szCs w:val="24"/>
          <w:lang w:val="en-US" w:eastAsia="zh-CN"/>
        </w:rPr>
        <w:t>技术性能指标响应情况</w:t>
      </w:r>
      <w:bookmarkEnd w:id="3"/>
      <w:r>
        <w:rPr>
          <w:rFonts w:hint="eastAsia" w:ascii="宋体" w:hAnsi="宋体" w:eastAsia="宋体" w:cs="宋体"/>
          <w:color w:val="000000"/>
          <w:sz w:val="24"/>
          <w:szCs w:val="24"/>
          <w:lang w:val="en-US" w:eastAsia="zh-CN"/>
        </w:rPr>
        <w:t>：</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bookmarkStart w:id="4" w:name="OLE_LINK18"/>
      <w:r>
        <w:rPr>
          <w:rFonts w:hint="eastAsia" w:ascii="宋体" w:hAnsi="宋体" w:eastAsia="宋体" w:cs="宋体"/>
          <w:b/>
          <w:bCs/>
          <w:color w:val="000000"/>
          <w:sz w:val="24"/>
          <w:szCs w:val="24"/>
          <w:lang w:val="en-US" w:eastAsia="zh-CN"/>
        </w:rPr>
        <w:t>原文件内容：</w:t>
      </w:r>
      <w:bookmarkEnd w:id="4"/>
      <w:bookmarkStart w:id="5" w:name="OLE_LINK17"/>
      <w:r>
        <w:rPr>
          <w:rFonts w:hint="eastAsia" w:ascii="宋体" w:hAnsi="宋体" w:eastAsia="宋体" w:cs="宋体"/>
          <w:color w:val="000000"/>
          <w:sz w:val="24"/>
          <w:szCs w:val="24"/>
          <w:lang w:val="en-US" w:eastAsia="zh-CN"/>
        </w:rPr>
        <w:t>根据供应商所投产品的技术参数及性能与招标文件要求的响应程度进行比较，供应商所投产品的技术参数、规格能够完全响应招标文件要求的得10分，其中加“▲”标志的为主要响应指标,每有一项负偏离扣1分,非打“▲”项参数负偏离每项扣0.5分,扣完为止。供应商须详尽真实地提供投标产品的响应偏离表。具体由评标委员会根据招标文件要求细则，对各供应商投标产品的响应情况进行评比打分</w:t>
      </w:r>
      <w:r>
        <w:rPr>
          <w:rFonts w:hint="eastAsia" w:ascii="宋体" w:hAnsi="宋体" w:eastAsia="宋体" w:cs="宋体"/>
          <w:b/>
          <w:bCs/>
          <w:color w:val="000000"/>
          <w:kern w:val="2"/>
          <w:sz w:val="21"/>
          <w:szCs w:val="21"/>
          <w:highlight w:val="none"/>
          <w:lang w:val="en-US" w:eastAsia="zh-CN" w:bidi="ar-SA"/>
        </w:rPr>
        <w:t>(电子响应文件中提供响应偏离表，在响应偏离表详尽真实地提供偏离情况，否则视为负偏离)本项最低得0分，最高得10分。</w:t>
      </w:r>
      <w:r>
        <w:rPr>
          <w:rFonts w:hint="eastAsia" w:ascii="宋体" w:hAnsi="宋体" w:cs="宋体"/>
          <w:b/>
          <w:bCs/>
          <w:color w:val="000000"/>
          <w:kern w:val="2"/>
          <w:sz w:val="21"/>
          <w:szCs w:val="21"/>
          <w:highlight w:val="none"/>
          <w:lang w:val="en-US" w:eastAsia="zh-CN" w:bidi="ar-SA"/>
        </w:rPr>
        <w:t>）</w:t>
      </w:r>
      <w:bookmarkEnd w:id="5"/>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b/>
          <w:bCs/>
          <w:color w:val="000000"/>
          <w:sz w:val="24"/>
          <w:szCs w:val="24"/>
          <w:lang w:val="en-US" w:eastAsia="zh-CN"/>
        </w:rPr>
      </w:pPr>
      <w:bookmarkStart w:id="6" w:name="OLE_LINK19"/>
      <w:r>
        <w:rPr>
          <w:rFonts w:hint="eastAsia" w:ascii="宋体" w:hAnsi="宋体" w:eastAsia="宋体" w:cs="宋体"/>
          <w:b/>
          <w:bCs/>
          <w:color w:val="000000"/>
          <w:sz w:val="24"/>
          <w:szCs w:val="24"/>
          <w:lang w:val="en-US" w:eastAsia="zh-CN"/>
        </w:rPr>
        <w:t>变更后内容：</w:t>
      </w:r>
      <w:bookmarkEnd w:id="6"/>
      <w:r>
        <w:rPr>
          <w:rFonts w:hint="eastAsia" w:ascii="宋体" w:hAnsi="宋体" w:eastAsia="宋体" w:cs="宋体"/>
          <w:color w:val="000000"/>
          <w:sz w:val="24"/>
          <w:szCs w:val="24"/>
          <w:lang w:val="en-US" w:eastAsia="zh-CN"/>
        </w:rPr>
        <w:t>根据供应商所投产品的技术参数及性能与招标文件要求的响应程度进行比较，供应商所投产品的技术参数、规格能够完全响应招标文件要求的</w:t>
      </w:r>
      <w:r>
        <w:rPr>
          <w:rFonts w:hint="eastAsia" w:ascii="宋体" w:hAnsi="宋体" w:eastAsia="宋体" w:cs="宋体"/>
          <w:b/>
          <w:bCs/>
          <w:color w:val="000000"/>
          <w:sz w:val="24"/>
          <w:szCs w:val="24"/>
          <w:lang w:val="en-US" w:eastAsia="zh-CN"/>
        </w:rPr>
        <w:t>得15分，</w:t>
      </w:r>
      <w:r>
        <w:rPr>
          <w:rFonts w:hint="eastAsia" w:ascii="宋体" w:hAnsi="宋体" w:eastAsia="宋体" w:cs="宋体"/>
          <w:color w:val="000000"/>
          <w:sz w:val="24"/>
          <w:szCs w:val="24"/>
          <w:lang w:val="en-US" w:eastAsia="zh-CN"/>
        </w:rPr>
        <w:t>其中加“▲”标志的为主要响应指标,每有一项负偏离扣1分,非打“▲”项参数负偏离每项扣0.5分,扣完为止。供应商须详尽真实地提供投标产品的响应偏离表。具体由评标委员会根据招标文件要求细则，对各供应商投标产品的响应情况进行评比打分</w:t>
      </w:r>
      <w:r>
        <w:rPr>
          <w:rFonts w:hint="eastAsia" w:ascii="宋体" w:hAnsi="宋体" w:eastAsia="宋体" w:cs="宋体"/>
          <w:b/>
          <w:bCs/>
          <w:color w:val="000000"/>
          <w:kern w:val="2"/>
          <w:sz w:val="21"/>
          <w:szCs w:val="21"/>
          <w:highlight w:val="none"/>
          <w:lang w:val="en-US" w:eastAsia="zh-CN" w:bidi="ar-SA"/>
        </w:rPr>
        <w:t>(电子响应文件中提供响应偏离表，在响应偏离表详尽真实地提供偏离情况，否则视为负偏离)本项最低得0分，最高得15分。</w:t>
      </w:r>
      <w:r>
        <w:rPr>
          <w:rFonts w:hint="eastAsia" w:ascii="宋体" w:hAnsi="宋体" w:cs="宋体"/>
          <w:b/>
          <w:bCs/>
          <w:color w:val="000000"/>
          <w:kern w:val="2"/>
          <w:sz w:val="21"/>
          <w:szCs w:val="21"/>
          <w:highlight w:val="none"/>
          <w:lang w:val="en-US" w:eastAsia="zh-CN" w:bidi="ar-SA"/>
        </w:rPr>
        <w:t>）</w:t>
      </w:r>
    </w:p>
    <w:p>
      <w:pPr>
        <w:pStyle w:val="7"/>
        <w:keepNext w:val="0"/>
        <w:keepLines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bookmarkStart w:id="7" w:name="OLE_LINK36"/>
      <w:r>
        <w:rPr>
          <w:rFonts w:hint="eastAsia" w:ascii="宋体" w:hAnsi="宋体" w:eastAsia="宋体" w:cs="宋体"/>
          <w:b/>
          <w:bCs/>
          <w:color w:val="000000"/>
          <w:sz w:val="24"/>
          <w:szCs w:val="24"/>
          <w:lang w:val="en-US" w:eastAsia="zh-CN"/>
        </w:rPr>
        <w:t>项目实施团队能力</w:t>
      </w:r>
      <w:bookmarkEnd w:id="7"/>
      <w:r>
        <w:rPr>
          <w:rFonts w:hint="eastAsia" w:ascii="宋体" w:hAnsi="宋体" w:eastAsia="宋体" w:cs="宋体"/>
          <w:b/>
          <w:bCs/>
          <w:color w:val="000000"/>
          <w:sz w:val="24"/>
          <w:szCs w:val="24"/>
          <w:lang w:val="en-US" w:eastAsia="zh-CN"/>
        </w:rPr>
        <w:t>：</w:t>
      </w:r>
    </w:p>
    <w:p>
      <w:pPr>
        <w:widowControl w:val="0"/>
        <w:spacing w:after="120"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原文件内容：</w:t>
      </w:r>
      <w:bookmarkStart w:id="8" w:name="OLE_LINK20"/>
      <w:bookmarkStart w:id="9" w:name="OLE_LINK37"/>
      <w:r>
        <w:rPr>
          <w:rFonts w:hint="eastAsia" w:ascii="宋体" w:hAnsi="宋体" w:eastAsia="宋体" w:cs="宋体"/>
          <w:color w:val="000000"/>
          <w:sz w:val="24"/>
          <w:szCs w:val="24"/>
          <w:lang w:val="en-US" w:eastAsia="zh-CN"/>
        </w:rPr>
        <w:t>1.拟派驻的项目负责人具有机电工程一级注册建造师证书的，得2分；具有建筑智能化高级工程师职称证书的，得2分。本项最高得4分。2.除拟派项目负责人外，供应商应配备项目服务团队，团队中具有建筑智能化专业的高级工程师职称证书、施工员、电工证、登高证的，每提供1名得1分，本项最高的3分，不提供不得分。</w:t>
      </w:r>
    </w:p>
    <w:bookmarkEnd w:id="8"/>
    <w:bookmarkEnd w:id="9"/>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变更后内容：</w:t>
      </w:r>
    </w:p>
    <w:p>
      <w:pPr>
        <w:widowControl w:val="0"/>
        <w:spacing w:after="120"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1.拟派驻的项目负责人具有机电工程一级注册建造师证书的，得2分；</w:t>
      </w:r>
      <w:r>
        <w:rPr>
          <w:rFonts w:hint="eastAsia" w:ascii="宋体" w:hAnsi="宋体" w:eastAsia="宋体" w:cs="宋体"/>
          <w:b/>
          <w:bCs/>
          <w:color w:val="000000"/>
          <w:sz w:val="24"/>
          <w:szCs w:val="24"/>
          <w:lang w:val="en-US" w:eastAsia="zh-CN"/>
        </w:rPr>
        <w:t>具有智能化相关</w:t>
      </w:r>
      <w:r>
        <w:rPr>
          <w:rFonts w:hint="eastAsia" w:ascii="宋体" w:hAnsi="宋体" w:eastAsia="宋体" w:cs="宋体"/>
          <w:color w:val="000000"/>
          <w:sz w:val="24"/>
          <w:szCs w:val="24"/>
          <w:lang w:val="en-US" w:eastAsia="zh-CN"/>
        </w:rPr>
        <w:t>的高级工程师职称证书的，得2分。本项最高得4分。2.除拟派项目负责人外，供应商应配备项目服务团队，团队中具有智能化相关专业的高级工程师职称证书、施工员、电工证、登高证的，每提供1名得1分，本项最高的3分，不提供不得分。</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bookmarkStart w:id="10" w:name="OLE_LINK33"/>
      <w:r>
        <w:rPr>
          <w:rFonts w:hint="eastAsia" w:ascii="宋体" w:hAnsi="宋体" w:eastAsia="宋体" w:cs="宋体"/>
          <w:color w:val="000000"/>
          <w:sz w:val="24"/>
          <w:szCs w:val="24"/>
          <w:lang w:val="en-US" w:eastAsia="zh-CN"/>
        </w:rPr>
        <w:t>4、</w:t>
      </w:r>
      <w:r>
        <w:rPr>
          <w:rFonts w:hint="eastAsia" w:ascii="宋体" w:hAnsi="宋体" w:eastAsia="宋体" w:cs="宋体"/>
          <w:b/>
          <w:bCs/>
          <w:color w:val="000000"/>
          <w:sz w:val="24"/>
          <w:szCs w:val="24"/>
          <w:lang w:val="en-US" w:eastAsia="zh-CN"/>
        </w:rPr>
        <w:t>项目负责人答辩：取消此项内容（10分），此项分值分别添加到投标报价</w:t>
      </w:r>
      <w:r>
        <w:rPr>
          <w:rFonts w:hint="eastAsia" w:ascii="宋体" w:hAnsi="宋体" w:eastAsia="宋体" w:cs="宋体"/>
          <w:b/>
          <w:bCs/>
          <w:color w:val="000000"/>
          <w:sz w:val="24"/>
          <w:szCs w:val="24"/>
          <w:lang w:val="en-US" w:eastAsia="zh-CN"/>
        </w:rPr>
        <w:t>5分，技术性能指标响应情况5分</w:t>
      </w:r>
      <w:r>
        <w:rPr>
          <w:rFonts w:hint="eastAsia" w:ascii="宋体" w:hAnsi="宋体" w:eastAsia="宋体" w:cs="宋体"/>
          <w:b/>
          <w:bCs/>
          <w:color w:val="000000"/>
          <w:sz w:val="24"/>
          <w:szCs w:val="24"/>
          <w:lang w:val="en-US" w:eastAsia="zh-CN"/>
        </w:rPr>
        <w:t>。</w:t>
      </w:r>
      <w:bookmarkEnd w:id="10"/>
      <w:bookmarkStart w:id="17" w:name="_GoBack"/>
      <w:bookmarkEnd w:id="17"/>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（二）</w:t>
      </w:r>
      <w:r>
        <w:rPr>
          <w:rFonts w:hint="eastAsia" w:ascii="宋体" w:hAnsi="宋体" w:eastAsia="宋体" w:cs="宋体"/>
          <w:b/>
          <w:bCs/>
          <w:color w:val="000000"/>
          <w:kern w:val="2"/>
          <w:sz w:val="24"/>
          <w:szCs w:val="24"/>
          <w:lang w:val="en-US" w:eastAsia="zh-CN" w:bidi="ar-SA"/>
        </w:rPr>
        <w:t>招标文件 第五章“</w:t>
      </w:r>
      <w:bookmarkStart w:id="11" w:name="OLE_LINK1"/>
      <w:r>
        <w:rPr>
          <w:rFonts w:hint="eastAsia" w:ascii="宋体" w:hAnsi="宋体" w:eastAsia="宋体" w:cs="宋体"/>
          <w:b/>
          <w:bCs/>
          <w:color w:val="000000"/>
          <w:kern w:val="2"/>
          <w:sz w:val="24"/>
          <w:szCs w:val="24"/>
          <w:lang w:val="en-US" w:eastAsia="zh-CN" w:bidi="ar-SA"/>
        </w:rPr>
        <w:t>六、需</w:t>
      </w:r>
      <w:r>
        <w:rPr>
          <w:rFonts w:hint="eastAsia" w:ascii="宋体" w:hAnsi="宋体" w:eastAsia="宋体" w:cs="宋体"/>
          <w:b/>
          <w:bCs/>
          <w:color w:val="000000"/>
          <w:kern w:val="2"/>
          <w:sz w:val="24"/>
          <w:szCs w:val="24"/>
          <w:lang w:val="zh-CN" w:eastAsia="zh-CN" w:bidi="ar-SA"/>
        </w:rPr>
        <w:t>提供的</w:t>
      </w:r>
      <w:bookmarkStart w:id="12" w:name="OLE_LINK6"/>
      <w:r>
        <w:rPr>
          <w:rFonts w:hint="eastAsia" w:ascii="宋体" w:hAnsi="宋体" w:eastAsia="宋体" w:cs="宋体"/>
          <w:b/>
          <w:bCs/>
          <w:color w:val="000000"/>
          <w:kern w:val="2"/>
          <w:sz w:val="24"/>
          <w:szCs w:val="24"/>
          <w:lang w:val="zh-CN" w:eastAsia="zh-CN" w:bidi="ar-SA"/>
        </w:rPr>
        <w:t>主要设备清单及技术参数</w:t>
      </w:r>
      <w:bookmarkEnd w:id="11"/>
      <w:bookmarkEnd w:id="12"/>
      <w:r>
        <w:rPr>
          <w:rFonts w:hint="eastAsia" w:ascii="宋体" w:hAnsi="宋体" w:eastAsia="宋体" w:cs="宋体"/>
          <w:color w:val="333333"/>
          <w:sz w:val="24"/>
          <w:szCs w:val="24"/>
          <w:lang w:val="en-US" w:eastAsia="zh-CN"/>
        </w:rPr>
        <w:t>”</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1、序号1网络型报警控制主机，项目特征描述</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原文件内容：</w:t>
      </w:r>
      <w:bookmarkStart w:id="13" w:name="OLE_LINK3"/>
      <w:r>
        <w:rPr>
          <w:rFonts w:hint="eastAsia" w:ascii="宋体" w:hAnsi="宋体" w:eastAsia="宋体" w:cs="宋体"/>
          <w:color w:val="000000"/>
          <w:sz w:val="24"/>
          <w:szCs w:val="24"/>
          <w:lang w:val="en-US" w:eastAsia="zh-CN"/>
        </w:rPr>
        <w:t>2、功能：1）纯硬件嵌入式系统设计，采用不低于32位ARM7处理器，16KRAM,64KFLASH；2）板载2条独立的RS485标准物理总线，可通过每条RS485总线分别连接≥63个总线编制模块；</w:t>
      </w:r>
      <w:bookmarkEnd w:id="13"/>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变更后内容：2、功能：</w:t>
      </w:r>
      <w:bookmarkStart w:id="14" w:name="OLE_LINK8"/>
      <w:r>
        <w:rPr>
          <w:rFonts w:hint="eastAsia" w:ascii="宋体" w:hAnsi="宋体" w:eastAsia="宋体" w:cs="宋体"/>
          <w:color w:val="000000"/>
          <w:sz w:val="24"/>
          <w:szCs w:val="24"/>
          <w:lang w:val="en-US" w:eastAsia="zh-CN"/>
        </w:rPr>
        <w:t>1）纯硬件嵌入式系统设计，采用不低于32位处理器；2）可扩展≥63个总线编制模块；</w:t>
      </w:r>
      <w:bookmarkEnd w:id="14"/>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outlineLvl w:val="9"/>
        <w:rPr>
          <w:rFonts w:hint="eastAsia" w:ascii="宋体" w:hAnsi="宋体" w:eastAsia="宋体" w:cs="宋体"/>
          <w:b/>
          <w:color w:val="000000"/>
          <w:sz w:val="24"/>
          <w:szCs w:val="24"/>
        </w:rPr>
      </w:pPr>
      <w:r>
        <w:rPr>
          <w:rFonts w:hint="eastAsia" w:ascii="宋体" w:hAnsi="宋体" w:eastAsia="宋体" w:cs="宋体"/>
          <w:i w:val="0"/>
          <w:iCs w:val="0"/>
          <w:color w:val="000000"/>
          <w:sz w:val="24"/>
          <w:szCs w:val="24"/>
          <w:u w:val="none"/>
          <w:lang w:val="en-US" w:eastAsia="zh-CN"/>
        </w:rPr>
        <w:t>2、</w:t>
      </w:r>
      <w:r>
        <w:rPr>
          <w:rFonts w:hint="eastAsia" w:ascii="宋体" w:hAnsi="宋体" w:eastAsia="宋体" w:cs="宋体"/>
          <w:b/>
          <w:bCs/>
          <w:color w:val="000000"/>
          <w:kern w:val="2"/>
          <w:sz w:val="24"/>
          <w:szCs w:val="24"/>
          <w:lang w:val="zh-CN" w:eastAsia="zh-CN" w:bidi="ar-SA"/>
        </w:rPr>
        <w:t>主要设备清单及技术参数</w:t>
      </w:r>
      <w:r>
        <w:rPr>
          <w:rFonts w:hint="eastAsia" w:ascii="宋体" w:hAnsi="宋体" w:eastAsia="宋体" w:cs="宋体"/>
          <w:i w:val="0"/>
          <w:iCs w:val="0"/>
          <w:color w:val="000000"/>
          <w:sz w:val="24"/>
          <w:szCs w:val="24"/>
          <w:u w:val="none"/>
          <w:lang w:val="en-US" w:eastAsia="zh-CN"/>
        </w:rPr>
        <w:t>中序号27、序号28、中</w:t>
      </w:r>
      <w:r>
        <w:rPr>
          <w:rFonts w:hint="eastAsia" w:ascii="宋体" w:hAnsi="宋体" w:eastAsia="宋体" w:cs="宋体"/>
          <w:i w:val="0"/>
          <w:iCs w:val="0"/>
          <w:color w:val="000000"/>
          <w:sz w:val="24"/>
          <w:szCs w:val="24"/>
          <w:u w:val="none"/>
        </w:rPr>
        <w:t>（需提供</w:t>
      </w:r>
      <w:bookmarkStart w:id="15" w:name="OLE_LINK5"/>
      <w:r>
        <w:rPr>
          <w:rFonts w:hint="eastAsia" w:ascii="宋体" w:hAnsi="宋体" w:eastAsia="宋体" w:cs="宋体"/>
          <w:i w:val="0"/>
          <w:iCs w:val="0"/>
          <w:color w:val="000000"/>
          <w:sz w:val="24"/>
          <w:szCs w:val="24"/>
          <w:u w:val="none"/>
        </w:rPr>
        <w:t>第三方权威机构检测报告</w:t>
      </w:r>
      <w:bookmarkEnd w:id="15"/>
      <w:r>
        <w:rPr>
          <w:rFonts w:hint="eastAsia" w:ascii="宋体" w:hAnsi="宋体" w:eastAsia="宋体" w:cs="宋体"/>
          <w:i w:val="0"/>
          <w:iCs w:val="0"/>
          <w:color w:val="000000"/>
          <w:sz w:val="24"/>
          <w:szCs w:val="24"/>
          <w:u w:val="none"/>
        </w:rPr>
        <w:t>扫描件）</w:t>
      </w:r>
      <w:r>
        <w:rPr>
          <w:rFonts w:hint="eastAsia" w:ascii="宋体" w:hAnsi="宋体" w:eastAsia="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lang w:val="en-US" w:eastAsia="zh-CN"/>
        </w:rPr>
        <w:t>更正为（</w:t>
      </w:r>
      <w:bookmarkStart w:id="16" w:name="OLE_LINK7"/>
      <w:r>
        <w:rPr>
          <w:rFonts w:hint="eastAsia" w:ascii="宋体" w:hAnsi="宋体" w:eastAsia="宋体" w:cs="宋体"/>
          <w:i w:val="0"/>
          <w:iCs w:val="0"/>
          <w:color w:val="000000"/>
          <w:sz w:val="24"/>
          <w:szCs w:val="24"/>
          <w:u w:val="none"/>
          <w:lang w:eastAsia="zh-CN"/>
        </w:rPr>
        <w:t>中标后提供</w:t>
      </w:r>
      <w:r>
        <w:rPr>
          <w:rFonts w:hint="eastAsia" w:ascii="宋体" w:hAnsi="宋体" w:eastAsia="宋体" w:cs="宋体"/>
          <w:i w:val="0"/>
          <w:iCs w:val="0"/>
          <w:color w:val="000000"/>
          <w:sz w:val="24"/>
          <w:szCs w:val="24"/>
          <w:u w:val="none"/>
        </w:rPr>
        <w:t>第三方权威机构检测报告</w:t>
      </w:r>
      <w:bookmarkEnd w:id="16"/>
      <w:r>
        <w:rPr>
          <w:rFonts w:hint="eastAsia" w:ascii="宋体" w:hAnsi="宋体" w:eastAsia="宋体" w:cs="宋体"/>
          <w:i w:val="0"/>
          <w:iCs w:val="0"/>
          <w:color w:val="000000"/>
          <w:sz w:val="24"/>
          <w:szCs w:val="24"/>
          <w:u w:val="none"/>
          <w:lang w:val="en-US" w:eastAsia="zh-CN"/>
        </w:rPr>
        <w:t>）</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提</w:t>
      </w:r>
      <w:r>
        <w:rPr>
          <w:rFonts w:hint="default" w:ascii="Times New Roman" w:hAnsi="Times New Roman" w:cs="Times New Roman"/>
          <w:b/>
          <w:color w:val="000000"/>
          <w:sz w:val="24"/>
          <w:szCs w:val="24"/>
        </w:rPr>
        <w:t>交投标文件截止时间和</w:t>
      </w:r>
      <w:r>
        <w:rPr>
          <w:rFonts w:hint="eastAsia" w:ascii="宋体" w:hAnsi="宋体" w:eastAsia="宋体" w:cs="宋体"/>
          <w:b/>
          <w:color w:val="000000"/>
          <w:sz w:val="24"/>
          <w:szCs w:val="24"/>
        </w:rPr>
        <w:t>开标时间调整</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b/>
          <w:color w:val="000000"/>
          <w:sz w:val="24"/>
          <w:szCs w:val="24"/>
        </w:rPr>
        <w:t>原提交投标文件截止时间和</w:t>
      </w:r>
      <w:r>
        <w:rPr>
          <w:rFonts w:hint="eastAsia" w:ascii="宋体" w:hAnsi="宋体" w:eastAsia="宋体" w:cs="宋体"/>
          <w:b/>
          <w:color w:val="000000"/>
          <w:sz w:val="24"/>
          <w:szCs w:val="24"/>
        </w:rPr>
        <w:t>开标时间为：2025年0</w:t>
      </w:r>
      <w:r>
        <w:rPr>
          <w:rFonts w:hint="eastAsia" w:cs="宋体"/>
          <w:b/>
          <w:color w:val="000000"/>
          <w:sz w:val="24"/>
          <w:szCs w:val="24"/>
          <w:lang w:val="en-US" w:eastAsia="zh-CN"/>
        </w:rPr>
        <w:t>6</w:t>
      </w:r>
      <w:r>
        <w:rPr>
          <w:rFonts w:hint="eastAsia" w:ascii="宋体" w:hAnsi="宋体" w:eastAsia="宋体" w:cs="宋体"/>
          <w:b/>
          <w:color w:val="000000"/>
          <w:sz w:val="24"/>
          <w:szCs w:val="24"/>
        </w:rPr>
        <w:t>月1</w:t>
      </w:r>
      <w:r>
        <w:rPr>
          <w:rFonts w:hint="eastAsia" w:cs="宋体"/>
          <w:b/>
          <w:color w:val="000000"/>
          <w:sz w:val="24"/>
          <w:szCs w:val="24"/>
          <w:lang w:val="en-US" w:eastAsia="zh-CN"/>
        </w:rPr>
        <w:t>7</w:t>
      </w:r>
      <w:r>
        <w:rPr>
          <w:rFonts w:hint="eastAsia" w:ascii="宋体" w:hAnsi="宋体" w:eastAsia="宋体" w:cs="宋体"/>
          <w:b/>
          <w:color w:val="000000"/>
          <w:sz w:val="24"/>
          <w:szCs w:val="24"/>
        </w:rPr>
        <w:t>日北京时间09:30。</w:t>
      </w:r>
    </w:p>
    <w:p>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default" w:ascii="宋体" w:hAnsi="宋体" w:eastAsia="宋体" w:cs="宋体"/>
          <w:b/>
          <w:color w:val="000000"/>
          <w:sz w:val="24"/>
          <w:szCs w:val="24"/>
          <w:lang w:val="en-US" w:eastAsia="zh-CN"/>
        </w:rPr>
      </w:pPr>
      <w:r>
        <w:rPr>
          <w:rFonts w:hint="default" w:ascii="Times New Roman" w:hAnsi="Times New Roman" w:cs="Times New Roman"/>
          <w:b/>
          <w:color w:val="FF0000"/>
          <w:sz w:val="24"/>
          <w:szCs w:val="24"/>
        </w:rPr>
        <w:t>现更正为：</w:t>
      </w:r>
      <w:r>
        <w:rPr>
          <w:rFonts w:hint="default" w:ascii="Times New Roman" w:hAnsi="Times New Roman" w:cs="Times New Roman"/>
          <w:b/>
          <w:color w:val="000000"/>
          <w:sz w:val="24"/>
          <w:szCs w:val="24"/>
        </w:rPr>
        <w:t>提交投标文件截止时间和</w:t>
      </w:r>
      <w:r>
        <w:rPr>
          <w:rFonts w:hint="eastAsia" w:ascii="宋体" w:hAnsi="宋体" w:eastAsia="宋体" w:cs="宋体"/>
          <w:b/>
          <w:color w:val="000000"/>
          <w:sz w:val="24"/>
          <w:szCs w:val="24"/>
        </w:rPr>
        <w:t>开标时间为：2025年0</w:t>
      </w:r>
      <w:r>
        <w:rPr>
          <w:rFonts w:hint="eastAsia" w:cs="宋体"/>
          <w:b/>
          <w:color w:val="000000"/>
          <w:sz w:val="24"/>
          <w:szCs w:val="24"/>
          <w:lang w:val="en-US" w:eastAsia="zh-CN"/>
        </w:rPr>
        <w:t>6</w:t>
      </w:r>
      <w:r>
        <w:rPr>
          <w:rFonts w:hint="eastAsia" w:ascii="宋体" w:hAnsi="宋体" w:eastAsia="宋体" w:cs="宋体"/>
          <w:b/>
          <w:color w:val="000000"/>
          <w:sz w:val="24"/>
          <w:szCs w:val="24"/>
        </w:rPr>
        <w:t>月</w:t>
      </w:r>
      <w:r>
        <w:rPr>
          <w:rFonts w:hint="eastAsia" w:cs="宋体"/>
          <w:b/>
          <w:color w:val="000000"/>
          <w:sz w:val="24"/>
          <w:szCs w:val="24"/>
          <w:lang w:val="en-US" w:eastAsia="zh-CN"/>
        </w:rPr>
        <w:t>25</w:t>
      </w:r>
      <w:r>
        <w:rPr>
          <w:rFonts w:hint="eastAsia" w:ascii="宋体" w:hAnsi="宋体" w:eastAsia="宋体" w:cs="宋体"/>
          <w:b/>
          <w:color w:val="000000"/>
          <w:sz w:val="24"/>
          <w:szCs w:val="24"/>
        </w:rPr>
        <w:t>日北京时间09:30。</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b/>
          <w:color w:val="000000"/>
          <w:sz w:val="24"/>
          <w:szCs w:val="24"/>
        </w:rPr>
        <w:t>二、其他内容不变。</w:t>
      </w:r>
    </w:p>
    <w:bookmarkEnd w:id="0"/>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b/>
          <w:color w:val="000000"/>
          <w:sz w:val="24"/>
          <w:szCs w:val="24"/>
        </w:rPr>
        <w:t>三、更正时间为：2025年</w:t>
      </w:r>
      <w:r>
        <w:rPr>
          <w:rFonts w:hint="eastAsia" w:ascii="宋体" w:hAnsi="宋体" w:eastAsia="宋体" w:cs="宋体"/>
          <w:b/>
          <w:color w:val="000000"/>
          <w:sz w:val="24"/>
          <w:szCs w:val="24"/>
          <w:lang w:val="en-US" w:eastAsia="zh-CN"/>
        </w:rPr>
        <w:t>6</w:t>
      </w:r>
      <w:r>
        <w:rPr>
          <w:rFonts w:hint="eastAsia" w:ascii="宋体" w:hAnsi="宋体" w:eastAsia="宋体" w:cs="宋体"/>
          <w:b/>
          <w:color w:val="000000"/>
          <w:sz w:val="24"/>
          <w:szCs w:val="24"/>
        </w:rPr>
        <w:t>月</w:t>
      </w: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日。</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pPr>
      <w:r>
        <w:rPr>
          <w:rFonts w:hint="eastAsia" w:ascii="宋体" w:hAnsi="宋体" w:eastAsia="宋体" w:cs="宋体"/>
          <w:b/>
          <w:color w:val="000000"/>
          <w:sz w:val="24"/>
          <w:szCs w:val="24"/>
        </w:rPr>
        <w:t>四、招标文件以本次澄清为准,请各供应商重新通过“苏采云”下载获取文件。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AD18B"/>
    <w:multiLevelType w:val="singleLevel"/>
    <w:tmpl w:val="CF6AD18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06121"/>
    <w:rsid w:val="041C7A9F"/>
    <w:rsid w:val="071A4196"/>
    <w:rsid w:val="119C1353"/>
    <w:rsid w:val="166960A7"/>
    <w:rsid w:val="19EE55A6"/>
    <w:rsid w:val="1EE96289"/>
    <w:rsid w:val="21435CE6"/>
    <w:rsid w:val="24006121"/>
    <w:rsid w:val="25686228"/>
    <w:rsid w:val="262104C5"/>
    <w:rsid w:val="27B921CE"/>
    <w:rsid w:val="291D2CBD"/>
    <w:rsid w:val="31446A2B"/>
    <w:rsid w:val="38DF35A8"/>
    <w:rsid w:val="3D6E50E0"/>
    <w:rsid w:val="3DDA3F14"/>
    <w:rsid w:val="4E847B6D"/>
    <w:rsid w:val="55950B1C"/>
    <w:rsid w:val="565234B1"/>
    <w:rsid w:val="59892A2E"/>
    <w:rsid w:val="5A550EE6"/>
    <w:rsid w:val="5B207923"/>
    <w:rsid w:val="5BE20B3A"/>
    <w:rsid w:val="5D0F6807"/>
    <w:rsid w:val="67F90305"/>
    <w:rsid w:val="6BB57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iPriority="39"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9"/>
    <w:basedOn w:val="1"/>
    <w:next w:val="1"/>
    <w:unhideWhenUsed/>
    <w:qFormat/>
    <w:uiPriority w:val="39"/>
    <w:pPr>
      <w:spacing w:after="57"/>
      <w:ind w:left="2268" w:right="0" w:firstLine="0"/>
    </w:pPr>
  </w:style>
  <w:style w:type="paragraph" w:styleId="5">
    <w:name w:val="index 5"/>
    <w:basedOn w:val="1"/>
    <w:next w:val="1"/>
    <w:unhideWhenUsed/>
    <w:qFormat/>
    <w:uiPriority w:val="99"/>
    <w:pPr>
      <w:ind w:left="1050" w:hanging="210" w:firstLineChars="200"/>
      <w:jc w:val="left"/>
    </w:pPr>
    <w:rPr>
      <w:sz w:val="18"/>
      <w:szCs w:val="18"/>
      <w:lang w:eastAsia="zh-TW"/>
    </w:rPr>
  </w:style>
  <w:style w:type="paragraph" w:styleId="6">
    <w:name w:val="footnote text"/>
    <w:basedOn w:val="1"/>
    <w:next w:val="5"/>
    <w:semiHidden/>
    <w:unhideWhenUsed/>
    <w:qFormat/>
    <w:uiPriority w:val="99"/>
    <w:pPr>
      <w:spacing w:after="40" w:line="240" w:lineRule="auto"/>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2025-05-30T04:31:00Z</dcterms:created>
  <dc:creator>南京南大尚诚软件科技有限公司</dc:creator>
  <cp:lastModifiedBy>南京南大尚诚软件科技有限公司</cp:lastModifiedBy>
  <dcterms:modified xsi:type="dcterms:W3CDTF">2025-06-09T08:41:55Z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