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64A3A"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3" name="图片 3" descr="采购包1-江苏省好徕斯肥业有限公司-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采购包1-江苏省好徕斯肥业有限公司-中小微企业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2" name="图片 2" descr="采购包2-浙江丰瑜生态科技股份有限公司-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采购包2-浙江丰瑜生态科技股份有限公司-中小微企业声明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6639560" cy="9389110"/>
            <wp:effectExtent l="0" t="0" r="8890" b="2540"/>
            <wp:docPr id="1" name="图片 1" descr="采购包3-南京宁粮生物工程有限公司-中小微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采购包3-南京宁粮生物工程有限公司-中小微企业声明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39560" cy="938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74B16"/>
    <w:rsid w:val="1D4B5DF4"/>
    <w:rsid w:val="40805BAC"/>
    <w:rsid w:val="459D04E3"/>
    <w:rsid w:val="49574B16"/>
    <w:rsid w:val="66C91688"/>
    <w:rsid w:val="6E6A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60" w:lineRule="auto"/>
      <w:jc w:val="center"/>
      <w:outlineLvl w:val="0"/>
    </w:pPr>
    <w:rPr>
      <w:rFonts w:ascii="Arial" w:hAnsi="Arial" w:eastAsia="楷体" w:cs="Arial"/>
      <w:b/>
      <w:snapToGrid w:val="0"/>
      <w:color w:val="000000"/>
      <w:kern w:val="44"/>
      <w:sz w:val="30"/>
      <w:szCs w:val="21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outlineLvl w:val="1"/>
    </w:pPr>
    <w:rPr>
      <w:rFonts w:ascii="Arial" w:hAnsi="Arial" w:eastAsia="宋体" w:cs="Times New Roman"/>
      <w:b/>
      <w:sz w:val="30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240" w:lineRule="auto"/>
      <w:outlineLvl w:val="2"/>
    </w:pPr>
    <w:rPr>
      <w:rFonts w:eastAsia="宋体" w:asciiTheme="minorAscii" w:hAnsiTheme="minorAscii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2025-09-16T03:15:00Z</dcterms:created>
  <dc:creator>坚持演绎</dc:creator>
  <cp:lastModifiedBy>坚持演绎</cp:lastModifiedBy>
  <dcterms:modified xsi:type="dcterms:W3CDTF">2025-09-16T03:16:44Z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D4EF6F1BA1B84F94B123AC3510C97EB0_11</vt:lpwstr>
  </property>
  <property fmtid="{D5CDD505-2E9C-101B-9397-08002B2CF9AE}" pid="4" name="KSOTemplateDocerSaveRecord">
    <vt:lpwstr>eyJoZGlkIjoiMjE4Y2Y1ODBlYmNkMGU3YWQzZmFlZWQwNWI5YjUwN2EiLCJ1c2VySWQiOiIzODU2MDU5OTgifQ==</vt:lpwstr>
  </property>
</Properties>
</file>