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5"/>
        <w:spacing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 </w:t>
      </w:r>
      <w:r/>
    </w:p>
    <w:p>
      <w:pPr>
        <w:pStyle w:val="905"/>
        <w:jc w:val="center"/>
        <w:spacing w:line="360" w:lineRule="auto"/>
        <w:widowControl/>
        <w:rPr>
          <w:rFonts w:hint="eastAsia" w:ascii="宋体" w:hAnsi="宋体" w:eastAsia="宋体" w:cs="宋体"/>
          <w:b/>
          <w:color w:val="000000"/>
          <w:sz w:val="44"/>
          <w:szCs w:val="44"/>
          <w:highlight w:val="none"/>
          <w:lang w:eastAsia="zh-CN"/>
        </w:rPr>
      </w:pPr>
      <w:r>
        <w:rPr>
          <w:rFonts w:hint="eastAsia" w:ascii="宋体" w:hAnsi="宋体" w:cs="宋体"/>
          <w:b/>
          <w:color w:val="000000"/>
          <w:sz w:val="44"/>
          <w:szCs w:val="44"/>
          <w:highlight w:val="none"/>
          <w:lang w:eastAsia="zh-CN"/>
        </w:rPr>
        <w:t xml:space="preserve">南京江北新区生态环境综合行政执法局</w:t>
      </w:r>
      <w:r>
        <w:rPr>
          <w:rFonts w:hint="eastAsia" w:ascii="宋体" w:hAnsi="宋体" w:eastAsia="宋体" w:cs="宋体"/>
          <w:b/>
          <w:color w:val="000000"/>
          <w:sz w:val="44"/>
          <w:szCs w:val="44"/>
          <w:highlight w:val="none"/>
          <w:lang w:eastAsia="zh-CN"/>
        </w:rPr>
      </w:r>
      <w:r/>
    </w:p>
    <w:p>
      <w:pPr>
        <w:pStyle w:val="905"/>
        <w:jc w:val="center"/>
        <w:spacing w:line="360" w:lineRule="auto"/>
        <w:widowControl/>
        <w:rPr>
          <w:rFonts w:hint="eastAsia" w:ascii="宋体" w:hAnsi="宋体" w:cs="宋体"/>
          <w:b/>
          <w:bCs/>
          <w:color w:val="000000"/>
          <w:sz w:val="44"/>
          <w:szCs w:val="44"/>
          <w:highlight w:val="none"/>
          <w:lang w:eastAsia="zh-CN"/>
        </w:rPr>
      </w:pPr>
      <w:r>
        <w:rPr>
          <w:rFonts w:hint="eastAsia" w:ascii="宋体" w:hAnsi="宋体" w:cs="宋体"/>
          <w:b/>
          <w:bCs/>
          <w:color w:val="000000"/>
          <w:sz w:val="44"/>
          <w:szCs w:val="44"/>
          <w:highlight w:val="none"/>
          <w:lang w:eastAsia="zh-CN"/>
        </w:rPr>
        <w:t xml:space="preserve">乙烯桥水质自动监测站采购</w:t>
      </w:r>
      <w:r>
        <w:rPr>
          <w:rFonts w:hint="eastAsia" w:ascii="宋体" w:hAnsi="宋体" w:cs="宋体"/>
          <w:b/>
          <w:bCs/>
          <w:color w:val="000000"/>
          <w:sz w:val="44"/>
          <w:szCs w:val="44"/>
          <w:highlight w:val="none"/>
          <w:lang w:eastAsia="zh-CN"/>
        </w:rPr>
      </w:r>
      <w:r/>
    </w:p>
    <w:p>
      <w:pPr>
        <w:pStyle w:val="909"/>
        <w:rPr>
          <w:rFonts w:hint="eastAsia" w:ascii="宋体" w:hAnsi="宋体" w:cs="宋体"/>
          <w:b w:val="0"/>
          <w:bCs w:val="0"/>
          <w:color w:val="000000"/>
          <w:sz w:val="44"/>
          <w:szCs w:val="44"/>
          <w:highlight w:val="none"/>
          <w:lang w:eastAsia="zh-CN"/>
        </w:rPr>
      </w:pPr>
      <w:r>
        <w:rPr>
          <w:rFonts w:hint="eastAsia" w:ascii="宋体" w:hAnsi="宋体" w:cs="宋体"/>
          <w:b w:val="0"/>
          <w:bCs w:val="0"/>
          <w:color w:val="000000"/>
          <w:sz w:val="44"/>
          <w:szCs w:val="44"/>
          <w:highlight w:val="none"/>
          <w:lang w:eastAsia="zh-CN"/>
        </w:rPr>
      </w:r>
      <w:r/>
    </w:p>
    <w:p>
      <w:pPr>
        <w:pStyle w:val="905"/>
        <w:rPr>
          <w:rFonts w:hint="eastAsia"/>
          <w:lang w:eastAsia="zh-CN"/>
        </w:rPr>
      </w:pPr>
      <w:r>
        <w:rPr>
          <w:rFonts w:hint="eastAsia"/>
          <w:lang w:eastAsia="zh-CN"/>
        </w:rPr>
      </w:r>
      <w:r/>
    </w:p>
    <w:p>
      <w:pPr>
        <w:pStyle w:val="939"/>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39"/>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mc:AlternateContent>
          <mc:Choice Requires="wpg">
            <w:drawing>
              <wp:inline xmlns:wp="http://schemas.openxmlformats.org/drawingml/2006/wordprocessingDrawing" distT="0" distB="0" distL="0" distR="0">
                <wp:extent cx="1717485" cy="213169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71748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2" o:title=""/>
              </v:shape>
            </w:pict>
          </mc:Fallback>
        </mc:AlternateContent>
      </w:r>
      <w:r>
        <w:rPr>
          <w:rFonts w:hint="eastAsia" w:ascii="宋体" w:hAnsi="宋体" w:cs="宋体"/>
          <w:color w:val="000000"/>
          <w:sz w:val="28"/>
          <w:szCs w:val="28"/>
          <w:highlight w:val="none"/>
        </w:rPr>
      </w:r>
      <w:r/>
    </w:p>
    <w:p>
      <w:pPr>
        <w:pStyle w:val="939"/>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05"/>
        <w:jc w:val="center"/>
        <w:spacing w:line="360" w:lineRule="auto"/>
        <w:widowControl/>
        <w:rPr>
          <w:rFonts w:hint="eastAsia" w:ascii="宋体" w:hAnsi="宋体" w:cs="宋体"/>
          <w:b/>
          <w:color w:val="000000"/>
          <w:sz w:val="36"/>
          <w:szCs w:val="36"/>
          <w:highlight w:val="none"/>
        </w:rPr>
      </w:pPr>
      <w:r>
        <w:rPr>
          <w:rFonts w:hint="eastAsia" w:ascii="宋体" w:hAnsi="宋体" w:cs="宋体"/>
          <w:b/>
          <w:color w:val="000000"/>
          <w:sz w:val="52"/>
          <w:szCs w:val="52"/>
          <w:highlight w:val="none"/>
        </w:rPr>
        <w:t xml:space="preserve">招 标 文 件</w:t>
      </w:r>
      <w:r>
        <w:rPr>
          <w:rFonts w:hint="eastAsia" w:ascii="宋体" w:hAnsi="宋体" w:cs="宋体"/>
          <w:b/>
          <w:color w:val="000000"/>
          <w:sz w:val="36"/>
          <w:szCs w:val="36"/>
          <w:highlight w:val="none"/>
        </w:rPr>
      </w:r>
      <w:r/>
    </w:p>
    <w:p>
      <w:pPr>
        <w:pStyle w:val="905"/>
        <w:jc w:val="center"/>
        <w:spacing w:line="360" w:lineRule="auto"/>
        <w:widowControl/>
        <w:rPr>
          <w:rFonts w:hint="eastAsia" w:ascii="宋体" w:hAnsi="宋体" w:eastAsia="宋体" w:cs="宋体"/>
          <w:b/>
          <w:color w:val="000000"/>
          <w:sz w:val="36"/>
          <w:szCs w:val="36"/>
          <w:highlight w:val="none"/>
          <w:lang w:eastAsia="zh-CN"/>
        </w:rPr>
      </w:pPr>
      <w:r>
        <w:rPr>
          <w:rFonts w:hint="eastAsia" w:ascii="宋体" w:hAnsi="宋体" w:cs="宋体"/>
          <w:b/>
          <w:color w:val="000000"/>
          <w:sz w:val="36"/>
          <w:szCs w:val="36"/>
          <w:highlight w:val="none"/>
        </w:rPr>
        <w:t xml:space="preserve">项目编号：</w:t>
      </w:r>
      <w:r>
        <w:rPr>
          <w:rFonts w:hint="eastAsia" w:ascii="宋体" w:hAnsi="宋体" w:cs="宋体"/>
          <w:b/>
          <w:color w:val="000000"/>
          <w:sz w:val="36"/>
          <w:szCs w:val="36"/>
          <w:highlight w:val="none"/>
          <w:lang w:eastAsia="zh-CN"/>
        </w:rPr>
        <w:t xml:space="preserve">SNZX-20250828</w:t>
      </w:r>
      <w:r>
        <w:rPr>
          <w:rFonts w:hint="eastAsia" w:ascii="宋体" w:hAnsi="宋体" w:eastAsia="宋体" w:cs="宋体"/>
          <w:b/>
          <w:color w:val="000000"/>
          <w:sz w:val="36"/>
          <w:szCs w:val="36"/>
          <w:highlight w:val="none"/>
          <w:lang w:eastAsia="zh-CN"/>
        </w:rPr>
      </w:r>
      <w:r/>
    </w:p>
    <w:p>
      <w:pPr>
        <w:pStyle w:val="939"/>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939"/>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939"/>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905"/>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905"/>
        <w:ind w:firstLine="904"/>
        <w:spacing w:line="360" w:lineRule="auto"/>
        <w:widowControl/>
        <w:rPr>
          <w:rFonts w:hint="eastAsia" w:ascii="宋体" w:hAnsi="宋体" w:eastAsia="宋体" w:cs="宋体"/>
          <w:b/>
          <w:color w:val="000000"/>
          <w:sz w:val="36"/>
          <w:szCs w:val="36"/>
          <w:highlight w:val="none"/>
          <w:lang w:eastAsia="zh-CN"/>
        </w:rPr>
      </w:pPr>
      <w:r>
        <w:rPr>
          <w:rFonts w:hint="eastAsia" w:ascii="宋体" w:hAnsi="宋体" w:cs="宋体"/>
          <w:b/>
          <w:color w:val="000000"/>
          <w:sz w:val="36"/>
          <w:szCs w:val="36"/>
          <w:highlight w:val="none"/>
        </w:rPr>
        <w:t xml:space="preserve">采购人：</w:t>
      </w:r>
      <w:r>
        <w:rPr>
          <w:rFonts w:hint="eastAsia" w:ascii="宋体" w:hAnsi="宋体" w:cs="宋体"/>
          <w:b/>
          <w:color w:val="000000"/>
          <w:sz w:val="36"/>
          <w:szCs w:val="36"/>
          <w:highlight w:val="none"/>
          <w:lang w:eastAsia="zh-CN"/>
        </w:rPr>
        <w:t xml:space="preserve">南京江北新区生态环境综合行政执法局</w:t>
      </w:r>
      <w:r>
        <w:rPr>
          <w:rFonts w:hint="eastAsia" w:ascii="宋体" w:hAnsi="宋体" w:eastAsia="宋体" w:cs="宋体"/>
          <w:b/>
          <w:color w:val="000000"/>
          <w:sz w:val="36"/>
          <w:szCs w:val="36"/>
          <w:highlight w:val="none"/>
          <w:lang w:eastAsia="zh-CN"/>
        </w:rPr>
      </w:r>
      <w:r/>
    </w:p>
    <w:p>
      <w:pPr>
        <w:pStyle w:val="905"/>
        <w:ind w:firstLine="904"/>
        <w:spacing w:line="360" w:lineRule="auto"/>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采购代理机构：南京苏宁工程咨询有限公司</w:t>
      </w:r>
      <w:r>
        <w:rPr>
          <w:rFonts w:hint="eastAsia" w:ascii="宋体" w:hAnsi="宋体" w:cs="宋体"/>
          <w:b/>
          <w:color w:val="000000"/>
          <w:sz w:val="36"/>
          <w:szCs w:val="36"/>
          <w:highlight w:val="none"/>
        </w:rPr>
      </w:r>
      <w:r/>
    </w:p>
    <w:p>
      <w:pPr>
        <w:pStyle w:val="905"/>
        <w:ind w:firstLine="904"/>
        <w:spacing w:line="360" w:lineRule="auto"/>
        <w:widowControl/>
        <w:rPr>
          <w:rFonts w:hint="eastAsia" w:ascii="宋体" w:hAnsi="宋体" w:cs="宋体"/>
          <w:b/>
          <w:color w:val="000000"/>
          <w:sz w:val="28"/>
          <w:szCs w:val="28"/>
          <w:highlight w:val="none"/>
        </w:rPr>
      </w:pPr>
      <w:r>
        <w:rPr>
          <w:rFonts w:hint="eastAsia" w:ascii="宋体" w:hAnsi="宋体" w:cs="宋体"/>
          <w:b/>
          <w:color w:val="000000"/>
          <w:sz w:val="36"/>
          <w:szCs w:val="36"/>
          <w:highlight w:val="none"/>
        </w:rPr>
        <w:t xml:space="preserve">日期：二〇二五年</w:t>
      </w:r>
      <w:r>
        <w:rPr>
          <w:rFonts w:hint="eastAsia" w:ascii="宋体" w:hAnsi="宋体" w:cs="宋体"/>
          <w:b/>
          <w:color w:val="000000"/>
          <w:sz w:val="36"/>
          <w:szCs w:val="36"/>
          <w:highlight w:val="none"/>
          <w:lang w:val="en-US" w:eastAsia="zh-CN"/>
        </w:rPr>
        <w:t xml:space="preserve">十</w:t>
      </w:r>
      <w:r>
        <w:rPr>
          <w:rFonts w:hint="eastAsia" w:ascii="宋体" w:hAnsi="宋体" w:cs="宋体"/>
          <w:b/>
          <w:color w:val="000000"/>
          <w:sz w:val="36"/>
          <w:szCs w:val="36"/>
          <w:highlight w:val="none"/>
          <w:lang w:val="en-US" w:eastAsia="zh-CN"/>
        </w:rPr>
        <w:t xml:space="preserve">二</w:t>
      </w:r>
      <w:r>
        <w:rPr>
          <w:rFonts w:hint="eastAsia" w:ascii="宋体" w:hAnsi="宋体" w:cs="宋体"/>
          <w:b/>
          <w:color w:val="000000"/>
          <w:sz w:val="36"/>
          <w:szCs w:val="36"/>
          <w:highlight w:val="none"/>
        </w:rPr>
        <w:t xml:space="preserve">月</w:t>
      </w:r>
      <w:r>
        <w:rPr>
          <w:rFonts w:hint="eastAsia" w:ascii="宋体" w:hAnsi="宋体" w:cs="宋体"/>
          <w:b/>
          <w:color w:val="000000"/>
          <w:sz w:val="28"/>
          <w:szCs w:val="28"/>
          <w:highlight w:val="none"/>
        </w:rPr>
      </w:r>
      <w:r/>
    </w:p>
    <w:p>
      <w:pPr>
        <w:pStyle w:val="905"/>
        <w:jc w:val="center"/>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br w:type="page" w:clear="all"/>
      </w:r>
      <w:r>
        <w:rPr>
          <w:rFonts w:hint="eastAsia" w:ascii="宋体" w:hAnsi="宋体" w:cs="宋体"/>
          <w:color w:val="000000"/>
          <w:sz w:val="28"/>
          <w:szCs w:val="28"/>
          <w:highlight w:val="none"/>
        </w:rPr>
      </w:r>
      <w:r/>
    </w:p>
    <w:p>
      <w:pPr>
        <w:pStyle w:val="905"/>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lang w:val="zh-CN"/>
        </w:rPr>
        <w:t xml:space="preserve">第一章</w:t>
      </w: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lang w:val="zh-CN"/>
        </w:rPr>
        <w:t xml:space="preserve">投标邀请</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8"/>
          <w:szCs w:val="28"/>
          <w:highlight w:val="none"/>
        </w:rPr>
        <w:t xml:space="preserve">项目概况</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8"/>
          <w:szCs w:val="28"/>
          <w:highlight w:val="none"/>
          <w:u w:val="single"/>
          <w:lang w:eastAsia="zh-CN"/>
        </w:rPr>
        <w:t xml:space="preserve">乙烯桥水质自动监测站采购</w:t>
      </w:r>
      <w:r>
        <w:rPr>
          <w:rFonts w:hint="eastAsia" w:ascii="宋体" w:hAnsi="宋体" w:cs="宋体"/>
          <w:color w:val="000000"/>
          <w:sz w:val="28"/>
          <w:szCs w:val="28"/>
          <w:highlight w:val="none"/>
        </w:rPr>
        <w:t xml:space="preserve">的潜在投标人应在</w:t>
      </w:r>
      <w:r>
        <w:rPr>
          <w:rFonts w:hint="eastAsia" w:ascii="宋体" w:hAnsi="宋体" w:cs="宋体"/>
          <w:color w:val="000000"/>
          <w:sz w:val="28"/>
          <w:szCs w:val="28"/>
          <w:highlight w:val="none"/>
          <w:u w:val="single"/>
        </w:rPr>
        <w:t xml:space="preserve">江</w:t>
      </w:r>
      <w:r>
        <w:rPr>
          <w:rFonts w:hint="eastAsia" w:ascii="宋体" w:hAnsi="宋体" w:cs="宋体"/>
          <w:color w:val="000000"/>
          <w:sz w:val="28"/>
          <w:szCs w:val="28"/>
          <w:highlight w:val="none"/>
          <w:u w:val="single"/>
          <w:lang w:eastAsia="zh-CN"/>
        </w:rPr>
        <w:t xml:space="preserve">苏省</w:t>
      </w:r>
      <w:r>
        <w:rPr>
          <w:rFonts w:hint="eastAsia" w:ascii="宋体" w:hAnsi="宋体" w:cs="宋体"/>
          <w:color w:val="000000"/>
          <w:sz w:val="28"/>
          <w:szCs w:val="28"/>
          <w:highlight w:val="none"/>
          <w:u w:val="single"/>
        </w:rPr>
        <w:t xml:space="preserve">政府采购网</w:t>
      </w:r>
      <w:r>
        <w:rPr>
          <w:rFonts w:hint="eastAsia" w:ascii="宋体" w:hAnsi="宋体" w:cs="宋体"/>
          <w:color w:val="000000"/>
          <w:sz w:val="28"/>
          <w:szCs w:val="28"/>
          <w:highlight w:val="none"/>
        </w:rPr>
        <w:t xml:space="preserve">获取招标文件，并于</w:t>
      </w:r>
      <w:r>
        <w:rPr>
          <w:rFonts w:hint="eastAsia" w:ascii="宋体" w:hAnsi="宋体" w:cs="宋体"/>
          <w:color w:val="000000"/>
          <w:sz w:val="28"/>
          <w:szCs w:val="28"/>
          <w:highlight w:val="none"/>
          <w:u w:val="single"/>
        </w:rPr>
        <w:t xml:space="preserve">2025年</w:t>
      </w:r>
      <w:r>
        <w:rPr>
          <w:rFonts w:hint="eastAsia" w:ascii="宋体" w:hAnsi="宋体" w:cs="宋体"/>
          <w:color w:val="000000"/>
          <w:sz w:val="28"/>
          <w:szCs w:val="28"/>
          <w:highlight w:val="none"/>
          <w:u w:val="single"/>
          <w:lang w:val="en-US" w:eastAsia="zh-CN"/>
        </w:rPr>
        <w:t xml:space="preserve">12</w:t>
      </w:r>
      <w:r>
        <w:rPr>
          <w:rFonts w:hint="eastAsia" w:ascii="宋体" w:hAnsi="宋体" w:cs="宋体"/>
          <w:color w:val="000000"/>
          <w:sz w:val="28"/>
          <w:szCs w:val="28"/>
          <w:highlight w:val="none"/>
          <w:u w:val="single"/>
        </w:rPr>
        <w:t xml:space="preserve">月30</w:t>
      </w:r>
      <w:r>
        <w:rPr>
          <w:rFonts w:hint="eastAsia" w:ascii="宋体" w:hAnsi="宋体" w:cs="宋体"/>
          <w:color w:val="000000"/>
          <w:sz w:val="28"/>
          <w:szCs w:val="28"/>
          <w:highlight w:val="none"/>
          <w:u w:val="single"/>
        </w:rPr>
        <w:t xml:space="preserve">日</w:t>
      </w:r>
      <w:r>
        <w:rPr>
          <w:rFonts w:hint="eastAsia" w:ascii="宋体" w:hAnsi="宋体" w:cs="宋体"/>
          <w:color w:val="000000"/>
          <w:sz w:val="28"/>
          <w:szCs w:val="28"/>
          <w:highlight w:val="none"/>
          <w:u w:val="single"/>
          <w:lang w:val="en-US" w:eastAsia="zh-CN"/>
        </w:rPr>
        <w:t xml:space="preserve">9</w:t>
      </w:r>
      <w:r>
        <w:rPr>
          <w:rFonts w:hint="eastAsia" w:ascii="宋体" w:hAnsi="宋体" w:cs="宋体"/>
          <w:color w:val="000000"/>
          <w:sz w:val="28"/>
          <w:szCs w:val="28"/>
          <w:highlight w:val="none"/>
          <w:u w:val="single"/>
        </w:rPr>
        <w:t xml:space="preserve">点</w:t>
      </w:r>
      <w:r>
        <w:rPr>
          <w:rFonts w:hint="eastAsia" w:ascii="宋体" w:hAnsi="宋体" w:cs="宋体"/>
          <w:color w:val="000000"/>
          <w:sz w:val="28"/>
          <w:szCs w:val="28"/>
          <w:highlight w:val="none"/>
          <w:u w:val="single"/>
          <w:lang w:val="en-US" w:eastAsia="zh-CN"/>
        </w:rPr>
        <w:t xml:space="preserve">00</w:t>
      </w:r>
      <w:r>
        <w:rPr>
          <w:rFonts w:hint="eastAsia" w:ascii="宋体" w:hAnsi="宋体" w:cs="宋体"/>
          <w:color w:val="000000"/>
          <w:sz w:val="28"/>
          <w:szCs w:val="28"/>
          <w:highlight w:val="none"/>
          <w:u w:val="single"/>
        </w:rPr>
        <w:t xml:space="preserve">分</w:t>
      </w:r>
      <w:r>
        <w:rPr>
          <w:rFonts w:hint="eastAsia" w:ascii="宋体" w:hAnsi="宋体" w:cs="宋体"/>
          <w:color w:val="000000"/>
          <w:sz w:val="28"/>
          <w:szCs w:val="28"/>
          <w:highlight w:val="none"/>
        </w:rPr>
        <w:t xml:space="preserve">（北京时间）前递交投标文件。</w:t>
      </w:r>
      <w:r>
        <w:rPr>
          <w:rFonts w:hint="eastAsia" w:ascii="宋体" w:hAnsi="宋体" w:cs="宋体"/>
          <w:color w:val="000000"/>
          <w:sz w:val="28"/>
          <w:szCs w:val="28"/>
          <w:highlight w:val="none"/>
        </w:rPr>
      </w:r>
      <w:r/>
    </w:p>
    <w:p>
      <w:pPr>
        <w:pStyle w:val="905"/>
        <w:jc w:val="left"/>
        <w:spacing w:line="360" w:lineRule="auto"/>
        <w:rPr>
          <w:rFonts w:hint="eastAsia" w:ascii="宋体" w:hAnsi="宋体" w:cs="宋体"/>
          <w:color w:val="000000"/>
          <w:sz w:val="28"/>
          <w:szCs w:val="28"/>
          <w:highlight w:val="none"/>
        </w:rPr>
      </w:pPr>
      <w:r/>
      <w:bookmarkStart w:id="0" w:name="_Toc28359079"/>
      <w:r/>
      <w:bookmarkStart w:id="1" w:name="_Toc28359002"/>
      <w:r/>
      <w:bookmarkStart w:id="2" w:name="_Toc35393790"/>
      <w:r/>
      <w:bookmarkStart w:id="3" w:name="_Toc35393621"/>
      <w:r/>
      <w:bookmarkStart w:id="4" w:name="_Hlk24379207"/>
      <w:r>
        <w:rPr>
          <w:rFonts w:hint="eastAsia" w:ascii="宋体" w:hAnsi="宋体" w:cs="宋体"/>
          <w:color w:val="000000"/>
          <w:sz w:val="28"/>
          <w:szCs w:val="28"/>
          <w:highlight w:val="none"/>
        </w:rPr>
        <w:t xml:space="preserve">一、项目基本情况</w:t>
      </w:r>
      <w:bookmarkEnd w:id="0"/>
      <w:r/>
      <w:bookmarkEnd w:id="1"/>
      <w:r/>
      <w:bookmarkEnd w:id="2"/>
      <w:r/>
      <w:bookmarkEnd w:id="3"/>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eastAsia="宋体" w:cs="宋体"/>
          <w:color w:val="000000"/>
          <w:sz w:val="28"/>
          <w:szCs w:val="28"/>
          <w:highlight w:val="none"/>
          <w:lang w:eastAsia="zh-CN"/>
        </w:rPr>
      </w:pPr>
      <w:r/>
      <w:bookmarkStart w:id="5" w:name="OLE_LINK2"/>
      <w:r>
        <w:rPr>
          <w:rFonts w:hint="eastAsia" w:ascii="宋体" w:hAnsi="宋体" w:cs="宋体"/>
          <w:color w:val="000000"/>
          <w:sz w:val="28"/>
          <w:szCs w:val="28"/>
          <w:highlight w:val="none"/>
        </w:rPr>
        <w:t xml:space="preserve">项目编号：</w:t>
      </w:r>
      <w:r>
        <w:rPr>
          <w:rFonts w:hint="eastAsia" w:ascii="宋体" w:hAnsi="宋体" w:cs="宋体"/>
          <w:color w:val="000000"/>
          <w:sz w:val="28"/>
          <w:szCs w:val="28"/>
          <w:highlight w:val="none"/>
          <w:lang w:eastAsia="zh-CN"/>
        </w:rPr>
        <w:t xml:space="preserve">SNZX-20250828</w:t>
      </w:r>
      <w:r>
        <w:rPr>
          <w:rFonts w:hint="eastAsia" w:ascii="宋体" w:hAnsi="宋体" w:eastAsia="宋体" w:cs="宋体"/>
          <w:color w:val="000000"/>
          <w:sz w:val="28"/>
          <w:szCs w:val="28"/>
          <w:highlight w:val="none"/>
          <w:lang w:eastAsia="zh-CN"/>
        </w:rPr>
      </w:r>
      <w:r/>
    </w:p>
    <w:p>
      <w:pPr>
        <w:pStyle w:val="905"/>
        <w:ind w:firstLine="560"/>
        <w:jc w:val="left"/>
        <w:spacing w:line="360" w:lineRule="auto"/>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项目名称：</w:t>
      </w:r>
      <w:bookmarkEnd w:id="4"/>
      <w:r>
        <w:rPr>
          <w:rFonts w:hint="eastAsia" w:ascii="宋体" w:hAnsi="宋体" w:cs="宋体"/>
          <w:color w:val="000000"/>
          <w:sz w:val="28"/>
          <w:szCs w:val="28"/>
          <w:highlight w:val="none"/>
          <w:lang w:eastAsia="zh-CN"/>
        </w:rPr>
        <w:t xml:space="preserve">乙烯桥水质自动监测站采购</w:t>
      </w:r>
      <w:r>
        <w:rPr>
          <w:rFonts w:hint="eastAsia" w:ascii="宋体" w:hAnsi="宋体" w:eastAsia="宋体" w:cs="宋体"/>
          <w:color w:val="000000"/>
          <w:sz w:val="28"/>
          <w:szCs w:val="28"/>
          <w:highlight w:val="none"/>
          <w:lang w:eastAsia="zh-CN"/>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采购方式：公开招标</w:t>
      </w:r>
      <w:r>
        <w:rPr>
          <w:rFonts w:hint="eastAsia" w:ascii="宋体" w:hAnsi="宋体" w:cs="宋体"/>
          <w:color w:val="000000"/>
          <w:sz w:val="28"/>
          <w:szCs w:val="28"/>
          <w:highlight w:val="none"/>
        </w:rPr>
      </w:r>
      <w:r/>
    </w:p>
    <w:p>
      <w:pPr>
        <w:pStyle w:val="905"/>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预算金额：</w:t>
      </w:r>
      <w:r>
        <w:rPr>
          <w:rFonts w:hint="eastAsia" w:ascii="宋体" w:hAnsi="宋体" w:cs="宋体"/>
          <w:color w:val="000000"/>
          <w:sz w:val="28"/>
          <w:szCs w:val="28"/>
          <w:highlight w:val="none"/>
          <w:lang w:val="en-US" w:eastAsia="zh-CN"/>
        </w:rPr>
        <w:t xml:space="preserve">60</w:t>
      </w:r>
      <w:r>
        <w:rPr>
          <w:rFonts w:hint="eastAsia" w:ascii="宋体" w:hAnsi="宋体" w:cs="宋体"/>
          <w:color w:val="000000"/>
          <w:sz w:val="28"/>
          <w:szCs w:val="28"/>
          <w:highlight w:val="none"/>
        </w:rPr>
        <w:t xml:space="preserve">万元。</w:t>
      </w:r>
      <w:r>
        <w:rPr>
          <w:rFonts w:hint="eastAsia" w:ascii="宋体" w:hAnsi="宋体" w:cs="宋体"/>
          <w:color w:val="000000"/>
          <w:sz w:val="28"/>
          <w:szCs w:val="28"/>
          <w:highlight w:val="none"/>
        </w:rPr>
      </w:r>
      <w:r/>
    </w:p>
    <w:p>
      <w:pPr>
        <w:pStyle w:val="905"/>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最高限价：</w:t>
      </w:r>
      <w:r>
        <w:rPr>
          <w:rFonts w:hint="eastAsia" w:ascii="宋体" w:hAnsi="宋体" w:cs="宋体"/>
          <w:color w:val="000000"/>
          <w:sz w:val="28"/>
          <w:szCs w:val="28"/>
          <w:highlight w:val="none"/>
          <w:lang w:val="en-US" w:eastAsia="zh-CN"/>
        </w:rPr>
        <w:t xml:space="preserve">60</w:t>
      </w:r>
      <w:r>
        <w:rPr>
          <w:rFonts w:hint="eastAsia" w:ascii="宋体" w:hAnsi="宋体" w:cs="宋体"/>
          <w:color w:val="000000"/>
          <w:sz w:val="28"/>
          <w:szCs w:val="28"/>
          <w:highlight w:val="none"/>
        </w:rPr>
        <w:t xml:space="preserve">万元，投标报价超过最高限价的为无效投标。</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采购需求：本次项目拟采购乙烯桥水质自动监测站，内容包括常规五参数（水温、pH、溶解氧、电导率、浊度）、高锰酸盐指数、氨氮、总磷、总氮监测设备</w:t>
      </w:r>
      <w:r>
        <w:rPr>
          <w:rFonts w:hint="eastAsia" w:ascii="宋体" w:hAnsi="宋体" w:cs="宋体"/>
          <w:color w:val="000000"/>
          <w:sz w:val="28"/>
          <w:szCs w:val="28"/>
          <w:highlight w:val="none"/>
          <w:lang w:val="en-US" w:eastAsia="zh-CN"/>
        </w:rPr>
        <w:t xml:space="preserve">一套</w:t>
      </w:r>
      <w:r>
        <w:rPr>
          <w:rFonts w:hint="eastAsia" w:ascii="宋体" w:hAnsi="宋体" w:cs="宋体"/>
          <w:color w:val="000000"/>
          <w:sz w:val="28"/>
          <w:szCs w:val="28"/>
          <w:highlight w:val="none"/>
        </w:rPr>
        <w:t xml:space="preserve">；系统集成；项目运行期间产生的通讯、水、电等费用由中标方负责。详见招标文件。</w:t>
      </w:r>
      <w:r>
        <w:rPr>
          <w:rFonts w:hint="eastAsia" w:ascii="宋体" w:hAnsi="宋体" w:cs="宋体"/>
          <w:color w:val="000000"/>
          <w:sz w:val="28"/>
          <w:szCs w:val="28"/>
          <w:highlight w:val="none"/>
        </w:rPr>
      </w:r>
      <w:r/>
    </w:p>
    <w:p>
      <w:pPr>
        <w:pStyle w:val="905"/>
        <w:ind w:firstLine="560"/>
        <w:jc w:val="left"/>
        <w:spacing w:line="360" w:lineRule="auto"/>
        <w:rPr>
          <w:rFonts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rPr>
        <w:t xml:space="preserve">合同履行期限：</w:t>
      </w:r>
      <w:r>
        <w:rPr>
          <w:rFonts w:hint="eastAsia" w:ascii="宋体" w:hAnsi="宋体" w:eastAsia="宋体" w:cs="宋体"/>
          <w:color w:val="000000"/>
          <w:sz w:val="28"/>
          <w:szCs w:val="28"/>
          <w:highlight w:val="none"/>
          <w:lang w:val="en-US" w:eastAsia="zh-CN"/>
        </w:rPr>
        <w:t xml:space="preserve">合同签订后30日内完成站房建设及仪器安装调试，进入试运行阶段。</w:t>
      </w:r>
      <w:r>
        <w:rPr>
          <w:rFonts w:ascii="宋体" w:hAnsi="宋体" w:eastAsia="宋体" w:cs="宋体"/>
          <w:color w:val="000000"/>
          <w:sz w:val="28"/>
          <w:szCs w:val="28"/>
          <w:highlight w:val="none"/>
          <w:lang w:val="en-US" w:eastAsia="zh-CN"/>
        </w:rPr>
      </w:r>
      <w:r/>
    </w:p>
    <w:p>
      <w:pPr>
        <w:pStyle w:val="905"/>
        <w:ind w:firstLine="560"/>
        <w:jc w:val="left"/>
        <w:spacing w:line="360" w:lineRule="auto"/>
        <w:rPr>
          <w:rFonts w:hint="eastAsia" w:ascii="宋体" w:hAnsi="宋体" w:cs="宋体"/>
          <w:color w:val="000000"/>
          <w:sz w:val="28"/>
          <w:szCs w:val="28"/>
          <w:highlight w:val="none"/>
        </w:rPr>
      </w:pPr>
      <w:r/>
      <w:bookmarkStart w:id="6" w:name="_Toc35393622"/>
      <w:r/>
      <w:bookmarkStart w:id="7" w:name="_Toc35393791"/>
      <w:r/>
      <w:bookmarkStart w:id="8" w:name="_Toc28359080"/>
      <w:r/>
      <w:bookmarkStart w:id="9" w:name="_Toc28359003"/>
      <w:r>
        <w:rPr>
          <w:rFonts w:ascii="宋体" w:hAnsi="宋体" w:cs="宋体"/>
          <w:color w:val="000000"/>
          <w:sz w:val="28"/>
          <w:szCs w:val="28"/>
          <w:highlight w:val="none"/>
        </w:rPr>
        <w:t xml:space="preserve">本项目</w:t>
      </w:r>
      <w:r>
        <w:rPr>
          <w:rFonts w:hint="eastAsia" w:ascii="宋体" w:hAnsi="宋体" w:cs="宋体"/>
          <w:color w:val="000000"/>
          <w:sz w:val="28"/>
          <w:szCs w:val="28"/>
          <w:highlight w:val="none"/>
          <w:lang w:val="en-US" w:eastAsia="zh-CN"/>
        </w:rPr>
        <w:t xml:space="preserve">不</w:t>
      </w:r>
      <w:r>
        <w:rPr>
          <w:rFonts w:ascii="宋体" w:hAnsi="宋体" w:cs="宋体"/>
          <w:color w:val="000000"/>
          <w:sz w:val="28"/>
          <w:szCs w:val="28"/>
          <w:highlight w:val="none"/>
        </w:rPr>
        <w:t xml:space="preserve">接受联合体投标。</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本项目采购标的所属行业为：</w:t>
      </w:r>
      <w:r>
        <w:rPr>
          <w:rFonts w:hint="eastAsia" w:ascii="宋体" w:hAnsi="宋体" w:cs="宋体"/>
          <w:color w:val="000000"/>
          <w:sz w:val="28"/>
          <w:szCs w:val="28"/>
          <w:highlight w:val="none"/>
          <w:lang w:eastAsia="zh-CN"/>
        </w:rPr>
        <w:t xml:space="preserve">工业</w:t>
      </w:r>
      <w:r>
        <w:rPr>
          <w:rFonts w:hint="eastAsia" w:ascii="宋体" w:hAnsi="宋体" w:eastAsia="宋体" w:cs="宋体"/>
          <w:color w:val="000000"/>
          <w:sz w:val="28"/>
          <w:szCs w:val="28"/>
          <w:highlight w:val="none"/>
          <w:lang w:eastAsia="zh-CN"/>
        </w:rPr>
      </w:r>
      <w:r/>
    </w:p>
    <w:p>
      <w:pPr>
        <w:pStyle w:val="905"/>
        <w:jc w:val="left"/>
        <w:spacing w:line="360" w:lineRule="auto"/>
        <w:rPr>
          <w:rFonts w:hint="eastAsia" w:ascii="宋体" w:hAnsi="宋体" w:cs="宋体"/>
          <w:color w:val="000000"/>
          <w:sz w:val="28"/>
          <w:szCs w:val="28"/>
          <w:highlight w:val="none"/>
        </w:rPr>
      </w:pPr>
      <w:r/>
      <w:bookmarkEnd w:id="5"/>
      <w:r>
        <w:rPr>
          <w:rFonts w:hint="eastAsia" w:ascii="宋体" w:hAnsi="宋体" w:cs="宋体"/>
          <w:color w:val="000000"/>
          <w:sz w:val="28"/>
          <w:szCs w:val="28"/>
          <w:highlight w:val="none"/>
        </w:rPr>
        <w:t xml:space="preserve">二、申请人的资格要求：</w:t>
      </w:r>
      <w:bookmarkEnd w:id="6"/>
      <w:r/>
      <w:bookmarkEnd w:id="7"/>
      <w:r/>
      <w:bookmarkEnd w:id="8"/>
      <w:r/>
      <w:bookmarkEnd w:id="9"/>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1.满足《中华人民共和国政府采购法》第二十二条规定；</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bookmarkStart w:id="10" w:name="_Toc28359081"/>
      <w:r/>
      <w:bookmarkStart w:id="11" w:name="_Toc28359004"/>
      <w:r>
        <w:rPr>
          <w:rFonts w:hint="eastAsia" w:ascii="宋体" w:hAnsi="宋体" w:cs="宋体"/>
          <w:color w:val="000000"/>
          <w:sz w:val="28"/>
          <w:szCs w:val="28"/>
          <w:highlight w:val="none"/>
        </w:rPr>
        <w:t xml:space="preserve">（1）具有独立承担民事责任的能力（提供法人或者其他组织的营业执照，自然人的身份证明）；</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具有良好的商业信誉和健全的财务会计制度（提供参加本次政府采购活动上一年度的财务报表，或本次政府采购活动截止时间前六个月内银行出具的资信证明）（法人或者其他组织成立未满一年的可以不提供）；</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（3）具有履行合同所必需的设备和专业技术能力（根据项目需求提供履行合同所必需的设备和专业技术能力的声明及证明材料）；</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w:t>
      </w:r>
      <w:bookmarkStart w:id="12" w:name="OLE_LINK4"/>
      <w:r>
        <w:rPr>
          <w:rFonts w:hint="eastAsia" w:ascii="宋体" w:hAnsi="宋体" w:cs="宋体"/>
          <w:color w:val="000000"/>
          <w:sz w:val="28"/>
          <w:szCs w:val="28"/>
          <w:highlight w:val="none"/>
        </w:rPr>
        <w:t xml:space="preserve">有依法缴纳税收和社会保障资金的良好记录（供应商需要提供近六个月内任意一个月的依法缴纳税收和社会保障资金的记录（如依法免税或依法不需要缴纳社会保障资金的，提供相应证明文件））</w:t>
      </w:r>
      <w:bookmarkEnd w:id="12"/>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（5）参加本次采购活动前三年内，在经营活动中没有重大违法记录（提供参加本次采购活动前三年内在经营活动中没有重大违法记录的书面声明）（格式后附）；</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（6）法律、行政法规规定的其他条件。</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注：①前款所称（5）条所称重大违法记录，是指供应商因违法经营受到刑事处罚或者责令停产停业、吊销许可证或者执照、较大数额罚款等行政处罚。</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②供应商在参加政府采购活动前3年内因违法经营被禁止在一定期限内参加政府采购活动，期限届满的，可以参加政府采购活动。</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2.落实政府采购政策需满足的资格要求：（如属于专门面向中小企业采购的项目，供应商应为中小微企业、监狱企业、残疾人福利性单位）本项目按照采用以下第</w:t>
      </w:r>
      <w:r>
        <w:rPr>
          <w:rFonts w:hint="eastAsia" w:ascii="宋体" w:hAnsi="宋体" w:cs="宋体"/>
          <w:color w:val="000000"/>
          <w:sz w:val="28"/>
          <w:szCs w:val="28"/>
          <w:highlight w:val="none"/>
          <w:u w:val="single"/>
        </w:rPr>
        <w:t xml:space="preserve">（</w:t>
      </w:r>
      <w:r>
        <w:rPr>
          <w:rFonts w:hint="eastAsia" w:ascii="宋体" w:hAnsi="宋体" w:cs="宋体"/>
          <w:color w:val="000000"/>
          <w:sz w:val="28"/>
          <w:szCs w:val="28"/>
          <w:highlight w:val="none"/>
          <w:u w:val="single"/>
          <w:lang w:val="en-US" w:eastAsia="zh-CN"/>
        </w:rPr>
        <w:t xml:space="preserve">4</w:t>
      </w:r>
      <w:r>
        <w:rPr>
          <w:rFonts w:hint="eastAsia" w:ascii="宋体" w:hAnsi="宋体" w:cs="宋体"/>
          <w:color w:val="000000"/>
          <w:sz w:val="28"/>
          <w:szCs w:val="28"/>
          <w:highlight w:val="none"/>
          <w:u w:val="single"/>
        </w:rPr>
        <w:t xml:space="preserve">）</w:t>
      </w:r>
      <w:r>
        <w:rPr>
          <w:rFonts w:hint="eastAsia" w:ascii="宋体" w:hAnsi="宋体" w:cs="宋体"/>
          <w:color w:val="000000"/>
          <w:sz w:val="28"/>
          <w:szCs w:val="28"/>
          <w:highlight w:val="none"/>
        </w:rPr>
        <w:t xml:space="preserve">种方式落实政府采购促进中小企业发展的要求：</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（1）本项目整体专门面向中小企业采购服务。</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（2）本项目整体专门面向小微企业采购服务。</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（3）本项目通过以下第（）种方式预留部分采购份额采购中小企业服务：</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①本项目要求供应商以联合体形式参加，中小企业合同金额应当达到的比例为</w:t>
      </w:r>
      <w:r>
        <w:rPr>
          <w:rFonts w:hint="eastAsia" w:ascii="宋体" w:hAnsi="宋体" w:cs="宋体"/>
          <w:color w:val="000000"/>
          <w:sz w:val="28"/>
          <w:szCs w:val="28"/>
          <w:highlight w:val="none"/>
          <w:u w:val="single"/>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②本项目要求供应商进行合同分包，中小企业合同金额应当达到的比例为</w:t>
      </w:r>
      <w:r>
        <w:rPr>
          <w:rFonts w:hint="eastAsia" w:ascii="宋体" w:hAnsi="宋体" w:cs="宋体"/>
          <w:color w:val="000000"/>
          <w:sz w:val="28"/>
          <w:szCs w:val="28"/>
          <w:highlight w:val="none"/>
          <w:u w:val="single"/>
        </w:rPr>
        <w:t xml:space="preserve">/</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（4）本项目为非预留份额的采购项目或采购包，执行价格扣除优惠政策，具体详见第三章。</w:t>
      </w:r>
      <w:bookmarkEnd w:id="10"/>
      <w:r/>
      <w:bookmarkEnd w:id="11"/>
      <w:r/>
      <w:bookmarkStart w:id="13" w:name="_Toc28359005"/>
      <w:r/>
      <w:bookmarkStart w:id="14" w:name="_Toc28359082"/>
      <w:r/>
      <w:bookmarkStart w:id="15" w:name="_Toc35393624"/>
      <w:r/>
      <w:bookmarkStart w:id="16" w:name="_Toc35393793"/>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3.本项目的特定资格要求：</w:t>
      </w:r>
      <w:r>
        <w:rPr>
          <w:rFonts w:hint="eastAsia" w:ascii="宋体" w:hAnsi="宋体" w:cs="宋体"/>
          <w:color w:val="000000"/>
          <w:sz w:val="28"/>
          <w:szCs w:val="28"/>
          <w:highlight w:val="none"/>
          <w:lang w:val="en-US" w:eastAsia="zh-CN"/>
        </w:rPr>
        <w:t xml:space="preserve">无</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905"/>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三、获取采购文件</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w:t>
      </w:r>
      <w:bookmarkStart w:id="17" w:name="OLE_LINK12"/>
      <w:r>
        <w:rPr>
          <w:rFonts w:hint="eastAsia" w:ascii="宋体" w:hAnsi="宋体" w:cs="宋体"/>
          <w:color w:val="000000"/>
          <w:sz w:val="28"/>
          <w:szCs w:val="28"/>
          <w:highlight w:val="none"/>
        </w:rPr>
        <w:t xml:space="preserve">时间：</w:t>
      </w:r>
      <w:bookmarkEnd w:id="17"/>
      <w:r>
        <w:rPr>
          <w:rFonts w:hint="eastAsia" w:ascii="宋体" w:hAnsi="宋体" w:cs="宋体"/>
          <w:color w:val="000000"/>
          <w:sz w:val="28"/>
          <w:szCs w:val="28"/>
          <w:highlight w:val="none"/>
        </w:rPr>
        <w:t xml:space="preserve">自招标文件公告发布之日起5个工作日。</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2、地点：江苏政府采购网。</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3、方式：</w:t>
      </w:r>
      <w:bookmarkStart w:id="18" w:name="OLE_LINK7"/>
      <w:r>
        <w:rPr>
          <w:rFonts w:hint="eastAsia" w:ascii="宋体" w:hAnsi="宋体" w:cs="宋体"/>
          <w:color w:val="000000"/>
          <w:sz w:val="28"/>
          <w:szCs w:val="28"/>
          <w:highlight w:val="none"/>
          <w:lang w:val="en-US" w:eastAsia="zh-CN"/>
        </w:rPr>
        <w:t xml:space="preserve">网上下载</w:t>
      </w:r>
      <w:r>
        <w:rPr>
          <w:rFonts w:hint="eastAsia" w:ascii="宋体" w:hAnsi="宋体" w:cs="宋体"/>
          <w:color w:val="000000"/>
          <w:sz w:val="28"/>
          <w:szCs w:val="28"/>
          <w:highlight w:val="none"/>
        </w:rPr>
        <w:t xml:space="preserve">。</w:t>
      </w:r>
      <w:bookmarkEnd w:id="18"/>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4、售价：0元。</w:t>
      </w:r>
      <w:r>
        <w:rPr>
          <w:rFonts w:hint="eastAsia" w:ascii="宋体" w:hAnsi="宋体" w:cs="宋体"/>
          <w:color w:val="000000"/>
          <w:sz w:val="28"/>
          <w:szCs w:val="28"/>
          <w:highlight w:val="none"/>
        </w:rPr>
      </w:r>
      <w:r/>
    </w:p>
    <w:p>
      <w:pPr>
        <w:pStyle w:val="905"/>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四、提交投标文件</w:t>
      </w:r>
      <w:bookmarkEnd w:id="13"/>
      <w:r/>
      <w:bookmarkEnd w:id="14"/>
      <w:r>
        <w:rPr>
          <w:rFonts w:hint="eastAsia" w:ascii="宋体" w:hAnsi="宋体" w:cs="宋体"/>
          <w:color w:val="000000"/>
          <w:sz w:val="28"/>
          <w:szCs w:val="28"/>
          <w:highlight w:val="none"/>
        </w:rPr>
        <w:t xml:space="preserve">截止时间、开标时间和地点</w:t>
      </w:r>
      <w:bookmarkEnd w:id="15"/>
      <w:r/>
      <w:bookmarkEnd w:id="16"/>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时间：</w:t>
      </w:r>
      <w:r>
        <w:rPr>
          <w:rFonts w:hint="eastAsia" w:ascii="宋体" w:hAnsi="宋体" w:cs="宋体"/>
          <w:color w:val="000000"/>
          <w:sz w:val="28"/>
          <w:szCs w:val="28"/>
          <w:highlight w:val="none"/>
          <w:u w:val="single"/>
        </w:rPr>
        <w:t xml:space="preserve">2025年</w:t>
      </w:r>
      <w:r>
        <w:rPr>
          <w:rFonts w:hint="eastAsia" w:ascii="宋体" w:hAnsi="宋体" w:cs="宋体"/>
          <w:color w:val="000000"/>
          <w:sz w:val="28"/>
          <w:szCs w:val="28"/>
          <w:highlight w:val="none"/>
          <w:u w:val="single"/>
          <w:lang w:val="en-US" w:eastAsia="zh-CN"/>
        </w:rPr>
        <w:t xml:space="preserve">12</w:t>
      </w:r>
      <w:r>
        <w:rPr>
          <w:rFonts w:hint="eastAsia" w:ascii="宋体" w:hAnsi="宋体" w:cs="宋体"/>
          <w:color w:val="000000"/>
          <w:sz w:val="28"/>
          <w:szCs w:val="28"/>
          <w:highlight w:val="none"/>
          <w:u w:val="single"/>
        </w:rPr>
        <w:t xml:space="preserve">月</w:t>
      </w:r>
      <w:r>
        <w:rPr>
          <w:rFonts w:hint="eastAsia" w:ascii="宋体" w:hAnsi="宋体" w:cs="宋体"/>
          <w:color w:val="000000"/>
          <w:sz w:val="28"/>
          <w:szCs w:val="28"/>
          <w:highlight w:val="none"/>
          <w:u w:val="single"/>
          <w:lang w:val="en-US" w:eastAsia="zh-CN"/>
        </w:rPr>
        <w:t xml:space="preserve">30</w:t>
      </w:r>
      <w:r>
        <w:rPr>
          <w:rFonts w:hint="eastAsia" w:ascii="宋体" w:hAnsi="宋体" w:cs="宋体"/>
          <w:color w:val="000000"/>
          <w:sz w:val="28"/>
          <w:szCs w:val="28"/>
          <w:highlight w:val="none"/>
          <w:u w:val="single"/>
        </w:rPr>
        <w:t xml:space="preserve">日</w:t>
      </w:r>
      <w:r>
        <w:rPr>
          <w:rFonts w:hint="eastAsia" w:ascii="宋体" w:hAnsi="宋体" w:cs="宋体"/>
          <w:color w:val="000000"/>
          <w:sz w:val="28"/>
          <w:szCs w:val="28"/>
          <w:highlight w:val="none"/>
          <w:u w:val="single"/>
          <w:lang w:val="en-US" w:eastAsia="zh-CN"/>
        </w:rPr>
        <w:t xml:space="preserve">9</w:t>
      </w:r>
      <w:r>
        <w:rPr>
          <w:rFonts w:hint="eastAsia" w:ascii="宋体" w:hAnsi="宋体" w:cs="宋体"/>
          <w:color w:val="000000"/>
          <w:sz w:val="28"/>
          <w:szCs w:val="28"/>
          <w:highlight w:val="none"/>
          <w:u w:val="single"/>
        </w:rPr>
        <w:t xml:space="preserve">点</w:t>
      </w:r>
      <w:r>
        <w:rPr>
          <w:rFonts w:hint="eastAsia" w:ascii="宋体" w:hAnsi="宋体" w:cs="宋体"/>
          <w:color w:val="000000"/>
          <w:sz w:val="28"/>
          <w:szCs w:val="28"/>
          <w:highlight w:val="none"/>
          <w:u w:val="single"/>
          <w:lang w:val="en-US" w:eastAsia="zh-CN"/>
        </w:rPr>
        <w:t xml:space="preserve">00</w:t>
      </w:r>
      <w:r>
        <w:rPr>
          <w:rFonts w:hint="eastAsia" w:ascii="宋体" w:hAnsi="宋体" w:cs="宋体"/>
          <w:color w:val="000000"/>
          <w:sz w:val="28"/>
          <w:szCs w:val="28"/>
          <w:highlight w:val="none"/>
          <w:u w:val="single"/>
        </w:rPr>
        <w:t xml:space="preserve">分</w:t>
      </w:r>
      <w:r>
        <w:rPr>
          <w:rFonts w:hint="eastAsia" w:ascii="宋体" w:hAnsi="宋体" w:cs="宋体"/>
          <w:color w:val="000000"/>
          <w:sz w:val="28"/>
          <w:szCs w:val="28"/>
          <w:highlight w:val="none"/>
        </w:rPr>
        <w:t xml:space="preserve">（北京时间）</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u w:val="single"/>
        </w:rPr>
      </w:pPr>
      <w:r>
        <w:rPr>
          <w:rFonts w:hint="eastAsia" w:ascii="宋体" w:hAnsi="宋体" w:cs="宋体"/>
          <w:color w:val="000000"/>
          <w:sz w:val="28"/>
          <w:szCs w:val="28"/>
          <w:highlight w:val="none"/>
        </w:rPr>
        <w:t xml:space="preserve">地点：</w:t>
      </w:r>
      <w:r>
        <w:rPr>
          <w:rFonts w:hint="eastAsia" w:ascii="宋体" w:hAnsi="宋体" w:cs="宋体"/>
          <w:color w:val="000000"/>
          <w:sz w:val="28"/>
          <w:szCs w:val="28"/>
          <w:highlight w:val="none"/>
          <w:u w:val="single"/>
          <w:lang w:eastAsia="zh-CN"/>
        </w:rPr>
        <w:t xml:space="preserve">“</w:t>
      </w:r>
      <w:r>
        <w:rPr>
          <w:rFonts w:hint="eastAsia" w:ascii="宋体" w:hAnsi="宋体" w:cs="宋体"/>
          <w:color w:val="000000"/>
          <w:sz w:val="28"/>
          <w:szCs w:val="28"/>
          <w:highlight w:val="none"/>
          <w:u w:val="single"/>
        </w:rPr>
        <w:t xml:space="preserve">苏采云</w:t>
      </w:r>
      <w:r>
        <w:rPr>
          <w:rFonts w:hint="eastAsia" w:ascii="宋体" w:hAnsi="宋体" w:cs="宋体"/>
          <w:color w:val="000000"/>
          <w:sz w:val="28"/>
          <w:szCs w:val="28"/>
          <w:highlight w:val="none"/>
          <w:u w:val="single"/>
          <w:lang w:eastAsia="zh-CN"/>
        </w:rPr>
        <w:t xml:space="preserve">”</w:t>
      </w:r>
      <w:r>
        <w:rPr>
          <w:rFonts w:hint="eastAsia" w:ascii="宋体" w:hAnsi="宋体" w:cs="宋体"/>
          <w:color w:val="000000"/>
          <w:sz w:val="28"/>
          <w:szCs w:val="28"/>
          <w:highlight w:val="none"/>
          <w:u w:val="single"/>
        </w:rPr>
        <w:t xml:space="preserve">网上开标大厅</w:t>
      </w:r>
      <w:r>
        <w:rPr>
          <w:rFonts w:hint="eastAsia" w:ascii="宋体" w:hAnsi="宋体" w:cs="宋体"/>
          <w:color w:val="000000"/>
          <w:sz w:val="28"/>
          <w:szCs w:val="28"/>
          <w:highlight w:val="none"/>
          <w:u w:val="single"/>
        </w:rPr>
      </w:r>
      <w:r/>
    </w:p>
    <w:p>
      <w:pPr>
        <w:pStyle w:val="905"/>
        <w:jc w:val="left"/>
        <w:spacing w:line="360" w:lineRule="auto"/>
        <w:rPr>
          <w:rFonts w:hint="eastAsia" w:ascii="宋体" w:hAnsi="宋体" w:cs="宋体"/>
          <w:color w:val="000000"/>
          <w:sz w:val="28"/>
          <w:szCs w:val="28"/>
          <w:highlight w:val="none"/>
        </w:rPr>
      </w:pPr>
      <w:r/>
      <w:bookmarkStart w:id="19" w:name="_Toc28359007"/>
      <w:r/>
      <w:bookmarkStart w:id="20" w:name="_Toc28359084"/>
      <w:r/>
      <w:bookmarkStart w:id="21" w:name="_Toc35393625"/>
      <w:r/>
      <w:bookmarkStart w:id="22" w:name="_Toc35393794"/>
      <w:r>
        <w:rPr>
          <w:rFonts w:hint="eastAsia" w:ascii="宋体" w:hAnsi="宋体" w:cs="宋体"/>
          <w:color w:val="000000"/>
          <w:sz w:val="28"/>
          <w:szCs w:val="28"/>
          <w:highlight w:val="none"/>
        </w:rPr>
        <w:t xml:space="preserve">五、公告期限</w:t>
      </w:r>
      <w:bookmarkEnd w:id="19"/>
      <w:r/>
      <w:bookmarkEnd w:id="20"/>
      <w:r/>
      <w:bookmarkEnd w:id="21"/>
      <w:r/>
      <w:bookmarkEnd w:id="22"/>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自本公告发布之日起5个工作日。</w:t>
      </w:r>
      <w:r>
        <w:rPr>
          <w:rFonts w:hint="eastAsia" w:ascii="宋体" w:hAnsi="宋体" w:cs="宋体"/>
          <w:color w:val="000000"/>
          <w:sz w:val="28"/>
          <w:szCs w:val="28"/>
          <w:highlight w:val="none"/>
        </w:rPr>
      </w:r>
      <w:r/>
    </w:p>
    <w:p>
      <w:pPr>
        <w:pStyle w:val="905"/>
        <w:jc w:val="left"/>
        <w:spacing w:line="360" w:lineRule="auto"/>
        <w:rPr>
          <w:rFonts w:hint="eastAsia" w:ascii="宋体" w:hAnsi="宋体" w:cs="宋体"/>
          <w:color w:val="000000"/>
          <w:sz w:val="28"/>
          <w:szCs w:val="28"/>
          <w:highlight w:val="none"/>
        </w:rPr>
      </w:pPr>
      <w:r/>
      <w:bookmarkStart w:id="23" w:name="_Toc35393795"/>
      <w:r/>
      <w:bookmarkStart w:id="24" w:name="_Toc35393626"/>
      <w:r>
        <w:rPr>
          <w:rFonts w:hint="eastAsia" w:ascii="宋体" w:hAnsi="宋体" w:cs="宋体"/>
          <w:color w:val="000000"/>
          <w:sz w:val="28"/>
          <w:szCs w:val="28"/>
          <w:highlight w:val="none"/>
        </w:rPr>
        <w:t xml:space="preserve">六、其他补充事宜</w:t>
      </w:r>
      <w:bookmarkEnd w:id="23"/>
      <w:r/>
      <w:bookmarkEnd w:id="24"/>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1.本项目不接受联合体投标，不接受转包。</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2.本项目不接受进口产品投标（注：本文件所称进口产品是指通过中国海关报关验放进入中国境内且产自关境外的产品）。</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3.拒绝下述供应商参加本次采购活动：</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（1）供应商单位负责人为同一人或者存在直接控股、管理关系的不同供应商，不得参加同一合同项下的采购活动。</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（2）凡为采购项目提供整体设计、规范编制或者项目管理、监理、检测等服务的供应商，不得再参加本项目的采购活动。</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（3）拒绝列入失信被执行人、重大税收违法失信主体、政府采购严重违法失信行为记录名单中的供应商参加本项目的采购活动。</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（4）未提供《南京市政府采购供应商信用记录表暨信用承诺书》的。</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4.集中考察或答疑：</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w:t>
      </w:r>
      <w:bookmarkStart w:id="25" w:name="OLE_LINK8"/>
      <w:r>
        <w:rPr>
          <w:rFonts w:hint="eastAsia" w:ascii="宋体" w:hAnsi="宋体" w:cs="宋体"/>
          <w:color w:val="000000"/>
          <w:sz w:val="28"/>
          <w:szCs w:val="28"/>
          <w:highlight w:val="none"/>
        </w:rPr>
        <w:t xml:space="preserve">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bookmarkEnd w:id="25"/>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6.公告媒体</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（1）本公告在江苏政府采购网（http：//www.ccgp-jiangsu.gov.cn/）和南京公共采购信息网（https：//njgc.jfh.com/）公示发布，敬请各供应商关注；</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（2）若有关本次采购存在变动或修改，敬请各供应商及时关注江苏政府采购网（http：//www.ccgp-jiangsu.gov.cn/）和南京公共采购信息网（https：//njgc.jfh.com/）发布的关于本项目的信息更正公告。</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7.采购项目需要落实的政府采购政策：</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（1）政府采购促进中小企业发展</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（2）政府采购支持监狱企业发展</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（3）政府采购促进残疾人就业</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（4）政府采购鼓励采购节能环保产品</w:t>
      </w:r>
      <w:bookmarkStart w:id="26" w:name="_Toc28359008"/>
      <w:r/>
      <w:bookmarkStart w:id="27" w:name="_Toc28359085"/>
      <w:r/>
      <w:bookmarkStart w:id="28" w:name="_Toc35393627"/>
      <w:r/>
      <w:bookmarkStart w:id="29" w:name="_Toc35393796"/>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8.</w:t>
      </w:r>
      <w:bookmarkStart w:id="30" w:name="OLE_LINK9"/>
      <w:r>
        <w:rPr>
          <w:rFonts w:hint="eastAsia" w:ascii="宋体" w:hAnsi="宋体" w:cs="宋体"/>
          <w:color w:val="000000"/>
          <w:sz w:val="28"/>
          <w:szCs w:val="28"/>
          <w:highlight w:val="none"/>
        </w:rPr>
        <w:t xml:space="preserve">政府采购信用承诺：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好承诺书工作，点击‘</w:t>
      </w:r>
      <w:r>
        <w:rPr>
          <w:rFonts w:hint="eastAsia" w:ascii="宋体" w:hAnsi="宋体" w:cs="宋体"/>
          <w:color w:val="000000"/>
          <w:sz w:val="28"/>
          <w:szCs w:val="28"/>
          <w:highlight w:val="none"/>
        </w:rPr>
        <w:t xml:space="preserve">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随响应文件一并提供。</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在政府采购资格审查环节，供应商只需提供书面《南京市政府采购供应商信用记录表暨信用承诺书》，即可替代以下证明材料：</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（1）符合国家相关规定的财务状况报告；</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（2）依法缴纳税收的证明材料；</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（3）依法缴纳社会保障资金的证明材料；</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（4）具备履行政府采购合同所必需的设备和专业技术能力的证明材料；</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（5）参加政府采购活动前三年内在经营活动中没有重大违法记录的证明材料；</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（6）未被列入失信被执行人、重大税收违法失信主体、政府采购严重违法失信行为记录名单的证明材料。</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供应商在中标（成交）后，应上述由信用承诺书替代的证明材料（一式伍份），加盖公章按采购文件要求胶装提交采购人或采购代理机构核验。经核验无误后，由采购人或采购代理机构发出中标（成交）通知书。</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供应商涉及以下情形的，不适用信用承诺，仍须提供上述证明材料：</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（1）供应商被列入严重失信主体名单；</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（2）被相关监管部门作出行政处罚且尚在处罚有效期内；</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（3）其他法律、行政法规规定的不适用信用承诺的情形。</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供应商对信用承诺内容的真实性、合法性、有效性负责。如作出虚假信用承诺，视同为“提供虚假材料谋取中标、成交”的违法行为。</w:t>
      </w:r>
      <w:bookmarkEnd w:id="30"/>
      <w:r>
        <w:rPr>
          <w:rFonts w:hint="eastAsia" w:ascii="宋体" w:hAnsi="宋体" w:cs="宋体"/>
          <w:color w:val="000000"/>
          <w:sz w:val="28"/>
          <w:szCs w:val="28"/>
          <w:highlight w:val="none"/>
        </w:rPr>
      </w:r>
      <w:r/>
    </w:p>
    <w:p>
      <w:pPr>
        <w:pStyle w:val="905"/>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七、对本次招标提出询问，请按以下方式联系。</w:t>
      </w:r>
      <w:bookmarkEnd w:id="26"/>
      <w:r/>
      <w:bookmarkEnd w:id="27"/>
      <w:r/>
      <w:bookmarkEnd w:id="28"/>
      <w:r/>
      <w:bookmarkEnd w:id="29"/>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1.采购人信息</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eastAsia="宋体" w:cs="宋体"/>
          <w:color w:val="000000"/>
          <w:sz w:val="28"/>
          <w:szCs w:val="28"/>
          <w:highlight w:val="none"/>
          <w:lang w:eastAsia="zh-CN"/>
        </w:rPr>
      </w:pPr>
      <w:r/>
      <w:bookmarkStart w:id="31" w:name="_Toc28359009"/>
      <w:r/>
      <w:bookmarkStart w:id="32" w:name="_Toc28359086"/>
      <w:r>
        <w:rPr>
          <w:rFonts w:hint="eastAsia" w:ascii="宋体" w:hAnsi="宋体" w:cs="宋体"/>
          <w:color w:val="000000"/>
          <w:sz w:val="28"/>
          <w:szCs w:val="28"/>
          <w:highlight w:val="none"/>
        </w:rPr>
        <w:t xml:space="preserve">名称：</w:t>
      </w:r>
      <w:r>
        <w:rPr>
          <w:rFonts w:hint="eastAsia" w:ascii="宋体" w:hAnsi="宋体" w:cs="宋体"/>
          <w:color w:val="000000"/>
          <w:sz w:val="28"/>
          <w:szCs w:val="28"/>
          <w:highlight w:val="none"/>
          <w:lang w:eastAsia="zh-CN"/>
        </w:rPr>
        <w:t xml:space="preserve">南京江北新区生态环境综合行政执法局</w:t>
      </w:r>
      <w:r>
        <w:rPr>
          <w:rFonts w:hint="eastAsia" w:ascii="宋体" w:hAnsi="宋体" w:eastAsia="宋体" w:cs="宋体"/>
          <w:color w:val="000000"/>
          <w:sz w:val="28"/>
          <w:szCs w:val="28"/>
          <w:highlight w:val="none"/>
          <w:lang w:eastAsia="zh-CN"/>
        </w:rPr>
      </w:r>
      <w:r/>
    </w:p>
    <w:p>
      <w:pPr>
        <w:pStyle w:val="905"/>
        <w:ind w:firstLine="560"/>
        <w:jc w:val="left"/>
        <w:spacing w:line="360" w:lineRule="auto"/>
        <w:rPr>
          <w:rFonts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rPr>
        <w:t xml:space="preserve">地址：南京市江北新区药谷大道9号</w:t>
      </w:r>
      <w:r>
        <w:rPr>
          <w:rFonts w:ascii="宋体" w:hAnsi="宋体" w:eastAsia="宋体" w:cs="宋体"/>
          <w:color w:val="000000"/>
          <w:sz w:val="28"/>
          <w:szCs w:val="28"/>
          <w:highlight w:val="none"/>
          <w:lang w:val="en-US" w:eastAsia="zh-CN"/>
        </w:rPr>
      </w:r>
      <w:r/>
    </w:p>
    <w:p>
      <w:pPr>
        <w:pStyle w:val="905"/>
        <w:ind w:firstLine="560"/>
        <w:jc w:val="left"/>
        <w:spacing w:line="360" w:lineRule="auto"/>
        <w:rPr>
          <w:rFonts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rPr>
        <w:t xml:space="preserve">联系方式：</w:t>
      </w:r>
      <w:r>
        <w:rPr>
          <w:rFonts w:hint="eastAsia" w:ascii="宋体" w:hAnsi="宋体" w:eastAsia="宋体" w:cs="宋体"/>
          <w:color w:val="000000"/>
          <w:sz w:val="28"/>
          <w:szCs w:val="28"/>
          <w:highlight w:val="none"/>
          <w:lang w:val="en-US" w:eastAsia="zh-CN"/>
        </w:rPr>
        <w:t xml:space="preserve">田雨强 </w:t>
      </w:r>
      <w:r>
        <w:rPr>
          <w:rFonts w:hint="eastAsia" w:ascii="宋体" w:hAnsi="宋体" w:eastAsia="宋体" w:cs="宋体"/>
          <w:color w:val="000000"/>
          <w:sz w:val="28"/>
          <w:szCs w:val="28"/>
          <w:highlight w:val="none"/>
        </w:rPr>
        <w:t xml:space="preserve">025-58851972 </w:t>
      </w:r>
      <w:r>
        <w:rPr>
          <w:rFonts w:ascii="宋体" w:hAnsi="宋体" w:eastAsia="宋体" w:cs="宋体"/>
          <w:color w:val="000000"/>
          <w:sz w:val="28"/>
          <w:szCs w:val="28"/>
          <w:highlight w:val="none"/>
          <w:lang w:val="en-US" w:eastAsia="zh-CN"/>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2.采购代理机构信息</w:t>
      </w:r>
      <w:bookmarkEnd w:id="31"/>
      <w:r/>
      <w:bookmarkEnd w:id="32"/>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名称：南京苏宁工程咨询有限公司</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地址：南京市鼓楼区中山路99号12楼</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联系方式：</w:t>
      </w:r>
      <w:bookmarkStart w:id="33" w:name="_Toc28359087"/>
      <w:r/>
      <w:bookmarkStart w:id="34" w:name="_Toc28359010"/>
      <w:r>
        <w:rPr>
          <w:rFonts w:hint="eastAsia" w:ascii="宋体" w:hAnsi="宋体" w:cs="宋体"/>
          <w:color w:val="000000"/>
          <w:sz w:val="28"/>
          <w:szCs w:val="28"/>
          <w:highlight w:val="none"/>
          <w:lang w:val="en-US" w:eastAsia="zh-CN"/>
        </w:rPr>
        <w:t xml:space="preserve">张薇</w:t>
      </w:r>
      <w:r>
        <w:rPr>
          <w:rFonts w:hint="eastAsia" w:ascii="宋体" w:hAnsi="宋体" w:cs="宋体"/>
          <w:color w:val="000000"/>
          <w:sz w:val="28"/>
          <w:szCs w:val="28"/>
          <w:highlight w:val="none"/>
        </w:rPr>
        <w:t xml:space="preserve">025-84207240、025-83616261</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3.项目联系方式</w:t>
      </w:r>
      <w:bookmarkEnd w:id="33"/>
      <w:r/>
      <w:bookmarkEnd w:id="34"/>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rPr>
        <w:t xml:space="preserve">项目联系人：</w:t>
      </w:r>
      <w:r>
        <w:rPr>
          <w:rFonts w:hint="eastAsia" w:ascii="宋体" w:hAnsi="宋体" w:cs="宋体"/>
          <w:color w:val="000000"/>
          <w:sz w:val="28"/>
          <w:szCs w:val="28"/>
          <w:highlight w:val="none"/>
          <w:lang w:val="en-US" w:eastAsia="zh-CN"/>
        </w:rPr>
        <w:t xml:space="preserve">张薇</w:t>
      </w:r>
      <w:r>
        <w:rPr>
          <w:rFonts w:hint="eastAsia" w:ascii="宋体" w:hAnsi="宋体" w:eastAsia="宋体" w:cs="宋体"/>
          <w:color w:val="000000"/>
          <w:sz w:val="28"/>
          <w:szCs w:val="28"/>
          <w:highlight w:val="none"/>
          <w:lang w:eastAsia="zh-CN"/>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电话：025-84207240、025-83616261</w:t>
      </w:r>
      <w:r>
        <w:rPr>
          <w:rFonts w:hint="eastAsia" w:ascii="宋体" w:hAnsi="宋体" w:cs="宋体"/>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rPr>
        <w:t xml:space="preserve">请贵单位领取本次采购文件后，认真阅读各项内容，进行必要的投标准备，按文件的要求详细填写和编制响应文件，并按以上确定的时间、地点准时参加投标。</w:t>
      </w:r>
      <w:r>
        <w:rPr>
          <w:rFonts w:hint="eastAsia" w:ascii="宋体" w:hAnsi="宋体" w:cs="宋体"/>
          <w:color w:val="000000"/>
          <w:sz w:val="28"/>
          <w:szCs w:val="28"/>
          <w:highlight w:val="none"/>
          <w:lang w:val="zh-CN"/>
        </w:rPr>
      </w:r>
      <w:r/>
    </w:p>
    <w:p>
      <w:pPr>
        <w:pStyle w:val="905"/>
        <w:jc w:val="center"/>
        <w:spacing w:line="360" w:lineRule="auto"/>
        <w:rPr>
          <w:rFonts w:hint="eastAsia" w:ascii="宋体" w:hAnsi="宋体" w:cs="宋体"/>
          <w:color w:val="000000"/>
          <w:sz w:val="28"/>
          <w:szCs w:val="28"/>
          <w:highlight w:val="none"/>
          <w:lang w:val="zh-CN"/>
        </w:rPr>
        <w:sectPr>
          <w:headerReference w:type="default" r:id="rId9"/>
          <w:footerReference w:type="default" r:id="rId10"/>
          <w:footerReference w:type="first" r:id="rId11"/>
          <w:footnotePr/>
          <w:endnotePr>
            <w:numFmt w:val="decimal"/>
          </w:endnotePr>
          <w:type w:val="nextPage"/>
          <w:pgSz w:w="11906" w:h="16838" w:orient="portrait"/>
          <w:pgMar w:top="850" w:right="850" w:bottom="850" w:left="1417" w:header="113" w:footer="720" w:gutter="0"/>
          <w:cols w:num="1" w:sep="0" w:space="1701" w:equalWidth="1"/>
          <w:docGrid w:linePitch="360"/>
        </w:sectPr>
      </w:pPr>
      <w:r>
        <w:rPr>
          <w:rFonts w:hint="eastAsia" w:ascii="宋体" w:hAnsi="宋体" w:cs="宋体"/>
          <w:color w:val="000000"/>
          <w:sz w:val="28"/>
          <w:szCs w:val="28"/>
          <w:highlight w:val="none"/>
          <w:lang w:val="zh-CN"/>
        </w:rPr>
      </w:r>
      <w:r/>
    </w:p>
    <w:p>
      <w:pPr>
        <w:pStyle w:val="905"/>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lang w:val="zh-CN"/>
        </w:rPr>
        <w:t xml:space="preserve">第二章</w:t>
      </w: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lang w:val="zh-CN"/>
        </w:rPr>
        <w:t xml:space="preserve">供应商须知</w:t>
      </w:r>
      <w:r>
        <w:rPr>
          <w:rFonts w:hint="eastAsia" w:ascii="宋体" w:hAnsi="宋体" w:cs="宋体"/>
          <w:color w:val="000000"/>
          <w:sz w:val="28"/>
          <w:szCs w:val="28"/>
          <w:highlight w:val="none"/>
        </w:rPr>
      </w:r>
      <w:r/>
    </w:p>
    <w:p>
      <w:pPr>
        <w:pStyle w:val="905"/>
        <w:ind w:firstLine="420"/>
        <w:spacing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一、总则</w:t>
      </w:r>
      <w:r>
        <w:rPr>
          <w:rFonts w:hint="eastAsia" w:ascii="宋体" w:hAnsi="宋体" w:cs="宋体"/>
          <w:b/>
          <w:bCs/>
          <w:color w:val="000000"/>
          <w:sz w:val="28"/>
          <w:szCs w:val="28"/>
          <w:highlight w:val="none"/>
          <w:lang w:val="zh-CN"/>
        </w:rPr>
      </w:r>
      <w:r/>
    </w:p>
    <w:p>
      <w:pPr>
        <w:pStyle w:val="905"/>
        <w:ind w:firstLine="420"/>
        <w:spacing w:line="360" w:lineRule="auto"/>
        <w:rPr>
          <w:rFonts w:hint="eastAsia" w:ascii="宋体" w:hAnsi="宋体" w:cs="宋体"/>
          <w:b/>
          <w:color w:val="000000"/>
          <w:sz w:val="28"/>
          <w:szCs w:val="28"/>
          <w:highlight w:val="none"/>
          <w:lang w:val="zh-CN"/>
        </w:rPr>
        <w:outlineLvl w:val="0"/>
      </w:pPr>
      <w:r>
        <w:rPr>
          <w:rFonts w:hint="eastAsia" w:ascii="宋体" w:hAnsi="宋体" w:cs="宋体"/>
          <w:b/>
          <w:color w:val="000000"/>
          <w:sz w:val="28"/>
          <w:szCs w:val="28"/>
          <w:highlight w:val="none"/>
          <w:lang w:val="zh-CN"/>
        </w:rPr>
        <w:t xml:space="preserve">1、适用法律</w:t>
      </w:r>
      <w:r>
        <w:rPr>
          <w:rFonts w:hint="eastAsia" w:ascii="宋体" w:hAnsi="宋体" w:cs="宋体"/>
          <w:b/>
          <w:color w:val="000000"/>
          <w:sz w:val="28"/>
          <w:szCs w:val="28"/>
          <w:highlight w:val="none"/>
          <w:lang w:val="zh-CN"/>
        </w:rPr>
      </w:r>
      <w:r/>
    </w:p>
    <w:p>
      <w:pPr>
        <w:pStyle w:val="905"/>
        <w:ind w:firstLine="420"/>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1.1 《中华人民共和国政府采购法》、《中华人民共和国政府采购法实施条例》、《政府采购货物和服务招标投标管理办法》等有关法律、规章和规定等。</w:t>
      </w:r>
      <w:r>
        <w:rPr>
          <w:rFonts w:hint="eastAsia" w:ascii="宋体" w:hAnsi="宋体" w:cs="宋体"/>
          <w:color w:val="000000"/>
          <w:sz w:val="28"/>
          <w:szCs w:val="28"/>
          <w:highlight w:val="none"/>
          <w:lang w:val="zh-CN"/>
        </w:rPr>
      </w:r>
      <w:r/>
    </w:p>
    <w:p>
      <w:pPr>
        <w:pStyle w:val="905"/>
        <w:ind w:firstLine="420"/>
        <w:spacing w:line="360" w:lineRule="auto"/>
        <w:rPr>
          <w:rFonts w:hint="eastAsia" w:ascii="宋体" w:hAnsi="宋体" w:cs="宋体"/>
          <w:b/>
          <w:color w:val="000000"/>
          <w:sz w:val="28"/>
          <w:szCs w:val="28"/>
          <w:highlight w:val="none"/>
          <w:lang w:val="zh-CN"/>
        </w:rPr>
        <w:outlineLvl w:val="0"/>
      </w:pPr>
      <w:r>
        <w:rPr>
          <w:rFonts w:hint="eastAsia" w:ascii="宋体" w:hAnsi="宋体" w:cs="宋体"/>
          <w:b/>
          <w:color w:val="000000"/>
          <w:sz w:val="28"/>
          <w:szCs w:val="28"/>
          <w:highlight w:val="none"/>
          <w:lang w:val="zh-CN"/>
        </w:rPr>
        <w:t xml:space="preserve">2、定义</w:t>
      </w:r>
      <w:r>
        <w:rPr>
          <w:rFonts w:hint="eastAsia" w:ascii="宋体" w:hAnsi="宋体" w:cs="宋体"/>
          <w:b/>
          <w:color w:val="000000"/>
          <w:sz w:val="28"/>
          <w:szCs w:val="28"/>
          <w:highlight w:val="none"/>
          <w:lang w:val="zh-CN"/>
        </w:rPr>
      </w:r>
      <w:r/>
    </w:p>
    <w:p>
      <w:pPr>
        <w:pStyle w:val="905"/>
        <w:ind w:firstLine="420"/>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2.1 “供应商”、“投标人”是指参加投标竞争，并符合招标文件规定资格条件的法人、其他组织或者自然人。</w:t>
      </w:r>
      <w:r>
        <w:rPr>
          <w:rFonts w:hint="eastAsia" w:ascii="宋体" w:hAnsi="宋体" w:cs="宋体"/>
          <w:color w:val="000000"/>
          <w:sz w:val="28"/>
          <w:szCs w:val="28"/>
          <w:highlight w:val="none"/>
          <w:lang w:val="zh-CN"/>
        </w:rPr>
      </w:r>
      <w:r/>
    </w:p>
    <w:p>
      <w:pPr>
        <w:pStyle w:val="905"/>
        <w:ind w:firstLine="420"/>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2.2 “产品”指本招标文件中所述产品及相关服务。</w:t>
      </w:r>
      <w:r>
        <w:rPr>
          <w:rFonts w:hint="eastAsia" w:ascii="宋体" w:hAnsi="宋体" w:cs="宋体"/>
          <w:color w:val="000000"/>
          <w:sz w:val="28"/>
          <w:szCs w:val="28"/>
          <w:highlight w:val="none"/>
          <w:lang w:val="zh-CN"/>
        </w:rPr>
      </w:r>
      <w:r/>
    </w:p>
    <w:p>
      <w:pPr>
        <w:pStyle w:val="905"/>
        <w:ind w:firstLine="420"/>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2.3 “用户或使用单位”是指使用货物、服务的单位。</w:t>
      </w:r>
      <w:r>
        <w:rPr>
          <w:rFonts w:hint="eastAsia" w:ascii="宋体" w:hAnsi="宋体" w:cs="宋体"/>
          <w:color w:val="000000"/>
          <w:sz w:val="28"/>
          <w:szCs w:val="28"/>
          <w:highlight w:val="none"/>
          <w:lang w:val="zh-CN"/>
        </w:rPr>
      </w:r>
      <w:r/>
    </w:p>
    <w:p>
      <w:pPr>
        <w:pStyle w:val="905"/>
        <w:ind w:firstLine="420"/>
        <w:spacing w:line="360" w:lineRule="auto"/>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t xml:space="preserve">3、政策功能</w:t>
      </w:r>
      <w:r>
        <w:rPr>
          <w:rFonts w:hint="eastAsia" w:ascii="宋体" w:hAnsi="宋体" w:cs="宋体"/>
          <w:b/>
          <w:color w:val="000000"/>
          <w:sz w:val="28"/>
          <w:szCs w:val="28"/>
          <w:highlight w:val="none"/>
          <w:lang w:val="zh-CN"/>
        </w:rPr>
      </w:r>
      <w:r/>
    </w:p>
    <w:p>
      <w:pPr>
        <w:pStyle w:val="905"/>
        <w:ind w:firstLine="548"/>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3.1 政府采购促进中小企业发展，在政府采购活动中，供应商提供的货物、工程或者服务</w:t>
      </w:r>
      <w:r>
        <w:rPr>
          <w:rFonts w:hint="eastAsia" w:ascii="宋体" w:hAnsi="宋体" w:cs="宋体"/>
          <w:color w:val="000000"/>
          <w:sz w:val="28"/>
          <w:szCs w:val="28"/>
          <w:highlight w:val="none"/>
          <w:lang w:val="zh-CN"/>
        </w:rPr>
      </w:r>
      <w:r/>
    </w:p>
    <w:p>
      <w:pPr>
        <w:pStyle w:val="905"/>
        <w:ind w:firstLine="548"/>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符合下列情形的，享受中小企业扶持政策：</w:t>
      </w:r>
      <w:r>
        <w:rPr>
          <w:rFonts w:hint="eastAsia" w:ascii="宋体" w:hAnsi="宋体" w:cs="宋体"/>
          <w:color w:val="000000"/>
          <w:sz w:val="28"/>
          <w:szCs w:val="28"/>
          <w:highlight w:val="none"/>
          <w:lang w:val="zh-CN"/>
        </w:rPr>
      </w:r>
      <w:r/>
    </w:p>
    <w:p>
      <w:pPr>
        <w:pStyle w:val="905"/>
        <w:ind w:firstLine="548"/>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（1）在货物采购项目中，货物由中小企业制造，即货物由中小企业生产且使用该中小企业商号或者注册商标；</w:t>
      </w:r>
      <w:r>
        <w:rPr>
          <w:rFonts w:hint="eastAsia" w:ascii="宋体" w:hAnsi="宋体" w:cs="宋体"/>
          <w:color w:val="000000"/>
          <w:sz w:val="28"/>
          <w:szCs w:val="28"/>
          <w:highlight w:val="none"/>
          <w:lang w:val="zh-CN"/>
        </w:rPr>
      </w:r>
      <w:r/>
    </w:p>
    <w:p>
      <w:pPr>
        <w:pStyle w:val="905"/>
        <w:ind w:firstLine="548"/>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（2）在工程采购项目中，工程由中小企业承建，即工程施工单位为中小企业；</w:t>
      </w:r>
      <w:r>
        <w:rPr>
          <w:rFonts w:hint="eastAsia" w:ascii="宋体" w:hAnsi="宋体" w:cs="宋体"/>
          <w:color w:val="000000"/>
          <w:sz w:val="28"/>
          <w:szCs w:val="28"/>
          <w:highlight w:val="none"/>
          <w:lang w:val="zh-CN"/>
        </w:rPr>
      </w:r>
      <w:r/>
    </w:p>
    <w:p>
      <w:pPr>
        <w:pStyle w:val="905"/>
        <w:ind w:firstLine="548"/>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8"/>
          <w:szCs w:val="28"/>
          <w:highlight w:val="none"/>
          <w:lang w:val="zh-CN"/>
        </w:rPr>
      </w:r>
      <w:r/>
    </w:p>
    <w:p>
      <w:pPr>
        <w:pStyle w:val="905"/>
        <w:ind w:firstLine="548"/>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在货物采购项目中，供应商提供的货物既有中小企业制造货物，也有大型企业制造货物的，不享受中小企业扶持政策。</w:t>
      </w:r>
      <w:r>
        <w:rPr>
          <w:rFonts w:hint="eastAsia" w:ascii="宋体" w:hAnsi="宋体" w:cs="宋体"/>
          <w:color w:val="000000"/>
          <w:sz w:val="28"/>
          <w:szCs w:val="28"/>
          <w:highlight w:val="none"/>
          <w:lang w:val="zh-CN"/>
        </w:rPr>
      </w:r>
      <w:r/>
    </w:p>
    <w:p>
      <w:pPr>
        <w:pStyle w:val="905"/>
        <w:ind w:firstLine="548"/>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r>
        <w:rPr>
          <w:rFonts w:hint="eastAsia" w:ascii="宋体" w:hAnsi="宋体" w:cs="宋体"/>
          <w:color w:val="000000"/>
          <w:sz w:val="28"/>
          <w:szCs w:val="28"/>
          <w:highlight w:val="none"/>
          <w:lang w:val="zh-CN"/>
        </w:rPr>
      </w:r>
      <w:r/>
    </w:p>
    <w:p>
      <w:pPr>
        <w:pStyle w:val="905"/>
        <w:ind w:firstLine="548"/>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color w:val="000000"/>
          <w:sz w:val="28"/>
          <w:szCs w:val="28"/>
          <w:highlight w:val="none"/>
          <w:lang w:val="zh-CN"/>
        </w:rPr>
      </w:r>
      <w:r/>
    </w:p>
    <w:p>
      <w:pPr>
        <w:pStyle w:val="905"/>
        <w:ind w:firstLine="548"/>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cs="宋体"/>
          <w:color w:val="000000"/>
          <w:sz w:val="28"/>
          <w:szCs w:val="28"/>
          <w:highlight w:val="none"/>
          <w:lang w:val="zh-CN"/>
        </w:rPr>
      </w:r>
      <w:r/>
    </w:p>
    <w:p>
      <w:pPr>
        <w:pStyle w:val="905"/>
        <w:ind w:firstLine="548"/>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rPr>
          <w:rFonts w:hint="eastAsia" w:ascii="宋体" w:hAnsi="宋体" w:cs="宋体"/>
          <w:color w:val="000000"/>
          <w:sz w:val="28"/>
          <w:szCs w:val="28"/>
          <w:highlight w:val="none"/>
          <w:lang w:val="zh-CN"/>
        </w:rPr>
      </w:r>
      <w:r/>
    </w:p>
    <w:p>
      <w:pPr>
        <w:pStyle w:val="905"/>
        <w:ind w:firstLine="548"/>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cs="宋体"/>
          <w:color w:val="000000"/>
          <w:sz w:val="28"/>
          <w:szCs w:val="28"/>
          <w:highlight w:val="none"/>
          <w:lang w:val="zh-CN"/>
        </w:rPr>
      </w:r>
      <w:r/>
    </w:p>
    <w:p>
      <w:pPr>
        <w:pStyle w:val="905"/>
        <w:ind w:firstLine="548"/>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3.5 提供的产品属于信息安全产品的，供应商应当选择经国家认证的信息安全产品投标，并提供由中国信息安全认证中心按国家标准认证颁发的有效认证证书复印件。</w:t>
      </w:r>
      <w:r>
        <w:rPr>
          <w:rFonts w:hint="eastAsia" w:ascii="宋体" w:hAnsi="宋体" w:cs="宋体"/>
          <w:color w:val="000000"/>
          <w:sz w:val="28"/>
          <w:szCs w:val="28"/>
          <w:highlight w:val="none"/>
          <w:lang w:val="zh-CN"/>
        </w:rPr>
      </w:r>
      <w:r/>
    </w:p>
    <w:p>
      <w:pPr>
        <w:pStyle w:val="905"/>
        <w:ind w:firstLine="548"/>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3.6 提供的产品属于政府强制采购节能产品的，供应商应当选择依据国家标准中二级能效（水效）指标认证的节能产品投标，并提供有效的节能产品认证证书复印件。</w:t>
      </w:r>
      <w:r>
        <w:rPr>
          <w:rFonts w:hint="eastAsia" w:ascii="宋体" w:hAnsi="宋体" w:cs="宋体"/>
          <w:color w:val="000000"/>
          <w:sz w:val="28"/>
          <w:szCs w:val="28"/>
          <w:highlight w:val="none"/>
          <w:lang w:val="zh-CN"/>
        </w:rPr>
      </w:r>
      <w:r/>
    </w:p>
    <w:p>
      <w:pPr>
        <w:pStyle w:val="905"/>
        <w:ind w:firstLine="548"/>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3.7 提供的产品属于环境标志产品的，供应商应当选择依据相关标准的最新版本认证的环境标志产品投标，并提供有效的环境标志产品认证证书复印件。</w:t>
      </w:r>
      <w:r>
        <w:rPr>
          <w:rFonts w:hint="eastAsia" w:ascii="宋体" w:hAnsi="宋体" w:cs="宋体"/>
          <w:color w:val="000000"/>
          <w:sz w:val="28"/>
          <w:szCs w:val="28"/>
          <w:highlight w:val="none"/>
          <w:lang w:val="zh-CN"/>
        </w:rPr>
      </w:r>
      <w:r/>
    </w:p>
    <w:p>
      <w:pPr>
        <w:pStyle w:val="905"/>
        <w:ind w:left="479"/>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3.8未按要求提供相关材料的，不享受相关政策。</w:t>
      </w:r>
      <w:r>
        <w:rPr>
          <w:rFonts w:hint="eastAsia" w:ascii="宋体" w:hAnsi="宋体" w:cs="宋体"/>
          <w:color w:val="000000"/>
          <w:sz w:val="28"/>
          <w:szCs w:val="28"/>
          <w:highlight w:val="none"/>
          <w:lang w:val="zh-CN"/>
        </w:rPr>
      </w:r>
      <w:r/>
    </w:p>
    <w:p>
      <w:pPr>
        <w:pStyle w:val="905"/>
        <w:ind w:left="479"/>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二、招标文件</w:t>
      </w:r>
      <w:r>
        <w:rPr>
          <w:rFonts w:hint="eastAsia" w:ascii="宋体" w:hAnsi="宋体" w:cs="宋体"/>
          <w:b/>
          <w:color w:val="000000"/>
          <w:sz w:val="28"/>
          <w:szCs w:val="28"/>
          <w:highlight w:val="none"/>
        </w:rPr>
      </w:r>
      <w:r/>
    </w:p>
    <w:p>
      <w:pPr>
        <w:pStyle w:val="905"/>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4.招标文件组成</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4.1 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4.2 招标的最小单位是包。招标服务数量及技术要求中未分包的，供应商对要求提供的服务不得部分投标；招标服务数量及技术要求中已经分包的，应当以包为单位投标。</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4.3 招标文件如果要求供应商提交备选投标方案的，供应商可以提交备选方案，否则，不接受备选方案。</w:t>
      </w:r>
      <w:r>
        <w:rPr>
          <w:rFonts w:hint="eastAsia" w:ascii="宋体" w:hAnsi="宋体" w:cs="宋体"/>
          <w:bCs/>
          <w:color w:val="000000"/>
          <w:sz w:val="28"/>
          <w:szCs w:val="28"/>
          <w:highlight w:val="none"/>
        </w:rPr>
      </w:r>
      <w:r/>
    </w:p>
    <w:p>
      <w:pPr>
        <w:pStyle w:val="905"/>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5.招标文件的澄清修改</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5.1 任何要求对招标文件进行澄清的投标人，应在投标截止期十日前按招标公告中的通讯地址，以书面形式通知代理机构；</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5.2代理机构对已发出的招标文件进行必要澄清或者修改的，将在招标文件要求提交投标文件截止时间十五日前，在原招标公告媒体发布更正公告，该澄清或者修改的内容为招标文件的组成部分。</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5.3 代理机构在招标文件要求提交投标文件截止时间前，有权决定延长投标截止时间和开标时间，并在原采购信息发布媒体上发布变更公告。</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5.4供应商应在投标截止时间前关注原采购信息发布媒体上有关本招标项目有无变更公告。根据更正公告内容自行决定是否需要重新制作和提交投标文件，并承担由此产生的相应责任。</w:t>
      </w:r>
      <w:r>
        <w:rPr>
          <w:rFonts w:hint="eastAsia" w:ascii="宋体" w:hAnsi="宋体" w:cs="宋体"/>
          <w:bCs/>
          <w:color w:val="000000"/>
          <w:sz w:val="28"/>
          <w:szCs w:val="28"/>
          <w:highlight w:val="none"/>
        </w:rPr>
      </w:r>
      <w:r/>
    </w:p>
    <w:p>
      <w:pPr>
        <w:pStyle w:val="905"/>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三、投标</w:t>
      </w:r>
      <w:r>
        <w:rPr>
          <w:rFonts w:hint="eastAsia" w:ascii="宋体" w:hAnsi="宋体" w:cs="宋体"/>
          <w:bCs/>
          <w:color w:val="000000"/>
          <w:sz w:val="28"/>
          <w:szCs w:val="28"/>
          <w:highlight w:val="none"/>
        </w:rPr>
      </w:r>
      <w:r/>
    </w:p>
    <w:p>
      <w:pPr>
        <w:pStyle w:val="905"/>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6.投标文件的语言、计量单位、货币、技术标准和编制</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6.2 供应商所使用的计量单位应为国家法定计量单位。</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6.3 供应商应用人民币报价。</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6.4 如标书制作工具中格式和内容与“江苏政府采购网”发布的招标文件不一致，以“江苏政府采购网”发布的招标文件为准。</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6.5 供应商应在投标文件中写清相应的项目编号、项目名称、供应商全称、地址、电话、传真等。</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6.6 供应商所使用的技术标准应遵循国家最新标准及规范。</w:t>
      </w:r>
      <w:r>
        <w:rPr>
          <w:rFonts w:hint="eastAsia" w:ascii="宋体" w:hAnsi="宋体" w:cs="宋体"/>
          <w:bCs/>
          <w:color w:val="000000"/>
          <w:sz w:val="28"/>
          <w:szCs w:val="28"/>
          <w:highlight w:val="none"/>
        </w:rPr>
      </w:r>
      <w:r/>
    </w:p>
    <w:p>
      <w:pPr>
        <w:pStyle w:val="905"/>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7.联合体及分包：本项目</w:t>
      </w:r>
      <w:r>
        <w:rPr>
          <w:rFonts w:hint="eastAsia" w:ascii="宋体" w:hAnsi="宋体" w:cs="宋体"/>
          <w:b/>
          <w:color w:val="000000"/>
          <w:sz w:val="28"/>
          <w:szCs w:val="28"/>
          <w:highlight w:val="none"/>
          <w:lang w:val="en-US" w:eastAsia="zh-CN"/>
        </w:rPr>
        <w:t xml:space="preserve">不</w:t>
      </w:r>
      <w:r>
        <w:rPr>
          <w:rFonts w:hint="eastAsia" w:ascii="宋体" w:hAnsi="宋体" w:cs="宋体"/>
          <w:b/>
          <w:color w:val="000000"/>
          <w:sz w:val="28"/>
          <w:szCs w:val="28"/>
          <w:highlight w:val="none"/>
        </w:rPr>
        <w:t xml:space="preserve">接受联合体投标。</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7.1 采购项目如接受联合体投标的，两个以上的自然人、法人或者其他组织可以组成一个联合体，以一个供应商的身份共同参加投标。</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7.2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7.3 政府采购合同分包履行的，中标供应商就采购项目和分包项目向采购人负责，分包项目供应商就分包项目承担责任，中标供应商与分包供应商之间应该签订分包意向协议。</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7.4 享受中小企业扶持政策获得政府采购合同的，小微企业不得将合同分包给大中型企业，中型企业不得将合同分包给大型企业。</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7.5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rPr>
          <w:rFonts w:hint="eastAsia" w:ascii="宋体" w:hAnsi="宋体" w:cs="宋体"/>
          <w:bCs/>
          <w:color w:val="000000"/>
          <w:sz w:val="28"/>
          <w:szCs w:val="28"/>
          <w:highlight w:val="none"/>
        </w:rPr>
      </w:r>
      <w:r/>
    </w:p>
    <w:p>
      <w:pPr>
        <w:pStyle w:val="905"/>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8.投标费用</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8.1 供应商应承担所有与准备和参加投标有关的费用，无论采购结果如何，代理机构和采购人在任何情况下均无义务和责任承担这些费用。</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8.2 本次招标，中标人按《招标代理服务费管理暂行办法》（国家发展计划委员会计价格【2002】1980号）代理服务招标收费标准计算，向招标代理机构支付招标服务费。该项费用请供应商综合考虑在投标报价中，后期采购人不单独列支，必须在领取中标通知书前向招标代理机构支付招标服务费。</w:t>
      </w:r>
      <w:r>
        <w:rPr>
          <w:rFonts w:hint="eastAsia" w:ascii="宋体" w:hAnsi="宋体" w:cs="宋体"/>
          <w:bCs/>
          <w:color w:val="000000"/>
          <w:sz w:val="28"/>
          <w:szCs w:val="28"/>
          <w:highlight w:val="none"/>
        </w:rPr>
      </w:r>
      <w:r/>
    </w:p>
    <w:p>
      <w:pPr>
        <w:pStyle w:val="1007"/>
        <w:ind w:firstLine="560"/>
        <w:rPr>
          <w:rFonts w:hint="eastAsia" w:ascii="宋体" w:hAnsi="宋体" w:cs="宋体"/>
          <w:color w:val="000000"/>
          <w:sz w:val="28"/>
          <w:szCs w:val="28"/>
          <w:highlight w:val="none"/>
        </w:rPr>
      </w:pPr>
      <w:r>
        <w:rPr>
          <w:rFonts w:hint="eastAsia" w:ascii="宋体" w:hAnsi="宋体" w:cs="宋体"/>
          <w:bCs/>
          <w:color w:val="000000"/>
          <w:sz w:val="28"/>
          <w:szCs w:val="28"/>
          <w:highlight w:val="none"/>
        </w:rPr>
        <w:t xml:space="preserve">8.3 评审费：评标、复议等招标环节产生的专家评审费由代理机构先行垫付，最终由采购人支付。</w:t>
      </w:r>
      <w:r>
        <w:rPr>
          <w:rFonts w:hint="eastAsia" w:ascii="宋体" w:hAnsi="宋体" w:cs="宋体"/>
          <w:color w:val="000000"/>
          <w:sz w:val="28"/>
          <w:szCs w:val="28"/>
          <w:highlight w:val="none"/>
        </w:rPr>
      </w:r>
      <w:r/>
    </w:p>
    <w:p>
      <w:pPr>
        <w:pStyle w:val="905"/>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9.投标文件组成</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9.1 投标人编写的投标文件应包括资格证明文件、符合性证明文件、投标分项报价表、响应及偏离表、其他证明文件、投标函、开标一览表等部分。</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9.2 供应商应当根据招标文件要求编制投标文件，投标文件应对招标文件提出的要求和条件作出实质性响应，并在《商务条款偏离表》和《技术条款偏离表》《资格性和符合性检查响应对照表》等处逐条标明满足与否。对带 “★”的技术条款必须在投标文件中提供技术支持资料（如白皮书、彩页、手册、检测报告等），未提供技术支持资料的，评审时不予认可（采购需求中另有规定的从其规定）。</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lang w:val="en-US" w:eastAsia="zh-CN"/>
        </w:rPr>
        <w:t xml:space="preserve">9</w:t>
      </w:r>
      <w:r>
        <w:rPr>
          <w:rFonts w:hint="eastAsia" w:ascii="宋体" w:hAnsi="宋体" w:cs="宋体"/>
          <w:bCs/>
          <w:color w:val="000000"/>
          <w:sz w:val="28"/>
          <w:szCs w:val="28"/>
          <w:highlight w:val="none"/>
        </w:rPr>
        <w:t xml:space="preserve">.3 投标人递交的投标文件，所有内容均应真实有效；投标人所提供的产品或服务，必须满足国家相关强制性规定要求（如CCC认证、医疗器械注册证电器电子产品有害物质限制使用标识等），由于投标人违反国家相关强制性规定给采购人造成损失，一切责任和后果均由投标人承担。</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lang w:val="en-US" w:eastAsia="zh-CN"/>
        </w:rPr>
        <w:t xml:space="preserve">9</w:t>
      </w:r>
      <w:r>
        <w:rPr>
          <w:rFonts w:hint="eastAsia" w:ascii="宋体" w:hAnsi="宋体" w:cs="宋体"/>
          <w:bCs/>
          <w:color w:val="000000"/>
          <w:sz w:val="28"/>
          <w:szCs w:val="28"/>
          <w:highlight w:val="none"/>
        </w:rPr>
        <w:t xml:space="preserve">.4 投标文件由商务部分、技术部分、价格部分，以及其他部分组成。</w:t>
      </w:r>
      <w:r>
        <w:rPr>
          <w:rFonts w:hint="eastAsia" w:ascii="宋体" w:hAnsi="宋体" w:cs="宋体"/>
          <w:bCs/>
          <w:color w:val="000000"/>
          <w:sz w:val="28"/>
          <w:szCs w:val="28"/>
          <w:highlight w:val="none"/>
        </w:rPr>
      </w:r>
      <w:r/>
    </w:p>
    <w:p>
      <w:pPr>
        <w:pStyle w:val="905"/>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10.投标文件的商务部分</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10.1 商务部分是证明投标人有资格参加投标和中标后有能力履行合同的文件，这些文件应能满足招标的要求，包括但不限于下列文件，其中加“★”项目不得有缺失或无效：</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（1）★投标函（投标申请及声明）；</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（2）★法定代表人授权委托书及授权委托人的身份证复印件（有授权委托的），或法定代表人身份证复印件（无授权委托的）；</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（3）★第一章投标邀请中二、申请人的资格要求：1.《中华人民共和国政府采购法》规定的资格条件证明文件；</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（4）★第一章投标邀请中二、申请人的资格要求：3.采购人根据采购项目的特殊要求规定的特定条件证明文件；</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（5）《商务条款响应表》；</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（6）合同条款；</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（7）投标人认为需要提供的其他资格证明文件和商务资料。</w:t>
      </w:r>
      <w:r>
        <w:rPr>
          <w:rFonts w:hint="eastAsia" w:ascii="宋体" w:hAnsi="宋体" w:cs="宋体"/>
          <w:bCs/>
          <w:color w:val="000000"/>
          <w:sz w:val="28"/>
          <w:szCs w:val="28"/>
          <w:highlight w:val="none"/>
        </w:rPr>
      </w:r>
      <w:r/>
    </w:p>
    <w:p>
      <w:pPr>
        <w:pStyle w:val="905"/>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11.投标文件的技术部分</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11.1 技术部分是证明投标人提供的产品和服务是合格的、并符合招标文件要求的证明文件，以及对投标报价表中的服务的详细说明，这些文件可以是文字资料、图纸和数据等。</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11.2 若技术性能无特殊说明，则按国家有关部门最新颁布的标准及规范为准。</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11.3 提供的技术如与招标文件要求有不符之处，应说明其差别之所在，并在《技术参数响应表》中逐条予以说明。</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w:t>
      </w:r>
      <w:r>
        <w:rPr>
          <w:rFonts w:hint="eastAsia" w:ascii="宋体" w:hAnsi="宋体" w:cs="宋体"/>
          <w:bCs/>
          <w:color w:val="000000"/>
          <w:sz w:val="28"/>
          <w:szCs w:val="28"/>
          <w:highlight w:val="none"/>
          <w:lang w:val="en-US" w:eastAsia="zh-CN"/>
        </w:rPr>
        <w:t xml:space="preserve">1</w:t>
      </w:r>
      <w:r>
        <w:rPr>
          <w:rFonts w:hint="eastAsia" w:ascii="宋体" w:hAnsi="宋体" w:cs="宋体"/>
          <w:bCs/>
          <w:color w:val="000000"/>
          <w:sz w:val="28"/>
          <w:szCs w:val="28"/>
          <w:highlight w:val="none"/>
        </w:rPr>
        <w:t xml:space="preserve">.4 投标文件应按照招标文件要求提供技术资料、文件和有关证明，其中加“★”项目不得有缺失或无效。招标文件中标注“★”的内容为实质性要求，有一项不符合的，作无效投标处理；标注“▲”的为重要参数；标注“★”及“▲”的内容，投标人必须在投标文件内提供技术支撑资料（具体以第三章评标标准要求为准）。</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w:t>
      </w:r>
      <w:r>
        <w:rPr>
          <w:rFonts w:hint="eastAsia" w:ascii="宋体" w:hAnsi="宋体" w:cs="宋体"/>
          <w:bCs/>
          <w:color w:val="000000"/>
          <w:sz w:val="28"/>
          <w:szCs w:val="28"/>
          <w:highlight w:val="none"/>
          <w:lang w:val="en-US" w:eastAsia="zh-CN"/>
        </w:rPr>
        <w:t xml:space="preserve">1</w:t>
      </w:r>
      <w:r>
        <w:rPr>
          <w:rFonts w:hint="eastAsia" w:ascii="宋体" w:hAnsi="宋体" w:cs="宋体"/>
          <w:bCs/>
          <w:color w:val="000000"/>
          <w:sz w:val="28"/>
          <w:szCs w:val="28"/>
          <w:highlight w:val="none"/>
        </w:rPr>
        <w:t xml:space="preserve">.5 多家投标人提供的核心产品品牌相同的，按照财政部87号令第31条规定处理。</w:t>
      </w:r>
      <w:r>
        <w:rPr>
          <w:rFonts w:hint="eastAsia" w:ascii="宋体" w:hAnsi="宋体" w:cs="宋体"/>
          <w:bCs/>
          <w:color w:val="000000"/>
          <w:sz w:val="28"/>
          <w:szCs w:val="28"/>
          <w:highlight w:val="none"/>
        </w:rPr>
      </w:r>
      <w:r/>
    </w:p>
    <w:p>
      <w:pPr>
        <w:pStyle w:val="905"/>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12.投标文件的价格部分</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12.1 投标人的投标响应报价应遵守“中华人民共和国价格法”。该报价为到</w:t>
      </w:r>
      <w:r>
        <w:rPr>
          <w:rFonts w:hint="eastAsia" w:ascii="宋体" w:hAnsi="宋体" w:cs="宋体"/>
          <w:bCs/>
          <w:color w:val="000000"/>
          <w:sz w:val="28"/>
          <w:szCs w:val="28"/>
          <w:highlight w:val="none"/>
          <w:lang w:val="en-US" w:eastAsia="zh-CN"/>
        </w:rPr>
        <w:t xml:space="preserve">采购人</w:t>
      </w:r>
      <w:r>
        <w:rPr>
          <w:rFonts w:hint="eastAsia" w:ascii="宋体" w:hAnsi="宋体" w:cs="宋体"/>
          <w:bCs/>
          <w:color w:val="000000"/>
          <w:sz w:val="28"/>
          <w:szCs w:val="28"/>
          <w:highlight w:val="none"/>
          <w:lang w:val="en-US" w:eastAsia="zh-CN"/>
        </w:rPr>
        <w:t xml:space="preserve">指定</w:t>
      </w:r>
      <w:r>
        <w:rPr>
          <w:rFonts w:hint="eastAsia" w:ascii="宋体" w:hAnsi="宋体" w:cs="宋体"/>
          <w:bCs/>
          <w:color w:val="000000"/>
          <w:sz w:val="28"/>
          <w:szCs w:val="28"/>
          <w:highlight w:val="none"/>
        </w:rPr>
        <w:t xml:space="preserve">现场的全部费用，含相关税费，运输费，保险费，安装费，及相关服务费等一切可能发生的费用。如投标产品为进口产品，投标响应报价必须报进口免税价。进口免税价须包含在采购人指定地点交货的，包含安装、调试、培训和检测等的全部费用。</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12.2 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12.3 投标人的任何错漏、优惠、竞争性报价不得作为减轻责任、减少服务、增加收费、降低质量的理由。</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12.4 投标人应在《开标一览表》《分项报价表》等标明提供货物和服务的单价、总价以及分项报价。投标人系小企业（含小型、微型企业）、残疾人福利性单位、监狱企业，并提供本企业制造的货物、承担的工程或者服务，或者提供其他小企业、残疾人福利性单位、监狱企业制造的货物和服务的，须在《开标一览表》《分项报价表》中注明，投标人应当如实申报，否则评标委员会有权取消其小微企业、残疾人福利性单位、监狱企业优惠政策。</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12.5 《开标一览表》须加盖电子公章。</w:t>
      </w:r>
      <w:r>
        <w:rPr>
          <w:rFonts w:hint="eastAsia" w:ascii="宋体" w:hAnsi="宋体" w:cs="宋体"/>
          <w:bCs/>
          <w:color w:val="000000"/>
          <w:sz w:val="28"/>
          <w:szCs w:val="28"/>
          <w:highlight w:val="none"/>
        </w:rPr>
      </w:r>
      <w:r/>
    </w:p>
    <w:p>
      <w:pPr>
        <w:pStyle w:val="905"/>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13.投标文件的其他部分</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供应商编制投标文件需要提供的其他相关文件。</w:t>
      </w:r>
      <w:r>
        <w:rPr>
          <w:rFonts w:hint="eastAsia" w:ascii="宋体" w:hAnsi="宋体" w:cs="宋体"/>
          <w:bCs/>
          <w:color w:val="000000"/>
          <w:sz w:val="28"/>
          <w:szCs w:val="28"/>
          <w:highlight w:val="none"/>
        </w:rPr>
      </w:r>
      <w:r/>
    </w:p>
    <w:p>
      <w:pPr>
        <w:pStyle w:val="905"/>
        <w:ind w:firstLine="562"/>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14.投标保证金：无。</w:t>
      </w:r>
      <w:r>
        <w:rPr>
          <w:rFonts w:hint="eastAsia" w:ascii="宋体" w:hAnsi="宋体" w:cs="宋体"/>
          <w:b/>
          <w:color w:val="000000"/>
          <w:sz w:val="28"/>
          <w:szCs w:val="28"/>
          <w:highlight w:val="none"/>
        </w:rPr>
      </w:r>
      <w:r/>
    </w:p>
    <w:p>
      <w:pPr>
        <w:pStyle w:val="905"/>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15.投标有效期</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15.1 自开标之日起六十日内投标有效。</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15.2 特殊情况下，在原投标有效期截止之前，代理机构可要求供应商同意延长投标有效期，这种要求与答复均以书面形式提交。供应商可拒绝这种要求，但接受延长投标有效期的供应商将不会要求和允许修正其投标。</w:t>
      </w:r>
      <w:r>
        <w:rPr>
          <w:rFonts w:hint="eastAsia" w:ascii="宋体" w:hAnsi="宋体" w:cs="宋体"/>
          <w:bCs/>
          <w:color w:val="000000"/>
          <w:sz w:val="28"/>
          <w:szCs w:val="28"/>
          <w:highlight w:val="none"/>
        </w:rPr>
      </w:r>
      <w:r/>
    </w:p>
    <w:p>
      <w:pPr>
        <w:pStyle w:val="905"/>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16.投标文件的签署</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16.3 除供应商对错处做必要修改外，投标文件不得行间插字、涂改或增删。如有修改错漏处，必须由投标文件签署人签字或加盖电子公章。</w:t>
      </w:r>
      <w:r>
        <w:rPr>
          <w:rFonts w:hint="eastAsia" w:ascii="宋体" w:hAnsi="宋体" w:cs="宋体"/>
          <w:bCs/>
          <w:color w:val="000000"/>
          <w:sz w:val="28"/>
          <w:szCs w:val="28"/>
          <w:highlight w:val="none"/>
        </w:rPr>
      </w:r>
      <w:r/>
    </w:p>
    <w:p>
      <w:pPr>
        <w:pStyle w:val="905"/>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17.投标文件的递交</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17.1 投标人应当按照《操作手册》规定，在招标公告规定的投标截止时间前制作并上传电子投标文件。</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17.2 投标人应充分考虑网络环境、网络带宽等因素可能对投标产生的影响，如因投标人自身原因造成的电子投标文件上传不成功的，按照本招标文件第二章第21.2.2.4 条规定做无效投标处理。</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17.3 代理机构有权通过修改招标文件酌情延长投标截止时间，在此情况下，投标人的所有权利和义务均以延长后新的截止时间为准。</w:t>
      </w:r>
      <w:r>
        <w:rPr>
          <w:rFonts w:hint="eastAsia" w:ascii="宋体" w:hAnsi="宋体" w:cs="宋体"/>
          <w:bCs/>
          <w:color w:val="000000"/>
          <w:sz w:val="28"/>
          <w:szCs w:val="28"/>
          <w:highlight w:val="none"/>
        </w:rPr>
      </w:r>
      <w:r/>
    </w:p>
    <w:p>
      <w:pPr>
        <w:pStyle w:val="905"/>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18.有下列情形之一的投标文件将被拒收</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18.1 在招标文件要求提交投标文件的截止时间之后上传的。</w:t>
      </w:r>
      <w:r>
        <w:rPr>
          <w:rFonts w:hint="eastAsia" w:ascii="宋体" w:hAnsi="宋体" w:cs="宋体"/>
          <w:bCs/>
          <w:color w:val="000000"/>
          <w:sz w:val="28"/>
          <w:szCs w:val="28"/>
          <w:highlight w:val="none"/>
        </w:rPr>
      </w:r>
      <w:r/>
    </w:p>
    <w:p>
      <w:pPr>
        <w:pStyle w:val="905"/>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19.投标文件的修改和撤回</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rPr>
        <w:t xml:space="preserve">19</w:t>
      </w:r>
      <w:r>
        <w:rPr>
          <w:rFonts w:hint="eastAsia" w:ascii="宋体" w:hAnsi="宋体" w:cs="宋体"/>
          <w:bCs/>
          <w:color w:val="000000"/>
          <w:sz w:val="28"/>
          <w:szCs w:val="28"/>
          <w:highlight w:val="none"/>
          <w:lang w:val="zh-CN"/>
        </w:rPr>
        <w:t xml:space="preserve">.</w:t>
      </w:r>
      <w:r>
        <w:rPr>
          <w:rFonts w:hint="eastAsia" w:ascii="宋体" w:hAnsi="宋体" w:cs="宋体"/>
          <w:bCs/>
          <w:color w:val="000000"/>
          <w:sz w:val="28"/>
          <w:szCs w:val="28"/>
          <w:highlight w:val="none"/>
        </w:rPr>
        <w:t xml:space="preserve">1</w:t>
      </w:r>
      <w:r>
        <w:rPr>
          <w:rFonts w:hint="eastAsia" w:ascii="宋体" w:hAnsi="宋体" w:cs="宋体"/>
          <w:bCs/>
          <w:color w:val="000000"/>
          <w:sz w:val="28"/>
          <w:szCs w:val="28"/>
          <w:highlight w:val="none"/>
          <w:lang w:val="zh-CN"/>
        </w:rPr>
        <w:t xml:space="preserve"> 投标文件的修改</w:t>
      </w:r>
      <w:r>
        <w:rPr>
          <w:rFonts w:hint="eastAsia" w:ascii="宋体" w:hAnsi="宋体" w:cs="宋体"/>
          <w:bCs/>
          <w:color w:val="000000"/>
          <w:sz w:val="28"/>
          <w:szCs w:val="28"/>
          <w:highlight w:val="none"/>
          <w:lang w:val="zh-CN"/>
        </w:rPr>
      </w:r>
      <w:r/>
    </w:p>
    <w:p>
      <w:pPr>
        <w:pStyle w:val="905"/>
        <w:ind w:firstLine="560"/>
        <w:spacing w:line="360" w:lineRule="auto"/>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rPr>
        <w:t xml:space="preserve">19</w:t>
      </w:r>
      <w:r>
        <w:rPr>
          <w:rFonts w:hint="eastAsia" w:ascii="宋体" w:hAnsi="宋体" w:cs="宋体"/>
          <w:bCs/>
          <w:color w:val="000000"/>
          <w:sz w:val="28"/>
          <w:szCs w:val="28"/>
          <w:highlight w:val="none"/>
          <w:lang w:val="zh-CN"/>
        </w:rPr>
        <w:t xml:space="preserve">.2.1</w:t>
      </w:r>
      <w:r>
        <w:rPr>
          <w:rFonts w:hint="eastAsia" w:ascii="宋体" w:hAnsi="宋体" w:cs="宋体"/>
          <w:bCs/>
          <w:color w:val="000000"/>
          <w:sz w:val="28"/>
          <w:szCs w:val="28"/>
          <w:highlight w:val="none"/>
        </w:rPr>
        <w:t xml:space="preserve"> </w:t>
      </w:r>
      <w:r>
        <w:rPr>
          <w:rFonts w:hint="eastAsia" w:ascii="宋体" w:hAnsi="宋体" w:cs="宋体"/>
          <w:bCs/>
          <w:color w:val="000000"/>
          <w:sz w:val="28"/>
          <w:szCs w:val="28"/>
          <w:highlight w:val="none"/>
          <w:lang w:val="zh-CN"/>
        </w:rPr>
        <w:t xml:space="preserve">投标人可在投标截止时间前对其电子投标文件进行修改，具体操作方法见《操作手册》。</w:t>
      </w:r>
      <w:r>
        <w:rPr>
          <w:rFonts w:hint="eastAsia" w:ascii="宋体" w:hAnsi="宋体" w:cs="宋体"/>
          <w:bCs/>
          <w:color w:val="000000"/>
          <w:sz w:val="28"/>
          <w:szCs w:val="28"/>
          <w:highlight w:val="none"/>
          <w:lang w:val="zh-CN"/>
        </w:rPr>
      </w:r>
      <w:r/>
    </w:p>
    <w:p>
      <w:pPr>
        <w:pStyle w:val="905"/>
        <w:ind w:firstLine="560"/>
        <w:spacing w:line="360" w:lineRule="auto"/>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rPr>
        <w:t xml:space="preserve">19</w:t>
      </w:r>
      <w:r>
        <w:rPr>
          <w:rFonts w:hint="eastAsia" w:ascii="宋体" w:hAnsi="宋体" w:cs="宋体"/>
          <w:bCs/>
          <w:color w:val="000000"/>
          <w:sz w:val="28"/>
          <w:szCs w:val="28"/>
          <w:highlight w:val="none"/>
          <w:lang w:val="zh-CN"/>
        </w:rPr>
        <w:t xml:space="preserve">.2.2</w:t>
      </w:r>
      <w:r>
        <w:rPr>
          <w:rFonts w:hint="eastAsia" w:ascii="宋体" w:hAnsi="宋体" w:cs="宋体"/>
          <w:bCs/>
          <w:color w:val="000000"/>
          <w:sz w:val="28"/>
          <w:szCs w:val="28"/>
          <w:highlight w:val="none"/>
        </w:rPr>
        <w:t xml:space="preserve"> </w:t>
      </w:r>
      <w:r>
        <w:rPr>
          <w:rFonts w:hint="eastAsia" w:ascii="宋体" w:hAnsi="宋体" w:cs="宋体"/>
          <w:bCs/>
          <w:color w:val="000000"/>
          <w:sz w:val="28"/>
          <w:szCs w:val="28"/>
          <w:highlight w:val="none"/>
          <w:lang w:val="zh-CN"/>
        </w:rPr>
        <w:t xml:space="preserve">投标截止时间之后，投标人不得对其电子投标文件作任何修改。</w:t>
      </w:r>
      <w:r>
        <w:rPr>
          <w:rFonts w:hint="eastAsia" w:ascii="宋体" w:hAnsi="宋体" w:cs="宋体"/>
          <w:bCs/>
          <w:color w:val="000000"/>
          <w:sz w:val="28"/>
          <w:szCs w:val="28"/>
          <w:highlight w:val="none"/>
          <w:lang w:val="zh-CN"/>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19.2 投标文件的撤回</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19.2.1  投标人可在投标截止时间前撤回其电子投标文件，具体操作方法见《操作手册》。</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19.2.2 投标人撤回电子投标文件，则认为其不再参与本项目投标活动。</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rPr>
        <w:t xml:space="preserve">19</w:t>
      </w:r>
      <w:r>
        <w:rPr>
          <w:rFonts w:hint="eastAsia" w:ascii="宋体" w:hAnsi="宋体" w:cs="宋体"/>
          <w:bCs/>
          <w:color w:val="000000"/>
          <w:sz w:val="28"/>
          <w:szCs w:val="28"/>
          <w:highlight w:val="none"/>
          <w:lang w:val="zh-CN"/>
        </w:rPr>
        <w:t xml:space="preserve">.</w:t>
      </w:r>
      <w:r>
        <w:rPr>
          <w:rFonts w:hint="eastAsia" w:ascii="宋体" w:hAnsi="宋体" w:cs="宋体"/>
          <w:bCs/>
          <w:color w:val="000000"/>
          <w:sz w:val="28"/>
          <w:szCs w:val="28"/>
          <w:highlight w:val="none"/>
        </w:rPr>
        <w:t xml:space="preserve">2.</w:t>
      </w:r>
      <w:r>
        <w:rPr>
          <w:rFonts w:hint="eastAsia" w:ascii="宋体" w:hAnsi="宋体" w:cs="宋体"/>
          <w:bCs/>
          <w:color w:val="000000"/>
          <w:sz w:val="28"/>
          <w:szCs w:val="28"/>
          <w:highlight w:val="none"/>
          <w:lang w:val="zh-CN"/>
        </w:rPr>
        <w:t xml:space="preserve">3 在投标截止时间至招标文件中规定的投标有效期满之间的这段时间内，投标人不得撤回其投标。</w:t>
      </w:r>
      <w:bookmarkStart w:id="35" w:name="_Toc20823301"/>
      <w:r/>
      <w:bookmarkEnd w:id="35"/>
      <w:r/>
      <w:bookmarkStart w:id="36" w:name="_Toc120614218"/>
      <w:r/>
      <w:bookmarkEnd w:id="36"/>
      <w:r/>
      <w:bookmarkStart w:id="37" w:name="_Toc16938545"/>
      <w:r/>
      <w:bookmarkEnd w:id="37"/>
      <w:r/>
      <w:bookmarkStart w:id="38" w:name="_Toc513029229"/>
      <w:r/>
      <w:bookmarkEnd w:id="38"/>
      <w:r>
        <w:rPr>
          <w:rFonts w:hint="eastAsia" w:ascii="宋体" w:hAnsi="宋体" w:cs="宋体"/>
          <w:bCs/>
          <w:color w:val="000000"/>
          <w:sz w:val="28"/>
          <w:szCs w:val="28"/>
          <w:highlight w:val="none"/>
          <w:lang w:val="zh-CN"/>
        </w:rPr>
      </w:r>
      <w:r/>
    </w:p>
    <w:p>
      <w:pPr>
        <w:pStyle w:val="905"/>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四、开标、评标与确定中标供应商</w:t>
      </w:r>
      <w:r>
        <w:rPr>
          <w:rFonts w:hint="eastAsia" w:ascii="宋体" w:hAnsi="宋体" w:cs="宋体"/>
          <w:bCs/>
          <w:color w:val="000000"/>
          <w:sz w:val="28"/>
          <w:szCs w:val="28"/>
          <w:highlight w:val="none"/>
        </w:rPr>
      </w:r>
      <w:r/>
    </w:p>
    <w:p>
      <w:pPr>
        <w:pStyle w:val="905"/>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20.开标</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20.2 投标人在开标过程中涉及到的投标文件解密、开标结果确认等工作，应按照《操作手册》规定执行。</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20.3 投标人如果对开标过程和开标结果有疑义，应当根据《操作手册》规定提出，苏采云系统中《开标记录表》公布后5分钟内未提出的，视同认可开标结果。</w:t>
      </w:r>
      <w:r>
        <w:rPr>
          <w:rFonts w:hint="eastAsia" w:ascii="宋体" w:hAnsi="宋体" w:cs="宋体"/>
          <w:bCs/>
          <w:color w:val="000000"/>
          <w:sz w:val="28"/>
          <w:szCs w:val="28"/>
          <w:highlight w:val="none"/>
        </w:rPr>
      </w:r>
      <w:r/>
    </w:p>
    <w:p>
      <w:pPr>
        <w:pStyle w:val="905"/>
        <w:ind w:firstLine="420"/>
        <w:spacing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21.评标</w:t>
      </w:r>
      <w:r>
        <w:rPr>
          <w:rFonts w:hint="eastAsia" w:ascii="宋体" w:hAnsi="宋体" w:cs="宋体"/>
          <w:b/>
          <w:bCs/>
          <w:color w:val="000000"/>
          <w:sz w:val="28"/>
          <w:szCs w:val="28"/>
          <w:highlight w:val="none"/>
          <w:lang w:val="zh-CN"/>
        </w:rPr>
      </w:r>
      <w:r/>
    </w:p>
    <w:p>
      <w:pPr>
        <w:pStyle w:val="905"/>
        <w:ind w:firstLine="562"/>
        <w:spacing w:line="360" w:lineRule="auto"/>
        <w:rPr>
          <w:rFonts w:hint="eastAsia" w:ascii="宋体" w:hAnsi="宋体" w:cs="宋体"/>
          <w:b/>
          <w:bCs/>
          <w:color w:val="000000"/>
          <w:sz w:val="28"/>
          <w:szCs w:val="28"/>
          <w:highlight w:val="none"/>
          <w:lang w:val="zh-CN"/>
        </w:rPr>
      </w:pPr>
      <w:r>
        <w:rPr>
          <w:rFonts w:hint="eastAsia" w:ascii="宋体" w:hAnsi="宋体" w:cs="宋体"/>
          <w:b/>
          <w:color w:val="000000"/>
          <w:sz w:val="28"/>
          <w:szCs w:val="28"/>
          <w:highlight w:val="none"/>
          <w:lang w:val="zh-CN"/>
        </w:rPr>
        <w:t xml:space="preserve">21.1</w:t>
      </w:r>
      <w:r>
        <w:rPr>
          <w:rFonts w:hint="eastAsia" w:ascii="宋体" w:hAnsi="宋体" w:cs="宋体"/>
          <w:b/>
          <w:bCs/>
          <w:color w:val="000000"/>
          <w:sz w:val="28"/>
          <w:szCs w:val="28"/>
          <w:highlight w:val="none"/>
          <w:lang w:val="zh-CN"/>
        </w:rPr>
        <w:t xml:space="preserve"> 评标组织</w:t>
      </w:r>
      <w:r>
        <w:rPr>
          <w:rFonts w:hint="eastAsia" w:ascii="宋体" w:hAnsi="宋体" w:cs="宋体"/>
          <w:b/>
          <w:bCs/>
          <w:color w:val="000000"/>
          <w:sz w:val="28"/>
          <w:szCs w:val="28"/>
          <w:highlight w:val="none"/>
          <w:lang w:val="zh-CN"/>
        </w:rPr>
      </w:r>
      <w:r/>
    </w:p>
    <w:p>
      <w:pPr>
        <w:pStyle w:val="905"/>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lang w:val="zh-CN"/>
        </w:rPr>
        <w:t xml:space="preserve">21.1.1评标工作由代理机构组织评标委员会（以下简称“评委会”）进行，具体评标事务由依法组建的评标委员会负责，并独立履行</w:t>
      </w:r>
      <w:r>
        <w:rPr>
          <w:rFonts w:hint="eastAsia" w:ascii="宋体" w:hAnsi="宋体" w:cs="宋体"/>
          <w:color w:val="000000"/>
          <w:sz w:val="28"/>
          <w:szCs w:val="28"/>
          <w:highlight w:val="none"/>
        </w:rPr>
        <w:t xml:space="preserve">下列职责：</w:t>
      </w:r>
      <w:r>
        <w:rPr>
          <w:rFonts w:hint="eastAsia" w:ascii="宋体" w:hAnsi="宋体" w:cs="宋体"/>
          <w:color w:val="000000"/>
          <w:sz w:val="28"/>
          <w:szCs w:val="28"/>
          <w:highlight w:val="none"/>
        </w:rPr>
      </w:r>
      <w:r/>
    </w:p>
    <w:p>
      <w:pPr>
        <w:pStyle w:val="905"/>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（1）审查、评价投标文件是否符合招标文件的商务、技术等实质性要求；</w:t>
      </w:r>
      <w:r>
        <w:rPr>
          <w:rFonts w:hint="eastAsia" w:ascii="宋体" w:hAnsi="宋体" w:cs="宋体"/>
          <w:color w:val="000000"/>
          <w:sz w:val="28"/>
          <w:szCs w:val="28"/>
          <w:highlight w:val="none"/>
        </w:rPr>
      </w:r>
      <w:r/>
    </w:p>
    <w:p>
      <w:pPr>
        <w:pStyle w:val="905"/>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（2）要求供应商对投标文件有关事项作出澄清或者说明；</w:t>
      </w:r>
      <w:r>
        <w:rPr>
          <w:rFonts w:hint="eastAsia" w:ascii="宋体" w:hAnsi="宋体" w:cs="宋体"/>
          <w:color w:val="000000"/>
          <w:sz w:val="28"/>
          <w:szCs w:val="28"/>
          <w:highlight w:val="none"/>
        </w:rPr>
      </w:r>
      <w:r/>
    </w:p>
    <w:p>
      <w:pPr>
        <w:pStyle w:val="905"/>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（3）对投标文件进行比较和评价；</w:t>
      </w:r>
      <w:r>
        <w:rPr>
          <w:rFonts w:hint="eastAsia" w:ascii="宋体" w:hAnsi="宋体" w:cs="宋体"/>
          <w:color w:val="000000"/>
          <w:sz w:val="28"/>
          <w:szCs w:val="28"/>
          <w:highlight w:val="none"/>
        </w:rPr>
      </w:r>
      <w:r/>
    </w:p>
    <w:p>
      <w:pPr>
        <w:pStyle w:val="905"/>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（4）推荐中标候选人或根据采购人委托直接确定中标供应商；</w:t>
      </w:r>
      <w:r>
        <w:rPr>
          <w:rFonts w:hint="eastAsia" w:ascii="宋体" w:hAnsi="宋体" w:cs="宋体"/>
          <w:color w:val="000000"/>
          <w:sz w:val="28"/>
          <w:szCs w:val="28"/>
          <w:highlight w:val="none"/>
        </w:rPr>
      </w:r>
      <w:r/>
    </w:p>
    <w:p>
      <w:pPr>
        <w:pStyle w:val="905"/>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（5）向采购人、财政部门报告评标中发现的违法行为。</w:t>
      </w:r>
      <w:r>
        <w:rPr>
          <w:rFonts w:hint="eastAsia" w:ascii="宋体" w:hAnsi="宋体" w:cs="宋体"/>
          <w:color w:val="000000"/>
          <w:sz w:val="28"/>
          <w:szCs w:val="28"/>
          <w:highlight w:val="none"/>
        </w:rPr>
      </w:r>
      <w:r/>
    </w:p>
    <w:p>
      <w:pPr>
        <w:pStyle w:val="905"/>
        <w:ind w:firstLine="420"/>
        <w:spacing w:line="360" w:lineRule="auto"/>
        <w:rPr>
          <w:rFonts w:hint="eastAsia" w:ascii="宋体" w:hAnsi="宋体" w:cs="宋体"/>
          <w:color w:val="000000"/>
          <w:sz w:val="28"/>
          <w:szCs w:val="28"/>
          <w:highlight w:val="none"/>
          <w:lang w:val="zh-CN"/>
        </w:rPr>
      </w:pPr>
      <w:r>
        <w:rPr>
          <w:rFonts w:hint="eastAsia" w:ascii="宋体" w:hAnsi="宋体" w:cs="宋体"/>
          <w:bCs/>
          <w:color w:val="000000"/>
          <w:sz w:val="28"/>
          <w:szCs w:val="28"/>
          <w:highlight w:val="none"/>
          <w:lang w:val="zh-CN"/>
        </w:rPr>
        <w:t xml:space="preserve">21.1.2 </w:t>
      </w:r>
      <w:r>
        <w:rPr>
          <w:rFonts w:hint="eastAsia" w:ascii="宋体" w:hAnsi="宋体" w:cs="宋体"/>
          <w:color w:val="000000"/>
          <w:sz w:val="28"/>
          <w:szCs w:val="28"/>
          <w:highlight w:val="none"/>
          <w:lang w:val="zh-CN"/>
        </w:rPr>
        <w:t xml:space="preserve">评标委员会由采购人代表和有关技术、经济等方面的专家组成，独立开展评审工作。</w:t>
      </w:r>
      <w:r>
        <w:rPr>
          <w:rFonts w:hint="eastAsia" w:ascii="宋体" w:hAnsi="宋体" w:cs="宋体"/>
          <w:color w:val="000000"/>
          <w:sz w:val="28"/>
          <w:szCs w:val="28"/>
          <w:highlight w:val="none"/>
          <w:lang w:val="zh-CN"/>
        </w:rPr>
      </w:r>
      <w:r/>
    </w:p>
    <w:p>
      <w:pPr>
        <w:pStyle w:val="905"/>
        <w:ind w:firstLine="420"/>
        <w:spacing w:line="360" w:lineRule="auto"/>
        <w:rPr>
          <w:rFonts w:hint="eastAsia" w:ascii="宋体" w:hAnsi="宋体" w:cs="宋体"/>
          <w:b/>
          <w:bCs/>
          <w:color w:val="000000"/>
          <w:sz w:val="28"/>
          <w:szCs w:val="28"/>
          <w:highlight w:val="none"/>
          <w:lang w:val="zh-CN"/>
        </w:rPr>
      </w:pPr>
      <w:r>
        <w:rPr>
          <w:rFonts w:hint="eastAsia" w:ascii="宋体" w:hAnsi="宋体" w:cs="宋体"/>
          <w:b/>
          <w:bCs/>
          <w:color w:val="000000"/>
          <w:sz w:val="28"/>
          <w:szCs w:val="28"/>
          <w:highlight w:val="none"/>
          <w:lang w:val="zh-CN"/>
        </w:rPr>
        <w:t xml:space="preserve">21.2 评标程序</w:t>
      </w:r>
      <w:r>
        <w:rPr>
          <w:rFonts w:hint="eastAsia" w:ascii="宋体" w:hAnsi="宋体" w:cs="宋体"/>
          <w:b/>
          <w:bCs/>
          <w:color w:val="000000"/>
          <w:sz w:val="28"/>
          <w:szCs w:val="28"/>
          <w:highlight w:val="none"/>
          <w:lang w:val="zh-CN"/>
        </w:rPr>
      </w:r>
      <w:r/>
    </w:p>
    <w:p>
      <w:pPr>
        <w:pStyle w:val="905"/>
        <w:ind w:firstLine="420"/>
        <w:spacing w:line="360" w:lineRule="auto"/>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t xml:space="preserve">21.2.1 投标文件的资格审查</w:t>
      </w:r>
      <w:r>
        <w:rPr>
          <w:rFonts w:hint="eastAsia" w:ascii="宋体" w:hAnsi="宋体" w:cs="宋体"/>
          <w:b/>
          <w:color w:val="000000"/>
          <w:sz w:val="28"/>
          <w:szCs w:val="28"/>
          <w:highlight w:val="none"/>
          <w:lang w:val="zh-CN"/>
        </w:rPr>
      </w:r>
      <w:r/>
    </w:p>
    <w:p>
      <w:pPr>
        <w:pStyle w:val="930"/>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21.2.1.1采购人代表依法对供应商的资格进行审查。</w:t>
      </w:r>
      <w:r>
        <w:rPr>
          <w:rFonts w:hint="eastAsia" w:ascii="宋体" w:hAnsi="宋体" w:cs="宋体"/>
          <w:color w:val="000000"/>
          <w:sz w:val="28"/>
          <w:szCs w:val="28"/>
          <w:highlight w:val="none"/>
          <w:lang w:val="zh-CN"/>
        </w:rPr>
      </w:r>
      <w:r/>
    </w:p>
    <w:p>
      <w:pPr>
        <w:pStyle w:val="930"/>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21.2.1.2采购人代表依据法律法规和招标文件的规定，对投标文件中的资格证明文件、</w:t>
      </w:r>
      <w:r>
        <w:rPr>
          <w:rFonts w:hint="eastAsia" w:ascii="宋体" w:hAnsi="宋体" w:cs="宋体"/>
          <w:bCs/>
          <w:color w:val="000000"/>
          <w:sz w:val="28"/>
          <w:szCs w:val="28"/>
          <w:highlight w:val="none"/>
          <w:lang w:val="zh-CN"/>
        </w:rPr>
        <w:t xml:space="preserve">南京市政府采购供应商信用记录表暨信用承诺书</w:t>
      </w:r>
      <w:r>
        <w:rPr>
          <w:rFonts w:hint="eastAsia" w:ascii="宋体" w:hAnsi="宋体" w:cs="宋体"/>
          <w:color w:val="000000"/>
          <w:sz w:val="28"/>
          <w:szCs w:val="28"/>
          <w:highlight w:val="none"/>
          <w:lang w:val="zh-CN"/>
        </w:rPr>
        <w:t xml:space="preserve">等进行审查，以确定投标供应商是否具备投标资格。</w:t>
      </w:r>
      <w:r>
        <w:rPr>
          <w:rFonts w:hint="eastAsia" w:ascii="宋体" w:hAnsi="宋体" w:cs="宋体"/>
          <w:color w:val="000000"/>
          <w:sz w:val="28"/>
          <w:szCs w:val="28"/>
          <w:highlight w:val="none"/>
          <w:lang w:val="zh-CN"/>
        </w:rPr>
      </w:r>
      <w:r/>
    </w:p>
    <w:p>
      <w:pPr>
        <w:pStyle w:val="905"/>
        <w:ind w:firstLine="560"/>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21.2.1.3 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rPr>
          <w:rFonts w:hint="eastAsia" w:ascii="宋体" w:hAnsi="宋体" w:cs="宋体"/>
          <w:color w:val="000000"/>
          <w:sz w:val="28"/>
          <w:szCs w:val="28"/>
          <w:highlight w:val="none"/>
          <w:lang w:val="zh-CN"/>
        </w:rPr>
      </w:r>
      <w:r/>
    </w:p>
    <w:p>
      <w:pPr>
        <w:pStyle w:val="905"/>
        <w:ind w:firstLine="420"/>
        <w:spacing w:line="360" w:lineRule="auto"/>
        <w:widowControl/>
        <w:rPr>
          <w:rFonts w:hint="eastAsia" w:ascii="宋体" w:hAnsi="宋体" w:cs="宋体"/>
          <w:color w:val="000000"/>
          <w:sz w:val="28"/>
          <w:szCs w:val="28"/>
          <w:highlight w:val="none"/>
          <w:lang w:val="zh-CN"/>
        </w:rPr>
      </w:pPr>
      <w:r>
        <w:rPr>
          <w:rFonts w:hint="eastAsia" w:ascii="宋体" w:hAnsi="宋体" w:cs="宋体"/>
          <w:b/>
          <w:color w:val="000000"/>
          <w:sz w:val="28"/>
          <w:szCs w:val="28"/>
          <w:highlight w:val="none"/>
          <w:lang w:val="zh-CN"/>
        </w:rPr>
        <w:t xml:space="preserve">21.2.1.4</w:t>
      </w:r>
      <w:r>
        <w:rPr>
          <w:rFonts w:hint="eastAsia" w:ascii="宋体" w:hAnsi="宋体" w:cs="宋体"/>
          <w:color w:val="000000"/>
          <w:sz w:val="28"/>
          <w:szCs w:val="28"/>
          <w:highlight w:val="none"/>
          <w:lang w:val="zh-CN"/>
        </w:rPr>
        <w:t xml:space="preserve"> </w:t>
      </w:r>
      <w:r>
        <w:rPr>
          <w:rFonts w:hint="eastAsia" w:ascii="宋体" w:hAnsi="宋体" w:cs="宋体"/>
          <w:b/>
          <w:color w:val="000000"/>
          <w:sz w:val="28"/>
          <w:szCs w:val="28"/>
          <w:highlight w:val="none"/>
          <w:lang w:val="zh-CN"/>
        </w:rPr>
        <w:t xml:space="preserve">投标文件有下列情况之一的，在资格性审查时按照无效投标处理</w:t>
      </w:r>
      <w:r>
        <w:rPr>
          <w:rFonts w:hint="eastAsia" w:ascii="宋体" w:hAnsi="宋体" w:cs="宋体"/>
          <w:color w:val="000000"/>
          <w:sz w:val="28"/>
          <w:szCs w:val="28"/>
          <w:highlight w:val="none"/>
          <w:lang w:val="zh-CN"/>
        </w:rPr>
      </w:r>
      <w:r/>
    </w:p>
    <w:p>
      <w:pPr>
        <w:pStyle w:val="905"/>
        <w:ind w:firstLine="420"/>
        <w:jc w:val="left"/>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（1）不具备招标文件规定资格条件的； </w:t>
      </w:r>
      <w:r>
        <w:rPr>
          <w:rFonts w:hint="eastAsia" w:ascii="宋体" w:hAnsi="宋体" w:cs="宋体"/>
          <w:color w:val="000000"/>
          <w:sz w:val="28"/>
          <w:szCs w:val="28"/>
          <w:highlight w:val="none"/>
          <w:lang w:val="zh-CN"/>
        </w:rPr>
      </w:r>
      <w:r/>
    </w:p>
    <w:p>
      <w:pPr>
        <w:pStyle w:val="905"/>
        <w:ind w:firstLine="420"/>
        <w:jc w:val="left"/>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（2）</w:t>
      </w:r>
      <w:r>
        <w:rPr>
          <w:rFonts w:hint="eastAsia" w:ascii="宋体" w:hAnsi="宋体" w:cs="宋体"/>
          <w:color w:val="000000"/>
          <w:sz w:val="28"/>
          <w:szCs w:val="28"/>
          <w:highlight w:val="none"/>
          <w:lang w:val="zh-CN"/>
        </w:rPr>
        <w:t xml:space="preserve">供应商被“信用中国”网站（www.</w:t>
      </w:r>
      <w:r>
        <w:rPr>
          <w:rFonts w:hint="eastAsia" w:ascii="宋体" w:hAnsi="宋体" w:cs="宋体"/>
          <w:color w:val="000000"/>
          <w:sz w:val="28"/>
          <w:szCs w:val="28"/>
          <w:highlight w:val="none"/>
          <w:lang w:val="zh-CN"/>
        </w:rPr>
        <w:t xml:space="preserve">creditchina.gov.cn）</w:t>
      </w:r>
      <w:r>
        <w:rPr>
          <w:rFonts w:hint="eastAsia" w:ascii="宋体" w:hAnsi="宋体" w:cs="宋体"/>
          <w:color w:val="000000"/>
          <w:sz w:val="28"/>
          <w:szCs w:val="28"/>
          <w:highlight w:val="none"/>
          <w:lang w:val="zh-CN"/>
        </w:rPr>
        <w:t xml:space="preserve">、“中国政府采购网”（www.ccgp.gov.cn）</w:t>
      </w:r>
      <w:r>
        <w:rPr>
          <w:rFonts w:hint="eastAsia" w:ascii="宋体" w:hAnsi="宋体" w:cs="宋体"/>
          <w:color w:val="000000"/>
          <w:sz w:val="28"/>
          <w:szCs w:val="28"/>
          <w:highlight w:val="none"/>
          <w:lang w:val="zh-CN"/>
        </w:rPr>
        <w:t xml:space="preserve">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color w:val="000000"/>
          <w:sz w:val="28"/>
          <w:szCs w:val="28"/>
          <w:highlight w:val="none"/>
          <w:lang w:val="zh-CN"/>
        </w:rPr>
      </w:r>
      <w:r/>
    </w:p>
    <w:p>
      <w:pPr>
        <w:pStyle w:val="905"/>
        <w:ind w:firstLine="560"/>
        <w:spacing w:line="360" w:lineRule="auto"/>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lang w:val="zh-CN"/>
        </w:rPr>
        <w:t xml:space="preserve">（</w:t>
      </w:r>
      <w:r>
        <w:rPr>
          <w:rFonts w:hint="eastAsia" w:ascii="宋体" w:hAnsi="宋体" w:cs="宋体"/>
          <w:bCs/>
          <w:color w:val="000000"/>
          <w:sz w:val="28"/>
          <w:szCs w:val="28"/>
          <w:highlight w:val="none"/>
        </w:rPr>
        <w:t xml:space="preserve">3</w:t>
      </w:r>
      <w:r>
        <w:rPr>
          <w:rFonts w:hint="eastAsia" w:ascii="宋体" w:hAnsi="宋体" w:cs="宋体"/>
          <w:bCs/>
          <w:color w:val="000000"/>
          <w:sz w:val="28"/>
          <w:szCs w:val="28"/>
          <w:highlight w:val="none"/>
          <w:lang w:val="zh-CN"/>
        </w:rPr>
        <w:t xml:space="preserve">）未提供《南京市政府采购供应商信用记录表暨信用承诺书》。</w:t>
      </w:r>
      <w:r>
        <w:rPr>
          <w:rFonts w:hint="eastAsia" w:ascii="宋体" w:hAnsi="宋体" w:cs="宋体"/>
          <w:bCs/>
          <w:color w:val="000000"/>
          <w:sz w:val="28"/>
          <w:szCs w:val="28"/>
          <w:highlight w:val="none"/>
          <w:lang w:val="zh-CN"/>
        </w:rPr>
      </w:r>
      <w:r/>
    </w:p>
    <w:p>
      <w:pPr>
        <w:pStyle w:val="905"/>
        <w:ind w:firstLine="562"/>
        <w:spacing w:line="360" w:lineRule="auto"/>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t xml:space="preserve">21.2.2 投标文件的符合性审查</w:t>
      </w:r>
      <w:r>
        <w:rPr>
          <w:rFonts w:hint="eastAsia" w:ascii="宋体" w:hAnsi="宋体" w:cs="宋体"/>
          <w:b/>
          <w:color w:val="000000"/>
          <w:sz w:val="28"/>
          <w:szCs w:val="28"/>
          <w:highlight w:val="none"/>
          <w:lang w:val="zh-CN"/>
        </w:rPr>
      </w:r>
      <w:r/>
    </w:p>
    <w:p>
      <w:pPr>
        <w:pStyle w:val="905"/>
        <w:ind w:firstLine="560"/>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21.2.2.1评标委员会将依据法律法规和招标文件的规定，对投标文件的有效性、完整性和对招标文件的响应程度进行审查，以确定是否对招标文件的实质性要求作出响应。</w:t>
      </w:r>
      <w:r>
        <w:rPr>
          <w:rFonts w:hint="eastAsia" w:ascii="宋体" w:hAnsi="宋体" w:cs="宋体"/>
          <w:color w:val="000000"/>
          <w:sz w:val="28"/>
          <w:szCs w:val="28"/>
          <w:highlight w:val="none"/>
          <w:lang w:val="zh-CN"/>
        </w:rPr>
      </w:r>
      <w:r/>
    </w:p>
    <w:p>
      <w:pPr>
        <w:pStyle w:val="905"/>
        <w:ind w:firstLine="560"/>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21.2.2.2 实质性要求是指本招标文件中带“★”的商务和技术要求。</w:t>
      </w:r>
      <w:r>
        <w:rPr>
          <w:rFonts w:hint="eastAsia" w:ascii="宋体" w:hAnsi="宋体" w:cs="宋体"/>
          <w:color w:val="000000"/>
          <w:sz w:val="28"/>
          <w:szCs w:val="28"/>
          <w:highlight w:val="none"/>
          <w:lang w:val="zh-CN"/>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color w:val="000000"/>
          <w:sz w:val="28"/>
          <w:szCs w:val="28"/>
          <w:highlight w:val="none"/>
          <w:lang w:val="zh-CN"/>
        </w:rPr>
        <w:t xml:space="preserve">21.2.2.3 如果投标文件实质上没有响应招标文件的要求，评标委员会将予以拒绝，</w:t>
      </w:r>
      <w:r>
        <w:rPr>
          <w:rFonts w:hint="eastAsia" w:ascii="宋体" w:hAnsi="宋体" w:cs="宋体"/>
          <w:bCs/>
          <w:color w:val="000000"/>
          <w:sz w:val="28"/>
          <w:szCs w:val="28"/>
          <w:highlight w:val="none"/>
        </w:rPr>
        <w:t xml:space="preserve">供应商不得通过修改或撤销不合要求的偏离而使其投标成为实质性响应的投标。</w:t>
      </w:r>
      <w:r>
        <w:rPr>
          <w:rFonts w:hint="eastAsia" w:ascii="宋体" w:hAnsi="宋体" w:cs="宋体"/>
          <w:bCs/>
          <w:color w:val="000000"/>
          <w:sz w:val="28"/>
          <w:szCs w:val="28"/>
          <w:highlight w:val="none"/>
        </w:rPr>
      </w:r>
      <w:r/>
    </w:p>
    <w:p>
      <w:pPr>
        <w:pStyle w:val="905"/>
        <w:ind w:firstLine="562"/>
        <w:spacing w:line="360" w:lineRule="auto"/>
        <w:rPr>
          <w:rFonts w:hint="eastAsia" w:ascii="宋体" w:hAnsi="宋体" w:cs="宋体"/>
          <w:b/>
          <w:color w:val="000000"/>
          <w:sz w:val="28"/>
          <w:szCs w:val="28"/>
          <w:highlight w:val="none"/>
          <w:lang w:val="zh-CN"/>
        </w:rPr>
      </w:pPr>
      <w:r>
        <w:rPr>
          <w:rFonts w:hint="eastAsia" w:ascii="宋体" w:hAnsi="宋体" w:cs="宋体"/>
          <w:b/>
          <w:bCs/>
          <w:color w:val="000000"/>
          <w:sz w:val="28"/>
          <w:szCs w:val="28"/>
          <w:highlight w:val="none"/>
        </w:rPr>
        <w:t xml:space="preserve">21.2.2.4 </w:t>
      </w:r>
      <w:r>
        <w:rPr>
          <w:rFonts w:hint="eastAsia" w:ascii="宋体" w:hAnsi="宋体" w:cs="宋体"/>
          <w:b/>
          <w:color w:val="000000"/>
          <w:sz w:val="28"/>
          <w:szCs w:val="28"/>
          <w:highlight w:val="none"/>
          <w:lang w:val="zh-CN"/>
        </w:rPr>
        <w:t xml:space="preserve">投标文件有下列情况之一的，在符合性审查时按照</w:t>
      </w:r>
      <w:r>
        <w:rPr>
          <w:rFonts w:hint="eastAsia" w:ascii="宋体" w:hAnsi="宋体" w:cs="宋体"/>
          <w:b/>
          <w:color w:val="000000"/>
          <w:sz w:val="28"/>
          <w:szCs w:val="28"/>
          <w:highlight w:val="none"/>
          <w:lang w:val="zh-CN"/>
        </w:rPr>
        <w:t xml:space="preserve">无效投标处理</w:t>
      </w:r>
      <w:r>
        <w:rPr>
          <w:rFonts w:hint="eastAsia" w:ascii="宋体" w:hAnsi="宋体" w:cs="宋体"/>
          <w:b/>
          <w:color w:val="000000"/>
          <w:sz w:val="28"/>
          <w:szCs w:val="28"/>
          <w:highlight w:val="none"/>
          <w:lang w:val="zh-CN"/>
        </w:rPr>
      </w:r>
      <w:r/>
    </w:p>
    <w:p>
      <w:pPr>
        <w:pStyle w:val="905"/>
        <w:ind w:firstLine="420"/>
        <w:spacing w:line="360" w:lineRule="auto"/>
        <w:widowControl/>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lang w:val="zh-CN"/>
        </w:rPr>
        <w:t xml:space="preserve">（1）未按招标文件规定签署、盖章的；</w:t>
      </w:r>
      <w:r>
        <w:rPr>
          <w:rFonts w:hint="eastAsia" w:ascii="宋体" w:hAnsi="宋体" w:cs="宋体"/>
          <w:bCs/>
          <w:color w:val="000000"/>
          <w:sz w:val="28"/>
          <w:szCs w:val="28"/>
          <w:highlight w:val="none"/>
          <w:lang w:val="zh-CN"/>
        </w:rPr>
      </w:r>
      <w:r/>
    </w:p>
    <w:p>
      <w:pPr>
        <w:pStyle w:val="905"/>
        <w:ind w:firstLine="420"/>
        <w:spacing w:line="360" w:lineRule="auto"/>
        <w:widowControl/>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lang w:val="zh-CN"/>
        </w:rPr>
        <w:t xml:space="preserve">（2）没有《开标一览表》或《开标一览表》未按招标文件要求盖章的；</w:t>
      </w:r>
      <w:r>
        <w:rPr>
          <w:rFonts w:hint="eastAsia" w:ascii="宋体" w:hAnsi="宋体" w:cs="宋体"/>
          <w:bCs/>
          <w:color w:val="000000"/>
          <w:sz w:val="28"/>
          <w:szCs w:val="28"/>
          <w:highlight w:val="none"/>
          <w:lang w:val="zh-CN"/>
        </w:rPr>
      </w:r>
      <w:r/>
    </w:p>
    <w:p>
      <w:pPr>
        <w:pStyle w:val="905"/>
        <w:ind w:firstLine="420"/>
        <w:spacing w:line="360" w:lineRule="auto"/>
        <w:widowControl/>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lang w:val="zh-CN"/>
        </w:rPr>
        <w:t xml:space="preserve">（3）投标总价超出采购金额或者最高限价的；</w:t>
      </w:r>
      <w:r>
        <w:rPr>
          <w:rFonts w:hint="eastAsia" w:ascii="宋体" w:hAnsi="宋体" w:cs="宋体"/>
          <w:bCs/>
          <w:color w:val="000000"/>
          <w:sz w:val="28"/>
          <w:szCs w:val="28"/>
          <w:highlight w:val="none"/>
          <w:lang w:val="zh-CN"/>
        </w:rPr>
      </w:r>
      <w:r/>
    </w:p>
    <w:p>
      <w:pPr>
        <w:pStyle w:val="905"/>
        <w:ind w:firstLine="420"/>
        <w:spacing w:line="360" w:lineRule="auto"/>
        <w:widowControl/>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lang w:val="zh-CN"/>
        </w:rPr>
        <w:t xml:space="preserve">（4）不同供应商的投标文件由同一单位或者个人编制；</w:t>
      </w:r>
      <w:r>
        <w:rPr>
          <w:rFonts w:hint="eastAsia" w:ascii="宋体" w:hAnsi="宋体" w:cs="宋体"/>
          <w:bCs/>
          <w:color w:val="000000"/>
          <w:sz w:val="28"/>
          <w:szCs w:val="28"/>
          <w:highlight w:val="none"/>
          <w:lang w:val="zh-CN"/>
        </w:rPr>
      </w:r>
      <w:r/>
    </w:p>
    <w:p>
      <w:pPr>
        <w:pStyle w:val="905"/>
        <w:ind w:firstLine="420"/>
        <w:spacing w:line="360" w:lineRule="auto"/>
        <w:widowControl/>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lang w:val="zh-CN"/>
        </w:rPr>
        <w:t xml:space="preserve">（5）不同供应商委托同一单位或者个人办理投标事宜；</w:t>
      </w:r>
      <w:r>
        <w:rPr>
          <w:rFonts w:hint="eastAsia" w:ascii="宋体" w:hAnsi="宋体" w:cs="宋体"/>
          <w:bCs/>
          <w:color w:val="000000"/>
          <w:sz w:val="28"/>
          <w:szCs w:val="28"/>
          <w:highlight w:val="none"/>
          <w:lang w:val="zh-CN"/>
        </w:rPr>
      </w:r>
      <w:r/>
    </w:p>
    <w:p>
      <w:pPr>
        <w:pStyle w:val="905"/>
        <w:ind w:firstLine="420"/>
        <w:spacing w:line="360" w:lineRule="auto"/>
        <w:widowControl/>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lang w:val="zh-CN"/>
        </w:rPr>
        <w:t xml:space="preserve">（6）不同供应商的投标文件载明的项目管理成员或者联系人员为同一人；</w:t>
      </w:r>
      <w:r>
        <w:rPr>
          <w:rFonts w:hint="eastAsia" w:ascii="宋体" w:hAnsi="宋体" w:cs="宋体"/>
          <w:bCs/>
          <w:color w:val="000000"/>
          <w:sz w:val="28"/>
          <w:szCs w:val="28"/>
          <w:highlight w:val="none"/>
          <w:lang w:val="zh-CN"/>
        </w:rPr>
      </w:r>
      <w:r/>
    </w:p>
    <w:p>
      <w:pPr>
        <w:pStyle w:val="905"/>
        <w:ind w:firstLine="420"/>
        <w:spacing w:line="360" w:lineRule="auto"/>
        <w:widowControl/>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lang w:val="zh-CN"/>
        </w:rPr>
        <w:t xml:space="preserve">（7）不同供应商的投标文件异常一致或者投标报价呈规律性差异；</w:t>
      </w:r>
      <w:r>
        <w:rPr>
          <w:rFonts w:hint="eastAsia" w:ascii="宋体" w:hAnsi="宋体" w:cs="宋体"/>
          <w:bCs/>
          <w:color w:val="000000"/>
          <w:sz w:val="28"/>
          <w:szCs w:val="28"/>
          <w:highlight w:val="none"/>
          <w:lang w:val="zh-CN"/>
        </w:rPr>
      </w:r>
      <w:r/>
    </w:p>
    <w:p>
      <w:pPr>
        <w:pStyle w:val="905"/>
        <w:ind w:firstLine="420"/>
        <w:spacing w:line="360" w:lineRule="auto"/>
        <w:widowControl/>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lang w:val="zh-CN"/>
        </w:rPr>
        <w:t xml:space="preserve">（8）不同供应商的投标文件相互混装；</w:t>
      </w:r>
      <w:r>
        <w:rPr>
          <w:rFonts w:hint="eastAsia" w:ascii="宋体" w:hAnsi="宋体" w:cs="宋体"/>
          <w:bCs/>
          <w:color w:val="000000"/>
          <w:sz w:val="28"/>
          <w:szCs w:val="28"/>
          <w:highlight w:val="none"/>
          <w:lang w:val="zh-CN"/>
        </w:rPr>
      </w:r>
      <w:r/>
    </w:p>
    <w:p>
      <w:pPr>
        <w:pStyle w:val="905"/>
        <w:ind w:firstLine="420"/>
        <w:spacing w:line="360" w:lineRule="auto"/>
        <w:widowControl/>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lang w:val="zh-CN"/>
        </w:rPr>
        <w:t xml:space="preserve">（9）不同供应商的法定代表人或委托代理人有夫妻、直系血亲关系的；</w:t>
      </w:r>
      <w:r>
        <w:rPr>
          <w:rFonts w:hint="eastAsia" w:ascii="宋体" w:hAnsi="宋体" w:cs="宋体"/>
          <w:bCs/>
          <w:color w:val="000000"/>
          <w:sz w:val="28"/>
          <w:szCs w:val="28"/>
          <w:highlight w:val="none"/>
          <w:lang w:val="zh-CN"/>
        </w:rPr>
      </w:r>
      <w:r/>
    </w:p>
    <w:p>
      <w:pPr>
        <w:pStyle w:val="905"/>
        <w:ind w:firstLine="420"/>
        <w:spacing w:line="360" w:lineRule="auto"/>
        <w:widowControl/>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lang w:val="zh-CN"/>
        </w:rPr>
        <w:t xml:space="preserve">（10）不同供应商的负责人为同一人或者存在控股、管理关系的；</w:t>
      </w:r>
      <w:r>
        <w:rPr>
          <w:rFonts w:hint="eastAsia" w:ascii="宋体" w:hAnsi="宋体" w:cs="宋体"/>
          <w:bCs/>
          <w:color w:val="000000"/>
          <w:sz w:val="28"/>
          <w:szCs w:val="28"/>
          <w:highlight w:val="none"/>
          <w:lang w:val="zh-CN"/>
        </w:rPr>
      </w:r>
      <w:r/>
    </w:p>
    <w:p>
      <w:pPr>
        <w:pStyle w:val="905"/>
        <w:ind w:firstLine="420"/>
        <w:spacing w:line="360" w:lineRule="auto"/>
        <w:widowControl/>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lang w:val="zh-CN"/>
        </w:rPr>
        <w:t xml:space="preserve">（11）不同供应商的委托代理人（或法定代表人、项目经理、项目总监、项目负责人等）在招标文件发布日上月至投标截止日当月在同一单位缴纳社会保险的；</w:t>
      </w:r>
      <w:r>
        <w:rPr>
          <w:rFonts w:hint="eastAsia" w:ascii="宋体" w:hAnsi="宋体" w:cs="宋体"/>
          <w:bCs/>
          <w:color w:val="000000"/>
          <w:sz w:val="28"/>
          <w:szCs w:val="28"/>
          <w:highlight w:val="none"/>
          <w:lang w:val="zh-CN"/>
        </w:rPr>
      </w:r>
      <w:r/>
    </w:p>
    <w:p>
      <w:pPr>
        <w:pStyle w:val="905"/>
        <w:ind w:firstLine="420"/>
        <w:spacing w:line="360" w:lineRule="auto"/>
        <w:widowControl/>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lang w:val="zh-CN"/>
        </w:rPr>
        <w:t xml:space="preserve">（12）不同供应商的IP地址或MAC地址或标书制作工具客户端标识码一致的；</w:t>
      </w:r>
      <w:r>
        <w:rPr>
          <w:rFonts w:hint="eastAsia" w:ascii="宋体" w:hAnsi="宋体" w:cs="宋体"/>
          <w:bCs/>
          <w:color w:val="000000"/>
          <w:sz w:val="28"/>
          <w:szCs w:val="28"/>
          <w:highlight w:val="none"/>
          <w:lang w:val="zh-CN"/>
        </w:rPr>
      </w:r>
      <w:r/>
    </w:p>
    <w:p>
      <w:pPr>
        <w:pStyle w:val="905"/>
        <w:ind w:firstLine="420"/>
        <w:spacing w:line="360" w:lineRule="auto"/>
        <w:widowControl/>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lang w:val="zh-CN"/>
        </w:rPr>
        <w:t xml:space="preserve">（13）属于投标邀请中拒绝参加本次采购活动供应商的；</w:t>
      </w:r>
      <w:r>
        <w:rPr>
          <w:rFonts w:hint="eastAsia" w:ascii="宋体" w:hAnsi="宋体" w:cs="宋体"/>
          <w:bCs/>
          <w:color w:val="000000"/>
          <w:sz w:val="28"/>
          <w:szCs w:val="28"/>
          <w:highlight w:val="none"/>
          <w:lang w:val="zh-CN"/>
        </w:rPr>
      </w:r>
      <w:r/>
    </w:p>
    <w:p>
      <w:pPr>
        <w:pStyle w:val="905"/>
        <w:ind w:firstLine="420"/>
        <w:spacing w:line="360" w:lineRule="auto"/>
        <w:widowControl/>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lang w:val="zh-CN"/>
        </w:rPr>
        <w:t xml:space="preserve">（14）投标文件含有采购人不能接受的附加条件的；</w:t>
      </w:r>
      <w:r>
        <w:rPr>
          <w:rFonts w:hint="eastAsia" w:ascii="宋体" w:hAnsi="宋体" w:cs="宋体"/>
          <w:bCs/>
          <w:color w:val="000000"/>
          <w:sz w:val="28"/>
          <w:szCs w:val="28"/>
          <w:highlight w:val="none"/>
          <w:lang w:val="zh-CN"/>
        </w:rPr>
      </w:r>
      <w:r/>
    </w:p>
    <w:p>
      <w:pPr>
        <w:pStyle w:val="905"/>
        <w:ind w:firstLine="420"/>
        <w:spacing w:line="360" w:lineRule="auto"/>
        <w:widowControl/>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lang w:val="zh-CN"/>
        </w:rPr>
        <w:t xml:space="preserve">（15）评标委员会认为供应商的报价明显低于其他通过符合性审查供应商的报价，有可能影响服务质量或者不能诚信履约的，未在评标现场合理的时间内提供书面说明或相关证明材料，不能证明其报价合理的。</w:t>
      </w:r>
      <w:r>
        <w:rPr>
          <w:rFonts w:hint="eastAsia" w:ascii="宋体" w:hAnsi="宋体" w:cs="宋体"/>
          <w:bCs/>
          <w:color w:val="000000"/>
          <w:sz w:val="28"/>
          <w:szCs w:val="28"/>
          <w:highlight w:val="none"/>
          <w:lang w:val="zh-CN"/>
        </w:rPr>
      </w:r>
      <w:r/>
    </w:p>
    <w:p>
      <w:pPr>
        <w:pStyle w:val="905"/>
        <w:ind w:firstLine="420"/>
        <w:spacing w:line="360" w:lineRule="auto"/>
        <w:widowControl/>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lang w:val="zh-CN"/>
        </w:rPr>
        <w:t xml:space="preserve">（16）投标人在苏采云系统规定的时间内未成功解密电子投标文件。</w:t>
      </w:r>
      <w:r>
        <w:rPr>
          <w:rFonts w:hint="eastAsia" w:ascii="宋体" w:hAnsi="宋体" w:cs="宋体"/>
          <w:bCs/>
          <w:color w:val="000000"/>
          <w:sz w:val="28"/>
          <w:szCs w:val="28"/>
          <w:highlight w:val="none"/>
          <w:lang w:val="zh-CN"/>
        </w:rPr>
      </w:r>
      <w:r/>
    </w:p>
    <w:p>
      <w:pPr>
        <w:pStyle w:val="905"/>
        <w:ind w:firstLine="420"/>
        <w:spacing w:line="360" w:lineRule="auto"/>
        <w:widowControl/>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lang w:val="zh-CN"/>
        </w:rPr>
        <w:t xml:space="preserve">（17）投标人未按照招标文件要求上传电子投标文件。</w:t>
      </w:r>
      <w:r>
        <w:rPr>
          <w:rFonts w:hint="eastAsia" w:ascii="宋体" w:hAnsi="宋体" w:cs="宋体"/>
          <w:bCs/>
          <w:color w:val="000000"/>
          <w:sz w:val="28"/>
          <w:szCs w:val="28"/>
          <w:highlight w:val="none"/>
          <w:lang w:val="zh-CN"/>
        </w:rPr>
      </w:r>
      <w:r/>
    </w:p>
    <w:p>
      <w:pPr>
        <w:pStyle w:val="905"/>
        <w:ind w:firstLine="420"/>
        <w:spacing w:line="360" w:lineRule="auto"/>
        <w:widowControl/>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lang w:val="zh-CN"/>
        </w:rPr>
        <w:t xml:space="preserve">（18）同一投标人提交两个（含两个）以上不同的投标报价。</w:t>
      </w:r>
      <w:r>
        <w:rPr>
          <w:rFonts w:hint="eastAsia" w:ascii="宋体" w:hAnsi="宋体" w:cs="宋体"/>
          <w:bCs/>
          <w:color w:val="000000"/>
          <w:sz w:val="28"/>
          <w:szCs w:val="28"/>
          <w:highlight w:val="none"/>
          <w:lang w:val="zh-CN"/>
        </w:rPr>
      </w:r>
      <w:r/>
    </w:p>
    <w:p>
      <w:pPr>
        <w:pStyle w:val="905"/>
        <w:ind w:firstLine="420"/>
        <w:spacing w:line="360" w:lineRule="auto"/>
        <w:widowControl/>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lang w:val="zh-CN"/>
        </w:rPr>
        <w:t xml:space="preserve">（19）采购产品被财政部、国家发改委、生态环境部等列入“节能产品品目清单”强制采购范围，而投标人提供的产品不在强制采购范围内。</w:t>
      </w:r>
      <w:r>
        <w:rPr>
          <w:rFonts w:hint="eastAsia" w:ascii="宋体" w:hAnsi="宋体" w:cs="宋体"/>
          <w:bCs/>
          <w:color w:val="000000"/>
          <w:sz w:val="28"/>
          <w:szCs w:val="28"/>
          <w:highlight w:val="none"/>
          <w:lang w:val="zh-CN"/>
        </w:rPr>
      </w:r>
      <w:r/>
    </w:p>
    <w:p>
      <w:pPr>
        <w:pStyle w:val="905"/>
        <w:ind w:firstLine="420"/>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未通过资格审查或符合性审查的投标人，</w:t>
      </w:r>
      <w:r>
        <w:rPr>
          <w:rFonts w:hint="eastAsia" w:ascii="宋体" w:hAnsi="宋体" w:cs="宋体"/>
          <w:color w:val="000000"/>
          <w:sz w:val="28"/>
          <w:szCs w:val="28"/>
          <w:highlight w:val="none"/>
        </w:rPr>
        <w:t xml:space="preserve">代理机构</w:t>
      </w:r>
      <w:r>
        <w:rPr>
          <w:rFonts w:hint="eastAsia" w:ascii="宋体" w:hAnsi="宋体" w:cs="宋体"/>
          <w:color w:val="000000"/>
          <w:sz w:val="28"/>
          <w:szCs w:val="28"/>
          <w:highlight w:val="none"/>
          <w:lang w:val="zh-CN"/>
        </w:rPr>
        <w:t xml:space="preserve">将通过苏采云系统告知其具体原因，评标结束后不再接受有关询问。</w:t>
      </w:r>
      <w:r>
        <w:rPr>
          <w:rFonts w:hint="eastAsia" w:ascii="宋体" w:hAnsi="宋体" w:cs="宋体"/>
          <w:color w:val="000000"/>
          <w:sz w:val="28"/>
          <w:szCs w:val="28"/>
          <w:highlight w:val="none"/>
          <w:lang w:val="zh-CN"/>
        </w:rPr>
      </w:r>
      <w:r/>
    </w:p>
    <w:p>
      <w:pPr>
        <w:pStyle w:val="905"/>
        <w:ind w:firstLine="562"/>
        <w:spacing w:line="360" w:lineRule="auto"/>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t xml:space="preserve">21.2.</w:t>
      </w:r>
      <w:r>
        <w:rPr>
          <w:rFonts w:hint="eastAsia" w:ascii="宋体" w:hAnsi="宋体" w:cs="宋体"/>
          <w:b/>
          <w:color w:val="000000"/>
          <w:sz w:val="28"/>
          <w:szCs w:val="28"/>
          <w:highlight w:val="none"/>
        </w:rPr>
        <w:t xml:space="preserve">2.5 </w:t>
      </w:r>
      <w:r>
        <w:rPr>
          <w:rFonts w:hint="eastAsia" w:ascii="宋体" w:hAnsi="宋体" w:cs="宋体"/>
          <w:b/>
          <w:color w:val="000000"/>
          <w:sz w:val="28"/>
          <w:szCs w:val="28"/>
          <w:highlight w:val="none"/>
          <w:lang w:val="zh-CN"/>
        </w:rPr>
        <w:t xml:space="preserve">废标</w:t>
      </w:r>
      <w:r>
        <w:rPr>
          <w:rFonts w:hint="eastAsia" w:ascii="宋体" w:hAnsi="宋体" w:cs="宋体"/>
          <w:b/>
          <w:color w:val="000000"/>
          <w:sz w:val="28"/>
          <w:szCs w:val="28"/>
          <w:highlight w:val="none"/>
          <w:lang w:val="zh-CN"/>
        </w:rPr>
      </w:r>
      <w:r/>
    </w:p>
    <w:p>
      <w:pPr>
        <w:pStyle w:val="905"/>
        <w:ind w:firstLine="560"/>
        <w:spacing w:line="360" w:lineRule="auto"/>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rPr>
        <w:t xml:space="preserve">21.2.2.5.</w:t>
      </w:r>
      <w:r>
        <w:rPr>
          <w:rFonts w:hint="eastAsia" w:ascii="宋体" w:hAnsi="宋体" w:cs="宋体"/>
          <w:bCs/>
          <w:color w:val="000000"/>
          <w:sz w:val="28"/>
          <w:szCs w:val="28"/>
          <w:highlight w:val="none"/>
          <w:lang w:val="zh-CN"/>
        </w:rPr>
        <w:t xml:space="preserve">1 符合资格条件的供应商或者对招标文件作实质响应的供应商不足三家。</w:t>
      </w:r>
      <w:r>
        <w:rPr>
          <w:rFonts w:hint="eastAsia" w:ascii="宋体" w:hAnsi="宋体" w:cs="宋体"/>
          <w:bCs/>
          <w:color w:val="000000"/>
          <w:sz w:val="28"/>
          <w:szCs w:val="28"/>
          <w:highlight w:val="none"/>
          <w:lang w:val="zh-CN"/>
        </w:rPr>
      </w:r>
      <w:r/>
    </w:p>
    <w:p>
      <w:pPr>
        <w:pStyle w:val="905"/>
        <w:ind w:firstLine="560"/>
        <w:spacing w:line="360" w:lineRule="auto"/>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rPr>
        <w:t xml:space="preserve">21.2.2.5.</w:t>
      </w:r>
      <w:r>
        <w:rPr>
          <w:rFonts w:hint="eastAsia" w:ascii="宋体" w:hAnsi="宋体" w:cs="宋体"/>
          <w:bCs/>
          <w:color w:val="000000"/>
          <w:sz w:val="28"/>
          <w:szCs w:val="28"/>
          <w:highlight w:val="none"/>
          <w:lang w:val="zh-CN"/>
        </w:rPr>
        <w:t xml:space="preserve">2 出现影响采购公正的违法、违规行为。</w:t>
      </w:r>
      <w:r>
        <w:rPr>
          <w:rFonts w:hint="eastAsia" w:ascii="宋体" w:hAnsi="宋体" w:cs="宋体"/>
          <w:bCs/>
          <w:color w:val="000000"/>
          <w:sz w:val="28"/>
          <w:szCs w:val="28"/>
          <w:highlight w:val="none"/>
          <w:lang w:val="zh-CN"/>
        </w:rPr>
      </w:r>
      <w:r/>
    </w:p>
    <w:p>
      <w:pPr>
        <w:pStyle w:val="905"/>
        <w:ind w:firstLine="560"/>
        <w:spacing w:line="360" w:lineRule="auto"/>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rPr>
        <w:t xml:space="preserve">21.2.2.5.</w:t>
      </w:r>
      <w:r>
        <w:rPr>
          <w:rFonts w:hint="eastAsia" w:ascii="宋体" w:hAnsi="宋体" w:cs="宋体"/>
          <w:bCs/>
          <w:color w:val="000000"/>
          <w:sz w:val="28"/>
          <w:szCs w:val="28"/>
          <w:highlight w:val="none"/>
          <w:lang w:val="zh-CN"/>
        </w:rPr>
        <w:t xml:space="preserve">3 因重大变故采购任务取消。</w:t>
      </w:r>
      <w:r>
        <w:rPr>
          <w:rFonts w:hint="eastAsia" w:ascii="宋体" w:hAnsi="宋体" w:cs="宋体"/>
          <w:bCs/>
          <w:color w:val="000000"/>
          <w:sz w:val="28"/>
          <w:szCs w:val="28"/>
          <w:highlight w:val="none"/>
          <w:lang w:val="zh-CN"/>
        </w:rPr>
      </w:r>
      <w:r/>
    </w:p>
    <w:p>
      <w:pPr>
        <w:pStyle w:val="905"/>
        <w:ind w:firstLine="560"/>
        <w:spacing w:line="360" w:lineRule="auto"/>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rPr>
        <w:t xml:space="preserve">21.2.2.5.</w:t>
      </w:r>
      <w:r>
        <w:rPr>
          <w:rFonts w:hint="eastAsia" w:ascii="宋体" w:hAnsi="宋体" w:cs="宋体"/>
          <w:bCs/>
          <w:color w:val="000000"/>
          <w:sz w:val="28"/>
          <w:szCs w:val="28"/>
          <w:highlight w:val="none"/>
          <w:lang w:val="zh-CN"/>
        </w:rPr>
        <w:t xml:space="preserve">4 评委会认定招标文件存在歧义、重大缺陷导致评审工作无法进行。</w:t>
      </w:r>
      <w:r>
        <w:rPr>
          <w:rFonts w:hint="eastAsia" w:ascii="宋体" w:hAnsi="宋体" w:cs="宋体"/>
          <w:bCs/>
          <w:color w:val="000000"/>
          <w:sz w:val="28"/>
          <w:szCs w:val="28"/>
          <w:highlight w:val="none"/>
          <w:lang w:val="zh-CN"/>
        </w:rPr>
      </w:r>
      <w:r/>
    </w:p>
    <w:p>
      <w:pPr>
        <w:pStyle w:val="905"/>
        <w:ind w:firstLine="560"/>
        <w:spacing w:line="360" w:lineRule="auto"/>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rPr>
        <w:t xml:space="preserve">21.2.2.5.</w:t>
      </w:r>
      <w:r>
        <w:rPr>
          <w:rFonts w:hint="eastAsia" w:ascii="宋体" w:hAnsi="宋体" w:cs="宋体"/>
          <w:bCs/>
          <w:color w:val="000000"/>
          <w:sz w:val="28"/>
          <w:szCs w:val="28"/>
          <w:highlight w:val="none"/>
          <w:lang w:val="zh-CN"/>
        </w:rPr>
        <w:t xml:space="preserve">5</w:t>
      </w:r>
      <w:r>
        <w:rPr>
          <w:rFonts w:hint="eastAsia" w:ascii="宋体" w:hAnsi="宋体" w:cs="宋体"/>
          <w:bCs/>
          <w:color w:val="000000"/>
          <w:sz w:val="28"/>
          <w:szCs w:val="28"/>
          <w:highlight w:val="none"/>
        </w:rPr>
        <w:t xml:space="preserve"> </w:t>
      </w:r>
      <w:r>
        <w:rPr>
          <w:rFonts w:hint="eastAsia" w:ascii="宋体" w:hAnsi="宋体" w:cs="宋体"/>
          <w:bCs/>
          <w:color w:val="000000"/>
          <w:sz w:val="28"/>
          <w:szCs w:val="28"/>
          <w:highlight w:val="none"/>
          <w:lang w:val="zh-CN"/>
        </w:rPr>
        <w:t xml:space="preserve">预留份额的采购项目或采购包，通过发布公告方式邀请供应商后，符合资格条件的中小企业数量不足3家的。</w:t>
      </w:r>
      <w:r>
        <w:rPr>
          <w:rFonts w:hint="eastAsia" w:ascii="宋体" w:hAnsi="宋体" w:cs="宋体"/>
          <w:bCs/>
          <w:color w:val="000000"/>
          <w:sz w:val="28"/>
          <w:szCs w:val="28"/>
          <w:highlight w:val="none"/>
          <w:lang w:val="zh-CN"/>
        </w:rPr>
      </w:r>
      <w:r/>
    </w:p>
    <w:p>
      <w:pPr>
        <w:pStyle w:val="905"/>
        <w:ind w:firstLine="560"/>
        <w:spacing w:line="360" w:lineRule="auto"/>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rPr>
        <w:t xml:space="preserve">21.2.2.5.6 </w:t>
      </w:r>
      <w:r>
        <w:rPr>
          <w:rFonts w:hint="eastAsia" w:ascii="宋体" w:hAnsi="宋体" w:cs="宋体"/>
          <w:bCs/>
          <w:color w:val="000000"/>
          <w:sz w:val="28"/>
          <w:szCs w:val="28"/>
          <w:highlight w:val="none"/>
          <w:lang w:val="zh-CN"/>
        </w:rPr>
        <w:t xml:space="preserve">因苏采云系统故障造成开标不成功。</w:t>
      </w:r>
      <w:r>
        <w:rPr>
          <w:rFonts w:hint="eastAsia" w:ascii="宋体" w:hAnsi="宋体" w:cs="宋体"/>
          <w:bCs/>
          <w:color w:val="000000"/>
          <w:sz w:val="28"/>
          <w:szCs w:val="28"/>
          <w:highlight w:val="none"/>
          <w:lang w:val="zh-CN"/>
        </w:rPr>
      </w:r>
      <w:r/>
    </w:p>
    <w:p>
      <w:pPr>
        <w:pStyle w:val="905"/>
        <w:ind w:firstLine="562"/>
        <w:spacing w:line="360" w:lineRule="auto"/>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t xml:space="preserve">21.2.3</w:t>
      </w:r>
      <w:r>
        <w:rPr>
          <w:rFonts w:hint="eastAsia" w:ascii="宋体" w:hAnsi="宋体" w:cs="宋体"/>
          <w:b/>
          <w:color w:val="000000"/>
          <w:sz w:val="28"/>
          <w:szCs w:val="28"/>
          <w:highlight w:val="none"/>
        </w:rPr>
        <w:t xml:space="preserve"> </w:t>
      </w:r>
      <w:r>
        <w:rPr>
          <w:rFonts w:hint="eastAsia" w:ascii="宋体" w:hAnsi="宋体" w:cs="宋体"/>
          <w:b/>
          <w:color w:val="000000"/>
          <w:sz w:val="28"/>
          <w:szCs w:val="28"/>
          <w:highlight w:val="none"/>
          <w:lang w:val="zh-CN"/>
        </w:rPr>
        <w:t xml:space="preserve">投标文件的进一步评审</w:t>
      </w:r>
      <w:r>
        <w:rPr>
          <w:rFonts w:hint="eastAsia" w:ascii="宋体" w:hAnsi="宋体" w:cs="宋体"/>
          <w:b/>
          <w:color w:val="000000"/>
          <w:sz w:val="28"/>
          <w:szCs w:val="28"/>
          <w:highlight w:val="none"/>
          <w:lang w:val="zh-CN"/>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color w:val="000000"/>
          <w:sz w:val="28"/>
          <w:szCs w:val="28"/>
          <w:highlight w:val="none"/>
          <w:lang w:val="zh-CN"/>
        </w:rPr>
        <w:t xml:space="preserve">21.2.3.1</w:t>
      </w:r>
      <w:r>
        <w:rPr>
          <w:rFonts w:hint="eastAsia" w:ascii="宋体" w:hAnsi="宋体" w:cs="宋体"/>
          <w:bCs/>
          <w:color w:val="000000"/>
          <w:sz w:val="28"/>
          <w:szCs w:val="28"/>
          <w:highlight w:val="none"/>
        </w:rPr>
        <w:t xml:space="preserve">评标委员会将对确定为实质性响应的投标文件进行进一步评审，看其是否有计算上或累加上的算术错误，修正错误的原则如下：</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color w:val="000000"/>
          <w:sz w:val="28"/>
          <w:szCs w:val="28"/>
          <w:highlight w:val="none"/>
          <w:lang w:val="zh-CN"/>
        </w:rPr>
        <w:t xml:space="preserve">（1）</w:t>
      </w:r>
      <w:r>
        <w:rPr>
          <w:rFonts w:hint="eastAsia" w:ascii="宋体" w:hAnsi="宋体" w:cs="宋体"/>
          <w:bCs/>
          <w:color w:val="000000"/>
          <w:sz w:val="28"/>
          <w:szCs w:val="28"/>
          <w:highlight w:val="none"/>
        </w:rPr>
        <w:t xml:space="preserve">如果用数字表示的金额和用文字表示的金额不一致时，应以文字表示的金额为准进行修正；</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color w:val="000000"/>
          <w:sz w:val="28"/>
          <w:szCs w:val="28"/>
          <w:highlight w:val="none"/>
          <w:lang w:val="zh-CN"/>
        </w:rPr>
        <w:t xml:space="preserve">（2）</w:t>
      </w:r>
      <w:r>
        <w:rPr>
          <w:rFonts w:hint="eastAsia" w:ascii="宋体" w:hAnsi="宋体" w:cs="宋体"/>
          <w:bCs/>
          <w:color w:val="000000"/>
          <w:sz w:val="28"/>
          <w:szCs w:val="28"/>
          <w:highlight w:val="none"/>
        </w:rPr>
        <w:t xml:space="preserve">当单价与数量的乘积和总价不一致时，以单价为准进行修正。只有在评标委员会认为单价有明显的小数点错误时，才能以标出的总价为准，并修改单价。</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color w:val="000000"/>
          <w:sz w:val="28"/>
          <w:szCs w:val="28"/>
          <w:highlight w:val="none"/>
        </w:rPr>
        <w:t xml:space="preserve">21.2.3.2</w:t>
      </w:r>
      <w:r>
        <w:rPr>
          <w:rFonts w:hint="eastAsia" w:ascii="宋体" w:hAnsi="宋体" w:cs="宋体"/>
          <w:bCs/>
          <w:color w:val="000000"/>
          <w:sz w:val="28"/>
          <w:szCs w:val="28"/>
          <w:highlight w:val="none"/>
        </w:rPr>
        <w:t xml:space="preserve">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color w:val="000000"/>
          <w:sz w:val="28"/>
          <w:szCs w:val="28"/>
          <w:highlight w:val="none"/>
        </w:rPr>
        <w:t xml:space="preserve">21.2.3.3 </w:t>
      </w:r>
      <w:r>
        <w:rPr>
          <w:rFonts w:hint="eastAsia" w:ascii="宋体" w:hAnsi="宋体" w:cs="宋体"/>
          <w:bCs/>
          <w:color w:val="000000"/>
          <w:sz w:val="28"/>
          <w:szCs w:val="28"/>
          <w:highlight w:val="none"/>
        </w:rPr>
        <w:t xml:space="preserve">评标委员会将允许修正投标文件中不构成重大偏离的、微小的、非正规的、不一致的或不规则的地方，但这些修改不能影响任何供应商相应的名次排列。</w:t>
      </w:r>
      <w:r>
        <w:rPr>
          <w:rFonts w:hint="eastAsia" w:ascii="宋体" w:hAnsi="宋体" w:cs="宋体"/>
          <w:bCs/>
          <w:color w:val="000000"/>
          <w:sz w:val="28"/>
          <w:szCs w:val="28"/>
          <w:highlight w:val="none"/>
        </w:rPr>
      </w:r>
      <w:r/>
    </w:p>
    <w:p>
      <w:pPr>
        <w:pStyle w:val="905"/>
        <w:ind w:firstLine="420"/>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rPr>
          <w:rFonts w:hint="eastAsia" w:ascii="宋体" w:hAnsi="宋体" w:cs="宋体"/>
          <w:color w:val="000000"/>
          <w:sz w:val="28"/>
          <w:szCs w:val="28"/>
          <w:highlight w:val="none"/>
          <w:lang w:val="zh-CN"/>
        </w:rPr>
      </w:r>
      <w:r/>
    </w:p>
    <w:p>
      <w:pPr>
        <w:pStyle w:val="905"/>
        <w:ind w:firstLine="560"/>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21.2.3.5 比较与评价。按照招标文件中规定的评标方法和标准，对资格性检查和符合性检查合格的投标文件进行商务和技术评估，综合比较与评价。</w:t>
      </w:r>
      <w:r>
        <w:rPr>
          <w:rFonts w:hint="eastAsia" w:ascii="宋体" w:hAnsi="宋体" w:cs="宋体"/>
          <w:color w:val="000000"/>
          <w:sz w:val="28"/>
          <w:szCs w:val="28"/>
          <w:highlight w:val="none"/>
          <w:lang w:val="zh-CN"/>
        </w:rPr>
      </w:r>
      <w:r/>
    </w:p>
    <w:p>
      <w:pPr>
        <w:pStyle w:val="905"/>
        <w:ind w:firstLine="560"/>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rPr>
        <w:t xml:space="preserve">21.2.3.6 </w:t>
      </w:r>
      <w:r>
        <w:rPr>
          <w:rFonts w:hint="eastAsia" w:ascii="宋体" w:hAnsi="宋体" w:cs="宋体"/>
          <w:color w:val="000000"/>
          <w:sz w:val="28"/>
          <w:szCs w:val="28"/>
          <w:highlight w:val="none"/>
          <w:lang w:val="zh-CN"/>
        </w:rPr>
        <w:t xml:space="preserve">投标人在开、评标全过程中应保持通讯畅通，及时登录苏采云系统查阅、答复相关信息，并安排专人与</w:t>
      </w:r>
      <w:r>
        <w:rPr>
          <w:rFonts w:hint="eastAsia" w:ascii="宋体" w:hAnsi="宋体" w:cs="宋体"/>
          <w:color w:val="000000"/>
          <w:sz w:val="28"/>
          <w:szCs w:val="28"/>
          <w:highlight w:val="none"/>
        </w:rPr>
        <w:t xml:space="preserve">代理机构</w:t>
      </w:r>
      <w:r>
        <w:rPr>
          <w:rFonts w:hint="eastAsia" w:ascii="宋体" w:hAnsi="宋体" w:cs="宋体"/>
          <w:color w:val="000000"/>
          <w:sz w:val="28"/>
          <w:szCs w:val="28"/>
          <w:highlight w:val="none"/>
          <w:lang w:val="zh-CN"/>
        </w:rPr>
        <w:t xml:space="preserve">及评委会联系。</w:t>
      </w:r>
      <w:r>
        <w:rPr>
          <w:rFonts w:hint="eastAsia" w:ascii="宋体" w:hAnsi="宋体" w:cs="宋体"/>
          <w:color w:val="000000"/>
          <w:sz w:val="28"/>
          <w:szCs w:val="28"/>
          <w:highlight w:val="none"/>
          <w:lang w:val="zh-CN"/>
        </w:rPr>
      </w:r>
      <w:r/>
    </w:p>
    <w:p>
      <w:pPr>
        <w:pStyle w:val="905"/>
        <w:ind w:firstLine="560"/>
        <w:spacing w:line="360" w:lineRule="auto"/>
        <w:rPr>
          <w:rFonts w:hint="eastAsia" w:ascii="宋体" w:hAnsi="宋体" w:cs="宋体"/>
          <w:bCs/>
          <w:color w:val="000000"/>
          <w:sz w:val="28"/>
          <w:szCs w:val="28"/>
          <w:highlight w:val="none"/>
          <w:lang w:val="zh-CN"/>
        </w:rPr>
      </w:pPr>
      <w:r>
        <w:rPr>
          <w:rFonts w:hint="eastAsia" w:ascii="宋体" w:hAnsi="宋体" w:cs="宋体"/>
          <w:bCs/>
          <w:color w:val="000000"/>
          <w:sz w:val="28"/>
          <w:szCs w:val="28"/>
          <w:highlight w:val="none"/>
          <w:lang w:val="zh-CN"/>
        </w:rPr>
        <w:t xml:space="preserve">2</w:t>
      </w:r>
      <w:r>
        <w:rPr>
          <w:rFonts w:hint="eastAsia" w:ascii="宋体" w:hAnsi="宋体" w:cs="宋体"/>
          <w:bCs/>
          <w:color w:val="000000"/>
          <w:sz w:val="28"/>
          <w:szCs w:val="28"/>
          <w:highlight w:val="none"/>
        </w:rPr>
        <w:t xml:space="preserve">1</w:t>
      </w:r>
      <w:r>
        <w:rPr>
          <w:rFonts w:hint="eastAsia" w:ascii="宋体" w:hAnsi="宋体" w:cs="宋体"/>
          <w:bCs/>
          <w:color w:val="000000"/>
          <w:sz w:val="28"/>
          <w:szCs w:val="28"/>
          <w:highlight w:val="none"/>
          <w:lang w:val="zh-CN"/>
        </w:rPr>
        <w:t xml:space="preserve">.</w:t>
      </w:r>
      <w:r>
        <w:rPr>
          <w:rFonts w:hint="eastAsia" w:ascii="宋体" w:hAnsi="宋体" w:cs="宋体"/>
          <w:bCs/>
          <w:color w:val="000000"/>
          <w:sz w:val="28"/>
          <w:szCs w:val="28"/>
          <w:highlight w:val="none"/>
        </w:rPr>
        <w:t xml:space="preserve">2.</w:t>
      </w:r>
      <w:r>
        <w:rPr>
          <w:rFonts w:hint="eastAsia" w:ascii="宋体" w:hAnsi="宋体" w:cs="宋体"/>
          <w:bCs/>
          <w:color w:val="000000"/>
          <w:sz w:val="28"/>
          <w:szCs w:val="28"/>
          <w:highlight w:val="none"/>
          <w:lang w:val="zh-CN"/>
        </w:rPr>
        <w:t xml:space="preserve">3</w:t>
      </w:r>
      <w:r>
        <w:rPr>
          <w:rFonts w:hint="eastAsia" w:ascii="宋体" w:hAnsi="宋体" w:cs="宋体"/>
          <w:bCs/>
          <w:color w:val="000000"/>
          <w:sz w:val="28"/>
          <w:szCs w:val="28"/>
          <w:highlight w:val="none"/>
        </w:rPr>
        <w:t xml:space="preserve">.7</w:t>
      </w:r>
      <w:r>
        <w:rPr>
          <w:rFonts w:hint="eastAsia" w:ascii="宋体" w:hAnsi="宋体" w:cs="宋体"/>
          <w:bCs/>
          <w:color w:val="000000"/>
          <w:sz w:val="28"/>
          <w:szCs w:val="28"/>
          <w:highlight w:val="none"/>
          <w:lang w:val="zh-CN"/>
        </w:rPr>
        <w:t xml:space="preserve"> 如出现投标截止时间后参加投标的供应商或者对招标文件作出实质性响应的供应商不足三家的情况，按政府采购相关规定执行。</w:t>
      </w:r>
      <w:r>
        <w:rPr>
          <w:rFonts w:hint="eastAsia" w:ascii="宋体" w:hAnsi="宋体" w:cs="宋体"/>
          <w:bCs/>
          <w:color w:val="000000"/>
          <w:sz w:val="28"/>
          <w:szCs w:val="28"/>
          <w:highlight w:val="none"/>
          <w:lang w:val="zh-CN"/>
        </w:rPr>
      </w:r>
      <w:r/>
    </w:p>
    <w:p>
      <w:pPr>
        <w:pStyle w:val="905"/>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21.3 评标方法和标准</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21.3.1 采用综合评分法。即在投标文件满足招标文件全部实质性要求前提下，按照评审因素的量化指标评分。</w:t>
      </w:r>
      <w:r>
        <w:rPr>
          <w:rFonts w:hint="eastAsia" w:ascii="宋体" w:hAnsi="宋体" w:cs="宋体"/>
          <w:color w:val="000000"/>
          <w:sz w:val="28"/>
          <w:szCs w:val="28"/>
          <w:highlight w:val="none"/>
          <w:lang w:val="zh-CN"/>
        </w:rPr>
        <w:t xml:space="preserve">未中标的投标人可于中标结果公告期限届满之日起通过苏采云系统查看本单位的评审得分及排名情况。</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21.3.2 综合评分的主要因素详见文件第三章。</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21.3.3评分标准详见文件第三章。</w:t>
      </w:r>
      <w:r>
        <w:rPr>
          <w:rFonts w:hint="eastAsia" w:ascii="宋体" w:hAnsi="宋体" w:cs="宋体"/>
          <w:bCs/>
          <w:color w:val="000000"/>
          <w:sz w:val="28"/>
          <w:szCs w:val="28"/>
          <w:highlight w:val="none"/>
        </w:rPr>
      </w:r>
      <w:r/>
    </w:p>
    <w:p>
      <w:pPr>
        <w:pStyle w:val="905"/>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22.确定中标供应商</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22.1 在综合比较与评价后按照得分由高到低顺序对供应商进行排序。评标委员会按综合得分排名推荐3名中标候选人。得分相同的，按投标报价由低到高顺序排列。得分且报价相同的，按技术指标优劣顺序排列。</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22.2 按以下第（1）种方式确定中标供应商</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（1）评标委员会直接确定排名第一的中标候选人为中标供应商；</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（2）采购人在评标委员会推荐的中标候选人中按顺序确定中标供应商。</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22.3 中标供应商确定之日起两个工作日内，将在财政部门指定的政府采购信息发布媒体上公告。</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22.4 《中标通知书》对采购人和中标供应商具有同等法律效力。</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22.5 《中标通知书》发出后，中标供应商无正当理由不与采购人签订合同的，应当依法承担法律责任。</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22.6代理机构和评标委员会对未中标的供应商不作未中标原因的解释。</w:t>
      </w:r>
      <w:r>
        <w:rPr>
          <w:rFonts w:hint="eastAsia" w:ascii="宋体" w:hAnsi="宋体" w:cs="宋体"/>
          <w:bCs/>
          <w:color w:val="000000"/>
          <w:sz w:val="28"/>
          <w:szCs w:val="28"/>
          <w:highlight w:val="none"/>
        </w:rPr>
      </w:r>
      <w:r/>
    </w:p>
    <w:p>
      <w:pPr>
        <w:pStyle w:val="905"/>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23.编写评审报告</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评标委员会根据全体评标成员签字的原始评标记录和评标结果编写评审报告。</w:t>
      </w:r>
      <w:r>
        <w:rPr>
          <w:rFonts w:hint="eastAsia" w:ascii="宋体" w:hAnsi="宋体" w:cs="宋体"/>
          <w:bCs/>
          <w:color w:val="000000"/>
          <w:sz w:val="28"/>
          <w:szCs w:val="28"/>
          <w:highlight w:val="none"/>
        </w:rPr>
      </w:r>
      <w:r/>
    </w:p>
    <w:p>
      <w:pPr>
        <w:pStyle w:val="905"/>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24.评标过程的保密</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24.1 代理机构将采取必要措施，保证评标在严格保密的情况下进行。</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24.2 任何单位和个人不得非法干预、影响评标办法的确定，以及评标过程和结果。</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24.3 凡是与审查、澄清、评价和比较投标的有关资料等，均不得向供应商及与评标无关的人员透露。</w:t>
      </w:r>
      <w:r>
        <w:rPr>
          <w:rFonts w:hint="eastAsia" w:ascii="宋体" w:hAnsi="宋体" w:cs="宋体"/>
          <w:bCs/>
          <w:color w:val="000000"/>
          <w:sz w:val="28"/>
          <w:szCs w:val="28"/>
          <w:highlight w:val="none"/>
        </w:rPr>
      </w:r>
      <w:r/>
    </w:p>
    <w:p>
      <w:pPr>
        <w:pStyle w:val="905"/>
        <w:ind w:firstLine="562"/>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五、签订合同</w:t>
      </w:r>
      <w:r>
        <w:rPr>
          <w:rFonts w:hint="eastAsia" w:ascii="宋体" w:hAnsi="宋体" w:cs="宋体"/>
          <w:b/>
          <w:color w:val="000000"/>
          <w:sz w:val="28"/>
          <w:szCs w:val="28"/>
          <w:highlight w:val="none"/>
        </w:rPr>
      </w:r>
      <w:r/>
    </w:p>
    <w:p>
      <w:pPr>
        <w:pStyle w:val="905"/>
        <w:ind w:firstLine="562"/>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25.签订合同</w:t>
      </w:r>
      <w:r>
        <w:rPr>
          <w:rFonts w:hint="eastAsia" w:ascii="宋体" w:hAnsi="宋体" w:cs="宋体"/>
          <w:b/>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25.1 采购人应当自《中标通知书》发出之日起三十日内，按照招标文件和中标供应商投标文件与中标供应商签订书面合同。所签订的合同不得对招标文件确定事项和中标供应商投标文件作实质性修改。</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25.2 采购人不得向中标供应商提出任何不合理的要求作为签订合同的条件，不得与中标供应商私下订立背离合同实质性内容的协议。</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25.4 采购合同履行中，采购人需追加与合同标的相同货物的，在不改变合同其他条款的前提下，可以与供应商协商签订补充合同，但所有补充合同的采购金额不得超过原合同采购金额的百分之十。</w:t>
      </w:r>
      <w:r>
        <w:rPr>
          <w:rFonts w:hint="eastAsia" w:ascii="宋体" w:hAnsi="宋体" w:cs="宋体"/>
          <w:bCs/>
          <w:color w:val="000000"/>
          <w:sz w:val="28"/>
          <w:szCs w:val="28"/>
          <w:highlight w:val="none"/>
        </w:rPr>
      </w:r>
      <w:r/>
    </w:p>
    <w:p>
      <w:pPr>
        <w:pStyle w:val="905"/>
        <w:ind w:firstLine="562"/>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六、询问、质疑、投诉和诚实信用</w:t>
      </w:r>
      <w:r>
        <w:rPr>
          <w:rFonts w:hint="eastAsia" w:ascii="宋体" w:hAnsi="宋体" w:cs="宋体"/>
          <w:b/>
          <w:color w:val="000000"/>
          <w:sz w:val="28"/>
          <w:szCs w:val="28"/>
          <w:highlight w:val="none"/>
        </w:rPr>
      </w:r>
      <w:r/>
    </w:p>
    <w:p>
      <w:pPr>
        <w:pStyle w:val="905"/>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26.询问</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供应商对招标活动事项有疑问的，可以向代理机构或采购人提出询问，代理机构或采购人将在两个工作日内作出答复，但答复的内容不涉及商业秘密。</w:t>
      </w:r>
      <w:r>
        <w:rPr>
          <w:rFonts w:hint="eastAsia" w:ascii="宋体" w:hAnsi="宋体" w:cs="宋体"/>
          <w:bCs/>
          <w:color w:val="000000"/>
          <w:sz w:val="28"/>
          <w:szCs w:val="28"/>
          <w:highlight w:val="none"/>
        </w:rPr>
      </w:r>
      <w:r/>
    </w:p>
    <w:p>
      <w:pPr>
        <w:pStyle w:val="905"/>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27.质疑</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27.1供应商认为采购文件、采购过程和中标结果使自己的合法权益受到损害的，可以在知道或者应当知道其权益受到损害之日起七个工作日内，将质疑文件原件以书面形式送达代理机构。</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27.2质疑供应商的质疑行为应符合财政部94号令相关规定，未参加采购活动的供应商或在采购活动中自身权益未受到损害的供应商所提出的质疑不予受理。</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27.3 上述应知其权益受到损害之日是指：</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（1）对招标文件提出质疑的，为招标文件公告期限届满之日起计算；</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（2）对招标过程提出质疑的，自招标程序环节结束之日起计算；</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（3）对中标结果提出质疑的，自中标结果公告期限届满之日起计算。  </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27.4 质疑供应商在法定质疑期内应当一次性提出针对同一招标环节的质疑事项。</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27.5 代理机构在收到供应商的质疑后将及时组织调查核实，在七个工作日内作出答复，答复的内容不涉及商业秘密。</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27.6 代理机构遵循“谁过错谁负担”的原则，有过错的一方承担调查论证费用。</w:t>
      </w:r>
      <w:r>
        <w:rPr>
          <w:rFonts w:hint="eastAsia" w:ascii="宋体" w:hAnsi="宋体" w:cs="宋体"/>
          <w:bCs/>
          <w:color w:val="000000"/>
          <w:sz w:val="28"/>
          <w:szCs w:val="28"/>
          <w:highlight w:val="none"/>
        </w:rPr>
      </w:r>
      <w:r/>
    </w:p>
    <w:p>
      <w:pPr>
        <w:pStyle w:val="905"/>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28.投诉</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质疑供应商对代理机构的答复不满意，或代理机构未在规定的时间内作出答复的，可以在答复期满后十五个工作日内向采购项目同级财政部门投诉。</w:t>
      </w:r>
      <w:r>
        <w:rPr>
          <w:rFonts w:hint="eastAsia" w:ascii="宋体" w:hAnsi="宋体" w:cs="宋体"/>
          <w:bCs/>
          <w:color w:val="000000"/>
          <w:sz w:val="28"/>
          <w:szCs w:val="28"/>
          <w:highlight w:val="none"/>
        </w:rPr>
      </w:r>
      <w:r/>
    </w:p>
    <w:p>
      <w:pPr>
        <w:pStyle w:val="905"/>
        <w:ind w:firstLine="562"/>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29.诚实信用</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29.1 供应商之间不得相互串通投标报价，不得妨碍其他供应商的公平竞争，不得损害采购人和其他供应商的合法权益。</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29.2 供应商不得以向代理机构工作人员、评标委员会成员行贿或者采取其他不正当手段谋取中标。经查实供应商有此行为的，政府采购管理部门将供应商列入不良行为记录名单，按照《政府采购法》有关规定处理。</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rPr>
          <w:rFonts w:hint="eastAsia" w:ascii="宋体" w:hAnsi="宋体" w:cs="宋体"/>
          <w:bCs/>
          <w:color w:val="000000"/>
          <w:sz w:val="28"/>
          <w:szCs w:val="28"/>
          <w:highlight w:val="none"/>
        </w:rPr>
      </w:r>
      <w:r/>
    </w:p>
    <w:p>
      <w:pPr>
        <w:pStyle w:val="90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29.4 供应商不得虚假承诺，否则，按照提供虚假材料谋取中标处理。</w:t>
      </w:r>
      <w:r>
        <w:rPr>
          <w:rFonts w:hint="eastAsia" w:ascii="宋体" w:hAnsi="宋体" w:cs="宋体"/>
          <w:bCs/>
          <w:color w:val="000000"/>
          <w:sz w:val="28"/>
          <w:szCs w:val="28"/>
          <w:highlight w:val="none"/>
        </w:rPr>
      </w:r>
      <w:r/>
    </w:p>
    <w:p>
      <w:pPr>
        <w:pStyle w:val="905"/>
        <w:ind w:firstLine="420"/>
        <w:spacing w:line="360" w:lineRule="auto"/>
        <w:rPr>
          <w:rFonts w:hint="eastAsia" w:ascii="宋体" w:hAnsi="宋体" w:cs="宋体"/>
          <w:color w:val="000000"/>
          <w:sz w:val="28"/>
          <w:szCs w:val="28"/>
          <w:highlight w:val="none"/>
        </w:rPr>
      </w:pPr>
      <w:r>
        <w:rPr>
          <w:rFonts w:hint="eastAsia" w:ascii="宋体" w:hAnsi="宋体" w:cs="宋体"/>
          <w:bCs/>
          <w:color w:val="000000"/>
          <w:sz w:val="28"/>
          <w:szCs w:val="28"/>
          <w:highlight w:val="none"/>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cs="宋体"/>
          <w:color w:val="000000"/>
          <w:sz w:val="28"/>
          <w:szCs w:val="28"/>
          <w:highlight w:val="none"/>
          <w:lang w:val="zh-CN"/>
        </w:rPr>
        <w:t xml:space="preserve">。</w:t>
      </w:r>
      <w:r>
        <w:rPr>
          <w:rFonts w:hint="eastAsia" w:ascii="宋体" w:hAnsi="宋体" w:cs="宋体"/>
          <w:color w:val="000000"/>
          <w:sz w:val="28"/>
          <w:szCs w:val="28"/>
          <w:highlight w:val="none"/>
        </w:rPr>
      </w:r>
      <w:r/>
    </w:p>
    <w:p>
      <w:pPr>
        <w:pStyle w:val="905"/>
        <w:jc w:val="center"/>
        <w:spacing w:line="360" w:lineRule="auto"/>
        <w:rPr>
          <w:rFonts w:hint="eastAsia" w:ascii="宋体" w:hAnsi="宋体" w:cs="宋体"/>
          <w:b/>
          <w:color w:val="000000"/>
          <w:sz w:val="28"/>
          <w:szCs w:val="28"/>
          <w:highlight w:val="none"/>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b/>
          <w:color w:val="000000"/>
          <w:sz w:val="28"/>
          <w:szCs w:val="28"/>
          <w:highlight w:val="none"/>
        </w:rPr>
      </w:r>
      <w:r/>
    </w:p>
    <w:p>
      <w:pPr>
        <w:pStyle w:val="905"/>
        <w:jc w:val="center"/>
        <w:spacing w:line="360" w:lineRule="auto"/>
        <w:rPr>
          <w:rFonts w:hint="eastAsia" w:ascii="宋体" w:hAnsi="宋体" w:cs="宋体"/>
          <w:color w:val="000000"/>
          <w:sz w:val="28"/>
          <w:szCs w:val="28"/>
          <w:highlight w:val="none"/>
        </w:rPr>
      </w:pPr>
      <w:r/>
      <w:bookmarkStart w:id="39" w:name="_Hlk119400608"/>
      <w:r>
        <w:rPr>
          <w:rFonts w:hint="eastAsia" w:ascii="宋体" w:hAnsi="宋体" w:cs="宋体"/>
          <w:b/>
          <w:color w:val="000000"/>
          <w:sz w:val="28"/>
          <w:szCs w:val="28"/>
          <w:highlight w:val="none"/>
        </w:rPr>
        <w:t xml:space="preserve">第三章  评标标准</w:t>
      </w:r>
      <w:r>
        <w:rPr>
          <w:rFonts w:hint="eastAsia" w:ascii="宋体" w:hAnsi="宋体" w:cs="宋体"/>
          <w:color w:val="000000"/>
          <w:sz w:val="28"/>
          <w:szCs w:val="28"/>
          <w:highlight w:val="none"/>
        </w:rPr>
      </w:r>
      <w:r/>
    </w:p>
    <w:p>
      <w:pPr>
        <w:pStyle w:val="905"/>
        <w:jc w:val="left"/>
        <w:spacing w:line="360" w:lineRule="auto"/>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一、评标方法：</w:t>
      </w:r>
      <w:r>
        <w:rPr>
          <w:rFonts w:hint="eastAsia" w:ascii="宋体" w:hAnsi="宋体" w:cs="宋体"/>
          <w:bCs/>
          <w:color w:val="000000"/>
          <w:sz w:val="28"/>
          <w:szCs w:val="28"/>
          <w:highlight w:val="none"/>
        </w:rPr>
        <w:t xml:space="preserve">本项目评标方法采用综合评分法，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ascii="宋体" w:hAnsi="宋体" w:cs="宋体"/>
          <w:bCs/>
          <w:color w:val="000000"/>
          <w:sz w:val="28"/>
          <w:szCs w:val="28"/>
          <w:highlight w:val="none"/>
        </w:rPr>
      </w:r>
      <w:r/>
    </w:p>
    <w:p>
      <w:pPr>
        <w:pStyle w:val="950"/>
        <w:spacing w:line="360" w:lineRule="auto"/>
        <w:tabs>
          <w:tab w:val="right" w:pos="8953" w:leader="none"/>
        </w:tabs>
        <w:rPr>
          <w:rFonts w:hint="eastAsia" w:hAnsi="宋体" w:cs="宋体"/>
          <w:b/>
          <w:color w:val="000000"/>
          <w:sz w:val="28"/>
          <w:szCs w:val="28"/>
          <w:highlight w:val="none"/>
        </w:rPr>
      </w:pPr>
      <w:r>
        <w:rPr>
          <w:rFonts w:hint="eastAsia" w:hAnsi="宋体" w:cs="宋体"/>
          <w:b/>
          <w:color w:val="000000"/>
          <w:sz w:val="28"/>
          <w:szCs w:val="28"/>
          <w:highlight w:val="none"/>
        </w:rPr>
        <w:t xml:space="preserve">二、评标标准：</w:t>
      </w:r>
      <w:r>
        <w:rPr>
          <w:rFonts w:hint="eastAsia" w:hAnsi="宋体" w:cs="宋体"/>
          <w:b/>
          <w:color w:val="000000"/>
          <w:sz w:val="28"/>
          <w:szCs w:val="28"/>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5"/>
        <w:gridCol w:w="793"/>
        <w:gridCol w:w="7925"/>
        <w:gridCol w:w="582"/>
      </w:tblGrid>
      <w:tr>
        <w:trPr>
          <w:trHeight w:val="57"/>
        </w:trPr>
        <w:tc>
          <w:tcPr>
            <w:tcW w:w="282" w:type="dxa"/>
            <w:vAlign w:val="center"/>
            <w:textDirection w:val="lrTb"/>
            <w:noWrap w:val="false"/>
          </w:tcPr>
          <w:p>
            <w:pPr>
              <w:pStyle w:val="905"/>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402" w:type="dxa"/>
            <w:vAlign w:val="center"/>
            <w:textDirection w:val="lrTb"/>
            <w:noWrap w:val="false"/>
          </w:tcPr>
          <w:p>
            <w:pPr>
              <w:pStyle w:val="905"/>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评审项目</w:t>
            </w:r>
            <w:r>
              <w:rPr>
                <w:rFonts w:hint="eastAsia" w:ascii="宋体" w:hAnsi="宋体" w:eastAsia="宋体" w:cs="宋体"/>
                <w:b/>
                <w:bCs/>
                <w:color w:val="000000"/>
                <w:sz w:val="24"/>
                <w:szCs w:val="24"/>
                <w:highlight w:val="none"/>
              </w:rPr>
            </w:r>
            <w:r/>
          </w:p>
        </w:tc>
        <w:tc>
          <w:tcPr>
            <w:tcW w:w="4019" w:type="dxa"/>
            <w:vAlign w:val="center"/>
            <w:textDirection w:val="lrTb"/>
            <w:noWrap w:val="false"/>
          </w:tcPr>
          <w:p>
            <w:pPr>
              <w:pStyle w:val="905"/>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评分范围</w:t>
            </w:r>
            <w:r>
              <w:rPr>
                <w:rFonts w:hint="eastAsia" w:ascii="宋体" w:hAnsi="宋体" w:eastAsia="宋体" w:cs="宋体"/>
                <w:b/>
                <w:bCs/>
                <w:color w:val="000000"/>
                <w:sz w:val="24"/>
                <w:szCs w:val="24"/>
                <w:highlight w:val="none"/>
              </w:rPr>
            </w:r>
            <w:r/>
          </w:p>
        </w:tc>
        <w:tc>
          <w:tcPr>
            <w:tcW w:w="295" w:type="dxa"/>
            <w:vAlign w:val="center"/>
            <w:textDirection w:val="lrTb"/>
            <w:noWrap w:val="false"/>
          </w:tcPr>
          <w:p>
            <w:pPr>
              <w:pStyle w:val="905"/>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分值</w:t>
            </w:r>
            <w:r>
              <w:rPr>
                <w:rFonts w:hint="eastAsia" w:ascii="宋体" w:hAnsi="宋体" w:eastAsia="宋体" w:cs="宋体"/>
                <w:b/>
                <w:bCs/>
                <w:color w:val="000000"/>
                <w:sz w:val="24"/>
                <w:szCs w:val="24"/>
                <w:highlight w:val="none"/>
              </w:rPr>
            </w:r>
            <w:r/>
          </w:p>
        </w:tc>
      </w:tr>
      <w:tr>
        <w:trPr>
          <w:trHeight w:val="57"/>
        </w:trPr>
        <w:tc>
          <w:tcPr>
            <w:tcW w:w="282" w:type="dxa"/>
            <w:vAlign w:val="center"/>
            <w:textDirection w:val="lrTb"/>
            <w:noWrap w:val="false"/>
          </w:tcPr>
          <w:p>
            <w:pPr>
              <w:pStyle w:val="90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402" w:type="dxa"/>
            <w:vAlign w:val="center"/>
            <w:textDirection w:val="lrTb"/>
            <w:noWrap w:val="false"/>
          </w:tcPr>
          <w:p>
            <w:pPr>
              <w:pStyle w:val="90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w:t>
            </w:r>
            <w:r>
              <w:rPr>
                <w:rFonts w:hint="eastAsia" w:ascii="宋体" w:hAnsi="宋体" w:eastAsia="宋体" w:cs="宋体"/>
                <w:color w:val="000000"/>
                <w:sz w:val="24"/>
                <w:szCs w:val="24"/>
                <w:highlight w:val="none"/>
              </w:rPr>
            </w:r>
            <w:r/>
          </w:p>
        </w:tc>
        <w:tc>
          <w:tcPr>
            <w:tcW w:w="4019" w:type="dxa"/>
            <w:vAlign w:val="center"/>
            <w:textDirection w:val="lrTb"/>
            <w:noWrap w:val="false"/>
          </w:tcPr>
          <w:p>
            <w:pPr>
              <w:pStyle w:val="90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采用低价优先法计算，即满足采购文件要求且投标价格最低的投标报价为评标基准价，其价格分为满分。其他供应商的价格分统一按照下列公式计算:投标报价得分=（评标基准价/投标报价）×30</w:t>
            </w:r>
            <w:r>
              <w:rPr>
                <w:rFonts w:hint="eastAsia" w:ascii="宋体" w:hAnsi="宋体" w:eastAsia="宋体" w:cs="宋体"/>
                <w:color w:val="000000"/>
                <w:sz w:val="24"/>
                <w:szCs w:val="24"/>
                <w:highlight w:val="none"/>
              </w:rPr>
            </w:r>
            <w:r/>
          </w:p>
          <w:p>
            <w:pPr>
              <w:pStyle w:val="905"/>
              <w:jc w:val="left"/>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注:评标小组认为投标人的报价明显低于其他通过符合性审查投标人的报价，有可能影响产品质量或者不能诚信履约的，评标小组有权要求其在开标现场合理的时间内提供书面说明，必要时提交相关证明材料；投标人不能证明其报价合理性的，评标小组将其作为无效投标处理。</w:t>
            </w:r>
            <w:r>
              <w:rPr>
                <w:rFonts w:hint="eastAsia" w:ascii="宋体" w:hAnsi="宋体" w:eastAsia="宋体" w:cs="宋体"/>
                <w:color w:val="000000"/>
                <w:sz w:val="24"/>
                <w:szCs w:val="24"/>
                <w:highlight w:val="none"/>
              </w:rPr>
            </w:r>
            <w:r/>
          </w:p>
        </w:tc>
        <w:tc>
          <w:tcPr>
            <w:tcW w:w="295" w:type="dxa"/>
            <w:vAlign w:val="center"/>
            <w:textDirection w:val="lrTb"/>
            <w:noWrap w:val="false"/>
          </w:tcPr>
          <w:p>
            <w:pPr>
              <w:pStyle w:val="905"/>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lang w:val="en-US" w:eastAsia="zh-CN"/>
              </w:rPr>
            </w:r>
            <w:r/>
          </w:p>
        </w:tc>
      </w:tr>
      <w:tr>
        <w:trPr>
          <w:trHeight w:val="57"/>
        </w:trPr>
        <w:tc>
          <w:tcPr>
            <w:tcW w:w="282" w:type="dxa"/>
            <w:vAlign w:val="center"/>
            <w:textDirection w:val="lrTb"/>
            <w:noWrap w:val="false"/>
          </w:tcPr>
          <w:p>
            <w:pPr>
              <w:pStyle w:val="90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402" w:type="dxa"/>
            <w:vAlign w:val="center"/>
            <w:textDirection w:val="lrTb"/>
            <w:noWrap w:val="false"/>
          </w:tcPr>
          <w:p>
            <w:pPr>
              <w:pStyle w:val="90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技术参数</w:t>
            </w:r>
            <w:r>
              <w:rPr>
                <w:rFonts w:hint="eastAsia" w:ascii="宋体" w:hAnsi="宋体" w:eastAsia="宋体" w:cs="宋体"/>
                <w:color w:val="000000"/>
                <w:sz w:val="24"/>
                <w:szCs w:val="24"/>
                <w:highlight w:val="none"/>
              </w:rPr>
            </w:r>
            <w:r/>
          </w:p>
        </w:tc>
        <w:tc>
          <w:tcPr>
            <w:tcW w:w="4019" w:type="dxa"/>
            <w:vAlign w:val="center"/>
            <w:textDirection w:val="lrTb"/>
            <w:noWrap w:val="false"/>
          </w:tcPr>
          <w:p>
            <w:pPr>
              <w:pStyle w:val="90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产品商务及技术参数响应情况占1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分，具体由评委根据投标人的投标文件中产品情况、《投标分项报价表》《技术参数响应表》《商务条款响应表》等有关资料打分。其中：完全满足招标文件商务及技术参数要求的得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分；在此基础上，招标文件中标注“★”的内容为实质性要求，有一项不符合的，作无效投标处理；其他非重要参数和商务条款负偏离的，则每项扣</w:t>
            </w:r>
            <w:r>
              <w:rPr>
                <w:rFonts w:hint="eastAsia" w:ascii="宋体" w:hAnsi="宋体" w:eastAsia="宋体" w:cs="宋体"/>
                <w:color w:val="000000"/>
                <w:sz w:val="24"/>
                <w:szCs w:val="24"/>
                <w:highlight w:val="none"/>
                <w:lang w:val="en-US" w:eastAsia="zh-CN"/>
              </w:rPr>
              <w:t xml:space="preserve">0.06</w:t>
            </w:r>
            <w:r>
              <w:rPr>
                <w:rFonts w:hint="eastAsia" w:ascii="宋体" w:hAnsi="宋体" w:eastAsia="宋体" w:cs="宋体"/>
                <w:color w:val="000000"/>
                <w:sz w:val="24"/>
                <w:szCs w:val="24"/>
                <w:highlight w:val="none"/>
              </w:rPr>
              <w:t xml:space="preserve">分，扣完为止。正偏离不加分，缺项漏项视为负偏离。</w:t>
            </w:r>
            <w:r>
              <w:rPr>
                <w:rFonts w:hint="eastAsia" w:ascii="宋体" w:hAnsi="宋体" w:eastAsia="宋体" w:cs="宋体"/>
                <w:color w:val="000000"/>
                <w:sz w:val="24"/>
                <w:szCs w:val="24"/>
                <w:highlight w:val="none"/>
              </w:rPr>
            </w:r>
            <w:r/>
          </w:p>
          <w:p>
            <w:pPr>
              <w:pStyle w:val="90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注：所有对标注“★”技术参数的响应均应提供支撑资料（有具体要求的，均应按照要求提供支撑资料；无特别要求的，需提供明确说明该技术内容的公开发行的产品彩页、</w:t>
            </w:r>
            <w:r>
              <w:rPr>
                <w:rFonts w:hint="eastAsia" w:ascii="宋体" w:hAnsi="宋体" w:eastAsia="宋体" w:cs="宋体"/>
                <w:color w:val="000000"/>
                <w:sz w:val="24"/>
                <w:szCs w:val="24"/>
                <w:highlight w:val="none"/>
                <w:lang w:val="en-US" w:eastAsia="zh-CN"/>
              </w:rPr>
              <w:t xml:space="preserve">厂家技术参数承诺函</w:t>
            </w:r>
            <w:r>
              <w:rPr>
                <w:rFonts w:hint="eastAsia" w:ascii="宋体" w:hAnsi="宋体" w:eastAsia="宋体" w:cs="宋体"/>
                <w:color w:val="000000"/>
                <w:sz w:val="24"/>
                <w:szCs w:val="24"/>
                <w:highlight w:val="none"/>
              </w:rPr>
              <w:t xml:space="preserve">或第三方检测机构的检测报告等，自拟无效），否则视为未响应；因未在《技术参数响应表》注明支撑资料具体位置（如页码或序号）导致评审不得分的，评标委员会概不负责。</w:t>
            </w:r>
            <w:r>
              <w:rPr>
                <w:rFonts w:hint="eastAsia" w:ascii="宋体" w:hAnsi="宋体" w:eastAsia="宋体" w:cs="宋体"/>
                <w:color w:val="000000"/>
                <w:sz w:val="24"/>
                <w:szCs w:val="24"/>
                <w:highlight w:val="none"/>
              </w:rPr>
            </w:r>
            <w:r/>
          </w:p>
        </w:tc>
        <w:tc>
          <w:tcPr>
            <w:tcW w:w="295" w:type="dxa"/>
            <w:vAlign w:val="center"/>
            <w:textDirection w:val="lrTb"/>
            <w:noWrap w:val="false"/>
          </w:tcPr>
          <w:p>
            <w:pPr>
              <w:pStyle w:val="905"/>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eastAsia="zh-CN"/>
              </w:rPr>
            </w:r>
            <w:r/>
          </w:p>
        </w:tc>
      </w:tr>
      <w:tr>
        <w:trPr>
          <w:trHeight w:val="57"/>
        </w:trPr>
        <w:tc>
          <w:tcPr>
            <w:tcW w:w="282" w:type="dxa"/>
            <w:vAlign w:val="center"/>
            <w:vMerge w:val="restart"/>
            <w:textDirection w:val="lrTb"/>
            <w:noWrap w:val="false"/>
          </w:tcPr>
          <w:p>
            <w:pPr>
              <w:pStyle w:val="90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402" w:type="dxa"/>
            <w:vAlign w:val="center"/>
            <w:vMerge w:val="restart"/>
            <w:textDirection w:val="lrTb"/>
            <w:noWrap w:val="false"/>
          </w:tcPr>
          <w:p>
            <w:pPr>
              <w:pStyle w:val="90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仪器设备</w:t>
            </w:r>
            <w:r>
              <w:rPr>
                <w:rFonts w:hint="eastAsia" w:ascii="宋体" w:hAnsi="宋体" w:eastAsia="宋体" w:cs="宋体"/>
                <w:color w:val="000000"/>
                <w:sz w:val="24"/>
                <w:szCs w:val="24"/>
                <w:highlight w:val="none"/>
              </w:rPr>
            </w:r>
            <w:r/>
          </w:p>
        </w:tc>
        <w:tc>
          <w:tcPr>
            <w:tcW w:w="4019" w:type="dxa"/>
            <w:vAlign w:val="center"/>
            <w:textDirection w:val="lrTb"/>
            <w:noWrap w:val="false"/>
          </w:tcPr>
          <w:p>
            <w:pPr>
              <w:pStyle w:val="905"/>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投标人所投的水质自动分析仪器均通过</w:t>
            </w:r>
            <w:r>
              <w:rPr>
                <w:rFonts w:hint="eastAsia" w:ascii="宋体" w:hAnsi="宋体" w:cs="宋体"/>
                <w:color w:val="000000"/>
                <w:sz w:val="24"/>
                <w:highlight w:val="none"/>
                <w:lang w:val="en-US" w:eastAsia="zh-CN"/>
              </w:rPr>
              <w:t xml:space="preserve">国家级或国家认可的第三方检测检验机构</w:t>
            </w:r>
            <w:r>
              <w:rPr>
                <w:rFonts w:hint="eastAsia" w:ascii="宋体" w:hAnsi="宋体" w:eastAsia="宋体" w:cs="宋体"/>
                <w:color w:val="000000"/>
                <w:sz w:val="24"/>
                <w:highlight w:val="none"/>
              </w:rPr>
              <w:t xml:space="preserve">的适用性检测</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具有国家级或国家认可的第三方检测检验机构出具的在有效期内的检测合格报告。</w:t>
            </w:r>
            <w:r>
              <w:rPr>
                <w:rFonts w:hint="eastAsia" w:ascii="宋体" w:hAnsi="宋体" w:eastAsia="宋体" w:cs="宋体"/>
                <w:color w:val="000000"/>
                <w:sz w:val="24"/>
                <w:highlight w:val="none"/>
                <w:lang w:eastAsia="zh-CN"/>
              </w:rPr>
            </w:r>
            <w:r/>
          </w:p>
          <w:p>
            <w:pPr>
              <w:pStyle w:val="90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投标人能够出具常规五参数（水温、pH、溶解氧、电导率、浊度）、氨氮、高锰酸盐指数、总氮、总磷水质自动分析仪在有效期内的检测合格报告，得3分；</w:t>
            </w:r>
            <w:r>
              <w:rPr>
                <w:rFonts w:hint="eastAsia" w:ascii="宋体" w:hAnsi="宋体" w:cs="宋体"/>
                <w:color w:val="000000"/>
                <w:sz w:val="24"/>
                <w:highlight w:val="none"/>
              </w:rPr>
              <w:t xml:space="preserve">每缺少一种仪器检测合格报告扣1分，扣完为止。</w:t>
            </w:r>
            <w:r>
              <w:rPr>
                <w:rFonts w:hint="eastAsia" w:ascii="宋体" w:hAnsi="宋体" w:eastAsia="宋体" w:cs="宋体"/>
                <w:color w:val="000000"/>
                <w:sz w:val="24"/>
                <w:highlight w:val="none"/>
              </w:rPr>
            </w:r>
            <w:r/>
          </w:p>
          <w:p>
            <w:pPr>
              <w:pStyle w:val="90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注：提供</w:t>
            </w:r>
            <w:r>
              <w:rPr>
                <w:rFonts w:hint="eastAsia" w:ascii="宋体" w:hAnsi="宋体" w:cs="宋体"/>
                <w:color w:val="000000"/>
                <w:sz w:val="24"/>
                <w:highlight w:val="none"/>
                <w:lang w:val="en-US" w:eastAsia="zh-CN"/>
              </w:rPr>
              <w:t xml:space="preserve">有效的</w:t>
            </w:r>
            <w:r>
              <w:rPr>
                <w:rFonts w:hint="eastAsia" w:ascii="宋体" w:hAnsi="宋体" w:eastAsia="宋体" w:cs="宋体"/>
                <w:color w:val="000000"/>
                <w:sz w:val="24"/>
                <w:highlight w:val="none"/>
              </w:rPr>
              <w:t xml:space="preserve">检测合格报告复印件</w:t>
            </w:r>
            <w:r>
              <w:rPr>
                <w:rFonts w:hint="eastAsia" w:ascii="宋体" w:hAnsi="宋体" w:cs="宋体"/>
                <w:color w:val="000000"/>
                <w:sz w:val="24"/>
                <w:highlight w:val="none"/>
                <w:lang w:val="en-US" w:eastAsia="zh-CN"/>
              </w:rPr>
              <w:t xml:space="preserve">加盖公章</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rPr>
            </w:r>
            <w:r/>
          </w:p>
        </w:tc>
        <w:tc>
          <w:tcPr>
            <w:tcW w:w="295" w:type="dxa"/>
            <w:vAlign w:val="center"/>
            <w:textDirection w:val="lrTb"/>
            <w:noWrap w:val="false"/>
          </w:tcPr>
          <w:p>
            <w:pPr>
              <w:pStyle w:val="905"/>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r>
            <w:r/>
          </w:p>
        </w:tc>
      </w:tr>
      <w:tr>
        <w:trPr>
          <w:trHeight w:val="57"/>
        </w:trPr>
        <w:tc>
          <w:tcPr>
            <w:tcW w:w="282" w:type="dxa"/>
            <w:vAlign w:val="center"/>
            <w:vMerge w:val="continue"/>
            <w:textDirection w:val="lrTb"/>
            <w:noWrap w:val="false"/>
          </w:tcPr>
          <w:p>
            <w:pPr>
              <w:pStyle w:val="90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02" w:type="dxa"/>
            <w:vAlign w:val="center"/>
            <w:vMerge w:val="continue"/>
            <w:textDirection w:val="lrTb"/>
            <w:noWrap w:val="false"/>
          </w:tcPr>
          <w:p>
            <w:pPr>
              <w:pStyle w:val="90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019" w:type="dxa"/>
            <w:vAlign w:val="center"/>
            <w:textDirection w:val="lrTb"/>
            <w:noWrap w:val="false"/>
          </w:tcPr>
          <w:p>
            <w:pPr>
              <w:pStyle w:val="90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提供仪器设备（高锰酸盐指数、氨氮、总磷、总氮）的过程日志，可由控制系统采集信号及控制；开放仪器底层通讯协议，可由平台实现远程启动测试、校准等功能。提供上述全部4种设备满足要求的承诺，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分，任一设备不满足得0分。（提供承诺函加盖公章）</w:t>
            </w:r>
            <w:r>
              <w:rPr>
                <w:rFonts w:hint="eastAsia" w:ascii="宋体" w:hAnsi="宋体" w:eastAsia="宋体" w:cs="宋体"/>
                <w:color w:val="000000"/>
                <w:sz w:val="24"/>
                <w:szCs w:val="24"/>
                <w:highlight w:val="none"/>
              </w:rPr>
            </w:r>
            <w:r/>
          </w:p>
        </w:tc>
        <w:tc>
          <w:tcPr>
            <w:tcW w:w="295" w:type="dxa"/>
            <w:vAlign w:val="center"/>
            <w:textDirection w:val="lrTb"/>
            <w:noWrap w:val="false"/>
          </w:tcPr>
          <w:p>
            <w:pPr>
              <w:pStyle w:val="905"/>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r>
            <w:r/>
          </w:p>
        </w:tc>
      </w:tr>
      <w:tr>
        <w:trPr>
          <w:trHeight w:val="500"/>
        </w:trPr>
        <w:tc>
          <w:tcPr>
            <w:tcW w:w="282" w:type="dxa"/>
            <w:vAlign w:val="center"/>
            <w:vMerge w:val="continue"/>
            <w:textDirection w:val="lrTb"/>
            <w:noWrap w:val="false"/>
          </w:tcPr>
          <w:p>
            <w:pPr>
              <w:pStyle w:val="905"/>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402" w:type="dxa"/>
            <w:vAlign w:val="center"/>
            <w:vMerge w:val="continue"/>
            <w:textDirection w:val="lrTb"/>
            <w:noWrap w:val="false"/>
          </w:tcPr>
          <w:p>
            <w:pPr>
              <w:pStyle w:val="90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019" w:type="dxa"/>
            <w:vAlign w:val="center"/>
            <w:textDirection w:val="lrTb"/>
            <w:noWrap w:val="false"/>
          </w:tcPr>
          <w:p>
            <w:pPr>
              <w:pStyle w:val="905"/>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承诺项目验收后，在质保期内保证所有投标产品备品备件的正常供应。提供承诺，得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分；否则得0分。</w:t>
            </w:r>
            <w:r>
              <w:rPr>
                <w:rFonts w:hint="eastAsia"/>
                <w:color w:val="000000"/>
                <w:sz w:val="24"/>
                <w:szCs w:val="24"/>
                <w:highlight w:val="none"/>
              </w:rPr>
              <w:t xml:space="preserve">（提供承诺函加盖公章）</w:t>
            </w:r>
            <w:r>
              <w:rPr>
                <w:rFonts w:hint="eastAsia" w:ascii="宋体" w:hAnsi="宋体" w:eastAsia="宋体" w:cs="宋体"/>
                <w:color w:val="000000"/>
                <w:sz w:val="24"/>
                <w:szCs w:val="24"/>
                <w:highlight w:val="none"/>
                <w:lang w:eastAsia="zh-CN"/>
              </w:rPr>
            </w:r>
            <w:r/>
          </w:p>
        </w:tc>
        <w:tc>
          <w:tcPr>
            <w:tcW w:w="295" w:type="dxa"/>
            <w:vAlign w:val="center"/>
            <w:textDirection w:val="lrTb"/>
            <w:noWrap w:val="false"/>
          </w:tcPr>
          <w:p>
            <w:pPr>
              <w:pStyle w:val="905"/>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r>
            <w:r/>
          </w:p>
        </w:tc>
      </w:tr>
      <w:tr>
        <w:trPr>
          <w:trHeight w:val="57"/>
        </w:trPr>
        <w:tc>
          <w:tcPr>
            <w:tcW w:w="282" w:type="dxa"/>
            <w:vAlign w:val="center"/>
            <w:vMerge w:val="restart"/>
            <w:textDirection w:val="lrTb"/>
            <w:noWrap w:val="false"/>
          </w:tcPr>
          <w:p>
            <w:pPr>
              <w:pStyle w:val="905"/>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W w:w="402" w:type="dxa"/>
            <w:vAlign w:val="center"/>
            <w:vMerge w:val="restart"/>
            <w:textDirection w:val="lrTb"/>
            <w:noWrap w:val="false"/>
          </w:tcPr>
          <w:p>
            <w:pPr>
              <w:pStyle w:val="905"/>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服务方案</w:t>
            </w:r>
            <w:r>
              <w:rPr>
                <w:rFonts w:ascii="宋体" w:hAnsi="宋体" w:eastAsia="宋体" w:cs="宋体"/>
                <w:color w:val="000000"/>
                <w:sz w:val="24"/>
                <w:szCs w:val="24"/>
                <w:highlight w:val="none"/>
                <w:lang w:val="en-US" w:eastAsia="zh-CN"/>
              </w:rPr>
            </w:r>
            <w:r/>
          </w:p>
        </w:tc>
        <w:tc>
          <w:tcPr>
            <w:tcW w:w="4019" w:type="dxa"/>
            <w:vAlign w:val="center"/>
            <w:textDirection w:val="lrTb"/>
            <w:noWrap w:val="false"/>
          </w:tcPr>
          <w:p>
            <w:pPr>
              <w:pStyle w:val="905"/>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投标人针对技术要求并结合</w:t>
            </w:r>
            <w:r>
              <w:rPr>
                <w:rFonts w:hint="eastAsia" w:ascii="宋体" w:hAnsi="宋体" w:eastAsia="宋体" w:cs="宋体"/>
                <w:color w:val="000000"/>
                <w:sz w:val="24"/>
                <w:szCs w:val="21"/>
                <w:highlight w:val="none"/>
                <w:lang w:val="en-US" w:eastAsia="zh-CN"/>
              </w:rPr>
              <w:t xml:space="preserve">使用地</w:t>
            </w:r>
            <w:r>
              <w:rPr>
                <w:rFonts w:hint="eastAsia" w:ascii="宋体" w:hAnsi="宋体" w:eastAsia="宋体" w:cs="宋体"/>
                <w:color w:val="000000"/>
                <w:sz w:val="24"/>
                <w:szCs w:val="21"/>
                <w:highlight w:val="none"/>
              </w:rPr>
              <w:t xml:space="preserve">的地域、流域、仪器设备和水质等情况，提供系统总体集成方案</w:t>
            </w:r>
            <w:r>
              <w:rPr>
                <w:rFonts w:hint="eastAsia" w:ascii="宋体" w:hAnsi="宋体" w:eastAsia="宋体" w:cs="宋体"/>
                <w:color w:val="000000"/>
                <w:sz w:val="24"/>
                <w:szCs w:val="21"/>
                <w:highlight w:val="none"/>
                <w:lang w:val="en-US" w:eastAsia="zh-CN"/>
              </w:rPr>
              <w:t xml:space="preserve">及</w:t>
            </w:r>
            <w:r>
              <w:rPr>
                <w:rFonts w:hint="eastAsia" w:ascii="宋体" w:hAnsi="宋体" w:eastAsia="宋体" w:cs="宋体"/>
                <w:color w:val="000000"/>
                <w:sz w:val="24"/>
                <w:szCs w:val="21"/>
                <w:highlight w:val="none"/>
              </w:rPr>
              <w:t xml:space="preserve">项目实施方案，</w:t>
            </w:r>
            <w:r>
              <w:rPr>
                <w:rFonts w:hint="eastAsia" w:ascii="宋体" w:hAnsi="宋体" w:eastAsia="宋体" w:cs="宋体"/>
                <w:color w:val="000000"/>
                <w:sz w:val="24"/>
                <w:highlight w:val="none"/>
              </w:rPr>
              <w:t xml:space="preserve">包括但不限于实施目标、进度安排及工期保证、人员安排及实施组织、安全保障、质量控制措施和设备安装调试等</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905"/>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总体集成方案满足技术要求，方案科学、合理，</w:t>
            </w:r>
            <w:r>
              <w:rPr>
                <w:rFonts w:hint="eastAsia" w:ascii="宋体" w:hAnsi="宋体" w:eastAsia="宋体" w:cs="宋体"/>
                <w:color w:val="000000"/>
                <w:sz w:val="24"/>
                <w:szCs w:val="24"/>
                <w:highlight w:val="none"/>
              </w:rPr>
              <w:t xml:space="preserve">项目实施方案充分考虑工期进度及人员安排合理，安全保障完备，质量控制严格，安装调试方案明确、细致、合理</w:t>
            </w:r>
            <w:r>
              <w:rPr>
                <w:rFonts w:hint="eastAsia" w:ascii="宋体" w:hAnsi="宋体" w:eastAsia="宋体" w:cs="宋体"/>
                <w:color w:val="000000"/>
                <w:sz w:val="24"/>
                <w:szCs w:val="21"/>
                <w:highlight w:val="none"/>
              </w:rPr>
              <w:t xml:space="preserve">得</w:t>
            </w:r>
            <w:r>
              <w:rPr>
                <w:rFonts w:hint="eastAsia" w:ascii="宋体" w:hAnsi="宋体" w:eastAsia="宋体" w:cs="宋体"/>
                <w:color w:val="000000"/>
                <w:sz w:val="24"/>
                <w:szCs w:val="21"/>
                <w:highlight w:val="none"/>
                <w:lang w:val="en-US" w:eastAsia="zh-CN"/>
              </w:rPr>
              <w:t xml:space="preserve">15</w:t>
            </w:r>
            <w:r>
              <w:rPr>
                <w:rFonts w:hint="eastAsia" w:ascii="宋体" w:hAnsi="宋体" w:eastAsia="宋体" w:cs="宋体"/>
                <w:color w:val="000000"/>
                <w:sz w:val="24"/>
                <w:szCs w:val="21"/>
                <w:highlight w:val="none"/>
              </w:rPr>
              <w:t xml:space="preserve">分；</w:t>
            </w:r>
            <w:r>
              <w:rPr>
                <w:rFonts w:hint="eastAsia" w:ascii="宋体" w:hAnsi="宋体" w:eastAsia="宋体" w:cs="宋体"/>
                <w:color w:val="000000"/>
                <w:sz w:val="24"/>
                <w:szCs w:val="21"/>
                <w:highlight w:val="none"/>
              </w:rPr>
            </w:r>
            <w:r/>
          </w:p>
          <w:p>
            <w:pPr>
              <w:pStyle w:val="905"/>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总体集成方案满足技术要求，方案</w:t>
            </w:r>
            <w:r>
              <w:rPr>
                <w:rFonts w:hint="eastAsia" w:ascii="宋体" w:hAnsi="宋体" w:eastAsia="宋体" w:cs="宋体"/>
                <w:color w:val="000000"/>
                <w:sz w:val="24"/>
                <w:szCs w:val="21"/>
                <w:highlight w:val="none"/>
                <w:lang w:val="en-US" w:eastAsia="zh-CN"/>
              </w:rPr>
              <w:t xml:space="preserve">较</w:t>
            </w:r>
            <w:r>
              <w:rPr>
                <w:rFonts w:hint="eastAsia" w:ascii="宋体" w:hAnsi="宋体" w:eastAsia="宋体" w:cs="宋体"/>
                <w:color w:val="000000"/>
                <w:sz w:val="24"/>
                <w:szCs w:val="21"/>
                <w:highlight w:val="none"/>
              </w:rPr>
              <w:t xml:space="preserve">科学、合理，</w:t>
            </w:r>
            <w:r>
              <w:rPr>
                <w:rFonts w:hint="eastAsia" w:ascii="宋体" w:hAnsi="宋体" w:eastAsia="宋体" w:cs="宋体"/>
                <w:color w:val="000000"/>
                <w:sz w:val="24"/>
                <w:szCs w:val="24"/>
                <w:highlight w:val="none"/>
              </w:rPr>
              <w:t xml:space="preserve">项目实施方案考虑工期进度及人员安排合理，安全保障完备，质量控制严格，安装调试方案明确、细致、合理</w:t>
            </w:r>
            <w:r>
              <w:rPr>
                <w:rFonts w:hint="eastAsia" w:ascii="宋体" w:hAnsi="宋体" w:eastAsia="宋体" w:cs="宋体"/>
                <w:color w:val="000000"/>
                <w:sz w:val="24"/>
                <w:szCs w:val="21"/>
                <w:highlight w:val="none"/>
              </w:rPr>
              <w:t xml:space="preserve">得</w:t>
            </w:r>
            <w:r>
              <w:rPr>
                <w:rFonts w:hint="eastAsia" w:ascii="宋体" w:hAnsi="宋体" w:eastAsia="宋体" w:cs="宋体"/>
                <w:color w:val="000000"/>
                <w:sz w:val="24"/>
                <w:szCs w:val="21"/>
                <w:highlight w:val="none"/>
                <w:lang w:val="en-US" w:eastAsia="zh-CN"/>
              </w:rPr>
              <w:t xml:space="preserve">12</w:t>
            </w:r>
            <w:r>
              <w:rPr>
                <w:rFonts w:hint="eastAsia" w:ascii="宋体" w:hAnsi="宋体" w:eastAsia="宋体" w:cs="宋体"/>
                <w:color w:val="000000"/>
                <w:sz w:val="24"/>
                <w:szCs w:val="21"/>
                <w:highlight w:val="none"/>
              </w:rPr>
              <w:t xml:space="preserve">分；</w:t>
            </w:r>
            <w:r>
              <w:rPr>
                <w:rFonts w:hint="eastAsia" w:ascii="宋体" w:hAnsi="宋体" w:eastAsia="宋体" w:cs="宋体"/>
                <w:color w:val="000000"/>
                <w:sz w:val="24"/>
                <w:szCs w:val="21"/>
                <w:highlight w:val="none"/>
              </w:rPr>
            </w:r>
            <w:r/>
          </w:p>
          <w:p>
            <w:pPr>
              <w:pStyle w:val="905"/>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总体集成方案满足技术要求，方案</w:t>
            </w:r>
            <w:r>
              <w:rPr>
                <w:rFonts w:hint="eastAsia" w:ascii="宋体" w:hAnsi="宋体" w:eastAsia="宋体" w:cs="宋体"/>
                <w:color w:val="000000"/>
                <w:sz w:val="24"/>
                <w:szCs w:val="21"/>
                <w:highlight w:val="none"/>
                <w:lang w:val="en-US" w:eastAsia="zh-CN"/>
              </w:rPr>
              <w:t xml:space="preserve">较</w:t>
            </w:r>
            <w:r>
              <w:rPr>
                <w:rFonts w:hint="eastAsia" w:ascii="宋体" w:hAnsi="宋体" w:eastAsia="宋体" w:cs="宋体"/>
                <w:color w:val="000000"/>
                <w:sz w:val="24"/>
                <w:szCs w:val="21"/>
                <w:highlight w:val="none"/>
              </w:rPr>
              <w:t xml:space="preserve">科学、合理，</w:t>
            </w:r>
            <w:r>
              <w:rPr>
                <w:rFonts w:hint="eastAsia" w:ascii="宋体" w:hAnsi="宋体" w:eastAsia="宋体" w:cs="宋体"/>
                <w:color w:val="000000"/>
                <w:sz w:val="24"/>
                <w:szCs w:val="24"/>
                <w:highlight w:val="none"/>
              </w:rPr>
              <w:t xml:space="preserve">项目实施方案考虑工期进度及人员安排</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合理，安全保障</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完备，质量控制</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严格，安装调试方案</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明确、细致、合理</w:t>
            </w:r>
            <w:r>
              <w:rPr>
                <w:rFonts w:hint="eastAsia" w:ascii="宋体" w:hAnsi="宋体" w:eastAsia="宋体" w:cs="宋体"/>
                <w:color w:val="000000"/>
                <w:sz w:val="24"/>
                <w:szCs w:val="21"/>
                <w:highlight w:val="none"/>
              </w:rPr>
              <w:t xml:space="preserve">得</w:t>
            </w:r>
            <w:r>
              <w:rPr>
                <w:rFonts w:hint="eastAsia" w:ascii="宋体" w:hAnsi="宋体" w:eastAsia="宋体" w:cs="宋体"/>
                <w:color w:val="000000"/>
                <w:sz w:val="24"/>
                <w:szCs w:val="21"/>
                <w:highlight w:val="none"/>
                <w:lang w:val="en-US" w:eastAsia="zh-CN"/>
              </w:rPr>
              <w:t xml:space="preserve">9</w:t>
            </w:r>
            <w:r>
              <w:rPr>
                <w:rFonts w:hint="eastAsia" w:ascii="宋体" w:hAnsi="宋体" w:eastAsia="宋体" w:cs="宋体"/>
                <w:color w:val="000000"/>
                <w:sz w:val="24"/>
                <w:szCs w:val="21"/>
                <w:highlight w:val="none"/>
              </w:rPr>
              <w:t xml:space="preserve">分；</w:t>
            </w:r>
            <w:r>
              <w:rPr>
                <w:rFonts w:hint="eastAsia" w:ascii="宋体" w:hAnsi="宋体" w:eastAsia="宋体" w:cs="宋体"/>
                <w:color w:val="000000"/>
                <w:sz w:val="24"/>
                <w:szCs w:val="21"/>
                <w:highlight w:val="none"/>
              </w:rPr>
            </w:r>
            <w:r/>
          </w:p>
          <w:p>
            <w:pPr>
              <w:pStyle w:val="905"/>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总体集成方案满足技术要求，方案科学</w:t>
            </w:r>
            <w:r>
              <w:rPr>
                <w:rFonts w:hint="eastAsia" w:ascii="宋体" w:hAnsi="宋体" w:eastAsia="宋体" w:cs="宋体"/>
                <w:color w:val="000000"/>
                <w:sz w:val="24"/>
                <w:szCs w:val="21"/>
                <w:highlight w:val="none"/>
                <w:lang w:val="en-US" w:eastAsia="zh-CN"/>
              </w:rPr>
              <w:t xml:space="preserve">性</w:t>
            </w:r>
            <w:r>
              <w:rPr>
                <w:rFonts w:hint="eastAsia" w:ascii="宋体" w:hAnsi="宋体" w:eastAsia="宋体" w:cs="宋体"/>
                <w:color w:val="000000"/>
                <w:sz w:val="24"/>
                <w:szCs w:val="21"/>
                <w:highlight w:val="none"/>
              </w:rPr>
              <w:t xml:space="preserve">、合理</w:t>
            </w:r>
            <w:r>
              <w:rPr>
                <w:rFonts w:hint="eastAsia" w:ascii="宋体" w:hAnsi="宋体" w:eastAsia="宋体" w:cs="宋体"/>
                <w:color w:val="000000"/>
                <w:sz w:val="24"/>
                <w:szCs w:val="21"/>
                <w:highlight w:val="none"/>
                <w:lang w:val="en-US" w:eastAsia="zh-CN"/>
              </w:rPr>
              <w:t xml:space="preserve">性一般</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4"/>
                <w:highlight w:val="none"/>
              </w:rPr>
              <w:t xml:space="preserve">项目实施方案考虑工期进度及人员安排</w:t>
            </w:r>
            <w:r>
              <w:rPr>
                <w:rFonts w:hint="eastAsia" w:ascii="宋体" w:hAnsi="宋体" w:eastAsia="宋体" w:cs="宋体"/>
                <w:color w:val="000000"/>
                <w:sz w:val="24"/>
                <w:szCs w:val="21"/>
                <w:highlight w:val="none"/>
              </w:rPr>
              <w:t xml:space="preserve">合理</w:t>
            </w:r>
            <w:r>
              <w:rPr>
                <w:rFonts w:hint="eastAsia" w:ascii="宋体" w:hAnsi="宋体" w:eastAsia="宋体" w:cs="宋体"/>
                <w:color w:val="000000"/>
                <w:sz w:val="24"/>
                <w:szCs w:val="21"/>
                <w:highlight w:val="none"/>
                <w:lang w:val="en-US" w:eastAsia="zh-CN"/>
              </w:rPr>
              <w:t xml:space="preserve">性一般</w:t>
            </w:r>
            <w:r>
              <w:rPr>
                <w:rFonts w:hint="eastAsia" w:ascii="宋体" w:hAnsi="宋体" w:eastAsia="宋体" w:cs="宋体"/>
                <w:color w:val="000000"/>
                <w:sz w:val="24"/>
                <w:szCs w:val="24"/>
                <w:highlight w:val="none"/>
              </w:rPr>
              <w:t xml:space="preserve">，安全保障</w:t>
            </w:r>
            <w:r>
              <w:rPr>
                <w:rFonts w:hint="eastAsia" w:ascii="宋体" w:hAnsi="宋体" w:eastAsia="宋体" w:cs="宋体"/>
                <w:color w:val="000000"/>
                <w:sz w:val="24"/>
                <w:szCs w:val="24"/>
                <w:highlight w:val="none"/>
                <w:lang w:val="en-US" w:eastAsia="zh-CN"/>
              </w:rPr>
              <w:t xml:space="preserve">有缺失</w:t>
            </w:r>
            <w:r>
              <w:rPr>
                <w:rFonts w:hint="eastAsia" w:ascii="宋体" w:hAnsi="宋体" w:eastAsia="宋体" w:cs="宋体"/>
                <w:color w:val="000000"/>
                <w:sz w:val="24"/>
                <w:szCs w:val="24"/>
                <w:highlight w:val="none"/>
              </w:rPr>
              <w:t xml:space="preserve">，质量控制</w:t>
            </w:r>
            <w:r>
              <w:rPr>
                <w:rFonts w:hint="eastAsia" w:ascii="宋体" w:hAnsi="宋体" w:eastAsia="宋体" w:cs="宋体"/>
                <w:color w:val="000000"/>
                <w:sz w:val="24"/>
                <w:szCs w:val="24"/>
                <w:highlight w:val="none"/>
                <w:lang w:val="en-US" w:eastAsia="zh-CN"/>
              </w:rPr>
              <w:t xml:space="preserve">一般</w:t>
            </w:r>
            <w:r>
              <w:rPr>
                <w:rFonts w:hint="eastAsia" w:ascii="宋体" w:hAnsi="宋体" w:eastAsia="宋体" w:cs="宋体"/>
                <w:color w:val="000000"/>
                <w:sz w:val="24"/>
                <w:szCs w:val="24"/>
                <w:highlight w:val="none"/>
              </w:rPr>
              <w:t xml:space="preserve">，安装调试方案</w:t>
            </w:r>
            <w:r>
              <w:rPr>
                <w:rFonts w:hint="eastAsia" w:ascii="宋体" w:hAnsi="宋体" w:eastAsia="宋体" w:cs="宋体"/>
                <w:color w:val="000000"/>
                <w:sz w:val="24"/>
                <w:szCs w:val="21"/>
                <w:highlight w:val="none"/>
              </w:rPr>
              <w:t xml:space="preserve">合理</w:t>
            </w:r>
            <w:r>
              <w:rPr>
                <w:rFonts w:hint="eastAsia" w:ascii="宋体" w:hAnsi="宋体" w:eastAsia="宋体" w:cs="宋体"/>
                <w:color w:val="000000"/>
                <w:sz w:val="24"/>
                <w:szCs w:val="21"/>
                <w:highlight w:val="none"/>
                <w:lang w:val="en-US" w:eastAsia="zh-CN"/>
              </w:rPr>
              <w:t xml:space="preserve">性一般</w:t>
            </w:r>
            <w:r>
              <w:rPr>
                <w:rFonts w:hint="eastAsia" w:ascii="宋体" w:hAnsi="宋体" w:eastAsia="宋体" w:cs="宋体"/>
                <w:color w:val="000000"/>
                <w:sz w:val="24"/>
                <w:szCs w:val="21"/>
                <w:highlight w:val="none"/>
              </w:rPr>
              <w:t xml:space="preserve">得</w:t>
            </w:r>
            <w:r>
              <w:rPr>
                <w:rFonts w:hint="eastAsia" w:ascii="宋体" w:hAnsi="宋体" w:eastAsia="宋体" w:cs="宋体"/>
                <w:color w:val="000000"/>
                <w:sz w:val="24"/>
                <w:szCs w:val="21"/>
                <w:highlight w:val="none"/>
                <w:lang w:val="en-US" w:eastAsia="zh-CN"/>
              </w:rPr>
              <w:t xml:space="preserve">6</w:t>
            </w:r>
            <w:r>
              <w:rPr>
                <w:rFonts w:hint="eastAsia" w:ascii="宋体" w:hAnsi="宋体" w:eastAsia="宋体" w:cs="宋体"/>
                <w:color w:val="000000"/>
                <w:sz w:val="24"/>
                <w:szCs w:val="21"/>
                <w:highlight w:val="none"/>
              </w:rPr>
              <w:t xml:space="preserve">分；</w:t>
            </w:r>
            <w:r>
              <w:rPr>
                <w:rFonts w:hint="eastAsia" w:ascii="宋体" w:hAnsi="宋体" w:eastAsia="宋体" w:cs="宋体"/>
                <w:color w:val="000000"/>
                <w:sz w:val="24"/>
                <w:szCs w:val="21"/>
                <w:highlight w:val="none"/>
              </w:rPr>
            </w:r>
            <w:r/>
          </w:p>
          <w:p>
            <w:pPr>
              <w:pStyle w:val="905"/>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总体集成方案</w:t>
            </w:r>
            <w:r>
              <w:rPr>
                <w:rFonts w:hint="eastAsia" w:ascii="宋体" w:hAnsi="宋体" w:eastAsia="宋体" w:cs="宋体"/>
                <w:color w:val="000000"/>
                <w:sz w:val="24"/>
                <w:szCs w:val="21"/>
                <w:highlight w:val="none"/>
                <w:lang w:val="en-US" w:eastAsia="zh-CN"/>
              </w:rPr>
              <w:t xml:space="preserve">基本</w:t>
            </w:r>
            <w:r>
              <w:rPr>
                <w:rFonts w:hint="eastAsia" w:ascii="宋体" w:hAnsi="宋体" w:eastAsia="宋体" w:cs="宋体"/>
                <w:color w:val="000000"/>
                <w:sz w:val="24"/>
                <w:szCs w:val="21"/>
                <w:highlight w:val="none"/>
              </w:rPr>
              <w:t xml:space="preserve">满足技术要求，方案科学</w:t>
            </w:r>
            <w:r>
              <w:rPr>
                <w:rFonts w:hint="eastAsia" w:ascii="宋体" w:hAnsi="宋体" w:eastAsia="宋体" w:cs="宋体"/>
                <w:color w:val="000000"/>
                <w:sz w:val="24"/>
                <w:szCs w:val="21"/>
                <w:highlight w:val="none"/>
                <w:lang w:val="en-US" w:eastAsia="zh-CN"/>
              </w:rPr>
              <w:t xml:space="preserve">性</w:t>
            </w:r>
            <w:r>
              <w:rPr>
                <w:rFonts w:hint="eastAsia" w:ascii="宋体" w:hAnsi="宋体" w:eastAsia="宋体" w:cs="宋体"/>
                <w:color w:val="000000"/>
                <w:sz w:val="24"/>
                <w:szCs w:val="21"/>
                <w:highlight w:val="none"/>
              </w:rPr>
              <w:t xml:space="preserve">、合理</w:t>
            </w:r>
            <w:r>
              <w:rPr>
                <w:rFonts w:hint="eastAsia" w:ascii="宋体" w:hAnsi="宋体" w:eastAsia="宋体" w:cs="宋体"/>
                <w:color w:val="000000"/>
                <w:sz w:val="24"/>
                <w:szCs w:val="21"/>
                <w:highlight w:val="none"/>
                <w:lang w:val="en-US" w:eastAsia="zh-CN"/>
              </w:rPr>
              <w:t xml:space="preserve">性较差</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4"/>
                <w:highlight w:val="none"/>
              </w:rPr>
              <w:t xml:space="preserve">项目实施方案考虑工期进度及人员安排</w:t>
            </w:r>
            <w:r>
              <w:rPr>
                <w:rFonts w:hint="eastAsia" w:ascii="宋体" w:hAnsi="宋体" w:eastAsia="宋体" w:cs="宋体"/>
                <w:color w:val="000000"/>
                <w:sz w:val="24"/>
                <w:szCs w:val="21"/>
                <w:highlight w:val="none"/>
              </w:rPr>
              <w:t xml:space="preserve">合理</w:t>
            </w:r>
            <w:r>
              <w:rPr>
                <w:rFonts w:hint="eastAsia" w:ascii="宋体" w:hAnsi="宋体" w:eastAsia="宋体" w:cs="宋体"/>
                <w:color w:val="000000"/>
                <w:sz w:val="24"/>
                <w:szCs w:val="21"/>
                <w:highlight w:val="none"/>
                <w:lang w:val="en-US" w:eastAsia="zh-CN"/>
              </w:rPr>
              <w:t xml:space="preserve">性较差</w:t>
            </w:r>
            <w:r>
              <w:rPr>
                <w:rFonts w:hint="eastAsia" w:ascii="宋体" w:hAnsi="宋体" w:eastAsia="宋体" w:cs="宋体"/>
                <w:color w:val="000000"/>
                <w:sz w:val="24"/>
                <w:szCs w:val="24"/>
                <w:highlight w:val="none"/>
              </w:rPr>
              <w:t xml:space="preserve">，安全保障</w:t>
            </w:r>
            <w:r>
              <w:rPr>
                <w:rFonts w:hint="eastAsia" w:ascii="宋体" w:hAnsi="宋体" w:eastAsia="宋体" w:cs="宋体"/>
                <w:color w:val="000000"/>
                <w:sz w:val="24"/>
                <w:szCs w:val="24"/>
                <w:highlight w:val="none"/>
                <w:lang w:val="en-US" w:eastAsia="zh-CN"/>
              </w:rPr>
              <w:t xml:space="preserve">不合理</w:t>
            </w:r>
            <w:r>
              <w:rPr>
                <w:rFonts w:hint="eastAsia" w:ascii="宋体" w:hAnsi="宋体" w:eastAsia="宋体" w:cs="宋体"/>
                <w:color w:val="000000"/>
                <w:sz w:val="24"/>
                <w:szCs w:val="24"/>
                <w:highlight w:val="none"/>
              </w:rPr>
              <w:t xml:space="preserve">，质量控制</w:t>
            </w:r>
            <w:r>
              <w:rPr>
                <w:rFonts w:hint="eastAsia" w:ascii="宋体" w:hAnsi="宋体" w:eastAsia="宋体" w:cs="宋体"/>
                <w:color w:val="000000"/>
                <w:sz w:val="24"/>
                <w:szCs w:val="21"/>
                <w:highlight w:val="none"/>
                <w:lang w:val="en-US" w:eastAsia="zh-CN"/>
              </w:rPr>
              <w:t xml:space="preserve">较差</w:t>
            </w:r>
            <w:r>
              <w:rPr>
                <w:rFonts w:hint="eastAsia" w:ascii="宋体" w:hAnsi="宋体" w:eastAsia="宋体" w:cs="宋体"/>
                <w:color w:val="000000"/>
                <w:sz w:val="24"/>
                <w:szCs w:val="24"/>
                <w:highlight w:val="none"/>
              </w:rPr>
              <w:t xml:space="preserve">，安装调试方案</w:t>
            </w:r>
            <w:r>
              <w:rPr>
                <w:rFonts w:hint="eastAsia" w:ascii="宋体" w:hAnsi="宋体" w:eastAsia="宋体" w:cs="宋体"/>
                <w:color w:val="000000"/>
                <w:sz w:val="24"/>
                <w:szCs w:val="21"/>
                <w:highlight w:val="none"/>
              </w:rPr>
              <w:t xml:space="preserve">合理</w:t>
            </w:r>
            <w:r>
              <w:rPr>
                <w:rFonts w:hint="eastAsia" w:ascii="宋体" w:hAnsi="宋体" w:eastAsia="宋体" w:cs="宋体"/>
                <w:color w:val="000000"/>
                <w:sz w:val="24"/>
                <w:szCs w:val="21"/>
                <w:highlight w:val="none"/>
                <w:lang w:val="en-US" w:eastAsia="zh-CN"/>
              </w:rPr>
              <w:t xml:space="preserve">性较差</w:t>
            </w:r>
            <w:r>
              <w:rPr>
                <w:rFonts w:hint="eastAsia" w:ascii="宋体" w:hAnsi="宋体" w:eastAsia="宋体" w:cs="宋体"/>
                <w:color w:val="000000"/>
                <w:sz w:val="24"/>
                <w:szCs w:val="21"/>
                <w:highlight w:val="none"/>
              </w:rPr>
              <w:t xml:space="preserve">得</w:t>
            </w:r>
            <w:r>
              <w:rPr>
                <w:rFonts w:hint="eastAsia" w:ascii="宋体" w:hAnsi="宋体" w:eastAsia="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rPr>
              <w:t xml:space="preserve">分；</w:t>
            </w:r>
            <w:r>
              <w:rPr>
                <w:rFonts w:hint="eastAsia" w:ascii="宋体" w:hAnsi="宋体" w:eastAsia="宋体" w:cs="宋体"/>
                <w:color w:val="000000"/>
                <w:sz w:val="24"/>
                <w:szCs w:val="21"/>
                <w:highlight w:val="none"/>
              </w:rPr>
            </w:r>
            <w:r/>
          </w:p>
          <w:p>
            <w:pPr>
              <w:pStyle w:val="905"/>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1"/>
                <w:highlight w:val="none"/>
              </w:rPr>
              <w:t xml:space="preserve">未提供或不满足采购需求得0分。</w:t>
            </w:r>
            <w:r>
              <w:rPr>
                <w:rFonts w:hint="eastAsia" w:ascii="宋体" w:hAnsi="宋体" w:eastAsia="宋体" w:cs="宋体"/>
                <w:color w:val="000000"/>
                <w:sz w:val="24"/>
                <w:szCs w:val="24"/>
                <w:highlight w:val="none"/>
                <w:lang w:val="en-US" w:eastAsia="zh-CN" w:bidi="ar-SA"/>
              </w:rPr>
            </w:r>
            <w:r/>
          </w:p>
        </w:tc>
        <w:tc>
          <w:tcPr>
            <w:tcW w:w="295" w:type="dxa"/>
            <w:vAlign w:val="center"/>
            <w:textDirection w:val="lrTb"/>
            <w:noWrap w:val="false"/>
          </w:tcPr>
          <w:p>
            <w:pPr>
              <w:pStyle w:val="905"/>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w:t>
            </w:r>
            <w:r>
              <w:rPr>
                <w:rFonts w:ascii="宋体" w:hAnsi="宋体" w:eastAsia="宋体" w:cs="宋体"/>
                <w:color w:val="000000"/>
                <w:sz w:val="24"/>
                <w:szCs w:val="24"/>
                <w:highlight w:val="none"/>
                <w:lang w:val="en-US" w:eastAsia="zh-CN"/>
              </w:rPr>
            </w:r>
            <w:r/>
          </w:p>
        </w:tc>
      </w:tr>
      <w:tr>
        <w:trPr>
          <w:trHeight w:val="346"/>
        </w:trPr>
        <w:tc>
          <w:tcPr>
            <w:tcW w:w="282" w:type="dxa"/>
            <w:vAlign w:val="center"/>
            <w:vMerge w:val="continue"/>
            <w:textDirection w:val="lrTb"/>
            <w:noWrap w:val="false"/>
          </w:tcPr>
          <w:p>
            <w:pPr>
              <w:pStyle w:val="90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02" w:type="dxa"/>
            <w:vAlign w:val="center"/>
            <w:vMerge w:val="continue"/>
            <w:textDirection w:val="lrTb"/>
            <w:noWrap w:val="false"/>
          </w:tcPr>
          <w:p>
            <w:pPr>
              <w:pStyle w:val="90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019" w:type="dxa"/>
            <w:vAlign w:val="center"/>
            <w:textDirection w:val="lrTb"/>
            <w:noWrap w:val="false"/>
          </w:tcPr>
          <w:p>
            <w:pPr>
              <w:pStyle w:val="90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w:t>
            </w:r>
            <w:r>
              <w:rPr>
                <w:rFonts w:hint="eastAsia" w:ascii="宋体" w:hAnsi="宋体" w:eastAsia="宋体" w:cs="宋体"/>
                <w:color w:val="000000"/>
                <w:sz w:val="24"/>
                <w:szCs w:val="21"/>
                <w:highlight w:val="none"/>
              </w:rPr>
              <w:t xml:space="preserve">针对技术要求并结合</w:t>
            </w:r>
            <w:r>
              <w:rPr>
                <w:rFonts w:hint="eastAsia" w:ascii="宋体" w:hAnsi="宋体" w:eastAsia="宋体" w:cs="宋体"/>
                <w:color w:val="000000"/>
                <w:sz w:val="24"/>
                <w:szCs w:val="21"/>
                <w:highlight w:val="none"/>
                <w:lang w:val="en-US" w:eastAsia="zh-CN"/>
              </w:rPr>
              <w:t xml:space="preserve">使用地</w:t>
            </w:r>
            <w:r>
              <w:rPr>
                <w:rFonts w:hint="eastAsia" w:ascii="宋体" w:hAnsi="宋体" w:eastAsia="宋体" w:cs="宋体"/>
                <w:color w:val="000000"/>
                <w:sz w:val="24"/>
                <w:szCs w:val="21"/>
                <w:highlight w:val="none"/>
              </w:rPr>
              <w:t xml:space="preserve">的地域、流域、仪器设备和水质等情况，</w:t>
            </w:r>
            <w:r>
              <w:rPr>
                <w:rFonts w:hint="eastAsia" w:ascii="宋体" w:hAnsi="宋体" w:eastAsia="宋体" w:cs="宋体"/>
                <w:color w:val="000000"/>
                <w:sz w:val="24"/>
                <w:highlight w:val="none"/>
              </w:rPr>
              <w:t xml:space="preserve">提供完整的配水及预处理单元设计方案。</w:t>
            </w:r>
            <w:r>
              <w:rPr>
                <w:rFonts w:hint="eastAsia" w:ascii="宋体" w:hAnsi="宋体" w:eastAsia="宋体" w:cs="宋体"/>
                <w:color w:val="000000"/>
                <w:sz w:val="24"/>
                <w:highlight w:val="none"/>
              </w:rPr>
            </w:r>
            <w:r/>
          </w:p>
          <w:p>
            <w:pPr>
              <w:pStyle w:val="905"/>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设计方案充分考虑所投包件特点，完全满足技术要求，方案科学、合理，并充分体现了实用、安全、经济的原则，得</w:t>
            </w:r>
            <w:r>
              <w:rPr>
                <w:rFonts w:hint="eastAsia" w:ascii="宋体" w:hAnsi="宋体" w:eastAsia="宋体" w:cs="宋体"/>
                <w:color w:val="000000"/>
                <w:sz w:val="24"/>
                <w:szCs w:val="21"/>
                <w:highlight w:val="none"/>
                <w:lang w:val="en-US" w:eastAsia="zh-CN"/>
              </w:rPr>
              <w:t xml:space="preserve">7</w:t>
            </w:r>
            <w:r>
              <w:rPr>
                <w:rFonts w:hint="eastAsia" w:ascii="宋体" w:hAnsi="宋体" w:eastAsia="宋体" w:cs="宋体"/>
                <w:color w:val="000000"/>
                <w:sz w:val="24"/>
                <w:szCs w:val="21"/>
                <w:highlight w:val="none"/>
              </w:rPr>
              <w:t xml:space="preserve">分；</w:t>
            </w:r>
            <w:r>
              <w:rPr>
                <w:rFonts w:hint="eastAsia" w:ascii="宋体" w:hAnsi="宋体" w:eastAsia="宋体" w:cs="宋体"/>
                <w:color w:val="000000"/>
                <w:sz w:val="24"/>
                <w:szCs w:val="21"/>
                <w:highlight w:val="none"/>
              </w:rPr>
            </w:r>
            <w:r/>
          </w:p>
          <w:p>
            <w:pPr>
              <w:pStyle w:val="905"/>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设计方案基本满足技术要求，方案基本科学、合理，并基本体现了实用、安全、经济的原则，得</w:t>
            </w:r>
            <w:r>
              <w:rPr>
                <w:rFonts w:hint="eastAsia" w:ascii="宋体" w:hAnsi="宋体" w:eastAsia="宋体" w:cs="宋体"/>
                <w:color w:val="000000"/>
                <w:sz w:val="24"/>
                <w:szCs w:val="21"/>
                <w:highlight w:val="none"/>
                <w:lang w:val="en-US" w:eastAsia="zh-CN"/>
              </w:rPr>
              <w:t xml:space="preserve">5</w:t>
            </w:r>
            <w:r>
              <w:rPr>
                <w:rFonts w:hint="eastAsia" w:ascii="宋体" w:hAnsi="宋体" w:eastAsia="宋体" w:cs="宋体"/>
                <w:color w:val="000000"/>
                <w:sz w:val="24"/>
                <w:szCs w:val="21"/>
                <w:highlight w:val="none"/>
              </w:rPr>
              <w:t xml:space="preserve">分；</w:t>
            </w:r>
            <w:r>
              <w:rPr>
                <w:rFonts w:hint="eastAsia" w:ascii="宋体" w:hAnsi="宋体" w:eastAsia="宋体" w:cs="宋体"/>
                <w:color w:val="000000"/>
                <w:sz w:val="24"/>
                <w:szCs w:val="21"/>
                <w:highlight w:val="none"/>
              </w:rPr>
            </w:r>
            <w:r/>
          </w:p>
          <w:p>
            <w:pPr>
              <w:pStyle w:val="905"/>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设计方案有部分内容不满足技术要求，方案的科学性和合理性一般，实用、安全、经济的原则在方案中体现不充分，得</w:t>
            </w:r>
            <w:r>
              <w:rPr>
                <w:rFonts w:hint="eastAsia" w:ascii="宋体" w:hAnsi="宋体" w:eastAsia="宋体" w:cs="宋体"/>
                <w:color w:val="000000"/>
                <w:sz w:val="24"/>
                <w:szCs w:val="21"/>
                <w:highlight w:val="none"/>
                <w:lang w:val="en-US" w:eastAsia="zh-CN"/>
              </w:rPr>
              <w:t xml:space="preserve">3</w:t>
            </w:r>
            <w:r>
              <w:rPr>
                <w:rFonts w:hint="eastAsia" w:ascii="宋体" w:hAnsi="宋体" w:eastAsia="宋体" w:cs="宋体"/>
                <w:color w:val="000000"/>
                <w:sz w:val="24"/>
                <w:szCs w:val="21"/>
                <w:highlight w:val="none"/>
              </w:rPr>
              <w:t xml:space="preserve">分；</w:t>
            </w:r>
            <w:r>
              <w:rPr>
                <w:rFonts w:hint="eastAsia" w:ascii="宋体" w:hAnsi="宋体" w:eastAsia="宋体" w:cs="宋体"/>
                <w:color w:val="000000"/>
                <w:sz w:val="24"/>
                <w:szCs w:val="21"/>
                <w:highlight w:val="none"/>
              </w:rPr>
            </w:r>
            <w:r/>
          </w:p>
          <w:p>
            <w:pPr>
              <w:pStyle w:val="905"/>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设计方案有关键内容或大量内容欠完善，得1分；</w:t>
            </w:r>
            <w:r>
              <w:rPr>
                <w:rFonts w:hint="eastAsia" w:ascii="宋体" w:hAnsi="宋体" w:eastAsia="宋体" w:cs="宋体"/>
                <w:color w:val="000000"/>
                <w:sz w:val="24"/>
                <w:szCs w:val="21"/>
                <w:highlight w:val="none"/>
              </w:rPr>
            </w:r>
            <w:r/>
          </w:p>
          <w:p>
            <w:pPr>
              <w:pStyle w:val="983"/>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1"/>
                <w:highlight w:val="none"/>
                <w:lang w:val="en-US"/>
              </w:rPr>
              <w:t xml:space="preserve">未提供或不满足采购需求得0分。</w:t>
            </w:r>
            <w:r>
              <w:rPr>
                <w:rFonts w:hint="eastAsia" w:ascii="宋体" w:hAnsi="宋体" w:eastAsia="宋体" w:cs="宋体"/>
                <w:color w:val="000000"/>
                <w:sz w:val="24"/>
                <w:szCs w:val="24"/>
                <w:highlight w:val="none"/>
                <w:lang w:val="en-US" w:eastAsia="zh-CN" w:bidi="ar-SA"/>
              </w:rPr>
            </w:r>
            <w:r/>
          </w:p>
        </w:tc>
        <w:tc>
          <w:tcPr>
            <w:tcW w:w="295" w:type="dxa"/>
            <w:vAlign w:val="center"/>
            <w:textDirection w:val="lrTb"/>
            <w:noWrap w:val="false"/>
          </w:tcPr>
          <w:p>
            <w:pPr>
              <w:pStyle w:val="905"/>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r>
            <w:r/>
          </w:p>
        </w:tc>
      </w:tr>
      <w:tr>
        <w:trPr>
          <w:trHeight w:val="57"/>
        </w:trPr>
        <w:tc>
          <w:tcPr>
            <w:tcW w:w="282" w:type="dxa"/>
            <w:vAlign w:val="center"/>
            <w:vMerge w:val="continue"/>
            <w:textDirection w:val="lrTb"/>
            <w:noWrap w:val="false"/>
          </w:tcPr>
          <w:p>
            <w:pPr>
              <w:pStyle w:val="905"/>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402" w:type="dxa"/>
            <w:vAlign w:val="center"/>
            <w:vMerge w:val="continue"/>
            <w:textDirection w:val="lrTb"/>
            <w:noWrap w:val="false"/>
          </w:tcPr>
          <w:p>
            <w:pPr>
              <w:pStyle w:val="90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019" w:type="dxa"/>
            <w:vAlign w:val="center"/>
            <w:textDirection w:val="lrTb"/>
            <w:noWrap w:val="false"/>
          </w:tcPr>
          <w:p>
            <w:pPr>
              <w:pStyle w:val="90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投标人提供完整的控制单元、数据采集与传输方案。</w:t>
            </w:r>
            <w:r>
              <w:rPr>
                <w:rFonts w:hint="eastAsia" w:ascii="宋体" w:hAnsi="宋体" w:eastAsia="宋体" w:cs="宋体"/>
                <w:color w:val="000000"/>
                <w:sz w:val="24"/>
                <w:highlight w:val="none"/>
              </w:rPr>
            </w:r>
            <w:r/>
          </w:p>
          <w:p>
            <w:pPr>
              <w:pStyle w:val="90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方案完全满足技术要求，方案科学、合理，并充分体现了实用、安全、经济的原则，得</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90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方案基本满足技术要求但略有不足，方案基本科学、合理，并基本体现了实用、安全、经济的原则，得</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90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方案有部分内容不满足技术要求，方案的科学性和合理性一般，实用、安全、经济的原则在方案中体现不充分，得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90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方案有关键内容或大量内容欠完善，得1分；</w:t>
            </w:r>
            <w:r>
              <w:rPr>
                <w:rFonts w:hint="eastAsia" w:ascii="宋体" w:hAnsi="宋体" w:eastAsia="宋体" w:cs="宋体"/>
                <w:color w:val="000000"/>
                <w:sz w:val="24"/>
                <w:highlight w:val="none"/>
              </w:rPr>
            </w:r>
            <w:r/>
          </w:p>
          <w:p>
            <w:pPr>
              <w:pStyle w:val="905"/>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未提供或不满足采购需求得0分。</w:t>
            </w:r>
            <w:r>
              <w:rPr>
                <w:rFonts w:ascii="宋体" w:hAnsi="宋体" w:eastAsia="宋体" w:cs="宋体"/>
                <w:color w:val="000000"/>
                <w:sz w:val="24"/>
                <w:szCs w:val="24"/>
                <w:highlight w:val="none"/>
                <w:lang w:val="en-US" w:eastAsia="zh-CN" w:bidi="ar-SA"/>
              </w:rPr>
            </w:r>
            <w:r/>
          </w:p>
        </w:tc>
        <w:tc>
          <w:tcPr>
            <w:tcW w:w="295" w:type="dxa"/>
            <w:vAlign w:val="center"/>
            <w:textDirection w:val="lrTb"/>
            <w:noWrap w:val="false"/>
          </w:tcPr>
          <w:p>
            <w:pPr>
              <w:pStyle w:val="905"/>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r>
            <w:r/>
          </w:p>
        </w:tc>
      </w:tr>
      <w:tr>
        <w:trPr>
          <w:trHeight w:val="57"/>
        </w:trPr>
        <w:tc>
          <w:tcPr>
            <w:tcW w:w="282" w:type="dxa"/>
            <w:vAlign w:val="center"/>
            <w:vMerge w:val="continue"/>
            <w:textDirection w:val="lrTb"/>
            <w:noWrap w:val="false"/>
          </w:tcPr>
          <w:p>
            <w:pPr>
              <w:pStyle w:val="90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02" w:type="dxa"/>
            <w:vAlign w:val="center"/>
            <w:vMerge w:val="continue"/>
            <w:textDirection w:val="lrTb"/>
            <w:noWrap w:val="false"/>
          </w:tcPr>
          <w:p>
            <w:pPr>
              <w:pStyle w:val="90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019" w:type="dxa"/>
            <w:vAlign w:val="center"/>
            <w:textDirection w:val="lrTb"/>
            <w:noWrap w:val="false"/>
          </w:tcPr>
          <w:p>
            <w:pPr>
              <w:pStyle w:val="90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投标人提供完整的辅助和视频监控单元集成方案。</w:t>
            </w:r>
            <w:r>
              <w:rPr>
                <w:rFonts w:hint="eastAsia" w:ascii="宋体" w:hAnsi="宋体" w:eastAsia="宋体" w:cs="宋体"/>
                <w:color w:val="000000"/>
                <w:sz w:val="24"/>
                <w:highlight w:val="none"/>
              </w:rPr>
            </w:r>
            <w:r/>
          </w:p>
          <w:p>
            <w:pPr>
              <w:pStyle w:val="90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集成方案完全满足技术要求，方案科学、合理，并充分体现了实用、安全、经济的原则，得</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90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集成方案基本满足技术要求但略有不足，方案基本科学、合理，并基本体现了实用、安全、经济的原则，得3分；</w:t>
            </w:r>
            <w:r>
              <w:rPr>
                <w:rFonts w:hint="eastAsia" w:ascii="宋体" w:hAnsi="宋体" w:eastAsia="宋体" w:cs="宋体"/>
                <w:color w:val="000000"/>
                <w:sz w:val="24"/>
                <w:highlight w:val="none"/>
              </w:rPr>
            </w:r>
            <w:r/>
          </w:p>
          <w:p>
            <w:pPr>
              <w:pStyle w:val="90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集成方案有部分内容不满足技术要求，方案的科学性和合理性一般，实用、安全、经济的原则在方案中体现不充分，得2分；</w:t>
            </w:r>
            <w:r>
              <w:rPr>
                <w:rFonts w:hint="eastAsia" w:ascii="宋体" w:hAnsi="宋体" w:eastAsia="宋体" w:cs="宋体"/>
                <w:color w:val="000000"/>
                <w:sz w:val="24"/>
                <w:highlight w:val="none"/>
              </w:rPr>
            </w:r>
            <w:r/>
          </w:p>
          <w:p>
            <w:pPr>
              <w:pStyle w:val="905"/>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集成方案有关键内容或大量内容欠完善，得1分；</w:t>
            </w:r>
            <w:r>
              <w:rPr>
                <w:rFonts w:hint="eastAsia" w:ascii="宋体" w:hAnsi="宋体" w:eastAsia="宋体" w:cs="宋体"/>
                <w:color w:val="000000"/>
                <w:sz w:val="24"/>
                <w:highlight w:val="none"/>
              </w:rPr>
            </w:r>
            <w:r/>
          </w:p>
          <w:p>
            <w:pPr>
              <w:pStyle w:val="905"/>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未提供或不满足采购需求得0分。</w:t>
            </w:r>
            <w:r>
              <w:rPr>
                <w:rFonts w:hint="eastAsia" w:ascii="宋体" w:hAnsi="宋体" w:eastAsia="宋体" w:cs="宋体"/>
                <w:color w:val="000000"/>
                <w:sz w:val="24"/>
                <w:szCs w:val="24"/>
                <w:highlight w:val="none"/>
                <w:lang w:val="en-US" w:eastAsia="zh-CN" w:bidi="ar-SA"/>
              </w:rPr>
            </w:r>
            <w:r/>
          </w:p>
        </w:tc>
        <w:tc>
          <w:tcPr>
            <w:tcW w:w="295" w:type="dxa"/>
            <w:vAlign w:val="center"/>
            <w:textDirection w:val="lrTb"/>
            <w:noWrap w:val="false"/>
          </w:tcPr>
          <w:p>
            <w:pPr>
              <w:pStyle w:val="905"/>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r>
      <w:tr>
        <w:trPr>
          <w:trHeight w:val="57"/>
        </w:trPr>
        <w:tc>
          <w:tcPr>
            <w:tcW w:w="282" w:type="dxa"/>
            <w:vAlign w:val="center"/>
            <w:vMerge w:val="continue"/>
            <w:textDirection w:val="lrTb"/>
            <w:noWrap w:val="false"/>
          </w:tcPr>
          <w:p>
            <w:pPr>
              <w:pStyle w:val="90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02" w:type="dxa"/>
            <w:vAlign w:val="center"/>
            <w:vMerge w:val="continue"/>
            <w:textDirection w:val="lrTb"/>
            <w:noWrap w:val="false"/>
          </w:tcPr>
          <w:p>
            <w:pPr>
              <w:pStyle w:val="90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019" w:type="dxa"/>
            <w:vAlign w:val="center"/>
            <w:textDirection w:val="lrTb"/>
            <w:noWrap w:val="false"/>
          </w:tcPr>
          <w:p>
            <w:pPr>
              <w:pStyle w:val="905"/>
              <w:jc w:val="lef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投标人提供完整的质保方案，阐述承诺的质保期内具体质保内容、保障措施等。</w:t>
            </w:r>
            <w:r>
              <w:rPr>
                <w:rFonts w:hint="eastAsia" w:ascii="宋体" w:hAnsi="宋体" w:eastAsia="宋体" w:cs="宋体"/>
                <w:bCs/>
                <w:color w:val="000000"/>
                <w:sz w:val="24"/>
                <w:highlight w:val="none"/>
              </w:rPr>
            </w:r>
            <w:r/>
          </w:p>
          <w:p>
            <w:pPr>
              <w:pStyle w:val="905"/>
              <w:jc w:val="lef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方案科学、合理，针对性强，并充分体现了实用、安全、经济的原则，得</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分；</w:t>
            </w:r>
            <w:r>
              <w:rPr>
                <w:rFonts w:hint="eastAsia" w:ascii="宋体" w:hAnsi="宋体" w:eastAsia="宋体" w:cs="宋体"/>
                <w:bCs/>
                <w:color w:val="000000"/>
                <w:sz w:val="24"/>
                <w:highlight w:val="none"/>
              </w:rPr>
            </w:r>
            <w:r/>
          </w:p>
          <w:p>
            <w:pPr>
              <w:pStyle w:val="905"/>
              <w:jc w:val="lef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方案</w:t>
            </w:r>
            <w:r>
              <w:rPr>
                <w:rFonts w:hint="eastAsia" w:ascii="宋体" w:hAnsi="宋体" w:eastAsia="宋体" w:cs="宋体"/>
                <w:bCs/>
                <w:color w:val="000000"/>
                <w:sz w:val="24"/>
                <w:highlight w:val="none"/>
              </w:rPr>
              <w:t xml:space="preserve">科学、合理，针对性</w:t>
            </w:r>
            <w:r>
              <w:rPr>
                <w:rFonts w:hint="eastAsia" w:ascii="宋体" w:hAnsi="宋体" w:eastAsia="宋体" w:cs="宋体"/>
                <w:bCs/>
                <w:color w:val="000000"/>
                <w:sz w:val="24"/>
                <w:highlight w:val="none"/>
                <w:lang w:val="en-US" w:eastAsia="zh-CN"/>
              </w:rPr>
              <w:t xml:space="preserve">一般</w:t>
            </w:r>
            <w:r>
              <w:rPr>
                <w:rFonts w:hint="eastAsia" w:ascii="宋体" w:hAnsi="宋体" w:eastAsia="宋体" w:cs="宋体"/>
                <w:bCs/>
                <w:color w:val="000000"/>
                <w:sz w:val="24"/>
                <w:highlight w:val="none"/>
              </w:rPr>
              <w:t xml:space="preserve">，基本体现了实用、安全、经济的原则，得</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分；</w:t>
            </w:r>
            <w:r>
              <w:rPr>
                <w:rFonts w:hint="eastAsia" w:ascii="宋体" w:hAnsi="宋体" w:eastAsia="宋体" w:cs="宋体"/>
                <w:bCs/>
                <w:color w:val="000000"/>
                <w:sz w:val="24"/>
                <w:highlight w:val="none"/>
              </w:rPr>
            </w:r>
            <w:r/>
          </w:p>
          <w:p>
            <w:pPr>
              <w:pStyle w:val="905"/>
              <w:jc w:val="lef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方案科学、合理，针对性</w:t>
            </w:r>
            <w:r>
              <w:rPr>
                <w:rFonts w:hint="eastAsia" w:ascii="宋体" w:hAnsi="宋体" w:eastAsia="宋体" w:cs="宋体"/>
                <w:bCs/>
                <w:color w:val="000000"/>
                <w:sz w:val="24"/>
                <w:highlight w:val="none"/>
                <w:lang w:val="en-US" w:eastAsia="zh-CN"/>
              </w:rPr>
              <w:t xml:space="preserve">较差</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无法体现</w:t>
            </w:r>
            <w:r>
              <w:rPr>
                <w:rFonts w:hint="eastAsia" w:ascii="宋体" w:hAnsi="宋体" w:eastAsia="宋体" w:cs="宋体"/>
                <w:bCs/>
                <w:color w:val="000000"/>
                <w:sz w:val="24"/>
                <w:highlight w:val="none"/>
              </w:rPr>
              <w:t xml:space="preserve">实用、安全、经济的原则，得</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分；</w:t>
            </w:r>
            <w:r>
              <w:rPr>
                <w:rFonts w:hint="eastAsia" w:ascii="宋体" w:hAnsi="宋体" w:eastAsia="宋体" w:cs="宋体"/>
                <w:bCs/>
                <w:color w:val="000000"/>
                <w:sz w:val="24"/>
                <w:highlight w:val="none"/>
              </w:rPr>
            </w:r>
            <w:r/>
          </w:p>
          <w:p>
            <w:pPr>
              <w:pStyle w:val="905"/>
              <w:jc w:val="left"/>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未提供或不满足采购需求得0分。</w:t>
            </w:r>
            <w:r>
              <w:rPr>
                <w:rFonts w:hint="eastAsia" w:ascii="宋体" w:hAnsi="宋体" w:eastAsia="宋体" w:cs="宋体"/>
                <w:color w:val="000000"/>
                <w:sz w:val="24"/>
                <w:szCs w:val="24"/>
                <w:highlight w:val="none"/>
              </w:rPr>
            </w:r>
            <w:r/>
          </w:p>
        </w:tc>
        <w:tc>
          <w:tcPr>
            <w:tcW w:w="295" w:type="dxa"/>
            <w:vAlign w:val="center"/>
            <w:textDirection w:val="lrTb"/>
            <w:noWrap w:val="false"/>
          </w:tcPr>
          <w:p>
            <w:pPr>
              <w:pStyle w:val="905"/>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r>
      <w:tr>
        <w:trPr>
          <w:trHeight w:val="57"/>
        </w:trPr>
        <w:tc>
          <w:tcPr>
            <w:tcW w:w="282" w:type="dxa"/>
            <w:vAlign w:val="center"/>
            <w:textDirection w:val="lrTb"/>
            <w:noWrap w:val="false"/>
          </w:tcPr>
          <w:p>
            <w:pPr>
              <w:pStyle w:val="905"/>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402" w:type="dxa"/>
            <w:vAlign w:val="center"/>
            <w:textDirection w:val="lrTb"/>
            <w:noWrap w:val="false"/>
          </w:tcPr>
          <w:p>
            <w:pPr>
              <w:pStyle w:val="905"/>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质保承诺</w:t>
            </w:r>
            <w:r>
              <w:rPr>
                <w:rFonts w:ascii="宋体" w:hAnsi="宋体" w:eastAsia="宋体" w:cs="宋体"/>
                <w:color w:val="000000"/>
                <w:sz w:val="24"/>
                <w:szCs w:val="24"/>
                <w:highlight w:val="none"/>
                <w:lang w:val="en-US" w:eastAsia="zh-CN"/>
              </w:rPr>
            </w:r>
            <w:r/>
          </w:p>
        </w:tc>
        <w:tc>
          <w:tcPr>
            <w:tcW w:w="4019" w:type="dxa"/>
            <w:vAlign w:val="center"/>
            <w:textDirection w:val="lrTb"/>
            <w:noWrap w:val="false"/>
          </w:tcPr>
          <w:p>
            <w:pPr>
              <w:pStyle w:val="905"/>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在质保期12个月的基础上，所投所有核心设备（高锰酸盐指数、氨氮、总磷、总氮）每增加12个月，得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rPr>
                <w:rFonts w:hint="eastAsia" w:ascii="宋体" w:hAnsi="宋体" w:eastAsia="宋体" w:cs="宋体"/>
                <w:bCs/>
                <w:color w:val="000000"/>
                <w:sz w:val="24"/>
                <w:highlight w:val="none"/>
              </w:rPr>
              <w:t xml:space="preserve">，最高得</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分；不增加</w:t>
            </w:r>
            <w:r>
              <w:rPr>
                <w:rFonts w:hint="eastAsia" w:ascii="宋体" w:hAnsi="宋体" w:eastAsia="宋体" w:cs="宋体"/>
                <w:color w:val="000000"/>
                <w:sz w:val="24"/>
                <w:highlight w:val="none"/>
              </w:rPr>
              <w:t xml:space="preserve">得0分。</w:t>
            </w:r>
            <w:r>
              <w:rPr>
                <w:rFonts w:hint="eastAsia" w:ascii="宋体" w:hAnsi="宋体" w:eastAsia="宋体" w:cs="宋体"/>
                <w:color w:val="000000"/>
                <w:sz w:val="24"/>
                <w:highlight w:val="none"/>
              </w:rPr>
            </w:r>
            <w:r/>
          </w:p>
          <w:p>
            <w:pPr>
              <w:pStyle w:val="905"/>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注：投标人应提供</w:t>
            </w:r>
            <w:r>
              <w:rPr>
                <w:rFonts w:hint="eastAsia" w:ascii="宋体" w:hAnsi="宋体" w:eastAsia="宋体" w:cs="宋体"/>
                <w:b/>
                <w:bCs/>
                <w:color w:val="000000"/>
                <w:sz w:val="24"/>
                <w:highlight w:val="none"/>
              </w:rPr>
              <w:t xml:space="preserve">承诺函原件</w:t>
            </w:r>
            <w:r>
              <w:rPr>
                <w:rFonts w:hint="eastAsia" w:ascii="宋体" w:hAnsi="宋体" w:eastAsia="宋体" w:cs="宋体"/>
                <w:color w:val="000000"/>
                <w:sz w:val="24"/>
                <w:highlight w:val="none"/>
              </w:rPr>
              <w:t xml:space="preserve">并加盖公章。如各核心设备质保期不一致，按最短质保期计分。</w:t>
            </w:r>
            <w:r>
              <w:rPr>
                <w:rFonts w:hint="eastAsia" w:ascii="宋体" w:hAnsi="宋体" w:eastAsia="宋体" w:cs="宋体"/>
                <w:color w:val="000000"/>
                <w:sz w:val="24"/>
                <w:szCs w:val="24"/>
                <w:highlight w:val="none"/>
              </w:rPr>
            </w:r>
            <w:r/>
          </w:p>
        </w:tc>
        <w:tc>
          <w:tcPr>
            <w:tcW w:w="295" w:type="dxa"/>
            <w:vAlign w:val="center"/>
            <w:textDirection w:val="lrTb"/>
            <w:noWrap w:val="false"/>
          </w:tcPr>
          <w:p>
            <w:pPr>
              <w:pStyle w:val="905"/>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r>
            <w:r/>
          </w:p>
        </w:tc>
      </w:tr>
      <w:tr>
        <w:trPr>
          <w:trHeight w:val="57"/>
        </w:trPr>
        <w:tc>
          <w:tcPr>
            <w:tcW w:w="282" w:type="dxa"/>
            <w:vAlign w:val="center"/>
            <w:textDirection w:val="lrTb"/>
            <w:noWrap w:val="false"/>
          </w:tcPr>
          <w:p>
            <w:pPr>
              <w:pStyle w:val="905"/>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r>
            <w:r/>
          </w:p>
        </w:tc>
        <w:tc>
          <w:tcPr>
            <w:tcW w:w="402" w:type="dxa"/>
            <w:vAlign w:val="center"/>
            <w:textDirection w:val="lrTb"/>
            <w:noWrap w:val="false"/>
          </w:tcPr>
          <w:p>
            <w:pPr>
              <w:pStyle w:val="905"/>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业绩</w:t>
            </w:r>
            <w:r>
              <w:rPr>
                <w:rFonts w:ascii="宋体" w:hAnsi="宋体" w:eastAsia="宋体" w:cs="宋体"/>
                <w:color w:val="000000"/>
                <w:sz w:val="24"/>
                <w:szCs w:val="24"/>
                <w:highlight w:val="none"/>
                <w:lang w:val="en-US" w:eastAsia="zh-CN"/>
              </w:rPr>
            </w:r>
            <w:r/>
          </w:p>
        </w:tc>
        <w:tc>
          <w:tcPr>
            <w:tcW w:w="4019" w:type="dxa"/>
            <w:vAlign w:val="center"/>
            <w:textDirection w:val="lrTb"/>
            <w:noWrap w:val="false"/>
          </w:tcPr>
          <w:p>
            <w:pPr>
              <w:pStyle w:val="905"/>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投标人提供自</w:t>
            </w:r>
            <w:r>
              <w:rPr>
                <w:rFonts w:hint="eastAsia" w:ascii="宋体" w:hAnsi="宋体" w:eastAsia="宋体" w:cs="宋体"/>
                <w:color w:val="000000"/>
                <w:sz w:val="24"/>
                <w:highlight w:val="none"/>
              </w:rPr>
              <w:t xml:space="preserve">（202</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rPr>
              <w:t xml:space="preserve">1</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月1日至投标截止日，以合同签署日期为准）地表水水质自动监测设备销售业绩。地表水水质自动监测设备至少应包括</w:t>
            </w:r>
            <w:r>
              <w:rPr>
                <w:rFonts w:hint="eastAsia" w:ascii="宋体" w:hAnsi="宋体" w:eastAsia="宋体" w:cs="宋体"/>
                <w:color w:val="000000"/>
                <w:sz w:val="24"/>
                <w:szCs w:val="24"/>
                <w:highlight w:val="none"/>
                <w:lang w:val="en-US" w:eastAsia="zh-CN" w:bidi="ar"/>
              </w:rPr>
              <w:t xml:space="preserve">高锰酸盐指数水质自动分析仪</w:t>
            </w:r>
            <w:r>
              <w:rPr>
                <w:rFonts w:hint="eastAsia" w:ascii="宋体" w:hAnsi="宋体" w:eastAsia="宋体" w:cs="宋体"/>
                <w:color w:val="000000"/>
                <w:sz w:val="24"/>
                <w:highlight w:val="none"/>
              </w:rPr>
              <w:t xml:space="preserve">，提供</w:t>
            </w:r>
            <w:r>
              <w:rPr>
                <w:rFonts w:hint="eastAsia" w:ascii="宋体" w:hAnsi="宋体" w:eastAsia="宋体" w:cs="宋体"/>
                <w:color w:val="000000"/>
                <w:sz w:val="24"/>
                <w:highlight w:val="none"/>
                <w:lang w:val="en-US" w:eastAsia="zh-CN"/>
              </w:rPr>
              <w:t xml:space="preserve">合同复印件加盖公章（合同需至少提供合同封面、双方签字盖章页、产品信息）</w:t>
            </w:r>
            <w:r>
              <w:rPr>
                <w:rFonts w:hint="eastAsia" w:ascii="宋体" w:hAnsi="宋体" w:eastAsia="宋体" w:cs="宋体"/>
                <w:color w:val="000000"/>
                <w:sz w:val="24"/>
                <w:highlight w:val="none"/>
              </w:rPr>
              <w:t xml:space="preserve">。每提供</w:t>
            </w:r>
            <w:r>
              <w:rPr>
                <w:rFonts w:hint="eastAsia" w:ascii="宋体" w:hAnsi="宋体" w:eastAsia="宋体" w:cs="宋体"/>
                <w:color w:val="000000"/>
                <w:sz w:val="24"/>
                <w:highlight w:val="none"/>
                <w:lang w:val="en-US"/>
              </w:rPr>
              <w:t xml:space="preserve">1</w:t>
            </w:r>
            <w:r>
              <w:rPr>
                <w:rFonts w:hint="eastAsia" w:ascii="宋体" w:hAnsi="宋体" w:eastAsia="宋体" w:cs="宋体"/>
                <w:color w:val="000000"/>
                <w:sz w:val="24"/>
                <w:highlight w:val="none"/>
              </w:rPr>
              <w:t xml:space="preserve">个有效的业绩得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分，最多得</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tc>
        <w:tc>
          <w:tcPr>
            <w:tcW w:w="295" w:type="dxa"/>
            <w:vAlign w:val="center"/>
            <w:textDirection w:val="lrTb"/>
            <w:noWrap w:val="false"/>
          </w:tcPr>
          <w:p>
            <w:pPr>
              <w:pStyle w:val="905"/>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lang w:val="en-US" w:eastAsia="zh-CN"/>
              </w:rPr>
            </w:r>
            <w:r/>
          </w:p>
        </w:tc>
      </w:tr>
      <w:tr>
        <w:trPr>
          <w:trHeight w:val="57"/>
        </w:trPr>
        <w:tc>
          <w:tcPr>
            <w:gridSpan w:val="3"/>
            <w:tcW w:w="9273" w:type="dxa"/>
            <w:vAlign w:val="center"/>
            <w:textDirection w:val="lrTb"/>
            <w:noWrap w:val="false"/>
          </w:tcPr>
          <w:p>
            <w:pPr>
              <w:pStyle w:val="90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rPr>
            </w:r>
            <w:r/>
          </w:p>
        </w:tc>
        <w:tc>
          <w:tcPr>
            <w:tcW w:w="295" w:type="dxa"/>
            <w:vAlign w:val="center"/>
            <w:textDirection w:val="lrTb"/>
            <w:noWrap w:val="false"/>
          </w:tcPr>
          <w:p>
            <w:pPr>
              <w:pStyle w:val="905"/>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tc>
      </w:tr>
    </w:tbl>
    <w:p>
      <w:pPr>
        <w:pStyle w:val="950"/>
        <w:spacing w:line="360" w:lineRule="auto"/>
        <w:tabs>
          <w:tab w:val="right" w:pos="8953" w:leader="none"/>
        </w:tabs>
        <w:rPr>
          <w:rFonts w:hint="eastAsia" w:hAnsi="宋体" w:cs="宋体"/>
          <w:b/>
          <w:color w:val="000000"/>
          <w:sz w:val="28"/>
          <w:szCs w:val="28"/>
          <w:highlight w:val="none"/>
        </w:rPr>
      </w:pPr>
      <w:r>
        <w:rPr>
          <w:rFonts w:hint="eastAsia" w:hAnsi="宋体" w:cs="宋体"/>
          <w:b/>
          <w:color w:val="000000"/>
          <w:sz w:val="28"/>
          <w:szCs w:val="28"/>
          <w:highlight w:val="none"/>
        </w:rPr>
      </w:r>
      <w:r/>
    </w:p>
    <w:p>
      <w:pPr>
        <w:pStyle w:val="950"/>
        <w:spacing w:line="360" w:lineRule="auto"/>
        <w:tabs>
          <w:tab w:val="right" w:pos="8953" w:leader="none"/>
        </w:tabs>
        <w:rPr>
          <w:rFonts w:hint="eastAsia" w:hAnsi="宋体" w:cs="宋体"/>
          <w:b/>
          <w:color w:val="000000"/>
          <w:sz w:val="28"/>
          <w:szCs w:val="28"/>
          <w:highlight w:val="none"/>
        </w:rPr>
      </w:pPr>
      <w:r>
        <w:rPr>
          <w:rFonts w:hint="eastAsia" w:hAnsi="宋体" w:cs="宋体"/>
          <w:b/>
          <w:color w:val="000000"/>
          <w:sz w:val="28"/>
          <w:szCs w:val="28"/>
          <w:highlight w:val="none"/>
        </w:rPr>
      </w:r>
      <w:r/>
    </w:p>
    <w:p>
      <w:pPr>
        <w:pStyle w:val="950"/>
        <w:spacing w:line="360" w:lineRule="auto"/>
        <w:tabs>
          <w:tab w:val="right" w:pos="8953" w:leader="none"/>
        </w:tabs>
        <w:rPr>
          <w:rFonts w:hint="eastAsia" w:hAnsi="宋体" w:cs="宋体"/>
          <w:color w:val="000000"/>
          <w:sz w:val="28"/>
          <w:szCs w:val="28"/>
          <w:highlight w:val="none"/>
        </w:rPr>
      </w:pPr>
      <w:r>
        <w:rPr>
          <w:rFonts w:hint="eastAsia" w:hAnsi="宋体" w:cs="宋体"/>
          <w:b/>
          <w:color w:val="000000"/>
          <w:sz w:val="28"/>
          <w:szCs w:val="28"/>
          <w:highlight w:val="none"/>
        </w:rPr>
        <w:t xml:space="preserve">说明：</w:t>
      </w:r>
      <w:r>
        <w:rPr>
          <w:rFonts w:hint="eastAsia" w:hAnsi="宋体" w:cs="宋体"/>
          <w:color w:val="000000"/>
          <w:sz w:val="28"/>
          <w:szCs w:val="28"/>
          <w:highlight w:val="none"/>
        </w:rPr>
      </w:r>
      <w:r/>
    </w:p>
    <w:p>
      <w:pPr>
        <w:pStyle w:val="905"/>
        <w:ind w:firstLine="560"/>
        <w:jc w:val="left"/>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一、对国家认定的节能产品或环保产品分别给予投标价的5%价格扣除，用扣除后的价格参与评审（特别说明：节能、环保产品必须纳入“中国政府采购网http：//www.ccgp.gov.cn”等官方网站“节能、环保产品查询系统”，且以提供的证书复印件为准）。</w:t>
      </w:r>
      <w:r>
        <w:rPr>
          <w:rFonts w:hint="eastAsia" w:ascii="宋体" w:hAnsi="宋体" w:cs="宋体"/>
          <w:bCs/>
          <w:color w:val="000000"/>
          <w:sz w:val="28"/>
          <w:szCs w:val="28"/>
          <w:highlight w:val="none"/>
        </w:rPr>
      </w:r>
      <w:r/>
    </w:p>
    <w:p>
      <w:pPr>
        <w:pStyle w:val="905"/>
        <w:ind w:firstLine="560"/>
        <w:jc w:val="left"/>
        <w:spacing w:line="360" w:lineRule="auto"/>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二、小微企业的价格扣除</w:t>
      </w:r>
      <w:r>
        <w:rPr>
          <w:rFonts w:hint="eastAsia" w:ascii="宋体" w:hAnsi="宋体" w:cs="宋体"/>
          <w:bCs/>
          <w:color w:val="000000"/>
          <w:sz w:val="28"/>
          <w:szCs w:val="28"/>
          <w:highlight w:val="none"/>
        </w:rPr>
      </w:r>
      <w:r/>
    </w:p>
    <w:p>
      <w:pPr>
        <w:pStyle w:val="905"/>
        <w:ind w:firstLine="560"/>
        <w:jc w:val="left"/>
        <w:spacing w:line="360" w:lineRule="auto"/>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rPr>
          <w:rFonts w:hint="eastAsia" w:ascii="宋体" w:hAnsi="宋体" w:cs="宋体"/>
          <w:bCs/>
          <w:color w:val="000000"/>
          <w:sz w:val="28"/>
          <w:szCs w:val="28"/>
          <w:highlight w:val="none"/>
        </w:rPr>
      </w:r>
      <w:r/>
    </w:p>
    <w:p>
      <w:pPr>
        <w:pStyle w:val="905"/>
        <w:ind w:firstLine="560"/>
        <w:jc w:val="left"/>
        <w:spacing w:line="360" w:lineRule="auto"/>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2.价格扣除比例或者价格分加分比例对小型企业和微型企业同等对待，不作区分。</w:t>
      </w:r>
      <w:r>
        <w:rPr>
          <w:rFonts w:hint="eastAsia" w:ascii="宋体" w:hAnsi="宋体" w:cs="宋体"/>
          <w:bCs/>
          <w:color w:val="000000"/>
          <w:sz w:val="28"/>
          <w:szCs w:val="28"/>
          <w:highlight w:val="none"/>
        </w:rPr>
      </w:r>
      <w:r/>
    </w:p>
    <w:p>
      <w:pPr>
        <w:pStyle w:val="905"/>
        <w:ind w:firstLine="560"/>
        <w:jc w:val="left"/>
        <w:spacing w:line="360" w:lineRule="auto"/>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三、监狱和戒毒企业的价格扣除</w:t>
      </w:r>
      <w:r>
        <w:rPr>
          <w:rFonts w:hint="eastAsia" w:ascii="宋体" w:hAnsi="宋体" w:cs="宋体"/>
          <w:bCs/>
          <w:color w:val="000000"/>
          <w:sz w:val="28"/>
          <w:szCs w:val="28"/>
          <w:highlight w:val="none"/>
        </w:rPr>
      </w:r>
      <w:r/>
    </w:p>
    <w:p>
      <w:pPr>
        <w:pStyle w:val="905"/>
        <w:ind w:firstLine="560"/>
        <w:jc w:val="left"/>
        <w:spacing w:line="360" w:lineRule="auto"/>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1.本项目对监狱和戒毒企业（简称监狱企业）视同小型、微型企业，享受相同的价格扣除优惠政策。</w:t>
      </w:r>
      <w:r>
        <w:rPr>
          <w:rFonts w:hint="eastAsia" w:ascii="宋体" w:hAnsi="宋体" w:cs="宋体"/>
          <w:bCs/>
          <w:color w:val="000000"/>
          <w:sz w:val="28"/>
          <w:szCs w:val="28"/>
          <w:highlight w:val="none"/>
        </w:rPr>
      </w:r>
      <w:r/>
    </w:p>
    <w:p>
      <w:pPr>
        <w:pStyle w:val="905"/>
        <w:ind w:firstLine="560"/>
        <w:jc w:val="left"/>
        <w:spacing w:line="360" w:lineRule="auto"/>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2.监狱企业需提供由省级以上监狱管理局、戒毒管理局（含新疆生产建设兵团）出具的属于监狱企业的证明文件。</w:t>
      </w:r>
      <w:r>
        <w:rPr>
          <w:rFonts w:hint="eastAsia" w:ascii="宋体" w:hAnsi="宋体" w:cs="宋体"/>
          <w:bCs/>
          <w:color w:val="000000"/>
          <w:sz w:val="28"/>
          <w:szCs w:val="28"/>
          <w:highlight w:val="none"/>
        </w:rPr>
      </w:r>
      <w:r/>
    </w:p>
    <w:p>
      <w:pPr>
        <w:pStyle w:val="905"/>
        <w:ind w:firstLine="560"/>
        <w:jc w:val="left"/>
        <w:spacing w:line="360" w:lineRule="auto"/>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3.监狱企业标准请参照《关于政府采购支持监狱企业发展有关问题的通知》（财库〔2014〕68号）。</w:t>
      </w:r>
      <w:r>
        <w:rPr>
          <w:rFonts w:hint="eastAsia" w:ascii="宋体" w:hAnsi="宋体" w:cs="宋体"/>
          <w:bCs/>
          <w:color w:val="000000"/>
          <w:sz w:val="28"/>
          <w:szCs w:val="28"/>
          <w:highlight w:val="none"/>
        </w:rPr>
      </w:r>
      <w:r/>
    </w:p>
    <w:p>
      <w:pPr>
        <w:pStyle w:val="905"/>
        <w:ind w:firstLine="560"/>
        <w:jc w:val="left"/>
        <w:spacing w:line="360" w:lineRule="auto"/>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四、残疾人福利性单位的价格扣除</w:t>
      </w:r>
      <w:r>
        <w:rPr>
          <w:rFonts w:hint="eastAsia" w:ascii="宋体" w:hAnsi="宋体" w:cs="宋体"/>
          <w:bCs/>
          <w:color w:val="000000"/>
          <w:sz w:val="28"/>
          <w:szCs w:val="28"/>
          <w:highlight w:val="none"/>
        </w:rPr>
      </w:r>
      <w:r/>
    </w:p>
    <w:p>
      <w:pPr>
        <w:pStyle w:val="905"/>
        <w:ind w:firstLine="560"/>
        <w:jc w:val="left"/>
        <w:spacing w:line="360" w:lineRule="auto"/>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1.本项目对残疾人福利性单位视同小型、微型企业，享受相同的价格扣除优惠政策。</w:t>
      </w:r>
      <w:r>
        <w:rPr>
          <w:rFonts w:hint="eastAsia" w:ascii="宋体" w:hAnsi="宋体" w:cs="宋体"/>
          <w:bCs/>
          <w:color w:val="000000"/>
          <w:sz w:val="28"/>
          <w:szCs w:val="28"/>
          <w:highlight w:val="none"/>
        </w:rPr>
      </w:r>
      <w:r/>
    </w:p>
    <w:p>
      <w:pPr>
        <w:pStyle w:val="905"/>
        <w:ind w:firstLine="560"/>
        <w:jc w:val="left"/>
        <w:spacing w:line="360" w:lineRule="auto"/>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2.残疾人福利性单位需按照招标文件的要求提供《残疾人福利性单位声明函》。</w:t>
      </w:r>
      <w:r>
        <w:rPr>
          <w:rFonts w:hint="eastAsia" w:ascii="宋体" w:hAnsi="宋体" w:cs="宋体"/>
          <w:bCs/>
          <w:color w:val="000000"/>
          <w:sz w:val="28"/>
          <w:szCs w:val="28"/>
          <w:highlight w:val="none"/>
        </w:rPr>
      </w:r>
      <w:r/>
    </w:p>
    <w:p>
      <w:pPr>
        <w:pStyle w:val="905"/>
        <w:ind w:firstLine="560"/>
        <w:jc w:val="left"/>
        <w:spacing w:line="360" w:lineRule="auto"/>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3.残疾人福利性单位标准请参照《关于促进残疾人就业政府采购政策的通知》（财库〔2017〕141号）。</w:t>
      </w:r>
      <w:r>
        <w:rPr>
          <w:rFonts w:hint="eastAsia" w:ascii="宋体" w:hAnsi="宋体" w:cs="宋体"/>
          <w:bCs/>
          <w:color w:val="000000"/>
          <w:sz w:val="28"/>
          <w:szCs w:val="28"/>
          <w:highlight w:val="none"/>
        </w:rPr>
      </w:r>
      <w:r/>
    </w:p>
    <w:p>
      <w:pPr>
        <w:pStyle w:val="905"/>
        <w:ind w:firstLine="560"/>
        <w:jc w:val="left"/>
        <w:spacing w:line="360" w:lineRule="auto"/>
        <w:widowControl/>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五、监狱企业、残疾人福利性单位属于小型、微型企业的，不重复享受政策。</w:t>
      </w:r>
      <w:r>
        <w:rPr>
          <w:rFonts w:hint="eastAsia" w:ascii="宋体" w:hAnsi="宋体" w:cs="宋体"/>
          <w:bCs/>
          <w:color w:val="000000"/>
          <w:sz w:val="28"/>
          <w:szCs w:val="28"/>
          <w:highlight w:val="none"/>
        </w:rPr>
      </w:r>
      <w:r/>
    </w:p>
    <w:p>
      <w:pPr>
        <w:pStyle w:val="905"/>
        <w:ind w:firstLine="560"/>
        <w:jc w:val="left"/>
        <w:widowControl/>
        <w:rPr>
          <w:rFonts w:hint="eastAsia" w:ascii="宋体" w:hAnsi="宋体" w:cs="宋体"/>
          <w:b/>
          <w:bCs/>
          <w:color w:val="000000"/>
          <w:sz w:val="28"/>
          <w:szCs w:val="28"/>
          <w:highlight w:val="none"/>
        </w:rPr>
      </w:pPr>
      <w:r>
        <w:rPr>
          <w:rFonts w:hint="eastAsia" w:ascii="宋体" w:hAnsi="宋体" w:cs="宋体"/>
          <w:bCs/>
          <w:color w:val="000000"/>
          <w:sz w:val="28"/>
          <w:szCs w:val="28"/>
          <w:highlight w:val="none"/>
        </w:rPr>
        <w:t xml:space="preserve">六、除评分标准中另有说明外，所有认证、证明和业绩均以有效的证明文件的复印件为依据。</w:t>
      </w:r>
      <w:r>
        <w:rPr>
          <w:rFonts w:hint="eastAsia" w:ascii="宋体" w:hAnsi="宋体" w:cs="宋体"/>
          <w:b/>
          <w:bCs/>
          <w:color w:val="000000"/>
          <w:sz w:val="28"/>
          <w:szCs w:val="28"/>
          <w:highlight w:val="none"/>
        </w:rPr>
      </w:r>
      <w:r/>
    </w:p>
    <w:p>
      <w:pPr>
        <w:pStyle w:val="905"/>
        <w:jc w:val="center"/>
        <w:rPr>
          <w:rFonts w:hint="eastAsia" w:ascii="宋体" w:hAnsi="宋体" w:cs="宋体"/>
          <w:b/>
          <w:bCs/>
          <w:color w:val="000000"/>
          <w:sz w:val="28"/>
          <w:szCs w:val="28"/>
          <w:highlight w:val="none"/>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b/>
          <w:bCs/>
          <w:color w:val="000000"/>
          <w:sz w:val="28"/>
          <w:szCs w:val="28"/>
          <w:highlight w:val="none"/>
        </w:rPr>
      </w:r>
      <w:r/>
    </w:p>
    <w:p>
      <w:pPr>
        <w:pStyle w:val="905"/>
        <w:jc w:val="center"/>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第四章  招标项目的技术规格</w:t>
      </w:r>
      <w:r>
        <w:rPr>
          <w:rFonts w:hint="eastAsia" w:ascii="宋体" w:hAnsi="宋体" w:cs="宋体"/>
          <w:b/>
          <w:bCs/>
          <w:color w:val="000000"/>
          <w:sz w:val="28"/>
          <w:szCs w:val="28"/>
          <w:highlight w:val="none"/>
          <w:lang w:val="zh-CN"/>
        </w:rPr>
        <w:t xml:space="preserve">、</w:t>
      </w:r>
      <w:r>
        <w:rPr>
          <w:rFonts w:hint="eastAsia" w:ascii="宋体" w:hAnsi="宋体" w:cs="宋体"/>
          <w:b/>
          <w:color w:val="000000"/>
          <w:sz w:val="28"/>
          <w:szCs w:val="28"/>
          <w:highlight w:val="none"/>
        </w:rPr>
        <w:t xml:space="preserve">要求和数量等</w:t>
      </w:r>
      <w:r>
        <w:rPr>
          <w:rFonts w:hint="eastAsia" w:ascii="宋体" w:hAnsi="宋体" w:cs="宋体"/>
          <w:b/>
          <w:color w:val="000000"/>
          <w:sz w:val="28"/>
          <w:szCs w:val="28"/>
          <w:highlight w:val="none"/>
        </w:rPr>
      </w:r>
      <w:r/>
    </w:p>
    <w:p>
      <w:pPr>
        <w:pStyle w:val="1066"/>
        <w:ind w:firstLine="480"/>
        <w:rPr>
          <w:rFonts w:hint="eastAsia" w:ascii="宋体" w:hAnsi="宋体" w:eastAsia="宋体" w:cs="宋体"/>
          <w:b/>
          <w:bCs/>
          <w:color w:val="000000"/>
          <w:sz w:val="24"/>
          <w:szCs w:val="24"/>
          <w:highlight w:val="none"/>
          <w:lang w:val="en-US" w:eastAsia="zh-CN"/>
        </w:rPr>
      </w:pPr>
      <w:r/>
      <w:bookmarkEnd w:id="39"/>
      <w:r>
        <w:rPr>
          <w:rFonts w:hint="eastAsia" w:ascii="宋体" w:hAnsi="宋体" w:eastAsia="宋体" w:cs="宋体"/>
          <w:b/>
          <w:bCs/>
          <w:color w:val="000000"/>
          <w:sz w:val="24"/>
          <w:szCs w:val="24"/>
          <w:highlight w:val="none"/>
          <w:lang w:eastAsia="zh-CN"/>
        </w:rPr>
        <w:t xml:space="preserve">一、</w:t>
      </w:r>
      <w:r>
        <w:rPr>
          <w:rFonts w:hint="eastAsia" w:ascii="宋体" w:hAnsi="宋体" w:eastAsia="宋体" w:cs="宋体"/>
          <w:b/>
          <w:bCs/>
          <w:color w:val="000000"/>
          <w:sz w:val="24"/>
          <w:szCs w:val="24"/>
          <w:highlight w:val="none"/>
          <w:lang w:val="en-US" w:eastAsia="zh-CN"/>
        </w:rPr>
        <w:t xml:space="preserve">项目概况</w:t>
      </w:r>
      <w:r>
        <w:rPr>
          <w:rFonts w:hint="eastAsia" w:ascii="宋体" w:hAnsi="宋体" w:eastAsia="宋体" w:cs="宋体"/>
          <w:b/>
          <w:bCs/>
          <w:color w:val="000000"/>
          <w:sz w:val="24"/>
          <w:szCs w:val="24"/>
          <w:highlight w:val="none"/>
          <w:lang w:val="en-US" w:eastAsia="zh-CN"/>
        </w:rPr>
      </w:r>
      <w:r/>
    </w:p>
    <w:p>
      <w:pPr>
        <w:pStyle w:val="905"/>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了深入贯彻科学发展观、落实环保优先方针，实施生态文明建设工程，建立增强地表水质量网格化监测监管手段，增强对全市域水环境质量进行动态、连续监测的能力，更好的落实政府主体责任，加强河道断面考核，进而支撑环境管理、改善水环境质量，切实保障群众的环境权益。</w:t>
      </w:r>
      <w:r>
        <w:rPr>
          <w:rFonts w:hint="eastAsia" w:ascii="宋体" w:hAnsi="宋体" w:eastAsia="宋体" w:cs="宋体"/>
          <w:color w:val="000000"/>
          <w:sz w:val="24"/>
          <w:highlight w:val="none"/>
        </w:rPr>
      </w:r>
      <w:r/>
    </w:p>
    <w:p>
      <w:pPr>
        <w:pStyle w:val="1066"/>
        <w:ind w:firstLine="480"/>
        <w:keepLines w:val="0"/>
        <w:keepNext w:val="0"/>
        <w:pageBreakBefore w:val="0"/>
        <w:spacing w:before="0"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color w:val="000000"/>
          <w:sz w:val="24"/>
          <w:highlight w:val="none"/>
        </w:rPr>
        <w:t xml:space="preserve">本次项目拟采购</w:t>
      </w:r>
      <w:r>
        <w:rPr>
          <w:rFonts w:hint="eastAsia" w:ascii="宋体" w:hAnsi="宋体" w:eastAsia="宋体" w:cs="宋体"/>
          <w:color w:val="000000"/>
          <w:sz w:val="24"/>
          <w:highlight w:val="none"/>
          <w:lang w:val="en-US" w:eastAsia="zh-CN"/>
        </w:rPr>
        <w:t xml:space="preserve">乙烯桥水质自动监测站，</w:t>
      </w:r>
      <w:r>
        <w:rPr>
          <w:rFonts w:hint="eastAsia" w:ascii="宋体" w:hAnsi="宋体" w:eastAsia="宋体" w:cs="宋体"/>
          <w:color w:val="000000"/>
          <w:sz w:val="24"/>
          <w:highlight w:val="none"/>
        </w:rPr>
        <w:t xml:space="preserve">内容包括常规五参数（水温、pH、溶解氧、电导率、浊度）、高锰酸盐指数、氨氮、总磷、总氮监测设备</w:t>
      </w:r>
      <w:r>
        <w:rPr>
          <w:rFonts w:hint="eastAsia" w:ascii="宋体" w:hAnsi="宋体" w:eastAsia="宋体" w:cs="宋体"/>
          <w:color w:val="000000"/>
          <w:sz w:val="24"/>
          <w:highlight w:val="none"/>
          <w:lang w:val="en-US" w:eastAsia="zh-CN"/>
        </w:rPr>
        <w:t xml:space="preserve">一套</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系统集成</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项目运行期间产生的通讯</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水</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电</w:t>
      </w:r>
      <w:r>
        <w:rPr>
          <w:rFonts w:hint="eastAsia" w:ascii="宋体" w:hAnsi="宋体" w:eastAsia="宋体" w:cs="宋体"/>
          <w:color w:val="000000"/>
          <w:sz w:val="24"/>
          <w:highlight w:val="none"/>
          <w:lang w:val="en-US" w:eastAsia="zh-CN"/>
        </w:rPr>
        <w:t xml:space="preserve">等</w:t>
      </w:r>
      <w:r>
        <w:rPr>
          <w:rFonts w:hint="eastAsia" w:ascii="宋体" w:hAnsi="宋体" w:eastAsia="宋体" w:cs="宋体"/>
          <w:color w:val="000000"/>
          <w:sz w:val="24"/>
          <w:highlight w:val="none"/>
        </w:rPr>
        <w:t xml:space="preserve">费用由中标方负责</w:t>
      </w:r>
      <w:r>
        <w:rPr>
          <w:rFonts w:hint="eastAsia" w:ascii="宋体" w:hAnsi="宋体" w:eastAsia="宋体" w:cs="宋体"/>
          <w:color w:val="000000"/>
          <w:sz w:val="24"/>
          <w:highlight w:val="none"/>
          <w:lang w:eastAsia="zh-CN"/>
        </w:rPr>
        <w:t xml:space="preserve">。</w:t>
      </w:r>
      <w:r>
        <w:rPr>
          <w:rFonts w:ascii="宋体" w:hAnsi="宋体" w:eastAsia="宋体" w:cs="宋体"/>
          <w:b/>
          <w:bCs/>
          <w:color w:val="000000"/>
          <w:sz w:val="24"/>
          <w:szCs w:val="24"/>
          <w:highlight w:val="none"/>
          <w:lang w:val="en-US" w:eastAsia="zh-CN"/>
        </w:rPr>
      </w:r>
      <w:r/>
    </w:p>
    <w:p>
      <w:pPr>
        <w:pStyle w:val="1066"/>
        <w:numPr>
          <w:ilvl w:val="0"/>
          <w:numId w:val="0"/>
        </w:numPr>
        <w:ind w:left="0" w:firstLine="482"/>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二、通用技术要求</w:t>
      </w:r>
      <w:r>
        <w:rPr>
          <w:rFonts w:hint="eastAsia" w:ascii="宋体" w:hAnsi="宋体" w:eastAsia="宋体" w:cs="宋体"/>
          <w:color w:val="000000"/>
          <w:sz w:val="24"/>
          <w:szCs w:val="24"/>
          <w:highlight w:val="none"/>
          <w:lang w:val="en-US" w:eastAsia="zh-CN" w:bidi="ar-SA"/>
        </w:rPr>
      </w:r>
      <w:r/>
    </w:p>
    <w:p>
      <w:pPr>
        <w:pStyle w:val="1066"/>
        <w:numPr>
          <w:ilvl w:val="0"/>
          <w:numId w:val="0"/>
        </w:numPr>
        <w:ind w:left="0" w:firstLine="480"/>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 操作语言</w:t>
      </w:r>
      <w:r>
        <w:rPr>
          <w:rFonts w:hint="eastAsia" w:ascii="宋体" w:hAnsi="宋体" w:eastAsia="宋体" w:cs="宋体"/>
          <w:color w:val="000000"/>
          <w:sz w:val="24"/>
          <w:szCs w:val="24"/>
          <w:highlight w:val="none"/>
          <w:lang w:val="en-US" w:eastAsia="zh-CN" w:bidi="ar-SA"/>
        </w:rPr>
      </w:r>
      <w:r/>
    </w:p>
    <w:p>
      <w:pPr>
        <w:pStyle w:val="1066"/>
        <w:numPr>
          <w:ilvl w:val="0"/>
          <w:numId w:val="0"/>
        </w:numPr>
        <w:ind w:left="0" w:firstLine="480"/>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水质自动分析仪器和控制单元所有显示须为中文，符合《信息交换用汉字编码字符集》（GB2312－1980）。</w:t>
      </w:r>
      <w:r>
        <w:rPr>
          <w:rFonts w:hint="eastAsia" w:ascii="宋体" w:hAnsi="宋体" w:eastAsia="宋体" w:cs="宋体"/>
          <w:color w:val="000000"/>
          <w:sz w:val="24"/>
          <w:szCs w:val="24"/>
          <w:highlight w:val="none"/>
          <w:lang w:val="en-US" w:eastAsia="zh-CN" w:bidi="ar-SA"/>
        </w:rPr>
      </w:r>
      <w:r/>
    </w:p>
    <w:p>
      <w:pPr>
        <w:pStyle w:val="1066"/>
        <w:numPr>
          <w:ilvl w:val="0"/>
          <w:numId w:val="0"/>
        </w:numPr>
        <w:ind w:left="0" w:firstLine="480"/>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 供电要求</w:t>
      </w:r>
      <w:r>
        <w:rPr>
          <w:rFonts w:hint="eastAsia" w:ascii="宋体" w:hAnsi="宋体" w:eastAsia="宋体" w:cs="宋体"/>
          <w:color w:val="000000"/>
          <w:sz w:val="24"/>
          <w:szCs w:val="24"/>
          <w:highlight w:val="none"/>
          <w:lang w:val="en-US" w:eastAsia="zh-CN" w:bidi="ar-SA"/>
        </w:rPr>
      </w:r>
      <w:r/>
    </w:p>
    <w:p>
      <w:pPr>
        <w:pStyle w:val="1066"/>
        <w:numPr>
          <w:ilvl w:val="0"/>
          <w:numId w:val="0"/>
        </w:numPr>
        <w:ind w:left="0" w:firstLine="480"/>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仪器设备的运行电压为(220±22)V，交流频率为（50±0.5）Hz。所有设备的电源插头为中国制式A9120-9085-1。</w:t>
      </w:r>
      <w:r>
        <w:rPr>
          <w:rFonts w:hint="eastAsia" w:ascii="宋体" w:hAnsi="宋体" w:eastAsia="宋体" w:cs="宋体"/>
          <w:color w:val="000000"/>
          <w:sz w:val="24"/>
          <w:szCs w:val="24"/>
          <w:highlight w:val="none"/>
          <w:lang w:val="en-US" w:eastAsia="zh-CN" w:bidi="ar-SA"/>
        </w:rPr>
      </w:r>
      <w:r/>
    </w:p>
    <w:p>
      <w:pPr>
        <w:pStyle w:val="1066"/>
        <w:numPr>
          <w:ilvl w:val="0"/>
          <w:numId w:val="0"/>
        </w:numPr>
        <w:ind w:left="0" w:firstLine="480"/>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 使用环境要求</w:t>
      </w:r>
      <w:r>
        <w:rPr>
          <w:rFonts w:hint="eastAsia" w:ascii="宋体" w:hAnsi="宋体" w:eastAsia="宋体" w:cs="宋体"/>
          <w:color w:val="000000"/>
          <w:sz w:val="24"/>
          <w:szCs w:val="24"/>
          <w:highlight w:val="none"/>
          <w:lang w:val="en-US" w:eastAsia="zh-CN" w:bidi="ar-SA"/>
        </w:rPr>
      </w:r>
      <w:r/>
    </w:p>
    <w:p>
      <w:pPr>
        <w:pStyle w:val="1066"/>
        <w:numPr>
          <w:ilvl w:val="0"/>
          <w:numId w:val="0"/>
        </w:numPr>
        <w:ind w:left="0" w:firstLine="480"/>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所有设备在温度5～45℃，相对湿度小于90%环境下能够正常运行。</w:t>
      </w:r>
      <w:r>
        <w:rPr>
          <w:rFonts w:hint="eastAsia" w:ascii="宋体" w:hAnsi="宋体" w:eastAsia="宋体" w:cs="宋体"/>
          <w:color w:val="000000"/>
          <w:sz w:val="24"/>
          <w:szCs w:val="24"/>
          <w:highlight w:val="none"/>
          <w:lang w:val="en-US" w:eastAsia="zh-CN" w:bidi="ar-SA"/>
        </w:rPr>
      </w:r>
      <w:r/>
    </w:p>
    <w:p>
      <w:pPr>
        <w:pStyle w:val="1066"/>
        <w:numPr>
          <w:ilvl w:val="0"/>
          <w:numId w:val="0"/>
        </w:numPr>
        <w:ind w:left="0" w:firstLine="480"/>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 质保期要求</w:t>
      </w:r>
      <w:r>
        <w:rPr>
          <w:rFonts w:hint="eastAsia" w:ascii="宋体" w:hAnsi="宋体" w:eastAsia="宋体" w:cs="宋体"/>
          <w:color w:val="000000"/>
          <w:sz w:val="24"/>
          <w:szCs w:val="24"/>
          <w:highlight w:val="none"/>
          <w:lang w:val="en-US" w:eastAsia="zh-CN" w:bidi="ar-SA"/>
        </w:rPr>
      </w:r>
      <w:r/>
    </w:p>
    <w:p>
      <w:pPr>
        <w:pStyle w:val="1066"/>
        <w:numPr>
          <w:ilvl w:val="0"/>
          <w:numId w:val="0"/>
        </w:numPr>
        <w:ind w:left="0" w:firstLine="480"/>
        <w:keepLines w:val="0"/>
        <w:keepNext w:val="0"/>
        <w:pageBreakBefore w:val="0"/>
        <w:spacing w:before="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自仪器设备通过最终验收之日起，质保期至少12个月。（投标人须提供承诺函）</w:t>
      </w:r>
      <w:r>
        <w:rPr>
          <w:rFonts w:hint="eastAsia" w:ascii="宋体" w:hAnsi="宋体" w:eastAsia="宋体" w:cs="宋体"/>
          <w:color w:val="000000"/>
          <w:sz w:val="24"/>
          <w:szCs w:val="24"/>
          <w:highlight w:val="none"/>
          <w:lang w:val="en-US" w:eastAsia="zh-CN" w:bidi="ar-SA"/>
        </w:rPr>
      </w:r>
      <w:r/>
    </w:p>
    <w:p>
      <w:pPr>
        <w:pStyle w:val="1066"/>
        <w:numPr>
          <w:ilvl w:val="0"/>
          <w:numId w:val="0"/>
        </w:numPr>
        <w:ind w:left="0" w:firstLine="482"/>
        <w:keepLines w:val="0"/>
        <w:keepNext w:val="0"/>
        <w:pageBreakBefore w:val="0"/>
        <w:spacing w:before="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val="en-US" w:eastAsia="zh-CN" w:bidi="ar-SA"/>
        </w:rPr>
        <w:t xml:space="preserve">三、</w:t>
      </w:r>
      <w:r>
        <w:rPr>
          <w:rFonts w:hint="eastAsia" w:ascii="宋体" w:hAnsi="宋体" w:eastAsia="宋体" w:cs="宋体"/>
          <w:b/>
          <w:bCs/>
          <w:color w:val="000000"/>
          <w:sz w:val="24"/>
          <w:szCs w:val="24"/>
          <w:highlight w:val="none"/>
          <w:lang w:eastAsia="zh-CN"/>
        </w:rPr>
        <w:t xml:space="preserve">设备参数及要求</w:t>
      </w:r>
      <w:r>
        <w:rPr>
          <w:rFonts w:hint="eastAsia" w:ascii="宋体" w:hAnsi="宋体" w:eastAsia="宋体" w:cs="宋体"/>
          <w:color w:val="000000"/>
          <w:sz w:val="24"/>
          <w:szCs w:val="24"/>
          <w:highlight w:val="none"/>
          <w:lang w:eastAsia="zh-CN"/>
        </w:rPr>
      </w:r>
      <w:r/>
    </w:p>
    <w:p>
      <w:pPr>
        <w:pStyle w:val="908"/>
        <w:ind w:left="0" w:firstLine="482"/>
        <w:jc w:val="left"/>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lang w:bidi="ar"/>
        </w:rPr>
      </w:pPr>
      <w:r/>
      <w:bookmarkStart w:id="40" w:name="_Toc20320063"/>
      <w:r/>
      <w:bookmarkStart w:id="41" w:name="_Toc111475344"/>
      <w:r/>
      <w:bookmarkStart w:id="42" w:name="_Toc505184817"/>
      <w:r/>
      <w:bookmarkStart w:id="43" w:name="_Toc505252666"/>
      <w:r/>
      <w:bookmarkStart w:id="44" w:name="_Toc30260"/>
      <w:r/>
      <w:bookmarkStart w:id="45" w:name="_Toc18855278"/>
      <w:r/>
      <w:bookmarkStart w:id="46" w:name="_Toc24186"/>
      <w:r/>
      <w:bookmarkStart w:id="47" w:name="_Toc137756444"/>
      <w:r/>
      <w:bookmarkStart w:id="48" w:name="_Toc138276408"/>
      <w:r/>
      <w:bookmarkStart w:id="49" w:name="_Toc18855102"/>
      <w:r/>
      <w:bookmarkStart w:id="50" w:name="_Toc114577184"/>
      <w:r>
        <w:rPr>
          <w:rFonts w:hint="eastAsia" w:ascii="宋体" w:hAnsi="宋体" w:eastAsia="宋体" w:cs="宋体"/>
          <w:bCs/>
          <w:color w:val="000000"/>
          <w:sz w:val="24"/>
          <w:szCs w:val="24"/>
          <w:highlight w:val="none"/>
          <w:lang w:val="en-US" w:bidi="ar"/>
        </w:rPr>
        <w:t xml:space="preserve">1</w:t>
      </w:r>
      <w:r>
        <w:rPr>
          <w:rFonts w:hint="eastAsia" w:ascii="宋体" w:hAnsi="宋体" w:eastAsia="宋体" w:cs="宋体"/>
          <w:bCs/>
          <w:color w:val="000000"/>
          <w:sz w:val="24"/>
          <w:szCs w:val="24"/>
          <w:highlight w:val="none"/>
          <w:lang w:val="en-US" w:eastAsia="zh-CN" w:bidi="ar"/>
        </w:rPr>
        <w:t xml:space="preserve">、</w:t>
      </w:r>
      <w:r>
        <w:rPr>
          <w:rFonts w:hint="eastAsia" w:ascii="宋体" w:hAnsi="宋体" w:eastAsia="宋体" w:cs="宋体"/>
          <w:bCs/>
          <w:color w:val="000000"/>
          <w:sz w:val="24"/>
          <w:szCs w:val="24"/>
          <w:highlight w:val="none"/>
          <w:lang w:val="en-US" w:bidi="ar"/>
        </w:rPr>
        <w:t xml:space="preserve">水质自动分析仪器基本功能</w:t>
      </w:r>
      <w:bookmarkEnd w:id="40"/>
      <w:r/>
      <w:bookmarkEnd w:id="41"/>
      <w:r/>
      <w:bookmarkEnd w:id="42"/>
      <w:r/>
      <w:bookmarkEnd w:id="43"/>
      <w:r/>
      <w:bookmarkEnd w:id="44"/>
      <w:r/>
      <w:bookmarkEnd w:id="45"/>
      <w:r/>
      <w:bookmarkEnd w:id="46"/>
      <w:r/>
      <w:bookmarkEnd w:id="47"/>
      <w:r/>
      <w:bookmarkEnd w:id="48"/>
      <w:r/>
      <w:bookmarkEnd w:id="49"/>
      <w:r/>
      <w:bookmarkEnd w:id="50"/>
      <w:r>
        <w:rPr>
          <w:rFonts w:hint="eastAsia" w:ascii="宋体" w:hAnsi="宋体" w:eastAsia="宋体" w:cs="宋体"/>
          <w:color w:val="000000"/>
          <w:sz w:val="24"/>
          <w:szCs w:val="24"/>
          <w:highlight w:val="none"/>
          <w:lang w:bidi="ar"/>
        </w:rPr>
      </w:r>
      <w:r/>
    </w:p>
    <w:p>
      <w:pPr>
        <w:pStyle w:val="905"/>
        <w:ind w:left="0" w:firstLine="482"/>
        <w:pageBreakBefore w:val="0"/>
        <w:spacing w:line="360" w:lineRule="auto"/>
        <w:widowControl w:val="off"/>
        <w:rPr>
          <w:rFonts w:hint="eastAsia" w:ascii="宋体" w:hAnsi="宋体" w:eastAsia="宋体" w:cs="宋体"/>
          <w:color w:val="000000"/>
          <w:sz w:val="24"/>
          <w:highlight w:val="none"/>
          <w:lang w:bidi="ar"/>
        </w:rPr>
      </w:pPr>
      <w:r/>
      <w:bookmarkStart w:id="51" w:name="_Toc505252667"/>
      <w:r/>
      <w:bookmarkStart w:id="52" w:name="_Toc505184818"/>
      <w:r>
        <w:rPr>
          <w:rFonts w:hint="eastAsia" w:ascii="宋体" w:hAnsi="宋体" w:cs="宋体"/>
          <w:b/>
          <w:bCs/>
          <w:color w:val="000000"/>
          <w:sz w:val="24"/>
          <w:highlight w:val="none"/>
        </w:rPr>
        <w:t xml:space="preserve">★</w:t>
      </w:r>
      <w:r>
        <w:rPr>
          <w:rFonts w:hint="eastAsia" w:ascii="宋体" w:hAnsi="宋体" w:eastAsia="宋体" w:cs="宋体"/>
          <w:color w:val="000000"/>
          <w:sz w:val="24"/>
          <w:highlight w:val="none"/>
          <w:lang w:bidi="ar"/>
        </w:rPr>
        <w:t xml:space="preserve">（1）高锰酸盐指数、氨氮、总磷、总氮分析仪具有</w:t>
      </w:r>
      <w:r>
        <w:rPr>
          <w:rFonts w:hint="eastAsia" w:ascii="宋体" w:hAnsi="宋体" w:eastAsia="宋体" w:cs="宋体"/>
          <w:color w:val="000000"/>
          <w:sz w:val="24"/>
          <w:highlight w:val="none"/>
          <w:lang w:val="zh-CN" w:bidi="ar"/>
        </w:rPr>
        <w:t xml:space="preserve">自动标样核查、空白校准、标样校准等功能；</w:t>
      </w:r>
      <w:r>
        <w:rPr>
          <w:rFonts w:hint="eastAsia" w:ascii="宋体" w:hAnsi="宋体" w:eastAsia="宋体" w:cs="宋体"/>
          <w:color w:val="000000"/>
          <w:sz w:val="24"/>
          <w:highlight w:val="none"/>
          <w:lang w:bidi="ar"/>
        </w:rPr>
      </w:r>
      <w:r/>
    </w:p>
    <w:p>
      <w:pPr>
        <w:pStyle w:val="905"/>
        <w:ind w:left="0" w:firstLine="720"/>
        <w:pageBreakBefore w:val="0"/>
        <w:spacing w:line="360" w:lineRule="auto"/>
        <w:widowControl w:val="off"/>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高锰酸盐指数、氨氮、总磷、总氮分析仪具有自检测功能，实现超量程、超标报警等；能实现关键零部件状态信息采集、实时上传及预警功能，如关键零部件故障、漏液故障、更换时限等信息；能实现仪器在用试剂信息采集功能，如试剂余量、试剂更换、缺试剂报警等信息；</w:t>
      </w:r>
      <w:r>
        <w:rPr>
          <w:rFonts w:hint="eastAsia" w:ascii="宋体" w:hAnsi="宋体" w:eastAsia="宋体" w:cs="宋体"/>
          <w:color w:val="000000"/>
          <w:sz w:val="24"/>
          <w:highlight w:val="none"/>
          <w:lang w:bidi="ar"/>
        </w:rPr>
      </w:r>
      <w:r/>
    </w:p>
    <w:p>
      <w:pPr>
        <w:pStyle w:val="905"/>
        <w:ind w:left="0" w:firstLine="480"/>
        <w:pageBreakBefore w:val="0"/>
        <w:spacing w:line="360" w:lineRule="auto"/>
        <w:widowControl w:val="off"/>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（3）具有仪器状态(如测量、空闲、故障等)和关键参数显示及传输功能；</w:t>
      </w:r>
      <w:r>
        <w:rPr>
          <w:rFonts w:hint="eastAsia" w:ascii="宋体" w:hAnsi="宋体" w:eastAsia="宋体" w:cs="宋体"/>
          <w:color w:val="000000"/>
          <w:sz w:val="24"/>
          <w:highlight w:val="none"/>
          <w:lang w:bidi="ar"/>
        </w:rPr>
      </w:r>
      <w:r/>
    </w:p>
    <w:p>
      <w:pPr>
        <w:pStyle w:val="905"/>
        <w:ind w:left="0" w:firstLine="480"/>
        <w:pageBreakBefore w:val="0"/>
        <w:spacing w:line="360" w:lineRule="auto"/>
        <w:widowControl w:val="off"/>
        <w:rPr>
          <w:rFonts w:eastAsia="宋体"/>
          <w:color w:val="000000"/>
          <w:highlight w:val="none"/>
          <w:lang w:val="en-US" w:eastAsia="zh-CN"/>
        </w:rPr>
      </w:pPr>
      <w:r>
        <w:rPr>
          <w:rFonts w:hint="eastAsia" w:ascii="宋体" w:hAnsi="宋体" w:eastAsia="宋体" w:cs="宋体"/>
          <w:color w:val="000000"/>
          <w:sz w:val="24"/>
          <w:highlight w:val="none"/>
          <w:lang w:bidi="ar"/>
        </w:rPr>
        <w:t xml:space="preserve">（4）具有RS-232或RS-485或RJ-45标准通讯接口；</w:t>
      </w:r>
      <w:r>
        <w:rPr>
          <w:rFonts w:eastAsia="宋体"/>
          <w:color w:val="000000"/>
          <w:highlight w:val="none"/>
          <w:lang w:val="en-US" w:eastAsia="zh-CN"/>
        </w:rPr>
      </w:r>
      <w:r/>
    </w:p>
    <w:p>
      <w:pPr>
        <w:pStyle w:val="905"/>
        <w:ind w:left="0" w:firstLine="480"/>
        <w:pageBreakBefore w:val="0"/>
        <w:spacing w:line="360" w:lineRule="auto"/>
        <w:widowControl w:val="off"/>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（5）具备1小时1次的监测能力。</w:t>
      </w:r>
      <w:r>
        <w:rPr>
          <w:rFonts w:hint="eastAsia" w:ascii="宋体" w:hAnsi="宋体" w:eastAsia="宋体" w:cs="宋体"/>
          <w:color w:val="000000"/>
          <w:sz w:val="24"/>
          <w:highlight w:val="none"/>
          <w:lang w:bidi="ar"/>
        </w:rPr>
      </w:r>
      <w:r/>
    </w:p>
    <w:p>
      <w:pPr>
        <w:pStyle w:val="947"/>
        <w:ind w:left="0" w:firstLine="0"/>
        <w:rPr>
          <w:rFonts w:eastAsia="宋体"/>
          <w:color w:val="000000"/>
          <w:highlight w:val="none"/>
          <w:lang w:val="en-US" w:eastAsia="zh-CN"/>
        </w:rPr>
      </w:pPr>
      <w:r>
        <w:rPr>
          <w:rFonts w:hint="eastAsia" w:ascii="宋体" w:hAnsi="宋体" w:eastAsia="宋体" w:cs="宋体"/>
          <w:color w:val="000000"/>
          <w:sz w:val="24"/>
          <w:highlight w:val="none"/>
          <w:lang w:val="en-US" w:eastAsia="zh-CN" w:bidi="ar"/>
        </w:rPr>
        <w:t xml:space="preserve">    （6）高锰酸盐指数、氨氮、总磷、总氮分析仪具有较好的抗浊度干扰功能。</w:t>
      </w:r>
      <w:r>
        <w:rPr>
          <w:rFonts w:eastAsia="宋体"/>
          <w:color w:val="000000"/>
          <w:highlight w:val="none"/>
          <w:lang w:val="en-US" w:eastAsia="zh-CN"/>
        </w:rPr>
      </w:r>
      <w:r/>
    </w:p>
    <w:p>
      <w:pPr>
        <w:pStyle w:val="908"/>
        <w:ind w:left="0" w:firstLine="482"/>
        <w:jc w:val="left"/>
        <w:pageBreakBefore w:val="0"/>
        <w:spacing w:before="0" w:after="0" w:line="360" w:lineRule="auto"/>
        <w:widowControl w:val="off"/>
        <w:tabs>
          <w:tab w:val="left" w:pos="567" w:leader="none"/>
        </w:tabs>
        <w:rPr>
          <w:rFonts w:hint="eastAsia" w:ascii="宋体" w:hAnsi="宋体" w:eastAsia="宋体" w:cs="宋体"/>
          <w:bCs/>
          <w:color w:val="000000"/>
          <w:sz w:val="24"/>
          <w:szCs w:val="24"/>
          <w:highlight w:val="none"/>
          <w:lang w:val="en-US" w:bidi="ar"/>
        </w:rPr>
      </w:pPr>
      <w:r/>
      <w:bookmarkStart w:id="53" w:name="_Toc138276409"/>
      <w:r/>
      <w:bookmarkStart w:id="54" w:name="_Toc18855279"/>
      <w:r/>
      <w:bookmarkStart w:id="55" w:name="_Toc10383"/>
      <w:r/>
      <w:bookmarkStart w:id="56" w:name="_Toc137756445"/>
      <w:r/>
      <w:bookmarkStart w:id="57" w:name="_Toc20320064"/>
      <w:r/>
      <w:bookmarkStart w:id="58" w:name="_Toc18855103"/>
      <w:r/>
      <w:bookmarkStart w:id="59" w:name="_Toc111475345"/>
      <w:r/>
      <w:bookmarkStart w:id="60" w:name="_Toc22998"/>
      <w:r/>
      <w:bookmarkStart w:id="61" w:name="_Toc114577185"/>
      <w:r>
        <w:rPr>
          <w:rFonts w:hint="eastAsia" w:ascii="宋体" w:hAnsi="宋体" w:eastAsia="宋体" w:cs="宋体"/>
          <w:bCs/>
          <w:color w:val="000000"/>
          <w:sz w:val="24"/>
          <w:szCs w:val="24"/>
          <w:highlight w:val="none"/>
          <w:lang w:val="en-US" w:bidi="ar"/>
        </w:rPr>
      </w:r>
      <w:r/>
    </w:p>
    <w:p>
      <w:pPr>
        <w:pStyle w:val="908"/>
        <w:ind w:left="0" w:firstLine="482"/>
        <w:jc w:val="left"/>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lang w:bidi="ar"/>
        </w:rPr>
      </w:pPr>
      <w:r>
        <w:rPr>
          <w:rFonts w:hint="eastAsia" w:ascii="宋体" w:hAnsi="宋体" w:eastAsia="宋体" w:cs="宋体"/>
          <w:bCs/>
          <w:color w:val="000000"/>
          <w:sz w:val="24"/>
          <w:szCs w:val="24"/>
          <w:highlight w:val="none"/>
          <w:lang w:val="en-US" w:bidi="ar"/>
        </w:rPr>
        <w:t xml:space="preserve">2</w:t>
      </w:r>
      <w:r>
        <w:rPr>
          <w:rFonts w:hint="eastAsia" w:ascii="宋体" w:hAnsi="宋体" w:eastAsia="宋体" w:cs="宋体"/>
          <w:bCs/>
          <w:color w:val="000000"/>
          <w:sz w:val="24"/>
          <w:szCs w:val="24"/>
          <w:highlight w:val="none"/>
          <w:lang w:val="en-US" w:eastAsia="zh-CN" w:bidi="ar"/>
        </w:rPr>
        <w:t xml:space="preserve">、</w:t>
      </w:r>
      <w:r>
        <w:rPr>
          <w:rFonts w:hint="eastAsia" w:ascii="宋体" w:hAnsi="宋体" w:eastAsia="宋体" w:cs="宋体"/>
          <w:bCs/>
          <w:color w:val="000000"/>
          <w:sz w:val="24"/>
          <w:szCs w:val="24"/>
          <w:highlight w:val="none"/>
          <w:lang w:val="en-US" w:bidi="ar"/>
        </w:rPr>
        <w:t xml:space="preserve">水质自动分析仪器技术要求</w:t>
      </w:r>
      <w:bookmarkEnd w:id="51"/>
      <w:r/>
      <w:bookmarkEnd w:id="52"/>
      <w:r/>
      <w:bookmarkEnd w:id="53"/>
      <w:r/>
      <w:bookmarkEnd w:id="54"/>
      <w:r/>
      <w:bookmarkEnd w:id="55"/>
      <w:r/>
      <w:bookmarkEnd w:id="56"/>
      <w:r/>
      <w:bookmarkEnd w:id="57"/>
      <w:r/>
      <w:bookmarkEnd w:id="58"/>
      <w:r/>
      <w:bookmarkEnd w:id="59"/>
      <w:r/>
      <w:bookmarkEnd w:id="60"/>
      <w:r/>
      <w:bookmarkEnd w:id="61"/>
      <w:r>
        <w:rPr>
          <w:rFonts w:hint="eastAsia" w:ascii="宋体" w:hAnsi="宋体" w:eastAsia="宋体" w:cs="宋体"/>
          <w:color w:val="000000"/>
          <w:sz w:val="24"/>
          <w:szCs w:val="24"/>
          <w:highlight w:val="none"/>
          <w:lang w:bidi="ar"/>
        </w:rPr>
      </w:r>
      <w:r/>
    </w:p>
    <w:p>
      <w:pPr>
        <w:pStyle w:val="908"/>
        <w:ind w:left="0" w:firstLine="482"/>
        <w:jc w:val="left"/>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lang w:bidi="ar"/>
        </w:rPr>
      </w:pPr>
      <w:r/>
      <w:bookmarkStart w:id="62" w:name="_Toc111475346"/>
      <w:r/>
      <w:bookmarkStart w:id="63" w:name="_Toc138276410"/>
      <w:r/>
      <w:bookmarkStart w:id="64" w:name="_Toc20320065"/>
      <w:r/>
      <w:bookmarkStart w:id="65" w:name="_Toc114577186"/>
      <w:r/>
      <w:bookmarkStart w:id="66" w:name="_Toc505252668"/>
      <w:r/>
      <w:bookmarkStart w:id="67" w:name="_Toc137756446"/>
      <w:r/>
      <w:bookmarkStart w:id="68" w:name="_Toc27181"/>
      <w:r/>
      <w:bookmarkStart w:id="69" w:name="_Toc18855280"/>
      <w:r/>
      <w:bookmarkStart w:id="70" w:name="_Toc12728"/>
      <w:r/>
      <w:bookmarkStart w:id="71" w:name="_Toc18855104"/>
      <w:r/>
      <w:bookmarkStart w:id="72" w:name="_Toc505184819"/>
      <w:r>
        <w:rPr>
          <w:rFonts w:hint="eastAsia" w:ascii="宋体" w:hAnsi="宋体" w:eastAsia="宋体" w:cs="宋体"/>
          <w:bCs/>
          <w:color w:val="000000"/>
          <w:sz w:val="24"/>
          <w:szCs w:val="24"/>
          <w:highlight w:val="none"/>
          <w:lang w:val="en-US" w:bidi="ar"/>
        </w:rPr>
        <w:t xml:space="preserve">2.1 常规五参数水质自动分析仪</w:t>
      </w:r>
      <w:bookmarkEnd w:id="62"/>
      <w:r/>
      <w:bookmarkEnd w:id="63"/>
      <w:r/>
      <w:bookmarkEnd w:id="64"/>
      <w:r/>
      <w:bookmarkEnd w:id="65"/>
      <w:r/>
      <w:bookmarkEnd w:id="66"/>
      <w:r/>
      <w:bookmarkEnd w:id="67"/>
      <w:r/>
      <w:bookmarkEnd w:id="68"/>
      <w:r/>
      <w:bookmarkEnd w:id="69"/>
      <w:r/>
      <w:bookmarkEnd w:id="70"/>
      <w:r/>
      <w:bookmarkEnd w:id="71"/>
      <w:r/>
      <w:bookmarkEnd w:id="72"/>
      <w:r>
        <w:rPr>
          <w:rFonts w:hint="eastAsia" w:ascii="宋体" w:hAnsi="宋体" w:eastAsia="宋体" w:cs="宋体"/>
          <w:color w:val="000000"/>
          <w:sz w:val="24"/>
          <w:szCs w:val="24"/>
          <w:highlight w:val="none"/>
          <w:lang w:bidi="ar"/>
        </w:rPr>
      </w:r>
      <w:r/>
    </w:p>
    <w:p>
      <w:pPr>
        <w:pStyle w:val="905"/>
        <w:ind w:left="0" w:firstLine="480"/>
        <w:pageBreakBefore w:val="0"/>
        <w:spacing w:line="360" w:lineRule="auto"/>
        <w:widowControl w:val="off"/>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（1）水温水质自动分析仪</w:t>
      </w:r>
      <w:r>
        <w:rPr>
          <w:rFonts w:hint="eastAsia" w:ascii="宋体" w:hAnsi="宋体" w:eastAsia="宋体" w:cs="宋体"/>
          <w:color w:val="000000"/>
          <w:sz w:val="24"/>
          <w:highlight w:val="none"/>
          <w:lang w:bidi="ar"/>
        </w:rPr>
      </w:r>
      <w:r/>
    </w:p>
    <w:tbl>
      <w:tblPr>
        <w:tblW w:w="66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98"/>
        <w:gridCol w:w="3660"/>
      </w:tblGrid>
      <w:tr>
        <w:trPr>
          <w:trHeight w:val="334"/>
        </w:trPr>
        <w:tc>
          <w:tcPr>
            <w:tcW w:w="2998"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项目</w:t>
            </w:r>
            <w:r>
              <w:rPr>
                <w:rFonts w:hint="eastAsia" w:ascii="宋体" w:hAnsi="宋体" w:eastAsia="宋体" w:cs="宋体"/>
                <w:color w:val="000000"/>
                <w:sz w:val="24"/>
                <w:highlight w:val="none"/>
                <w:lang w:bidi="ar"/>
              </w:rPr>
            </w:r>
            <w:r/>
          </w:p>
        </w:tc>
        <w:tc>
          <w:tcPr>
            <w:tcW w:w="3660"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技术指标</w:t>
            </w:r>
            <w:r>
              <w:rPr>
                <w:rFonts w:hint="eastAsia" w:ascii="宋体" w:hAnsi="宋体" w:eastAsia="宋体" w:cs="宋体"/>
                <w:color w:val="000000"/>
                <w:sz w:val="24"/>
                <w:highlight w:val="none"/>
                <w:lang w:bidi="ar"/>
              </w:rPr>
            </w:r>
            <w:r/>
          </w:p>
        </w:tc>
      </w:tr>
      <w:tr>
        <w:trPr>
          <w:trHeight w:val="334"/>
        </w:trPr>
        <w:tc>
          <w:tcPr>
            <w:tcW w:w="2998"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测定原理</w:t>
            </w:r>
            <w:r>
              <w:rPr>
                <w:rFonts w:hint="eastAsia" w:ascii="宋体" w:hAnsi="宋体" w:eastAsia="宋体" w:cs="宋体"/>
                <w:color w:val="000000"/>
                <w:sz w:val="24"/>
                <w:highlight w:val="none"/>
                <w:lang w:bidi="ar"/>
              </w:rPr>
            </w:r>
            <w:r/>
          </w:p>
        </w:tc>
        <w:tc>
          <w:tcPr>
            <w:tcW w:w="3660"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热电阻或热电偶</w:t>
            </w:r>
            <w:r>
              <w:rPr>
                <w:rFonts w:hint="eastAsia" w:ascii="宋体" w:hAnsi="宋体" w:eastAsia="宋体" w:cs="宋体"/>
                <w:color w:val="000000"/>
                <w:sz w:val="24"/>
                <w:highlight w:val="none"/>
                <w:lang w:bidi="ar"/>
              </w:rPr>
            </w:r>
            <w:r/>
          </w:p>
        </w:tc>
      </w:tr>
      <w:tr>
        <w:trPr>
          <w:trHeight w:val="334"/>
        </w:trPr>
        <w:tc>
          <w:tcPr>
            <w:tcW w:w="2998"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量程</w:t>
            </w:r>
            <w:r>
              <w:rPr>
                <w:rFonts w:hint="eastAsia" w:ascii="宋体" w:hAnsi="宋体" w:eastAsia="宋体" w:cs="宋体"/>
                <w:color w:val="000000"/>
                <w:sz w:val="24"/>
                <w:highlight w:val="none"/>
                <w:lang w:bidi="ar"/>
              </w:rPr>
            </w:r>
            <w:r/>
          </w:p>
        </w:tc>
        <w:tc>
          <w:tcPr>
            <w:tcW w:w="3660"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0℃～60 ℃，可调</w:t>
            </w:r>
            <w:r>
              <w:rPr>
                <w:rFonts w:hint="eastAsia" w:ascii="宋体" w:hAnsi="宋体" w:eastAsia="宋体" w:cs="宋体"/>
                <w:color w:val="000000"/>
                <w:sz w:val="24"/>
                <w:highlight w:val="none"/>
                <w:lang w:bidi="ar"/>
              </w:rPr>
            </w:r>
            <w:r/>
          </w:p>
        </w:tc>
      </w:tr>
      <w:tr>
        <w:trPr>
          <w:trHeight w:val="334"/>
        </w:trPr>
        <w:tc>
          <w:tcPr>
            <w:tcW w:w="2998"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准确度</w:t>
            </w:r>
            <w:r>
              <w:rPr>
                <w:rFonts w:hint="eastAsia" w:ascii="宋体" w:hAnsi="宋体" w:eastAsia="宋体" w:cs="宋体"/>
                <w:color w:val="000000"/>
                <w:sz w:val="24"/>
                <w:highlight w:val="none"/>
                <w:lang w:bidi="ar"/>
              </w:rPr>
            </w:r>
            <w:r/>
          </w:p>
        </w:tc>
        <w:tc>
          <w:tcPr>
            <w:tcW w:w="3660"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±0.</w:t>
            </w:r>
            <w:r>
              <w:rPr>
                <w:rFonts w:hint="eastAsia" w:ascii="宋体" w:hAnsi="宋体" w:cs="宋体"/>
                <w:color w:val="000000"/>
                <w:sz w:val="24"/>
                <w:highlight w:val="none"/>
                <w:lang w:val="en-US" w:eastAsia="zh-CN" w:bidi="ar"/>
              </w:rPr>
              <w:t xml:space="preserve">2</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tc>
      </w:tr>
      <w:tr>
        <w:trPr>
          <w:trHeight w:val="334"/>
        </w:trPr>
        <w:tc>
          <w:tcPr>
            <w:tcW w:w="2998"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MTBF</w:t>
            </w:r>
            <w:r>
              <w:rPr>
                <w:rFonts w:hint="eastAsia" w:ascii="宋体" w:hAnsi="宋体" w:eastAsia="宋体" w:cs="宋体"/>
                <w:color w:val="000000"/>
                <w:sz w:val="24"/>
                <w:highlight w:val="none"/>
                <w:lang w:bidi="ar"/>
              </w:rPr>
            </w:r>
            <w:r/>
          </w:p>
        </w:tc>
        <w:tc>
          <w:tcPr>
            <w:tcW w:w="3660"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≥720 h/次</w:t>
            </w:r>
            <w:r>
              <w:rPr>
                <w:rFonts w:hint="eastAsia" w:ascii="宋体" w:hAnsi="宋体" w:eastAsia="宋体" w:cs="宋体"/>
                <w:color w:val="000000"/>
                <w:sz w:val="24"/>
                <w:highlight w:val="none"/>
                <w:lang w:bidi="ar"/>
              </w:rPr>
            </w:r>
            <w:r/>
          </w:p>
        </w:tc>
      </w:tr>
    </w:tbl>
    <w:p>
      <w:pPr>
        <w:pStyle w:val="90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（2）pH水质自动分析仪</w:t>
      </w:r>
      <w:r>
        <w:rPr>
          <w:rFonts w:hint="eastAsia" w:ascii="宋体" w:hAnsi="宋体" w:eastAsia="宋体" w:cs="宋体"/>
          <w:color w:val="000000"/>
          <w:sz w:val="24"/>
          <w:highlight w:val="none"/>
          <w:lang w:bidi="ar"/>
        </w:rPr>
      </w:r>
      <w:r/>
    </w:p>
    <w:tbl>
      <w:tblPr>
        <w:tblW w:w="651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81"/>
        <w:gridCol w:w="3535"/>
      </w:tblGrid>
      <w:tr>
        <w:trPr>
          <w:trHeight w:val="348"/>
          <w:tblHeader/>
        </w:trPr>
        <w:tc>
          <w:tcPr>
            <w:tcW w:w="2981"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项目</w:t>
            </w:r>
            <w:r>
              <w:rPr>
                <w:rFonts w:hint="eastAsia" w:ascii="宋体" w:hAnsi="宋体" w:eastAsia="宋体" w:cs="宋体"/>
                <w:color w:val="000000"/>
                <w:sz w:val="24"/>
                <w:highlight w:val="none"/>
                <w:lang w:bidi="ar"/>
              </w:rPr>
            </w:r>
            <w:r/>
          </w:p>
        </w:tc>
        <w:tc>
          <w:tcPr>
            <w:tcW w:w="3535"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技术指标</w:t>
            </w:r>
            <w:r>
              <w:rPr>
                <w:rFonts w:hint="eastAsia" w:ascii="宋体" w:hAnsi="宋体" w:eastAsia="宋体" w:cs="宋体"/>
                <w:color w:val="000000"/>
                <w:sz w:val="24"/>
                <w:highlight w:val="none"/>
                <w:lang w:bidi="ar"/>
              </w:rPr>
            </w:r>
            <w:r/>
          </w:p>
        </w:tc>
      </w:tr>
      <w:tr>
        <w:trPr>
          <w:trHeight w:val="372"/>
        </w:trPr>
        <w:tc>
          <w:tcPr>
            <w:tcW w:w="2981"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测定原理</w:t>
            </w:r>
            <w:r>
              <w:rPr>
                <w:rFonts w:hint="eastAsia" w:ascii="宋体" w:hAnsi="宋体" w:eastAsia="宋体" w:cs="宋体"/>
                <w:color w:val="000000"/>
                <w:sz w:val="24"/>
                <w:highlight w:val="none"/>
                <w:lang w:bidi="ar"/>
              </w:rPr>
            </w:r>
            <w:r/>
          </w:p>
        </w:tc>
        <w:tc>
          <w:tcPr>
            <w:tcW w:w="3535"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玻璃电极法</w:t>
            </w:r>
            <w:r>
              <w:rPr>
                <w:rFonts w:hint="eastAsia" w:ascii="宋体" w:hAnsi="宋体" w:eastAsia="宋体" w:cs="宋体"/>
                <w:color w:val="000000"/>
                <w:sz w:val="24"/>
                <w:highlight w:val="none"/>
                <w:lang w:bidi="ar"/>
              </w:rPr>
            </w:r>
            <w:r/>
          </w:p>
        </w:tc>
      </w:tr>
      <w:tr>
        <w:trPr>
          <w:trHeight w:val="377"/>
        </w:trPr>
        <w:tc>
          <w:tcPr>
            <w:tcW w:w="2981"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量程</w:t>
            </w:r>
            <w:r>
              <w:rPr>
                <w:rFonts w:hint="eastAsia" w:ascii="宋体" w:hAnsi="宋体" w:eastAsia="宋体" w:cs="宋体"/>
                <w:color w:val="000000"/>
                <w:sz w:val="24"/>
                <w:highlight w:val="none"/>
                <w:lang w:bidi="ar"/>
              </w:rPr>
            </w:r>
            <w:r/>
          </w:p>
        </w:tc>
        <w:tc>
          <w:tcPr>
            <w:tcW w:w="3535"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pH 0～14 （0～40 ℃），可调</w:t>
            </w:r>
            <w:r>
              <w:rPr>
                <w:rFonts w:hint="eastAsia" w:ascii="宋体" w:hAnsi="宋体" w:eastAsia="宋体" w:cs="宋体"/>
                <w:color w:val="000000"/>
                <w:sz w:val="24"/>
                <w:highlight w:val="none"/>
                <w:lang w:bidi="ar"/>
              </w:rPr>
            </w:r>
            <w:r/>
          </w:p>
        </w:tc>
      </w:tr>
      <w:tr>
        <w:trPr>
          <w:trHeight w:val="120"/>
        </w:trPr>
        <w:tc>
          <w:tcPr>
            <w:tcW w:w="2981"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漂移（pH=4、7、9）</w:t>
            </w:r>
            <w:r>
              <w:rPr>
                <w:rFonts w:hint="eastAsia" w:ascii="宋体" w:hAnsi="宋体" w:eastAsia="宋体" w:cs="宋体"/>
                <w:color w:val="000000"/>
                <w:sz w:val="24"/>
                <w:highlight w:val="none"/>
                <w:lang w:bidi="ar"/>
              </w:rPr>
            </w:r>
            <w:r/>
          </w:p>
        </w:tc>
        <w:tc>
          <w:tcPr>
            <w:tcW w:w="3535"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±0.1 pH</w:t>
            </w:r>
            <w:r>
              <w:rPr>
                <w:rFonts w:hint="eastAsia" w:ascii="宋体" w:hAnsi="宋体" w:eastAsia="宋体" w:cs="宋体"/>
                <w:color w:val="000000"/>
                <w:sz w:val="24"/>
                <w:highlight w:val="none"/>
                <w:lang w:bidi="ar"/>
              </w:rPr>
            </w:r>
            <w:r/>
          </w:p>
        </w:tc>
      </w:tr>
      <w:tr>
        <w:trPr>
          <w:trHeight w:val="375"/>
        </w:trPr>
        <w:tc>
          <w:tcPr>
            <w:tcW w:w="2981"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重复性</w:t>
            </w:r>
            <w:r>
              <w:rPr>
                <w:rFonts w:hint="eastAsia" w:ascii="宋体" w:hAnsi="宋体" w:eastAsia="宋体" w:cs="宋体"/>
                <w:color w:val="000000"/>
                <w:sz w:val="24"/>
                <w:highlight w:val="none"/>
                <w:lang w:bidi="ar"/>
              </w:rPr>
            </w:r>
            <w:r/>
          </w:p>
        </w:tc>
        <w:tc>
          <w:tcPr>
            <w:tcW w:w="3535"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±0.1 pH</w:t>
            </w:r>
            <w:r>
              <w:rPr>
                <w:rFonts w:hint="eastAsia" w:ascii="宋体" w:hAnsi="宋体" w:eastAsia="宋体" w:cs="宋体"/>
                <w:color w:val="000000"/>
                <w:sz w:val="24"/>
                <w:highlight w:val="none"/>
                <w:lang w:bidi="ar"/>
              </w:rPr>
            </w:r>
            <w:r/>
          </w:p>
        </w:tc>
      </w:tr>
      <w:tr>
        <w:trPr>
          <w:trHeight w:val="381"/>
        </w:trPr>
        <w:tc>
          <w:tcPr>
            <w:tcW w:w="2981"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响应时间</w:t>
            </w:r>
            <w:r>
              <w:rPr>
                <w:rFonts w:hint="eastAsia" w:ascii="宋体" w:hAnsi="宋体" w:eastAsia="宋体" w:cs="宋体"/>
                <w:color w:val="000000"/>
                <w:sz w:val="24"/>
                <w:highlight w:val="none"/>
                <w:lang w:bidi="ar"/>
              </w:rPr>
            </w:r>
            <w:r/>
          </w:p>
        </w:tc>
        <w:tc>
          <w:tcPr>
            <w:tcW w:w="3535"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≤30 s</w:t>
            </w:r>
            <w:r>
              <w:rPr>
                <w:rFonts w:hint="eastAsia" w:ascii="宋体" w:hAnsi="宋体" w:eastAsia="宋体" w:cs="宋体"/>
                <w:color w:val="000000"/>
                <w:sz w:val="24"/>
                <w:highlight w:val="none"/>
                <w:lang w:bidi="ar"/>
              </w:rPr>
            </w:r>
            <w:r/>
          </w:p>
        </w:tc>
      </w:tr>
      <w:tr>
        <w:trPr>
          <w:trHeight w:val="374"/>
        </w:trPr>
        <w:tc>
          <w:tcPr>
            <w:tcW w:w="2981"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温度补偿精度</w:t>
            </w:r>
            <w:r>
              <w:rPr>
                <w:rFonts w:hint="eastAsia" w:ascii="宋体" w:hAnsi="宋体" w:eastAsia="宋体" w:cs="宋体"/>
                <w:color w:val="000000"/>
                <w:sz w:val="24"/>
                <w:highlight w:val="none"/>
                <w:lang w:bidi="ar"/>
              </w:rPr>
            </w:r>
            <w:r/>
          </w:p>
        </w:tc>
        <w:tc>
          <w:tcPr>
            <w:tcW w:w="3535"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±0.1 pH</w:t>
            </w:r>
            <w:r>
              <w:rPr>
                <w:rFonts w:hint="eastAsia" w:ascii="宋体" w:hAnsi="宋体" w:eastAsia="宋体" w:cs="宋体"/>
                <w:color w:val="000000"/>
                <w:sz w:val="24"/>
                <w:highlight w:val="none"/>
                <w:lang w:bidi="ar"/>
              </w:rPr>
            </w:r>
            <w:r/>
          </w:p>
        </w:tc>
      </w:tr>
      <w:tr>
        <w:trPr>
          <w:trHeight w:val="379"/>
        </w:trPr>
        <w:tc>
          <w:tcPr>
            <w:tcW w:w="2981"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MTBF</w:t>
            </w:r>
            <w:r>
              <w:rPr>
                <w:rFonts w:hint="eastAsia" w:ascii="宋体" w:hAnsi="宋体" w:eastAsia="宋体" w:cs="宋体"/>
                <w:color w:val="000000"/>
                <w:sz w:val="24"/>
                <w:highlight w:val="none"/>
                <w:lang w:bidi="ar"/>
              </w:rPr>
            </w:r>
            <w:r/>
          </w:p>
        </w:tc>
        <w:tc>
          <w:tcPr>
            <w:tcW w:w="3535"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≥720 h/次</w:t>
            </w:r>
            <w:r>
              <w:rPr>
                <w:rFonts w:hint="eastAsia" w:ascii="宋体" w:hAnsi="宋体" w:eastAsia="宋体" w:cs="宋体"/>
                <w:color w:val="000000"/>
                <w:sz w:val="24"/>
                <w:highlight w:val="none"/>
                <w:lang w:bidi="ar"/>
              </w:rPr>
            </w:r>
            <w:r/>
          </w:p>
        </w:tc>
      </w:tr>
      <w:tr>
        <w:trPr>
          <w:trHeight w:val="379"/>
        </w:trPr>
        <w:tc>
          <w:tcPr>
            <w:tcW w:w="2981"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实际水样比对试验</w:t>
            </w:r>
            <w:r>
              <w:rPr>
                <w:rFonts w:hint="eastAsia" w:ascii="宋体" w:hAnsi="宋体" w:eastAsia="宋体" w:cs="宋体"/>
                <w:color w:val="000000"/>
                <w:sz w:val="24"/>
                <w:highlight w:val="none"/>
                <w:lang w:bidi="ar"/>
              </w:rPr>
            </w:r>
            <w:r/>
          </w:p>
        </w:tc>
        <w:tc>
          <w:tcPr>
            <w:tcW w:w="3535"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±0.1 pH</w:t>
            </w:r>
            <w:r>
              <w:rPr>
                <w:rFonts w:hint="eastAsia" w:ascii="宋体" w:hAnsi="宋体" w:eastAsia="宋体" w:cs="宋体"/>
                <w:color w:val="000000"/>
                <w:sz w:val="24"/>
                <w:highlight w:val="none"/>
                <w:lang w:bidi="ar"/>
              </w:rPr>
            </w:r>
            <w:r/>
          </w:p>
        </w:tc>
      </w:tr>
      <w:tr>
        <w:trPr>
          <w:trHeight w:val="379"/>
        </w:trPr>
        <w:tc>
          <w:tcPr>
            <w:tcW w:w="2981"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防护等级</w:t>
            </w:r>
            <w:r>
              <w:rPr>
                <w:rFonts w:hint="eastAsia" w:ascii="宋体" w:hAnsi="宋体" w:eastAsia="宋体" w:cs="宋体"/>
                <w:color w:val="000000"/>
                <w:sz w:val="24"/>
                <w:highlight w:val="none"/>
                <w:lang w:bidi="ar"/>
              </w:rPr>
            </w:r>
            <w:r/>
          </w:p>
        </w:tc>
        <w:tc>
          <w:tcPr>
            <w:tcW w:w="3535"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≥IP65</w:t>
            </w:r>
            <w:r>
              <w:rPr>
                <w:rFonts w:hint="eastAsia" w:ascii="宋体" w:hAnsi="宋体" w:eastAsia="宋体" w:cs="宋体"/>
                <w:color w:val="000000"/>
                <w:sz w:val="24"/>
                <w:highlight w:val="none"/>
                <w:lang w:bidi="ar"/>
              </w:rPr>
            </w:r>
            <w:r/>
          </w:p>
        </w:tc>
      </w:tr>
    </w:tbl>
    <w:p>
      <w:pPr>
        <w:pStyle w:val="90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（3）溶解氧水质自动分析仪</w:t>
      </w:r>
      <w:r>
        <w:rPr>
          <w:rFonts w:hint="eastAsia" w:ascii="宋体" w:hAnsi="宋体" w:eastAsia="宋体" w:cs="宋体"/>
          <w:color w:val="000000"/>
          <w:sz w:val="24"/>
          <w:highlight w:val="none"/>
          <w:lang w:bidi="ar"/>
        </w:rPr>
      </w:r>
      <w:r/>
    </w:p>
    <w:tbl>
      <w:tblPr>
        <w:tblW w:w="637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00"/>
        <w:gridCol w:w="3474"/>
      </w:tblGrid>
      <w:tr>
        <w:trPr>
          <w:trHeight w:val="337"/>
        </w:trPr>
        <w:tc>
          <w:tcPr>
            <w:tcW w:w="2900"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项目</w:t>
            </w:r>
            <w:r>
              <w:rPr>
                <w:rFonts w:hint="eastAsia" w:ascii="宋体" w:hAnsi="宋体" w:eastAsia="宋体" w:cs="宋体"/>
                <w:color w:val="000000"/>
                <w:sz w:val="24"/>
                <w:highlight w:val="none"/>
                <w:lang w:bidi="ar"/>
              </w:rPr>
            </w:r>
            <w:r/>
          </w:p>
        </w:tc>
        <w:tc>
          <w:tcPr>
            <w:tcW w:w="3474"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技术指标</w:t>
            </w:r>
            <w:r>
              <w:rPr>
                <w:rFonts w:hint="eastAsia" w:ascii="宋体" w:hAnsi="宋体" w:eastAsia="宋体" w:cs="宋体"/>
                <w:color w:val="000000"/>
                <w:sz w:val="24"/>
                <w:highlight w:val="none"/>
                <w:lang w:bidi="ar"/>
              </w:rPr>
            </w:r>
            <w:r/>
          </w:p>
        </w:tc>
      </w:tr>
      <w:tr>
        <w:trPr>
          <w:trHeight w:val="337"/>
        </w:trPr>
        <w:tc>
          <w:tcPr>
            <w:tcW w:w="2900"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测定原理</w:t>
            </w:r>
            <w:r>
              <w:rPr>
                <w:rFonts w:hint="eastAsia" w:ascii="宋体" w:hAnsi="宋体" w:eastAsia="宋体" w:cs="宋体"/>
                <w:color w:val="000000"/>
                <w:sz w:val="24"/>
                <w:highlight w:val="none"/>
                <w:lang w:bidi="ar"/>
              </w:rPr>
            </w:r>
            <w:r/>
          </w:p>
        </w:tc>
        <w:tc>
          <w:tcPr>
            <w:tcW w:w="3474"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电化学法、荧光法</w:t>
            </w:r>
            <w:r>
              <w:rPr>
                <w:rFonts w:hint="eastAsia" w:ascii="宋体" w:hAnsi="宋体" w:eastAsia="宋体" w:cs="宋体"/>
                <w:color w:val="000000"/>
                <w:sz w:val="24"/>
                <w:highlight w:val="none"/>
                <w:lang w:bidi="ar"/>
              </w:rPr>
            </w:r>
            <w:r/>
          </w:p>
        </w:tc>
      </w:tr>
      <w:tr>
        <w:trPr>
          <w:trHeight w:val="337"/>
        </w:trPr>
        <w:tc>
          <w:tcPr>
            <w:tcW w:w="2900"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量程</w:t>
            </w:r>
            <w:r>
              <w:rPr>
                <w:rFonts w:hint="eastAsia" w:ascii="宋体" w:hAnsi="宋体" w:eastAsia="宋体" w:cs="宋体"/>
                <w:color w:val="000000"/>
                <w:sz w:val="24"/>
                <w:highlight w:val="none"/>
                <w:lang w:bidi="ar"/>
              </w:rPr>
            </w:r>
            <w:r/>
          </w:p>
        </w:tc>
        <w:tc>
          <w:tcPr>
            <w:tcW w:w="3474"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0～20 mg/L，可调</w:t>
            </w:r>
            <w:r>
              <w:rPr>
                <w:rFonts w:hint="eastAsia" w:ascii="宋体" w:hAnsi="宋体" w:eastAsia="宋体" w:cs="宋体"/>
                <w:color w:val="000000"/>
                <w:sz w:val="24"/>
                <w:highlight w:val="none"/>
                <w:lang w:bidi="ar"/>
              </w:rPr>
            </w:r>
            <w:r/>
          </w:p>
        </w:tc>
      </w:tr>
      <w:tr>
        <w:trPr>
          <w:trHeight w:val="337"/>
        </w:trPr>
        <w:tc>
          <w:tcPr>
            <w:tcW w:w="2900"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零点漂移</w:t>
            </w:r>
            <w:r>
              <w:rPr>
                <w:rFonts w:hint="eastAsia" w:ascii="宋体" w:hAnsi="宋体" w:eastAsia="宋体" w:cs="宋体"/>
                <w:color w:val="000000"/>
                <w:sz w:val="24"/>
                <w:highlight w:val="none"/>
                <w:lang w:bidi="ar"/>
              </w:rPr>
            </w:r>
            <w:r/>
          </w:p>
        </w:tc>
        <w:tc>
          <w:tcPr>
            <w:tcW w:w="3474"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±0.3 mg/L</w:t>
            </w:r>
            <w:r>
              <w:rPr>
                <w:rFonts w:hint="eastAsia" w:ascii="宋体" w:hAnsi="宋体" w:eastAsia="宋体" w:cs="宋体"/>
                <w:color w:val="000000"/>
                <w:sz w:val="24"/>
                <w:highlight w:val="none"/>
                <w:lang w:bidi="ar"/>
              </w:rPr>
            </w:r>
            <w:r/>
          </w:p>
        </w:tc>
      </w:tr>
      <w:tr>
        <w:trPr>
          <w:trHeight w:val="337"/>
        </w:trPr>
        <w:tc>
          <w:tcPr>
            <w:tcW w:w="2900"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量程漂移</w:t>
            </w:r>
            <w:r>
              <w:rPr>
                <w:rFonts w:hint="eastAsia" w:ascii="宋体" w:hAnsi="宋体" w:eastAsia="宋体" w:cs="宋体"/>
                <w:color w:val="000000"/>
                <w:sz w:val="24"/>
                <w:highlight w:val="none"/>
                <w:lang w:bidi="ar"/>
              </w:rPr>
            </w:r>
            <w:r/>
          </w:p>
        </w:tc>
        <w:tc>
          <w:tcPr>
            <w:tcW w:w="3474"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±0.3 mg/L</w:t>
            </w:r>
            <w:r>
              <w:rPr>
                <w:rFonts w:hint="eastAsia" w:ascii="宋体" w:hAnsi="宋体" w:eastAsia="宋体" w:cs="宋体"/>
                <w:color w:val="000000"/>
                <w:sz w:val="24"/>
                <w:highlight w:val="none"/>
                <w:lang w:bidi="ar"/>
              </w:rPr>
            </w:r>
            <w:r/>
          </w:p>
        </w:tc>
      </w:tr>
      <w:tr>
        <w:trPr>
          <w:trHeight w:val="337"/>
        </w:trPr>
        <w:tc>
          <w:tcPr>
            <w:tcW w:w="2900"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重复性</w:t>
            </w:r>
            <w:r>
              <w:rPr>
                <w:rFonts w:hint="eastAsia" w:ascii="宋体" w:hAnsi="宋体" w:eastAsia="宋体" w:cs="宋体"/>
                <w:color w:val="000000"/>
                <w:sz w:val="24"/>
                <w:highlight w:val="none"/>
                <w:lang w:bidi="ar"/>
              </w:rPr>
            </w:r>
            <w:r/>
          </w:p>
        </w:tc>
        <w:tc>
          <w:tcPr>
            <w:tcW w:w="3474"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±0.3 mg/L</w:t>
            </w:r>
            <w:r>
              <w:rPr>
                <w:rFonts w:hint="eastAsia" w:ascii="宋体" w:hAnsi="宋体" w:eastAsia="宋体" w:cs="宋体"/>
                <w:color w:val="000000"/>
                <w:sz w:val="24"/>
                <w:highlight w:val="none"/>
                <w:lang w:bidi="ar"/>
              </w:rPr>
            </w:r>
            <w:r/>
          </w:p>
        </w:tc>
      </w:tr>
      <w:tr>
        <w:trPr>
          <w:trHeight w:val="337"/>
        </w:trPr>
        <w:tc>
          <w:tcPr>
            <w:tcW w:w="2900"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响应时间（T90）</w:t>
            </w:r>
            <w:r>
              <w:rPr>
                <w:rFonts w:hint="eastAsia" w:ascii="宋体" w:hAnsi="宋体" w:eastAsia="宋体" w:cs="宋体"/>
                <w:color w:val="000000"/>
                <w:sz w:val="24"/>
                <w:highlight w:val="none"/>
                <w:lang w:bidi="ar"/>
              </w:rPr>
            </w:r>
            <w:r/>
          </w:p>
        </w:tc>
        <w:tc>
          <w:tcPr>
            <w:tcW w:w="3474"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≤120 s</w:t>
            </w:r>
            <w:r>
              <w:rPr>
                <w:rFonts w:hint="eastAsia" w:ascii="宋体" w:hAnsi="宋体" w:eastAsia="宋体" w:cs="宋体"/>
                <w:color w:val="000000"/>
                <w:sz w:val="24"/>
                <w:highlight w:val="none"/>
                <w:lang w:bidi="ar"/>
              </w:rPr>
            </w:r>
            <w:r/>
          </w:p>
        </w:tc>
      </w:tr>
      <w:tr>
        <w:trPr>
          <w:trHeight w:val="337"/>
        </w:trPr>
        <w:tc>
          <w:tcPr>
            <w:tcW w:w="2900"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温度补偿精度</w:t>
            </w:r>
            <w:r>
              <w:rPr>
                <w:rFonts w:hint="eastAsia" w:ascii="宋体" w:hAnsi="宋体" w:eastAsia="宋体" w:cs="宋体"/>
                <w:color w:val="000000"/>
                <w:sz w:val="24"/>
                <w:highlight w:val="none"/>
                <w:lang w:bidi="ar"/>
              </w:rPr>
            </w:r>
            <w:r/>
          </w:p>
        </w:tc>
        <w:tc>
          <w:tcPr>
            <w:tcW w:w="3474"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±0.3 mg/L</w:t>
            </w:r>
            <w:r>
              <w:rPr>
                <w:rFonts w:hint="eastAsia" w:ascii="宋体" w:hAnsi="宋体" w:eastAsia="宋体" w:cs="宋体"/>
                <w:color w:val="000000"/>
                <w:sz w:val="24"/>
                <w:highlight w:val="none"/>
                <w:lang w:bidi="ar"/>
              </w:rPr>
            </w:r>
            <w:r/>
          </w:p>
        </w:tc>
      </w:tr>
      <w:tr>
        <w:trPr>
          <w:trHeight w:val="337"/>
        </w:trPr>
        <w:tc>
          <w:tcPr>
            <w:tcW w:w="2900"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MTBF</w:t>
            </w:r>
            <w:r>
              <w:rPr>
                <w:rFonts w:hint="eastAsia" w:ascii="宋体" w:hAnsi="宋体" w:eastAsia="宋体" w:cs="宋体"/>
                <w:color w:val="000000"/>
                <w:sz w:val="24"/>
                <w:highlight w:val="none"/>
                <w:lang w:bidi="ar"/>
              </w:rPr>
            </w:r>
            <w:r/>
          </w:p>
        </w:tc>
        <w:tc>
          <w:tcPr>
            <w:tcW w:w="3474"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≥720 h/次</w:t>
            </w:r>
            <w:r>
              <w:rPr>
                <w:rFonts w:hint="eastAsia" w:ascii="宋体" w:hAnsi="宋体" w:eastAsia="宋体" w:cs="宋体"/>
                <w:color w:val="000000"/>
                <w:sz w:val="24"/>
                <w:highlight w:val="none"/>
                <w:lang w:bidi="ar"/>
              </w:rPr>
            </w:r>
            <w:r/>
          </w:p>
        </w:tc>
      </w:tr>
      <w:tr>
        <w:trPr>
          <w:trHeight w:val="337"/>
        </w:trPr>
        <w:tc>
          <w:tcPr>
            <w:tcW w:w="2900"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实际水样比对试验</w:t>
            </w:r>
            <w:r>
              <w:rPr>
                <w:rFonts w:hint="eastAsia" w:ascii="宋体" w:hAnsi="宋体" w:eastAsia="宋体" w:cs="宋体"/>
                <w:color w:val="000000"/>
                <w:sz w:val="24"/>
                <w:highlight w:val="none"/>
                <w:lang w:bidi="ar"/>
              </w:rPr>
            </w:r>
            <w:r/>
          </w:p>
        </w:tc>
        <w:tc>
          <w:tcPr>
            <w:tcW w:w="3474"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±0.3 mg/L</w:t>
            </w:r>
            <w:r>
              <w:rPr>
                <w:rFonts w:hint="eastAsia" w:ascii="宋体" w:hAnsi="宋体" w:eastAsia="宋体" w:cs="宋体"/>
                <w:color w:val="000000"/>
                <w:sz w:val="24"/>
                <w:highlight w:val="none"/>
                <w:lang w:bidi="ar"/>
              </w:rPr>
            </w:r>
            <w:r/>
          </w:p>
        </w:tc>
      </w:tr>
      <w:tr>
        <w:trPr>
          <w:trHeight w:val="337"/>
        </w:trPr>
        <w:tc>
          <w:tcPr>
            <w:tcW w:w="2900"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防护等级</w:t>
            </w:r>
            <w:r>
              <w:rPr>
                <w:rFonts w:hint="eastAsia" w:ascii="宋体" w:hAnsi="宋体" w:eastAsia="宋体" w:cs="宋体"/>
                <w:color w:val="000000"/>
                <w:sz w:val="24"/>
                <w:highlight w:val="none"/>
                <w:lang w:bidi="ar"/>
              </w:rPr>
            </w:r>
            <w:r/>
          </w:p>
        </w:tc>
        <w:tc>
          <w:tcPr>
            <w:tcW w:w="3474"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≥IP65</w:t>
            </w:r>
            <w:r>
              <w:rPr>
                <w:rFonts w:hint="eastAsia" w:ascii="宋体" w:hAnsi="宋体" w:eastAsia="宋体" w:cs="宋体"/>
                <w:color w:val="000000"/>
                <w:sz w:val="24"/>
                <w:highlight w:val="none"/>
                <w:lang w:bidi="ar"/>
              </w:rPr>
            </w:r>
            <w:r/>
          </w:p>
        </w:tc>
      </w:tr>
    </w:tbl>
    <w:p>
      <w:pPr>
        <w:pStyle w:val="90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（4）电导率水质自动分析仪</w:t>
      </w:r>
      <w:r>
        <w:rPr>
          <w:rFonts w:hint="eastAsia" w:ascii="宋体" w:hAnsi="宋体" w:eastAsia="宋体" w:cs="宋体"/>
          <w:color w:val="000000"/>
          <w:sz w:val="24"/>
          <w:highlight w:val="none"/>
          <w:lang w:bidi="ar"/>
        </w:rPr>
      </w:r>
      <w:r/>
    </w:p>
    <w:tbl>
      <w:tblPr>
        <w:tblW w:w="637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31"/>
        <w:gridCol w:w="3743"/>
      </w:tblGrid>
      <w:tr>
        <w:trPr>
          <w:trHeight w:val="363"/>
        </w:trPr>
        <w:tc>
          <w:tcPr>
            <w:tcW w:w="2631"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项目</w:t>
            </w:r>
            <w:r>
              <w:rPr>
                <w:rFonts w:hint="eastAsia" w:ascii="宋体" w:hAnsi="宋体" w:eastAsia="宋体" w:cs="宋体"/>
                <w:color w:val="000000"/>
                <w:sz w:val="24"/>
                <w:highlight w:val="none"/>
                <w:lang w:bidi="ar"/>
              </w:rPr>
            </w:r>
            <w:r/>
          </w:p>
        </w:tc>
        <w:tc>
          <w:tcPr>
            <w:tcW w:w="3743"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技术指标</w:t>
            </w:r>
            <w:r>
              <w:rPr>
                <w:rFonts w:hint="eastAsia" w:ascii="宋体" w:hAnsi="宋体" w:eastAsia="宋体" w:cs="宋体"/>
                <w:color w:val="000000"/>
                <w:sz w:val="24"/>
                <w:highlight w:val="none"/>
                <w:lang w:bidi="ar"/>
              </w:rPr>
            </w:r>
            <w:r/>
          </w:p>
        </w:tc>
      </w:tr>
      <w:tr>
        <w:trPr>
          <w:trHeight w:val="363"/>
        </w:trPr>
        <w:tc>
          <w:tcPr>
            <w:tcW w:w="2631"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测定原理</w:t>
            </w:r>
            <w:r>
              <w:rPr>
                <w:rFonts w:hint="eastAsia" w:ascii="宋体" w:hAnsi="宋体" w:eastAsia="宋体" w:cs="宋体"/>
                <w:color w:val="000000"/>
                <w:sz w:val="24"/>
                <w:highlight w:val="none"/>
                <w:lang w:bidi="ar"/>
              </w:rPr>
            </w:r>
            <w:r/>
          </w:p>
        </w:tc>
        <w:tc>
          <w:tcPr>
            <w:tcW w:w="3743"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电极法</w:t>
            </w:r>
            <w:r>
              <w:rPr>
                <w:rFonts w:hint="eastAsia" w:ascii="宋体" w:hAnsi="宋体" w:eastAsia="宋体" w:cs="宋体"/>
                <w:color w:val="000000"/>
                <w:sz w:val="24"/>
                <w:highlight w:val="none"/>
                <w:lang w:bidi="ar"/>
              </w:rPr>
            </w:r>
            <w:r/>
          </w:p>
        </w:tc>
      </w:tr>
      <w:tr>
        <w:trPr>
          <w:trHeight w:val="363"/>
        </w:trPr>
        <w:tc>
          <w:tcPr>
            <w:tcW w:w="2631"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最小检测范围</w:t>
            </w:r>
            <w:r>
              <w:rPr>
                <w:rFonts w:hint="eastAsia" w:ascii="宋体" w:hAnsi="宋体" w:eastAsia="宋体" w:cs="宋体"/>
                <w:color w:val="000000"/>
                <w:sz w:val="24"/>
                <w:highlight w:val="none"/>
                <w:lang w:bidi="ar"/>
              </w:rPr>
            </w:r>
            <w:r/>
          </w:p>
        </w:tc>
        <w:tc>
          <w:tcPr>
            <w:tcW w:w="3743"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0～500 mS/m（0～40℃），可调</w:t>
            </w:r>
            <w:r>
              <w:rPr>
                <w:rFonts w:hint="eastAsia" w:ascii="宋体" w:hAnsi="宋体" w:eastAsia="宋体" w:cs="宋体"/>
                <w:color w:val="000000"/>
                <w:sz w:val="24"/>
                <w:highlight w:val="none"/>
                <w:lang w:bidi="ar"/>
              </w:rPr>
            </w:r>
            <w:r/>
          </w:p>
        </w:tc>
      </w:tr>
      <w:tr>
        <w:trPr>
          <w:trHeight w:val="363"/>
        </w:trPr>
        <w:tc>
          <w:tcPr>
            <w:tcW w:w="2631"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重复性误差</w:t>
            </w:r>
            <w:r>
              <w:rPr>
                <w:rFonts w:hint="eastAsia" w:ascii="宋体" w:hAnsi="宋体" w:eastAsia="宋体" w:cs="宋体"/>
                <w:color w:val="000000"/>
                <w:sz w:val="24"/>
                <w:highlight w:val="none"/>
                <w:lang w:bidi="ar"/>
              </w:rPr>
            </w:r>
            <w:r/>
          </w:p>
        </w:tc>
        <w:tc>
          <w:tcPr>
            <w:tcW w:w="3743"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w:t>
            </w:r>
            <w:r>
              <w:rPr>
                <w:rFonts w:hint="eastAsia" w:ascii="宋体" w:hAnsi="宋体" w:eastAsia="宋体" w:cs="宋体"/>
                <w:color w:val="000000"/>
                <w:sz w:val="24"/>
                <w:highlight w:val="none"/>
                <w:lang w:bidi="ar"/>
              </w:rPr>
            </w:r>
            <w:r/>
          </w:p>
        </w:tc>
      </w:tr>
      <w:tr>
        <w:trPr>
          <w:trHeight w:val="363"/>
        </w:trPr>
        <w:tc>
          <w:tcPr>
            <w:tcW w:w="2631"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零点漂移</w:t>
            </w:r>
            <w:r>
              <w:rPr>
                <w:rFonts w:hint="eastAsia" w:ascii="宋体" w:hAnsi="宋体" w:eastAsia="宋体" w:cs="宋体"/>
                <w:color w:val="000000"/>
                <w:sz w:val="24"/>
                <w:highlight w:val="none"/>
                <w:lang w:bidi="ar"/>
              </w:rPr>
            </w:r>
            <w:r/>
          </w:p>
        </w:tc>
        <w:tc>
          <w:tcPr>
            <w:tcW w:w="3743"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w:t>
            </w:r>
            <w:r>
              <w:rPr>
                <w:rFonts w:hint="eastAsia" w:ascii="宋体" w:hAnsi="宋体" w:eastAsia="宋体" w:cs="宋体"/>
                <w:color w:val="000000"/>
                <w:sz w:val="24"/>
                <w:highlight w:val="none"/>
                <w:lang w:bidi="ar"/>
              </w:rPr>
            </w:r>
            <w:r/>
          </w:p>
        </w:tc>
      </w:tr>
      <w:tr>
        <w:trPr>
          <w:trHeight w:val="363"/>
        </w:trPr>
        <w:tc>
          <w:tcPr>
            <w:tcW w:w="2631"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量程漂移</w:t>
            </w:r>
            <w:r>
              <w:rPr>
                <w:rFonts w:hint="eastAsia" w:ascii="宋体" w:hAnsi="宋体" w:eastAsia="宋体" w:cs="宋体"/>
                <w:color w:val="000000"/>
                <w:sz w:val="24"/>
                <w:highlight w:val="none"/>
                <w:lang w:bidi="ar"/>
              </w:rPr>
            </w:r>
            <w:r/>
          </w:p>
        </w:tc>
        <w:tc>
          <w:tcPr>
            <w:tcW w:w="3743"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w:t>
            </w:r>
            <w:r>
              <w:rPr>
                <w:rFonts w:hint="eastAsia" w:ascii="宋体" w:hAnsi="宋体" w:eastAsia="宋体" w:cs="宋体"/>
                <w:color w:val="000000"/>
                <w:sz w:val="24"/>
                <w:highlight w:val="none"/>
                <w:lang w:bidi="ar"/>
              </w:rPr>
            </w:r>
            <w:r/>
          </w:p>
        </w:tc>
      </w:tr>
      <w:tr>
        <w:trPr>
          <w:trHeight w:val="363"/>
        </w:trPr>
        <w:tc>
          <w:tcPr>
            <w:tcW w:w="2631"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响应时间（T90）</w:t>
            </w:r>
            <w:r>
              <w:rPr>
                <w:rFonts w:hint="eastAsia" w:ascii="宋体" w:hAnsi="宋体" w:eastAsia="宋体" w:cs="宋体"/>
                <w:color w:val="000000"/>
                <w:sz w:val="24"/>
                <w:highlight w:val="none"/>
                <w:lang w:bidi="ar"/>
              </w:rPr>
            </w:r>
            <w:r/>
          </w:p>
        </w:tc>
        <w:tc>
          <w:tcPr>
            <w:tcW w:w="3743"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≤30s</w:t>
            </w:r>
            <w:r>
              <w:rPr>
                <w:rFonts w:hint="eastAsia" w:ascii="宋体" w:hAnsi="宋体" w:eastAsia="宋体" w:cs="宋体"/>
                <w:color w:val="000000"/>
                <w:sz w:val="24"/>
                <w:highlight w:val="none"/>
                <w:lang w:bidi="ar"/>
              </w:rPr>
            </w:r>
            <w:r/>
          </w:p>
        </w:tc>
      </w:tr>
      <w:tr>
        <w:trPr>
          <w:trHeight w:val="363"/>
        </w:trPr>
        <w:tc>
          <w:tcPr>
            <w:tcW w:w="2631"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温度补偿精度</w:t>
            </w:r>
            <w:r>
              <w:rPr>
                <w:rFonts w:hint="eastAsia" w:ascii="宋体" w:hAnsi="宋体" w:eastAsia="宋体" w:cs="宋体"/>
                <w:color w:val="000000"/>
                <w:sz w:val="24"/>
                <w:highlight w:val="none"/>
                <w:lang w:bidi="ar"/>
              </w:rPr>
            </w:r>
            <w:r/>
          </w:p>
        </w:tc>
        <w:tc>
          <w:tcPr>
            <w:tcW w:w="3743"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w:t>
            </w:r>
            <w:r>
              <w:rPr>
                <w:rFonts w:hint="eastAsia" w:ascii="宋体" w:hAnsi="宋体" w:eastAsia="宋体" w:cs="宋体"/>
                <w:color w:val="000000"/>
                <w:sz w:val="24"/>
                <w:highlight w:val="none"/>
                <w:lang w:bidi="ar"/>
              </w:rPr>
            </w:r>
            <w:r/>
          </w:p>
        </w:tc>
      </w:tr>
      <w:tr>
        <w:trPr>
          <w:trHeight w:val="363"/>
        </w:trPr>
        <w:tc>
          <w:tcPr>
            <w:tcW w:w="2631"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MTBF</w:t>
            </w:r>
            <w:r>
              <w:rPr>
                <w:rFonts w:hint="eastAsia" w:ascii="宋体" w:hAnsi="宋体" w:eastAsia="宋体" w:cs="宋体"/>
                <w:color w:val="000000"/>
                <w:sz w:val="24"/>
                <w:highlight w:val="none"/>
                <w:lang w:bidi="ar"/>
              </w:rPr>
            </w:r>
            <w:r/>
          </w:p>
        </w:tc>
        <w:tc>
          <w:tcPr>
            <w:tcW w:w="3743"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≥720h/次</w:t>
            </w:r>
            <w:r>
              <w:rPr>
                <w:rFonts w:hint="eastAsia" w:ascii="宋体" w:hAnsi="宋体" w:eastAsia="宋体" w:cs="宋体"/>
                <w:color w:val="000000"/>
                <w:sz w:val="24"/>
                <w:highlight w:val="none"/>
                <w:lang w:bidi="ar"/>
              </w:rPr>
            </w:r>
            <w:r/>
          </w:p>
        </w:tc>
      </w:tr>
      <w:tr>
        <w:trPr>
          <w:trHeight w:val="363"/>
        </w:trPr>
        <w:tc>
          <w:tcPr>
            <w:tcW w:w="2631"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实际水样比对试验</w:t>
            </w:r>
            <w:r>
              <w:rPr>
                <w:rFonts w:hint="eastAsia" w:ascii="宋体" w:hAnsi="宋体" w:eastAsia="宋体" w:cs="宋体"/>
                <w:color w:val="000000"/>
                <w:sz w:val="24"/>
                <w:highlight w:val="none"/>
                <w:lang w:bidi="ar"/>
              </w:rPr>
            </w:r>
            <w:r/>
          </w:p>
        </w:tc>
        <w:tc>
          <w:tcPr>
            <w:tcW w:w="3743"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w:t>
            </w:r>
            <w:r>
              <w:rPr>
                <w:rFonts w:hint="eastAsia" w:ascii="宋体" w:hAnsi="宋体" w:cs="宋体"/>
                <w:color w:val="000000"/>
                <w:sz w:val="24"/>
                <w:highlight w:val="none"/>
                <w:lang w:val="en-US" w:eastAsia="zh-CN" w:bidi="ar"/>
              </w:rPr>
              <w:t xml:space="preserve">0</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tc>
      </w:tr>
      <w:tr>
        <w:trPr>
          <w:trHeight w:val="363"/>
        </w:trPr>
        <w:tc>
          <w:tcPr>
            <w:tcW w:w="2631"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防护等级</w:t>
            </w:r>
            <w:r>
              <w:rPr>
                <w:rFonts w:hint="eastAsia" w:ascii="宋体" w:hAnsi="宋体" w:eastAsia="宋体" w:cs="宋体"/>
                <w:color w:val="000000"/>
                <w:sz w:val="24"/>
                <w:highlight w:val="none"/>
                <w:lang w:bidi="ar"/>
              </w:rPr>
            </w:r>
            <w:r/>
          </w:p>
        </w:tc>
        <w:tc>
          <w:tcPr>
            <w:tcW w:w="3743"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≥IP65</w:t>
            </w:r>
            <w:r>
              <w:rPr>
                <w:rFonts w:hint="eastAsia" w:ascii="宋体" w:hAnsi="宋体" w:eastAsia="宋体" w:cs="宋体"/>
                <w:color w:val="000000"/>
                <w:sz w:val="24"/>
                <w:highlight w:val="none"/>
                <w:lang w:bidi="ar"/>
              </w:rPr>
            </w:r>
            <w:r/>
          </w:p>
        </w:tc>
      </w:tr>
    </w:tbl>
    <w:p>
      <w:pPr>
        <w:pStyle w:val="90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（5）浊度水质自动分析仪</w:t>
      </w:r>
      <w:r>
        <w:rPr>
          <w:rFonts w:hint="eastAsia" w:ascii="宋体" w:hAnsi="宋体" w:eastAsia="宋体" w:cs="宋体"/>
          <w:color w:val="000000"/>
          <w:sz w:val="24"/>
          <w:highlight w:val="none"/>
          <w:lang w:bidi="ar"/>
        </w:rPr>
      </w:r>
      <w:r/>
    </w:p>
    <w:tbl>
      <w:tblPr>
        <w:tblW w:w="750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52"/>
        <w:gridCol w:w="4756"/>
      </w:tblGrid>
      <w:tr>
        <w:trPr>
          <w:trHeight w:val="334"/>
          <w:tblHeader/>
        </w:trPr>
        <w:tc>
          <w:tcPr>
            <w:tcW w:w="275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项目</w:t>
            </w:r>
            <w:r>
              <w:rPr>
                <w:rFonts w:hint="eastAsia" w:ascii="宋体" w:hAnsi="宋体" w:eastAsia="宋体" w:cs="宋体"/>
                <w:color w:val="000000"/>
                <w:sz w:val="24"/>
                <w:highlight w:val="none"/>
                <w:lang w:bidi="ar"/>
              </w:rPr>
            </w:r>
            <w:r/>
          </w:p>
        </w:tc>
        <w:tc>
          <w:tcPr>
            <w:tcW w:w="4756"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技术指标</w:t>
            </w:r>
            <w:r>
              <w:rPr>
                <w:rFonts w:hint="eastAsia" w:ascii="宋体" w:hAnsi="宋体" w:eastAsia="宋体" w:cs="宋体"/>
                <w:color w:val="000000"/>
                <w:sz w:val="24"/>
                <w:highlight w:val="none"/>
                <w:lang w:bidi="ar"/>
              </w:rPr>
            </w:r>
            <w:r/>
          </w:p>
        </w:tc>
      </w:tr>
      <w:tr>
        <w:trPr>
          <w:trHeight w:val="334"/>
        </w:trPr>
        <w:tc>
          <w:tcPr>
            <w:tcW w:w="275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测定原理</w:t>
            </w:r>
            <w:r>
              <w:rPr>
                <w:rFonts w:hint="eastAsia" w:ascii="宋体" w:hAnsi="宋体" w:eastAsia="宋体" w:cs="宋体"/>
                <w:color w:val="000000"/>
                <w:sz w:val="24"/>
                <w:highlight w:val="none"/>
                <w:lang w:bidi="ar"/>
              </w:rPr>
            </w:r>
            <w:r/>
          </w:p>
        </w:tc>
        <w:tc>
          <w:tcPr>
            <w:tcW w:w="4756"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光散射法</w:t>
            </w:r>
            <w:r>
              <w:rPr>
                <w:rFonts w:hint="eastAsia" w:ascii="宋体" w:hAnsi="宋体" w:eastAsia="宋体" w:cs="宋体"/>
                <w:color w:val="000000"/>
                <w:sz w:val="24"/>
                <w:highlight w:val="none"/>
                <w:lang w:bidi="ar"/>
              </w:rPr>
            </w:r>
            <w:r/>
          </w:p>
        </w:tc>
      </w:tr>
      <w:tr>
        <w:trPr>
          <w:trHeight w:val="334"/>
        </w:trPr>
        <w:tc>
          <w:tcPr>
            <w:tcW w:w="275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量程</w:t>
            </w:r>
            <w:r>
              <w:rPr>
                <w:rFonts w:hint="eastAsia" w:ascii="宋体" w:hAnsi="宋体" w:eastAsia="宋体" w:cs="宋体"/>
                <w:color w:val="000000"/>
                <w:sz w:val="24"/>
                <w:highlight w:val="none"/>
                <w:lang w:bidi="ar"/>
              </w:rPr>
            </w:r>
            <w:r/>
          </w:p>
        </w:tc>
        <w:tc>
          <w:tcPr>
            <w:tcW w:w="4756"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0～1000NTU，可扩展</w:t>
            </w:r>
            <w:r>
              <w:rPr>
                <w:rFonts w:hint="eastAsia" w:ascii="宋体" w:hAnsi="宋体" w:eastAsia="宋体" w:cs="宋体"/>
                <w:color w:val="000000"/>
                <w:sz w:val="24"/>
                <w:highlight w:val="none"/>
                <w:lang w:bidi="ar"/>
              </w:rPr>
            </w:r>
            <w:r/>
          </w:p>
        </w:tc>
      </w:tr>
      <w:tr>
        <w:trPr>
          <w:trHeight w:val="334"/>
        </w:trPr>
        <w:tc>
          <w:tcPr>
            <w:tcW w:w="275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重复性</w:t>
            </w:r>
            <w:r>
              <w:rPr>
                <w:rFonts w:hint="eastAsia" w:ascii="宋体" w:hAnsi="宋体" w:eastAsia="宋体" w:cs="宋体"/>
                <w:color w:val="000000"/>
                <w:sz w:val="24"/>
                <w:highlight w:val="none"/>
                <w:lang w:bidi="ar"/>
              </w:rPr>
            </w:r>
            <w:r/>
          </w:p>
        </w:tc>
        <w:tc>
          <w:tcPr>
            <w:tcW w:w="4756"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w:t>
            </w:r>
            <w:r>
              <w:rPr>
                <w:rFonts w:hint="eastAsia" w:ascii="宋体" w:hAnsi="宋体" w:eastAsia="宋体" w:cs="宋体"/>
                <w:color w:val="000000"/>
                <w:sz w:val="24"/>
                <w:highlight w:val="none"/>
                <w:lang w:bidi="ar"/>
              </w:rPr>
            </w:r>
            <w:r/>
          </w:p>
        </w:tc>
      </w:tr>
      <w:tr>
        <w:trPr>
          <w:trHeight w:val="334"/>
        </w:trPr>
        <w:tc>
          <w:tcPr>
            <w:tcW w:w="275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零点漂移</w:t>
            </w:r>
            <w:r>
              <w:rPr>
                <w:rFonts w:hint="eastAsia" w:ascii="宋体" w:hAnsi="宋体" w:eastAsia="宋体" w:cs="宋体"/>
                <w:color w:val="000000"/>
                <w:sz w:val="24"/>
                <w:highlight w:val="none"/>
                <w:lang w:bidi="ar"/>
              </w:rPr>
            </w:r>
            <w:r/>
          </w:p>
        </w:tc>
        <w:tc>
          <w:tcPr>
            <w:tcW w:w="4756"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w:t>
            </w:r>
            <w:r>
              <w:rPr>
                <w:rFonts w:hint="eastAsia" w:ascii="宋体" w:hAnsi="宋体" w:eastAsia="宋体" w:cs="宋体"/>
                <w:color w:val="000000"/>
                <w:sz w:val="24"/>
                <w:highlight w:val="none"/>
                <w:lang w:bidi="ar"/>
              </w:rPr>
            </w:r>
            <w:r/>
          </w:p>
        </w:tc>
      </w:tr>
      <w:tr>
        <w:trPr>
          <w:trHeight w:val="334"/>
        </w:trPr>
        <w:tc>
          <w:tcPr>
            <w:tcW w:w="275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量程漂移</w:t>
            </w:r>
            <w:r>
              <w:rPr>
                <w:rFonts w:hint="eastAsia" w:ascii="宋体" w:hAnsi="宋体" w:eastAsia="宋体" w:cs="宋体"/>
                <w:color w:val="000000"/>
                <w:sz w:val="24"/>
                <w:highlight w:val="none"/>
                <w:lang w:bidi="ar"/>
              </w:rPr>
            </w:r>
            <w:r/>
          </w:p>
        </w:tc>
        <w:tc>
          <w:tcPr>
            <w:tcW w:w="4756"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w:t>
            </w:r>
            <w:r>
              <w:rPr>
                <w:rFonts w:hint="eastAsia" w:ascii="宋体" w:hAnsi="宋体" w:eastAsia="宋体" w:cs="宋体"/>
                <w:color w:val="000000"/>
                <w:sz w:val="24"/>
                <w:highlight w:val="none"/>
                <w:lang w:bidi="ar"/>
              </w:rPr>
            </w:r>
            <w:r/>
          </w:p>
        </w:tc>
      </w:tr>
      <w:tr>
        <w:trPr>
          <w:trHeight w:val="334"/>
        </w:trPr>
        <w:tc>
          <w:tcPr>
            <w:tcW w:w="275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线性误差</w:t>
            </w:r>
            <w:r>
              <w:rPr>
                <w:rFonts w:hint="eastAsia" w:ascii="宋体" w:hAnsi="宋体" w:eastAsia="宋体" w:cs="宋体"/>
                <w:color w:val="000000"/>
                <w:sz w:val="24"/>
                <w:highlight w:val="none"/>
                <w:lang w:bidi="ar"/>
              </w:rPr>
            </w:r>
            <w:r/>
          </w:p>
        </w:tc>
        <w:tc>
          <w:tcPr>
            <w:tcW w:w="4756"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w:t>
            </w:r>
            <w:r>
              <w:rPr>
                <w:rFonts w:hint="eastAsia" w:ascii="宋体" w:hAnsi="宋体" w:eastAsia="宋体" w:cs="宋体"/>
                <w:color w:val="000000"/>
                <w:sz w:val="24"/>
                <w:highlight w:val="none"/>
                <w:lang w:bidi="ar"/>
              </w:rPr>
            </w:r>
            <w:r/>
          </w:p>
        </w:tc>
      </w:tr>
      <w:tr>
        <w:trPr>
          <w:trHeight w:val="334"/>
        </w:trPr>
        <w:tc>
          <w:tcPr>
            <w:tcW w:w="275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MTBF</w:t>
            </w:r>
            <w:r>
              <w:rPr>
                <w:rFonts w:hint="eastAsia" w:ascii="宋体" w:hAnsi="宋体" w:eastAsia="宋体" w:cs="宋体"/>
                <w:color w:val="000000"/>
                <w:sz w:val="24"/>
                <w:highlight w:val="none"/>
                <w:lang w:bidi="ar"/>
              </w:rPr>
            </w:r>
            <w:r/>
          </w:p>
        </w:tc>
        <w:tc>
          <w:tcPr>
            <w:tcW w:w="4756"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≥720h/次</w:t>
            </w:r>
            <w:r>
              <w:rPr>
                <w:rFonts w:hint="eastAsia" w:ascii="宋体" w:hAnsi="宋体" w:eastAsia="宋体" w:cs="宋体"/>
                <w:color w:val="000000"/>
                <w:sz w:val="24"/>
                <w:highlight w:val="none"/>
                <w:lang w:bidi="ar"/>
              </w:rPr>
            </w:r>
            <w:r/>
          </w:p>
        </w:tc>
      </w:tr>
      <w:tr>
        <w:trPr>
          <w:trHeight w:val="334"/>
        </w:trPr>
        <w:tc>
          <w:tcPr>
            <w:tcW w:w="275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实际水样比对试验</w:t>
            </w:r>
            <w:r>
              <w:rPr>
                <w:rFonts w:hint="eastAsia" w:ascii="宋体" w:hAnsi="宋体" w:eastAsia="宋体" w:cs="宋体"/>
                <w:color w:val="000000"/>
                <w:sz w:val="24"/>
                <w:highlight w:val="none"/>
                <w:lang w:bidi="ar"/>
              </w:rPr>
            </w:r>
            <w:r/>
          </w:p>
        </w:tc>
        <w:tc>
          <w:tcPr>
            <w:tcW w:w="4756"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±10%</w:t>
            </w:r>
            <w:r>
              <w:rPr>
                <w:rFonts w:hint="eastAsia" w:ascii="宋体" w:hAnsi="宋体" w:eastAsia="宋体" w:cs="宋体"/>
                <w:color w:val="000000"/>
                <w:sz w:val="24"/>
                <w:highlight w:val="none"/>
                <w:lang w:bidi="ar"/>
              </w:rPr>
            </w:r>
            <w:r/>
          </w:p>
        </w:tc>
      </w:tr>
      <w:tr>
        <w:trPr>
          <w:trHeight w:val="334"/>
        </w:trPr>
        <w:tc>
          <w:tcPr>
            <w:tcW w:w="275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防护等级</w:t>
            </w:r>
            <w:r>
              <w:rPr>
                <w:rFonts w:hint="eastAsia" w:ascii="宋体" w:hAnsi="宋体" w:eastAsia="宋体" w:cs="宋体"/>
                <w:color w:val="000000"/>
                <w:sz w:val="24"/>
                <w:highlight w:val="none"/>
                <w:lang w:bidi="ar"/>
              </w:rPr>
            </w:r>
            <w:r/>
          </w:p>
        </w:tc>
        <w:tc>
          <w:tcPr>
            <w:tcW w:w="4756"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≥IP65</w:t>
            </w:r>
            <w:r>
              <w:rPr>
                <w:rFonts w:hint="eastAsia" w:ascii="宋体" w:hAnsi="宋体" w:eastAsia="宋体" w:cs="宋体"/>
                <w:color w:val="000000"/>
                <w:sz w:val="24"/>
                <w:highlight w:val="none"/>
                <w:lang w:bidi="ar"/>
              </w:rPr>
            </w:r>
            <w:r/>
          </w:p>
        </w:tc>
      </w:tr>
    </w:tbl>
    <w:p>
      <w:pPr>
        <w:pStyle w:val="908"/>
        <w:ind w:left="0" w:firstLine="480"/>
        <w:jc w:val="left"/>
        <w:keepLines/>
        <w:keepNext/>
        <w:pageBreakBefore w:val="0"/>
        <w:spacing w:before="0" w:after="0" w:line="360" w:lineRule="auto"/>
        <w:widowControl w:val="off"/>
        <w:tabs>
          <w:tab w:val="left" w:pos="567" w:leader="none"/>
        </w:tabs>
        <w:rPr>
          <w:rFonts w:hint="eastAsia" w:ascii="宋体" w:hAnsi="宋体" w:eastAsia="宋体" w:cs="宋体"/>
          <w:b w:val="0"/>
          <w:bCs/>
          <w:color w:val="000000"/>
          <w:sz w:val="24"/>
          <w:szCs w:val="24"/>
          <w:highlight w:val="none"/>
          <w:lang w:bidi="ar"/>
        </w:rPr>
      </w:pPr>
      <w:r/>
      <w:bookmarkStart w:id="73" w:name="_Toc505184820"/>
      <w:r/>
      <w:bookmarkStart w:id="74" w:name="_Toc138276411"/>
      <w:r/>
      <w:bookmarkStart w:id="75" w:name="_Toc111475347"/>
      <w:r/>
      <w:bookmarkStart w:id="76" w:name="_Toc18855281"/>
      <w:r/>
      <w:bookmarkStart w:id="77" w:name="_Toc13923"/>
      <w:r/>
      <w:bookmarkStart w:id="78" w:name="_Toc11316"/>
      <w:r/>
      <w:bookmarkStart w:id="79" w:name="_Toc505252669"/>
      <w:r/>
      <w:bookmarkStart w:id="80" w:name="_Toc20320066"/>
      <w:r/>
      <w:bookmarkStart w:id="81" w:name="_Toc114577187"/>
      <w:r/>
      <w:bookmarkStart w:id="82" w:name="_Toc137756447"/>
      <w:r/>
      <w:bookmarkStart w:id="83" w:name="_Toc18855105"/>
      <w:r>
        <w:rPr>
          <w:rFonts w:hint="eastAsia" w:ascii="宋体" w:hAnsi="宋体" w:eastAsia="宋体" w:cs="宋体"/>
          <w:b w:val="0"/>
          <w:color w:val="000000"/>
          <w:sz w:val="24"/>
          <w:szCs w:val="24"/>
          <w:highlight w:val="none"/>
          <w:lang w:val="en-US" w:bidi="ar"/>
        </w:rPr>
        <w:t xml:space="preserve">2.2 氨氮水质自动分析仪</w:t>
      </w:r>
      <w:bookmarkEnd w:id="73"/>
      <w:r/>
      <w:bookmarkEnd w:id="74"/>
      <w:r/>
      <w:bookmarkEnd w:id="75"/>
      <w:r/>
      <w:bookmarkEnd w:id="76"/>
      <w:r/>
      <w:bookmarkEnd w:id="77"/>
      <w:r/>
      <w:bookmarkEnd w:id="78"/>
      <w:r/>
      <w:bookmarkEnd w:id="79"/>
      <w:r/>
      <w:bookmarkEnd w:id="80"/>
      <w:r/>
      <w:bookmarkEnd w:id="81"/>
      <w:r/>
      <w:bookmarkEnd w:id="82"/>
      <w:r/>
      <w:bookmarkEnd w:id="83"/>
      <w:r>
        <w:rPr>
          <w:rFonts w:hint="eastAsia" w:ascii="宋体" w:hAnsi="宋体" w:eastAsia="宋体" w:cs="宋体"/>
          <w:b w:val="0"/>
          <w:bCs/>
          <w:color w:val="000000"/>
          <w:sz w:val="24"/>
          <w:szCs w:val="24"/>
          <w:highlight w:val="none"/>
          <w:lang w:bidi="ar"/>
        </w:rPr>
      </w:r>
      <w:r/>
    </w:p>
    <w:tbl>
      <w:tblPr>
        <w:tblW w:w="82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72"/>
        <w:gridCol w:w="2693"/>
        <w:gridCol w:w="2552"/>
      </w:tblGrid>
      <w:tr>
        <w:trPr>
          <w:trHeight w:val="302"/>
          <w:tblHeader/>
        </w:trPr>
        <w:tc>
          <w:tcPr>
            <w:tcW w:w="297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项目</w:t>
            </w:r>
            <w:r>
              <w:rPr>
                <w:rFonts w:hint="eastAsia" w:ascii="宋体" w:hAnsi="宋体" w:eastAsia="宋体" w:cs="宋体"/>
                <w:color w:val="000000"/>
                <w:sz w:val="24"/>
                <w:highlight w:val="none"/>
                <w:lang w:bidi="ar"/>
              </w:rPr>
            </w:r>
            <w:r/>
          </w:p>
        </w:tc>
        <w:tc>
          <w:tcPr>
            <w:gridSpan w:val="2"/>
            <w:tcW w:w="5245"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技术指标</w:t>
            </w:r>
            <w:r>
              <w:rPr>
                <w:rFonts w:hint="eastAsia" w:ascii="宋体" w:hAnsi="宋体" w:eastAsia="宋体" w:cs="宋体"/>
                <w:color w:val="000000"/>
                <w:sz w:val="24"/>
                <w:highlight w:val="none"/>
                <w:lang w:bidi="ar"/>
              </w:rPr>
            </w:r>
            <w:r/>
          </w:p>
        </w:tc>
      </w:tr>
      <w:tr>
        <w:trPr>
          <w:trHeight w:val="302"/>
        </w:trPr>
        <w:tc>
          <w:tcPr>
            <w:tcW w:w="297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测定原理</w:t>
            </w:r>
            <w:r>
              <w:rPr>
                <w:rFonts w:hint="eastAsia" w:ascii="宋体" w:hAnsi="宋体" w:eastAsia="宋体" w:cs="宋体"/>
                <w:color w:val="000000"/>
                <w:sz w:val="24"/>
                <w:highlight w:val="none"/>
                <w:lang w:bidi="ar"/>
              </w:rPr>
            </w:r>
            <w:r/>
          </w:p>
        </w:tc>
        <w:tc>
          <w:tcPr>
            <w:gridSpan w:val="2"/>
            <w:tcW w:w="5245"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纳氏试剂分光光度法、水杨酸分光光度法、氨气敏电极法</w:t>
            </w:r>
            <w:r>
              <w:rPr>
                <w:rFonts w:hint="eastAsia" w:ascii="宋体" w:hAnsi="宋体" w:eastAsia="宋体" w:cs="宋体"/>
                <w:color w:val="000000"/>
                <w:sz w:val="24"/>
                <w:highlight w:val="none"/>
                <w:lang w:bidi="ar"/>
              </w:rPr>
            </w:r>
            <w:r/>
          </w:p>
        </w:tc>
      </w:tr>
      <w:tr>
        <w:trPr>
          <w:trHeight w:val="363"/>
        </w:trPr>
        <w:tc>
          <w:tcPr>
            <w:tcW w:w="297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量程</w:t>
            </w:r>
            <w:r>
              <w:rPr>
                <w:rFonts w:hint="eastAsia" w:ascii="宋体" w:hAnsi="宋体" w:eastAsia="宋体" w:cs="宋体"/>
                <w:color w:val="000000"/>
                <w:sz w:val="24"/>
                <w:highlight w:val="none"/>
                <w:lang w:bidi="ar"/>
              </w:rPr>
            </w:r>
            <w:r/>
          </w:p>
        </w:tc>
        <w:tc>
          <w:tcPr>
            <w:gridSpan w:val="2"/>
            <w:tcW w:w="5245"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0～10 mg/L，可调</w:t>
            </w:r>
            <w:r>
              <w:rPr>
                <w:rFonts w:hint="eastAsia" w:ascii="宋体" w:hAnsi="宋体" w:eastAsia="宋体" w:cs="宋体"/>
                <w:color w:val="000000"/>
                <w:sz w:val="24"/>
                <w:highlight w:val="none"/>
                <w:lang w:bidi="ar"/>
              </w:rPr>
            </w:r>
            <w:r/>
          </w:p>
        </w:tc>
      </w:tr>
      <w:tr>
        <w:trPr>
          <w:trHeight w:val="363"/>
        </w:trPr>
        <w:tc>
          <w:tcPr>
            <w:tcW w:w="297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零点漂移/24h低浓度漂移</w:t>
            </w:r>
            <w:r>
              <w:rPr>
                <w:rFonts w:hint="eastAsia" w:ascii="宋体" w:hAnsi="宋体" w:eastAsia="宋体" w:cs="宋体"/>
                <w:color w:val="000000"/>
                <w:sz w:val="24"/>
                <w:highlight w:val="none"/>
                <w:lang w:bidi="ar"/>
              </w:rPr>
            </w:r>
            <w:r/>
          </w:p>
        </w:tc>
        <w:tc>
          <w:tcPr>
            <w:gridSpan w:val="2"/>
            <w:tcW w:w="5245"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≤0.02 mg/L</w:t>
            </w:r>
            <w:r>
              <w:rPr>
                <w:rFonts w:hint="eastAsia" w:ascii="宋体" w:hAnsi="宋体" w:eastAsia="宋体" w:cs="宋体"/>
                <w:color w:val="000000"/>
                <w:sz w:val="24"/>
                <w:highlight w:val="none"/>
                <w:lang w:bidi="ar"/>
              </w:rPr>
            </w:r>
            <w:r/>
          </w:p>
        </w:tc>
      </w:tr>
      <w:tr>
        <w:trPr>
          <w:trHeight w:val="271"/>
        </w:trPr>
        <w:tc>
          <w:tcPr>
            <w:tcW w:w="297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量程漂移/24h高浓度漂移</w:t>
            </w:r>
            <w:r>
              <w:rPr>
                <w:rFonts w:hint="eastAsia" w:ascii="宋体" w:hAnsi="宋体" w:eastAsia="宋体" w:cs="宋体"/>
                <w:color w:val="000000"/>
                <w:sz w:val="24"/>
                <w:highlight w:val="none"/>
                <w:lang w:bidi="ar"/>
              </w:rPr>
            </w:r>
            <w:r/>
          </w:p>
        </w:tc>
        <w:tc>
          <w:tcPr>
            <w:gridSpan w:val="2"/>
            <w:tcW w:w="5245"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≤1.0%</w:t>
            </w:r>
            <w:r>
              <w:rPr>
                <w:rFonts w:hint="eastAsia" w:ascii="宋体" w:hAnsi="宋体" w:eastAsia="宋体" w:cs="宋体"/>
                <w:color w:val="000000"/>
                <w:sz w:val="24"/>
                <w:highlight w:val="none"/>
                <w:lang w:bidi="ar"/>
              </w:rPr>
            </w:r>
            <w:r/>
          </w:p>
        </w:tc>
      </w:tr>
      <w:tr>
        <w:trPr>
          <w:trHeight w:val="317"/>
        </w:trPr>
        <w:tc>
          <w:tcPr>
            <w:tcW w:w="2972" w:type="dxa"/>
            <w:vAlign w:val="center"/>
            <w:vMerge w:val="restart"/>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示值误差</w:t>
            </w:r>
            <w:r>
              <w:rPr>
                <w:rFonts w:hint="eastAsia" w:ascii="宋体" w:hAnsi="宋体" w:eastAsia="宋体" w:cs="宋体"/>
                <w:color w:val="000000"/>
                <w:sz w:val="24"/>
                <w:highlight w:val="none"/>
                <w:lang w:bidi="ar"/>
              </w:rPr>
            </w:r>
            <w:r/>
          </w:p>
        </w:tc>
        <w:tc>
          <w:tcPr>
            <w:tcW w:w="2693"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标液浓度为2.0 mg/L时</w:t>
            </w:r>
            <w:r>
              <w:rPr>
                <w:rFonts w:hint="eastAsia" w:ascii="宋体" w:hAnsi="宋体" w:eastAsia="宋体" w:cs="宋体"/>
                <w:color w:val="000000"/>
                <w:sz w:val="24"/>
                <w:highlight w:val="none"/>
                <w:lang w:bidi="ar"/>
              </w:rPr>
            </w:r>
            <w:r/>
          </w:p>
        </w:tc>
        <w:tc>
          <w:tcPr>
            <w:tcW w:w="255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 8.0%</w:t>
            </w:r>
            <w:r>
              <w:rPr>
                <w:rFonts w:hint="eastAsia" w:ascii="宋体" w:hAnsi="宋体" w:eastAsia="宋体" w:cs="宋体"/>
                <w:color w:val="000000"/>
                <w:sz w:val="24"/>
                <w:highlight w:val="none"/>
                <w:lang w:bidi="ar"/>
              </w:rPr>
            </w:r>
            <w:r/>
          </w:p>
        </w:tc>
      </w:tr>
      <w:tr>
        <w:trPr>
          <w:trHeight w:val="101"/>
        </w:trPr>
        <w:tc>
          <w:tcPr>
            <w:tcW w:w="2972" w:type="dxa"/>
            <w:vAlign w:val="center"/>
            <w:vMerge w:val="continue"/>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W w:w="2693"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标液浓度为5.0 mg/L时</w:t>
            </w:r>
            <w:r>
              <w:rPr>
                <w:rFonts w:hint="eastAsia" w:ascii="宋体" w:hAnsi="宋体" w:eastAsia="宋体" w:cs="宋体"/>
                <w:color w:val="000000"/>
                <w:sz w:val="24"/>
                <w:highlight w:val="none"/>
                <w:lang w:bidi="ar"/>
              </w:rPr>
            </w:r>
            <w:r/>
          </w:p>
        </w:tc>
        <w:tc>
          <w:tcPr>
            <w:tcW w:w="255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 5.0%</w:t>
            </w:r>
            <w:r>
              <w:rPr>
                <w:rFonts w:hint="eastAsia" w:ascii="宋体" w:hAnsi="宋体" w:eastAsia="宋体" w:cs="宋体"/>
                <w:color w:val="000000"/>
                <w:sz w:val="24"/>
                <w:highlight w:val="none"/>
                <w:lang w:bidi="ar"/>
              </w:rPr>
            </w:r>
            <w:r/>
          </w:p>
        </w:tc>
      </w:tr>
      <w:tr>
        <w:trPr>
          <w:trHeight w:val="286"/>
        </w:trPr>
        <w:tc>
          <w:tcPr>
            <w:tcW w:w="2972" w:type="dxa"/>
            <w:vAlign w:val="center"/>
            <w:vMerge w:val="continue"/>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W w:w="2693"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标液浓度为8.0 mg/L时</w:t>
            </w:r>
            <w:r>
              <w:rPr>
                <w:rFonts w:hint="eastAsia" w:ascii="宋体" w:hAnsi="宋体" w:eastAsia="宋体" w:cs="宋体"/>
                <w:color w:val="000000"/>
                <w:sz w:val="24"/>
                <w:highlight w:val="none"/>
                <w:lang w:bidi="ar"/>
              </w:rPr>
            </w:r>
            <w:r/>
          </w:p>
        </w:tc>
        <w:tc>
          <w:tcPr>
            <w:tcW w:w="255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 3.0%</w:t>
            </w:r>
            <w:r>
              <w:rPr>
                <w:rFonts w:hint="eastAsia" w:ascii="宋体" w:hAnsi="宋体" w:eastAsia="宋体" w:cs="宋体"/>
                <w:color w:val="000000"/>
                <w:sz w:val="24"/>
                <w:highlight w:val="none"/>
                <w:lang w:bidi="ar"/>
              </w:rPr>
            </w:r>
            <w:r/>
          </w:p>
        </w:tc>
      </w:tr>
      <w:tr>
        <w:trPr>
          <w:trHeight w:val="194"/>
        </w:trPr>
        <w:tc>
          <w:tcPr>
            <w:tcW w:w="297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重复性</w:t>
            </w:r>
            <w:r>
              <w:rPr>
                <w:rFonts w:hint="eastAsia" w:ascii="宋体" w:hAnsi="宋体" w:eastAsia="宋体" w:cs="宋体"/>
                <w:color w:val="000000"/>
                <w:sz w:val="24"/>
                <w:highlight w:val="none"/>
                <w:lang w:bidi="ar"/>
              </w:rPr>
            </w:r>
            <w:r/>
          </w:p>
        </w:tc>
        <w:tc>
          <w:tcPr>
            <w:gridSpan w:val="2"/>
            <w:tcW w:w="5245"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≤2.0%</w:t>
            </w:r>
            <w:r>
              <w:rPr>
                <w:rFonts w:hint="eastAsia" w:ascii="宋体" w:hAnsi="宋体" w:eastAsia="宋体" w:cs="宋体"/>
                <w:color w:val="000000"/>
                <w:sz w:val="24"/>
                <w:highlight w:val="none"/>
                <w:lang w:bidi="ar"/>
              </w:rPr>
            </w:r>
            <w:r/>
          </w:p>
        </w:tc>
      </w:tr>
      <w:tr>
        <w:trPr>
          <w:trHeight w:val="269"/>
        </w:trPr>
        <w:tc>
          <w:tcPr>
            <w:tcW w:w="2972" w:type="dxa"/>
            <w:vAlign w:val="center"/>
            <w:vMerge w:val="restart"/>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记忆效应</w:t>
            </w:r>
            <w:r>
              <w:rPr>
                <w:rFonts w:hint="eastAsia" w:ascii="宋体" w:hAnsi="宋体" w:eastAsia="宋体" w:cs="宋体"/>
                <w:color w:val="000000"/>
                <w:sz w:val="24"/>
                <w:highlight w:val="none"/>
                <w:lang w:bidi="ar"/>
              </w:rPr>
            </w:r>
            <w:r/>
          </w:p>
        </w:tc>
        <w:tc>
          <w:tcPr>
            <w:tcW w:w="2693"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标液浓度为2.0 mg/L时</w:t>
            </w:r>
            <w:r>
              <w:rPr>
                <w:rFonts w:hint="eastAsia" w:ascii="宋体" w:hAnsi="宋体" w:eastAsia="宋体" w:cs="宋体"/>
                <w:color w:val="000000"/>
                <w:sz w:val="24"/>
                <w:highlight w:val="none"/>
                <w:lang w:bidi="ar"/>
              </w:rPr>
            </w:r>
            <w:r/>
          </w:p>
        </w:tc>
        <w:tc>
          <w:tcPr>
            <w:tcW w:w="255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 0.3 mg/L</w:t>
            </w:r>
            <w:r>
              <w:rPr>
                <w:rFonts w:hint="eastAsia" w:ascii="宋体" w:hAnsi="宋体" w:eastAsia="宋体" w:cs="宋体"/>
                <w:color w:val="000000"/>
                <w:sz w:val="24"/>
                <w:highlight w:val="none"/>
                <w:lang w:bidi="ar"/>
              </w:rPr>
            </w:r>
            <w:r/>
          </w:p>
        </w:tc>
      </w:tr>
      <w:tr>
        <w:trPr>
          <w:trHeight w:val="69"/>
        </w:trPr>
        <w:tc>
          <w:tcPr>
            <w:tcW w:w="2972" w:type="dxa"/>
            <w:vAlign w:val="center"/>
            <w:vMerge w:val="continue"/>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W w:w="2693"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标液浓度为8.0 mg/L时</w:t>
            </w:r>
            <w:r>
              <w:rPr>
                <w:rFonts w:hint="eastAsia" w:ascii="宋体" w:hAnsi="宋体" w:eastAsia="宋体" w:cs="宋体"/>
                <w:color w:val="000000"/>
                <w:sz w:val="24"/>
                <w:highlight w:val="none"/>
                <w:lang w:bidi="ar"/>
              </w:rPr>
            </w:r>
            <w:r/>
          </w:p>
        </w:tc>
        <w:tc>
          <w:tcPr>
            <w:tcW w:w="255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 0.2 mg/L</w:t>
            </w:r>
            <w:r>
              <w:rPr>
                <w:rFonts w:hint="eastAsia" w:ascii="宋体" w:hAnsi="宋体" w:eastAsia="宋体" w:cs="宋体"/>
                <w:color w:val="000000"/>
                <w:sz w:val="24"/>
                <w:highlight w:val="none"/>
                <w:lang w:bidi="ar"/>
              </w:rPr>
            </w:r>
            <w:r/>
          </w:p>
        </w:tc>
      </w:tr>
      <w:tr>
        <w:trPr>
          <w:trHeight w:val="224"/>
        </w:trPr>
        <w:tc>
          <w:tcPr>
            <w:tcW w:w="297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检出限</w:t>
            </w:r>
            <w:r>
              <w:rPr>
                <w:rFonts w:hint="eastAsia" w:ascii="宋体" w:hAnsi="宋体" w:eastAsia="宋体" w:cs="宋体"/>
                <w:color w:val="000000"/>
                <w:sz w:val="24"/>
                <w:highlight w:val="none"/>
                <w:lang w:bidi="ar"/>
              </w:rPr>
            </w:r>
            <w:r/>
          </w:p>
        </w:tc>
        <w:tc>
          <w:tcPr>
            <w:gridSpan w:val="2"/>
            <w:tcW w:w="5245"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≤0.05mg/L</w:t>
            </w:r>
            <w:r>
              <w:rPr>
                <w:rFonts w:hint="eastAsia" w:ascii="宋体" w:hAnsi="宋体" w:eastAsia="宋体" w:cs="宋体"/>
                <w:color w:val="000000"/>
                <w:sz w:val="24"/>
                <w:highlight w:val="none"/>
                <w:lang w:bidi="ar"/>
              </w:rPr>
            </w:r>
            <w:r/>
          </w:p>
        </w:tc>
      </w:tr>
      <w:tr>
        <w:trPr>
          <w:trHeight w:val="284"/>
        </w:trPr>
        <w:tc>
          <w:tcPr>
            <w:tcW w:w="297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pH干扰试验/pH影响试验</w:t>
            </w:r>
            <w:r>
              <w:rPr>
                <w:rFonts w:hint="eastAsia" w:ascii="宋体" w:hAnsi="宋体" w:eastAsia="宋体" w:cs="宋体"/>
                <w:color w:val="000000"/>
                <w:sz w:val="24"/>
                <w:highlight w:val="none"/>
                <w:lang w:bidi="ar"/>
              </w:rPr>
            </w:r>
            <w:r/>
          </w:p>
        </w:tc>
        <w:tc>
          <w:tcPr>
            <w:gridSpan w:val="2"/>
            <w:tcW w:w="5245"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 6.0%</w:t>
            </w:r>
            <w:r>
              <w:rPr>
                <w:rFonts w:hint="eastAsia" w:ascii="宋体" w:hAnsi="宋体" w:eastAsia="宋体" w:cs="宋体"/>
                <w:color w:val="000000"/>
                <w:sz w:val="24"/>
                <w:highlight w:val="none"/>
                <w:lang w:bidi="ar"/>
              </w:rPr>
            </w:r>
            <w:r/>
          </w:p>
        </w:tc>
      </w:tr>
      <w:tr>
        <w:trPr>
          <w:trHeight w:val="253"/>
        </w:trPr>
        <w:tc>
          <w:tcPr>
            <w:tcW w:w="2972" w:type="dxa"/>
            <w:vAlign w:val="center"/>
            <w:vMerge w:val="restart"/>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实际水样比对试验</w:t>
            </w:r>
            <w:r>
              <w:rPr>
                <w:rFonts w:hint="eastAsia" w:ascii="宋体" w:hAnsi="宋体" w:eastAsia="宋体" w:cs="宋体"/>
                <w:color w:val="000000"/>
                <w:sz w:val="24"/>
                <w:highlight w:val="none"/>
                <w:lang w:bidi="ar"/>
              </w:rPr>
            </w:r>
            <w:r/>
          </w:p>
        </w:tc>
        <w:tc>
          <w:tcPr>
            <w:tcW w:w="2693"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水样浓度&lt;2.0 mg/L</w:t>
            </w:r>
            <w:r>
              <w:rPr>
                <w:rFonts w:hint="eastAsia" w:ascii="宋体" w:hAnsi="宋体" w:eastAsia="宋体" w:cs="宋体"/>
                <w:color w:val="000000"/>
                <w:sz w:val="24"/>
                <w:highlight w:val="none"/>
                <w:lang w:bidi="ar"/>
              </w:rPr>
            </w:r>
            <w:r/>
          </w:p>
        </w:tc>
        <w:tc>
          <w:tcPr>
            <w:tcW w:w="255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≤0.2 mg/L</w:t>
            </w:r>
            <w:r>
              <w:rPr>
                <w:rFonts w:hint="eastAsia" w:ascii="宋体" w:hAnsi="宋体" w:eastAsia="宋体" w:cs="宋体"/>
                <w:color w:val="000000"/>
                <w:sz w:val="24"/>
                <w:highlight w:val="none"/>
                <w:lang w:bidi="ar"/>
              </w:rPr>
            </w:r>
            <w:r/>
          </w:p>
        </w:tc>
      </w:tr>
      <w:tr>
        <w:trPr>
          <w:trHeight w:val="314"/>
        </w:trPr>
        <w:tc>
          <w:tcPr>
            <w:tcW w:w="2972" w:type="dxa"/>
            <w:vAlign w:val="center"/>
            <w:vMerge w:val="continue"/>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W w:w="2693"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水样浓度≥2.0 mg/L</w:t>
            </w:r>
            <w:r>
              <w:rPr>
                <w:rFonts w:hint="eastAsia" w:ascii="宋体" w:hAnsi="宋体" w:eastAsia="宋体" w:cs="宋体"/>
                <w:color w:val="000000"/>
                <w:sz w:val="24"/>
                <w:highlight w:val="none"/>
                <w:lang w:bidi="ar"/>
              </w:rPr>
            </w:r>
            <w:r/>
          </w:p>
        </w:tc>
        <w:tc>
          <w:tcPr>
            <w:tcW w:w="255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≤10.0%</w:t>
            </w:r>
            <w:r>
              <w:rPr>
                <w:rFonts w:hint="eastAsia" w:ascii="宋体" w:hAnsi="宋体" w:eastAsia="宋体" w:cs="宋体"/>
                <w:color w:val="000000"/>
                <w:sz w:val="24"/>
                <w:highlight w:val="none"/>
                <w:lang w:bidi="ar"/>
              </w:rPr>
            </w:r>
            <w:r/>
          </w:p>
        </w:tc>
      </w:tr>
      <w:tr>
        <w:trPr>
          <w:trHeight w:val="314"/>
        </w:trPr>
        <w:tc>
          <w:tcPr>
            <w:tcW w:w="297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最小维护周期</w:t>
            </w:r>
            <w:r>
              <w:rPr>
                <w:rFonts w:hint="eastAsia" w:ascii="宋体" w:hAnsi="宋体" w:eastAsia="宋体" w:cs="宋体"/>
                <w:color w:val="000000"/>
                <w:sz w:val="24"/>
                <w:highlight w:val="none"/>
                <w:lang w:bidi="ar"/>
              </w:rPr>
            </w:r>
            <w:r/>
          </w:p>
        </w:tc>
        <w:tc>
          <w:tcPr>
            <w:gridSpan w:val="2"/>
            <w:tcW w:w="5245"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≥168h</w:t>
            </w:r>
            <w:r>
              <w:rPr>
                <w:rFonts w:hint="eastAsia" w:ascii="宋体" w:hAnsi="宋体" w:eastAsia="宋体" w:cs="宋体"/>
                <w:color w:val="000000"/>
                <w:sz w:val="24"/>
                <w:highlight w:val="none"/>
                <w:lang w:bidi="ar"/>
              </w:rPr>
            </w:r>
            <w:r/>
          </w:p>
        </w:tc>
      </w:tr>
    </w:tbl>
    <w:p>
      <w:pPr>
        <w:pStyle w:val="908"/>
        <w:ind w:left="0" w:firstLine="480"/>
        <w:jc w:val="left"/>
        <w:keepLines/>
        <w:keepNext/>
        <w:pageBreakBefore w:val="0"/>
        <w:spacing w:before="0" w:after="0" w:line="360" w:lineRule="auto"/>
        <w:widowControl w:val="off"/>
        <w:tabs>
          <w:tab w:val="left" w:pos="567" w:leader="none"/>
        </w:tabs>
        <w:rPr>
          <w:rFonts w:hint="eastAsia" w:ascii="宋体" w:hAnsi="宋体" w:eastAsia="宋体" w:cs="宋体"/>
          <w:b w:val="0"/>
          <w:bCs/>
          <w:color w:val="000000"/>
          <w:sz w:val="24"/>
          <w:szCs w:val="24"/>
          <w:highlight w:val="none"/>
          <w:lang w:bidi="ar"/>
        </w:rPr>
      </w:pPr>
      <w:r/>
      <w:bookmarkStart w:id="84" w:name="_Toc505184821"/>
      <w:r/>
      <w:bookmarkStart w:id="85" w:name="_Toc20320067"/>
      <w:r/>
      <w:bookmarkStart w:id="86" w:name="_Toc18855282"/>
      <w:r/>
      <w:bookmarkStart w:id="87" w:name="_Toc138276412"/>
      <w:r/>
      <w:bookmarkStart w:id="88" w:name="_Toc114577188"/>
      <w:r/>
      <w:bookmarkStart w:id="89" w:name="_Toc137756448"/>
      <w:r/>
      <w:bookmarkStart w:id="90" w:name="_Toc24235"/>
      <w:r/>
      <w:bookmarkStart w:id="91" w:name="_Toc18855106"/>
      <w:r/>
      <w:bookmarkStart w:id="92" w:name="_Toc505252670"/>
      <w:r/>
      <w:bookmarkStart w:id="93" w:name="_Toc111475348"/>
      <w:r/>
      <w:bookmarkStart w:id="94" w:name="_Toc1246"/>
      <w:r>
        <w:rPr>
          <w:rFonts w:hint="eastAsia" w:ascii="宋体" w:hAnsi="宋体" w:eastAsia="宋体" w:cs="宋体"/>
          <w:b w:val="0"/>
          <w:color w:val="000000"/>
          <w:sz w:val="24"/>
          <w:szCs w:val="24"/>
          <w:highlight w:val="none"/>
          <w:lang w:val="en-US" w:bidi="ar"/>
        </w:rPr>
        <w:t xml:space="preserve">2.3 高锰酸盐指数水质自动分析仪</w:t>
      </w:r>
      <w:bookmarkEnd w:id="84"/>
      <w:r/>
      <w:bookmarkEnd w:id="85"/>
      <w:r/>
      <w:bookmarkEnd w:id="86"/>
      <w:r/>
      <w:bookmarkEnd w:id="87"/>
      <w:r/>
      <w:bookmarkEnd w:id="88"/>
      <w:r/>
      <w:bookmarkEnd w:id="89"/>
      <w:r/>
      <w:bookmarkEnd w:id="90"/>
      <w:r/>
      <w:bookmarkEnd w:id="91"/>
      <w:r/>
      <w:bookmarkEnd w:id="92"/>
      <w:r/>
      <w:bookmarkEnd w:id="93"/>
      <w:r/>
      <w:bookmarkEnd w:id="94"/>
      <w:r>
        <w:rPr>
          <w:rFonts w:hint="eastAsia" w:ascii="宋体" w:hAnsi="宋体" w:eastAsia="宋体" w:cs="宋体"/>
          <w:b w:val="0"/>
          <w:bCs/>
          <w:color w:val="000000"/>
          <w:sz w:val="24"/>
          <w:szCs w:val="24"/>
          <w:highlight w:val="none"/>
          <w:lang w:bidi="ar"/>
        </w:rPr>
      </w:r>
      <w:r/>
    </w:p>
    <w:tbl>
      <w:tblPr>
        <w:tblW w:w="72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3"/>
        <w:gridCol w:w="4172"/>
      </w:tblGrid>
      <w:tr>
        <w:trPr>
          <w:trHeight w:val="371"/>
          <w:tblHeader/>
        </w:trPr>
        <w:tc>
          <w:tcPr>
            <w:tcW w:w="3053"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项目</w:t>
            </w:r>
            <w:r>
              <w:rPr>
                <w:rFonts w:hint="eastAsia" w:ascii="宋体" w:hAnsi="宋体" w:eastAsia="宋体" w:cs="宋体"/>
                <w:color w:val="000000"/>
                <w:sz w:val="24"/>
                <w:highlight w:val="none"/>
                <w:lang w:bidi="ar"/>
              </w:rPr>
            </w:r>
            <w:r/>
          </w:p>
        </w:tc>
        <w:tc>
          <w:tcPr>
            <w:tcW w:w="417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技术指标</w:t>
            </w:r>
            <w:r>
              <w:rPr>
                <w:rFonts w:hint="eastAsia" w:ascii="宋体" w:hAnsi="宋体" w:eastAsia="宋体" w:cs="宋体"/>
                <w:color w:val="000000"/>
                <w:sz w:val="24"/>
                <w:highlight w:val="none"/>
                <w:lang w:bidi="ar"/>
              </w:rPr>
            </w:r>
            <w:r/>
          </w:p>
        </w:tc>
      </w:tr>
      <w:tr>
        <w:trPr>
          <w:trHeight w:val="371"/>
        </w:trPr>
        <w:tc>
          <w:tcPr>
            <w:tcW w:w="3053"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测定原理</w:t>
            </w:r>
            <w:r>
              <w:rPr>
                <w:rFonts w:hint="eastAsia" w:ascii="宋体" w:hAnsi="宋体" w:eastAsia="宋体" w:cs="宋体"/>
                <w:color w:val="000000"/>
                <w:sz w:val="24"/>
                <w:highlight w:val="none"/>
                <w:lang w:bidi="ar"/>
              </w:rPr>
            </w:r>
            <w:r/>
          </w:p>
        </w:tc>
        <w:tc>
          <w:tcPr>
            <w:tcW w:w="417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高锰酸钾氧化法</w:t>
            </w:r>
            <w:r>
              <w:rPr>
                <w:rFonts w:hint="eastAsia" w:ascii="宋体" w:hAnsi="宋体" w:eastAsia="宋体" w:cs="宋体"/>
                <w:color w:val="000000"/>
                <w:sz w:val="24"/>
                <w:highlight w:val="none"/>
                <w:lang w:bidi="ar"/>
              </w:rPr>
            </w:r>
            <w:r/>
          </w:p>
        </w:tc>
      </w:tr>
      <w:tr>
        <w:trPr>
          <w:trHeight w:val="371"/>
        </w:trPr>
        <w:tc>
          <w:tcPr>
            <w:tcW w:w="3053"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量程</w:t>
            </w:r>
            <w:r>
              <w:rPr>
                <w:rFonts w:hint="eastAsia" w:ascii="宋体" w:hAnsi="宋体" w:eastAsia="宋体" w:cs="宋体"/>
                <w:color w:val="000000"/>
                <w:sz w:val="24"/>
                <w:highlight w:val="none"/>
                <w:lang w:bidi="ar"/>
              </w:rPr>
            </w:r>
            <w:r/>
          </w:p>
        </w:tc>
        <w:tc>
          <w:tcPr>
            <w:tcW w:w="417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0～20mg/L，可调</w:t>
            </w:r>
            <w:r>
              <w:rPr>
                <w:rFonts w:hint="eastAsia" w:ascii="宋体" w:hAnsi="宋体" w:eastAsia="宋体" w:cs="宋体"/>
                <w:color w:val="000000"/>
                <w:sz w:val="24"/>
                <w:highlight w:val="none"/>
                <w:lang w:bidi="ar"/>
              </w:rPr>
            </w:r>
            <w:r/>
          </w:p>
        </w:tc>
      </w:tr>
      <w:tr>
        <w:trPr>
          <w:trHeight w:val="371"/>
        </w:trPr>
        <w:tc>
          <w:tcPr>
            <w:tcW w:w="3053"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零点漂移</w:t>
            </w:r>
            <w:r>
              <w:rPr>
                <w:rFonts w:hint="eastAsia" w:ascii="宋体" w:hAnsi="宋体" w:eastAsia="宋体" w:cs="宋体"/>
                <w:color w:val="000000"/>
                <w:sz w:val="24"/>
                <w:highlight w:val="none"/>
                <w:lang w:bidi="ar"/>
              </w:rPr>
            </w:r>
            <w:r/>
          </w:p>
        </w:tc>
        <w:tc>
          <w:tcPr>
            <w:tcW w:w="417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w:t>
            </w:r>
            <w:r>
              <w:rPr>
                <w:rFonts w:hint="eastAsia" w:ascii="宋体" w:hAnsi="宋体" w:eastAsia="宋体" w:cs="宋体"/>
                <w:color w:val="000000"/>
                <w:sz w:val="24"/>
                <w:highlight w:val="none"/>
                <w:lang w:bidi="ar"/>
              </w:rPr>
            </w:r>
            <w:r/>
          </w:p>
        </w:tc>
      </w:tr>
      <w:tr>
        <w:trPr>
          <w:trHeight w:val="371"/>
        </w:trPr>
        <w:tc>
          <w:tcPr>
            <w:tcW w:w="3053"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量程漂移</w:t>
            </w:r>
            <w:r>
              <w:rPr>
                <w:rFonts w:hint="eastAsia" w:ascii="宋体" w:hAnsi="宋体" w:eastAsia="宋体" w:cs="宋体"/>
                <w:color w:val="000000"/>
                <w:sz w:val="24"/>
                <w:highlight w:val="none"/>
                <w:lang w:bidi="ar"/>
              </w:rPr>
            </w:r>
            <w:r/>
          </w:p>
        </w:tc>
        <w:tc>
          <w:tcPr>
            <w:tcW w:w="417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w:t>
            </w:r>
            <w:r>
              <w:rPr>
                <w:rFonts w:hint="eastAsia" w:ascii="宋体" w:hAnsi="宋体" w:eastAsia="宋体" w:cs="宋体"/>
                <w:color w:val="000000"/>
                <w:sz w:val="24"/>
                <w:highlight w:val="none"/>
                <w:lang w:bidi="ar"/>
              </w:rPr>
            </w:r>
            <w:r/>
          </w:p>
        </w:tc>
      </w:tr>
      <w:tr>
        <w:trPr>
          <w:trHeight w:val="371"/>
        </w:trPr>
        <w:tc>
          <w:tcPr>
            <w:tcW w:w="3053"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葡萄糖试验</w:t>
            </w:r>
            <w:r>
              <w:rPr>
                <w:rFonts w:hint="eastAsia" w:ascii="宋体" w:hAnsi="宋体" w:eastAsia="宋体" w:cs="宋体"/>
                <w:color w:val="000000"/>
                <w:sz w:val="24"/>
                <w:highlight w:val="none"/>
                <w:lang w:bidi="ar"/>
              </w:rPr>
            </w:r>
            <w:r/>
          </w:p>
        </w:tc>
        <w:tc>
          <w:tcPr>
            <w:tcW w:w="417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±5%（测量误差）</w:t>
            </w:r>
            <w:r>
              <w:rPr>
                <w:rFonts w:hint="eastAsia" w:ascii="宋体" w:hAnsi="宋体" w:eastAsia="宋体" w:cs="宋体"/>
                <w:color w:val="000000"/>
                <w:sz w:val="24"/>
                <w:highlight w:val="none"/>
                <w:lang w:bidi="ar"/>
              </w:rPr>
            </w:r>
            <w:r/>
          </w:p>
        </w:tc>
      </w:tr>
      <w:tr>
        <w:trPr>
          <w:trHeight w:val="371"/>
        </w:trPr>
        <w:tc>
          <w:tcPr>
            <w:tcW w:w="3053"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重复性</w:t>
            </w:r>
            <w:r>
              <w:rPr>
                <w:rFonts w:hint="eastAsia" w:ascii="宋体" w:hAnsi="宋体" w:eastAsia="宋体" w:cs="宋体"/>
                <w:color w:val="000000"/>
                <w:sz w:val="24"/>
                <w:highlight w:val="none"/>
                <w:lang w:bidi="ar"/>
              </w:rPr>
            </w:r>
            <w:r/>
          </w:p>
        </w:tc>
        <w:tc>
          <w:tcPr>
            <w:tcW w:w="417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w:t>
            </w:r>
            <w:r>
              <w:rPr>
                <w:rFonts w:hint="eastAsia" w:ascii="宋体" w:hAnsi="宋体" w:eastAsia="宋体" w:cs="宋体"/>
                <w:color w:val="000000"/>
                <w:sz w:val="24"/>
                <w:highlight w:val="none"/>
                <w:lang w:bidi="ar"/>
              </w:rPr>
            </w:r>
            <w:r/>
          </w:p>
        </w:tc>
      </w:tr>
      <w:tr>
        <w:trPr>
          <w:trHeight w:val="371"/>
        </w:trPr>
        <w:tc>
          <w:tcPr>
            <w:tcW w:w="3053"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检出限</w:t>
            </w:r>
            <w:r>
              <w:rPr>
                <w:rFonts w:hint="eastAsia" w:ascii="宋体" w:hAnsi="宋体" w:eastAsia="宋体" w:cs="宋体"/>
                <w:color w:val="000000"/>
                <w:sz w:val="24"/>
                <w:highlight w:val="none"/>
                <w:lang w:bidi="ar"/>
              </w:rPr>
            </w:r>
            <w:r/>
          </w:p>
        </w:tc>
        <w:tc>
          <w:tcPr>
            <w:tcW w:w="417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≤0.5mg/L</w:t>
            </w:r>
            <w:r>
              <w:rPr>
                <w:rFonts w:hint="eastAsia" w:ascii="宋体" w:hAnsi="宋体" w:eastAsia="宋体" w:cs="宋体"/>
                <w:color w:val="000000"/>
                <w:sz w:val="24"/>
                <w:highlight w:val="none"/>
                <w:lang w:bidi="ar"/>
              </w:rPr>
            </w:r>
            <w:r/>
          </w:p>
        </w:tc>
      </w:tr>
      <w:tr>
        <w:trPr>
          <w:trHeight w:val="371"/>
        </w:trPr>
        <w:tc>
          <w:tcPr>
            <w:tcW w:w="3053"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MTBF</w:t>
            </w:r>
            <w:r>
              <w:rPr>
                <w:rFonts w:hint="eastAsia" w:ascii="宋体" w:hAnsi="宋体" w:eastAsia="宋体" w:cs="宋体"/>
                <w:color w:val="000000"/>
                <w:sz w:val="24"/>
                <w:highlight w:val="none"/>
                <w:lang w:bidi="ar"/>
              </w:rPr>
            </w:r>
            <w:r/>
          </w:p>
        </w:tc>
        <w:tc>
          <w:tcPr>
            <w:tcW w:w="417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≥720 h/次</w:t>
            </w:r>
            <w:r>
              <w:rPr>
                <w:rFonts w:hint="eastAsia" w:ascii="宋体" w:hAnsi="宋体" w:eastAsia="宋体" w:cs="宋体"/>
                <w:color w:val="000000"/>
                <w:sz w:val="24"/>
                <w:highlight w:val="none"/>
                <w:lang w:bidi="ar"/>
              </w:rPr>
            </w:r>
            <w:r/>
          </w:p>
        </w:tc>
      </w:tr>
      <w:tr>
        <w:trPr>
          <w:trHeight w:val="371"/>
        </w:trPr>
        <w:tc>
          <w:tcPr>
            <w:tcW w:w="3053"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实际水样比对试验</w:t>
            </w:r>
            <w:r>
              <w:rPr>
                <w:rFonts w:hint="eastAsia" w:ascii="宋体" w:hAnsi="宋体" w:eastAsia="宋体" w:cs="宋体"/>
                <w:color w:val="000000"/>
                <w:sz w:val="24"/>
                <w:highlight w:val="none"/>
                <w:lang w:bidi="ar"/>
              </w:rPr>
            </w:r>
            <w:r/>
          </w:p>
        </w:tc>
        <w:tc>
          <w:tcPr>
            <w:tcW w:w="417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±10%</w:t>
            </w:r>
            <w:r>
              <w:rPr>
                <w:rFonts w:hint="eastAsia" w:ascii="宋体" w:hAnsi="宋体" w:eastAsia="宋体" w:cs="宋体"/>
                <w:color w:val="000000"/>
                <w:sz w:val="24"/>
                <w:highlight w:val="none"/>
                <w:lang w:bidi="ar"/>
              </w:rPr>
            </w:r>
            <w:r/>
          </w:p>
        </w:tc>
      </w:tr>
    </w:tbl>
    <w:p>
      <w:pPr>
        <w:pStyle w:val="908"/>
        <w:ind w:left="0" w:firstLine="480"/>
        <w:jc w:val="left"/>
        <w:keepLines/>
        <w:keepNext/>
        <w:pageBreakBefore w:val="0"/>
        <w:spacing w:before="0" w:after="0" w:line="360" w:lineRule="auto"/>
        <w:widowControl w:val="off"/>
        <w:tabs>
          <w:tab w:val="left" w:pos="567" w:leader="none"/>
        </w:tabs>
        <w:rPr>
          <w:rFonts w:hint="eastAsia" w:ascii="宋体" w:hAnsi="宋体" w:eastAsia="宋体" w:cs="宋体"/>
          <w:b w:val="0"/>
          <w:bCs/>
          <w:color w:val="000000"/>
          <w:sz w:val="24"/>
          <w:szCs w:val="24"/>
          <w:highlight w:val="none"/>
          <w:lang w:bidi="ar"/>
        </w:rPr>
      </w:pPr>
      <w:r/>
      <w:bookmarkStart w:id="95" w:name="_Toc20320068"/>
      <w:r/>
      <w:bookmarkStart w:id="96" w:name="_Toc505184822"/>
      <w:r/>
      <w:bookmarkStart w:id="97" w:name="_Toc30226"/>
      <w:r/>
      <w:bookmarkStart w:id="98" w:name="_Toc18855107"/>
      <w:r/>
      <w:bookmarkStart w:id="99" w:name="_Toc137756449"/>
      <w:r/>
      <w:bookmarkStart w:id="100" w:name="_Toc138276413"/>
      <w:r/>
      <w:bookmarkStart w:id="101" w:name="_Toc505252671"/>
      <w:r/>
      <w:bookmarkStart w:id="102" w:name="_Toc111475349"/>
      <w:r/>
      <w:bookmarkStart w:id="103" w:name="_Toc16299"/>
      <w:r/>
      <w:bookmarkStart w:id="104" w:name="_Toc18855283"/>
      <w:r/>
      <w:bookmarkStart w:id="105" w:name="_Toc114577189"/>
      <w:r>
        <w:rPr>
          <w:rFonts w:hint="eastAsia" w:ascii="宋体" w:hAnsi="宋体" w:eastAsia="宋体" w:cs="宋体"/>
          <w:b w:val="0"/>
          <w:color w:val="000000"/>
          <w:sz w:val="24"/>
          <w:szCs w:val="24"/>
          <w:highlight w:val="none"/>
          <w:lang w:val="en-US" w:bidi="ar"/>
        </w:rPr>
        <w:t xml:space="preserve">2.4 总磷水质自动分析仪</w:t>
      </w:r>
      <w:bookmarkEnd w:id="95"/>
      <w:r/>
      <w:bookmarkEnd w:id="96"/>
      <w:r/>
      <w:bookmarkEnd w:id="97"/>
      <w:r/>
      <w:bookmarkEnd w:id="98"/>
      <w:r/>
      <w:bookmarkEnd w:id="99"/>
      <w:r/>
      <w:bookmarkEnd w:id="100"/>
      <w:r/>
      <w:bookmarkEnd w:id="101"/>
      <w:r/>
      <w:bookmarkEnd w:id="102"/>
      <w:r/>
      <w:bookmarkEnd w:id="103"/>
      <w:r/>
      <w:bookmarkEnd w:id="104"/>
      <w:r/>
      <w:bookmarkEnd w:id="105"/>
      <w:r>
        <w:rPr>
          <w:rFonts w:hint="eastAsia" w:ascii="宋体" w:hAnsi="宋体" w:eastAsia="宋体" w:cs="宋体"/>
          <w:b w:val="0"/>
          <w:bCs/>
          <w:color w:val="000000"/>
          <w:sz w:val="24"/>
          <w:szCs w:val="24"/>
          <w:highlight w:val="none"/>
          <w:lang w:bidi="ar"/>
        </w:rPr>
      </w:r>
      <w:r/>
    </w:p>
    <w:tbl>
      <w:tblPr>
        <w:tblW w:w="708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31"/>
        <w:gridCol w:w="4152"/>
      </w:tblGrid>
      <w:tr>
        <w:trPr>
          <w:trHeight w:val="333"/>
        </w:trPr>
        <w:tc>
          <w:tcPr>
            <w:tcW w:w="2931"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项目</w:t>
            </w:r>
            <w:r>
              <w:rPr>
                <w:rFonts w:hint="eastAsia" w:ascii="宋体" w:hAnsi="宋体" w:eastAsia="宋体" w:cs="宋体"/>
                <w:color w:val="000000"/>
                <w:sz w:val="24"/>
                <w:highlight w:val="none"/>
                <w:lang w:bidi="ar"/>
              </w:rPr>
            </w:r>
            <w:r/>
          </w:p>
        </w:tc>
        <w:tc>
          <w:tcPr>
            <w:tcW w:w="415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技术指标</w:t>
            </w:r>
            <w:r>
              <w:rPr>
                <w:rFonts w:hint="eastAsia" w:ascii="宋体" w:hAnsi="宋体" w:eastAsia="宋体" w:cs="宋体"/>
                <w:color w:val="000000"/>
                <w:sz w:val="24"/>
                <w:highlight w:val="none"/>
                <w:lang w:bidi="ar"/>
              </w:rPr>
            </w:r>
            <w:r/>
          </w:p>
        </w:tc>
      </w:tr>
      <w:tr>
        <w:trPr>
          <w:trHeight w:val="333"/>
        </w:trPr>
        <w:tc>
          <w:tcPr>
            <w:tcW w:w="2931"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测定原理</w:t>
            </w:r>
            <w:r>
              <w:rPr>
                <w:rFonts w:hint="eastAsia" w:ascii="宋体" w:hAnsi="宋体" w:eastAsia="宋体" w:cs="宋体"/>
                <w:color w:val="000000"/>
                <w:sz w:val="24"/>
                <w:highlight w:val="none"/>
                <w:lang w:bidi="ar"/>
              </w:rPr>
            </w:r>
            <w:r/>
          </w:p>
        </w:tc>
        <w:tc>
          <w:tcPr>
            <w:tcW w:w="415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钼酸铵分光光度法</w:t>
            </w:r>
            <w:r>
              <w:rPr>
                <w:rFonts w:hint="eastAsia" w:ascii="宋体" w:hAnsi="宋体" w:eastAsia="宋体" w:cs="宋体"/>
                <w:color w:val="000000"/>
                <w:sz w:val="24"/>
                <w:highlight w:val="none"/>
                <w:lang w:bidi="ar"/>
              </w:rPr>
            </w:r>
            <w:r/>
          </w:p>
        </w:tc>
      </w:tr>
      <w:tr>
        <w:trPr>
          <w:trHeight w:val="388"/>
        </w:trPr>
        <w:tc>
          <w:tcPr>
            <w:tcW w:w="2931"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量程</w:t>
            </w:r>
            <w:r>
              <w:rPr>
                <w:rFonts w:hint="eastAsia" w:ascii="宋体" w:hAnsi="宋体" w:eastAsia="宋体" w:cs="宋体"/>
                <w:color w:val="000000"/>
                <w:sz w:val="24"/>
                <w:highlight w:val="none"/>
                <w:lang w:bidi="ar"/>
              </w:rPr>
            </w:r>
            <w:r/>
          </w:p>
        </w:tc>
        <w:tc>
          <w:tcPr>
            <w:tcW w:w="415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0～2mg/L，可调</w:t>
            </w:r>
            <w:r>
              <w:rPr>
                <w:rFonts w:hint="eastAsia" w:ascii="宋体" w:hAnsi="宋体" w:eastAsia="宋体" w:cs="宋体"/>
                <w:color w:val="000000"/>
                <w:sz w:val="24"/>
                <w:highlight w:val="none"/>
                <w:lang w:bidi="ar"/>
              </w:rPr>
            </w:r>
            <w:r/>
          </w:p>
        </w:tc>
      </w:tr>
      <w:tr>
        <w:trPr>
          <w:trHeight w:val="351"/>
        </w:trPr>
        <w:tc>
          <w:tcPr>
            <w:tcW w:w="2931"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零点漂移</w:t>
            </w:r>
            <w:r>
              <w:rPr>
                <w:rFonts w:hint="eastAsia" w:ascii="宋体" w:hAnsi="宋体" w:eastAsia="宋体" w:cs="宋体"/>
                <w:color w:val="000000"/>
                <w:sz w:val="24"/>
                <w:highlight w:val="none"/>
                <w:lang w:bidi="ar"/>
              </w:rPr>
            </w:r>
            <w:r/>
          </w:p>
        </w:tc>
        <w:tc>
          <w:tcPr>
            <w:tcW w:w="415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w:t>
            </w:r>
            <w:r>
              <w:rPr>
                <w:rFonts w:hint="eastAsia" w:ascii="宋体" w:hAnsi="宋体" w:eastAsia="宋体" w:cs="宋体"/>
                <w:color w:val="000000"/>
                <w:sz w:val="24"/>
                <w:highlight w:val="none"/>
                <w:lang w:bidi="ar"/>
              </w:rPr>
            </w:r>
            <w:r/>
          </w:p>
        </w:tc>
      </w:tr>
      <w:tr>
        <w:trPr>
          <w:trHeight w:val="351"/>
        </w:trPr>
        <w:tc>
          <w:tcPr>
            <w:tcW w:w="2931"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量程漂移</w:t>
            </w:r>
            <w:r>
              <w:rPr>
                <w:rFonts w:hint="eastAsia" w:ascii="宋体" w:hAnsi="宋体" w:eastAsia="宋体" w:cs="宋体"/>
                <w:color w:val="000000"/>
                <w:sz w:val="24"/>
                <w:highlight w:val="none"/>
                <w:lang w:bidi="ar"/>
              </w:rPr>
            </w:r>
            <w:r/>
          </w:p>
        </w:tc>
        <w:tc>
          <w:tcPr>
            <w:tcW w:w="415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±10%</w:t>
            </w:r>
            <w:r>
              <w:rPr>
                <w:rFonts w:hint="eastAsia" w:ascii="宋体" w:hAnsi="宋体" w:eastAsia="宋体" w:cs="宋体"/>
                <w:color w:val="000000"/>
                <w:sz w:val="24"/>
                <w:highlight w:val="none"/>
                <w:lang w:bidi="ar"/>
              </w:rPr>
            </w:r>
            <w:r/>
          </w:p>
        </w:tc>
      </w:tr>
      <w:tr>
        <w:trPr>
          <w:trHeight w:val="351"/>
        </w:trPr>
        <w:tc>
          <w:tcPr>
            <w:tcW w:w="2931"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直线性</w:t>
            </w:r>
            <w:r>
              <w:rPr>
                <w:rFonts w:hint="eastAsia" w:ascii="宋体" w:hAnsi="宋体" w:eastAsia="宋体" w:cs="宋体"/>
                <w:color w:val="000000"/>
                <w:sz w:val="24"/>
                <w:highlight w:val="none"/>
                <w:lang w:bidi="ar"/>
              </w:rPr>
            </w:r>
            <w:r/>
          </w:p>
        </w:tc>
        <w:tc>
          <w:tcPr>
            <w:tcW w:w="415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±10%</w:t>
            </w:r>
            <w:r>
              <w:rPr>
                <w:rFonts w:hint="eastAsia" w:ascii="宋体" w:hAnsi="宋体" w:eastAsia="宋体" w:cs="宋体"/>
                <w:color w:val="000000"/>
                <w:sz w:val="24"/>
                <w:highlight w:val="none"/>
                <w:lang w:bidi="ar"/>
              </w:rPr>
            </w:r>
            <w:r/>
          </w:p>
        </w:tc>
      </w:tr>
      <w:tr>
        <w:trPr>
          <w:trHeight w:val="351"/>
        </w:trPr>
        <w:tc>
          <w:tcPr>
            <w:tcW w:w="2931"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重复性</w:t>
            </w:r>
            <w:r>
              <w:rPr>
                <w:rFonts w:hint="eastAsia" w:ascii="宋体" w:hAnsi="宋体" w:eastAsia="宋体" w:cs="宋体"/>
                <w:color w:val="000000"/>
                <w:sz w:val="24"/>
                <w:highlight w:val="none"/>
                <w:lang w:bidi="ar"/>
              </w:rPr>
            </w:r>
            <w:r/>
          </w:p>
        </w:tc>
        <w:tc>
          <w:tcPr>
            <w:tcW w:w="415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±10%</w:t>
            </w:r>
            <w:r>
              <w:rPr>
                <w:rFonts w:hint="eastAsia" w:ascii="宋体" w:hAnsi="宋体" w:eastAsia="宋体" w:cs="宋体"/>
                <w:color w:val="000000"/>
                <w:sz w:val="24"/>
                <w:highlight w:val="none"/>
                <w:lang w:bidi="ar"/>
              </w:rPr>
            </w:r>
            <w:r/>
          </w:p>
        </w:tc>
      </w:tr>
      <w:tr>
        <w:trPr>
          <w:trHeight w:val="351"/>
        </w:trPr>
        <w:tc>
          <w:tcPr>
            <w:tcW w:w="2931"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检出限</w:t>
            </w:r>
            <w:r>
              <w:rPr>
                <w:rFonts w:hint="eastAsia" w:ascii="宋体" w:hAnsi="宋体" w:eastAsia="宋体" w:cs="宋体"/>
                <w:color w:val="000000"/>
                <w:sz w:val="24"/>
                <w:highlight w:val="none"/>
                <w:lang w:bidi="ar"/>
              </w:rPr>
            </w:r>
            <w:r/>
          </w:p>
        </w:tc>
        <w:tc>
          <w:tcPr>
            <w:tcW w:w="415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≤0.01mg/L</w:t>
            </w:r>
            <w:r>
              <w:rPr>
                <w:rFonts w:hint="eastAsia" w:ascii="宋体" w:hAnsi="宋体" w:eastAsia="宋体" w:cs="宋体"/>
                <w:color w:val="000000"/>
                <w:sz w:val="24"/>
                <w:highlight w:val="none"/>
                <w:lang w:bidi="ar"/>
              </w:rPr>
            </w:r>
            <w:r/>
          </w:p>
        </w:tc>
      </w:tr>
      <w:tr>
        <w:trPr>
          <w:trHeight w:val="351"/>
        </w:trPr>
        <w:tc>
          <w:tcPr>
            <w:tcW w:w="2931"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MTBF</w:t>
            </w:r>
            <w:r>
              <w:rPr>
                <w:rFonts w:hint="eastAsia" w:ascii="宋体" w:hAnsi="宋体" w:eastAsia="宋体" w:cs="宋体"/>
                <w:color w:val="000000"/>
                <w:sz w:val="24"/>
                <w:highlight w:val="none"/>
                <w:lang w:bidi="ar"/>
              </w:rPr>
            </w:r>
            <w:r/>
          </w:p>
        </w:tc>
        <w:tc>
          <w:tcPr>
            <w:tcW w:w="415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≥720h/次</w:t>
            </w:r>
            <w:r>
              <w:rPr>
                <w:rFonts w:hint="eastAsia" w:ascii="宋体" w:hAnsi="宋体" w:eastAsia="宋体" w:cs="宋体"/>
                <w:color w:val="000000"/>
                <w:sz w:val="24"/>
                <w:highlight w:val="none"/>
                <w:lang w:bidi="ar"/>
              </w:rPr>
            </w:r>
            <w:r/>
          </w:p>
        </w:tc>
      </w:tr>
      <w:tr>
        <w:trPr>
          <w:trHeight w:val="351"/>
        </w:trPr>
        <w:tc>
          <w:tcPr>
            <w:tcW w:w="2931"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实际水样比对试验</w:t>
            </w:r>
            <w:r>
              <w:rPr>
                <w:rFonts w:hint="eastAsia" w:ascii="宋体" w:hAnsi="宋体" w:eastAsia="宋体" w:cs="宋体"/>
                <w:color w:val="000000"/>
                <w:sz w:val="24"/>
                <w:highlight w:val="none"/>
                <w:lang w:bidi="ar"/>
              </w:rPr>
            </w:r>
            <w:r/>
          </w:p>
        </w:tc>
        <w:tc>
          <w:tcPr>
            <w:tcW w:w="415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±10%</w:t>
            </w:r>
            <w:r>
              <w:rPr>
                <w:rFonts w:hint="eastAsia" w:ascii="宋体" w:hAnsi="宋体" w:eastAsia="宋体" w:cs="宋体"/>
                <w:color w:val="000000"/>
                <w:sz w:val="24"/>
                <w:highlight w:val="none"/>
                <w:lang w:bidi="ar"/>
              </w:rPr>
            </w:r>
            <w:r/>
          </w:p>
        </w:tc>
      </w:tr>
    </w:tbl>
    <w:p>
      <w:pPr>
        <w:pStyle w:val="908"/>
        <w:ind w:left="0" w:firstLine="480"/>
        <w:jc w:val="left"/>
        <w:keepLines/>
        <w:keepNext/>
        <w:pageBreakBefore w:val="0"/>
        <w:spacing w:before="0" w:after="0" w:line="360" w:lineRule="auto"/>
        <w:widowControl w:val="off"/>
        <w:tabs>
          <w:tab w:val="left" w:pos="567" w:leader="none"/>
        </w:tabs>
        <w:rPr>
          <w:rFonts w:hint="eastAsia" w:ascii="宋体" w:hAnsi="宋体" w:eastAsia="宋体" w:cs="宋体"/>
          <w:b w:val="0"/>
          <w:bCs/>
          <w:color w:val="000000"/>
          <w:sz w:val="24"/>
          <w:szCs w:val="24"/>
          <w:highlight w:val="none"/>
          <w:lang w:bidi="ar"/>
        </w:rPr>
      </w:pPr>
      <w:r/>
      <w:bookmarkStart w:id="106" w:name="_Toc18855108"/>
      <w:r/>
      <w:bookmarkStart w:id="107" w:name="_Toc505252672"/>
      <w:r/>
      <w:bookmarkStart w:id="108" w:name="_Toc505184823"/>
      <w:r/>
      <w:bookmarkStart w:id="109" w:name="_Toc6692"/>
      <w:r/>
      <w:bookmarkStart w:id="110" w:name="_Toc18855284"/>
      <w:r/>
      <w:bookmarkStart w:id="111" w:name="_Toc114577190"/>
      <w:r/>
      <w:bookmarkStart w:id="112" w:name="_Toc20320069"/>
      <w:r/>
      <w:bookmarkStart w:id="113" w:name="_Toc137756450"/>
      <w:r/>
      <w:bookmarkStart w:id="114" w:name="_Toc10616"/>
      <w:r/>
      <w:bookmarkStart w:id="115" w:name="_Toc111475350"/>
      <w:r/>
      <w:bookmarkStart w:id="116" w:name="_Toc138276414"/>
      <w:r>
        <w:rPr>
          <w:rFonts w:hint="eastAsia" w:ascii="宋体" w:hAnsi="宋体" w:eastAsia="宋体" w:cs="宋体"/>
          <w:b w:val="0"/>
          <w:color w:val="000000"/>
          <w:sz w:val="24"/>
          <w:szCs w:val="24"/>
          <w:highlight w:val="none"/>
          <w:lang w:val="en-US" w:bidi="ar"/>
        </w:rPr>
        <w:t xml:space="preserve">2.5 总氮水质自动分析仪</w:t>
      </w:r>
      <w:bookmarkEnd w:id="106"/>
      <w:r/>
      <w:bookmarkEnd w:id="107"/>
      <w:r/>
      <w:bookmarkEnd w:id="108"/>
      <w:r/>
      <w:bookmarkEnd w:id="109"/>
      <w:r/>
      <w:bookmarkEnd w:id="110"/>
      <w:r/>
      <w:bookmarkEnd w:id="111"/>
      <w:r/>
      <w:bookmarkEnd w:id="112"/>
      <w:r/>
      <w:bookmarkEnd w:id="113"/>
      <w:r/>
      <w:bookmarkEnd w:id="114"/>
      <w:r/>
      <w:bookmarkEnd w:id="115"/>
      <w:r/>
      <w:bookmarkEnd w:id="116"/>
      <w:r>
        <w:rPr>
          <w:rFonts w:hint="eastAsia" w:ascii="宋体" w:hAnsi="宋体" w:eastAsia="宋体" w:cs="宋体"/>
          <w:b w:val="0"/>
          <w:bCs/>
          <w:color w:val="000000"/>
          <w:sz w:val="24"/>
          <w:szCs w:val="24"/>
          <w:highlight w:val="none"/>
          <w:lang w:bidi="ar"/>
        </w:rPr>
      </w:r>
      <w:r/>
    </w:p>
    <w:tbl>
      <w:tblPr>
        <w:tblW w:w="72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36"/>
        <w:gridCol w:w="4389"/>
      </w:tblGrid>
      <w:tr>
        <w:trPr>
          <w:trHeight w:val="363"/>
        </w:trPr>
        <w:tc>
          <w:tcPr>
            <w:tcW w:w="2836"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项目</w:t>
            </w:r>
            <w:r>
              <w:rPr>
                <w:rFonts w:hint="eastAsia" w:ascii="宋体" w:hAnsi="宋体" w:eastAsia="宋体" w:cs="宋体"/>
                <w:color w:val="000000"/>
                <w:sz w:val="24"/>
                <w:highlight w:val="none"/>
                <w:lang w:bidi="ar"/>
              </w:rPr>
            </w:r>
            <w:r/>
          </w:p>
        </w:tc>
        <w:tc>
          <w:tcPr>
            <w:tcW w:w="4389"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技术指标</w:t>
            </w:r>
            <w:r>
              <w:rPr>
                <w:rFonts w:hint="eastAsia" w:ascii="宋体" w:hAnsi="宋体" w:eastAsia="宋体" w:cs="宋体"/>
                <w:color w:val="000000"/>
                <w:sz w:val="24"/>
                <w:highlight w:val="none"/>
                <w:lang w:bidi="ar"/>
              </w:rPr>
            </w:r>
            <w:r/>
          </w:p>
        </w:tc>
      </w:tr>
      <w:tr>
        <w:trPr>
          <w:trHeight w:val="363"/>
        </w:trPr>
        <w:tc>
          <w:tcPr>
            <w:tcW w:w="2836"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测定原理</w:t>
            </w:r>
            <w:r>
              <w:rPr>
                <w:rFonts w:hint="eastAsia" w:ascii="宋体" w:hAnsi="宋体" w:eastAsia="宋体" w:cs="宋体"/>
                <w:color w:val="000000"/>
                <w:sz w:val="24"/>
                <w:highlight w:val="none"/>
                <w:lang w:bidi="ar"/>
              </w:rPr>
            </w:r>
            <w:r/>
          </w:p>
        </w:tc>
        <w:tc>
          <w:tcPr>
            <w:tcW w:w="4389"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过硫酸钾消解-紫外分光光度法</w:t>
            </w:r>
            <w:r>
              <w:rPr>
                <w:rFonts w:hint="eastAsia" w:ascii="宋体" w:hAnsi="宋体" w:eastAsia="宋体" w:cs="宋体"/>
                <w:color w:val="000000"/>
                <w:sz w:val="24"/>
                <w:highlight w:val="none"/>
                <w:lang w:bidi="ar"/>
              </w:rPr>
            </w:r>
            <w:r/>
          </w:p>
        </w:tc>
      </w:tr>
      <w:tr>
        <w:trPr>
          <w:trHeight w:val="363"/>
        </w:trPr>
        <w:tc>
          <w:tcPr>
            <w:tcW w:w="2836"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量程</w:t>
            </w:r>
            <w:r>
              <w:rPr>
                <w:rFonts w:hint="eastAsia" w:ascii="宋体" w:hAnsi="宋体" w:eastAsia="宋体" w:cs="宋体"/>
                <w:color w:val="000000"/>
                <w:sz w:val="24"/>
                <w:highlight w:val="none"/>
                <w:lang w:bidi="ar"/>
              </w:rPr>
            </w:r>
            <w:r/>
          </w:p>
        </w:tc>
        <w:tc>
          <w:tcPr>
            <w:tcW w:w="4389"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0～20mg/L，可调</w:t>
            </w:r>
            <w:r>
              <w:rPr>
                <w:rFonts w:hint="eastAsia" w:ascii="宋体" w:hAnsi="宋体" w:eastAsia="宋体" w:cs="宋体"/>
                <w:color w:val="000000"/>
                <w:sz w:val="24"/>
                <w:highlight w:val="none"/>
                <w:lang w:bidi="ar"/>
              </w:rPr>
            </w:r>
            <w:r/>
          </w:p>
        </w:tc>
      </w:tr>
      <w:tr>
        <w:trPr>
          <w:trHeight w:val="363"/>
        </w:trPr>
        <w:tc>
          <w:tcPr>
            <w:tcW w:w="2836"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零点漂移</w:t>
            </w:r>
            <w:r>
              <w:rPr>
                <w:rFonts w:hint="eastAsia" w:ascii="宋体" w:hAnsi="宋体" w:eastAsia="宋体" w:cs="宋体"/>
                <w:color w:val="000000"/>
                <w:sz w:val="24"/>
                <w:highlight w:val="none"/>
                <w:lang w:bidi="ar"/>
              </w:rPr>
            </w:r>
            <w:r/>
          </w:p>
        </w:tc>
        <w:tc>
          <w:tcPr>
            <w:tcW w:w="4389"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w:t>
            </w:r>
            <w:r>
              <w:rPr>
                <w:rFonts w:hint="eastAsia" w:ascii="宋体" w:hAnsi="宋体" w:eastAsia="宋体" w:cs="宋体"/>
                <w:color w:val="000000"/>
                <w:sz w:val="24"/>
                <w:highlight w:val="none"/>
                <w:lang w:bidi="ar"/>
              </w:rPr>
            </w:r>
            <w:r/>
          </w:p>
        </w:tc>
      </w:tr>
      <w:tr>
        <w:trPr>
          <w:trHeight w:val="363"/>
        </w:trPr>
        <w:tc>
          <w:tcPr>
            <w:tcW w:w="2836"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量程漂移</w:t>
            </w:r>
            <w:r>
              <w:rPr>
                <w:rFonts w:hint="eastAsia" w:ascii="宋体" w:hAnsi="宋体" w:eastAsia="宋体" w:cs="宋体"/>
                <w:color w:val="000000"/>
                <w:sz w:val="24"/>
                <w:highlight w:val="none"/>
                <w:lang w:bidi="ar"/>
              </w:rPr>
            </w:r>
            <w:r/>
          </w:p>
        </w:tc>
        <w:tc>
          <w:tcPr>
            <w:tcW w:w="4389"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±10%</w:t>
            </w:r>
            <w:r>
              <w:rPr>
                <w:rFonts w:hint="eastAsia" w:ascii="宋体" w:hAnsi="宋体" w:eastAsia="宋体" w:cs="宋体"/>
                <w:color w:val="000000"/>
                <w:sz w:val="24"/>
                <w:highlight w:val="none"/>
                <w:lang w:bidi="ar"/>
              </w:rPr>
            </w:r>
            <w:r/>
          </w:p>
        </w:tc>
      </w:tr>
      <w:tr>
        <w:trPr>
          <w:trHeight w:val="363"/>
        </w:trPr>
        <w:tc>
          <w:tcPr>
            <w:tcW w:w="2836"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直线性</w:t>
            </w:r>
            <w:r>
              <w:rPr>
                <w:rFonts w:hint="eastAsia" w:ascii="宋体" w:hAnsi="宋体" w:eastAsia="宋体" w:cs="宋体"/>
                <w:color w:val="000000"/>
                <w:sz w:val="24"/>
                <w:highlight w:val="none"/>
                <w:lang w:bidi="ar"/>
              </w:rPr>
            </w:r>
            <w:r/>
          </w:p>
        </w:tc>
        <w:tc>
          <w:tcPr>
            <w:tcW w:w="4389"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±10%</w:t>
            </w:r>
            <w:r>
              <w:rPr>
                <w:rFonts w:hint="eastAsia" w:ascii="宋体" w:hAnsi="宋体" w:eastAsia="宋体" w:cs="宋体"/>
                <w:color w:val="000000"/>
                <w:sz w:val="24"/>
                <w:highlight w:val="none"/>
                <w:lang w:bidi="ar"/>
              </w:rPr>
            </w:r>
            <w:r/>
          </w:p>
        </w:tc>
      </w:tr>
      <w:tr>
        <w:trPr>
          <w:trHeight w:val="363"/>
        </w:trPr>
        <w:tc>
          <w:tcPr>
            <w:tcW w:w="2836"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重复性</w:t>
            </w:r>
            <w:r>
              <w:rPr>
                <w:rFonts w:hint="eastAsia" w:ascii="宋体" w:hAnsi="宋体" w:eastAsia="宋体" w:cs="宋体"/>
                <w:color w:val="000000"/>
                <w:sz w:val="24"/>
                <w:highlight w:val="none"/>
                <w:lang w:bidi="ar"/>
              </w:rPr>
            </w:r>
            <w:r/>
          </w:p>
        </w:tc>
        <w:tc>
          <w:tcPr>
            <w:tcW w:w="4389"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±10%</w:t>
            </w:r>
            <w:r>
              <w:rPr>
                <w:rFonts w:hint="eastAsia" w:ascii="宋体" w:hAnsi="宋体" w:eastAsia="宋体" w:cs="宋体"/>
                <w:color w:val="000000"/>
                <w:sz w:val="24"/>
                <w:highlight w:val="none"/>
                <w:lang w:bidi="ar"/>
              </w:rPr>
            </w:r>
            <w:r/>
          </w:p>
        </w:tc>
      </w:tr>
      <w:tr>
        <w:trPr>
          <w:trHeight w:val="363"/>
        </w:trPr>
        <w:tc>
          <w:tcPr>
            <w:tcW w:w="2836"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检出限</w:t>
            </w:r>
            <w:r>
              <w:rPr>
                <w:rFonts w:hint="eastAsia" w:ascii="宋体" w:hAnsi="宋体" w:eastAsia="宋体" w:cs="宋体"/>
                <w:color w:val="000000"/>
                <w:sz w:val="24"/>
                <w:highlight w:val="none"/>
                <w:lang w:bidi="ar"/>
              </w:rPr>
            </w:r>
            <w:r/>
          </w:p>
        </w:tc>
        <w:tc>
          <w:tcPr>
            <w:tcW w:w="4389"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≤0.1mg/L</w:t>
            </w:r>
            <w:r>
              <w:rPr>
                <w:rFonts w:hint="eastAsia" w:ascii="宋体" w:hAnsi="宋体" w:eastAsia="宋体" w:cs="宋体"/>
                <w:color w:val="000000"/>
                <w:sz w:val="24"/>
                <w:highlight w:val="none"/>
                <w:lang w:bidi="ar"/>
              </w:rPr>
            </w:r>
            <w:r/>
          </w:p>
        </w:tc>
      </w:tr>
      <w:tr>
        <w:trPr>
          <w:trHeight w:val="363"/>
        </w:trPr>
        <w:tc>
          <w:tcPr>
            <w:tcW w:w="2836"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MTBF</w:t>
            </w:r>
            <w:r>
              <w:rPr>
                <w:rFonts w:hint="eastAsia" w:ascii="宋体" w:hAnsi="宋体" w:eastAsia="宋体" w:cs="宋体"/>
                <w:color w:val="000000"/>
                <w:sz w:val="24"/>
                <w:highlight w:val="none"/>
                <w:lang w:bidi="ar"/>
              </w:rPr>
            </w:r>
            <w:r/>
          </w:p>
        </w:tc>
        <w:tc>
          <w:tcPr>
            <w:tcW w:w="4389"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≥720h/次</w:t>
            </w:r>
            <w:r>
              <w:rPr>
                <w:rFonts w:hint="eastAsia" w:ascii="宋体" w:hAnsi="宋体" w:eastAsia="宋体" w:cs="宋体"/>
                <w:color w:val="000000"/>
                <w:sz w:val="24"/>
                <w:highlight w:val="none"/>
                <w:lang w:bidi="ar"/>
              </w:rPr>
            </w:r>
            <w:r/>
          </w:p>
        </w:tc>
      </w:tr>
      <w:tr>
        <w:trPr>
          <w:trHeight w:val="363"/>
        </w:trPr>
        <w:tc>
          <w:tcPr>
            <w:tcW w:w="2836"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实际水样比对试验</w:t>
            </w:r>
            <w:r>
              <w:rPr>
                <w:rFonts w:hint="eastAsia" w:ascii="宋体" w:hAnsi="宋体" w:eastAsia="宋体" w:cs="宋体"/>
                <w:color w:val="000000"/>
                <w:sz w:val="24"/>
                <w:highlight w:val="none"/>
                <w:lang w:bidi="ar"/>
              </w:rPr>
            </w:r>
            <w:r/>
          </w:p>
        </w:tc>
        <w:tc>
          <w:tcPr>
            <w:tcW w:w="4389"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±10%</w:t>
            </w:r>
            <w:r>
              <w:rPr>
                <w:rFonts w:hint="eastAsia" w:ascii="宋体" w:hAnsi="宋体" w:eastAsia="宋体" w:cs="宋体"/>
                <w:color w:val="000000"/>
                <w:sz w:val="24"/>
                <w:highlight w:val="none"/>
                <w:lang w:bidi="ar"/>
              </w:rPr>
            </w:r>
            <w:r/>
          </w:p>
        </w:tc>
      </w:tr>
    </w:tbl>
    <w:p>
      <w:pPr>
        <w:pStyle w:val="907"/>
        <w:ind w:left="0" w:firstLine="482"/>
        <w:jc w:val="left"/>
        <w:pageBreakBefore w:val="0"/>
        <w:spacing w:before="0" w:after="0" w:line="360" w:lineRule="auto"/>
        <w:widowControl/>
        <w:rPr>
          <w:rFonts w:hint="eastAsia" w:ascii="宋体" w:hAnsi="宋体" w:eastAsia="宋体" w:cs="宋体"/>
          <w:color w:val="000000"/>
          <w:sz w:val="24"/>
          <w:szCs w:val="24"/>
          <w:highlight w:val="none"/>
          <w:lang w:bidi="ar"/>
        </w:rPr>
      </w:pPr>
      <w:r/>
      <w:bookmarkStart w:id="117" w:name="_Toc504940820"/>
      <w:r/>
      <w:bookmarkEnd w:id="117"/>
      <w:r/>
      <w:bookmarkStart w:id="118" w:name="_Toc504927090"/>
      <w:r/>
      <w:bookmarkEnd w:id="118"/>
      <w:r/>
      <w:bookmarkStart w:id="119" w:name="_Toc504927076"/>
      <w:r/>
      <w:bookmarkEnd w:id="119"/>
      <w:r/>
      <w:bookmarkStart w:id="120" w:name="_Toc504927295"/>
      <w:r/>
      <w:bookmarkEnd w:id="120"/>
      <w:r/>
      <w:bookmarkStart w:id="121" w:name="_Toc504927299"/>
      <w:r/>
      <w:bookmarkEnd w:id="121"/>
      <w:r/>
      <w:bookmarkStart w:id="122" w:name="_Toc504927210"/>
      <w:r/>
      <w:bookmarkEnd w:id="122"/>
      <w:r/>
      <w:bookmarkStart w:id="123" w:name="_Toc504940796"/>
      <w:r/>
      <w:bookmarkEnd w:id="123"/>
      <w:r/>
      <w:bookmarkStart w:id="124" w:name="_Toc504940565"/>
      <w:r/>
      <w:bookmarkEnd w:id="124"/>
      <w:r/>
      <w:bookmarkStart w:id="125" w:name="_Toc504940761"/>
      <w:r/>
      <w:bookmarkEnd w:id="125"/>
      <w:r/>
      <w:bookmarkStart w:id="126" w:name="_Toc504927091"/>
      <w:r/>
      <w:bookmarkEnd w:id="126"/>
      <w:r/>
      <w:bookmarkStart w:id="127" w:name="_Toc504940569"/>
      <w:r/>
      <w:bookmarkEnd w:id="127"/>
      <w:r/>
      <w:bookmarkStart w:id="128" w:name="_Toc504927070"/>
      <w:r/>
      <w:bookmarkEnd w:id="128"/>
      <w:r/>
      <w:bookmarkStart w:id="129" w:name="_Toc504940559"/>
      <w:r/>
      <w:bookmarkEnd w:id="129"/>
      <w:r/>
      <w:bookmarkStart w:id="130" w:name="_Toc504927086"/>
      <w:r/>
      <w:bookmarkEnd w:id="130"/>
      <w:r/>
      <w:bookmarkStart w:id="131" w:name="_Toc504927310"/>
      <w:r/>
      <w:bookmarkEnd w:id="131"/>
      <w:r/>
      <w:bookmarkStart w:id="132" w:name="_Toc504927069"/>
      <w:r/>
      <w:bookmarkEnd w:id="132"/>
      <w:r/>
      <w:bookmarkStart w:id="133" w:name="_Toc504940560"/>
      <w:r/>
      <w:bookmarkEnd w:id="133"/>
      <w:r/>
      <w:bookmarkStart w:id="134" w:name="_Toc504927083"/>
      <w:r/>
      <w:bookmarkEnd w:id="134"/>
      <w:r/>
      <w:bookmarkStart w:id="135" w:name="_Toc504927368"/>
      <w:r/>
      <w:bookmarkEnd w:id="135"/>
      <w:r/>
      <w:bookmarkStart w:id="136" w:name="_Toc504940578"/>
      <w:r/>
      <w:bookmarkEnd w:id="136"/>
      <w:r/>
      <w:bookmarkStart w:id="137" w:name="_Toc504927402"/>
      <w:r/>
      <w:bookmarkEnd w:id="137"/>
      <w:r/>
      <w:bookmarkStart w:id="138" w:name="_Toc504940556"/>
      <w:r/>
      <w:bookmarkEnd w:id="138"/>
      <w:r/>
      <w:bookmarkStart w:id="139" w:name="_Toc504940575"/>
      <w:r/>
      <w:bookmarkEnd w:id="139"/>
      <w:r/>
      <w:bookmarkStart w:id="140" w:name="_Toc504927089"/>
      <w:r/>
      <w:bookmarkEnd w:id="140"/>
      <w:r/>
      <w:bookmarkStart w:id="141" w:name="_Toc504940563"/>
      <w:r/>
      <w:bookmarkEnd w:id="141"/>
      <w:r/>
      <w:bookmarkStart w:id="142" w:name="_Toc504940662"/>
      <w:r/>
      <w:bookmarkEnd w:id="142"/>
      <w:r/>
      <w:bookmarkStart w:id="143" w:name="_Toc504927087"/>
      <w:r/>
      <w:bookmarkEnd w:id="143"/>
      <w:r/>
      <w:bookmarkStart w:id="144" w:name="_Toc504927081"/>
      <w:r/>
      <w:bookmarkEnd w:id="144"/>
      <w:r/>
      <w:bookmarkStart w:id="145" w:name="_Toc504927073"/>
      <w:r/>
      <w:bookmarkEnd w:id="145"/>
      <w:r/>
      <w:bookmarkStart w:id="146" w:name="_Toc504940571"/>
      <w:r/>
      <w:bookmarkEnd w:id="146"/>
      <w:r/>
      <w:bookmarkStart w:id="147" w:name="_Toc504927074"/>
      <w:r/>
      <w:bookmarkEnd w:id="147"/>
      <w:r/>
      <w:bookmarkStart w:id="148" w:name="_Toc504940572"/>
      <w:r/>
      <w:bookmarkEnd w:id="148"/>
      <w:r/>
      <w:bookmarkStart w:id="149" w:name="_Toc504927088"/>
      <w:r/>
      <w:bookmarkEnd w:id="149"/>
      <w:r/>
      <w:bookmarkStart w:id="150" w:name="_Toc504940573"/>
      <w:r/>
      <w:bookmarkEnd w:id="150"/>
      <w:r/>
      <w:bookmarkStart w:id="151" w:name="_Toc504940628"/>
      <w:r/>
      <w:bookmarkEnd w:id="151"/>
      <w:r/>
      <w:bookmarkStart w:id="152" w:name="_Toc504927084"/>
      <w:r/>
      <w:bookmarkEnd w:id="152"/>
      <w:r/>
      <w:bookmarkStart w:id="153" w:name="_Toc504927077"/>
      <w:r/>
      <w:bookmarkEnd w:id="153"/>
      <w:r/>
      <w:bookmarkStart w:id="154" w:name="_Toc504940576"/>
      <w:r/>
      <w:bookmarkEnd w:id="154"/>
      <w:r/>
      <w:bookmarkStart w:id="155" w:name="_Toc504940781"/>
      <w:r/>
      <w:bookmarkEnd w:id="155"/>
      <w:r/>
      <w:bookmarkStart w:id="156" w:name="_Toc504927071"/>
      <w:r/>
      <w:bookmarkEnd w:id="156"/>
      <w:r/>
      <w:bookmarkStart w:id="157" w:name="_Toc504940570"/>
      <w:r/>
      <w:bookmarkEnd w:id="157"/>
      <w:r/>
      <w:bookmarkStart w:id="158" w:name="_Toc504940564"/>
      <w:r/>
      <w:bookmarkEnd w:id="158"/>
      <w:r/>
      <w:bookmarkStart w:id="159" w:name="_Toc504940696"/>
      <w:r/>
      <w:bookmarkEnd w:id="159"/>
      <w:r/>
      <w:bookmarkStart w:id="160" w:name="_Toc504927334"/>
      <w:r/>
      <w:bookmarkEnd w:id="160"/>
      <w:r/>
      <w:bookmarkStart w:id="161" w:name="_Toc504940597"/>
      <w:r/>
      <w:bookmarkEnd w:id="161"/>
      <w:r/>
      <w:bookmarkStart w:id="162" w:name="_Toc504927142"/>
      <w:r/>
      <w:bookmarkEnd w:id="162"/>
      <w:r/>
      <w:bookmarkStart w:id="163" w:name="_Toc504940558"/>
      <w:r/>
      <w:bookmarkEnd w:id="163"/>
      <w:r/>
      <w:bookmarkStart w:id="164" w:name="_Toc504927275"/>
      <w:r/>
      <w:bookmarkEnd w:id="164"/>
      <w:r/>
      <w:bookmarkStart w:id="165" w:name="_Toc504940785"/>
      <w:r/>
      <w:bookmarkEnd w:id="165"/>
      <w:r/>
      <w:bookmarkStart w:id="166" w:name="_Toc504927241"/>
      <w:r/>
      <w:bookmarkEnd w:id="166"/>
      <w:r/>
      <w:bookmarkStart w:id="167" w:name="_Toc504940854"/>
      <w:r/>
      <w:bookmarkEnd w:id="167"/>
      <w:r/>
      <w:bookmarkStart w:id="168" w:name="_Toc504940727"/>
      <w:r/>
      <w:bookmarkEnd w:id="168"/>
      <w:r/>
      <w:bookmarkStart w:id="169" w:name="_Toc504927068"/>
      <w:r/>
      <w:bookmarkEnd w:id="169"/>
      <w:r/>
      <w:bookmarkStart w:id="170" w:name="_Toc504927324"/>
      <w:r/>
      <w:bookmarkEnd w:id="170"/>
      <w:r/>
      <w:bookmarkStart w:id="171" w:name="_Toc504940577"/>
      <w:r/>
      <w:bookmarkEnd w:id="171"/>
      <w:r/>
      <w:bookmarkStart w:id="172" w:name="_Toc504940553"/>
      <w:r/>
      <w:bookmarkEnd w:id="172"/>
      <w:r/>
      <w:bookmarkStart w:id="173" w:name="_Toc504927424"/>
      <w:r/>
      <w:bookmarkEnd w:id="173"/>
      <w:r/>
      <w:bookmarkStart w:id="174" w:name="_Toc504940554"/>
      <w:r/>
      <w:bookmarkEnd w:id="174"/>
      <w:r/>
      <w:bookmarkStart w:id="175" w:name="_Toc504940557"/>
      <w:r/>
      <w:bookmarkEnd w:id="175"/>
      <w:r/>
      <w:bookmarkStart w:id="176" w:name="_Toc504927075"/>
      <w:r/>
      <w:bookmarkEnd w:id="176"/>
      <w:r/>
      <w:bookmarkStart w:id="177" w:name="_Toc504927072"/>
      <w:r/>
      <w:bookmarkEnd w:id="177"/>
      <w:r/>
      <w:bookmarkStart w:id="178" w:name="_Toc504927078"/>
      <w:r/>
      <w:bookmarkEnd w:id="178"/>
      <w:r/>
      <w:bookmarkStart w:id="179" w:name="_Toc504940567"/>
      <w:r/>
      <w:bookmarkEnd w:id="179"/>
      <w:r/>
      <w:bookmarkStart w:id="180" w:name="_Toc504940555"/>
      <w:r/>
      <w:bookmarkEnd w:id="180"/>
      <w:r/>
      <w:bookmarkStart w:id="181" w:name="_Toc504927085"/>
      <w:r/>
      <w:bookmarkEnd w:id="181"/>
      <w:r/>
      <w:bookmarkStart w:id="182" w:name="_Toc504940568"/>
      <w:r/>
      <w:bookmarkEnd w:id="182"/>
      <w:r/>
      <w:bookmarkStart w:id="183" w:name="_Toc504927079"/>
      <w:r/>
      <w:bookmarkEnd w:id="183"/>
      <w:r/>
      <w:bookmarkStart w:id="184" w:name="_Toc504927176"/>
      <w:r/>
      <w:bookmarkEnd w:id="184"/>
      <w:r/>
      <w:bookmarkStart w:id="185" w:name="_Toc504927111"/>
      <w:r/>
      <w:bookmarkEnd w:id="185"/>
      <w:r/>
      <w:bookmarkStart w:id="186" w:name="_Toc504940910"/>
      <w:r/>
      <w:bookmarkEnd w:id="186"/>
      <w:r/>
      <w:bookmarkStart w:id="187" w:name="_Toc504940810"/>
      <w:r/>
      <w:bookmarkEnd w:id="187"/>
      <w:r/>
      <w:bookmarkStart w:id="188" w:name="_Toc504940562"/>
      <w:r/>
      <w:bookmarkEnd w:id="188"/>
      <w:r/>
      <w:bookmarkStart w:id="189" w:name="_Toc504940574"/>
      <w:r/>
      <w:bookmarkEnd w:id="189"/>
      <w:r/>
      <w:bookmarkStart w:id="190" w:name="_Toc504940561"/>
      <w:r/>
      <w:bookmarkEnd w:id="190"/>
      <w:r/>
      <w:bookmarkStart w:id="191" w:name="_Toc504927092"/>
      <w:r/>
      <w:bookmarkEnd w:id="191"/>
      <w:r/>
      <w:bookmarkStart w:id="192" w:name="_Toc504927082"/>
      <w:r/>
      <w:bookmarkEnd w:id="192"/>
      <w:r/>
      <w:bookmarkStart w:id="193" w:name="_Toc504940888"/>
      <w:r/>
      <w:bookmarkEnd w:id="193"/>
      <w:r/>
      <w:bookmarkStart w:id="194" w:name="_Toc137756451"/>
      <w:r/>
      <w:bookmarkStart w:id="195" w:name="_Toc138276415"/>
      <w:r/>
      <w:bookmarkStart w:id="196" w:name="_Toc504040667"/>
      <w:r/>
      <w:bookmarkStart w:id="197" w:name="_Toc111475351"/>
      <w:r/>
      <w:bookmarkStart w:id="198" w:name="_Toc20320072"/>
      <w:r/>
      <w:bookmarkStart w:id="199" w:name="_Toc18855109"/>
      <w:r/>
      <w:bookmarkStart w:id="200" w:name="_Toc505252675"/>
      <w:r/>
      <w:bookmarkStart w:id="201" w:name="_Toc114577191"/>
      <w:r/>
      <w:bookmarkStart w:id="202" w:name="_Toc505184826"/>
      <w:r/>
      <w:bookmarkStart w:id="203" w:name="_Toc502229133"/>
      <w:r/>
      <w:bookmarkStart w:id="204" w:name="_Toc19213"/>
      <w:r/>
      <w:bookmarkStart w:id="205" w:name="_Toc13986"/>
      <w:r/>
      <w:bookmarkStart w:id="206" w:name="_Toc502007573"/>
      <w:r/>
      <w:bookmarkStart w:id="207" w:name="_Toc504940938"/>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bidi="ar"/>
        </w:rPr>
        <w:t xml:space="preserve">系统集成要求</w:t>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rPr>
          <w:rFonts w:hint="eastAsia" w:ascii="宋体" w:hAnsi="宋体" w:eastAsia="宋体" w:cs="宋体"/>
          <w:color w:val="000000"/>
          <w:sz w:val="24"/>
          <w:szCs w:val="24"/>
          <w:highlight w:val="none"/>
          <w:lang w:bidi="ar"/>
        </w:rPr>
      </w:r>
      <w:r/>
    </w:p>
    <w:p>
      <w:pPr>
        <w:pStyle w:val="905"/>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系统集成主要包括配水及预处理单元、控制单元、分析单元、留样单元、辅助单元。</w:t>
      </w:r>
      <w:r>
        <w:rPr>
          <w:rFonts w:hint="eastAsia" w:ascii="宋体" w:hAnsi="宋体" w:eastAsia="宋体" w:cs="宋体"/>
          <w:color w:val="000000"/>
          <w:sz w:val="24"/>
          <w:highlight w:val="none"/>
          <w:lang w:bidi="ar"/>
        </w:rPr>
      </w:r>
      <w:r/>
    </w:p>
    <w:p>
      <w:pPr>
        <w:pStyle w:val="905"/>
        <w:ind w:left="0" w:firstLine="480"/>
        <w:pageBreakBefore w:val="0"/>
        <w:spacing w:line="360" w:lineRule="auto"/>
        <w:widowControl w:val="off"/>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投标人须提供合理、完整的系统集成方案，具备智能化、标准化和流程化的质量控制体系，确保采水、配水及预处理、分析、质控、清洗以及数据采集和传输等环节的准确可靠。</w:t>
      </w:r>
      <w:r>
        <w:rPr>
          <w:rFonts w:hint="eastAsia" w:ascii="宋体" w:hAnsi="宋体" w:eastAsia="宋体" w:cs="宋体"/>
          <w:color w:val="000000"/>
          <w:sz w:val="24"/>
          <w:highlight w:val="none"/>
          <w:lang w:bidi="ar"/>
        </w:rPr>
      </w:r>
      <w:r/>
    </w:p>
    <w:p>
      <w:pPr>
        <w:pStyle w:val="908"/>
        <w:ind w:left="0" w:firstLine="482"/>
        <w:jc w:val="left"/>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lang w:bidi="ar"/>
        </w:rPr>
      </w:pPr>
      <w:r/>
      <w:bookmarkStart w:id="208" w:name="_Toc505252676"/>
      <w:r/>
      <w:bookmarkStart w:id="209" w:name="_Toc138276416"/>
      <w:r/>
      <w:bookmarkStart w:id="210" w:name="_Toc3368"/>
      <w:r/>
      <w:bookmarkStart w:id="211" w:name="_Toc137756452"/>
      <w:r/>
      <w:bookmarkStart w:id="212" w:name="_Toc504940939"/>
      <w:r/>
      <w:bookmarkStart w:id="213" w:name="_Toc20320073"/>
      <w:r/>
      <w:bookmarkStart w:id="214" w:name="_Toc18855286"/>
      <w:r/>
      <w:bookmarkStart w:id="215" w:name="_Toc111475352"/>
      <w:r/>
      <w:bookmarkStart w:id="216" w:name="_Toc18855110"/>
      <w:r/>
      <w:bookmarkStart w:id="217" w:name="_Toc114577192"/>
      <w:r/>
      <w:bookmarkStart w:id="218" w:name="_Toc505184827"/>
      <w:r/>
      <w:bookmarkStart w:id="219" w:name="_Toc9181"/>
      <w:r>
        <w:rPr>
          <w:rFonts w:hint="eastAsia" w:ascii="宋体" w:hAnsi="宋体" w:eastAsia="宋体" w:cs="宋体"/>
          <w:bCs/>
          <w:color w:val="000000"/>
          <w:sz w:val="24"/>
          <w:szCs w:val="24"/>
          <w:highlight w:val="none"/>
          <w:lang w:val="en-US" w:eastAsia="zh-CN" w:bidi="ar"/>
        </w:rPr>
        <w:t xml:space="preserve">3.1</w:t>
      </w:r>
      <w:r>
        <w:rPr>
          <w:rFonts w:hint="eastAsia" w:ascii="宋体" w:hAnsi="宋体" w:eastAsia="宋体" w:cs="宋体"/>
          <w:bCs/>
          <w:color w:val="000000"/>
          <w:sz w:val="24"/>
          <w:szCs w:val="24"/>
          <w:highlight w:val="none"/>
          <w:lang w:val="en-US" w:bidi="ar"/>
        </w:rPr>
        <w:t xml:space="preserve">系统集成功能要求</w:t>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4"/>
          <w:szCs w:val="24"/>
          <w:highlight w:val="none"/>
          <w:lang w:bidi="ar"/>
        </w:rPr>
      </w:r>
      <w:r/>
    </w:p>
    <w:p>
      <w:pPr>
        <w:pStyle w:val="905"/>
        <w:ind w:left="0" w:firstLine="720"/>
        <w:pageBreakBefore w:val="0"/>
        <w:spacing w:line="360" w:lineRule="auto"/>
        <w:rPr>
          <w:rFonts w:hint="eastAsia" w:ascii="宋体" w:hAnsi="宋体" w:eastAsia="宋体" w:cs="宋体"/>
          <w:color w:val="000000"/>
          <w:sz w:val="24"/>
          <w:highlight w:val="none"/>
          <w:lang w:bidi="ar"/>
        </w:rPr>
      </w:pPr>
      <w:r/>
      <w:bookmarkStart w:id="220" w:name="_Toc505184828"/>
      <w:r/>
      <w:bookmarkStart w:id="221" w:name="_Toc504940940"/>
      <w:r/>
      <w:bookmarkStart w:id="222" w:name="_Toc505252677"/>
      <w:r>
        <w:rPr>
          <w:rFonts w:hint="eastAsia" w:ascii="宋体" w:hAnsi="宋体" w:eastAsia="宋体" w:cs="宋体"/>
          <w:color w:val="000000"/>
          <w:sz w:val="24"/>
          <w:highlight w:val="none"/>
          <w:lang w:bidi="ar"/>
        </w:rPr>
        <w:t xml:space="preserve">（1）具有仪器及系统运行周期（连续或间歇）设置功能，至少具备常规、应急、质控、维护等多种运行模式；</w:t>
      </w:r>
      <w:r>
        <w:rPr>
          <w:rFonts w:hint="eastAsia" w:ascii="宋体" w:hAnsi="宋体" w:eastAsia="宋体" w:cs="宋体"/>
          <w:color w:val="000000"/>
          <w:sz w:val="24"/>
          <w:highlight w:val="none"/>
          <w:lang w:bidi="ar"/>
        </w:rPr>
      </w:r>
      <w:r/>
    </w:p>
    <w:p>
      <w:pPr>
        <w:pStyle w:val="905"/>
        <w:ind w:left="0" w:firstLine="72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（2）具有异常信息记录和上传功能，如采水故障、部件故障、超量程报警、超标报警、缺试剂报警、漏液报警等信息；</w:t>
      </w:r>
      <w:r>
        <w:rPr>
          <w:rFonts w:hint="eastAsia" w:ascii="宋体" w:hAnsi="宋体" w:eastAsia="宋体" w:cs="宋体"/>
          <w:color w:val="000000"/>
          <w:sz w:val="24"/>
          <w:highlight w:val="none"/>
          <w:lang w:bidi="ar"/>
        </w:rPr>
      </w:r>
      <w:r/>
    </w:p>
    <w:p>
      <w:pPr>
        <w:pStyle w:val="905"/>
        <w:ind w:left="0" w:firstLine="482"/>
        <w:pageBreakBefore w:val="0"/>
        <w:spacing w:line="360" w:lineRule="auto"/>
        <w:rPr>
          <w:rFonts w:hint="eastAsia" w:ascii="宋体" w:hAnsi="宋体" w:eastAsia="宋体" w:cs="宋体"/>
          <w:color w:val="000000"/>
          <w:sz w:val="24"/>
          <w:highlight w:val="none"/>
          <w:lang w:bidi="ar"/>
        </w:rPr>
      </w:pPr>
      <w:r>
        <w:rPr>
          <w:rFonts w:hint="eastAsia" w:ascii="宋体" w:hAnsi="宋体" w:cs="宋体"/>
          <w:b/>
          <w:bCs/>
          <w:color w:val="000000"/>
          <w:sz w:val="24"/>
          <w:highlight w:val="none"/>
        </w:rPr>
        <w:t xml:space="preserve">★</w:t>
      </w:r>
      <w:r>
        <w:rPr>
          <w:rFonts w:hint="eastAsia" w:ascii="宋体" w:hAnsi="宋体" w:eastAsia="宋体" w:cs="宋体"/>
          <w:color w:val="000000"/>
          <w:sz w:val="24"/>
          <w:highlight w:val="none"/>
          <w:lang w:bidi="ar"/>
        </w:rPr>
        <w:t xml:space="preserve">（3）具备仪器关键参数实时上传及远程设置功能，能接受远程控制指令；</w:t>
      </w:r>
      <w:r>
        <w:rPr>
          <w:rFonts w:hint="eastAsia" w:ascii="宋体" w:hAnsi="宋体" w:eastAsia="宋体" w:cs="宋体"/>
          <w:color w:val="000000"/>
          <w:sz w:val="24"/>
          <w:highlight w:val="none"/>
          <w:lang w:bidi="ar"/>
        </w:rPr>
      </w:r>
      <w:r/>
    </w:p>
    <w:p>
      <w:pPr>
        <w:pStyle w:val="905"/>
        <w:ind w:left="0" w:firstLine="482"/>
        <w:pageBreakBefore w:val="0"/>
        <w:spacing w:line="360" w:lineRule="auto"/>
        <w:rPr>
          <w:rFonts w:hint="eastAsia" w:ascii="宋体" w:hAnsi="宋体" w:eastAsia="宋体" w:cs="宋体"/>
          <w:color w:val="000000"/>
          <w:sz w:val="24"/>
          <w:highlight w:val="none"/>
          <w:lang w:bidi="ar"/>
        </w:rPr>
      </w:pPr>
      <w:r>
        <w:rPr>
          <w:rFonts w:hint="eastAsia" w:ascii="宋体" w:hAnsi="宋体" w:cs="宋体"/>
          <w:b/>
          <w:bCs/>
          <w:color w:val="000000"/>
          <w:sz w:val="24"/>
          <w:highlight w:val="none"/>
        </w:rPr>
        <w:t xml:space="preserve">★</w:t>
      </w:r>
      <w:r>
        <w:rPr>
          <w:rFonts w:hint="eastAsia" w:ascii="宋体" w:hAnsi="宋体" w:eastAsia="宋体" w:cs="宋体"/>
          <w:color w:val="000000"/>
          <w:sz w:val="24"/>
          <w:highlight w:val="none"/>
          <w:lang w:bidi="ar"/>
        </w:rPr>
        <w:t xml:space="preserve">（4）能够实现对高锰酸盐指数、氨氮、总磷和总氮水质自动分析仪器进行自动标样核查、自动零点核查、自动跨度核查等质控功能，并具备自动留样功能；</w:t>
      </w:r>
      <w:r>
        <w:rPr>
          <w:rFonts w:hint="eastAsia" w:ascii="宋体" w:hAnsi="宋体" w:eastAsia="宋体" w:cs="宋体"/>
          <w:color w:val="000000"/>
          <w:sz w:val="24"/>
          <w:highlight w:val="none"/>
          <w:lang w:bidi="ar"/>
        </w:rPr>
      </w:r>
      <w:r/>
    </w:p>
    <w:p>
      <w:pPr>
        <w:pStyle w:val="905"/>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（5）确保仪器、系统运行的监测数据和状态信息等稳定传输；</w:t>
      </w:r>
      <w:r>
        <w:rPr>
          <w:rFonts w:hint="eastAsia" w:ascii="宋体" w:hAnsi="宋体" w:eastAsia="宋体" w:cs="宋体"/>
          <w:color w:val="000000"/>
          <w:sz w:val="24"/>
          <w:highlight w:val="none"/>
          <w:lang w:bidi="ar"/>
        </w:rPr>
      </w:r>
      <w:r/>
    </w:p>
    <w:p>
      <w:pPr>
        <w:pStyle w:val="905"/>
        <w:ind w:left="0" w:firstLine="482"/>
        <w:pageBreakBefore w:val="0"/>
        <w:spacing w:line="360" w:lineRule="auto"/>
        <w:rPr>
          <w:rFonts w:hint="eastAsia" w:ascii="宋体" w:hAnsi="宋体" w:eastAsia="宋体" w:cs="宋体"/>
          <w:color w:val="000000"/>
          <w:sz w:val="24"/>
          <w:highlight w:val="none"/>
          <w:lang w:bidi="ar"/>
        </w:rPr>
      </w:pPr>
      <w:r>
        <w:rPr>
          <w:rFonts w:hint="eastAsia" w:ascii="宋体" w:hAnsi="宋体" w:cs="宋体"/>
          <w:b/>
          <w:bCs/>
          <w:color w:val="000000"/>
          <w:sz w:val="24"/>
          <w:highlight w:val="none"/>
        </w:rPr>
        <w:t xml:space="preserve">★</w:t>
      </w:r>
      <w:r>
        <w:rPr>
          <w:rFonts w:hint="eastAsia" w:ascii="宋体" w:hAnsi="宋体" w:eastAsia="宋体" w:cs="宋体"/>
          <w:color w:val="000000"/>
          <w:sz w:val="24"/>
          <w:highlight w:val="none"/>
          <w:lang w:bidi="ar"/>
        </w:rPr>
        <w:t xml:space="preserve">（6）具备断电再度通电后自动排空、自动清洗管路、自动复位到待机状态的功能；</w:t>
      </w:r>
      <w:r>
        <w:rPr>
          <w:rFonts w:hint="eastAsia" w:ascii="宋体" w:hAnsi="宋体" w:eastAsia="宋体" w:cs="宋体"/>
          <w:color w:val="000000"/>
          <w:sz w:val="24"/>
          <w:highlight w:val="none"/>
          <w:lang w:bidi="ar"/>
        </w:rPr>
      </w:r>
      <w:r/>
    </w:p>
    <w:p>
      <w:pPr>
        <w:pStyle w:val="905"/>
        <w:ind w:left="0" w:firstLine="482"/>
        <w:pageBreakBefore w:val="0"/>
        <w:spacing w:line="360" w:lineRule="auto"/>
        <w:rPr>
          <w:rFonts w:hint="eastAsia" w:ascii="宋体" w:hAnsi="宋体" w:eastAsia="宋体" w:cs="宋体"/>
          <w:color w:val="000000"/>
          <w:sz w:val="24"/>
          <w:highlight w:val="none"/>
          <w:lang w:bidi="ar"/>
        </w:rPr>
      </w:pPr>
      <w:r>
        <w:rPr>
          <w:rFonts w:hint="eastAsia" w:ascii="宋体" w:hAnsi="宋体" w:cs="宋体"/>
          <w:b/>
          <w:bCs/>
          <w:color w:val="000000"/>
          <w:sz w:val="24"/>
          <w:highlight w:val="none"/>
        </w:rPr>
        <w:t xml:space="preserve">★</w:t>
      </w:r>
      <w:r>
        <w:rPr>
          <w:rFonts w:hint="eastAsia" w:ascii="宋体" w:hAnsi="宋体" w:eastAsia="宋体" w:cs="宋体"/>
          <w:color w:val="000000"/>
          <w:sz w:val="24"/>
          <w:highlight w:val="none"/>
          <w:lang w:bidi="ar"/>
        </w:rPr>
        <w:t xml:space="preserve">（7）具有分析仪器及系统过程日志记录和环境参数记录功能，并能够上传至中心平台；</w:t>
      </w:r>
      <w:r>
        <w:rPr>
          <w:rFonts w:hint="eastAsia" w:ascii="宋体" w:hAnsi="宋体" w:eastAsia="宋体" w:cs="宋体"/>
          <w:color w:val="000000"/>
          <w:sz w:val="24"/>
          <w:highlight w:val="none"/>
          <w:lang w:bidi="ar"/>
        </w:rPr>
      </w:r>
      <w:r/>
    </w:p>
    <w:p>
      <w:pPr>
        <w:pStyle w:val="905"/>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（8）存储不少于1年的原始数据和运行日志；</w:t>
      </w:r>
      <w:r>
        <w:rPr>
          <w:rFonts w:hint="eastAsia" w:ascii="宋体" w:hAnsi="宋体" w:eastAsia="宋体" w:cs="宋体"/>
          <w:color w:val="000000"/>
          <w:sz w:val="24"/>
          <w:highlight w:val="none"/>
          <w:lang w:bidi="ar"/>
        </w:rPr>
      </w:r>
      <w:r/>
    </w:p>
    <w:p>
      <w:pPr>
        <w:pStyle w:val="905"/>
        <w:ind w:left="0" w:firstLine="482"/>
        <w:pageBreakBefore w:val="0"/>
        <w:spacing w:line="360" w:lineRule="auto"/>
        <w:rPr>
          <w:rFonts w:hint="eastAsia" w:ascii="宋体" w:hAnsi="宋体" w:eastAsia="宋体" w:cs="宋体"/>
          <w:color w:val="000000"/>
          <w:sz w:val="24"/>
          <w:highlight w:val="none"/>
          <w:lang w:bidi="ar"/>
        </w:rPr>
      </w:pPr>
      <w:r>
        <w:rPr>
          <w:rFonts w:hint="eastAsia" w:ascii="宋体" w:hAnsi="宋体" w:cs="宋体"/>
          <w:b/>
          <w:bCs/>
          <w:color w:val="000000"/>
          <w:sz w:val="24"/>
          <w:highlight w:val="none"/>
        </w:rPr>
        <w:t xml:space="preserve">★</w:t>
      </w:r>
      <w:r>
        <w:rPr>
          <w:rFonts w:hint="eastAsia" w:ascii="宋体" w:hAnsi="宋体" w:eastAsia="宋体" w:cs="宋体"/>
          <w:color w:val="000000"/>
          <w:sz w:val="24"/>
          <w:highlight w:val="none"/>
          <w:lang w:bidi="ar"/>
        </w:rPr>
        <w:t xml:space="preserve">（9）水质自动分析仪器（常规五参数外）及控制单元须具有三级管理权限；</w:t>
      </w:r>
      <w:r>
        <w:rPr>
          <w:rFonts w:hint="eastAsia" w:ascii="宋体" w:hAnsi="宋体" w:eastAsia="宋体" w:cs="宋体"/>
          <w:color w:val="000000"/>
          <w:sz w:val="24"/>
          <w:highlight w:val="none"/>
          <w:lang w:bidi="ar"/>
        </w:rPr>
      </w:r>
      <w:r/>
    </w:p>
    <w:p>
      <w:pPr>
        <w:pStyle w:val="905"/>
        <w:numPr>
          <w:ilvl w:val="0"/>
          <w:numId w:val="1"/>
        </w:numPr>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系统应具有良好的扩展性和兼容性，根据实际应用需要，可增加新的监测参数，并方便仪器安装与接入。</w:t>
      </w:r>
      <w:r>
        <w:rPr>
          <w:rFonts w:hint="eastAsia" w:ascii="宋体" w:hAnsi="宋体" w:eastAsia="宋体" w:cs="宋体"/>
          <w:color w:val="000000"/>
          <w:sz w:val="24"/>
          <w:highlight w:val="none"/>
          <w:lang w:bidi="ar"/>
        </w:rPr>
      </w:r>
      <w:r/>
    </w:p>
    <w:p>
      <w:pPr>
        <w:pStyle w:val="905"/>
        <w:ind w:left="0" w:firstLine="480"/>
        <w:pageBreakBefore w:val="0"/>
        <w:spacing w:line="360" w:lineRule="auto"/>
        <w:rPr>
          <w:rFonts w:hint="eastAsia" w:ascii="宋体" w:hAnsi="宋体" w:eastAsia="宋体" w:cs="宋体"/>
          <w:b w:val="0"/>
          <w:bCs w:val="0"/>
          <w:color w:val="000000"/>
          <w:sz w:val="24"/>
          <w:highlight w:val="none"/>
          <w:lang w:bidi="ar"/>
        </w:rPr>
      </w:pPr>
      <w:r/>
      <w:bookmarkStart w:id="223" w:name="_Toc482613588"/>
      <w:r>
        <w:rPr>
          <w:rFonts w:hint="eastAsia" w:ascii="宋体" w:hAnsi="宋体" w:eastAsia="宋体" w:cs="宋体"/>
          <w:b w:val="0"/>
          <w:bCs w:val="0"/>
          <w:color w:val="000000"/>
          <w:sz w:val="24"/>
          <w:highlight w:val="none"/>
          <w:lang w:eastAsia="zh-CN" w:bidi="ar"/>
        </w:rPr>
        <w:t xml:space="preserve">（</w:t>
      </w:r>
      <w:r>
        <w:rPr>
          <w:rFonts w:hint="eastAsia" w:ascii="宋体" w:hAnsi="宋体" w:eastAsia="宋体" w:cs="宋体"/>
          <w:b w:val="0"/>
          <w:bCs w:val="0"/>
          <w:color w:val="000000"/>
          <w:sz w:val="24"/>
          <w:highlight w:val="none"/>
          <w:lang w:val="en-US" w:eastAsia="zh-CN" w:bidi="ar"/>
        </w:rPr>
        <w:t xml:space="preserve">11</w:t>
      </w:r>
      <w:r>
        <w:rPr>
          <w:rFonts w:hint="eastAsia" w:ascii="宋体" w:hAnsi="宋体" w:eastAsia="宋体" w:cs="宋体"/>
          <w:b w:val="0"/>
          <w:bCs w:val="0"/>
          <w:color w:val="000000"/>
          <w:sz w:val="24"/>
          <w:highlight w:val="none"/>
          <w:lang w:eastAsia="zh-CN" w:bidi="ar"/>
        </w:rPr>
        <w:t xml:space="preserve">）</w:t>
      </w:r>
      <w:r>
        <w:rPr>
          <w:rFonts w:hint="eastAsia" w:ascii="宋体" w:hAnsi="宋体" w:eastAsia="宋体" w:cs="宋体"/>
          <w:b w:val="0"/>
          <w:bCs w:val="0"/>
          <w:color w:val="000000"/>
          <w:sz w:val="24"/>
          <w:highlight w:val="none"/>
          <w:lang w:bidi="ar"/>
        </w:rPr>
        <w:t xml:space="preserve">监测站房</w:t>
      </w:r>
      <w:bookmarkEnd w:id="223"/>
      <w:r>
        <w:rPr>
          <w:rFonts w:hint="eastAsia" w:ascii="宋体" w:hAnsi="宋体" w:eastAsia="宋体" w:cs="宋体"/>
          <w:b w:val="0"/>
          <w:bCs w:val="0"/>
          <w:color w:val="000000"/>
          <w:sz w:val="24"/>
          <w:highlight w:val="none"/>
          <w:lang w:bidi="ar"/>
        </w:rPr>
      </w:r>
      <w:r/>
    </w:p>
    <w:p>
      <w:pPr>
        <w:pStyle w:val="905"/>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1）水站站房采用现有房屋改造方式。站房主体、消防、避雷、空调由中标公司承担。</w:t>
      </w:r>
      <w:r>
        <w:rPr>
          <w:rFonts w:hint="eastAsia" w:ascii="宋体" w:hAnsi="宋体" w:eastAsia="宋体" w:cs="宋体"/>
          <w:color w:val="000000"/>
          <w:sz w:val="24"/>
          <w:highlight w:val="none"/>
          <w:lang w:bidi="ar"/>
        </w:rPr>
      </w:r>
      <w:r/>
    </w:p>
    <w:p>
      <w:pPr>
        <w:pStyle w:val="905"/>
        <w:numPr>
          <w:ilvl w:val="0"/>
          <w:numId w:val="2"/>
        </w:numPr>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站房内部要求：</w:t>
      </w:r>
      <w:r>
        <w:rPr>
          <w:rFonts w:hint="eastAsia" w:ascii="宋体" w:hAnsi="宋体" w:eastAsia="宋体" w:cs="宋体"/>
          <w:color w:val="000000"/>
          <w:sz w:val="24"/>
          <w:highlight w:val="none"/>
          <w:lang w:bidi="ar"/>
        </w:rPr>
      </w:r>
      <w:r/>
    </w:p>
    <w:p>
      <w:pPr>
        <w:pStyle w:val="905"/>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具备自动灭火装置，采用悬挂式灭火器，灭火材料须对人体和设备无害。</w:t>
      </w:r>
      <w:r>
        <w:rPr>
          <w:rFonts w:hint="eastAsia" w:ascii="宋体" w:hAnsi="宋体" w:eastAsia="宋体" w:cs="宋体"/>
          <w:color w:val="000000"/>
          <w:sz w:val="24"/>
          <w:highlight w:val="none"/>
          <w:lang w:bidi="ar"/>
        </w:rPr>
      </w:r>
      <w:r/>
    </w:p>
    <w:p>
      <w:pPr>
        <w:pStyle w:val="905"/>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要配有试验台，供操作人员配置试剂或质控使用。</w:t>
      </w:r>
      <w:r>
        <w:rPr>
          <w:rFonts w:hint="eastAsia" w:ascii="宋体" w:hAnsi="宋体" w:eastAsia="宋体" w:cs="宋体"/>
          <w:color w:val="000000"/>
          <w:sz w:val="24"/>
          <w:highlight w:val="none"/>
          <w:lang w:bidi="ar"/>
        </w:rPr>
      </w:r>
      <w:r/>
    </w:p>
    <w:p>
      <w:pPr>
        <w:pStyle w:val="905"/>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配备具有来电自启功能的冷暖空调，功率不小于1P。</w:t>
      </w:r>
      <w:r>
        <w:rPr>
          <w:rFonts w:hint="eastAsia" w:ascii="宋体" w:hAnsi="宋体" w:eastAsia="宋体" w:cs="宋体"/>
          <w:color w:val="000000"/>
          <w:sz w:val="24"/>
          <w:highlight w:val="none"/>
          <w:lang w:bidi="ar"/>
        </w:rPr>
      </w:r>
      <w:r/>
    </w:p>
    <w:p>
      <w:pPr>
        <w:pStyle w:val="905"/>
        <w:ind w:left="0" w:firstLine="480"/>
        <w:pageBreakBefore w:val="0"/>
        <w:spacing w:line="360" w:lineRule="auto"/>
        <w:widowControl w:val="off"/>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3）设置站房铭牌。内部悬挂规章制度。</w:t>
      </w:r>
      <w:r>
        <w:rPr>
          <w:rFonts w:hint="eastAsia" w:ascii="宋体" w:hAnsi="宋体" w:eastAsia="宋体" w:cs="宋体"/>
          <w:color w:val="000000"/>
          <w:sz w:val="24"/>
          <w:highlight w:val="none"/>
          <w:lang w:bidi="ar"/>
        </w:rPr>
      </w:r>
      <w:r/>
    </w:p>
    <w:p>
      <w:pPr>
        <w:pStyle w:val="908"/>
        <w:ind w:left="0" w:firstLine="482"/>
        <w:jc w:val="left"/>
        <w:pageBreakBefore w:val="0"/>
        <w:spacing w:before="0" w:after="0" w:line="360" w:lineRule="auto"/>
        <w:widowControl w:val="off"/>
        <w:tabs>
          <w:tab w:val="left" w:pos="567" w:leader="none"/>
        </w:tabs>
        <w:rPr>
          <w:rFonts w:hint="eastAsia" w:ascii="宋体" w:hAnsi="宋体" w:eastAsia="宋体" w:cs="宋体"/>
          <w:color w:val="000000"/>
          <w:sz w:val="24"/>
          <w:szCs w:val="24"/>
          <w:highlight w:val="none"/>
          <w:lang w:bidi="ar"/>
        </w:rPr>
      </w:pPr>
      <w:r/>
      <w:bookmarkStart w:id="224" w:name="_Toc18855111"/>
      <w:r/>
      <w:bookmarkStart w:id="225" w:name="_Toc138276417"/>
      <w:r/>
      <w:bookmarkStart w:id="226" w:name="_Toc959"/>
      <w:r/>
      <w:bookmarkStart w:id="227" w:name="_Toc18855287"/>
      <w:r/>
      <w:bookmarkStart w:id="228" w:name="_Toc20320074"/>
      <w:r/>
      <w:bookmarkStart w:id="229" w:name="_Toc111475353"/>
      <w:r/>
      <w:bookmarkStart w:id="230" w:name="_Toc114577193"/>
      <w:r/>
      <w:bookmarkStart w:id="231" w:name="_Toc137756453"/>
      <w:r/>
      <w:bookmarkStart w:id="232" w:name="_Toc179"/>
      <w:r>
        <w:rPr>
          <w:rFonts w:hint="eastAsia" w:ascii="宋体" w:hAnsi="宋体" w:eastAsia="宋体" w:cs="宋体"/>
          <w:bCs/>
          <w:color w:val="000000"/>
          <w:sz w:val="24"/>
          <w:szCs w:val="24"/>
          <w:highlight w:val="none"/>
          <w:lang w:val="en-US" w:eastAsia="zh-CN" w:bidi="ar"/>
        </w:rPr>
        <w:t xml:space="preserve">4、</w:t>
      </w:r>
      <w:r>
        <w:rPr>
          <w:rFonts w:hint="eastAsia" w:ascii="宋体" w:hAnsi="宋体" w:eastAsia="宋体" w:cs="宋体"/>
          <w:bCs/>
          <w:color w:val="000000"/>
          <w:sz w:val="24"/>
          <w:szCs w:val="24"/>
          <w:highlight w:val="none"/>
          <w:lang w:val="en-US" w:bidi="ar"/>
        </w:rPr>
        <w:t xml:space="preserve">系统集成技术要求</w:t>
      </w:r>
      <w:bookmarkEnd w:id="220"/>
      <w:r/>
      <w:bookmarkEnd w:id="221"/>
      <w:r/>
      <w:bookmarkEnd w:id="222"/>
      <w:r/>
      <w:bookmarkEnd w:id="224"/>
      <w:r/>
      <w:bookmarkEnd w:id="225"/>
      <w:r/>
      <w:bookmarkEnd w:id="226"/>
      <w:r/>
      <w:bookmarkEnd w:id="227"/>
      <w:r/>
      <w:bookmarkEnd w:id="228"/>
      <w:r/>
      <w:bookmarkEnd w:id="229"/>
      <w:r/>
      <w:bookmarkEnd w:id="230"/>
      <w:r/>
      <w:bookmarkEnd w:id="231"/>
      <w:r/>
      <w:bookmarkEnd w:id="232"/>
      <w:r>
        <w:rPr>
          <w:rFonts w:hint="eastAsia" w:ascii="宋体" w:hAnsi="宋体" w:eastAsia="宋体" w:cs="宋体"/>
          <w:color w:val="000000"/>
          <w:sz w:val="24"/>
          <w:szCs w:val="24"/>
          <w:highlight w:val="none"/>
          <w:lang w:bidi="ar"/>
        </w:rPr>
      </w:r>
      <w:r/>
    </w:p>
    <w:p>
      <w:pPr>
        <w:pStyle w:val="905"/>
        <w:ind w:left="0" w:firstLine="482"/>
        <w:pageBreakBefore w:val="0"/>
        <w:spacing w:line="360" w:lineRule="auto"/>
        <w:widowControl w:val="off"/>
        <w:rPr>
          <w:rFonts w:hint="eastAsia" w:ascii="宋体" w:hAnsi="宋体" w:eastAsia="宋体" w:cs="宋体"/>
          <w:b/>
          <w:bCs/>
          <w:color w:val="000000"/>
          <w:sz w:val="24"/>
          <w:highlight w:val="none"/>
          <w:lang w:bidi="ar"/>
        </w:rPr>
        <w:outlineLvl w:val="2"/>
      </w:pPr>
      <w:r/>
      <w:bookmarkStart w:id="233" w:name="_Toc20320075"/>
      <w:r/>
      <w:bookmarkStart w:id="234" w:name="_Toc18855112"/>
      <w:r/>
      <w:bookmarkStart w:id="235" w:name="_Toc505184829"/>
      <w:r/>
      <w:bookmarkStart w:id="236" w:name="_Toc505252678"/>
      <w:r/>
      <w:bookmarkStart w:id="237" w:name="_Toc18855288"/>
      <w:r/>
      <w:bookmarkStart w:id="238" w:name="_Toc5266"/>
      <w:r/>
      <w:bookmarkStart w:id="239" w:name="_Toc111475354"/>
      <w:r/>
      <w:bookmarkStart w:id="240" w:name="_Toc138276418"/>
      <w:r/>
      <w:bookmarkStart w:id="241" w:name="_Toc30451"/>
      <w:r/>
      <w:bookmarkStart w:id="242" w:name="_Toc137756454"/>
      <w:r/>
      <w:bookmarkStart w:id="243" w:name="_Toc114577194"/>
      <w:r>
        <w:rPr>
          <w:rFonts w:hint="eastAsia" w:ascii="宋体" w:hAnsi="宋体" w:eastAsia="宋体" w:cs="宋体"/>
          <w:b/>
          <w:bCs/>
          <w:color w:val="000000"/>
          <w:sz w:val="24"/>
          <w:highlight w:val="none"/>
          <w:lang w:val="en-US" w:eastAsia="zh-CN" w:bidi="ar"/>
        </w:rPr>
        <w:t xml:space="preserve">4</w:t>
      </w:r>
      <w:r>
        <w:rPr>
          <w:rFonts w:hint="eastAsia" w:ascii="宋体" w:hAnsi="宋体" w:eastAsia="宋体" w:cs="宋体"/>
          <w:b/>
          <w:bCs/>
          <w:color w:val="000000"/>
          <w:sz w:val="24"/>
          <w:highlight w:val="none"/>
          <w:lang w:bidi="ar"/>
        </w:rPr>
        <w:t xml:space="preserve">.</w:t>
      </w:r>
      <w:bookmarkEnd w:id="233"/>
      <w:r/>
      <w:bookmarkEnd w:id="234"/>
      <w:r/>
      <w:bookmarkEnd w:id="235"/>
      <w:r/>
      <w:bookmarkEnd w:id="236"/>
      <w:r/>
      <w:bookmarkEnd w:id="237"/>
      <w:r/>
      <w:bookmarkStart w:id="244" w:name="_Toc501464498"/>
      <w:r/>
      <w:bookmarkEnd w:id="244"/>
      <w:r/>
      <w:bookmarkStart w:id="245" w:name="_Toc501464733"/>
      <w:r/>
      <w:bookmarkEnd w:id="245"/>
      <w:r/>
      <w:bookmarkStart w:id="246" w:name="_Toc504040670"/>
      <w:r/>
      <w:bookmarkEnd w:id="246"/>
      <w:r/>
      <w:bookmarkStart w:id="247" w:name="_Toc502229137"/>
      <w:r/>
      <w:bookmarkEnd w:id="247"/>
      <w:r/>
      <w:bookmarkStart w:id="248" w:name="_Toc502007577"/>
      <w:r/>
      <w:bookmarkEnd w:id="248"/>
      <w:r/>
      <w:bookmarkStart w:id="249" w:name="_Toc18855289"/>
      <w:r/>
      <w:bookmarkStart w:id="250" w:name="_Toc18855113"/>
      <w:r/>
      <w:bookmarkStart w:id="251" w:name="_Toc502007578"/>
      <w:r/>
      <w:bookmarkStart w:id="252" w:name="_Toc505252679"/>
      <w:r/>
      <w:bookmarkStart w:id="253" w:name="_Toc20320076"/>
      <w:r/>
      <w:bookmarkStart w:id="254" w:name="_Toc501464734"/>
      <w:r/>
      <w:bookmarkStart w:id="255" w:name="_Toc505184830"/>
      <w:r/>
      <w:bookmarkStart w:id="256" w:name="_Toc504040671"/>
      <w:r/>
      <w:bookmarkStart w:id="257" w:name="_Toc501464499"/>
      <w:r/>
      <w:bookmarkStart w:id="258" w:name="_Toc502229138"/>
      <w:r>
        <w:rPr>
          <w:rFonts w:hint="eastAsia" w:ascii="宋体" w:hAnsi="宋体" w:eastAsia="宋体" w:cs="宋体"/>
          <w:b/>
          <w:bCs/>
          <w:color w:val="000000"/>
          <w:sz w:val="24"/>
          <w:highlight w:val="none"/>
          <w:lang w:bidi="ar"/>
        </w:rPr>
        <w:t xml:space="preserve">1配水及预处理单元</w:t>
      </w:r>
      <w:bookmarkEnd w:id="238"/>
      <w:r/>
      <w:bookmarkEnd w:id="239"/>
      <w:r/>
      <w:bookmarkEnd w:id="240"/>
      <w:r/>
      <w:bookmarkEnd w:id="241"/>
      <w:r/>
      <w:bookmarkEnd w:id="242"/>
      <w:r/>
      <w:bookmarkEnd w:id="243"/>
      <w:r/>
      <w:bookmarkEnd w:id="249"/>
      <w:r/>
      <w:bookmarkEnd w:id="250"/>
      <w:r/>
      <w:bookmarkEnd w:id="251"/>
      <w:r/>
      <w:bookmarkEnd w:id="252"/>
      <w:r/>
      <w:bookmarkEnd w:id="253"/>
      <w:r/>
      <w:bookmarkEnd w:id="254"/>
      <w:r/>
      <w:bookmarkEnd w:id="255"/>
      <w:r/>
      <w:bookmarkEnd w:id="256"/>
      <w:r/>
      <w:bookmarkEnd w:id="257"/>
      <w:r/>
      <w:bookmarkEnd w:id="258"/>
      <w:r>
        <w:rPr>
          <w:rFonts w:hint="eastAsia" w:ascii="宋体" w:hAnsi="宋体" w:eastAsia="宋体" w:cs="宋体"/>
          <w:b/>
          <w:bCs/>
          <w:color w:val="000000"/>
          <w:sz w:val="24"/>
          <w:highlight w:val="none"/>
          <w:lang w:bidi="ar"/>
        </w:rPr>
      </w:r>
      <w:r/>
    </w:p>
    <w:p>
      <w:pPr>
        <w:pStyle w:val="905"/>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配水及预处理单元由水样分配单元、预处理装置及管道等组成。预处理单元应根据国家标准分析方法要求为高锰酸盐指数、氨氮、总氮、总磷分析仪器配备相应的预处理装置，常规五参数分析仪使用原水直接分析。</w:t>
      </w:r>
      <w:r>
        <w:rPr>
          <w:rFonts w:hint="eastAsia" w:ascii="宋体" w:hAnsi="宋体" w:eastAsia="宋体" w:cs="宋体"/>
          <w:color w:val="000000"/>
          <w:sz w:val="24"/>
          <w:highlight w:val="none"/>
          <w:lang w:bidi="ar"/>
        </w:rPr>
      </w:r>
      <w:r/>
    </w:p>
    <w:p>
      <w:pPr>
        <w:pStyle w:val="905"/>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投标人应提供针对性的配水和预处理方案，具体需满足以下要求：</w:t>
      </w:r>
      <w:r>
        <w:rPr>
          <w:rFonts w:hint="eastAsia" w:ascii="宋体" w:hAnsi="宋体" w:eastAsia="宋体" w:cs="宋体"/>
          <w:color w:val="000000"/>
          <w:sz w:val="24"/>
          <w:highlight w:val="none"/>
          <w:lang w:bidi="ar"/>
        </w:rPr>
      </w:r>
      <w:r/>
    </w:p>
    <w:p>
      <w:pPr>
        <w:pStyle w:val="905"/>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（1）配水管路设计合理，流向清晰，便于维护；保证仪器分析测试的水样应能代表断面水质情况并满足仪器测试需求；</w:t>
      </w:r>
      <w:r>
        <w:rPr>
          <w:rFonts w:hint="eastAsia" w:ascii="宋体" w:hAnsi="宋体" w:eastAsia="宋体" w:cs="宋体"/>
          <w:color w:val="000000"/>
          <w:sz w:val="24"/>
          <w:highlight w:val="none"/>
          <w:lang w:bidi="ar"/>
        </w:rPr>
      </w:r>
      <w:r/>
    </w:p>
    <w:p>
      <w:pPr>
        <w:pStyle w:val="905"/>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（2）配水单元具备自动反清（吹）洗和自动除藻功能，防止菌类和藻类等微生物对样品污染或对系统工作造成不良影响，设计中不使用对环境产生污染的清洗方法；</w:t>
      </w:r>
      <w:r>
        <w:rPr>
          <w:rFonts w:hint="eastAsia" w:ascii="宋体" w:hAnsi="宋体" w:eastAsia="宋体" w:cs="宋体"/>
          <w:color w:val="000000"/>
          <w:sz w:val="24"/>
          <w:highlight w:val="none"/>
          <w:lang w:bidi="ar"/>
        </w:rPr>
      </w:r>
      <w:r/>
    </w:p>
    <w:p>
      <w:pPr>
        <w:pStyle w:val="905"/>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（3）配水主管路采用串联方式，各仪器之间管路采用并联方式，每台仪器从各自的取样杯中取水，任何仪器的配水管路出现故障不能影响其他仪器的测试；</w:t>
      </w:r>
      <w:r>
        <w:rPr>
          <w:rFonts w:hint="eastAsia" w:ascii="宋体" w:hAnsi="宋体" w:eastAsia="宋体" w:cs="宋体"/>
          <w:color w:val="000000"/>
          <w:sz w:val="24"/>
          <w:highlight w:val="none"/>
          <w:lang w:bidi="ar"/>
        </w:rPr>
      </w:r>
      <w:r/>
    </w:p>
    <w:p>
      <w:pPr>
        <w:pStyle w:val="905"/>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（4）具备可扩展功能，水站预留不少于4台设备的接水口、排水口以及水样比对实验用的手动取水口；</w:t>
      </w:r>
      <w:r>
        <w:rPr>
          <w:rFonts w:hint="eastAsia" w:ascii="宋体" w:hAnsi="宋体" w:eastAsia="宋体" w:cs="宋体"/>
          <w:color w:val="000000"/>
          <w:sz w:val="24"/>
          <w:highlight w:val="none"/>
          <w:lang w:bidi="ar"/>
        </w:rPr>
      </w:r>
      <w:r/>
    </w:p>
    <w:p>
      <w:pPr>
        <w:pStyle w:val="905"/>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（5）能配合系统实现水样自动分配、自动预处理、故障自动报警、关键部件工作状态的显示和反控等功能；</w:t>
      </w:r>
      <w:r>
        <w:rPr>
          <w:rFonts w:hint="eastAsia" w:ascii="宋体" w:hAnsi="宋体" w:eastAsia="宋体" w:cs="宋体"/>
          <w:color w:val="000000"/>
          <w:sz w:val="24"/>
          <w:highlight w:val="none"/>
          <w:lang w:bidi="ar"/>
        </w:rPr>
      </w:r>
      <w:r/>
    </w:p>
    <w:p>
      <w:pPr>
        <w:pStyle w:val="905"/>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（6）配水单元的所有操作均可通过控制单元实现，并接受平台端的远程控制；</w:t>
      </w:r>
      <w:r>
        <w:rPr>
          <w:rFonts w:hint="eastAsia" w:ascii="宋体" w:hAnsi="宋体" w:eastAsia="宋体" w:cs="宋体"/>
          <w:color w:val="000000"/>
          <w:sz w:val="24"/>
          <w:highlight w:val="none"/>
          <w:lang w:bidi="ar"/>
        </w:rPr>
      </w:r>
      <w:r/>
    </w:p>
    <w:p>
      <w:pPr>
        <w:pStyle w:val="905"/>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（7）所选管材机械强度及化学稳定性好、使用寿命长、便于安装维护，不会对水样水质造成影响；管路内径、压力、流量、流速满足仪器分析需要，并留有余量；</w:t>
      </w:r>
      <w:r>
        <w:rPr>
          <w:rFonts w:hint="eastAsia" w:ascii="宋体" w:hAnsi="宋体" w:eastAsia="宋体" w:cs="宋体"/>
          <w:color w:val="000000"/>
          <w:sz w:val="24"/>
          <w:highlight w:val="none"/>
          <w:lang w:bidi="ar"/>
        </w:rPr>
      </w:r>
      <w:r/>
    </w:p>
    <w:p>
      <w:pPr>
        <w:pStyle w:val="905"/>
        <w:ind w:left="0" w:firstLine="482"/>
        <w:pageBreakBefore w:val="0"/>
        <w:spacing w:line="360" w:lineRule="auto"/>
        <w:rPr>
          <w:rFonts w:hint="eastAsia" w:ascii="宋体" w:hAnsi="宋体" w:eastAsia="宋体" w:cs="宋体"/>
          <w:color w:val="000000"/>
          <w:sz w:val="24"/>
          <w:highlight w:val="none"/>
          <w:lang w:bidi="ar"/>
        </w:rPr>
      </w:pPr>
      <w:r>
        <w:rPr>
          <w:rFonts w:hint="eastAsia" w:ascii="宋体" w:hAnsi="宋体" w:cs="宋体"/>
          <w:b/>
          <w:bCs/>
          <w:color w:val="000000"/>
          <w:sz w:val="24"/>
          <w:highlight w:val="none"/>
        </w:rPr>
        <w:t xml:space="preserve">★</w:t>
      </w:r>
      <w:r>
        <w:rPr>
          <w:rFonts w:hint="eastAsia" w:ascii="宋体" w:hAnsi="宋体" w:eastAsia="宋体" w:cs="宋体"/>
          <w:color w:val="000000"/>
          <w:sz w:val="24"/>
          <w:highlight w:val="none"/>
          <w:lang w:bidi="ar"/>
        </w:rPr>
        <w:t xml:space="preserve">（8）针对泥沙较大水体、暴雨期间、泄洪、丰水期等浊度影响较大的情况，系统应针对性的设计预处理旁路系统，并具备自动切换预处理系统工作功能，具备一定的抗浊度能力。</w:t>
      </w:r>
      <w:r>
        <w:rPr>
          <w:rFonts w:hint="eastAsia" w:ascii="宋体" w:hAnsi="宋体" w:eastAsia="宋体" w:cs="宋体"/>
          <w:color w:val="000000"/>
          <w:sz w:val="24"/>
          <w:highlight w:val="none"/>
          <w:lang w:bidi="ar"/>
        </w:rPr>
      </w:r>
      <w:r/>
    </w:p>
    <w:p>
      <w:pPr>
        <w:pStyle w:val="905"/>
        <w:ind w:left="0" w:firstLine="482"/>
        <w:pageBreakBefore w:val="0"/>
        <w:spacing w:line="360" w:lineRule="auto"/>
        <w:rPr>
          <w:rFonts w:hint="eastAsia" w:ascii="宋体" w:hAnsi="宋体" w:eastAsia="宋体" w:cs="宋体"/>
          <w:b/>
          <w:bCs/>
          <w:color w:val="000000"/>
          <w:sz w:val="24"/>
          <w:highlight w:val="none"/>
          <w:lang w:bidi="ar"/>
        </w:rPr>
        <w:outlineLvl w:val="2"/>
      </w:pPr>
      <w:r/>
      <w:bookmarkStart w:id="259" w:name="_Toc138276419"/>
      <w:r/>
      <w:bookmarkStart w:id="260" w:name="_Toc505252680"/>
      <w:r/>
      <w:bookmarkStart w:id="261" w:name="_Toc502007579"/>
      <w:r/>
      <w:bookmarkStart w:id="262" w:name="_Toc505184831"/>
      <w:r/>
      <w:bookmarkStart w:id="263" w:name="_Toc137756455"/>
      <w:r/>
      <w:bookmarkStart w:id="264" w:name="_Toc20320077"/>
      <w:r/>
      <w:bookmarkStart w:id="265" w:name="_Toc502229139"/>
      <w:r/>
      <w:bookmarkStart w:id="266" w:name="_Toc504040672"/>
      <w:r/>
      <w:bookmarkStart w:id="267" w:name="_Toc111475355"/>
      <w:r/>
      <w:bookmarkStart w:id="268" w:name="_Toc18855290"/>
      <w:r/>
      <w:bookmarkStart w:id="269" w:name="_Toc18855114"/>
      <w:r/>
      <w:bookmarkStart w:id="270" w:name="_Toc12125"/>
      <w:r/>
      <w:bookmarkStart w:id="271" w:name="_Toc114577195"/>
      <w:r/>
      <w:bookmarkStart w:id="272" w:name="_Toc20995"/>
      <w:r>
        <w:rPr>
          <w:rFonts w:hint="eastAsia" w:ascii="宋体" w:hAnsi="宋体" w:eastAsia="宋体" w:cs="宋体"/>
          <w:b/>
          <w:bCs/>
          <w:color w:val="000000"/>
          <w:sz w:val="24"/>
          <w:highlight w:val="none"/>
          <w:lang w:val="en-US" w:eastAsia="zh-CN" w:bidi="ar"/>
        </w:rPr>
        <w:t xml:space="preserve">4</w:t>
      </w:r>
      <w:r>
        <w:rPr>
          <w:rFonts w:hint="eastAsia" w:ascii="宋体" w:hAnsi="宋体" w:eastAsia="宋体" w:cs="宋体"/>
          <w:b/>
          <w:bCs/>
          <w:color w:val="000000"/>
          <w:sz w:val="24"/>
          <w:highlight w:val="none"/>
          <w:lang w:bidi="ar"/>
        </w:rPr>
        <w:t xml:space="preserve">.2 控制单元</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rPr>
          <w:rFonts w:hint="eastAsia" w:ascii="宋体" w:hAnsi="宋体" w:eastAsia="宋体" w:cs="宋体"/>
          <w:b/>
          <w:bCs/>
          <w:color w:val="000000"/>
          <w:sz w:val="24"/>
          <w:highlight w:val="none"/>
          <w:lang w:bidi="ar"/>
        </w:rPr>
      </w:r>
      <w:r/>
    </w:p>
    <w:p>
      <w:pPr>
        <w:pStyle w:val="905"/>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控制单元对采水单元、配水及预处理单元、分析单元、留样单元、辅助单元及视频单元进行控制，并实现数据采集与传输功能，保证系统连续、可靠和安全运行。</w:t>
      </w:r>
      <w:r>
        <w:rPr>
          <w:rFonts w:hint="eastAsia" w:ascii="宋体" w:hAnsi="宋体" w:eastAsia="宋体" w:cs="宋体"/>
          <w:color w:val="000000"/>
          <w:sz w:val="24"/>
          <w:highlight w:val="none"/>
          <w:lang w:bidi="ar"/>
        </w:rPr>
      </w:r>
      <w:r/>
    </w:p>
    <w:p>
      <w:pPr>
        <w:pStyle w:val="905"/>
        <w:ind w:left="0" w:firstLine="482"/>
        <w:keepNext/>
        <w:pageBreakBefore w:val="0"/>
        <w:spacing w:line="360" w:lineRule="auto"/>
        <w:rPr>
          <w:rFonts w:hint="eastAsia" w:ascii="宋体" w:hAnsi="宋体" w:eastAsia="宋体" w:cs="宋体"/>
          <w:b/>
          <w:bCs/>
          <w:color w:val="000000"/>
          <w:sz w:val="24"/>
          <w:highlight w:val="none"/>
          <w:lang w:bidi="ar"/>
        </w:rPr>
        <w:outlineLvl w:val="3"/>
      </w:pPr>
      <w:r/>
      <w:bookmarkStart w:id="273" w:name="_Toc111475356"/>
      <w:r/>
      <w:bookmarkStart w:id="274" w:name="_Toc114577196"/>
      <w:r>
        <w:rPr>
          <w:rFonts w:hint="eastAsia" w:ascii="宋体" w:hAnsi="宋体" w:eastAsia="宋体" w:cs="宋体"/>
          <w:b/>
          <w:bCs/>
          <w:color w:val="000000"/>
          <w:sz w:val="24"/>
          <w:highlight w:val="none"/>
          <w:lang w:val="en-US" w:eastAsia="zh-CN" w:bidi="ar"/>
        </w:rPr>
        <w:t xml:space="preserve">4</w:t>
      </w:r>
      <w:r>
        <w:rPr>
          <w:rFonts w:hint="eastAsia" w:ascii="宋体" w:hAnsi="宋体" w:eastAsia="宋体" w:cs="宋体"/>
          <w:b/>
          <w:bCs/>
          <w:color w:val="000000"/>
          <w:sz w:val="24"/>
          <w:highlight w:val="none"/>
          <w:lang w:bidi="ar"/>
        </w:rPr>
        <w:t xml:space="preserve">.2.1 功能要求</w:t>
      </w:r>
      <w:bookmarkEnd w:id="273"/>
      <w:r/>
      <w:bookmarkEnd w:id="274"/>
      <w:r>
        <w:rPr>
          <w:rFonts w:hint="eastAsia" w:ascii="宋体" w:hAnsi="宋体" w:eastAsia="宋体" w:cs="宋体"/>
          <w:b/>
          <w:bCs/>
          <w:color w:val="000000"/>
          <w:sz w:val="24"/>
          <w:highlight w:val="none"/>
          <w:lang w:bidi="ar"/>
        </w:rPr>
      </w:r>
      <w:r/>
    </w:p>
    <w:p>
      <w:pPr>
        <w:pStyle w:val="905"/>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（1）具有断电保护功能，能够在断电时保存系统参数和历史数据，在来电时自动恢复系统；</w:t>
      </w:r>
      <w:r>
        <w:rPr>
          <w:rFonts w:hint="eastAsia" w:ascii="宋体" w:hAnsi="宋体" w:eastAsia="宋体" w:cs="宋体"/>
          <w:color w:val="000000"/>
          <w:sz w:val="24"/>
          <w:highlight w:val="none"/>
          <w:lang w:bidi="ar"/>
        </w:rPr>
      </w:r>
      <w:r/>
    </w:p>
    <w:p>
      <w:pPr>
        <w:pStyle w:val="905"/>
        <w:ind w:left="0" w:firstLine="482"/>
        <w:pageBreakBefore w:val="0"/>
        <w:spacing w:line="360" w:lineRule="auto"/>
        <w:rPr>
          <w:rFonts w:hint="eastAsia" w:ascii="宋体" w:hAnsi="宋体" w:eastAsia="宋体" w:cs="宋体"/>
          <w:color w:val="000000"/>
          <w:sz w:val="24"/>
          <w:highlight w:val="none"/>
          <w:lang w:bidi="ar"/>
        </w:rPr>
      </w:pPr>
      <w:r>
        <w:rPr>
          <w:rFonts w:hint="eastAsia" w:ascii="宋体" w:hAnsi="宋体" w:cs="宋体"/>
          <w:b/>
          <w:bCs/>
          <w:color w:val="000000"/>
          <w:sz w:val="24"/>
          <w:highlight w:val="none"/>
        </w:rPr>
        <w:t xml:space="preserve">★</w:t>
      </w:r>
      <w:r>
        <w:rPr>
          <w:rFonts w:hint="eastAsia" w:ascii="宋体" w:hAnsi="宋体" w:eastAsia="宋体" w:cs="宋体"/>
          <w:color w:val="000000"/>
          <w:sz w:val="24"/>
          <w:highlight w:val="none"/>
          <w:lang w:bidi="ar"/>
        </w:rPr>
        <w:t xml:space="preserve">（2）具备自动采集数据功能，包括自动采集水质自动分析仪器数据、集成控制数据等，采集的数据应自动添加数据标识，异常监测数据能自动识别，并主动上传平台；</w:t>
      </w:r>
      <w:r>
        <w:rPr>
          <w:rFonts w:hint="eastAsia" w:ascii="宋体" w:hAnsi="宋体" w:eastAsia="宋体" w:cs="宋体"/>
          <w:color w:val="000000"/>
          <w:sz w:val="24"/>
          <w:highlight w:val="none"/>
          <w:lang w:bidi="ar"/>
        </w:rPr>
      </w:r>
      <w:r/>
    </w:p>
    <w:p>
      <w:pPr>
        <w:pStyle w:val="905"/>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（3）具备单点控制功能，能够对单一控制点（阀、泵等）进行调试；</w:t>
      </w:r>
      <w:r>
        <w:rPr>
          <w:rFonts w:hint="eastAsia" w:ascii="宋体" w:hAnsi="宋体" w:eastAsia="宋体" w:cs="宋体"/>
          <w:color w:val="000000"/>
          <w:sz w:val="24"/>
          <w:highlight w:val="none"/>
          <w:lang w:bidi="ar"/>
        </w:rPr>
      </w:r>
      <w:r/>
    </w:p>
    <w:p>
      <w:pPr>
        <w:pStyle w:val="905"/>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（4）具备对自动分析仪器的启停、校时、校准、质控测试等控制功能；</w:t>
      </w:r>
      <w:r>
        <w:rPr>
          <w:rFonts w:hint="eastAsia" w:ascii="宋体" w:hAnsi="宋体" w:eastAsia="宋体" w:cs="宋体"/>
          <w:color w:val="000000"/>
          <w:sz w:val="24"/>
          <w:highlight w:val="none"/>
          <w:lang w:bidi="ar"/>
        </w:rPr>
      </w:r>
      <w:r/>
    </w:p>
    <w:p>
      <w:pPr>
        <w:pStyle w:val="905"/>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（5）具备对留样单元的留样、排样的控制功能；</w:t>
      </w:r>
      <w:r>
        <w:rPr>
          <w:rFonts w:hint="eastAsia" w:ascii="宋体" w:hAnsi="宋体" w:eastAsia="宋体" w:cs="宋体"/>
          <w:color w:val="000000"/>
          <w:sz w:val="24"/>
          <w:highlight w:val="none"/>
          <w:lang w:bidi="ar"/>
        </w:rPr>
      </w:r>
      <w:r/>
    </w:p>
    <w:p>
      <w:pPr>
        <w:pStyle w:val="905"/>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（6）能够兼容视频监控设备并能实现对视频设备进行校时、重新启动、参数设置、软件升级、远程维护等功能；</w:t>
      </w:r>
      <w:r>
        <w:rPr>
          <w:rFonts w:hint="eastAsia" w:ascii="宋体" w:hAnsi="宋体" w:eastAsia="宋体" w:cs="宋体"/>
          <w:color w:val="000000"/>
          <w:sz w:val="24"/>
          <w:highlight w:val="none"/>
          <w:lang w:bidi="ar"/>
        </w:rPr>
      </w:r>
      <w:r/>
    </w:p>
    <w:p>
      <w:pPr>
        <w:pStyle w:val="905"/>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（7）具备参数设置功能，能够对小数位、单位、仪器测定上下限、报警（超标）上下限等参数进行设置；</w:t>
      </w:r>
      <w:r>
        <w:rPr>
          <w:rFonts w:hint="eastAsia" w:ascii="宋体" w:hAnsi="宋体" w:eastAsia="宋体" w:cs="宋体"/>
          <w:color w:val="000000"/>
          <w:sz w:val="24"/>
          <w:highlight w:val="none"/>
          <w:lang w:bidi="ar"/>
        </w:rPr>
      </w:r>
      <w:r/>
    </w:p>
    <w:p>
      <w:pPr>
        <w:pStyle w:val="905"/>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（8）具备各仪器监测结果、状态参数、运行流程、报警信息等显示的功能；</w:t>
      </w:r>
      <w:r>
        <w:rPr>
          <w:rFonts w:hint="eastAsia" w:ascii="宋体" w:hAnsi="宋体" w:eastAsia="宋体" w:cs="宋体"/>
          <w:color w:val="000000"/>
          <w:sz w:val="24"/>
          <w:highlight w:val="none"/>
          <w:lang w:bidi="ar"/>
        </w:rPr>
      </w:r>
      <w:r/>
    </w:p>
    <w:p>
      <w:pPr>
        <w:pStyle w:val="905"/>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（9）具有监测数据查询、导出、自动备份功能，可分类查询水质周期数据、质控数据（空白测试数据、标样核查数据、加标回收率数据等）及其对应的仪器、系统日志流程信息。</w:t>
      </w:r>
      <w:r>
        <w:rPr>
          <w:rFonts w:hint="eastAsia" w:ascii="宋体" w:hAnsi="宋体" w:eastAsia="宋体" w:cs="宋体"/>
          <w:color w:val="000000"/>
          <w:sz w:val="24"/>
          <w:highlight w:val="none"/>
          <w:lang w:bidi="ar"/>
        </w:rPr>
      </w:r>
      <w:r/>
    </w:p>
    <w:p>
      <w:pPr>
        <w:pStyle w:val="905"/>
        <w:ind w:left="0" w:firstLine="482"/>
        <w:keepNext/>
        <w:pageBreakBefore w:val="0"/>
        <w:spacing w:line="360" w:lineRule="auto"/>
        <w:rPr>
          <w:rFonts w:hint="eastAsia" w:ascii="宋体" w:hAnsi="宋体" w:eastAsia="宋体" w:cs="宋体"/>
          <w:b/>
          <w:bCs/>
          <w:color w:val="000000"/>
          <w:sz w:val="24"/>
          <w:highlight w:val="none"/>
          <w:lang w:bidi="ar"/>
        </w:rPr>
        <w:outlineLvl w:val="3"/>
      </w:pPr>
      <w:r/>
      <w:bookmarkStart w:id="275" w:name="_Toc111475357"/>
      <w:r/>
      <w:bookmarkStart w:id="276" w:name="_Toc114577197"/>
      <w:r>
        <w:rPr>
          <w:rFonts w:hint="eastAsia" w:ascii="宋体" w:hAnsi="宋体" w:eastAsia="宋体" w:cs="宋体"/>
          <w:b/>
          <w:bCs/>
          <w:color w:val="000000"/>
          <w:sz w:val="24"/>
          <w:highlight w:val="none"/>
          <w:lang w:val="en-US" w:eastAsia="zh-CN" w:bidi="ar"/>
        </w:rPr>
        <w:t xml:space="preserve">4</w:t>
      </w:r>
      <w:r>
        <w:rPr>
          <w:rFonts w:hint="eastAsia" w:ascii="宋体" w:hAnsi="宋体" w:eastAsia="宋体" w:cs="宋体"/>
          <w:b/>
          <w:bCs/>
          <w:color w:val="000000"/>
          <w:sz w:val="24"/>
          <w:highlight w:val="none"/>
          <w:lang w:bidi="ar"/>
        </w:rPr>
        <w:t xml:space="preserve">.2.2 硬件设备技术参数</w:t>
      </w:r>
      <w:bookmarkEnd w:id="275"/>
      <w:r/>
      <w:bookmarkEnd w:id="276"/>
      <w:r>
        <w:rPr>
          <w:rFonts w:hint="eastAsia" w:ascii="宋体" w:hAnsi="宋体" w:eastAsia="宋体" w:cs="宋体"/>
          <w:b/>
          <w:bCs/>
          <w:color w:val="000000"/>
          <w:sz w:val="24"/>
          <w:highlight w:val="none"/>
          <w:lang w:bidi="ar"/>
        </w:rPr>
      </w:r>
      <w:r/>
    </w:p>
    <w:p>
      <w:pPr>
        <w:pStyle w:val="905"/>
        <w:ind w:left="0" w:firstLine="482"/>
        <w:pageBreakBefore w:val="0"/>
        <w:spacing w:line="360" w:lineRule="auto"/>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（1）控制终端</w:t>
      </w:r>
      <w:r>
        <w:rPr>
          <w:rFonts w:hint="eastAsia" w:ascii="宋体" w:hAnsi="宋体" w:eastAsia="宋体" w:cs="宋体"/>
          <w:b/>
          <w:bCs/>
          <w:color w:val="000000"/>
          <w:sz w:val="24"/>
          <w:highlight w:val="none"/>
          <w:lang w:bidi="ar"/>
        </w:rPr>
      </w:r>
      <w:r/>
    </w:p>
    <w:tbl>
      <w:tblPr>
        <w:tblW w:w="7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974"/>
        <w:gridCol w:w="4859"/>
      </w:tblGrid>
      <w:tr>
        <w:trPr>
          <w:trHeight w:val="351"/>
        </w:trPr>
        <w:tc>
          <w:tcPr>
            <w:tcW w:w="817"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序号</w:t>
            </w:r>
            <w:r>
              <w:rPr>
                <w:rFonts w:hint="eastAsia" w:ascii="宋体" w:hAnsi="宋体" w:eastAsia="宋体" w:cs="宋体"/>
                <w:color w:val="000000"/>
                <w:sz w:val="24"/>
                <w:highlight w:val="none"/>
                <w:lang w:bidi="ar"/>
              </w:rPr>
            </w:r>
            <w:r/>
          </w:p>
        </w:tc>
        <w:tc>
          <w:tcPr>
            <w:tcW w:w="1974"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指标名称</w:t>
            </w:r>
            <w:r>
              <w:rPr>
                <w:rFonts w:hint="eastAsia" w:ascii="宋体" w:hAnsi="宋体" w:eastAsia="宋体" w:cs="宋体"/>
                <w:color w:val="000000"/>
                <w:sz w:val="24"/>
                <w:highlight w:val="none"/>
                <w:lang w:bidi="ar"/>
              </w:rPr>
            </w:r>
            <w:r/>
          </w:p>
        </w:tc>
        <w:tc>
          <w:tcPr>
            <w:tcW w:w="4859"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性能指标</w:t>
            </w:r>
            <w:r>
              <w:rPr>
                <w:rFonts w:hint="eastAsia" w:ascii="宋体" w:hAnsi="宋体" w:eastAsia="宋体" w:cs="宋体"/>
                <w:color w:val="000000"/>
                <w:sz w:val="24"/>
                <w:highlight w:val="none"/>
                <w:lang w:bidi="ar"/>
              </w:rPr>
            </w:r>
            <w:r/>
          </w:p>
        </w:tc>
      </w:tr>
      <w:tr>
        <w:trPr>
          <w:trHeight w:val="351"/>
        </w:trPr>
        <w:tc>
          <w:tcPr>
            <w:tcW w:w="817"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w:t>
            </w:r>
            <w:r>
              <w:rPr>
                <w:rFonts w:hint="eastAsia" w:ascii="宋体" w:hAnsi="宋体" w:eastAsia="宋体" w:cs="宋体"/>
                <w:color w:val="000000"/>
                <w:sz w:val="24"/>
                <w:highlight w:val="none"/>
                <w:lang w:bidi="ar"/>
              </w:rPr>
            </w:r>
            <w:r/>
          </w:p>
        </w:tc>
        <w:tc>
          <w:tcPr>
            <w:tcW w:w="1974" w:type="dxa"/>
            <w:vAlign w:val="center"/>
            <w:textDirection w:val="lrTb"/>
            <w:noWrap w:val="false"/>
          </w:tcPr>
          <w:p>
            <w:pPr>
              <w:pStyle w:val="905"/>
              <w:jc w:val="center"/>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CPU</w:t>
            </w:r>
            <w:r>
              <w:rPr>
                <w:rFonts w:hint="eastAsia" w:ascii="宋体" w:hAnsi="宋体" w:eastAsia="宋体" w:cs="宋体"/>
                <w:color w:val="000000"/>
                <w:sz w:val="24"/>
                <w:highlight w:val="none"/>
                <w:lang w:bidi="ar"/>
              </w:rPr>
            </w:r>
            <w:r/>
          </w:p>
        </w:tc>
        <w:tc>
          <w:tcPr>
            <w:tcW w:w="4859" w:type="dxa"/>
            <w:vAlign w:val="center"/>
            <w:textDirection w:val="lrTb"/>
            <w:noWrap w:val="false"/>
          </w:tcPr>
          <w:p>
            <w:pPr>
              <w:pStyle w:val="905"/>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CPU 为不低于四核心，主频≥3.0GHz</w:t>
            </w:r>
            <w:r>
              <w:rPr>
                <w:rFonts w:hint="eastAsia" w:ascii="宋体" w:hAnsi="宋体" w:eastAsia="宋体" w:cs="宋体"/>
                <w:color w:val="000000"/>
                <w:sz w:val="24"/>
                <w:highlight w:val="none"/>
                <w:lang w:bidi="ar"/>
              </w:rPr>
            </w:r>
            <w:r/>
          </w:p>
        </w:tc>
      </w:tr>
      <w:tr>
        <w:trPr>
          <w:trHeight w:val="351"/>
        </w:trPr>
        <w:tc>
          <w:tcPr>
            <w:tcW w:w="817"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lang w:bidi="ar"/>
              </w:rPr>
            </w:r>
            <w:r/>
          </w:p>
        </w:tc>
        <w:tc>
          <w:tcPr>
            <w:tcW w:w="1974" w:type="dxa"/>
            <w:vAlign w:val="center"/>
            <w:textDirection w:val="lrTb"/>
            <w:noWrap w:val="false"/>
          </w:tcPr>
          <w:p>
            <w:pPr>
              <w:pStyle w:val="905"/>
              <w:jc w:val="center"/>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内存</w:t>
            </w:r>
            <w:r>
              <w:rPr>
                <w:rFonts w:hint="eastAsia" w:ascii="宋体" w:hAnsi="宋体" w:eastAsia="宋体" w:cs="宋体"/>
                <w:color w:val="000000"/>
                <w:sz w:val="24"/>
                <w:highlight w:val="none"/>
                <w:lang w:bidi="ar"/>
              </w:rPr>
            </w:r>
            <w:r/>
          </w:p>
        </w:tc>
        <w:tc>
          <w:tcPr>
            <w:tcW w:w="4859" w:type="dxa"/>
            <w:vAlign w:val="center"/>
            <w:textDirection w:val="lrTb"/>
            <w:noWrap w:val="false"/>
          </w:tcPr>
          <w:p>
            <w:pPr>
              <w:pStyle w:val="905"/>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≥8GB</w:t>
            </w:r>
            <w:r>
              <w:rPr>
                <w:rFonts w:hint="eastAsia" w:ascii="宋体" w:hAnsi="宋体" w:eastAsia="宋体" w:cs="宋体"/>
                <w:color w:val="000000"/>
                <w:sz w:val="24"/>
                <w:highlight w:val="none"/>
                <w:lang w:bidi="ar"/>
              </w:rPr>
            </w:r>
            <w:r/>
          </w:p>
        </w:tc>
      </w:tr>
      <w:tr>
        <w:trPr>
          <w:trHeight w:val="351"/>
        </w:trPr>
        <w:tc>
          <w:tcPr>
            <w:tcW w:w="817"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w:t>
            </w:r>
            <w:r>
              <w:rPr>
                <w:rFonts w:hint="eastAsia" w:ascii="宋体" w:hAnsi="宋体" w:eastAsia="宋体" w:cs="宋体"/>
                <w:color w:val="000000"/>
                <w:sz w:val="24"/>
                <w:highlight w:val="none"/>
                <w:lang w:bidi="ar"/>
              </w:rPr>
            </w:r>
            <w:r/>
          </w:p>
        </w:tc>
        <w:tc>
          <w:tcPr>
            <w:tcW w:w="1974" w:type="dxa"/>
            <w:vAlign w:val="center"/>
            <w:textDirection w:val="lrTb"/>
            <w:noWrap w:val="false"/>
          </w:tcPr>
          <w:p>
            <w:pPr>
              <w:pStyle w:val="905"/>
              <w:jc w:val="center"/>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硬盘容量</w:t>
            </w:r>
            <w:r>
              <w:rPr>
                <w:rFonts w:hint="eastAsia" w:ascii="宋体" w:hAnsi="宋体" w:eastAsia="宋体" w:cs="宋体"/>
                <w:color w:val="000000"/>
                <w:sz w:val="24"/>
                <w:highlight w:val="none"/>
                <w:lang w:bidi="ar"/>
              </w:rPr>
            </w:r>
            <w:r/>
          </w:p>
        </w:tc>
        <w:tc>
          <w:tcPr>
            <w:tcW w:w="4859" w:type="dxa"/>
            <w:vAlign w:val="center"/>
            <w:textDirection w:val="lrTb"/>
            <w:noWrap w:val="false"/>
          </w:tcPr>
          <w:p>
            <w:pPr>
              <w:pStyle w:val="905"/>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≥500GB</w:t>
            </w:r>
            <w:r>
              <w:rPr>
                <w:rFonts w:hint="eastAsia" w:ascii="宋体" w:hAnsi="宋体" w:eastAsia="宋体" w:cs="宋体"/>
                <w:color w:val="000000"/>
                <w:sz w:val="24"/>
                <w:highlight w:val="none"/>
                <w:lang w:bidi="ar"/>
              </w:rPr>
            </w:r>
            <w:r/>
          </w:p>
        </w:tc>
      </w:tr>
      <w:tr>
        <w:trPr>
          <w:trHeight w:val="90"/>
        </w:trPr>
        <w:tc>
          <w:tcPr>
            <w:tcW w:w="817"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w:t>
            </w:r>
            <w:r>
              <w:rPr>
                <w:rFonts w:hint="eastAsia" w:ascii="宋体" w:hAnsi="宋体" w:eastAsia="宋体" w:cs="宋体"/>
                <w:color w:val="000000"/>
                <w:sz w:val="24"/>
                <w:highlight w:val="none"/>
                <w:lang w:bidi="ar"/>
              </w:rPr>
            </w:r>
            <w:r/>
          </w:p>
        </w:tc>
        <w:tc>
          <w:tcPr>
            <w:tcW w:w="1974" w:type="dxa"/>
            <w:vAlign w:val="center"/>
            <w:textDirection w:val="lrTb"/>
            <w:noWrap w:val="false"/>
          </w:tcPr>
          <w:p>
            <w:pPr>
              <w:pStyle w:val="905"/>
              <w:jc w:val="center"/>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显示器</w:t>
            </w:r>
            <w:r>
              <w:rPr>
                <w:rFonts w:hint="eastAsia" w:ascii="宋体" w:hAnsi="宋体" w:eastAsia="宋体" w:cs="宋体"/>
                <w:color w:val="000000"/>
                <w:sz w:val="24"/>
                <w:highlight w:val="none"/>
                <w:lang w:bidi="ar"/>
              </w:rPr>
            </w:r>
            <w:r/>
          </w:p>
        </w:tc>
        <w:tc>
          <w:tcPr>
            <w:tcW w:w="4859" w:type="dxa"/>
            <w:vAlign w:val="center"/>
            <w:textDirection w:val="lrTb"/>
            <w:noWrap w:val="false"/>
          </w:tcPr>
          <w:p>
            <w:pPr>
              <w:pStyle w:val="905"/>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≥14英寸</w:t>
            </w:r>
            <w:r>
              <w:rPr>
                <w:rFonts w:hint="eastAsia" w:ascii="宋体" w:hAnsi="宋体" w:eastAsia="宋体" w:cs="宋体"/>
                <w:color w:val="000000"/>
                <w:sz w:val="24"/>
                <w:highlight w:val="none"/>
                <w:lang w:bidi="ar"/>
              </w:rPr>
            </w:r>
            <w:r/>
          </w:p>
        </w:tc>
      </w:tr>
      <w:tr>
        <w:trPr>
          <w:trHeight w:val="239"/>
        </w:trPr>
        <w:tc>
          <w:tcPr>
            <w:tcW w:w="817" w:type="dxa"/>
            <w:vAlign w:val="center"/>
            <w:vMerge w:val="restart"/>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w:t>
            </w:r>
            <w:r>
              <w:rPr>
                <w:rFonts w:hint="eastAsia" w:ascii="宋体" w:hAnsi="宋体" w:eastAsia="宋体" w:cs="宋体"/>
                <w:color w:val="000000"/>
                <w:sz w:val="24"/>
                <w:highlight w:val="none"/>
                <w:lang w:bidi="ar"/>
              </w:rPr>
            </w:r>
            <w:r/>
          </w:p>
        </w:tc>
        <w:tc>
          <w:tcPr>
            <w:tcW w:w="1974" w:type="dxa"/>
            <w:vAlign w:val="center"/>
            <w:vMerge w:val="restart"/>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通讯接口</w:t>
            </w:r>
            <w:r>
              <w:rPr>
                <w:rFonts w:hint="eastAsia" w:ascii="宋体" w:hAnsi="宋体" w:eastAsia="宋体" w:cs="宋体"/>
                <w:color w:val="000000"/>
                <w:sz w:val="24"/>
                <w:highlight w:val="none"/>
                <w:lang w:bidi="ar"/>
              </w:rPr>
            </w:r>
            <w:r/>
          </w:p>
        </w:tc>
        <w:tc>
          <w:tcPr>
            <w:tcW w:w="4859" w:type="dxa"/>
            <w:vAlign w:val="center"/>
            <w:textDirection w:val="lrTb"/>
            <w:noWrap w:val="false"/>
          </w:tcPr>
          <w:p>
            <w:pPr>
              <w:pStyle w:val="905"/>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RS-232/485 COM口，不小于8个</w:t>
            </w:r>
            <w:r>
              <w:rPr>
                <w:rFonts w:hint="eastAsia" w:ascii="宋体" w:hAnsi="宋体" w:eastAsia="宋体" w:cs="宋体"/>
                <w:color w:val="000000"/>
                <w:sz w:val="24"/>
                <w:highlight w:val="none"/>
                <w:lang w:bidi="ar"/>
              </w:rPr>
            </w:r>
            <w:r/>
          </w:p>
        </w:tc>
      </w:tr>
      <w:tr>
        <w:trPr>
          <w:trHeight w:val="240"/>
        </w:trPr>
        <w:tc>
          <w:tcPr>
            <w:tcW w:w="817" w:type="dxa"/>
            <w:vAlign w:val="center"/>
            <w:vMerge w:val="continue"/>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W w:w="1974" w:type="dxa"/>
            <w:vAlign w:val="center"/>
            <w:vMerge w:val="continue"/>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c>
          <w:tcPr>
            <w:tcW w:w="4859" w:type="dxa"/>
            <w:vAlign w:val="center"/>
            <w:textDirection w:val="lrTb"/>
            <w:noWrap w:val="false"/>
          </w:tcPr>
          <w:p>
            <w:pPr>
              <w:pStyle w:val="905"/>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网口，不少于2个</w:t>
            </w:r>
            <w:r>
              <w:rPr>
                <w:rFonts w:hint="eastAsia" w:ascii="宋体" w:hAnsi="宋体" w:eastAsia="宋体" w:cs="宋体"/>
                <w:color w:val="000000"/>
                <w:sz w:val="24"/>
                <w:highlight w:val="none"/>
                <w:lang w:bidi="ar"/>
              </w:rPr>
            </w:r>
            <w:r/>
          </w:p>
        </w:tc>
      </w:tr>
    </w:tbl>
    <w:p>
      <w:pPr>
        <w:pStyle w:val="905"/>
        <w:ind w:firstLine="555"/>
        <w:spacing w:line="360" w:lineRule="auto"/>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（2）可编程控制器</w:t>
      </w:r>
      <w:r>
        <w:rPr>
          <w:rFonts w:hint="eastAsia" w:ascii="宋体" w:hAnsi="宋体" w:eastAsia="宋体" w:cs="宋体"/>
          <w:b/>
          <w:bCs/>
          <w:color w:val="000000"/>
          <w:sz w:val="24"/>
          <w:highlight w:val="none"/>
          <w:lang w:bidi="ar"/>
        </w:rPr>
      </w:r>
      <w:r/>
    </w:p>
    <w:tbl>
      <w:tblPr>
        <w:tblW w:w="77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013"/>
        <w:gridCol w:w="4892"/>
      </w:tblGrid>
      <w:tr>
        <w:trPr>
          <w:trHeight w:val="483"/>
        </w:trPr>
        <w:tc>
          <w:tcPr>
            <w:tcW w:w="817"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序号</w:t>
            </w:r>
            <w:r>
              <w:rPr>
                <w:rFonts w:hint="eastAsia" w:ascii="宋体" w:hAnsi="宋体" w:eastAsia="宋体" w:cs="宋体"/>
                <w:color w:val="000000"/>
                <w:sz w:val="24"/>
                <w:highlight w:val="none"/>
                <w:lang w:bidi="ar"/>
              </w:rPr>
            </w:r>
            <w:r/>
          </w:p>
        </w:tc>
        <w:tc>
          <w:tcPr>
            <w:tcW w:w="2013"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指标名称</w:t>
            </w:r>
            <w:r>
              <w:rPr>
                <w:rFonts w:hint="eastAsia" w:ascii="宋体" w:hAnsi="宋体" w:eastAsia="宋体" w:cs="宋体"/>
                <w:color w:val="000000"/>
                <w:sz w:val="24"/>
                <w:highlight w:val="none"/>
                <w:lang w:bidi="ar"/>
              </w:rPr>
            </w:r>
            <w:r/>
          </w:p>
        </w:tc>
        <w:tc>
          <w:tcPr>
            <w:tcW w:w="4892"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性能指标</w:t>
            </w:r>
            <w:r>
              <w:rPr>
                <w:rFonts w:hint="eastAsia" w:ascii="宋体" w:hAnsi="宋体" w:eastAsia="宋体" w:cs="宋体"/>
                <w:color w:val="000000"/>
                <w:sz w:val="24"/>
                <w:highlight w:val="none"/>
                <w:lang w:bidi="ar"/>
              </w:rPr>
            </w:r>
            <w:r/>
          </w:p>
        </w:tc>
      </w:tr>
      <w:tr>
        <w:trPr>
          <w:trHeight w:val="483"/>
        </w:trPr>
        <w:tc>
          <w:tcPr>
            <w:tcW w:w="817"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w:t>
            </w:r>
            <w:r>
              <w:rPr>
                <w:rFonts w:hint="eastAsia" w:ascii="宋体" w:hAnsi="宋体" w:eastAsia="宋体" w:cs="宋体"/>
                <w:color w:val="000000"/>
                <w:sz w:val="24"/>
                <w:highlight w:val="none"/>
                <w:lang w:bidi="ar"/>
              </w:rPr>
            </w:r>
            <w:r/>
          </w:p>
        </w:tc>
        <w:tc>
          <w:tcPr>
            <w:tcW w:w="2013"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扩展能力</w:t>
            </w:r>
            <w:r>
              <w:rPr>
                <w:rFonts w:hint="eastAsia" w:ascii="宋体" w:hAnsi="宋体" w:eastAsia="宋体" w:cs="宋体"/>
                <w:color w:val="000000"/>
                <w:sz w:val="24"/>
                <w:highlight w:val="none"/>
                <w:lang w:bidi="ar"/>
              </w:rPr>
            </w:r>
            <w:r/>
          </w:p>
        </w:tc>
        <w:tc>
          <w:tcPr>
            <w:tcW w:w="4892" w:type="dxa"/>
            <w:vAlign w:val="center"/>
            <w:textDirection w:val="lrTb"/>
            <w:noWrap w:val="false"/>
          </w:tcPr>
          <w:p>
            <w:pPr>
              <w:pStyle w:val="905"/>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控制器输入输出接口满足需求且余量不少于4路，以便以后扩展。</w:t>
            </w:r>
            <w:r>
              <w:rPr>
                <w:rFonts w:hint="eastAsia" w:ascii="宋体" w:hAnsi="宋体" w:eastAsia="宋体" w:cs="宋体"/>
                <w:color w:val="000000"/>
                <w:sz w:val="24"/>
                <w:highlight w:val="none"/>
                <w:lang w:bidi="ar"/>
              </w:rPr>
            </w:r>
            <w:r/>
          </w:p>
        </w:tc>
      </w:tr>
      <w:tr>
        <w:trPr>
          <w:trHeight w:val="848"/>
        </w:trPr>
        <w:tc>
          <w:tcPr>
            <w:tcW w:w="817"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lang w:bidi="ar"/>
              </w:rPr>
            </w:r>
            <w:r/>
          </w:p>
        </w:tc>
        <w:tc>
          <w:tcPr>
            <w:tcW w:w="2013" w:type="dxa"/>
            <w:vAlign w:val="center"/>
            <w:textDirection w:val="lrTb"/>
            <w:noWrap w:val="false"/>
          </w:tcPr>
          <w:p>
            <w:pPr>
              <w:pStyle w:val="905"/>
              <w:jc w:val="center"/>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防雷抗干扰能力</w:t>
            </w:r>
            <w:r>
              <w:rPr>
                <w:rFonts w:hint="eastAsia" w:ascii="宋体" w:hAnsi="宋体" w:eastAsia="宋体" w:cs="宋体"/>
                <w:color w:val="000000"/>
                <w:sz w:val="24"/>
                <w:highlight w:val="none"/>
                <w:lang w:bidi="ar"/>
              </w:rPr>
            </w:r>
            <w:r/>
          </w:p>
        </w:tc>
        <w:tc>
          <w:tcPr>
            <w:tcW w:w="4892" w:type="dxa"/>
            <w:vAlign w:val="center"/>
            <w:textDirection w:val="lrTb"/>
            <w:noWrap w:val="false"/>
          </w:tcPr>
          <w:p>
            <w:pPr>
              <w:pStyle w:val="905"/>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符合抗电磁辐射、电磁感应的相关规定，具备电源隔离和信号隔离措施。</w:t>
            </w:r>
            <w:r>
              <w:rPr>
                <w:rFonts w:hint="eastAsia" w:ascii="宋体" w:hAnsi="宋体" w:eastAsia="宋体" w:cs="宋体"/>
                <w:color w:val="000000"/>
                <w:sz w:val="24"/>
                <w:highlight w:val="none"/>
                <w:lang w:bidi="ar"/>
              </w:rPr>
            </w:r>
            <w:r/>
          </w:p>
        </w:tc>
      </w:tr>
    </w:tbl>
    <w:p>
      <w:pPr>
        <w:pStyle w:val="905"/>
        <w:ind w:firstLine="555"/>
        <w:spacing w:line="360" w:lineRule="auto"/>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（3）网络传输终端</w:t>
      </w:r>
      <w:r>
        <w:rPr>
          <w:rFonts w:hint="eastAsia" w:ascii="宋体" w:hAnsi="宋体" w:eastAsia="宋体" w:cs="宋体"/>
          <w:b/>
          <w:bCs/>
          <w:color w:val="000000"/>
          <w:sz w:val="24"/>
          <w:highlight w:val="none"/>
          <w:lang w:bidi="ar"/>
        </w:rPr>
      </w:r>
      <w:r/>
    </w:p>
    <w:tbl>
      <w:tblPr>
        <w:tblW w:w="785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9"/>
        <w:gridCol w:w="2963"/>
        <w:gridCol w:w="3726"/>
      </w:tblGrid>
      <w:tr>
        <w:trPr>
          <w:trHeight w:val="590"/>
          <w:tblHeader/>
        </w:trPr>
        <w:tc>
          <w:tcPr>
            <w:tcW w:w="1169" w:type="dxa"/>
            <w:vAlign w:val="center"/>
            <w:textDirection w:val="lrTb"/>
            <w:noWrap w:val="false"/>
          </w:tcPr>
          <w:p>
            <w:pPr>
              <w:pStyle w:val="905"/>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序号</w:t>
            </w:r>
            <w:r>
              <w:rPr>
                <w:rFonts w:hint="eastAsia" w:ascii="宋体" w:hAnsi="宋体" w:eastAsia="宋体" w:cs="宋体"/>
                <w:color w:val="000000"/>
                <w:sz w:val="24"/>
                <w:highlight w:val="none"/>
                <w:lang w:bidi="ar"/>
              </w:rPr>
            </w:r>
            <w:r/>
          </w:p>
        </w:tc>
        <w:tc>
          <w:tcPr>
            <w:tcW w:w="2963" w:type="dxa"/>
            <w:vAlign w:val="center"/>
            <w:textDirection w:val="lrTb"/>
            <w:noWrap w:val="false"/>
          </w:tcPr>
          <w:p>
            <w:pPr>
              <w:pStyle w:val="905"/>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项目</w:t>
            </w:r>
            <w:r>
              <w:rPr>
                <w:rFonts w:hint="eastAsia" w:ascii="宋体" w:hAnsi="宋体" w:eastAsia="宋体" w:cs="宋体"/>
                <w:color w:val="000000"/>
                <w:sz w:val="24"/>
                <w:highlight w:val="none"/>
                <w:lang w:bidi="ar"/>
              </w:rPr>
            </w:r>
            <w:r/>
          </w:p>
        </w:tc>
        <w:tc>
          <w:tcPr>
            <w:tcW w:w="3726" w:type="dxa"/>
            <w:vAlign w:val="center"/>
            <w:textDirection w:val="lrTb"/>
            <w:noWrap w:val="false"/>
          </w:tcPr>
          <w:p>
            <w:pPr>
              <w:pStyle w:val="905"/>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性能指标</w:t>
            </w:r>
            <w:r>
              <w:rPr>
                <w:rFonts w:hint="eastAsia" w:ascii="宋体" w:hAnsi="宋体" w:eastAsia="宋体" w:cs="宋体"/>
                <w:color w:val="000000"/>
                <w:sz w:val="24"/>
                <w:highlight w:val="none"/>
                <w:lang w:bidi="ar"/>
              </w:rPr>
            </w:r>
            <w:r/>
          </w:p>
        </w:tc>
      </w:tr>
      <w:tr>
        <w:trPr>
          <w:trHeight w:val="590"/>
        </w:trPr>
        <w:tc>
          <w:tcPr>
            <w:tcW w:w="1169" w:type="dxa"/>
            <w:vAlign w:val="center"/>
            <w:textDirection w:val="lrTb"/>
            <w:noWrap w:val="false"/>
          </w:tcPr>
          <w:p>
            <w:pPr>
              <w:pStyle w:val="905"/>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w:t>
            </w:r>
            <w:r>
              <w:rPr>
                <w:rFonts w:hint="eastAsia" w:ascii="宋体" w:hAnsi="宋体" w:eastAsia="宋体" w:cs="宋体"/>
                <w:color w:val="000000"/>
                <w:sz w:val="24"/>
                <w:highlight w:val="none"/>
                <w:lang w:bidi="ar"/>
              </w:rPr>
            </w:r>
            <w:r/>
          </w:p>
        </w:tc>
        <w:tc>
          <w:tcPr>
            <w:tcW w:w="2963" w:type="dxa"/>
            <w:vAlign w:val="center"/>
            <w:textDirection w:val="lrTb"/>
            <w:noWrap w:val="false"/>
          </w:tcPr>
          <w:p>
            <w:pPr>
              <w:pStyle w:val="905"/>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网络接口</w:t>
            </w:r>
            <w:r>
              <w:rPr>
                <w:rFonts w:hint="eastAsia" w:ascii="宋体" w:hAnsi="宋体" w:eastAsia="宋体" w:cs="宋体"/>
                <w:color w:val="000000"/>
                <w:sz w:val="24"/>
                <w:highlight w:val="none"/>
                <w:lang w:bidi="ar"/>
              </w:rPr>
            </w:r>
            <w:r/>
          </w:p>
        </w:tc>
        <w:tc>
          <w:tcPr>
            <w:tcW w:w="3726" w:type="dxa"/>
            <w:vAlign w:val="center"/>
            <w:textDirection w:val="lrTb"/>
            <w:noWrap w:val="false"/>
          </w:tcPr>
          <w:p>
            <w:pPr>
              <w:pStyle w:val="905"/>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4个千兆电口</w:t>
            </w:r>
            <w:r>
              <w:rPr>
                <w:rFonts w:hint="eastAsia" w:ascii="宋体" w:hAnsi="宋体" w:eastAsia="宋体" w:cs="宋体"/>
                <w:color w:val="000000"/>
                <w:sz w:val="24"/>
                <w:highlight w:val="none"/>
                <w:lang w:bidi="ar"/>
              </w:rPr>
            </w:r>
            <w:r/>
          </w:p>
        </w:tc>
      </w:tr>
      <w:tr>
        <w:trPr>
          <w:trHeight w:val="590"/>
        </w:trPr>
        <w:tc>
          <w:tcPr>
            <w:tcW w:w="1169" w:type="dxa"/>
            <w:vAlign w:val="center"/>
            <w:textDirection w:val="lrTb"/>
            <w:noWrap w:val="false"/>
          </w:tcPr>
          <w:p>
            <w:pPr>
              <w:pStyle w:val="905"/>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lang w:bidi="ar"/>
              </w:rPr>
            </w:r>
            <w:r/>
          </w:p>
        </w:tc>
        <w:tc>
          <w:tcPr>
            <w:tcW w:w="2963" w:type="dxa"/>
            <w:vAlign w:val="center"/>
            <w:textDirection w:val="lrTb"/>
            <w:noWrap w:val="false"/>
          </w:tcPr>
          <w:p>
            <w:pPr>
              <w:pStyle w:val="905"/>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防火墙吞吐量</w:t>
            </w:r>
            <w:r>
              <w:rPr>
                <w:rFonts w:hint="eastAsia" w:ascii="宋体" w:hAnsi="宋体" w:eastAsia="宋体" w:cs="宋体"/>
                <w:color w:val="000000"/>
                <w:sz w:val="24"/>
                <w:highlight w:val="none"/>
                <w:lang w:bidi="ar"/>
              </w:rPr>
            </w:r>
            <w:r/>
          </w:p>
        </w:tc>
        <w:tc>
          <w:tcPr>
            <w:tcW w:w="3726" w:type="dxa"/>
            <w:vAlign w:val="center"/>
            <w:textDirection w:val="lrTb"/>
            <w:noWrap w:val="false"/>
          </w:tcPr>
          <w:p>
            <w:pPr>
              <w:pStyle w:val="905"/>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≥150Mbps</w:t>
            </w:r>
            <w:r>
              <w:rPr>
                <w:rFonts w:hint="eastAsia" w:ascii="宋体" w:hAnsi="宋体" w:eastAsia="宋体" w:cs="宋体"/>
                <w:color w:val="000000"/>
                <w:sz w:val="24"/>
                <w:highlight w:val="none"/>
                <w:lang w:bidi="ar"/>
              </w:rPr>
            </w:r>
            <w:r/>
          </w:p>
        </w:tc>
      </w:tr>
      <w:tr>
        <w:trPr>
          <w:trHeight w:val="590"/>
        </w:trPr>
        <w:tc>
          <w:tcPr>
            <w:tcW w:w="1169" w:type="dxa"/>
            <w:vAlign w:val="center"/>
            <w:textDirection w:val="lrTb"/>
            <w:noWrap w:val="false"/>
          </w:tcPr>
          <w:p>
            <w:pPr>
              <w:pStyle w:val="905"/>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w:t>
            </w:r>
            <w:r>
              <w:rPr>
                <w:rFonts w:hint="eastAsia" w:ascii="宋体" w:hAnsi="宋体" w:eastAsia="宋体" w:cs="宋体"/>
                <w:color w:val="000000"/>
                <w:sz w:val="24"/>
                <w:highlight w:val="none"/>
                <w:lang w:bidi="ar"/>
              </w:rPr>
            </w:r>
            <w:r/>
          </w:p>
        </w:tc>
        <w:tc>
          <w:tcPr>
            <w:tcW w:w="2963" w:type="dxa"/>
            <w:vAlign w:val="center"/>
            <w:textDirection w:val="lrTb"/>
            <w:noWrap w:val="false"/>
          </w:tcPr>
          <w:p>
            <w:pPr>
              <w:pStyle w:val="905"/>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最大并发会话数</w:t>
            </w:r>
            <w:r>
              <w:rPr>
                <w:rFonts w:hint="eastAsia" w:ascii="宋体" w:hAnsi="宋体" w:eastAsia="宋体" w:cs="宋体"/>
                <w:color w:val="000000"/>
                <w:sz w:val="24"/>
                <w:highlight w:val="none"/>
                <w:lang w:bidi="ar"/>
              </w:rPr>
            </w:r>
            <w:r/>
          </w:p>
        </w:tc>
        <w:tc>
          <w:tcPr>
            <w:tcW w:w="3726" w:type="dxa"/>
            <w:vAlign w:val="center"/>
            <w:textDirection w:val="lrTb"/>
            <w:noWrap w:val="false"/>
          </w:tcPr>
          <w:p>
            <w:pPr>
              <w:pStyle w:val="905"/>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≥35万</w:t>
            </w:r>
            <w:r>
              <w:rPr>
                <w:rFonts w:hint="eastAsia" w:ascii="宋体" w:hAnsi="宋体" w:eastAsia="宋体" w:cs="宋体"/>
                <w:color w:val="000000"/>
                <w:sz w:val="24"/>
                <w:highlight w:val="none"/>
                <w:lang w:bidi="ar"/>
              </w:rPr>
            </w:r>
            <w:r/>
          </w:p>
        </w:tc>
      </w:tr>
      <w:tr>
        <w:trPr>
          <w:trHeight w:val="590"/>
        </w:trPr>
        <w:tc>
          <w:tcPr>
            <w:tcW w:w="1169" w:type="dxa"/>
            <w:vAlign w:val="center"/>
            <w:textDirection w:val="lrTb"/>
            <w:noWrap w:val="false"/>
          </w:tcPr>
          <w:p>
            <w:pPr>
              <w:pStyle w:val="905"/>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w:t>
            </w:r>
            <w:r>
              <w:rPr>
                <w:rFonts w:hint="eastAsia" w:ascii="宋体" w:hAnsi="宋体" w:eastAsia="宋体" w:cs="宋体"/>
                <w:color w:val="000000"/>
                <w:sz w:val="24"/>
                <w:highlight w:val="none"/>
                <w:lang w:bidi="ar"/>
              </w:rPr>
            </w:r>
            <w:r/>
          </w:p>
        </w:tc>
        <w:tc>
          <w:tcPr>
            <w:tcW w:w="2963" w:type="dxa"/>
            <w:vAlign w:val="center"/>
            <w:textDirection w:val="lrTb"/>
            <w:noWrap w:val="false"/>
          </w:tcPr>
          <w:p>
            <w:pPr>
              <w:pStyle w:val="905"/>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SSLVPN加密速度</w:t>
            </w:r>
            <w:r>
              <w:rPr>
                <w:rFonts w:hint="eastAsia" w:ascii="宋体" w:hAnsi="宋体" w:eastAsia="宋体" w:cs="宋体"/>
                <w:color w:val="000000"/>
                <w:sz w:val="24"/>
                <w:highlight w:val="none"/>
                <w:lang w:bidi="ar"/>
              </w:rPr>
            </w:r>
            <w:r/>
          </w:p>
        </w:tc>
        <w:tc>
          <w:tcPr>
            <w:tcW w:w="3726" w:type="dxa"/>
            <w:vAlign w:val="center"/>
            <w:textDirection w:val="lrTb"/>
            <w:noWrap w:val="false"/>
          </w:tcPr>
          <w:p>
            <w:pPr>
              <w:pStyle w:val="905"/>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≥100Mbps</w:t>
            </w:r>
            <w:r>
              <w:rPr>
                <w:rFonts w:hint="eastAsia" w:ascii="宋体" w:hAnsi="宋体" w:eastAsia="宋体" w:cs="宋体"/>
                <w:color w:val="000000"/>
                <w:sz w:val="24"/>
                <w:highlight w:val="none"/>
                <w:lang w:bidi="ar"/>
              </w:rPr>
            </w:r>
            <w:r/>
          </w:p>
        </w:tc>
      </w:tr>
      <w:tr>
        <w:trPr>
          <w:trHeight w:val="590"/>
        </w:trPr>
        <w:tc>
          <w:tcPr>
            <w:tcW w:w="1169" w:type="dxa"/>
            <w:vAlign w:val="center"/>
            <w:textDirection w:val="lrTb"/>
            <w:noWrap w:val="false"/>
          </w:tcPr>
          <w:p>
            <w:pPr>
              <w:pStyle w:val="905"/>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w:t>
            </w:r>
            <w:r>
              <w:rPr>
                <w:rFonts w:hint="eastAsia" w:ascii="宋体" w:hAnsi="宋体" w:eastAsia="宋体" w:cs="宋体"/>
                <w:color w:val="000000"/>
                <w:sz w:val="24"/>
                <w:highlight w:val="none"/>
                <w:lang w:bidi="ar"/>
              </w:rPr>
            </w:r>
            <w:r/>
          </w:p>
        </w:tc>
        <w:tc>
          <w:tcPr>
            <w:tcW w:w="2963" w:type="dxa"/>
            <w:vAlign w:val="center"/>
            <w:textDirection w:val="lrTb"/>
            <w:noWrap w:val="false"/>
          </w:tcPr>
          <w:p>
            <w:pPr>
              <w:pStyle w:val="905"/>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并发SSL用户数</w:t>
            </w:r>
            <w:r>
              <w:rPr>
                <w:rFonts w:hint="eastAsia" w:ascii="宋体" w:hAnsi="宋体" w:eastAsia="宋体" w:cs="宋体"/>
                <w:color w:val="000000"/>
                <w:sz w:val="24"/>
                <w:highlight w:val="none"/>
                <w:lang w:bidi="ar"/>
              </w:rPr>
            </w:r>
            <w:r/>
          </w:p>
        </w:tc>
        <w:tc>
          <w:tcPr>
            <w:tcW w:w="3726" w:type="dxa"/>
            <w:vAlign w:val="center"/>
            <w:textDirection w:val="lrTb"/>
            <w:noWrap w:val="false"/>
          </w:tcPr>
          <w:p>
            <w:pPr>
              <w:pStyle w:val="905"/>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≥300个</w:t>
            </w:r>
            <w:r>
              <w:rPr>
                <w:rFonts w:hint="eastAsia" w:ascii="宋体" w:hAnsi="宋体" w:eastAsia="宋体" w:cs="宋体"/>
                <w:color w:val="000000"/>
                <w:sz w:val="24"/>
                <w:highlight w:val="none"/>
                <w:lang w:bidi="ar"/>
              </w:rPr>
            </w:r>
            <w:r/>
          </w:p>
        </w:tc>
      </w:tr>
      <w:tr>
        <w:trPr>
          <w:trHeight w:val="590"/>
        </w:trPr>
        <w:tc>
          <w:tcPr>
            <w:tcW w:w="1169" w:type="dxa"/>
            <w:vAlign w:val="center"/>
            <w:textDirection w:val="lrTb"/>
            <w:noWrap w:val="false"/>
          </w:tcPr>
          <w:p>
            <w:pPr>
              <w:pStyle w:val="905"/>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6</w:t>
            </w:r>
            <w:r>
              <w:rPr>
                <w:rFonts w:hint="eastAsia" w:ascii="宋体" w:hAnsi="宋体" w:eastAsia="宋体" w:cs="宋体"/>
                <w:color w:val="000000"/>
                <w:sz w:val="24"/>
                <w:highlight w:val="none"/>
                <w:lang w:bidi="ar"/>
              </w:rPr>
            </w:r>
            <w:r/>
          </w:p>
        </w:tc>
        <w:tc>
          <w:tcPr>
            <w:tcW w:w="2963" w:type="dxa"/>
            <w:vAlign w:val="center"/>
            <w:textDirection w:val="lrTb"/>
            <w:noWrap w:val="false"/>
          </w:tcPr>
          <w:p>
            <w:pPr>
              <w:pStyle w:val="905"/>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IPSecVPN加密速度</w:t>
            </w:r>
            <w:r>
              <w:rPr>
                <w:rFonts w:hint="eastAsia" w:ascii="宋体" w:hAnsi="宋体" w:eastAsia="宋体" w:cs="宋体"/>
                <w:color w:val="000000"/>
                <w:sz w:val="24"/>
                <w:highlight w:val="none"/>
                <w:lang w:bidi="ar"/>
              </w:rPr>
            </w:r>
            <w:r/>
          </w:p>
        </w:tc>
        <w:tc>
          <w:tcPr>
            <w:tcW w:w="3726" w:type="dxa"/>
            <w:vAlign w:val="center"/>
            <w:textDirection w:val="lrTb"/>
            <w:noWrap w:val="false"/>
          </w:tcPr>
          <w:p>
            <w:pPr>
              <w:pStyle w:val="905"/>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≥55Mbps</w:t>
            </w:r>
            <w:r>
              <w:rPr>
                <w:rFonts w:hint="eastAsia" w:ascii="宋体" w:hAnsi="宋体" w:eastAsia="宋体" w:cs="宋体"/>
                <w:color w:val="000000"/>
                <w:sz w:val="24"/>
                <w:highlight w:val="none"/>
                <w:lang w:bidi="ar"/>
              </w:rPr>
            </w:r>
            <w:r/>
          </w:p>
        </w:tc>
      </w:tr>
      <w:tr>
        <w:trPr>
          <w:trHeight w:val="590"/>
        </w:trPr>
        <w:tc>
          <w:tcPr>
            <w:tcW w:w="1169" w:type="dxa"/>
            <w:vAlign w:val="center"/>
            <w:textDirection w:val="lrTb"/>
            <w:noWrap w:val="false"/>
          </w:tcPr>
          <w:p>
            <w:pPr>
              <w:pStyle w:val="905"/>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7</w:t>
            </w:r>
            <w:r>
              <w:rPr>
                <w:rFonts w:hint="eastAsia" w:ascii="宋体" w:hAnsi="宋体" w:eastAsia="宋体" w:cs="宋体"/>
                <w:color w:val="000000"/>
                <w:sz w:val="24"/>
                <w:highlight w:val="none"/>
                <w:lang w:bidi="ar"/>
              </w:rPr>
            </w:r>
            <w:r/>
          </w:p>
        </w:tc>
        <w:tc>
          <w:tcPr>
            <w:tcW w:w="2963" w:type="dxa"/>
            <w:vAlign w:val="center"/>
            <w:textDirection w:val="lrTb"/>
            <w:noWrap w:val="false"/>
          </w:tcPr>
          <w:p>
            <w:pPr>
              <w:pStyle w:val="905"/>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IPSecVPN隧道数</w:t>
            </w:r>
            <w:r>
              <w:rPr>
                <w:rFonts w:hint="eastAsia" w:ascii="宋体" w:hAnsi="宋体" w:eastAsia="宋体" w:cs="宋体"/>
                <w:color w:val="000000"/>
                <w:sz w:val="24"/>
                <w:highlight w:val="none"/>
                <w:lang w:bidi="ar"/>
              </w:rPr>
            </w:r>
            <w:r/>
          </w:p>
        </w:tc>
        <w:tc>
          <w:tcPr>
            <w:tcW w:w="3726" w:type="dxa"/>
            <w:vAlign w:val="center"/>
            <w:textDirection w:val="lrTb"/>
            <w:noWrap w:val="false"/>
          </w:tcPr>
          <w:p>
            <w:pPr>
              <w:pStyle w:val="905"/>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≥300</w:t>
            </w:r>
            <w:r>
              <w:rPr>
                <w:rFonts w:hint="eastAsia" w:ascii="宋体" w:hAnsi="宋体" w:eastAsia="宋体" w:cs="宋体"/>
                <w:color w:val="000000"/>
                <w:sz w:val="24"/>
                <w:highlight w:val="none"/>
                <w:lang w:bidi="ar"/>
              </w:rPr>
            </w:r>
            <w:r/>
          </w:p>
        </w:tc>
      </w:tr>
      <w:tr>
        <w:trPr>
          <w:trHeight w:val="590"/>
        </w:trPr>
        <w:tc>
          <w:tcPr>
            <w:tcW w:w="1169" w:type="dxa"/>
            <w:vAlign w:val="center"/>
            <w:textDirection w:val="lrTb"/>
            <w:noWrap w:val="false"/>
          </w:tcPr>
          <w:p>
            <w:pPr>
              <w:pStyle w:val="905"/>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8</w:t>
            </w:r>
            <w:r>
              <w:rPr>
                <w:rFonts w:hint="eastAsia" w:ascii="宋体" w:hAnsi="宋体" w:eastAsia="宋体" w:cs="宋体"/>
                <w:color w:val="000000"/>
                <w:sz w:val="24"/>
                <w:highlight w:val="none"/>
                <w:lang w:bidi="ar"/>
              </w:rPr>
            </w:r>
            <w:r/>
          </w:p>
        </w:tc>
        <w:tc>
          <w:tcPr>
            <w:tcW w:w="2963" w:type="dxa"/>
            <w:vAlign w:val="center"/>
            <w:textDirection w:val="lrTb"/>
            <w:noWrap w:val="false"/>
          </w:tcPr>
          <w:p>
            <w:pPr>
              <w:pStyle w:val="905"/>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产品尺寸</w:t>
            </w:r>
            <w:r>
              <w:rPr>
                <w:rFonts w:hint="eastAsia" w:ascii="宋体" w:hAnsi="宋体" w:eastAsia="宋体" w:cs="宋体"/>
                <w:color w:val="000000"/>
                <w:sz w:val="24"/>
                <w:highlight w:val="none"/>
                <w:lang w:bidi="ar"/>
              </w:rPr>
            </w:r>
            <w:r/>
          </w:p>
        </w:tc>
        <w:tc>
          <w:tcPr>
            <w:tcW w:w="3726" w:type="dxa"/>
            <w:vAlign w:val="center"/>
            <w:textDirection w:val="lrTb"/>
            <w:noWrap w:val="false"/>
          </w:tcPr>
          <w:p>
            <w:pPr>
              <w:pStyle w:val="905"/>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标准1U架构</w:t>
            </w:r>
            <w:r>
              <w:rPr>
                <w:rFonts w:hint="eastAsia" w:ascii="宋体" w:hAnsi="宋体" w:eastAsia="宋体" w:cs="宋体"/>
                <w:color w:val="000000"/>
                <w:sz w:val="24"/>
                <w:highlight w:val="none"/>
                <w:lang w:bidi="ar"/>
              </w:rPr>
            </w:r>
            <w:r/>
          </w:p>
        </w:tc>
      </w:tr>
      <w:tr>
        <w:trPr>
          <w:trHeight w:val="590"/>
        </w:trPr>
        <w:tc>
          <w:tcPr>
            <w:tcW w:w="1169" w:type="dxa"/>
            <w:vAlign w:val="center"/>
            <w:textDirection w:val="lrTb"/>
            <w:noWrap w:val="false"/>
          </w:tcPr>
          <w:p>
            <w:pPr>
              <w:pStyle w:val="905"/>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9</w:t>
            </w:r>
            <w:r>
              <w:rPr>
                <w:rFonts w:hint="eastAsia" w:ascii="宋体" w:hAnsi="宋体" w:eastAsia="宋体" w:cs="宋体"/>
                <w:color w:val="000000"/>
                <w:sz w:val="24"/>
                <w:highlight w:val="none"/>
                <w:lang w:bidi="ar"/>
              </w:rPr>
            </w:r>
            <w:r/>
          </w:p>
        </w:tc>
        <w:tc>
          <w:tcPr>
            <w:tcW w:w="2963" w:type="dxa"/>
            <w:vAlign w:val="center"/>
            <w:textDirection w:val="lrTb"/>
            <w:noWrap w:val="false"/>
          </w:tcPr>
          <w:p>
            <w:pPr>
              <w:pStyle w:val="905"/>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电源</w:t>
            </w:r>
            <w:r>
              <w:rPr>
                <w:rFonts w:hint="eastAsia" w:ascii="宋体" w:hAnsi="宋体" w:eastAsia="宋体" w:cs="宋体"/>
                <w:color w:val="000000"/>
                <w:sz w:val="24"/>
                <w:highlight w:val="none"/>
                <w:lang w:bidi="ar"/>
              </w:rPr>
            </w:r>
            <w:r/>
          </w:p>
        </w:tc>
        <w:tc>
          <w:tcPr>
            <w:tcW w:w="3726" w:type="dxa"/>
            <w:vAlign w:val="center"/>
            <w:textDirection w:val="lrTb"/>
            <w:noWrap w:val="false"/>
          </w:tcPr>
          <w:p>
            <w:pPr>
              <w:pStyle w:val="905"/>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单电源</w:t>
            </w:r>
            <w:r>
              <w:rPr>
                <w:rFonts w:hint="eastAsia" w:ascii="宋体" w:hAnsi="宋体" w:eastAsia="宋体" w:cs="宋体"/>
                <w:color w:val="000000"/>
                <w:sz w:val="24"/>
                <w:highlight w:val="none"/>
                <w:lang w:bidi="ar"/>
              </w:rPr>
            </w:r>
            <w:r/>
          </w:p>
        </w:tc>
      </w:tr>
      <w:tr>
        <w:trPr>
          <w:trHeight w:val="454"/>
        </w:trPr>
        <w:tc>
          <w:tcPr>
            <w:tcW w:w="1169" w:type="dxa"/>
            <w:vAlign w:val="center"/>
            <w:textDirection w:val="lrTb"/>
            <w:noWrap w:val="false"/>
          </w:tcPr>
          <w:p>
            <w:pPr>
              <w:pStyle w:val="905"/>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10</w:t>
            </w:r>
            <w:r>
              <w:rPr>
                <w:rFonts w:hint="eastAsia" w:ascii="宋体" w:hAnsi="宋体" w:eastAsia="宋体" w:cs="宋体"/>
                <w:color w:val="000000"/>
                <w:sz w:val="24"/>
                <w:highlight w:val="none"/>
                <w:lang w:bidi="ar"/>
              </w:rPr>
            </w:r>
            <w:r/>
          </w:p>
        </w:tc>
        <w:tc>
          <w:tcPr>
            <w:tcW w:w="2963" w:type="dxa"/>
            <w:vAlign w:val="center"/>
            <w:textDirection w:val="lrTb"/>
            <w:noWrap w:val="false"/>
          </w:tcPr>
          <w:p>
            <w:pPr>
              <w:pStyle w:val="905"/>
              <w:jc w:val="center"/>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功能</w:t>
            </w:r>
            <w:r>
              <w:rPr>
                <w:rFonts w:hint="eastAsia" w:ascii="宋体" w:hAnsi="宋体" w:eastAsia="宋体" w:cs="宋体"/>
                <w:color w:val="000000"/>
                <w:sz w:val="24"/>
                <w:highlight w:val="none"/>
                <w:lang w:bidi="ar"/>
              </w:rPr>
            </w:r>
            <w:r/>
          </w:p>
        </w:tc>
        <w:tc>
          <w:tcPr>
            <w:tcW w:w="3726" w:type="dxa"/>
            <w:vAlign w:val="center"/>
            <w:textDirection w:val="lrTb"/>
            <w:noWrap w:val="false"/>
          </w:tcPr>
          <w:p>
            <w:pPr>
              <w:pStyle w:val="905"/>
              <w:jc w:val="lef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支持基于TCP、UDP、ICMP的应用；完整支持主流操作系统（Windows、Linux、Mac）；支持IE、Firefox、Safari、Google Chrome、Opera等主流浏览器；全面支持智能手机、移动终端；支持主流商业加密算法与国密算法；支持虚拟安全桌面；支持跨平台文件共享。</w:t>
            </w:r>
            <w:r>
              <w:rPr>
                <w:rFonts w:hint="eastAsia" w:ascii="宋体" w:hAnsi="宋体" w:eastAsia="宋体" w:cs="宋体"/>
                <w:color w:val="000000"/>
                <w:sz w:val="24"/>
                <w:highlight w:val="none"/>
                <w:lang w:bidi="ar"/>
              </w:rPr>
            </w:r>
            <w:r/>
          </w:p>
        </w:tc>
      </w:tr>
    </w:tbl>
    <w:p>
      <w:pPr>
        <w:pStyle w:val="905"/>
        <w:ind w:left="0" w:firstLine="482"/>
        <w:keepNext/>
        <w:pageBreakBefore w:val="0"/>
        <w:spacing w:line="360" w:lineRule="auto"/>
        <w:rPr>
          <w:rFonts w:hint="eastAsia" w:ascii="宋体" w:hAnsi="宋体" w:eastAsia="宋体" w:cs="宋体"/>
          <w:b/>
          <w:bCs/>
          <w:color w:val="000000"/>
          <w:sz w:val="24"/>
          <w:highlight w:val="none"/>
          <w:lang w:bidi="ar"/>
        </w:rPr>
        <w:outlineLvl w:val="3"/>
      </w:pPr>
      <w:r/>
      <w:bookmarkStart w:id="277" w:name="_Toc502229142"/>
      <w:r/>
      <w:bookmarkStart w:id="278" w:name="_Toc114577198"/>
      <w:r/>
      <w:bookmarkStart w:id="279" w:name="_Toc111475358"/>
      <w:r>
        <w:rPr>
          <w:rFonts w:hint="eastAsia" w:ascii="宋体" w:hAnsi="宋体" w:eastAsia="宋体" w:cs="宋体"/>
          <w:b/>
          <w:bCs/>
          <w:color w:val="000000"/>
          <w:sz w:val="24"/>
          <w:highlight w:val="none"/>
          <w:lang w:val="en-US" w:eastAsia="zh-CN" w:bidi="ar"/>
        </w:rPr>
        <w:t xml:space="preserve">4</w:t>
      </w:r>
      <w:r>
        <w:rPr>
          <w:rFonts w:hint="eastAsia" w:ascii="宋体" w:hAnsi="宋体" w:eastAsia="宋体" w:cs="宋体"/>
          <w:b/>
          <w:bCs/>
          <w:color w:val="000000"/>
          <w:sz w:val="24"/>
          <w:highlight w:val="none"/>
          <w:lang w:bidi="ar"/>
        </w:rPr>
        <w:t xml:space="preserve">.2.3 数据采集与传输</w:t>
      </w:r>
      <w:bookmarkEnd w:id="277"/>
      <w:r>
        <w:rPr>
          <w:rFonts w:hint="eastAsia" w:ascii="宋体" w:hAnsi="宋体" w:eastAsia="宋体" w:cs="宋体"/>
          <w:b/>
          <w:bCs/>
          <w:color w:val="000000"/>
          <w:sz w:val="24"/>
          <w:highlight w:val="none"/>
          <w:lang w:bidi="ar"/>
        </w:rPr>
        <w:t xml:space="preserve">要求</w:t>
      </w:r>
      <w:bookmarkEnd w:id="278"/>
      <w:r/>
      <w:bookmarkEnd w:id="279"/>
      <w:r>
        <w:rPr>
          <w:rFonts w:hint="eastAsia" w:ascii="宋体" w:hAnsi="宋体" w:eastAsia="宋体" w:cs="宋体"/>
          <w:b/>
          <w:bCs/>
          <w:color w:val="000000"/>
          <w:sz w:val="24"/>
          <w:highlight w:val="none"/>
          <w:lang w:bidi="ar"/>
        </w:rPr>
      </w:r>
      <w:r/>
    </w:p>
    <w:p>
      <w:pPr>
        <w:pStyle w:val="905"/>
        <w:ind w:left="0" w:firstLine="482"/>
        <w:keepNext/>
        <w:pageBreakBefore w:val="0"/>
        <w:spacing w:line="360" w:lineRule="auto"/>
        <w:rPr>
          <w:rFonts w:hint="eastAsia" w:ascii="宋体" w:hAnsi="宋体" w:eastAsia="宋体" w:cs="宋体"/>
          <w:b/>
          <w:bCs/>
          <w:color w:val="000000"/>
          <w:sz w:val="24"/>
          <w:highlight w:val="none"/>
          <w:lang w:bidi="ar"/>
        </w:rPr>
        <w:outlineLvl w:val="4"/>
      </w:pPr>
      <w:r>
        <w:rPr>
          <w:rFonts w:hint="eastAsia" w:ascii="宋体" w:hAnsi="宋体" w:eastAsia="宋体" w:cs="宋体"/>
          <w:b/>
          <w:bCs/>
          <w:color w:val="000000"/>
          <w:sz w:val="24"/>
          <w:highlight w:val="none"/>
          <w:lang w:val="en-US" w:eastAsia="zh-CN" w:bidi="ar"/>
        </w:rPr>
        <w:t xml:space="preserve">4</w:t>
      </w:r>
      <w:r>
        <w:rPr>
          <w:rFonts w:hint="eastAsia" w:ascii="宋体" w:hAnsi="宋体" w:eastAsia="宋体" w:cs="宋体"/>
          <w:b/>
          <w:bCs/>
          <w:color w:val="000000"/>
          <w:sz w:val="24"/>
          <w:highlight w:val="none"/>
          <w:lang w:bidi="ar"/>
        </w:rPr>
        <w:t xml:space="preserve">.2.3.1 数据采集与存储</w:t>
      </w:r>
      <w:r>
        <w:rPr>
          <w:rFonts w:hint="eastAsia" w:ascii="宋体" w:hAnsi="宋体" w:eastAsia="宋体" w:cs="宋体"/>
          <w:b/>
          <w:bCs/>
          <w:color w:val="000000"/>
          <w:sz w:val="24"/>
          <w:highlight w:val="none"/>
          <w:lang w:bidi="ar"/>
        </w:rPr>
      </w:r>
      <w:r/>
    </w:p>
    <w:p>
      <w:pPr>
        <w:pStyle w:val="905"/>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（1）采集自动分析仪器的监测数据，并分类保存；</w:t>
      </w:r>
      <w:r>
        <w:rPr>
          <w:rFonts w:hint="eastAsia" w:ascii="宋体" w:hAnsi="宋体" w:eastAsia="宋体" w:cs="宋体"/>
          <w:color w:val="000000"/>
          <w:sz w:val="24"/>
          <w:highlight w:val="none"/>
          <w:lang w:bidi="ar"/>
        </w:rPr>
      </w:r>
      <w:r/>
    </w:p>
    <w:p>
      <w:pPr>
        <w:pStyle w:val="905"/>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（2）采集自动分析仪器和集成系统各单元的工作状态量，并以运行日志的形式记录保存；</w:t>
      </w:r>
      <w:r>
        <w:rPr>
          <w:rFonts w:hint="eastAsia" w:ascii="宋体" w:hAnsi="宋体" w:eastAsia="宋体" w:cs="宋体"/>
          <w:color w:val="000000"/>
          <w:sz w:val="24"/>
          <w:highlight w:val="none"/>
          <w:lang w:bidi="ar"/>
        </w:rPr>
      </w:r>
      <w:r/>
    </w:p>
    <w:p>
      <w:pPr>
        <w:pStyle w:val="905"/>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（3）能够实时采集视频信息并传输至中心平台；</w:t>
      </w:r>
      <w:r>
        <w:rPr>
          <w:rFonts w:hint="eastAsia" w:ascii="宋体" w:hAnsi="宋体" w:eastAsia="宋体" w:cs="宋体"/>
          <w:color w:val="000000"/>
          <w:sz w:val="24"/>
          <w:highlight w:val="none"/>
          <w:lang w:bidi="ar"/>
        </w:rPr>
      </w:r>
      <w:r/>
    </w:p>
    <w:p>
      <w:pPr>
        <w:pStyle w:val="905"/>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（4）断电后能自动保存历史数据和参数设置。</w:t>
      </w:r>
      <w:r>
        <w:rPr>
          <w:rFonts w:hint="eastAsia" w:ascii="宋体" w:hAnsi="宋体" w:eastAsia="宋体" w:cs="宋体"/>
          <w:color w:val="000000"/>
          <w:sz w:val="24"/>
          <w:highlight w:val="none"/>
          <w:lang w:bidi="ar"/>
        </w:rPr>
      </w:r>
      <w:r/>
    </w:p>
    <w:p>
      <w:pPr>
        <w:pStyle w:val="905"/>
        <w:ind w:left="0" w:firstLine="482"/>
        <w:keepNext/>
        <w:pageBreakBefore w:val="0"/>
        <w:spacing w:line="360" w:lineRule="auto"/>
        <w:rPr>
          <w:rFonts w:hint="eastAsia" w:ascii="宋体" w:hAnsi="宋体" w:eastAsia="宋体" w:cs="宋体"/>
          <w:b/>
          <w:bCs/>
          <w:color w:val="000000"/>
          <w:sz w:val="24"/>
          <w:highlight w:val="none"/>
          <w:lang w:bidi="ar"/>
        </w:rPr>
        <w:outlineLvl w:val="4"/>
      </w:pPr>
      <w:r>
        <w:rPr>
          <w:rFonts w:hint="eastAsia" w:ascii="宋体" w:hAnsi="宋体" w:eastAsia="宋体" w:cs="宋体"/>
          <w:b/>
          <w:bCs/>
          <w:color w:val="000000"/>
          <w:sz w:val="24"/>
          <w:highlight w:val="none"/>
          <w:lang w:val="en-US" w:eastAsia="zh-CN" w:bidi="ar"/>
        </w:rPr>
        <w:t xml:space="preserve">4</w:t>
      </w:r>
      <w:r>
        <w:rPr>
          <w:rFonts w:hint="eastAsia" w:ascii="宋体" w:hAnsi="宋体" w:eastAsia="宋体" w:cs="宋体"/>
          <w:b/>
          <w:bCs/>
          <w:color w:val="000000"/>
          <w:sz w:val="24"/>
          <w:highlight w:val="none"/>
          <w:lang w:bidi="ar"/>
        </w:rPr>
        <w:t xml:space="preserve">.2.3.2 数据传输与通讯</w:t>
      </w:r>
      <w:r>
        <w:rPr>
          <w:rFonts w:hint="eastAsia" w:ascii="宋体" w:hAnsi="宋体" w:eastAsia="宋体" w:cs="宋体"/>
          <w:b/>
          <w:bCs/>
          <w:color w:val="000000"/>
          <w:sz w:val="24"/>
          <w:highlight w:val="none"/>
          <w:lang w:bidi="ar"/>
        </w:rPr>
      </w:r>
      <w:r/>
    </w:p>
    <w:p>
      <w:pPr>
        <w:pStyle w:val="905"/>
        <w:numPr>
          <w:ilvl w:val="0"/>
          <w:numId w:val="0"/>
        </w:numPr>
        <w:contextualSpacing/>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highlight w:val="none"/>
          <w:lang w:bidi="ar"/>
        </w:rPr>
        <w:t xml:space="preserve">采用无线、有线的通讯方式满足数据传输要求；</w:t>
      </w:r>
      <w:r>
        <w:rPr>
          <w:rFonts w:hint="eastAsia" w:ascii="宋体" w:hAnsi="宋体" w:eastAsia="宋体" w:cs="宋体"/>
          <w:color w:val="000000"/>
          <w:sz w:val="24"/>
          <w:highlight w:val="none"/>
          <w:lang w:bidi="ar"/>
        </w:rPr>
      </w:r>
      <w:r/>
    </w:p>
    <w:p>
      <w:pPr>
        <w:pStyle w:val="905"/>
        <w:numPr>
          <w:ilvl w:val="0"/>
          <w:numId w:val="0"/>
        </w:numPr>
        <w:contextualSpacing/>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highlight w:val="none"/>
          <w:lang w:bidi="ar"/>
        </w:rPr>
        <w:t xml:space="preserve">采用虚拟专用网络（VPN）数据传输方式；</w:t>
      </w:r>
      <w:r>
        <w:rPr>
          <w:rFonts w:hint="eastAsia" w:ascii="宋体" w:hAnsi="宋体" w:eastAsia="宋体" w:cs="宋体"/>
          <w:color w:val="000000"/>
          <w:sz w:val="24"/>
          <w:highlight w:val="none"/>
          <w:lang w:bidi="ar"/>
        </w:rPr>
      </w:r>
      <w:r/>
    </w:p>
    <w:p>
      <w:pPr>
        <w:pStyle w:val="905"/>
        <w:numPr>
          <w:ilvl w:val="0"/>
          <w:numId w:val="0"/>
        </w:numPr>
        <w:contextualSpacing/>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highlight w:val="none"/>
          <w:lang w:bidi="ar"/>
        </w:rPr>
        <w:t xml:space="preserve">具备对通信链路的自动诊断功能，具备超时补发功能。</w:t>
      </w:r>
      <w:r>
        <w:rPr>
          <w:rFonts w:hint="eastAsia" w:ascii="宋体" w:hAnsi="宋体" w:eastAsia="宋体" w:cs="宋体"/>
          <w:color w:val="000000"/>
          <w:sz w:val="24"/>
          <w:highlight w:val="none"/>
          <w:lang w:bidi="ar"/>
        </w:rPr>
      </w:r>
      <w:r/>
    </w:p>
    <w:p>
      <w:pPr>
        <w:pStyle w:val="905"/>
        <w:ind w:left="0" w:firstLine="482"/>
        <w:pageBreakBefore w:val="0"/>
        <w:spacing w:line="360" w:lineRule="auto"/>
        <w:rPr>
          <w:rFonts w:hint="eastAsia" w:ascii="宋体" w:hAnsi="宋体" w:eastAsia="宋体" w:cs="宋体"/>
          <w:b/>
          <w:bCs/>
          <w:color w:val="000000"/>
          <w:sz w:val="24"/>
          <w:highlight w:val="none"/>
          <w:lang w:bidi="ar"/>
        </w:rPr>
        <w:outlineLvl w:val="2"/>
      </w:pPr>
      <w:r/>
      <w:bookmarkStart w:id="280" w:name="_Toc502229143"/>
      <w:r/>
      <w:bookmarkStart w:id="281" w:name="_Toc502007582"/>
      <w:r/>
      <w:bookmarkStart w:id="282" w:name="_Toc504040673"/>
      <w:r/>
      <w:bookmarkStart w:id="283" w:name="_Toc111475359"/>
      <w:r/>
      <w:bookmarkStart w:id="284" w:name="_Toc114577199"/>
      <w:r/>
      <w:bookmarkStart w:id="285" w:name="_Toc18855115"/>
      <w:r/>
      <w:bookmarkStart w:id="286" w:name="_Toc505252681"/>
      <w:r/>
      <w:bookmarkStart w:id="287" w:name="_Toc19264"/>
      <w:r/>
      <w:bookmarkStart w:id="288" w:name="_Toc20320078"/>
      <w:r/>
      <w:bookmarkStart w:id="289" w:name="_Toc138276420"/>
      <w:r/>
      <w:bookmarkStart w:id="290" w:name="_Toc18855291"/>
      <w:r/>
      <w:bookmarkStart w:id="291" w:name="_Toc137756456"/>
      <w:r/>
      <w:bookmarkStart w:id="292" w:name="_Toc505184832"/>
      <w:r/>
      <w:bookmarkStart w:id="293" w:name="_Toc1523"/>
      <w:r>
        <w:rPr>
          <w:rFonts w:hint="eastAsia" w:ascii="宋体" w:hAnsi="宋体" w:eastAsia="宋体" w:cs="宋体"/>
          <w:b/>
          <w:bCs/>
          <w:color w:val="000000"/>
          <w:sz w:val="24"/>
          <w:highlight w:val="none"/>
          <w:lang w:val="en-US" w:eastAsia="zh-CN" w:bidi="ar"/>
        </w:rPr>
        <w:t xml:space="preserve">4</w:t>
      </w:r>
      <w:r>
        <w:rPr>
          <w:rFonts w:hint="eastAsia" w:ascii="宋体" w:hAnsi="宋体" w:eastAsia="宋体" w:cs="宋体"/>
          <w:b/>
          <w:bCs/>
          <w:color w:val="000000"/>
          <w:sz w:val="24"/>
          <w:highlight w:val="none"/>
          <w:lang w:bidi="ar"/>
        </w:rPr>
        <w:t xml:space="preserve">.3 留样</w:t>
      </w:r>
      <w:bookmarkEnd w:id="280"/>
      <w:r/>
      <w:bookmarkEnd w:id="281"/>
      <w:r>
        <w:rPr>
          <w:rFonts w:hint="eastAsia" w:ascii="宋体" w:hAnsi="宋体" w:eastAsia="宋体" w:cs="宋体"/>
          <w:b/>
          <w:bCs/>
          <w:color w:val="000000"/>
          <w:sz w:val="24"/>
          <w:highlight w:val="none"/>
          <w:lang w:bidi="ar"/>
        </w:rPr>
        <w:t xml:space="preserve">单元</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rPr>
          <w:rFonts w:hint="eastAsia" w:ascii="宋体" w:hAnsi="宋体" w:eastAsia="宋体" w:cs="宋体"/>
          <w:b/>
          <w:bCs/>
          <w:color w:val="000000"/>
          <w:sz w:val="24"/>
          <w:highlight w:val="none"/>
          <w:lang w:bidi="ar"/>
        </w:rPr>
      </w:r>
      <w:r/>
    </w:p>
    <w:p>
      <w:pPr>
        <w:pStyle w:val="905"/>
        <w:numPr>
          <w:ilvl w:val="0"/>
          <w:numId w:val="0"/>
        </w:numPr>
        <w:contextualSpacing/>
        <w:ind w:left="0" w:firstLine="480"/>
        <w:pageBreakBefore w:val="0"/>
        <w:spacing w:line="360" w:lineRule="auto"/>
        <w:rPr>
          <w:rFonts w:hint="eastAsia" w:ascii="宋体" w:hAnsi="宋体" w:eastAsia="宋体" w:cs="宋体"/>
          <w:color w:val="000000"/>
          <w:sz w:val="24"/>
          <w:highlight w:val="none"/>
          <w:lang w:bidi="ar"/>
        </w:rPr>
      </w:pPr>
      <w:r/>
      <w:bookmarkStart w:id="294" w:name="_Toc24331"/>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highlight w:val="none"/>
          <w:lang w:bidi="ar"/>
        </w:rPr>
        <w:t xml:space="preserve">具备水样冷藏功能，温度在4±2℃；</w:t>
      </w:r>
      <w:bookmarkEnd w:id="294"/>
      <w:r>
        <w:rPr>
          <w:rFonts w:hint="eastAsia" w:ascii="宋体" w:hAnsi="宋体" w:eastAsia="宋体" w:cs="宋体"/>
          <w:color w:val="000000"/>
          <w:sz w:val="24"/>
          <w:highlight w:val="none"/>
          <w:lang w:bidi="ar"/>
        </w:rPr>
      </w:r>
      <w:r/>
    </w:p>
    <w:p>
      <w:pPr>
        <w:pStyle w:val="905"/>
        <w:numPr>
          <w:ilvl w:val="0"/>
          <w:numId w:val="0"/>
        </w:numPr>
        <w:contextualSpacing/>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highlight w:val="none"/>
          <w:lang w:bidi="ar"/>
        </w:rPr>
        <w:t xml:space="preserve">留样瓶由惰性材料制成，易清洗，容量应≥500mL，瓶数≥12个，采样后可封闭；</w:t>
      </w:r>
      <w:r>
        <w:rPr>
          <w:rFonts w:hint="eastAsia" w:ascii="宋体" w:hAnsi="宋体" w:eastAsia="宋体" w:cs="宋体"/>
          <w:color w:val="000000"/>
          <w:sz w:val="24"/>
          <w:highlight w:val="none"/>
          <w:lang w:bidi="ar"/>
        </w:rPr>
      </w:r>
      <w:r/>
    </w:p>
    <w:p>
      <w:pPr>
        <w:pStyle w:val="905"/>
        <w:numPr>
          <w:ilvl w:val="0"/>
          <w:numId w:val="0"/>
        </w:numPr>
        <w:contextualSpacing/>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highlight w:val="none"/>
          <w:lang w:bidi="ar"/>
        </w:rPr>
        <w:t xml:space="preserve">具有留样前自动润洗，留样后自动排空的功能；</w:t>
      </w:r>
      <w:r>
        <w:rPr>
          <w:rFonts w:hint="eastAsia" w:ascii="宋体" w:hAnsi="宋体" w:eastAsia="宋体" w:cs="宋体"/>
          <w:color w:val="000000"/>
          <w:sz w:val="24"/>
          <w:highlight w:val="none"/>
          <w:lang w:bidi="ar"/>
        </w:rPr>
      </w:r>
      <w:r/>
    </w:p>
    <w:p>
      <w:pPr>
        <w:pStyle w:val="905"/>
        <w:numPr>
          <w:ilvl w:val="0"/>
          <w:numId w:val="0"/>
        </w:numPr>
        <w:contextualSpacing/>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highlight w:val="none"/>
          <w:lang w:bidi="ar"/>
        </w:rPr>
        <w:t xml:space="preserve">配置门禁系统并具备开关门记录功能；</w:t>
      </w:r>
      <w:r>
        <w:rPr>
          <w:rFonts w:hint="eastAsia" w:ascii="宋体" w:hAnsi="宋体" w:eastAsia="宋体" w:cs="宋体"/>
          <w:color w:val="000000"/>
          <w:sz w:val="24"/>
          <w:highlight w:val="none"/>
          <w:lang w:bidi="ar"/>
        </w:rPr>
      </w:r>
      <w:r/>
    </w:p>
    <w:p>
      <w:pPr>
        <w:pStyle w:val="905"/>
        <w:numPr>
          <w:ilvl w:val="0"/>
          <w:numId w:val="0"/>
        </w:numPr>
        <w:contextualSpacing/>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highlight w:val="none"/>
          <w:lang w:bidi="ar"/>
        </w:rPr>
        <w:t xml:space="preserve">具有留样失败报警功能。</w:t>
      </w:r>
      <w:r>
        <w:rPr>
          <w:rFonts w:hint="eastAsia" w:ascii="宋体" w:hAnsi="宋体" w:eastAsia="宋体" w:cs="宋体"/>
          <w:color w:val="000000"/>
          <w:sz w:val="24"/>
          <w:highlight w:val="none"/>
          <w:lang w:bidi="ar"/>
        </w:rPr>
      </w:r>
      <w:r/>
    </w:p>
    <w:p>
      <w:pPr>
        <w:pStyle w:val="905"/>
        <w:ind w:left="0" w:firstLine="482"/>
        <w:pageBreakBefore w:val="0"/>
        <w:spacing w:line="360" w:lineRule="auto"/>
        <w:rPr>
          <w:rFonts w:hint="eastAsia" w:ascii="宋体" w:hAnsi="宋体" w:eastAsia="宋体" w:cs="宋体"/>
          <w:b/>
          <w:bCs/>
          <w:color w:val="000000"/>
          <w:sz w:val="24"/>
          <w:highlight w:val="none"/>
          <w:lang w:bidi="ar"/>
        </w:rPr>
        <w:outlineLvl w:val="2"/>
      </w:pPr>
      <w:r/>
      <w:bookmarkStart w:id="295" w:name="_Toc504040674"/>
      <w:r/>
      <w:bookmarkStart w:id="296" w:name="_Toc502229145"/>
      <w:r/>
      <w:bookmarkStart w:id="297" w:name="_Toc138276421"/>
      <w:r/>
      <w:bookmarkStart w:id="298" w:name="_Toc30371"/>
      <w:r/>
      <w:bookmarkStart w:id="299" w:name="_Toc114577200"/>
      <w:r/>
      <w:bookmarkStart w:id="300" w:name="_Toc18855116"/>
      <w:r/>
      <w:bookmarkStart w:id="301" w:name="_Toc111475360"/>
      <w:r/>
      <w:bookmarkStart w:id="302" w:name="_Toc505252682"/>
      <w:r/>
      <w:bookmarkStart w:id="303" w:name="_Toc502007584"/>
      <w:r/>
      <w:bookmarkStart w:id="304" w:name="_Toc137756457"/>
      <w:r/>
      <w:bookmarkStart w:id="305" w:name="_Toc18855292"/>
      <w:r/>
      <w:bookmarkStart w:id="306" w:name="_Toc2041"/>
      <w:r/>
      <w:bookmarkStart w:id="307" w:name="_Toc20320079"/>
      <w:r/>
      <w:bookmarkStart w:id="308" w:name="_Toc505184833"/>
      <w:r>
        <w:rPr>
          <w:rFonts w:hint="eastAsia" w:ascii="宋体" w:hAnsi="宋体" w:eastAsia="宋体" w:cs="宋体"/>
          <w:b/>
          <w:bCs/>
          <w:color w:val="000000"/>
          <w:sz w:val="24"/>
          <w:highlight w:val="none"/>
          <w:lang w:val="en-US" w:eastAsia="zh-CN" w:bidi="ar"/>
        </w:rPr>
        <w:t xml:space="preserve">4</w:t>
      </w:r>
      <w:r>
        <w:rPr>
          <w:rFonts w:hint="eastAsia" w:ascii="宋体" w:hAnsi="宋体" w:eastAsia="宋体" w:cs="宋体"/>
          <w:b/>
          <w:bCs/>
          <w:color w:val="000000"/>
          <w:sz w:val="24"/>
          <w:highlight w:val="none"/>
          <w:lang w:bidi="ar"/>
        </w:rPr>
        <w:t xml:space="preserve">.4 辅助单元</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rPr>
          <w:rFonts w:hint="eastAsia" w:ascii="宋体" w:hAnsi="宋体" w:eastAsia="宋体" w:cs="宋体"/>
          <w:b/>
          <w:bCs/>
          <w:color w:val="000000"/>
          <w:sz w:val="24"/>
          <w:highlight w:val="none"/>
          <w:lang w:bidi="ar"/>
        </w:rPr>
      </w:r>
      <w:r/>
    </w:p>
    <w:p>
      <w:pPr>
        <w:pStyle w:val="905"/>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辅助单元应包含断电保护单元、防雷单元、废液单元、视频监控单元等部分，具体要求如下：</w:t>
      </w:r>
      <w:r>
        <w:rPr>
          <w:rFonts w:hint="eastAsia" w:ascii="宋体" w:hAnsi="宋体" w:eastAsia="宋体" w:cs="宋体"/>
          <w:color w:val="000000"/>
          <w:sz w:val="24"/>
          <w:highlight w:val="none"/>
          <w:lang w:bidi="ar"/>
        </w:rPr>
      </w:r>
      <w:r/>
    </w:p>
    <w:p>
      <w:pPr>
        <w:pStyle w:val="905"/>
        <w:numPr>
          <w:ilvl w:val="0"/>
          <w:numId w:val="0"/>
        </w:numPr>
        <w:contextualSpacing/>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highlight w:val="none"/>
          <w:lang w:bidi="ar"/>
        </w:rPr>
        <w:t xml:space="preserve">断电保护设备总功率≥3KVA，断电后至少能保证仪器完成一个测量周期和数据上传，且待机不少于1h；</w:t>
      </w:r>
      <w:r>
        <w:rPr>
          <w:rFonts w:hint="eastAsia" w:ascii="宋体" w:hAnsi="宋体" w:eastAsia="宋体" w:cs="宋体"/>
          <w:color w:val="000000"/>
          <w:sz w:val="24"/>
          <w:highlight w:val="none"/>
          <w:lang w:bidi="ar"/>
        </w:rPr>
      </w:r>
      <w:r/>
    </w:p>
    <w:p>
      <w:pPr>
        <w:pStyle w:val="905"/>
        <w:numPr>
          <w:ilvl w:val="0"/>
          <w:numId w:val="0"/>
        </w:numPr>
        <w:contextualSpacing/>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szCs w:val="24"/>
          <w:highlight w:val="none"/>
          <w:lang w:val="en-US" w:eastAsia="zh-CN" w:bidi="ar"/>
        </w:rPr>
        <w:t xml:space="preserve">2、</w:t>
      </w:r>
      <w:bookmarkStart w:id="309" w:name="_Toc19459"/>
      <w:r/>
      <w:bookmarkStart w:id="310" w:name="_Toc30648"/>
      <w:r>
        <w:rPr>
          <w:rFonts w:hint="eastAsia" w:ascii="宋体" w:hAnsi="宋体" w:eastAsia="宋体" w:cs="宋体"/>
          <w:color w:val="000000"/>
          <w:sz w:val="24"/>
          <w:highlight w:val="none"/>
          <w:lang w:bidi="ar"/>
        </w:rPr>
        <w:t xml:space="preserve">配备废液收集单元，满足两周以上废液量的收集；</w:t>
      </w:r>
      <w:bookmarkEnd w:id="309"/>
      <w:r/>
      <w:bookmarkEnd w:id="310"/>
      <w:r>
        <w:rPr>
          <w:rFonts w:hint="eastAsia" w:ascii="宋体" w:hAnsi="宋体" w:eastAsia="宋体" w:cs="宋体"/>
          <w:color w:val="000000"/>
          <w:sz w:val="24"/>
          <w:highlight w:val="none"/>
          <w:lang w:bidi="ar"/>
        </w:rPr>
      </w:r>
      <w:r/>
    </w:p>
    <w:p>
      <w:pPr>
        <w:pStyle w:val="905"/>
        <w:numPr>
          <w:ilvl w:val="0"/>
          <w:numId w:val="0"/>
        </w:numPr>
        <w:contextualSpacing/>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highlight w:val="none"/>
          <w:lang w:bidi="ar"/>
        </w:rPr>
        <w:t xml:space="preserve">必须具有电源、信号等设施的三级防雷措施，保证系统稳定、可靠运行；</w:t>
      </w:r>
      <w:r>
        <w:rPr>
          <w:rFonts w:hint="eastAsia" w:ascii="宋体" w:hAnsi="宋体" w:eastAsia="宋体" w:cs="宋体"/>
          <w:color w:val="000000"/>
          <w:sz w:val="24"/>
          <w:highlight w:val="none"/>
          <w:lang w:bidi="ar"/>
        </w:rPr>
      </w:r>
      <w:r/>
    </w:p>
    <w:p>
      <w:pPr>
        <w:pStyle w:val="905"/>
        <w:numPr>
          <w:ilvl w:val="0"/>
          <w:numId w:val="0"/>
        </w:numPr>
        <w:contextualSpacing/>
        <w:ind w:left="0" w:firstLine="480"/>
        <w:pageBreakBefore w:val="0"/>
        <w:spacing w:line="360" w:lineRule="auto"/>
        <w:rPr>
          <w:rFonts w:hint="eastAsia" w:ascii="宋体" w:hAnsi="宋体" w:eastAsia="宋体" w:cs="宋体"/>
          <w:color w:val="000000"/>
          <w:sz w:val="24"/>
          <w:highlight w:val="none"/>
          <w:lang w:bidi="ar"/>
        </w:rPr>
      </w:pPr>
      <w:r/>
      <w:bookmarkStart w:id="311" w:name="_Toc4950"/>
      <w:r/>
      <w:bookmarkStart w:id="312" w:name="_Toc1851"/>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highlight w:val="none"/>
          <w:lang w:bidi="ar"/>
        </w:rPr>
        <w:t xml:space="preserve">具备系统集成机柜、维护专用成套工具等。</w:t>
      </w:r>
      <w:bookmarkEnd w:id="311"/>
      <w:r/>
      <w:bookmarkEnd w:id="312"/>
      <w:r>
        <w:rPr>
          <w:rFonts w:hint="eastAsia" w:ascii="宋体" w:hAnsi="宋体" w:eastAsia="宋体" w:cs="宋体"/>
          <w:color w:val="000000"/>
          <w:sz w:val="24"/>
          <w:highlight w:val="none"/>
          <w:lang w:bidi="ar"/>
        </w:rPr>
      </w:r>
      <w:r/>
    </w:p>
    <w:p>
      <w:pPr>
        <w:pStyle w:val="905"/>
        <w:ind w:left="0" w:firstLine="482"/>
        <w:pageBreakBefore w:val="0"/>
        <w:spacing w:line="360" w:lineRule="auto"/>
        <w:rPr>
          <w:rStyle w:val="1004"/>
          <w:rFonts w:hint="eastAsia" w:ascii="宋体" w:hAnsi="宋体" w:eastAsia="宋体" w:cs="宋体"/>
          <w:color w:val="000000"/>
          <w:highlight w:val="none"/>
        </w:rPr>
        <w:outlineLvl w:val="2"/>
      </w:pPr>
      <w:r/>
      <w:bookmarkStart w:id="313" w:name="_Toc137756458"/>
      <w:r/>
      <w:bookmarkStart w:id="314" w:name="_Toc138276422"/>
      <w:r/>
      <w:bookmarkStart w:id="315" w:name="_Toc7611"/>
      <w:r>
        <w:rPr>
          <w:rFonts w:hint="eastAsia" w:ascii="宋体" w:hAnsi="宋体" w:eastAsia="宋体" w:cs="宋体"/>
          <w:b/>
          <w:bCs/>
          <w:color w:val="000000"/>
          <w:sz w:val="24"/>
          <w:highlight w:val="none"/>
          <w:lang w:val="en-US" w:eastAsia="zh-CN" w:bidi="ar"/>
        </w:rPr>
        <w:t xml:space="preserve">4</w:t>
      </w:r>
      <w:r>
        <w:rPr>
          <w:rFonts w:hint="eastAsia" w:ascii="宋体" w:hAnsi="宋体" w:eastAsia="宋体" w:cs="宋体"/>
          <w:b/>
          <w:bCs/>
          <w:color w:val="000000"/>
          <w:sz w:val="24"/>
          <w:highlight w:val="none"/>
          <w:lang w:bidi="ar"/>
        </w:rPr>
        <w:t xml:space="preserve">.5 视频监控</w:t>
      </w:r>
      <w:bookmarkEnd w:id="313"/>
      <w:r/>
      <w:bookmarkEnd w:id="314"/>
      <w:r/>
      <w:bookmarkEnd w:id="315"/>
      <w:r>
        <w:rPr>
          <w:rFonts w:hint="eastAsia" w:ascii="宋体" w:hAnsi="宋体" w:eastAsia="宋体" w:cs="宋体"/>
          <w:b/>
          <w:bCs/>
          <w:color w:val="000000"/>
          <w:sz w:val="24"/>
          <w:highlight w:val="none"/>
          <w:lang w:bidi="ar"/>
        </w:rPr>
        <w:t xml:space="preserve">单元</w:t>
      </w:r>
      <w:r>
        <w:rPr>
          <w:rStyle w:val="1004"/>
          <w:rFonts w:hint="eastAsia" w:ascii="宋体" w:hAnsi="宋体" w:eastAsia="宋体" w:cs="宋体"/>
          <w:color w:val="000000"/>
          <w:highlight w:val="none"/>
        </w:rPr>
      </w:r>
      <w:r/>
    </w:p>
    <w:p>
      <w:pPr>
        <w:pStyle w:val="905"/>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配备站房门禁系统，并自动记录站房出入情况。</w:t>
      </w:r>
      <w:r>
        <w:rPr>
          <w:rFonts w:hint="eastAsia" w:ascii="宋体" w:hAnsi="宋体" w:eastAsia="宋体" w:cs="宋体"/>
          <w:color w:val="000000"/>
          <w:sz w:val="24"/>
          <w:highlight w:val="none"/>
          <w:lang w:bidi="ar"/>
        </w:rPr>
      </w:r>
      <w:r/>
    </w:p>
    <w:p>
      <w:pPr>
        <w:pStyle w:val="905"/>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站房视频监控单元应能够接入站房中控系统和远程指定平台。应配置1套视频监控系统，至少包含1台硬盘录像机和3台摄像机，分别置于监控站房仪表间，采水口及站房周边。可远程监视站房内设备（采水单元、自动监测分析仪器、供电系统、数据采集及传输系统等）的整体运行情况，观察取水工程（取样水泵、浮台等）工作状况，水站周边的水位、流量等水文信息的直观情况，同时也可观察站房周边环境。</w:t>
      </w:r>
      <w:r>
        <w:rPr>
          <w:rFonts w:hint="eastAsia" w:ascii="宋体" w:hAnsi="宋体" w:eastAsia="宋体" w:cs="宋体"/>
          <w:color w:val="000000"/>
          <w:sz w:val="24"/>
          <w:highlight w:val="none"/>
          <w:lang w:bidi="ar"/>
        </w:rPr>
      </w:r>
      <w:r/>
    </w:p>
    <w:p>
      <w:pPr>
        <w:pStyle w:val="905"/>
        <w:contextualSpacing/>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4</w:t>
      </w:r>
      <w:r>
        <w:rPr>
          <w:rFonts w:hint="eastAsia" w:ascii="宋体" w:hAnsi="宋体" w:eastAsia="宋体" w:cs="宋体"/>
          <w:color w:val="000000"/>
          <w:sz w:val="24"/>
          <w:highlight w:val="none"/>
          <w:lang w:bidi="ar"/>
        </w:rPr>
        <w:t xml:space="preserve">.5.1 视频监控单元功能要求</w:t>
      </w:r>
      <w:r>
        <w:rPr>
          <w:rFonts w:hint="eastAsia" w:ascii="宋体" w:hAnsi="宋体" w:eastAsia="宋体" w:cs="宋体"/>
          <w:color w:val="000000"/>
          <w:sz w:val="24"/>
          <w:highlight w:val="none"/>
          <w:lang w:bidi="ar"/>
        </w:rPr>
      </w:r>
      <w:r/>
    </w:p>
    <w:p>
      <w:pPr>
        <w:pStyle w:val="905"/>
        <w:contextualSpacing/>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（1）实时监控功能：可实现24小时不间断监控，实时获取监控区域内清晰的监控图像。</w:t>
      </w:r>
      <w:r>
        <w:rPr>
          <w:rFonts w:hint="eastAsia" w:ascii="宋体" w:hAnsi="宋体" w:eastAsia="宋体" w:cs="宋体"/>
          <w:color w:val="000000"/>
          <w:sz w:val="24"/>
          <w:highlight w:val="none"/>
          <w:lang w:bidi="ar"/>
        </w:rPr>
      </w:r>
      <w:r/>
    </w:p>
    <w:p>
      <w:pPr>
        <w:pStyle w:val="905"/>
        <w:contextualSpacing/>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（2）云台操作功能：可实现全方位、多视角、无盲区、全天候式监控。</w:t>
      </w:r>
      <w:r>
        <w:rPr>
          <w:rFonts w:hint="eastAsia" w:ascii="宋体" w:hAnsi="宋体" w:eastAsia="宋体" w:cs="宋体"/>
          <w:color w:val="000000"/>
          <w:sz w:val="24"/>
          <w:highlight w:val="none"/>
          <w:lang w:bidi="ar"/>
        </w:rPr>
      </w:r>
      <w:r/>
    </w:p>
    <w:p>
      <w:pPr>
        <w:pStyle w:val="905"/>
        <w:contextualSpacing/>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录像存储功能：支持前端存储和中心存储两种模式，既可通过前端的视音信号接入视频处理单元存储数据，满足前端存储的需要，供事后调查取证；也可通过部署存储服务器和存储设备，满足大容量多通道并发的中心存储需要。</w:t>
      </w:r>
      <w:r>
        <w:rPr>
          <w:rFonts w:hint="eastAsia" w:ascii="宋体" w:hAnsi="宋体" w:eastAsia="宋体" w:cs="宋体"/>
          <w:color w:val="000000"/>
          <w:sz w:val="24"/>
          <w:highlight w:val="none"/>
          <w:lang w:bidi="ar"/>
        </w:rPr>
      </w:r>
      <w:r/>
    </w:p>
    <w:p>
      <w:pPr>
        <w:pStyle w:val="905"/>
        <w:contextualSpacing/>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（4）语音监听功能。</w:t>
      </w:r>
      <w:r>
        <w:rPr>
          <w:rFonts w:hint="eastAsia" w:ascii="宋体" w:hAnsi="宋体" w:eastAsia="宋体" w:cs="宋体"/>
          <w:color w:val="000000"/>
          <w:sz w:val="24"/>
          <w:highlight w:val="none"/>
          <w:lang w:bidi="ar"/>
        </w:rPr>
      </w:r>
      <w:r/>
    </w:p>
    <w:p>
      <w:pPr>
        <w:pStyle w:val="905"/>
        <w:contextualSpacing/>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（5）远程维护功能：可通过平台软件对前端设备进行校时、重启、修正参数、软件升级、远程维护等操作。</w:t>
      </w:r>
      <w:r>
        <w:rPr>
          <w:rFonts w:hint="eastAsia" w:ascii="宋体" w:hAnsi="宋体" w:eastAsia="宋体" w:cs="宋体"/>
          <w:color w:val="000000"/>
          <w:sz w:val="24"/>
          <w:highlight w:val="none"/>
          <w:lang w:bidi="ar"/>
        </w:rPr>
      </w:r>
      <w:r/>
    </w:p>
    <w:p>
      <w:pPr>
        <w:pStyle w:val="905"/>
        <w:contextualSpacing/>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4</w:t>
      </w:r>
      <w:r>
        <w:rPr>
          <w:rFonts w:hint="eastAsia" w:ascii="宋体" w:hAnsi="宋体" w:eastAsia="宋体" w:cs="宋体"/>
          <w:color w:val="000000"/>
          <w:sz w:val="24"/>
          <w:highlight w:val="none"/>
          <w:lang w:bidi="ar"/>
        </w:rPr>
        <w:t xml:space="preserve">.5.2 视频监控设备布设要求</w:t>
      </w:r>
      <w:r>
        <w:rPr>
          <w:rFonts w:hint="eastAsia" w:ascii="宋体" w:hAnsi="宋体" w:eastAsia="宋体" w:cs="宋体"/>
          <w:color w:val="000000"/>
          <w:sz w:val="24"/>
          <w:highlight w:val="none"/>
          <w:lang w:bidi="ar"/>
        </w:rPr>
      </w:r>
      <w:r/>
    </w:p>
    <w:p>
      <w:pPr>
        <w:pStyle w:val="905"/>
        <w:contextualSpacing/>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（1）站房外取水口（至少1台高清球机）：安装在靠近取水口岸边，并考虑50年一遇的防洪要求，用于监控取水口及站房周边情况。监控设备可水平360度旋转。</w:t>
      </w:r>
      <w:r>
        <w:rPr>
          <w:rFonts w:hint="eastAsia" w:ascii="宋体" w:hAnsi="宋体" w:eastAsia="宋体" w:cs="宋体"/>
          <w:color w:val="000000"/>
          <w:sz w:val="24"/>
          <w:highlight w:val="none"/>
          <w:lang w:bidi="ar"/>
        </w:rPr>
      </w:r>
      <w:r/>
    </w:p>
    <w:p>
      <w:pPr>
        <w:pStyle w:val="905"/>
        <w:contextualSpacing/>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（2）站房进门处（至少1台高清枪机）：安装在站房进门处，用以监控站房的出入情况。监控设备应配置枪机，固定监控视角。</w:t>
      </w:r>
      <w:r>
        <w:rPr>
          <w:rFonts w:hint="eastAsia" w:ascii="宋体" w:hAnsi="宋体" w:eastAsia="宋体" w:cs="宋体"/>
          <w:color w:val="000000"/>
          <w:sz w:val="24"/>
          <w:highlight w:val="none"/>
          <w:lang w:bidi="ar"/>
        </w:rPr>
      </w:r>
      <w:r/>
    </w:p>
    <w:p>
      <w:pPr>
        <w:pStyle w:val="905"/>
        <w:contextualSpacing/>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（3）站房仪表间（至少1台高清球机）：安装在仪器设备集成机柜正面墙壁上，用于监控仪表间内部设备运行情况。监控设备可水平360度旋转。</w:t>
      </w:r>
      <w:r>
        <w:rPr>
          <w:rFonts w:hint="eastAsia" w:ascii="宋体" w:hAnsi="宋体" w:eastAsia="宋体" w:cs="宋体"/>
          <w:color w:val="000000"/>
          <w:sz w:val="24"/>
          <w:highlight w:val="none"/>
          <w:lang w:bidi="ar"/>
        </w:rPr>
      </w:r>
      <w:r/>
    </w:p>
    <w:p>
      <w:pPr>
        <w:pStyle w:val="905"/>
        <w:contextualSpacing/>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4</w:t>
      </w:r>
      <w:r>
        <w:rPr>
          <w:rFonts w:hint="eastAsia" w:ascii="宋体" w:hAnsi="宋体" w:eastAsia="宋体" w:cs="宋体"/>
          <w:color w:val="000000"/>
          <w:sz w:val="24"/>
          <w:highlight w:val="none"/>
          <w:lang w:bidi="ar"/>
        </w:rPr>
        <w:t xml:space="preserve">.5.3视频监控设备技术要求</w:t>
      </w:r>
      <w:r>
        <w:rPr>
          <w:rFonts w:hint="eastAsia" w:ascii="宋体" w:hAnsi="宋体" w:eastAsia="宋体" w:cs="宋体"/>
          <w:color w:val="000000"/>
          <w:sz w:val="24"/>
          <w:highlight w:val="none"/>
          <w:lang w:bidi="ar"/>
        </w:rPr>
      </w:r>
      <w:r/>
    </w:p>
    <w:p>
      <w:pPr>
        <w:pStyle w:val="905"/>
        <w:numPr>
          <w:ilvl w:val="0"/>
          <w:numId w:val="3"/>
        </w:numPr>
        <w:contextualSpacing/>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网络红外球型摄像机：球机带云台，可水平360度旋转；不低于300万像素；带红外，支持夜间查看。</w:t>
      </w:r>
      <w:r>
        <w:rPr>
          <w:rFonts w:hint="eastAsia" w:ascii="宋体" w:hAnsi="宋体" w:eastAsia="宋体" w:cs="宋体"/>
          <w:color w:val="000000"/>
          <w:sz w:val="24"/>
          <w:highlight w:val="none"/>
          <w:lang w:bidi="ar"/>
        </w:rPr>
      </w:r>
      <w:r/>
    </w:p>
    <w:p>
      <w:pPr>
        <w:pStyle w:val="905"/>
        <w:contextualSpacing/>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（2）云台筒式摄像机；云台摄像机可水平180度旋转，竖直-40～30度旋转，具备云台操作功能，对视角、方位、焦距的调整，实现全方位、多视角、全天候监控；</w:t>
      </w:r>
      <w:r>
        <w:rPr>
          <w:rFonts w:hint="eastAsia" w:ascii="宋体" w:hAnsi="宋体" w:eastAsia="宋体" w:cs="宋体"/>
          <w:color w:val="000000"/>
          <w:sz w:val="24"/>
          <w:highlight w:val="none"/>
          <w:lang w:bidi="ar"/>
        </w:rPr>
      </w:r>
      <w:r/>
    </w:p>
    <w:p>
      <w:pPr>
        <w:pStyle w:val="905"/>
        <w:contextualSpacing/>
        <w:ind w:left="0" w:firstLine="480"/>
        <w:pageBreakBefore w:val="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（3）高清网络录像机：应选用可接驳符合开放型网络视频接口、RTSP、GB28181标准的网络摄像机；支持不低于300万像素高清网络视频的预览、存储和回放；支持IPC集中管理，包括 IPC 参数配置、信息的导入/导出、语音对讲和升级等；支持智能搜索、回放及备份，至少满足30天的存储。</w:t>
      </w:r>
      <w:r>
        <w:rPr>
          <w:rFonts w:hint="eastAsia" w:ascii="宋体" w:hAnsi="宋体" w:eastAsia="宋体" w:cs="宋体"/>
          <w:color w:val="000000"/>
          <w:sz w:val="24"/>
          <w:highlight w:val="none"/>
          <w:lang w:bidi="ar"/>
        </w:rPr>
      </w:r>
      <w:r/>
    </w:p>
    <w:p>
      <w:pPr>
        <w:pStyle w:val="983"/>
        <w:ind w:left="0" w:firstLine="480"/>
        <w:pageBreakBefore w:val="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bidi="ar"/>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bidi="ar"/>
        </w:rPr>
        <w:t xml:space="preserve">4）</w:t>
      </w:r>
      <w:r>
        <w:rPr>
          <w:rFonts w:hint="eastAsia" w:ascii="宋体" w:hAnsi="宋体" w:eastAsia="宋体" w:cs="宋体"/>
          <w:color w:val="000000"/>
          <w:sz w:val="24"/>
          <w:szCs w:val="24"/>
          <w:highlight w:val="none"/>
          <w:lang w:val="en-US" w:bidi="ar"/>
        </w:rPr>
        <w:t xml:space="preserve">视频监控系统具备断电自启功能。</w:t>
      </w:r>
      <w:r>
        <w:rPr>
          <w:rFonts w:hint="eastAsia" w:ascii="宋体" w:hAnsi="宋体" w:eastAsia="宋体" w:cs="宋体"/>
          <w:color w:val="000000"/>
          <w:sz w:val="24"/>
          <w:szCs w:val="24"/>
          <w:highlight w:val="none"/>
          <w:lang w:val="en-US" w:bidi="ar"/>
        </w:rPr>
      </w:r>
      <w:r/>
    </w:p>
    <w:p>
      <w:pPr>
        <w:pStyle w:val="905"/>
        <w:numPr>
          <w:ilvl w:val="0"/>
          <w:numId w:val="0"/>
        </w:numPr>
        <w:ind w:firstLine="482"/>
        <w:jc w:val="left"/>
        <w:pageBreakBefore w:val="0"/>
        <w:spacing w:line="400" w:lineRule="exact"/>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en-US" w:eastAsia="zh-CN" w:bidi="ar-SA"/>
        </w:rPr>
        <w:t xml:space="preserve">四、</w:t>
      </w:r>
      <w:r>
        <w:rPr>
          <w:rFonts w:hint="eastAsia" w:ascii="宋体" w:hAnsi="宋体" w:eastAsia="宋体" w:cs="宋体"/>
          <w:b/>
          <w:color w:val="000000"/>
          <w:sz w:val="24"/>
          <w:szCs w:val="24"/>
          <w:highlight w:val="none"/>
          <w:lang w:eastAsia="zh-CN"/>
        </w:rPr>
        <w:t xml:space="preserve">商务要求</w:t>
      </w:r>
      <w:r>
        <w:rPr>
          <w:rFonts w:hint="eastAsia" w:ascii="宋体" w:hAnsi="宋体" w:eastAsia="宋体" w:cs="宋体"/>
          <w:b/>
          <w:color w:val="000000"/>
          <w:sz w:val="24"/>
          <w:szCs w:val="24"/>
          <w:highlight w:val="none"/>
          <w:lang w:eastAsia="zh-CN"/>
        </w:rPr>
      </w:r>
      <w:r/>
    </w:p>
    <w:tbl>
      <w:tblPr>
        <w:tblW w:w="4999" w:type="pct"/>
        <w:jc w:val="center"/>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9"/>
        <w:gridCol w:w="1399"/>
        <w:gridCol w:w="7964"/>
      </w:tblGrid>
      <w:tr>
        <w:trPr/>
        <w:tc>
          <w:tcPr>
            <w:tcW w:w="248" w:type="dxa"/>
            <w:vAlign w:val="center"/>
            <w:textDirection w:val="lrTb"/>
            <w:noWrap w:val="false"/>
          </w:tcPr>
          <w:p>
            <w:pPr>
              <w:pStyle w:val="905"/>
              <w:ind w:left="0" w:right="0"/>
              <w:jc w:val="center"/>
              <w:keepLines w:val="0"/>
              <w:keepNext w:val="0"/>
              <w:spacing w:before="0" w:beforeAutospacing="0" w:after="0" w:afterAutospacing="0"/>
              <w:widowControl w:val="off"/>
              <w:rPr>
                <w:rFonts w:hint="eastAsia" w:ascii="宋体" w:hAnsi="宋体" w:eastAsia="宋体" w:cs="宋体"/>
                <w:b/>
                <w:bCs w:val="0"/>
                <w:color w:val="000000"/>
                <w:sz w:val="24"/>
                <w:szCs w:val="24"/>
                <w:highlight w:val="none"/>
                <w:lang w:val="en-US"/>
              </w:rPr>
              <w:suppressLineNumbers w:val="0"/>
            </w:pPr>
            <w:r>
              <w:rPr>
                <w:rFonts w:hint="eastAsia" w:ascii="宋体" w:hAnsi="宋体" w:eastAsia="宋体" w:cs="宋体"/>
                <w:b/>
                <w:bCs w:val="0"/>
                <w:color w:val="000000"/>
                <w:sz w:val="24"/>
                <w:szCs w:val="24"/>
                <w:highlight w:val="none"/>
                <w:lang w:val="en-US" w:eastAsia="zh-CN" w:bidi="ar"/>
              </w:rPr>
              <w:t xml:space="preserve">序号</w:t>
            </w:r>
            <w:r>
              <w:rPr>
                <w:rFonts w:hint="eastAsia" w:ascii="宋体" w:hAnsi="宋体" w:eastAsia="宋体" w:cs="宋体"/>
                <w:b/>
                <w:bCs w:val="0"/>
                <w:color w:val="000000"/>
                <w:sz w:val="24"/>
                <w:szCs w:val="24"/>
                <w:highlight w:val="none"/>
                <w:lang w:val="en-US"/>
              </w:rPr>
            </w:r>
            <w:r/>
          </w:p>
        </w:tc>
        <w:tc>
          <w:tcPr>
            <w:tcW w:w="710" w:type="dxa"/>
            <w:vAlign w:val="center"/>
            <w:textDirection w:val="lrTb"/>
            <w:noWrap w:val="false"/>
          </w:tcPr>
          <w:p>
            <w:pPr>
              <w:pStyle w:val="905"/>
              <w:ind w:left="0" w:right="0"/>
              <w:jc w:val="center"/>
              <w:keepLines w:val="0"/>
              <w:keepNext w:val="0"/>
              <w:spacing w:before="0" w:beforeAutospacing="0" w:after="0" w:afterAutospacing="0"/>
              <w:widowControl w:val="off"/>
              <w:rPr>
                <w:rFonts w:hint="eastAsia" w:ascii="宋体" w:hAnsi="宋体" w:eastAsia="宋体" w:cs="宋体"/>
                <w:b/>
                <w:bCs w:val="0"/>
                <w:color w:val="000000"/>
                <w:sz w:val="24"/>
                <w:szCs w:val="24"/>
                <w:highlight w:val="none"/>
                <w:lang w:val="en-US"/>
              </w:rPr>
              <w:suppressLineNumbers w:val="0"/>
            </w:pPr>
            <w:r>
              <w:rPr>
                <w:rFonts w:hint="eastAsia" w:ascii="宋体" w:hAnsi="宋体" w:eastAsia="宋体" w:cs="宋体"/>
                <w:b/>
                <w:bCs w:val="0"/>
                <w:color w:val="000000"/>
                <w:sz w:val="24"/>
                <w:szCs w:val="24"/>
                <w:highlight w:val="none"/>
                <w:lang w:val="en-US" w:eastAsia="zh-CN" w:bidi="ar"/>
              </w:rPr>
              <w:t xml:space="preserve">商务条款名称</w:t>
            </w:r>
            <w:r>
              <w:rPr>
                <w:rFonts w:hint="eastAsia" w:ascii="宋体" w:hAnsi="宋体" w:eastAsia="宋体" w:cs="宋体"/>
                <w:b/>
                <w:bCs w:val="0"/>
                <w:color w:val="000000"/>
                <w:sz w:val="24"/>
                <w:szCs w:val="24"/>
                <w:highlight w:val="none"/>
                <w:lang w:val="en-US"/>
              </w:rPr>
            </w:r>
            <w:r/>
          </w:p>
        </w:tc>
        <w:tc>
          <w:tcPr>
            <w:tcW w:w="4041" w:type="dxa"/>
            <w:vAlign w:val="center"/>
            <w:textDirection w:val="lrTb"/>
            <w:noWrap w:val="false"/>
          </w:tcPr>
          <w:p>
            <w:pPr>
              <w:pStyle w:val="905"/>
              <w:ind w:left="0" w:right="0"/>
              <w:jc w:val="center"/>
              <w:keepLines w:val="0"/>
              <w:keepNext w:val="0"/>
              <w:spacing w:before="0" w:beforeAutospacing="0" w:after="0" w:afterAutospacing="0"/>
              <w:widowControl w:val="off"/>
              <w:rPr>
                <w:rFonts w:hint="eastAsia" w:ascii="宋体" w:hAnsi="宋体" w:eastAsia="宋体" w:cs="宋体"/>
                <w:b/>
                <w:bCs w:val="0"/>
                <w:color w:val="000000"/>
                <w:sz w:val="24"/>
                <w:szCs w:val="24"/>
                <w:highlight w:val="none"/>
                <w:lang w:val="en-US"/>
              </w:rPr>
              <w:suppressLineNumbers w:val="0"/>
            </w:pPr>
            <w:r>
              <w:rPr>
                <w:rFonts w:hint="eastAsia" w:ascii="宋体" w:hAnsi="宋体" w:eastAsia="宋体" w:cs="宋体"/>
                <w:b/>
                <w:bCs w:val="0"/>
                <w:color w:val="000000"/>
                <w:sz w:val="24"/>
                <w:szCs w:val="24"/>
                <w:highlight w:val="none"/>
                <w:lang w:val="en-US" w:eastAsia="zh-CN" w:bidi="ar"/>
              </w:rPr>
              <w:t xml:space="preserve">商务条款的具体要求</w:t>
            </w:r>
            <w:r>
              <w:rPr>
                <w:rFonts w:hint="eastAsia" w:ascii="宋体" w:hAnsi="宋体" w:eastAsia="宋体" w:cs="宋体"/>
                <w:b/>
                <w:bCs w:val="0"/>
                <w:color w:val="000000"/>
                <w:sz w:val="24"/>
                <w:szCs w:val="24"/>
                <w:highlight w:val="none"/>
                <w:lang w:val="en-US"/>
              </w:rPr>
            </w:r>
            <w:r/>
          </w:p>
        </w:tc>
      </w:tr>
      <w:tr>
        <w:trPr/>
        <w:tc>
          <w:tcPr>
            <w:tcW w:w="248" w:type="dxa"/>
            <w:vAlign w:val="center"/>
            <w:textDirection w:val="lrTb"/>
            <w:noWrap w:val="false"/>
          </w:tcPr>
          <w:p>
            <w:pPr>
              <w:pStyle w:val="905"/>
              <w:ind w:left="0" w:right="0"/>
              <w:jc w:val="center"/>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rPr>
            </w:r>
            <w:r/>
          </w:p>
        </w:tc>
        <w:tc>
          <w:tcPr>
            <w:tcW w:w="710" w:type="dxa"/>
            <w:vAlign w:val="center"/>
            <w:textDirection w:val="lrTb"/>
            <w:noWrap w:val="false"/>
          </w:tcPr>
          <w:p>
            <w:pPr>
              <w:pStyle w:val="905"/>
              <w:ind w:left="0" w:right="0"/>
              <w:jc w:val="center"/>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合同主体</w:t>
            </w:r>
            <w:r>
              <w:rPr>
                <w:rFonts w:hint="eastAsia" w:ascii="宋体" w:hAnsi="宋体" w:eastAsia="宋体" w:cs="宋体"/>
                <w:color w:val="000000"/>
                <w:sz w:val="24"/>
                <w:szCs w:val="24"/>
                <w:highlight w:val="none"/>
                <w:lang w:val="en-US"/>
              </w:rPr>
            </w:r>
            <w:r/>
          </w:p>
          <w:p>
            <w:pPr>
              <w:pStyle w:val="905"/>
              <w:ind w:left="0" w:right="0"/>
              <w:jc w:val="center"/>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与付款单位</w:t>
            </w:r>
            <w:r>
              <w:rPr>
                <w:rFonts w:hint="eastAsia" w:ascii="宋体" w:hAnsi="宋体" w:eastAsia="宋体" w:cs="宋体"/>
                <w:color w:val="000000"/>
                <w:sz w:val="24"/>
                <w:szCs w:val="24"/>
                <w:highlight w:val="none"/>
                <w:lang w:val="en-US"/>
              </w:rPr>
            </w:r>
            <w:r/>
          </w:p>
        </w:tc>
        <w:tc>
          <w:tcPr>
            <w:tcW w:w="4041" w:type="dxa"/>
            <w:vAlign w:val="center"/>
            <w:textDirection w:val="lrTb"/>
            <w:noWrap w:val="false"/>
          </w:tcPr>
          <w:p>
            <w:pPr>
              <w:pStyle w:val="905"/>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该项目合同主体与付款单位为：</w:t>
            </w:r>
            <w:r>
              <w:rPr>
                <w:rFonts w:hint="eastAsia" w:ascii="宋体" w:hAnsi="宋体" w:eastAsia="宋体" w:cs="宋体"/>
                <w:b/>
                <w:bCs w:val="0"/>
                <w:color w:val="000000"/>
                <w:sz w:val="24"/>
                <w:szCs w:val="24"/>
                <w:highlight w:val="none"/>
                <w:lang w:val="zh-CN" w:eastAsia="zh-CN" w:bidi="ar"/>
              </w:rPr>
              <w:t xml:space="preserve">南京江北新区生态环境综合行政执法局</w:t>
            </w:r>
            <w:r>
              <w:rPr>
                <w:rFonts w:hint="eastAsia" w:ascii="宋体" w:hAnsi="宋体" w:eastAsia="宋体" w:cs="宋体"/>
                <w:color w:val="000000"/>
                <w:sz w:val="24"/>
                <w:szCs w:val="24"/>
                <w:highlight w:val="none"/>
                <w:lang w:val="en-US"/>
              </w:rPr>
            </w:r>
            <w:r/>
          </w:p>
        </w:tc>
      </w:tr>
      <w:tr>
        <w:trPr/>
        <w:tc>
          <w:tcPr>
            <w:tcW w:w="248" w:type="dxa"/>
            <w:vAlign w:val="center"/>
            <w:textDirection w:val="lrTb"/>
            <w:noWrap w:val="false"/>
          </w:tcPr>
          <w:p>
            <w:pPr>
              <w:pStyle w:val="905"/>
              <w:ind w:left="0" w:right="0"/>
              <w:jc w:val="center"/>
              <w:keepLines w:val="0"/>
              <w:keepNext w:val="0"/>
              <w:spacing w:before="0" w:beforeAutospacing="0" w:after="0" w:afterAutospacing="0"/>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r>
            <w:r/>
          </w:p>
        </w:tc>
        <w:tc>
          <w:tcPr>
            <w:tcW w:w="710" w:type="dxa"/>
            <w:vAlign w:val="center"/>
            <w:textDirection w:val="lrTb"/>
            <w:noWrap w:val="false"/>
          </w:tcPr>
          <w:p>
            <w:pPr>
              <w:pStyle w:val="905"/>
              <w:ind w:left="0" w:right="0"/>
              <w:jc w:val="center"/>
              <w:keepLines w:val="0"/>
              <w:keepNext w:val="0"/>
              <w:spacing w:before="0" w:beforeAutospacing="0" w:after="0" w:afterAutospacing="0"/>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核心产品</w:t>
            </w:r>
            <w:r>
              <w:rPr>
                <w:rFonts w:hint="eastAsia" w:ascii="宋体" w:hAnsi="宋体" w:eastAsia="宋体" w:cs="宋体"/>
                <w:color w:val="000000"/>
                <w:sz w:val="24"/>
                <w:szCs w:val="24"/>
                <w:highlight w:val="none"/>
                <w:lang w:val="en-US" w:eastAsia="zh-CN" w:bidi="ar"/>
              </w:rPr>
            </w:r>
            <w:r/>
          </w:p>
        </w:tc>
        <w:tc>
          <w:tcPr>
            <w:tcW w:w="4041" w:type="dxa"/>
            <w:vAlign w:val="center"/>
            <w:textDirection w:val="lrTb"/>
            <w:noWrap w:val="false"/>
          </w:tcPr>
          <w:p>
            <w:pPr>
              <w:pStyle w:val="933"/>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本项目核心产品为：高锰酸盐指数水质自动分析仪</w:t>
            </w:r>
            <w:r>
              <w:rPr>
                <w:rFonts w:hint="eastAsia" w:ascii="宋体" w:hAnsi="宋体" w:eastAsia="宋体" w:cs="宋体"/>
                <w:color w:val="000000"/>
                <w:sz w:val="24"/>
                <w:szCs w:val="24"/>
                <w:highlight w:val="none"/>
                <w:lang w:val="en-US" w:eastAsia="zh-CN" w:bidi="ar"/>
              </w:rPr>
            </w:r>
            <w:r/>
          </w:p>
        </w:tc>
      </w:tr>
      <w:tr>
        <w:trPr/>
        <w:tc>
          <w:tcPr>
            <w:tcW w:w="248" w:type="dxa"/>
            <w:vAlign w:val="center"/>
            <w:textDirection w:val="lrTb"/>
            <w:noWrap w:val="false"/>
          </w:tcPr>
          <w:p>
            <w:pPr>
              <w:pStyle w:val="905"/>
              <w:ind w:left="0" w:right="0"/>
              <w:jc w:val="center"/>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val="en-US"/>
              </w:rPr>
            </w:r>
            <w:r/>
          </w:p>
        </w:tc>
        <w:tc>
          <w:tcPr>
            <w:tcW w:w="710" w:type="dxa"/>
            <w:vAlign w:val="center"/>
            <w:textDirection w:val="lrTb"/>
            <w:noWrap w:val="false"/>
          </w:tcPr>
          <w:p>
            <w:pPr>
              <w:pStyle w:val="905"/>
              <w:ind w:left="0" w:right="0"/>
              <w:jc w:val="center"/>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质保期要求</w:t>
            </w:r>
            <w:r>
              <w:rPr>
                <w:rFonts w:hint="eastAsia" w:ascii="宋体" w:hAnsi="宋体" w:eastAsia="宋体" w:cs="宋体"/>
                <w:color w:val="000000"/>
                <w:sz w:val="24"/>
                <w:szCs w:val="24"/>
                <w:highlight w:val="none"/>
                <w:lang w:val="en-US"/>
              </w:rPr>
            </w:r>
            <w:r/>
          </w:p>
        </w:tc>
        <w:tc>
          <w:tcPr>
            <w:tcW w:w="4041" w:type="dxa"/>
            <w:vAlign w:val="center"/>
            <w:textDirection w:val="lrTb"/>
            <w:noWrap w:val="false"/>
          </w:tcPr>
          <w:p>
            <w:pPr>
              <w:pStyle w:val="905"/>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提供投标人项目整体免费上门质保1年（含）以上服务承诺函，自验收报告签字确认日起，开始进入质保期）。</w:t>
            </w:r>
            <w:r>
              <w:rPr>
                <w:rFonts w:hint="eastAsia" w:ascii="宋体" w:hAnsi="宋体" w:eastAsia="宋体" w:cs="宋体"/>
                <w:color w:val="000000"/>
                <w:sz w:val="24"/>
                <w:szCs w:val="24"/>
                <w:highlight w:val="none"/>
              </w:rPr>
            </w:r>
            <w:r/>
          </w:p>
        </w:tc>
      </w:tr>
      <w:tr>
        <w:trPr/>
        <w:tc>
          <w:tcPr>
            <w:tcW w:w="248" w:type="dxa"/>
            <w:vAlign w:val="center"/>
            <w:textDirection w:val="lrTb"/>
            <w:noWrap w:val="false"/>
          </w:tcPr>
          <w:p>
            <w:pPr>
              <w:pStyle w:val="905"/>
              <w:ind w:left="0" w:right="0"/>
              <w:jc w:val="center"/>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val="en-US"/>
              </w:rPr>
            </w:r>
            <w:r/>
          </w:p>
        </w:tc>
        <w:tc>
          <w:tcPr>
            <w:tcW w:w="710" w:type="dxa"/>
            <w:vAlign w:val="center"/>
            <w:textDirection w:val="lrTb"/>
            <w:noWrap w:val="false"/>
          </w:tcPr>
          <w:p>
            <w:pPr>
              <w:pStyle w:val="905"/>
              <w:ind w:left="0" w:right="0"/>
              <w:jc w:val="center"/>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交付使用时间</w:t>
            </w:r>
            <w:r>
              <w:rPr>
                <w:rFonts w:hint="eastAsia" w:ascii="宋体" w:hAnsi="宋体" w:eastAsia="宋体" w:cs="宋体"/>
                <w:color w:val="000000"/>
                <w:sz w:val="24"/>
                <w:szCs w:val="24"/>
                <w:highlight w:val="none"/>
                <w:lang w:val="en-US"/>
              </w:rPr>
            </w:r>
            <w:r/>
          </w:p>
        </w:tc>
        <w:tc>
          <w:tcPr>
            <w:tcW w:w="4041" w:type="dxa"/>
            <w:vAlign w:val="center"/>
            <w:textDirection w:val="lrTb"/>
            <w:noWrap w:val="false"/>
          </w:tcPr>
          <w:p>
            <w:pPr>
              <w:pStyle w:val="905"/>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rPr>
              <w:t xml:space="preserve">合同签订后30日内完成站房建设及仪器安装调试，进入试运行阶段。</w:t>
            </w:r>
            <w:r>
              <w:rPr>
                <w:rFonts w:hint="eastAsia" w:ascii="宋体" w:hAnsi="宋体" w:eastAsia="宋体" w:cs="宋体"/>
                <w:color w:val="000000"/>
                <w:sz w:val="24"/>
                <w:szCs w:val="24"/>
                <w:highlight w:val="none"/>
                <w:lang w:val="en-US"/>
              </w:rPr>
            </w:r>
            <w:r/>
          </w:p>
        </w:tc>
      </w:tr>
      <w:tr>
        <w:trPr/>
        <w:tc>
          <w:tcPr>
            <w:tcW w:w="248" w:type="dxa"/>
            <w:vAlign w:val="center"/>
            <w:textDirection w:val="lrTb"/>
            <w:noWrap w:val="false"/>
          </w:tcPr>
          <w:p>
            <w:pPr>
              <w:pStyle w:val="905"/>
              <w:ind w:left="0" w:right="0"/>
              <w:jc w:val="center"/>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val="en-US"/>
              </w:rPr>
            </w:r>
            <w:r/>
          </w:p>
        </w:tc>
        <w:tc>
          <w:tcPr>
            <w:tcW w:w="710" w:type="dxa"/>
            <w:vAlign w:val="center"/>
            <w:textDirection w:val="lrTb"/>
            <w:noWrap w:val="false"/>
          </w:tcPr>
          <w:p>
            <w:pPr>
              <w:pStyle w:val="905"/>
              <w:ind w:left="0" w:right="0"/>
              <w:jc w:val="center"/>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交货地点</w:t>
            </w:r>
            <w:r>
              <w:rPr>
                <w:rFonts w:hint="eastAsia" w:ascii="宋体" w:hAnsi="宋体" w:eastAsia="宋体" w:cs="宋体"/>
                <w:color w:val="000000"/>
                <w:sz w:val="24"/>
                <w:szCs w:val="24"/>
                <w:highlight w:val="none"/>
                <w:lang w:val="en-US"/>
              </w:rPr>
            </w:r>
            <w:r/>
          </w:p>
        </w:tc>
        <w:tc>
          <w:tcPr>
            <w:tcW w:w="4041" w:type="dxa"/>
            <w:vAlign w:val="center"/>
            <w:textDirection w:val="lrTb"/>
            <w:noWrap w:val="false"/>
          </w:tcPr>
          <w:p>
            <w:pPr>
              <w:pStyle w:val="905"/>
              <w:ind w:left="0" w:right="59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供应商负责将货物运到采购人指定地点，由供应商负责办理运输、装卸、原设备拆除及搬运等，费用由供应商负责。</w:t>
            </w:r>
            <w:r>
              <w:rPr>
                <w:rFonts w:hint="eastAsia" w:ascii="宋体" w:hAnsi="宋体" w:eastAsia="宋体" w:cs="宋体"/>
                <w:color w:val="000000"/>
                <w:sz w:val="24"/>
                <w:szCs w:val="24"/>
                <w:highlight w:val="none"/>
                <w:lang w:val="en-US"/>
              </w:rPr>
            </w:r>
            <w:r/>
          </w:p>
        </w:tc>
      </w:tr>
      <w:tr>
        <w:trPr/>
        <w:tc>
          <w:tcPr>
            <w:tcW w:w="248" w:type="dxa"/>
            <w:vAlign w:val="center"/>
            <w:textDirection w:val="lrTb"/>
            <w:noWrap w:val="false"/>
          </w:tcPr>
          <w:p>
            <w:pPr>
              <w:pStyle w:val="905"/>
              <w:ind w:left="0" w:right="0"/>
              <w:jc w:val="center"/>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val="en-US"/>
              </w:rPr>
            </w:r>
            <w:r/>
          </w:p>
        </w:tc>
        <w:tc>
          <w:tcPr>
            <w:tcW w:w="710" w:type="dxa"/>
            <w:vAlign w:val="center"/>
            <w:textDirection w:val="lrTb"/>
            <w:noWrap w:val="false"/>
          </w:tcPr>
          <w:p>
            <w:pPr>
              <w:pStyle w:val="905"/>
              <w:ind w:left="0" w:right="0"/>
              <w:jc w:val="center"/>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验收标准与要求</w:t>
            </w:r>
            <w:r>
              <w:rPr>
                <w:rFonts w:hint="eastAsia" w:ascii="宋体" w:hAnsi="宋体" w:eastAsia="宋体" w:cs="宋体"/>
                <w:color w:val="000000"/>
                <w:sz w:val="24"/>
                <w:szCs w:val="24"/>
                <w:highlight w:val="none"/>
                <w:lang w:val="en-US"/>
              </w:rPr>
            </w:r>
            <w:r/>
          </w:p>
        </w:tc>
        <w:tc>
          <w:tcPr>
            <w:tcW w:w="4041" w:type="dxa"/>
            <w:vAlign w:val="center"/>
            <w:textDirection w:val="lrTb"/>
            <w:noWrap w:val="false"/>
          </w:tcPr>
          <w:p>
            <w:pPr>
              <w:pStyle w:val="905"/>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rPr>
                <w:rFonts w:hint="eastAsia" w:ascii="宋体" w:hAnsi="宋体" w:eastAsia="宋体" w:cs="宋体"/>
                <w:color w:val="000000"/>
                <w:sz w:val="24"/>
                <w:szCs w:val="24"/>
                <w:highlight w:val="none"/>
                <w:lang w:val="en-US"/>
              </w:rPr>
            </w:r>
            <w:r/>
          </w:p>
        </w:tc>
      </w:tr>
      <w:tr>
        <w:trPr/>
        <w:tc>
          <w:tcPr>
            <w:tcW w:w="248" w:type="dxa"/>
            <w:vAlign w:val="center"/>
            <w:textDirection w:val="lrTb"/>
            <w:noWrap w:val="false"/>
          </w:tcPr>
          <w:p>
            <w:pPr>
              <w:pStyle w:val="905"/>
              <w:ind w:left="0" w:right="0"/>
              <w:jc w:val="center"/>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7</w:t>
            </w:r>
            <w:r>
              <w:rPr>
                <w:rFonts w:hint="eastAsia" w:ascii="宋体" w:hAnsi="宋体" w:eastAsia="宋体" w:cs="宋体"/>
                <w:color w:val="000000"/>
                <w:sz w:val="24"/>
                <w:szCs w:val="24"/>
                <w:highlight w:val="none"/>
                <w:lang w:val="en-US"/>
              </w:rPr>
            </w:r>
            <w:r/>
          </w:p>
        </w:tc>
        <w:tc>
          <w:tcPr>
            <w:tcW w:w="710" w:type="dxa"/>
            <w:vAlign w:val="center"/>
            <w:textDirection w:val="lrTb"/>
            <w:noWrap w:val="false"/>
          </w:tcPr>
          <w:p>
            <w:pPr>
              <w:pStyle w:val="905"/>
              <w:ind w:left="0" w:right="0"/>
              <w:jc w:val="center"/>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付款条件</w:t>
            </w:r>
            <w:r>
              <w:rPr>
                <w:rFonts w:hint="eastAsia" w:ascii="宋体" w:hAnsi="宋体" w:eastAsia="宋体" w:cs="宋体"/>
                <w:color w:val="000000"/>
                <w:sz w:val="24"/>
                <w:szCs w:val="24"/>
                <w:highlight w:val="none"/>
                <w:lang w:val="en-US"/>
              </w:rPr>
            </w:r>
            <w:r/>
          </w:p>
        </w:tc>
        <w:tc>
          <w:tcPr>
            <w:tcW w:w="4041" w:type="dxa"/>
            <w:vAlign w:val="center"/>
            <w:textDirection w:val="lrTb"/>
            <w:noWrap w:val="false"/>
          </w:tcPr>
          <w:p>
            <w:pPr>
              <w:pStyle w:val="905"/>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本项目报价包含仪器设备供货安装价格，投标人应在分项报价表中明确各项明细报价。付款方式如下：</w:t>
            </w:r>
            <w:r>
              <w:rPr>
                <w:rFonts w:hint="eastAsia" w:ascii="宋体" w:hAnsi="宋体" w:eastAsia="宋体" w:cs="宋体"/>
                <w:color w:val="000000"/>
                <w:sz w:val="24"/>
                <w:szCs w:val="24"/>
                <w:highlight w:val="none"/>
                <w:lang w:val="en-US" w:eastAsia="zh-CN" w:bidi="ar"/>
              </w:rPr>
            </w:r>
            <w:r/>
          </w:p>
          <w:p>
            <w:pPr>
              <w:pStyle w:val="905"/>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仪器设备安装调试完毕且验收合格后30个工作日内，采购人支付</w:t>
            </w:r>
            <w:r>
              <w:rPr>
                <w:rFonts w:hint="eastAsia" w:ascii="宋体" w:hAnsi="宋体" w:eastAsia="宋体" w:cs="宋体"/>
                <w:b/>
                <w:bCs/>
                <w:color w:val="000000"/>
                <w:sz w:val="24"/>
                <w:szCs w:val="24"/>
                <w:highlight w:val="none"/>
                <w:lang w:val="en-US" w:eastAsia="zh-CN" w:bidi="ar"/>
              </w:rPr>
              <w:t xml:space="preserve">仪器设备款项</w:t>
            </w:r>
            <w:r>
              <w:rPr>
                <w:rFonts w:hint="eastAsia" w:ascii="宋体" w:hAnsi="宋体" w:cs="宋体"/>
                <w:b/>
                <w:bCs/>
                <w:color w:val="000000"/>
                <w:sz w:val="24"/>
                <w:szCs w:val="24"/>
                <w:highlight w:val="none"/>
                <w:lang w:val="en-US" w:eastAsia="zh-CN" w:bidi="ar"/>
              </w:rPr>
              <w:t xml:space="preserve">10</w:t>
            </w:r>
            <w:r>
              <w:rPr>
                <w:rFonts w:hint="eastAsia" w:ascii="宋体" w:hAnsi="宋体" w:eastAsia="宋体" w:cs="宋体"/>
                <w:b/>
                <w:bCs/>
                <w:color w:val="000000"/>
                <w:sz w:val="24"/>
                <w:szCs w:val="24"/>
                <w:highlight w:val="none"/>
                <w:lang w:val="en-US" w:eastAsia="zh-CN" w:bidi="ar"/>
              </w:rPr>
              <w:t xml:space="preserve">0%</w:t>
            </w:r>
            <w:r>
              <w:rPr>
                <w:rFonts w:hint="eastAsia" w:ascii="宋体" w:hAnsi="宋体" w:eastAsia="宋体" w:cs="宋体"/>
                <w:color w:val="000000"/>
                <w:sz w:val="24"/>
                <w:szCs w:val="24"/>
                <w:highlight w:val="none"/>
                <w:lang w:val="en-US" w:eastAsia="zh-CN" w:bidi="ar"/>
              </w:rPr>
              <w:t xml:space="preserve">；所有款项支付按财政支付流程。</w:t>
            </w:r>
            <w:r>
              <w:rPr>
                <w:rFonts w:hint="eastAsia" w:ascii="宋体" w:hAnsi="宋体" w:eastAsia="宋体" w:cs="宋体"/>
                <w:color w:val="000000"/>
                <w:sz w:val="24"/>
                <w:szCs w:val="24"/>
                <w:highlight w:val="none"/>
                <w:lang w:val="en-US" w:eastAsia="zh-CN" w:bidi="ar"/>
              </w:rPr>
            </w:r>
            <w:r/>
          </w:p>
          <w:p>
            <w:pPr>
              <w:pStyle w:val="905"/>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rPr>
              <w:suppressLineNumbers w:val="0"/>
            </w:pPr>
            <w:r>
              <w:rPr>
                <w:rFonts w:hint="eastAsia" w:ascii="宋体" w:hAnsi="宋体" w:eastAsia="宋体" w:cs="宋体"/>
                <w:color w:val="000000"/>
                <w:sz w:val="24"/>
                <w:szCs w:val="24"/>
                <w:highlight w:val="none"/>
                <w:lang w:val="en-US" w:eastAsia="zh-CN" w:bidi="ar"/>
              </w:rPr>
              <w:t xml:space="preserve">考核按照《南京市江北新区监测服务类第三方考核办法》执行。</w:t>
            </w:r>
            <w:r>
              <w:rPr>
                <w:rFonts w:hint="eastAsia" w:ascii="宋体" w:hAnsi="宋体" w:eastAsia="宋体" w:cs="宋体"/>
                <w:color w:val="000000"/>
                <w:sz w:val="24"/>
                <w:szCs w:val="24"/>
                <w:highlight w:val="none"/>
                <w:lang w:val="en-US"/>
              </w:rPr>
            </w:r>
            <w:r/>
          </w:p>
        </w:tc>
      </w:tr>
      <w:tr>
        <w:trPr/>
        <w:tc>
          <w:tcPr>
            <w:tcW w:w="248" w:type="dxa"/>
            <w:vAlign w:val="center"/>
            <w:textDirection w:val="lrTb"/>
            <w:noWrap w:val="false"/>
          </w:tcPr>
          <w:p>
            <w:pPr>
              <w:pStyle w:val="905"/>
              <w:ind w:left="0" w:right="0"/>
              <w:jc w:val="center"/>
              <w:keepLines w:val="0"/>
              <w:keepNext w:val="0"/>
              <w:spacing w:before="0" w:beforeAutospacing="0" w:after="0" w:afterAutospacing="0"/>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8</w:t>
            </w:r>
            <w:r>
              <w:rPr>
                <w:rFonts w:hint="eastAsia" w:ascii="宋体" w:hAnsi="宋体" w:eastAsia="宋体" w:cs="宋体"/>
                <w:color w:val="000000"/>
                <w:sz w:val="24"/>
                <w:szCs w:val="24"/>
                <w:highlight w:val="none"/>
                <w:lang w:val="en-US" w:eastAsia="zh-CN" w:bidi="ar"/>
              </w:rPr>
            </w:r>
            <w:r/>
          </w:p>
        </w:tc>
        <w:tc>
          <w:tcPr>
            <w:tcW w:w="710" w:type="dxa"/>
            <w:vAlign w:val="center"/>
            <w:textDirection w:val="lrTb"/>
            <w:noWrap w:val="false"/>
          </w:tcPr>
          <w:p>
            <w:pPr>
              <w:pStyle w:val="905"/>
              <w:ind w:left="0" w:right="0"/>
              <w:jc w:val="center"/>
              <w:keepLines w:val="0"/>
              <w:keepNext w:val="0"/>
              <w:spacing w:before="0" w:beforeAutospacing="0" w:after="0" w:afterAutospacing="0"/>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包装和运输</w:t>
            </w:r>
            <w:r>
              <w:rPr>
                <w:rFonts w:hint="eastAsia" w:ascii="宋体" w:hAnsi="宋体" w:eastAsia="宋体" w:cs="宋体"/>
                <w:color w:val="000000"/>
                <w:sz w:val="24"/>
                <w:szCs w:val="24"/>
                <w:highlight w:val="none"/>
                <w:lang w:val="en-US" w:eastAsia="zh-CN" w:bidi="ar"/>
              </w:rPr>
            </w:r>
            <w:r/>
          </w:p>
        </w:tc>
        <w:tc>
          <w:tcPr>
            <w:tcW w:w="4041" w:type="dxa"/>
            <w:vAlign w:val="center"/>
            <w:textDirection w:val="lrTb"/>
            <w:noWrap w:val="false"/>
          </w:tcPr>
          <w:p>
            <w:pPr>
              <w:pStyle w:val="905"/>
              <w:ind w:left="0" w:right="0"/>
              <w:jc w:val="both"/>
              <w:keepLines w:val="0"/>
              <w:keepNext w:val="0"/>
              <w:spacing w:before="0" w:beforeAutospacing="0" w:after="0" w:afterAutospacing="0"/>
              <w:widowControl w:val="off"/>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highlight w:val="none"/>
              </w:rPr>
              <w:t xml:space="preserve">须满足《关于印发《商品包装政府采购需求标准（试行）》《快递包装政府采购需求标准（试行）》的通知》（财办库〔2020〕123号）的要求。</w:t>
            </w:r>
            <w:r>
              <w:rPr>
                <w:rFonts w:hint="eastAsia" w:ascii="宋体" w:hAnsi="宋体" w:eastAsia="宋体" w:cs="宋体"/>
                <w:color w:val="000000"/>
                <w:sz w:val="24"/>
                <w:szCs w:val="24"/>
                <w:highlight w:val="none"/>
                <w:lang w:val="en-US" w:eastAsia="zh-CN" w:bidi="ar"/>
              </w:rPr>
            </w:r>
            <w:r/>
          </w:p>
        </w:tc>
      </w:tr>
    </w:tbl>
    <w:p>
      <w:pPr>
        <w:pStyle w:val="1007"/>
        <w:ind w:left="0" w:firstLine="0"/>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r>
      <w:r/>
    </w:p>
    <w:p>
      <w:pPr>
        <w:pStyle w:val="905"/>
        <w:ind w:firstLine="560"/>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p>
      <w:pPr>
        <w:pStyle w:val="905"/>
        <w:jc w:val="center"/>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br w:type="page" w:clear="all"/>
      </w:r>
      <w:r>
        <w:rPr>
          <w:rFonts w:hint="eastAsia" w:ascii="宋体" w:hAnsi="宋体" w:cs="宋体"/>
          <w:color w:val="000000"/>
          <w:sz w:val="28"/>
          <w:szCs w:val="28"/>
          <w:highlight w:val="none"/>
          <w:lang w:val="zh-CN"/>
        </w:rPr>
        <w:t xml:space="preserve">第五章  合同主要条款及格式</w:t>
      </w:r>
      <w:r>
        <w:rPr>
          <w:rFonts w:hint="eastAsia" w:ascii="宋体" w:hAnsi="宋体" w:cs="宋体"/>
          <w:color w:val="000000"/>
          <w:sz w:val="28"/>
          <w:szCs w:val="28"/>
          <w:highlight w:val="none"/>
          <w:lang w:val="zh-CN"/>
        </w:rPr>
      </w:r>
      <w:r/>
    </w:p>
    <w:p>
      <w:pPr>
        <w:pStyle w:val="905"/>
        <w:jc w:val="center"/>
        <w:rPr>
          <w:rFonts w:ascii="宋体" w:hAnsi="宋体"/>
          <w:color w:val="000000"/>
          <w:highlight w:val="none"/>
        </w:rPr>
      </w:pPr>
      <w:r>
        <w:rPr>
          <w:rFonts w:hint="eastAsia" w:ascii="宋体" w:hAnsi="宋体"/>
          <w:color w:val="000000"/>
          <w:highlight w:val="none"/>
        </w:rPr>
        <w:t xml:space="preserve">（本采购合同仅供参考，具体内容以实际签订时为准）</w:t>
      </w:r>
      <w:r>
        <w:rPr>
          <w:rFonts w:ascii="宋体" w:hAnsi="宋体"/>
          <w:color w:val="000000"/>
          <w:highlight w:val="none"/>
        </w:rPr>
      </w:r>
      <w:r/>
    </w:p>
    <w:p>
      <w:pPr>
        <w:pStyle w:val="905"/>
        <w:jc w:val="center"/>
        <w:rPr>
          <w:rFonts w:hint="eastAsia" w:ascii="宋体" w:hAnsi="宋体"/>
          <w:color w:val="000000"/>
          <w:highlight w:val="none"/>
        </w:rPr>
      </w:pPr>
      <w:r>
        <w:rPr>
          <w:rFonts w:hint="eastAsia" w:ascii="宋体" w:hAnsi="宋体"/>
          <w:color w:val="000000"/>
          <w:highlight w:val="none"/>
        </w:rPr>
      </w:r>
      <w:r/>
    </w:p>
    <w:p>
      <w:pPr>
        <w:pStyle w:val="905"/>
        <w:jc w:val="center"/>
        <w:rPr>
          <w:rFonts w:hint="eastAsia" w:ascii="宋体" w:hAnsi="宋体"/>
          <w:color w:val="000000"/>
          <w:highlight w:val="none"/>
        </w:rPr>
      </w:pPr>
      <w:r>
        <w:rPr>
          <w:rFonts w:hint="eastAsia" w:ascii="宋体" w:hAnsi="宋体"/>
          <w:color w:val="000000"/>
          <w:highlight w:val="none"/>
        </w:rPr>
      </w:r>
      <w:r/>
    </w:p>
    <w:p>
      <w:pPr>
        <w:pStyle w:val="905"/>
        <w:jc w:val="center"/>
        <w:spacing w:line="360" w:lineRule="auto"/>
        <w:shd w:val="clear" w:color="auto" w:fill="ffffff"/>
        <w:widowControl/>
        <w:rPr>
          <w:rFonts w:hint="eastAsia" w:ascii="宋体" w:hAnsi="宋体"/>
          <w:b/>
          <w:color w:val="000000"/>
          <w:szCs w:val="21"/>
          <w:highlight w:val="none"/>
        </w:rPr>
      </w:pPr>
      <w:r>
        <w:rPr>
          <w:rFonts w:hint="eastAsia" w:ascii="宋体" w:hAnsi="宋体"/>
          <w:b/>
          <w:color w:val="000000"/>
          <w:sz w:val="52"/>
          <w:szCs w:val="52"/>
          <w:highlight w:val="none"/>
        </w:rPr>
        <w:t xml:space="preserve">南京市政府采购合同</w:t>
      </w:r>
      <w:r>
        <w:rPr>
          <w:rFonts w:hint="eastAsia" w:ascii="宋体" w:hAnsi="宋体"/>
          <w:b/>
          <w:color w:val="000000"/>
          <w:szCs w:val="21"/>
          <w:highlight w:val="none"/>
        </w:rPr>
      </w:r>
      <w:r/>
    </w:p>
    <w:p>
      <w:pPr>
        <w:pStyle w:val="905"/>
        <w:ind w:firstLine="315"/>
        <w:spacing w:line="360" w:lineRule="auto"/>
        <w:shd w:val="clear" w:color="auto" w:fill="ffffff"/>
        <w:widowControl/>
        <w:rPr>
          <w:rFonts w:hint="eastAsia" w:ascii="宋体" w:hAnsi="宋体"/>
          <w:b/>
          <w:bCs/>
          <w:color w:val="000000"/>
          <w:sz w:val="32"/>
          <w:szCs w:val="20"/>
          <w:highlight w:val="none"/>
        </w:rPr>
      </w:pPr>
      <w:r>
        <w:rPr>
          <w:rFonts w:hint="eastAsia" w:ascii="宋体" w:hAnsi="宋体"/>
          <w:b/>
          <w:bCs/>
          <w:color w:val="000000"/>
          <w:sz w:val="32"/>
          <w:szCs w:val="32"/>
          <w:highlight w:val="none"/>
        </w:rPr>
        <w:t xml:space="preserve">           </w:t>
      </w:r>
      <w:r>
        <w:rPr>
          <w:rFonts w:hint="eastAsia" w:ascii="宋体" w:hAnsi="宋体"/>
          <w:b/>
          <w:bCs/>
          <w:color w:val="000000"/>
          <w:sz w:val="32"/>
          <w:highlight w:val="none"/>
        </w:rPr>
        <w:t xml:space="preserve"> </w:t>
      </w:r>
      <w:r>
        <w:rPr>
          <w:rFonts w:hint="eastAsia" w:ascii="宋体" w:hAnsi="宋体"/>
          <w:b/>
          <w:bCs/>
          <w:color w:val="000000"/>
          <w:sz w:val="32"/>
          <w:szCs w:val="20"/>
          <w:highlight w:val="none"/>
        </w:rPr>
      </w:r>
      <w:r/>
    </w:p>
    <w:p>
      <w:pPr>
        <w:pStyle w:val="905"/>
        <w:spacing w:line="360" w:lineRule="auto"/>
        <w:shd w:val="clear" w:color="auto" w:fill="ffffff"/>
        <w:widowControl/>
        <w:rPr>
          <w:rFonts w:hint="eastAsia" w:ascii="宋体" w:hAnsi="宋体"/>
          <w:b/>
          <w:bCs/>
          <w:color w:val="000000"/>
          <w:sz w:val="36"/>
          <w:szCs w:val="36"/>
          <w:highlight w:val="none"/>
        </w:rPr>
      </w:pPr>
      <w:r>
        <w:rPr>
          <w:rFonts w:hint="eastAsia" w:ascii="宋体" w:hAnsi="宋体"/>
          <w:b/>
          <w:bCs/>
          <w:color w:val="000000"/>
          <w:sz w:val="36"/>
          <w:szCs w:val="36"/>
          <w:highlight w:val="none"/>
        </w:rPr>
      </w:r>
      <w:r/>
    </w:p>
    <w:p>
      <w:pPr>
        <w:pStyle w:val="905"/>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r>
      <w:r/>
    </w:p>
    <w:p>
      <w:pPr>
        <w:pStyle w:val="905"/>
        <w:ind w:firstLine="315"/>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r>
      <w:r/>
    </w:p>
    <w:p>
      <w:pPr>
        <w:pStyle w:val="905"/>
        <w:ind w:firstLine="1491"/>
        <w:spacing w:line="360" w:lineRule="auto"/>
        <w:shd w:val="clear" w:color="auto" w:fill="ffffff"/>
        <w:widowControl/>
        <w:rPr>
          <w:rFonts w:hint="eastAsia" w:ascii="宋体" w:hAnsi="宋体"/>
          <w:color w:val="000000"/>
          <w:sz w:val="30"/>
          <w:szCs w:val="30"/>
          <w:highlight w:val="none"/>
        </w:rPr>
      </w:pPr>
      <w:r>
        <w:rPr>
          <w:rFonts w:hint="eastAsia" w:ascii="宋体" w:hAnsi="宋体"/>
          <w:b/>
          <w:bCs/>
          <w:color w:val="000000"/>
          <w:sz w:val="30"/>
          <w:szCs w:val="30"/>
          <w:highlight w:val="none"/>
        </w:rPr>
        <w:t xml:space="preserve">合同编号：</w:t>
      </w:r>
      <w:r>
        <w:rPr>
          <w:rFonts w:hint="eastAsia" w:ascii="宋体" w:hAnsi="宋体"/>
          <w:b/>
          <w:bCs/>
          <w:color w:val="000000"/>
          <w:sz w:val="30"/>
          <w:szCs w:val="30"/>
          <w:highlight w:val="none"/>
          <w:u w:val="single"/>
        </w:rPr>
        <w:t xml:space="preserve">          </w:t>
      </w:r>
      <w:r>
        <w:rPr>
          <w:rFonts w:hint="eastAsia" w:ascii="宋体" w:hAnsi="宋体"/>
          <w:color w:val="000000"/>
          <w:sz w:val="30"/>
          <w:szCs w:val="30"/>
          <w:highlight w:val="none"/>
        </w:rPr>
      </w:r>
      <w:r/>
    </w:p>
    <w:p>
      <w:pPr>
        <w:pStyle w:val="905"/>
        <w:ind w:left="2989" w:hanging="1494"/>
        <w:spacing w:line="360" w:lineRule="auto"/>
        <w:shd w:val="clear" w:color="auto" w:fill="ffffff"/>
        <w:widowControl/>
        <w:rPr>
          <w:rFonts w:hint="eastAsia" w:ascii="宋体" w:hAnsi="宋体" w:eastAsia="宋体"/>
          <w:b/>
          <w:bCs/>
          <w:color w:val="000000"/>
          <w:sz w:val="30"/>
          <w:szCs w:val="30"/>
          <w:highlight w:val="none"/>
          <w:u w:val="single"/>
          <w:lang w:eastAsia="zh-CN"/>
        </w:rPr>
      </w:pPr>
      <w:r>
        <w:rPr>
          <w:rFonts w:hint="eastAsia" w:ascii="宋体" w:hAnsi="宋体"/>
          <w:b/>
          <w:bCs/>
          <w:color w:val="000000"/>
          <w:sz w:val="30"/>
          <w:szCs w:val="30"/>
          <w:highlight w:val="none"/>
        </w:rPr>
        <w:t xml:space="preserve">项目名称：</w:t>
      </w:r>
      <w:r>
        <w:rPr>
          <w:rFonts w:hint="eastAsia" w:ascii="宋体" w:hAnsi="宋体"/>
          <w:b/>
          <w:bCs/>
          <w:color w:val="000000"/>
          <w:sz w:val="30"/>
          <w:szCs w:val="30"/>
          <w:highlight w:val="none"/>
          <w:u w:val="single"/>
          <w:lang w:eastAsia="zh-CN"/>
        </w:rPr>
        <w:t xml:space="preserve">乙烯桥水质自动监测站采购</w:t>
      </w:r>
      <w:r>
        <w:rPr>
          <w:rFonts w:hint="eastAsia" w:ascii="宋体" w:hAnsi="宋体" w:eastAsia="宋体"/>
          <w:b/>
          <w:bCs/>
          <w:color w:val="000000"/>
          <w:sz w:val="30"/>
          <w:szCs w:val="30"/>
          <w:highlight w:val="none"/>
          <w:u w:val="single"/>
          <w:lang w:eastAsia="zh-CN"/>
        </w:rPr>
      </w:r>
      <w:r/>
    </w:p>
    <w:p>
      <w:pPr>
        <w:pStyle w:val="905"/>
        <w:ind w:left="2989" w:hanging="1494"/>
        <w:spacing w:line="360" w:lineRule="auto"/>
        <w:shd w:val="clear" w:color="auto" w:fill="ffffff"/>
        <w:widowControl/>
        <w:rPr>
          <w:rFonts w:hint="eastAsia" w:ascii="宋体" w:hAnsi="宋体" w:eastAsia="宋体"/>
          <w:color w:val="000000"/>
          <w:sz w:val="30"/>
          <w:szCs w:val="30"/>
          <w:highlight w:val="none"/>
          <w:lang w:eastAsia="zh-CN"/>
        </w:rPr>
      </w:pPr>
      <w:r>
        <w:rPr>
          <w:rFonts w:hint="eastAsia" w:ascii="宋体" w:hAnsi="宋体"/>
          <w:b/>
          <w:bCs/>
          <w:color w:val="000000"/>
          <w:sz w:val="30"/>
          <w:szCs w:val="30"/>
          <w:highlight w:val="none"/>
        </w:rPr>
        <w:t xml:space="preserve">采 购 人：</w:t>
      </w:r>
      <w:r>
        <w:rPr>
          <w:rFonts w:hint="eastAsia" w:ascii="宋体" w:hAnsi="宋体"/>
          <w:b/>
          <w:bCs/>
          <w:color w:val="000000"/>
          <w:sz w:val="30"/>
          <w:szCs w:val="30"/>
          <w:highlight w:val="none"/>
          <w:u w:val="single"/>
          <w:lang w:eastAsia="zh-CN"/>
        </w:rPr>
        <w:t xml:space="preserve">南京江北新区生态环境综合行政执法局</w:t>
      </w:r>
      <w:r>
        <w:rPr>
          <w:rFonts w:hint="eastAsia" w:ascii="宋体" w:hAnsi="宋体" w:eastAsia="宋体"/>
          <w:color w:val="000000"/>
          <w:sz w:val="30"/>
          <w:szCs w:val="30"/>
          <w:highlight w:val="none"/>
          <w:lang w:eastAsia="zh-CN"/>
        </w:rPr>
      </w:r>
      <w:r/>
    </w:p>
    <w:p>
      <w:pPr>
        <w:pStyle w:val="905"/>
        <w:ind w:firstLine="1491"/>
        <w:spacing w:line="360" w:lineRule="auto"/>
        <w:shd w:val="clear" w:color="auto" w:fill="ffffff"/>
        <w:widowControl/>
        <w:rPr>
          <w:rFonts w:hint="eastAsia" w:ascii="宋体" w:hAnsi="宋体"/>
          <w:color w:val="000000"/>
          <w:sz w:val="30"/>
          <w:szCs w:val="30"/>
          <w:highlight w:val="none"/>
        </w:rPr>
      </w:pPr>
      <w:r>
        <w:rPr>
          <w:rFonts w:hint="eastAsia" w:ascii="宋体" w:hAnsi="宋体"/>
          <w:b/>
          <w:bCs/>
          <w:color w:val="000000"/>
          <w:sz w:val="30"/>
          <w:szCs w:val="30"/>
          <w:highlight w:val="none"/>
        </w:rPr>
        <w:t xml:space="preserve">承包供应商：</w:t>
      </w:r>
      <w:r>
        <w:rPr>
          <w:rFonts w:hint="eastAsia" w:ascii="宋体" w:hAnsi="宋体"/>
          <w:b/>
          <w:bCs/>
          <w:color w:val="000000"/>
          <w:sz w:val="30"/>
          <w:szCs w:val="30"/>
          <w:highlight w:val="none"/>
          <w:u w:val="single"/>
        </w:rPr>
        <w:t xml:space="preserve">          </w:t>
      </w:r>
      <w:r>
        <w:rPr>
          <w:rFonts w:hint="eastAsia" w:ascii="宋体" w:hAnsi="宋体" w:cs="宋体"/>
          <w:color w:val="000000"/>
          <w:sz w:val="30"/>
          <w:szCs w:val="30"/>
          <w:highlight w:val="none"/>
        </w:rPr>
        <w:t xml:space="preserve"> </w:t>
      </w:r>
      <w:r>
        <w:rPr>
          <w:rFonts w:hint="eastAsia" w:ascii="宋体" w:hAnsi="宋体"/>
          <w:color w:val="000000"/>
          <w:sz w:val="30"/>
          <w:szCs w:val="30"/>
          <w:highlight w:val="none"/>
        </w:rPr>
      </w:r>
      <w:r/>
    </w:p>
    <w:p>
      <w:pPr>
        <w:pStyle w:val="905"/>
        <w:ind w:firstLine="1491"/>
        <w:spacing w:line="360" w:lineRule="auto"/>
        <w:shd w:val="clear" w:color="auto" w:fill="ffffff"/>
        <w:widowControl/>
        <w:rPr>
          <w:rFonts w:hint="eastAsia" w:ascii="宋体" w:hAnsi="宋体"/>
          <w:color w:val="000000"/>
          <w:sz w:val="30"/>
          <w:szCs w:val="30"/>
          <w:highlight w:val="none"/>
        </w:rPr>
      </w:pPr>
      <w:r>
        <w:rPr>
          <w:rFonts w:hint="eastAsia" w:ascii="宋体" w:hAnsi="宋体"/>
          <w:b/>
          <w:bCs/>
          <w:color w:val="000000"/>
          <w:sz w:val="30"/>
          <w:szCs w:val="30"/>
          <w:highlight w:val="none"/>
        </w:rPr>
        <w:t xml:space="preserve">签订日期：</w:t>
      </w:r>
      <w:r>
        <w:rPr>
          <w:rFonts w:hint="eastAsia" w:ascii="宋体" w:hAnsi="宋体"/>
          <w:b/>
          <w:bCs/>
          <w:color w:val="000000"/>
          <w:sz w:val="30"/>
          <w:szCs w:val="30"/>
          <w:highlight w:val="none"/>
          <w:u w:val="single"/>
        </w:rPr>
        <w:t xml:space="preserve">            </w:t>
      </w:r>
      <w:r>
        <w:rPr>
          <w:rFonts w:hint="eastAsia" w:ascii="宋体" w:hAnsi="宋体"/>
          <w:color w:val="000000"/>
          <w:sz w:val="30"/>
          <w:szCs w:val="30"/>
          <w:highlight w:val="none"/>
        </w:rPr>
      </w:r>
      <w:r/>
    </w:p>
    <w:p>
      <w:pPr>
        <w:pStyle w:val="905"/>
        <w:spacing w:line="360" w:lineRule="auto"/>
        <w:shd w:val="clear" w:color="auto" w:fill="ffffff"/>
        <w:widowControl/>
        <w:rPr>
          <w:rFonts w:hint="eastAsia" w:ascii="宋体" w:hAnsi="宋体"/>
          <w:color w:val="000000"/>
          <w:sz w:val="30"/>
          <w:szCs w:val="30"/>
          <w:highlight w:val="none"/>
        </w:rPr>
      </w:pPr>
      <w:r>
        <w:rPr>
          <w:rFonts w:hint="eastAsia" w:ascii="宋体" w:hAnsi="宋体"/>
          <w:color w:val="000000"/>
          <w:sz w:val="30"/>
          <w:szCs w:val="30"/>
          <w:highlight w:val="none"/>
        </w:rPr>
        <w:t xml:space="preserve">  </w:t>
      </w:r>
      <w:r>
        <w:rPr>
          <w:rFonts w:hint="eastAsia" w:ascii="宋体" w:hAnsi="宋体"/>
          <w:color w:val="000000"/>
          <w:sz w:val="30"/>
          <w:szCs w:val="30"/>
          <w:highlight w:val="none"/>
        </w:rPr>
      </w:r>
      <w:r/>
    </w:p>
    <w:p>
      <w:pPr>
        <w:pStyle w:val="905"/>
        <w:spacing w:line="360" w:lineRule="auto"/>
        <w:shd w:val="clear" w:color="auto" w:fill="ffffff"/>
        <w:widowControl/>
        <w:rPr>
          <w:rFonts w:hint="eastAsia" w:ascii="宋体" w:hAnsi="宋体"/>
          <w:color w:val="000000"/>
          <w:sz w:val="30"/>
          <w:szCs w:val="30"/>
          <w:highlight w:val="none"/>
        </w:rPr>
      </w:pPr>
      <w:r>
        <w:rPr>
          <w:rFonts w:hint="eastAsia" w:ascii="宋体" w:hAnsi="宋体"/>
          <w:color w:val="000000"/>
          <w:sz w:val="30"/>
          <w:szCs w:val="30"/>
          <w:highlight w:val="none"/>
        </w:rPr>
      </w:r>
      <w:r/>
    </w:p>
    <w:p>
      <w:pPr>
        <w:pStyle w:val="905"/>
        <w:spacing w:line="360" w:lineRule="auto"/>
        <w:shd w:val="clear" w:color="auto" w:fill="ffffff"/>
        <w:widowControl/>
        <w:rPr>
          <w:rFonts w:hint="eastAsia" w:ascii="宋体" w:hAnsi="宋体"/>
          <w:color w:val="000000"/>
          <w:sz w:val="30"/>
          <w:szCs w:val="30"/>
          <w:highlight w:val="none"/>
        </w:rPr>
      </w:pPr>
      <w:r>
        <w:rPr>
          <w:rFonts w:hint="eastAsia" w:ascii="宋体" w:hAnsi="宋体"/>
          <w:color w:val="000000"/>
          <w:sz w:val="30"/>
          <w:szCs w:val="30"/>
          <w:highlight w:val="none"/>
        </w:rPr>
      </w:r>
      <w:r/>
    </w:p>
    <w:p>
      <w:pPr>
        <w:pStyle w:val="905"/>
        <w:jc w:val="center"/>
        <w:spacing w:line="360" w:lineRule="auto"/>
        <w:shd w:val="clear" w:color="auto" w:fill="ffffff"/>
        <w:widowControl/>
        <w:rPr>
          <w:rFonts w:hint="eastAsia" w:ascii="宋体" w:hAnsi="宋体"/>
          <w:color w:val="000000"/>
          <w:sz w:val="30"/>
          <w:szCs w:val="30"/>
          <w:highlight w:val="none"/>
        </w:rPr>
      </w:pPr>
      <w:r>
        <w:rPr>
          <w:rFonts w:hint="eastAsia" w:ascii="宋体" w:hAnsi="宋体"/>
          <w:b/>
          <w:bCs/>
          <w:color w:val="000000"/>
          <w:sz w:val="30"/>
          <w:szCs w:val="30"/>
          <w:highlight w:val="none"/>
        </w:rPr>
        <w:t xml:space="preserve">南京市工商行政管理局</w:t>
      </w:r>
      <w:r>
        <w:rPr>
          <w:rFonts w:hint="eastAsia" w:ascii="宋体" w:hAnsi="宋体"/>
          <w:color w:val="000000"/>
          <w:sz w:val="30"/>
          <w:szCs w:val="30"/>
          <w:highlight w:val="none"/>
        </w:rPr>
      </w:r>
      <w:r/>
    </w:p>
    <w:p>
      <w:pPr>
        <w:pStyle w:val="905"/>
        <w:jc w:val="center"/>
        <w:spacing w:line="360" w:lineRule="auto"/>
        <w:shd w:val="clear" w:color="auto" w:fill="ffffff"/>
        <w:widowControl/>
        <w:rPr>
          <w:rFonts w:hint="eastAsia" w:ascii="宋体" w:hAnsi="宋体"/>
          <w:color w:val="000000"/>
          <w:szCs w:val="21"/>
          <w:highlight w:val="none"/>
        </w:rPr>
      </w:pPr>
      <w:r>
        <w:rPr>
          <w:rFonts w:hint="eastAsia" w:ascii="宋体" w:hAnsi="宋体"/>
          <w:b/>
          <w:bCs/>
          <w:color w:val="000000"/>
          <w:sz w:val="30"/>
          <w:szCs w:val="30"/>
          <w:highlight w:val="none"/>
        </w:rPr>
        <w:t xml:space="preserve"> 南京市财政局  监制</w:t>
      </w:r>
      <w:r>
        <w:rPr>
          <w:rFonts w:hint="eastAsia" w:ascii="宋体" w:hAnsi="宋体"/>
          <w:color w:val="000000"/>
          <w:szCs w:val="21"/>
          <w:highlight w:val="none"/>
        </w:rPr>
        <w:t xml:space="preserve"> </w:t>
      </w:r>
      <w:r>
        <w:rPr>
          <w:rFonts w:hint="eastAsia" w:ascii="宋体" w:hAnsi="宋体"/>
          <w:color w:val="000000"/>
          <w:szCs w:val="21"/>
          <w:highlight w:val="none"/>
        </w:rPr>
      </w:r>
      <w:r/>
    </w:p>
    <w:p>
      <w:pPr>
        <w:pStyle w:val="905"/>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r>
      <w:r/>
    </w:p>
    <w:p>
      <w:pPr>
        <w:pStyle w:val="905"/>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r>
      <w:r/>
    </w:p>
    <w:p>
      <w:pPr>
        <w:pStyle w:val="905"/>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r>
      <w:r/>
    </w:p>
    <w:p>
      <w:pPr>
        <w:pStyle w:val="905"/>
        <w:ind w:firstLine="420"/>
        <w:spacing w:line="360" w:lineRule="exact"/>
        <w:rPr>
          <w:rFonts w:hint="eastAsia" w:ascii="宋体" w:hAnsi="宋体"/>
          <w:bCs/>
          <w:color w:val="000000"/>
          <w:szCs w:val="21"/>
          <w:highlight w:val="none"/>
        </w:rPr>
      </w:pPr>
      <w:r>
        <w:rPr>
          <w:rFonts w:hint="eastAsia" w:ascii="宋体" w:hAnsi="宋体"/>
          <w:bCs/>
          <w:color w:val="000000"/>
          <w:szCs w:val="21"/>
          <w:highlight w:val="none"/>
        </w:rPr>
      </w:r>
      <w:r/>
    </w:p>
    <w:p>
      <w:pPr>
        <w:pStyle w:val="905"/>
        <w:rPr>
          <w:rFonts w:ascii="宋体" w:hAnsi="宋体" w:cs="宋体"/>
          <w:color w:val="000000"/>
          <w:szCs w:val="21"/>
          <w:highlight w:val="none"/>
          <w:lang w:val="zh-CN"/>
        </w:rPr>
      </w:pPr>
      <w:r>
        <w:rPr>
          <w:rFonts w:hint="eastAsia"/>
          <w:color w:val="000000"/>
          <w:highlight w:val="none"/>
        </w:rPr>
        <w:br w:type="page" w:clear="all"/>
      </w:r>
      <w:r>
        <w:rPr>
          <w:rFonts w:hint="eastAsia" w:ascii="宋体" w:hAnsi="宋体" w:cs="宋体"/>
          <w:color w:val="000000"/>
          <w:szCs w:val="21"/>
          <w:highlight w:val="none"/>
          <w:lang w:val="zh-CN"/>
        </w:rPr>
        <w:t xml:space="preserve">合同编号：</w:t>
      </w:r>
      <w:r>
        <w:rPr>
          <w:rFonts w:ascii="宋体" w:hAnsi="宋体" w:cs="宋体"/>
          <w:color w:val="000000"/>
          <w:szCs w:val="21"/>
          <w:highlight w:val="none"/>
          <w:lang w:val="zh-CN"/>
        </w:rPr>
      </w:r>
      <w:r/>
    </w:p>
    <w:p>
      <w:pPr>
        <w:pStyle w:val="905"/>
        <w:rPr>
          <w:rFonts w:ascii="宋体" w:hAnsi="宋体" w:cs="宋体"/>
          <w:color w:val="000000"/>
          <w:highlight w:val="none"/>
          <w:lang w:val="zh-CN"/>
        </w:rPr>
      </w:pPr>
      <w:r>
        <w:rPr>
          <w:rFonts w:hint="eastAsia" w:ascii="宋体" w:hAnsi="宋体" w:cs="宋体"/>
          <w:color w:val="000000"/>
          <w:szCs w:val="21"/>
          <w:highlight w:val="none"/>
          <w:lang w:val="zh-CN"/>
        </w:rPr>
        <w:t xml:space="preserve">政府采购计划号：</w:t>
      </w:r>
      <w:r>
        <w:rPr>
          <w:rFonts w:ascii="宋体" w:hAnsi="宋体" w:cs="宋体"/>
          <w:color w:val="000000"/>
          <w:highlight w:val="none"/>
          <w:lang w:val="zh-CN"/>
        </w:rPr>
      </w:r>
      <w:r/>
    </w:p>
    <w:tbl>
      <w:tblPr>
        <w:tblW w:w="961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4972"/>
        <w:gridCol w:w="4643"/>
      </w:tblGrid>
      <w:tr>
        <w:trPr/>
        <w:tc>
          <w:tcPr>
            <w:tcBorders>
              <w:top w:val="none" w:color="000000" w:sz="4" w:space="0"/>
              <w:left w:val="none" w:color="000000" w:sz="4" w:space="0"/>
              <w:bottom w:val="none" w:color="000000" w:sz="4" w:space="0"/>
              <w:right w:val="none" w:color="000000" w:sz="4" w:space="0"/>
            </w:tcBorders>
            <w:tcW w:w="4972" w:type="dxa"/>
            <w:vAlign w:val="top"/>
            <w:textDirection w:val="lrTb"/>
            <w:noWrap w:val="false"/>
          </w:tcPr>
          <w:p>
            <w:pPr>
              <w:pStyle w:val="905"/>
              <w:jc w:val="lef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采购人（以下称甲方）</w:t>
            </w:r>
            <w:r>
              <w:rPr>
                <w:rFonts w:ascii="宋体" w:hAnsi="宋体" w:cs="宋体"/>
                <w:color w:val="000000"/>
                <w:szCs w:val="21"/>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05"/>
              <w:jc w:val="lef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供应商：（以下称乙方）</w:t>
            </w:r>
            <w:r>
              <w:rPr>
                <w:rFonts w:ascii="宋体" w:hAnsi="宋体" w:cs="宋体"/>
                <w:color w:val="000000"/>
                <w:szCs w:val="21"/>
                <w:highlight w:val="none"/>
                <w:lang w:val="zh-CN"/>
              </w:rPr>
            </w:r>
            <w:r/>
          </w:p>
        </w:tc>
      </w:tr>
      <w:tr>
        <w:trPr/>
        <w:tc>
          <w:tcPr>
            <w:tcBorders>
              <w:top w:val="none" w:color="000000" w:sz="4" w:space="0"/>
              <w:left w:val="none" w:color="000000" w:sz="4" w:space="0"/>
              <w:bottom w:val="none" w:color="000000" w:sz="4" w:space="0"/>
              <w:right w:val="none" w:color="000000" w:sz="4" w:space="0"/>
            </w:tcBorders>
            <w:tcW w:w="4972" w:type="dxa"/>
            <w:vAlign w:val="top"/>
            <w:textDirection w:val="lrTb"/>
            <w:noWrap w:val="false"/>
          </w:tcPr>
          <w:p>
            <w:pPr>
              <w:pStyle w:val="905"/>
              <w:jc w:val="left"/>
              <w:rPr>
                <w:rFonts w:ascii="宋体" w:hAnsi="宋体" w:cs="宋体"/>
                <w:color w:val="000000"/>
                <w:szCs w:val="21"/>
                <w:highlight w:val="none"/>
              </w:rPr>
            </w:pPr>
            <w:r>
              <w:rPr>
                <w:rFonts w:hint="eastAsia" w:ascii="宋体" w:hAnsi="宋体" w:cs="宋体"/>
                <w:color w:val="000000"/>
                <w:szCs w:val="21"/>
                <w:highlight w:val="none"/>
                <w:lang w:val="zh-CN"/>
              </w:rPr>
              <w:t xml:space="preserve">住所地：</w:t>
            </w:r>
            <w:r>
              <w:rPr>
                <w:rFonts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905"/>
              <w:jc w:val="left"/>
              <w:rPr>
                <w:rFonts w:ascii="宋体" w:hAnsi="宋体" w:cs="宋体"/>
                <w:color w:val="000000"/>
                <w:szCs w:val="21"/>
                <w:highlight w:val="none"/>
              </w:rPr>
            </w:pPr>
            <w:r>
              <w:rPr>
                <w:rFonts w:hint="eastAsia" w:ascii="宋体" w:hAnsi="宋体" w:cs="宋体"/>
                <w:color w:val="000000"/>
                <w:szCs w:val="21"/>
                <w:highlight w:val="none"/>
                <w:lang w:val="zh-CN"/>
              </w:rPr>
              <w:t xml:space="preserve">住所地</w:t>
            </w:r>
            <w:r>
              <w:rPr>
                <w:rFonts w:ascii="宋体" w:hAnsi="宋体" w:cs="宋体"/>
                <w:color w:val="000000"/>
                <w:szCs w:val="21"/>
                <w:highlight w:val="none"/>
              </w:rPr>
            </w:r>
            <w:r/>
          </w:p>
        </w:tc>
      </w:tr>
    </w:tbl>
    <w:p>
      <w:pPr>
        <w:pStyle w:val="905"/>
        <w:ind w:firstLine="420"/>
        <w:jc w:val="left"/>
        <w:rPr>
          <w:rFonts w:ascii="宋体" w:hAnsi="宋体" w:cs="宋体"/>
          <w:color w:val="000000"/>
          <w:szCs w:val="21"/>
          <w:highlight w:val="none"/>
        </w:rPr>
      </w:pPr>
      <w:r>
        <w:rPr>
          <w:rFonts w:hint="eastAsia" w:ascii="宋体" w:hAnsi="宋体" w:cs="宋体"/>
          <w:color w:val="000000"/>
          <w:szCs w:val="21"/>
          <w:highlight w:val="none"/>
          <w:lang w:val="zh-CN"/>
        </w:rPr>
        <w:t xml:space="preserve">根据《中华人民共和国政府采购法》、《中华人民共和国民法典》等法律法规的规定，甲乙双方按照采购代理机构的</w:t>
      </w:r>
      <w:r>
        <w:rPr>
          <w:rFonts w:hint="eastAsia" w:ascii="宋体" w:hAnsi="宋体" w:cs="宋体"/>
          <w:color w:val="000000"/>
          <w:szCs w:val="21"/>
          <w:highlight w:val="none"/>
        </w:rPr>
        <w:t xml:space="preserve">采购</w:t>
      </w:r>
      <w:r>
        <w:rPr>
          <w:rFonts w:hint="eastAsia" w:ascii="宋体" w:hAnsi="宋体" w:cs="宋体"/>
          <w:color w:val="000000"/>
          <w:szCs w:val="21"/>
          <w:highlight w:val="none"/>
          <w:lang w:val="zh-CN"/>
        </w:rPr>
        <w:t xml:space="preserve">结果签订本合同。</w:t>
      </w:r>
      <w:r>
        <w:rPr>
          <w:rFonts w:ascii="宋体" w:hAnsi="宋体" w:cs="宋体"/>
          <w:color w:val="000000"/>
          <w:szCs w:val="21"/>
          <w:highlight w:val="none"/>
        </w:rPr>
      </w:r>
      <w:r/>
    </w:p>
    <w:p>
      <w:pPr>
        <w:pStyle w:val="905"/>
        <w:ind w:firstLine="420"/>
        <w:jc w:val="left"/>
        <w:rPr>
          <w:rFonts w:ascii="宋体" w:hAnsi="宋体" w:cs="宋体"/>
          <w:color w:val="000000"/>
          <w:szCs w:val="21"/>
          <w:highlight w:val="none"/>
          <w:lang w:val="zh-CN"/>
        </w:rPr>
      </w:pPr>
      <w:r>
        <w:rPr>
          <w:rFonts w:hint="eastAsia" w:ascii="宋体" w:hAnsi="宋体" w:cs="宋体"/>
          <w:b/>
          <w:bCs/>
          <w:color w:val="000000"/>
          <w:szCs w:val="21"/>
          <w:highlight w:val="none"/>
          <w:lang w:val="zh-CN"/>
        </w:rPr>
        <w:t xml:space="preserve">第一条 合同标的</w:t>
      </w:r>
      <w:r>
        <w:rPr>
          <w:rFonts w:hint="eastAsia" w:ascii="宋体" w:hAnsi="宋体" w:cs="宋体"/>
          <w:color w:val="000000"/>
          <w:szCs w:val="21"/>
          <w:highlight w:val="none"/>
          <w:lang w:val="zh-CN"/>
        </w:rPr>
        <w:t xml:space="preserve">  乙方根据甲方需求提供下列货物：</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，货物名称、规格及数量详见乙方响应文件。</w:t>
      </w:r>
      <w:r>
        <w:rPr>
          <w:rFonts w:ascii="宋体" w:hAnsi="宋体" w:cs="宋体"/>
          <w:color w:val="000000"/>
          <w:szCs w:val="21"/>
          <w:highlight w:val="none"/>
          <w:lang w:val="zh-CN"/>
        </w:rPr>
      </w:r>
      <w:r/>
    </w:p>
    <w:p>
      <w:pPr>
        <w:pStyle w:val="905"/>
        <w:ind w:firstLine="420"/>
        <w:jc w:val="left"/>
        <w:rPr>
          <w:rFonts w:ascii="宋体" w:hAnsi="宋体" w:cs="宋体"/>
          <w:color w:val="000000"/>
          <w:szCs w:val="21"/>
          <w:highlight w:val="none"/>
          <w:lang w:val="zh-CN"/>
        </w:rPr>
      </w:pPr>
      <w:r>
        <w:rPr>
          <w:rFonts w:hint="eastAsia" w:ascii="宋体" w:hAnsi="宋体" w:cs="宋体"/>
          <w:b/>
          <w:bCs/>
          <w:color w:val="000000"/>
          <w:szCs w:val="21"/>
          <w:highlight w:val="none"/>
          <w:lang w:val="zh-CN"/>
        </w:rPr>
        <w:t xml:space="preserve">第二条 合同总价款</w:t>
      </w:r>
      <w:r>
        <w:rPr>
          <w:rFonts w:hint="eastAsia" w:ascii="宋体" w:hAnsi="宋体" w:cs="宋体"/>
          <w:color w:val="000000"/>
          <w:szCs w:val="21"/>
          <w:highlight w:val="none"/>
          <w:lang w:val="zh-CN"/>
        </w:rPr>
        <w:t xml:space="preserve">  本合同项下总价款为___________（大写）人民币，分项价款在“报价表”中有明确规定。</w:t>
      </w:r>
      <w:r>
        <w:rPr>
          <w:rFonts w:ascii="宋体" w:hAnsi="宋体" w:cs="宋体"/>
          <w:color w:val="000000"/>
          <w:szCs w:val="21"/>
          <w:highlight w:val="none"/>
          <w:lang w:val="zh-CN"/>
        </w:rPr>
      </w:r>
      <w:r/>
    </w:p>
    <w:p>
      <w:pPr>
        <w:pStyle w:val="905"/>
        <w:ind w:firstLine="420"/>
        <w:jc w:val="left"/>
        <w:rPr>
          <w:rFonts w:ascii="宋体" w:hAnsi="宋体" w:cs="宋体"/>
          <w:b/>
          <w:color w:val="000000"/>
          <w:szCs w:val="21"/>
          <w:highlight w:val="none"/>
        </w:rPr>
      </w:pPr>
      <w:r>
        <w:rPr>
          <w:rFonts w:hint="eastAsia" w:ascii="宋体" w:hAnsi="宋体" w:cs="宋体"/>
          <w:color w:val="000000"/>
          <w:szCs w:val="21"/>
          <w:highlight w:val="none"/>
          <w:lang w:val="zh-CN"/>
        </w:rPr>
        <w:t xml:space="preserve">本合同总价款是</w:t>
      </w:r>
      <w:r>
        <w:rPr>
          <w:rFonts w:hint="eastAsia" w:ascii="宋体" w:hAnsi="宋体" w:cs="宋体"/>
          <w:color w:val="000000"/>
          <w:szCs w:val="21"/>
          <w:highlight w:val="none"/>
          <w:lang w:val="zh-CN"/>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bCs/>
          <w:color w:val="000000"/>
          <w:szCs w:val="21"/>
          <w:highlight w:val="none"/>
        </w:rPr>
        <w:t xml:space="preserve">，以</w:t>
      </w:r>
      <w:r>
        <w:rPr>
          <w:rFonts w:hint="eastAsia" w:ascii="宋体" w:hAnsi="宋体" w:cs="宋体"/>
          <w:color w:val="000000"/>
          <w:szCs w:val="21"/>
          <w:highlight w:val="none"/>
        </w:rPr>
        <w:t xml:space="preserve">及供应商认为需要的其他费用等</w:t>
      </w:r>
      <w:r>
        <w:rPr>
          <w:rFonts w:hint="eastAsia" w:ascii="宋体" w:hAnsi="宋体" w:cs="宋体"/>
          <w:color w:val="000000"/>
          <w:szCs w:val="21"/>
          <w:highlight w:val="none"/>
          <w:lang w:val="zh-CN"/>
        </w:rPr>
        <w:t xml:space="preserve">。</w:t>
      </w:r>
      <w:r>
        <w:rPr>
          <w:rFonts w:ascii="宋体" w:hAnsi="宋体" w:cs="宋体"/>
          <w:b/>
          <w:color w:val="000000"/>
          <w:szCs w:val="21"/>
          <w:highlight w:val="none"/>
        </w:rPr>
      </w:r>
      <w:r/>
    </w:p>
    <w:p>
      <w:pPr>
        <w:pStyle w:val="905"/>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本合同总价款还包含乙方应当提供的伴随服务/售后服务费用。</w:t>
      </w:r>
      <w:r>
        <w:rPr>
          <w:rFonts w:ascii="宋体" w:hAnsi="宋体" w:cs="宋体"/>
          <w:color w:val="000000"/>
          <w:szCs w:val="21"/>
          <w:highlight w:val="none"/>
          <w:lang w:val="zh-CN"/>
        </w:rPr>
      </w:r>
      <w:r/>
    </w:p>
    <w:p>
      <w:pPr>
        <w:pStyle w:val="905"/>
        <w:ind w:firstLine="420"/>
        <w:jc w:val="lef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本合同执行期间合同总价款不变。</w:t>
      </w:r>
      <w:r>
        <w:rPr>
          <w:rFonts w:ascii="宋体" w:hAnsi="宋体" w:cs="宋体"/>
          <w:color w:val="000000"/>
          <w:szCs w:val="21"/>
          <w:highlight w:val="none"/>
          <w:lang w:val="zh-CN"/>
        </w:rPr>
      </w:r>
      <w:r/>
    </w:p>
    <w:p>
      <w:pPr>
        <w:pStyle w:val="905"/>
        <w:ind w:firstLine="413"/>
        <w:jc w:val="left"/>
        <w:rPr>
          <w:rFonts w:ascii="宋体" w:hAnsi="宋体" w:cs="宋体"/>
          <w:color w:val="000000"/>
          <w:szCs w:val="21"/>
          <w:highlight w:val="none"/>
          <w:lang w:val="zh-CN"/>
        </w:rPr>
      </w:pPr>
      <w:r>
        <w:rPr>
          <w:rFonts w:hint="eastAsia" w:ascii="宋体" w:hAnsi="宋体" w:cs="宋体"/>
          <w:b/>
          <w:bCs/>
          <w:color w:val="000000"/>
          <w:szCs w:val="21"/>
          <w:highlight w:val="none"/>
          <w:lang w:val="zh-CN"/>
        </w:rPr>
        <w:t xml:space="preserve">第三条 组成本合同的有关文件</w:t>
      </w:r>
      <w:r>
        <w:rPr>
          <w:rFonts w:hint="eastAsia" w:ascii="宋体" w:hAnsi="宋体" w:cs="宋体"/>
          <w:color w:val="000000"/>
          <w:szCs w:val="21"/>
          <w:highlight w:val="none"/>
          <w:lang w:val="zh-CN"/>
        </w:rPr>
        <w:t xml:space="preserve">  下列关于</w:t>
      </w:r>
      <w:r>
        <w:rPr>
          <w:rFonts w:hint="eastAsia" w:ascii="宋体" w:hAnsi="宋体" w:cs="宋体"/>
          <w:b/>
          <w:color w:val="000000"/>
          <w:szCs w:val="21"/>
          <w:highlight w:val="none"/>
          <w:u w:val="single"/>
        </w:rPr>
        <w:t xml:space="preserve">          </w:t>
      </w:r>
      <w:r>
        <w:rPr>
          <w:rFonts w:hint="eastAsia" w:ascii="宋体" w:hAnsi="宋体" w:cs="宋体"/>
          <w:color w:val="000000"/>
          <w:szCs w:val="21"/>
          <w:highlight w:val="none"/>
          <w:u w:val="single"/>
          <w:lang w:val="zh-CN"/>
        </w:rPr>
        <w:t xml:space="preserve">号</w:t>
      </w:r>
      <w:r>
        <w:rPr>
          <w:rFonts w:hint="eastAsia" w:ascii="宋体" w:hAnsi="宋体" w:cs="宋体"/>
          <w:color w:val="000000"/>
          <w:szCs w:val="21"/>
          <w:highlight w:val="none"/>
          <w:lang w:val="zh-CN"/>
        </w:rPr>
        <w:t xml:space="preserve">采购文件、供应商投标文件或与本次采购活动方式相适应的文件及有关附件是本合同不可分割的组成部分，与本合同具有同等法律效力，这些文件包括但不限于：</w:t>
      </w:r>
      <w:r>
        <w:rPr>
          <w:rFonts w:ascii="宋体" w:hAnsi="宋体" w:cs="宋体"/>
          <w:color w:val="000000"/>
          <w:szCs w:val="21"/>
          <w:highlight w:val="none"/>
          <w:lang w:val="zh-CN"/>
        </w:rPr>
      </w:r>
      <w:r/>
    </w:p>
    <w:p>
      <w:pPr>
        <w:pStyle w:val="905"/>
        <w:ind w:firstLine="420"/>
        <w:jc w:val="lef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（1）乙方提供的投标文件和报价表；              （2）供货一览表；</w:t>
      </w:r>
      <w:r>
        <w:rPr>
          <w:rFonts w:ascii="宋体" w:hAnsi="宋体" w:cs="宋体"/>
          <w:color w:val="000000"/>
          <w:szCs w:val="21"/>
          <w:highlight w:val="none"/>
          <w:lang w:val="zh-CN"/>
        </w:rPr>
      </w:r>
      <w:r/>
    </w:p>
    <w:p>
      <w:pPr>
        <w:pStyle w:val="905"/>
        <w:ind w:firstLine="420"/>
        <w:jc w:val="lef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（3）交货一览表；                              （4）技术规格响应表；</w:t>
      </w:r>
      <w:r>
        <w:rPr>
          <w:rFonts w:ascii="宋体" w:hAnsi="宋体" w:cs="宋体"/>
          <w:color w:val="000000"/>
          <w:szCs w:val="21"/>
          <w:highlight w:val="none"/>
          <w:lang w:val="zh-CN"/>
        </w:rPr>
      </w:r>
      <w:r/>
    </w:p>
    <w:p>
      <w:pPr>
        <w:pStyle w:val="905"/>
        <w:ind w:firstLine="420"/>
        <w:jc w:val="lef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（5）乙方承诺；                                （6）服务承诺；</w:t>
      </w:r>
      <w:r>
        <w:rPr>
          <w:rFonts w:ascii="宋体" w:hAnsi="宋体" w:cs="宋体"/>
          <w:color w:val="000000"/>
          <w:szCs w:val="21"/>
          <w:highlight w:val="none"/>
          <w:lang w:val="zh-CN"/>
        </w:rPr>
      </w:r>
      <w:r/>
    </w:p>
    <w:p>
      <w:pPr>
        <w:pStyle w:val="905"/>
        <w:ind w:firstLine="420"/>
        <w:jc w:val="lef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（7）中标通知书；                              （8）甲乙双方商定的其他文件等。</w:t>
      </w:r>
      <w:r>
        <w:rPr>
          <w:rFonts w:ascii="宋体" w:hAnsi="宋体" w:cs="宋体"/>
          <w:color w:val="000000"/>
          <w:szCs w:val="21"/>
          <w:highlight w:val="none"/>
          <w:lang w:val="zh-CN"/>
        </w:rPr>
      </w:r>
      <w:r/>
    </w:p>
    <w:p>
      <w:pPr>
        <w:pStyle w:val="905"/>
        <w:ind w:firstLine="420"/>
        <w:jc w:val="left"/>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第四条 权利保证</w:t>
      </w:r>
      <w:r>
        <w:rPr>
          <w:rFonts w:ascii="宋体" w:hAnsi="宋体" w:cs="宋体"/>
          <w:b/>
          <w:bCs/>
          <w:color w:val="000000"/>
          <w:szCs w:val="21"/>
          <w:highlight w:val="none"/>
          <w:lang w:val="zh-CN"/>
        </w:rPr>
      </w:r>
      <w:r/>
    </w:p>
    <w:p>
      <w:pPr>
        <w:pStyle w:val="905"/>
        <w:ind w:firstLine="420"/>
        <w:jc w:val="lef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乙方应保证甲方在使用该货物或其任何一部分时不受第三方提出侵犯其专利权、版权、商标权或其他权利的起诉。一旦出现侵权，乙方应承担全部责任。</w:t>
      </w:r>
      <w:r>
        <w:rPr>
          <w:rFonts w:ascii="宋体" w:hAnsi="宋体" w:cs="宋体"/>
          <w:color w:val="000000"/>
          <w:szCs w:val="21"/>
          <w:highlight w:val="none"/>
          <w:lang w:val="zh-CN"/>
        </w:rPr>
      </w:r>
      <w:r/>
    </w:p>
    <w:p>
      <w:pPr>
        <w:pStyle w:val="905"/>
        <w:ind w:firstLine="420"/>
        <w:jc w:val="left"/>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第五条 质量保证</w:t>
      </w:r>
      <w:r>
        <w:rPr>
          <w:rFonts w:ascii="宋体" w:hAnsi="宋体" w:cs="宋体"/>
          <w:b/>
          <w:bCs/>
          <w:color w:val="000000"/>
          <w:szCs w:val="21"/>
          <w:highlight w:val="none"/>
          <w:lang w:val="zh-CN"/>
        </w:rPr>
      </w:r>
      <w:r/>
    </w:p>
    <w:p>
      <w:pPr>
        <w:pStyle w:val="905"/>
        <w:ind w:firstLine="420"/>
        <w:jc w:val="lef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1、乙方所提供的货物的技术规格应与招标文件规定的技术规格及所附的“技术规格响应表”相一致；若技术性能无特殊说明，则按国家有关部门最新颁布的标准及规范为准。</w:t>
      </w:r>
      <w:r>
        <w:rPr>
          <w:rFonts w:ascii="宋体" w:hAnsi="宋体" w:cs="宋体"/>
          <w:color w:val="000000"/>
          <w:szCs w:val="21"/>
          <w:highlight w:val="none"/>
          <w:lang w:val="zh-CN"/>
        </w:rPr>
      </w:r>
      <w:r/>
    </w:p>
    <w:p>
      <w:pPr>
        <w:pStyle w:val="905"/>
        <w:ind w:firstLine="420"/>
        <w:jc w:val="lef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ascii="宋体" w:hAnsi="宋体" w:cs="宋体"/>
          <w:color w:val="000000"/>
          <w:szCs w:val="21"/>
          <w:highlight w:val="none"/>
          <w:lang w:val="zh-CN"/>
        </w:rPr>
      </w:r>
      <w:r/>
    </w:p>
    <w:p>
      <w:pPr>
        <w:pStyle w:val="905"/>
        <w:ind w:firstLine="420"/>
        <w:jc w:val="left"/>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第六条 包装要求</w:t>
      </w:r>
      <w:r>
        <w:rPr>
          <w:rFonts w:ascii="宋体" w:hAnsi="宋体" w:cs="宋体"/>
          <w:b/>
          <w:bCs/>
          <w:color w:val="000000"/>
          <w:szCs w:val="21"/>
          <w:highlight w:val="none"/>
          <w:lang w:val="zh-CN"/>
        </w:rPr>
      </w:r>
      <w:r/>
    </w:p>
    <w:p>
      <w:pPr>
        <w:pStyle w:val="905"/>
        <w:ind w:firstLine="420"/>
        <w:jc w:val="lef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rPr>
          <w:rFonts w:ascii="宋体" w:hAnsi="宋体" w:cs="宋体"/>
          <w:color w:val="000000"/>
          <w:szCs w:val="21"/>
          <w:highlight w:val="none"/>
          <w:lang w:val="zh-CN"/>
        </w:rPr>
      </w:r>
      <w:r/>
    </w:p>
    <w:p>
      <w:pPr>
        <w:pStyle w:val="905"/>
        <w:ind w:firstLine="420"/>
        <w:jc w:val="lef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2、每一包装单元内应附详细的装箱单和质量合格凭证。</w:t>
      </w:r>
      <w:r>
        <w:rPr>
          <w:rFonts w:ascii="宋体" w:hAnsi="宋体" w:cs="宋体"/>
          <w:color w:val="000000"/>
          <w:szCs w:val="21"/>
          <w:highlight w:val="none"/>
          <w:lang w:val="zh-CN"/>
        </w:rPr>
      </w:r>
      <w:r/>
    </w:p>
    <w:p>
      <w:pPr>
        <w:pStyle w:val="905"/>
        <w:ind w:firstLine="420"/>
        <w:jc w:val="left"/>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第七条 交货和验收</w:t>
      </w:r>
      <w:r>
        <w:rPr>
          <w:rFonts w:ascii="宋体" w:hAnsi="宋体" w:cs="宋体"/>
          <w:b/>
          <w:bCs/>
          <w:color w:val="000000"/>
          <w:szCs w:val="21"/>
          <w:highlight w:val="none"/>
          <w:lang w:val="zh-CN"/>
        </w:rPr>
      </w:r>
      <w:r/>
    </w:p>
    <w:p>
      <w:pPr>
        <w:pStyle w:val="905"/>
        <w:ind w:firstLine="420"/>
        <w:jc w:val="left"/>
        <w:rPr>
          <w:rFonts w:ascii="宋体" w:hAnsi="宋体" w:cs="宋体"/>
          <w:color w:val="000000"/>
          <w:szCs w:val="21"/>
          <w:highlight w:val="none"/>
          <w:u w:val="single"/>
          <w:lang w:val="zh-CN"/>
        </w:rPr>
      </w:pPr>
      <w:r>
        <w:rPr>
          <w:rFonts w:hint="eastAsia" w:ascii="宋体" w:hAnsi="宋体" w:cs="宋体"/>
          <w:color w:val="000000"/>
          <w:szCs w:val="21"/>
          <w:highlight w:val="none"/>
          <w:lang w:val="zh-CN"/>
        </w:rPr>
        <w:t xml:space="preserve">1、乙方应当在</w:t>
      </w:r>
      <w:r>
        <w:rPr>
          <w:rFonts w:hint="eastAsia" w:ascii="宋体" w:hAnsi="宋体" w:cs="宋体"/>
          <w:b/>
          <w:color w:val="000000"/>
          <w:szCs w:val="21"/>
          <w:highlight w:val="none"/>
          <w:lang w:val="zh-CN"/>
        </w:rPr>
        <w:t xml:space="preserve">合同签订后</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lang w:val="zh-CN"/>
        </w:rPr>
        <w:t xml:space="preserve">天内</w:t>
      </w:r>
      <w:r>
        <w:rPr>
          <w:rFonts w:hint="eastAsia" w:ascii="宋体" w:hAnsi="宋体" w:cs="宋体"/>
          <w:color w:val="000000"/>
          <w:szCs w:val="21"/>
          <w:highlight w:val="none"/>
          <w:lang w:val="zh-CN"/>
        </w:rPr>
        <w:t xml:space="preserve">将货物安装调试完毕交付甲方正常使用，地点由甲方指定。招标文件有约定的，从其约定。</w:t>
      </w:r>
      <w:r>
        <w:rPr>
          <w:rFonts w:ascii="宋体" w:hAnsi="宋体" w:cs="宋体"/>
          <w:color w:val="000000"/>
          <w:szCs w:val="21"/>
          <w:highlight w:val="none"/>
          <w:u w:val="single"/>
          <w:lang w:val="zh-CN"/>
        </w:rPr>
      </w:r>
      <w:r/>
    </w:p>
    <w:p>
      <w:pPr>
        <w:pStyle w:val="905"/>
        <w:ind w:firstLine="420"/>
        <w:jc w:val="lef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2、乙方交付的货物应当完全符合本合同或者采购文件所规定的货物、数量和规格要求。乙方提供的货物不符合采购文件和合同规定的，甲方有权拒收货物，由此引起的风险，由乙方承担。</w:t>
      </w:r>
      <w:r>
        <w:rPr>
          <w:rFonts w:ascii="宋体" w:hAnsi="宋体" w:cs="宋体"/>
          <w:color w:val="000000"/>
          <w:szCs w:val="21"/>
          <w:highlight w:val="none"/>
          <w:lang w:val="zh-CN"/>
        </w:rPr>
      </w:r>
      <w:r/>
    </w:p>
    <w:p>
      <w:pPr>
        <w:pStyle w:val="905"/>
        <w:ind w:firstLine="420"/>
        <w:jc w:val="lef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3、货物的到货验收包括：型号、规格、数量、外观质量、及货物包装是否完好。</w:t>
      </w:r>
      <w:r>
        <w:rPr>
          <w:rFonts w:ascii="宋体" w:hAnsi="宋体" w:cs="宋体"/>
          <w:color w:val="000000"/>
          <w:szCs w:val="21"/>
          <w:highlight w:val="none"/>
          <w:lang w:val="zh-CN"/>
        </w:rPr>
      </w:r>
      <w:r/>
    </w:p>
    <w:p>
      <w:pPr>
        <w:pStyle w:val="905"/>
        <w:ind w:firstLine="420"/>
        <w:jc w:val="lef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color w:val="000000"/>
          <w:szCs w:val="21"/>
          <w:highlight w:val="none"/>
          <w:lang w:val="zh-CN"/>
        </w:rPr>
      </w:r>
      <w:r/>
    </w:p>
    <w:p>
      <w:pPr>
        <w:pStyle w:val="905"/>
        <w:ind w:firstLine="420"/>
        <w:jc w:val="lef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5、货物和系统调试验收的标准：按行业通行标准、厂方出厂标准和乙方响应文件的承诺（详见合同附件载明的标准，并不低于国家相关标准）。</w:t>
      </w:r>
      <w:r>
        <w:rPr>
          <w:rFonts w:ascii="宋体" w:hAnsi="宋体" w:cs="宋体"/>
          <w:color w:val="000000"/>
          <w:szCs w:val="21"/>
          <w:highlight w:val="none"/>
          <w:lang w:val="zh-CN"/>
        </w:rPr>
      </w:r>
      <w:r/>
    </w:p>
    <w:p>
      <w:pPr>
        <w:pStyle w:val="905"/>
        <w:ind w:firstLine="420"/>
        <w:jc w:val="left"/>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第八条 伴随服务／售后服务</w:t>
      </w:r>
      <w:r>
        <w:rPr>
          <w:rFonts w:ascii="宋体" w:hAnsi="宋体" w:cs="宋体"/>
          <w:b/>
          <w:bCs/>
          <w:color w:val="000000"/>
          <w:szCs w:val="21"/>
          <w:highlight w:val="none"/>
          <w:lang w:val="zh-CN"/>
        </w:rPr>
      </w:r>
      <w:r/>
    </w:p>
    <w:p>
      <w:pPr>
        <w:pStyle w:val="905"/>
        <w:ind w:firstLine="420"/>
        <w:jc w:val="left"/>
        <w:tabs>
          <w:tab w:val="left" w:pos="1620" w:leader="none"/>
        </w:tabs>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1、乙方应按照国家有关法律法规规章和“三包”规定以及合同所附的“服务承诺”提供服务。</w:t>
      </w:r>
      <w:r>
        <w:rPr>
          <w:rFonts w:ascii="宋体" w:hAnsi="宋体" w:cs="宋体"/>
          <w:color w:val="000000"/>
          <w:szCs w:val="21"/>
          <w:highlight w:val="none"/>
          <w:lang w:val="zh-CN"/>
        </w:rPr>
      </w:r>
      <w:r/>
    </w:p>
    <w:p>
      <w:pPr>
        <w:pStyle w:val="905"/>
        <w:ind w:firstLine="420"/>
        <w:jc w:val="lef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2、除前款规定外，乙方还应提供下列服务：</w:t>
      </w:r>
      <w:r>
        <w:rPr>
          <w:rFonts w:ascii="宋体" w:hAnsi="宋体" w:cs="宋体"/>
          <w:color w:val="000000"/>
          <w:szCs w:val="21"/>
          <w:highlight w:val="none"/>
          <w:lang w:val="zh-CN"/>
        </w:rPr>
      </w:r>
      <w:r/>
    </w:p>
    <w:p>
      <w:pPr>
        <w:pStyle w:val="905"/>
        <w:ind w:firstLine="420"/>
        <w:jc w:val="lef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（1）货物的现场安装、调试和/或启动监督；</w:t>
      </w:r>
      <w:r>
        <w:rPr>
          <w:rFonts w:ascii="宋体" w:hAnsi="宋体" w:cs="宋体"/>
          <w:color w:val="000000"/>
          <w:szCs w:val="21"/>
          <w:highlight w:val="none"/>
          <w:lang w:val="zh-CN"/>
        </w:rPr>
      </w:r>
      <w:r/>
    </w:p>
    <w:p>
      <w:pPr>
        <w:pStyle w:val="905"/>
        <w:ind w:firstLine="420"/>
        <w:jc w:val="lef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（2）就货物的安装、启动、运行及维护等对甲方人员进行免费培训。</w:t>
      </w:r>
      <w:r>
        <w:rPr>
          <w:rFonts w:ascii="宋体" w:hAnsi="宋体" w:cs="宋体"/>
          <w:color w:val="000000"/>
          <w:szCs w:val="21"/>
          <w:highlight w:val="none"/>
          <w:lang w:val="zh-CN"/>
        </w:rPr>
      </w:r>
      <w:r/>
    </w:p>
    <w:p>
      <w:pPr>
        <w:pStyle w:val="905"/>
        <w:ind w:firstLine="420"/>
        <w:jc w:val="lef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3、若招标文件中不包含有关伴随服务或售后服务的承诺，双方作如下约定：</w:t>
      </w:r>
      <w:r>
        <w:rPr>
          <w:rFonts w:ascii="宋体" w:hAnsi="宋体" w:cs="宋体"/>
          <w:color w:val="000000"/>
          <w:szCs w:val="21"/>
          <w:highlight w:val="none"/>
          <w:lang w:val="zh-CN"/>
        </w:rPr>
      </w:r>
      <w:r/>
    </w:p>
    <w:p>
      <w:pPr>
        <w:pStyle w:val="905"/>
        <w:ind w:firstLine="420"/>
        <w:jc w:val="lef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color w:val="000000"/>
          <w:szCs w:val="21"/>
          <w:highlight w:val="none"/>
          <w:lang w:val="zh-CN"/>
        </w:rPr>
      </w:r>
      <w:r/>
    </w:p>
    <w:p>
      <w:pPr>
        <w:pStyle w:val="905"/>
        <w:ind w:firstLine="420"/>
        <w:jc w:val="lef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3.2 所购货物按乙方承诺提供免费维护和质量保证，保修费用计入总价。</w:t>
      </w:r>
      <w:r>
        <w:rPr>
          <w:rFonts w:ascii="宋体" w:hAnsi="宋体" w:cs="宋体"/>
          <w:color w:val="000000"/>
          <w:szCs w:val="21"/>
          <w:highlight w:val="none"/>
          <w:lang w:val="zh-CN"/>
        </w:rPr>
      </w:r>
      <w:r/>
    </w:p>
    <w:p>
      <w:pPr>
        <w:pStyle w:val="905"/>
        <w:ind w:firstLine="420"/>
        <w:jc w:val="lef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3.3 保修期内，乙方负责对其提供的货物整机进行维修和系统维护，不再收取任何费用，但不可抗力（如火灾、雷击等）造成的故障除外。</w:t>
      </w:r>
      <w:r>
        <w:rPr>
          <w:rFonts w:ascii="宋体" w:hAnsi="宋体" w:cs="宋体"/>
          <w:color w:val="000000"/>
          <w:szCs w:val="21"/>
          <w:highlight w:val="none"/>
          <w:lang w:val="zh-CN"/>
        </w:rPr>
      </w:r>
      <w:r/>
    </w:p>
    <w:p>
      <w:pPr>
        <w:pStyle w:val="905"/>
        <w:ind w:firstLine="420"/>
        <w:jc w:val="lef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3.4 货物故障报修的响应时间按乙方承诺执行。</w:t>
      </w:r>
      <w:r>
        <w:rPr>
          <w:rFonts w:ascii="宋体" w:hAnsi="宋体" w:cs="宋体"/>
          <w:color w:val="000000"/>
          <w:szCs w:val="21"/>
          <w:highlight w:val="none"/>
          <w:lang w:val="zh-CN"/>
        </w:rPr>
      </w:r>
      <w:r/>
    </w:p>
    <w:p>
      <w:pPr>
        <w:pStyle w:val="905"/>
        <w:ind w:firstLine="420"/>
        <w:jc w:val="lef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3.5 若货物故障在检修48小时后仍无法排除，乙方应在48小时内免费提供不低于故障货物规格型号档次的备用货物供甲方使用，直至故障货物修复。</w:t>
      </w:r>
      <w:r>
        <w:rPr>
          <w:rFonts w:ascii="宋体" w:hAnsi="宋体" w:cs="宋体"/>
          <w:color w:val="000000"/>
          <w:szCs w:val="21"/>
          <w:highlight w:val="none"/>
          <w:lang w:val="zh-CN"/>
        </w:rPr>
      </w:r>
      <w:r/>
    </w:p>
    <w:p>
      <w:pPr>
        <w:pStyle w:val="905"/>
        <w:ind w:firstLine="420"/>
        <w:jc w:val="lef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3.6 所有货物保修服务方式均为乙方上门保修，即由乙方派员到货物使用现场维修，由此产生的一切费用均由乙方承担。</w:t>
      </w:r>
      <w:r>
        <w:rPr>
          <w:rFonts w:ascii="宋体" w:hAnsi="宋体" w:cs="宋体"/>
          <w:color w:val="000000"/>
          <w:szCs w:val="21"/>
          <w:highlight w:val="none"/>
          <w:lang w:val="zh-CN"/>
        </w:rPr>
      </w:r>
      <w:r/>
    </w:p>
    <w:p>
      <w:pPr>
        <w:pStyle w:val="905"/>
        <w:ind w:firstLine="420"/>
        <w:jc w:val="lef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3.7 保修期后的货物维护由双方协商再定。</w:t>
      </w:r>
      <w:r>
        <w:rPr>
          <w:rFonts w:ascii="宋体" w:hAnsi="宋体" w:cs="宋体"/>
          <w:color w:val="000000"/>
          <w:szCs w:val="21"/>
          <w:highlight w:val="none"/>
          <w:lang w:val="zh-CN"/>
        </w:rPr>
      </w:r>
      <w:r/>
    </w:p>
    <w:p>
      <w:pPr>
        <w:pStyle w:val="905"/>
        <w:ind w:firstLine="420"/>
        <w:jc w:val="left"/>
        <w:rPr>
          <w:rFonts w:hint="eastAsia"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zh-CN"/>
        </w:rPr>
        <w:t xml:space="preserve">第九条 履约保证金：</w:t>
      </w:r>
      <w:r>
        <w:rPr>
          <w:rFonts w:hint="eastAsia" w:ascii="宋体" w:hAnsi="宋体" w:cs="宋体"/>
          <w:b/>
          <w:bCs/>
          <w:color w:val="000000"/>
          <w:szCs w:val="21"/>
          <w:highlight w:val="none"/>
          <w:lang w:val="en-US" w:eastAsia="zh-CN"/>
        </w:rPr>
        <w:t xml:space="preserve">无</w:t>
      </w:r>
      <w:r>
        <w:rPr>
          <w:rFonts w:hint="eastAsia" w:ascii="宋体" w:hAnsi="宋体" w:eastAsia="宋体" w:cs="宋体"/>
          <w:b/>
          <w:bCs/>
          <w:color w:val="000000"/>
          <w:szCs w:val="21"/>
          <w:highlight w:val="none"/>
          <w:lang w:val="en-US" w:eastAsia="zh-CN"/>
        </w:rPr>
      </w:r>
      <w:r/>
    </w:p>
    <w:p>
      <w:pPr>
        <w:pStyle w:val="905"/>
        <w:ind w:firstLine="420"/>
        <w:jc w:val="left"/>
        <w:rPr>
          <w:rFonts w:ascii="宋体" w:hAnsi="宋体" w:cs="宋体"/>
          <w:b/>
          <w:bCs/>
          <w:i/>
          <w:iCs/>
          <w:color w:val="000000"/>
          <w:szCs w:val="21"/>
          <w:highlight w:val="none"/>
          <w:lang w:val="zh-CN"/>
        </w:rPr>
      </w:pPr>
      <w:r>
        <w:rPr>
          <w:rFonts w:hint="eastAsia" w:ascii="宋体" w:hAnsi="宋体" w:cs="宋体"/>
          <w:b/>
          <w:bCs/>
          <w:color w:val="000000"/>
          <w:szCs w:val="21"/>
          <w:highlight w:val="none"/>
          <w:lang w:val="zh-CN"/>
        </w:rPr>
        <w:t xml:space="preserve">第十条 合同款支付</w:t>
      </w:r>
      <w:r>
        <w:rPr>
          <w:rFonts w:ascii="宋体" w:hAnsi="宋体" w:cs="宋体"/>
          <w:b/>
          <w:bCs/>
          <w:i/>
          <w:iCs/>
          <w:color w:val="000000"/>
          <w:szCs w:val="21"/>
          <w:highlight w:val="none"/>
          <w:lang w:val="zh-CN"/>
        </w:rPr>
      </w:r>
      <w:r/>
    </w:p>
    <w:p>
      <w:pPr>
        <w:pStyle w:val="905"/>
        <w:ind w:firstLine="420"/>
        <w:jc w:val="lef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1、本合同项下所有款项均以人民币支付。</w:t>
      </w:r>
      <w:r>
        <w:rPr>
          <w:rFonts w:ascii="宋体" w:hAnsi="宋体" w:cs="宋体"/>
          <w:color w:val="000000"/>
          <w:szCs w:val="21"/>
          <w:highlight w:val="none"/>
          <w:lang w:val="zh-CN"/>
        </w:rPr>
      </w:r>
      <w:r/>
    </w:p>
    <w:p>
      <w:pPr>
        <w:pStyle w:val="905"/>
        <w:ind w:firstLine="420"/>
        <w:jc w:val="left"/>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2、本合同项下的采购资金由甲方自行支付，乙方向甲方开具发票。</w:t>
      </w:r>
      <w:r>
        <w:rPr>
          <w:rFonts w:ascii="宋体" w:hAnsi="宋体" w:cs="宋体"/>
          <w:color w:val="000000"/>
          <w:szCs w:val="21"/>
          <w:highlight w:val="none"/>
          <w:lang w:val="zh-CN"/>
        </w:rPr>
      </w:r>
      <w:r/>
    </w:p>
    <w:p>
      <w:pPr>
        <w:pStyle w:val="905"/>
        <w:ind w:firstLine="420"/>
        <w:jc w:val="left"/>
        <w:rPr>
          <w:rFonts w:ascii="宋体" w:hAnsi="宋体" w:cs="宋体"/>
          <w:bCs/>
          <w:color w:val="000000"/>
          <w:szCs w:val="21"/>
          <w:highlight w:val="none"/>
          <w:lang w:val="zh-CN"/>
        </w:rPr>
      </w:pPr>
      <w:r>
        <w:rPr>
          <w:rFonts w:hint="eastAsia" w:ascii="宋体" w:hAnsi="宋体" w:cs="宋体"/>
          <w:bCs/>
          <w:color w:val="000000"/>
          <w:szCs w:val="21"/>
          <w:highlight w:val="none"/>
          <w:lang w:val="zh-CN"/>
        </w:rPr>
        <w:t xml:space="preserve">3、付款条件：</w:t>
      </w:r>
      <w:r>
        <w:rPr>
          <w:rFonts w:ascii="宋体" w:hAnsi="宋体" w:cs="宋体"/>
          <w:bCs/>
          <w:color w:val="000000"/>
          <w:szCs w:val="21"/>
          <w:highlight w:val="none"/>
          <w:lang w:val="zh-CN"/>
        </w:rPr>
      </w:r>
      <w:r/>
    </w:p>
    <w:p>
      <w:pPr>
        <w:pStyle w:val="905"/>
        <w:ind w:firstLine="420"/>
        <w:jc w:val="left"/>
        <w:rPr>
          <w:rFonts w:ascii="宋体" w:hAnsi="宋体" w:cs="宋体"/>
          <w:bCs/>
          <w:color w:val="000000"/>
          <w:szCs w:val="21"/>
          <w:highlight w:val="none"/>
          <w:lang w:val="zh-CN"/>
        </w:rPr>
      </w:pPr>
      <w:r>
        <w:rPr>
          <w:rFonts w:hint="eastAsia" w:ascii="宋体" w:hAnsi="宋体" w:cs="宋体"/>
          <w:bCs/>
          <w:color w:val="000000"/>
          <w:szCs w:val="21"/>
          <w:highlight w:val="none"/>
          <w:lang w:val="zh-CN" w:eastAsia="zh-CN"/>
        </w:rPr>
        <w:t xml:space="preserve">仪器设备安装调试完毕且验收合格后30个工作日内，采购人支付仪器设备款项100%；所有款项支付按财政支付流程。</w:t>
      </w:r>
      <w:r>
        <w:rPr>
          <w:rFonts w:ascii="宋体" w:hAnsi="宋体" w:cs="宋体"/>
          <w:bCs/>
          <w:color w:val="000000"/>
          <w:szCs w:val="21"/>
          <w:highlight w:val="none"/>
          <w:lang w:val="zh-CN"/>
        </w:rPr>
      </w:r>
      <w:r/>
    </w:p>
    <w:p>
      <w:pPr>
        <w:pStyle w:val="905"/>
        <w:ind w:firstLine="420"/>
        <w:jc w:val="left"/>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第十一条 违约责任</w:t>
      </w:r>
      <w:r>
        <w:rPr>
          <w:rFonts w:ascii="宋体" w:hAnsi="宋体" w:cs="宋体"/>
          <w:b/>
          <w:bCs/>
          <w:color w:val="000000"/>
          <w:szCs w:val="21"/>
          <w:highlight w:val="none"/>
          <w:lang w:val="zh-CN"/>
        </w:rPr>
      </w:r>
      <w:r/>
    </w:p>
    <w:p>
      <w:pPr>
        <w:pStyle w:val="905"/>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１、甲方无正当理由拒收货物、拒付货物款的，由甲方向乙方偿付合同总价的5%违约金。</w:t>
      </w:r>
      <w:r>
        <w:rPr>
          <w:rFonts w:ascii="宋体" w:hAnsi="宋体" w:cs="宋体"/>
          <w:color w:val="000000"/>
          <w:szCs w:val="21"/>
          <w:highlight w:val="none"/>
          <w:lang w:val="zh-CN"/>
        </w:rPr>
      </w:r>
      <w:r/>
    </w:p>
    <w:p>
      <w:pPr>
        <w:pStyle w:val="905"/>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２、甲方未按合同规定的期限向乙方支付货款的，每逾期1天甲方向乙方偿付欠款总额的5‰滞纳金，但累计滞纳金总额不超过欠款总额的5% 。</w:t>
      </w:r>
      <w:r>
        <w:rPr>
          <w:rFonts w:ascii="宋体" w:hAnsi="宋体" w:cs="宋体"/>
          <w:color w:val="000000"/>
          <w:szCs w:val="21"/>
          <w:highlight w:val="none"/>
          <w:lang w:val="zh-CN"/>
        </w:rPr>
      </w:r>
      <w:r/>
    </w:p>
    <w:p>
      <w:pPr>
        <w:pStyle w:val="905"/>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３、如乙方不能交付货物、完成安装调试的，甲方有权扣留全部履约保证金；同时乙方应向甲方支付合同总价5%的违约金。</w:t>
      </w:r>
      <w:r>
        <w:rPr>
          <w:rFonts w:ascii="宋体" w:hAnsi="宋体" w:cs="宋体"/>
          <w:color w:val="000000"/>
          <w:szCs w:val="21"/>
          <w:highlight w:val="none"/>
          <w:lang w:val="zh-CN"/>
        </w:rPr>
      </w:r>
      <w:r/>
    </w:p>
    <w:p>
      <w:pPr>
        <w:pStyle w:val="905"/>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４、乙方逾期交付的，每逾期1天，乙方向甲方偿付合同总额的5‰的滞纳金。如乙方逾期交付达10天，甲方有权解除合同，解除合同的通知自到达乙方时生效。</w:t>
      </w:r>
      <w:r>
        <w:rPr>
          <w:rFonts w:ascii="宋体" w:hAnsi="宋体" w:cs="宋体"/>
          <w:color w:val="000000"/>
          <w:szCs w:val="21"/>
          <w:highlight w:val="none"/>
          <w:lang w:val="zh-CN"/>
        </w:rPr>
      </w:r>
      <w:r/>
    </w:p>
    <w:p>
      <w:pPr>
        <w:pStyle w:val="905"/>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５、乙方所交付的货物品种、型号、规格不符合合同规定的，甲方有权拒收。甲方拒收的，乙方应向甲方支付货款总额5%的违约金。</w:t>
      </w:r>
      <w:r>
        <w:rPr>
          <w:rFonts w:ascii="宋体" w:hAnsi="宋体" w:cs="宋体"/>
          <w:color w:val="000000"/>
          <w:szCs w:val="21"/>
          <w:highlight w:val="none"/>
          <w:lang w:val="zh-CN"/>
        </w:rPr>
      </w:r>
      <w:r/>
    </w:p>
    <w:p>
      <w:pPr>
        <w:pStyle w:val="905"/>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６、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rPr>
          <w:rFonts w:ascii="宋体" w:hAnsi="宋体" w:cs="宋体"/>
          <w:color w:val="000000"/>
          <w:szCs w:val="21"/>
          <w:highlight w:val="none"/>
          <w:lang w:val="zh-CN"/>
        </w:rPr>
      </w:r>
      <w:r/>
    </w:p>
    <w:p>
      <w:pPr>
        <w:pStyle w:val="905"/>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7、乙方未按本合同第九条的规定向甲方交付履约保证金的，应按应交付履约保证金的100%向甲方支付违约金，该违约金的支付不影响乙方应承担的其他违约责任。</w:t>
      </w:r>
      <w:r>
        <w:rPr>
          <w:rFonts w:ascii="宋体" w:hAnsi="宋体" w:cs="宋体"/>
          <w:color w:val="000000"/>
          <w:szCs w:val="21"/>
          <w:highlight w:val="none"/>
          <w:lang w:val="zh-CN"/>
        </w:rPr>
      </w:r>
      <w:r/>
    </w:p>
    <w:p>
      <w:pPr>
        <w:pStyle w:val="905"/>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8、乙方未按本合同的规定和“服务承诺”提供伴随服务/售后服务的，应按合同总价款的5 %向甲方承担违约责任。</w:t>
      </w:r>
      <w:r>
        <w:rPr>
          <w:rFonts w:ascii="宋体" w:hAnsi="宋体" w:cs="宋体"/>
          <w:color w:val="000000"/>
          <w:szCs w:val="21"/>
          <w:highlight w:val="none"/>
          <w:lang w:val="zh-CN"/>
        </w:rPr>
      </w:r>
      <w:r/>
    </w:p>
    <w:p>
      <w:pPr>
        <w:pStyle w:val="905"/>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9、乙方在承担上述4-7款一项或多项违约责任后，仍应继续履行合同规定的义务（甲方解除合同的除外）。甲方未能及时追究乙方的任何一项违约责任并不表明甲方放弃追究乙方该项或其他违约责任。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Cs w:val="21"/>
          <w:highlight w:val="none"/>
          <w:lang w:val="zh-CN"/>
        </w:rPr>
      </w:r>
      <w:r/>
    </w:p>
    <w:p>
      <w:pPr>
        <w:pStyle w:val="905"/>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10、乙方响应属虚假承诺，或经权威部门监测提供的货物不能满足招标文件要求，或是由于乙方的过错造成合同无法继续履行的，乙方履约保证金不予退还外，还应向甲方支付不少于合同总价30%赔偿金。</w:t>
      </w:r>
      <w:r>
        <w:rPr>
          <w:rFonts w:ascii="宋体" w:hAnsi="宋体" w:cs="宋体"/>
          <w:color w:val="000000"/>
          <w:szCs w:val="21"/>
          <w:highlight w:val="none"/>
          <w:lang w:val="zh-CN"/>
        </w:rPr>
      </w:r>
      <w:r/>
    </w:p>
    <w:p>
      <w:pPr>
        <w:pStyle w:val="905"/>
        <w:ind w:firstLine="420"/>
        <w:jc w:val="left"/>
        <w:widowControl/>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第十二条 合同的变更和终止</w:t>
      </w:r>
      <w:r>
        <w:rPr>
          <w:rFonts w:ascii="宋体" w:hAnsi="宋体" w:cs="宋体"/>
          <w:b/>
          <w:bCs/>
          <w:color w:val="000000"/>
          <w:szCs w:val="21"/>
          <w:highlight w:val="none"/>
          <w:lang w:val="zh-CN"/>
        </w:rPr>
      </w:r>
      <w:r/>
    </w:p>
    <w:p>
      <w:pPr>
        <w:pStyle w:val="905"/>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1、除《政府采购法》第50条规定的情形外，本合同一经签订，甲乙双方不得擅自变更、中止或终止合同。</w:t>
      </w:r>
      <w:r>
        <w:rPr>
          <w:rFonts w:ascii="宋体" w:hAnsi="宋体" w:cs="宋体"/>
          <w:color w:val="000000"/>
          <w:szCs w:val="21"/>
          <w:highlight w:val="none"/>
          <w:lang w:val="zh-CN"/>
        </w:rPr>
      </w:r>
      <w:r/>
    </w:p>
    <w:p>
      <w:pPr>
        <w:pStyle w:val="905"/>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rPr>
        <w:t xml:space="preserve">除发生法律规定的不能预见、不能避免并不能克服的客观情况外，甲乙双方不得放弃或拒绝履行合同。</w:t>
      </w:r>
      <w:r>
        <w:rPr>
          <w:rFonts w:hint="eastAsia" w:ascii="宋体" w:hAnsi="宋体" w:cs="宋体"/>
          <w:color w:val="000000"/>
          <w:szCs w:val="21"/>
          <w:highlight w:val="none"/>
          <w:lang w:val="zh-CN"/>
        </w:rPr>
        <w:t xml:space="preserve"> </w:t>
      </w:r>
      <w:r>
        <w:rPr>
          <w:rFonts w:ascii="宋体" w:hAnsi="宋体" w:cs="宋体"/>
          <w:color w:val="000000"/>
          <w:szCs w:val="21"/>
          <w:highlight w:val="none"/>
          <w:lang w:val="zh-CN"/>
        </w:rPr>
      </w:r>
      <w:r/>
    </w:p>
    <w:p>
      <w:pPr>
        <w:pStyle w:val="905"/>
        <w:ind w:firstLine="420"/>
        <w:jc w:val="left"/>
        <w:widowControl/>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第十三条 合同的转让</w:t>
      </w:r>
      <w:r>
        <w:rPr>
          <w:rFonts w:ascii="宋体" w:hAnsi="宋体" w:cs="宋体"/>
          <w:b/>
          <w:bCs/>
          <w:color w:val="000000"/>
          <w:szCs w:val="21"/>
          <w:highlight w:val="none"/>
          <w:lang w:val="zh-CN"/>
        </w:rPr>
      </w:r>
      <w:r/>
    </w:p>
    <w:p>
      <w:pPr>
        <w:pStyle w:val="905"/>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乙方不得擅自部分或全部转让其应履行的合同义务。</w:t>
      </w:r>
      <w:r>
        <w:rPr>
          <w:rFonts w:ascii="宋体" w:hAnsi="宋体" w:cs="宋体"/>
          <w:color w:val="000000"/>
          <w:szCs w:val="21"/>
          <w:highlight w:val="none"/>
          <w:lang w:val="zh-CN"/>
        </w:rPr>
      </w:r>
      <w:r/>
    </w:p>
    <w:p>
      <w:pPr>
        <w:pStyle w:val="905"/>
        <w:ind w:firstLine="420"/>
        <w:jc w:val="left"/>
        <w:widowControl/>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第十四条 争议的解决</w:t>
      </w:r>
      <w:r>
        <w:rPr>
          <w:rFonts w:ascii="宋体" w:hAnsi="宋体" w:cs="宋体"/>
          <w:b/>
          <w:bCs/>
          <w:color w:val="000000"/>
          <w:szCs w:val="21"/>
          <w:highlight w:val="none"/>
          <w:lang w:val="zh-CN"/>
        </w:rPr>
      </w:r>
      <w:r/>
    </w:p>
    <w:p>
      <w:pPr>
        <w:pStyle w:val="905"/>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color w:val="000000"/>
          <w:szCs w:val="21"/>
          <w:highlight w:val="none"/>
          <w:lang w:val="zh-CN"/>
        </w:rPr>
      </w:r>
      <w:r/>
    </w:p>
    <w:p>
      <w:pPr>
        <w:pStyle w:val="905"/>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2、因履行本合同引起的或与本合同有关的争议，甲、乙双方应首先通过友好协商解决，如果协商不能解决争议，则采取以下第（ ）种方式解决争议：</w:t>
      </w:r>
      <w:r>
        <w:rPr>
          <w:rFonts w:ascii="宋体" w:hAnsi="宋体" w:cs="宋体"/>
          <w:color w:val="000000"/>
          <w:szCs w:val="21"/>
          <w:highlight w:val="none"/>
          <w:lang w:val="zh-CN"/>
        </w:rPr>
      </w:r>
      <w:r/>
    </w:p>
    <w:p>
      <w:pPr>
        <w:pStyle w:val="905"/>
        <w:ind w:firstLine="56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（1）向甲方所在地有管辖权的人民法院提起诉讼；</w:t>
      </w:r>
      <w:r>
        <w:rPr>
          <w:rFonts w:ascii="宋体" w:hAnsi="宋体" w:cs="宋体"/>
          <w:color w:val="000000"/>
          <w:szCs w:val="21"/>
          <w:highlight w:val="none"/>
          <w:lang w:val="zh-CN"/>
        </w:rPr>
      </w:r>
      <w:r/>
    </w:p>
    <w:p>
      <w:pPr>
        <w:pStyle w:val="905"/>
        <w:ind w:firstLine="56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（2）向南京仲裁委员会按其仲裁规则申请仲裁。</w:t>
      </w:r>
      <w:r>
        <w:rPr>
          <w:rFonts w:ascii="宋体" w:hAnsi="宋体" w:cs="宋体"/>
          <w:color w:val="000000"/>
          <w:szCs w:val="21"/>
          <w:highlight w:val="none"/>
          <w:lang w:val="zh-CN"/>
        </w:rPr>
      </w:r>
      <w:r/>
    </w:p>
    <w:p>
      <w:pPr>
        <w:pStyle w:val="905"/>
        <w:ind w:firstLine="56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如没有约定，默认采取第2种方式解决争议。</w:t>
      </w:r>
      <w:r>
        <w:rPr>
          <w:rFonts w:ascii="宋体" w:hAnsi="宋体" w:cs="宋体"/>
          <w:color w:val="000000"/>
          <w:szCs w:val="21"/>
          <w:highlight w:val="none"/>
          <w:lang w:val="zh-CN"/>
        </w:rPr>
      </w:r>
      <w:r/>
    </w:p>
    <w:p>
      <w:pPr>
        <w:pStyle w:val="905"/>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3、在仲裁期间，本合同应继续履行。</w:t>
      </w:r>
      <w:r>
        <w:rPr>
          <w:rFonts w:ascii="宋体" w:hAnsi="宋体" w:cs="宋体"/>
          <w:color w:val="000000"/>
          <w:szCs w:val="21"/>
          <w:highlight w:val="none"/>
          <w:lang w:val="zh-CN"/>
        </w:rPr>
      </w:r>
      <w:r/>
    </w:p>
    <w:p>
      <w:pPr>
        <w:pStyle w:val="905"/>
        <w:ind w:firstLine="420"/>
        <w:jc w:val="left"/>
        <w:widowControl/>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第十五条 诚实信用 </w:t>
      </w:r>
      <w:r>
        <w:rPr>
          <w:rFonts w:ascii="宋体" w:hAnsi="宋体" w:cs="宋体"/>
          <w:b/>
          <w:bCs/>
          <w:color w:val="000000"/>
          <w:szCs w:val="21"/>
          <w:highlight w:val="none"/>
          <w:lang w:val="zh-CN"/>
        </w:rPr>
      </w:r>
      <w:r/>
    </w:p>
    <w:p>
      <w:pPr>
        <w:pStyle w:val="905"/>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乙方应诚实信用，严格按照招标文件要求和乙方承诺履行合同，不向甲方进行商业贿赂或者提供不正当利益。</w:t>
      </w:r>
      <w:r>
        <w:rPr>
          <w:rFonts w:ascii="宋体" w:hAnsi="宋体" w:cs="宋体"/>
          <w:color w:val="000000"/>
          <w:szCs w:val="21"/>
          <w:highlight w:val="none"/>
          <w:lang w:val="zh-CN"/>
        </w:rPr>
      </w:r>
      <w:r/>
    </w:p>
    <w:p>
      <w:pPr>
        <w:pStyle w:val="905"/>
        <w:ind w:firstLine="420"/>
        <w:jc w:val="left"/>
        <w:widowControl/>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第十六条 合同生效及其他</w:t>
      </w:r>
      <w:r>
        <w:rPr>
          <w:rFonts w:ascii="宋体" w:hAnsi="宋体" w:cs="宋体"/>
          <w:b/>
          <w:bCs/>
          <w:color w:val="000000"/>
          <w:szCs w:val="21"/>
          <w:highlight w:val="none"/>
          <w:lang w:val="zh-CN"/>
        </w:rPr>
      </w:r>
      <w:r/>
    </w:p>
    <w:p>
      <w:pPr>
        <w:pStyle w:val="905"/>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1、本合同自签订之日起生效。</w:t>
      </w:r>
      <w:r>
        <w:rPr>
          <w:rFonts w:ascii="宋体" w:hAnsi="宋体" w:cs="宋体"/>
          <w:color w:val="000000"/>
          <w:szCs w:val="21"/>
          <w:highlight w:val="none"/>
          <w:lang w:val="zh-CN"/>
        </w:rPr>
      </w:r>
      <w:r/>
    </w:p>
    <w:p>
      <w:pPr>
        <w:pStyle w:val="905"/>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2、本合同一式肆份，甲乙双方各执贰份。</w:t>
      </w:r>
      <w:r>
        <w:rPr>
          <w:rFonts w:ascii="宋体" w:hAnsi="宋体" w:cs="宋体"/>
          <w:color w:val="000000"/>
          <w:szCs w:val="21"/>
          <w:highlight w:val="none"/>
          <w:lang w:val="zh-CN"/>
        </w:rPr>
      </w:r>
      <w:r/>
    </w:p>
    <w:p>
      <w:pPr>
        <w:pStyle w:val="905"/>
        <w:ind w:firstLine="420"/>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3、本合同应按照中华人民共和国的现行法律进行解释。</w:t>
      </w:r>
      <w:r>
        <w:rPr>
          <w:rFonts w:ascii="宋体" w:hAnsi="宋体" w:cs="宋体"/>
          <w:color w:val="000000"/>
          <w:szCs w:val="21"/>
          <w:highlight w:val="none"/>
          <w:lang w:val="zh-CN"/>
        </w:rPr>
      </w:r>
      <w:r/>
    </w:p>
    <w:p>
      <w:pPr>
        <w:pStyle w:val="905"/>
        <w:ind w:firstLine="420"/>
        <w:jc w:val="left"/>
        <w:widowControl/>
        <w:rPr>
          <w:rFonts w:ascii="宋体" w:hAnsi="宋体" w:cs="宋体"/>
          <w:color w:val="000000"/>
          <w:szCs w:val="21"/>
          <w:highlight w:val="none"/>
          <w:lang w:val="zh-CN"/>
        </w:rPr>
      </w:pPr>
      <w:r>
        <w:rPr>
          <w:rFonts w:ascii="宋体" w:hAnsi="宋体" w:cs="宋体"/>
          <w:color w:val="000000"/>
          <w:szCs w:val="21"/>
          <w:highlight w:val="none"/>
          <w:lang w:val="zh-CN"/>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4415"/>
        <w:gridCol w:w="4415"/>
      </w:tblGrid>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905"/>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甲方（采购人）：（盖章）</w:t>
            </w:r>
            <w:r>
              <w:rPr>
                <w:rFonts w:ascii="宋体" w:hAnsi="宋体" w:cs="宋体"/>
                <w:color w:val="000000"/>
                <w:szCs w:val="21"/>
                <w:highlight w:val="none"/>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905"/>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乙方（供应商）：（盖章）</w:t>
            </w:r>
            <w:r>
              <w:rPr>
                <w:rFonts w:ascii="宋体" w:hAnsi="宋体" w:cs="宋体"/>
                <w:color w:val="000000"/>
                <w:szCs w:val="21"/>
                <w:highlight w:val="none"/>
                <w:lang w:val="zh-CN"/>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905"/>
              <w:jc w:val="left"/>
              <w:widowControl/>
              <w:rPr>
                <w:rFonts w:ascii="宋体" w:hAnsi="宋体" w:cs="宋体"/>
                <w:color w:val="000000"/>
                <w:szCs w:val="21"/>
                <w:highlight w:val="none"/>
              </w:rPr>
            </w:pPr>
            <w:r>
              <w:rPr>
                <w:rFonts w:hint="eastAsia" w:ascii="宋体" w:hAnsi="宋体" w:cs="宋体"/>
                <w:color w:val="000000"/>
                <w:szCs w:val="21"/>
                <w:highlight w:val="none"/>
                <w:lang w:val="zh-CN"/>
              </w:rPr>
              <w:t xml:space="preserve">代表人：</w:t>
            </w:r>
            <w:r>
              <w:rPr>
                <w:rFonts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905"/>
              <w:jc w:val="left"/>
              <w:widowControl/>
              <w:rPr>
                <w:rFonts w:ascii="宋体" w:hAnsi="宋体" w:cs="宋体"/>
                <w:color w:val="000000"/>
                <w:szCs w:val="21"/>
                <w:highlight w:val="none"/>
              </w:rPr>
            </w:pPr>
            <w:r>
              <w:rPr>
                <w:rFonts w:hint="eastAsia" w:ascii="宋体" w:hAnsi="宋体" w:cs="宋体"/>
                <w:color w:val="000000"/>
                <w:szCs w:val="21"/>
                <w:highlight w:val="none"/>
                <w:lang w:val="zh-CN"/>
              </w:rPr>
              <w:t xml:space="preserve">代表人</w:t>
            </w:r>
            <w:r>
              <w:rPr>
                <w:rFonts w:hint="eastAsia" w:ascii="宋体" w:hAnsi="宋体" w:cs="宋体"/>
                <w:color w:val="000000"/>
                <w:szCs w:val="21"/>
                <w:highlight w:val="none"/>
              </w:rPr>
              <w:t xml:space="preserve">：</w:t>
            </w:r>
            <w:r>
              <w:rPr>
                <w:rFonts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905"/>
              <w:jc w:val="left"/>
              <w:widowControl/>
              <w:rPr>
                <w:rFonts w:ascii="宋体" w:hAnsi="宋体" w:cs="宋体"/>
                <w:color w:val="000000"/>
                <w:szCs w:val="21"/>
                <w:highlight w:val="none"/>
              </w:rPr>
            </w:pPr>
            <w:r>
              <w:rPr>
                <w:rFonts w:hint="eastAsia" w:ascii="宋体" w:hAnsi="宋体" w:cs="宋体"/>
                <w:color w:val="000000"/>
                <w:szCs w:val="21"/>
                <w:highlight w:val="none"/>
                <w:lang w:val="zh-CN"/>
              </w:rPr>
              <w:t xml:space="preserve">电</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话：</w:t>
            </w:r>
            <w:r>
              <w:rPr>
                <w:rFonts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905"/>
              <w:jc w:val="left"/>
              <w:widowControl/>
              <w:rPr>
                <w:rFonts w:ascii="宋体" w:hAnsi="宋体" w:cs="宋体"/>
                <w:color w:val="000000"/>
                <w:szCs w:val="21"/>
                <w:highlight w:val="none"/>
              </w:rPr>
            </w:pPr>
            <w:r>
              <w:rPr>
                <w:rFonts w:hint="eastAsia" w:ascii="宋体" w:hAnsi="宋体" w:cs="宋体"/>
                <w:color w:val="000000"/>
                <w:szCs w:val="21"/>
                <w:highlight w:val="none"/>
                <w:lang w:val="zh-CN"/>
              </w:rPr>
              <w:t xml:space="preserve">电</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话：</w:t>
            </w:r>
            <w:r>
              <w:rPr>
                <w:rFonts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905"/>
              <w:jc w:val="left"/>
              <w:widowControl/>
              <w:rPr>
                <w:rFonts w:ascii="宋体" w:hAnsi="宋体" w:cs="宋体"/>
                <w:color w:val="000000"/>
                <w:szCs w:val="21"/>
                <w:highlight w:val="none"/>
              </w:rPr>
            </w:pPr>
            <w:r>
              <w:rPr>
                <w:rFonts w:hint="eastAsia" w:ascii="宋体" w:hAnsi="宋体" w:cs="宋体"/>
                <w:color w:val="000000"/>
                <w:szCs w:val="21"/>
                <w:highlight w:val="none"/>
                <w:lang w:val="zh-CN"/>
              </w:rPr>
              <w:t xml:space="preserve">开户银行：</w:t>
            </w:r>
            <w:r>
              <w:rPr>
                <w:rFonts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905"/>
              <w:jc w:val="left"/>
              <w:widowControl/>
              <w:rPr>
                <w:rFonts w:ascii="宋体" w:hAnsi="宋体" w:cs="宋体"/>
                <w:color w:val="000000"/>
                <w:szCs w:val="21"/>
                <w:highlight w:val="none"/>
              </w:rPr>
            </w:pPr>
            <w:r>
              <w:rPr>
                <w:rFonts w:hint="eastAsia" w:ascii="宋体" w:hAnsi="宋体" w:cs="宋体"/>
                <w:color w:val="000000"/>
                <w:szCs w:val="21"/>
                <w:highlight w:val="none"/>
                <w:lang w:val="zh-CN"/>
              </w:rPr>
              <w:t xml:space="preserve">开户银行：</w:t>
            </w:r>
            <w:r>
              <w:rPr>
                <w:rFonts w:ascii="宋体" w:hAnsi="宋体" w:cs="宋体"/>
                <w:color w:val="000000"/>
                <w:szCs w:val="21"/>
                <w:highlight w:val="none"/>
              </w:rPr>
            </w:r>
            <w:r/>
          </w:p>
        </w:tc>
      </w:tr>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905"/>
              <w:jc w:val="left"/>
              <w:widowControl/>
              <w:rPr>
                <w:rFonts w:ascii="宋体" w:hAnsi="宋体" w:cs="宋体"/>
                <w:color w:val="000000"/>
                <w:szCs w:val="21"/>
                <w:highlight w:val="none"/>
              </w:rPr>
            </w:pPr>
            <w:r>
              <w:rPr>
                <w:rFonts w:hint="eastAsia" w:ascii="宋体" w:hAnsi="宋体" w:cs="宋体"/>
                <w:color w:val="000000"/>
                <w:szCs w:val="21"/>
                <w:highlight w:val="none"/>
                <w:lang w:val="zh-CN"/>
              </w:rPr>
              <w:t xml:space="preserve">帐</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号：</w:t>
            </w:r>
            <w:r>
              <w:rPr>
                <w:rFonts w:ascii="宋体" w:hAnsi="宋体" w:cs="宋体"/>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4415" w:type="dxa"/>
            <w:vAlign w:val="center"/>
            <w:textDirection w:val="lrTb"/>
            <w:noWrap w:val="false"/>
          </w:tcPr>
          <w:p>
            <w:pPr>
              <w:pStyle w:val="905"/>
              <w:jc w:val="left"/>
              <w:widowControl/>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帐</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号：</w:t>
            </w:r>
            <w:r>
              <w:rPr>
                <w:rFonts w:ascii="宋体" w:hAnsi="宋体" w:cs="宋体"/>
                <w:color w:val="000000"/>
                <w:szCs w:val="21"/>
                <w:highlight w:val="none"/>
                <w:lang w:val="zh-CN"/>
              </w:rPr>
            </w:r>
            <w:r/>
          </w:p>
        </w:tc>
      </w:tr>
    </w:tbl>
    <w:p>
      <w:pPr>
        <w:pStyle w:val="905"/>
        <w:ind w:firstLine="420"/>
        <w:spacing w:line="360" w:lineRule="auto"/>
        <w:rPr>
          <w:color w:val="000000"/>
          <w:highlight w:val="none"/>
        </w:rPr>
      </w:pPr>
      <w:r>
        <w:rPr>
          <w:color w:val="000000"/>
          <w:highlight w:val="none"/>
        </w:rPr>
      </w:r>
      <w:r/>
    </w:p>
    <w:p>
      <w:pPr>
        <w:pStyle w:val="905"/>
        <w:jc w:val="center"/>
        <w:spacing w:line="480" w:lineRule="auto"/>
        <w:tabs>
          <w:tab w:val="center" w:pos="4567" w:leader="none"/>
        </w:tabs>
        <w:rPr>
          <w:rFonts w:ascii="宋体" w:hAnsi="宋体"/>
          <w:b/>
          <w:color w:val="000000"/>
          <w:sz w:val="32"/>
          <w:szCs w:val="32"/>
          <w:highlight w:val="none"/>
        </w:rPr>
        <w:outlineLvl w:val="0"/>
      </w:pPr>
      <w:r>
        <w:rPr>
          <w:rFonts w:ascii="宋体" w:hAnsi="宋体"/>
          <w:b/>
          <w:color w:val="000000"/>
          <w:sz w:val="32"/>
          <w:szCs w:val="32"/>
          <w:highlight w:val="none"/>
        </w:rPr>
      </w:r>
      <w:r/>
    </w:p>
    <w:p>
      <w:pPr>
        <w:pStyle w:val="905"/>
        <w:jc w:val="center"/>
        <w:spacing w:line="480" w:lineRule="auto"/>
        <w:tabs>
          <w:tab w:val="center" w:pos="4567" w:leader="none"/>
        </w:tabs>
        <w:rPr>
          <w:rFonts w:hint="eastAsia" w:ascii="宋体" w:hAnsi="宋体"/>
          <w:b/>
          <w:color w:val="000000"/>
          <w:sz w:val="32"/>
          <w:szCs w:val="32"/>
          <w:highlight w:val="none"/>
        </w:rPr>
        <w:outlineLvl w:val="0"/>
      </w:pPr>
      <w:r>
        <w:rPr>
          <w:rFonts w:hint="eastAsia" w:ascii="宋体" w:hAnsi="宋体"/>
          <w:b/>
          <w:color w:val="000000"/>
          <w:sz w:val="32"/>
          <w:szCs w:val="32"/>
          <w:highlight w:val="none"/>
        </w:rPr>
      </w:r>
      <w:r/>
    </w:p>
    <w:p>
      <w:pPr>
        <w:pStyle w:val="905"/>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05"/>
        <w:ind w:firstLine="960"/>
        <w:jc w:val="righ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rPr>
      </w:r>
      <w:r/>
    </w:p>
    <w:p>
      <w:pPr>
        <w:pStyle w:val="1011"/>
        <w:ind w:firstLine="560"/>
        <w:rPr>
          <w:rFonts w:hint="eastAsia" w:ascii="宋体" w:hAnsi="宋体" w:cs="宋体"/>
          <w:color w:val="000000"/>
          <w:sz w:val="28"/>
          <w:szCs w:val="28"/>
          <w:highlight w:val="none"/>
        </w:rPr>
        <w:sectPr>
          <w:footnotePr/>
          <w:endnotePr>
            <w:numFmt w:val="decimal"/>
          </w:endnotePr>
          <w:type w:val="nextPage"/>
          <w:pgSz w:w="11906" w:h="16838" w:orient="portrait"/>
          <w:pgMar w:top="850" w:right="850" w:bottom="850" w:left="1418" w:header="170" w:footer="720" w:gutter="0"/>
          <w:cols w:num="1" w:sep="0" w:space="1701" w:equalWidth="1"/>
          <w:docGrid w:linePitch="360"/>
        </w:sectPr>
      </w:pPr>
      <w:r>
        <w:rPr>
          <w:rFonts w:hint="eastAsia" w:ascii="宋体" w:hAnsi="宋体" w:cs="宋体"/>
          <w:color w:val="000000"/>
          <w:sz w:val="28"/>
          <w:szCs w:val="28"/>
          <w:highlight w:val="none"/>
        </w:rPr>
      </w:r>
      <w:r/>
    </w:p>
    <w:p>
      <w:pPr>
        <w:pStyle w:val="905"/>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p>
      <w:pPr>
        <w:pStyle w:val="950"/>
        <w:ind w:firstLine="560"/>
        <w:jc w:val="center"/>
        <w:spacing w:line="360" w:lineRule="auto"/>
        <w:rPr>
          <w:rFonts w:hint="eastAsia" w:hAnsi="宋体" w:cs="宋体"/>
          <w:color w:val="000000"/>
          <w:sz w:val="28"/>
          <w:szCs w:val="28"/>
          <w:highlight w:val="none"/>
          <w:lang w:val="zh-CN"/>
        </w:rPr>
      </w:pPr>
      <w:r>
        <w:rPr>
          <w:rFonts w:hint="eastAsia" w:hAnsi="宋体" w:cs="宋体"/>
          <w:color w:val="000000"/>
          <w:sz w:val="28"/>
          <w:szCs w:val="28"/>
          <w:highlight w:val="none"/>
          <w:lang w:val="zh-CN"/>
        </w:rPr>
        <w:t xml:space="preserve">第六章</w:t>
      </w:r>
      <w:r>
        <w:rPr>
          <w:rFonts w:hint="eastAsia" w:hAnsi="宋体" w:cs="宋体"/>
          <w:color w:val="000000"/>
          <w:sz w:val="28"/>
          <w:szCs w:val="28"/>
          <w:highlight w:val="none"/>
        </w:rPr>
        <w:t xml:space="preserve"> </w:t>
      </w:r>
      <w:r>
        <w:rPr>
          <w:rFonts w:hint="eastAsia" w:hAnsi="宋体" w:cs="宋体"/>
          <w:color w:val="000000"/>
          <w:sz w:val="28"/>
          <w:szCs w:val="28"/>
          <w:highlight w:val="none"/>
          <w:lang w:val="zh-CN"/>
        </w:rPr>
        <w:t xml:space="preserve">投标文件格式及附件</w:t>
      </w:r>
      <w:r>
        <w:rPr>
          <w:rFonts w:hint="eastAsia" w:hAnsi="宋体" w:cs="宋体"/>
          <w:color w:val="000000"/>
          <w:sz w:val="28"/>
          <w:szCs w:val="28"/>
          <w:highlight w:val="none"/>
          <w:lang w:val="zh-CN"/>
        </w:rPr>
      </w:r>
      <w:r/>
    </w:p>
    <w:p>
      <w:pPr>
        <w:pStyle w:val="905"/>
        <w:ind w:left="560"/>
        <w:jc w:val="center"/>
        <w:spacing w:line="240" w:lineRule="atLeast"/>
        <w:rPr>
          <w:rFonts w:hint="eastAsia" w:ascii="宋体" w:hAnsi="宋体" w:cs="宋体"/>
          <w:b/>
          <w:bCs/>
          <w:color w:val="000000"/>
          <w:sz w:val="28"/>
          <w:szCs w:val="28"/>
          <w:highlight w:val="none"/>
          <w:lang w:val="zh-CN"/>
        </w:rPr>
        <w:outlineLvl w:val="0"/>
      </w:pPr>
      <w:r>
        <w:rPr>
          <w:rFonts w:hint="eastAsia" w:ascii="宋体" w:hAnsi="宋体" w:cs="宋体"/>
          <w:b/>
          <w:bCs/>
          <w:color w:val="000000"/>
          <w:sz w:val="28"/>
          <w:szCs w:val="28"/>
          <w:highlight w:val="none"/>
          <w:lang w:val="zh-CN"/>
        </w:rPr>
      </w:r>
      <w:r/>
    </w:p>
    <w:p>
      <w:pPr>
        <w:pStyle w:val="905"/>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05"/>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投  标  文  件</w:t>
      </w:r>
      <w:r>
        <w:rPr>
          <w:rFonts w:hint="eastAsia" w:ascii="宋体" w:hAnsi="宋体" w:cs="宋体"/>
          <w:b/>
          <w:color w:val="000000"/>
          <w:sz w:val="28"/>
          <w:szCs w:val="28"/>
          <w:highlight w:val="none"/>
        </w:rPr>
      </w:r>
      <w:r/>
    </w:p>
    <w:p>
      <w:pPr>
        <w:pStyle w:val="905"/>
        <w:ind w:firstLine="2884"/>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05"/>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u w:val="single"/>
        </w:rPr>
        <w:t xml:space="preserve">  </w:t>
      </w:r>
      <w:r>
        <w:rPr>
          <w:rFonts w:hint="eastAsia" w:ascii="宋体" w:hAnsi="宋体" w:cs="宋体"/>
          <w:b/>
          <w:color w:val="000000"/>
          <w:sz w:val="28"/>
          <w:szCs w:val="28"/>
          <w:highlight w:val="none"/>
        </w:rPr>
        <w:t xml:space="preserve">  </w:t>
      </w:r>
      <w:r>
        <w:rPr>
          <w:rFonts w:hint="eastAsia" w:ascii="宋体" w:hAnsi="宋体" w:cs="宋体"/>
          <w:b/>
          <w:color w:val="000000"/>
          <w:sz w:val="28"/>
          <w:szCs w:val="28"/>
          <w:highlight w:val="none"/>
        </w:rPr>
      </w:r>
      <w:r/>
    </w:p>
    <w:p>
      <w:pPr>
        <w:pStyle w:val="905"/>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05"/>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05"/>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05"/>
        <w:ind w:firstLine="843"/>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项目编号： </w:t>
      </w:r>
      <w:r>
        <w:rPr>
          <w:rFonts w:hint="eastAsia" w:ascii="宋体" w:hAnsi="宋体" w:cs="宋体"/>
          <w:b/>
          <w:color w:val="000000"/>
          <w:sz w:val="28"/>
          <w:szCs w:val="28"/>
          <w:highlight w:val="none"/>
        </w:rPr>
      </w:r>
      <w:r/>
    </w:p>
    <w:p>
      <w:pPr>
        <w:pStyle w:val="905"/>
        <w:ind w:firstLine="843"/>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项目名称： </w:t>
      </w:r>
      <w:r>
        <w:rPr>
          <w:rFonts w:hint="eastAsia" w:ascii="宋体" w:hAnsi="宋体" w:cs="宋体"/>
          <w:b/>
          <w:color w:val="000000"/>
          <w:sz w:val="28"/>
          <w:szCs w:val="28"/>
          <w:highlight w:val="none"/>
        </w:rPr>
      </w:r>
      <w:r/>
    </w:p>
    <w:p>
      <w:pPr>
        <w:pStyle w:val="905"/>
        <w:ind w:firstLine="843"/>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05"/>
        <w:ind w:firstLine="843"/>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05"/>
        <w:ind w:firstLine="843"/>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05"/>
        <w:ind w:firstLine="843"/>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05"/>
        <w:ind w:firstLine="843"/>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05"/>
        <w:ind w:firstLine="843"/>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05"/>
        <w:ind w:firstLine="843"/>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05"/>
        <w:ind w:firstLine="843"/>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投标人名称：</w:t>
      </w:r>
      <w:r>
        <w:rPr>
          <w:rFonts w:hint="eastAsia" w:ascii="宋体" w:hAnsi="宋体" w:cs="宋体"/>
          <w:b/>
          <w:color w:val="000000"/>
          <w:sz w:val="28"/>
          <w:szCs w:val="28"/>
          <w:highlight w:val="none"/>
        </w:rPr>
      </w:r>
      <w:r/>
    </w:p>
    <w:p>
      <w:pPr>
        <w:pStyle w:val="905"/>
        <w:ind w:firstLine="843"/>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日      期：</w:t>
      </w:r>
      <w:r>
        <w:rPr>
          <w:rFonts w:hint="eastAsia" w:ascii="宋体" w:hAnsi="宋体" w:cs="宋体"/>
          <w:b/>
          <w:color w:val="000000"/>
          <w:sz w:val="28"/>
          <w:szCs w:val="28"/>
          <w:highlight w:val="none"/>
        </w:rPr>
      </w:r>
      <w:r/>
    </w:p>
    <w:p>
      <w:pPr>
        <w:pStyle w:val="905"/>
        <w:jc w:val="center"/>
        <w:rPr>
          <w:rFonts w:hint="eastAsia" w:ascii="宋体" w:hAnsi="宋体" w:cs="宋体"/>
          <w:b/>
          <w:bCs/>
          <w:color w:val="000000"/>
          <w:sz w:val="28"/>
          <w:szCs w:val="28"/>
          <w:highlight w:val="none"/>
        </w:rPr>
        <w:outlineLvl w:val="0"/>
      </w:pPr>
      <w:r>
        <w:rPr>
          <w:rFonts w:hint="eastAsia" w:ascii="宋体" w:hAnsi="宋体" w:cs="宋体"/>
          <w:b/>
          <w:bCs/>
          <w:color w:val="000000"/>
          <w:sz w:val="28"/>
          <w:szCs w:val="28"/>
          <w:highlight w:val="none"/>
        </w:rPr>
      </w:r>
      <w:r/>
    </w:p>
    <w:p>
      <w:pPr>
        <w:pStyle w:val="905"/>
        <w:jc w:val="center"/>
        <w:rPr>
          <w:rFonts w:hint="eastAsia" w:ascii="宋体" w:hAnsi="宋体" w:cs="宋体"/>
          <w:b/>
          <w:bCs/>
          <w:color w:val="000000"/>
          <w:sz w:val="28"/>
          <w:szCs w:val="28"/>
          <w:highlight w:val="none"/>
        </w:rPr>
        <w:outlineLvl w:val="0"/>
      </w:pPr>
      <w:r>
        <w:rPr>
          <w:rFonts w:hint="eastAsia" w:ascii="宋体" w:hAnsi="宋体" w:cs="宋体"/>
          <w:b/>
          <w:bCs/>
          <w:color w:val="000000"/>
          <w:sz w:val="28"/>
          <w:szCs w:val="28"/>
          <w:highlight w:val="none"/>
        </w:rPr>
        <w:br w:type="page" w:clear="all"/>
      </w:r>
      <w:bookmarkStart w:id="316" w:name="_Toc405408732"/>
      <w:r/>
      <w:bookmarkStart w:id="317" w:name="_Toc489655320"/>
      <w:r>
        <w:rPr>
          <w:rFonts w:hint="eastAsia" w:ascii="宋体" w:hAnsi="宋体" w:cs="宋体"/>
          <w:b/>
          <w:bCs/>
          <w:color w:val="000000"/>
          <w:sz w:val="28"/>
          <w:szCs w:val="28"/>
          <w:highlight w:val="none"/>
        </w:rPr>
        <w:t xml:space="preserve">投标文件主要目录</w:t>
      </w:r>
      <w:bookmarkEnd w:id="316"/>
      <w:r/>
      <w:bookmarkEnd w:id="317"/>
      <w:r>
        <w:rPr>
          <w:rFonts w:hint="eastAsia" w:ascii="宋体" w:hAnsi="宋体" w:cs="宋体"/>
          <w:b/>
          <w:bCs/>
          <w:color w:val="000000"/>
          <w:sz w:val="28"/>
          <w:szCs w:val="28"/>
          <w:highlight w:val="none"/>
        </w:rPr>
        <w:t xml:space="preserve">及相关证明材料格式、附件</w:t>
      </w:r>
      <w:r>
        <w:rPr>
          <w:rFonts w:hint="eastAsia" w:ascii="宋体" w:hAnsi="宋体" w:cs="宋体"/>
          <w:b/>
          <w:bCs/>
          <w:color w:val="000000"/>
          <w:sz w:val="28"/>
          <w:szCs w:val="28"/>
          <w:highlight w:val="none"/>
        </w:rPr>
      </w:r>
      <w:r/>
    </w:p>
    <w:p>
      <w:pPr>
        <w:pStyle w:val="905"/>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05"/>
        <w:numPr>
          <w:ilvl w:val="0"/>
          <w:numId w:val="4"/>
        </w:numPr>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投标申请及声明</w:t>
      </w:r>
      <w:r>
        <w:rPr>
          <w:rFonts w:hint="eastAsia" w:ascii="宋体" w:hAnsi="宋体" w:cs="宋体"/>
          <w:color w:val="000000"/>
          <w:sz w:val="28"/>
          <w:szCs w:val="28"/>
          <w:highlight w:val="none"/>
        </w:rPr>
      </w:r>
      <w:r/>
    </w:p>
    <w:p>
      <w:pPr>
        <w:pStyle w:val="905"/>
        <w:numPr>
          <w:ilvl w:val="0"/>
          <w:numId w:val="4"/>
        </w:numPr>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法定代表人授权书</w:t>
      </w:r>
      <w:r>
        <w:rPr>
          <w:rFonts w:hint="eastAsia" w:ascii="宋体" w:hAnsi="宋体" w:cs="宋体"/>
          <w:color w:val="000000"/>
          <w:sz w:val="28"/>
          <w:szCs w:val="28"/>
          <w:highlight w:val="none"/>
        </w:rPr>
      </w:r>
      <w:r/>
    </w:p>
    <w:p>
      <w:pPr>
        <w:pStyle w:val="905"/>
        <w:numPr>
          <w:ilvl w:val="0"/>
          <w:numId w:val="4"/>
        </w:numPr>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开标一览表</w:t>
      </w:r>
      <w:r>
        <w:rPr>
          <w:rFonts w:hint="eastAsia" w:ascii="宋体" w:hAnsi="宋体" w:cs="宋体"/>
          <w:color w:val="000000"/>
          <w:sz w:val="28"/>
          <w:szCs w:val="28"/>
          <w:highlight w:val="none"/>
        </w:rPr>
      </w:r>
      <w:r/>
    </w:p>
    <w:p>
      <w:pPr>
        <w:pStyle w:val="905"/>
        <w:numPr>
          <w:ilvl w:val="0"/>
          <w:numId w:val="4"/>
        </w:numPr>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资格证明文件</w:t>
      </w:r>
      <w:r>
        <w:rPr>
          <w:rFonts w:hint="eastAsia" w:ascii="宋体" w:hAnsi="宋体" w:cs="宋体"/>
          <w:color w:val="000000"/>
          <w:sz w:val="28"/>
          <w:szCs w:val="28"/>
          <w:highlight w:val="none"/>
        </w:rPr>
      </w:r>
      <w:r/>
    </w:p>
    <w:p>
      <w:pPr>
        <w:pStyle w:val="905"/>
        <w:numPr>
          <w:ilvl w:val="0"/>
          <w:numId w:val="4"/>
        </w:numPr>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分项报价表</w:t>
      </w:r>
      <w:r>
        <w:rPr>
          <w:rFonts w:hint="eastAsia" w:ascii="宋体" w:hAnsi="宋体" w:cs="宋体"/>
          <w:color w:val="000000"/>
          <w:sz w:val="28"/>
          <w:szCs w:val="28"/>
          <w:highlight w:val="none"/>
        </w:rPr>
      </w:r>
      <w:r/>
    </w:p>
    <w:p>
      <w:pPr>
        <w:pStyle w:val="905"/>
        <w:numPr>
          <w:ilvl w:val="0"/>
          <w:numId w:val="4"/>
        </w:numPr>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技术条款偏离表</w:t>
      </w:r>
      <w:r>
        <w:rPr>
          <w:rFonts w:hint="eastAsia" w:ascii="宋体" w:hAnsi="宋体" w:cs="宋体"/>
          <w:color w:val="000000"/>
          <w:sz w:val="28"/>
          <w:szCs w:val="28"/>
          <w:highlight w:val="none"/>
        </w:rPr>
      </w:r>
      <w:r/>
    </w:p>
    <w:p>
      <w:pPr>
        <w:pStyle w:val="905"/>
        <w:numPr>
          <w:ilvl w:val="0"/>
          <w:numId w:val="4"/>
        </w:numPr>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商务条款偏离表</w:t>
      </w:r>
      <w:r>
        <w:rPr>
          <w:rFonts w:hint="eastAsia" w:ascii="宋体" w:hAnsi="宋体" w:cs="宋体"/>
          <w:color w:val="000000"/>
          <w:sz w:val="28"/>
          <w:szCs w:val="28"/>
          <w:highlight w:val="none"/>
        </w:rPr>
      </w:r>
      <w:r/>
    </w:p>
    <w:p>
      <w:pPr>
        <w:pStyle w:val="905"/>
        <w:numPr>
          <w:ilvl w:val="0"/>
          <w:numId w:val="4"/>
        </w:numPr>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项目实施、集成、实施方案（若有）</w:t>
      </w:r>
      <w:r>
        <w:rPr>
          <w:rFonts w:hint="eastAsia" w:ascii="宋体" w:hAnsi="宋体" w:cs="宋体"/>
          <w:color w:val="000000"/>
          <w:sz w:val="28"/>
          <w:szCs w:val="28"/>
          <w:highlight w:val="none"/>
        </w:rPr>
      </w:r>
      <w:r/>
    </w:p>
    <w:p>
      <w:pPr>
        <w:pStyle w:val="905"/>
        <w:numPr>
          <w:ilvl w:val="0"/>
          <w:numId w:val="4"/>
        </w:numPr>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服务与承诺</w:t>
      </w:r>
      <w:r>
        <w:rPr>
          <w:rFonts w:hint="eastAsia" w:ascii="宋体" w:hAnsi="宋体" w:cs="宋体"/>
          <w:color w:val="000000"/>
          <w:sz w:val="28"/>
          <w:szCs w:val="28"/>
          <w:highlight w:val="none"/>
        </w:rPr>
      </w:r>
      <w:r/>
    </w:p>
    <w:p>
      <w:pPr>
        <w:pStyle w:val="905"/>
        <w:numPr>
          <w:ilvl w:val="0"/>
          <w:numId w:val="4"/>
        </w:numPr>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投标需要的其他证明文件及材料（若有）</w:t>
      </w:r>
      <w:r>
        <w:rPr>
          <w:rFonts w:hint="eastAsia" w:ascii="宋体" w:hAnsi="宋体" w:cs="宋体"/>
          <w:color w:val="000000"/>
          <w:sz w:val="28"/>
          <w:szCs w:val="28"/>
          <w:highlight w:val="none"/>
        </w:rPr>
      </w:r>
      <w:r/>
    </w:p>
    <w:p>
      <w:pPr>
        <w:pStyle w:val="905"/>
        <w:ind w:left="2409"/>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05"/>
        <w:ind w:left="2409"/>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05"/>
        <w:ind w:firstLine="168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附件一、中小企业声明函格式</w:t>
      </w:r>
      <w:r>
        <w:rPr>
          <w:rFonts w:hint="eastAsia" w:ascii="宋体" w:hAnsi="宋体" w:cs="宋体"/>
          <w:color w:val="000000"/>
          <w:sz w:val="28"/>
          <w:szCs w:val="28"/>
          <w:highlight w:val="none"/>
        </w:rPr>
      </w:r>
      <w:r/>
    </w:p>
    <w:p>
      <w:pPr>
        <w:pStyle w:val="905"/>
        <w:ind w:firstLine="168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附件二、无重大违法记录声明格式</w:t>
      </w:r>
      <w:r>
        <w:rPr>
          <w:rFonts w:hint="eastAsia" w:ascii="宋体" w:hAnsi="宋体" w:cs="宋体"/>
          <w:color w:val="000000"/>
          <w:sz w:val="28"/>
          <w:szCs w:val="28"/>
          <w:highlight w:val="none"/>
        </w:rPr>
      </w:r>
      <w:r/>
    </w:p>
    <w:p>
      <w:pPr>
        <w:pStyle w:val="905"/>
        <w:ind w:firstLine="168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附件三、具备履行合同所必需的设备和专业技术能力的声明格式及证明材料</w:t>
      </w:r>
      <w:r>
        <w:rPr>
          <w:rFonts w:hint="eastAsia" w:ascii="宋体" w:hAnsi="宋体" w:cs="宋体"/>
          <w:color w:val="000000"/>
          <w:sz w:val="28"/>
          <w:szCs w:val="28"/>
          <w:highlight w:val="none"/>
        </w:rPr>
      </w:r>
      <w:r/>
    </w:p>
    <w:p>
      <w:pPr>
        <w:pStyle w:val="939"/>
        <w:ind w:firstLine="1680"/>
        <w:jc w:val="left"/>
        <w:spacing w:after="0"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附件四、残疾人福利性单位声明函格式</w:t>
      </w:r>
      <w:r>
        <w:rPr>
          <w:rFonts w:hint="eastAsia" w:ascii="宋体" w:hAnsi="宋体" w:cs="宋体"/>
          <w:color w:val="000000"/>
          <w:sz w:val="28"/>
          <w:szCs w:val="28"/>
          <w:highlight w:val="none"/>
        </w:rPr>
      </w:r>
      <w:r/>
    </w:p>
    <w:p>
      <w:pPr>
        <w:pStyle w:val="939"/>
        <w:ind w:firstLine="1680"/>
        <w:jc w:val="left"/>
        <w:spacing w:after="0"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附件五、属于监狱企业的证明文件</w:t>
      </w:r>
      <w:r>
        <w:rPr>
          <w:rFonts w:hint="eastAsia" w:ascii="宋体" w:hAnsi="宋体" w:cs="宋体"/>
          <w:color w:val="000000"/>
          <w:sz w:val="28"/>
          <w:szCs w:val="28"/>
          <w:highlight w:val="none"/>
        </w:rPr>
      </w:r>
      <w:r/>
    </w:p>
    <w:p>
      <w:pPr>
        <w:pStyle w:val="905"/>
        <w:jc w:val="left"/>
        <w:spacing w:line="360" w:lineRule="auto"/>
        <w:rPr>
          <w:rFonts w:hint="eastAsia" w:ascii="宋体" w:hAnsi="宋体" w:cs="宋体"/>
          <w:b/>
          <w:color w:val="000000"/>
          <w:sz w:val="28"/>
          <w:szCs w:val="28"/>
          <w:highlight w:val="none"/>
          <w:lang w:val="zh-CN"/>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b/>
          <w:color w:val="000000"/>
          <w:sz w:val="28"/>
          <w:szCs w:val="28"/>
          <w:highlight w:val="none"/>
          <w:lang w:val="zh-CN"/>
        </w:rPr>
      </w:r>
      <w:r/>
    </w:p>
    <w:p>
      <w:pPr>
        <w:pStyle w:val="905"/>
        <w:jc w:val="left"/>
        <w:spacing w:line="360" w:lineRule="auto"/>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t xml:space="preserve">目录一、投标申请及声明格式</w:t>
      </w:r>
      <w:r>
        <w:rPr>
          <w:rFonts w:hint="eastAsia" w:ascii="宋体" w:hAnsi="宋体" w:cs="宋体"/>
          <w:b/>
          <w:color w:val="000000"/>
          <w:sz w:val="28"/>
          <w:szCs w:val="28"/>
          <w:highlight w:val="none"/>
          <w:lang w:val="zh-CN"/>
        </w:rPr>
      </w:r>
      <w:r/>
    </w:p>
    <w:p>
      <w:pPr>
        <w:pStyle w:val="905"/>
        <w:jc w:val="center"/>
        <w:spacing w:line="360" w:lineRule="auto"/>
        <w:rPr>
          <w:rFonts w:hint="eastAsia" w:ascii="宋体" w:hAnsi="宋体" w:cs="宋体"/>
          <w:color w:val="000000"/>
          <w:sz w:val="28"/>
          <w:szCs w:val="28"/>
          <w:highlight w:val="none"/>
          <w:lang w:val="zh-CN"/>
        </w:rPr>
        <w:outlineLvl w:val="0"/>
      </w:pPr>
      <w:r>
        <w:rPr>
          <w:rFonts w:hint="eastAsia" w:ascii="宋体" w:hAnsi="宋体" w:cs="宋体"/>
          <w:color w:val="000000"/>
          <w:sz w:val="28"/>
          <w:szCs w:val="28"/>
          <w:highlight w:val="none"/>
          <w:lang w:val="zh-CN"/>
        </w:rPr>
        <w:t xml:space="preserve">投标申请及声明</w:t>
      </w:r>
      <w:r>
        <w:rPr>
          <w:rFonts w:hint="eastAsia" w:ascii="宋体" w:hAnsi="宋体" w:cs="宋体"/>
          <w:color w:val="000000"/>
          <w:sz w:val="28"/>
          <w:szCs w:val="28"/>
          <w:highlight w:val="none"/>
          <w:lang w:val="zh-CN"/>
        </w:rPr>
      </w:r>
      <w:r/>
    </w:p>
    <w:p>
      <w:pPr>
        <w:pStyle w:val="905"/>
        <w:spacing w:line="360" w:lineRule="auto"/>
        <w:rPr>
          <w:rFonts w:hint="eastAsia" w:ascii="宋体" w:hAnsi="宋体" w:cs="宋体"/>
          <w:color w:val="000000"/>
          <w:sz w:val="28"/>
          <w:szCs w:val="28"/>
          <w:highlight w:val="none"/>
          <w:lang w:val="zh-CN"/>
        </w:rPr>
        <w:outlineLvl w:val="0"/>
      </w:pPr>
      <w:r>
        <w:rPr>
          <w:rFonts w:hint="eastAsia" w:ascii="宋体" w:hAnsi="宋体" w:cs="宋体"/>
          <w:color w:val="000000"/>
          <w:sz w:val="28"/>
          <w:szCs w:val="28"/>
          <w:highlight w:val="none"/>
          <w:lang w:val="zh-CN"/>
        </w:rPr>
        <w:t xml:space="preserve">致：南京江北新区生态环境综合行政执法局</w:t>
      </w:r>
      <w:r>
        <w:rPr>
          <w:rFonts w:hint="eastAsia" w:ascii="宋体" w:hAnsi="宋体" w:cs="宋体"/>
          <w:color w:val="000000"/>
          <w:sz w:val="28"/>
          <w:szCs w:val="28"/>
          <w:highlight w:val="none"/>
          <w:lang w:val="zh-CN"/>
        </w:rPr>
      </w:r>
      <w:r/>
    </w:p>
    <w:p>
      <w:pPr>
        <w:pStyle w:val="905"/>
        <w:ind w:firstLine="560"/>
        <w:jc w:val="left"/>
        <w:spacing w:line="288"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rPr>
        <w:t xml:space="preserve">根据贵方（项目名称）（项目编号）投标邀请，正式授权下述签字人（姓名和职务）代表投标人（投标人名称），提交投标文件。</w:t>
      </w:r>
      <w:r>
        <w:rPr>
          <w:rFonts w:hint="eastAsia" w:ascii="宋体" w:hAnsi="宋体" w:cs="宋体"/>
          <w:color w:val="000000"/>
          <w:sz w:val="28"/>
          <w:szCs w:val="28"/>
          <w:highlight w:val="none"/>
        </w:rPr>
      </w:r>
      <w:r/>
    </w:p>
    <w:p>
      <w:pPr>
        <w:pStyle w:val="905"/>
        <w:ind w:firstLine="560"/>
        <w:jc w:val="left"/>
        <w:spacing w:line="288"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据此函，签字人兹宣布声明和承诺如下：</w:t>
      </w:r>
      <w:r>
        <w:rPr>
          <w:rFonts w:hint="eastAsia" w:ascii="宋体" w:hAnsi="宋体" w:cs="宋体"/>
          <w:color w:val="000000"/>
          <w:sz w:val="28"/>
          <w:szCs w:val="28"/>
          <w:highlight w:val="none"/>
        </w:rPr>
      </w:r>
      <w:r/>
    </w:p>
    <w:p>
      <w:pPr>
        <w:pStyle w:val="905"/>
        <w:ind w:firstLine="560"/>
        <w:jc w:val="left"/>
        <w:spacing w:line="288" w:lineRule="auto"/>
        <w:rPr>
          <w:rFonts w:hint="eastAsia" w:ascii="宋体" w:hAnsi="宋体" w:cs="宋体"/>
          <w:color w:val="000000"/>
          <w:sz w:val="28"/>
          <w:szCs w:val="28"/>
          <w:highlight w:val="none"/>
        </w:rPr>
      </w:pPr>
      <w:r>
        <w:rPr>
          <w:rFonts w:hint="eastAsia" w:ascii="宋体" w:hAnsi="宋体" w:cs="宋体"/>
          <w:color w:val="000000"/>
          <w:sz w:val="28"/>
          <w:szCs w:val="28"/>
          <w:highlight w:val="none"/>
          <w:lang w:val="zh-CN"/>
        </w:rPr>
        <w:t xml:space="preserve">1.我方的资格条件符合政府采购法和本次招标要求，</w:t>
      </w:r>
      <w:r>
        <w:rPr>
          <w:rFonts w:hint="eastAsia" w:ascii="宋体" w:hAnsi="宋体" w:cs="宋体"/>
          <w:color w:val="000000"/>
          <w:sz w:val="28"/>
          <w:szCs w:val="28"/>
          <w:highlight w:val="none"/>
        </w:rPr>
        <w:t xml:space="preserve">我方</w:t>
      </w:r>
      <w:r>
        <w:rPr>
          <w:rFonts w:hint="eastAsia" w:ascii="宋体" w:hAnsi="宋体" w:cs="宋体"/>
          <w:color w:val="000000"/>
          <w:sz w:val="28"/>
          <w:szCs w:val="28"/>
          <w:highlight w:val="none"/>
          <w:lang w:val="zh-CN"/>
        </w:rPr>
        <w:t xml:space="preserve">同意并向贵方提供了与投标有关的所有证据和资料。</w:t>
      </w:r>
      <w:r>
        <w:rPr>
          <w:rFonts w:hint="eastAsia" w:ascii="宋体" w:hAnsi="宋体" w:cs="宋体"/>
          <w:color w:val="000000"/>
          <w:sz w:val="28"/>
          <w:szCs w:val="28"/>
          <w:highlight w:val="none"/>
        </w:rPr>
      </w:r>
      <w:r/>
    </w:p>
    <w:p>
      <w:pPr>
        <w:pStyle w:val="905"/>
        <w:ind w:firstLine="560"/>
        <w:jc w:val="left"/>
        <w:spacing w:line="288" w:lineRule="auto"/>
        <w:rPr>
          <w:rFonts w:hint="eastAsia" w:ascii="宋体" w:hAnsi="宋体" w:cs="宋体"/>
          <w:color w:val="000000"/>
          <w:sz w:val="28"/>
          <w:szCs w:val="28"/>
          <w:highlight w:val="none"/>
          <w:u w:val="single"/>
        </w:rPr>
      </w:pPr>
      <w:r>
        <w:rPr>
          <w:rFonts w:hint="eastAsia" w:ascii="宋体" w:hAnsi="宋体" w:cs="宋体"/>
          <w:color w:val="000000"/>
          <w:sz w:val="28"/>
          <w:szCs w:val="28"/>
          <w:highlight w:val="none"/>
        </w:rPr>
        <w:t xml:space="preserve">2.按招标要求，我方投标的报价为人民币（小写）</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元，（大写）</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元。</w:t>
      </w:r>
      <w:r>
        <w:rPr>
          <w:rFonts w:hint="eastAsia" w:ascii="宋体" w:hAnsi="宋体" w:cs="宋体"/>
          <w:color w:val="000000"/>
          <w:sz w:val="28"/>
          <w:szCs w:val="28"/>
          <w:highlight w:val="none"/>
          <w:u w:val="single"/>
        </w:rPr>
      </w:r>
      <w:r/>
    </w:p>
    <w:p>
      <w:pPr>
        <w:pStyle w:val="905"/>
        <w:ind w:firstLine="560"/>
        <w:spacing w:line="288"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3.我方参加本次采购活动前三年内，在经营活动中没有重大违法记录。</w:t>
      </w:r>
      <w:r>
        <w:rPr>
          <w:rFonts w:hint="eastAsia" w:ascii="宋体" w:hAnsi="宋体" w:cs="宋体"/>
          <w:color w:val="000000"/>
          <w:sz w:val="28"/>
          <w:szCs w:val="28"/>
          <w:highlight w:val="none"/>
          <w:lang w:val="zh-CN"/>
        </w:rPr>
      </w:r>
      <w:r/>
    </w:p>
    <w:p>
      <w:pPr>
        <w:pStyle w:val="905"/>
        <w:ind w:firstLine="560"/>
        <w:spacing w:line="288"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4.我方参加本次采购活动前，没有被信用中国网站、中国政府采购网站列入失信被执行人名单、重大税收违法失信主体、政府采购严重违法失信行为记录名单。</w:t>
      </w:r>
      <w:r>
        <w:rPr>
          <w:rFonts w:hint="eastAsia" w:ascii="宋体" w:hAnsi="宋体" w:cs="宋体"/>
          <w:color w:val="000000"/>
          <w:sz w:val="28"/>
          <w:szCs w:val="28"/>
          <w:highlight w:val="none"/>
          <w:lang w:val="zh-CN"/>
        </w:rPr>
      </w:r>
      <w:r/>
    </w:p>
    <w:p>
      <w:pPr>
        <w:pStyle w:val="905"/>
        <w:ind w:firstLine="560"/>
        <w:spacing w:line="288"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5.我方在全国范围内未受过财政部门禁止参加政府采购活动的处罚，或禁止参加政府采购活动的处罚期限已满。</w:t>
      </w:r>
      <w:r>
        <w:rPr>
          <w:rFonts w:hint="eastAsia" w:ascii="宋体" w:hAnsi="宋体" w:cs="宋体"/>
          <w:color w:val="000000"/>
          <w:sz w:val="28"/>
          <w:szCs w:val="28"/>
          <w:highlight w:val="none"/>
          <w:lang w:val="zh-CN"/>
        </w:rPr>
      </w:r>
      <w:r/>
    </w:p>
    <w:p>
      <w:pPr>
        <w:pStyle w:val="905"/>
        <w:ind w:firstLine="560"/>
        <w:spacing w:line="288"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6.我方没有为本采购项目提供整体设计、规范编制，以及项目管理、监理、检测等服务。</w:t>
      </w:r>
      <w:r>
        <w:rPr>
          <w:rFonts w:hint="eastAsia" w:ascii="宋体" w:hAnsi="宋体" w:cs="宋体"/>
          <w:color w:val="000000"/>
          <w:sz w:val="28"/>
          <w:szCs w:val="28"/>
          <w:highlight w:val="none"/>
          <w:lang w:val="zh-CN"/>
        </w:rPr>
      </w:r>
      <w:r/>
    </w:p>
    <w:p>
      <w:pPr>
        <w:pStyle w:val="905"/>
        <w:ind w:firstLine="560"/>
        <w:spacing w:line="288"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7.我方与参与本次采购活动的其他供应商的</w:t>
      </w:r>
      <w:r>
        <w:rPr>
          <w:rFonts w:hint="eastAsia" w:ascii="宋体" w:hAnsi="宋体" w:cs="宋体"/>
          <w:color w:val="000000"/>
          <w:sz w:val="28"/>
          <w:szCs w:val="28"/>
          <w:highlight w:val="none"/>
        </w:rPr>
        <w:t xml:space="preserve">委托代理人</w:t>
      </w:r>
      <w:r>
        <w:rPr>
          <w:rFonts w:hint="eastAsia" w:ascii="宋体" w:hAnsi="宋体" w:cs="宋体"/>
          <w:color w:val="000000"/>
          <w:sz w:val="28"/>
          <w:szCs w:val="28"/>
          <w:highlight w:val="none"/>
          <w:lang w:val="zh-CN"/>
        </w:rPr>
        <w:t xml:space="preserve">（或法定代表人、项目经理、项目总监、项目负责人等），在招标文件发布日上月至投标截止日当月未在同一单位缴纳社会保险。</w:t>
      </w:r>
      <w:r>
        <w:rPr>
          <w:rFonts w:hint="eastAsia" w:ascii="宋体" w:hAnsi="宋体" w:cs="宋体"/>
          <w:color w:val="000000"/>
          <w:sz w:val="28"/>
          <w:szCs w:val="28"/>
          <w:highlight w:val="none"/>
          <w:lang w:val="zh-CN"/>
        </w:rPr>
      </w:r>
      <w:r/>
    </w:p>
    <w:p>
      <w:pPr>
        <w:pStyle w:val="905"/>
        <w:ind w:firstLine="560"/>
        <w:spacing w:line="288"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8.我方与参与本次采购活动的其他供应商的法定代表人或</w:t>
      </w:r>
      <w:r>
        <w:rPr>
          <w:rFonts w:hint="eastAsia" w:ascii="宋体" w:hAnsi="宋体" w:cs="宋体"/>
          <w:color w:val="000000"/>
          <w:sz w:val="28"/>
          <w:szCs w:val="28"/>
          <w:highlight w:val="none"/>
        </w:rPr>
        <w:t xml:space="preserve">委托代理人</w:t>
      </w:r>
      <w:r>
        <w:rPr>
          <w:rFonts w:hint="eastAsia" w:ascii="宋体" w:hAnsi="宋体" w:cs="宋体"/>
          <w:color w:val="000000"/>
          <w:sz w:val="28"/>
          <w:szCs w:val="28"/>
          <w:highlight w:val="none"/>
          <w:lang w:val="zh-CN"/>
        </w:rPr>
        <w:t xml:space="preserve">无夫妻、直系血亲关系。</w:t>
      </w:r>
      <w:r>
        <w:rPr>
          <w:rFonts w:hint="eastAsia" w:ascii="宋体" w:hAnsi="宋体" w:cs="宋体"/>
          <w:color w:val="000000"/>
          <w:sz w:val="28"/>
          <w:szCs w:val="28"/>
          <w:highlight w:val="none"/>
          <w:lang w:val="zh-CN"/>
        </w:rPr>
      </w:r>
      <w:r/>
    </w:p>
    <w:p>
      <w:pPr>
        <w:pStyle w:val="905"/>
        <w:ind w:firstLine="560"/>
        <w:spacing w:line="288"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9.我方与参与本次采购活动的其他供应商的负责人不是同一人，也不存在直接控股、管理关系。</w:t>
      </w:r>
      <w:r>
        <w:rPr>
          <w:rFonts w:hint="eastAsia" w:ascii="宋体" w:hAnsi="宋体" w:cs="宋体"/>
          <w:color w:val="000000"/>
          <w:sz w:val="28"/>
          <w:szCs w:val="28"/>
          <w:highlight w:val="none"/>
          <w:lang w:val="zh-CN"/>
        </w:rPr>
      </w:r>
      <w:r/>
    </w:p>
    <w:p>
      <w:pPr>
        <w:pStyle w:val="905"/>
        <w:ind w:firstLine="560"/>
        <w:spacing w:line="288"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10.我方已详细审阅全部招标文件及其有效补充文件，放弃对招标文件任何误解的权利，提交投标文件后，不对招标文件本身提出质疑。否则，属于不诚信和故意扰乱政府采购活动行为，我们将无条件接受处罚。</w:t>
      </w:r>
      <w:r>
        <w:rPr>
          <w:rFonts w:hint="eastAsia" w:ascii="宋体" w:hAnsi="宋体" w:cs="宋体"/>
          <w:color w:val="000000"/>
          <w:sz w:val="28"/>
          <w:szCs w:val="28"/>
          <w:highlight w:val="none"/>
          <w:lang w:val="zh-CN"/>
        </w:rPr>
      </w:r>
      <w:r/>
    </w:p>
    <w:p>
      <w:pPr>
        <w:pStyle w:val="905"/>
        <w:ind w:firstLine="560"/>
        <w:spacing w:line="288"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11.我方同意从规定的开标日期起遵循本投标文件，并在规定的投标有效期期满之前均具有约束力。</w:t>
      </w:r>
      <w:r>
        <w:rPr>
          <w:rFonts w:hint="eastAsia" w:ascii="宋体" w:hAnsi="宋体" w:cs="宋体"/>
          <w:color w:val="000000"/>
          <w:sz w:val="28"/>
          <w:szCs w:val="28"/>
          <w:highlight w:val="none"/>
          <w:lang w:val="zh-CN"/>
        </w:rPr>
      </w:r>
      <w:r/>
    </w:p>
    <w:p>
      <w:pPr>
        <w:pStyle w:val="905"/>
        <w:ind w:firstLine="560"/>
        <w:spacing w:line="288"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12.一旦我方中标，将根据招标文件的规定严格履行合同，并保证按承诺的时间完成服务的启动/集成、调试等服务，交付采购人验收、使用。</w:t>
      </w:r>
      <w:r>
        <w:rPr>
          <w:rFonts w:hint="eastAsia" w:ascii="宋体" w:hAnsi="宋体" w:cs="宋体"/>
          <w:color w:val="000000"/>
          <w:sz w:val="28"/>
          <w:szCs w:val="28"/>
          <w:highlight w:val="none"/>
          <w:lang w:val="zh-CN"/>
        </w:rPr>
      </w:r>
      <w:r/>
    </w:p>
    <w:p>
      <w:pPr>
        <w:pStyle w:val="905"/>
        <w:ind w:firstLine="560"/>
        <w:jc w:val="left"/>
        <w:spacing w:line="288" w:lineRule="auto"/>
        <w:rPr>
          <w:rFonts w:hint="eastAsia" w:ascii="宋体" w:hAnsi="宋体" w:cs="宋体"/>
          <w:color w:val="000000"/>
          <w:sz w:val="28"/>
          <w:szCs w:val="28"/>
          <w:highlight w:val="none"/>
        </w:rPr>
      </w:pPr>
      <w:r>
        <w:rPr>
          <w:rFonts w:hint="eastAsia" w:ascii="宋体" w:hAnsi="宋体" w:cs="宋体"/>
          <w:color w:val="000000"/>
          <w:sz w:val="28"/>
          <w:szCs w:val="28"/>
          <w:highlight w:val="none"/>
          <w:lang w:val="zh-CN"/>
        </w:rPr>
        <w:t xml:space="preserve">13.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color w:val="000000"/>
          <w:sz w:val="28"/>
          <w:szCs w:val="28"/>
          <w:highlight w:val="none"/>
        </w:rPr>
      </w:r>
      <w:r/>
    </w:p>
    <w:p>
      <w:pPr>
        <w:pStyle w:val="905"/>
        <w:ind w:firstLine="560"/>
        <w:jc w:val="left"/>
        <w:spacing w:line="288"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14.与本投标有关的正式联系方式为：</w:t>
      </w:r>
      <w:r>
        <w:rPr>
          <w:rFonts w:hint="eastAsia" w:ascii="宋体" w:hAnsi="宋体" w:cs="宋体"/>
          <w:color w:val="000000"/>
          <w:sz w:val="28"/>
          <w:szCs w:val="28"/>
          <w:highlight w:val="none"/>
        </w:rPr>
      </w:r>
      <w:r/>
    </w:p>
    <w:p>
      <w:pPr>
        <w:pStyle w:val="905"/>
        <w:ind w:firstLine="560"/>
        <w:jc w:val="left"/>
        <w:spacing w:line="288" w:lineRule="auto"/>
        <w:rPr>
          <w:rFonts w:hint="eastAsia" w:ascii="宋体" w:hAnsi="宋体" w:cs="宋体"/>
          <w:color w:val="000000"/>
          <w:sz w:val="28"/>
          <w:szCs w:val="28"/>
          <w:highlight w:val="none"/>
          <w:u w:val="single"/>
        </w:rPr>
      </w:pPr>
      <w:r>
        <w:rPr>
          <w:rFonts w:hint="eastAsia" w:ascii="宋体" w:hAnsi="宋体" w:cs="宋体"/>
          <w:color w:val="000000"/>
          <w:sz w:val="28"/>
          <w:szCs w:val="28"/>
          <w:highlight w:val="none"/>
        </w:rPr>
        <w:t xml:space="preserve">地址：</w:t>
      </w:r>
      <w:r>
        <w:rPr>
          <w:rFonts w:hint="eastAsia" w:ascii="宋体" w:hAnsi="宋体" w:cs="宋体"/>
          <w:color w:val="000000"/>
          <w:sz w:val="28"/>
          <w:szCs w:val="28"/>
          <w:highlight w:val="none"/>
          <w:u w:val="single"/>
        </w:rPr>
      </w:r>
      <w:r/>
    </w:p>
    <w:p>
      <w:pPr>
        <w:pStyle w:val="905"/>
        <w:ind w:firstLine="560"/>
        <w:jc w:val="left"/>
        <w:spacing w:line="288" w:lineRule="auto"/>
        <w:rPr>
          <w:rFonts w:hint="eastAsia" w:ascii="宋体" w:hAnsi="宋体" w:cs="宋体"/>
          <w:color w:val="000000"/>
          <w:sz w:val="28"/>
          <w:szCs w:val="28"/>
          <w:highlight w:val="none"/>
          <w:u w:val="single"/>
        </w:rPr>
      </w:pPr>
      <w:r>
        <w:rPr>
          <w:rFonts w:hint="eastAsia" w:ascii="宋体" w:hAnsi="宋体" w:cs="宋体"/>
          <w:color w:val="000000"/>
          <w:sz w:val="28"/>
          <w:szCs w:val="28"/>
          <w:highlight w:val="none"/>
        </w:rPr>
        <w:t xml:space="preserve">电话：</w:t>
      </w:r>
      <w:r>
        <w:rPr>
          <w:rFonts w:hint="eastAsia" w:ascii="宋体" w:hAnsi="宋体" w:cs="宋体"/>
          <w:color w:val="000000"/>
          <w:sz w:val="28"/>
          <w:szCs w:val="28"/>
          <w:highlight w:val="none"/>
          <w:u w:val="single"/>
        </w:rPr>
      </w:r>
      <w:r/>
    </w:p>
    <w:p>
      <w:pPr>
        <w:pStyle w:val="905"/>
        <w:ind w:firstLine="560"/>
        <w:jc w:val="left"/>
        <w:spacing w:line="288" w:lineRule="auto"/>
        <w:rPr>
          <w:rFonts w:hint="eastAsia" w:ascii="宋体" w:hAnsi="宋体" w:cs="宋体"/>
          <w:color w:val="000000"/>
          <w:sz w:val="28"/>
          <w:szCs w:val="28"/>
          <w:highlight w:val="none"/>
          <w:u w:val="single"/>
        </w:rPr>
      </w:pPr>
      <w:r>
        <w:rPr>
          <w:rFonts w:hint="eastAsia" w:ascii="宋体" w:hAnsi="宋体" w:cs="宋体"/>
          <w:color w:val="000000"/>
          <w:sz w:val="28"/>
          <w:szCs w:val="28"/>
          <w:highlight w:val="none"/>
        </w:rPr>
        <w:t xml:space="preserve">传真：</w:t>
      </w:r>
      <w:r>
        <w:rPr>
          <w:rFonts w:hint="eastAsia" w:ascii="宋体" w:hAnsi="宋体" w:cs="宋体"/>
          <w:color w:val="000000"/>
          <w:sz w:val="28"/>
          <w:szCs w:val="28"/>
          <w:highlight w:val="none"/>
          <w:u w:val="single"/>
        </w:rPr>
      </w:r>
      <w:r/>
    </w:p>
    <w:p>
      <w:pPr>
        <w:pStyle w:val="905"/>
        <w:ind w:firstLine="560"/>
        <w:jc w:val="left"/>
        <w:spacing w:line="288"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开户银行：</w:t>
      </w:r>
      <w:r>
        <w:rPr>
          <w:rFonts w:hint="eastAsia" w:ascii="宋体" w:hAnsi="宋体" w:cs="宋体"/>
          <w:color w:val="000000"/>
          <w:sz w:val="28"/>
          <w:szCs w:val="28"/>
          <w:highlight w:val="none"/>
        </w:rPr>
      </w:r>
      <w:r/>
    </w:p>
    <w:p>
      <w:pPr>
        <w:pStyle w:val="905"/>
        <w:ind w:firstLine="560"/>
        <w:jc w:val="left"/>
        <w:spacing w:line="288"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银行账号：</w:t>
      </w:r>
      <w:r>
        <w:rPr>
          <w:rFonts w:hint="eastAsia" w:ascii="宋体" w:hAnsi="宋体" w:cs="宋体"/>
          <w:color w:val="000000"/>
          <w:sz w:val="28"/>
          <w:szCs w:val="28"/>
          <w:highlight w:val="none"/>
        </w:rPr>
      </w:r>
      <w:r/>
    </w:p>
    <w:p>
      <w:pPr>
        <w:pStyle w:val="905"/>
        <w:ind w:firstLine="560"/>
        <w:jc w:val="left"/>
        <w:spacing w:line="288" w:lineRule="auto"/>
        <w:rPr>
          <w:rFonts w:hint="eastAsia" w:ascii="宋体" w:hAnsi="宋体" w:cs="宋体"/>
          <w:color w:val="000000"/>
          <w:sz w:val="28"/>
          <w:szCs w:val="28"/>
          <w:highlight w:val="none"/>
          <w:u w:val="single"/>
        </w:rPr>
      </w:pPr>
      <w:r>
        <w:rPr>
          <w:rFonts w:hint="eastAsia" w:ascii="宋体" w:hAnsi="宋体" w:cs="宋体"/>
          <w:color w:val="000000"/>
          <w:sz w:val="28"/>
          <w:szCs w:val="28"/>
          <w:highlight w:val="none"/>
        </w:rPr>
        <w:t xml:space="preserve">供应商授权代表姓名（签字）：</w:t>
      </w:r>
      <w:r>
        <w:rPr>
          <w:rFonts w:hint="eastAsia" w:ascii="宋体" w:hAnsi="宋体" w:cs="宋体"/>
          <w:color w:val="000000"/>
          <w:sz w:val="28"/>
          <w:szCs w:val="28"/>
          <w:highlight w:val="none"/>
          <w:u w:val="single"/>
        </w:rPr>
      </w:r>
      <w:r/>
    </w:p>
    <w:p>
      <w:pPr>
        <w:pStyle w:val="905"/>
        <w:ind w:firstLine="560"/>
        <w:jc w:val="left"/>
        <w:spacing w:line="288"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供应商名称（盖章）：</w:t>
      </w:r>
      <w:r>
        <w:rPr>
          <w:rFonts w:hint="eastAsia" w:ascii="宋体" w:hAnsi="宋体" w:cs="宋体"/>
          <w:color w:val="000000"/>
          <w:sz w:val="28"/>
          <w:szCs w:val="28"/>
          <w:highlight w:val="none"/>
        </w:rPr>
      </w:r>
      <w:r/>
    </w:p>
    <w:p>
      <w:pPr>
        <w:pStyle w:val="905"/>
        <w:ind w:firstLine="560"/>
        <w:jc w:val="left"/>
        <w:spacing w:line="288" w:lineRule="auto"/>
        <w:rPr>
          <w:rFonts w:hint="eastAsia" w:ascii="宋体" w:hAnsi="宋体" w:cs="宋体"/>
          <w:b/>
          <w:color w:val="000000"/>
          <w:sz w:val="28"/>
          <w:szCs w:val="28"/>
          <w:highlight w:val="none"/>
          <w:lang w:val="zh-CN"/>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color w:val="000000"/>
          <w:sz w:val="28"/>
          <w:szCs w:val="28"/>
          <w:highlight w:val="none"/>
        </w:rPr>
        <w:t xml:space="preserve">日期：年月日</w:t>
      </w:r>
      <w:r>
        <w:rPr>
          <w:rFonts w:hint="eastAsia" w:ascii="宋体" w:hAnsi="宋体" w:cs="宋体"/>
          <w:b/>
          <w:color w:val="000000"/>
          <w:sz w:val="28"/>
          <w:szCs w:val="28"/>
          <w:highlight w:val="none"/>
          <w:lang w:val="zh-CN"/>
        </w:rPr>
      </w:r>
      <w:r/>
    </w:p>
    <w:p>
      <w:pPr>
        <w:pStyle w:val="905"/>
        <w:jc w:val="left"/>
        <w:spacing w:line="360" w:lineRule="auto"/>
        <w:widowControl/>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t xml:space="preserve">目录二、法定代表人授权书格式</w:t>
      </w:r>
      <w:r>
        <w:rPr>
          <w:rFonts w:hint="eastAsia" w:ascii="宋体" w:hAnsi="宋体" w:cs="宋体"/>
          <w:b/>
          <w:color w:val="000000"/>
          <w:sz w:val="28"/>
          <w:szCs w:val="28"/>
          <w:highlight w:val="none"/>
          <w:lang w:val="zh-CN"/>
        </w:rPr>
      </w:r>
      <w:r/>
    </w:p>
    <w:p>
      <w:pPr>
        <w:pStyle w:val="905"/>
        <w:ind w:firstLine="720"/>
        <w:jc w:val="center"/>
        <w:spacing w:line="360" w:lineRule="auto"/>
        <w:widowControl/>
        <w:rPr>
          <w:rFonts w:hint="eastAsia" w:ascii="宋体" w:hAnsi="宋体" w:cs="宋体"/>
          <w:color w:val="000000"/>
          <w:sz w:val="28"/>
          <w:szCs w:val="28"/>
          <w:highlight w:val="none"/>
          <w:lang w:val="zh-CN"/>
        </w:rPr>
        <w:outlineLvl w:val="0"/>
      </w:pPr>
      <w:r>
        <w:rPr>
          <w:rFonts w:hint="eastAsia" w:ascii="宋体" w:hAnsi="宋体" w:cs="宋体"/>
          <w:color w:val="000000"/>
          <w:sz w:val="28"/>
          <w:szCs w:val="28"/>
          <w:highlight w:val="none"/>
          <w:lang w:val="zh-CN"/>
        </w:rPr>
        <w:t xml:space="preserve">法定代表人授权委托书</w:t>
      </w:r>
      <w:r>
        <w:rPr>
          <w:rFonts w:hint="eastAsia" w:ascii="宋体" w:hAnsi="宋体" w:cs="宋体"/>
          <w:color w:val="000000"/>
          <w:sz w:val="28"/>
          <w:szCs w:val="28"/>
          <w:highlight w:val="none"/>
          <w:lang w:val="zh-CN"/>
        </w:rPr>
      </w:r>
      <w:r/>
    </w:p>
    <w:p>
      <w:pPr>
        <w:pStyle w:val="905"/>
        <w:jc w:val="left"/>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南京江北新区生态环境综合行政执法局</w:t>
      </w:r>
      <w:r>
        <w:rPr>
          <w:rFonts w:hint="eastAsia" w:ascii="宋体" w:hAnsi="宋体" w:cs="宋体"/>
          <w:color w:val="000000"/>
          <w:sz w:val="28"/>
          <w:szCs w:val="28"/>
          <w:highlight w:val="none"/>
          <w:lang w:val="zh-CN"/>
        </w:rPr>
        <w:t xml:space="preserve">：</w:t>
      </w:r>
      <w:r>
        <w:rPr>
          <w:rFonts w:hint="eastAsia" w:ascii="宋体" w:hAnsi="宋体" w:cs="宋体"/>
          <w:color w:val="000000"/>
          <w:sz w:val="28"/>
          <w:szCs w:val="28"/>
          <w:highlight w:val="none"/>
          <w:lang w:val="zh-CN"/>
        </w:rPr>
      </w:r>
      <w:r/>
    </w:p>
    <w:p>
      <w:pPr>
        <w:pStyle w:val="905"/>
        <w:ind w:firstLine="420"/>
        <w:jc w:val="left"/>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本授权书声明：注册于（投标人住址）的（投标人名称）法定代表人（法定代表人姓名、职务）代表本公司授权在下面签字的（投标人代表姓名、职务）为本公司的合法代理人，就贵方组织的（项目名称），（项目编号）投标，以本公司名义处理一切与之有关的事务。</w:t>
      </w:r>
      <w:r>
        <w:rPr>
          <w:rFonts w:hint="eastAsia" w:ascii="宋体" w:hAnsi="宋体" w:cs="宋体"/>
          <w:color w:val="000000"/>
          <w:sz w:val="28"/>
          <w:szCs w:val="28"/>
          <w:highlight w:val="none"/>
          <w:lang w:val="zh-CN"/>
        </w:rPr>
      </w:r>
      <w:r/>
    </w:p>
    <w:p>
      <w:pPr>
        <w:pStyle w:val="905"/>
        <w:ind w:firstLine="408"/>
        <w:jc w:val="left"/>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本授权书于</w:t>
      </w: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lang w:val="zh-CN"/>
        </w:rPr>
        <w:t xml:space="preserve">年</w:t>
      </w: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lang w:val="zh-CN"/>
        </w:rPr>
        <w:t xml:space="preserve">月</w:t>
      </w: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lang w:val="zh-CN"/>
        </w:rPr>
        <w:t xml:space="preserve">日签字生效，特此声明。</w:t>
      </w:r>
      <w:r>
        <w:rPr>
          <w:rFonts w:hint="eastAsia" w:ascii="宋体" w:hAnsi="宋体" w:cs="宋体"/>
          <w:color w:val="000000"/>
          <w:sz w:val="28"/>
          <w:szCs w:val="28"/>
          <w:highlight w:val="none"/>
          <w:lang w:val="zh-CN"/>
        </w:rPr>
      </w:r>
      <w:r/>
    </w:p>
    <w:p>
      <w:pPr>
        <w:pStyle w:val="905"/>
        <w:ind w:firstLine="408"/>
        <w:jc w:val="left"/>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p>
      <w:pPr>
        <w:pStyle w:val="905"/>
        <w:ind w:firstLine="560"/>
        <w:jc w:val="left"/>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法定代表人</w:t>
      </w:r>
      <w:r>
        <w:rPr>
          <w:rFonts w:hint="eastAsia" w:ascii="宋体" w:hAnsi="宋体" w:cs="宋体"/>
          <w:color w:val="000000"/>
          <w:sz w:val="28"/>
          <w:szCs w:val="28"/>
          <w:highlight w:val="none"/>
          <w:lang w:val="zh-CN"/>
        </w:rPr>
        <w:t xml:space="preserve">（签字）</w:t>
      </w:r>
      <w:r>
        <w:rPr>
          <w:rFonts w:hint="eastAsia" w:ascii="宋体" w:hAnsi="宋体" w:cs="宋体"/>
          <w:color w:val="000000"/>
          <w:sz w:val="28"/>
          <w:szCs w:val="28"/>
          <w:highlight w:val="none"/>
          <w:lang w:val="zh-CN"/>
        </w:rPr>
        <w:t xml:space="preserve">：</w:t>
      </w:r>
      <w:r>
        <w:rPr>
          <w:rFonts w:hint="eastAsia" w:ascii="宋体" w:hAnsi="宋体" w:cs="宋体"/>
          <w:color w:val="000000"/>
          <w:sz w:val="28"/>
          <w:szCs w:val="28"/>
          <w:highlight w:val="none"/>
          <w:lang w:val="zh-CN"/>
        </w:rPr>
      </w:r>
      <w:r/>
    </w:p>
    <w:p>
      <w:pPr>
        <w:pStyle w:val="905"/>
        <w:ind w:firstLine="560"/>
        <w:jc w:val="left"/>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授权委托人</w:t>
      </w:r>
      <w:r>
        <w:rPr>
          <w:rFonts w:hint="eastAsia" w:ascii="宋体" w:hAnsi="宋体" w:cs="宋体"/>
          <w:color w:val="000000"/>
          <w:sz w:val="28"/>
          <w:szCs w:val="28"/>
          <w:highlight w:val="none"/>
          <w:lang w:val="zh-CN"/>
        </w:rPr>
        <w:t xml:space="preserve">（签字）</w:t>
      </w:r>
      <w:r>
        <w:rPr>
          <w:rFonts w:hint="eastAsia" w:ascii="宋体" w:hAnsi="宋体" w:cs="宋体"/>
          <w:color w:val="000000"/>
          <w:sz w:val="28"/>
          <w:szCs w:val="28"/>
          <w:highlight w:val="none"/>
          <w:lang w:val="zh-CN"/>
        </w:rPr>
        <w:t xml:space="preserve">：</w:t>
      </w:r>
      <w:r>
        <w:rPr>
          <w:rFonts w:hint="eastAsia" w:ascii="宋体" w:hAnsi="宋体" w:cs="宋体"/>
          <w:color w:val="000000"/>
          <w:sz w:val="28"/>
          <w:szCs w:val="28"/>
          <w:highlight w:val="none"/>
          <w:lang w:val="zh-CN"/>
        </w:rPr>
      </w:r>
      <w:r/>
    </w:p>
    <w:p>
      <w:pPr>
        <w:pStyle w:val="905"/>
        <w:ind w:firstLine="420"/>
        <w:jc w:val="left"/>
        <w:spacing w:line="360" w:lineRule="auto"/>
        <w:widowControl/>
        <w:tabs>
          <w:tab w:val="left" w:pos="1440"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投标人：（盖章）</w:t>
      </w:r>
      <w:r>
        <w:rPr>
          <w:rFonts w:hint="eastAsia" w:ascii="宋体" w:hAnsi="宋体" w:cs="宋体"/>
          <w:color w:val="000000"/>
          <w:sz w:val="28"/>
          <w:szCs w:val="28"/>
          <w:highlight w:val="none"/>
        </w:rPr>
      </w:r>
      <w:r/>
    </w:p>
    <w:p>
      <w:pPr>
        <w:pStyle w:val="905"/>
        <w:ind w:firstLine="420"/>
        <w:jc w:val="left"/>
        <w:spacing w:line="360" w:lineRule="auto"/>
        <w:widowControl/>
        <w:tabs>
          <w:tab w:val="left" w:pos="1440" w:leader="none"/>
        </w:tabs>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日期：年月日</w:t>
      </w:r>
      <w:r>
        <w:rPr>
          <w:rFonts w:hint="eastAsia" w:ascii="宋体" w:hAnsi="宋体" w:cs="宋体"/>
          <w:color w:val="000000"/>
          <w:sz w:val="28"/>
          <w:szCs w:val="28"/>
          <w:highlight w:val="none"/>
          <w:lang w:val="zh-CN"/>
        </w:rPr>
      </w:r>
      <w:r/>
    </w:p>
    <w:p>
      <w:pPr>
        <w:pStyle w:val="905"/>
        <w:ind w:firstLine="420"/>
        <w:jc w:val="left"/>
        <w:spacing w:line="360" w:lineRule="auto"/>
        <w:widowControl/>
        <w:tabs>
          <w:tab w:val="left" w:pos="1440" w:leader="none"/>
        </w:tabs>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p>
      <w:pPr>
        <w:pStyle w:val="905"/>
        <w:ind w:firstLine="420"/>
        <w:jc w:val="left"/>
        <w:spacing w:line="360" w:lineRule="auto"/>
        <w:widowControl/>
        <w:tabs>
          <w:tab w:val="left" w:pos="1440" w:leader="none"/>
        </w:tabs>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p>
      <w:pPr>
        <w:pStyle w:val="905"/>
        <w:ind w:firstLine="420"/>
        <w:jc w:val="left"/>
        <w:spacing w:line="360" w:lineRule="auto"/>
        <w:widowControl/>
        <w:tabs>
          <w:tab w:val="left" w:pos="1440" w:leader="none"/>
        </w:tabs>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法定代表人或授权委托人身份证复印件：</w:t>
      </w:r>
      <w:r>
        <w:rPr>
          <w:rFonts w:hint="eastAsia" w:ascii="宋体" w:hAnsi="宋体" w:cs="宋体"/>
          <w:color w:val="000000"/>
          <w:sz w:val="28"/>
          <w:szCs w:val="28"/>
          <w:highlight w:val="none"/>
          <w:lang w:val="zh-CN"/>
        </w:rPr>
      </w:r>
      <w:r/>
    </w:p>
    <w:p>
      <w:pPr>
        <w:pStyle w:val="905"/>
        <w:ind w:firstLine="420"/>
        <w:jc w:val="left"/>
        <w:spacing w:line="360" w:lineRule="auto"/>
        <w:widowControl/>
        <w:tabs>
          <w:tab w:val="left" w:pos="1440" w:leader="none"/>
        </w:tabs>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p>
      <w:pPr>
        <w:pStyle w:val="905"/>
        <w:ind w:firstLine="420"/>
        <w:jc w:val="left"/>
        <w:spacing w:line="360" w:lineRule="auto"/>
        <w:widowControl/>
        <w:tabs>
          <w:tab w:val="left" w:pos="1440" w:leader="none"/>
        </w:tabs>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p>
      <w:pPr>
        <w:pStyle w:val="905"/>
        <w:ind w:firstLine="420"/>
        <w:jc w:val="left"/>
        <w:spacing w:line="360" w:lineRule="auto"/>
        <w:widowControl/>
        <w:tabs>
          <w:tab w:val="left" w:pos="1440" w:leader="none"/>
        </w:tabs>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p>
      <w:pPr>
        <w:pStyle w:val="905"/>
        <w:ind w:firstLine="420"/>
        <w:jc w:val="left"/>
        <w:spacing w:line="360" w:lineRule="auto"/>
        <w:widowControl/>
        <w:tabs>
          <w:tab w:val="left" w:pos="1440" w:leader="none"/>
        </w:tabs>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p>
      <w:pPr>
        <w:pStyle w:val="905"/>
        <w:ind w:firstLine="420"/>
        <w:jc w:val="left"/>
        <w:spacing w:line="360" w:lineRule="auto"/>
        <w:widowControl/>
        <w:tabs>
          <w:tab w:val="left" w:pos="1440" w:leader="none"/>
        </w:tabs>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p>
      <w:pPr>
        <w:pStyle w:val="905"/>
        <w:ind w:firstLine="420"/>
        <w:jc w:val="left"/>
        <w:spacing w:line="360" w:lineRule="auto"/>
        <w:widowControl/>
        <w:tabs>
          <w:tab w:val="left" w:pos="1440" w:leader="none"/>
        </w:tabs>
        <w:rPr>
          <w:rFonts w:hint="eastAsia" w:ascii="宋体" w:hAnsi="宋体" w:cs="宋体"/>
          <w:color w:val="000000"/>
          <w:sz w:val="28"/>
          <w:szCs w:val="28"/>
          <w:highlight w:val="none"/>
          <w:lang w:val="zh-CN"/>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color w:val="000000"/>
          <w:sz w:val="28"/>
          <w:szCs w:val="28"/>
          <w:highlight w:val="none"/>
        </w:rPr>
        <w:t xml:space="preserve">近三个月任意一个月社保证明：</w:t>
      </w:r>
      <w:r>
        <w:rPr>
          <w:rFonts w:hint="eastAsia" w:ascii="宋体" w:hAnsi="宋体" w:cs="宋体"/>
          <w:color w:val="000000"/>
          <w:sz w:val="28"/>
          <w:szCs w:val="28"/>
          <w:highlight w:val="none"/>
          <w:lang w:val="zh-CN"/>
        </w:rPr>
      </w:r>
      <w:r/>
    </w:p>
    <w:p>
      <w:pPr>
        <w:pStyle w:val="905"/>
        <w:jc w:val="left"/>
        <w:spacing w:line="360" w:lineRule="auto"/>
        <w:widowControl/>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t xml:space="preserve">目录三、开标一览表格式</w:t>
      </w:r>
      <w:r>
        <w:rPr>
          <w:rFonts w:hint="eastAsia" w:ascii="宋体" w:hAnsi="宋体" w:cs="宋体"/>
          <w:b/>
          <w:color w:val="000000"/>
          <w:sz w:val="28"/>
          <w:szCs w:val="28"/>
          <w:highlight w:val="none"/>
          <w:lang w:val="zh-CN"/>
        </w:rPr>
      </w:r>
      <w:r/>
    </w:p>
    <w:p>
      <w:pPr>
        <w:pStyle w:val="906"/>
        <w:jc w:val="center"/>
        <w:keepLines w:val="0"/>
        <w:keepNext w:val="0"/>
        <w:widowControl/>
        <w:rPr>
          <w:rFonts w:hint="eastAsia" w:ascii="宋体" w:hAnsi="宋体" w:cs="宋体"/>
          <w:color w:val="000000"/>
          <w:sz w:val="28"/>
          <w:szCs w:val="28"/>
          <w:highlight w:val="none"/>
        </w:rPr>
      </w:pPr>
      <w:r>
        <w:rPr>
          <w:rStyle w:val="996"/>
          <w:rFonts w:hint="eastAsia" w:ascii="宋体" w:hAnsi="宋体" w:cs="宋体"/>
          <w:color w:val="000000"/>
          <w:sz w:val="28"/>
          <w:szCs w:val="28"/>
          <w:highlight w:val="none"/>
        </w:rPr>
        <w:t xml:space="preserve">开标一览表（单价）</w:t>
      </w:r>
      <w:r>
        <w:rPr>
          <w:rFonts w:hint="eastAsia" w:ascii="宋体" w:hAnsi="宋体" w:cs="宋体"/>
          <w:color w:val="000000"/>
          <w:sz w:val="28"/>
          <w:szCs w:val="28"/>
          <w:highlight w:val="none"/>
        </w:rPr>
      </w:r>
      <w:r/>
    </w:p>
    <w:p>
      <w:pPr>
        <w:pStyle w:val="985"/>
        <w:rPr>
          <w:rFonts w:hint="eastAsia"/>
          <w:color w:val="000000"/>
          <w:sz w:val="28"/>
          <w:szCs w:val="28"/>
          <w:highlight w:val="none"/>
        </w:rPr>
      </w:pPr>
      <w:r>
        <w:rPr>
          <w:rFonts w:hint="eastAsia"/>
          <w:color w:val="000000"/>
          <w:sz w:val="28"/>
          <w:szCs w:val="28"/>
          <w:highlight w:val="none"/>
        </w:rPr>
        <w:t xml:space="preserve">投标人全称（CA公章）：供应商名称 </w:t>
      </w:r>
      <w:r>
        <w:rPr>
          <w:rFonts w:hint="eastAsia"/>
          <w:color w:val="000000"/>
          <w:sz w:val="28"/>
          <w:szCs w:val="28"/>
          <w:highlight w:val="none"/>
        </w:rPr>
      </w:r>
      <w:r/>
    </w:p>
    <w:p>
      <w:pPr>
        <w:pStyle w:val="985"/>
        <w:rPr>
          <w:rFonts w:hint="eastAsia"/>
          <w:color w:val="000000"/>
          <w:sz w:val="28"/>
          <w:szCs w:val="28"/>
          <w:highlight w:val="none"/>
        </w:rPr>
      </w:pPr>
      <w:r>
        <w:rPr>
          <w:rFonts w:hint="eastAsia"/>
          <w:color w:val="000000"/>
          <w:sz w:val="28"/>
          <w:szCs w:val="28"/>
          <w:highlight w:val="none"/>
        </w:rPr>
        <w:t xml:space="preserve">项目名称：  </w:t>
      </w:r>
      <w:r>
        <w:rPr>
          <w:rFonts w:hint="eastAsia"/>
          <w:color w:val="000000"/>
          <w:sz w:val="28"/>
          <w:szCs w:val="28"/>
          <w:highlight w:val="none"/>
        </w:rPr>
      </w:r>
      <w:r/>
    </w:p>
    <w:p>
      <w:pPr>
        <w:pStyle w:val="985"/>
        <w:rPr>
          <w:rFonts w:hint="eastAsia"/>
          <w:color w:val="000000"/>
          <w:sz w:val="28"/>
          <w:szCs w:val="28"/>
          <w:highlight w:val="none"/>
        </w:rPr>
      </w:pPr>
      <w:r>
        <w:rPr>
          <w:rFonts w:hint="eastAsia"/>
          <w:color w:val="000000"/>
          <w:sz w:val="28"/>
          <w:szCs w:val="28"/>
          <w:highlight w:val="none"/>
        </w:rPr>
        <w:t xml:space="preserve">项目编号：  </w:t>
      </w:r>
      <w:r>
        <w:rPr>
          <w:rFonts w:hint="eastAsia"/>
          <w:color w:val="000000"/>
          <w:sz w:val="28"/>
          <w:szCs w:val="28"/>
          <w:highlight w:val="none"/>
        </w:rPr>
      </w:r>
      <w:r/>
    </w:p>
    <w:tbl>
      <w:tblPr>
        <w:tblW w:w="4514"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06"/>
        <w:gridCol w:w="6404"/>
      </w:tblGrid>
      <w:tr>
        <w:trPr>
          <w:tblCellSpacing w:w="15" w:type="dxa"/>
          <w:trHeight w:val="810"/>
        </w:trPr>
        <w:tc>
          <w:tcPr>
            <w:tcW w:w="1340" w:type="dxa"/>
            <w:vAlign w:val="center"/>
            <w:textDirection w:val="lrTb"/>
            <w:noWrap w:val="false"/>
          </w:tcPr>
          <w:p>
            <w:pPr>
              <w:pStyle w:val="985"/>
              <w:jc w:val="center"/>
              <w:spacing w:before="0" w:beforeAutospacing="0" w:after="0" w:afterAutospacing="0"/>
              <w:rPr>
                <w:rFonts w:hint="eastAsia"/>
                <w:color w:val="000000"/>
                <w:sz w:val="28"/>
                <w:szCs w:val="28"/>
                <w:highlight w:val="none"/>
              </w:rPr>
            </w:pPr>
            <w:r>
              <w:rPr>
                <w:rFonts w:hint="eastAsia"/>
                <w:color w:val="000000"/>
                <w:sz w:val="28"/>
                <w:szCs w:val="28"/>
                <w:highlight w:val="none"/>
              </w:rPr>
              <w:t xml:space="preserve">投标项目名称</w:t>
            </w:r>
            <w:r>
              <w:rPr>
                <w:rFonts w:hint="eastAsia"/>
                <w:color w:val="000000"/>
                <w:sz w:val="28"/>
                <w:szCs w:val="28"/>
                <w:highlight w:val="none"/>
              </w:rPr>
            </w:r>
            <w:r/>
          </w:p>
        </w:tc>
        <w:tc>
          <w:tcPr>
            <w:tcW w:w="3608" w:type="dxa"/>
            <w:vAlign w:val="center"/>
            <w:textDirection w:val="lrTb"/>
            <w:noWrap w:val="false"/>
          </w:tcPr>
          <w:p>
            <w:pPr>
              <w:pStyle w:val="985"/>
              <w:jc w:val="center"/>
              <w:rPr>
                <w:rFonts w:hint="eastAsia"/>
                <w:color w:val="000000"/>
                <w:sz w:val="28"/>
                <w:szCs w:val="28"/>
                <w:highlight w:val="none"/>
              </w:rPr>
            </w:pPr>
            <w:r>
              <w:rPr>
                <w:rFonts w:hint="eastAsia"/>
                <w:color w:val="000000"/>
                <w:sz w:val="28"/>
                <w:szCs w:val="28"/>
                <w:highlight w:val="none"/>
              </w:rPr>
              <w:t xml:space="preserve">总价（小写）</w:t>
            </w:r>
            <w:r>
              <w:rPr>
                <w:rFonts w:hint="eastAsia"/>
                <w:color w:val="000000"/>
                <w:sz w:val="28"/>
                <w:szCs w:val="28"/>
                <w:highlight w:val="none"/>
              </w:rPr>
            </w:r>
            <w:r/>
          </w:p>
        </w:tc>
      </w:tr>
      <w:tr>
        <w:trPr>
          <w:tblCellSpacing w:w="15" w:type="dxa"/>
          <w:trHeight w:val="825"/>
        </w:trPr>
        <w:tc>
          <w:tcPr>
            <w:tcW w:w="1340" w:type="dxa"/>
            <w:vAlign w:val="center"/>
            <w:textDirection w:val="lrTb"/>
            <w:noWrap w:val="false"/>
          </w:tcPr>
          <w:p>
            <w:pPr>
              <w:pStyle w:val="905"/>
              <w:jc w:val="center"/>
              <w:widowControl/>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乙烯桥水质自动监测站采购</w:t>
            </w:r>
            <w:r>
              <w:rPr>
                <w:rFonts w:hint="eastAsia" w:ascii="宋体" w:hAnsi="宋体" w:cs="宋体"/>
                <w:color w:val="000000"/>
                <w:sz w:val="28"/>
                <w:szCs w:val="28"/>
                <w:highlight w:val="none"/>
                <w:lang w:bidi="ar"/>
              </w:rPr>
              <w:t xml:space="preserve"> </w:t>
            </w:r>
            <w:r>
              <w:rPr>
                <w:rFonts w:hint="eastAsia" w:ascii="宋体" w:hAnsi="宋体" w:cs="宋体"/>
                <w:color w:val="000000"/>
                <w:sz w:val="28"/>
                <w:szCs w:val="28"/>
                <w:highlight w:val="none"/>
              </w:rPr>
            </w:r>
            <w:r/>
          </w:p>
        </w:tc>
        <w:tc>
          <w:tcPr>
            <w:tcW w:w="3608" w:type="dxa"/>
            <w:vAlign w:val="center"/>
            <w:textDirection w:val="lrTb"/>
            <w:noWrap w:val="false"/>
          </w:tcPr>
          <w:p>
            <w:pPr>
              <w:pStyle w:val="985"/>
              <w:rPr>
                <w:rFonts w:hint="eastAsia"/>
                <w:color w:val="000000"/>
                <w:sz w:val="28"/>
                <w:szCs w:val="28"/>
                <w:highlight w:val="none"/>
              </w:rPr>
            </w:pPr>
            <w:r>
              <w:rPr>
                <w:rFonts w:hint="eastAsia"/>
                <w:color w:val="000000"/>
                <w:sz w:val="28"/>
                <w:szCs w:val="28"/>
                <w:highlight w:val="none"/>
              </w:rPr>
              <w:fldChar w:fldCharType="begin"/>
            </w:r>
            <w:r>
              <w:rPr>
                <w:rFonts w:hint="eastAsia"/>
                <w:color w:val="000000"/>
                <w:sz w:val="28"/>
                <w:szCs w:val="28"/>
                <w:highlight w:val="none"/>
              </w:rPr>
              <w:instrText xml:space="preserve"> CONTROL Forms.HTML:Text.1 \s </w:instrText>
            </w:r>
            <w:r>
              <w:rPr>
                <w:rFonts w:hint="eastAsia"/>
                <w:color w:val="000000"/>
                <w:sz w:val="28"/>
                <w:szCs w:val="28"/>
                <w:highlight w:val="none"/>
              </w:rPr>
              <w:fldChar w:fldCharType="separate"/>
            </w:r>
            <w:r>
              <w:rPr>
                <w:rFonts w:hint="eastAsia"/>
                <w:color w:val="000000"/>
                <w:sz w:val="28"/>
                <w:szCs w:val="28"/>
                <w:highlight w:val="none"/>
              </w:rPr>
              <mc:AlternateContent>
                <mc:Choice Requires="wpg">
                  <w:drawing>
                    <wp:inline xmlns:wp="http://schemas.openxmlformats.org/drawingml/2006/wordprocessingDrawing" distT="0" distB="0" distL="0" distR="0">
                      <wp:extent cx="723900" cy="2286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3" o:title=""/>
                    </v:shape>
                  </w:pict>
                </mc:Fallback>
              </mc:AlternateContent>
            </w:r>
            <w:r>
              <w:rPr>
                <w:rFonts w:hint="eastAsia"/>
                <w:color w:val="000000"/>
                <w:sz w:val="28"/>
                <w:szCs w:val="28"/>
                <w:highlight w:val="none"/>
              </w:rPr>
              <w:fldChar w:fldCharType="end"/>
            </w:r>
            <w:r>
              <w:rPr>
                <w:rFonts w:hint="eastAsia"/>
                <w:color w:val="000000"/>
                <w:sz w:val="28"/>
                <w:szCs w:val="28"/>
                <w:highlight w:val="none"/>
              </w:rPr>
              <w:t xml:space="preserve"> 元</w:t>
            </w:r>
            <w:r>
              <w:rPr>
                <w:rFonts w:hint="eastAsia"/>
                <w:color w:val="000000"/>
                <w:sz w:val="28"/>
                <w:szCs w:val="28"/>
                <w:highlight w:val="none"/>
              </w:rPr>
            </w:r>
            <w:r/>
          </w:p>
        </w:tc>
      </w:tr>
    </w:tbl>
    <w:p>
      <w:pPr>
        <w:pStyle w:val="985"/>
        <w:rPr>
          <w:rFonts w:hint="eastAsia"/>
          <w:color w:val="000000"/>
          <w:sz w:val="28"/>
          <w:szCs w:val="28"/>
          <w:highlight w:val="none"/>
        </w:rPr>
      </w:pPr>
      <w:r>
        <w:rPr>
          <w:rFonts w:hint="eastAsia"/>
          <w:color w:val="000000"/>
          <w:sz w:val="28"/>
          <w:szCs w:val="28"/>
          <w:highlight w:val="none"/>
        </w:rPr>
        <w:t xml:space="preserve">          </w:t>
      </w:r>
      <w:r>
        <w:rPr>
          <w:rFonts w:hint="eastAsia"/>
          <w:color w:val="000000"/>
          <w:sz w:val="28"/>
          <w:szCs w:val="28"/>
          <w:highlight w:val="none"/>
        </w:rPr>
        <w:fldChar w:fldCharType="begin"/>
      </w:r>
      <w:r>
        <w:rPr>
          <w:rFonts w:hint="eastAsia"/>
          <w:color w:val="000000"/>
          <w:sz w:val="28"/>
          <w:szCs w:val="28"/>
          <w:highlight w:val="none"/>
        </w:rPr>
        <w:instrText xml:space="preserve"> CONTROL Forms.HTML:Text.1 \s </w:instrText>
      </w:r>
      <w:r>
        <w:rPr>
          <w:rFonts w:hint="eastAsia"/>
          <w:color w:val="000000"/>
          <w:sz w:val="28"/>
          <w:szCs w:val="28"/>
          <w:highlight w:val="none"/>
        </w:rPr>
        <w:fldChar w:fldCharType="separate"/>
      </w:r>
      <w:r>
        <w:rPr>
          <w:rFonts w:hint="eastAsia"/>
          <w:color w:val="000000"/>
          <w:sz w:val="28"/>
          <w:szCs w:val="28"/>
          <w:highlight w:val="none"/>
        </w:rP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0pt;mso-wrap-distance-left:0.0pt;mso-wrap-distance-top:0.0pt;mso-wrap-distance-right:0.0pt;mso-wrap-distance-bottom:0.0pt;" stroked="f">
                <v:path textboxrect="0,0,0,0"/>
                <v:imagedata r:id="rId14" o:title=""/>
              </v:shape>
            </w:pict>
          </mc:Fallback>
        </mc:AlternateContent>
      </w:r>
      <w:r>
        <w:rPr>
          <w:rFonts w:hint="eastAsia"/>
          <w:color w:val="000000"/>
          <w:sz w:val="28"/>
          <w:szCs w:val="28"/>
          <w:highlight w:val="none"/>
        </w:rPr>
        <w:fldChar w:fldCharType="end"/>
      </w:r>
      <w:r>
        <w:rPr>
          <w:rFonts w:hint="eastAsia"/>
          <w:color w:val="000000"/>
          <w:sz w:val="28"/>
          <w:szCs w:val="28"/>
          <w:highlight w:val="none"/>
        </w:rPr>
        <w:t xml:space="preserve"> 年</w:t>
      </w:r>
      <w:r>
        <w:rPr>
          <w:rFonts w:hint="eastAsia"/>
          <w:color w:val="000000"/>
          <w:sz w:val="28"/>
          <w:szCs w:val="28"/>
          <w:highlight w:val="none"/>
        </w:rPr>
        <w:fldChar w:fldCharType="begin"/>
      </w:r>
      <w:r>
        <w:rPr>
          <w:rFonts w:hint="eastAsia"/>
          <w:color w:val="000000"/>
          <w:sz w:val="28"/>
          <w:szCs w:val="28"/>
          <w:highlight w:val="none"/>
        </w:rPr>
        <w:instrText xml:space="preserve"> CONTROL Forms.HTML:Text.1 \s </w:instrText>
      </w:r>
      <w:r>
        <w:rPr>
          <w:rFonts w:hint="eastAsia"/>
          <w:color w:val="000000"/>
          <w:sz w:val="28"/>
          <w:szCs w:val="28"/>
          <w:highlight w:val="none"/>
        </w:rPr>
        <w:fldChar w:fldCharType="separate"/>
      </w:r>
      <w:r>
        <w:rPr>
          <w:rFonts w:hint="eastAsia"/>
          <w:color w:val="000000"/>
          <w:sz w:val="28"/>
          <w:szCs w:val="28"/>
          <w:highlight w:val="none"/>
        </w:rPr>
        <mc:AlternateContent>
          <mc:Choice Requires="wpg">
            <w:drawing>
              <wp:inline xmlns:wp="http://schemas.openxmlformats.org/drawingml/2006/wordprocessingDrawing" distT="0" distB="0" distL="0" distR="0">
                <wp:extent cx="723900" cy="2286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5" o:title=""/>
              </v:shape>
            </w:pict>
          </mc:Fallback>
        </mc:AlternateContent>
      </w:r>
      <w:r>
        <w:rPr>
          <w:rFonts w:hint="eastAsia"/>
          <w:color w:val="000000"/>
          <w:sz w:val="28"/>
          <w:szCs w:val="28"/>
          <w:highlight w:val="none"/>
        </w:rPr>
        <w:fldChar w:fldCharType="end"/>
      </w:r>
      <w:r>
        <w:rPr>
          <w:rFonts w:hint="eastAsia"/>
          <w:color w:val="000000"/>
          <w:sz w:val="28"/>
          <w:szCs w:val="28"/>
          <w:highlight w:val="none"/>
        </w:rPr>
        <w:t xml:space="preserve"> 月</w:t>
      </w:r>
      <w:r>
        <w:rPr>
          <w:rFonts w:hint="eastAsia"/>
          <w:color w:val="000000"/>
          <w:sz w:val="28"/>
          <w:szCs w:val="28"/>
          <w:highlight w:val="none"/>
        </w:rPr>
        <w:fldChar w:fldCharType="begin"/>
      </w:r>
      <w:r>
        <w:rPr>
          <w:rFonts w:hint="eastAsia"/>
          <w:color w:val="000000"/>
          <w:sz w:val="28"/>
          <w:szCs w:val="28"/>
          <w:highlight w:val="none"/>
        </w:rPr>
        <w:instrText xml:space="preserve"> CONTROL Forms.HTML:Text.1 \s </w:instrText>
      </w:r>
      <w:r>
        <w:rPr>
          <w:rFonts w:hint="eastAsia"/>
          <w:color w:val="000000"/>
          <w:sz w:val="28"/>
          <w:szCs w:val="28"/>
          <w:highlight w:val="none"/>
        </w:rPr>
        <w:fldChar w:fldCharType="separate"/>
      </w:r>
      <w:r>
        <w:rPr>
          <w:rFonts w:hint="eastAsia"/>
          <w:color w:val="000000"/>
          <w:sz w:val="28"/>
          <w:szCs w:val="28"/>
          <w:highlight w:val="none"/>
        </w:rPr>
        <mc:AlternateContent>
          <mc:Choice Requires="wpg">
            <w:drawing>
              <wp:inline xmlns:wp="http://schemas.openxmlformats.org/drawingml/2006/wordprocessingDrawing" distT="0" distB="0" distL="0" distR="0">
                <wp:extent cx="723900" cy="22860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6" o:title=""/>
              </v:shape>
            </w:pict>
          </mc:Fallback>
        </mc:AlternateContent>
      </w:r>
      <w:r>
        <w:rPr>
          <w:rFonts w:hint="eastAsia"/>
          <w:color w:val="000000"/>
          <w:sz w:val="28"/>
          <w:szCs w:val="28"/>
          <w:highlight w:val="none"/>
        </w:rPr>
        <w:fldChar w:fldCharType="end"/>
      </w:r>
      <w:r>
        <w:rPr>
          <w:rFonts w:hint="eastAsia"/>
          <w:color w:val="000000"/>
          <w:sz w:val="28"/>
          <w:szCs w:val="28"/>
          <w:highlight w:val="none"/>
        </w:rPr>
        <w:t xml:space="preserve"> 日</w:t>
      </w:r>
      <w:r>
        <w:rPr>
          <w:rFonts w:hint="eastAsia"/>
          <w:color w:val="000000"/>
          <w:sz w:val="28"/>
          <w:szCs w:val="28"/>
          <w:highlight w:val="none"/>
        </w:rPr>
      </w:r>
      <w:r/>
    </w:p>
    <w:p>
      <w:pPr>
        <w:pStyle w:val="905"/>
        <w:ind w:firstLine="562"/>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05"/>
        <w:jc w:val="left"/>
        <w:spacing w:line="360" w:lineRule="auto"/>
        <w:widowControl/>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br w:type="page" w:clear="all"/>
      </w:r>
      <w:r>
        <w:rPr>
          <w:rFonts w:hint="eastAsia" w:ascii="宋体" w:hAnsi="宋体" w:cs="宋体"/>
          <w:b/>
          <w:color w:val="000000"/>
          <w:sz w:val="28"/>
          <w:szCs w:val="28"/>
          <w:highlight w:val="none"/>
          <w:lang w:val="zh-CN"/>
        </w:rPr>
        <w:t xml:space="preserve">目录四、南京市政府采购供应商信用记录表暨信用承诺书（仅为示范格式，直接填写无效，需至“南京政府采购供应商诚信档案管理系统”在线打印</w:t>
      </w:r>
      <w:r>
        <w:rPr>
          <w:rFonts w:hint="eastAsia" w:ascii="宋体" w:hAnsi="宋体" w:cs="宋体"/>
          <w:b/>
          <w:color w:val="000000"/>
          <w:sz w:val="28"/>
          <w:szCs w:val="28"/>
          <w:highlight w:val="none"/>
        </w:rPr>
        <w:t xml:space="preserve">并签字盖章提供方为有效</w:t>
      </w:r>
      <w:r>
        <w:rPr>
          <w:rFonts w:hint="eastAsia" w:ascii="宋体" w:hAnsi="宋体" w:cs="宋体"/>
          <w:b/>
          <w:color w:val="000000"/>
          <w:sz w:val="28"/>
          <w:szCs w:val="28"/>
          <w:highlight w:val="none"/>
          <w:lang w:val="zh-CN"/>
        </w:rPr>
        <w:t xml:space="preserve">）</w:t>
      </w:r>
      <w:r>
        <w:rPr>
          <w:rFonts w:hint="eastAsia" w:ascii="宋体" w:hAnsi="宋体" w:cs="宋体"/>
          <w:b/>
          <w:color w:val="000000"/>
          <w:sz w:val="28"/>
          <w:szCs w:val="28"/>
          <w:highlight w:val="none"/>
          <w:lang w:val="zh-CN"/>
        </w:rPr>
      </w:r>
      <w:r/>
    </w:p>
    <w:p>
      <w:pPr>
        <w:pStyle w:val="905"/>
        <w:jc w:val="center"/>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南京市政府采购供应商信用记录表暨信用承诺书</w:t>
      </w:r>
      <w:r>
        <w:rPr>
          <w:rFonts w:hint="eastAsia" w:ascii="宋体" w:hAnsi="宋体" w:cs="宋体"/>
          <w:b/>
          <w:bCs/>
          <w:color w:val="000000"/>
          <w:sz w:val="28"/>
          <w:szCs w:val="28"/>
          <w:highlight w:val="none"/>
        </w:rPr>
      </w:r>
      <w:r/>
    </w:p>
    <w:p>
      <w:pPr>
        <w:pStyle w:val="905"/>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05"/>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05"/>
        <w:jc w:val="right"/>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20   年  月   日</w:t>
      </w:r>
      <w:r>
        <w:rPr>
          <w:rFonts w:hint="eastAsia" w:ascii="宋体" w:hAnsi="宋体" w:cs="宋体"/>
          <w:color w:val="000000"/>
          <w:sz w:val="28"/>
          <w:szCs w:val="28"/>
          <w:highlight w:val="none"/>
        </w:rPr>
      </w:r>
      <w:r/>
    </w:p>
    <w:p>
      <w:pPr>
        <w:pStyle w:val="905"/>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bl>
      <w:tblPr>
        <w:tblW w:w="9862" w:type="dxa"/>
        <w:jc w:val="center"/>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2137"/>
        <w:gridCol w:w="2205"/>
        <w:gridCol w:w="2048"/>
        <w:gridCol w:w="3472"/>
      </w:tblGrid>
      <w:tr>
        <w:trPr>
          <w:trHeight w:val="510"/>
        </w:trPr>
        <w:tc>
          <w:tcPr>
            <w:tcW w:w="2137" w:type="dxa"/>
            <w:vAlign w:val="center"/>
            <w:textDirection w:val="lrTb"/>
            <w:noWrap w:val="false"/>
          </w:tcPr>
          <w:p>
            <w:pPr>
              <w:pStyle w:val="905"/>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单位名称</w:t>
            </w:r>
            <w:r>
              <w:rPr>
                <w:rFonts w:hint="eastAsia" w:ascii="宋体" w:hAnsi="宋体" w:cs="宋体"/>
                <w:b/>
                <w:bCs/>
                <w:color w:val="000000"/>
                <w:sz w:val="28"/>
                <w:szCs w:val="28"/>
                <w:highlight w:val="none"/>
              </w:rPr>
            </w:r>
            <w:r/>
          </w:p>
        </w:tc>
        <w:tc>
          <w:tcPr>
            <w:tcW w:w="2205" w:type="dxa"/>
            <w:vAlign w:val="center"/>
            <w:textDirection w:val="lrTb"/>
            <w:noWrap w:val="false"/>
          </w:tcPr>
          <w:p>
            <w:pPr>
              <w:pStyle w:val="905"/>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tc>
        <w:tc>
          <w:tcPr>
            <w:tcW w:w="2048" w:type="dxa"/>
            <w:vAlign w:val="center"/>
            <w:textDirection w:val="lrTb"/>
            <w:noWrap w:val="false"/>
          </w:tcPr>
          <w:p>
            <w:pPr>
              <w:pStyle w:val="905"/>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统一社会信用代码</w:t>
            </w:r>
            <w:r>
              <w:rPr>
                <w:rFonts w:hint="eastAsia" w:ascii="宋体" w:hAnsi="宋体" w:cs="宋体"/>
                <w:b/>
                <w:bCs/>
                <w:color w:val="000000"/>
                <w:sz w:val="28"/>
                <w:szCs w:val="28"/>
                <w:highlight w:val="none"/>
              </w:rPr>
            </w:r>
            <w:r/>
          </w:p>
        </w:tc>
        <w:tc>
          <w:tcPr>
            <w:tcW w:w="3472" w:type="dxa"/>
            <w:vAlign w:val="center"/>
            <w:textDirection w:val="lrTb"/>
            <w:noWrap w:val="false"/>
          </w:tcPr>
          <w:p>
            <w:pPr>
              <w:pStyle w:val="905"/>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tc>
      </w:tr>
      <w:tr>
        <w:trPr>
          <w:trHeight w:val="510"/>
        </w:trPr>
        <w:tc>
          <w:tcPr>
            <w:tcW w:w="2137" w:type="dxa"/>
            <w:vAlign w:val="center"/>
            <w:textDirection w:val="lrTb"/>
            <w:noWrap w:val="false"/>
          </w:tcPr>
          <w:p>
            <w:pPr>
              <w:pStyle w:val="905"/>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法定代表人</w:t>
            </w:r>
            <w:r>
              <w:rPr>
                <w:rFonts w:hint="eastAsia" w:ascii="宋体" w:hAnsi="宋体" w:cs="宋体"/>
                <w:b/>
                <w:bCs/>
                <w:color w:val="000000"/>
                <w:sz w:val="28"/>
                <w:szCs w:val="28"/>
                <w:highlight w:val="none"/>
              </w:rPr>
            </w:r>
            <w:r/>
          </w:p>
        </w:tc>
        <w:tc>
          <w:tcPr>
            <w:tcW w:w="2205" w:type="dxa"/>
            <w:vAlign w:val="center"/>
            <w:textDirection w:val="lrTb"/>
            <w:noWrap w:val="false"/>
          </w:tcPr>
          <w:p>
            <w:pPr>
              <w:pStyle w:val="905"/>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tc>
        <w:tc>
          <w:tcPr>
            <w:tcW w:w="2048" w:type="dxa"/>
            <w:vAlign w:val="center"/>
            <w:textDirection w:val="lrTb"/>
            <w:noWrap w:val="false"/>
          </w:tcPr>
          <w:p>
            <w:pPr>
              <w:pStyle w:val="905"/>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联系人</w:t>
            </w:r>
            <w:r>
              <w:rPr>
                <w:rFonts w:hint="eastAsia" w:ascii="宋体" w:hAnsi="宋体" w:cs="宋体"/>
                <w:b/>
                <w:bCs/>
                <w:color w:val="000000"/>
                <w:sz w:val="28"/>
                <w:szCs w:val="28"/>
                <w:highlight w:val="none"/>
              </w:rPr>
            </w:r>
            <w:r/>
          </w:p>
        </w:tc>
        <w:tc>
          <w:tcPr>
            <w:tcW w:w="3472" w:type="dxa"/>
            <w:vAlign w:val="center"/>
            <w:textDirection w:val="lrTb"/>
            <w:noWrap w:val="false"/>
          </w:tcPr>
          <w:p>
            <w:pPr>
              <w:pStyle w:val="905"/>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tc>
      </w:tr>
      <w:tr>
        <w:trPr>
          <w:trHeight w:val="510"/>
        </w:trPr>
        <w:tc>
          <w:tcPr>
            <w:tcW w:w="2137" w:type="dxa"/>
            <w:vAlign w:val="center"/>
            <w:textDirection w:val="lrTb"/>
            <w:noWrap w:val="false"/>
          </w:tcPr>
          <w:p>
            <w:pPr>
              <w:pStyle w:val="905"/>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联系地址</w:t>
            </w:r>
            <w:r>
              <w:rPr>
                <w:rFonts w:hint="eastAsia" w:ascii="宋体" w:hAnsi="宋体" w:cs="宋体"/>
                <w:b/>
                <w:bCs/>
                <w:color w:val="000000"/>
                <w:sz w:val="28"/>
                <w:szCs w:val="28"/>
                <w:highlight w:val="none"/>
              </w:rPr>
            </w:r>
            <w:r/>
          </w:p>
        </w:tc>
        <w:tc>
          <w:tcPr>
            <w:tcW w:w="2205" w:type="dxa"/>
            <w:vAlign w:val="center"/>
            <w:textDirection w:val="lrTb"/>
            <w:noWrap w:val="false"/>
          </w:tcPr>
          <w:p>
            <w:pPr>
              <w:pStyle w:val="905"/>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tc>
        <w:tc>
          <w:tcPr>
            <w:tcW w:w="2048" w:type="dxa"/>
            <w:vAlign w:val="center"/>
            <w:textDirection w:val="lrTb"/>
            <w:noWrap w:val="false"/>
          </w:tcPr>
          <w:p>
            <w:pPr>
              <w:pStyle w:val="905"/>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联系电话</w:t>
            </w:r>
            <w:r>
              <w:rPr>
                <w:rFonts w:hint="eastAsia" w:ascii="宋体" w:hAnsi="宋体" w:cs="宋体"/>
                <w:b/>
                <w:bCs/>
                <w:color w:val="000000"/>
                <w:sz w:val="28"/>
                <w:szCs w:val="28"/>
                <w:highlight w:val="none"/>
              </w:rPr>
            </w:r>
            <w:r/>
          </w:p>
        </w:tc>
        <w:tc>
          <w:tcPr>
            <w:tcW w:w="3472" w:type="dxa"/>
            <w:vAlign w:val="center"/>
            <w:textDirection w:val="lrTb"/>
            <w:noWrap w:val="false"/>
          </w:tcPr>
          <w:p>
            <w:pPr>
              <w:pStyle w:val="905"/>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tc>
      </w:tr>
      <w:tr>
        <w:trPr>
          <w:trHeight w:val="1710"/>
        </w:trPr>
        <w:tc>
          <w:tcPr>
            <w:tcW w:w="2137" w:type="dxa"/>
            <w:vAlign w:val="center"/>
            <w:textDirection w:val="lrTb"/>
            <w:noWrap w:val="false"/>
          </w:tcPr>
          <w:p>
            <w:pPr>
              <w:pStyle w:val="905"/>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诚信档案记录情况</w:t>
            </w:r>
            <w:r>
              <w:rPr>
                <w:rFonts w:hint="eastAsia" w:ascii="宋体" w:hAnsi="宋体" w:cs="宋体"/>
                <w:b/>
                <w:bCs/>
                <w:color w:val="000000"/>
                <w:sz w:val="28"/>
                <w:szCs w:val="28"/>
                <w:highlight w:val="none"/>
              </w:rPr>
            </w:r>
            <w:r/>
          </w:p>
        </w:tc>
        <w:tc>
          <w:tcPr>
            <w:gridSpan w:val="3"/>
            <w:tcW w:w="7725" w:type="dxa"/>
            <w:vAlign w:val="center"/>
            <w:textDirection w:val="lrTb"/>
            <w:noWrap w:val="false"/>
          </w:tcPr>
          <w:p>
            <w:pPr>
              <w:pStyle w:val="905"/>
              <w:widowControl/>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tc>
      </w:tr>
      <w:tr>
        <w:trPr>
          <w:trHeight w:val="4575"/>
        </w:trPr>
        <w:tc>
          <w:tcPr>
            <w:tcW w:w="2137" w:type="dxa"/>
            <w:vAlign w:val="center"/>
            <w:vMerge w:val="restart"/>
            <w:textDirection w:val="lrTb"/>
            <w:noWrap w:val="false"/>
          </w:tcPr>
          <w:p>
            <w:pPr>
              <w:pStyle w:val="905"/>
              <w:jc w:val="center"/>
              <w:widowControl/>
              <w:rPr>
                <w:rFonts w:hint="eastAsia" w:ascii="宋体" w:hAnsi="宋体" w:cs="宋体"/>
                <w:color w:val="000000"/>
                <w:sz w:val="28"/>
                <w:szCs w:val="28"/>
                <w:highlight w:val="none"/>
              </w:rPr>
            </w:pPr>
            <w:r>
              <w:rPr>
                <w:rFonts w:hint="eastAsia" w:ascii="宋体" w:hAnsi="宋体" w:cs="宋体"/>
                <w:b/>
                <w:bCs/>
                <w:color w:val="000000"/>
                <w:sz w:val="28"/>
                <w:szCs w:val="28"/>
                <w:highlight w:val="none"/>
              </w:rPr>
              <w:t xml:space="preserve">信用承诺</w:t>
            </w:r>
            <w:r>
              <w:rPr>
                <w:rFonts w:hint="eastAsia" w:ascii="宋体" w:hAnsi="宋体" w:cs="宋体"/>
                <w:color w:val="000000"/>
                <w:sz w:val="28"/>
                <w:szCs w:val="28"/>
                <w:highlight w:val="none"/>
              </w:rPr>
            </w:r>
            <w:r/>
          </w:p>
        </w:tc>
        <w:tc>
          <w:tcPr>
            <w:gridSpan w:val="3"/>
            <w:tcW w:w="7725" w:type="dxa"/>
            <w:vAlign w:val="center"/>
            <w:textDirection w:val="lrTb"/>
            <w:noWrap w:val="false"/>
          </w:tcPr>
          <w:p>
            <w:pPr>
              <w:pStyle w:val="905"/>
              <w:ind w:left="42" w:firstLine="560"/>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我公司自愿参加贵中心（公司）组织的本次采购活动，严格遵守《中华人民共和国政府采购法》及相关法</w:t>
            </w:r>
            <w:r>
              <w:rPr>
                <w:rFonts w:hint="eastAsia" w:ascii="宋体" w:hAnsi="宋体" w:cs="宋体"/>
                <w:color w:val="000000"/>
                <w:sz w:val="28"/>
                <w:szCs w:val="28"/>
                <w:highlight w:val="none"/>
              </w:rPr>
              <w:t xml:space="preserve">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 各级政府采购监管部门和有权机关的审查和处罚。</w:t>
            </w:r>
            <w:r>
              <w:rPr>
                <w:rFonts w:hint="eastAsia" w:ascii="宋体" w:hAnsi="宋体" w:cs="宋体"/>
                <w:color w:val="000000"/>
                <w:sz w:val="28"/>
                <w:szCs w:val="28"/>
                <w:highlight w:val="none"/>
              </w:rPr>
            </w:r>
            <w:r/>
          </w:p>
        </w:tc>
      </w:tr>
      <w:tr>
        <w:trPr>
          <w:trHeight w:val="1945"/>
        </w:trPr>
        <w:tc>
          <w:tcPr>
            <w:tcW w:w="2137" w:type="dxa"/>
            <w:vAlign w:val="center"/>
            <w:vMerge w:val="continue"/>
            <w:textDirection w:val="lrTb"/>
            <w:noWrap w:val="false"/>
          </w:tcPr>
          <w:p>
            <w:pPr>
              <w:pStyle w:val="905"/>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r>
            <w:r/>
          </w:p>
        </w:tc>
        <w:tc>
          <w:tcPr>
            <w:gridSpan w:val="3"/>
            <w:tcW w:w="7725" w:type="dxa"/>
            <w:vAlign w:val="center"/>
            <w:textDirection w:val="lrTb"/>
            <w:noWrap w:val="false"/>
          </w:tcPr>
          <w:p>
            <w:pPr>
              <w:pStyle w:val="905"/>
              <w:ind w:left="3780"/>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供应商名称（盖章）∶</w:t>
            </w:r>
            <w:r>
              <w:rPr>
                <w:rFonts w:hint="eastAsia" w:ascii="宋体" w:hAnsi="宋体" w:cs="宋体"/>
                <w:color w:val="000000"/>
                <w:sz w:val="28"/>
                <w:szCs w:val="28"/>
                <w:highlight w:val="none"/>
              </w:rPr>
            </w:r>
            <w:r/>
          </w:p>
          <w:p>
            <w:pPr>
              <w:pStyle w:val="905"/>
              <w:ind w:left="3780"/>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法定代表人（签字）∶</w:t>
            </w:r>
            <w:r>
              <w:rPr>
                <w:rFonts w:hint="eastAsia" w:ascii="宋体" w:hAnsi="宋体" w:cs="宋体"/>
                <w:color w:val="000000"/>
                <w:sz w:val="28"/>
                <w:szCs w:val="28"/>
                <w:highlight w:val="none"/>
              </w:rPr>
            </w:r>
            <w:r/>
          </w:p>
          <w:p>
            <w:pPr>
              <w:pStyle w:val="905"/>
              <w:ind w:left="3780"/>
              <w:widowControl/>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二O  年  月  日</w:t>
            </w:r>
            <w:r>
              <w:rPr>
                <w:rFonts w:hint="eastAsia" w:ascii="宋体" w:hAnsi="宋体" w:cs="宋体"/>
                <w:color w:val="000000"/>
                <w:sz w:val="28"/>
                <w:szCs w:val="28"/>
                <w:highlight w:val="none"/>
              </w:rPr>
            </w:r>
            <w:r/>
          </w:p>
        </w:tc>
      </w:tr>
    </w:tbl>
    <w:p>
      <w:pPr>
        <w:pStyle w:val="905"/>
        <w:ind w:firstLine="840"/>
        <w:jc w:val="left"/>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p>
      <w:pPr>
        <w:pStyle w:val="905"/>
        <w:jc w:val="left"/>
        <w:spacing w:line="360" w:lineRule="auto"/>
        <w:widowControl/>
        <w:rPr>
          <w:rFonts w:hint="eastAsia" w:ascii="宋体" w:hAnsi="宋体" w:cs="宋体"/>
          <w:b/>
          <w:color w:val="000000"/>
          <w:sz w:val="28"/>
          <w:szCs w:val="28"/>
          <w:highlight w:val="none"/>
          <w:lang w:val="zh-CN"/>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b/>
          <w:color w:val="000000"/>
          <w:sz w:val="28"/>
          <w:szCs w:val="28"/>
          <w:highlight w:val="none"/>
          <w:lang w:val="zh-CN"/>
        </w:rPr>
      </w:r>
      <w:r/>
    </w:p>
    <w:p>
      <w:pPr>
        <w:pStyle w:val="905"/>
        <w:jc w:val="left"/>
        <w:spacing w:line="360" w:lineRule="auto"/>
        <w:widowControl/>
        <w:rPr>
          <w:rFonts w:hint="eastAsia" w:ascii="宋体" w:hAnsi="宋体" w:cs="宋体"/>
          <w:color w:val="000000"/>
          <w:sz w:val="28"/>
          <w:szCs w:val="28"/>
          <w:highlight w:val="none"/>
        </w:rPr>
      </w:pPr>
      <w:r>
        <w:rPr>
          <w:rFonts w:hint="eastAsia" w:ascii="宋体" w:hAnsi="宋体" w:cs="宋体"/>
          <w:b/>
          <w:color w:val="000000"/>
          <w:sz w:val="28"/>
          <w:szCs w:val="28"/>
          <w:highlight w:val="none"/>
          <w:lang w:val="zh-CN"/>
        </w:rPr>
        <w:t xml:space="preserve">目录五、分项报价表格式</w:t>
      </w:r>
      <w:r>
        <w:rPr>
          <w:rFonts w:hint="eastAsia" w:ascii="宋体" w:hAnsi="宋体" w:cs="宋体"/>
          <w:color w:val="000000"/>
          <w:sz w:val="28"/>
          <w:szCs w:val="28"/>
          <w:highlight w:val="none"/>
        </w:rPr>
      </w:r>
      <w:r/>
    </w:p>
    <w:p>
      <w:pPr>
        <w:pStyle w:val="905"/>
        <w:jc w:val="center"/>
        <w:spacing w:line="240" w:lineRule="atLeas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分项报价表</w:t>
      </w:r>
      <w:r>
        <w:rPr>
          <w:rFonts w:hint="eastAsia" w:ascii="宋体" w:hAnsi="宋体" w:cs="宋体"/>
          <w:color w:val="000000"/>
          <w:sz w:val="28"/>
          <w:szCs w:val="28"/>
          <w:highlight w:val="none"/>
          <w:lang w:val="zh-CN"/>
        </w:rPr>
      </w:r>
      <w:r/>
    </w:p>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项目名称：</w:t>
      </w: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lang w:val="zh-CN"/>
        </w:rPr>
        <w:t xml:space="preserve">项目编号：</w:t>
      </w: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lang w:val="zh-CN"/>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1129"/>
        <w:gridCol w:w="2079"/>
        <w:gridCol w:w="1129"/>
        <w:gridCol w:w="3058"/>
        <w:gridCol w:w="1535"/>
      </w:tblGrid>
      <w:tr>
        <w:trPr/>
        <w:tc>
          <w:tcPr>
            <w:tcW w:w="467"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序号</w:t>
            </w:r>
            <w:r>
              <w:rPr>
                <w:rFonts w:hint="eastAsia" w:ascii="宋体" w:hAnsi="宋体" w:cs="宋体"/>
                <w:color w:val="000000"/>
                <w:sz w:val="28"/>
                <w:szCs w:val="28"/>
                <w:highlight w:val="none"/>
                <w:lang w:val="zh-CN"/>
              </w:rPr>
            </w:r>
            <w:r/>
          </w:p>
        </w:tc>
        <w:tc>
          <w:tcPr>
            <w:tcW w:w="573"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名称</w:t>
            </w:r>
            <w:r>
              <w:rPr>
                <w:rFonts w:hint="eastAsia" w:ascii="宋体" w:hAnsi="宋体" w:cs="宋体"/>
                <w:color w:val="000000"/>
                <w:sz w:val="28"/>
                <w:szCs w:val="28"/>
                <w:highlight w:val="none"/>
                <w:lang w:val="zh-CN"/>
              </w:rPr>
            </w:r>
            <w:r/>
          </w:p>
        </w:tc>
        <w:tc>
          <w:tcPr>
            <w:tcW w:w="1055"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服务项目</w:t>
            </w:r>
            <w:r>
              <w:rPr>
                <w:rFonts w:hint="eastAsia" w:ascii="宋体" w:hAnsi="宋体" w:cs="宋体"/>
                <w:color w:val="000000"/>
                <w:sz w:val="28"/>
                <w:szCs w:val="28"/>
                <w:highlight w:val="none"/>
                <w:lang w:val="zh-CN"/>
              </w:rPr>
            </w:r>
            <w:r/>
          </w:p>
        </w:tc>
        <w:tc>
          <w:tcPr>
            <w:tcW w:w="573"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数量</w:t>
            </w:r>
            <w:r>
              <w:rPr>
                <w:rFonts w:hint="eastAsia" w:ascii="宋体" w:hAnsi="宋体" w:cs="宋体"/>
                <w:color w:val="000000"/>
                <w:sz w:val="28"/>
                <w:szCs w:val="28"/>
                <w:highlight w:val="none"/>
                <w:lang w:val="zh-CN"/>
              </w:rPr>
            </w:r>
            <w:r/>
          </w:p>
        </w:tc>
        <w:tc>
          <w:tcPr>
            <w:tcW w:w="1552"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报价</w:t>
            </w:r>
            <w:r>
              <w:rPr>
                <w:rFonts w:hint="eastAsia" w:ascii="宋体" w:hAnsi="宋体" w:cs="宋体"/>
                <w:color w:val="000000"/>
                <w:sz w:val="28"/>
                <w:szCs w:val="28"/>
                <w:highlight w:val="none"/>
                <w:lang w:val="zh-CN"/>
              </w:rPr>
            </w:r>
            <w:r/>
          </w:p>
        </w:tc>
        <w:tc>
          <w:tcPr>
            <w:tcW w:w="778"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b/>
                <w:color w:val="000000"/>
                <w:sz w:val="28"/>
                <w:szCs w:val="28"/>
                <w:highlight w:val="none"/>
              </w:rPr>
              <w:t xml:space="preserve">是否属于小、微型企业提供服务</w:t>
            </w:r>
            <w:r>
              <w:rPr>
                <w:rFonts w:hint="eastAsia" w:ascii="宋体" w:hAnsi="宋体" w:cs="宋体"/>
                <w:color w:val="000000"/>
                <w:sz w:val="28"/>
                <w:szCs w:val="28"/>
                <w:highlight w:val="none"/>
                <w:lang w:val="zh-CN"/>
              </w:rPr>
            </w:r>
            <w:r/>
          </w:p>
        </w:tc>
      </w:tr>
      <w:tr>
        <w:trPr/>
        <w:tc>
          <w:tcPr>
            <w:tcW w:w="467" w:type="dxa"/>
            <w:vAlign w:val="center"/>
            <w:textDirection w:val="lrTb"/>
            <w:noWrap w:val="false"/>
          </w:tcPr>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573" w:type="dxa"/>
            <w:vAlign w:val="center"/>
            <w:textDirection w:val="lrTb"/>
            <w:noWrap w:val="false"/>
          </w:tcPr>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1055" w:type="dxa"/>
            <w:vAlign w:val="center"/>
            <w:textDirection w:val="lrTb"/>
            <w:noWrap w:val="false"/>
          </w:tcPr>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573" w:type="dxa"/>
            <w:vAlign w:val="center"/>
            <w:textDirection w:val="lrTb"/>
            <w:noWrap w:val="false"/>
          </w:tcPr>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1552" w:type="dxa"/>
            <w:vAlign w:val="center"/>
            <w:textDirection w:val="lrTb"/>
            <w:noWrap w:val="false"/>
          </w:tcPr>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778" w:type="dxa"/>
            <w:vAlign w:val="center"/>
            <w:textDirection w:val="lrTb"/>
            <w:noWrap w:val="false"/>
          </w:tcPr>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r>
      <w:tr>
        <w:trPr/>
        <w:tc>
          <w:tcPr>
            <w:tcW w:w="467" w:type="dxa"/>
            <w:vAlign w:val="center"/>
            <w:textDirection w:val="lrTb"/>
            <w:noWrap w:val="false"/>
          </w:tcPr>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573" w:type="dxa"/>
            <w:vAlign w:val="center"/>
            <w:textDirection w:val="lrTb"/>
            <w:noWrap w:val="false"/>
          </w:tcPr>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1055" w:type="dxa"/>
            <w:vAlign w:val="center"/>
            <w:textDirection w:val="lrTb"/>
            <w:noWrap w:val="false"/>
          </w:tcPr>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573" w:type="dxa"/>
            <w:vAlign w:val="center"/>
            <w:textDirection w:val="lrTb"/>
            <w:noWrap w:val="false"/>
          </w:tcPr>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1552" w:type="dxa"/>
            <w:vAlign w:val="center"/>
            <w:textDirection w:val="lrTb"/>
            <w:noWrap w:val="false"/>
          </w:tcPr>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778" w:type="dxa"/>
            <w:vAlign w:val="center"/>
            <w:textDirection w:val="lrTb"/>
            <w:noWrap w:val="false"/>
          </w:tcPr>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r>
      <w:tr>
        <w:trPr/>
        <w:tc>
          <w:tcPr>
            <w:tcW w:w="467" w:type="dxa"/>
            <w:vAlign w:val="center"/>
            <w:textDirection w:val="lrTb"/>
            <w:noWrap w:val="false"/>
          </w:tcPr>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573" w:type="dxa"/>
            <w:vAlign w:val="center"/>
            <w:textDirection w:val="lrTb"/>
            <w:noWrap w:val="false"/>
          </w:tcPr>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1055" w:type="dxa"/>
            <w:vAlign w:val="center"/>
            <w:textDirection w:val="lrTb"/>
            <w:noWrap w:val="false"/>
          </w:tcPr>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573" w:type="dxa"/>
            <w:vAlign w:val="center"/>
            <w:textDirection w:val="lrTb"/>
            <w:noWrap w:val="false"/>
          </w:tcPr>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1552" w:type="dxa"/>
            <w:vAlign w:val="center"/>
            <w:textDirection w:val="lrTb"/>
            <w:noWrap w:val="false"/>
          </w:tcPr>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778" w:type="dxa"/>
            <w:vAlign w:val="center"/>
            <w:textDirection w:val="lrTb"/>
            <w:noWrap w:val="false"/>
          </w:tcPr>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r>
      <w:tr>
        <w:trPr/>
        <w:tc>
          <w:tcPr>
            <w:tcW w:w="467" w:type="dxa"/>
            <w:vAlign w:val="center"/>
            <w:textDirection w:val="lrTb"/>
            <w:noWrap w:val="false"/>
          </w:tcPr>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573" w:type="dxa"/>
            <w:vAlign w:val="center"/>
            <w:textDirection w:val="lrTb"/>
            <w:noWrap w:val="false"/>
          </w:tcPr>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1055" w:type="dxa"/>
            <w:vAlign w:val="center"/>
            <w:textDirection w:val="lrTb"/>
            <w:noWrap w:val="false"/>
          </w:tcPr>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573" w:type="dxa"/>
            <w:vAlign w:val="center"/>
            <w:textDirection w:val="lrTb"/>
            <w:noWrap w:val="false"/>
          </w:tcPr>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1552" w:type="dxa"/>
            <w:vAlign w:val="center"/>
            <w:textDirection w:val="lrTb"/>
            <w:noWrap w:val="false"/>
          </w:tcPr>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778" w:type="dxa"/>
            <w:vAlign w:val="center"/>
            <w:textDirection w:val="lrTb"/>
            <w:noWrap w:val="false"/>
          </w:tcPr>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r>
      <w:tr>
        <w:trPr/>
        <w:tc>
          <w:tcPr>
            <w:tcW w:w="467" w:type="dxa"/>
            <w:vAlign w:val="center"/>
            <w:textDirection w:val="lrTb"/>
            <w:noWrap w:val="false"/>
          </w:tcPr>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573" w:type="dxa"/>
            <w:vAlign w:val="center"/>
            <w:textDirection w:val="lrTb"/>
            <w:noWrap w:val="false"/>
          </w:tcPr>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1055" w:type="dxa"/>
            <w:vAlign w:val="center"/>
            <w:textDirection w:val="lrTb"/>
            <w:noWrap w:val="false"/>
          </w:tcPr>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573" w:type="dxa"/>
            <w:vAlign w:val="center"/>
            <w:textDirection w:val="lrTb"/>
            <w:noWrap w:val="false"/>
          </w:tcPr>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1552" w:type="dxa"/>
            <w:vAlign w:val="center"/>
            <w:textDirection w:val="lrTb"/>
            <w:noWrap w:val="false"/>
          </w:tcPr>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778" w:type="dxa"/>
            <w:vAlign w:val="center"/>
            <w:textDirection w:val="lrTb"/>
            <w:noWrap w:val="false"/>
          </w:tcPr>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r>
      <w:tr>
        <w:trPr/>
        <w:tc>
          <w:tcPr>
            <w:tcW w:w="467" w:type="dxa"/>
            <w:vAlign w:val="center"/>
            <w:textDirection w:val="lrTb"/>
            <w:noWrap w:val="false"/>
          </w:tcPr>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573" w:type="dxa"/>
            <w:vAlign w:val="center"/>
            <w:textDirection w:val="lrTb"/>
            <w:noWrap w:val="false"/>
          </w:tcPr>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1055" w:type="dxa"/>
            <w:vAlign w:val="center"/>
            <w:textDirection w:val="lrTb"/>
            <w:noWrap w:val="false"/>
          </w:tcPr>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573" w:type="dxa"/>
            <w:vAlign w:val="center"/>
            <w:textDirection w:val="lrTb"/>
            <w:noWrap w:val="false"/>
          </w:tcPr>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1552" w:type="dxa"/>
            <w:vAlign w:val="center"/>
            <w:textDirection w:val="lrTb"/>
            <w:noWrap w:val="false"/>
          </w:tcPr>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778" w:type="dxa"/>
            <w:vAlign w:val="center"/>
            <w:textDirection w:val="lrTb"/>
            <w:noWrap w:val="false"/>
          </w:tcPr>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r>
      <w:tr>
        <w:trPr>
          <w:trHeight w:val="437"/>
        </w:trPr>
        <w:tc>
          <w:tcPr>
            <w:gridSpan w:val="2"/>
            <w:tcW w:w="2048" w:type="dxa"/>
            <w:vAlign w:val="center"/>
            <w:textDirection w:val="lrTb"/>
            <w:noWrap w:val="false"/>
          </w:tcPr>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总价小计：</w:t>
            </w:r>
            <w:r>
              <w:rPr>
                <w:rFonts w:hint="eastAsia" w:ascii="宋体" w:hAnsi="宋体" w:cs="宋体"/>
                <w:color w:val="000000"/>
                <w:sz w:val="28"/>
                <w:szCs w:val="28"/>
                <w:highlight w:val="none"/>
                <w:lang w:val="zh-CN"/>
              </w:rPr>
            </w:r>
            <w:r/>
          </w:p>
        </w:tc>
        <w:tc>
          <w:tcPr>
            <w:gridSpan w:val="4"/>
            <w:tcW w:w="7801" w:type="dxa"/>
            <w:vAlign w:val="center"/>
            <w:textDirection w:val="lrTb"/>
            <w:noWrap w:val="false"/>
          </w:tcPr>
          <w:p>
            <w:pPr>
              <w:pStyle w:val="905"/>
              <w:jc w:val="left"/>
              <w:widowControl/>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tc>
      </w:tr>
    </w:tbl>
    <w:p>
      <w:pPr>
        <w:pStyle w:val="939"/>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供应商</w:t>
      </w:r>
      <w:r>
        <w:rPr>
          <w:rFonts w:hint="eastAsia" w:ascii="宋体" w:hAnsi="宋体" w:cs="宋体"/>
          <w:color w:val="000000"/>
          <w:sz w:val="28"/>
          <w:szCs w:val="28"/>
          <w:highlight w:val="none"/>
          <w:lang w:val="zh-CN"/>
        </w:rPr>
        <w:t xml:space="preserve">名称：</w:t>
      </w:r>
      <w:r>
        <w:rPr>
          <w:rFonts w:hint="eastAsia" w:ascii="宋体" w:hAnsi="宋体" w:cs="宋体"/>
          <w:color w:val="000000"/>
          <w:sz w:val="28"/>
          <w:szCs w:val="28"/>
          <w:highlight w:val="none"/>
          <w:u w:val="single"/>
          <w:lang w:val="zh-CN"/>
        </w:rPr>
        <w:t xml:space="preserve">                                                      </w:t>
      </w:r>
      <w:r>
        <w:rPr>
          <w:rFonts w:hint="eastAsia" w:ascii="宋体" w:hAnsi="宋体" w:cs="宋体"/>
          <w:color w:val="000000"/>
          <w:sz w:val="28"/>
          <w:szCs w:val="28"/>
          <w:highlight w:val="none"/>
          <w:lang w:val="zh-CN"/>
        </w:rPr>
        <w:t xml:space="preserve">（盖章）</w:t>
      </w:r>
      <w:r>
        <w:rPr>
          <w:rFonts w:hint="eastAsia" w:ascii="宋体" w:hAnsi="宋体" w:cs="宋体"/>
          <w:color w:val="000000"/>
          <w:sz w:val="28"/>
          <w:szCs w:val="28"/>
          <w:highlight w:val="none"/>
          <w:lang w:val="zh-CN"/>
        </w:rPr>
      </w:r>
      <w:r/>
    </w:p>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说明：</w:t>
      </w:r>
      <w:r>
        <w:rPr>
          <w:rFonts w:hint="eastAsia" w:ascii="宋体" w:hAnsi="宋体" w:cs="宋体"/>
          <w:color w:val="000000"/>
          <w:sz w:val="28"/>
          <w:szCs w:val="28"/>
          <w:highlight w:val="none"/>
          <w:lang w:val="zh-CN"/>
        </w:rPr>
      </w:r>
      <w:r/>
    </w:p>
    <w:p>
      <w:pPr>
        <w:pStyle w:val="905"/>
        <w:ind w:firstLine="560"/>
        <w:jc w:val="left"/>
        <w:widowControl/>
        <w:rPr>
          <w:rFonts w:hint="eastAsia" w:ascii="宋体" w:hAnsi="宋体" w:cs="宋体"/>
          <w:b/>
          <w:bCs/>
          <w:color w:val="000000"/>
          <w:sz w:val="28"/>
          <w:szCs w:val="28"/>
          <w:highlight w:val="none"/>
          <w:lang w:val="zh-CN"/>
        </w:rPr>
      </w:pPr>
      <w:r>
        <w:rPr>
          <w:rFonts w:hint="eastAsia" w:ascii="宋体" w:hAnsi="宋体" w:cs="宋体"/>
          <w:color w:val="000000"/>
          <w:sz w:val="28"/>
          <w:szCs w:val="28"/>
          <w:highlight w:val="none"/>
          <w:lang w:val="zh-CN"/>
        </w:rPr>
        <w:t xml:space="preserve">1、如果行数不够，请自行增加。</w:t>
      </w:r>
      <w:r>
        <w:rPr>
          <w:rFonts w:hint="eastAsia" w:ascii="宋体" w:hAnsi="宋体" w:cs="宋体"/>
          <w:b/>
          <w:bCs/>
          <w:color w:val="000000"/>
          <w:sz w:val="28"/>
          <w:szCs w:val="28"/>
          <w:highlight w:val="none"/>
          <w:lang w:val="zh-CN"/>
        </w:rPr>
      </w:r>
      <w:r/>
    </w:p>
    <w:p>
      <w:pPr>
        <w:pStyle w:val="905"/>
        <w:ind w:firstLine="560"/>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rPr>
        <w:t xml:space="preserve">2、</w:t>
      </w:r>
      <w:r>
        <w:rPr>
          <w:rFonts w:hint="eastAsia" w:ascii="宋体" w:hAnsi="宋体" w:cs="宋体"/>
          <w:color w:val="000000"/>
          <w:sz w:val="28"/>
          <w:szCs w:val="28"/>
          <w:highlight w:val="none"/>
          <w:lang w:val="zh-CN"/>
        </w:rPr>
        <w:t xml:space="preserve">报价为全费用综合报价，包含供应商成本、管理费、利润、税费等全部费用。</w:t>
      </w:r>
      <w:r>
        <w:rPr>
          <w:rFonts w:hint="eastAsia" w:ascii="宋体" w:hAnsi="宋体" w:cs="宋体"/>
          <w:color w:val="000000"/>
          <w:sz w:val="28"/>
          <w:szCs w:val="28"/>
          <w:highlight w:val="none"/>
          <w:lang w:val="zh-CN"/>
        </w:rPr>
      </w:r>
      <w:r/>
    </w:p>
    <w:p>
      <w:pPr>
        <w:pStyle w:val="905"/>
        <w:jc w:val="left"/>
        <w:spacing w:line="360" w:lineRule="auto"/>
        <w:widowControl/>
        <w:rPr>
          <w:rFonts w:ascii="宋体" w:hAnsi="宋体" w:cs="宋体"/>
          <w:b/>
          <w:color w:val="000000"/>
          <w:sz w:val="28"/>
          <w:szCs w:val="28"/>
          <w:highlight w:val="none"/>
          <w:lang w:val="zh-CN"/>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ascii="宋体" w:hAnsi="宋体" w:cs="宋体"/>
          <w:b/>
          <w:color w:val="000000"/>
          <w:sz w:val="28"/>
          <w:szCs w:val="28"/>
          <w:highlight w:val="none"/>
          <w:lang w:val="zh-CN"/>
        </w:rPr>
      </w:r>
      <w:r/>
    </w:p>
    <w:p>
      <w:pPr>
        <w:pStyle w:val="905"/>
        <w:jc w:val="left"/>
        <w:spacing w:line="360" w:lineRule="auto"/>
        <w:widowControl/>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05"/>
        <w:jc w:val="left"/>
        <w:spacing w:line="360" w:lineRule="auto"/>
        <w:widowControl/>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t xml:space="preserve">目录六、技术条款偏离表格式</w:t>
      </w:r>
      <w:r>
        <w:rPr>
          <w:rFonts w:hint="eastAsia" w:ascii="宋体" w:hAnsi="宋体" w:cs="宋体"/>
          <w:b/>
          <w:color w:val="000000"/>
          <w:sz w:val="28"/>
          <w:szCs w:val="28"/>
          <w:highlight w:val="none"/>
          <w:lang w:val="zh-CN"/>
        </w:rPr>
      </w:r>
      <w:r/>
    </w:p>
    <w:p>
      <w:pPr>
        <w:pStyle w:val="905"/>
        <w:ind w:left="420"/>
        <w:jc w:val="center"/>
        <w:widowControl/>
        <w:rPr>
          <w:rFonts w:hint="eastAsia" w:ascii="宋体" w:hAnsi="宋体" w:cs="宋体"/>
          <w:color w:val="000000"/>
          <w:sz w:val="28"/>
          <w:szCs w:val="28"/>
          <w:highlight w:val="none"/>
          <w:lang w:val="zh-CN"/>
        </w:rPr>
        <w:outlineLvl w:val="0"/>
      </w:pPr>
      <w:r>
        <w:rPr>
          <w:rFonts w:hint="eastAsia" w:ascii="宋体" w:hAnsi="宋体" w:cs="宋体"/>
          <w:color w:val="000000"/>
          <w:sz w:val="28"/>
          <w:szCs w:val="28"/>
          <w:highlight w:val="none"/>
          <w:lang w:val="zh-CN"/>
        </w:rPr>
        <w:t xml:space="preserve">技术条款偏离表</w:t>
      </w:r>
      <w:r>
        <w:rPr>
          <w:rFonts w:hint="eastAsia" w:ascii="宋体" w:hAnsi="宋体" w:cs="宋体"/>
          <w:color w:val="000000"/>
          <w:sz w:val="28"/>
          <w:szCs w:val="28"/>
          <w:highlight w:val="none"/>
          <w:lang w:val="zh-CN"/>
        </w:rPr>
      </w:r>
      <w:r/>
    </w:p>
    <w:tbl>
      <w:tblPr>
        <w:tblW w:w="9594" w:type="dxa"/>
        <w:jc w:val="center"/>
        <w:tblInd w:w="-5" w:type="dxa"/>
        <w:tblLayout w:type="fixed"/>
        <w:tblCellMar>
          <w:left w:w="0" w:type="dxa"/>
          <w:top w:w="0" w:type="dxa"/>
          <w:right w:w="0" w:type="dxa"/>
          <w:bottom w:w="0" w:type="dxa"/>
        </w:tblCellMar>
        <w:tblLook w:val="04A0" w:firstRow="1" w:lastRow="0" w:firstColumn="1" w:lastColumn="0" w:noHBand="0" w:noVBand="1"/>
      </w:tblPr>
      <w:tblGrid>
        <w:gridCol w:w="924"/>
        <w:gridCol w:w="1620"/>
        <w:gridCol w:w="2700"/>
        <w:gridCol w:w="3240"/>
        <w:gridCol w:w="1110"/>
      </w:tblGrid>
      <w:tr>
        <w:trPr>
          <w:trHeight w:val="227"/>
        </w:trPr>
        <w:tc>
          <w:tcPr>
            <w:gridSpan w:val="3"/>
            <w:tcBorders>
              <w:top w:val="single" w:color="000000" w:sz="4" w:space="0"/>
              <w:left w:val="single" w:color="000000" w:sz="4" w:space="0"/>
              <w:bottom w:val="single" w:color="000000" w:sz="4" w:space="0"/>
              <w:right w:val="single" w:color="000000" w:sz="4" w:space="0"/>
            </w:tcBorders>
            <w:tcW w:w="5244" w:type="dxa"/>
            <w:vAlign w:val="center"/>
            <w:textDirection w:val="lrTb"/>
            <w:noWrap w:val="false"/>
          </w:tcPr>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项目名称：</w:t>
            </w:r>
            <w:r>
              <w:rPr>
                <w:rFonts w:hint="eastAsia" w:ascii="宋体" w:hAnsi="宋体" w:cs="宋体"/>
                <w:color w:val="000000"/>
                <w:sz w:val="28"/>
                <w:szCs w:val="28"/>
                <w:highlight w:val="none"/>
                <w:lang w:val="zh-CN"/>
              </w:rPr>
            </w:r>
            <w:r/>
          </w:p>
        </w:tc>
        <w:tc>
          <w:tcPr>
            <w:gridSpan w:val="2"/>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项目编号：</w:t>
            </w:r>
            <w:r>
              <w:rPr>
                <w:rFonts w:hint="eastAsia" w:ascii="宋体" w:hAnsi="宋体" w:cs="宋体"/>
                <w:color w:val="000000"/>
                <w:sz w:val="28"/>
                <w:szCs w:val="28"/>
                <w:highlight w:val="none"/>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序号</w:t>
            </w:r>
            <w:r>
              <w:rPr>
                <w:rFonts w:hint="eastAsia" w:ascii="宋体" w:hAnsi="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招标文件条目号</w:t>
            </w:r>
            <w:r>
              <w:rPr>
                <w:rFonts w:hint="eastAsia" w:ascii="宋体" w:hAnsi="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招标要求规格</w:t>
            </w:r>
            <w:r>
              <w:rPr>
                <w:rFonts w:hint="eastAsia" w:ascii="宋体" w:hAnsi="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投标响应</w:t>
            </w:r>
            <w:r>
              <w:rPr>
                <w:rFonts w:hint="eastAsia" w:ascii="宋体" w:hAnsi="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偏离</w:t>
            </w:r>
            <w:r>
              <w:rPr>
                <w:rFonts w:hint="eastAsia" w:ascii="宋体" w:hAnsi="宋体" w:cs="宋体"/>
                <w:color w:val="000000"/>
                <w:sz w:val="28"/>
                <w:szCs w:val="28"/>
                <w:highlight w:val="none"/>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r>
      <w:tr>
        <w:trPr>
          <w:trHeight w:val="227"/>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r>
    </w:tbl>
    <w:p>
      <w:pPr>
        <w:pStyle w:val="905"/>
        <w:jc w:val="left"/>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p>
      <w:pPr>
        <w:pStyle w:val="905"/>
        <w:jc w:val="left"/>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供应商名称：（盖章）</w:t>
      </w:r>
      <w:r>
        <w:rPr>
          <w:rFonts w:hint="eastAsia" w:ascii="宋体" w:hAnsi="宋体" w:cs="宋体"/>
          <w:color w:val="000000"/>
          <w:sz w:val="28"/>
          <w:szCs w:val="28"/>
          <w:highlight w:val="none"/>
          <w:lang w:val="zh-CN"/>
        </w:rPr>
      </w:r>
      <w:r/>
    </w:p>
    <w:p>
      <w:pPr>
        <w:pStyle w:val="905"/>
        <w:jc w:val="left"/>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说明：</w:t>
      </w: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lang w:val="zh-CN"/>
        </w:rPr>
        <w:t xml:space="preserve">、如果行数不够，请自行增加；</w:t>
      </w:r>
      <w:r>
        <w:rPr>
          <w:rFonts w:hint="eastAsia" w:ascii="宋体" w:hAnsi="宋体" w:cs="宋体"/>
          <w:color w:val="000000"/>
          <w:sz w:val="28"/>
          <w:szCs w:val="28"/>
          <w:highlight w:val="none"/>
          <w:lang w:val="zh-CN"/>
        </w:rPr>
      </w:r>
      <w:r/>
    </w:p>
    <w:p>
      <w:pPr>
        <w:pStyle w:val="905"/>
        <w:ind w:firstLine="843"/>
        <w:jc w:val="left"/>
        <w:spacing w:line="360" w:lineRule="auto"/>
        <w:widowControl/>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rPr>
        <w:t xml:space="preserve">2</w:t>
      </w:r>
      <w:r>
        <w:rPr>
          <w:rFonts w:hint="eastAsia" w:ascii="宋体" w:hAnsi="宋体" w:cs="宋体"/>
          <w:b/>
          <w:color w:val="000000"/>
          <w:sz w:val="28"/>
          <w:szCs w:val="28"/>
          <w:highlight w:val="none"/>
          <w:lang w:val="zh-CN"/>
        </w:rPr>
        <w:t xml:space="preserve">、供应商应逐一说明投标产品和服务响应，直接拷贝招标文件技术要求的按照无效投标处理。</w:t>
      </w:r>
      <w:r>
        <w:rPr>
          <w:rFonts w:hint="eastAsia" w:ascii="宋体" w:hAnsi="宋体" w:cs="宋体"/>
          <w:b/>
          <w:color w:val="000000"/>
          <w:sz w:val="28"/>
          <w:szCs w:val="28"/>
          <w:highlight w:val="none"/>
          <w:lang w:val="zh-CN"/>
        </w:rPr>
      </w:r>
      <w:r/>
    </w:p>
    <w:p>
      <w:pPr>
        <w:pStyle w:val="905"/>
        <w:jc w:val="left"/>
        <w:spacing w:line="360" w:lineRule="auto"/>
        <w:widowControl/>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05"/>
        <w:jc w:val="left"/>
        <w:spacing w:line="360" w:lineRule="auto"/>
        <w:widowControl/>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05"/>
        <w:jc w:val="left"/>
        <w:spacing w:line="360" w:lineRule="auto"/>
        <w:widowControl/>
        <w:rPr>
          <w:rFonts w:ascii="宋体" w:hAnsi="宋体" w:cs="宋体"/>
          <w:b/>
          <w:color w:val="000000"/>
          <w:sz w:val="28"/>
          <w:szCs w:val="28"/>
          <w:highlight w:val="none"/>
          <w:lang w:val="zh-CN"/>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ascii="宋体" w:hAnsi="宋体" w:cs="宋体"/>
          <w:b/>
          <w:color w:val="000000"/>
          <w:sz w:val="28"/>
          <w:szCs w:val="28"/>
          <w:highlight w:val="none"/>
          <w:lang w:val="zh-CN"/>
        </w:rPr>
      </w:r>
      <w:r/>
    </w:p>
    <w:p>
      <w:pPr>
        <w:pStyle w:val="905"/>
        <w:jc w:val="left"/>
        <w:spacing w:line="360" w:lineRule="auto"/>
        <w:widowControl/>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r>
      <w:r/>
    </w:p>
    <w:p>
      <w:pPr>
        <w:pStyle w:val="905"/>
        <w:jc w:val="left"/>
        <w:spacing w:line="360" w:lineRule="auto"/>
        <w:widowControl/>
        <w:rPr>
          <w:rFonts w:hint="eastAsia" w:ascii="宋体" w:hAnsi="宋体" w:cs="宋体"/>
          <w:b/>
          <w:color w:val="000000"/>
          <w:sz w:val="28"/>
          <w:szCs w:val="28"/>
          <w:highlight w:val="none"/>
          <w:lang w:val="zh-CN"/>
        </w:rPr>
      </w:pPr>
      <w:r>
        <w:rPr>
          <w:rFonts w:hint="eastAsia" w:ascii="宋体" w:hAnsi="宋体" w:cs="宋体"/>
          <w:b/>
          <w:color w:val="000000"/>
          <w:sz w:val="28"/>
          <w:szCs w:val="28"/>
          <w:highlight w:val="none"/>
          <w:lang w:val="zh-CN"/>
        </w:rPr>
        <w:t xml:space="preserve">目录七、商务条款偏离表格式</w:t>
      </w:r>
      <w:r>
        <w:rPr>
          <w:rFonts w:hint="eastAsia" w:ascii="宋体" w:hAnsi="宋体" w:cs="宋体"/>
          <w:b/>
          <w:color w:val="000000"/>
          <w:sz w:val="28"/>
          <w:szCs w:val="28"/>
          <w:highlight w:val="none"/>
          <w:lang w:val="zh-CN"/>
        </w:rPr>
      </w:r>
      <w:r/>
    </w:p>
    <w:p>
      <w:pPr>
        <w:pStyle w:val="905"/>
        <w:ind w:left="420"/>
        <w:jc w:val="center"/>
        <w:widowControl/>
        <w:rPr>
          <w:rFonts w:hint="eastAsia" w:ascii="宋体" w:hAnsi="宋体" w:cs="宋体"/>
          <w:color w:val="000000"/>
          <w:sz w:val="28"/>
          <w:szCs w:val="28"/>
          <w:highlight w:val="none"/>
          <w:lang w:val="zh-CN"/>
        </w:rPr>
        <w:outlineLvl w:val="0"/>
      </w:pPr>
      <w:r>
        <w:rPr>
          <w:rFonts w:hint="eastAsia" w:ascii="宋体" w:hAnsi="宋体" w:cs="宋体"/>
          <w:color w:val="000000"/>
          <w:sz w:val="28"/>
          <w:szCs w:val="28"/>
          <w:highlight w:val="none"/>
          <w:lang w:val="zh-CN"/>
        </w:rPr>
        <w:t xml:space="preserve">商务条款偏离表</w:t>
      </w:r>
      <w:r>
        <w:rPr>
          <w:rFonts w:hint="eastAsia" w:ascii="宋体" w:hAnsi="宋体" w:cs="宋体"/>
          <w:color w:val="000000"/>
          <w:sz w:val="28"/>
          <w:szCs w:val="28"/>
          <w:highlight w:val="none"/>
          <w:lang w:val="zh-CN"/>
        </w:rPr>
      </w:r>
      <w:r/>
    </w:p>
    <w:tbl>
      <w:tblPr>
        <w:tblW w:w="9556"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91"/>
        <w:gridCol w:w="1620"/>
        <w:gridCol w:w="2700"/>
        <w:gridCol w:w="2873"/>
        <w:gridCol w:w="1372"/>
      </w:tblGrid>
      <w:tr>
        <w:trPr>
          <w:trHeight w:val="284"/>
          <w:tblHeader/>
        </w:trPr>
        <w:tc>
          <w:tcPr>
            <w:gridSpan w:val="3"/>
            <w:tcW w:w="5311" w:type="dxa"/>
            <w:vAlign w:val="center"/>
            <w:textDirection w:val="lrTb"/>
            <w:noWrap w:val="false"/>
          </w:tcPr>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项目名称：</w:t>
            </w:r>
            <w:r>
              <w:rPr>
                <w:rFonts w:hint="eastAsia" w:ascii="宋体" w:hAnsi="宋体" w:cs="宋体"/>
                <w:color w:val="000000"/>
                <w:sz w:val="28"/>
                <w:szCs w:val="28"/>
                <w:highlight w:val="none"/>
                <w:lang w:val="zh-CN"/>
              </w:rPr>
            </w:r>
            <w:r/>
          </w:p>
        </w:tc>
        <w:tc>
          <w:tcPr>
            <w:gridSpan w:val="2"/>
            <w:tcW w:w="4245" w:type="dxa"/>
            <w:vAlign w:val="center"/>
            <w:textDirection w:val="lrTb"/>
            <w:noWrap w:val="false"/>
          </w:tcPr>
          <w:p>
            <w:pPr>
              <w:pStyle w:val="905"/>
              <w:jc w:val="left"/>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项目编号：</w:t>
            </w:r>
            <w:r>
              <w:rPr>
                <w:rFonts w:hint="eastAsia" w:ascii="宋体" w:hAnsi="宋体" w:cs="宋体"/>
                <w:color w:val="000000"/>
                <w:sz w:val="28"/>
                <w:szCs w:val="28"/>
                <w:highlight w:val="none"/>
                <w:lang w:val="zh-CN"/>
              </w:rPr>
            </w:r>
            <w:r/>
          </w:p>
        </w:tc>
      </w:tr>
      <w:tr>
        <w:trPr>
          <w:trHeight w:val="284"/>
        </w:trPr>
        <w:tc>
          <w:tcPr>
            <w:tcW w:w="991"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序号</w:t>
            </w:r>
            <w:r>
              <w:rPr>
                <w:rFonts w:hint="eastAsia" w:ascii="宋体" w:hAnsi="宋体" w:cs="宋体"/>
                <w:color w:val="000000"/>
                <w:sz w:val="28"/>
                <w:szCs w:val="28"/>
                <w:highlight w:val="none"/>
                <w:lang w:val="zh-CN"/>
              </w:rPr>
            </w:r>
            <w:r/>
          </w:p>
        </w:tc>
        <w:tc>
          <w:tcPr>
            <w:tcW w:w="1620"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招标文件条目号</w:t>
            </w:r>
            <w:r>
              <w:rPr>
                <w:rFonts w:hint="eastAsia" w:ascii="宋体" w:hAnsi="宋体" w:cs="宋体"/>
                <w:color w:val="000000"/>
                <w:sz w:val="28"/>
                <w:szCs w:val="28"/>
                <w:highlight w:val="none"/>
                <w:lang w:val="zh-CN"/>
              </w:rPr>
            </w:r>
            <w:r/>
          </w:p>
        </w:tc>
        <w:tc>
          <w:tcPr>
            <w:tcW w:w="2700"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招标文件要求的商务条款</w:t>
            </w:r>
            <w:r>
              <w:rPr>
                <w:rFonts w:hint="eastAsia" w:ascii="宋体" w:hAnsi="宋体" w:cs="宋体"/>
                <w:color w:val="000000"/>
                <w:sz w:val="28"/>
                <w:szCs w:val="28"/>
                <w:highlight w:val="none"/>
                <w:lang w:val="zh-CN"/>
              </w:rPr>
            </w:r>
            <w:r/>
          </w:p>
        </w:tc>
        <w:tc>
          <w:tcPr>
            <w:tcW w:w="2873"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投标响应</w:t>
            </w:r>
            <w:r>
              <w:rPr>
                <w:rFonts w:hint="eastAsia" w:ascii="宋体" w:hAnsi="宋体" w:cs="宋体"/>
                <w:color w:val="000000"/>
                <w:sz w:val="28"/>
                <w:szCs w:val="28"/>
                <w:highlight w:val="none"/>
                <w:lang w:val="zh-CN"/>
              </w:rPr>
            </w:r>
            <w:r/>
          </w:p>
        </w:tc>
        <w:tc>
          <w:tcPr>
            <w:tcW w:w="1372"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偏离</w:t>
            </w:r>
            <w:r>
              <w:rPr>
                <w:rFonts w:hint="eastAsia" w:ascii="宋体" w:hAnsi="宋体" w:cs="宋体"/>
                <w:color w:val="000000"/>
                <w:sz w:val="28"/>
                <w:szCs w:val="28"/>
                <w:highlight w:val="none"/>
                <w:lang w:val="zh-CN"/>
              </w:rPr>
            </w:r>
            <w:r/>
          </w:p>
        </w:tc>
      </w:tr>
      <w:tr>
        <w:trPr>
          <w:trHeight w:val="284"/>
        </w:trPr>
        <w:tc>
          <w:tcPr>
            <w:tcW w:w="991"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1620"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2700"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2873"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1372"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r>
      <w:tr>
        <w:trPr>
          <w:trHeight w:val="284"/>
        </w:trPr>
        <w:tc>
          <w:tcPr>
            <w:tcW w:w="991"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1620"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2700"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2873"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1372"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r>
      <w:tr>
        <w:trPr>
          <w:trHeight w:val="284"/>
        </w:trPr>
        <w:tc>
          <w:tcPr>
            <w:tcW w:w="991"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1620"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2700"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2873"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c>
          <w:tcPr>
            <w:tcW w:w="1372" w:type="dxa"/>
            <w:vAlign w:val="center"/>
            <w:textDirection w:val="lrTb"/>
            <w:noWrap w:val="false"/>
          </w:tcPr>
          <w:p>
            <w:pPr>
              <w:pStyle w:val="905"/>
              <w:jc w:val="center"/>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tc>
      </w:tr>
    </w:tbl>
    <w:p>
      <w:pPr>
        <w:pStyle w:val="905"/>
        <w:jc w:val="left"/>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p>
      <w:pPr>
        <w:pStyle w:val="905"/>
        <w:jc w:val="left"/>
        <w:spacing w:line="360" w:lineRule="auto"/>
        <w:widowControl/>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供应商名称：（盖章）</w:t>
      </w:r>
      <w:r>
        <w:rPr>
          <w:rFonts w:hint="eastAsia" w:ascii="宋体" w:hAnsi="宋体" w:cs="宋体"/>
          <w:color w:val="000000"/>
          <w:sz w:val="28"/>
          <w:szCs w:val="28"/>
          <w:highlight w:val="none"/>
          <w:lang w:val="zh-CN"/>
        </w:rPr>
      </w:r>
      <w:r/>
    </w:p>
    <w:p>
      <w:pPr>
        <w:pStyle w:val="905"/>
        <w:spacing w:line="240" w:lineRule="atLeast"/>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说明：如果行数不够，请自行增加。</w:t>
      </w:r>
      <w:r>
        <w:rPr>
          <w:rFonts w:hint="eastAsia" w:ascii="宋体" w:hAnsi="宋体" w:cs="宋体"/>
          <w:color w:val="000000"/>
          <w:sz w:val="28"/>
          <w:szCs w:val="28"/>
          <w:highlight w:val="none"/>
          <w:lang w:val="zh-CN"/>
        </w:rPr>
      </w:r>
      <w:r/>
    </w:p>
    <w:p>
      <w:pPr>
        <w:pStyle w:val="905"/>
        <w:spacing w:line="240" w:lineRule="atLeast"/>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r>
      <w:r/>
    </w:p>
    <w:p>
      <w:pPr>
        <w:pStyle w:val="905"/>
        <w:spacing w:line="360" w:lineRule="auto"/>
        <w:rPr>
          <w:rFonts w:ascii="宋体" w:hAnsi="宋体" w:cs="宋体"/>
          <w:b/>
          <w:color w:val="000000"/>
          <w:sz w:val="28"/>
          <w:szCs w:val="28"/>
          <w:highlight w:val="none"/>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ascii="宋体" w:hAnsi="宋体" w:cs="宋体"/>
          <w:b/>
          <w:color w:val="000000"/>
          <w:sz w:val="28"/>
          <w:szCs w:val="28"/>
          <w:highlight w:val="none"/>
        </w:rPr>
      </w:r>
      <w:r/>
    </w:p>
    <w:p>
      <w:pPr>
        <w:pStyle w:val="905"/>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05"/>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目录八、项目实施或集成方案</w:t>
      </w:r>
      <w:r>
        <w:rPr>
          <w:rFonts w:hint="eastAsia" w:ascii="宋体" w:hAnsi="宋体" w:cs="宋体"/>
          <w:b/>
          <w:color w:val="000000"/>
          <w:sz w:val="28"/>
          <w:szCs w:val="28"/>
          <w:highlight w:val="none"/>
        </w:rPr>
      </w:r>
      <w:r/>
    </w:p>
    <w:p>
      <w:pPr>
        <w:pStyle w:val="905"/>
        <w:jc w:val="cente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lang w:val="zh-CN"/>
        </w:rPr>
        <w:t xml:space="preserve">项目实施或集成方案（若有）</w:t>
      </w:r>
      <w:r>
        <w:rPr>
          <w:rFonts w:hint="eastAsia" w:ascii="宋体" w:hAnsi="宋体" w:cs="宋体"/>
          <w:color w:val="000000"/>
          <w:sz w:val="28"/>
          <w:szCs w:val="28"/>
          <w:highlight w:val="none"/>
        </w:rPr>
      </w:r>
      <w:r/>
    </w:p>
    <w:p>
      <w:pPr>
        <w:pStyle w:val="905"/>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05"/>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05"/>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05"/>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05"/>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目录九、服务与承诺</w:t>
      </w:r>
      <w:r>
        <w:rPr>
          <w:rFonts w:hint="eastAsia" w:ascii="宋体" w:hAnsi="宋体" w:cs="宋体"/>
          <w:b/>
          <w:color w:val="000000"/>
          <w:sz w:val="28"/>
          <w:szCs w:val="28"/>
          <w:highlight w:val="none"/>
        </w:rPr>
      </w:r>
      <w:r/>
    </w:p>
    <w:p>
      <w:pPr>
        <w:pStyle w:val="905"/>
        <w:jc w:val="center"/>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服务与承诺</w:t>
      </w:r>
      <w:r>
        <w:rPr>
          <w:rFonts w:hint="eastAsia" w:ascii="宋体" w:hAnsi="宋体" w:cs="宋体"/>
          <w:color w:val="000000"/>
          <w:sz w:val="28"/>
          <w:szCs w:val="28"/>
          <w:highlight w:val="none"/>
          <w:lang w:val="zh-CN"/>
        </w:rPr>
      </w:r>
      <w:r/>
    </w:p>
    <w:p>
      <w:pPr>
        <w:pStyle w:val="905"/>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05"/>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05"/>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05"/>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05"/>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05"/>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目录十、投标需要的其他证明文件及材料</w:t>
      </w:r>
      <w:r>
        <w:rPr>
          <w:rFonts w:hint="eastAsia" w:ascii="宋体" w:hAnsi="宋体" w:cs="宋体"/>
          <w:b/>
          <w:color w:val="000000"/>
          <w:sz w:val="28"/>
          <w:szCs w:val="28"/>
          <w:highlight w:val="none"/>
        </w:rPr>
      </w:r>
      <w:r/>
    </w:p>
    <w:p>
      <w:pPr>
        <w:pStyle w:val="905"/>
        <w:jc w:val="center"/>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投标需要的其他证明文件及材料（若有）</w:t>
      </w:r>
      <w:r>
        <w:rPr>
          <w:rFonts w:hint="eastAsia" w:ascii="宋体" w:hAnsi="宋体" w:cs="宋体"/>
          <w:color w:val="000000"/>
          <w:sz w:val="28"/>
          <w:szCs w:val="28"/>
          <w:highlight w:val="none"/>
          <w:lang w:val="zh-CN"/>
        </w:rPr>
      </w:r>
      <w:r/>
    </w:p>
    <w:p>
      <w:pPr>
        <w:pStyle w:val="905"/>
        <w:spacing w:before="50" w:after="50"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05"/>
        <w:spacing w:before="50" w:after="50" w:line="360" w:lineRule="auto"/>
        <w:rPr>
          <w:rFonts w:hint="eastAsia" w:ascii="宋体" w:hAnsi="宋体" w:cs="宋体"/>
          <w:b/>
          <w:color w:val="000000"/>
          <w:sz w:val="28"/>
          <w:szCs w:val="28"/>
          <w:highlight w:val="none"/>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b/>
          <w:color w:val="000000"/>
          <w:sz w:val="28"/>
          <w:szCs w:val="28"/>
          <w:highlight w:val="none"/>
        </w:rPr>
      </w:r>
      <w:r/>
    </w:p>
    <w:p>
      <w:pPr>
        <w:pStyle w:val="905"/>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附件一、中小企业声明函格式</w:t>
      </w:r>
      <w:r>
        <w:rPr>
          <w:rFonts w:hint="eastAsia" w:ascii="宋体" w:hAnsi="宋体" w:cs="宋体"/>
          <w:b/>
          <w:color w:val="000000"/>
          <w:sz w:val="28"/>
          <w:szCs w:val="28"/>
          <w:highlight w:val="none"/>
        </w:rPr>
      </w:r>
      <w:r/>
    </w:p>
    <w:p>
      <w:pPr>
        <w:pStyle w:val="905"/>
        <w:jc w:val="center"/>
        <w:spacing w:line="360" w:lineRule="auto"/>
        <w:rPr>
          <w:rFonts w:hint="eastAsia" w:ascii="宋体" w:hAnsi="宋体" w:cs="宋体"/>
          <w:color w:val="000000"/>
          <w:sz w:val="28"/>
          <w:szCs w:val="28"/>
          <w:highlight w:val="none"/>
        </w:rPr>
      </w:pPr>
      <w:r/>
      <w:bookmarkStart w:id="318" w:name="_bookmark0"/>
      <w:r/>
      <w:bookmarkEnd w:id="318"/>
      <w:r>
        <w:rPr>
          <w:rFonts w:hint="eastAsia" w:ascii="宋体" w:hAnsi="宋体" w:cs="宋体"/>
          <w:color w:val="000000"/>
          <w:sz w:val="28"/>
          <w:szCs w:val="28"/>
          <w:highlight w:val="none"/>
        </w:rPr>
        <w:t xml:space="preserve">中小企业声明函（工程、服务）</w:t>
      </w:r>
      <w:r>
        <w:rPr>
          <w:rFonts w:hint="eastAsia" w:ascii="宋体" w:hAnsi="宋体" w:cs="宋体"/>
          <w:color w:val="000000"/>
          <w:sz w:val="28"/>
          <w:szCs w:val="28"/>
          <w:highlight w:val="none"/>
        </w:rPr>
      </w:r>
      <w:r/>
    </w:p>
    <w:p>
      <w:pPr>
        <w:pStyle w:val="905"/>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本公司（联合体）郑重声明，根据《政府采购促进中小企业发展管理办法》（财库﹝2020﹞46 号）的规定，本公司（联合体）参加</w:t>
      </w:r>
      <w:r>
        <w:rPr>
          <w:rFonts w:hint="eastAsia" w:ascii="宋体" w:hAnsi="宋体" w:cs="宋体"/>
          <w:color w:val="000000"/>
          <w:sz w:val="28"/>
          <w:szCs w:val="28"/>
          <w:highlight w:val="none"/>
          <w:u w:val="single"/>
        </w:rPr>
        <w:t xml:space="preserve">（单位名称）</w:t>
      </w:r>
      <w:r>
        <w:rPr>
          <w:rFonts w:hint="eastAsia" w:ascii="宋体" w:hAnsi="宋体" w:cs="宋体"/>
          <w:color w:val="000000"/>
          <w:sz w:val="28"/>
          <w:szCs w:val="28"/>
          <w:highlight w:val="none"/>
        </w:rPr>
        <w:t xml:space="preserve">的</w:t>
      </w:r>
      <w:r>
        <w:rPr>
          <w:rFonts w:hint="eastAsia" w:ascii="宋体" w:hAnsi="宋体" w:cs="宋体"/>
          <w:color w:val="000000"/>
          <w:sz w:val="28"/>
          <w:szCs w:val="28"/>
          <w:highlight w:val="none"/>
          <w:u w:val="single"/>
        </w:rPr>
        <w:t xml:space="preserve">（项目名称）</w:t>
      </w:r>
      <w:r>
        <w:rPr>
          <w:rFonts w:hint="eastAsia" w:ascii="宋体" w:hAnsi="宋体" w:cs="宋体"/>
          <w:color w:val="000000"/>
          <w:sz w:val="28"/>
          <w:szCs w:val="28"/>
          <w:highlight w:val="none"/>
        </w:rPr>
        <w:t xml:space="preserve">采购活动，工程的施工单位全部为符合政策要求的中小企业（或者：服务全部由符合政策要求的中小企业承接）。相关企业（含联合 体中的中小企业、签订分包意向协议的中小企业）的具体情况如下：</w:t>
      </w:r>
      <w:r>
        <w:rPr>
          <w:rFonts w:hint="eastAsia" w:ascii="宋体" w:hAnsi="宋体" w:cs="宋体"/>
          <w:color w:val="000000"/>
          <w:sz w:val="28"/>
          <w:szCs w:val="28"/>
          <w:highlight w:val="none"/>
        </w:rPr>
      </w:r>
      <w:r/>
    </w:p>
    <w:p>
      <w:pPr>
        <w:pStyle w:val="905"/>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w:t>
      </w:r>
      <w:r>
        <w:rPr>
          <w:rFonts w:hint="eastAsia" w:ascii="宋体" w:hAnsi="宋体" w:cs="宋体"/>
          <w:color w:val="000000"/>
          <w:sz w:val="28"/>
          <w:szCs w:val="28"/>
          <w:highlight w:val="none"/>
          <w:u w:val="single"/>
        </w:rPr>
        <w:t xml:space="preserve">（标的名称）</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（采购文件中明确的所属行业）</w:t>
      </w:r>
      <w:r>
        <w:rPr>
          <w:rFonts w:hint="eastAsia" w:ascii="宋体" w:hAnsi="宋体" w:cs="宋体"/>
          <w:color w:val="000000"/>
          <w:sz w:val="28"/>
          <w:szCs w:val="28"/>
          <w:highlight w:val="none"/>
        </w:rPr>
        <w:t xml:space="preserve">；承建（承接）企业为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u w:val="single"/>
        </w:rPr>
        <w:tab/>
      </w:r>
      <w:r>
        <w:rPr>
          <w:rFonts w:hint="eastAsia" w:ascii="宋体" w:hAnsi="宋体" w:cs="宋体"/>
          <w:color w:val="000000"/>
          <w:sz w:val="28"/>
          <w:szCs w:val="28"/>
          <w:highlight w:val="none"/>
        </w:rPr>
        <w:t xml:space="preserve">人，营业收入为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u w:val="single"/>
        </w:rPr>
        <w:tab/>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w:t>
      </w:r>
      <w:r>
        <w:rPr>
          <w:rFonts w:hint="eastAsia" w:ascii="宋体" w:hAnsi="宋体" w:cs="宋体"/>
          <w:color w:val="000000"/>
          <w:sz w:val="28"/>
          <w:szCs w:val="28"/>
          <w:highlight w:val="none"/>
          <w:u w:val="single"/>
        </w:rPr>
        <w:t xml:space="preserve">（中型企业、小型企业、微型企业）</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905"/>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w:t>
      </w:r>
      <w:r>
        <w:rPr>
          <w:rFonts w:hint="eastAsia" w:ascii="宋体" w:hAnsi="宋体" w:cs="宋体"/>
          <w:color w:val="000000"/>
          <w:sz w:val="28"/>
          <w:szCs w:val="28"/>
          <w:highlight w:val="none"/>
          <w:u w:val="single"/>
        </w:rPr>
        <w:t xml:space="preserve">（标的名称）</w:t>
      </w:r>
      <w:r>
        <w:rPr>
          <w:rFonts w:hint="eastAsia" w:ascii="宋体" w:hAnsi="宋体" w:cs="宋体"/>
          <w:color w:val="000000"/>
          <w:sz w:val="28"/>
          <w:szCs w:val="28"/>
          <w:highlight w:val="none"/>
        </w:rPr>
        <w:t xml:space="preserve">，属于</w:t>
      </w:r>
      <w:r>
        <w:rPr>
          <w:rFonts w:hint="eastAsia" w:ascii="宋体" w:hAnsi="宋体" w:cs="宋体"/>
          <w:color w:val="000000"/>
          <w:sz w:val="28"/>
          <w:szCs w:val="28"/>
          <w:highlight w:val="none"/>
          <w:u w:val="single"/>
        </w:rPr>
        <w:t xml:space="preserve">（采购文件中明确的所属行业）</w:t>
      </w:r>
      <w:r>
        <w:rPr>
          <w:rFonts w:hint="eastAsia" w:ascii="宋体" w:hAnsi="宋体" w:cs="宋体"/>
          <w:color w:val="000000"/>
          <w:sz w:val="28"/>
          <w:szCs w:val="28"/>
          <w:highlight w:val="none"/>
        </w:rPr>
        <w:t xml:space="preserve">；承建（承接）企业为</w:t>
      </w:r>
      <w:r>
        <w:rPr>
          <w:rFonts w:hint="eastAsia" w:ascii="宋体" w:hAnsi="宋体" w:cs="宋体"/>
          <w:color w:val="000000"/>
          <w:sz w:val="28"/>
          <w:szCs w:val="28"/>
          <w:highlight w:val="none"/>
          <w:u w:val="single"/>
        </w:rPr>
        <w:t xml:space="preserve">（企业名称）</w:t>
      </w:r>
      <w:r>
        <w:rPr>
          <w:rFonts w:hint="eastAsia" w:ascii="宋体" w:hAnsi="宋体" w:cs="宋体"/>
          <w:color w:val="000000"/>
          <w:sz w:val="28"/>
          <w:szCs w:val="28"/>
          <w:highlight w:val="none"/>
        </w:rPr>
        <w:t xml:space="preserve">，从业人员</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u w:val="single"/>
        </w:rPr>
        <w:tab/>
      </w:r>
      <w:r>
        <w:rPr>
          <w:rFonts w:hint="eastAsia" w:ascii="宋体" w:hAnsi="宋体" w:cs="宋体"/>
          <w:color w:val="000000"/>
          <w:sz w:val="28"/>
          <w:szCs w:val="28"/>
          <w:highlight w:val="none"/>
        </w:rPr>
        <w:t xml:space="preserve">人，营业收入为 </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u w:val="single"/>
        </w:rPr>
        <w:tab/>
      </w:r>
      <w:r>
        <w:rPr>
          <w:rFonts w:hint="eastAsia" w:ascii="宋体" w:hAnsi="宋体" w:cs="宋体"/>
          <w:color w:val="000000"/>
          <w:sz w:val="28"/>
          <w:szCs w:val="28"/>
          <w:highlight w:val="none"/>
        </w:rPr>
        <w:t xml:space="preserve">万元，资产总额为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u w:val="single"/>
        </w:rPr>
        <w:tab/>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万元，属于</w:t>
      </w:r>
      <w:r>
        <w:rPr>
          <w:rFonts w:hint="eastAsia" w:ascii="宋体" w:hAnsi="宋体" w:cs="宋体"/>
          <w:color w:val="000000"/>
          <w:sz w:val="28"/>
          <w:szCs w:val="28"/>
          <w:highlight w:val="none"/>
          <w:u w:val="single"/>
        </w:rPr>
        <w:t xml:space="preserve">（中型企业、小型企业、微型企业）</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905"/>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905"/>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 w:val="28"/>
          <w:szCs w:val="28"/>
          <w:highlight w:val="none"/>
        </w:rPr>
      </w:r>
      <w:r/>
    </w:p>
    <w:p>
      <w:pPr>
        <w:pStyle w:val="905"/>
        <w:ind w:firstLine="42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本企业对上述声明内容的真实性负责。如有虚假，将依法承担相应责任。</w:t>
      </w:r>
      <w:r>
        <w:rPr>
          <w:rFonts w:hint="eastAsia" w:ascii="宋体" w:hAnsi="宋体" w:cs="宋体"/>
          <w:color w:val="000000"/>
          <w:sz w:val="28"/>
          <w:szCs w:val="28"/>
          <w:highlight w:val="none"/>
        </w:rPr>
      </w:r>
      <w:r/>
    </w:p>
    <w:p>
      <w:pPr>
        <w:pStyle w:val="905"/>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05"/>
        <w:ind w:firstLine="61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企业名称（盖章）：</w:t>
      </w:r>
      <w:r>
        <w:rPr>
          <w:rFonts w:hint="eastAsia" w:ascii="宋体" w:hAnsi="宋体" w:cs="宋体"/>
          <w:color w:val="000000"/>
          <w:sz w:val="28"/>
          <w:szCs w:val="28"/>
          <w:highlight w:val="none"/>
        </w:rPr>
      </w:r>
      <w:r/>
    </w:p>
    <w:p>
      <w:pPr>
        <w:pStyle w:val="905"/>
        <w:ind w:firstLine="61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日　　　　　期：          年     月    日</w:t>
      </w:r>
      <w:r>
        <w:rPr>
          <w:rFonts w:hint="eastAsia" w:ascii="宋体" w:hAnsi="宋体" w:cs="宋体"/>
          <w:color w:val="000000"/>
          <w:sz w:val="28"/>
          <w:szCs w:val="28"/>
          <w:highlight w:val="none"/>
        </w:rPr>
      </w:r>
      <w:r/>
    </w:p>
    <w:p>
      <w:pPr>
        <w:pStyle w:val="905"/>
        <w:jc w:val="left"/>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rPr>
          <w:rFonts w:hint="eastAsia" w:ascii="宋体" w:hAnsi="宋体" w:cs="宋体"/>
          <w:b/>
          <w:bCs/>
          <w:color w:val="000000"/>
          <w:sz w:val="28"/>
          <w:szCs w:val="28"/>
          <w:highlight w:val="none"/>
        </w:rPr>
      </w:r>
      <w:r/>
    </w:p>
    <w:p>
      <w:pPr>
        <w:pStyle w:val="905"/>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注2：从业人员、营业收入、资产总额填报上一年度数据，无上一年度数据的新成立企业可不填报。</w:t>
      </w:r>
      <w:r>
        <w:rPr>
          <w:rFonts w:hint="eastAsia" w:ascii="宋体" w:hAnsi="宋体" w:cs="宋体"/>
          <w:color w:val="000000"/>
          <w:sz w:val="28"/>
          <w:szCs w:val="28"/>
          <w:highlight w:val="none"/>
        </w:rPr>
      </w:r>
      <w:r/>
    </w:p>
    <w:p>
      <w:pPr>
        <w:pStyle w:val="905"/>
        <w:spacing w:line="360" w:lineRule="auto"/>
        <w:widowControl/>
        <w:rPr>
          <w:rFonts w:hint="eastAsia" w:ascii="宋体" w:hAnsi="宋体" w:cs="宋体"/>
          <w:b/>
          <w:color w:val="000000"/>
          <w:sz w:val="28"/>
          <w:szCs w:val="28"/>
          <w:highlight w:val="none"/>
        </w:rPr>
      </w:pPr>
      <w:r>
        <w:rPr>
          <w:rFonts w:hint="eastAsia" w:ascii="宋体" w:hAnsi="宋体" w:cs="宋体"/>
          <w:color w:val="000000"/>
          <w:sz w:val="28"/>
          <w:szCs w:val="28"/>
          <w:highlight w:val="none"/>
        </w:rPr>
        <w:t xml:space="preserve">注3：供应商如不提供此声明函，价格将不做相应扣除。</w:t>
      </w:r>
      <w:r>
        <w:rPr>
          <w:rFonts w:hint="eastAsia" w:ascii="宋体" w:hAnsi="宋体" w:cs="宋体"/>
          <w:b/>
          <w:color w:val="000000"/>
          <w:sz w:val="28"/>
          <w:szCs w:val="28"/>
          <w:highlight w:val="none"/>
        </w:rPr>
      </w:r>
      <w:r/>
    </w:p>
    <w:p>
      <w:pPr>
        <w:pStyle w:val="905"/>
        <w:spacing w:line="240" w:lineRule="atLeast"/>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05"/>
        <w:spacing w:line="240" w:lineRule="atLeast"/>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附件二、无重大违法记录声明格式</w:t>
      </w:r>
      <w:r>
        <w:rPr>
          <w:rFonts w:hint="eastAsia" w:ascii="宋体" w:hAnsi="宋体" w:cs="宋体"/>
          <w:b/>
          <w:color w:val="000000"/>
          <w:sz w:val="28"/>
          <w:szCs w:val="28"/>
          <w:highlight w:val="none"/>
        </w:rPr>
      </w:r>
      <w:r/>
    </w:p>
    <w:p>
      <w:pPr>
        <w:pStyle w:val="905"/>
        <w:spacing w:line="240" w:lineRule="atLeast"/>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05"/>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无重大违法记录声明</w:t>
      </w:r>
      <w:r>
        <w:rPr>
          <w:rFonts w:hint="eastAsia" w:ascii="宋体" w:hAnsi="宋体" w:cs="宋体"/>
          <w:color w:val="000000"/>
          <w:sz w:val="28"/>
          <w:szCs w:val="28"/>
          <w:highlight w:val="none"/>
        </w:rPr>
      </w:r>
      <w:r/>
    </w:p>
    <w:p>
      <w:pPr>
        <w:pStyle w:val="905"/>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05"/>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南京江北新区生态环境综合行政执法局</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905"/>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我单位 </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（供应商名称）郑重声明：</w:t>
      </w:r>
      <w:r>
        <w:rPr>
          <w:rFonts w:hint="eastAsia" w:ascii="宋体" w:hAnsi="宋体" w:cs="宋体"/>
          <w:color w:val="000000"/>
          <w:sz w:val="28"/>
          <w:szCs w:val="28"/>
          <w:highlight w:val="none"/>
        </w:rPr>
      </w:r>
      <w:r/>
    </w:p>
    <w:p>
      <w:pPr>
        <w:pStyle w:val="905"/>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参加政府采购活动前3年内在经营活动中</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（在下划线上如实填写：有或没有）重大违法记录。</w:t>
      </w:r>
      <w:r>
        <w:rPr>
          <w:rFonts w:hint="eastAsia" w:ascii="宋体" w:hAnsi="宋体" w:cs="宋体"/>
          <w:color w:val="000000"/>
          <w:sz w:val="28"/>
          <w:szCs w:val="28"/>
          <w:highlight w:val="none"/>
        </w:rPr>
      </w:r>
      <w:r/>
    </w:p>
    <w:p>
      <w:pPr>
        <w:pStyle w:val="905"/>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cs="宋体"/>
          <w:color w:val="000000"/>
          <w:sz w:val="28"/>
          <w:szCs w:val="28"/>
          <w:highlight w:val="none"/>
        </w:rPr>
      </w:r>
      <w:r/>
    </w:p>
    <w:p>
      <w:pPr>
        <w:pStyle w:val="905"/>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05"/>
        <w:ind w:firstLine="61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声明人（公章）：</w:t>
      </w:r>
      <w:r>
        <w:rPr>
          <w:rFonts w:hint="eastAsia" w:ascii="宋体" w:hAnsi="宋体" w:cs="宋体"/>
          <w:color w:val="000000"/>
          <w:sz w:val="28"/>
          <w:szCs w:val="28"/>
          <w:highlight w:val="none"/>
        </w:rPr>
      </w:r>
      <w:r/>
    </w:p>
    <w:p>
      <w:pPr>
        <w:pStyle w:val="905"/>
        <w:ind w:firstLine="61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日　　　　期：          年     月    日</w:t>
      </w:r>
      <w:r>
        <w:rPr>
          <w:rFonts w:hint="eastAsia" w:ascii="宋体" w:hAnsi="宋体" w:cs="宋体"/>
          <w:color w:val="000000"/>
          <w:sz w:val="28"/>
          <w:szCs w:val="28"/>
          <w:highlight w:val="none"/>
        </w:rPr>
      </w:r>
      <w:r/>
    </w:p>
    <w:p>
      <w:pPr>
        <w:pStyle w:val="905"/>
        <w:spacing w:line="360" w:lineRule="auto"/>
        <w:rPr>
          <w:rFonts w:hint="eastAsia" w:ascii="宋体" w:hAnsi="宋体" w:cs="宋体"/>
          <w:b/>
          <w:color w:val="000000"/>
          <w:sz w:val="28"/>
          <w:szCs w:val="28"/>
          <w:highlight w:val="none"/>
        </w:rPr>
        <w:sectPr>
          <w:footnotePr/>
          <w:endnotePr>
            <w:numFmt w:val="decimal"/>
          </w:endnotePr>
          <w:type w:val="nextPage"/>
          <w:pgSz w:w="11906" w:h="16838" w:orient="portrait"/>
          <w:pgMar w:top="850" w:right="850" w:bottom="850" w:left="1417" w:header="170" w:footer="720" w:gutter="0"/>
          <w:cols w:num="1" w:sep="0" w:space="1701" w:equalWidth="1"/>
          <w:docGrid w:linePitch="360"/>
        </w:sectPr>
      </w:pPr>
      <w:r>
        <w:rPr>
          <w:rFonts w:hint="eastAsia" w:ascii="宋体" w:hAnsi="宋体" w:cs="宋体"/>
          <w:b/>
          <w:color w:val="000000"/>
          <w:sz w:val="28"/>
          <w:szCs w:val="28"/>
          <w:highlight w:val="none"/>
        </w:rPr>
      </w:r>
      <w:r/>
    </w:p>
    <w:p>
      <w:pPr>
        <w:pStyle w:val="905"/>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附件三、具备履行合同所必需的设备和专业技术能力的声明格式及证明材料</w:t>
      </w:r>
      <w:r>
        <w:rPr>
          <w:rFonts w:hint="eastAsia" w:ascii="宋体" w:hAnsi="宋体" w:cs="宋体"/>
          <w:b/>
          <w:color w:val="000000"/>
          <w:sz w:val="28"/>
          <w:szCs w:val="28"/>
          <w:highlight w:val="none"/>
        </w:rPr>
      </w:r>
      <w:r/>
    </w:p>
    <w:p>
      <w:pPr>
        <w:pStyle w:val="905"/>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具备履行合同所必需的设备和专业技术能力的声明格式</w:t>
      </w:r>
      <w:r>
        <w:rPr>
          <w:rFonts w:hint="eastAsia" w:ascii="宋体" w:hAnsi="宋体" w:cs="宋体"/>
          <w:color w:val="000000"/>
          <w:sz w:val="28"/>
          <w:szCs w:val="28"/>
          <w:highlight w:val="none"/>
        </w:rPr>
      </w:r>
      <w:r/>
    </w:p>
    <w:p>
      <w:pPr>
        <w:pStyle w:val="905"/>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lang w:eastAsia="zh-CN"/>
        </w:rPr>
        <w:t xml:space="preserve">南京江北新区生态环境综合行政执法局</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905"/>
        <w:ind w:firstLine="492"/>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我单位</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（供应商名称）郑重声明：我公司具备履行本项采购合同所必需的设备和专业技术能力，为履行本项采购合同我单位具备如下主要设备和主要专业技术能力：</w:t>
      </w:r>
      <w:r>
        <w:rPr>
          <w:rFonts w:hint="eastAsia" w:ascii="宋体" w:hAnsi="宋体" w:cs="宋体"/>
          <w:color w:val="000000"/>
          <w:sz w:val="28"/>
          <w:szCs w:val="28"/>
          <w:highlight w:val="none"/>
        </w:rPr>
      </w:r>
      <w:r/>
    </w:p>
    <w:p>
      <w:pPr>
        <w:pStyle w:val="905"/>
        <w:ind w:firstLine="492"/>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主要设备有：</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。（若有）</w:t>
      </w:r>
      <w:r>
        <w:rPr>
          <w:rFonts w:hint="eastAsia" w:ascii="宋体" w:hAnsi="宋体" w:cs="宋体"/>
          <w:color w:val="000000"/>
          <w:sz w:val="28"/>
          <w:szCs w:val="28"/>
          <w:highlight w:val="none"/>
        </w:rPr>
      </w:r>
      <w:r/>
    </w:p>
    <w:p>
      <w:pPr>
        <w:pStyle w:val="905"/>
        <w:ind w:firstLine="492"/>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主要专业技术能力有：</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。（若有）</w:t>
      </w:r>
      <w:r>
        <w:rPr>
          <w:rFonts w:hint="eastAsia" w:ascii="宋体" w:hAnsi="宋体" w:cs="宋体"/>
          <w:color w:val="000000"/>
          <w:sz w:val="28"/>
          <w:szCs w:val="28"/>
          <w:highlight w:val="none"/>
        </w:rPr>
      </w:r>
      <w:r/>
    </w:p>
    <w:p>
      <w:pPr>
        <w:pStyle w:val="905"/>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05"/>
        <w:ind w:firstLine="560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声明人：（公章）</w:t>
      </w:r>
      <w:r>
        <w:rPr>
          <w:rFonts w:hint="eastAsia" w:ascii="宋体" w:hAnsi="宋体" w:cs="宋体"/>
          <w:color w:val="000000"/>
          <w:sz w:val="28"/>
          <w:szCs w:val="28"/>
          <w:highlight w:val="none"/>
        </w:rPr>
      </w:r>
      <w:r/>
    </w:p>
    <w:p>
      <w:pPr>
        <w:pStyle w:val="905"/>
        <w:ind w:firstLine="560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日期：年月日</w:t>
      </w:r>
      <w:r>
        <w:rPr>
          <w:rFonts w:hint="eastAsia" w:ascii="宋体" w:hAnsi="宋体" w:cs="宋体"/>
          <w:color w:val="000000"/>
          <w:sz w:val="28"/>
          <w:szCs w:val="28"/>
          <w:highlight w:val="none"/>
        </w:rPr>
      </w:r>
      <w:r/>
    </w:p>
    <w:p>
      <w:pPr>
        <w:pStyle w:val="905"/>
        <w:spacing w:line="460" w:lineRule="exact"/>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rPr>
        <w:t xml:space="preserve">其他证明材料及文件：（如果投标人认为需要提供的话）</w:t>
      </w:r>
      <w:r>
        <w:rPr>
          <w:rFonts w:hint="eastAsia" w:ascii="宋体" w:hAnsi="宋体" w:cs="宋体"/>
          <w:color w:val="000000"/>
          <w:sz w:val="28"/>
          <w:szCs w:val="28"/>
          <w:highlight w:val="none"/>
          <w:lang w:val="zh-CN"/>
        </w:rPr>
      </w:r>
      <w:r/>
    </w:p>
    <w:p>
      <w:pPr>
        <w:pStyle w:val="905"/>
        <w:ind w:firstLine="6184"/>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344"/>
        <w:ind w:left="0"/>
        <w:spacing w:before="20"/>
        <w:rPr>
          <w:rFonts w:hint="eastAsia"/>
          <w:color w:val="000000"/>
          <w:sz w:val="28"/>
          <w:szCs w:val="28"/>
          <w:highlight w:val="none"/>
        </w:rPr>
      </w:pPr>
      <w:r>
        <w:rPr>
          <w:rFonts w:hint="eastAsia"/>
          <w:color w:val="000000"/>
          <w:sz w:val="28"/>
          <w:szCs w:val="28"/>
          <w:highlight w:val="none"/>
        </w:rPr>
      </w:r>
      <w:r/>
    </w:p>
    <w:p>
      <w:pPr>
        <w:pStyle w:val="1344"/>
        <w:ind w:left="0"/>
        <w:spacing w:line="360" w:lineRule="auto"/>
        <w:rPr>
          <w:rFonts w:hint="eastAsia"/>
          <w:color w:val="000000"/>
          <w:sz w:val="28"/>
          <w:szCs w:val="28"/>
          <w:highlight w:val="none"/>
        </w:rPr>
      </w:pPr>
      <w:r>
        <w:rPr>
          <w:rFonts w:hint="eastAsia"/>
          <w:color w:val="000000"/>
          <w:sz w:val="28"/>
          <w:szCs w:val="28"/>
          <w:highlight w:val="none"/>
        </w:rPr>
      </w:r>
      <w:r/>
    </w:p>
    <w:p>
      <w:pPr>
        <w:pStyle w:val="1344"/>
        <w:ind w:left="0"/>
        <w:spacing w:line="360" w:lineRule="auto"/>
        <w:rPr>
          <w:rFonts w:hint="eastAsia"/>
          <w:color w:val="000000"/>
          <w:sz w:val="28"/>
          <w:szCs w:val="28"/>
          <w:highlight w:val="none"/>
        </w:rPr>
      </w:pPr>
      <w:r>
        <w:rPr>
          <w:rFonts w:hint="eastAsia"/>
          <w:color w:val="000000"/>
          <w:sz w:val="28"/>
          <w:szCs w:val="28"/>
          <w:highlight w:val="none"/>
        </w:rPr>
        <w:t xml:space="preserve">附件四、残疾人福利性单位声明函格式</w:t>
      </w:r>
      <w:r>
        <w:rPr>
          <w:rFonts w:hint="eastAsia"/>
          <w:color w:val="000000"/>
          <w:sz w:val="28"/>
          <w:szCs w:val="28"/>
          <w:highlight w:val="none"/>
        </w:rPr>
      </w:r>
      <w:r/>
    </w:p>
    <w:p>
      <w:pPr>
        <w:pStyle w:val="1344"/>
        <w:ind w:left="0"/>
        <w:jc w:val="center"/>
        <w:spacing w:line="360" w:lineRule="auto"/>
        <w:rPr>
          <w:rFonts w:hint="eastAsia"/>
          <w:color w:val="000000"/>
          <w:sz w:val="28"/>
          <w:szCs w:val="28"/>
          <w:highlight w:val="none"/>
        </w:rPr>
      </w:pPr>
      <w:r>
        <w:rPr>
          <w:rFonts w:hint="eastAsia"/>
          <w:b w:val="0"/>
          <w:bCs w:val="0"/>
          <w:color w:val="000000"/>
          <w:sz w:val="28"/>
          <w:szCs w:val="28"/>
          <w:highlight w:val="none"/>
          <w:lang w:val="en-US" w:bidi="ar-SA"/>
        </w:rPr>
        <w:t xml:space="preserve">残疾人福利性单位声明函</w:t>
      </w:r>
      <w:r>
        <w:rPr>
          <w:rFonts w:hint="eastAsia"/>
          <w:color w:val="000000"/>
          <w:sz w:val="28"/>
          <w:szCs w:val="28"/>
          <w:highlight w:val="none"/>
        </w:rPr>
      </w:r>
      <w:r/>
    </w:p>
    <w:p>
      <w:pPr>
        <w:pStyle w:val="939"/>
        <w:ind w:firstLine="560"/>
        <w:jc w:val="left"/>
        <w:spacing w:after="0" w:line="360" w:lineRule="auto"/>
        <w:tabs>
          <w:tab w:val="left" w:pos="3711" w:leader="none"/>
          <w:tab w:val="left" w:pos="5151"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单位的</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8"/>
          <w:szCs w:val="28"/>
          <w:highlight w:val="none"/>
        </w:rPr>
      </w:r>
      <w:r/>
    </w:p>
    <w:p>
      <w:pPr>
        <w:pStyle w:val="939"/>
        <w:ind w:firstLine="560"/>
        <w:jc w:val="left"/>
        <w:spacing w:after="0" w:line="360" w:lineRule="auto"/>
        <w:tabs>
          <w:tab w:val="left" w:pos="3711" w:leader="none"/>
          <w:tab w:val="left" w:pos="5151"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本单位对上述声明的真实性负责。如有虚假，将依法承担相应责任。</w:t>
      </w:r>
      <w:r>
        <w:rPr>
          <w:rFonts w:hint="eastAsia" w:ascii="宋体" w:hAnsi="宋体" w:cs="宋体"/>
          <w:color w:val="000000"/>
          <w:sz w:val="28"/>
          <w:szCs w:val="28"/>
          <w:highlight w:val="none"/>
        </w:rPr>
      </w:r>
      <w:r/>
    </w:p>
    <w:p>
      <w:pPr>
        <w:pStyle w:val="939"/>
        <w:jc w:val="left"/>
        <w:spacing w:before="6"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939"/>
        <w:ind w:firstLine="5600"/>
        <w:jc w:val="left"/>
        <w:spacing w:after="0" w:line="360" w:lineRule="auto"/>
        <w:tabs>
          <w:tab w:val="left" w:pos="7098"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单位名称（盖章）：</w:t>
      </w:r>
      <w:r>
        <w:rPr>
          <w:rFonts w:hint="eastAsia" w:ascii="宋体" w:hAnsi="宋体" w:cs="宋体"/>
          <w:color w:val="000000"/>
          <w:sz w:val="28"/>
          <w:szCs w:val="28"/>
          <w:highlight w:val="none"/>
        </w:rPr>
      </w:r>
      <w:r/>
    </w:p>
    <w:p>
      <w:pPr>
        <w:pStyle w:val="939"/>
        <w:ind w:firstLine="5600"/>
        <w:jc w:val="left"/>
        <w:spacing w:after="0" w:line="360" w:lineRule="auto"/>
        <w:tabs>
          <w:tab w:val="left" w:pos="7098" w:leader="none"/>
        </w:tabs>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日期：</w:t>
      </w:r>
      <w:r>
        <w:rPr>
          <w:rFonts w:hint="eastAsia" w:ascii="宋体" w:hAnsi="宋体" w:cs="宋体"/>
          <w:color w:val="000000"/>
          <w:sz w:val="28"/>
          <w:szCs w:val="28"/>
          <w:highlight w:val="none"/>
        </w:rPr>
      </w:r>
      <w:r/>
    </w:p>
    <w:p>
      <w:pPr>
        <w:pStyle w:val="1344"/>
        <w:ind w:left="0"/>
        <w:rPr>
          <w:rFonts w:hint="eastAsia"/>
          <w:color w:val="000000"/>
          <w:sz w:val="28"/>
          <w:szCs w:val="28"/>
          <w:highlight w:val="none"/>
        </w:rPr>
      </w:pPr>
      <w:r>
        <w:rPr>
          <w:rFonts w:hint="eastAsia"/>
          <w:color w:val="000000"/>
          <w:sz w:val="28"/>
          <w:szCs w:val="28"/>
          <w:highlight w:val="none"/>
        </w:rPr>
      </w:r>
      <w:r/>
    </w:p>
    <w:p>
      <w:pPr>
        <w:pStyle w:val="1344"/>
        <w:ind w:left="0"/>
        <w:rPr>
          <w:rFonts w:hint="eastAsia"/>
          <w:color w:val="000000"/>
          <w:sz w:val="28"/>
          <w:szCs w:val="28"/>
          <w:highlight w:val="none"/>
        </w:rPr>
      </w:pPr>
      <w:r>
        <w:rPr>
          <w:rFonts w:hint="eastAsia"/>
          <w:color w:val="000000"/>
          <w:sz w:val="28"/>
          <w:szCs w:val="28"/>
          <w:highlight w:val="none"/>
        </w:rPr>
      </w:r>
      <w:r/>
    </w:p>
    <w:p>
      <w:pPr>
        <w:pStyle w:val="1344"/>
        <w:ind w:left="0"/>
        <w:spacing w:line="360" w:lineRule="auto"/>
        <w:rPr>
          <w:rFonts w:hint="eastAsia"/>
          <w:color w:val="000000"/>
          <w:sz w:val="28"/>
          <w:szCs w:val="28"/>
          <w:highlight w:val="none"/>
        </w:rPr>
      </w:pPr>
      <w:r>
        <w:rPr>
          <w:rFonts w:hint="eastAsia"/>
          <w:color w:val="000000"/>
          <w:sz w:val="28"/>
          <w:szCs w:val="28"/>
          <w:highlight w:val="none"/>
        </w:rPr>
      </w:r>
      <w:r/>
    </w:p>
    <w:p>
      <w:pPr>
        <w:pStyle w:val="1344"/>
        <w:ind w:left="0"/>
        <w:spacing w:line="360" w:lineRule="auto"/>
        <w:rPr>
          <w:rFonts w:hint="eastAsia"/>
          <w:color w:val="000000"/>
          <w:sz w:val="28"/>
          <w:szCs w:val="28"/>
          <w:highlight w:val="none"/>
        </w:rPr>
      </w:pPr>
      <w:r>
        <w:rPr>
          <w:rFonts w:hint="eastAsia"/>
          <w:color w:val="000000"/>
          <w:sz w:val="28"/>
          <w:szCs w:val="28"/>
          <w:highlight w:val="none"/>
        </w:rPr>
      </w:r>
      <w:r/>
    </w:p>
    <w:p>
      <w:pPr>
        <w:pStyle w:val="1344"/>
        <w:ind w:left="0"/>
        <w:spacing w:line="360" w:lineRule="auto"/>
        <w:rPr>
          <w:rFonts w:hint="eastAsia"/>
          <w:color w:val="000000"/>
          <w:sz w:val="28"/>
          <w:szCs w:val="28"/>
          <w:highlight w:val="none"/>
        </w:rPr>
      </w:pPr>
      <w:r>
        <w:rPr>
          <w:rFonts w:hint="eastAsia"/>
          <w:color w:val="000000"/>
          <w:sz w:val="28"/>
          <w:szCs w:val="28"/>
          <w:highlight w:val="none"/>
        </w:rPr>
        <w:t xml:space="preserve">附件五、属于监狱企业的证明文件</w:t>
      </w:r>
      <w:r>
        <w:rPr>
          <w:rFonts w:hint="eastAsia"/>
          <w:color w:val="000000"/>
          <w:sz w:val="28"/>
          <w:szCs w:val="28"/>
          <w:highlight w:val="none"/>
        </w:rPr>
      </w:r>
      <w:r/>
    </w:p>
    <w:p>
      <w:pPr>
        <w:pStyle w:val="90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提供由省级以上监狱管理局、戒毒管理局（含新疆生产建设兵团）出具的属于监狱企业的证明文件。</w:t>
      </w:r>
      <w:r/>
    </w:p>
    <w:sectPr>
      <w:footnotePr/>
      <w:endnotePr>
        <w:numFmt w:val="decimal"/>
      </w:endnotePr>
      <w:type w:val="nextPage"/>
      <w:pgSz w:w="11906" w:h="16838" w:orient="portrait"/>
      <w:pgMar w:top="850" w:right="850" w:bottom="850" w:left="1417" w:header="17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Arial Unicode MS">
    <w:panose1 w:val="020B0604020202020204"/>
  </w:font>
  <w:font w:name="方正大黑简体">
    <w:panose1 w:val="020B0503020202020204"/>
  </w:font>
  <w:font w:name="Georgia">
    <w:panose1 w:val="02040502050405020303"/>
  </w:font>
  <w:font w:name="华文细黑">
    <w:panose1 w:val="02010600040101010101"/>
  </w:font>
  <w:font w:name="Wingdings">
    <w:panose1 w:val="05000000000000000000"/>
  </w:font>
  <w:font w:name="华文楷体">
    <w:panose1 w:val="02010600040101010101"/>
  </w:font>
  <w:font w:name="汉仪大黑简">
    <w:panose1 w:val="020B0503020202020204"/>
  </w:font>
  <w:font w:name="楷体_GB2312">
    <w:panose1 w:val="02010609060101010101"/>
  </w:font>
  <w:font w:name="Tahoma">
    <w:panose1 w:val="020B0604030504040204"/>
  </w:font>
  <w:font w:name="Cambria">
    <w:panose1 w:val="0204050305040603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086485" cy="14795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086485" cy="147955"/>
                      </a:xfrm>
                      <a:prstGeom prst="rect">
                        <a:avLst/>
                      </a:prstGeom>
                      <a:noFill/>
                      <a:ln>
                        <a:noFill/>
                      </a:ln>
                    </wps:spPr>
                    <wps:txbx>
                      <w:txbxContent>
                        <w:p>
                          <w:pPr>
                            <w:pStyle w:val="962"/>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33</w:t>
                          </w:r>
                          <w:r>
                            <w:fldChar w:fldCharType="end"/>
                          </w:r>
                          <w:r>
                            <w:rPr>
                              <w:rFonts w:hint="eastAsia"/>
                            </w:rPr>
                            <w:t xml:space="preserve"> 页 共 </w:t>
                          </w:r>
                          <w:r>
                            <w:fldChar w:fldCharType="begin"/>
                          </w:r>
                          <w:r>
                            <w:instrText xml:space="preserve"> NUMPAGES  \* MERGEFORMAT </w:instrText>
                          </w:r>
                          <w:r>
                            <w:fldChar w:fldCharType="separate"/>
                          </w:r>
                          <w:r>
                            <w:t xml:space="preserve">53</w:t>
                          </w:r>
                          <w:r>
                            <w:fldChar w:fldCharType="end"/>
                          </w:r>
                          <w:r>
                            <w:rPr>
                              <w:rFonts w:hint="eastAsia"/>
                            </w:rPr>
                            <w:t xml:space="preserve"> 页</w:t>
                          </w:r>
                          <w:r/>
                        </w:p>
                        <w:p>
                          <w:pPr>
                            <w:pStyle w:val="90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85.5pt;height:11.6pt;mso-wrap-distance-left:9.0pt;mso-wrap-distance-top:0.0pt;mso-wrap-distance-right:9.0pt;mso-wrap-distance-bottom:0.0pt;visibility:visible;" filled="f" stroked="f">
              <v:textbox inset="0,0,0,0">
                <w:txbxContent>
                  <w:p>
                    <w:pPr>
                      <w:pStyle w:val="962"/>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33</w:t>
                    </w:r>
                    <w:r>
                      <w:fldChar w:fldCharType="end"/>
                    </w:r>
                    <w:r>
                      <w:rPr>
                        <w:rFonts w:hint="eastAsia"/>
                      </w:rPr>
                      <w:t xml:space="preserve"> 页 共 </w:t>
                    </w:r>
                    <w:r>
                      <w:fldChar w:fldCharType="begin"/>
                    </w:r>
                    <w:r>
                      <w:instrText xml:space="preserve"> NUMPAGES  \* MERGEFORMAT </w:instrText>
                    </w:r>
                    <w:r>
                      <w:fldChar w:fldCharType="separate"/>
                    </w:r>
                    <w:r>
                      <w:t xml:space="preserve">53</w:t>
                    </w:r>
                    <w:r>
                      <w:fldChar w:fldCharType="end"/>
                    </w:r>
                    <w:r>
                      <w:rPr>
                        <w:rFonts w:hint="eastAsia"/>
                      </w:rPr>
                      <w:t xml:space="preserve"> 页</w:t>
                    </w:r>
                    <w:r/>
                  </w:p>
                  <w:p>
                    <w:pPr>
                      <w:pStyle w:val="90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pPr>
    <w:r/>
    <w:r/>
  </w:p>
  <w:p>
    <w:pPr>
      <w:pStyle w:val="905"/>
    </w:pPr>
    <w:r/>
    <w:r/>
  </w:p>
  <w:p>
    <w:pPr>
      <w:pStyle w:val="9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left"/>
      <w:tabs>
        <w:tab w:val="center" w:pos="4153" w:leader="none"/>
        <w:tab w:val="right" w:pos="8306" w:leader="none"/>
      </w:tabs>
    </w:pPr>
    <w:r>
      <mc:AlternateContent>
        <mc:Choice Requires="wpg">
          <w:drawing>
            <wp:inline xmlns:wp="http://schemas.openxmlformats.org/drawingml/2006/wordprocessingDrawing" distT="0" distB="0" distL="0" distR="0">
              <wp:extent cx="1377417" cy="23858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417" cy="2385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905"/>
        <w:ind w:left="126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0"/>
      <w:numFmt w:val="decimal"/>
      <w:isLgl w:val="false"/>
      <w:suff w:val="nothing"/>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name w:val="Heading 1"/>
    <w:basedOn w:val="905"/>
    <w:next w:val="905"/>
    <w:link w:val="730"/>
    <w:uiPriority w:val="9"/>
    <w:qFormat/>
    <w:pPr>
      <w:keepLines/>
      <w:keepNext/>
      <w:spacing w:before="480" w:after="200"/>
      <w:outlineLvl w:val="0"/>
    </w:pPr>
    <w:rPr>
      <w:rFonts w:ascii="Arial" w:hAnsi="Arial" w:eastAsia="Arial" w:cs="Arial"/>
      <w:sz w:val="40"/>
      <w:szCs w:val="40"/>
    </w:rPr>
  </w:style>
  <w:style w:type="character" w:styleId="730">
    <w:name w:val="Heading 1 Char"/>
    <w:link w:val="729"/>
    <w:uiPriority w:val="9"/>
    <w:rPr>
      <w:rFonts w:ascii="Arial" w:hAnsi="Arial" w:eastAsia="Arial" w:cs="Arial"/>
      <w:sz w:val="40"/>
      <w:szCs w:val="40"/>
    </w:rPr>
  </w:style>
  <w:style w:type="paragraph" w:styleId="731">
    <w:name w:val="Heading 2"/>
    <w:basedOn w:val="905"/>
    <w:next w:val="905"/>
    <w:link w:val="732"/>
    <w:uiPriority w:val="9"/>
    <w:unhideWhenUsed/>
    <w:qFormat/>
    <w:pPr>
      <w:keepLines/>
      <w:keepNext/>
      <w:spacing w:before="360" w:after="200"/>
      <w:outlineLvl w:val="1"/>
    </w:pPr>
    <w:rPr>
      <w:rFonts w:ascii="Arial" w:hAnsi="Arial" w:eastAsia="Arial" w:cs="Arial"/>
      <w:sz w:val="34"/>
    </w:rPr>
  </w:style>
  <w:style w:type="character" w:styleId="732">
    <w:name w:val="Heading 2 Char"/>
    <w:link w:val="731"/>
    <w:uiPriority w:val="9"/>
    <w:rPr>
      <w:rFonts w:ascii="Arial" w:hAnsi="Arial" w:eastAsia="Arial" w:cs="Arial"/>
      <w:sz w:val="34"/>
    </w:rPr>
  </w:style>
  <w:style w:type="paragraph" w:styleId="733">
    <w:name w:val="Heading 3"/>
    <w:basedOn w:val="905"/>
    <w:next w:val="905"/>
    <w:link w:val="734"/>
    <w:uiPriority w:val="9"/>
    <w:unhideWhenUsed/>
    <w:qFormat/>
    <w:pPr>
      <w:keepLines/>
      <w:keepNext/>
      <w:spacing w:before="320" w:after="200"/>
      <w:outlineLvl w:val="2"/>
    </w:pPr>
    <w:rPr>
      <w:rFonts w:ascii="Arial" w:hAnsi="Arial" w:eastAsia="Arial" w:cs="Arial"/>
      <w:sz w:val="30"/>
      <w:szCs w:val="30"/>
    </w:rPr>
  </w:style>
  <w:style w:type="character" w:styleId="734">
    <w:name w:val="Heading 3 Char"/>
    <w:link w:val="733"/>
    <w:uiPriority w:val="9"/>
    <w:rPr>
      <w:rFonts w:ascii="Arial" w:hAnsi="Arial" w:eastAsia="Arial" w:cs="Arial"/>
      <w:sz w:val="30"/>
      <w:szCs w:val="30"/>
    </w:rPr>
  </w:style>
  <w:style w:type="paragraph" w:styleId="735">
    <w:name w:val="Heading 4"/>
    <w:basedOn w:val="905"/>
    <w:next w:val="905"/>
    <w:link w:val="736"/>
    <w:uiPriority w:val="9"/>
    <w:unhideWhenUsed/>
    <w:qFormat/>
    <w:pPr>
      <w:keepLines/>
      <w:keepNext/>
      <w:spacing w:before="320" w:after="200"/>
      <w:outlineLvl w:val="3"/>
    </w:pPr>
    <w:rPr>
      <w:rFonts w:ascii="Arial" w:hAnsi="Arial" w:eastAsia="Arial" w:cs="Arial"/>
      <w:b/>
      <w:bCs/>
      <w:sz w:val="26"/>
      <w:szCs w:val="26"/>
    </w:rPr>
  </w:style>
  <w:style w:type="character" w:styleId="736">
    <w:name w:val="Heading 4 Char"/>
    <w:link w:val="735"/>
    <w:uiPriority w:val="9"/>
    <w:rPr>
      <w:rFonts w:ascii="Arial" w:hAnsi="Arial" w:eastAsia="Arial" w:cs="Arial"/>
      <w:b/>
      <w:bCs/>
      <w:sz w:val="26"/>
      <w:szCs w:val="26"/>
    </w:rPr>
  </w:style>
  <w:style w:type="paragraph" w:styleId="737">
    <w:name w:val="Heading 5"/>
    <w:basedOn w:val="905"/>
    <w:next w:val="905"/>
    <w:link w:val="738"/>
    <w:uiPriority w:val="9"/>
    <w:unhideWhenUsed/>
    <w:qFormat/>
    <w:pPr>
      <w:keepLines/>
      <w:keepNext/>
      <w:spacing w:before="320" w:after="200"/>
      <w:outlineLvl w:val="4"/>
    </w:pPr>
    <w:rPr>
      <w:rFonts w:ascii="Arial" w:hAnsi="Arial" w:eastAsia="Arial" w:cs="Arial"/>
      <w:b/>
      <w:bCs/>
      <w:sz w:val="24"/>
      <w:szCs w:val="24"/>
    </w:rPr>
  </w:style>
  <w:style w:type="character" w:styleId="738">
    <w:name w:val="Heading 5 Char"/>
    <w:link w:val="737"/>
    <w:uiPriority w:val="9"/>
    <w:rPr>
      <w:rFonts w:ascii="Arial" w:hAnsi="Arial" w:eastAsia="Arial" w:cs="Arial"/>
      <w:b/>
      <w:bCs/>
      <w:sz w:val="24"/>
      <w:szCs w:val="24"/>
    </w:rPr>
  </w:style>
  <w:style w:type="paragraph" w:styleId="739">
    <w:name w:val="Heading 6"/>
    <w:basedOn w:val="905"/>
    <w:next w:val="905"/>
    <w:link w:val="740"/>
    <w:uiPriority w:val="9"/>
    <w:unhideWhenUsed/>
    <w:qFormat/>
    <w:pPr>
      <w:keepLines/>
      <w:keepNext/>
      <w:spacing w:before="320" w:after="200"/>
      <w:outlineLvl w:val="5"/>
    </w:pPr>
    <w:rPr>
      <w:rFonts w:ascii="Arial" w:hAnsi="Arial" w:eastAsia="Arial" w:cs="Arial"/>
      <w:b/>
      <w:bCs/>
      <w:sz w:val="22"/>
      <w:szCs w:val="22"/>
    </w:rPr>
  </w:style>
  <w:style w:type="character" w:styleId="740">
    <w:name w:val="Heading 6 Char"/>
    <w:link w:val="739"/>
    <w:uiPriority w:val="9"/>
    <w:rPr>
      <w:rFonts w:ascii="Arial" w:hAnsi="Arial" w:eastAsia="Arial" w:cs="Arial"/>
      <w:b/>
      <w:bCs/>
      <w:sz w:val="22"/>
      <w:szCs w:val="22"/>
    </w:rPr>
  </w:style>
  <w:style w:type="paragraph" w:styleId="741">
    <w:name w:val="Heading 7"/>
    <w:basedOn w:val="905"/>
    <w:next w:val="905"/>
    <w:link w:val="742"/>
    <w:uiPriority w:val="9"/>
    <w:unhideWhenUsed/>
    <w:qFormat/>
    <w:pPr>
      <w:keepLines/>
      <w:keepNext/>
      <w:spacing w:before="320" w:after="200"/>
      <w:outlineLvl w:val="6"/>
    </w:pPr>
    <w:rPr>
      <w:rFonts w:ascii="Arial" w:hAnsi="Arial" w:eastAsia="Arial" w:cs="Arial"/>
      <w:b/>
      <w:bCs/>
      <w:i/>
      <w:iCs/>
      <w:sz w:val="22"/>
      <w:szCs w:val="22"/>
    </w:rPr>
  </w:style>
  <w:style w:type="character" w:styleId="742">
    <w:name w:val="Heading 7 Char"/>
    <w:link w:val="741"/>
    <w:uiPriority w:val="9"/>
    <w:rPr>
      <w:rFonts w:ascii="Arial" w:hAnsi="Arial" w:eastAsia="Arial" w:cs="Arial"/>
      <w:b/>
      <w:bCs/>
      <w:i/>
      <w:iCs/>
      <w:sz w:val="22"/>
      <w:szCs w:val="22"/>
    </w:rPr>
  </w:style>
  <w:style w:type="paragraph" w:styleId="743">
    <w:name w:val="Heading 8"/>
    <w:basedOn w:val="905"/>
    <w:next w:val="905"/>
    <w:link w:val="744"/>
    <w:uiPriority w:val="9"/>
    <w:unhideWhenUsed/>
    <w:qFormat/>
    <w:pPr>
      <w:keepLines/>
      <w:keepNext/>
      <w:spacing w:before="320" w:after="200"/>
      <w:outlineLvl w:val="7"/>
    </w:pPr>
    <w:rPr>
      <w:rFonts w:ascii="Arial" w:hAnsi="Arial" w:eastAsia="Arial" w:cs="Arial"/>
      <w:i/>
      <w:iCs/>
      <w:sz w:val="22"/>
      <w:szCs w:val="22"/>
    </w:rPr>
  </w:style>
  <w:style w:type="character" w:styleId="744">
    <w:name w:val="Heading 8 Char"/>
    <w:link w:val="743"/>
    <w:uiPriority w:val="9"/>
    <w:rPr>
      <w:rFonts w:ascii="Arial" w:hAnsi="Arial" w:eastAsia="Arial" w:cs="Arial"/>
      <w:i/>
      <w:iCs/>
      <w:sz w:val="22"/>
      <w:szCs w:val="22"/>
    </w:rPr>
  </w:style>
  <w:style w:type="paragraph" w:styleId="745">
    <w:name w:val="Heading 9"/>
    <w:basedOn w:val="905"/>
    <w:next w:val="905"/>
    <w:link w:val="746"/>
    <w:uiPriority w:val="9"/>
    <w:unhideWhenUsed/>
    <w:qFormat/>
    <w:pPr>
      <w:keepLines/>
      <w:keepNext/>
      <w:spacing w:before="320" w:after="200"/>
      <w:outlineLvl w:val="8"/>
    </w:pPr>
    <w:rPr>
      <w:rFonts w:ascii="Arial" w:hAnsi="Arial" w:eastAsia="Arial" w:cs="Arial"/>
      <w:i/>
      <w:iCs/>
      <w:sz w:val="21"/>
      <w:szCs w:val="21"/>
    </w:rPr>
  </w:style>
  <w:style w:type="character" w:styleId="746">
    <w:name w:val="Heading 9 Char"/>
    <w:link w:val="745"/>
    <w:uiPriority w:val="9"/>
    <w:rPr>
      <w:rFonts w:ascii="Arial" w:hAnsi="Arial" w:eastAsia="Arial" w:cs="Arial"/>
      <w:i/>
      <w:iCs/>
      <w:sz w:val="21"/>
      <w:szCs w:val="21"/>
    </w:rPr>
  </w:style>
  <w:style w:type="paragraph" w:styleId="747">
    <w:name w:val="List Paragraph"/>
    <w:basedOn w:val="905"/>
    <w:uiPriority w:val="34"/>
    <w:qFormat/>
    <w:pPr>
      <w:contextualSpacing/>
      <w:ind w:left="720"/>
    </w:pPr>
  </w:style>
  <w:style w:type="paragraph" w:styleId="748">
    <w:name w:val="No Spacing"/>
    <w:uiPriority w:val="1"/>
    <w:qFormat/>
    <w:pPr>
      <w:spacing w:before="0" w:after="0" w:line="240" w:lineRule="auto"/>
    </w:pPr>
  </w:style>
  <w:style w:type="paragraph" w:styleId="749">
    <w:name w:val="Title"/>
    <w:basedOn w:val="905"/>
    <w:next w:val="905"/>
    <w:link w:val="750"/>
    <w:uiPriority w:val="10"/>
    <w:qFormat/>
    <w:pPr>
      <w:contextualSpacing/>
      <w:spacing w:before="300" w:after="200"/>
    </w:pPr>
    <w:rPr>
      <w:sz w:val="48"/>
      <w:szCs w:val="48"/>
    </w:rPr>
  </w:style>
  <w:style w:type="character" w:styleId="750">
    <w:name w:val="Title Char"/>
    <w:link w:val="749"/>
    <w:uiPriority w:val="10"/>
    <w:rPr>
      <w:sz w:val="48"/>
      <w:szCs w:val="48"/>
    </w:rPr>
  </w:style>
  <w:style w:type="paragraph" w:styleId="751">
    <w:name w:val="Subtitle"/>
    <w:basedOn w:val="905"/>
    <w:next w:val="905"/>
    <w:link w:val="752"/>
    <w:uiPriority w:val="11"/>
    <w:qFormat/>
    <w:pPr>
      <w:spacing w:before="200" w:after="200"/>
    </w:pPr>
    <w:rPr>
      <w:sz w:val="24"/>
      <w:szCs w:val="24"/>
    </w:rPr>
  </w:style>
  <w:style w:type="character" w:styleId="752">
    <w:name w:val="Subtitle Char"/>
    <w:link w:val="751"/>
    <w:uiPriority w:val="11"/>
    <w:rPr>
      <w:sz w:val="24"/>
      <w:szCs w:val="24"/>
    </w:rPr>
  </w:style>
  <w:style w:type="paragraph" w:styleId="753">
    <w:name w:val="Quote"/>
    <w:basedOn w:val="905"/>
    <w:next w:val="905"/>
    <w:link w:val="1104"/>
    <w:uiPriority w:val="29"/>
    <w:qFormat/>
    <w:pPr>
      <w:ind w:left="720" w:right="720"/>
    </w:pPr>
    <w:rPr>
      <w:i/>
    </w:rPr>
  </w:style>
  <w:style w:type="paragraph" w:styleId="754">
    <w:name w:val="Intense Quote"/>
    <w:basedOn w:val="905"/>
    <w:next w:val="905"/>
    <w:link w:val="11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55">
    <w:name w:val="Header"/>
    <w:basedOn w:val="905"/>
    <w:link w:val="756"/>
    <w:uiPriority w:val="99"/>
    <w:unhideWhenUsed/>
    <w:pPr>
      <w:spacing w:after="0" w:line="240" w:lineRule="auto"/>
      <w:tabs>
        <w:tab w:val="center" w:pos="7143" w:leader="none"/>
        <w:tab w:val="right" w:pos="14287" w:leader="none"/>
      </w:tabs>
    </w:pPr>
  </w:style>
  <w:style w:type="character" w:styleId="756">
    <w:name w:val="Header Char"/>
    <w:link w:val="755"/>
    <w:uiPriority w:val="99"/>
  </w:style>
  <w:style w:type="paragraph" w:styleId="757">
    <w:name w:val="Footer"/>
    <w:basedOn w:val="905"/>
    <w:link w:val="760"/>
    <w:uiPriority w:val="99"/>
    <w:unhideWhenUsed/>
    <w:pPr>
      <w:spacing w:after="0" w:line="240" w:lineRule="auto"/>
      <w:tabs>
        <w:tab w:val="center" w:pos="7143" w:leader="none"/>
        <w:tab w:val="right" w:pos="14287" w:leader="none"/>
      </w:tabs>
    </w:pPr>
  </w:style>
  <w:style w:type="character" w:styleId="758">
    <w:name w:val="Footer Char"/>
    <w:link w:val="757"/>
    <w:uiPriority w:val="99"/>
  </w:style>
  <w:style w:type="paragraph" w:styleId="759">
    <w:name w:val="Caption"/>
    <w:basedOn w:val="905"/>
    <w:next w:val="905"/>
    <w:uiPriority w:val="35"/>
    <w:semiHidden/>
    <w:unhideWhenUsed/>
    <w:qFormat/>
    <w:pPr>
      <w:spacing w:line="276" w:lineRule="auto"/>
    </w:pPr>
    <w:rPr>
      <w:b/>
      <w:bCs/>
      <w:color w:val="4f81bd" w:themeColor="accent1"/>
      <w:sz w:val="18"/>
      <w:szCs w:val="18"/>
    </w:rPr>
  </w:style>
  <w:style w:type="character" w:styleId="760">
    <w:name w:val="Caption Char"/>
    <w:basedOn w:val="759"/>
    <w:link w:val="757"/>
    <w:uiPriority w:val="99"/>
  </w:style>
  <w:style w:type="table" w:styleId="76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7">
    <w:name w:val="Hyperlink"/>
    <w:uiPriority w:val="99"/>
    <w:unhideWhenUsed/>
    <w:rPr>
      <w:color w:val="0000ff" w:themeColor="hyperlink"/>
      <w:u w:val="single"/>
    </w:rPr>
  </w:style>
  <w:style w:type="paragraph" w:styleId="888">
    <w:name w:val="footnote text"/>
    <w:basedOn w:val="905"/>
    <w:link w:val="889"/>
    <w:uiPriority w:val="99"/>
    <w:semiHidden/>
    <w:unhideWhenUsed/>
    <w:pPr>
      <w:spacing w:after="40" w:line="240" w:lineRule="auto"/>
    </w:pPr>
    <w:rPr>
      <w:sz w:val="18"/>
    </w:rPr>
  </w:style>
  <w:style w:type="character" w:styleId="889">
    <w:name w:val="Footnote Text Char"/>
    <w:link w:val="888"/>
    <w:uiPriority w:val="99"/>
    <w:rPr>
      <w:sz w:val="18"/>
    </w:rPr>
  </w:style>
  <w:style w:type="character" w:styleId="890">
    <w:name w:val="footnote reference"/>
    <w:uiPriority w:val="99"/>
    <w:unhideWhenUsed/>
    <w:rPr>
      <w:vertAlign w:val="superscript"/>
    </w:rPr>
  </w:style>
  <w:style w:type="paragraph" w:styleId="891">
    <w:name w:val="endnote text"/>
    <w:basedOn w:val="905"/>
    <w:link w:val="892"/>
    <w:uiPriority w:val="99"/>
    <w:semiHidden/>
    <w:unhideWhenUsed/>
    <w:pPr>
      <w:spacing w:after="0" w:line="240" w:lineRule="auto"/>
    </w:pPr>
    <w:rPr>
      <w:sz w:val="20"/>
    </w:rPr>
  </w:style>
  <w:style w:type="character" w:styleId="892">
    <w:name w:val="Endnote Text Char"/>
    <w:link w:val="891"/>
    <w:uiPriority w:val="99"/>
    <w:rPr>
      <w:sz w:val="20"/>
    </w:rPr>
  </w:style>
  <w:style w:type="character" w:styleId="893">
    <w:name w:val="endnote reference"/>
    <w:uiPriority w:val="99"/>
    <w:semiHidden/>
    <w:unhideWhenUsed/>
    <w:rPr>
      <w:vertAlign w:val="superscript"/>
    </w:rPr>
  </w:style>
  <w:style w:type="paragraph" w:styleId="894">
    <w:name w:val="toc 1"/>
    <w:basedOn w:val="905"/>
    <w:next w:val="905"/>
    <w:uiPriority w:val="39"/>
    <w:unhideWhenUsed/>
    <w:pPr>
      <w:ind w:left="0" w:right="0" w:firstLine="0"/>
      <w:spacing w:after="57"/>
    </w:pPr>
  </w:style>
  <w:style w:type="paragraph" w:styleId="895">
    <w:name w:val="toc 2"/>
    <w:basedOn w:val="905"/>
    <w:next w:val="905"/>
    <w:uiPriority w:val="39"/>
    <w:unhideWhenUsed/>
    <w:pPr>
      <w:ind w:left="283" w:right="0" w:firstLine="0"/>
      <w:spacing w:after="57"/>
    </w:pPr>
  </w:style>
  <w:style w:type="paragraph" w:styleId="896">
    <w:name w:val="toc 3"/>
    <w:basedOn w:val="905"/>
    <w:next w:val="905"/>
    <w:uiPriority w:val="39"/>
    <w:unhideWhenUsed/>
    <w:pPr>
      <w:ind w:left="567" w:right="0" w:firstLine="0"/>
      <w:spacing w:after="57"/>
    </w:pPr>
  </w:style>
  <w:style w:type="paragraph" w:styleId="897">
    <w:name w:val="toc 4"/>
    <w:basedOn w:val="905"/>
    <w:next w:val="905"/>
    <w:uiPriority w:val="39"/>
    <w:unhideWhenUsed/>
    <w:pPr>
      <w:ind w:left="850" w:right="0" w:firstLine="0"/>
      <w:spacing w:after="57"/>
    </w:pPr>
  </w:style>
  <w:style w:type="paragraph" w:styleId="898">
    <w:name w:val="toc 5"/>
    <w:basedOn w:val="905"/>
    <w:next w:val="905"/>
    <w:uiPriority w:val="39"/>
    <w:unhideWhenUsed/>
    <w:pPr>
      <w:ind w:left="1134" w:right="0" w:firstLine="0"/>
      <w:spacing w:after="57"/>
    </w:pPr>
  </w:style>
  <w:style w:type="paragraph" w:styleId="899">
    <w:name w:val="toc 6"/>
    <w:basedOn w:val="905"/>
    <w:next w:val="905"/>
    <w:uiPriority w:val="39"/>
    <w:unhideWhenUsed/>
    <w:pPr>
      <w:ind w:left="1417" w:right="0" w:firstLine="0"/>
      <w:spacing w:after="57"/>
    </w:pPr>
  </w:style>
  <w:style w:type="paragraph" w:styleId="900">
    <w:name w:val="toc 7"/>
    <w:basedOn w:val="905"/>
    <w:next w:val="905"/>
    <w:uiPriority w:val="39"/>
    <w:unhideWhenUsed/>
    <w:pPr>
      <w:ind w:left="1701" w:right="0" w:firstLine="0"/>
      <w:spacing w:after="57"/>
    </w:pPr>
  </w:style>
  <w:style w:type="paragraph" w:styleId="901">
    <w:name w:val="toc 8"/>
    <w:basedOn w:val="905"/>
    <w:next w:val="905"/>
    <w:uiPriority w:val="39"/>
    <w:unhideWhenUsed/>
    <w:pPr>
      <w:ind w:left="1984" w:right="0" w:firstLine="0"/>
      <w:spacing w:after="57"/>
    </w:pPr>
  </w:style>
  <w:style w:type="paragraph" w:styleId="902">
    <w:name w:val="toc 9"/>
    <w:basedOn w:val="905"/>
    <w:next w:val="905"/>
    <w:uiPriority w:val="39"/>
    <w:unhideWhenUsed/>
    <w:pPr>
      <w:ind w:left="2268" w:right="0" w:firstLine="0"/>
      <w:spacing w:after="57"/>
    </w:pPr>
  </w:style>
  <w:style w:type="paragraph" w:styleId="903">
    <w:name w:val="TOC Heading"/>
    <w:uiPriority w:val="39"/>
    <w:unhideWhenUsed/>
  </w:style>
  <w:style w:type="paragraph" w:styleId="904">
    <w:name w:val="table of figures"/>
    <w:basedOn w:val="905"/>
    <w:next w:val="905"/>
    <w:uiPriority w:val="99"/>
    <w:unhideWhenUsed/>
    <w:pPr>
      <w:spacing w:after="0" w:afterAutospacing="0"/>
    </w:pPr>
  </w:style>
  <w:style w:type="paragraph" w:styleId="905" w:default="1">
    <w:name w:val="Normal"/>
    <w:next w:val="909"/>
    <w:link w:val="905"/>
    <w:qFormat/>
    <w:pPr>
      <w:jc w:val="both"/>
      <w:widowControl w:val="off"/>
    </w:pPr>
    <w:rPr>
      <w:sz w:val="21"/>
      <w:szCs w:val="24"/>
      <w:lang w:val="en-US" w:eastAsia="zh-CN" w:bidi="ar-SA"/>
    </w:rPr>
  </w:style>
  <w:style w:type="paragraph" w:styleId="906">
    <w:name w:val="标题 1"/>
    <w:basedOn w:val="905"/>
    <w:next w:val="905"/>
    <w:link w:val="920"/>
    <w:uiPriority w:val="9"/>
    <w:qFormat/>
    <w:pPr>
      <w:keepLines/>
      <w:keepNext/>
      <w:spacing w:before="340" w:after="330" w:line="576" w:lineRule="auto"/>
      <w:outlineLvl w:val="0"/>
    </w:pPr>
    <w:rPr>
      <w:b/>
      <w:bCs/>
      <w:sz w:val="44"/>
      <w:szCs w:val="44"/>
    </w:rPr>
  </w:style>
  <w:style w:type="paragraph" w:styleId="907">
    <w:name w:val="标题 2"/>
    <w:basedOn w:val="905"/>
    <w:next w:val="905"/>
    <w:link w:val="917"/>
    <w:uiPriority w:val="9"/>
    <w:qFormat/>
    <w:pPr>
      <w:keepLines/>
      <w:keepNext/>
      <w:spacing w:before="260" w:after="260" w:line="413" w:lineRule="auto"/>
      <w:outlineLvl w:val="1"/>
    </w:pPr>
    <w:rPr>
      <w:rFonts w:ascii="Arial" w:hAnsi="Arial" w:eastAsia="黑体"/>
      <w:b/>
      <w:bCs/>
      <w:sz w:val="32"/>
      <w:szCs w:val="32"/>
    </w:rPr>
  </w:style>
  <w:style w:type="paragraph" w:styleId="908">
    <w:name w:val="标题 3"/>
    <w:basedOn w:val="907"/>
    <w:next w:val="905"/>
    <w:link w:val="918"/>
    <w:uiPriority w:val="9"/>
    <w:qFormat/>
    <w:pPr>
      <w:keepLines/>
      <w:keepNext/>
      <w:spacing w:before="260" w:after="260" w:line="413" w:lineRule="auto"/>
      <w:outlineLvl w:val="2"/>
    </w:pPr>
    <w:rPr>
      <w:b/>
      <w:bCs/>
      <w:sz w:val="32"/>
      <w:szCs w:val="32"/>
    </w:rPr>
  </w:style>
  <w:style w:type="paragraph" w:styleId="909">
    <w:name w:val="标题 4"/>
    <w:basedOn w:val="908"/>
    <w:next w:val="905"/>
    <w:link w:val="919"/>
    <w:uiPriority w:val="9"/>
    <w:qFormat/>
    <w:pPr>
      <w:keepLines/>
      <w:keepNext/>
      <w:spacing w:before="120" w:after="120"/>
      <w:outlineLvl w:val="3"/>
    </w:pPr>
    <w:rPr>
      <w:rFonts w:ascii="Arial" w:hAnsi="Arial" w:eastAsia="黑体"/>
      <w:b/>
      <w:sz w:val="20"/>
      <w:szCs w:val="20"/>
    </w:rPr>
  </w:style>
  <w:style w:type="paragraph" w:styleId="910">
    <w:name w:val="标题 5"/>
    <w:basedOn w:val="905"/>
    <w:next w:val="905"/>
    <w:link w:val="921"/>
    <w:uiPriority w:val="9"/>
    <w:qFormat/>
    <w:pPr>
      <w:ind w:left="1008" w:hanging="1008"/>
      <w:keepLines/>
      <w:keepNext/>
      <w:spacing w:before="280" w:after="290" w:line="372" w:lineRule="auto"/>
      <w:tabs>
        <w:tab w:val="left" w:pos="1008" w:leader="none"/>
      </w:tabs>
      <w:outlineLvl w:val="4"/>
    </w:pPr>
    <w:rPr>
      <w:b/>
      <w:bCs/>
      <w:sz w:val="28"/>
      <w:szCs w:val="28"/>
    </w:rPr>
  </w:style>
  <w:style w:type="paragraph" w:styleId="911">
    <w:name w:val="标题 6"/>
    <w:basedOn w:val="905"/>
    <w:next w:val="905"/>
    <w:link w:val="922"/>
    <w:uiPriority w:val="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912">
    <w:name w:val="标题 7"/>
    <w:basedOn w:val="905"/>
    <w:next w:val="905"/>
    <w:link w:val="923"/>
    <w:uiPriority w:val="9"/>
    <w:qFormat/>
    <w:pPr>
      <w:ind w:left="1296" w:hanging="1296"/>
      <w:keepLines/>
      <w:keepNext/>
      <w:spacing w:before="240" w:after="64" w:line="317" w:lineRule="auto"/>
      <w:tabs>
        <w:tab w:val="left" w:pos="1296" w:leader="none"/>
      </w:tabs>
      <w:outlineLvl w:val="6"/>
    </w:pPr>
    <w:rPr>
      <w:b/>
      <w:bCs/>
      <w:sz w:val="24"/>
    </w:rPr>
  </w:style>
  <w:style w:type="paragraph" w:styleId="913">
    <w:name w:val="标题 8"/>
    <w:basedOn w:val="905"/>
    <w:next w:val="905"/>
    <w:link w:val="924"/>
    <w:uiPriority w:val="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914">
    <w:name w:val="标题 9"/>
    <w:basedOn w:val="905"/>
    <w:next w:val="905"/>
    <w:link w:val="925"/>
    <w:uiPriority w:val="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915">
    <w:name w:val="默认段落字体"/>
    <w:next w:val="915"/>
    <w:link w:val="905"/>
    <w:uiPriority w:val="1"/>
    <w:unhideWhenUsed/>
    <w:qFormat/>
  </w:style>
  <w:style w:type="table" w:styleId="916">
    <w:name w:val="普通表格"/>
    <w:next w:val="916"/>
    <w:link w:val="905"/>
    <w:uiPriority w:val="99"/>
    <w:unhideWhenUsed/>
    <w:qFormat/>
    <w:tblPr/>
  </w:style>
  <w:style w:type="character" w:styleId="917">
    <w:name w:val="标题 2 Char"/>
    <w:next w:val="917"/>
    <w:link w:val="907"/>
    <w:uiPriority w:val="9"/>
    <w:qFormat/>
    <w:rPr>
      <w:rFonts w:ascii="Arial" w:hAnsi="Arial" w:eastAsia="黑体" w:cs="Times New Roman"/>
      <w:b/>
      <w:bCs/>
      <w:sz w:val="32"/>
      <w:szCs w:val="32"/>
    </w:rPr>
  </w:style>
  <w:style w:type="character" w:styleId="918">
    <w:name w:val="标题 3 Char"/>
    <w:next w:val="918"/>
    <w:link w:val="908"/>
    <w:uiPriority w:val="9"/>
    <w:qFormat/>
    <w:rPr>
      <w:rFonts w:ascii="Times New Roman" w:hAnsi="Times New Roman" w:eastAsia="宋体" w:cs="Times New Roman"/>
      <w:b/>
      <w:bCs/>
      <w:sz w:val="32"/>
      <w:szCs w:val="32"/>
    </w:rPr>
  </w:style>
  <w:style w:type="character" w:styleId="919">
    <w:name w:val="标题 4 Char"/>
    <w:next w:val="919"/>
    <w:link w:val="909"/>
    <w:uiPriority w:val="9"/>
    <w:qFormat/>
    <w:rPr>
      <w:rFonts w:ascii="Arial" w:hAnsi="Arial" w:eastAsia="黑体" w:cs="Times New Roman"/>
      <w:b/>
      <w:sz w:val="20"/>
      <w:szCs w:val="20"/>
    </w:rPr>
  </w:style>
  <w:style w:type="character" w:styleId="920">
    <w:name w:val="标题 1 Char"/>
    <w:next w:val="920"/>
    <w:link w:val="906"/>
    <w:qFormat/>
    <w:rPr>
      <w:rFonts w:ascii="黑体" w:eastAsia="黑体"/>
      <w:b/>
      <w:sz w:val="24"/>
      <w:szCs w:val="28"/>
    </w:rPr>
  </w:style>
  <w:style w:type="character" w:styleId="921">
    <w:name w:val="标题 5 Char"/>
    <w:next w:val="921"/>
    <w:link w:val="910"/>
    <w:uiPriority w:val="9"/>
    <w:qFormat/>
    <w:rPr>
      <w:rFonts w:ascii="Times New Roman" w:hAnsi="Times New Roman" w:eastAsia="宋体" w:cs="Times New Roman"/>
      <w:b/>
      <w:bCs/>
      <w:sz w:val="28"/>
      <w:szCs w:val="28"/>
    </w:rPr>
  </w:style>
  <w:style w:type="character" w:styleId="922">
    <w:name w:val="标题 6 Char"/>
    <w:next w:val="922"/>
    <w:link w:val="911"/>
    <w:uiPriority w:val="9"/>
    <w:qFormat/>
    <w:rPr>
      <w:rFonts w:ascii="Arial" w:hAnsi="Arial" w:eastAsia="黑体" w:cs="Times New Roman"/>
      <w:b/>
      <w:bCs/>
      <w:sz w:val="24"/>
      <w:szCs w:val="24"/>
    </w:rPr>
  </w:style>
  <w:style w:type="character" w:styleId="923">
    <w:name w:val="标题 7 Char"/>
    <w:next w:val="923"/>
    <w:link w:val="912"/>
    <w:uiPriority w:val="9"/>
    <w:qFormat/>
    <w:rPr>
      <w:rFonts w:ascii="Times New Roman" w:hAnsi="Times New Roman" w:eastAsia="宋体" w:cs="Times New Roman"/>
      <w:b/>
      <w:bCs/>
      <w:sz w:val="24"/>
      <w:szCs w:val="24"/>
    </w:rPr>
  </w:style>
  <w:style w:type="character" w:styleId="924">
    <w:name w:val="标题 8 Char"/>
    <w:next w:val="924"/>
    <w:link w:val="913"/>
    <w:uiPriority w:val="9"/>
    <w:qFormat/>
    <w:rPr>
      <w:rFonts w:ascii="Arial" w:hAnsi="Arial" w:eastAsia="黑体" w:cs="Times New Roman"/>
      <w:sz w:val="24"/>
      <w:szCs w:val="24"/>
    </w:rPr>
  </w:style>
  <w:style w:type="character" w:styleId="925">
    <w:name w:val="标题 9 Char"/>
    <w:next w:val="925"/>
    <w:link w:val="914"/>
    <w:uiPriority w:val="9"/>
    <w:qFormat/>
    <w:rPr>
      <w:rFonts w:ascii="Arial" w:hAnsi="Arial" w:eastAsia="黑体" w:cs="Times New Roman"/>
      <w:sz w:val="21"/>
      <w:szCs w:val="21"/>
    </w:rPr>
  </w:style>
  <w:style w:type="paragraph" w:styleId="926">
    <w:name w:val="列表 3"/>
    <w:basedOn w:val="905"/>
    <w:next w:val="926"/>
    <w:link w:val="905"/>
    <w:uiPriority w:val="99"/>
    <w:qFormat/>
    <w:pPr>
      <w:ind w:left="1260" w:hanging="420"/>
    </w:pPr>
    <w:rPr>
      <w:szCs w:val="20"/>
    </w:rPr>
  </w:style>
  <w:style w:type="paragraph" w:styleId="927">
    <w:name w:val="目录 7"/>
    <w:basedOn w:val="905"/>
    <w:next w:val="905"/>
    <w:link w:val="905"/>
    <w:uiPriority w:val="39"/>
    <w:semiHidden/>
    <w:qFormat/>
    <w:pPr>
      <w:ind w:left="1260"/>
      <w:jc w:val="left"/>
    </w:pPr>
    <w:rPr>
      <w:szCs w:val="21"/>
    </w:rPr>
  </w:style>
  <w:style w:type="paragraph" w:styleId="928">
    <w:name w:val="列表编号 2"/>
    <w:basedOn w:val="905"/>
    <w:next w:val="928"/>
    <w:link w:val="905"/>
    <w:uiPriority w:val="99"/>
    <w:qFormat/>
    <w:pPr>
      <w:ind w:left="1440" w:hanging="1440"/>
      <w:spacing w:line="360" w:lineRule="auto"/>
      <w:tabs>
        <w:tab w:val="left" w:pos="1440" w:leader="none"/>
      </w:tabs>
    </w:pPr>
    <w:rPr>
      <w:sz w:val="24"/>
    </w:rPr>
  </w:style>
  <w:style w:type="paragraph" w:styleId="929">
    <w:name w:val="列表编号"/>
    <w:basedOn w:val="905"/>
    <w:next w:val="929"/>
    <w:link w:val="905"/>
    <w:uiPriority w:val="99"/>
    <w:qFormat/>
    <w:pPr>
      <w:ind w:left="2952" w:hanging="432"/>
      <w:tabs>
        <w:tab w:val="left" w:pos="2952" w:leader="none"/>
      </w:tabs>
    </w:pPr>
  </w:style>
  <w:style w:type="paragraph" w:styleId="930">
    <w:name w:val="正文缩进"/>
    <w:basedOn w:val="905"/>
    <w:next w:val="930"/>
    <w:link w:val="905"/>
    <w:uiPriority w:val="99"/>
    <w:qFormat/>
    <w:pPr>
      <w:ind w:firstLine="420"/>
    </w:pPr>
    <w:rPr>
      <w:szCs w:val="20"/>
    </w:rPr>
  </w:style>
  <w:style w:type="paragraph" w:styleId="931">
    <w:name w:val="文档结构图"/>
    <w:basedOn w:val="905"/>
    <w:next w:val="931"/>
    <w:link w:val="932"/>
    <w:uiPriority w:val="99"/>
    <w:semiHidden/>
    <w:qFormat/>
    <w:pPr>
      <w:shd w:val="clear" w:color="auto" w:fill="000080"/>
    </w:pPr>
    <w:rPr>
      <w:sz w:val="24"/>
    </w:rPr>
  </w:style>
  <w:style w:type="character" w:styleId="932">
    <w:name w:val="文档结构图 Char"/>
    <w:next w:val="932"/>
    <w:link w:val="931"/>
    <w:uiPriority w:val="99"/>
    <w:semiHidden/>
    <w:qFormat/>
    <w:rPr>
      <w:rFonts w:ascii="Times New Roman" w:hAnsi="Times New Roman" w:eastAsia="宋体" w:cs="Times New Roman"/>
      <w:sz w:val="24"/>
      <w:szCs w:val="24"/>
      <w:shd w:val="clear" w:color="auto" w:fill="000080"/>
    </w:rPr>
  </w:style>
  <w:style w:type="paragraph" w:styleId="933">
    <w:name w:val="批注文字"/>
    <w:basedOn w:val="905"/>
    <w:next w:val="933"/>
    <w:link w:val="934"/>
    <w:uiPriority w:val="99"/>
    <w:qFormat/>
    <w:pPr>
      <w:jc w:val="left"/>
    </w:pPr>
  </w:style>
  <w:style w:type="character" w:styleId="934">
    <w:name w:val="批注文字 Char1"/>
    <w:next w:val="934"/>
    <w:link w:val="933"/>
    <w:uiPriority w:val="99"/>
    <w:qFormat/>
    <w:rPr>
      <w:rFonts w:ascii="Times New Roman" w:hAnsi="Times New Roman" w:eastAsia="宋体" w:cs="Times New Roman"/>
      <w:sz w:val="21"/>
      <w:szCs w:val="24"/>
    </w:rPr>
  </w:style>
  <w:style w:type="paragraph" w:styleId="935">
    <w:name w:val="称呼"/>
    <w:basedOn w:val="905"/>
    <w:next w:val="905"/>
    <w:link w:val="936"/>
    <w:uiPriority w:val="99"/>
    <w:qFormat/>
    <w:rPr>
      <w:rFonts w:ascii="仿宋_GB2312" w:eastAsia="仿宋_GB2312"/>
      <w:sz w:val="20"/>
      <w:szCs w:val="20"/>
    </w:rPr>
  </w:style>
  <w:style w:type="character" w:styleId="936">
    <w:name w:val="称呼 Char"/>
    <w:next w:val="936"/>
    <w:link w:val="935"/>
    <w:uiPriority w:val="99"/>
    <w:qFormat/>
    <w:rPr>
      <w:rFonts w:ascii="仿宋_GB2312" w:hAnsi="Times New Roman" w:eastAsia="仿宋_GB2312" w:cs="Times New Roman"/>
      <w:sz w:val="20"/>
      <w:szCs w:val="20"/>
    </w:rPr>
  </w:style>
  <w:style w:type="paragraph" w:styleId="937">
    <w:name w:val="正文文本 3"/>
    <w:basedOn w:val="905"/>
    <w:next w:val="937"/>
    <w:link w:val="938"/>
    <w:uiPriority w:val="99"/>
    <w:qFormat/>
    <w:pPr>
      <w:spacing w:after="120"/>
    </w:pPr>
    <w:rPr>
      <w:sz w:val="16"/>
      <w:szCs w:val="16"/>
    </w:rPr>
  </w:style>
  <w:style w:type="character" w:styleId="938">
    <w:name w:val="正文文本 3 Char"/>
    <w:next w:val="938"/>
    <w:link w:val="937"/>
    <w:uiPriority w:val="99"/>
    <w:qFormat/>
    <w:rPr>
      <w:rFonts w:ascii="Times New Roman" w:hAnsi="Times New Roman" w:eastAsia="宋体" w:cs="Times New Roman"/>
      <w:sz w:val="16"/>
      <w:szCs w:val="16"/>
    </w:rPr>
  </w:style>
  <w:style w:type="paragraph" w:styleId="939">
    <w:name w:val="正文文本"/>
    <w:basedOn w:val="905"/>
    <w:next w:val="905"/>
    <w:link w:val="940"/>
    <w:uiPriority w:val="99"/>
    <w:unhideWhenUsed/>
    <w:qFormat/>
    <w:pPr>
      <w:spacing w:after="120"/>
    </w:pPr>
    <w:rPr>
      <w:sz w:val="24"/>
    </w:rPr>
  </w:style>
  <w:style w:type="character" w:styleId="940">
    <w:name w:val="正文文本 Char"/>
    <w:next w:val="940"/>
    <w:link w:val="939"/>
    <w:qFormat/>
    <w:rPr>
      <w:rFonts w:ascii="Times New Roman" w:hAnsi="Times New Roman" w:eastAsia="宋体" w:cs="Times New Roman"/>
      <w:sz w:val="21"/>
      <w:szCs w:val="24"/>
    </w:rPr>
  </w:style>
  <w:style w:type="paragraph" w:styleId="941">
    <w:name w:val="正文文本缩进"/>
    <w:basedOn w:val="905"/>
    <w:next w:val="941"/>
    <w:link w:val="942"/>
    <w:uiPriority w:val="99"/>
    <w:qFormat/>
    <w:pPr>
      <w:ind w:left="420"/>
      <w:spacing w:after="120"/>
    </w:pPr>
    <w:rPr>
      <w:sz w:val="24"/>
    </w:rPr>
  </w:style>
  <w:style w:type="character" w:styleId="942">
    <w:name w:val="正文文本缩进 Char"/>
    <w:next w:val="942"/>
    <w:link w:val="941"/>
    <w:uiPriority w:val="99"/>
    <w:qFormat/>
    <w:rPr>
      <w:rFonts w:ascii="Times New Roman" w:hAnsi="Times New Roman" w:eastAsia="宋体" w:cs="Times New Roman"/>
      <w:sz w:val="24"/>
      <w:szCs w:val="24"/>
    </w:rPr>
  </w:style>
  <w:style w:type="paragraph" w:styleId="943">
    <w:name w:val="列表 2"/>
    <w:basedOn w:val="905"/>
    <w:next w:val="943"/>
    <w:link w:val="905"/>
    <w:uiPriority w:val="99"/>
    <w:qFormat/>
    <w:pPr>
      <w:ind w:left="100" w:hanging="200"/>
    </w:pPr>
    <w:rPr>
      <w:szCs w:val="21"/>
    </w:rPr>
  </w:style>
  <w:style w:type="paragraph" w:styleId="944">
    <w:name w:val="文本块"/>
    <w:basedOn w:val="905"/>
    <w:next w:val="945"/>
    <w:link w:val="905"/>
    <w:qFormat/>
    <w:pPr>
      <w:ind w:left="1440" w:right="1440"/>
      <w:spacing w:after="120"/>
    </w:pPr>
  </w:style>
  <w:style w:type="paragraph" w:styleId="945">
    <w:name w:val="索引标题"/>
    <w:basedOn w:val="905"/>
    <w:next w:val="946"/>
    <w:link w:val="905"/>
    <w:uiPriority w:val="99"/>
    <w:semiHidden/>
    <w:qFormat/>
    <w:rPr>
      <w:szCs w:val="20"/>
    </w:rPr>
  </w:style>
  <w:style w:type="paragraph" w:styleId="946">
    <w:name w:val="索引 1"/>
    <w:basedOn w:val="905"/>
    <w:next w:val="905"/>
    <w:link w:val="905"/>
    <w:uiPriority w:val="99"/>
    <w:semiHidden/>
    <w:qFormat/>
    <w:pPr>
      <w:jc w:val="center"/>
      <w:tabs>
        <w:tab w:val="left" w:pos="1260" w:leader="none"/>
      </w:tabs>
    </w:pPr>
    <w:rPr>
      <w:rFonts w:ascii="仿宋_GB2312" w:hAnsi="宋体" w:eastAsia="仿宋_GB2312"/>
      <w:sz w:val="30"/>
      <w:szCs w:val="20"/>
    </w:rPr>
  </w:style>
  <w:style w:type="paragraph" w:styleId="947">
    <w:name w:val="索引 4"/>
    <w:basedOn w:val="905"/>
    <w:next w:val="905"/>
    <w:link w:val="905"/>
    <w:semiHidden/>
    <w:qFormat/>
    <w:pPr>
      <w:ind w:left="1260"/>
    </w:pPr>
    <w:rPr>
      <w:rFonts w:ascii="Calibri" w:hAnsi="Calibri" w:eastAsia="Calibri" w:cs="宋体"/>
      <w:sz w:val="20"/>
      <w:lang w:val="zh-CN"/>
    </w:rPr>
  </w:style>
  <w:style w:type="paragraph" w:styleId="948">
    <w:name w:val="目录 5"/>
    <w:basedOn w:val="905"/>
    <w:next w:val="905"/>
    <w:link w:val="905"/>
    <w:uiPriority w:val="39"/>
    <w:semiHidden/>
    <w:qFormat/>
    <w:pPr>
      <w:ind w:left="840"/>
      <w:jc w:val="left"/>
    </w:pPr>
    <w:rPr>
      <w:szCs w:val="21"/>
    </w:rPr>
  </w:style>
  <w:style w:type="paragraph" w:styleId="949">
    <w:name w:val="目录 3"/>
    <w:basedOn w:val="905"/>
    <w:next w:val="905"/>
    <w:link w:val="905"/>
    <w:uiPriority w:val="39"/>
    <w:semiHidden/>
    <w:qFormat/>
    <w:pPr>
      <w:ind w:left="840"/>
    </w:pPr>
  </w:style>
  <w:style w:type="paragraph" w:styleId="950">
    <w:name w:val="纯文本"/>
    <w:basedOn w:val="905"/>
    <w:next w:val="950"/>
    <w:link w:val="951"/>
    <w:qFormat/>
    <w:rPr>
      <w:rFonts w:ascii="宋体" w:hAnsi="Courier New"/>
      <w:szCs w:val="21"/>
    </w:rPr>
  </w:style>
  <w:style w:type="character" w:styleId="951">
    <w:name w:val="纯文本 Char"/>
    <w:next w:val="951"/>
    <w:link w:val="950"/>
    <w:qFormat/>
    <w:rPr>
      <w:rFonts w:ascii="宋体" w:hAnsi="Courier New" w:eastAsia="宋体" w:cs="Times New Roman"/>
      <w:sz w:val="21"/>
      <w:szCs w:val="21"/>
    </w:rPr>
  </w:style>
  <w:style w:type="paragraph" w:styleId="952">
    <w:name w:val="目录 8"/>
    <w:basedOn w:val="905"/>
    <w:next w:val="905"/>
    <w:link w:val="905"/>
    <w:uiPriority w:val="39"/>
    <w:semiHidden/>
    <w:qFormat/>
    <w:pPr>
      <w:ind w:left="1470"/>
      <w:jc w:val="left"/>
    </w:pPr>
    <w:rPr>
      <w:szCs w:val="21"/>
    </w:rPr>
  </w:style>
  <w:style w:type="paragraph" w:styleId="953">
    <w:name w:val="索引 3"/>
    <w:basedOn w:val="905"/>
    <w:next w:val="905"/>
    <w:link w:val="905"/>
    <w:uiPriority w:val="99"/>
    <w:semiHidden/>
    <w:qFormat/>
    <w:pPr>
      <w:ind w:left="840"/>
    </w:pPr>
    <w:rPr>
      <w:szCs w:val="20"/>
    </w:rPr>
  </w:style>
  <w:style w:type="paragraph" w:styleId="954">
    <w:name w:val="日期"/>
    <w:basedOn w:val="905"/>
    <w:next w:val="905"/>
    <w:link w:val="955"/>
    <w:uiPriority w:val="99"/>
    <w:qFormat/>
    <w:pPr>
      <w:ind w:left="100"/>
    </w:pPr>
    <w:rPr>
      <w:sz w:val="20"/>
      <w:szCs w:val="20"/>
    </w:rPr>
  </w:style>
  <w:style w:type="character" w:styleId="955">
    <w:name w:val="日期 Char"/>
    <w:next w:val="955"/>
    <w:link w:val="954"/>
    <w:uiPriority w:val="99"/>
    <w:qFormat/>
    <w:rPr>
      <w:rFonts w:ascii="Times New Roman" w:hAnsi="Times New Roman" w:eastAsia="宋体" w:cs="Times New Roman"/>
      <w:sz w:val="20"/>
      <w:szCs w:val="20"/>
    </w:rPr>
  </w:style>
  <w:style w:type="paragraph" w:styleId="956">
    <w:name w:val="正文文本缩进 2"/>
    <w:basedOn w:val="905"/>
    <w:next w:val="956"/>
    <w:link w:val="957"/>
    <w:uiPriority w:val="99"/>
    <w:qFormat/>
    <w:pPr>
      <w:ind w:firstLine="480"/>
      <w:spacing w:line="400" w:lineRule="exact"/>
    </w:pPr>
    <w:rPr>
      <w:rFonts w:ascii="宋体" w:hAnsi="宋体"/>
      <w:sz w:val="24"/>
    </w:rPr>
  </w:style>
  <w:style w:type="character" w:styleId="957">
    <w:name w:val="正文文本缩进 2 Char"/>
    <w:next w:val="957"/>
    <w:link w:val="956"/>
    <w:uiPriority w:val="99"/>
    <w:qFormat/>
    <w:rPr>
      <w:rFonts w:ascii="宋体" w:hAnsi="宋体" w:eastAsia="宋体" w:cs="Times New Roman"/>
      <w:sz w:val="24"/>
      <w:szCs w:val="24"/>
    </w:rPr>
  </w:style>
  <w:style w:type="paragraph" w:styleId="958">
    <w:name w:val="尾注文本"/>
    <w:basedOn w:val="905"/>
    <w:next w:val="958"/>
    <w:link w:val="959"/>
    <w:uiPriority w:val="99"/>
    <w:semiHidden/>
    <w:qFormat/>
    <w:pPr>
      <w:jc w:val="left"/>
    </w:pPr>
    <w:rPr>
      <w:sz w:val="24"/>
    </w:rPr>
  </w:style>
  <w:style w:type="character" w:styleId="959">
    <w:name w:val="尾注文本 Char"/>
    <w:next w:val="959"/>
    <w:link w:val="958"/>
    <w:uiPriority w:val="99"/>
    <w:semiHidden/>
    <w:qFormat/>
    <w:rPr>
      <w:rFonts w:ascii="Times New Roman" w:hAnsi="Times New Roman" w:eastAsia="宋体" w:cs="Times New Roman"/>
      <w:sz w:val="24"/>
      <w:szCs w:val="24"/>
    </w:rPr>
  </w:style>
  <w:style w:type="paragraph" w:styleId="960">
    <w:name w:val="批注框文本"/>
    <w:basedOn w:val="905"/>
    <w:next w:val="960"/>
    <w:link w:val="961"/>
    <w:uiPriority w:val="99"/>
    <w:semiHidden/>
    <w:qFormat/>
    <w:rPr>
      <w:sz w:val="18"/>
      <w:szCs w:val="18"/>
    </w:rPr>
  </w:style>
  <w:style w:type="character" w:styleId="961">
    <w:name w:val="批注框文本 Char"/>
    <w:next w:val="961"/>
    <w:link w:val="960"/>
    <w:uiPriority w:val="99"/>
    <w:semiHidden/>
    <w:qFormat/>
    <w:rPr>
      <w:rFonts w:ascii="Times New Roman" w:hAnsi="Times New Roman" w:eastAsia="宋体" w:cs="Times New Roman"/>
      <w:sz w:val="18"/>
      <w:szCs w:val="18"/>
    </w:rPr>
  </w:style>
  <w:style w:type="paragraph" w:styleId="962">
    <w:name w:val="页脚"/>
    <w:basedOn w:val="905"/>
    <w:next w:val="962"/>
    <w:link w:val="963"/>
    <w:uiPriority w:val="99"/>
    <w:unhideWhenUsed/>
    <w:qFormat/>
    <w:pPr>
      <w:jc w:val="left"/>
      <w:tabs>
        <w:tab w:val="center" w:pos="4153" w:leader="none"/>
        <w:tab w:val="right" w:pos="8306" w:leader="none"/>
      </w:tabs>
    </w:pPr>
    <w:rPr>
      <w:sz w:val="18"/>
      <w:szCs w:val="18"/>
    </w:rPr>
  </w:style>
  <w:style w:type="character" w:styleId="963">
    <w:name w:val="页脚 Char1"/>
    <w:next w:val="963"/>
    <w:link w:val="962"/>
    <w:uiPriority w:val="99"/>
    <w:qFormat/>
    <w:rPr>
      <w:sz w:val="18"/>
      <w:szCs w:val="18"/>
    </w:rPr>
  </w:style>
  <w:style w:type="paragraph" w:styleId="964">
    <w:name w:val="页眉"/>
    <w:basedOn w:val="905"/>
    <w:next w:val="964"/>
    <w:link w:val="96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65">
    <w:name w:val="页眉 Char"/>
    <w:next w:val="965"/>
    <w:link w:val="964"/>
    <w:uiPriority w:val="99"/>
    <w:qFormat/>
    <w:rPr>
      <w:rFonts w:cs="Times New Roman"/>
      <w:sz w:val="18"/>
      <w:szCs w:val="18"/>
    </w:rPr>
  </w:style>
  <w:style w:type="paragraph" w:styleId="966">
    <w:name w:val="签名"/>
    <w:basedOn w:val="905"/>
    <w:next w:val="966"/>
    <w:link w:val="967"/>
    <w:uiPriority w:val="99"/>
    <w:qFormat/>
    <w:pPr>
      <w:jc w:val="center"/>
      <w:spacing w:after="600" w:line="312" w:lineRule="atLeast"/>
    </w:pPr>
    <w:rPr>
      <w:rFonts w:eastAsia="仿宋_GB2312"/>
      <w:sz w:val="20"/>
      <w:szCs w:val="20"/>
    </w:rPr>
  </w:style>
  <w:style w:type="character" w:styleId="967">
    <w:name w:val="签名 Char"/>
    <w:next w:val="967"/>
    <w:link w:val="966"/>
    <w:uiPriority w:val="99"/>
    <w:qFormat/>
    <w:rPr>
      <w:rFonts w:ascii="Times New Roman" w:hAnsi="Times New Roman" w:eastAsia="仿宋_GB2312" w:cs="Times New Roman"/>
      <w:sz w:val="20"/>
      <w:szCs w:val="20"/>
    </w:rPr>
  </w:style>
  <w:style w:type="paragraph" w:styleId="968">
    <w:name w:val="目录 1"/>
    <w:basedOn w:val="905"/>
    <w:next w:val="905"/>
    <w:link w:val="905"/>
    <w:uiPriority w:val="39"/>
    <w:semiHidden/>
    <w:qFormat/>
  </w:style>
  <w:style w:type="paragraph" w:styleId="969">
    <w:name w:val="目录 4"/>
    <w:basedOn w:val="905"/>
    <w:next w:val="905"/>
    <w:link w:val="905"/>
    <w:uiPriority w:val="39"/>
    <w:semiHidden/>
    <w:qFormat/>
    <w:pPr>
      <w:ind w:left="630"/>
      <w:jc w:val="left"/>
    </w:pPr>
    <w:rPr>
      <w:szCs w:val="21"/>
    </w:rPr>
  </w:style>
  <w:style w:type="paragraph" w:styleId="970">
    <w:name w:val="副标题"/>
    <w:basedOn w:val="905"/>
    <w:next w:val="905"/>
    <w:link w:val="971"/>
    <w:uiPriority w:val="11"/>
    <w:qFormat/>
    <w:pPr>
      <w:jc w:val="left"/>
      <w:spacing w:after="600" w:line="276" w:lineRule="auto"/>
      <w:widowControl/>
    </w:pPr>
    <w:rPr>
      <w:rFonts w:ascii="Cambria" w:hAnsi="Cambria"/>
      <w:i/>
      <w:iCs/>
      <w:spacing w:val="13"/>
      <w:sz w:val="24"/>
      <w:lang w:eastAsia="en-US"/>
    </w:rPr>
  </w:style>
  <w:style w:type="character" w:styleId="971">
    <w:name w:val="副标题 Char"/>
    <w:next w:val="971"/>
    <w:link w:val="970"/>
    <w:uiPriority w:val="11"/>
    <w:qFormat/>
    <w:rPr>
      <w:rFonts w:ascii="Cambria" w:hAnsi="Cambria" w:eastAsia="宋体" w:cs="Times New Roman"/>
      <w:i/>
      <w:iCs/>
      <w:spacing w:val="13"/>
      <w:sz w:val="24"/>
      <w:szCs w:val="24"/>
      <w:lang w:eastAsia="en-US"/>
    </w:rPr>
  </w:style>
  <w:style w:type="paragraph" w:styleId="972">
    <w:name w:val="列表"/>
    <w:basedOn w:val="905"/>
    <w:next w:val="972"/>
    <w:link w:val="905"/>
    <w:uiPriority w:val="99"/>
    <w:qFormat/>
    <w:pPr>
      <w:ind w:left="200" w:hanging="200"/>
    </w:pPr>
    <w:rPr>
      <w:szCs w:val="21"/>
    </w:rPr>
  </w:style>
  <w:style w:type="paragraph" w:styleId="973">
    <w:name w:val="脚注文本"/>
    <w:basedOn w:val="905"/>
    <w:next w:val="973"/>
    <w:link w:val="974"/>
    <w:uiPriority w:val="99"/>
    <w:semiHidden/>
    <w:qFormat/>
    <w:pPr>
      <w:jc w:val="left"/>
    </w:pPr>
    <w:rPr>
      <w:sz w:val="18"/>
      <w:szCs w:val="18"/>
    </w:rPr>
  </w:style>
  <w:style w:type="character" w:styleId="974">
    <w:name w:val="脚注文本 Char"/>
    <w:next w:val="974"/>
    <w:link w:val="973"/>
    <w:uiPriority w:val="99"/>
    <w:semiHidden/>
    <w:qFormat/>
    <w:rPr>
      <w:rFonts w:ascii="Times New Roman" w:hAnsi="Times New Roman" w:eastAsia="宋体" w:cs="Times New Roman"/>
      <w:sz w:val="18"/>
      <w:szCs w:val="18"/>
    </w:rPr>
  </w:style>
  <w:style w:type="paragraph" w:styleId="975">
    <w:name w:val="目录 6"/>
    <w:basedOn w:val="905"/>
    <w:next w:val="905"/>
    <w:link w:val="905"/>
    <w:uiPriority w:val="39"/>
    <w:semiHidden/>
    <w:qFormat/>
    <w:pPr>
      <w:ind w:left="1050"/>
      <w:jc w:val="left"/>
    </w:pPr>
    <w:rPr>
      <w:szCs w:val="21"/>
    </w:rPr>
  </w:style>
  <w:style w:type="paragraph" w:styleId="976">
    <w:name w:val="正文文本缩进 3"/>
    <w:basedOn w:val="905"/>
    <w:next w:val="976"/>
    <w:link w:val="977"/>
    <w:uiPriority w:val="99"/>
    <w:qFormat/>
    <w:pPr>
      <w:ind w:left="480"/>
      <w:spacing w:before="120" w:after="120" w:line="264" w:lineRule="auto"/>
    </w:pPr>
    <w:rPr>
      <w:b/>
      <w:bCs/>
      <w:sz w:val="20"/>
      <w:szCs w:val="20"/>
    </w:rPr>
  </w:style>
  <w:style w:type="character" w:styleId="977">
    <w:name w:val="正文文本缩进 3 Char"/>
    <w:next w:val="977"/>
    <w:link w:val="976"/>
    <w:uiPriority w:val="99"/>
    <w:qFormat/>
    <w:rPr>
      <w:rFonts w:ascii="Times New Roman" w:hAnsi="Times New Roman" w:eastAsia="宋体" w:cs="Times New Roman"/>
      <w:b/>
      <w:bCs/>
      <w:sz w:val="20"/>
      <w:szCs w:val="20"/>
    </w:rPr>
  </w:style>
  <w:style w:type="paragraph" w:styleId="978">
    <w:name w:val="图表目录"/>
    <w:basedOn w:val="905"/>
    <w:next w:val="905"/>
    <w:link w:val="905"/>
    <w:uiPriority w:val="99"/>
    <w:semiHidden/>
    <w:qFormat/>
    <w:pPr>
      <w:ind w:left="840" w:hanging="420"/>
    </w:pPr>
    <w:rPr>
      <w:szCs w:val="21"/>
    </w:rPr>
  </w:style>
  <w:style w:type="paragraph" w:styleId="979">
    <w:name w:val="目录 2"/>
    <w:basedOn w:val="905"/>
    <w:next w:val="905"/>
    <w:link w:val="905"/>
    <w:uiPriority w:val="39"/>
    <w:semiHidden/>
    <w:qFormat/>
    <w:pPr>
      <w:ind w:left="420"/>
    </w:pPr>
  </w:style>
  <w:style w:type="paragraph" w:styleId="980">
    <w:name w:val="目录 9"/>
    <w:basedOn w:val="905"/>
    <w:next w:val="905"/>
    <w:link w:val="905"/>
    <w:uiPriority w:val="39"/>
    <w:semiHidden/>
    <w:qFormat/>
    <w:pPr>
      <w:ind w:left="1680"/>
      <w:jc w:val="left"/>
    </w:pPr>
    <w:rPr>
      <w:szCs w:val="21"/>
    </w:rPr>
  </w:style>
  <w:style w:type="paragraph" w:styleId="981">
    <w:name w:val="正文文本 2"/>
    <w:basedOn w:val="905"/>
    <w:next w:val="981"/>
    <w:link w:val="982"/>
    <w:uiPriority w:val="99"/>
    <w:qFormat/>
    <w:pPr>
      <w:jc w:val="center"/>
    </w:pPr>
    <w:rPr>
      <w:b/>
      <w:bCs/>
      <w:sz w:val="20"/>
      <w:szCs w:val="20"/>
    </w:rPr>
  </w:style>
  <w:style w:type="character" w:styleId="982">
    <w:name w:val="正文文本 2 Char"/>
    <w:next w:val="982"/>
    <w:link w:val="981"/>
    <w:uiPriority w:val="99"/>
    <w:qFormat/>
    <w:rPr>
      <w:rFonts w:ascii="Times New Roman" w:hAnsi="Times New Roman" w:eastAsia="宋体" w:cs="Times New Roman"/>
      <w:b/>
      <w:bCs/>
      <w:sz w:val="20"/>
      <w:szCs w:val="20"/>
    </w:rPr>
  </w:style>
  <w:style w:type="paragraph" w:styleId="983">
    <w:name w:val="HTML 预设格式"/>
    <w:basedOn w:val="905"/>
    <w:next w:val="983"/>
    <w:link w:val="98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84">
    <w:name w:val="HTML 预设格式 Char"/>
    <w:next w:val="984"/>
    <w:link w:val="983"/>
    <w:uiPriority w:val="99"/>
    <w:qFormat/>
    <w:rPr>
      <w:rFonts w:ascii="宋体" w:hAnsi="宋体" w:eastAsia="宋体" w:cs="宋体"/>
      <w:sz w:val="24"/>
      <w:szCs w:val="24"/>
    </w:rPr>
  </w:style>
  <w:style w:type="paragraph" w:styleId="985">
    <w:name w:val="普通(网站)"/>
    <w:basedOn w:val="905"/>
    <w:next w:val="985"/>
    <w:link w:val="905"/>
    <w:qFormat/>
    <w:pPr>
      <w:jc w:val="left"/>
      <w:spacing w:before="100" w:beforeAutospacing="1" w:after="100" w:afterAutospacing="1"/>
      <w:widowControl/>
    </w:pPr>
    <w:rPr>
      <w:rFonts w:ascii="宋体" w:hAnsi="宋体" w:cs="宋体"/>
      <w:sz w:val="24"/>
    </w:rPr>
  </w:style>
  <w:style w:type="paragraph" w:styleId="986">
    <w:name w:val="索引 2"/>
    <w:basedOn w:val="905"/>
    <w:next w:val="905"/>
    <w:link w:val="905"/>
    <w:uiPriority w:val="99"/>
    <w:semiHidden/>
    <w:qFormat/>
    <w:pPr>
      <w:ind w:left="420"/>
      <w:jc w:val="center"/>
    </w:pPr>
    <w:rPr>
      <w:rFonts w:ascii="宋体" w:hAnsi="宋体"/>
      <w:b/>
      <w:sz w:val="32"/>
      <w:szCs w:val="20"/>
    </w:rPr>
  </w:style>
  <w:style w:type="paragraph" w:styleId="987">
    <w:name w:val="标题"/>
    <w:basedOn w:val="905"/>
    <w:next w:val="987"/>
    <w:link w:val="988"/>
    <w:uiPriority w:val="10"/>
    <w:qFormat/>
    <w:pPr>
      <w:jc w:val="center"/>
      <w:spacing w:line="420" w:lineRule="exact"/>
      <w:widowControl/>
    </w:pPr>
    <w:rPr>
      <w:rFonts w:eastAsia="黑体"/>
      <w:b/>
      <w:sz w:val="20"/>
      <w:szCs w:val="20"/>
      <w:lang w:val="en-GB"/>
    </w:rPr>
  </w:style>
  <w:style w:type="character" w:styleId="988">
    <w:name w:val="标题 Char"/>
    <w:next w:val="988"/>
    <w:link w:val="987"/>
    <w:uiPriority w:val="10"/>
    <w:qFormat/>
    <w:rPr>
      <w:rFonts w:ascii="Times New Roman" w:hAnsi="Times New Roman" w:eastAsia="黑体" w:cs="Times New Roman"/>
      <w:b/>
      <w:sz w:val="20"/>
      <w:szCs w:val="20"/>
      <w:lang w:val="en-GB"/>
    </w:rPr>
  </w:style>
  <w:style w:type="paragraph" w:styleId="989">
    <w:name w:val="批注主题"/>
    <w:basedOn w:val="933"/>
    <w:next w:val="933"/>
    <w:link w:val="990"/>
    <w:uiPriority w:val="99"/>
    <w:semiHidden/>
    <w:qFormat/>
    <w:rPr>
      <w:b/>
      <w:bCs/>
      <w:sz w:val="24"/>
    </w:rPr>
  </w:style>
  <w:style w:type="character" w:styleId="990">
    <w:name w:val="批注主题 Char"/>
    <w:next w:val="990"/>
    <w:link w:val="989"/>
    <w:uiPriority w:val="99"/>
    <w:semiHidden/>
    <w:qFormat/>
    <w:rPr>
      <w:rFonts w:ascii="Times New Roman" w:hAnsi="Times New Roman" w:eastAsia="宋体" w:cs="Times New Roman"/>
      <w:b/>
      <w:bCs/>
      <w:sz w:val="24"/>
      <w:szCs w:val="24"/>
    </w:rPr>
  </w:style>
  <w:style w:type="paragraph" w:styleId="991">
    <w:name w:val="正文首行缩进"/>
    <w:basedOn w:val="939"/>
    <w:next w:val="991"/>
    <w:link w:val="992"/>
    <w:uiPriority w:val="99"/>
    <w:qFormat/>
    <w:pPr>
      <w:ind w:firstLine="420"/>
    </w:pPr>
  </w:style>
  <w:style w:type="character" w:styleId="992">
    <w:name w:val="正文首行缩进 Char"/>
    <w:next w:val="992"/>
    <w:link w:val="991"/>
    <w:uiPriority w:val="99"/>
    <w:qFormat/>
    <w:rPr>
      <w:rFonts w:ascii="Times New Roman" w:hAnsi="Times New Roman" w:eastAsia="宋体" w:cs="Times New Roman"/>
      <w:sz w:val="24"/>
      <w:szCs w:val="24"/>
    </w:rPr>
  </w:style>
  <w:style w:type="paragraph" w:styleId="993">
    <w:name w:val="正文首行缩进 2"/>
    <w:basedOn w:val="941"/>
    <w:next w:val="993"/>
    <w:link w:val="994"/>
    <w:uiPriority w:val="99"/>
    <w:qFormat/>
    <w:pPr>
      <w:ind w:left="0" w:firstLine="420"/>
      <w:spacing w:after="0" w:line="360" w:lineRule="auto"/>
    </w:pPr>
    <w:rPr>
      <w:rFonts w:ascii="宋体" w:hAnsi="宋体"/>
      <w:sz w:val="20"/>
      <w:szCs w:val="20"/>
    </w:rPr>
  </w:style>
  <w:style w:type="character" w:styleId="994">
    <w:name w:val="正文首行缩进 2 Char"/>
    <w:next w:val="994"/>
    <w:link w:val="993"/>
    <w:uiPriority w:val="99"/>
    <w:qFormat/>
    <w:rPr>
      <w:rFonts w:ascii="宋体" w:hAnsi="宋体" w:eastAsia="宋体" w:cs="Times New Roman"/>
      <w:sz w:val="20"/>
      <w:szCs w:val="20"/>
    </w:rPr>
  </w:style>
  <w:style w:type="table" w:styleId="995">
    <w:name w:val="网格型"/>
    <w:basedOn w:val="916"/>
    <w:next w:val="995"/>
    <w:link w:val="905"/>
    <w:qFormat/>
    <w:pPr>
      <w:jc w:val="both"/>
      <w:widowControl w:val="off"/>
    </w:pPr>
    <w:tblPr/>
  </w:style>
  <w:style w:type="character" w:styleId="996">
    <w:name w:val="要点"/>
    <w:next w:val="996"/>
    <w:link w:val="905"/>
    <w:uiPriority w:val="22"/>
    <w:qFormat/>
    <w:rPr>
      <w:b/>
    </w:rPr>
  </w:style>
  <w:style w:type="character" w:styleId="997">
    <w:name w:val="尾注引用"/>
    <w:next w:val="997"/>
    <w:link w:val="905"/>
    <w:uiPriority w:val="99"/>
    <w:semiHidden/>
    <w:qFormat/>
    <w:rPr>
      <w:vertAlign w:val="superscript"/>
    </w:rPr>
  </w:style>
  <w:style w:type="character" w:styleId="998">
    <w:name w:val="页码"/>
    <w:next w:val="998"/>
    <w:link w:val="905"/>
    <w:uiPriority w:val="99"/>
    <w:qFormat/>
    <w:rPr>
      <w:rFonts w:cs="Times New Roman"/>
    </w:rPr>
  </w:style>
  <w:style w:type="character" w:styleId="999">
    <w:name w:val="已访问的超链接"/>
    <w:next w:val="999"/>
    <w:link w:val="905"/>
    <w:uiPriority w:val="99"/>
    <w:qFormat/>
    <w:rPr>
      <w:color w:val="0076be"/>
      <w:u w:val="none"/>
    </w:rPr>
  </w:style>
  <w:style w:type="character" w:styleId="1000">
    <w:name w:val="强调"/>
    <w:next w:val="1000"/>
    <w:link w:val="905"/>
    <w:uiPriority w:val="20"/>
    <w:qFormat/>
    <w:rPr>
      <w:b/>
      <w:i/>
      <w:spacing w:val="10"/>
      <w:shd w:val="clear" w:color="auto" w:fill="auto"/>
    </w:rPr>
  </w:style>
  <w:style w:type="character" w:styleId="1001">
    <w:name w:val="行号"/>
    <w:next w:val="1001"/>
    <w:link w:val="905"/>
    <w:uiPriority w:val="99"/>
    <w:qFormat/>
    <w:rPr>
      <w:rFonts w:cs="Times New Roman"/>
    </w:rPr>
  </w:style>
  <w:style w:type="character" w:styleId="1002">
    <w:name w:val="HTML 打字机"/>
    <w:next w:val="1002"/>
    <w:link w:val="905"/>
    <w:uiPriority w:val="99"/>
    <w:qFormat/>
    <w:rPr>
      <w:rFonts w:ascii="宋体" w:hAnsi="宋体" w:eastAsia="宋体"/>
      <w:sz w:val="24"/>
    </w:rPr>
  </w:style>
  <w:style w:type="character" w:styleId="1003">
    <w:name w:val="超链接"/>
    <w:next w:val="1003"/>
    <w:link w:val="905"/>
    <w:uiPriority w:val="99"/>
    <w:qFormat/>
    <w:rPr>
      <w:color w:val="0076be"/>
      <w:u w:val="none"/>
    </w:rPr>
  </w:style>
  <w:style w:type="character" w:styleId="1004">
    <w:name w:val="批注引用"/>
    <w:basedOn w:val="915"/>
    <w:next w:val="1004"/>
    <w:link w:val="905"/>
    <w:qFormat/>
    <w:rPr>
      <w:sz w:val="21"/>
    </w:rPr>
  </w:style>
  <w:style w:type="character" w:styleId="1005">
    <w:name w:val="脚注引用"/>
    <w:next w:val="1005"/>
    <w:link w:val="905"/>
    <w:uiPriority w:val="99"/>
    <w:semiHidden/>
    <w:qFormat/>
    <w:rPr>
      <w:vertAlign w:val="superscript"/>
    </w:rPr>
  </w:style>
  <w:style w:type="character" w:styleId="1006">
    <w:name w:val="HTML 样本"/>
    <w:next w:val="1006"/>
    <w:link w:val="905"/>
    <w:uiPriority w:val="99"/>
    <w:qFormat/>
    <w:rPr>
      <w:rFonts w:ascii="Courier New" w:hAnsi="宋体" w:eastAsia="宋体"/>
    </w:rPr>
  </w:style>
  <w:style w:type="paragraph" w:styleId="1007">
    <w:name w:val="列出段落"/>
    <w:basedOn w:val="905"/>
    <w:next w:val="1007"/>
    <w:link w:val="1008"/>
    <w:uiPriority w:val="34"/>
    <w:qFormat/>
    <w:pPr>
      <w:ind w:firstLine="420"/>
      <w:spacing w:line="360" w:lineRule="auto"/>
    </w:pPr>
    <w:rPr>
      <w:rFonts w:ascii="Calibri" w:hAnsi="Calibri"/>
      <w:sz w:val="20"/>
      <w:szCs w:val="20"/>
    </w:rPr>
  </w:style>
  <w:style w:type="character" w:styleId="1008">
    <w:name w:val="列出段落 Char"/>
    <w:next w:val="1008"/>
    <w:link w:val="1007"/>
    <w:qFormat/>
    <w:rPr>
      <w:rFonts w:ascii="Calibri" w:hAnsi="Calibri"/>
    </w:rPr>
  </w:style>
  <w:style w:type="character" w:styleId="1009">
    <w:name w:val="标题 1 字符"/>
    <w:next w:val="1009"/>
    <w:link w:val="905"/>
    <w:uiPriority w:val="9"/>
    <w:qFormat/>
    <w:rPr>
      <w:rFonts w:ascii="Times New Roman" w:hAnsi="Times New Roman" w:eastAsia="宋体" w:cs="Times New Roman"/>
      <w:b/>
      <w:bCs/>
      <w:sz w:val="44"/>
      <w:szCs w:val="44"/>
    </w:rPr>
  </w:style>
  <w:style w:type="character" w:styleId="1010">
    <w:name w:val="正文文本 字符"/>
    <w:next w:val="1010"/>
    <w:link w:val="905"/>
    <w:uiPriority w:val="99"/>
    <w:semiHidden/>
    <w:qFormat/>
    <w:rPr>
      <w:rFonts w:ascii="Times New Roman" w:hAnsi="Times New Roman" w:eastAsia="宋体" w:cs="Times New Roman"/>
      <w:sz w:val="24"/>
      <w:szCs w:val="24"/>
    </w:rPr>
  </w:style>
  <w:style w:type="paragraph" w:styleId="1011">
    <w:name w:val="首行缩进"/>
    <w:basedOn w:val="905"/>
    <w:next w:val="1011"/>
    <w:link w:val="905"/>
    <w:qFormat/>
    <w:pPr>
      <w:ind w:left="420" w:firstLine="480"/>
      <w:spacing w:line="400" w:lineRule="exact"/>
    </w:pPr>
    <w:rPr>
      <w:szCs w:val="20"/>
    </w:rPr>
  </w:style>
  <w:style w:type="paragraph" w:styleId="1012">
    <w:name w:val="BodyText1"/>
    <w:basedOn w:val="905"/>
    <w:next w:val="1012"/>
    <w:link w:val="905"/>
    <w:qFormat/>
    <w:pPr>
      <w:spacing w:after="120"/>
    </w:pPr>
    <w:rPr>
      <w:rFonts w:ascii="Calibri"/>
      <w:sz w:val="20"/>
    </w:rPr>
  </w:style>
  <w:style w:type="paragraph" w:styleId="1013">
    <w:name w:val="NormalIndent1"/>
    <w:basedOn w:val="905"/>
    <w:next w:val="1013"/>
    <w:link w:val="905"/>
    <w:qFormat/>
    <w:pPr>
      <w:ind w:firstLine="420"/>
    </w:pPr>
  </w:style>
  <w:style w:type="paragraph" w:styleId="1014">
    <w:name w:val="样式2"/>
    <w:basedOn w:val="905"/>
    <w:next w:val="1014"/>
    <w:link w:val="905"/>
    <w:qFormat/>
    <w:pPr>
      <w:ind w:left="200"/>
      <w:spacing w:line="360" w:lineRule="auto"/>
    </w:pPr>
    <w:rPr>
      <w:rFonts w:ascii="宋体" w:hAnsi="宋体"/>
      <w:b/>
      <w:sz w:val="24"/>
    </w:rPr>
  </w:style>
  <w:style w:type="paragraph" w:styleId="1015">
    <w:name w:val="部分1"/>
    <w:basedOn w:val="905"/>
    <w:next w:val="1015"/>
    <w:link w:val="905"/>
    <w:qFormat/>
    <w:pPr>
      <w:jc w:val="center"/>
      <w:keepNext/>
      <w:pageBreakBefore/>
      <w:spacing w:line="360" w:lineRule="auto"/>
      <w:tabs>
        <w:tab w:val="left" w:pos="360" w:leader="none"/>
      </w:tabs>
      <w:outlineLvl w:val="0"/>
    </w:pPr>
    <w:rPr>
      <w:rFonts w:eastAsia="黑体"/>
      <w:b/>
      <w:sz w:val="36"/>
      <w:szCs w:val="20"/>
    </w:rPr>
  </w:style>
  <w:style w:type="paragraph" w:styleId="1016">
    <w:name w:val="xl27"/>
    <w:basedOn w:val="905"/>
    <w:next w:val="1016"/>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017">
    <w:name w:val="正文缩进2字符"/>
    <w:basedOn w:val="905"/>
    <w:next w:val="1017"/>
    <w:link w:val="905"/>
    <w:qFormat/>
    <w:pPr>
      <w:ind w:firstLine="200"/>
      <w:spacing w:line="300" w:lineRule="auto"/>
    </w:pPr>
    <w:rPr>
      <w:rFonts w:ascii="仿宋_GB2312" w:eastAsia="仿宋_GB2312"/>
      <w:sz w:val="32"/>
      <w:szCs w:val="32"/>
    </w:rPr>
  </w:style>
  <w:style w:type="paragraph" w:styleId="1018">
    <w:name w:val="Table Text Char"/>
    <w:next w:val="1018"/>
    <w:link w:val="905"/>
    <w:qFormat/>
    <w:pPr>
      <w:spacing w:before="80" w:after="80"/>
    </w:pPr>
    <w:rPr>
      <w:rFonts w:ascii="Arial" w:hAnsi="Arial" w:cs="Arial"/>
      <w:sz w:val="18"/>
      <w:szCs w:val="28"/>
      <w:lang w:val="en-US" w:eastAsia="zh-CN" w:bidi="ar-SA"/>
    </w:rPr>
  </w:style>
  <w:style w:type="paragraph" w:styleId="1019">
    <w:name w:val="小四 段落 宋体 Char Char Char Char"/>
    <w:basedOn w:val="905"/>
    <w:next w:val="1019"/>
    <w:link w:val="905"/>
    <w:qFormat/>
    <w:pPr>
      <w:ind w:right="-33" w:firstLine="480"/>
      <w:jc w:val="left"/>
      <w:spacing w:line="360" w:lineRule="auto"/>
    </w:pPr>
    <w:rPr>
      <w:sz w:val="24"/>
    </w:rPr>
  </w:style>
  <w:style w:type="paragraph" w:styleId="1020">
    <w:name w:val="Char Char Char"/>
    <w:basedOn w:val="905"/>
    <w:next w:val="1020"/>
    <w:link w:val="905"/>
    <w:qFormat/>
    <w:rPr>
      <w:rFonts w:ascii="Tahoma" w:hAnsi="Tahoma"/>
      <w:sz w:val="24"/>
      <w:szCs w:val="20"/>
    </w:rPr>
  </w:style>
  <w:style w:type="paragraph" w:styleId="1021">
    <w:name w:val="样式 段后: 0.25 行"/>
    <w:basedOn w:val="905"/>
    <w:next w:val="1021"/>
    <w:link w:val="905"/>
    <w:qFormat/>
    <w:pPr>
      <w:ind w:firstLine="420"/>
      <w:jc w:val="left"/>
      <w:spacing w:line="300" w:lineRule="auto"/>
      <w:widowControl/>
    </w:pPr>
    <w:rPr>
      <w:rFonts w:ascii="Arial" w:hAnsi="Arial" w:cs="宋体"/>
      <w:sz w:val="22"/>
      <w:szCs w:val="20"/>
      <w:lang w:eastAsia="en-US"/>
    </w:rPr>
  </w:style>
  <w:style w:type="paragraph" w:styleId="1022">
    <w:name w:val="正文表标题"/>
    <w:next w:val="1023"/>
    <w:link w:val="905"/>
    <w:qFormat/>
    <w:pPr>
      <w:ind w:left="900" w:hanging="420"/>
      <w:jc w:val="center"/>
      <w:tabs>
        <w:tab w:val="left" w:pos="900" w:leader="none"/>
      </w:tabs>
    </w:pPr>
    <w:rPr>
      <w:rFonts w:ascii="黑体" w:eastAsia="黑体"/>
      <w:sz w:val="21"/>
      <w:lang w:val="en-US" w:eastAsia="zh-CN" w:bidi="ar-SA"/>
    </w:rPr>
  </w:style>
  <w:style w:type="paragraph" w:styleId="1023">
    <w:name w:val="段"/>
    <w:next w:val="905"/>
    <w:link w:val="905"/>
    <w:qFormat/>
    <w:pPr>
      <w:ind w:firstLine="200"/>
      <w:jc w:val="both"/>
    </w:pPr>
    <w:rPr>
      <w:rFonts w:ascii="宋体"/>
      <w:sz w:val="21"/>
      <w:lang w:val="en-US" w:eastAsia="zh-CN" w:bidi="ar-SA"/>
    </w:rPr>
  </w:style>
  <w:style w:type="paragraph" w:styleId="1024">
    <w:name w:val="qw"/>
    <w:next w:val="1024"/>
    <w:link w:val="905"/>
    <w:qFormat/>
    <w:pPr>
      <w:jc w:val="both"/>
      <w:spacing w:line="312" w:lineRule="atLeast"/>
      <w:widowControl w:val="off"/>
    </w:pPr>
    <w:rPr>
      <w:rFonts w:ascii="宋体"/>
      <w:sz w:val="24"/>
      <w:lang w:val="en-US" w:eastAsia="zh-CN" w:bidi="ar-SA"/>
    </w:rPr>
  </w:style>
  <w:style w:type="paragraph" w:styleId="1025">
    <w:name w:val="样式 加点正文 + 段前: 0.5 行 段后: 0.5 行1"/>
    <w:basedOn w:val="905"/>
    <w:next w:val="1025"/>
    <w:link w:val="905"/>
    <w:qFormat/>
    <w:pPr>
      <w:ind w:left="1268" w:hanging="420"/>
      <w:spacing w:line="300" w:lineRule="auto"/>
      <w:tabs>
        <w:tab w:val="left" w:pos="1268" w:leader="none"/>
      </w:tabs>
    </w:pPr>
    <w:rPr>
      <w:sz w:val="24"/>
      <w:szCs w:val="20"/>
    </w:rPr>
  </w:style>
  <w:style w:type="paragraph" w:styleId="1026">
    <w:name w:val="样式 标题 3H3sect1.2.3BOD 0Heading 3 - oldh3l3CTLevel 3 Head..."/>
    <w:basedOn w:val="908"/>
    <w:next w:val="1026"/>
    <w:link w:val="905"/>
    <w:qFormat/>
    <w:pPr>
      <w:jc w:val="left"/>
      <w:spacing w:line="240" w:lineRule="auto"/>
    </w:pPr>
    <w:rPr>
      <w:rFonts w:cs="宋体"/>
      <w:sz w:val="30"/>
      <w:szCs w:val="20"/>
    </w:rPr>
  </w:style>
  <w:style w:type="paragraph" w:styleId="1027">
    <w:name w:val="正文 + 宋体"/>
    <w:basedOn w:val="905"/>
    <w:next w:val="1027"/>
    <w:link w:val="905"/>
    <w:qFormat/>
    <w:pPr>
      <w:ind w:firstLine="420"/>
      <w:spacing w:line="360" w:lineRule="auto"/>
    </w:pPr>
  </w:style>
  <w:style w:type="paragraph" w:styleId="1028">
    <w:name w:val="样式 样式 首行缩进:  2 字符 + 行距: 1.5 倍行距"/>
    <w:basedOn w:val="905"/>
    <w:next w:val="1028"/>
    <w:link w:val="905"/>
    <w:qFormat/>
    <w:pPr>
      <w:ind w:firstLine="470"/>
      <w:spacing w:line="360" w:lineRule="auto"/>
    </w:pPr>
    <w:rPr>
      <w:sz w:val="24"/>
      <w:szCs w:val="20"/>
    </w:rPr>
  </w:style>
  <w:style w:type="paragraph" w:styleId="1029">
    <w:name w:val="_Style 82"/>
    <w:next w:val="1029"/>
    <w:link w:val="905"/>
    <w:qFormat/>
    <w:rPr>
      <w:sz w:val="22"/>
      <w:szCs w:val="22"/>
      <w:lang w:val="en-US" w:eastAsia="zh-CN" w:bidi="ar-SA"/>
    </w:rPr>
  </w:style>
  <w:style w:type="paragraph" w:styleId="1030">
    <w:name w:val="Char Char1 Char Char Char Char1 Char Char Char Char Char Char"/>
    <w:basedOn w:val="905"/>
    <w:next w:val="1030"/>
    <w:link w:val="905"/>
    <w:qFormat/>
    <w:rPr>
      <w:rFonts w:ascii="Tahoma" w:hAnsi="Tahoma"/>
      <w:sz w:val="24"/>
      <w:szCs w:val="20"/>
    </w:rPr>
  </w:style>
  <w:style w:type="paragraph" w:styleId="1031">
    <w:name w:val="flNote"/>
    <w:basedOn w:val="905"/>
    <w:next w:val="1031"/>
    <w:link w:val="905"/>
    <w:qFormat/>
    <w:pPr>
      <w:jc w:val="center"/>
      <w:spacing w:before="567" w:line="360" w:lineRule="atLeast"/>
    </w:pPr>
    <w:rPr>
      <w:rFonts w:eastAsia="黑体"/>
      <w:b/>
      <w:sz w:val="24"/>
      <w:szCs w:val="20"/>
    </w:rPr>
  </w:style>
  <w:style w:type="paragraph" w:styleId="1032">
    <w:name w:val="flType"/>
    <w:basedOn w:val="1033"/>
    <w:next w:val="1032"/>
    <w:link w:val="905"/>
    <w:qFormat/>
    <w:pPr>
      <w:spacing w:after="284"/>
    </w:pPr>
    <w:rPr>
      <w:rFonts w:eastAsia="宋体"/>
      <w:b w:val="0"/>
    </w:rPr>
  </w:style>
  <w:style w:type="paragraph" w:styleId="1033">
    <w:name w:val="flName"/>
    <w:basedOn w:val="1031"/>
    <w:next w:val="1033"/>
    <w:link w:val="905"/>
    <w:qFormat/>
    <w:pPr>
      <w:spacing w:before="0" w:line="113" w:lineRule="atLeast"/>
    </w:pPr>
  </w:style>
  <w:style w:type="paragraph" w:styleId="1034">
    <w:name w:val="样式 样式 首行缩进:  0.74 厘米 行距: 1.5 倍行距 + 段后: 0.5 行"/>
    <w:basedOn w:val="905"/>
    <w:next w:val="1034"/>
    <w:link w:val="905"/>
    <w:qFormat/>
    <w:pPr>
      <w:ind w:firstLine="420"/>
      <w:spacing w:line="360" w:lineRule="auto"/>
    </w:pPr>
    <w:rPr>
      <w:rFonts w:ascii="楷体_GB2312" w:eastAsia="楷体_GB2312"/>
      <w:bCs/>
      <w:sz w:val="24"/>
      <w:szCs w:val="20"/>
    </w:rPr>
  </w:style>
  <w:style w:type="paragraph" w:styleId="1035">
    <w:name w:val="Pa5"/>
    <w:basedOn w:val="905"/>
    <w:next w:val="905"/>
    <w:link w:val="905"/>
    <w:qFormat/>
    <w:pPr>
      <w:jc w:val="left"/>
      <w:spacing w:line="241" w:lineRule="atLeast"/>
    </w:pPr>
    <w:rPr>
      <w:rFonts w:ascii="汉仪大黑简" w:eastAsia="汉仪大黑简"/>
      <w:sz w:val="24"/>
    </w:rPr>
  </w:style>
  <w:style w:type="paragraph" w:styleId="1036">
    <w:name w:val="xl52"/>
    <w:basedOn w:val="905"/>
    <w:next w:val="1036"/>
    <w:link w:val="905"/>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037">
    <w:name w:val="标题2，章节第二层"/>
    <w:basedOn w:val="905"/>
    <w:next w:val="1038"/>
    <w:link w:val="905"/>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038">
    <w:name w:val="正文格式"/>
    <w:basedOn w:val="905"/>
    <w:next w:val="1038"/>
    <w:link w:val="905"/>
    <w:qFormat/>
    <w:pPr>
      <w:ind w:left="178" w:right="44" w:hanging="178"/>
      <w:jc w:val="left"/>
      <w:spacing w:line="360" w:lineRule="auto"/>
      <w:widowControl/>
    </w:pPr>
    <w:rPr>
      <w:rFonts w:ascii="宋体" w:hAnsi="宋体"/>
      <w:bCs/>
      <w:szCs w:val="21"/>
    </w:rPr>
  </w:style>
  <w:style w:type="paragraph" w:styleId="1039">
    <w:name w:val="Test2"/>
    <w:basedOn w:val="907"/>
    <w:next w:val="1039"/>
    <w:link w:val="905"/>
    <w:qFormat/>
    <w:pPr>
      <w:jc w:val="center"/>
      <w:spacing w:line="480" w:lineRule="exact"/>
      <w:widowControl/>
    </w:pPr>
    <w:rPr>
      <w:rFonts w:ascii="黑体"/>
      <w:sz w:val="24"/>
      <w:szCs w:val="24"/>
    </w:rPr>
  </w:style>
  <w:style w:type="paragraph" w:styleId="1040">
    <w:name w:val="二级条标题"/>
    <w:basedOn w:val="905"/>
    <w:next w:val="1023"/>
    <w:link w:val="905"/>
    <w:qFormat/>
    <w:pPr>
      <w:ind w:hanging="420"/>
      <w:widowControl/>
      <w:tabs>
        <w:tab w:val="left" w:pos="2240" w:leader="none"/>
      </w:tabs>
      <w:outlineLvl w:val="3"/>
    </w:pPr>
    <w:rPr>
      <w:rFonts w:eastAsia="黑体"/>
      <w:szCs w:val="20"/>
    </w:rPr>
  </w:style>
  <w:style w:type="paragraph" w:styleId="1041">
    <w:name w:val="Char2"/>
    <w:basedOn w:val="931"/>
    <w:next w:val="1041"/>
    <w:link w:val="905"/>
    <w:qFormat/>
    <w:rPr>
      <w:rFonts w:ascii="Tahoma" w:hAnsi="Tahoma"/>
    </w:rPr>
  </w:style>
  <w:style w:type="paragraph" w:styleId="1042">
    <w:name w:val="xl31"/>
    <w:basedOn w:val="905"/>
    <w:next w:val="1042"/>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043">
    <w:name w:val="标准文本"/>
    <w:basedOn w:val="905"/>
    <w:next w:val="1043"/>
    <w:link w:val="905"/>
    <w:qFormat/>
    <w:pPr>
      <w:ind w:firstLine="480"/>
      <w:spacing w:line="360" w:lineRule="auto"/>
    </w:pPr>
    <w:rPr>
      <w:rFonts w:cs="宋体"/>
      <w:sz w:val="24"/>
    </w:rPr>
  </w:style>
  <w:style w:type="paragraph" w:styleId="1044">
    <w:name w:val="马刚标题4"/>
    <w:basedOn w:val="1045"/>
    <w:next w:val="905"/>
    <w:link w:val="905"/>
    <w:qFormat/>
    <w:pPr>
      <w:spacing w:before="100" w:after="40"/>
      <w:tabs>
        <w:tab w:val="left" w:pos="567" w:leader="none"/>
        <w:tab w:val="left" w:pos="735" w:leader="none"/>
        <w:tab w:val="left" w:pos="1050" w:leader="none"/>
      </w:tabs>
      <w:outlineLvl w:val="3"/>
    </w:pPr>
    <w:rPr>
      <w:b w:val="0"/>
    </w:rPr>
  </w:style>
  <w:style w:type="paragraph" w:styleId="1045">
    <w:name w:val="马刚标题3"/>
    <w:basedOn w:val="905"/>
    <w:next w:val="905"/>
    <w:link w:val="905"/>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46">
    <w:name w:val="普通 (Web)"/>
    <w:basedOn w:val="905"/>
    <w:next w:val="1046"/>
    <w:link w:val="905"/>
    <w:qFormat/>
    <w:pPr>
      <w:jc w:val="left"/>
      <w:spacing w:before="100" w:beforeAutospacing="1" w:after="100" w:afterAutospacing="1"/>
      <w:widowControl/>
    </w:pPr>
    <w:rPr>
      <w:rFonts w:ascii="宋体" w:hAnsi="宋体"/>
      <w:sz w:val="24"/>
    </w:rPr>
  </w:style>
  <w:style w:type="paragraph" w:styleId="1047">
    <w:name w:val="Char1 Char Char Char"/>
    <w:basedOn w:val="905"/>
    <w:next w:val="1047"/>
    <w:link w:val="905"/>
    <w:qFormat/>
    <w:rPr>
      <w:rFonts w:ascii="Tahoma" w:hAnsi="Tahoma" w:cs="Tahoma"/>
      <w:sz w:val="24"/>
      <w:szCs w:val="20"/>
    </w:rPr>
  </w:style>
  <w:style w:type="paragraph" w:styleId="1048">
    <w:name w:val="Char Char Char Char Char Char Char Char Char Char Char Char Char Char Char Char Char Char Char Char Char1"/>
    <w:basedOn w:val="905"/>
    <w:next w:val="1048"/>
    <w:link w:val="905"/>
    <w:qFormat/>
    <w:rPr>
      <w:rFonts w:ascii="Tahoma" w:hAnsi="Tahoma"/>
      <w:sz w:val="24"/>
      <w:szCs w:val="20"/>
    </w:rPr>
  </w:style>
  <w:style w:type="paragraph" w:styleId="1049">
    <w:name w:val="xl36"/>
    <w:basedOn w:val="905"/>
    <w:next w:val="1049"/>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0">
    <w:name w:val="font6"/>
    <w:basedOn w:val="905"/>
    <w:next w:val="1050"/>
    <w:link w:val="905"/>
    <w:qFormat/>
    <w:pPr>
      <w:jc w:val="left"/>
      <w:spacing w:before="100" w:beforeAutospacing="1" w:after="100" w:afterAutospacing="1"/>
      <w:widowControl/>
    </w:pPr>
    <w:rPr>
      <w:rFonts w:ascii="宋体" w:hAnsi="宋体" w:cs="宋体"/>
      <w:b/>
      <w:bCs/>
      <w:sz w:val="20"/>
      <w:szCs w:val="20"/>
    </w:rPr>
  </w:style>
  <w:style w:type="paragraph" w:styleId="1051">
    <w:name w:val="xl37"/>
    <w:basedOn w:val="905"/>
    <w:next w:val="1051"/>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052">
    <w:name w:val="xl58"/>
    <w:basedOn w:val="905"/>
    <w:next w:val="1052"/>
    <w:link w:val="905"/>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053">
    <w:name w:val="font10"/>
    <w:basedOn w:val="905"/>
    <w:next w:val="1053"/>
    <w:link w:val="905"/>
    <w:qFormat/>
    <w:pPr>
      <w:jc w:val="left"/>
      <w:spacing w:before="100" w:beforeAutospacing="1" w:after="100" w:afterAutospacing="1"/>
      <w:widowControl/>
    </w:pPr>
    <w:rPr>
      <w:rFonts w:ascii="楷体_GB2312" w:hAnsi="宋体" w:eastAsia="楷体_GB2312" w:cs="宋体"/>
      <w:b/>
      <w:bCs/>
      <w:sz w:val="18"/>
      <w:szCs w:val="18"/>
    </w:rPr>
  </w:style>
  <w:style w:type="paragraph" w:styleId="1054">
    <w:name w:val="xl56"/>
    <w:basedOn w:val="905"/>
    <w:next w:val="1054"/>
    <w:link w:val="905"/>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055">
    <w:name w:val="样式"/>
    <w:basedOn w:val="905"/>
    <w:next w:val="1055"/>
    <w:link w:val="905"/>
    <w:qFormat/>
    <w:pPr>
      <w:spacing w:before="120" w:after="120" w:line="360" w:lineRule="auto"/>
    </w:pPr>
    <w:rPr>
      <w:rFonts w:ascii="宋体"/>
      <w:sz w:val="24"/>
      <w:szCs w:val="20"/>
    </w:rPr>
  </w:style>
  <w:style w:type="paragraph" w:styleId="1056">
    <w:name w:val="方案正文"/>
    <w:basedOn w:val="905"/>
    <w:next w:val="1056"/>
    <w:link w:val="905"/>
    <w:qFormat/>
    <w:pPr>
      <w:ind w:firstLine="359"/>
      <w:jc w:val="left"/>
      <w:spacing w:before="156" w:line="360" w:lineRule="auto"/>
    </w:pPr>
    <w:rPr>
      <w:rFonts w:ascii="Arial" w:hAnsi="Arial" w:cs="宋体"/>
      <w:sz w:val="24"/>
      <w:szCs w:val="21"/>
    </w:rPr>
  </w:style>
  <w:style w:type="paragraph" w:styleId="1057">
    <w:name w:val="a0"/>
    <w:basedOn w:val="905"/>
    <w:next w:val="1057"/>
    <w:link w:val="905"/>
    <w:qFormat/>
    <w:pPr>
      <w:spacing w:before="100" w:beforeAutospacing="1" w:after="100" w:afterAutospacing="1"/>
      <w:widowControl/>
    </w:pPr>
    <w:rPr>
      <w:rFonts w:ascii="宋体" w:hAnsi="宋体" w:cs="宋体"/>
      <w:sz w:val="24"/>
    </w:rPr>
  </w:style>
  <w:style w:type="paragraph" w:styleId="1058">
    <w:name w:val="retrait3"/>
    <w:basedOn w:val="905"/>
    <w:next w:val="1058"/>
    <w:link w:val="905"/>
    <w:qFormat/>
    <w:pPr>
      <w:ind w:left="851"/>
      <w:jc w:val="left"/>
      <w:spacing w:before="20" w:after="20"/>
      <w:widowControl/>
    </w:pPr>
    <w:rPr>
      <w:rFonts w:ascii="Arial" w:hAnsi="Arial"/>
      <w:sz w:val="24"/>
      <w:szCs w:val="20"/>
      <w:lang w:val="en-GB"/>
    </w:rPr>
  </w:style>
  <w:style w:type="paragraph" w:styleId="1059">
    <w:name w:val="图标"/>
    <w:basedOn w:val="905"/>
    <w:next w:val="905"/>
    <w:link w:val="905"/>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0">
    <w:name w:val="Char1 Char Char Char1"/>
    <w:basedOn w:val="905"/>
    <w:next w:val="1060"/>
    <w:link w:val="905"/>
    <w:qFormat/>
    <w:rPr>
      <w:rFonts w:ascii="Tahoma" w:hAnsi="Tahoma"/>
      <w:sz w:val="24"/>
      <w:szCs w:val="20"/>
    </w:rPr>
  </w:style>
  <w:style w:type="paragraph" w:styleId="1061">
    <w:name w:val="table_lines"/>
    <w:basedOn w:val="905"/>
    <w:next w:val="1061"/>
    <w:link w:val="905"/>
    <w:qFormat/>
    <w:pPr>
      <w:jc w:val="left"/>
      <w:widowControl/>
    </w:pPr>
    <w:rPr>
      <w:sz w:val="20"/>
      <w:szCs w:val="20"/>
      <w:lang w:val="de-DE" w:eastAsia="de-DE"/>
    </w:rPr>
  </w:style>
  <w:style w:type="paragraph" w:styleId="1062">
    <w:name w:val="Char Char1"/>
    <w:basedOn w:val="905"/>
    <w:next w:val="1062"/>
    <w:link w:val="905"/>
    <w:qFormat/>
    <w:rPr>
      <w:rFonts w:ascii="Tahoma" w:hAnsi="Tahoma"/>
      <w:sz w:val="24"/>
      <w:szCs w:val="20"/>
    </w:rPr>
  </w:style>
  <w:style w:type="paragraph" w:styleId="1063">
    <w:name w:val="Item List Char Char"/>
    <w:next w:val="1063"/>
    <w:link w:val="905"/>
    <w:qFormat/>
    <w:pPr>
      <w:jc w:val="both"/>
      <w:spacing w:line="288" w:lineRule="auto"/>
    </w:pPr>
    <w:rPr>
      <w:rFonts w:ascii="Arial" w:hAnsi="Arial" w:cs="Arial"/>
      <w:b/>
      <w:bCs/>
      <w:sz w:val="21"/>
      <w:szCs w:val="28"/>
      <w:lang w:val="en-US" w:eastAsia="zh-CN" w:bidi="ar-SA"/>
    </w:rPr>
  </w:style>
  <w:style w:type="paragraph" w:styleId="1064">
    <w:name w:val="样式 样式 标题 3H3sect1.2.3BOD 0Heading 3 - oldh3l3CTLevel 3 Head... +..."/>
    <w:basedOn w:val="905"/>
    <w:next w:val="1064"/>
    <w:link w:val="905"/>
    <w:qFormat/>
    <w:pPr>
      <w:jc w:val="left"/>
      <w:keepLines/>
      <w:keepNext/>
      <w:outlineLvl w:val="2"/>
    </w:pPr>
    <w:rPr>
      <w:rFonts w:cs="宋体"/>
      <w:b/>
      <w:bCs/>
      <w:sz w:val="24"/>
      <w:szCs w:val="20"/>
    </w:rPr>
  </w:style>
  <w:style w:type="paragraph" w:styleId="1065">
    <w:name w:val="Char Char1 Char1"/>
    <w:basedOn w:val="905"/>
    <w:next w:val="1065"/>
    <w:link w:val="905"/>
    <w:qFormat/>
    <w:pPr>
      <w:jc w:val="left"/>
      <w:spacing w:after="160" w:line="240" w:lineRule="exact"/>
      <w:widowControl/>
    </w:pPr>
    <w:rPr>
      <w:rFonts w:ascii="Verdana" w:hAnsi="Verdana"/>
      <w:sz w:val="20"/>
      <w:szCs w:val="20"/>
      <w:lang w:eastAsia="en-US"/>
    </w:rPr>
  </w:style>
  <w:style w:type="paragraph" w:styleId="1066">
    <w:name w:val="正文2"/>
    <w:basedOn w:val="905"/>
    <w:next w:val="1066"/>
    <w:link w:val="905"/>
    <w:qFormat/>
    <w:pPr>
      <w:ind w:firstLine="510"/>
      <w:spacing w:before="156" w:line="360" w:lineRule="auto"/>
    </w:pPr>
    <w:rPr>
      <w:sz w:val="24"/>
      <w:szCs w:val="20"/>
    </w:rPr>
  </w:style>
  <w:style w:type="paragraph" w:styleId="1067">
    <w:name w:val="font13"/>
    <w:basedOn w:val="905"/>
    <w:next w:val="1067"/>
    <w:link w:val="905"/>
    <w:qFormat/>
    <w:pPr>
      <w:jc w:val="left"/>
      <w:spacing w:before="100" w:beforeAutospacing="1" w:after="100" w:afterAutospacing="1"/>
      <w:widowControl/>
    </w:pPr>
    <w:rPr>
      <w:i/>
      <w:iCs/>
      <w:sz w:val="36"/>
      <w:szCs w:val="36"/>
    </w:rPr>
  </w:style>
  <w:style w:type="paragraph" w:styleId="1068">
    <w:name w:val="默认段落字体 Para Char"/>
    <w:basedOn w:val="905"/>
    <w:next w:val="1068"/>
    <w:link w:val="905"/>
    <w:qFormat/>
    <w:pPr>
      <w:spacing w:line="360" w:lineRule="auto"/>
    </w:pPr>
    <w:rPr>
      <w:sz w:val="24"/>
    </w:rPr>
  </w:style>
  <w:style w:type="paragraph" w:styleId="1069">
    <w:name w:val="af17cgridlangnp1033langf"/>
    <w:next w:val="1069"/>
    <w:link w:val="905"/>
    <w:qFormat/>
    <w:pPr>
      <w:ind w:left="567" w:firstLine="510"/>
      <w:jc w:val="both"/>
      <w:spacing w:before="156" w:line="360" w:lineRule="atLeast"/>
      <w:widowControl w:val="off"/>
    </w:pPr>
    <w:rPr>
      <w:lang w:val="en-US" w:eastAsia="zh-CN" w:bidi="ar-SA"/>
    </w:rPr>
  </w:style>
  <w:style w:type="paragraph" w:styleId="1070">
    <w:name w:val="正文1"/>
    <w:basedOn w:val="905"/>
    <w:next w:val="905"/>
    <w:link w:val="905"/>
    <w:qFormat/>
    <w:pPr>
      <w:ind w:firstLine="510"/>
      <w:spacing w:before="156" w:line="360" w:lineRule="auto"/>
    </w:pPr>
    <w:rPr>
      <w:sz w:val="24"/>
      <w:szCs w:val="20"/>
    </w:rPr>
  </w:style>
  <w:style w:type="paragraph" w:styleId="1071">
    <w:name w:val="Char Char Char Char Char Char Char Char Char1"/>
    <w:basedOn w:val="905"/>
    <w:next w:val="1071"/>
    <w:link w:val="905"/>
    <w:qFormat/>
    <w:pPr>
      <w:ind w:left="360" w:hanging="360"/>
      <w:tabs>
        <w:tab w:val="left" w:pos="360" w:leader="none"/>
      </w:tabs>
    </w:pPr>
    <w:rPr>
      <w:sz w:val="24"/>
    </w:rPr>
  </w:style>
  <w:style w:type="paragraph" w:styleId="1072">
    <w:name w:val="xl41"/>
    <w:basedOn w:val="905"/>
    <w:next w:val="1072"/>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3">
    <w:name w:val="正文文本 21"/>
    <w:basedOn w:val="905"/>
    <w:next w:val="1073"/>
    <w:link w:val="905"/>
    <w:qFormat/>
    <w:pPr>
      <w:ind w:left="720" w:hanging="720"/>
      <w:widowControl/>
    </w:pPr>
    <w:rPr>
      <w:sz w:val="24"/>
      <w:szCs w:val="20"/>
      <w:lang w:val="en-GB"/>
    </w:rPr>
  </w:style>
  <w:style w:type="paragraph" w:styleId="1074">
    <w:name w:val="Char Char Char Char Char Char Char Char Char Char Char Char Char Char Char Char Char Char Char Char Char Char Char1"/>
    <w:basedOn w:val="905"/>
    <w:next w:val="1074"/>
    <w:link w:val="905"/>
    <w:qFormat/>
    <w:rPr>
      <w:rFonts w:ascii="Tahoma" w:hAnsi="Tahoma" w:cs="Tahoma"/>
      <w:sz w:val="24"/>
      <w:szCs w:val="20"/>
    </w:rPr>
  </w:style>
  <w:style w:type="paragraph" w:styleId="1075">
    <w:name w:val="Char Char Char Char Char Char Char Char Char Char Char Char Char Char1"/>
    <w:basedOn w:val="905"/>
    <w:next w:val="1075"/>
    <w:link w:val="905"/>
    <w:qFormat/>
    <w:rPr>
      <w:rFonts w:ascii="Tahoma" w:hAnsi="Tahoma" w:cs="Tahoma"/>
      <w:sz w:val="24"/>
      <w:szCs w:val="20"/>
    </w:rPr>
  </w:style>
  <w:style w:type="paragraph" w:styleId="1076">
    <w:name w:val="Default Text"/>
    <w:basedOn w:val="905"/>
    <w:next w:val="1076"/>
    <w:link w:val="905"/>
    <w:qFormat/>
    <w:pPr>
      <w:jc w:val="left"/>
      <w:widowControl/>
    </w:pPr>
    <w:rPr>
      <w:sz w:val="24"/>
      <w:szCs w:val="20"/>
      <w:lang w:eastAsia="en-US"/>
    </w:rPr>
  </w:style>
  <w:style w:type="paragraph" w:styleId="1077">
    <w:name w:val="xl62"/>
    <w:basedOn w:val="905"/>
    <w:next w:val="1077"/>
    <w:link w:val="905"/>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078">
    <w:name w:val="xl63"/>
    <w:basedOn w:val="905"/>
    <w:next w:val="1078"/>
    <w:link w:val="905"/>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079">
    <w:name w:val="xl45"/>
    <w:basedOn w:val="905"/>
    <w:next w:val="1079"/>
    <w:link w:val="905"/>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080">
    <w:name w:val="纯文本1"/>
    <w:basedOn w:val="905"/>
    <w:next w:val="1080"/>
    <w:link w:val="905"/>
    <w:qFormat/>
    <w:rPr>
      <w:rFonts w:ascii="宋体" w:hAnsi="宋体" w:eastAsia="楷体_GB2312" w:cs="宋体"/>
      <w:sz w:val="28"/>
      <w:szCs w:val="20"/>
    </w:rPr>
  </w:style>
  <w:style w:type="paragraph" w:styleId="1081">
    <w:name w:val="xl53"/>
    <w:basedOn w:val="905"/>
    <w:next w:val="1081"/>
    <w:link w:val="905"/>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082">
    <w:name w:val="font14"/>
    <w:basedOn w:val="905"/>
    <w:next w:val="1082"/>
    <w:link w:val="905"/>
    <w:qFormat/>
    <w:pPr>
      <w:jc w:val="left"/>
      <w:spacing w:before="100" w:beforeAutospacing="1" w:after="100" w:afterAutospacing="1"/>
      <w:widowControl/>
    </w:pPr>
    <w:rPr>
      <w:sz w:val="36"/>
      <w:szCs w:val="36"/>
    </w:rPr>
  </w:style>
  <w:style w:type="paragraph" w:styleId="1083">
    <w:name w:val="章标题"/>
    <w:next w:val="1023"/>
    <w:link w:val="905"/>
    <w:qFormat/>
    <w:pPr>
      <w:jc w:val="both"/>
      <w:outlineLvl w:val="1"/>
    </w:pPr>
    <w:rPr>
      <w:rFonts w:eastAsia="黑体"/>
      <w:sz w:val="21"/>
      <w:lang w:val="en-US" w:eastAsia="zh-CN" w:bidi="ar-SA"/>
    </w:rPr>
  </w:style>
  <w:style w:type="paragraph" w:styleId="1084">
    <w:name w:val="正文文本缩进1"/>
    <w:basedOn w:val="905"/>
    <w:next w:val="1084"/>
    <w:link w:val="905"/>
    <w:qFormat/>
    <w:pPr>
      <w:ind w:left="420"/>
      <w:spacing w:after="120"/>
    </w:pPr>
  </w:style>
  <w:style w:type="paragraph" w:styleId="1085">
    <w:name w:val="xl54"/>
    <w:basedOn w:val="905"/>
    <w:next w:val="1085"/>
    <w:link w:val="905"/>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086">
    <w:name w:val="Char Char1 Char"/>
    <w:basedOn w:val="905"/>
    <w:next w:val="1086"/>
    <w:link w:val="905"/>
    <w:qFormat/>
    <w:pPr>
      <w:jc w:val="left"/>
      <w:spacing w:after="160" w:line="240" w:lineRule="exact"/>
      <w:widowControl/>
    </w:pPr>
    <w:rPr>
      <w:rFonts w:ascii="Verdana" w:hAnsi="Verdana"/>
      <w:sz w:val="20"/>
      <w:szCs w:val="20"/>
      <w:lang w:eastAsia="en-US"/>
    </w:rPr>
  </w:style>
  <w:style w:type="paragraph" w:styleId="1087">
    <w:name w:val="项目符号，一级"/>
    <w:basedOn w:val="1038"/>
    <w:next w:val="1038"/>
    <w:link w:val="905"/>
    <w:qFormat/>
    <w:pPr>
      <w:ind w:left="376" w:firstLine="0"/>
      <w:spacing w:line="240" w:lineRule="atLeast"/>
      <w:tabs>
        <w:tab w:val="left" w:pos="1320" w:leader="none"/>
      </w:tabs>
    </w:pPr>
    <w:rPr>
      <w:bCs w:val="0"/>
      <w:color w:val="000000"/>
      <w:szCs w:val="24"/>
    </w:rPr>
  </w:style>
  <w:style w:type="paragraph" w:styleId="1088">
    <w:name w:val="xl60"/>
    <w:basedOn w:val="905"/>
    <w:next w:val="1088"/>
    <w:link w:val="905"/>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089">
    <w:name w:val="标题3"/>
    <w:basedOn w:val="908"/>
    <w:next w:val="1089"/>
    <w:link w:val="905"/>
    <w:qFormat/>
    <w:pPr>
      <w:keepLines w:val="0"/>
      <w:keepNext w:val="0"/>
      <w:spacing w:before="0" w:after="0" w:line="360" w:lineRule="auto"/>
    </w:pPr>
    <w:rPr>
      <w:rFonts w:eastAsia="仿宋_GB2312"/>
      <w:b w:val="0"/>
      <w:sz w:val="30"/>
    </w:rPr>
  </w:style>
  <w:style w:type="paragraph" w:styleId="1090">
    <w:name w:val="样式3"/>
    <w:basedOn w:val="905"/>
    <w:next w:val="905"/>
    <w:link w:val="905"/>
    <w:qFormat/>
    <w:pPr>
      <w:spacing w:line="360" w:lineRule="auto"/>
    </w:pPr>
    <w:rPr>
      <w:szCs w:val="20"/>
    </w:rPr>
  </w:style>
  <w:style w:type="paragraph" w:styleId="1091">
    <w:name w:val="xl35"/>
    <w:basedOn w:val="905"/>
    <w:next w:val="1091"/>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092">
    <w:name w:val="Char Char1 Char Char2 Char Char"/>
    <w:basedOn w:val="905"/>
    <w:next w:val="1092"/>
    <w:link w:val="905"/>
    <w:qFormat/>
    <w:pPr>
      <w:jc w:val="left"/>
      <w:spacing w:after="160" w:line="240" w:lineRule="exact"/>
      <w:widowControl/>
    </w:pPr>
  </w:style>
  <w:style w:type="paragraph" w:styleId="1093">
    <w:name w:val="正文 + Arial Char"/>
    <w:basedOn w:val="905"/>
    <w:next w:val="1093"/>
    <w:link w:val="905"/>
    <w:qFormat/>
    <w:pPr>
      <w:ind w:left="315" w:hanging="315"/>
      <w:spacing w:line="300" w:lineRule="auto"/>
      <w:widowControl/>
      <w:tabs>
        <w:tab w:val="left" w:pos="315" w:leader="none"/>
      </w:tabs>
    </w:pPr>
    <w:rPr>
      <w:rFonts w:ascii="Arial" w:hAnsi="Arial" w:cs="Arial"/>
      <w:b/>
      <w:color w:val="000000"/>
      <w:szCs w:val="20"/>
    </w:rPr>
  </w:style>
  <w:style w:type="paragraph" w:styleId="1094">
    <w:name w:val="table_1stline"/>
    <w:basedOn w:val="905"/>
    <w:next w:val="1094"/>
    <w:link w:val="905"/>
    <w:qFormat/>
    <w:pPr>
      <w:jc w:val="left"/>
      <w:spacing w:before="120"/>
      <w:widowControl/>
    </w:pPr>
    <w:rPr>
      <w:bCs/>
      <w:sz w:val="20"/>
      <w:szCs w:val="20"/>
      <w:lang w:val="de-DE" w:eastAsia="de-DE"/>
    </w:rPr>
  </w:style>
  <w:style w:type="paragraph" w:styleId="1095">
    <w:name w:val="tableau"/>
    <w:basedOn w:val="905"/>
    <w:next w:val="1095"/>
    <w:link w:val="905"/>
    <w:qFormat/>
    <w:pPr>
      <w:jc w:val="center"/>
      <w:spacing w:before="20" w:after="20"/>
      <w:widowControl/>
    </w:pPr>
    <w:rPr>
      <w:rFonts w:ascii="Arial" w:hAnsi="Arial"/>
      <w:sz w:val="16"/>
      <w:szCs w:val="20"/>
      <w:lang w:val="en-GB" w:eastAsia="en-US"/>
    </w:rPr>
  </w:style>
  <w:style w:type="paragraph" w:styleId="1096">
    <w:name w:val="Char Char Char Char1"/>
    <w:basedOn w:val="931"/>
    <w:next w:val="1096"/>
    <w:link w:val="905"/>
    <w:qFormat/>
    <w:pPr>
      <w:spacing w:line="360" w:lineRule="auto"/>
    </w:pPr>
    <w:rPr>
      <w:rFonts w:ascii="Tahoma" w:hAnsi="Tahoma"/>
    </w:rPr>
  </w:style>
  <w:style w:type="paragraph" w:styleId="1097">
    <w:name w:val="font9"/>
    <w:basedOn w:val="905"/>
    <w:next w:val="1097"/>
    <w:link w:val="905"/>
    <w:qFormat/>
    <w:pPr>
      <w:jc w:val="left"/>
      <w:spacing w:before="100" w:beforeAutospacing="1" w:after="100" w:afterAutospacing="1"/>
      <w:widowControl/>
    </w:pPr>
    <w:rPr>
      <w:b/>
      <w:bCs/>
      <w:sz w:val="20"/>
      <w:szCs w:val="20"/>
    </w:rPr>
  </w:style>
  <w:style w:type="paragraph" w:styleId="1098">
    <w:name w:val="Char Char Char Char Char Char Char1 Char"/>
    <w:basedOn w:val="905"/>
    <w:next w:val="1098"/>
    <w:link w:val="905"/>
    <w:qFormat/>
    <w:rPr>
      <w:rFonts w:ascii="Tahoma" w:hAnsi="Tahoma" w:cs="Tahoma"/>
      <w:sz w:val="24"/>
      <w:szCs w:val="20"/>
    </w:rPr>
  </w:style>
  <w:style w:type="paragraph" w:styleId="1099">
    <w:name w:val="插图"/>
    <w:basedOn w:val="905"/>
    <w:next w:val="1099"/>
    <w:link w:val="905"/>
    <w:qFormat/>
    <w:pPr>
      <w:jc w:val="center"/>
      <w:tabs>
        <w:tab w:val="left" w:pos="1620" w:leader="none"/>
      </w:tabs>
    </w:pPr>
    <w:rPr>
      <w:bCs/>
      <w:color w:val="000000"/>
      <w:szCs w:val="22"/>
    </w:rPr>
  </w:style>
  <w:style w:type="paragraph" w:styleId="1100">
    <w:name w:val="Char1"/>
    <w:basedOn w:val="905"/>
    <w:next w:val="1100"/>
    <w:link w:val="905"/>
    <w:qFormat/>
    <w:rPr>
      <w:rFonts w:ascii="仿宋_GB2312" w:hAnsi="宋体" w:eastAsia="仿宋_GB2312" w:cs="宋体"/>
      <w:b/>
      <w:sz w:val="32"/>
      <w:szCs w:val="32"/>
    </w:rPr>
  </w:style>
  <w:style w:type="paragraph" w:styleId="1101">
    <w:name w:val="xl47"/>
    <w:basedOn w:val="905"/>
    <w:next w:val="1101"/>
    <w:link w:val="90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02">
    <w:name w:val="xl48"/>
    <w:basedOn w:val="905"/>
    <w:next w:val="1102"/>
    <w:link w:val="905"/>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103">
    <w:name w:val="引用1"/>
    <w:basedOn w:val="905"/>
    <w:next w:val="905"/>
    <w:link w:val="1104"/>
    <w:uiPriority w:val="29"/>
    <w:qFormat/>
    <w:pPr>
      <w:ind w:left="360" w:right="360"/>
      <w:jc w:val="left"/>
      <w:spacing w:before="200" w:line="276" w:lineRule="auto"/>
      <w:widowControl/>
    </w:pPr>
    <w:rPr>
      <w:rFonts w:ascii="Calibri" w:hAnsi="Calibri"/>
      <w:i/>
      <w:iCs/>
      <w:sz w:val="22"/>
      <w:szCs w:val="20"/>
      <w:lang w:eastAsia="en-US"/>
    </w:rPr>
  </w:style>
  <w:style w:type="character" w:styleId="1104">
    <w:name w:val="Quote Char"/>
    <w:next w:val="1104"/>
    <w:link w:val="1103"/>
    <w:uiPriority w:val="29"/>
    <w:qFormat/>
    <w:rPr>
      <w:rFonts w:ascii="Calibri" w:hAnsi="Calibri" w:eastAsia="宋体" w:cs="Times New Roman"/>
      <w:i/>
      <w:iCs/>
      <w:sz w:val="22"/>
      <w:lang w:eastAsia="en-US"/>
    </w:rPr>
  </w:style>
  <w:style w:type="paragraph" w:styleId="1105">
    <w:name w:val="Char Char1 Char Char Char Char Char Char Char"/>
    <w:basedOn w:val="905"/>
    <w:next w:val="1105"/>
    <w:link w:val="905"/>
    <w:qFormat/>
    <w:rPr>
      <w:rFonts w:ascii="Tahoma" w:hAnsi="Tahoma" w:cs="Tahoma"/>
      <w:sz w:val="24"/>
      <w:szCs w:val="20"/>
    </w:rPr>
  </w:style>
  <w:style w:type="paragraph" w:styleId="1106">
    <w:name w:val="列表内容"/>
    <w:basedOn w:val="905"/>
    <w:next w:val="905"/>
    <w:link w:val="905"/>
    <w:qFormat/>
    <w:pPr>
      <w:ind w:left="840" w:hanging="420"/>
      <w:jc w:val="left"/>
      <w:widowControl/>
      <w:tabs>
        <w:tab w:val="left" w:pos="840" w:leader="none"/>
      </w:tabs>
    </w:pPr>
    <w:rPr>
      <w:sz w:val="18"/>
    </w:rPr>
  </w:style>
  <w:style w:type="paragraph" w:styleId="1107">
    <w:name w:val="Body Text(ch)"/>
    <w:basedOn w:val="905"/>
    <w:next w:val="939"/>
    <w:link w:val="905"/>
    <w:qFormat/>
    <w:pPr>
      <w:spacing w:after="120"/>
    </w:pPr>
    <w:rPr>
      <w:rFonts w:ascii="宋体" w:hAnsi="Arial"/>
      <w:bCs/>
      <w:iCs/>
    </w:rPr>
  </w:style>
  <w:style w:type="paragraph" w:styleId="1108">
    <w:name w:val="Body Text 211"/>
    <w:basedOn w:val="905"/>
    <w:next w:val="1108"/>
    <w:link w:val="905"/>
    <w:qFormat/>
    <w:pPr>
      <w:ind w:left="720" w:hanging="720"/>
      <w:widowControl/>
    </w:pPr>
    <w:rPr>
      <w:sz w:val="24"/>
      <w:szCs w:val="20"/>
      <w:lang w:val="en-GB"/>
    </w:rPr>
  </w:style>
  <w:style w:type="paragraph" w:styleId="1109">
    <w:name w:val="font5"/>
    <w:basedOn w:val="905"/>
    <w:next w:val="1109"/>
    <w:link w:val="905"/>
    <w:qFormat/>
    <w:pPr>
      <w:jc w:val="left"/>
      <w:spacing w:before="100" w:beforeAutospacing="1" w:after="100" w:afterAutospacing="1"/>
      <w:widowControl/>
    </w:pPr>
    <w:rPr>
      <w:rFonts w:ascii="宋体" w:hAnsi="宋体" w:cs="宋体"/>
      <w:sz w:val="18"/>
      <w:szCs w:val="18"/>
    </w:rPr>
  </w:style>
  <w:style w:type="paragraph" w:styleId="1110">
    <w:name w:val="xl28"/>
    <w:basedOn w:val="905"/>
    <w:next w:val="1110"/>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11">
    <w:name w:val="Body Text 21"/>
    <w:basedOn w:val="905"/>
    <w:next w:val="1111"/>
    <w:link w:val="905"/>
    <w:qFormat/>
    <w:pPr>
      <w:ind w:left="720" w:hanging="720"/>
      <w:widowControl/>
    </w:pPr>
    <w:rPr>
      <w:sz w:val="24"/>
      <w:szCs w:val="20"/>
      <w:lang w:val="en-GB"/>
    </w:rPr>
  </w:style>
  <w:style w:type="paragraph" w:styleId="1112">
    <w:name w:val="列出段落1"/>
    <w:basedOn w:val="905"/>
    <w:next w:val="1112"/>
    <w:link w:val="905"/>
    <w:uiPriority w:val="34"/>
    <w:qFormat/>
    <w:pPr>
      <w:ind w:firstLine="420"/>
    </w:pPr>
    <w:rPr>
      <w:rFonts w:ascii="Calibri" w:hAnsi="Calibri"/>
      <w:szCs w:val="22"/>
    </w:rPr>
  </w:style>
  <w:style w:type="paragraph" w:styleId="1113">
    <w:name w:val="华宇段落1 Char"/>
    <w:basedOn w:val="905"/>
    <w:next w:val="1113"/>
    <w:link w:val="905"/>
    <w:qFormat/>
    <w:pPr>
      <w:ind w:firstLine="200"/>
      <w:spacing w:line="360" w:lineRule="auto"/>
    </w:pPr>
    <w:rPr>
      <w:bCs/>
      <w:sz w:val="24"/>
    </w:rPr>
  </w:style>
  <w:style w:type="paragraph" w:styleId="1114">
    <w:name w:val="正文 New"/>
    <w:next w:val="1114"/>
    <w:link w:val="905"/>
    <w:qFormat/>
    <w:pPr>
      <w:jc w:val="both"/>
      <w:widowControl w:val="off"/>
    </w:pPr>
    <w:rPr>
      <w:sz w:val="21"/>
      <w:lang w:val="en-US" w:eastAsia="zh-CN" w:bidi="ar-SA"/>
    </w:rPr>
  </w:style>
  <w:style w:type="paragraph" w:styleId="1115">
    <w:name w:val="马刚标题1"/>
    <w:basedOn w:val="906"/>
    <w:next w:val="905"/>
    <w:link w:val="905"/>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116">
    <w:name w:val="Char Char Char Char Char"/>
    <w:basedOn w:val="905"/>
    <w:next w:val="1116"/>
    <w:link w:val="905"/>
    <w:qFormat/>
    <w:rPr>
      <w:rFonts w:ascii="Tahoma" w:hAnsi="Tahoma"/>
      <w:sz w:val="24"/>
      <w:szCs w:val="20"/>
    </w:rPr>
  </w:style>
  <w:style w:type="paragraph" w:styleId="1117">
    <w:name w:val="明显引用1"/>
    <w:basedOn w:val="905"/>
    <w:next w:val="905"/>
    <w:link w:val="1118"/>
    <w:uiPriority w:val="30"/>
    <w:qFormat/>
    <w:pPr>
      <w:ind w:left="1008" w:right="1152"/>
      <w:spacing w:before="200" w:after="280" w:line="276" w:lineRule="auto"/>
      <w:widowControl/>
      <w:pBdr>
        <w:bottom w:val="single" w:color="000000" w:sz="4" w:space="1"/>
      </w:pBdr>
    </w:pPr>
    <w:rPr>
      <w:rFonts w:ascii="Calibri" w:hAnsi="Calibri"/>
      <w:b/>
      <w:bCs/>
      <w:i/>
      <w:iCs/>
      <w:sz w:val="22"/>
      <w:szCs w:val="20"/>
      <w:lang w:eastAsia="en-US"/>
    </w:rPr>
  </w:style>
  <w:style w:type="character" w:styleId="1118">
    <w:name w:val="Intense Quote Char"/>
    <w:next w:val="1118"/>
    <w:link w:val="1117"/>
    <w:uiPriority w:val="30"/>
    <w:qFormat/>
    <w:rPr>
      <w:rFonts w:ascii="Calibri" w:hAnsi="Calibri" w:eastAsia="宋体" w:cs="Times New Roman"/>
      <w:b/>
      <w:bCs/>
      <w:i/>
      <w:iCs/>
      <w:sz w:val="22"/>
      <w:lang w:eastAsia="en-US"/>
    </w:rPr>
  </w:style>
  <w:style w:type="paragraph" w:styleId="1119">
    <w:name w:val="xl57"/>
    <w:basedOn w:val="905"/>
    <w:next w:val="1119"/>
    <w:link w:val="905"/>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120">
    <w:name w:val="样式4 Char"/>
    <w:basedOn w:val="905"/>
    <w:next w:val="1120"/>
    <w:link w:val="905"/>
    <w:qFormat/>
    <w:pPr>
      <w:ind w:firstLine="480"/>
      <w:jc w:val="left"/>
      <w:spacing w:line="360" w:lineRule="auto"/>
      <w:widowControl/>
    </w:pPr>
    <w:rPr>
      <w:rFonts w:cs="宋体"/>
      <w:color w:val="000000"/>
      <w:sz w:val="24"/>
    </w:rPr>
  </w:style>
  <w:style w:type="paragraph" w:styleId="1121">
    <w:name w:val="xl30"/>
    <w:basedOn w:val="905"/>
    <w:next w:val="1121"/>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22">
    <w:name w:val="1"/>
    <w:basedOn w:val="905"/>
    <w:next w:val="981"/>
    <w:link w:val="905"/>
    <w:qFormat/>
    <w:pPr>
      <w:spacing w:line="360" w:lineRule="auto"/>
    </w:pPr>
    <w:rPr>
      <w:rFonts w:eastAsia="仿宋_GB2312"/>
      <w:sz w:val="24"/>
    </w:rPr>
  </w:style>
  <w:style w:type="paragraph" w:styleId="1123">
    <w:name w:val="小四 段落 宋体 Char Char Char"/>
    <w:basedOn w:val="929"/>
    <w:next w:val="1123"/>
    <w:link w:val="905"/>
    <w:qFormat/>
    <w:pPr>
      <w:ind w:left="0" w:right="-33" w:firstLine="545"/>
      <w:jc w:val="left"/>
      <w:spacing w:line="360" w:lineRule="auto"/>
      <w:tabs>
        <w:tab w:val="clear" w:pos="2952" w:leader="none"/>
      </w:tabs>
    </w:pPr>
    <w:rPr>
      <w:sz w:val="24"/>
    </w:rPr>
  </w:style>
  <w:style w:type="paragraph" w:styleId="1124">
    <w:name w:val="正文 首行缩进:  2 字符 Char Char"/>
    <w:basedOn w:val="905"/>
    <w:next w:val="1124"/>
    <w:link w:val="905"/>
    <w:qFormat/>
    <w:pPr>
      <w:ind w:firstLine="480"/>
      <w:spacing w:line="360" w:lineRule="auto"/>
    </w:pPr>
    <w:rPr>
      <w:rFonts w:ascii="楷体_GB2312" w:eastAsia="楷体_GB2312"/>
      <w:bCs/>
      <w:sz w:val="24"/>
    </w:rPr>
  </w:style>
  <w:style w:type="paragraph" w:styleId="1125">
    <w:name w:val="xl50"/>
    <w:basedOn w:val="905"/>
    <w:next w:val="1125"/>
    <w:link w:val="905"/>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126">
    <w:name w:val="Char Char Char Char Char Char Char Char Char Char Char Char Char"/>
    <w:basedOn w:val="905"/>
    <w:next w:val="1126"/>
    <w:link w:val="905"/>
    <w:qFormat/>
    <w:pPr>
      <w:jc w:val="left"/>
      <w:spacing w:after="160" w:line="240" w:lineRule="exact"/>
      <w:widowControl/>
    </w:pPr>
  </w:style>
  <w:style w:type="paragraph" w:styleId="1127">
    <w:name w:val="列出段落2"/>
    <w:basedOn w:val="905"/>
    <w:next w:val="1127"/>
    <w:link w:val="905"/>
    <w:qFormat/>
    <w:pPr>
      <w:ind w:left="720"/>
      <w:jc w:val="left"/>
      <w:widowControl/>
    </w:pPr>
    <w:rPr>
      <w:rFonts w:ascii="Arial" w:hAnsi="Arial" w:eastAsia="黑体" w:cs="Arial"/>
      <w:sz w:val="24"/>
      <w:lang w:eastAsia="en-US"/>
    </w:rPr>
  </w:style>
  <w:style w:type="paragraph" w:styleId="1128">
    <w:name w:val="符号与编号 Char"/>
    <w:basedOn w:val="905"/>
    <w:next w:val="1128"/>
    <w:link w:val="905"/>
    <w:qFormat/>
    <w:pPr>
      <w:ind w:left="720"/>
      <w:spacing w:line="400" w:lineRule="atLeast"/>
      <w:tabs>
        <w:tab w:val="left" w:pos="720" w:leader="none"/>
      </w:tabs>
    </w:pPr>
    <w:rPr>
      <w:sz w:val="24"/>
    </w:rPr>
  </w:style>
  <w:style w:type="paragraph" w:styleId="1129">
    <w:name w:val="正文--表格内正文"/>
    <w:basedOn w:val="905"/>
    <w:next w:val="1129"/>
    <w:link w:val="905"/>
    <w:qFormat/>
    <w:pPr>
      <w:jc w:val="center"/>
      <w:spacing w:line="240" w:lineRule="atLeast"/>
    </w:pPr>
    <w:rPr>
      <w:rFonts w:ascii="宋体" w:hAnsi="宋体"/>
      <w:color w:val="000000"/>
      <w:sz w:val="24"/>
    </w:rPr>
  </w:style>
  <w:style w:type="paragraph" w:styleId="1130">
    <w:name w:val="xl42"/>
    <w:basedOn w:val="905"/>
    <w:next w:val="1130"/>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1">
    <w:name w:val="正文 居中"/>
    <w:basedOn w:val="905"/>
    <w:next w:val="1131"/>
    <w:link w:val="905"/>
    <w:qFormat/>
    <w:pPr>
      <w:jc w:val="center"/>
      <w:spacing w:line="360" w:lineRule="auto"/>
    </w:pPr>
    <w:rPr>
      <w:sz w:val="24"/>
      <w:szCs w:val="20"/>
    </w:rPr>
  </w:style>
  <w:style w:type="paragraph" w:styleId="1132">
    <w:name w:val="一级标题"/>
    <w:basedOn w:val="905"/>
    <w:next w:val="1132"/>
    <w:link w:val="905"/>
    <w:qFormat/>
    <w:pPr>
      <w:ind w:left="900" w:hanging="420"/>
      <w:spacing w:line="360" w:lineRule="auto"/>
      <w:tabs>
        <w:tab w:val="left" w:pos="903" w:leader="none"/>
      </w:tabs>
    </w:pPr>
    <w:rPr>
      <w:rFonts w:ascii="Arial" w:hAnsi="Arial" w:cs="Arial"/>
      <w:sz w:val="24"/>
      <w:szCs w:val="20"/>
    </w:rPr>
  </w:style>
  <w:style w:type="paragraph" w:styleId="1133">
    <w:name w:val="xl26"/>
    <w:basedOn w:val="905"/>
    <w:next w:val="1133"/>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134">
    <w:name w:val="标题1，章节第一层"/>
    <w:basedOn w:val="1038"/>
    <w:next w:val="1038"/>
    <w:link w:val="905"/>
    <w:qFormat/>
    <w:pPr>
      <w:ind w:left="482"/>
      <w:tabs>
        <w:tab w:val="left" w:pos="693" w:leader="none"/>
      </w:tabs>
      <w:outlineLvl w:val="0"/>
    </w:pPr>
    <w:rPr>
      <w:color w:val="000000"/>
      <w:sz w:val="24"/>
      <w:szCs w:val="24"/>
    </w:rPr>
  </w:style>
  <w:style w:type="paragraph" w:styleId="1135">
    <w:name w:val="小四 段落 宋体"/>
    <w:basedOn w:val="929"/>
    <w:next w:val="1135"/>
    <w:link w:val="905"/>
    <w:qFormat/>
    <w:pPr>
      <w:ind w:left="113" w:right="113" w:firstLine="425"/>
      <w:jc w:val="left"/>
      <w:spacing w:line="360" w:lineRule="auto"/>
      <w:tabs>
        <w:tab w:val="clear" w:pos="2952" w:leader="none"/>
      </w:tabs>
    </w:pPr>
    <w:rPr>
      <w:sz w:val="24"/>
    </w:rPr>
  </w:style>
  <w:style w:type="paragraph" w:styleId="1136">
    <w:name w:val="greytypebeni"/>
    <w:basedOn w:val="905"/>
    <w:next w:val="1136"/>
    <w:link w:val="905"/>
    <w:qFormat/>
    <w:pPr>
      <w:jc w:val="left"/>
      <w:widowControl/>
    </w:pPr>
    <w:rPr>
      <w:rFonts w:ascii="宋体" w:hAnsi="宋体" w:cs="宋体"/>
      <w:sz w:val="24"/>
    </w:rPr>
  </w:style>
  <w:style w:type="paragraph" w:styleId="1137">
    <w:name w:val="Char Char Char Char Char Char Char Char Char Char Char"/>
    <w:basedOn w:val="905"/>
    <w:next w:val="1137"/>
    <w:link w:val="905"/>
    <w:qFormat/>
    <w:rPr>
      <w:rFonts w:ascii="Tahoma" w:hAnsi="Tahoma"/>
      <w:sz w:val="24"/>
      <w:szCs w:val="20"/>
    </w:rPr>
  </w:style>
  <w:style w:type="paragraph" w:styleId="1138">
    <w:name w:val="List Paragraph1"/>
    <w:basedOn w:val="905"/>
    <w:next w:val="1138"/>
    <w:link w:val="905"/>
    <w:qFormat/>
    <w:pPr>
      <w:ind w:left="720"/>
      <w:jc w:val="left"/>
      <w:widowControl/>
    </w:pPr>
    <w:rPr>
      <w:rFonts w:ascii="Arial" w:hAnsi="Arial" w:eastAsia="黑体"/>
      <w:sz w:val="24"/>
      <w:lang w:eastAsia="en-US"/>
    </w:rPr>
  </w:style>
  <w:style w:type="paragraph" w:styleId="1139">
    <w:name w:val="批注框文本1"/>
    <w:basedOn w:val="905"/>
    <w:next w:val="1139"/>
    <w:link w:val="905"/>
    <w:qFormat/>
    <w:rPr>
      <w:sz w:val="18"/>
      <w:szCs w:val="18"/>
    </w:rPr>
  </w:style>
  <w:style w:type="paragraph" w:styleId="1140">
    <w:name w:val="Pa6"/>
    <w:basedOn w:val="905"/>
    <w:next w:val="905"/>
    <w:link w:val="905"/>
    <w:qFormat/>
    <w:pPr>
      <w:jc w:val="left"/>
      <w:spacing w:line="241" w:lineRule="atLeast"/>
    </w:pPr>
    <w:rPr>
      <w:rFonts w:ascii="汉仪大黑简" w:eastAsia="汉仪大黑简"/>
      <w:sz w:val="24"/>
    </w:rPr>
  </w:style>
  <w:style w:type="paragraph" w:styleId="1141">
    <w:name w:val="样式1"/>
    <w:basedOn w:val="905"/>
    <w:next w:val="1141"/>
    <w:link w:val="905"/>
    <w:qFormat/>
    <w:pPr>
      <w:ind w:firstLine="480"/>
      <w:spacing w:line="300" w:lineRule="auto"/>
    </w:pPr>
    <w:rPr>
      <w:sz w:val="24"/>
    </w:rPr>
  </w:style>
  <w:style w:type="paragraph" w:styleId="1142">
    <w:name w:val="列出段落11"/>
    <w:basedOn w:val="905"/>
    <w:next w:val="1142"/>
    <w:link w:val="905"/>
    <w:qFormat/>
    <w:pPr>
      <w:ind w:firstLine="200"/>
    </w:pPr>
    <w:rPr>
      <w:rFonts w:ascii="Calibri" w:hAnsi="Calibri" w:cs="宋体"/>
      <w:szCs w:val="22"/>
    </w:rPr>
  </w:style>
  <w:style w:type="paragraph" w:styleId="1143">
    <w:name w:val="样式 段后: 0.5 行 左  0.75 字符"/>
    <w:basedOn w:val="905"/>
    <w:next w:val="1143"/>
    <w:link w:val="905"/>
    <w:qFormat/>
    <w:pPr>
      <w:ind w:firstLine="420"/>
      <w:spacing w:line="360" w:lineRule="auto"/>
      <w:widowControl/>
    </w:pPr>
    <w:rPr>
      <w:rFonts w:hAnsi="Arial" w:cs="Arial"/>
      <w:szCs w:val="21"/>
    </w:rPr>
  </w:style>
  <w:style w:type="paragraph" w:styleId="1144">
    <w:name w:val="Char Char Char Char Char Char Char1"/>
    <w:basedOn w:val="905"/>
    <w:next w:val="1144"/>
    <w:link w:val="905"/>
    <w:qFormat/>
    <w:rPr>
      <w:rFonts w:ascii="Tahoma" w:hAnsi="Tahoma"/>
      <w:sz w:val="24"/>
      <w:szCs w:val="20"/>
    </w:rPr>
  </w:style>
  <w:style w:type="paragraph" w:styleId="1145">
    <w:name w:val="xl32"/>
    <w:basedOn w:val="905"/>
    <w:next w:val="1145"/>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46">
    <w:name w:val="表格"/>
    <w:basedOn w:val="905"/>
    <w:next w:val="1146"/>
    <w:link w:val="905"/>
    <w:qFormat/>
    <w:pPr>
      <w:ind w:firstLine="21"/>
    </w:pPr>
    <w:rPr>
      <w:rFonts w:ascii="宋体" w:hAnsi="宋体" w:cs="宋体"/>
      <w:sz w:val="20"/>
      <w:szCs w:val="20"/>
    </w:rPr>
  </w:style>
  <w:style w:type="paragraph" w:styleId="1147">
    <w:name w:val="p0"/>
    <w:basedOn w:val="905"/>
    <w:next w:val="1147"/>
    <w:link w:val="905"/>
    <w:qFormat/>
    <w:pPr>
      <w:jc w:val="left"/>
      <w:spacing w:before="100" w:beforeAutospacing="1" w:after="100" w:afterAutospacing="1"/>
      <w:widowControl/>
    </w:pPr>
    <w:rPr>
      <w:rFonts w:ascii="宋体" w:hAnsi="宋体" w:cs="宋体"/>
      <w:sz w:val="24"/>
    </w:rPr>
  </w:style>
  <w:style w:type="paragraph" w:styleId="1148">
    <w:name w:val="Char Char Char Char Char Char Char Char Char Char"/>
    <w:basedOn w:val="905"/>
    <w:next w:val="1148"/>
    <w:link w:val="905"/>
    <w:qFormat/>
    <w:pPr>
      <w:spacing w:line="360" w:lineRule="auto"/>
    </w:pPr>
    <w:rPr>
      <w:sz w:val="24"/>
      <w:szCs w:val="20"/>
    </w:rPr>
  </w:style>
  <w:style w:type="paragraph" w:styleId="1149">
    <w:name w:val="Char"/>
    <w:basedOn w:val="905"/>
    <w:next w:val="1149"/>
    <w:link w:val="905"/>
    <w:qFormat/>
    <w:pPr>
      <w:spacing w:line="360" w:lineRule="auto"/>
    </w:pPr>
    <w:rPr>
      <w:rFonts w:ascii="Tahoma" w:hAnsi="Tahoma"/>
      <w:sz w:val="24"/>
      <w:szCs w:val="20"/>
    </w:rPr>
  </w:style>
  <w:style w:type="paragraph" w:styleId="1150">
    <w:name w:val="Char Char Char Char"/>
    <w:basedOn w:val="931"/>
    <w:next w:val="1150"/>
    <w:link w:val="905"/>
    <w:qFormat/>
    <w:pPr>
      <w:spacing w:line="360" w:lineRule="auto"/>
    </w:pPr>
    <w:rPr>
      <w:rFonts w:ascii="Tahoma" w:hAnsi="Tahoma"/>
    </w:rPr>
  </w:style>
  <w:style w:type="paragraph" w:styleId="1151">
    <w:name w:val="方案文档"/>
    <w:basedOn w:val="905"/>
    <w:next w:val="1151"/>
    <w:link w:val="905"/>
    <w:qFormat/>
    <w:pPr>
      <w:jc w:val="center"/>
      <w:spacing w:before="60" w:after="60" w:line="360" w:lineRule="auto"/>
    </w:pPr>
    <w:rPr>
      <w:rFonts w:ascii="宋体" w:hAnsi="宋体"/>
      <w:sz w:val="24"/>
      <w:szCs w:val="20"/>
      <w:lang w:val="zh-CN"/>
    </w:rPr>
  </w:style>
  <w:style w:type="paragraph" w:styleId="1152">
    <w:name w:val="a"/>
    <w:basedOn w:val="905"/>
    <w:next w:val="1152"/>
    <w:link w:val="905"/>
    <w:qFormat/>
    <w:pPr>
      <w:spacing w:before="100" w:beforeAutospacing="1" w:after="100" w:afterAutospacing="1"/>
      <w:widowControl/>
    </w:pPr>
    <w:rPr>
      <w:rFonts w:ascii="宋体" w:hAnsi="宋体" w:cs="宋体"/>
      <w:sz w:val="24"/>
    </w:rPr>
  </w:style>
  <w:style w:type="paragraph" w:styleId="1153">
    <w:name w:val="公文正文"/>
    <w:basedOn w:val="941"/>
    <w:next w:val="1153"/>
    <w:link w:val="905"/>
    <w:qFormat/>
    <w:pPr>
      <w:ind w:left="0" w:firstLine="200"/>
      <w:spacing w:after="0"/>
    </w:pPr>
    <w:rPr>
      <w:rFonts w:ascii="仿宋_GB2312" w:hAnsi="宋体" w:eastAsia="仿宋_GB2312"/>
      <w:sz w:val="28"/>
    </w:rPr>
  </w:style>
  <w:style w:type="paragraph" w:styleId="1154">
    <w:name w:val="xl55"/>
    <w:basedOn w:val="905"/>
    <w:next w:val="1154"/>
    <w:link w:val="905"/>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155">
    <w:name w:val="xl34"/>
    <w:basedOn w:val="905"/>
    <w:next w:val="1155"/>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56">
    <w:name w:val="Char11"/>
    <w:basedOn w:val="905"/>
    <w:next w:val="1156"/>
    <w:link w:val="905"/>
    <w:qFormat/>
    <w:rPr>
      <w:rFonts w:ascii="仿宋_GB2312" w:eastAsia="仿宋_GB2312"/>
      <w:b/>
      <w:sz w:val="32"/>
      <w:szCs w:val="32"/>
    </w:rPr>
  </w:style>
  <w:style w:type="paragraph" w:styleId="1157">
    <w:name w:val="xl43"/>
    <w:basedOn w:val="905"/>
    <w:next w:val="1157"/>
    <w:link w:val="90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158">
    <w:name w:val="表蕊"/>
    <w:basedOn w:val="905"/>
    <w:next w:val="1158"/>
    <w:link w:val="905"/>
    <w:qFormat/>
    <w:pPr>
      <w:jc w:val="left"/>
      <w:spacing w:line="320" w:lineRule="atLeast"/>
    </w:pPr>
    <w:rPr>
      <w:rFonts w:eastAsia="楷体_GB2312"/>
      <w:spacing w:val="-10"/>
      <w:szCs w:val="20"/>
    </w:rPr>
  </w:style>
  <w:style w:type="paragraph" w:styleId="1159">
    <w:name w:val="xl49"/>
    <w:basedOn w:val="905"/>
    <w:next w:val="1159"/>
    <w:link w:val="905"/>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160">
    <w:name w:val="font7"/>
    <w:basedOn w:val="905"/>
    <w:next w:val="1160"/>
    <w:link w:val="905"/>
    <w:qFormat/>
    <w:pPr>
      <w:jc w:val="left"/>
      <w:spacing w:before="100" w:beforeAutospacing="1" w:after="100" w:afterAutospacing="1"/>
      <w:widowControl/>
    </w:pPr>
    <w:rPr>
      <w:rFonts w:ascii="宋体" w:hAnsi="宋体"/>
      <w:b/>
      <w:bCs/>
      <w:sz w:val="24"/>
    </w:rPr>
  </w:style>
  <w:style w:type="paragraph" w:styleId="1161">
    <w:name w:val="文档正文"/>
    <w:basedOn w:val="905"/>
    <w:next w:val="1161"/>
    <w:link w:val="905"/>
    <w:qFormat/>
    <w:pPr>
      <w:spacing w:line="360" w:lineRule="auto"/>
    </w:pPr>
    <w:rPr>
      <w:rFonts w:ascii="宋体" w:hAnsi="宋体"/>
      <w:b/>
      <w:bCs/>
    </w:rPr>
  </w:style>
  <w:style w:type="paragraph" w:styleId="1162">
    <w:name w:val="段 Char"/>
    <w:next w:val="1162"/>
    <w:link w:val="905"/>
    <w:qFormat/>
    <w:pPr>
      <w:ind w:firstLine="200"/>
      <w:jc w:val="both"/>
    </w:pPr>
    <w:rPr>
      <w:rFonts w:ascii="宋体"/>
      <w:sz w:val="21"/>
      <w:lang w:val="en-US" w:eastAsia="zh-CN" w:bidi="ar-SA"/>
    </w:rPr>
  </w:style>
  <w:style w:type="paragraph" w:styleId="1163">
    <w:name w:val="xl38"/>
    <w:basedOn w:val="905"/>
    <w:next w:val="1163"/>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4">
    <w:name w:val="公文标题 2"/>
    <w:basedOn w:val="905"/>
    <w:next w:val="1153"/>
    <w:link w:val="905"/>
    <w:qFormat/>
    <w:pPr>
      <w:outlineLvl w:val="1"/>
    </w:pPr>
    <w:rPr>
      <w:rFonts w:ascii="仿宋_GB2312" w:hAnsi="宋体" w:eastAsia="仿宋_GB2312"/>
      <w:sz w:val="28"/>
    </w:rPr>
  </w:style>
  <w:style w:type="paragraph" w:styleId="1165">
    <w:name w:val="标题4，章节第四层"/>
    <w:basedOn w:val="905"/>
    <w:next w:val="905"/>
    <w:link w:val="905"/>
    <w:qFormat/>
    <w:pPr>
      <w:spacing w:line="360" w:lineRule="auto"/>
      <w:tabs>
        <w:tab w:val="left" w:pos="0" w:leader="none"/>
      </w:tabs>
      <w:outlineLvl w:val="3"/>
    </w:pPr>
    <w:rPr>
      <w:rFonts w:ascii="宋体" w:hAnsi="宋体"/>
      <w:b/>
      <w:sz w:val="24"/>
    </w:rPr>
  </w:style>
  <w:style w:type="paragraph" w:styleId="1166">
    <w:name w:val="Char Char Char1"/>
    <w:basedOn w:val="931"/>
    <w:next w:val="1166"/>
    <w:link w:val="905"/>
    <w:qFormat/>
    <w:pPr>
      <w:spacing w:line="436" w:lineRule="exact"/>
    </w:pPr>
  </w:style>
  <w:style w:type="paragraph" w:styleId="1167">
    <w:name w:val="Normal Indent1"/>
    <w:basedOn w:val="905"/>
    <w:next w:val="1167"/>
    <w:link w:val="905"/>
    <w:qFormat/>
    <w:pPr>
      <w:ind w:firstLine="420"/>
    </w:pPr>
    <w:rPr>
      <w:sz w:val="20"/>
      <w:szCs w:val="20"/>
    </w:rPr>
  </w:style>
  <w:style w:type="paragraph" w:styleId="1168">
    <w:name w:val="正文 首行缩进:  2 字符 Char"/>
    <w:basedOn w:val="905"/>
    <w:next w:val="1168"/>
    <w:link w:val="905"/>
    <w:qFormat/>
    <w:pPr>
      <w:ind w:firstLine="480"/>
      <w:spacing w:line="360" w:lineRule="auto"/>
    </w:pPr>
    <w:rPr>
      <w:rFonts w:cs="宋体"/>
      <w:sz w:val="24"/>
      <w:szCs w:val="20"/>
    </w:rPr>
  </w:style>
  <w:style w:type="paragraph" w:styleId="1169">
    <w:name w:val="font12"/>
    <w:basedOn w:val="905"/>
    <w:next w:val="1169"/>
    <w:link w:val="905"/>
    <w:qFormat/>
    <w:pPr>
      <w:jc w:val="left"/>
      <w:spacing w:before="100" w:beforeAutospacing="1" w:after="100" w:afterAutospacing="1"/>
      <w:widowControl/>
    </w:pPr>
    <w:rPr>
      <w:rFonts w:ascii="宋体" w:hAnsi="宋体" w:cs="宋体"/>
      <w:sz w:val="36"/>
      <w:szCs w:val="36"/>
    </w:rPr>
  </w:style>
  <w:style w:type="paragraph" w:styleId="1170">
    <w:name w:val="Char Char"/>
    <w:basedOn w:val="905"/>
    <w:next w:val="1170"/>
    <w:link w:val="905"/>
    <w:qFormat/>
    <w:rPr>
      <w:rFonts w:ascii="Tahoma" w:hAnsi="Tahoma"/>
      <w:sz w:val="24"/>
      <w:szCs w:val="20"/>
    </w:rPr>
  </w:style>
  <w:style w:type="paragraph" w:styleId="1171">
    <w:name w:val="表头_5"/>
    <w:basedOn w:val="905"/>
    <w:next w:val="1171"/>
    <w:link w:val="905"/>
    <w:qFormat/>
    <w:pPr>
      <w:spacing w:line="360" w:lineRule="auto"/>
    </w:pPr>
    <w:rPr>
      <w:b/>
      <w:bCs/>
      <w:sz w:val="28"/>
      <w:szCs w:val="21"/>
    </w:rPr>
  </w:style>
  <w:style w:type="paragraph" w:styleId="1172">
    <w:name w:val="Char Char110"/>
    <w:basedOn w:val="905"/>
    <w:next w:val="1172"/>
    <w:link w:val="905"/>
    <w:qFormat/>
    <w:rPr>
      <w:rFonts w:ascii="Tahoma" w:hAnsi="Tahoma" w:cs="Tahoma"/>
      <w:sz w:val="24"/>
      <w:szCs w:val="20"/>
    </w:rPr>
  </w:style>
  <w:style w:type="paragraph" w:styleId="1173">
    <w:name w:val="标题 4宋体"/>
    <w:basedOn w:val="909"/>
    <w:next w:val="1173"/>
    <w:link w:val="905"/>
    <w:qFormat/>
    <w:pPr>
      <w:jc w:val="left"/>
      <w:keepLines w:val="0"/>
      <w:spacing w:before="0" w:after="0" w:line="360" w:lineRule="auto"/>
    </w:pPr>
    <w:rPr>
      <w:rFonts w:ascii="宋体" w:hAnsi="宋体" w:eastAsia="宋体"/>
      <w:bCs/>
      <w:color w:val="000000"/>
      <w:sz w:val="24"/>
    </w:rPr>
  </w:style>
  <w:style w:type="paragraph" w:styleId="1174">
    <w:name w:val="zw"/>
    <w:basedOn w:val="905"/>
    <w:next w:val="1174"/>
    <w:link w:val="905"/>
    <w:qFormat/>
    <w:pPr>
      <w:ind w:firstLine="480"/>
      <w:jc w:val="left"/>
      <w:spacing w:line="360" w:lineRule="auto"/>
      <w:widowControl/>
    </w:pPr>
    <w:rPr>
      <w:rFonts w:ascii="宋体" w:hAnsi="宋体"/>
      <w:bCs/>
      <w:sz w:val="24"/>
      <w:szCs w:val="20"/>
    </w:rPr>
  </w:style>
  <w:style w:type="paragraph" w:styleId="1175">
    <w:name w:val="Char2 Char Char Char Char Char Char1"/>
    <w:basedOn w:val="905"/>
    <w:next w:val="1175"/>
    <w:link w:val="905"/>
    <w:qFormat/>
    <w:pPr>
      <w:ind w:hanging="425"/>
      <w:keepNext/>
      <w:spacing w:before="80" w:after="80"/>
      <w:widowControl/>
      <w:tabs>
        <w:tab w:val="left" w:pos="425" w:leader="none"/>
      </w:tabs>
    </w:pPr>
    <w:rPr>
      <w:rFonts w:ascii="Arial" w:hAnsi="Arial" w:cs="Arial"/>
      <w:sz w:val="20"/>
      <w:szCs w:val="20"/>
    </w:rPr>
  </w:style>
  <w:style w:type="paragraph" w:styleId="1176">
    <w:name w:val="条1"/>
    <w:basedOn w:val="905"/>
    <w:next w:val="1176"/>
    <w:link w:val="905"/>
    <w:qFormat/>
    <w:pPr>
      <w:ind w:left="780" w:hanging="360"/>
      <w:spacing w:before="156" w:line="360" w:lineRule="auto"/>
      <w:tabs>
        <w:tab w:val="left" w:pos="780" w:leader="none"/>
      </w:tabs>
    </w:pPr>
    <w:rPr>
      <w:rFonts w:eastAsia="黑体"/>
      <w:sz w:val="24"/>
      <w:szCs w:val="20"/>
    </w:rPr>
  </w:style>
  <w:style w:type="paragraph" w:styleId="1177">
    <w:name w:val="Char Char Char Char Char Char Char Char Char Char Char1"/>
    <w:basedOn w:val="905"/>
    <w:next w:val="1177"/>
    <w:link w:val="905"/>
    <w:qFormat/>
    <w:rPr>
      <w:rFonts w:ascii="Tahoma" w:hAnsi="Tahoma" w:cs="Tahoma"/>
      <w:sz w:val="24"/>
      <w:szCs w:val="20"/>
    </w:rPr>
  </w:style>
  <w:style w:type="paragraph" w:styleId="1178">
    <w:name w:val="丁华标题2"/>
    <w:basedOn w:val="907"/>
    <w:next w:val="1179"/>
    <w:link w:val="905"/>
    <w:qFormat/>
    <w:pPr>
      <w:ind w:left="567" w:hanging="567"/>
      <w:jc w:val="left"/>
      <w:spacing w:before="120" w:after="120"/>
      <w:tabs>
        <w:tab w:val="left" w:pos="567" w:leader="none"/>
      </w:tabs>
    </w:pPr>
    <w:rPr>
      <w:color w:val="000000"/>
      <w:sz w:val="28"/>
      <w:szCs w:val="20"/>
    </w:rPr>
  </w:style>
  <w:style w:type="paragraph" w:styleId="1179">
    <w:name w:val="丁华正文"/>
    <w:basedOn w:val="976"/>
    <w:next w:val="1179"/>
    <w:link w:val="905"/>
    <w:qFormat/>
    <w:pPr>
      <w:ind w:left="0" w:firstLine="510"/>
      <w:spacing w:before="0" w:after="0" w:line="360" w:lineRule="auto"/>
    </w:pPr>
    <w:rPr>
      <w:rFonts w:ascii="宋体" w:hAnsi="Arial"/>
      <w:bCs w:val="0"/>
      <w:color w:val="000000"/>
      <w:szCs w:val="16"/>
    </w:rPr>
  </w:style>
  <w:style w:type="paragraph" w:styleId="1180">
    <w:name w:val="4"/>
    <w:basedOn w:val="905"/>
    <w:next w:val="976"/>
    <w:link w:val="905"/>
    <w:qFormat/>
    <w:pPr>
      <w:ind w:firstLine="420"/>
      <w:spacing w:line="360" w:lineRule="auto"/>
    </w:pPr>
    <w:rPr>
      <w:color w:val="ff0000"/>
      <w:sz w:val="24"/>
    </w:rPr>
  </w:style>
  <w:style w:type="paragraph" w:styleId="1181">
    <w:name w:val="正文 New New New New New"/>
    <w:next w:val="1181"/>
    <w:link w:val="905"/>
    <w:qFormat/>
    <w:pPr>
      <w:jc w:val="both"/>
      <w:widowControl w:val="off"/>
    </w:pPr>
    <w:rPr>
      <w:sz w:val="21"/>
      <w:szCs w:val="24"/>
      <w:lang w:val="en-US" w:eastAsia="zh-CN" w:bidi="ar-SA"/>
    </w:rPr>
  </w:style>
  <w:style w:type="paragraph" w:styleId="1182">
    <w:name w:val="大标题"/>
    <w:basedOn w:val="905"/>
    <w:next w:val="905"/>
    <w:link w:val="905"/>
    <w:qFormat/>
    <w:pPr>
      <w:ind w:hanging="420"/>
      <w:pageBreakBefore/>
      <w:spacing w:line="360" w:lineRule="auto"/>
      <w:tabs>
        <w:tab w:val="left" w:pos="420" w:leader="none"/>
      </w:tabs>
      <w:outlineLvl w:val="0"/>
    </w:pPr>
    <w:rPr>
      <w:b/>
      <w:iCs/>
      <w:sz w:val="44"/>
    </w:rPr>
  </w:style>
  <w:style w:type="paragraph" w:styleId="1183">
    <w:name w:val="Char Char Char Char Char Char Char"/>
    <w:basedOn w:val="905"/>
    <w:next w:val="1183"/>
    <w:link w:val="905"/>
    <w:qFormat/>
    <w:pPr>
      <w:jc w:val="left"/>
    </w:pPr>
    <w:rPr>
      <w:rFonts w:ascii="Tahoma" w:hAnsi="Tahoma"/>
      <w:sz w:val="24"/>
      <w:szCs w:val="20"/>
    </w:rPr>
  </w:style>
  <w:style w:type="paragraph" w:styleId="1184">
    <w:name w:val="xl61"/>
    <w:basedOn w:val="905"/>
    <w:next w:val="1184"/>
    <w:link w:val="905"/>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185">
    <w:name w:val="xl46"/>
    <w:basedOn w:val="905"/>
    <w:next w:val="1185"/>
    <w:link w:val="905"/>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186">
    <w:name w:val="xl51"/>
    <w:basedOn w:val="905"/>
    <w:next w:val="1186"/>
    <w:link w:val="905"/>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187">
    <w:name w:val="Char Char Char Char Char Char Char Char Char Char Char Char Char Char"/>
    <w:basedOn w:val="905"/>
    <w:next w:val="1187"/>
    <w:link w:val="905"/>
    <w:qFormat/>
    <w:rPr>
      <w:rFonts w:ascii="Tahoma" w:hAnsi="Tahoma"/>
      <w:sz w:val="24"/>
      <w:szCs w:val="20"/>
    </w:rPr>
  </w:style>
  <w:style w:type="paragraph" w:styleId="1188">
    <w:name w:val="xl44"/>
    <w:basedOn w:val="905"/>
    <w:next w:val="1188"/>
    <w:link w:val="90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189">
    <w:name w:val="符号与编号 Char Char"/>
    <w:basedOn w:val="905"/>
    <w:next w:val="1189"/>
    <w:link w:val="905"/>
    <w:qFormat/>
    <w:pPr>
      <w:ind w:left="839" w:hanging="419"/>
      <w:spacing w:line="400" w:lineRule="atLeast"/>
      <w:tabs>
        <w:tab w:val="left" w:pos="840" w:leader="none"/>
      </w:tabs>
    </w:pPr>
    <w:rPr>
      <w:sz w:val="24"/>
    </w:rPr>
  </w:style>
  <w:style w:type="paragraph" w:styleId="1190">
    <w:name w:val="默认段落字体 Para Char Char Char Char Char Char Char Char Char1 Char Char Char Char Char Char Char"/>
    <w:basedOn w:val="931"/>
    <w:next w:val="1190"/>
    <w:link w:val="905"/>
    <w:qFormat/>
    <w:rPr>
      <w:szCs w:val="20"/>
    </w:rPr>
  </w:style>
  <w:style w:type="paragraph" w:styleId="1191">
    <w:name w:val="普通正文"/>
    <w:basedOn w:val="905"/>
    <w:next w:val="1191"/>
    <w:link w:val="905"/>
    <w:qFormat/>
    <w:pPr>
      <w:ind w:firstLine="480"/>
      <w:jc w:val="left"/>
      <w:spacing w:before="120" w:after="120" w:line="360" w:lineRule="auto"/>
    </w:pPr>
    <w:rPr>
      <w:rFonts w:ascii="Arial" w:hAnsi="Arial"/>
      <w:sz w:val="24"/>
    </w:rPr>
  </w:style>
  <w:style w:type="paragraph" w:styleId="1192">
    <w:name w:val="表格内容"/>
    <w:basedOn w:val="905"/>
    <w:next w:val="1192"/>
    <w:link w:val="905"/>
    <w:qFormat/>
    <w:pPr>
      <w:jc w:val="center"/>
      <w:spacing w:before="60" w:line="300" w:lineRule="auto"/>
      <w:widowControl/>
    </w:pPr>
    <w:rPr>
      <w:szCs w:val="20"/>
    </w:rPr>
  </w:style>
  <w:style w:type="paragraph" w:styleId="1193">
    <w:name w:val="正文文本 New New"/>
    <w:basedOn w:val="905"/>
    <w:next w:val="1193"/>
    <w:link w:val="905"/>
    <w:qFormat/>
    <w:pPr>
      <w:ind w:firstLine="200"/>
      <w:spacing w:before="60" w:after="60" w:line="360" w:lineRule="auto"/>
      <w:widowControl/>
    </w:pPr>
    <w:rPr>
      <w:rFonts w:eastAsia="华文楷体"/>
      <w:sz w:val="24"/>
    </w:rPr>
  </w:style>
  <w:style w:type="paragraph" w:styleId="1194">
    <w:name w:val="font8"/>
    <w:basedOn w:val="905"/>
    <w:next w:val="1194"/>
    <w:link w:val="905"/>
    <w:qFormat/>
    <w:pPr>
      <w:jc w:val="left"/>
      <w:spacing w:before="100" w:beforeAutospacing="1" w:after="100" w:afterAutospacing="1"/>
      <w:widowControl/>
    </w:pPr>
    <w:rPr>
      <w:rFonts w:ascii="宋体" w:hAnsi="宋体" w:cs="宋体"/>
      <w:b/>
      <w:bCs/>
      <w:i/>
      <w:iCs/>
      <w:sz w:val="20"/>
      <w:szCs w:val="20"/>
    </w:rPr>
  </w:style>
  <w:style w:type="paragraph" w:styleId="1195">
    <w:name w:val="Char Char Char Char Char Char Char Char Char Char Char1 Char Char Char1"/>
    <w:basedOn w:val="905"/>
    <w:next w:val="1195"/>
    <w:link w:val="905"/>
    <w:qFormat/>
    <w:pPr>
      <w:ind w:firstLine="200"/>
      <w:jc w:val="left"/>
    </w:pPr>
    <w:rPr>
      <w:rFonts w:ascii="Tahoma" w:hAnsi="Tahoma"/>
      <w:sz w:val="24"/>
    </w:rPr>
  </w:style>
  <w:style w:type="paragraph" w:styleId="1196">
    <w:name w:val="xl25"/>
    <w:basedOn w:val="905"/>
    <w:next w:val="1196"/>
    <w:link w:val="905"/>
    <w:qFormat/>
    <w:pPr>
      <w:jc w:val="center"/>
      <w:spacing w:before="100" w:beforeAutospacing="1" w:after="100" w:afterAutospacing="1"/>
      <w:widowControl/>
      <w:pBdr>
        <w:right w:val="single" w:color="000000" w:sz="4" w:space="0"/>
      </w:pBdr>
    </w:pPr>
    <w:rPr>
      <w:szCs w:val="21"/>
    </w:rPr>
  </w:style>
  <w:style w:type="paragraph" w:styleId="1197">
    <w:name w:val="标准小四"/>
    <w:basedOn w:val="905"/>
    <w:next w:val="1197"/>
    <w:link w:val="905"/>
    <w:qFormat/>
    <w:pPr>
      <w:ind w:firstLine="480"/>
      <w:spacing w:line="360" w:lineRule="auto"/>
    </w:pPr>
    <w:rPr>
      <w:rFonts w:ascii="Arial" w:hAnsi="Arial"/>
      <w:sz w:val="24"/>
      <w:szCs w:val="21"/>
    </w:rPr>
  </w:style>
  <w:style w:type="paragraph" w:styleId="1198">
    <w:name w:val="附录1"/>
    <w:next w:val="1198"/>
    <w:link w:val="905"/>
    <w:qFormat/>
    <w:pPr>
      <w:ind w:left="902" w:hanging="420"/>
      <w:spacing w:before="240" w:line="600" w:lineRule="atLeast"/>
      <w:tabs>
        <w:tab w:val="left" w:pos="907" w:leader="none"/>
      </w:tabs>
    </w:pPr>
    <w:rPr>
      <w:b/>
      <w:i/>
      <w:sz w:val="28"/>
      <w:lang w:val="en-US" w:eastAsia="zh-CN" w:bidi="ar-SA"/>
    </w:rPr>
  </w:style>
  <w:style w:type="paragraph" w:styleId="1199">
    <w:name w:val="标题3，章节第三层"/>
    <w:basedOn w:val="905"/>
    <w:next w:val="1038"/>
    <w:link w:val="905"/>
    <w:qFormat/>
    <w:pPr>
      <w:spacing w:before="78" w:line="300" w:lineRule="auto"/>
      <w:outlineLvl w:val="2"/>
    </w:pPr>
    <w:rPr>
      <w:rFonts w:ascii="Arial" w:hAnsi="Arial" w:eastAsia="华文细黑"/>
      <w:sz w:val="30"/>
    </w:rPr>
  </w:style>
  <w:style w:type="paragraph" w:styleId="1200">
    <w:name w:val="7"/>
    <w:basedOn w:val="905"/>
    <w:next w:val="985"/>
    <w:link w:val="905"/>
    <w:qFormat/>
    <w:pPr>
      <w:jc w:val="left"/>
      <w:spacing w:before="100" w:beforeAutospacing="1" w:after="100" w:afterAutospacing="1"/>
      <w:widowControl/>
    </w:pPr>
    <w:rPr>
      <w:rFonts w:ascii="宋体" w:hAnsi="宋体"/>
      <w:sz w:val="24"/>
      <w:szCs w:val="20"/>
    </w:rPr>
  </w:style>
  <w:style w:type="paragraph" w:styleId="1201">
    <w:name w:val="xl59"/>
    <w:basedOn w:val="905"/>
    <w:next w:val="1201"/>
    <w:link w:val="905"/>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202">
    <w:name w:val="无间隔1"/>
    <w:next w:val="1202"/>
    <w:link w:val="905"/>
    <w:uiPriority w:val="1"/>
    <w:qFormat/>
    <w:pPr>
      <w:jc w:val="both"/>
      <w:widowControl w:val="off"/>
    </w:pPr>
    <w:rPr>
      <w:rFonts w:eastAsia="微软雅黑"/>
      <w:sz w:val="24"/>
      <w:szCs w:val="22"/>
      <w:lang w:val="en-US" w:eastAsia="zh-CN" w:bidi="ar-SA"/>
    </w:rPr>
  </w:style>
  <w:style w:type="paragraph" w:styleId="1203">
    <w:name w:val="Char Char Char Char Char Char Char Char Char Char Char Char Char Char Char Char Char Char Char Char Char"/>
    <w:basedOn w:val="905"/>
    <w:next w:val="1203"/>
    <w:link w:val="905"/>
    <w:qFormat/>
    <w:rPr>
      <w:rFonts w:ascii="Tahoma" w:hAnsi="Tahoma" w:cs="Tahoma"/>
      <w:sz w:val="24"/>
      <w:szCs w:val="20"/>
    </w:rPr>
  </w:style>
  <w:style w:type="paragraph" w:styleId="1204">
    <w:name w:val="Char Char Char Char Char Char Char Char1"/>
    <w:basedOn w:val="905"/>
    <w:next w:val="1204"/>
    <w:link w:val="905"/>
    <w:qFormat/>
    <w:pPr>
      <w:jc w:val="left"/>
      <w:spacing w:after="160" w:line="240" w:lineRule="exact"/>
      <w:widowControl/>
    </w:pPr>
    <w:rPr>
      <w:rFonts w:ascii="Verdana" w:hAnsi="Verdana"/>
      <w:sz w:val="20"/>
      <w:szCs w:val="20"/>
      <w:lang w:eastAsia="en-US"/>
    </w:rPr>
  </w:style>
  <w:style w:type="paragraph" w:styleId="1205">
    <w:name w:val="Char Char Char Char Char Char Char Char Char Char Char Char Char Char Char Char Char Char Char Char Char Char Char"/>
    <w:basedOn w:val="905"/>
    <w:next w:val="1205"/>
    <w:link w:val="905"/>
    <w:qFormat/>
    <w:rPr>
      <w:rFonts w:ascii="Tahoma" w:hAnsi="Tahoma"/>
      <w:sz w:val="24"/>
      <w:szCs w:val="20"/>
    </w:rPr>
  </w:style>
  <w:style w:type="paragraph" w:styleId="1206">
    <w:name w:val="xl33"/>
    <w:basedOn w:val="905"/>
    <w:next w:val="1206"/>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07">
    <w:name w:val="Default"/>
    <w:next w:val="1207"/>
    <w:link w:val="905"/>
    <w:qFormat/>
    <w:pPr>
      <w:widowControl w:val="off"/>
    </w:pPr>
    <w:rPr>
      <w:rFonts w:ascii="宋体" w:cs="宋体"/>
      <w:color w:val="000000"/>
      <w:sz w:val="24"/>
      <w:szCs w:val="24"/>
      <w:lang w:val="en-US" w:eastAsia="zh-CN" w:bidi="ar-SA"/>
    </w:rPr>
  </w:style>
  <w:style w:type="paragraph" w:styleId="1208">
    <w:name w:val="Char Char Char Char Char Char Char Char Char"/>
    <w:basedOn w:val="905"/>
    <w:next w:val="1208"/>
    <w:link w:val="905"/>
    <w:qFormat/>
    <w:pPr>
      <w:ind w:left="200" w:hanging="200"/>
      <w:tabs>
        <w:tab w:val="left" w:pos="360" w:leader="none"/>
      </w:tabs>
    </w:pPr>
    <w:rPr>
      <w:sz w:val="24"/>
    </w:rPr>
  </w:style>
  <w:style w:type="paragraph" w:styleId="1209">
    <w:name w:val="批注主题1"/>
    <w:basedOn w:val="933"/>
    <w:next w:val="933"/>
    <w:link w:val="905"/>
    <w:qFormat/>
    <w:rPr>
      <w:b/>
      <w:bCs/>
    </w:rPr>
  </w:style>
  <w:style w:type="paragraph" w:styleId="1210">
    <w:name w:val="Char Char1 Char Char Char Char"/>
    <w:basedOn w:val="931"/>
    <w:next w:val="1210"/>
    <w:link w:val="905"/>
    <w:qFormat/>
    <w:pPr>
      <w:ind w:left="357"/>
      <w:jc w:val="left"/>
      <w:spacing w:line="436" w:lineRule="exact"/>
      <w:outlineLvl w:val="3"/>
    </w:pPr>
    <w:rPr>
      <w:rFonts w:ascii="Tahoma" w:hAnsi="Tahoma" w:cs="Tahoma"/>
      <w:b/>
    </w:rPr>
  </w:style>
  <w:style w:type="paragraph" w:styleId="1211">
    <w:name w:val="xl29"/>
    <w:basedOn w:val="905"/>
    <w:next w:val="1211"/>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12">
    <w:name w:val="标题5，章节第五层"/>
    <w:basedOn w:val="905"/>
    <w:next w:val="905"/>
    <w:link w:val="905"/>
    <w:qFormat/>
    <w:pPr>
      <w:ind w:left="2100" w:hanging="420"/>
      <w:spacing w:before="78"/>
      <w:tabs>
        <w:tab w:val="left" w:pos="1050" w:leader="none"/>
        <w:tab w:val="left" w:pos="2100" w:leader="none"/>
      </w:tabs>
      <w:outlineLvl w:val="4"/>
    </w:pPr>
    <w:rPr>
      <w:rFonts w:ascii="Arial" w:hAnsi="Arial" w:eastAsia="华文细黑"/>
      <w:sz w:val="30"/>
    </w:rPr>
  </w:style>
  <w:style w:type="paragraph" w:styleId="1213">
    <w:name w:val="正文--wdh"/>
    <w:basedOn w:val="905"/>
    <w:next w:val="1213"/>
    <w:link w:val="905"/>
    <w:qFormat/>
    <w:pPr>
      <w:spacing w:line="360" w:lineRule="auto"/>
    </w:pPr>
    <w:rPr>
      <w:sz w:val="24"/>
    </w:rPr>
  </w:style>
  <w:style w:type="paragraph" w:styleId="1214">
    <w:name w:val="Char Char Char Char Char Char Char Char"/>
    <w:basedOn w:val="905"/>
    <w:next w:val="1214"/>
    <w:link w:val="905"/>
    <w:qFormat/>
    <w:pPr>
      <w:jc w:val="left"/>
      <w:spacing w:after="160" w:line="240" w:lineRule="exact"/>
      <w:widowControl/>
    </w:pPr>
    <w:rPr>
      <w:rFonts w:ascii="Verdana" w:hAnsi="Verdana"/>
      <w:sz w:val="20"/>
      <w:szCs w:val="20"/>
      <w:lang w:eastAsia="en-US"/>
    </w:rPr>
  </w:style>
  <w:style w:type="paragraph" w:styleId="1215">
    <w:name w:val="项目符号：一级"/>
    <w:basedOn w:val="1038"/>
    <w:next w:val="1038"/>
    <w:link w:val="905"/>
    <w:qFormat/>
    <w:pPr>
      <w:ind w:right="-134"/>
    </w:pPr>
    <w:rPr>
      <w:bCs w:val="0"/>
    </w:rPr>
  </w:style>
  <w:style w:type="paragraph" w:styleId="1216">
    <w:name w:val="小四 段落 宋体 Char"/>
    <w:basedOn w:val="929"/>
    <w:next w:val="1216"/>
    <w:link w:val="905"/>
    <w:qFormat/>
    <w:pPr>
      <w:ind w:left="0" w:right="-33" w:firstLine="600"/>
      <w:jc w:val="left"/>
      <w:tabs>
        <w:tab w:val="clear" w:pos="2952" w:leader="none"/>
      </w:tabs>
    </w:pPr>
    <w:rPr>
      <w:rFonts w:ascii="仿宋_GB2312" w:eastAsia="仿宋_GB2312"/>
      <w:sz w:val="30"/>
      <w:szCs w:val="30"/>
    </w:rPr>
  </w:style>
  <w:style w:type="paragraph" w:styleId="1217">
    <w:name w:val="xl40"/>
    <w:basedOn w:val="905"/>
    <w:next w:val="1217"/>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18">
    <w:name w:val="普通文字"/>
    <w:basedOn w:val="905"/>
    <w:next w:val="905"/>
    <w:link w:val="905"/>
    <w:qFormat/>
    <w:rPr>
      <w:rFonts w:ascii="宋体" w:hAnsi="宋体" w:cs="宋体"/>
      <w:sz w:val="24"/>
      <w:szCs w:val="20"/>
    </w:rPr>
  </w:style>
  <w:style w:type="paragraph" w:styleId="1219">
    <w:name w:val="默认段落字体 Para Char Char Char Char Char Char Char"/>
    <w:basedOn w:val="905"/>
    <w:next w:val="1219"/>
    <w:link w:val="905"/>
    <w:qFormat/>
    <w:rPr>
      <w:rFonts w:ascii="Tahoma" w:hAnsi="Tahoma"/>
      <w:sz w:val="24"/>
      <w:szCs w:val="20"/>
    </w:rPr>
  </w:style>
  <w:style w:type="paragraph" w:styleId="1220">
    <w:name w:val="符号与编号"/>
    <w:basedOn w:val="905"/>
    <w:next w:val="1220"/>
    <w:link w:val="905"/>
    <w:qFormat/>
    <w:pPr>
      <w:ind w:left="900" w:hanging="420"/>
      <w:spacing w:line="400" w:lineRule="atLeast"/>
      <w:tabs>
        <w:tab w:val="left" w:pos="900" w:leader="none"/>
      </w:tabs>
    </w:pPr>
    <w:rPr>
      <w:sz w:val="24"/>
    </w:rPr>
  </w:style>
  <w:style w:type="paragraph" w:styleId="1221">
    <w:name w:val="样式 首行缩进:  2 字符"/>
    <w:basedOn w:val="905"/>
    <w:next w:val="1221"/>
    <w:link w:val="905"/>
    <w:qFormat/>
    <w:pPr>
      <w:ind w:firstLine="480"/>
      <w:spacing w:line="360" w:lineRule="auto"/>
    </w:pPr>
    <w:rPr>
      <w:rFonts w:cs="宋体"/>
      <w:sz w:val="24"/>
      <w:szCs w:val="20"/>
    </w:rPr>
  </w:style>
  <w:style w:type="paragraph" w:styleId="1222">
    <w:name w:val="标题1"/>
    <w:basedOn w:val="905"/>
    <w:next w:val="905"/>
    <w:link w:val="905"/>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23">
    <w:name w:val="正文lzq"/>
    <w:basedOn w:val="905"/>
    <w:next w:val="1223"/>
    <w:link w:val="905"/>
    <w:qFormat/>
    <w:pPr>
      <w:ind w:firstLine="480"/>
      <w:spacing w:line="360" w:lineRule="auto"/>
    </w:pPr>
    <w:rPr>
      <w:sz w:val="24"/>
      <w:szCs w:val="20"/>
    </w:rPr>
  </w:style>
  <w:style w:type="paragraph" w:styleId="1224">
    <w:name w:val="样式 标题 2H2h2sect 1.2Heading 2 HiddenHeading 2 CCBSheading 2..."/>
    <w:basedOn w:val="907"/>
    <w:next w:val="1224"/>
    <w:link w:val="905"/>
    <w:qFormat/>
    <w:pPr>
      <w:ind w:left="576" w:hanging="36"/>
      <w:jc w:val="left"/>
      <w:spacing w:line="240" w:lineRule="auto"/>
      <w:tabs>
        <w:tab w:val="left" w:pos="576" w:leader="none"/>
      </w:tabs>
    </w:pPr>
    <w:rPr>
      <w:rFonts w:ascii="宋体" w:hAnsi="宋体" w:eastAsia="宋体"/>
      <w:sz w:val="28"/>
      <w:szCs w:val="20"/>
    </w:rPr>
  </w:style>
  <w:style w:type="paragraph" w:styleId="1225">
    <w:name w:val="表格内文字"/>
    <w:basedOn w:val="905"/>
    <w:next w:val="1225"/>
    <w:link w:val="905"/>
    <w:qFormat/>
    <w:pPr>
      <w:spacing w:line="300" w:lineRule="atLeast"/>
    </w:pPr>
    <w:rPr>
      <w:sz w:val="18"/>
    </w:rPr>
  </w:style>
  <w:style w:type="paragraph" w:styleId="1226">
    <w:name w:val="xl39"/>
    <w:basedOn w:val="905"/>
    <w:next w:val="1226"/>
    <w:link w:val="9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7">
    <w:name w:val="content_lineheight"/>
    <w:basedOn w:val="905"/>
    <w:next w:val="1227"/>
    <w:link w:val="905"/>
    <w:qFormat/>
    <w:pPr>
      <w:jc w:val="left"/>
      <w:spacing w:before="100" w:beforeAutospacing="1" w:after="100" w:afterAutospacing="1"/>
      <w:widowControl/>
    </w:pPr>
    <w:rPr>
      <w:rFonts w:ascii="宋体" w:hAnsi="宋体"/>
      <w:sz w:val="24"/>
    </w:rPr>
  </w:style>
  <w:style w:type="paragraph" w:styleId="1228">
    <w:name w:val="xl24"/>
    <w:basedOn w:val="905"/>
    <w:next w:val="1228"/>
    <w:link w:val="9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29">
    <w:name w:val="font11"/>
    <w:basedOn w:val="905"/>
    <w:next w:val="1229"/>
    <w:link w:val="905"/>
    <w:qFormat/>
    <w:pPr>
      <w:jc w:val="left"/>
      <w:spacing w:before="100" w:beforeAutospacing="1" w:after="100" w:afterAutospacing="1"/>
      <w:widowControl/>
    </w:pPr>
    <w:rPr>
      <w:b/>
      <w:bCs/>
      <w:sz w:val="18"/>
      <w:szCs w:val="18"/>
    </w:rPr>
  </w:style>
  <w:style w:type="paragraph" w:styleId="1230">
    <w:name w:val="111111"/>
    <w:basedOn w:val="905"/>
    <w:next w:val="1230"/>
    <w:link w:val="905"/>
    <w:qFormat/>
    <w:pPr>
      <w:jc w:val="center"/>
      <w:spacing w:before="120" w:after="120"/>
    </w:pPr>
    <w:rPr>
      <w:rFonts w:ascii="宋体" w:hAnsi="宋体" w:eastAsia="黑体" w:cs="宋体"/>
      <w:b/>
      <w:bCs/>
      <w:szCs w:val="21"/>
    </w:rPr>
  </w:style>
  <w:style w:type="paragraph" w:styleId="1231">
    <w:name w:val="段落"/>
    <w:next w:val="1231"/>
    <w:link w:val="905"/>
    <w:qFormat/>
    <w:pPr>
      <w:ind w:firstLine="480"/>
      <w:jc w:val="both"/>
      <w:spacing w:before="120" w:after="120" w:line="360" w:lineRule="auto"/>
    </w:pPr>
    <w:rPr>
      <w:rFonts w:eastAsia="仿宋_GB2312"/>
      <w:sz w:val="24"/>
      <w:szCs w:val="24"/>
      <w:lang w:val="en-US" w:eastAsia="zh-CN" w:bidi="ar-SA"/>
    </w:rPr>
  </w:style>
  <w:style w:type="paragraph" w:styleId="1232">
    <w:name w:val="样式 标题 2第一章 标题 2Heading 2 HiddenHeading 2 CCBSheading 2H2h2..."/>
    <w:basedOn w:val="907"/>
    <w:next w:val="1232"/>
    <w:link w:val="905"/>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233">
    <w:name w:val="我的正文"/>
    <w:basedOn w:val="905"/>
    <w:next w:val="1233"/>
    <w:link w:val="905"/>
    <w:qFormat/>
    <w:pPr>
      <w:ind w:firstLine="420"/>
      <w:jc w:val="left"/>
      <w:spacing w:line="360" w:lineRule="auto"/>
      <w:widowControl/>
    </w:pPr>
    <w:rPr>
      <w:rFonts w:ascii="宋体" w:hAnsi="宋体" w:cs="宋体"/>
      <w:szCs w:val="21"/>
    </w:rPr>
  </w:style>
  <w:style w:type="paragraph" w:styleId="1234">
    <w:name w:val="项目符号，二级"/>
    <w:basedOn w:val="1038"/>
    <w:next w:val="1038"/>
    <w:link w:val="905"/>
    <w:qFormat/>
    <w:pPr>
      <w:ind w:left="1337" w:right="-27" w:firstLine="480"/>
      <w:tabs>
        <w:tab w:val="left" w:pos="1211" w:leader="none"/>
        <w:tab w:val="left" w:pos="1337" w:leader="none"/>
      </w:tabs>
    </w:pPr>
    <w:rPr>
      <w:bCs w:val="0"/>
      <w:color w:val="000000"/>
      <w:sz w:val="24"/>
      <w:szCs w:val="24"/>
    </w:rPr>
  </w:style>
  <w:style w:type="paragraph" w:styleId="1235">
    <w:name w:val="小四 段落 宋体 Char Char"/>
    <w:basedOn w:val="905"/>
    <w:next w:val="1235"/>
    <w:link w:val="905"/>
    <w:qFormat/>
    <w:pPr>
      <w:ind w:firstLine="480"/>
      <w:spacing w:line="360" w:lineRule="auto"/>
    </w:pPr>
    <w:rPr>
      <w:rFonts w:ascii="宋体" w:hAnsi="宋体"/>
      <w:sz w:val="24"/>
    </w:rPr>
  </w:style>
  <w:style w:type="character" w:styleId="1236">
    <w:name w:val="font111"/>
    <w:next w:val="1236"/>
    <w:link w:val="905"/>
    <w:qFormat/>
    <w:rPr>
      <w:rFonts w:hint="eastAsia" w:ascii="宋体" w:hAnsi="宋体" w:eastAsia="宋体" w:cs="宋体"/>
      <w:color w:val="000000"/>
      <w:sz w:val="20"/>
      <w:szCs w:val="20"/>
      <w:u w:val="none"/>
    </w:rPr>
  </w:style>
  <w:style w:type="character" w:styleId="1237">
    <w:name w:val="Char Char24"/>
    <w:next w:val="1237"/>
    <w:link w:val="905"/>
    <w:qFormat/>
    <w:rPr>
      <w:b/>
      <w:sz w:val="28"/>
    </w:rPr>
  </w:style>
  <w:style w:type="character" w:styleId="1238">
    <w:name w:val="Char Char23"/>
    <w:next w:val="1238"/>
    <w:link w:val="905"/>
    <w:qFormat/>
    <w:rPr>
      <w:rFonts w:ascii="Arial" w:hAnsi="Arial" w:eastAsia="黑体"/>
      <w:b/>
      <w:sz w:val="24"/>
    </w:rPr>
  </w:style>
  <w:style w:type="character" w:styleId="1239">
    <w:name w:val="华宇段落1 Char Char Char"/>
    <w:next w:val="1239"/>
    <w:link w:val="905"/>
    <w:qFormat/>
    <w:rPr>
      <w:rFonts w:eastAsia="宋体"/>
      <w:sz w:val="24"/>
      <w:lang w:val="en-US" w:eastAsia="zh-CN"/>
    </w:rPr>
  </w:style>
  <w:style w:type="character" w:styleId="1240">
    <w:name w:val="样式 首行缩进:  2 字符 Char Char Char"/>
    <w:next w:val="1240"/>
    <w:link w:val="905"/>
    <w:qFormat/>
    <w:rPr>
      <w:rFonts w:eastAsia="宋体"/>
      <w:sz w:val="24"/>
      <w:lang w:val="en-US" w:eastAsia="zh-CN"/>
    </w:rPr>
  </w:style>
  <w:style w:type="character" w:styleId="1241">
    <w:name w:val="Char Char6"/>
    <w:next w:val="1241"/>
    <w:link w:val="905"/>
    <w:qFormat/>
    <w:rPr>
      <w:rFonts w:eastAsia="宋体"/>
      <w:sz w:val="24"/>
      <w:lang w:val="en-US" w:eastAsia="zh-CN"/>
    </w:rPr>
  </w:style>
  <w:style w:type="character" w:styleId="1242">
    <w:name w:val="Char Char31"/>
    <w:next w:val="1242"/>
    <w:link w:val="905"/>
    <w:qFormat/>
    <w:rPr>
      <w:rFonts w:ascii="Arial" w:hAnsi="Arial" w:eastAsia="黑体"/>
      <w:b/>
      <w:sz w:val="28"/>
      <w:lang w:val="en-US" w:eastAsia="zh-CN"/>
    </w:rPr>
  </w:style>
  <w:style w:type="character" w:styleId="1243">
    <w:name w:val="纯文本 Char Char Char1"/>
    <w:next w:val="1243"/>
    <w:link w:val="905"/>
    <w:qFormat/>
    <w:rPr>
      <w:rFonts w:ascii="宋体" w:hAnsi="Courier New" w:eastAsia="宋体"/>
      <w:sz w:val="21"/>
      <w:lang w:val="en-US" w:eastAsia="zh-CN"/>
    </w:rPr>
  </w:style>
  <w:style w:type="character" w:styleId="1244">
    <w:name w:val="小四 段落 宋体 Char Char Char1"/>
    <w:next w:val="1244"/>
    <w:link w:val="905"/>
    <w:qFormat/>
    <w:rPr>
      <w:rFonts w:ascii="宋体" w:hAnsi="宋体" w:eastAsia="宋体"/>
      <w:sz w:val="24"/>
      <w:lang w:val="en-US" w:eastAsia="zh-CN"/>
    </w:rPr>
  </w:style>
  <w:style w:type="character" w:styleId="1245">
    <w:name w:val="Char Char7"/>
    <w:next w:val="1245"/>
    <w:link w:val="905"/>
    <w:qFormat/>
    <w:rPr>
      <w:rFonts w:eastAsia="宋体"/>
      <w:b/>
      <w:sz w:val="24"/>
      <w:lang w:val="en-US" w:eastAsia="zh-CN"/>
    </w:rPr>
  </w:style>
  <w:style w:type="character" w:styleId="1246">
    <w:name w:val="concon"/>
    <w:next w:val="1246"/>
    <w:link w:val="905"/>
    <w:qFormat/>
  </w:style>
  <w:style w:type="character" w:styleId="1247">
    <w:name w:val="标题 3 Char1"/>
    <w:next w:val="1247"/>
    <w:link w:val="905"/>
    <w:qFormat/>
    <w:rPr>
      <w:rFonts w:eastAsia="宋体"/>
      <w:b/>
      <w:sz w:val="32"/>
      <w:lang w:val="en-US" w:eastAsia="zh-CN"/>
    </w:rPr>
  </w:style>
  <w:style w:type="character" w:styleId="1248">
    <w:name w:val="Char Char33"/>
    <w:next w:val="1248"/>
    <w:link w:val="905"/>
    <w:qFormat/>
    <w:rPr>
      <w:rFonts w:ascii="Arial" w:hAnsi="Arial" w:eastAsia="黑体"/>
      <w:b/>
      <w:sz w:val="32"/>
      <w:lang w:val="en-US" w:eastAsia="zh-CN"/>
    </w:rPr>
  </w:style>
  <w:style w:type="character" w:styleId="1249">
    <w:name w:val="小四 段落 宋体 Char Char Char Char Char Char Char"/>
    <w:next w:val="1249"/>
    <w:link w:val="905"/>
    <w:qFormat/>
    <w:rPr>
      <w:rFonts w:eastAsia="宋体"/>
      <w:sz w:val="24"/>
      <w:lang w:val="en-US" w:eastAsia="zh-CN"/>
    </w:rPr>
  </w:style>
  <w:style w:type="character" w:styleId="1250">
    <w:name w:val="Char Char17"/>
    <w:next w:val="1250"/>
    <w:link w:val="905"/>
    <w:qFormat/>
    <w:rPr>
      <w:rFonts w:ascii="宋体" w:hAnsi="Courier New"/>
      <w:sz w:val="21"/>
    </w:rPr>
  </w:style>
  <w:style w:type="character" w:styleId="1251">
    <w:name w:val="Char Char32"/>
    <w:next w:val="1251"/>
    <w:link w:val="905"/>
    <w:qFormat/>
    <w:rPr>
      <w:rFonts w:eastAsia="宋体"/>
      <w:b/>
      <w:sz w:val="32"/>
      <w:lang w:val="en-US" w:eastAsia="zh-CN"/>
    </w:rPr>
  </w:style>
  <w:style w:type="character" w:styleId="1252">
    <w:name w:val="小四 段落 宋体 Char Char Char Char1"/>
    <w:next w:val="1252"/>
    <w:link w:val="905"/>
    <w:qFormat/>
    <w:rPr>
      <w:rFonts w:eastAsia="宋体"/>
      <w:sz w:val="24"/>
      <w:lang w:val="en-US" w:eastAsia="zh-CN"/>
    </w:rPr>
  </w:style>
  <w:style w:type="character" w:styleId="1253">
    <w:name w:val="标准小四 Char"/>
    <w:next w:val="1253"/>
    <w:link w:val="905"/>
    <w:qFormat/>
    <w:rPr>
      <w:rFonts w:ascii="Arial" w:hAnsi="Arial" w:eastAsia="宋体"/>
      <w:sz w:val="21"/>
      <w:lang w:val="en-US" w:eastAsia="zh-CN"/>
    </w:rPr>
  </w:style>
  <w:style w:type="character" w:styleId="1254">
    <w:name w:val="标题 3 Char Char"/>
    <w:next w:val="1254"/>
    <w:link w:val="905"/>
    <w:qFormat/>
    <w:rPr>
      <w:rFonts w:eastAsia="仿宋_GB2312"/>
      <w:b/>
      <w:sz w:val="32"/>
      <w:lang w:val="en-US" w:eastAsia="zh-CN"/>
    </w:rPr>
  </w:style>
  <w:style w:type="character" w:styleId="1255">
    <w:name w:val="已访问的超链接1"/>
    <w:next w:val="1255"/>
    <w:link w:val="905"/>
    <w:qFormat/>
    <w:rPr>
      <w:color w:val="000000"/>
      <w:u w:val="none"/>
    </w:rPr>
  </w:style>
  <w:style w:type="character" w:styleId="1256">
    <w:name w:val="正文缩进 Char1"/>
    <w:next w:val="1256"/>
    <w:link w:val="905"/>
    <w:qFormat/>
    <w:rPr>
      <w:rFonts w:eastAsia="宋体"/>
    </w:rPr>
  </w:style>
  <w:style w:type="character" w:styleId="1257">
    <w:name w:val="Char Char27"/>
    <w:next w:val="1257"/>
    <w:link w:val="905"/>
    <w:qFormat/>
    <w:rPr>
      <w:b/>
      <w:sz w:val="44"/>
    </w:rPr>
  </w:style>
  <w:style w:type="character" w:styleId="1258">
    <w:name w:val="font21"/>
    <w:next w:val="1258"/>
    <w:link w:val="905"/>
    <w:qFormat/>
    <w:rPr>
      <w:rFonts w:hint="eastAsia" w:ascii="宋体" w:hAnsi="宋体" w:eastAsia="宋体" w:cs="宋体"/>
      <w:color w:val="000000"/>
      <w:sz w:val="20"/>
      <w:szCs w:val="20"/>
      <w:u w:val="none"/>
    </w:rPr>
  </w:style>
  <w:style w:type="character" w:styleId="1259">
    <w:name w:val="Char Char22"/>
    <w:next w:val="1259"/>
    <w:link w:val="905"/>
    <w:qFormat/>
    <w:rPr>
      <w:b/>
      <w:sz w:val="24"/>
    </w:rPr>
  </w:style>
  <w:style w:type="character" w:styleId="1260">
    <w:name w:val="样式 宋体 小四"/>
    <w:next w:val="1260"/>
    <w:link w:val="905"/>
    <w:qFormat/>
    <w:rPr>
      <w:rFonts w:ascii="宋体" w:eastAsia="宋体"/>
      <w:sz w:val="24"/>
    </w:rPr>
  </w:style>
  <w:style w:type="character" w:styleId="1261">
    <w:name w:val="纯文本 Char Char Char"/>
    <w:next w:val="1261"/>
    <w:link w:val="905"/>
    <w:qFormat/>
    <w:rPr>
      <w:rFonts w:ascii="宋体" w:hAnsi="Courier New" w:eastAsia="宋体"/>
      <w:sz w:val="21"/>
      <w:lang w:val="en-US" w:eastAsia="zh-CN"/>
    </w:rPr>
  </w:style>
  <w:style w:type="character" w:styleId="1262">
    <w:name w:val="content_lineheight1"/>
    <w:next w:val="1262"/>
    <w:link w:val="905"/>
    <w:qFormat/>
    <w:rPr>
      <w:rFonts w:cs="Times New Roman"/>
    </w:rPr>
  </w:style>
  <w:style w:type="character" w:styleId="1263">
    <w:name w:val="ih151"/>
    <w:next w:val="1263"/>
    <w:link w:val="905"/>
    <w:qFormat/>
    <w:rPr>
      <w:color w:val="666666"/>
      <w:sz w:val="18"/>
      <w:u w:val="none"/>
    </w:rPr>
  </w:style>
  <w:style w:type="character" w:styleId="1264">
    <w:name w:val="样式 首行缩进:  2 字符 Char Char"/>
    <w:next w:val="1264"/>
    <w:link w:val="905"/>
    <w:qFormat/>
    <w:rPr>
      <w:rFonts w:eastAsia="宋体"/>
      <w:sz w:val="24"/>
      <w:lang w:val="en-US" w:eastAsia="zh-CN"/>
    </w:rPr>
  </w:style>
  <w:style w:type="character" w:styleId="1265">
    <w:name w:val="subtitle1"/>
    <w:next w:val="1265"/>
    <w:link w:val="905"/>
    <w:qFormat/>
    <w:rPr>
      <w:rFonts w:ascii="Georgia" w:hAnsi="Georgia"/>
      <w:b/>
      <w:color w:val="666666"/>
      <w:sz w:val="18"/>
    </w:rPr>
  </w:style>
  <w:style w:type="character" w:styleId="1266">
    <w:name w:val="Char Char30"/>
    <w:next w:val="1266"/>
    <w:link w:val="905"/>
    <w:qFormat/>
    <w:rPr>
      <w:rFonts w:eastAsia="宋体"/>
      <w:b/>
      <w:sz w:val="28"/>
      <w:lang w:val="en-US" w:eastAsia="zh-CN"/>
    </w:rPr>
  </w:style>
  <w:style w:type="character" w:styleId="1267">
    <w:name w:val="Char Char15"/>
    <w:next w:val="1267"/>
    <w:link w:val="905"/>
    <w:qFormat/>
    <w:rPr>
      <w:rFonts w:ascii="Arial" w:hAnsi="Arial" w:eastAsia="黑体"/>
      <w:sz w:val="21"/>
      <w:lang w:val="en-US" w:eastAsia="zh-CN"/>
    </w:rPr>
  </w:style>
  <w:style w:type="character" w:styleId="1268">
    <w:name w:val="style131"/>
    <w:next w:val="1268"/>
    <w:link w:val="905"/>
    <w:qFormat/>
    <w:rPr>
      <w:sz w:val="18"/>
    </w:rPr>
  </w:style>
  <w:style w:type="character" w:styleId="1269">
    <w:name w:val="Char Char11"/>
    <w:next w:val="1269"/>
    <w:link w:val="905"/>
    <w:qFormat/>
    <w:rPr>
      <w:rFonts w:ascii="宋体" w:hAnsi="宋体" w:eastAsia="宋体"/>
      <w:sz w:val="24"/>
      <w:lang w:val="en-US" w:eastAsia="zh-CN"/>
    </w:rPr>
  </w:style>
  <w:style w:type="character" w:styleId="1270">
    <w:name w:val="Char Char28"/>
    <w:next w:val="1270"/>
    <w:link w:val="905"/>
    <w:qFormat/>
    <w:rPr>
      <w:rFonts w:ascii="Arial" w:hAnsi="Arial" w:eastAsia="黑体"/>
      <w:b/>
      <w:sz w:val="32"/>
    </w:rPr>
  </w:style>
  <w:style w:type="character" w:styleId="1271">
    <w:name w:val="方案文档 Char Char"/>
    <w:next w:val="1271"/>
    <w:link w:val="905"/>
    <w:qFormat/>
    <w:rPr>
      <w:rFonts w:ascii="宋体" w:hAnsi="宋体" w:eastAsia="宋体"/>
      <w:sz w:val="24"/>
      <w:lang w:val="zh-CN" w:eastAsia="zh-CN"/>
    </w:rPr>
  </w:style>
  <w:style w:type="character" w:styleId="1272">
    <w:name w:val="标准文本 Char Char Char"/>
    <w:next w:val="1272"/>
    <w:link w:val="905"/>
    <w:qFormat/>
    <w:rPr>
      <w:rFonts w:eastAsia="宋体"/>
      <w:sz w:val="24"/>
      <w:lang w:val="en-US" w:eastAsia="zh-CN"/>
    </w:rPr>
  </w:style>
  <w:style w:type="character" w:styleId="1273">
    <w:name w:val="t1"/>
    <w:next w:val="1273"/>
    <w:link w:val="905"/>
    <w:qFormat/>
  </w:style>
  <w:style w:type="character" w:styleId="1274">
    <w:name w:val="Char Char21"/>
    <w:next w:val="1274"/>
    <w:link w:val="905"/>
    <w:qFormat/>
    <w:rPr>
      <w:rFonts w:ascii="Arial" w:hAnsi="Arial" w:eastAsia="黑体"/>
      <w:sz w:val="24"/>
    </w:rPr>
  </w:style>
  <w:style w:type="character" w:styleId="1275">
    <w:name w:val="normalfont1"/>
    <w:next w:val="1275"/>
    <w:link w:val="905"/>
    <w:qFormat/>
    <w:rPr>
      <w:rFonts w:ascii="??" w:hAnsi="??"/>
      <w:sz w:val="18"/>
      <w:u w:val="none"/>
    </w:rPr>
  </w:style>
  <w:style w:type="character" w:styleId="1276">
    <w:name w:val="小四 段落 宋体 Char Char Char Char Char"/>
    <w:next w:val="1276"/>
    <w:link w:val="905"/>
    <w:qFormat/>
    <w:rPr>
      <w:rFonts w:eastAsia="宋体"/>
      <w:sz w:val="24"/>
      <w:lang w:val="en-US" w:eastAsia="zh-CN"/>
    </w:rPr>
  </w:style>
  <w:style w:type="character" w:styleId="1277">
    <w:name w:val="h Char Char"/>
    <w:next w:val="1277"/>
    <w:link w:val="905"/>
    <w:qFormat/>
    <w:rPr>
      <w:rFonts w:eastAsia="宋体"/>
      <w:sz w:val="18"/>
      <w:lang w:val="en-US" w:eastAsia="zh-CN"/>
    </w:rPr>
  </w:style>
  <w:style w:type="character" w:styleId="1278">
    <w:name w:val="不明显参考1"/>
    <w:next w:val="1278"/>
    <w:link w:val="905"/>
    <w:uiPriority w:val="31"/>
    <w:qFormat/>
    <w:rPr>
      <w:smallCaps/>
    </w:rPr>
  </w:style>
  <w:style w:type="character" w:styleId="1279">
    <w:name w:val="apple-converted-space"/>
    <w:next w:val="1279"/>
    <w:link w:val="905"/>
    <w:qFormat/>
    <w:rPr>
      <w:rFonts w:cs="Times New Roman"/>
    </w:rPr>
  </w:style>
  <w:style w:type="character" w:styleId="1280">
    <w:name w:val="Char Char20"/>
    <w:next w:val="1280"/>
    <w:link w:val="905"/>
    <w:qFormat/>
    <w:rPr>
      <w:rFonts w:ascii="Arial" w:hAnsi="Arial" w:eastAsia="黑体"/>
      <w:sz w:val="21"/>
    </w:rPr>
  </w:style>
  <w:style w:type="character" w:styleId="1281">
    <w:name w:val="纯文本 Char1"/>
    <w:next w:val="1281"/>
    <w:link w:val="905"/>
    <w:qFormat/>
    <w:rPr>
      <w:rFonts w:ascii="宋体" w:hAnsi="Courier New"/>
      <w:sz w:val="21"/>
    </w:rPr>
  </w:style>
  <w:style w:type="character" w:styleId="1282">
    <w:name w:val="无间隔 Char"/>
    <w:next w:val="1282"/>
    <w:link w:val="905"/>
    <w:qFormat/>
    <w:rPr>
      <w:rFonts w:ascii="Calibri" w:hAnsi="Calibri" w:eastAsia="微软雅黑"/>
      <w:sz w:val="22"/>
      <w:lang w:val="en-US" w:eastAsia="zh-CN"/>
    </w:rPr>
  </w:style>
  <w:style w:type="character" w:styleId="1283">
    <w:name w:val="Char Char2"/>
    <w:next w:val="1283"/>
    <w:link w:val="905"/>
    <w:qFormat/>
    <w:rPr>
      <w:rFonts w:ascii="宋体" w:hAnsi="Courier New" w:eastAsia="宋体"/>
      <w:sz w:val="21"/>
      <w:lang w:val="en-US" w:eastAsia="zh-CN"/>
    </w:rPr>
  </w:style>
  <w:style w:type="character" w:styleId="1284">
    <w:name w:val="Char Char34"/>
    <w:next w:val="1284"/>
    <w:link w:val="905"/>
    <w:qFormat/>
    <w:rPr>
      <w:rFonts w:eastAsia="宋体"/>
      <w:b/>
      <w:sz w:val="44"/>
      <w:lang w:val="en-US" w:eastAsia="zh-CN"/>
    </w:rPr>
  </w:style>
  <w:style w:type="character" w:styleId="1285">
    <w:name w:val="font61"/>
    <w:next w:val="1285"/>
    <w:link w:val="905"/>
    <w:qFormat/>
    <w:rPr>
      <w:rFonts w:hint="eastAsia" w:ascii="宋体" w:hAnsi="宋体" w:eastAsia="宋体" w:cs="宋体"/>
      <w:color w:val="ff0000"/>
      <w:sz w:val="20"/>
      <w:szCs w:val="20"/>
      <w:u w:val="none"/>
    </w:rPr>
  </w:style>
  <w:style w:type="character" w:styleId="1286">
    <w:name w:val="Char Char9"/>
    <w:next w:val="1286"/>
    <w:link w:val="905"/>
    <w:qFormat/>
    <w:rPr>
      <w:rFonts w:eastAsia="宋体"/>
      <w:sz w:val="21"/>
      <w:lang w:val="en-US" w:eastAsia="zh-CN"/>
    </w:rPr>
  </w:style>
  <w:style w:type="character" w:styleId="1287">
    <w:name w:val="纯文本 Char Char"/>
    <w:next w:val="1287"/>
    <w:link w:val="905"/>
    <w:qFormat/>
    <w:rPr>
      <w:rFonts w:ascii="宋体" w:hAnsi="Courier New" w:eastAsia="宋体"/>
      <w:sz w:val="21"/>
      <w:lang w:val="en-US" w:eastAsia="zh-CN"/>
    </w:rPr>
  </w:style>
  <w:style w:type="character" w:styleId="1288">
    <w:name w:val="content"/>
    <w:next w:val="1288"/>
    <w:link w:val="905"/>
    <w:qFormat/>
    <w:rPr>
      <w:rFonts w:cs="Times New Roman"/>
    </w:rPr>
  </w:style>
  <w:style w:type="character" w:styleId="1289">
    <w:name w:val="标准小四 Char Char Char"/>
    <w:next w:val="1289"/>
    <w:link w:val="905"/>
    <w:qFormat/>
    <w:rPr>
      <w:rFonts w:ascii="Arial" w:hAnsi="Arial" w:eastAsia="宋体"/>
      <w:sz w:val="21"/>
      <w:lang w:val="en-US" w:eastAsia="zh-CN"/>
    </w:rPr>
  </w:style>
  <w:style w:type="character" w:styleId="1290">
    <w:name w:val="3zw"/>
    <w:next w:val="1290"/>
    <w:link w:val="905"/>
    <w:qFormat/>
    <w:rPr>
      <w:rFonts w:cs="Times New Roman"/>
    </w:rPr>
  </w:style>
  <w:style w:type="character" w:styleId="1291">
    <w:name w:val="样式 首行缩进:  2 字符 Char"/>
    <w:next w:val="1291"/>
    <w:link w:val="905"/>
    <w:qFormat/>
    <w:rPr>
      <w:rFonts w:eastAsia="宋体"/>
      <w:sz w:val="24"/>
      <w:lang w:val="en-US" w:eastAsia="zh-CN"/>
    </w:rPr>
  </w:style>
  <w:style w:type="character" w:styleId="1292">
    <w:name w:val="medium_text1"/>
    <w:next w:val="1292"/>
    <w:link w:val="905"/>
    <w:qFormat/>
    <w:rPr>
      <w:sz w:val="24"/>
    </w:rPr>
  </w:style>
  <w:style w:type="character" w:styleId="1293">
    <w:name w:val="Char Char16"/>
    <w:next w:val="1293"/>
    <w:link w:val="905"/>
    <w:qFormat/>
    <w:rPr>
      <w:rFonts w:ascii="Arial" w:hAnsi="Arial" w:eastAsia="黑体"/>
      <w:sz w:val="24"/>
      <w:lang w:val="en-US" w:eastAsia="zh-CN"/>
    </w:rPr>
  </w:style>
  <w:style w:type="character" w:styleId="1294">
    <w:name w:val="font91"/>
    <w:next w:val="1294"/>
    <w:link w:val="905"/>
    <w:qFormat/>
    <w:rPr>
      <w:rFonts w:hint="eastAsia" w:ascii="宋体" w:hAnsi="宋体" w:eastAsia="宋体" w:cs="宋体"/>
      <w:color w:val="000000"/>
      <w:sz w:val="20"/>
      <w:szCs w:val="20"/>
      <w:u w:val="none"/>
    </w:rPr>
  </w:style>
  <w:style w:type="character" w:styleId="1295">
    <w:name w:val="Char Char3"/>
    <w:next w:val="1295"/>
    <w:link w:val="905"/>
    <w:qFormat/>
    <w:rPr>
      <w:rFonts w:eastAsia="宋体"/>
      <w:sz w:val="18"/>
      <w:lang w:val="en-US" w:eastAsia="zh-CN"/>
    </w:rPr>
  </w:style>
  <w:style w:type="character" w:styleId="1296">
    <w:name w:val="标题 Char1"/>
    <w:next w:val="1296"/>
    <w:link w:val="905"/>
    <w:qFormat/>
    <w:rPr>
      <w:rFonts w:ascii="Cambria" w:eastAsia="宋体"/>
      <w:b/>
      <w:sz w:val="32"/>
    </w:rPr>
  </w:style>
  <w:style w:type="character" w:styleId="1297">
    <w:name w:val="标准小四 Char Char"/>
    <w:next w:val="1297"/>
    <w:link w:val="905"/>
    <w:qFormat/>
    <w:rPr>
      <w:rFonts w:ascii="Arial" w:hAnsi="Arial" w:eastAsia="宋体"/>
      <w:sz w:val="21"/>
      <w:lang w:val="en-US" w:eastAsia="zh-CN"/>
    </w:rPr>
  </w:style>
  <w:style w:type="character" w:styleId="1298">
    <w:name w:val="普通文字 Char Char3"/>
    <w:next w:val="1298"/>
    <w:link w:val="905"/>
    <w:qFormat/>
    <w:rPr>
      <w:rFonts w:ascii="宋体" w:hAnsi="Courier New" w:eastAsia="宋体"/>
      <w:sz w:val="21"/>
      <w:lang w:val="en-US" w:eastAsia="zh-CN"/>
    </w:rPr>
  </w:style>
  <w:style w:type="character" w:styleId="1299">
    <w:name w:val="case31"/>
    <w:next w:val="1299"/>
    <w:link w:val="905"/>
    <w:qFormat/>
    <w:rPr>
      <w:sz w:val="21"/>
    </w:rPr>
  </w:style>
  <w:style w:type="character" w:styleId="1300">
    <w:name w:val="明显参考1"/>
    <w:next w:val="1300"/>
    <w:link w:val="905"/>
    <w:uiPriority w:val="32"/>
    <w:qFormat/>
    <w:rPr>
      <w:smallCaps/>
      <w:spacing w:val="5"/>
      <w:u w:val="single"/>
    </w:rPr>
  </w:style>
  <w:style w:type="character" w:styleId="1301">
    <w:name w:val="textcontents"/>
    <w:next w:val="1301"/>
    <w:link w:val="905"/>
    <w:qFormat/>
    <w:rPr>
      <w:rFonts w:cs="Times New Roman"/>
    </w:rPr>
  </w:style>
  <w:style w:type="character" w:styleId="1302">
    <w:name w:val="页脚 Char"/>
    <w:next w:val="1302"/>
    <w:link w:val="905"/>
    <w:uiPriority w:val="99"/>
    <w:semiHidden/>
    <w:qFormat/>
    <w:rPr>
      <w:rFonts w:cs="Times New Roman"/>
      <w:sz w:val="18"/>
      <w:szCs w:val="18"/>
    </w:rPr>
  </w:style>
  <w:style w:type="character" w:styleId="1303">
    <w:name w:val="普通文字1 Char"/>
    <w:next w:val="1303"/>
    <w:link w:val="905"/>
    <w:qFormat/>
    <w:rPr>
      <w:rFonts w:ascii="宋体" w:eastAsia="宋体"/>
      <w:sz w:val="21"/>
      <w:lang w:val="en-US" w:eastAsia="zh-CN"/>
    </w:rPr>
  </w:style>
  <w:style w:type="character" w:styleId="1304">
    <w:name w:val="Char Char29"/>
    <w:next w:val="1304"/>
    <w:link w:val="905"/>
    <w:qFormat/>
    <w:rPr>
      <w:rFonts w:ascii="Times New Roman" w:hAnsi="Times New Roman" w:eastAsia="宋体"/>
      <w:b/>
      <w:sz w:val="44"/>
    </w:rPr>
  </w:style>
  <w:style w:type="character" w:styleId="1305">
    <w:name w:val="title_emph1"/>
    <w:next w:val="1305"/>
    <w:link w:val="905"/>
    <w:qFormat/>
    <w:rPr>
      <w:rFonts w:ascii="Arial"/>
      <w:b/>
      <w:sz w:val="18"/>
    </w:rPr>
  </w:style>
  <w:style w:type="character" w:styleId="1306">
    <w:name w:val="111111 Char Char"/>
    <w:next w:val="1306"/>
    <w:link w:val="905"/>
    <w:qFormat/>
    <w:rPr>
      <w:rFonts w:ascii="宋体" w:hAnsi="宋体" w:eastAsia="黑体"/>
      <w:b/>
      <w:sz w:val="21"/>
      <w:lang w:val="en-US" w:eastAsia="zh-CN"/>
    </w:rPr>
  </w:style>
  <w:style w:type="character" w:styleId="1307">
    <w:name w:val="书籍标题1"/>
    <w:next w:val="1307"/>
    <w:link w:val="905"/>
    <w:uiPriority w:val="33"/>
    <w:qFormat/>
    <w:rPr>
      <w:i/>
      <w:smallCaps/>
      <w:spacing w:val="5"/>
    </w:rPr>
  </w:style>
  <w:style w:type="character" w:styleId="1308">
    <w:name w:val="Char Char13"/>
    <w:next w:val="1308"/>
    <w:link w:val="905"/>
    <w:qFormat/>
    <w:rPr>
      <w:rFonts w:ascii="宋体" w:hAnsi="宋体" w:eastAsia="宋体"/>
      <w:sz w:val="24"/>
      <w:lang w:val="en-US" w:eastAsia="zh-CN"/>
    </w:rPr>
  </w:style>
  <w:style w:type="character" w:styleId="1309">
    <w:name w:val="Char Char8"/>
    <w:next w:val="1309"/>
    <w:link w:val="905"/>
    <w:qFormat/>
    <w:rPr>
      <w:rFonts w:eastAsia="宋体"/>
      <w:sz w:val="18"/>
      <w:lang w:val="en-US" w:eastAsia="zh-CN"/>
    </w:rPr>
  </w:style>
  <w:style w:type="character" w:styleId="1310">
    <w:name w:val="引用 Char"/>
    <w:next w:val="1310"/>
    <w:link w:val="905"/>
    <w:qFormat/>
    <w:rPr>
      <w:rFonts w:ascii="Calibri" w:hAnsi="Calibri" w:eastAsia="宋体"/>
      <w:i/>
      <w:sz w:val="22"/>
      <w:lang w:val="en-US" w:eastAsia="en-US"/>
    </w:rPr>
  </w:style>
  <w:style w:type="character" w:styleId="1311">
    <w:name w:val="A2"/>
    <w:next w:val="1311"/>
    <w:link w:val="905"/>
    <w:qFormat/>
    <w:rPr>
      <w:color w:val="000000"/>
      <w:sz w:val="18"/>
    </w:rPr>
  </w:style>
  <w:style w:type="character" w:styleId="1312">
    <w:name w:val="Char Char5"/>
    <w:next w:val="1312"/>
    <w:link w:val="905"/>
    <w:qFormat/>
    <w:rPr>
      <w:rFonts w:eastAsia="宋体"/>
      <w:sz w:val="24"/>
      <w:lang w:val="en-US" w:eastAsia="zh-CN"/>
    </w:rPr>
  </w:style>
  <w:style w:type="character" w:styleId="1313">
    <w:name w:val="不明显强调1"/>
    <w:next w:val="1313"/>
    <w:link w:val="905"/>
    <w:uiPriority w:val="19"/>
    <w:qFormat/>
    <w:rPr>
      <w:i/>
    </w:rPr>
  </w:style>
  <w:style w:type="character" w:styleId="1314">
    <w:name w:val="标准文本 Char Char"/>
    <w:next w:val="1314"/>
    <w:link w:val="905"/>
    <w:qFormat/>
    <w:rPr>
      <w:rFonts w:eastAsia="宋体"/>
      <w:sz w:val="24"/>
      <w:lang w:val="en-US" w:eastAsia="zh-CN"/>
    </w:rPr>
  </w:style>
  <w:style w:type="character" w:styleId="1315">
    <w:name w:val="明显引用 Char"/>
    <w:next w:val="1315"/>
    <w:link w:val="905"/>
    <w:qFormat/>
    <w:rPr>
      <w:rFonts w:ascii="Calibri" w:hAnsi="Calibri" w:eastAsia="宋体"/>
      <w:b/>
      <w:i/>
      <w:sz w:val="22"/>
      <w:lang w:val="en-US" w:eastAsia="en-US"/>
    </w:rPr>
  </w:style>
  <w:style w:type="character" w:styleId="1316">
    <w:name w:val="Char Char14"/>
    <w:next w:val="1316"/>
    <w:link w:val="905"/>
    <w:qFormat/>
    <w:rPr>
      <w:rFonts w:eastAsia="黑体"/>
      <w:b/>
      <w:sz w:val="28"/>
      <w:lang w:val="en-GB" w:eastAsia="zh-CN"/>
    </w:rPr>
  </w:style>
  <w:style w:type="character" w:styleId="1317">
    <w:name w:val="Char Char25"/>
    <w:next w:val="1317"/>
    <w:link w:val="905"/>
    <w:qFormat/>
    <w:rPr>
      <w:rFonts w:ascii="Arial" w:hAnsi="Arial" w:eastAsia="黑体"/>
      <w:b/>
      <w:sz w:val="28"/>
    </w:rPr>
  </w:style>
  <w:style w:type="character" w:styleId="1318">
    <w:name w:val="小四 段落 宋体 Char Char Char Char Char Char Char Char"/>
    <w:next w:val="1318"/>
    <w:link w:val="905"/>
    <w:qFormat/>
    <w:rPr>
      <w:rFonts w:eastAsia="宋体"/>
      <w:sz w:val="24"/>
      <w:lang w:val="en-US" w:eastAsia="zh-CN"/>
    </w:rPr>
  </w:style>
  <w:style w:type="character" w:styleId="1319">
    <w:name w:val="批注文字 Char"/>
    <w:next w:val="1319"/>
    <w:link w:val="905"/>
    <w:uiPriority w:val="99"/>
    <w:semiHidden/>
    <w:qFormat/>
    <w:rPr>
      <w:rFonts w:ascii="Times New Roman" w:hAnsi="Times New Roman" w:eastAsia="宋体" w:cs="Times New Roman"/>
      <w:sz w:val="20"/>
      <w:szCs w:val="20"/>
    </w:rPr>
  </w:style>
  <w:style w:type="character" w:styleId="1320">
    <w:name w:val="华宇段落1 Char Char Char Char"/>
    <w:next w:val="1320"/>
    <w:link w:val="905"/>
    <w:qFormat/>
    <w:rPr>
      <w:rFonts w:eastAsia="宋体"/>
      <w:sz w:val="24"/>
      <w:lang w:val="en-US" w:eastAsia="zh-CN"/>
    </w:rPr>
  </w:style>
  <w:style w:type="character" w:styleId="1321">
    <w:name w:val="小四 段落 宋体 Char Char Char Char Char Char"/>
    <w:next w:val="1321"/>
    <w:link w:val="905"/>
    <w:qFormat/>
    <w:rPr>
      <w:rFonts w:eastAsia="宋体"/>
      <w:sz w:val="24"/>
      <w:lang w:val="en-US" w:eastAsia="zh-CN"/>
    </w:rPr>
  </w:style>
  <w:style w:type="character" w:styleId="1322">
    <w:name w:val="标题 3 Char Char Char Char Char Char Char Char Char Char Char Char Char Char Char Char Char Char Char Char Char Char Char Char Char Char Char Char Char Char Char Char Char Char Char Char Char Char Char Char Char Char Char Char Char Char Char Char Cha Cha"/>
    <w:next w:val="1322"/>
    <w:link w:val="905"/>
    <w:qFormat/>
    <w:rPr>
      <w:rFonts w:eastAsia="宋体"/>
      <w:b/>
      <w:sz w:val="32"/>
      <w:lang w:val="en-US" w:eastAsia="zh-CN"/>
    </w:rPr>
  </w:style>
  <w:style w:type="character" w:styleId="1323">
    <w:name w:val="2nd level Char"/>
    <w:next w:val="1323"/>
    <w:link w:val="905"/>
    <w:qFormat/>
    <w:rPr>
      <w:rFonts w:ascii="Arial" w:hAnsi="Arial" w:eastAsia="黑体"/>
      <w:b/>
      <w:sz w:val="32"/>
      <w:lang w:val="en-US" w:eastAsia="zh-CN"/>
    </w:rPr>
  </w:style>
  <w:style w:type="character" w:styleId="1324">
    <w:name w:val="华宇段落1 Char Char"/>
    <w:next w:val="1324"/>
    <w:link w:val="905"/>
    <w:qFormat/>
    <w:rPr>
      <w:rFonts w:eastAsia="宋体"/>
      <w:sz w:val="24"/>
      <w:lang w:val="en-US" w:eastAsia="zh-CN"/>
    </w:rPr>
  </w:style>
  <w:style w:type="character" w:styleId="1325">
    <w:name w:val="Char Char12"/>
    <w:next w:val="1325"/>
    <w:link w:val="905"/>
    <w:qFormat/>
    <w:rPr>
      <w:rFonts w:ascii="Arial" w:hAnsi="Arial" w:eastAsia="黑体"/>
      <w:sz w:val="21"/>
      <w:lang w:val="en-US" w:eastAsia="zh-CN"/>
    </w:rPr>
  </w:style>
  <w:style w:type="character" w:styleId="1326">
    <w:name w:val="Title1 Char"/>
    <w:next w:val="1326"/>
    <w:link w:val="905"/>
    <w:qFormat/>
    <w:rPr>
      <w:rFonts w:eastAsia="宋体"/>
      <w:b/>
      <w:sz w:val="44"/>
      <w:lang w:val="en-US" w:eastAsia="zh-CN"/>
    </w:rPr>
  </w:style>
  <w:style w:type="character" w:styleId="1327">
    <w:name w:val="Char Char19"/>
    <w:next w:val="1327"/>
    <w:link w:val="905"/>
    <w:qFormat/>
    <w:rPr>
      <w:rFonts w:ascii="Arial" w:hAnsi="Arial" w:eastAsia="黑体"/>
      <w:b/>
      <w:sz w:val="24"/>
      <w:lang w:val="en-US" w:eastAsia="zh-CN"/>
    </w:rPr>
  </w:style>
  <w:style w:type="character" w:styleId="1328">
    <w:name w:val="样式 非加粗"/>
    <w:next w:val="1328"/>
    <w:link w:val="905"/>
    <w:qFormat/>
    <w:rPr>
      <w:rFonts w:eastAsia="宋体"/>
      <w:sz w:val="28"/>
    </w:rPr>
  </w:style>
  <w:style w:type="character" w:styleId="1329">
    <w:name w:val="正文 + 宋体 Char"/>
    <w:next w:val="1329"/>
    <w:link w:val="905"/>
    <w:qFormat/>
    <w:rPr>
      <w:rFonts w:eastAsia="宋体"/>
      <w:sz w:val="24"/>
      <w:lang w:val="en-US" w:eastAsia="zh-CN"/>
    </w:rPr>
  </w:style>
  <w:style w:type="character" w:styleId="1330">
    <w:name w:val="Char Char4"/>
    <w:next w:val="1330"/>
    <w:link w:val="905"/>
    <w:qFormat/>
    <w:rPr>
      <w:rFonts w:ascii="方正大黑简体" w:eastAsia="方正大黑简体"/>
      <w:position w:val="6"/>
      <w:sz w:val="30"/>
      <w:lang w:val="en-US" w:eastAsia="zh-CN"/>
    </w:rPr>
  </w:style>
  <w:style w:type="character" w:styleId="1331">
    <w:name w:val="Char Char26"/>
    <w:next w:val="1331"/>
    <w:link w:val="905"/>
    <w:qFormat/>
    <w:rPr>
      <w:b/>
      <w:sz w:val="32"/>
    </w:rPr>
  </w:style>
  <w:style w:type="character" w:styleId="1332">
    <w:name w:val="小四 段落 宋体 Char1"/>
    <w:next w:val="1332"/>
    <w:link w:val="905"/>
    <w:qFormat/>
    <w:rPr>
      <w:rFonts w:eastAsia="宋体"/>
      <w:sz w:val="24"/>
      <w:lang w:val="en-US" w:eastAsia="zh-CN"/>
    </w:rPr>
  </w:style>
  <w:style w:type="character" w:styleId="1333">
    <w:name w:val="apple-style-span"/>
    <w:next w:val="1333"/>
    <w:link w:val="905"/>
    <w:qFormat/>
    <w:rPr>
      <w:rFonts w:cs="Times New Roman"/>
    </w:rPr>
  </w:style>
  <w:style w:type="character" w:styleId="1334">
    <w:name w:val="Char Char18"/>
    <w:next w:val="1334"/>
    <w:link w:val="905"/>
    <w:qFormat/>
    <w:rPr>
      <w:rFonts w:eastAsia="宋体"/>
      <w:b/>
      <w:sz w:val="24"/>
      <w:lang w:val="en-US" w:eastAsia="zh-CN"/>
    </w:rPr>
  </w:style>
  <w:style w:type="character" w:styleId="1335">
    <w:name w:val="标准文本 Char"/>
    <w:next w:val="1335"/>
    <w:link w:val="905"/>
    <w:qFormat/>
    <w:rPr>
      <w:rFonts w:eastAsia="宋体"/>
      <w:sz w:val="24"/>
      <w:lang w:val="en-US" w:eastAsia="zh-CN"/>
    </w:rPr>
  </w:style>
  <w:style w:type="character" w:styleId="1336">
    <w:name w:val="font5 Char Char"/>
    <w:next w:val="1336"/>
    <w:link w:val="905"/>
    <w:qFormat/>
    <w:rPr>
      <w:rFonts w:ascii="宋体" w:hAnsi="宋体" w:eastAsia="宋体"/>
      <w:sz w:val="28"/>
      <w:lang w:val="en-US" w:eastAsia="zh-CN"/>
    </w:rPr>
  </w:style>
  <w:style w:type="character" w:styleId="1337">
    <w:name w:val="Char Char10"/>
    <w:next w:val="1337"/>
    <w:link w:val="905"/>
    <w:qFormat/>
    <w:rPr>
      <w:rFonts w:eastAsia="宋体"/>
      <w:b/>
      <w:sz w:val="24"/>
      <w:lang w:val="en-US" w:eastAsia="zh-CN"/>
    </w:rPr>
  </w:style>
  <w:style w:type="character" w:styleId="1338">
    <w:name w:val="特点 Char1"/>
    <w:next w:val="1338"/>
    <w:link w:val="905"/>
    <w:qFormat/>
    <w:rPr>
      <w:rFonts w:eastAsia="宋体"/>
      <w:sz w:val="21"/>
      <w:lang w:val="en-US" w:eastAsia="zh-CN"/>
    </w:rPr>
  </w:style>
  <w:style w:type="character" w:styleId="1339">
    <w:name w:val="明显强调1"/>
    <w:next w:val="1339"/>
    <w:link w:val="905"/>
    <w:uiPriority w:val="21"/>
    <w:qFormat/>
    <w:rPr>
      <w:b/>
    </w:rPr>
  </w:style>
  <w:style w:type="character" w:styleId="1340">
    <w:name w:val="listbenefit"/>
    <w:next w:val="1340"/>
    <w:link w:val="905"/>
    <w:qFormat/>
  </w:style>
  <w:style w:type="paragraph" w:styleId="1341">
    <w:name w:val="正文文本缩进 31"/>
    <w:basedOn w:val="905"/>
    <w:next w:val="1341"/>
    <w:link w:val="905"/>
    <w:qFormat/>
    <w:pPr>
      <w:ind w:firstLine="504"/>
      <w:spacing w:line="360" w:lineRule="auto"/>
      <w:tabs>
        <w:tab w:val="left" w:pos="0" w:leader="none"/>
      </w:tabs>
    </w:pPr>
    <w:rPr>
      <w:rFonts w:ascii="宋体"/>
      <w:b/>
      <w:bCs/>
      <w:sz w:val="24"/>
    </w:rPr>
  </w:style>
  <w:style w:type="paragraph" w:styleId="1342">
    <w:name w:val="正文 A"/>
    <w:next w:val="1342"/>
    <w:link w:val="905"/>
    <w:uiPriority w:val="99"/>
    <w:qFormat/>
    <w:pPr>
      <w:jc w:val="both"/>
      <w:widowControl w:val="off"/>
      <w:pBdr>
        <w:top w:val="none" w:color="FFFFFF" w:sz="0" w:space="31"/>
        <w:left w:val="none" w:color="FFFFFF" w:sz="0" w:space="31"/>
        <w:bottom w:val="none" w:color="FFFFFF" w:sz="0" w:space="31"/>
        <w:right w:val="none" w:color="FFFFFF" w:sz="0" w:space="31"/>
      </w:pBdr>
    </w:pPr>
    <w:rPr>
      <w:rFonts w:ascii="Arial Unicode MS" w:hAnsi="Arial Unicode MS" w:eastAsia="Arial Unicode MS" w:cs="Arial Unicode MS"/>
      <w:color w:val="000000"/>
      <w:sz w:val="21"/>
      <w:szCs w:val="22"/>
      <w:lang w:val="en-US" w:eastAsia="zh-CN" w:bidi="ar-SA"/>
    </w:rPr>
  </w:style>
  <w:style w:type="paragraph" w:styleId="1343">
    <w:name w:val="ewb-con-p2"/>
    <w:basedOn w:val="905"/>
    <w:next w:val="1343"/>
    <w:link w:val="905"/>
    <w:qFormat/>
    <w:pPr>
      <w:jc w:val="left"/>
      <w:spacing w:before="100" w:beforeAutospacing="1" w:after="100" w:afterAutospacing="1"/>
      <w:widowControl/>
    </w:pPr>
    <w:rPr>
      <w:rFonts w:ascii="宋体" w:hAnsi="宋体" w:cs="宋体"/>
      <w:sz w:val="24"/>
    </w:rPr>
  </w:style>
  <w:style w:type="paragraph" w:styleId="1344">
    <w:name w:val="标题 41"/>
    <w:basedOn w:val="905"/>
    <w:next w:val="1344"/>
    <w:link w:val="905"/>
    <w:uiPriority w:val="1"/>
    <w:qFormat/>
    <w:pPr>
      <w:ind w:left="618"/>
      <w:jc w:val="left"/>
      <w:outlineLvl w:val="4"/>
    </w:pPr>
    <w:rPr>
      <w:rFonts w:ascii="宋体" w:hAnsi="宋体" w:cs="宋体"/>
      <w:b/>
      <w:bCs/>
      <w:sz w:val="24"/>
      <w:lang w:val="zh-CN" w:bidi="zh-CN"/>
    </w:rPr>
  </w:style>
  <w:style w:type="character" w:styleId="1345">
    <w:name w:val="批注文字 字符"/>
    <w:next w:val="1345"/>
    <w:link w:val="905"/>
    <w:qFormat/>
    <w:rPr>
      <w:rFonts w:ascii="Times New Roman" w:hAnsi="Times New Roman" w:eastAsia="宋体" w:cs="Times New Roman"/>
      <w:sz w:val="21"/>
      <w:szCs w:val="24"/>
    </w:rPr>
  </w:style>
  <w:style w:type="paragraph" w:styleId="1346">
    <w:name w:val="msolistparagraph"/>
    <w:basedOn w:val="905"/>
    <w:next w:val="1346"/>
    <w:link w:val="905"/>
    <w:qFormat/>
    <w:pPr>
      <w:ind w:left="420" w:firstLine="420"/>
      <w:spacing w:line="400" w:lineRule="exact"/>
    </w:pPr>
    <w:rPr>
      <w:rFonts w:ascii="Calibri" w:hAnsi="Calibri"/>
    </w:rPr>
  </w:style>
  <w:style w:type="character" w:styleId="1347">
    <w:name w:val="font41"/>
    <w:next w:val="1347"/>
    <w:link w:val="905"/>
    <w:qFormat/>
    <w:rPr>
      <w:rFonts w:hint="eastAsia" w:ascii="宋体" w:hAnsi="宋体" w:eastAsia="宋体" w:cs="宋体"/>
      <w:color w:val="000000"/>
      <w:sz w:val="18"/>
      <w:szCs w:val="18"/>
      <w:u w:val="none"/>
    </w:rPr>
  </w:style>
  <w:style w:type="character" w:styleId="1348">
    <w:name w:val="msosubtleemphasis"/>
    <w:next w:val="1348"/>
    <w:link w:val="905"/>
    <w:qFormat/>
    <w:rPr>
      <w:i/>
      <w:color w:val="404040"/>
    </w:rPr>
  </w:style>
  <w:style w:type="paragraph" w:styleId="1349">
    <w:name w:val="Table Paragraph"/>
    <w:basedOn w:val="905"/>
    <w:next w:val="1349"/>
    <w:link w:val="905"/>
    <w:uiPriority w:val="1"/>
    <w:qFormat/>
    <w:pPr>
      <w:jc w:val="left"/>
    </w:pPr>
    <w:rPr>
      <w:rFonts w:ascii="宋体" w:hAnsi="宋体" w:cs="宋体"/>
      <w:sz w:val="22"/>
      <w:szCs w:val="22"/>
      <w:lang w:val="zh-CN" w:bidi="zh-CN"/>
    </w:rPr>
  </w:style>
  <w:style w:type="paragraph" w:styleId="1350">
    <w:name w:val="正文3"/>
    <w:basedOn w:val="905"/>
    <w:next w:val="1350"/>
    <w:link w:val="905"/>
    <w:qFormat/>
    <w:pPr>
      <w:jc w:val="left"/>
      <w:spacing w:after="200" w:line="300" w:lineRule="atLeast"/>
      <w:widowControl/>
    </w:pPr>
    <w:rPr>
      <w:rFonts w:ascii="Calibri" w:hAnsi="Calibri" w:cs="宋体"/>
      <w:sz w:val="22"/>
      <w:szCs w:val="22"/>
    </w:rPr>
  </w:style>
  <w:style w:type="paragraph" w:styleId="1351">
    <w:name w:val="修订1"/>
    <w:next w:val="1351"/>
    <w:link w:val="905"/>
    <w:uiPriority w:val="99"/>
    <w:semiHidden/>
    <w:qFormat/>
    <w:rPr>
      <w:sz w:val="21"/>
      <w:szCs w:val="24"/>
      <w:lang w:val="en-US" w:eastAsia="zh-CN" w:bidi="ar-SA"/>
    </w:rPr>
  </w:style>
  <w:style w:type="character" w:styleId="1352">
    <w:name w:val="NormalCharacter1"/>
    <w:next w:val="1352"/>
    <w:link w:val="905"/>
    <w:qFormat/>
    <w:rPr>
      <w:sz w:val="21"/>
      <w:lang w:val="en-US" w:eastAsia="zh-CN" w:bidi="ar-SA"/>
    </w:rPr>
  </w:style>
  <w:style w:type="paragraph" w:styleId="1353">
    <w:name w:val="列表段落1"/>
    <w:basedOn w:val="905"/>
    <w:next w:val="933"/>
    <w:link w:val="905"/>
    <w:uiPriority w:val="99"/>
    <w:qFormat/>
    <w:pPr>
      <w:ind w:firstLine="420"/>
    </w:pPr>
    <w:rPr>
      <w:szCs w:val="20"/>
    </w:rPr>
  </w:style>
  <w:style w:type="character" w:styleId="1354">
    <w:name w:val="active16"/>
    <w:next w:val="1354"/>
    <w:link w:val="905"/>
    <w:rPr>
      <w:color w:val="ffffff"/>
      <w:shd w:val="clear" w:color="auto" w:fill="0f5bb9"/>
    </w:rPr>
  </w:style>
  <w:style w:type="paragraph" w:styleId="1355">
    <w:name w:val="Normal_541"/>
    <w:next w:val="1356"/>
    <w:link w:val="905"/>
    <w:qFormat/>
    <w:pPr>
      <w:jc w:val="both"/>
      <w:widowControl w:val="off"/>
    </w:pPr>
    <w:rPr>
      <w:rFonts w:ascii="Times New Roman" w:hAnsi="Times New Roman" w:eastAsia="宋体" w:cs="Times New Roman"/>
      <w:sz w:val="21"/>
      <w:szCs w:val="21"/>
      <w:lang w:val="en-US" w:eastAsia="zh-CN" w:bidi="ar-SA"/>
    </w:rPr>
  </w:style>
  <w:style w:type="paragraph" w:styleId="1356">
    <w:name w:val="Body Text_541"/>
    <w:basedOn w:val="1355"/>
    <w:next w:val="1356"/>
    <w:link w:val="905"/>
    <w:unhideWhenUsed/>
    <w:qFormat/>
    <w:pPr>
      <w:spacing w:after="120"/>
    </w:pPr>
  </w:style>
  <w:style w:type="character" w:styleId="1357" w:default="1">
    <w:name w:val="Default Paragraph Font"/>
    <w:uiPriority w:val="1"/>
    <w:semiHidden/>
    <w:unhideWhenUsed/>
  </w:style>
  <w:style w:type="numbering" w:styleId="1358" w:default="1">
    <w:name w:val="No List"/>
    <w:uiPriority w:val="99"/>
    <w:semiHidden/>
    <w:unhideWhenUsed/>
  </w:style>
  <w:style w:type="table" w:styleId="13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2.jpg"/><Relationship Id="rId13" Type="http://schemas.openxmlformats.org/officeDocument/2006/relationships/image" Target="media/image3.wmf"/><Relationship Id="rId14" Type="http://schemas.openxmlformats.org/officeDocument/2006/relationships/image" Target="media/image4.wmf"/><Relationship Id="rId15" Type="http://schemas.openxmlformats.org/officeDocument/2006/relationships/image" Target="media/image5.wmf"/><Relationship Id="rId16" Type="http://schemas.openxmlformats.org/officeDocument/2006/relationships/image" Target="media/image6.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c:creator>
  <cp:lastModifiedBy>张薇</cp:lastModifiedBy>
  <cp:revision>8</cp:revision>
  <dcterms:created xsi:type="dcterms:W3CDTF">2025-04-29T06:04:00Z</dcterms:created>
  <dcterms:modified xsi:type="dcterms:W3CDTF">2025-12-26T07:41:03Z</dcterms:modified>
</cp:coreProperties>
</file>