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4A45">
      <w:pPr>
        <w:spacing w:line="360" w:lineRule="auto"/>
        <w:ind w:firstLine="160" w:firstLineChars="50"/>
        <w:rPr>
          <w:rFonts w:hint="eastAsia" w:ascii="CESI黑体-GB2312" w:hAnsi="CESI黑体-GB2312" w:eastAsia="CESI黑体-GB2312" w:cs="CESI黑体-GB2312"/>
          <w:sz w:val="32"/>
          <w:szCs w:val="32"/>
        </w:rPr>
      </w:pPr>
    </w:p>
    <w:p w14:paraId="228E9F6D">
      <w:pPr>
        <w:spacing w:line="360" w:lineRule="auto"/>
        <w:ind w:firstLine="300" w:firstLineChars="50"/>
        <w:rPr>
          <w:rFonts w:ascii="Times New Roman" w:hAnsi="Times New Roman" w:eastAsia="宋体" w:cs="Times New Roman"/>
          <w:sz w:val="60"/>
          <w:szCs w:val="60"/>
        </w:rPr>
      </w:pPr>
    </w:p>
    <w:p w14:paraId="27996190">
      <w:pPr>
        <w:jc w:val="center"/>
        <w:rPr>
          <w:rFonts w:ascii="Times New Roman" w:hAnsi="Times New Roman" w:eastAsia="宋体" w:cs="Times New Roman"/>
          <w:b/>
          <w:bCs/>
          <w:sz w:val="60"/>
          <w:szCs w:val="60"/>
        </w:rPr>
      </w:pPr>
      <w:r>
        <w:rPr>
          <w:rFonts w:ascii="Times New Roman" w:hAnsi="Times New Roman" w:eastAsia="宋体" w:cs="Times New Roman"/>
          <w:b/>
          <w:bCs/>
          <w:sz w:val="60"/>
          <w:szCs w:val="60"/>
        </w:rPr>
        <w:t>常州市政府采购项目</w:t>
      </w:r>
    </w:p>
    <w:p w14:paraId="0808FEC4">
      <w:pPr>
        <w:jc w:val="center"/>
        <w:rPr>
          <w:rFonts w:ascii="Times New Roman" w:hAnsi="Times New Roman" w:eastAsia="宋体" w:cs="Times New Roman"/>
          <w:b/>
          <w:bCs/>
          <w:sz w:val="60"/>
          <w:szCs w:val="60"/>
        </w:rPr>
      </w:pPr>
      <w:r>
        <w:rPr>
          <w:rFonts w:ascii="Times New Roman" w:hAnsi="Times New Roman" w:eastAsia="宋体" w:cs="Times New Roman"/>
          <w:b/>
          <w:bCs/>
          <w:sz w:val="60"/>
          <w:szCs w:val="60"/>
        </w:rPr>
        <w:t>竞争性谈判文件</w:t>
      </w:r>
    </w:p>
    <w:p w14:paraId="3EF07B42">
      <w:pPr>
        <w:jc w:val="center"/>
        <w:rPr>
          <w:rFonts w:ascii="宋体" w:hAnsi="宋体" w:eastAsia="宋体" w:cs="Times New Roman"/>
          <w:b/>
          <w:bCs/>
          <w:sz w:val="60"/>
          <w:szCs w:val="60"/>
        </w:rPr>
      </w:pPr>
    </w:p>
    <w:p w14:paraId="2865B0B6">
      <w:pPr>
        <w:jc w:val="center"/>
        <w:rPr>
          <w:rFonts w:ascii="宋体" w:hAnsi="宋体" w:eastAsia="宋体" w:cs="Times New Roman"/>
          <w:b/>
          <w:bCs/>
          <w:i/>
          <w:sz w:val="60"/>
          <w:szCs w:val="60"/>
        </w:rPr>
      </w:pPr>
    </w:p>
    <w:p w14:paraId="03B72CE2">
      <w:pPr>
        <w:pStyle w:val="2"/>
      </w:pPr>
    </w:p>
    <w:p w14:paraId="690E4109">
      <w:pPr>
        <w:tabs>
          <w:tab w:val="left" w:pos="3240"/>
          <w:tab w:val="left" w:pos="3420"/>
        </w:tabs>
        <w:spacing w:line="360" w:lineRule="auto"/>
        <w:ind w:left="2159" w:leftChars="171" w:hanging="1800" w:hangingChars="500"/>
        <w:jc w:val="left"/>
        <w:rPr>
          <w:rFonts w:hint="eastAsia" w:cs="Times New Roman"/>
          <w:bCs/>
          <w:sz w:val="36"/>
          <w:szCs w:val="36"/>
          <w:u w:val="single"/>
          <w:lang w:eastAsia="zh-CN"/>
        </w:rPr>
      </w:pPr>
      <w:r>
        <w:rPr>
          <w:rFonts w:ascii="Times New Roman" w:hAnsi="Times New Roman" w:eastAsia="宋体" w:cs="Times New Roman"/>
          <w:bCs/>
          <w:sz w:val="36"/>
          <w:szCs w:val="36"/>
        </w:rPr>
        <w:t>项目名称：</w:t>
      </w:r>
      <w:r>
        <w:rPr>
          <w:rFonts w:hint="eastAsia" w:cs="Times New Roman"/>
          <w:bCs/>
          <w:sz w:val="36"/>
          <w:szCs w:val="36"/>
          <w:u w:val="single"/>
          <w:lang w:eastAsia="zh-CN"/>
        </w:rPr>
        <w:t>常州市金坛区第二人民医院IT设备</w:t>
      </w:r>
    </w:p>
    <w:p w14:paraId="7AEDFEB2">
      <w:pPr>
        <w:tabs>
          <w:tab w:val="left" w:pos="3240"/>
          <w:tab w:val="left" w:pos="3420"/>
        </w:tabs>
        <w:spacing w:line="360" w:lineRule="auto"/>
        <w:ind w:left="2155" w:leftChars="1026" w:firstLine="0" w:firstLineChars="0"/>
        <w:jc w:val="left"/>
        <w:rPr>
          <w:rFonts w:hint="eastAsia" w:ascii="Times New Roman" w:hAnsi="Times New Roman" w:eastAsia="宋体" w:cs="Times New Roman"/>
          <w:bCs/>
          <w:sz w:val="36"/>
          <w:szCs w:val="36"/>
          <w:u w:val="single"/>
          <w:lang w:val="en-US" w:eastAsia="zh-CN"/>
        </w:rPr>
      </w:pPr>
      <w:r>
        <w:rPr>
          <w:rFonts w:hint="eastAsia" w:cs="Times New Roman"/>
          <w:bCs/>
          <w:sz w:val="36"/>
          <w:szCs w:val="36"/>
          <w:u w:val="single"/>
          <w:lang w:eastAsia="zh-CN"/>
        </w:rPr>
        <w:t>维护及打印机耗材外包服务项目（二次）</w:t>
      </w:r>
    </w:p>
    <w:p w14:paraId="1D0DC8B7">
      <w:pPr>
        <w:tabs>
          <w:tab w:val="left" w:pos="3240"/>
          <w:tab w:val="left" w:pos="3420"/>
        </w:tabs>
        <w:spacing w:line="360" w:lineRule="auto"/>
        <w:ind w:firstLine="360" w:firstLineChars="100"/>
        <w:jc w:val="left"/>
        <w:rPr>
          <w:rFonts w:hint="eastAsia" w:ascii="Times New Roman" w:hAnsi="Times New Roman" w:eastAsia="宋体" w:cs="Times New Roman"/>
          <w:bCs/>
          <w:color w:val="0000FF"/>
          <w:sz w:val="36"/>
          <w:szCs w:val="36"/>
          <w:highlight w:val="none"/>
          <w:u w:val="single"/>
          <w:lang w:eastAsia="zh-CN"/>
        </w:rPr>
      </w:pPr>
      <w:r>
        <w:rPr>
          <w:rFonts w:ascii="Times New Roman" w:hAnsi="Times New Roman" w:eastAsia="宋体" w:cs="Times New Roman"/>
          <w:bCs/>
          <w:color w:val="auto"/>
          <w:sz w:val="36"/>
          <w:szCs w:val="36"/>
          <w:highlight w:val="none"/>
        </w:rPr>
        <w:t>项目编号：</w:t>
      </w:r>
      <w:r>
        <w:rPr>
          <w:rFonts w:hint="eastAsia" w:cs="Times New Roman"/>
          <w:bCs/>
          <w:color w:val="auto"/>
          <w:sz w:val="36"/>
          <w:szCs w:val="36"/>
          <w:highlight w:val="none"/>
          <w:u w:val="single"/>
          <w:lang w:eastAsia="zh-CN"/>
        </w:rPr>
        <w:t>JSZC-320413-HSGS-T2025-0039</w:t>
      </w:r>
    </w:p>
    <w:p w14:paraId="35784724">
      <w:pPr>
        <w:tabs>
          <w:tab w:val="left" w:pos="3240"/>
          <w:tab w:val="left" w:pos="3420"/>
        </w:tabs>
        <w:spacing w:line="360" w:lineRule="auto"/>
        <w:ind w:firstLine="360" w:firstLineChars="100"/>
        <w:jc w:val="left"/>
        <w:rPr>
          <w:rFonts w:hint="eastAsia" w:ascii="Times New Roman" w:hAnsi="Times New Roman" w:eastAsia="宋体" w:cs="Times New Roman"/>
          <w:bCs/>
          <w:sz w:val="36"/>
          <w:szCs w:val="36"/>
          <w:u w:val="single"/>
          <w:lang w:eastAsia="zh-CN"/>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val="en-US" w:eastAsia="zh-CN"/>
        </w:rPr>
        <w:t>(章)</w:t>
      </w:r>
      <w:r>
        <w:rPr>
          <w:rFonts w:ascii="Times New Roman" w:hAnsi="Times New Roman" w:eastAsia="宋体" w:cs="Times New Roman"/>
          <w:bCs/>
          <w:sz w:val="36"/>
          <w:szCs w:val="36"/>
        </w:rPr>
        <w:t>：</w:t>
      </w:r>
      <w:r>
        <w:rPr>
          <w:rFonts w:hint="eastAsia" w:cs="Times New Roman"/>
          <w:bCs/>
          <w:sz w:val="36"/>
          <w:szCs w:val="36"/>
          <w:u w:val="single"/>
          <w:lang w:eastAsia="zh-CN"/>
        </w:rPr>
        <w:t>常州市金坛区第二人民医院</w:t>
      </w:r>
    </w:p>
    <w:p w14:paraId="3CBC97D1">
      <w:pPr>
        <w:tabs>
          <w:tab w:val="left" w:pos="3240"/>
          <w:tab w:val="left" w:pos="3420"/>
        </w:tabs>
        <w:spacing w:line="360" w:lineRule="auto"/>
        <w:ind w:firstLine="360" w:firstLineChars="100"/>
        <w:jc w:val="left"/>
        <w:rPr>
          <w:rFonts w:ascii="Times New Roman" w:hAnsi="Times New Roman" w:eastAsia="宋体" w:cs="Times New Roman"/>
          <w:bCs/>
          <w:sz w:val="36"/>
          <w:szCs w:val="36"/>
          <w:u w:val="single"/>
        </w:rPr>
      </w:pPr>
      <w:r>
        <w:rPr>
          <w:rFonts w:hint="eastAsia" w:ascii="Times New Roman" w:hAnsi="Times New Roman" w:eastAsia="宋体" w:cs="Times New Roman"/>
          <w:bCs/>
          <w:sz w:val="36"/>
          <w:szCs w:val="36"/>
        </w:rPr>
        <w:t>采购</w:t>
      </w:r>
      <w:r>
        <w:rPr>
          <w:rFonts w:ascii="Times New Roman" w:hAnsi="Times New Roman" w:eastAsia="宋体" w:cs="Times New Roman"/>
          <w:bCs/>
          <w:sz w:val="36"/>
          <w:szCs w:val="36"/>
        </w:rPr>
        <w:t>代理机构</w:t>
      </w:r>
      <w:r>
        <w:rPr>
          <w:rFonts w:hint="eastAsia" w:ascii="Times New Roman" w:hAnsi="Times New Roman" w:eastAsia="宋体" w:cs="Times New Roman"/>
          <w:bCs/>
          <w:sz w:val="36"/>
          <w:szCs w:val="36"/>
          <w:lang w:eastAsia="zh-CN"/>
        </w:rPr>
        <w:t>（章）</w:t>
      </w:r>
      <w:r>
        <w:rPr>
          <w:rFonts w:ascii="Times New Roman" w:hAnsi="Times New Roman" w:eastAsia="宋体" w:cs="Times New Roman"/>
          <w:bCs/>
          <w:sz w:val="36"/>
          <w:szCs w:val="36"/>
        </w:rPr>
        <w:t>：</w:t>
      </w:r>
      <w:r>
        <w:rPr>
          <w:rFonts w:hint="eastAsia" w:ascii="Times New Roman" w:hAnsi="Times New Roman" w:eastAsia="宋体" w:cs="Times New Roman"/>
          <w:bCs/>
          <w:sz w:val="36"/>
          <w:szCs w:val="36"/>
          <w:u w:val="single"/>
          <w:lang w:eastAsia="zh-CN"/>
        </w:rPr>
        <w:t>江苏华溯工程项目管理有限公司</w:t>
      </w:r>
    </w:p>
    <w:p w14:paraId="1FBADE5F">
      <w:pPr>
        <w:widowControl/>
        <w:jc w:val="left"/>
        <w:rPr>
          <w:rFonts w:ascii="Times New Roman" w:hAnsi="Times New Roman" w:eastAsia="宋体" w:cs="Times New Roman"/>
          <w:b/>
          <w:bCs/>
          <w:sz w:val="44"/>
        </w:rPr>
      </w:pPr>
      <w:r>
        <w:rPr>
          <w:rFonts w:ascii="Times New Roman" w:hAnsi="Times New Roman" w:eastAsia="宋体" w:cs="Times New Roman"/>
          <w:b/>
          <w:bCs/>
          <w:sz w:val="44"/>
        </w:rPr>
        <w:br w:type="page"/>
      </w:r>
    </w:p>
    <w:p w14:paraId="7A481814">
      <w:pPr>
        <w:spacing w:line="360" w:lineRule="auto"/>
        <w:jc w:val="center"/>
        <w:outlineLvl w:val="0"/>
        <w:rPr>
          <w:rFonts w:ascii="Times New Roman" w:hAnsi="Times New Roman" w:eastAsia="宋体" w:cs="Times New Roman"/>
          <w:b/>
          <w:sz w:val="36"/>
          <w:szCs w:val="36"/>
        </w:rPr>
      </w:pPr>
      <w:bookmarkStart w:id="0" w:name="_Toc99301372"/>
      <w:r>
        <w:rPr>
          <w:rFonts w:hint="eastAsia" w:ascii="Times New Roman" w:hAnsi="Times New Roman" w:eastAsia="宋体" w:cs="Times New Roman"/>
          <w:b/>
          <w:sz w:val="36"/>
          <w:szCs w:val="36"/>
        </w:rPr>
        <w:t>目</w:t>
      </w:r>
      <w:r>
        <w:rPr>
          <w:rFonts w:ascii="Times New Roman" w:hAnsi="Times New Roman" w:eastAsia="宋体" w:cs="Times New Roman"/>
          <w:b/>
          <w:sz w:val="36"/>
          <w:szCs w:val="36"/>
        </w:rPr>
        <w:t xml:space="preserve">      </w:t>
      </w:r>
      <w:r>
        <w:rPr>
          <w:rFonts w:hint="eastAsia" w:ascii="Times New Roman" w:hAnsi="Times New Roman" w:eastAsia="宋体" w:cs="Times New Roman"/>
          <w:b/>
          <w:sz w:val="36"/>
          <w:szCs w:val="36"/>
        </w:rPr>
        <w:t>录</w:t>
      </w:r>
      <w:bookmarkEnd w:id="0"/>
    </w:p>
    <w:p w14:paraId="741280AC">
      <w:pPr>
        <w:rPr>
          <w:rFonts w:ascii="Times New Roman" w:hAnsi="Times New Roman" w:eastAsia="宋体" w:cs="Times New Roman"/>
        </w:rPr>
      </w:pPr>
    </w:p>
    <w:p w14:paraId="318C8EDF">
      <w:pPr>
        <w:rPr>
          <w:rFonts w:ascii="Times New Roman" w:hAnsi="Times New Roman" w:eastAsia="宋体" w:cs="Times New Roman"/>
        </w:rPr>
      </w:pPr>
    </w:p>
    <w:p w14:paraId="753A28B2">
      <w:pPr>
        <w:rPr>
          <w:rFonts w:ascii="Times New Roman" w:hAnsi="Times New Roman" w:eastAsia="宋体" w:cs="Times New Roman"/>
        </w:rPr>
      </w:pPr>
    </w:p>
    <w:p w14:paraId="2318808B">
      <w:pPr>
        <w:pStyle w:val="11"/>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TOC \o "1-1" \h \z \u </w:instrText>
      </w:r>
      <w:r>
        <w:rPr>
          <w:rFonts w:hint="eastAsia" w:asciiTheme="minorEastAsia" w:hAnsiTheme="minorEastAsia" w:eastAsiaTheme="minorEastAsia" w:cstheme="minorEastAsia"/>
          <w:b w:val="0"/>
          <w:sz w:val="24"/>
          <w:szCs w:val="24"/>
        </w:rPr>
        <w:fldChar w:fldCharType="separate"/>
      </w:r>
    </w:p>
    <w:p w14:paraId="082D1C56">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第一章   采购邀请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CDD0DDB">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第二章   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5433FE9">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第三章   评审程序和评定成交的标准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EE5A941">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第四章   采购需求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0BC6539">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第五章   合同草案条款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C988E1C">
      <w:pPr>
        <w:pStyle w:val="11"/>
        <w:spacing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"_Toc99301378"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第六章   响应文件格式</w:t>
      </w:r>
      <w:r>
        <w:rPr>
          <w:rFonts w:hint="eastAsia" w:asciiTheme="minorEastAsia" w:hAnsiTheme="minorEastAsia" w:eastAsiaTheme="minorEastAsia" w:cstheme="minorEastAsia"/>
          <w:sz w:val="24"/>
          <w:szCs w:val="24"/>
        </w:rPr>
        <w:tab/>
      </w:r>
      <w:bookmarkStart w:id="1" w:name="_Hlt101186893"/>
      <w:bookmarkStart w:id="2" w:name="_Hlt101186894"/>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_Toc99301378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bookmarkEnd w:id="1"/>
      <w:bookmarkEnd w:id="2"/>
      <w:r>
        <w:rPr>
          <w:rFonts w:hint="eastAsia" w:asciiTheme="minorEastAsia" w:hAnsiTheme="minorEastAsia" w:eastAsiaTheme="minorEastAsia" w:cstheme="minorEastAsia"/>
          <w:sz w:val="24"/>
          <w:szCs w:val="24"/>
        </w:rPr>
        <w:fldChar w:fldCharType="end"/>
      </w:r>
    </w:p>
    <w:p w14:paraId="327D0467">
      <w:pPr>
        <w:spacing w:line="48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end"/>
      </w:r>
    </w:p>
    <w:p w14:paraId="18A65BB7">
      <w:pPr>
        <w:widowControl/>
        <w:jc w:val="left"/>
        <w:rPr>
          <w:rFonts w:ascii="Times New Roman" w:hAnsi="Times New Roman" w:eastAsia="宋体" w:cs="Times New Roman"/>
          <w:b/>
          <w:sz w:val="36"/>
          <w:szCs w:val="36"/>
        </w:rPr>
      </w:pPr>
      <w:bookmarkStart w:id="3" w:name="_Toc99301373"/>
      <w:r>
        <w:rPr>
          <w:rFonts w:ascii="Times New Roman" w:hAnsi="Times New Roman" w:eastAsia="宋体" w:cs="Times New Roman"/>
          <w:b/>
          <w:sz w:val="36"/>
          <w:szCs w:val="36"/>
        </w:rPr>
        <w:br w:type="page"/>
      </w:r>
    </w:p>
    <w:bookmarkEnd w:id="3"/>
    <w:p w14:paraId="5FFABC9D">
      <w:pPr>
        <w:widowControl/>
        <w:jc w:val="center"/>
        <w:rPr>
          <w:rFonts w:ascii="Times New Roman" w:hAnsi="Times New Roman" w:eastAsia="宋体" w:cs="Times New Roman"/>
          <w:color w:val="auto"/>
          <w:sz w:val="32"/>
          <w:szCs w:val="32"/>
        </w:rPr>
      </w:pPr>
      <w:r>
        <w:rPr>
          <w:rFonts w:ascii="Times New Roman" w:hAnsi="Times New Roman" w:eastAsia="宋体" w:cs="Times New Roman"/>
          <w:b/>
          <w:color w:val="auto"/>
          <w:sz w:val="36"/>
          <w:szCs w:val="36"/>
        </w:rPr>
        <w:t>第一章   采购邀请</w:t>
      </w:r>
    </w:p>
    <w:p w14:paraId="7C54FF70">
      <w:pPr>
        <w:pStyle w:val="3"/>
        <w:pageBreakBefore w:val="0"/>
        <w:kinsoku/>
        <w:wordWrap/>
        <w:overflowPunct/>
        <w:topLinePunct w:val="0"/>
        <w:bidi w:val="0"/>
        <w:spacing w:before="0" w:line="440" w:lineRule="exact"/>
        <w:jc w:val="left"/>
        <w:textAlignment w:val="auto"/>
        <w:rPr>
          <w:rFonts w:ascii="Times New Roman" w:hAnsi="Times New Roman" w:eastAsia="宋体" w:cs="Times New Roman"/>
          <w:color w:val="auto"/>
          <w:sz w:val="24"/>
          <w:szCs w:val="24"/>
        </w:rPr>
      </w:pPr>
      <w:bookmarkStart w:id="4" w:name="_Toc28359002"/>
      <w:bookmarkStart w:id="5" w:name="_Toc35393790"/>
      <w:bookmarkStart w:id="6" w:name="_Toc35393621"/>
      <w:bookmarkStart w:id="7" w:name="_Toc28359079"/>
      <w:bookmarkStart w:id="8" w:name="_Hlk24379207"/>
      <w:r>
        <w:rPr>
          <w:rFonts w:ascii="Times New Roman" w:hAnsi="Times New Roman" w:eastAsia="宋体" w:cs="Times New Roman"/>
          <w:color w:val="auto"/>
          <w:sz w:val="24"/>
          <w:szCs w:val="24"/>
        </w:rPr>
        <w:t>一、项目基本情况</w:t>
      </w:r>
      <w:bookmarkEnd w:id="4"/>
      <w:bookmarkEnd w:id="5"/>
      <w:bookmarkEnd w:id="6"/>
      <w:bookmarkEnd w:id="7"/>
    </w:p>
    <w:p w14:paraId="1F6C5D41">
      <w:pPr>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color w:val="auto"/>
          <w:sz w:val="24"/>
          <w:highlight w:val="yellow"/>
          <w:u w:val="single"/>
          <w:lang w:val="en-US" w:eastAsia="zh-CN"/>
        </w:rPr>
      </w:pPr>
      <w:r>
        <w:rPr>
          <w:rFonts w:ascii="Times New Roman" w:hAnsi="Times New Roman" w:eastAsia="宋体" w:cs="Times New Roman"/>
          <w:color w:val="auto"/>
          <w:sz w:val="24"/>
        </w:rPr>
        <w:t>1.项目编号：</w:t>
      </w:r>
      <w:r>
        <w:rPr>
          <w:rFonts w:hint="eastAsia" w:cs="Times New Roman"/>
          <w:color w:val="auto"/>
          <w:sz w:val="24"/>
          <w:lang w:eastAsia="zh-CN"/>
        </w:rPr>
        <w:t>JSZC-320413-HSGS-T2025-0039</w:t>
      </w:r>
    </w:p>
    <w:p w14:paraId="0DCDF4B1">
      <w:pPr>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color w:val="0000FF"/>
          <w:sz w:val="24"/>
          <w:highlight w:val="cyan"/>
          <w:u w:val="none"/>
          <w:lang w:eastAsia="zh-CN"/>
        </w:rPr>
      </w:pPr>
      <w:r>
        <w:rPr>
          <w:rFonts w:ascii="Times New Roman" w:hAnsi="Times New Roman" w:eastAsia="宋体" w:cs="Times New Roman"/>
          <w:color w:val="auto"/>
          <w:sz w:val="24"/>
        </w:rPr>
        <w:t>2.项目名称</w:t>
      </w:r>
      <w:r>
        <w:rPr>
          <w:rFonts w:ascii="Times New Roman" w:hAnsi="Times New Roman" w:eastAsia="宋体" w:cs="Times New Roman"/>
          <w:color w:val="auto"/>
          <w:sz w:val="24"/>
          <w:u w:val="none"/>
        </w:rPr>
        <w:t>：</w:t>
      </w:r>
      <w:r>
        <w:rPr>
          <w:rFonts w:hint="eastAsia" w:cs="Times New Roman"/>
          <w:color w:val="auto"/>
          <w:sz w:val="24"/>
          <w:u w:val="none"/>
          <w:lang w:eastAsia="zh-CN"/>
        </w:rPr>
        <w:t>常州市金坛区第二人民医院IT设备维护及打印机耗材外包服务项目（二次）</w:t>
      </w:r>
    </w:p>
    <w:p w14:paraId="6908E41C">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color w:val="auto"/>
          <w:sz w:val="24"/>
          <w:u w:val="none"/>
        </w:rPr>
      </w:pPr>
      <w:r>
        <w:rPr>
          <w:rFonts w:ascii="Times New Roman" w:hAnsi="Times New Roman" w:eastAsia="宋体" w:cs="Times New Roman"/>
          <w:color w:val="auto"/>
          <w:sz w:val="24"/>
          <w:u w:val="none"/>
        </w:rPr>
        <w:t>3.采购方式：竞争性谈判</w:t>
      </w:r>
    </w:p>
    <w:bookmarkEnd w:id="8"/>
    <w:p w14:paraId="644648AE">
      <w:pPr>
        <w:pageBreakBefore w:val="0"/>
        <w:numPr>
          <w:ilvl w:val="0"/>
          <w:numId w:val="0"/>
        </w:numPr>
        <w:tabs>
          <w:tab w:val="left" w:pos="1080"/>
          <w:tab w:val="left" w:pos="2014"/>
        </w:tabs>
        <w:kinsoku/>
        <w:wordWrap/>
        <w:overflowPunct/>
        <w:topLinePunct w:val="0"/>
        <w:bidi w:val="0"/>
        <w:snapToGrid w:val="0"/>
        <w:spacing w:line="440" w:lineRule="exact"/>
        <w:ind w:firstLine="480" w:firstLineChars="200"/>
        <w:textAlignment w:val="auto"/>
        <w:rPr>
          <w:rFonts w:ascii="Times New Roman" w:hAnsi="Times New Roman" w:eastAsia="宋体" w:cs="Times New Roman"/>
          <w:color w:val="auto"/>
          <w:sz w:val="24"/>
          <w:u w:val="none"/>
        </w:rPr>
      </w:pPr>
      <w:r>
        <w:rPr>
          <w:rFonts w:ascii="Times New Roman" w:hAnsi="Times New Roman" w:eastAsia="宋体" w:cs="Times New Roman"/>
          <w:color w:val="auto"/>
          <w:sz w:val="24"/>
          <w:u w:val="none"/>
        </w:rPr>
        <w:t>4.项目预算金额</w:t>
      </w:r>
      <w:r>
        <w:rPr>
          <w:rFonts w:hint="eastAsia" w:ascii="Times New Roman" w:hAnsi="Times New Roman" w:eastAsia="宋体" w:cs="Times New Roman"/>
          <w:color w:val="auto"/>
          <w:sz w:val="24"/>
          <w:u w:val="none"/>
          <w:lang w:eastAsia="zh-CN"/>
        </w:rPr>
        <w:t>：</w:t>
      </w:r>
      <w:r>
        <w:rPr>
          <w:rFonts w:hint="eastAsia" w:ascii="宋体" w:hAnsi="宋体" w:cs="宋体"/>
          <w:color w:val="auto"/>
          <w:sz w:val="24"/>
          <w:u w:val="none"/>
          <w:lang w:val="en-US" w:eastAsia="zh-CN"/>
        </w:rPr>
        <w:t>54.9</w:t>
      </w:r>
      <w:r>
        <w:rPr>
          <w:rFonts w:hint="eastAsia" w:ascii="宋体" w:hAnsi="宋体" w:eastAsia="宋体" w:cs="宋体"/>
          <w:color w:val="auto"/>
          <w:sz w:val="24"/>
          <w:u w:val="none"/>
        </w:rPr>
        <w:t>万元</w:t>
      </w:r>
    </w:p>
    <w:p w14:paraId="5A8558B3">
      <w:pPr>
        <w:pageBreakBefore w:val="0"/>
        <w:numPr>
          <w:ilvl w:val="0"/>
          <w:numId w:val="0"/>
        </w:numPr>
        <w:tabs>
          <w:tab w:val="left" w:pos="1080"/>
          <w:tab w:val="left" w:pos="2014"/>
        </w:tabs>
        <w:kinsoku/>
        <w:wordWrap/>
        <w:overflowPunct/>
        <w:topLinePunct w:val="0"/>
        <w:bidi w:val="0"/>
        <w:snapToGrid w:val="0"/>
        <w:spacing w:line="440" w:lineRule="exact"/>
        <w:ind w:firstLine="480" w:firstLineChars="200"/>
        <w:textAlignment w:val="auto"/>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最高限价：</w:t>
      </w:r>
      <w:r>
        <w:rPr>
          <w:rFonts w:hint="eastAsia" w:ascii="Times New Roman" w:hAnsi="Times New Roman" w:eastAsia="宋体" w:cs="Times New Roman"/>
          <w:color w:val="auto"/>
          <w:sz w:val="24"/>
          <w:u w:val="none"/>
          <w:lang w:val="en-US" w:eastAsia="zh-CN"/>
        </w:rPr>
        <w:t>18.3万</w:t>
      </w:r>
      <w:r>
        <w:rPr>
          <w:rFonts w:hint="eastAsia" w:ascii="Times New Roman" w:hAnsi="Times New Roman" w:eastAsia="宋体" w:cs="Times New Roman"/>
          <w:color w:val="auto"/>
          <w:sz w:val="24"/>
          <w:u w:val="none"/>
          <w:lang w:eastAsia="zh-CN"/>
        </w:rPr>
        <w:t>元</w:t>
      </w:r>
      <w:r>
        <w:rPr>
          <w:rFonts w:hint="eastAsia" w:ascii="Times New Roman" w:hAnsi="Times New Roman" w:eastAsia="宋体" w:cs="Times New Roman"/>
          <w:color w:val="auto"/>
          <w:sz w:val="24"/>
          <w:u w:val="none"/>
          <w:lang w:val="en-US" w:eastAsia="zh-CN"/>
        </w:rPr>
        <w:t>/年</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各投标单位投标时报价不得超过招标最高限价</w:t>
      </w:r>
      <w:r>
        <w:rPr>
          <w:rFonts w:hint="eastAsia" w:ascii="Times New Roman" w:hAnsi="Times New Roman" w:eastAsia="宋体" w:cs="Times New Roman"/>
          <w:color w:val="auto"/>
          <w:sz w:val="24"/>
          <w:u w:val="none"/>
          <w:lang w:val="zh-CN" w:eastAsia="zh-CN"/>
        </w:rPr>
        <w:t>，否则作无效响应文件处理</w:t>
      </w:r>
      <w:r>
        <w:rPr>
          <w:rFonts w:hint="eastAsia" w:ascii="Times New Roman" w:hAnsi="Times New Roman" w:eastAsia="宋体" w:cs="Times New Roman"/>
          <w:color w:val="auto"/>
          <w:sz w:val="24"/>
          <w:u w:val="none"/>
          <w:lang w:val="en-US" w:eastAsia="zh-CN"/>
        </w:rPr>
        <w:t>。</w:t>
      </w:r>
    </w:p>
    <w:p w14:paraId="1C5AB8F2">
      <w:pPr>
        <w:pageBreakBefore w:val="0"/>
        <w:kinsoku/>
        <w:wordWrap/>
        <w:overflowPunct/>
        <w:topLinePunct w:val="0"/>
        <w:bidi w:val="0"/>
        <w:spacing w:line="440" w:lineRule="exact"/>
        <w:ind w:firstLine="480" w:firstLineChars="200"/>
        <w:textAlignment w:val="auto"/>
        <w:rPr>
          <w:rFonts w:hint="eastAsia" w:ascii="宋体" w:hAnsi="宋体" w:eastAsia="宋体" w:cs="宋体"/>
          <w:b/>
          <w:bCs/>
          <w:color w:val="auto"/>
          <w:sz w:val="24"/>
          <w:szCs w:val="24"/>
          <w:lang w:eastAsia="zh-CN"/>
        </w:rPr>
      </w:pPr>
      <w:r>
        <w:rPr>
          <w:rFonts w:hint="eastAsia"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lang w:eastAsia="zh-CN"/>
        </w:rPr>
        <w:t>采购需求：</w:t>
      </w:r>
    </w:p>
    <w:tbl>
      <w:tblPr>
        <w:tblStyle w:val="13"/>
        <w:tblW w:w="51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3"/>
        <w:gridCol w:w="2716"/>
        <w:gridCol w:w="2220"/>
        <w:gridCol w:w="1455"/>
        <w:gridCol w:w="2872"/>
      </w:tblGrid>
      <w:tr w14:paraId="4DC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944" w:type="dxa"/>
            <w:noWrap w:val="0"/>
            <w:vAlign w:val="center"/>
          </w:tcPr>
          <w:p w14:paraId="03E4FAAA">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包号</w:t>
            </w:r>
          </w:p>
        </w:tc>
        <w:tc>
          <w:tcPr>
            <w:tcW w:w="2716" w:type="dxa"/>
            <w:noWrap w:val="0"/>
            <w:vAlign w:val="center"/>
          </w:tcPr>
          <w:p w14:paraId="35315374">
            <w:pPr>
              <w:pageBreakBefore w:val="0"/>
              <w:numPr>
                <w:ilvl w:val="0"/>
                <w:numId w:val="0"/>
              </w:numPr>
              <w:tabs>
                <w:tab w:val="left" w:pos="1080"/>
                <w:tab w:val="left" w:pos="2014"/>
              </w:tabs>
              <w:kinsoku/>
              <w:wordWrap/>
              <w:overflowPunct/>
              <w:topLinePunct w:val="0"/>
              <w:bidi w:val="0"/>
              <w:snapToGrid w:val="0"/>
              <w:spacing w:line="440" w:lineRule="exact"/>
              <w:ind w:firstLine="480" w:firstLineChars="200"/>
              <w:jc w:val="center"/>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标的名称</w:t>
            </w:r>
          </w:p>
        </w:tc>
        <w:tc>
          <w:tcPr>
            <w:tcW w:w="2220" w:type="dxa"/>
            <w:noWrap w:val="0"/>
            <w:vAlign w:val="center"/>
          </w:tcPr>
          <w:p w14:paraId="45463903">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eastAsia"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采购包</w:t>
            </w:r>
            <w:r>
              <w:rPr>
                <w:rFonts w:hint="eastAsia" w:ascii="Times New Roman" w:hAnsi="Times New Roman" w:eastAsia="宋体" w:cs="Times New Roman"/>
                <w:color w:val="auto"/>
                <w:sz w:val="24"/>
                <w:highlight w:val="none"/>
                <w:u w:val="none"/>
                <w:lang w:val="en-US" w:eastAsia="zh-CN"/>
              </w:rPr>
              <w:t>最高</w:t>
            </w:r>
          </w:p>
          <w:p w14:paraId="53198CF4">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限价</w:t>
            </w:r>
          </w:p>
          <w:p w14:paraId="064B2FF3">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（万元/年）</w:t>
            </w:r>
          </w:p>
        </w:tc>
        <w:tc>
          <w:tcPr>
            <w:tcW w:w="1455" w:type="dxa"/>
            <w:noWrap w:val="0"/>
            <w:vAlign w:val="center"/>
          </w:tcPr>
          <w:p w14:paraId="1669CF3F">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数量</w:t>
            </w:r>
            <w:r>
              <w:rPr>
                <w:rFonts w:hint="eastAsia" w:cs="Times New Roman"/>
                <w:color w:val="auto"/>
                <w:sz w:val="24"/>
                <w:highlight w:val="none"/>
                <w:u w:val="none"/>
                <w:lang w:val="en-US" w:eastAsia="zh-CN"/>
              </w:rPr>
              <w:t>（项）</w:t>
            </w:r>
          </w:p>
        </w:tc>
        <w:tc>
          <w:tcPr>
            <w:tcW w:w="2872" w:type="dxa"/>
            <w:noWrap w:val="0"/>
            <w:vAlign w:val="center"/>
          </w:tcPr>
          <w:p w14:paraId="64277AD8">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简要技术需求或服务要求</w:t>
            </w:r>
          </w:p>
        </w:tc>
      </w:tr>
      <w:tr w14:paraId="7DA5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44" w:type="dxa"/>
            <w:noWrap w:val="0"/>
            <w:vAlign w:val="center"/>
          </w:tcPr>
          <w:p w14:paraId="35E7DEF9">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01</w:t>
            </w:r>
          </w:p>
        </w:tc>
        <w:tc>
          <w:tcPr>
            <w:tcW w:w="2716" w:type="dxa"/>
            <w:noWrap w:val="0"/>
            <w:vAlign w:val="center"/>
          </w:tcPr>
          <w:p w14:paraId="6ABB105F">
            <w:pPr>
              <w:pageBreakBefore w:val="0"/>
              <w:numPr>
                <w:ilvl w:val="0"/>
                <w:numId w:val="0"/>
              </w:numPr>
              <w:tabs>
                <w:tab w:val="left" w:pos="1080"/>
                <w:tab w:val="left" w:pos="2014"/>
              </w:tabs>
              <w:kinsoku/>
              <w:wordWrap/>
              <w:overflowPunct/>
              <w:topLinePunct w:val="0"/>
              <w:bidi w:val="0"/>
              <w:snapToGrid w:val="0"/>
              <w:spacing w:line="440" w:lineRule="exact"/>
              <w:jc w:val="center"/>
              <w:textAlignment w:val="auto"/>
              <w:rPr>
                <w:rFonts w:hint="eastAsia"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常州市金坛区第二人民医院IT设备维护及打印机耗材外包服务项目（二次）</w:t>
            </w:r>
          </w:p>
        </w:tc>
        <w:tc>
          <w:tcPr>
            <w:tcW w:w="2220" w:type="dxa"/>
            <w:noWrap w:val="0"/>
            <w:vAlign w:val="center"/>
          </w:tcPr>
          <w:p w14:paraId="74A71476">
            <w:pPr>
              <w:pageBreakBefore w:val="0"/>
              <w:numPr>
                <w:ilvl w:val="0"/>
                <w:numId w:val="0"/>
              </w:numPr>
              <w:tabs>
                <w:tab w:val="left" w:pos="989"/>
                <w:tab w:val="left" w:pos="1080"/>
                <w:tab w:val="center" w:pos="1302"/>
                <w:tab w:val="left" w:pos="2014"/>
              </w:tabs>
              <w:kinsoku/>
              <w:wordWrap/>
              <w:overflowPunct/>
              <w:topLinePunct w:val="0"/>
              <w:bidi w:val="0"/>
              <w:snapToGrid w:val="0"/>
              <w:spacing w:line="440" w:lineRule="exact"/>
              <w:jc w:val="center"/>
              <w:textAlignment w:val="auto"/>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18.3</w:t>
            </w:r>
          </w:p>
        </w:tc>
        <w:tc>
          <w:tcPr>
            <w:tcW w:w="1455" w:type="dxa"/>
            <w:noWrap w:val="0"/>
            <w:vAlign w:val="center"/>
          </w:tcPr>
          <w:p w14:paraId="625D961D">
            <w:pPr>
              <w:pageBreakBefore w:val="0"/>
              <w:numPr>
                <w:ilvl w:val="0"/>
                <w:numId w:val="0"/>
              </w:numPr>
              <w:tabs>
                <w:tab w:val="left" w:pos="1080"/>
                <w:tab w:val="left" w:pos="2014"/>
              </w:tabs>
              <w:kinsoku/>
              <w:wordWrap/>
              <w:overflowPunct/>
              <w:topLinePunct w:val="0"/>
              <w:bidi w:val="0"/>
              <w:snapToGrid w:val="0"/>
              <w:spacing w:line="440" w:lineRule="exact"/>
              <w:ind w:firstLine="240" w:firstLineChars="100"/>
              <w:jc w:val="center"/>
              <w:textAlignment w:val="auto"/>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w:t>
            </w:r>
          </w:p>
        </w:tc>
        <w:tc>
          <w:tcPr>
            <w:tcW w:w="2872" w:type="dxa"/>
            <w:noWrap w:val="0"/>
            <w:vAlign w:val="center"/>
          </w:tcPr>
          <w:p w14:paraId="783EE375">
            <w:pPr>
              <w:pageBreakBefore w:val="0"/>
              <w:numPr>
                <w:ilvl w:val="0"/>
                <w:numId w:val="0"/>
              </w:numPr>
              <w:tabs>
                <w:tab w:val="left" w:pos="1080"/>
                <w:tab w:val="left" w:pos="2014"/>
              </w:tabs>
              <w:kinsoku/>
              <w:wordWrap/>
              <w:overflowPunct/>
              <w:topLinePunct w:val="0"/>
              <w:bidi w:val="0"/>
              <w:snapToGrid w:val="0"/>
              <w:spacing w:line="440" w:lineRule="exact"/>
              <w:ind w:firstLine="480" w:firstLineChars="200"/>
              <w:jc w:val="center"/>
              <w:textAlignment w:val="auto"/>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详见采购需求</w:t>
            </w:r>
          </w:p>
        </w:tc>
      </w:tr>
    </w:tbl>
    <w:p w14:paraId="526ABB29">
      <w:pPr>
        <w:pageBreakBefore w:val="0"/>
        <w:numPr>
          <w:ilvl w:val="0"/>
          <w:numId w:val="0"/>
        </w:numPr>
        <w:kinsoku/>
        <w:wordWrap/>
        <w:overflowPunct/>
        <w:topLinePunct w:val="0"/>
        <w:bidi w:val="0"/>
        <w:spacing w:line="440" w:lineRule="exact"/>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r>
        <w:rPr>
          <w:rFonts w:ascii="Times New Roman" w:hAnsi="Times New Roman" w:eastAsia="宋体" w:cs="Times New Roman"/>
          <w:sz w:val="24"/>
        </w:rPr>
        <w:t>合同履行期</w:t>
      </w:r>
      <w:r>
        <w:rPr>
          <w:rFonts w:ascii="Times New Roman" w:hAnsi="Times New Roman" w:eastAsia="宋体" w:cs="Times New Roman"/>
          <w:color w:val="auto"/>
          <w:sz w:val="24"/>
        </w:rPr>
        <w:t>限</w:t>
      </w:r>
      <w:r>
        <w:rPr>
          <w:rFonts w:ascii="Times New Roman" w:hAnsi="Times New Roman" w:eastAsia="宋体" w:cs="Times New Roman"/>
          <w:color w:val="auto"/>
          <w:sz w:val="24"/>
          <w:highlight w:val="none"/>
          <w:u w:val="none"/>
        </w:rPr>
        <w:t>：</w:t>
      </w:r>
      <w:r>
        <w:rPr>
          <w:rFonts w:hint="eastAsia" w:ascii="Times New Roman" w:hAnsi="Times New Roman" w:eastAsia="宋体" w:cs="Times New Roman"/>
          <w:sz w:val="24"/>
        </w:rPr>
        <w:t>三年，采用1+1+1模式，合同一年一签，经招标人考核通过后方可续签下一年合同。</w:t>
      </w:r>
    </w:p>
    <w:p w14:paraId="717F01E7">
      <w:pPr>
        <w:pageBreakBefore w:val="0"/>
        <w:numPr>
          <w:ilvl w:val="0"/>
          <w:numId w:val="0"/>
        </w:numPr>
        <w:kinsoku/>
        <w:wordWrap/>
        <w:overflowPunct/>
        <w:topLinePunct w:val="0"/>
        <w:bidi w:val="0"/>
        <w:spacing w:line="440" w:lineRule="exact"/>
        <w:ind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color w:val="auto"/>
          <w:sz w:val="24"/>
          <w:u w:val="none"/>
          <w:lang w:val="en-US" w:eastAsia="zh-CN"/>
        </w:rPr>
        <w:t>8.</w:t>
      </w:r>
      <w:r>
        <w:rPr>
          <w:rFonts w:ascii="Times New Roman" w:hAnsi="Times New Roman" w:eastAsia="宋体" w:cs="Times New Roman"/>
          <w:sz w:val="24"/>
        </w:rPr>
        <w:t>本项目是否接受联合体响应：</w:t>
      </w:r>
      <w:r>
        <w:rPr>
          <w:rFonts w:hint="eastAsia" w:ascii="Times New Roman" w:hAnsi="Times New Roman" w:eastAsia="宋体" w:cs="Times New Roman"/>
          <w:sz w:val="24"/>
          <w:lang w:eastAsia="zh-CN"/>
        </w:rPr>
        <w:t>□</w:t>
      </w:r>
      <w:r>
        <w:rPr>
          <w:rFonts w:ascii="Times New Roman" w:hAnsi="Times New Roman" w:eastAsia="宋体" w:cs="Times New Roman"/>
          <w:sz w:val="24"/>
        </w:rPr>
        <w:t xml:space="preserve">是  </w:t>
      </w:r>
      <w:r>
        <w:rPr>
          <w:rFonts w:ascii="Times New Roman" w:hAnsi="Times New Roman" w:eastAsia="宋体" w:cs="Times New Roman"/>
          <w:sz w:val="24"/>
        </w:rPr>
        <w:sym w:font="Wingdings 2" w:char="0052"/>
      </w:r>
      <w:r>
        <w:rPr>
          <w:rFonts w:ascii="Times New Roman" w:hAnsi="Times New Roman" w:eastAsia="宋体" w:cs="Times New Roman"/>
          <w:sz w:val="24"/>
        </w:rPr>
        <w:t>否。</w:t>
      </w:r>
    </w:p>
    <w:p w14:paraId="7B9E2B67">
      <w:pPr>
        <w:pStyle w:val="3"/>
        <w:pageBreakBefore w:val="0"/>
        <w:kinsoku/>
        <w:wordWrap/>
        <w:overflowPunct/>
        <w:topLinePunct w:val="0"/>
        <w:bidi w:val="0"/>
        <w:spacing w:before="0" w:line="440" w:lineRule="exact"/>
        <w:jc w:val="left"/>
        <w:textAlignment w:val="auto"/>
        <w:rPr>
          <w:rFonts w:ascii="Times New Roman" w:hAnsi="Times New Roman" w:eastAsia="宋体" w:cs="Times New Roman"/>
          <w:sz w:val="24"/>
          <w:szCs w:val="24"/>
        </w:rPr>
      </w:pPr>
      <w:bookmarkStart w:id="9" w:name="_Toc28359003"/>
      <w:bookmarkStart w:id="10" w:name="_Toc28359080"/>
      <w:bookmarkStart w:id="11" w:name="_Toc35393791"/>
      <w:bookmarkStart w:id="12" w:name="_Toc35393622"/>
      <w:r>
        <w:rPr>
          <w:rFonts w:ascii="Times New Roman" w:hAnsi="Times New Roman" w:eastAsia="宋体" w:cs="Times New Roman"/>
          <w:sz w:val="24"/>
          <w:szCs w:val="24"/>
        </w:rPr>
        <w:t>二、申请人的资格要求（须同时满足）</w:t>
      </w:r>
      <w:bookmarkEnd w:id="9"/>
      <w:bookmarkEnd w:id="10"/>
      <w:bookmarkEnd w:id="11"/>
      <w:bookmarkEnd w:id="12"/>
    </w:p>
    <w:p w14:paraId="3A6E3790">
      <w:pPr>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sz w:val="24"/>
        </w:rPr>
      </w:pPr>
      <w:bookmarkStart w:id="13" w:name="_Toc28359081"/>
      <w:bookmarkStart w:id="14" w:name="_Toc28359004"/>
      <w:r>
        <w:rPr>
          <w:rFonts w:ascii="Times New Roman" w:hAnsi="Times New Roman" w:eastAsia="宋体" w:cs="Times New Roman"/>
          <w:sz w:val="24"/>
        </w:rPr>
        <w:t>1.满足《中华人民共和国政府采购法》第二十二条规定</w:t>
      </w:r>
      <w:r>
        <w:rPr>
          <w:rFonts w:hint="eastAsia" w:ascii="Times New Roman" w:hAnsi="Times New Roman" w:eastAsia="宋体" w:cs="Times New Roman"/>
          <w:sz w:val="24"/>
        </w:rPr>
        <w:t>以及下列情形：</w:t>
      </w:r>
    </w:p>
    <w:p w14:paraId="08FA9468">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1.1</w:t>
      </w:r>
      <w:r>
        <w:rPr>
          <w:rFonts w:hint="eastAsia" w:ascii="Times New Roman" w:hAnsi="Times New Roman" w:eastAsia="宋体" w:cs="Times New Roman"/>
          <w:sz w:val="24"/>
          <w:lang w:val="en-US" w:eastAsia="zh-CN"/>
        </w:rPr>
        <w:t>未被“信用中国 ”网站（WWW.creditchina.gov.cn）或“中国政府采购网”网站（www.ccgp.gov.cn）信用记录失信被执行人、重大税收违法案件当事人名单、政府采购严重失信行为记录名单；</w:t>
      </w:r>
    </w:p>
    <w:p w14:paraId="5050CF52">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0D3F6E9F">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2.落实政府采购政策需满足的资格要求：</w:t>
      </w:r>
    </w:p>
    <w:p w14:paraId="16C56672">
      <w:pPr>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sz w:val="24"/>
          <w:lang w:val="en-US" w:eastAsia="zh-CN"/>
        </w:rPr>
      </w:pPr>
      <w:r>
        <w:rPr>
          <w:rFonts w:ascii="Times New Roman" w:hAnsi="Times New Roman" w:eastAsia="宋体" w:cs="Times New Roman"/>
          <w:sz w:val="24"/>
        </w:rPr>
        <w:t>2.1</w:t>
      </w:r>
      <w:r>
        <w:rPr>
          <w:rFonts w:hint="eastAsia" w:ascii="Times New Roman" w:hAnsi="Times New Roman" w:eastAsia="宋体" w:cs="Times New Roman"/>
          <w:sz w:val="24"/>
          <w:lang w:val="en-US" w:eastAsia="zh-CN"/>
        </w:rPr>
        <w:t>中小企业政策：本项目专门面向中小企业采购。</w:t>
      </w:r>
    </w:p>
    <w:p w14:paraId="3A5AA6C0">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i/>
          <w:iCs/>
          <w:sz w:val="24"/>
          <w:u w:val="single"/>
        </w:rPr>
      </w:pPr>
      <w:r>
        <w:rPr>
          <w:rFonts w:ascii="Times New Roman" w:hAnsi="Times New Roman" w:eastAsia="宋体" w:cs="Times New Roman"/>
          <w:sz w:val="24"/>
        </w:rPr>
        <w:t>3.本项目的特定资格要求：</w:t>
      </w:r>
    </w:p>
    <w:p w14:paraId="1C6D41DA">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3.1本项目是否接受分支机构参与响应：</w:t>
      </w:r>
      <w:r>
        <w:rPr>
          <w:rFonts w:ascii="Times New Roman" w:hAnsi="Times New Roman" w:eastAsia="宋体" w:cs="Times New Roman"/>
          <w:sz w:val="24"/>
        </w:rPr>
        <w:sym w:font="Wingdings 2" w:char="00A3"/>
      </w:r>
      <w:r>
        <w:rPr>
          <w:rFonts w:ascii="Times New Roman" w:hAnsi="Times New Roman" w:eastAsia="宋体" w:cs="Times New Roman"/>
          <w:sz w:val="24"/>
        </w:rPr>
        <w:t xml:space="preserve">是   </w:t>
      </w:r>
      <w:r>
        <w:rPr>
          <w:rFonts w:ascii="Times New Roman" w:hAnsi="Times New Roman" w:eastAsia="宋体" w:cs="Times New Roman"/>
          <w:sz w:val="24"/>
        </w:rPr>
        <w:sym w:font="Wingdings 2" w:char="0052"/>
      </w:r>
      <w:r>
        <w:rPr>
          <w:rFonts w:ascii="Times New Roman" w:hAnsi="Times New Roman" w:eastAsia="宋体" w:cs="Times New Roman"/>
          <w:sz w:val="24"/>
        </w:rPr>
        <w:t>否；</w:t>
      </w:r>
    </w:p>
    <w:p w14:paraId="7A50BD40">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3.2本项目是否属于政府购买服务：</w:t>
      </w:r>
    </w:p>
    <w:p w14:paraId="118616DB">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rFonts w:ascii="Times New Roman" w:hAnsi="Times New Roman" w:eastAsia="宋体" w:cs="Times New Roman"/>
          <w:sz w:val="24"/>
        </w:rPr>
      </w:pPr>
      <w:r>
        <w:rPr>
          <w:rFonts w:ascii="Times New Roman" w:hAnsi="Times New Roman" w:eastAsia="宋体" w:cs="Times New Roman"/>
          <w:sz w:val="24"/>
        </w:rPr>
        <w:sym w:font="Wingdings 2" w:char="0052"/>
      </w:r>
      <w:r>
        <w:rPr>
          <w:rFonts w:ascii="Times New Roman" w:hAnsi="Times New Roman" w:eastAsia="宋体" w:cs="Times New Roman"/>
          <w:sz w:val="24"/>
        </w:rPr>
        <w:t>否</w:t>
      </w:r>
    </w:p>
    <w:p w14:paraId="3E51D938">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rFonts w:ascii="Times New Roman" w:hAnsi="Times New Roman" w:eastAsia="宋体" w:cs="Times New Roman"/>
          <w:sz w:val="24"/>
        </w:rPr>
      </w:pPr>
      <w:r>
        <w:rPr>
          <w:rFonts w:ascii="Times New Roman" w:hAnsi="Times New Roman" w:eastAsia="宋体" w:cs="Times New Roman"/>
          <w:sz w:val="24"/>
        </w:rPr>
        <w:sym w:font="Wingdings 2" w:char="00A3"/>
      </w:r>
      <w:r>
        <w:rPr>
          <w:rFonts w:ascii="Times New Roman" w:hAnsi="Times New Roman" w:eastAsia="宋体" w:cs="Times New Roman"/>
          <w:sz w:val="24"/>
        </w:rPr>
        <w:t>是，公益一类事业单位、使用事业编制且由财政拨款保障的群团组织，不得作为承接主体；</w:t>
      </w:r>
    </w:p>
    <w:p w14:paraId="70EB2C55">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default" w:ascii="仿宋_GB2312" w:hAnsi="仿宋" w:eastAsia="仿宋_GB2312" w:cs="宋体"/>
          <w:color w:val="333333"/>
          <w:spacing w:val="8"/>
          <w:kern w:val="2"/>
          <w:sz w:val="28"/>
          <w:szCs w:val="28"/>
          <w:shd w:val="clear" w:color="auto" w:fill="FFFFFF"/>
        </w:rPr>
      </w:pPr>
      <w:r>
        <w:rPr>
          <w:rFonts w:ascii="Times New Roman" w:hAnsi="Times New Roman" w:eastAsia="宋体" w:cs="Times New Roman"/>
          <w:sz w:val="24"/>
        </w:rPr>
        <w:t>3.3 其他特定资格要求：</w:t>
      </w:r>
      <w:r>
        <w:rPr>
          <w:rFonts w:hint="eastAsia" w:ascii="Times New Roman" w:hAnsi="Times New Roman" w:eastAsia="宋体" w:cs="Times New Roman"/>
          <w:sz w:val="24"/>
          <w:lang w:val="en-US" w:eastAsia="zh-CN"/>
        </w:rPr>
        <w:t>无</w:t>
      </w:r>
      <w:r>
        <w:rPr>
          <w:rFonts w:hint="default" w:ascii="仿宋_GB2312" w:hAnsi="仿宋" w:eastAsia="仿宋_GB2312" w:cs="宋体"/>
          <w:color w:val="333333"/>
          <w:spacing w:val="8"/>
          <w:kern w:val="2"/>
          <w:sz w:val="28"/>
          <w:szCs w:val="28"/>
          <w:shd w:val="clear" w:color="auto" w:fill="FFFFFF"/>
        </w:rPr>
        <w:t xml:space="preserve">                                                  </w:t>
      </w:r>
      <w:bookmarkEnd w:id="13"/>
      <w:bookmarkEnd w:id="14"/>
      <w:bookmarkStart w:id="15" w:name="_Toc35393792"/>
      <w:bookmarkStart w:id="16" w:name="_Toc35393623"/>
    </w:p>
    <w:p w14:paraId="4C81EA8B">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三、获取</w:t>
      </w:r>
      <w:bookmarkEnd w:id="15"/>
      <w:bookmarkEnd w:id="16"/>
      <w:r>
        <w:rPr>
          <w:rFonts w:ascii="Times New Roman" w:hAnsi="Times New Roman" w:eastAsia="宋体" w:cs="Times New Roman"/>
          <w:b/>
          <w:bCs/>
          <w:sz w:val="24"/>
          <w:szCs w:val="24"/>
        </w:rPr>
        <w:t>采购文件</w:t>
      </w:r>
      <w:bookmarkStart w:id="17" w:name="_Toc28359005"/>
      <w:bookmarkStart w:id="18" w:name="_Toc35393793"/>
      <w:bookmarkStart w:id="19" w:name="_Toc28359082"/>
      <w:bookmarkStart w:id="20" w:name="_Toc35393624"/>
    </w:p>
    <w:p w14:paraId="264884D1">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ascii="Times New Roman" w:hAnsi="Times New Roman" w:eastAsia="宋体" w:cs="Times New Roman"/>
          <w:sz w:val="24"/>
          <w:lang w:bidi="ar"/>
        </w:rPr>
        <w:t>1.时间：</w:t>
      </w:r>
      <w:r>
        <w:rPr>
          <w:rFonts w:hint="eastAsia" w:ascii="Times New Roman" w:hAnsi="Times New Roman" w:eastAsia="宋体" w:cs="Times New Roman"/>
          <w:sz w:val="24"/>
          <w:lang w:val="en-US" w:eastAsia="zh-CN" w:bidi="ar"/>
        </w:rPr>
        <w:t>自谈判公告发布之日起3个工作日。</w:t>
      </w:r>
    </w:p>
    <w:p w14:paraId="42C5DC9E">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2.</w:t>
      </w:r>
      <w:r>
        <w:rPr>
          <w:rFonts w:ascii="Times New Roman" w:hAnsi="Times New Roman" w:eastAsia="宋体" w:cs="Times New Roman"/>
          <w:sz w:val="24"/>
          <w:lang w:bidi="ar"/>
        </w:rPr>
        <w:t>地点：</w:t>
      </w:r>
      <w:r>
        <w:rPr>
          <w:rFonts w:hint="eastAsia" w:ascii="Times New Roman" w:hAnsi="Times New Roman" w:eastAsia="宋体" w:cs="Times New Roman"/>
          <w:sz w:val="24"/>
          <w:lang w:val="en-US" w:eastAsia="zh-CN" w:bidi="ar"/>
        </w:rPr>
        <w:t>苏采云政府采购一体化平台（网址：</w:t>
      </w:r>
      <w:r>
        <w:rPr>
          <w:rFonts w:hint="eastAsia" w:ascii="Times New Roman" w:hAnsi="Times New Roman" w:eastAsia="宋体" w:cs="Times New Roman"/>
          <w:sz w:val="24"/>
          <w:lang w:val="en-US" w:eastAsia="zh-CN" w:bidi="ar"/>
        </w:rPr>
        <w:fldChar w:fldCharType="begin"/>
      </w:r>
      <w:r>
        <w:rPr>
          <w:rFonts w:hint="eastAsia" w:ascii="Times New Roman" w:hAnsi="Times New Roman" w:eastAsia="宋体" w:cs="Times New Roman"/>
          <w:sz w:val="24"/>
          <w:lang w:val="en-US" w:eastAsia="zh-CN" w:bidi="ar"/>
        </w:rPr>
        <w:instrText xml:space="preserve"> HYPERLINK "http://jszfcg.jsczt.cn/jszc/login）" </w:instrText>
      </w:r>
      <w:r>
        <w:rPr>
          <w:rFonts w:hint="eastAsia" w:ascii="Times New Roman" w:hAnsi="Times New Roman" w:eastAsia="宋体" w:cs="Times New Roman"/>
          <w:sz w:val="24"/>
          <w:lang w:val="en-US" w:eastAsia="zh-CN" w:bidi="ar"/>
        </w:rPr>
        <w:fldChar w:fldCharType="separate"/>
      </w:r>
      <w:r>
        <w:rPr>
          <w:rStyle w:val="17"/>
          <w:rFonts w:hint="eastAsia" w:ascii="Times New Roman" w:hAnsi="Times New Roman" w:eastAsia="宋体" w:cs="Times New Roman"/>
          <w:sz w:val="24"/>
          <w:lang w:val="en-US" w:eastAsia="zh-CN" w:bidi="ar"/>
        </w:rPr>
        <w:t>http://jszfcg.jsczt.cn/jszc/login）</w:t>
      </w:r>
      <w:r>
        <w:rPr>
          <w:rFonts w:hint="eastAsia" w:ascii="Times New Roman" w:hAnsi="Times New Roman" w:eastAsia="宋体" w:cs="Times New Roman"/>
          <w:sz w:val="24"/>
          <w:lang w:val="en-US" w:eastAsia="zh-CN" w:bidi="ar"/>
        </w:rPr>
        <w:fldChar w:fldCharType="end"/>
      </w:r>
    </w:p>
    <w:p w14:paraId="0CB8EEE8">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ascii="Times New Roman" w:hAnsi="Times New Roman" w:eastAsia="宋体" w:cs="Times New Roman"/>
          <w:sz w:val="24"/>
          <w:lang w:bidi="ar"/>
        </w:rPr>
      </w:pPr>
      <w:r>
        <w:rPr>
          <w:rFonts w:hint="eastAsia" w:ascii="Times New Roman" w:hAnsi="Times New Roman" w:eastAsia="宋体" w:cs="Times New Roman"/>
          <w:sz w:val="24"/>
          <w:lang w:bidi="ar"/>
        </w:rPr>
        <w:t>3.方式：</w:t>
      </w:r>
      <w:r>
        <w:rPr>
          <w:rFonts w:hint="eastAsia" w:ascii="Times New Roman" w:hAnsi="Times New Roman" w:eastAsia="宋体" w:cs="Times New Roman"/>
          <w:sz w:val="24"/>
          <w:lang w:val="en-US" w:eastAsia="zh-CN" w:bidi="ar"/>
        </w:rPr>
        <w:t>供应商完成注册并办理CA证书后登录苏采云政府采购一体化平台，下载本项目电子版谈判文件。</w:t>
      </w:r>
    </w:p>
    <w:p w14:paraId="3A5E96D7">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u w:val="single"/>
          <w:lang w:eastAsia="zh-CN" w:bidi="ar"/>
        </w:rPr>
      </w:pPr>
      <w:r>
        <w:rPr>
          <w:rFonts w:hint="eastAsia" w:ascii="Times New Roman" w:hAnsi="Times New Roman" w:eastAsia="宋体" w:cs="Times New Roman"/>
          <w:sz w:val="24"/>
          <w:lang w:bidi="ar"/>
        </w:rPr>
        <w:t>4.售价：0元。</w:t>
      </w:r>
    </w:p>
    <w:p w14:paraId="3B126A15">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四、</w:t>
      </w:r>
      <w:bookmarkEnd w:id="17"/>
      <w:bookmarkEnd w:id="18"/>
      <w:bookmarkEnd w:id="19"/>
      <w:bookmarkEnd w:id="20"/>
      <w:r>
        <w:rPr>
          <w:rFonts w:ascii="Times New Roman" w:hAnsi="Times New Roman" w:eastAsia="宋体" w:cs="Times New Roman"/>
          <w:b/>
          <w:bCs/>
          <w:sz w:val="24"/>
          <w:szCs w:val="24"/>
        </w:rPr>
        <w:t>提交</w:t>
      </w:r>
      <w:r>
        <w:rPr>
          <w:rFonts w:hint="eastAsia" w:ascii="Times New Roman" w:hAnsi="Times New Roman" w:eastAsia="宋体" w:cs="Times New Roman"/>
          <w:b/>
          <w:bCs/>
          <w:sz w:val="24"/>
          <w:szCs w:val="24"/>
          <w:lang w:eastAsia="zh-CN"/>
        </w:rPr>
        <w:t>响应文件</w:t>
      </w:r>
      <w:r>
        <w:rPr>
          <w:rFonts w:ascii="Times New Roman" w:hAnsi="Times New Roman" w:eastAsia="宋体" w:cs="Times New Roman"/>
          <w:b/>
          <w:bCs/>
          <w:sz w:val="24"/>
          <w:szCs w:val="24"/>
        </w:rPr>
        <w:t>截止时间、开标时间和地点</w:t>
      </w:r>
      <w:bookmarkStart w:id="21" w:name="_Toc28359007"/>
      <w:bookmarkStart w:id="22" w:name="_Toc35393625"/>
      <w:bookmarkStart w:id="23" w:name="_Toc35393794"/>
      <w:bookmarkStart w:id="24" w:name="_Toc28359084"/>
    </w:p>
    <w:p w14:paraId="6C2B1099">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ascii="Times New Roman" w:hAnsi="Times New Roman" w:eastAsia="宋体" w:cs="Times New Roman"/>
          <w:iCs/>
          <w:sz w:val="24"/>
          <w:lang w:bidi="ar"/>
        </w:rPr>
      </w:pPr>
      <w:r>
        <w:rPr>
          <w:rFonts w:hint="eastAsia" w:ascii="Times New Roman" w:hAnsi="Times New Roman" w:eastAsia="宋体" w:cs="Times New Roman"/>
          <w:sz w:val="24"/>
          <w:lang w:val="en-US" w:eastAsia="zh-CN" w:bidi="ar"/>
        </w:rPr>
        <w:t>1.</w:t>
      </w:r>
      <w:r>
        <w:rPr>
          <w:rFonts w:ascii="Times New Roman" w:hAnsi="Times New Roman" w:eastAsia="宋体" w:cs="Times New Roman"/>
          <w:sz w:val="24"/>
          <w:lang w:bidi="ar"/>
        </w:rPr>
        <w:t>截止时间、开标时间：</w:t>
      </w:r>
      <w:r>
        <w:rPr>
          <w:rFonts w:hint="eastAsia" w:ascii="Times New Roman" w:hAnsi="Times New Roman" w:eastAsia="宋体" w:cs="Times New Roman"/>
          <w:color w:val="0000FF"/>
          <w:sz w:val="24"/>
          <w:highlight w:val="none"/>
          <w:u w:val="single"/>
          <w:lang w:val="en-US" w:eastAsia="zh-CN" w:bidi="ar"/>
        </w:rPr>
        <w:t>2025</w:t>
      </w:r>
      <w:r>
        <w:rPr>
          <w:rFonts w:ascii="Times New Roman" w:hAnsi="Times New Roman" w:eastAsia="宋体" w:cs="Times New Roman"/>
          <w:color w:val="0000FF"/>
          <w:sz w:val="24"/>
          <w:highlight w:val="none"/>
          <w:u w:val="single"/>
          <w:lang w:bidi="ar"/>
        </w:rPr>
        <w:t>年</w:t>
      </w:r>
      <w:r>
        <w:rPr>
          <w:rFonts w:hint="eastAsia" w:cs="Times New Roman"/>
          <w:color w:val="0000FF"/>
          <w:sz w:val="24"/>
          <w:highlight w:val="none"/>
          <w:u w:val="single"/>
          <w:lang w:val="en-US" w:eastAsia="zh-CN" w:bidi="ar"/>
        </w:rPr>
        <w:t>9</w:t>
      </w:r>
      <w:r>
        <w:rPr>
          <w:rFonts w:ascii="Times New Roman" w:hAnsi="Times New Roman" w:eastAsia="宋体" w:cs="Times New Roman"/>
          <w:color w:val="0000FF"/>
          <w:sz w:val="24"/>
          <w:highlight w:val="none"/>
          <w:u w:val="single"/>
          <w:lang w:bidi="ar"/>
        </w:rPr>
        <w:t>月</w:t>
      </w:r>
      <w:r>
        <w:rPr>
          <w:rFonts w:hint="eastAsia" w:cs="Times New Roman"/>
          <w:color w:val="0000FF"/>
          <w:sz w:val="24"/>
          <w:highlight w:val="none"/>
          <w:u w:val="single"/>
          <w:lang w:val="en-US" w:eastAsia="zh-CN" w:bidi="ar"/>
        </w:rPr>
        <w:t>18</w:t>
      </w:r>
      <w:r>
        <w:rPr>
          <w:rFonts w:ascii="Times New Roman" w:hAnsi="Times New Roman" w:eastAsia="宋体" w:cs="Times New Roman"/>
          <w:color w:val="0000FF"/>
          <w:sz w:val="24"/>
          <w:highlight w:val="none"/>
          <w:u w:val="single"/>
          <w:lang w:bidi="ar"/>
        </w:rPr>
        <w:t>日</w:t>
      </w:r>
      <w:r>
        <w:rPr>
          <w:rFonts w:hint="eastAsia" w:cs="Times New Roman"/>
          <w:color w:val="0000FF"/>
          <w:sz w:val="24"/>
          <w:highlight w:val="none"/>
          <w:u w:val="single"/>
          <w:lang w:val="en-US" w:eastAsia="zh-CN" w:bidi="ar"/>
        </w:rPr>
        <w:t>9</w:t>
      </w:r>
      <w:r>
        <w:rPr>
          <w:rFonts w:ascii="Times New Roman" w:hAnsi="Times New Roman" w:eastAsia="宋体" w:cs="Times New Roman"/>
          <w:color w:val="0000FF"/>
          <w:sz w:val="24"/>
          <w:highlight w:val="none"/>
          <w:u w:val="single"/>
          <w:lang w:bidi="ar"/>
        </w:rPr>
        <w:t>点</w:t>
      </w:r>
      <w:r>
        <w:rPr>
          <w:rFonts w:hint="eastAsia" w:cs="Times New Roman"/>
          <w:color w:val="0000FF"/>
          <w:sz w:val="24"/>
          <w:highlight w:val="none"/>
          <w:u w:val="single"/>
          <w:lang w:val="en-US" w:eastAsia="zh-CN" w:bidi="ar"/>
        </w:rPr>
        <w:t>00</w:t>
      </w:r>
      <w:r>
        <w:rPr>
          <w:rFonts w:ascii="Times New Roman" w:hAnsi="Times New Roman" w:eastAsia="宋体" w:cs="Times New Roman"/>
          <w:color w:val="0000FF"/>
          <w:sz w:val="24"/>
          <w:highlight w:val="none"/>
          <w:u w:val="single"/>
          <w:lang w:bidi="ar"/>
        </w:rPr>
        <w:t>分</w:t>
      </w:r>
      <w:r>
        <w:rPr>
          <w:rFonts w:ascii="Times New Roman" w:hAnsi="Times New Roman" w:eastAsia="宋体" w:cs="Times New Roman"/>
          <w:bCs/>
          <w:color w:val="auto"/>
          <w:sz w:val="24"/>
          <w:highlight w:val="none"/>
          <w:u w:val="none"/>
          <w:lang w:bidi="ar"/>
        </w:rPr>
        <w:t>（北京时间）</w:t>
      </w:r>
      <w:r>
        <w:rPr>
          <w:rFonts w:ascii="Times New Roman" w:hAnsi="Times New Roman" w:eastAsia="宋体" w:cs="Times New Roman"/>
          <w:iCs/>
          <w:sz w:val="24"/>
          <w:lang w:bidi="ar"/>
        </w:rPr>
        <w:t>。</w:t>
      </w:r>
    </w:p>
    <w:p w14:paraId="5D5D8D8A">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color w:val="auto"/>
          <w:sz w:val="24"/>
          <w:u w:val="none"/>
          <w:lang w:bidi="ar"/>
        </w:rPr>
      </w:pPr>
      <w:r>
        <w:rPr>
          <w:rFonts w:hint="eastAsia" w:ascii="Times New Roman" w:hAnsi="Times New Roman" w:eastAsia="宋体" w:cs="Times New Roman"/>
          <w:sz w:val="24"/>
          <w:lang w:val="en-US" w:eastAsia="zh-CN" w:bidi="ar"/>
        </w:rPr>
        <w:t>2.</w:t>
      </w:r>
      <w:r>
        <w:rPr>
          <w:rFonts w:ascii="Times New Roman" w:hAnsi="Times New Roman" w:eastAsia="宋体" w:cs="Times New Roman"/>
          <w:sz w:val="24"/>
          <w:lang w:bidi="ar"/>
        </w:rPr>
        <w:t>地点：</w:t>
      </w:r>
      <w:r>
        <w:rPr>
          <w:rFonts w:hint="eastAsia" w:ascii="Times New Roman" w:hAnsi="Times New Roman" w:eastAsia="宋体" w:cs="Times New Roman"/>
          <w:sz w:val="24"/>
          <w:lang w:val="en-US" w:eastAsia="zh-CN" w:bidi="ar"/>
        </w:rPr>
        <w:t>本项目采用远程“不见面”开标方式，无需到现场提交，请供应商在开标时间截止前提前登入苏采云政府采购一体化平台（网址：http://jszfcg.jsczt.cn/jszc/login）提交电子版</w:t>
      </w:r>
      <w:r>
        <w:rPr>
          <w:rFonts w:ascii="Times New Roman" w:hAnsi="Times New Roman" w:eastAsia="宋体" w:cs="Times New Roman"/>
          <w:sz w:val="24"/>
          <w:lang w:bidi="ar"/>
        </w:rPr>
        <w:t>响应文件。</w:t>
      </w:r>
    </w:p>
    <w:p w14:paraId="6FE58287">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五、</w:t>
      </w:r>
      <w:bookmarkEnd w:id="21"/>
      <w:bookmarkEnd w:id="22"/>
      <w:bookmarkEnd w:id="23"/>
      <w:bookmarkEnd w:id="24"/>
      <w:r>
        <w:rPr>
          <w:rFonts w:ascii="Times New Roman" w:hAnsi="Times New Roman" w:eastAsia="宋体" w:cs="Times New Roman"/>
          <w:b/>
          <w:bCs/>
          <w:sz w:val="24"/>
          <w:szCs w:val="24"/>
        </w:rPr>
        <w:t>公告期限</w:t>
      </w:r>
    </w:p>
    <w:p w14:paraId="1505D24D">
      <w:pPr>
        <w:pageBreakBefore w:val="0"/>
        <w:kinsoku/>
        <w:wordWrap/>
        <w:overflowPunct/>
        <w:topLinePunct w:val="0"/>
        <w:bidi w:val="0"/>
        <w:spacing w:line="440" w:lineRule="exact"/>
        <w:ind w:firstLine="480" w:firstLineChars="200"/>
        <w:textAlignment w:val="auto"/>
        <w:rPr>
          <w:rFonts w:ascii="Times New Roman" w:hAnsi="Times New Roman" w:eastAsia="宋体" w:cs="Times New Roman"/>
          <w:kern w:val="0"/>
          <w:sz w:val="24"/>
        </w:rPr>
      </w:pPr>
      <w:r>
        <w:rPr>
          <w:rFonts w:ascii="Times New Roman" w:hAnsi="Times New Roman" w:eastAsia="宋体" w:cs="Times New Roman"/>
          <w:kern w:val="0"/>
          <w:sz w:val="24"/>
        </w:rPr>
        <w:t>自本公告发布之日</w:t>
      </w:r>
      <w:r>
        <w:rPr>
          <w:rFonts w:hint="eastAsia" w:ascii="Times New Roman" w:hAnsi="Times New Roman" w:eastAsia="宋体" w:cs="Times New Roman"/>
          <w:kern w:val="0"/>
          <w:sz w:val="24"/>
          <w:lang w:eastAsia="zh-CN"/>
        </w:rPr>
        <w:t>起</w:t>
      </w:r>
      <w:r>
        <w:rPr>
          <w:rFonts w:hint="eastAsia" w:ascii="Times New Roman" w:hAnsi="Times New Roman" w:eastAsia="宋体" w:cs="Times New Roman"/>
          <w:kern w:val="0"/>
          <w:sz w:val="24"/>
          <w:lang w:val="en-US" w:eastAsia="zh-CN"/>
        </w:rPr>
        <w:t>3个工作日</w:t>
      </w:r>
      <w:r>
        <w:rPr>
          <w:rFonts w:ascii="Times New Roman" w:hAnsi="Times New Roman" w:eastAsia="宋体" w:cs="Times New Roman"/>
          <w:kern w:val="0"/>
          <w:sz w:val="24"/>
        </w:rPr>
        <w:t>。</w:t>
      </w:r>
    </w:p>
    <w:p w14:paraId="73D8FE67">
      <w:pPr>
        <w:pStyle w:val="3"/>
        <w:pageBreakBefore w:val="0"/>
        <w:kinsoku/>
        <w:wordWrap/>
        <w:overflowPunct/>
        <w:topLinePunct w:val="0"/>
        <w:bidi w:val="0"/>
        <w:spacing w:before="0" w:line="440" w:lineRule="exact"/>
        <w:jc w:val="left"/>
        <w:textAlignment w:val="auto"/>
        <w:rPr>
          <w:rFonts w:ascii="Times New Roman" w:hAnsi="Times New Roman" w:eastAsia="宋体" w:cs="Times New Roman"/>
          <w:sz w:val="24"/>
          <w:szCs w:val="24"/>
        </w:rPr>
      </w:pPr>
      <w:bookmarkStart w:id="25" w:name="_Toc35393626"/>
      <w:bookmarkStart w:id="26" w:name="_Toc35393795"/>
      <w:r>
        <w:rPr>
          <w:rFonts w:ascii="Times New Roman" w:hAnsi="Times New Roman" w:eastAsia="宋体" w:cs="Times New Roman"/>
          <w:sz w:val="24"/>
          <w:szCs w:val="24"/>
        </w:rPr>
        <w:t>六、其他补充事宜</w:t>
      </w:r>
      <w:bookmarkEnd w:id="25"/>
      <w:bookmarkEnd w:id="26"/>
    </w:p>
    <w:p w14:paraId="452F8A34">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leftChars="0" w:firstLine="480" w:firstLineChars="200"/>
        <w:textAlignment w:val="auto"/>
        <w:rPr>
          <w:rFonts w:hint="eastAsia" w:ascii="Times New Roman" w:hAnsi="Times New Roman" w:eastAsia="宋体" w:cs="Times New Roman"/>
          <w:sz w:val="24"/>
          <w:lang w:val="en-US" w:eastAsia="zh-CN" w:bidi="ar"/>
        </w:rPr>
      </w:pPr>
      <w:bookmarkStart w:id="27" w:name="_Toc28359085"/>
      <w:bookmarkStart w:id="28" w:name="_Toc35393627"/>
      <w:bookmarkStart w:id="29" w:name="_Toc35393796"/>
      <w:bookmarkStart w:id="30" w:name="_Toc28359008"/>
      <w:r>
        <w:rPr>
          <w:rFonts w:hint="eastAsia" w:ascii="Times New Roman" w:hAnsi="Times New Roman" w:eastAsia="宋体" w:cs="Times New Roman"/>
          <w:sz w:val="24"/>
          <w:lang w:val="en-US" w:eastAsia="zh-CN" w:bidi="ar"/>
        </w:rPr>
        <w:t>1.本项目通过“苏采云”系统采用电子化不见面交易的模式，供应商必须登录“苏采云”系统按要求进行登记、参与及下载电子谈判文件方可通过系统进行响应文件的编制和提交。</w:t>
      </w:r>
    </w:p>
    <w:p w14:paraId="554681F4">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2.供应商在“苏采云”系统进行登记、参与及下载电子谈判文件，选择“我要参与”点提交的日期视同为依法获取谈判文件日期。报名成功后须打印、保留“投标供应商确认函”，质疑时“投标供应商确认函”与质疑函一并提交；未依照谈判公告要求实行网上报名的供应商，视为未参与该项政府采购活动，不具备对该政府采购项目提出质疑的法定权利，但因供应商资格条件或报名时间设定不符合有关法律法规规定等原因使供应商权益受损的除外。</w:t>
      </w:r>
    </w:p>
    <w:p w14:paraId="7A2BC74D">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3.本项目采用“不见面”交易方式，请供应商可自行下载（下载地址：http://www.ccgp-jiangsu.gov.cn/jiangsu/zlxz/ee/ee3a4bc5a3454aa2b0d9312230633ce9.html）《江苏省政府采购管理交易系统（苏采云）供应商操作指南》及相关资料。</w:t>
      </w:r>
    </w:p>
    <w:p w14:paraId="68ED5B15">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w:t>
      </w:r>
    </w:p>
    <w:p w14:paraId="342FBB98">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5.领取CA和办理电子签章请至常州市政务服务中心1-1号四楼大厅CA办理窗口办理，或者登录常州市政府采购网“下载中心”，下载并查阅 “江苏省政府采购数字证书CA及电子签章办理指南”。具体办理指南和操作手册见《苏采云系统供应商操作手册》（以下简称《操作手册》），相关链接：http://www.ccgp-jiangsu.gov.cn/jiangsu/zlxz/ee/ee3a4bc5a3454aa2b0d9312230633ce9.html；请根据办理指南进行注册并按《操作手册》要求制作、上传电子投标文件。</w:t>
      </w:r>
    </w:p>
    <w:p w14:paraId="2AFF1730">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6.有关本次采购的事项若存在变动或修改，敬请及时关注“江苏政府采购网”或“常州市政府采购网”发布的信息更正公告。</w:t>
      </w:r>
    </w:p>
    <w:p w14:paraId="27A8DE91">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7.供应商须在开标前使用“验证CA”功能验证本地计算机的控件环境是否正常（电脑需配备摄像头、音响和麦克风，用于保障不见面交易能够完成相关视频对话），并且在开评标过程中不可随意更换电脑，必须使用验证成功的电脑进行操作，否则造成相应后果由投标人自行承担。</w:t>
      </w:r>
    </w:p>
    <w:p w14:paraId="141A4158">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8.如潜在供应商未按上述要求操作，将自行承担所产生的风险。</w:t>
      </w:r>
    </w:p>
    <w:p w14:paraId="4C92CF4A">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9.关于常州市政府采购供应商信用管理</w:t>
      </w:r>
    </w:p>
    <w:p w14:paraId="7DF9F341">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9.1为了维护政府采购市场秩序，规范供应商的政府采购行为，促进供应商诚信经营和公平竞争，参加政府采购活动获取招标文件的投标人，应当履行以下诚信义务：</w:t>
      </w:r>
    </w:p>
    <w:p w14:paraId="4C63446D">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1）自觉遵守政府采购法律法规，维护政府采购市场秩序和公平竞争环境，接受财政部门的监督检查；</w:t>
      </w:r>
    </w:p>
    <w:p w14:paraId="3A18F483">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2）诚信参与政府采购活动，依法履行政府采购合同和政府采购活动中的各项承诺，为采购人提供符合采购文件规定的货物、工程和服务；</w:t>
      </w:r>
    </w:p>
    <w:p w14:paraId="3EDAEF10">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3）保守在政府采购活动中获悉的国家秘密和他人商业秘密；</w:t>
      </w:r>
    </w:p>
    <w:p w14:paraId="6E5E7FD5">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4）法律法规规定的其他诚信义务。</w:t>
      </w:r>
    </w:p>
    <w:p w14:paraId="0A29C57A">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9.2供应商在参与政府采购活动中失信行为具体详见《常州市政府采购供应商信用管理暂行办法》。</w:t>
      </w:r>
    </w:p>
    <w:p w14:paraId="2DCA6026">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9.3供应商在参与政府采购活动中失信行为惩戒相关规定具体详见谈判文件第二章供应商须知。</w:t>
      </w:r>
    </w:p>
    <w:p w14:paraId="0BB07472">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10.关于常州市中小企业政府采购信用融资：</w:t>
      </w:r>
    </w:p>
    <w:p w14:paraId="4DBDFC7C">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  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F0346E6">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11.关于电子履约保函（保险）的，详见《常州市财政局关于在全市政府采购领域进一步推行电子履约保函（保险）的通知》（常财购〔2024〕15号 ）。</w:t>
      </w:r>
    </w:p>
    <w:p w14:paraId="526F2404">
      <w:pPr>
        <w:pageBreakBefore w:val="0"/>
        <w:numPr>
          <w:ilvl w:val="0"/>
          <w:numId w:val="0"/>
        </w:numPr>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hint="default"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12.若谈判公告中有与谈判文件不一致的，一切以谈判文件为准。</w:t>
      </w:r>
    </w:p>
    <w:p w14:paraId="5E8F96FC">
      <w:pPr>
        <w:pStyle w:val="3"/>
        <w:pageBreakBefore w:val="0"/>
        <w:kinsoku/>
        <w:wordWrap/>
        <w:overflowPunct/>
        <w:topLinePunct w:val="0"/>
        <w:bidi w:val="0"/>
        <w:spacing w:before="0" w:line="440" w:lineRule="exact"/>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七、对本次采购提出询问，请按以下方式联系。</w:t>
      </w:r>
      <w:bookmarkEnd w:id="27"/>
      <w:bookmarkEnd w:id="28"/>
      <w:bookmarkEnd w:id="29"/>
      <w:bookmarkEnd w:id="30"/>
    </w:p>
    <w:p w14:paraId="248C2DB4">
      <w:pPr>
        <w:pageBreakBefore w:val="0"/>
        <w:widowControl/>
        <w:kinsoku/>
        <w:wordWrap/>
        <w:overflowPunct/>
        <w:topLinePunct w:val="0"/>
        <w:bidi w:val="0"/>
        <w:spacing w:line="440" w:lineRule="exact"/>
        <w:jc w:val="left"/>
        <w:textAlignment w:val="auto"/>
        <w:rPr>
          <w:rFonts w:ascii="Times New Roman" w:hAnsi="Times New Roman" w:eastAsia="宋体" w:cs="Times New Roman"/>
          <w:b/>
          <w:sz w:val="24"/>
        </w:rPr>
      </w:pPr>
      <w:r>
        <w:rPr>
          <w:rFonts w:ascii="Times New Roman" w:hAnsi="Times New Roman" w:eastAsia="宋体" w:cs="Times New Roman"/>
          <w:sz w:val="24"/>
        </w:rPr>
        <w:t>　　　</w:t>
      </w:r>
      <w:r>
        <w:rPr>
          <w:rFonts w:ascii="Times New Roman" w:hAnsi="Times New Roman" w:eastAsia="宋体" w:cs="Times New Roman"/>
          <w:b/>
          <w:sz w:val="24"/>
        </w:rPr>
        <w:t>1.采购人信息</w:t>
      </w:r>
    </w:p>
    <w:p w14:paraId="1EB76660">
      <w:pPr>
        <w:pageBreakBefore w:val="0"/>
        <w:kinsoku/>
        <w:wordWrap/>
        <w:overflowPunct/>
        <w:topLinePunct w:val="0"/>
        <w:bidi w:val="0"/>
        <w:spacing w:line="440" w:lineRule="exact"/>
        <w:ind w:left="1079" w:leftChars="371" w:hanging="300" w:hangingChars="125"/>
        <w:jc w:val="left"/>
        <w:textAlignment w:val="auto"/>
        <w:rPr>
          <w:rFonts w:hint="eastAsia" w:ascii="Times New Roman" w:hAnsi="Times New Roman" w:eastAsia="宋体" w:cs="Times New Roman"/>
          <w:sz w:val="24"/>
          <w:u w:val="single"/>
          <w:lang w:eastAsia="zh-CN"/>
        </w:rPr>
      </w:pPr>
      <w:bookmarkStart w:id="31" w:name="_Toc28359086"/>
      <w:bookmarkStart w:id="32" w:name="_Toc28359009"/>
      <w:r>
        <w:rPr>
          <w:rFonts w:ascii="Times New Roman" w:hAnsi="Times New Roman" w:eastAsia="宋体" w:cs="Times New Roman"/>
          <w:sz w:val="24"/>
        </w:rPr>
        <w:t>名    称：</w:t>
      </w:r>
      <w:r>
        <w:rPr>
          <w:rFonts w:hint="eastAsia" w:cs="Times New Roman"/>
          <w:sz w:val="24"/>
          <w:u w:val="single"/>
          <w:lang w:eastAsia="zh-CN"/>
        </w:rPr>
        <w:t>常州市金坛区第二人民医院</w:t>
      </w:r>
    </w:p>
    <w:p w14:paraId="6FDE0581">
      <w:pPr>
        <w:pageBreakBefore w:val="0"/>
        <w:kinsoku/>
        <w:wordWrap/>
        <w:overflowPunct/>
        <w:topLinePunct w:val="0"/>
        <w:bidi w:val="0"/>
        <w:spacing w:line="440" w:lineRule="exact"/>
        <w:ind w:left="1079" w:leftChars="371" w:hanging="300" w:hangingChars="125"/>
        <w:jc w:val="left"/>
        <w:textAlignment w:val="auto"/>
        <w:rPr>
          <w:rFonts w:hint="default" w:ascii="Times New Roman" w:hAnsi="Times New Roman" w:eastAsia="宋体" w:cs="Times New Roman"/>
          <w:sz w:val="24"/>
          <w:u w:val="single"/>
          <w:lang w:val="en-US" w:eastAsia="zh-CN"/>
        </w:rPr>
      </w:pPr>
      <w:r>
        <w:rPr>
          <w:rFonts w:ascii="Times New Roman" w:hAnsi="Times New Roman" w:eastAsia="宋体" w:cs="Times New Roman"/>
          <w:sz w:val="24"/>
        </w:rPr>
        <w:t>地    址：</w:t>
      </w:r>
      <w:r>
        <w:rPr>
          <w:rFonts w:hint="eastAsia" w:ascii="Times New Roman" w:hAnsi="Times New Roman" w:eastAsia="宋体" w:cs="Times New Roman"/>
          <w:sz w:val="24"/>
          <w:u w:val="single"/>
          <w:lang w:val="zh-TW" w:eastAsia="zh-CN"/>
        </w:rPr>
        <w:t>江苏省常州市金坛区汇贤中路</w:t>
      </w:r>
      <w:r>
        <w:rPr>
          <w:rFonts w:hint="eastAsia" w:ascii="Times New Roman" w:hAnsi="Times New Roman" w:eastAsia="宋体" w:cs="Times New Roman"/>
          <w:sz w:val="24"/>
          <w:u w:val="single"/>
          <w:lang w:val="en-US" w:eastAsia="zh-CN"/>
        </w:rPr>
        <w:t>1006</w:t>
      </w:r>
      <w:r>
        <w:rPr>
          <w:rFonts w:hint="eastAsia" w:ascii="Times New Roman" w:hAnsi="Times New Roman" w:eastAsia="宋体" w:cs="Times New Roman"/>
          <w:sz w:val="24"/>
          <w:u w:val="single"/>
          <w:lang w:val="zh-TW" w:eastAsia="zh-CN"/>
        </w:rPr>
        <w:t>号</w:t>
      </w:r>
    </w:p>
    <w:p w14:paraId="155C780C">
      <w:pPr>
        <w:pageBreakBefore w:val="0"/>
        <w:kinsoku/>
        <w:wordWrap/>
        <w:overflowPunct/>
        <w:topLinePunct w:val="0"/>
        <w:bidi w:val="0"/>
        <w:spacing w:line="440" w:lineRule="exact"/>
        <w:ind w:left="1079" w:leftChars="371" w:hanging="300" w:hangingChars="125"/>
        <w:jc w:val="left"/>
        <w:textAlignment w:val="auto"/>
        <w:rPr>
          <w:rFonts w:hint="default" w:ascii="Times New Roman" w:hAnsi="Times New Roman" w:eastAsia="宋体" w:cs="Times New Roman"/>
          <w:sz w:val="24"/>
          <w:u w:val="single"/>
          <w:lang w:val="en-US" w:eastAsia="zh-CN"/>
        </w:rPr>
      </w:pPr>
      <w:r>
        <w:rPr>
          <w:rFonts w:ascii="Times New Roman" w:hAnsi="Times New Roman" w:eastAsia="宋体" w:cs="Times New Roman"/>
          <w:sz w:val="24"/>
        </w:rPr>
        <w:t>联系方式：</w:t>
      </w:r>
      <w:r>
        <w:rPr>
          <w:rFonts w:hint="eastAsia" w:ascii="Times New Roman" w:hAnsi="Times New Roman" w:eastAsia="宋体" w:cs="Times New Roman"/>
          <w:sz w:val="24"/>
          <w:u w:val="single"/>
          <w:lang w:val="en-US" w:eastAsia="zh-CN"/>
        </w:rPr>
        <w:t>0519-82823810</w:t>
      </w:r>
    </w:p>
    <w:p w14:paraId="417D7B48">
      <w:pPr>
        <w:pageBreakBefore w:val="0"/>
        <w:kinsoku/>
        <w:wordWrap/>
        <w:overflowPunct/>
        <w:topLinePunct w:val="0"/>
        <w:bidi w:val="0"/>
        <w:spacing w:line="440" w:lineRule="exact"/>
        <w:ind w:left="1080" w:leftChars="371" w:hanging="301" w:hangingChars="125"/>
        <w:jc w:val="left"/>
        <w:textAlignment w:val="auto"/>
        <w:rPr>
          <w:rFonts w:ascii="Times New Roman" w:hAnsi="Times New Roman" w:eastAsia="宋体" w:cs="Times New Roman"/>
          <w:b/>
          <w:sz w:val="24"/>
        </w:rPr>
      </w:pPr>
      <w:r>
        <w:rPr>
          <w:rFonts w:ascii="Times New Roman" w:hAnsi="Times New Roman" w:eastAsia="宋体" w:cs="Times New Roman"/>
          <w:b/>
          <w:sz w:val="24"/>
        </w:rPr>
        <w:t>2.采购代理机构信息</w:t>
      </w:r>
      <w:bookmarkEnd w:id="31"/>
      <w:bookmarkEnd w:id="32"/>
    </w:p>
    <w:p w14:paraId="54A140E6">
      <w:pPr>
        <w:pageBreakBefore w:val="0"/>
        <w:kinsoku/>
        <w:wordWrap/>
        <w:overflowPunct/>
        <w:topLinePunct w:val="0"/>
        <w:bidi w:val="0"/>
        <w:spacing w:line="440" w:lineRule="exact"/>
        <w:ind w:left="1079" w:leftChars="371" w:hanging="300" w:hangingChars="125"/>
        <w:jc w:val="left"/>
        <w:textAlignment w:val="auto"/>
        <w:rPr>
          <w:rFonts w:hint="eastAsia" w:ascii="Times New Roman" w:hAnsi="Times New Roman" w:eastAsia="宋体" w:cs="Times New Roman"/>
          <w:sz w:val="24"/>
          <w:u w:val="single"/>
          <w:lang w:eastAsia="zh-CN"/>
        </w:rPr>
      </w:pPr>
      <w:bookmarkStart w:id="33" w:name="_Toc28359087"/>
      <w:bookmarkStart w:id="34" w:name="_Toc28359010"/>
      <w:r>
        <w:rPr>
          <w:rFonts w:ascii="Times New Roman" w:hAnsi="Times New Roman" w:eastAsia="宋体" w:cs="Times New Roman"/>
          <w:sz w:val="24"/>
        </w:rPr>
        <w:t>名    称：</w:t>
      </w:r>
      <w:r>
        <w:rPr>
          <w:rFonts w:hint="eastAsia" w:ascii="Times New Roman" w:hAnsi="Times New Roman" w:eastAsia="宋体" w:cs="Times New Roman"/>
          <w:sz w:val="24"/>
          <w:u w:val="single"/>
          <w:lang w:eastAsia="zh-CN"/>
        </w:rPr>
        <w:t>江苏华溯工程项目管理有限公司</w:t>
      </w:r>
    </w:p>
    <w:p w14:paraId="196099FA">
      <w:pPr>
        <w:pageBreakBefore w:val="0"/>
        <w:kinsoku/>
        <w:wordWrap/>
        <w:overflowPunct/>
        <w:topLinePunct w:val="0"/>
        <w:bidi w:val="0"/>
        <w:spacing w:line="440" w:lineRule="exact"/>
        <w:ind w:left="1079" w:leftChars="371" w:hanging="300" w:hangingChars="125"/>
        <w:jc w:val="left"/>
        <w:textAlignment w:val="auto"/>
        <w:rPr>
          <w:rFonts w:hint="default" w:ascii="Times New Roman" w:hAnsi="Times New Roman" w:eastAsia="宋体" w:cs="Times New Roman"/>
          <w:sz w:val="24"/>
          <w:u w:val="single"/>
          <w:lang w:val="en-US" w:eastAsia="zh-CN"/>
        </w:rPr>
      </w:pPr>
      <w:r>
        <w:rPr>
          <w:rFonts w:ascii="Times New Roman" w:hAnsi="Times New Roman" w:eastAsia="宋体" w:cs="Times New Roman"/>
          <w:sz w:val="24"/>
        </w:rPr>
        <w:t>地    址：</w:t>
      </w:r>
      <w:r>
        <w:rPr>
          <w:rFonts w:hint="eastAsia" w:ascii="Times New Roman" w:hAnsi="Times New Roman" w:eastAsia="宋体" w:cs="Times New Roman"/>
          <w:sz w:val="24"/>
          <w:u w:val="single"/>
          <w:lang w:eastAsia="zh-CN"/>
        </w:rPr>
        <w:t>常州市金坛区金胜东路</w:t>
      </w:r>
      <w:r>
        <w:rPr>
          <w:rFonts w:hint="eastAsia" w:ascii="Times New Roman" w:hAnsi="Times New Roman" w:eastAsia="宋体" w:cs="Times New Roman"/>
          <w:sz w:val="24"/>
          <w:u w:val="single"/>
          <w:lang w:val="en-US" w:eastAsia="zh-CN"/>
        </w:rPr>
        <w:t>19号3楼</w:t>
      </w:r>
    </w:p>
    <w:p w14:paraId="35639B99">
      <w:pPr>
        <w:pageBreakBefore w:val="0"/>
        <w:kinsoku/>
        <w:wordWrap/>
        <w:overflowPunct/>
        <w:topLinePunct w:val="0"/>
        <w:bidi w:val="0"/>
        <w:spacing w:line="440" w:lineRule="exact"/>
        <w:ind w:left="1079" w:leftChars="371" w:hanging="300" w:hangingChars="125"/>
        <w:jc w:val="left"/>
        <w:textAlignment w:val="auto"/>
        <w:rPr>
          <w:rFonts w:hint="default" w:ascii="Times New Roman" w:hAnsi="Times New Roman" w:eastAsia="宋体" w:cs="Times New Roman"/>
          <w:sz w:val="24"/>
          <w:u w:val="single"/>
          <w:lang w:val="en-US" w:eastAsia="zh-CN"/>
        </w:rPr>
      </w:pPr>
      <w:r>
        <w:rPr>
          <w:rFonts w:ascii="Times New Roman" w:hAnsi="Times New Roman" w:eastAsia="宋体" w:cs="Times New Roman"/>
          <w:sz w:val="24"/>
        </w:rPr>
        <w:t>联系方式：</w:t>
      </w:r>
      <w:r>
        <w:rPr>
          <w:rFonts w:hint="eastAsia" w:ascii="Times New Roman" w:hAnsi="Times New Roman" w:eastAsia="宋体" w:cs="Times New Roman"/>
          <w:sz w:val="24"/>
          <w:u w:val="single"/>
          <w:lang w:val="en-US" w:eastAsia="zh-CN"/>
        </w:rPr>
        <w:t>0519-82807908</w:t>
      </w:r>
    </w:p>
    <w:p w14:paraId="4742E527">
      <w:pPr>
        <w:pageBreakBefore w:val="0"/>
        <w:kinsoku/>
        <w:wordWrap/>
        <w:overflowPunct/>
        <w:topLinePunct w:val="0"/>
        <w:bidi w:val="0"/>
        <w:spacing w:line="440" w:lineRule="exact"/>
        <w:ind w:firstLine="723" w:firstLineChars="300"/>
        <w:textAlignment w:val="auto"/>
        <w:rPr>
          <w:rFonts w:ascii="Times New Roman" w:hAnsi="Times New Roman" w:eastAsia="宋体" w:cs="Times New Roman"/>
          <w:b/>
          <w:sz w:val="24"/>
          <w:u w:val="single"/>
        </w:rPr>
      </w:pPr>
      <w:r>
        <w:rPr>
          <w:rFonts w:ascii="Times New Roman" w:hAnsi="Times New Roman" w:eastAsia="宋体" w:cs="Times New Roman"/>
          <w:b/>
          <w:sz w:val="24"/>
        </w:rPr>
        <w:t>3.项目联系方式</w:t>
      </w:r>
      <w:bookmarkEnd w:id="33"/>
      <w:bookmarkEnd w:id="34"/>
    </w:p>
    <w:p w14:paraId="6419585C">
      <w:pPr>
        <w:pStyle w:val="8"/>
        <w:pageBreakBefore w:val="0"/>
        <w:kinsoku/>
        <w:wordWrap/>
        <w:overflowPunct/>
        <w:topLinePunct w:val="0"/>
        <w:bidi w:val="0"/>
        <w:spacing w:line="440" w:lineRule="exact"/>
        <w:ind w:firstLine="720" w:firstLineChars="300"/>
        <w:textAlignment w:val="auto"/>
        <w:rPr>
          <w:rFonts w:hint="eastAsia" w:ascii="Times New Roman" w:hAnsi="Times New Roman" w:eastAsia="宋体" w:cs="Times New Roman"/>
          <w:sz w:val="24"/>
          <w:u w:val="single"/>
          <w:lang w:eastAsia="zh-CN"/>
        </w:rPr>
      </w:pPr>
      <w:r>
        <w:rPr>
          <w:rFonts w:hint="default" w:ascii="Times New Roman" w:hAnsi="Times New Roman" w:eastAsia="宋体" w:cs="Times New Roman"/>
          <w:sz w:val="24"/>
          <w:szCs w:val="24"/>
        </w:rPr>
        <w:t>项目联系人：</w:t>
      </w:r>
      <w:r>
        <w:rPr>
          <w:rFonts w:hint="eastAsia" w:ascii="Times New Roman" w:hAnsi="Times New Roman" w:cs="Times New Roman"/>
          <w:sz w:val="24"/>
          <w:u w:val="single"/>
          <w:lang w:eastAsia="zh-CN"/>
        </w:rPr>
        <w:t>王</w:t>
      </w:r>
      <w:r>
        <w:rPr>
          <w:rFonts w:hint="eastAsia" w:ascii="Times New Roman" w:hAnsi="Times New Roman" w:eastAsia="宋体" w:cs="Times New Roman"/>
          <w:sz w:val="24"/>
          <w:u w:val="single"/>
          <w:lang w:eastAsia="zh-CN"/>
        </w:rPr>
        <w:t>女士</w:t>
      </w:r>
    </w:p>
    <w:p w14:paraId="44A01A02">
      <w:pPr>
        <w:pStyle w:val="8"/>
        <w:pageBreakBefore w:val="0"/>
        <w:kinsoku/>
        <w:wordWrap/>
        <w:overflowPunct/>
        <w:topLinePunct w:val="0"/>
        <w:bidi w:val="0"/>
        <w:spacing w:line="440" w:lineRule="exact"/>
        <w:ind w:firstLine="720" w:firstLineChars="300"/>
        <w:textAlignment w:val="auto"/>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电      话：</w:t>
      </w:r>
      <w:r>
        <w:rPr>
          <w:rFonts w:hint="eastAsia" w:ascii="Times New Roman" w:eastAsia="宋体" w:cs="Times New Roman"/>
          <w:sz w:val="24"/>
          <w:u w:val="single"/>
          <w:lang w:val="en-US" w:eastAsia="zh-CN"/>
        </w:rPr>
        <w:t>0519-82807908</w:t>
      </w:r>
    </w:p>
    <w:p w14:paraId="24A5EBCD">
      <w:pPr>
        <w:spacing w:line="360" w:lineRule="auto"/>
        <w:ind w:firstLine="5880" w:firstLineChars="2450"/>
        <w:jc w:val="right"/>
        <w:rPr>
          <w:rFonts w:ascii="Times New Roman" w:hAnsi="Times New Roman" w:eastAsia="宋体" w:cs="Times New Roman"/>
          <w:sz w:val="24"/>
        </w:rPr>
      </w:pPr>
    </w:p>
    <w:p w14:paraId="2C604F3E">
      <w:pPr>
        <w:spacing w:line="360" w:lineRule="auto"/>
        <w:jc w:val="center"/>
        <w:outlineLvl w:val="0"/>
        <w:rPr>
          <w:rFonts w:ascii="Times New Roman" w:hAnsi="Times New Roman" w:eastAsia="宋体" w:cs="Times New Roman"/>
          <w:b/>
          <w:sz w:val="32"/>
          <w:szCs w:val="32"/>
        </w:rPr>
      </w:pPr>
      <w:r>
        <w:rPr>
          <w:rFonts w:ascii="Times New Roman" w:hAnsi="Times New Roman" w:eastAsia="宋体" w:cs="Times New Roman"/>
          <w:sz w:val="24"/>
        </w:rPr>
        <w:br w:type="page"/>
      </w:r>
      <w:bookmarkStart w:id="35" w:name="_Toc305158928"/>
      <w:bookmarkStart w:id="36" w:name="_Toc226965856"/>
      <w:bookmarkStart w:id="37" w:name="_Toc265228423"/>
      <w:bookmarkStart w:id="38" w:name="_Toc127161488"/>
      <w:bookmarkStart w:id="39" w:name="_Toc512937850"/>
      <w:bookmarkStart w:id="40" w:name="_Toc305158854"/>
      <w:bookmarkStart w:id="41" w:name="_Toc150774783"/>
      <w:bookmarkStart w:id="42" w:name="_Toc99301374"/>
      <w:bookmarkStart w:id="43" w:name="_Toc353825548"/>
      <w:bookmarkStart w:id="44" w:name="_Toc195842950"/>
      <w:bookmarkStart w:id="45" w:name="_Toc353873938"/>
      <w:bookmarkStart w:id="46" w:name="_Toc127151777"/>
      <w:bookmarkStart w:id="47" w:name="_Toc264969275"/>
      <w:r>
        <w:rPr>
          <w:rFonts w:ascii="Times New Roman" w:hAnsi="Times New Roman" w:eastAsia="宋体" w:cs="Times New Roman"/>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4E0F20C">
      <w:pPr>
        <w:jc w:val="center"/>
        <w:rPr>
          <w:rFonts w:ascii="Times New Roman" w:hAnsi="Times New Roman" w:eastAsia="宋体" w:cs="Times New Roman"/>
          <w:b/>
          <w:sz w:val="28"/>
          <w:szCs w:val="28"/>
        </w:rPr>
      </w:pPr>
      <w:bookmarkStart w:id="48" w:name="_Hlk97750450"/>
      <w:bookmarkStart w:id="49" w:name="_Toc151193833"/>
      <w:bookmarkStart w:id="50" w:name="_Toc226965792"/>
      <w:bookmarkStart w:id="51" w:name="_Toc151193907"/>
      <w:bookmarkStart w:id="52" w:name="_Toc164608788"/>
      <w:bookmarkStart w:id="53" w:name="_Toc164351613"/>
      <w:bookmarkStart w:id="54" w:name="_Toc127151519"/>
      <w:bookmarkStart w:id="55" w:name="_Toc226965709"/>
      <w:bookmarkStart w:id="56" w:name="_Toc164608633"/>
      <w:bookmarkStart w:id="57" w:name="_Toc226309763"/>
      <w:bookmarkStart w:id="58" w:name="_Toc151193617"/>
      <w:bookmarkStart w:id="59" w:name="_Toc226337215"/>
      <w:bookmarkStart w:id="60" w:name="_Toc195842884"/>
      <w:bookmarkStart w:id="61" w:name="_Toc151193761"/>
      <w:bookmarkStart w:id="62" w:name="_Toc151190146"/>
      <w:bookmarkStart w:id="63" w:name="_Toc151193689"/>
      <w:bookmarkStart w:id="64" w:name="_Toc127151720"/>
      <w:bookmarkStart w:id="65" w:name="_Toc149720812"/>
      <w:bookmarkStart w:id="66" w:name="_Toc520356144"/>
      <w:bookmarkStart w:id="67" w:name="_Toc164229214"/>
      <w:bookmarkStart w:id="68" w:name="_Toc150774724"/>
      <w:bookmarkStart w:id="69" w:name="_Toc150774619"/>
      <w:bookmarkStart w:id="70" w:name="_Toc164229360"/>
      <w:bookmarkStart w:id="71" w:name="_Toc150509270"/>
      <w:bookmarkStart w:id="72" w:name="_Toc127161433"/>
      <w:bookmarkStart w:id="73" w:name="_Toc150480757"/>
      <w:bookmarkStart w:id="74" w:name="_Toc142311021"/>
      <w:r>
        <w:rPr>
          <w:rFonts w:ascii="Times New Roman" w:hAnsi="Times New Roman" w:eastAsia="宋体" w:cs="Times New Roman"/>
          <w:b/>
          <w:sz w:val="28"/>
          <w:szCs w:val="28"/>
        </w:rPr>
        <w:t>供应商须知资料表</w:t>
      </w:r>
      <w:bookmarkEnd w:id="48"/>
    </w:p>
    <w:p w14:paraId="44503473">
      <w:pPr>
        <w:jc w:val="center"/>
        <w:rPr>
          <w:rFonts w:ascii="Times New Roman" w:hAnsi="Times New Roman" w:eastAsia="宋体" w:cs="Times New Roman"/>
          <w:b/>
          <w:sz w:val="28"/>
          <w:szCs w:val="28"/>
        </w:rPr>
      </w:pPr>
    </w:p>
    <w:p w14:paraId="6623C705">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本表是对供应商须知的具体补充和修改，如有矛盾，均以本资料表为准。标记</w:t>
      </w:r>
      <w:r>
        <w:rPr>
          <w:rFonts w:ascii="Times New Roman" w:hAnsi="Times New Roman" w:eastAsia="宋体" w:cs="Times New Roman"/>
          <w:color w:val="000000"/>
          <w:sz w:val="24"/>
        </w:rPr>
        <w:t>“</w:t>
      </w:r>
      <w:r>
        <w:rPr>
          <w:rFonts w:ascii="Times New Roman" w:hAnsi="Times New Roman" w:eastAsia="宋体" w:cs="Times New Roman"/>
          <w:b/>
          <w:color w:val="000000"/>
          <w:sz w:val="24"/>
        </w:rPr>
        <w:t>■</w:t>
      </w:r>
      <w:r>
        <w:rPr>
          <w:rFonts w:ascii="Times New Roman" w:hAnsi="Times New Roman" w:eastAsia="宋体" w:cs="Times New Roman"/>
          <w:color w:val="000000"/>
          <w:sz w:val="24"/>
        </w:rPr>
        <w:t>”</w:t>
      </w:r>
      <w:r>
        <w:rPr>
          <w:rFonts w:ascii="Times New Roman" w:hAnsi="Times New Roman" w:eastAsia="宋体" w:cs="Times New Roman"/>
          <w:sz w:val="24"/>
        </w:rPr>
        <w:t>的选项意为适用于本项目，标记“□”的选项意为不适用于本项目。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398"/>
      </w:tblGrid>
      <w:tr w14:paraId="562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BF1EF6D">
            <w:pPr>
              <w:jc w:val="center"/>
              <w:rPr>
                <w:rFonts w:ascii="Times New Roman" w:hAnsi="Times New Roman" w:eastAsia="宋体" w:cs="Times New Roman"/>
                <w:b/>
                <w:bCs/>
                <w:sz w:val="24"/>
              </w:rPr>
            </w:pPr>
            <w:r>
              <w:rPr>
                <w:rFonts w:ascii="Times New Roman" w:hAnsi="Times New Roman" w:eastAsia="宋体" w:cs="Times New Roman"/>
                <w:b/>
                <w:sz w:val="24"/>
              </w:rPr>
              <w:t>条款号</w:t>
            </w:r>
          </w:p>
        </w:tc>
        <w:tc>
          <w:tcPr>
            <w:tcW w:w="1701" w:type="dxa"/>
            <w:noWrap w:val="0"/>
            <w:vAlign w:val="center"/>
          </w:tcPr>
          <w:p w14:paraId="47B3B6A4">
            <w:pPr>
              <w:jc w:val="center"/>
              <w:rPr>
                <w:rFonts w:ascii="Times New Roman" w:hAnsi="Times New Roman" w:eastAsia="宋体" w:cs="Times New Roman"/>
                <w:b/>
                <w:bCs/>
                <w:sz w:val="24"/>
              </w:rPr>
            </w:pPr>
            <w:r>
              <w:rPr>
                <w:rFonts w:ascii="Times New Roman" w:hAnsi="Times New Roman" w:eastAsia="宋体" w:cs="Times New Roman"/>
                <w:b/>
                <w:bCs/>
                <w:sz w:val="24"/>
              </w:rPr>
              <w:t>条目</w:t>
            </w:r>
          </w:p>
        </w:tc>
        <w:tc>
          <w:tcPr>
            <w:tcW w:w="7398" w:type="dxa"/>
            <w:noWrap w:val="0"/>
            <w:vAlign w:val="center"/>
          </w:tcPr>
          <w:p w14:paraId="3C2A7C58">
            <w:pPr>
              <w:jc w:val="center"/>
              <w:rPr>
                <w:rFonts w:ascii="Times New Roman" w:hAnsi="Times New Roman" w:eastAsia="宋体" w:cs="Times New Roman"/>
                <w:b/>
                <w:bCs/>
                <w:sz w:val="24"/>
              </w:rPr>
            </w:pPr>
            <w:r>
              <w:rPr>
                <w:rFonts w:ascii="Times New Roman" w:hAnsi="Times New Roman" w:eastAsia="宋体" w:cs="Times New Roman"/>
                <w:b/>
                <w:bCs/>
                <w:sz w:val="24"/>
              </w:rPr>
              <w:t>内容</w:t>
            </w:r>
          </w:p>
        </w:tc>
      </w:tr>
      <w:tr w14:paraId="39F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8" w:type="dxa"/>
            <w:noWrap w:val="0"/>
            <w:vAlign w:val="center"/>
          </w:tcPr>
          <w:p w14:paraId="42106B62">
            <w:pPr>
              <w:pStyle w:val="8"/>
              <w:adjustRightInd w:val="0"/>
              <w:snapToGrid w:val="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1</w:t>
            </w:r>
          </w:p>
        </w:tc>
        <w:tc>
          <w:tcPr>
            <w:tcW w:w="1701" w:type="dxa"/>
            <w:noWrap w:val="0"/>
            <w:vAlign w:val="center"/>
          </w:tcPr>
          <w:p w14:paraId="65839575">
            <w:pPr>
              <w:jc w:val="center"/>
              <w:rPr>
                <w:rFonts w:ascii="Times New Roman" w:hAnsi="Times New Roman" w:eastAsia="宋体" w:cs="Times New Roman"/>
                <w:sz w:val="24"/>
              </w:rPr>
            </w:pPr>
            <w:r>
              <w:rPr>
                <w:rFonts w:ascii="Times New Roman" w:hAnsi="Times New Roman" w:eastAsia="宋体" w:cs="Times New Roman"/>
                <w:sz w:val="24"/>
              </w:rPr>
              <w:t>项目属性</w:t>
            </w:r>
          </w:p>
        </w:tc>
        <w:tc>
          <w:tcPr>
            <w:tcW w:w="7398" w:type="dxa"/>
            <w:noWrap w:val="0"/>
            <w:vAlign w:val="center"/>
          </w:tcPr>
          <w:p w14:paraId="633B9AC0">
            <w:pPr>
              <w:jc w:val="left"/>
              <w:rPr>
                <w:rFonts w:ascii="Times New Roman" w:hAnsi="Times New Roman" w:eastAsia="宋体" w:cs="Times New Roman"/>
                <w:sz w:val="24"/>
                <w:u w:val="single"/>
              </w:rPr>
            </w:pPr>
            <w:r>
              <w:rPr>
                <w:rFonts w:ascii="Times New Roman" w:hAnsi="Times New Roman" w:eastAsia="宋体" w:cs="Times New Roman"/>
                <w:sz w:val="24"/>
              </w:rPr>
              <w:t>项目属性：</w:t>
            </w:r>
            <w:r>
              <w:rPr>
                <w:rFonts w:hint="eastAsia" w:ascii="宋体" w:hAnsi="宋体" w:eastAsia="宋体" w:cs="宋体"/>
                <w:color w:val="auto"/>
                <w:sz w:val="24"/>
                <w:szCs w:val="24"/>
                <w:lang w:val="zh-CN"/>
              </w:rPr>
              <w:t>■</w:t>
            </w:r>
            <w:r>
              <w:rPr>
                <w:rFonts w:hint="eastAsia" w:cs="Times New Roman"/>
                <w:sz w:val="24"/>
                <w:lang w:eastAsia="zh-CN"/>
              </w:rPr>
              <w:t>服务</w:t>
            </w:r>
            <w:r>
              <w:rPr>
                <w:rFonts w:hint="eastAsia" w:ascii="Times New Roman" w:hAnsi="Times New Roman" w:eastAsia="宋体" w:cs="Times New Roman"/>
                <w:sz w:val="24"/>
                <w:lang w:val="en-US" w:eastAsia="zh-CN"/>
              </w:rPr>
              <w:t xml:space="preserve"> </w:t>
            </w:r>
          </w:p>
        </w:tc>
      </w:tr>
      <w:tr w14:paraId="6D96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8" w:type="dxa"/>
            <w:noWrap w:val="0"/>
            <w:vAlign w:val="center"/>
          </w:tcPr>
          <w:p w14:paraId="004B4222">
            <w:pPr>
              <w:pStyle w:val="8"/>
              <w:adjustRightInd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2</w:t>
            </w:r>
          </w:p>
        </w:tc>
        <w:tc>
          <w:tcPr>
            <w:tcW w:w="1701" w:type="dxa"/>
            <w:noWrap w:val="0"/>
            <w:vAlign w:val="center"/>
          </w:tcPr>
          <w:p w14:paraId="192CA808">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科研仪器设备</w:t>
            </w:r>
          </w:p>
        </w:tc>
        <w:tc>
          <w:tcPr>
            <w:tcW w:w="7398" w:type="dxa"/>
            <w:noWrap w:val="0"/>
            <w:vAlign w:val="center"/>
          </w:tcPr>
          <w:p w14:paraId="755813DB">
            <w:pPr>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是否属于科研仪器设备采购项目：</w:t>
            </w:r>
            <w:r>
              <w:rPr>
                <w:rFonts w:hint="eastAsia" w:ascii="Times New Roman" w:hAnsi="Times New Roman" w:eastAsia="宋体" w:cs="Times New Roman"/>
                <w:sz w:val="24"/>
                <w:lang w:val="en-US" w:eastAsia="zh-CN"/>
              </w:rPr>
              <w:t xml:space="preserve">  </w:t>
            </w:r>
            <w:r>
              <w:rPr>
                <w:rFonts w:hint="eastAsia" w:ascii="宋体" w:hAnsi="宋体" w:eastAsia="宋体" w:cs="宋体"/>
                <w:color w:val="auto"/>
                <w:sz w:val="24"/>
                <w:szCs w:val="24"/>
                <w:lang w:val="zh-CN"/>
              </w:rPr>
              <w:t>■</w:t>
            </w:r>
            <w:r>
              <w:rPr>
                <w:rFonts w:ascii="Times New Roman" w:hAnsi="Times New Roman" w:eastAsia="宋体" w:cs="Times New Roman"/>
                <w:sz w:val="24"/>
              </w:rPr>
              <w:t>否</w:t>
            </w:r>
          </w:p>
        </w:tc>
      </w:tr>
      <w:tr w14:paraId="5039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88" w:type="dxa"/>
            <w:noWrap w:val="0"/>
            <w:vAlign w:val="center"/>
          </w:tcPr>
          <w:p w14:paraId="1E4BF00D">
            <w:pPr>
              <w:pStyle w:val="8"/>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c>
        <w:tc>
          <w:tcPr>
            <w:tcW w:w="1701" w:type="dxa"/>
            <w:noWrap w:val="0"/>
            <w:vAlign w:val="center"/>
          </w:tcPr>
          <w:p w14:paraId="1D6E167D">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标的所属行业</w:t>
            </w:r>
          </w:p>
        </w:tc>
        <w:tc>
          <w:tcPr>
            <w:tcW w:w="7398" w:type="dxa"/>
            <w:noWrap w:val="0"/>
            <w:vAlign w:val="center"/>
          </w:tcPr>
          <w:p w14:paraId="4FA22FA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z w:val="24"/>
                <w:lang w:val="en-US" w:eastAsia="zh-CN"/>
              </w:rPr>
            </w:pPr>
            <w:r>
              <w:rPr>
                <w:rFonts w:ascii="Times New Roman" w:hAnsi="Times New Roman" w:eastAsia="宋体" w:cs="Times New Roman"/>
                <w:sz w:val="24"/>
              </w:rPr>
              <w:t>本项目采购标的对应的中小企业划分标准所属行业：</w:t>
            </w:r>
            <w:r>
              <w:rPr>
                <w:rFonts w:hint="eastAsia" w:ascii="Times New Roman" w:hAnsi="Times New Roman" w:eastAsia="宋体" w:cs="Times New Roman"/>
                <w:sz w:val="24"/>
                <w:u w:val="single"/>
                <w:lang w:eastAsia="zh-CN"/>
              </w:rPr>
              <w:t>其他未列明行业</w:t>
            </w:r>
          </w:p>
        </w:tc>
      </w:tr>
      <w:tr w14:paraId="4B31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8" w:type="dxa"/>
            <w:vMerge w:val="restart"/>
            <w:noWrap w:val="0"/>
            <w:vAlign w:val="center"/>
          </w:tcPr>
          <w:p w14:paraId="7AB5BB17">
            <w:pPr>
              <w:pStyle w:val="8"/>
              <w:adjustRightInd w:val="0"/>
              <w:snapToGrid w:val="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c>
          <w:tcPr>
            <w:tcW w:w="1701" w:type="dxa"/>
            <w:noWrap w:val="0"/>
            <w:vAlign w:val="center"/>
          </w:tcPr>
          <w:p w14:paraId="1F68E79E">
            <w:pPr>
              <w:jc w:val="center"/>
              <w:rPr>
                <w:rFonts w:ascii="Times New Roman" w:hAnsi="Times New Roman" w:eastAsia="宋体" w:cs="Times New Roman"/>
                <w:sz w:val="24"/>
              </w:rPr>
            </w:pPr>
            <w:r>
              <w:rPr>
                <w:rFonts w:ascii="Times New Roman" w:hAnsi="Times New Roman" w:eastAsia="宋体" w:cs="Times New Roman"/>
                <w:sz w:val="24"/>
              </w:rPr>
              <w:t>现场考察</w:t>
            </w:r>
          </w:p>
        </w:tc>
        <w:tc>
          <w:tcPr>
            <w:tcW w:w="7398" w:type="dxa"/>
            <w:noWrap w:val="0"/>
            <w:vAlign w:val="center"/>
          </w:tcPr>
          <w:p w14:paraId="1F58DD2B">
            <w:pPr>
              <w:jc w:val="left"/>
              <w:rPr>
                <w:rFonts w:hint="default" w:ascii="Times New Roman" w:hAnsi="Times New Roman" w:eastAsia="宋体" w:cs="Times New Roman"/>
                <w:sz w:val="24"/>
                <w:szCs w:val="24"/>
              </w:rPr>
            </w:pPr>
            <w:r>
              <w:rPr>
                <w:rFonts w:hint="eastAsia" w:ascii="宋体" w:hAnsi="宋体" w:eastAsia="宋体" w:cs="宋体"/>
                <w:color w:val="auto"/>
                <w:sz w:val="24"/>
                <w:szCs w:val="24"/>
                <w:lang w:val="zh-CN"/>
              </w:rPr>
              <w:t>■</w:t>
            </w:r>
            <w:r>
              <w:rPr>
                <w:rFonts w:ascii="Times New Roman" w:hAnsi="Times New Roman" w:eastAsia="宋体" w:cs="Times New Roman"/>
                <w:sz w:val="24"/>
              </w:rPr>
              <w:t>不组织</w:t>
            </w:r>
          </w:p>
        </w:tc>
      </w:tr>
      <w:tr w14:paraId="094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8" w:type="dxa"/>
            <w:vMerge w:val="continue"/>
            <w:noWrap w:val="0"/>
            <w:vAlign w:val="center"/>
          </w:tcPr>
          <w:p w14:paraId="61D5F61C">
            <w:pPr>
              <w:pStyle w:val="8"/>
              <w:adjustRightInd w:val="0"/>
              <w:snapToGrid w:val="0"/>
              <w:jc w:val="center"/>
              <w:rPr>
                <w:rFonts w:hint="default" w:ascii="Times New Roman" w:hAnsi="Times New Roman" w:eastAsia="宋体" w:cs="Times New Roman"/>
                <w:sz w:val="24"/>
                <w:szCs w:val="24"/>
              </w:rPr>
            </w:pPr>
          </w:p>
        </w:tc>
        <w:tc>
          <w:tcPr>
            <w:tcW w:w="1701" w:type="dxa"/>
            <w:noWrap w:val="0"/>
            <w:vAlign w:val="center"/>
          </w:tcPr>
          <w:p w14:paraId="34E8F694">
            <w:pPr>
              <w:jc w:val="center"/>
              <w:rPr>
                <w:rFonts w:ascii="Times New Roman" w:hAnsi="Times New Roman" w:eastAsia="宋体" w:cs="Times New Roman"/>
                <w:sz w:val="24"/>
              </w:rPr>
            </w:pPr>
            <w:r>
              <w:rPr>
                <w:rFonts w:ascii="Times New Roman" w:hAnsi="Times New Roman" w:eastAsia="宋体" w:cs="Times New Roman"/>
                <w:sz w:val="24"/>
              </w:rPr>
              <w:t>开标前答疑会</w:t>
            </w:r>
          </w:p>
        </w:tc>
        <w:tc>
          <w:tcPr>
            <w:tcW w:w="7398" w:type="dxa"/>
            <w:noWrap w:val="0"/>
            <w:vAlign w:val="center"/>
          </w:tcPr>
          <w:p w14:paraId="5364E0F2">
            <w:pPr>
              <w:jc w:val="left"/>
              <w:rPr>
                <w:rFonts w:ascii="Times New Roman" w:hAnsi="Times New Roman" w:eastAsia="宋体" w:cs="Times New Roman"/>
                <w:sz w:val="24"/>
              </w:rPr>
            </w:pPr>
            <w:r>
              <w:rPr>
                <w:rFonts w:hint="eastAsia" w:ascii="宋体" w:hAnsi="宋体" w:eastAsia="宋体" w:cs="宋体"/>
                <w:color w:val="auto"/>
                <w:sz w:val="24"/>
                <w:szCs w:val="24"/>
                <w:lang w:val="zh-CN"/>
              </w:rPr>
              <w:t>■</w:t>
            </w:r>
            <w:r>
              <w:rPr>
                <w:rFonts w:ascii="Times New Roman" w:hAnsi="Times New Roman" w:eastAsia="宋体" w:cs="Times New Roman"/>
                <w:sz w:val="24"/>
              </w:rPr>
              <w:t>不召开</w:t>
            </w:r>
          </w:p>
        </w:tc>
      </w:tr>
      <w:tr w14:paraId="0571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88" w:type="dxa"/>
            <w:noWrap w:val="0"/>
            <w:vAlign w:val="center"/>
          </w:tcPr>
          <w:p w14:paraId="2E9969D5">
            <w:pPr>
              <w:pStyle w:val="8"/>
              <w:adjustRightInd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5</w:t>
            </w:r>
          </w:p>
        </w:tc>
        <w:tc>
          <w:tcPr>
            <w:tcW w:w="1701" w:type="dxa"/>
            <w:noWrap w:val="0"/>
            <w:vAlign w:val="center"/>
          </w:tcPr>
          <w:p w14:paraId="61AC8C64">
            <w:pPr>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报价</w:t>
            </w:r>
          </w:p>
        </w:tc>
        <w:tc>
          <w:tcPr>
            <w:tcW w:w="7398" w:type="dxa"/>
            <w:noWrap w:val="0"/>
            <w:vAlign w:val="center"/>
          </w:tcPr>
          <w:p w14:paraId="5D7D593E">
            <w:pPr>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投标报价的特殊规定：</w:t>
            </w:r>
            <w:r>
              <w:rPr>
                <w:rFonts w:hint="eastAsia" w:ascii="Times New Roman" w:hAnsi="Times New Roman" w:eastAsia="宋体" w:cs="Times New Roman"/>
                <w:sz w:val="24"/>
                <w:lang w:val="en-US" w:eastAsia="zh-CN"/>
              </w:rPr>
              <w:t xml:space="preserve"> </w:t>
            </w:r>
            <w:r>
              <w:rPr>
                <w:rFonts w:hint="eastAsia" w:ascii="宋体" w:hAnsi="宋体" w:eastAsia="宋体" w:cs="宋体"/>
                <w:color w:val="auto"/>
                <w:sz w:val="24"/>
                <w:szCs w:val="24"/>
                <w:lang w:val="zh-CN"/>
              </w:rPr>
              <w:t>■</w:t>
            </w:r>
            <w:r>
              <w:rPr>
                <w:rFonts w:ascii="Times New Roman" w:hAnsi="Times New Roman" w:eastAsia="宋体" w:cs="Times New Roman"/>
                <w:sz w:val="24"/>
              </w:rPr>
              <w:t>无</w:t>
            </w:r>
          </w:p>
        </w:tc>
      </w:tr>
      <w:tr w14:paraId="369D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8" w:type="dxa"/>
            <w:noWrap w:val="0"/>
            <w:vAlign w:val="center"/>
          </w:tcPr>
          <w:p w14:paraId="0CEEC067">
            <w:pPr>
              <w:pStyle w:val="8"/>
              <w:adjustRightInd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6</w:t>
            </w:r>
          </w:p>
        </w:tc>
        <w:tc>
          <w:tcPr>
            <w:tcW w:w="1701" w:type="dxa"/>
            <w:noWrap w:val="0"/>
            <w:vAlign w:val="center"/>
          </w:tcPr>
          <w:p w14:paraId="1B24AB96">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保证金</w:t>
            </w:r>
          </w:p>
        </w:tc>
        <w:tc>
          <w:tcPr>
            <w:tcW w:w="7398" w:type="dxa"/>
            <w:noWrap w:val="0"/>
            <w:vAlign w:val="center"/>
          </w:tcPr>
          <w:p w14:paraId="071FA2FA">
            <w:pPr>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rPr>
              <w:t>免收</w:t>
            </w:r>
          </w:p>
        </w:tc>
      </w:tr>
      <w:tr w14:paraId="661F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0"/>
            <w:vAlign w:val="center"/>
          </w:tcPr>
          <w:p w14:paraId="62E94E6F">
            <w:pPr>
              <w:pStyle w:val="8"/>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1701" w:type="dxa"/>
            <w:noWrap w:val="0"/>
            <w:vAlign w:val="center"/>
          </w:tcPr>
          <w:p w14:paraId="01B4492B">
            <w:pPr>
              <w:jc w:val="center"/>
              <w:rPr>
                <w:rFonts w:hint="eastAsia" w:ascii="Times New Roman" w:hAnsi="Times New Roman" w:eastAsia="宋体" w:cs="Times New Roman"/>
                <w:sz w:val="24"/>
              </w:rPr>
            </w:pPr>
            <w:r>
              <w:rPr>
                <w:rFonts w:hint="eastAsia" w:ascii="Times New Roman" w:hAnsi="Times New Roman" w:eastAsia="宋体" w:cs="Times New Roman"/>
                <w:sz w:val="24"/>
                <w:szCs w:val="24"/>
                <w:lang w:val="en-US" w:eastAsia="zh-CN"/>
              </w:rPr>
              <w:t>履约保证金</w:t>
            </w:r>
          </w:p>
        </w:tc>
        <w:tc>
          <w:tcPr>
            <w:tcW w:w="7398" w:type="dxa"/>
            <w:noWrap w:val="0"/>
            <w:vAlign w:val="center"/>
          </w:tcPr>
          <w:p w14:paraId="70A254E0">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履约担保的形式：</w:t>
            </w:r>
            <w:r>
              <w:rPr>
                <w:rFonts w:hint="eastAsia" w:ascii="Times New Roman" w:hAnsi="Times New Roman" w:eastAsia="宋体" w:cs="Times New Roman"/>
                <w:sz w:val="24"/>
                <w:lang w:val="en-US" w:eastAsia="zh-CN"/>
              </w:rPr>
              <w:t>中标供应商自主选择以支票、汇票、本票、保函等非现金形式缴纳或递交</w:t>
            </w:r>
            <w:r>
              <w:rPr>
                <w:rFonts w:hint="eastAsia" w:ascii="Times New Roman" w:hAnsi="Times New Roman" w:eastAsia="宋体" w:cs="Times New Roman"/>
                <w:sz w:val="24"/>
                <w:lang w:eastAsia="zh-CN"/>
              </w:rPr>
              <w:t>；</w:t>
            </w:r>
          </w:p>
          <w:p w14:paraId="5F4AE7A4">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 xml:space="preserve">履约担保的金额：中标价的 </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 xml:space="preserve">%； </w:t>
            </w:r>
          </w:p>
          <w:p w14:paraId="0981AFF9">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履约担保的期限：验收合格后一次性退还（不计息）</w:t>
            </w:r>
            <w:r>
              <w:rPr>
                <w:rFonts w:hint="eastAsia" w:ascii="Times New Roman" w:hAnsi="Times New Roman" w:eastAsia="宋体" w:cs="Times New Roman"/>
                <w:sz w:val="24"/>
              </w:rPr>
              <w:t>。</w:t>
            </w:r>
          </w:p>
        </w:tc>
      </w:tr>
      <w:tr w14:paraId="7EFB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8" w:type="dxa"/>
            <w:noWrap w:val="0"/>
            <w:vAlign w:val="center"/>
          </w:tcPr>
          <w:p w14:paraId="52162BCE">
            <w:pPr>
              <w:pStyle w:val="8"/>
              <w:adjustRightInd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8</w:t>
            </w:r>
          </w:p>
        </w:tc>
        <w:tc>
          <w:tcPr>
            <w:tcW w:w="1701" w:type="dxa"/>
            <w:noWrap w:val="0"/>
            <w:vAlign w:val="center"/>
          </w:tcPr>
          <w:p w14:paraId="5156D5D4">
            <w:pPr>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eastAsia="zh-CN"/>
              </w:rPr>
              <w:t>响应</w:t>
            </w:r>
            <w:r>
              <w:rPr>
                <w:rFonts w:ascii="Times New Roman" w:hAnsi="Times New Roman" w:eastAsia="宋体" w:cs="Times New Roman"/>
                <w:sz w:val="24"/>
              </w:rPr>
              <w:t>有效期</w:t>
            </w:r>
          </w:p>
        </w:tc>
        <w:tc>
          <w:tcPr>
            <w:tcW w:w="7398" w:type="dxa"/>
            <w:noWrap w:val="0"/>
            <w:vAlign w:val="center"/>
          </w:tcPr>
          <w:p w14:paraId="072A1068">
            <w:pPr>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自提交</w:t>
            </w:r>
            <w:r>
              <w:rPr>
                <w:rFonts w:hint="eastAsia" w:ascii="Times New Roman" w:hAnsi="Times New Roman" w:eastAsia="宋体" w:cs="Times New Roman"/>
                <w:sz w:val="24"/>
                <w:lang w:eastAsia="zh-CN"/>
              </w:rPr>
              <w:t>响应文件</w:t>
            </w:r>
            <w:r>
              <w:rPr>
                <w:rFonts w:ascii="Times New Roman" w:hAnsi="Times New Roman" w:eastAsia="宋体" w:cs="Times New Roman"/>
                <w:sz w:val="24"/>
              </w:rPr>
              <w:t>的截止之日起算</w:t>
            </w:r>
            <w:r>
              <w:rPr>
                <w:rFonts w:hint="eastAsia" w:ascii="Times New Roman" w:hAnsi="Times New Roman" w:eastAsia="宋体" w:cs="Times New Roman"/>
                <w:sz w:val="24"/>
                <w:u w:val="single"/>
                <w:lang w:val="en-US" w:eastAsia="zh-CN"/>
              </w:rPr>
              <w:t>60</w:t>
            </w:r>
            <w:r>
              <w:rPr>
                <w:rFonts w:ascii="Times New Roman" w:hAnsi="Times New Roman" w:eastAsia="宋体" w:cs="Times New Roman"/>
                <w:sz w:val="24"/>
              </w:rPr>
              <w:t>日历天。</w:t>
            </w:r>
          </w:p>
        </w:tc>
      </w:tr>
      <w:tr w14:paraId="26AD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88" w:type="dxa"/>
            <w:noWrap w:val="0"/>
            <w:vAlign w:val="center"/>
          </w:tcPr>
          <w:p w14:paraId="2E772358">
            <w:pPr>
              <w:pStyle w:val="8"/>
              <w:adjustRightInd w:val="0"/>
              <w:snapToGrid w:val="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9</w:t>
            </w:r>
          </w:p>
        </w:tc>
        <w:tc>
          <w:tcPr>
            <w:tcW w:w="1701" w:type="dxa"/>
            <w:noWrap w:val="0"/>
            <w:vAlign w:val="center"/>
          </w:tcPr>
          <w:p w14:paraId="7B177D53">
            <w:pPr>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sz w:val="24"/>
              </w:rPr>
              <w:t>分包</w:t>
            </w:r>
          </w:p>
        </w:tc>
        <w:tc>
          <w:tcPr>
            <w:tcW w:w="7398" w:type="dxa"/>
            <w:noWrap w:val="0"/>
            <w:vAlign w:val="center"/>
          </w:tcPr>
          <w:p w14:paraId="665E4FA5">
            <w:pPr>
              <w:jc w:val="left"/>
              <w:rPr>
                <w:rFonts w:ascii="Times New Roman" w:hAnsi="Times New Roman" w:eastAsia="宋体" w:cs="Times New Roman"/>
                <w:color w:val="auto"/>
                <w:kern w:val="2"/>
                <w:sz w:val="24"/>
                <w:szCs w:val="24"/>
                <w:u w:val="single"/>
                <w:lang w:val="en-US" w:eastAsia="zh-CN" w:bidi="ar-SA"/>
              </w:rPr>
            </w:pPr>
            <w:r>
              <w:rPr>
                <w:rFonts w:ascii="Times New Roman" w:hAnsi="Times New Roman" w:eastAsia="宋体" w:cs="Times New Roman"/>
                <w:color w:val="auto"/>
                <w:sz w:val="24"/>
              </w:rPr>
              <w:t xml:space="preserve">本项目的非主体、非关键性工作是否允许分包： </w:t>
            </w:r>
            <w:r>
              <w:rPr>
                <w:rFonts w:hint="eastAsia" w:ascii="宋体" w:hAnsi="宋体" w:eastAsia="宋体" w:cs="宋体"/>
                <w:color w:val="auto"/>
                <w:sz w:val="24"/>
                <w:szCs w:val="24"/>
                <w:lang w:val="zh-CN"/>
              </w:rPr>
              <w:t>■</w:t>
            </w:r>
            <w:r>
              <w:rPr>
                <w:rFonts w:ascii="Times New Roman" w:hAnsi="Times New Roman" w:eastAsia="宋体" w:cs="Times New Roman"/>
                <w:color w:val="auto"/>
                <w:sz w:val="24"/>
              </w:rPr>
              <w:t>不允许</w:t>
            </w:r>
          </w:p>
        </w:tc>
      </w:tr>
      <w:tr w14:paraId="54DD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88" w:type="dxa"/>
            <w:noWrap w:val="0"/>
            <w:vAlign w:val="center"/>
          </w:tcPr>
          <w:p w14:paraId="160F9E1C">
            <w:pPr>
              <w:pStyle w:val="8"/>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701" w:type="dxa"/>
            <w:noWrap w:val="0"/>
            <w:vAlign w:val="center"/>
          </w:tcPr>
          <w:p w14:paraId="4D26B057">
            <w:pPr>
              <w:jc w:val="center"/>
              <w:rPr>
                <w:rFonts w:ascii="Times New Roman" w:hAnsi="Times New Roman" w:eastAsia="宋体" w:cs="Times New Roman"/>
                <w:color w:val="auto"/>
                <w:sz w:val="24"/>
              </w:rPr>
            </w:pPr>
            <w:r>
              <w:rPr>
                <w:rFonts w:hint="eastAsia" w:ascii="Times New Roman" w:hAnsi="Times New Roman" w:eastAsia="宋体" w:cs="Times New Roman"/>
                <w:sz w:val="24"/>
                <w:lang w:eastAsia="zh-CN"/>
              </w:rPr>
              <w:t>谈判报价次数</w:t>
            </w:r>
          </w:p>
        </w:tc>
        <w:tc>
          <w:tcPr>
            <w:tcW w:w="7398" w:type="dxa"/>
            <w:noWrap w:val="0"/>
            <w:vAlign w:val="center"/>
          </w:tcPr>
          <w:p w14:paraId="672649D2">
            <w:pPr>
              <w:snapToGrid w:val="0"/>
              <w:spacing w:line="26" w:lineRule="atLeast"/>
              <w:jc w:val="left"/>
              <w:rPr>
                <w:rFonts w:hint="eastAsia" w:ascii="Times New Roman" w:hAnsi="Times New Roman" w:eastAsia="宋体" w:cs="Times New Roman"/>
                <w:sz w:val="24"/>
                <w:lang w:val="en-US" w:eastAsia="zh-CN"/>
              </w:rPr>
            </w:pPr>
            <w:r>
              <w:rPr>
                <w:rFonts w:hint="eastAsia" w:ascii="宋体" w:hAnsi="宋体" w:eastAsia="宋体" w:cs="宋体"/>
                <w:color w:val="auto"/>
                <w:sz w:val="24"/>
                <w:szCs w:val="24"/>
                <w:lang w:val="zh-CN"/>
              </w:rPr>
              <w:t>■</w:t>
            </w:r>
            <w:r>
              <w:rPr>
                <w:rFonts w:hint="eastAsia" w:ascii="Times New Roman" w:hAnsi="Times New Roman" w:eastAsia="宋体" w:cs="Times New Roman"/>
                <w:sz w:val="24"/>
              </w:rPr>
              <w:t>本项目采用二次报价，响应文件的</w:t>
            </w:r>
            <w:r>
              <w:rPr>
                <w:rFonts w:hint="eastAsia" w:ascii="Times New Roman" w:hAnsi="Times New Roman" w:eastAsia="宋体" w:cs="Times New Roman"/>
                <w:sz w:val="24"/>
                <w:lang w:eastAsia="zh-CN"/>
              </w:rPr>
              <w:t>谈判</w:t>
            </w:r>
            <w:r>
              <w:rPr>
                <w:rFonts w:hint="eastAsia" w:ascii="Times New Roman" w:hAnsi="Times New Roman" w:eastAsia="宋体" w:cs="Times New Roman"/>
                <w:sz w:val="24"/>
              </w:rPr>
              <w:t>报价作为首次报价，在资格性及符合性评审结束后，所有符合继续参加</w:t>
            </w:r>
            <w:r>
              <w:rPr>
                <w:rFonts w:hint="eastAsia" w:ascii="Times New Roman" w:hAnsi="Times New Roman" w:eastAsia="宋体" w:cs="Times New Roman"/>
                <w:sz w:val="24"/>
                <w:lang w:eastAsia="zh-CN"/>
              </w:rPr>
              <w:t>谈判</w:t>
            </w:r>
            <w:r>
              <w:rPr>
                <w:rFonts w:hint="eastAsia" w:ascii="Times New Roman" w:hAnsi="Times New Roman" w:eastAsia="宋体" w:cs="Times New Roman"/>
                <w:sz w:val="24"/>
              </w:rPr>
              <w:t>条件的供应商在规定时间内提交最终报价（即第二轮报价），提交的最终报价（第二轮报价）不得高于供应商的首次报价</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zh-CN"/>
              </w:rPr>
              <w:t>否则作无效报价文件处理</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（本项目不公开报价）</w:t>
            </w:r>
          </w:p>
        </w:tc>
      </w:tr>
      <w:tr w14:paraId="668A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noWrap w:val="0"/>
            <w:vAlign w:val="center"/>
          </w:tcPr>
          <w:p w14:paraId="3A339563">
            <w:pPr>
              <w:pStyle w:val="8"/>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1701" w:type="dxa"/>
            <w:noWrap w:val="0"/>
            <w:vAlign w:val="center"/>
          </w:tcPr>
          <w:p w14:paraId="1A2C5BFB">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评标办法</w:t>
            </w:r>
          </w:p>
        </w:tc>
        <w:tc>
          <w:tcPr>
            <w:tcW w:w="7398" w:type="dxa"/>
            <w:noWrap w:val="0"/>
            <w:vAlign w:val="center"/>
          </w:tcPr>
          <w:p w14:paraId="1AD46D00">
            <w:pPr>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zh-CN"/>
              </w:rPr>
              <w:t>经评审的最低评标价法</w:t>
            </w:r>
          </w:p>
        </w:tc>
      </w:tr>
      <w:tr w14:paraId="27AE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88" w:type="dxa"/>
            <w:noWrap w:val="0"/>
            <w:vAlign w:val="center"/>
          </w:tcPr>
          <w:p w14:paraId="67A4C761">
            <w:pPr>
              <w:pStyle w:val="8"/>
              <w:adjustRightInd w:val="0"/>
              <w:snapToGrid w:val="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12</w:t>
            </w:r>
          </w:p>
        </w:tc>
        <w:tc>
          <w:tcPr>
            <w:tcW w:w="1701" w:type="dxa"/>
            <w:noWrap w:val="0"/>
            <w:vAlign w:val="center"/>
          </w:tcPr>
          <w:p w14:paraId="114381DE">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询问</w:t>
            </w:r>
          </w:p>
        </w:tc>
        <w:tc>
          <w:tcPr>
            <w:tcW w:w="7398" w:type="dxa"/>
            <w:noWrap w:val="0"/>
            <w:vAlign w:val="center"/>
          </w:tcPr>
          <w:p w14:paraId="3C235615">
            <w:pPr>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询问送达形式：</w:t>
            </w:r>
            <w:r>
              <w:rPr>
                <w:rFonts w:hint="eastAsia" w:ascii="Times New Roman" w:hAnsi="Times New Roman" w:eastAsia="宋体" w:cs="Times New Roman"/>
                <w:sz w:val="24"/>
                <w:lang w:val="zh-CN" w:eastAsia="zh-CN"/>
              </w:rPr>
              <w:t>发送至邮箱（</w:t>
            </w:r>
            <w:r>
              <w:rPr>
                <w:rFonts w:hint="eastAsia" w:cs="Times New Roman"/>
                <w:sz w:val="24"/>
                <w:lang w:val="en-US" w:eastAsia="zh-CN"/>
              </w:rPr>
              <w:t>1564325197</w:t>
            </w:r>
            <w:r>
              <w:rPr>
                <w:rFonts w:hint="eastAsia" w:ascii="Times New Roman" w:hAnsi="Times New Roman" w:eastAsia="宋体" w:cs="Times New Roman"/>
                <w:sz w:val="24"/>
                <w:lang w:val="en-US" w:eastAsia="zh-CN"/>
              </w:rPr>
              <w:t>@qq.com</w:t>
            </w:r>
            <w:r>
              <w:rPr>
                <w:rFonts w:hint="eastAsia" w:ascii="Times New Roman" w:hAnsi="Times New Roman" w:eastAsia="宋体" w:cs="Times New Roman"/>
                <w:sz w:val="24"/>
                <w:lang w:val="zh-CN" w:eastAsia="zh-CN"/>
              </w:rPr>
              <w:t>）进行咨询，如口头可解释的问题亦可电话咨询采购人。未提出疑问将被视为完全认同谈判文件。</w:t>
            </w:r>
          </w:p>
        </w:tc>
      </w:tr>
      <w:tr w14:paraId="5F62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88" w:type="dxa"/>
            <w:noWrap w:val="0"/>
            <w:vAlign w:val="center"/>
          </w:tcPr>
          <w:p w14:paraId="0630D2DE">
            <w:pPr>
              <w:pStyle w:val="8"/>
              <w:adjustRightInd w:val="0"/>
              <w:snapToGrid w:val="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13</w:t>
            </w:r>
          </w:p>
        </w:tc>
        <w:tc>
          <w:tcPr>
            <w:tcW w:w="1701" w:type="dxa"/>
            <w:noWrap w:val="0"/>
            <w:vAlign w:val="center"/>
          </w:tcPr>
          <w:p w14:paraId="79853814">
            <w:pPr>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联系方式</w:t>
            </w:r>
          </w:p>
        </w:tc>
        <w:tc>
          <w:tcPr>
            <w:tcW w:w="7398" w:type="dxa"/>
            <w:noWrap w:val="0"/>
            <w:vAlign w:val="center"/>
          </w:tcPr>
          <w:p w14:paraId="6FE1ADC2">
            <w:pPr>
              <w:jc w:val="left"/>
              <w:rPr>
                <w:rFonts w:ascii="Times New Roman" w:hAnsi="Times New Roman" w:eastAsia="宋体" w:cs="Times New Roman"/>
                <w:sz w:val="24"/>
              </w:rPr>
            </w:pPr>
            <w:r>
              <w:rPr>
                <w:rFonts w:ascii="Times New Roman" w:hAnsi="Times New Roman" w:eastAsia="宋体" w:cs="Times New Roman"/>
                <w:sz w:val="24"/>
              </w:rPr>
              <w:t>接收询问和质疑的联系方式：</w:t>
            </w:r>
          </w:p>
          <w:p w14:paraId="0AB89C91">
            <w:pPr>
              <w:jc w:val="left"/>
              <w:rPr>
                <w:rFonts w:ascii="Times New Roman" w:hAnsi="Times New Roman" w:eastAsia="宋体" w:cs="Times New Roman"/>
                <w:sz w:val="24"/>
              </w:rPr>
            </w:pPr>
            <w:r>
              <w:rPr>
                <w:rFonts w:ascii="Times New Roman" w:hAnsi="Times New Roman" w:eastAsia="宋体" w:cs="Times New Roman"/>
                <w:sz w:val="24"/>
              </w:rPr>
              <w:t>联系部门：</w:t>
            </w:r>
            <w:r>
              <w:rPr>
                <w:rFonts w:hint="eastAsia" w:ascii="Times New Roman" w:hAnsi="Times New Roman" w:eastAsia="宋体" w:cs="Times New Roman"/>
                <w:sz w:val="24"/>
                <w:u w:val="single"/>
                <w:lang w:eastAsia="zh-CN"/>
              </w:rPr>
              <w:t>江苏华溯工程项目管理有限公司</w:t>
            </w:r>
            <w:r>
              <w:rPr>
                <w:rFonts w:ascii="Times New Roman" w:hAnsi="Times New Roman" w:eastAsia="宋体" w:cs="Times New Roman"/>
                <w:sz w:val="24"/>
              </w:rPr>
              <w:t>；</w:t>
            </w:r>
          </w:p>
          <w:p w14:paraId="328D8617">
            <w:pPr>
              <w:jc w:val="left"/>
              <w:rPr>
                <w:rFonts w:ascii="Times New Roman" w:hAnsi="Times New Roman" w:eastAsia="宋体" w:cs="Times New Roman"/>
                <w:sz w:val="24"/>
              </w:rPr>
            </w:pPr>
            <w:r>
              <w:rPr>
                <w:rFonts w:ascii="Times New Roman" w:hAnsi="Times New Roman" w:eastAsia="宋体" w:cs="Times New Roman"/>
                <w:sz w:val="24"/>
              </w:rPr>
              <w:t>联系电话：</w:t>
            </w:r>
            <w:r>
              <w:rPr>
                <w:rFonts w:hint="eastAsia" w:ascii="Times New Roman" w:hAnsi="Times New Roman" w:eastAsia="宋体" w:cs="Times New Roman"/>
                <w:sz w:val="24"/>
                <w:u w:val="single"/>
                <w:lang w:val="en-US" w:eastAsia="zh-CN"/>
              </w:rPr>
              <w:t>0519-82807908</w:t>
            </w:r>
            <w:r>
              <w:rPr>
                <w:rFonts w:ascii="Times New Roman" w:hAnsi="Times New Roman" w:eastAsia="宋体" w:cs="Times New Roman"/>
                <w:sz w:val="24"/>
              </w:rPr>
              <w:t>；</w:t>
            </w:r>
          </w:p>
          <w:p w14:paraId="5257FB5C">
            <w:pPr>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通讯地址：</w:t>
            </w:r>
            <w:r>
              <w:rPr>
                <w:rFonts w:hint="eastAsia" w:ascii="Times New Roman" w:hAnsi="Times New Roman" w:eastAsia="宋体" w:cs="Times New Roman"/>
                <w:sz w:val="24"/>
                <w:u w:val="single"/>
                <w:lang w:eastAsia="zh-CN"/>
              </w:rPr>
              <w:t>常州市金坛区金胜东路</w:t>
            </w:r>
            <w:r>
              <w:rPr>
                <w:rFonts w:hint="eastAsia" w:ascii="Times New Roman" w:hAnsi="Times New Roman" w:eastAsia="宋体" w:cs="Times New Roman"/>
                <w:sz w:val="24"/>
                <w:u w:val="single"/>
                <w:lang w:val="en-US" w:eastAsia="zh-CN"/>
              </w:rPr>
              <w:t>19号3楼</w:t>
            </w:r>
            <w:r>
              <w:rPr>
                <w:rFonts w:ascii="Times New Roman" w:hAnsi="Times New Roman" w:eastAsia="宋体" w:cs="Times New Roman"/>
                <w:sz w:val="24"/>
              </w:rPr>
              <w:t>。</w:t>
            </w:r>
          </w:p>
        </w:tc>
      </w:tr>
      <w:tr w14:paraId="562D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8" w:type="dxa"/>
            <w:noWrap w:val="0"/>
            <w:vAlign w:val="center"/>
          </w:tcPr>
          <w:p w14:paraId="77B781E8">
            <w:pPr>
              <w:pStyle w:val="8"/>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1701" w:type="dxa"/>
            <w:noWrap w:val="0"/>
            <w:vAlign w:val="center"/>
          </w:tcPr>
          <w:p w14:paraId="70A88DCC">
            <w:pPr>
              <w:jc w:val="center"/>
              <w:rPr>
                <w:rFonts w:ascii="Times New Roman" w:hAnsi="Times New Roman" w:eastAsia="宋体" w:cs="Times New Roman"/>
                <w:sz w:val="24"/>
              </w:rPr>
            </w:pPr>
            <w:r>
              <w:rPr>
                <w:rFonts w:hint="eastAsia" w:ascii="Times New Roman" w:hAnsi="Times New Roman" w:eastAsia="宋体" w:cs="Times New Roman"/>
                <w:sz w:val="24"/>
                <w:lang w:eastAsia="zh-CN"/>
              </w:rPr>
              <w:t>代理费</w:t>
            </w:r>
          </w:p>
        </w:tc>
        <w:tc>
          <w:tcPr>
            <w:tcW w:w="7398" w:type="dxa"/>
            <w:noWrap w:val="0"/>
            <w:vAlign w:val="center"/>
          </w:tcPr>
          <w:p w14:paraId="57C66A8D">
            <w:pPr>
              <w:jc w:val="left"/>
              <w:rPr>
                <w:rFonts w:ascii="Times New Roman" w:hAnsi="Times New Roman" w:eastAsia="宋体" w:cs="Times New Roman"/>
                <w:sz w:val="24"/>
              </w:rPr>
            </w:pPr>
            <w:r>
              <w:rPr>
                <w:rFonts w:ascii="Times New Roman" w:hAnsi="Times New Roman" w:eastAsia="宋体" w:cs="Times New Roman"/>
                <w:sz w:val="24"/>
              </w:rPr>
              <w:t>收费对象：</w:t>
            </w:r>
            <w:r>
              <w:rPr>
                <w:rFonts w:ascii="Times New Roman" w:hAnsi="Times New Roman" w:eastAsia="宋体" w:cs="Times New Roman"/>
                <w:sz w:val="24"/>
              </w:rPr>
              <w:sym w:font="Wingdings 2" w:char="00A3"/>
            </w:r>
            <w:r>
              <w:rPr>
                <w:rFonts w:ascii="Times New Roman" w:hAnsi="Times New Roman" w:eastAsia="宋体" w:cs="Times New Roman"/>
                <w:sz w:val="24"/>
              </w:rPr>
              <w:t>采购人</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sym w:font="Wingdings 2" w:char="0052"/>
            </w:r>
            <w:r>
              <w:rPr>
                <w:rFonts w:ascii="Times New Roman" w:hAnsi="Times New Roman" w:eastAsia="宋体" w:cs="Times New Roman"/>
                <w:sz w:val="24"/>
              </w:rPr>
              <w:t>成交供应商</w:t>
            </w:r>
          </w:p>
          <w:p w14:paraId="206E8FFD">
            <w:pPr>
              <w:jc w:val="left"/>
              <w:rPr>
                <w:rFonts w:hint="eastAsia" w:ascii="Times New Roman" w:hAnsi="Times New Roman" w:eastAsia="宋体" w:cs="Times New Roman"/>
                <w:sz w:val="24"/>
                <w:lang w:val="zh-TW"/>
              </w:rPr>
            </w:pPr>
            <w:r>
              <w:rPr>
                <w:rFonts w:hint="eastAsia" w:ascii="Times New Roman" w:hAnsi="Times New Roman" w:eastAsia="宋体" w:cs="Times New Roman"/>
                <w:sz w:val="24"/>
                <w:lang w:val="zh-TW"/>
              </w:rPr>
              <w:t>收费标准：100万以下中标价1.5%，不满3000元的按照3000元计算；</w:t>
            </w:r>
          </w:p>
          <w:p w14:paraId="4BEBEA14">
            <w:pPr>
              <w:jc w:val="left"/>
              <w:rPr>
                <w:rFonts w:ascii="Times New Roman" w:hAnsi="Times New Roman" w:eastAsia="宋体" w:cs="Times New Roman"/>
                <w:sz w:val="24"/>
              </w:rPr>
            </w:pPr>
            <w:r>
              <w:rPr>
                <w:rFonts w:hint="eastAsia" w:ascii="Times New Roman" w:hAnsi="Times New Roman" w:eastAsia="宋体" w:cs="Times New Roman"/>
                <w:sz w:val="24"/>
                <w:lang w:val="zh-TW"/>
              </w:rPr>
              <w:t>缴纳时间：由中标人在领取中标通知书时一次性支付给采购代理单位。</w:t>
            </w:r>
          </w:p>
        </w:tc>
      </w:tr>
    </w:tbl>
    <w:p w14:paraId="731FC9FA">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pgSz w:w="11907" w:h="16840"/>
          <w:pgMar w:top="1440" w:right="1080" w:bottom="1440" w:left="1080" w:header="851" w:footer="851" w:gutter="0"/>
          <w:pgNumType w:start="0"/>
          <w:cols w:space="720" w:num="1"/>
          <w:titlePg/>
          <w:docGrid w:linePitch="462" w:charSpace="0"/>
        </w:sectPr>
      </w:pPr>
    </w:p>
    <w:p w14:paraId="67C97E2B">
      <w:pPr>
        <w:spacing w:before="240" w:beforeLines="100" w:after="240" w:afterLines="100"/>
        <w:jc w:val="center"/>
        <w:rPr>
          <w:rFonts w:ascii="Times New Roman" w:hAnsi="Times New Roman" w:eastAsia="宋体" w:cs="Times New Roman"/>
          <w:b/>
          <w:sz w:val="28"/>
          <w:szCs w:val="28"/>
        </w:rPr>
      </w:pPr>
      <w:bookmarkStart w:id="75" w:name="_Toc353873932"/>
      <w:bookmarkStart w:id="76" w:name="_Toc353825542"/>
      <w:bookmarkStart w:id="77" w:name="_Toc150480755"/>
      <w:bookmarkStart w:id="78" w:name="_Toc150774722"/>
      <w:bookmarkStart w:id="79" w:name="_Toc127151517"/>
      <w:bookmarkStart w:id="80" w:name="_Toc142311019"/>
      <w:bookmarkStart w:id="81" w:name="_Toc226965790"/>
      <w:bookmarkStart w:id="82" w:name="_Toc264969207"/>
      <w:bookmarkStart w:id="83" w:name="_Toc353873662"/>
      <w:bookmarkStart w:id="84" w:name="_Toc305158785"/>
      <w:bookmarkStart w:id="85" w:name="_Toc226337213"/>
      <w:bookmarkStart w:id="86" w:name="_Toc195842882"/>
      <w:bookmarkStart w:id="87" w:name="_Toc265228355"/>
      <w:bookmarkStart w:id="88" w:name="_Toc305158859"/>
      <w:r>
        <w:rPr>
          <w:rFonts w:ascii="Times New Roman" w:hAnsi="Times New Roman" w:eastAsia="宋体" w:cs="Times New Roman"/>
          <w:b/>
          <w:sz w:val="28"/>
          <w:szCs w:val="28"/>
        </w:rPr>
        <w:t>供应商须知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D4CB7A0">
      <w:pPr>
        <w:pStyle w:val="3"/>
        <w:tabs>
          <w:tab w:val="center" w:pos="4592"/>
          <w:tab w:val="left" w:pos="7860"/>
        </w:tabs>
        <w:spacing w:before="0" w:line="360" w:lineRule="auto"/>
        <w:jc w:val="left"/>
        <w:rPr>
          <w:rFonts w:ascii="Times New Roman" w:hAnsi="Times New Roman" w:eastAsia="宋体" w:cs="Times New Roman"/>
          <w:sz w:val="28"/>
        </w:rPr>
      </w:pPr>
      <w:bookmarkStart w:id="89" w:name="_Toc520356143"/>
      <w:bookmarkStart w:id="90" w:name="_Toc127151518"/>
      <w:r>
        <w:rPr>
          <w:rFonts w:ascii="Times New Roman" w:hAnsi="Times New Roman" w:eastAsia="宋体" w:cs="Times New Roman"/>
          <w:sz w:val="28"/>
        </w:rPr>
        <w:tab/>
      </w:r>
      <w:bookmarkStart w:id="91" w:name="_Toc150509269"/>
      <w:bookmarkStart w:id="92" w:name="_Toc151193760"/>
      <w:bookmarkStart w:id="93" w:name="_Toc150480756"/>
      <w:bookmarkStart w:id="94" w:name="_Toc151193616"/>
      <w:bookmarkStart w:id="95" w:name="_Toc226965791"/>
      <w:bookmarkStart w:id="96" w:name="_Toc151193688"/>
      <w:bookmarkStart w:id="97" w:name="_Toc264969208"/>
      <w:bookmarkStart w:id="98" w:name="_Toc265228356"/>
      <w:bookmarkStart w:id="99" w:name="_Toc151193832"/>
      <w:bookmarkStart w:id="100" w:name="_Toc305158786"/>
      <w:bookmarkStart w:id="101" w:name="_Toc151193906"/>
      <w:bookmarkStart w:id="102" w:name="_Toc226337214"/>
      <w:bookmarkStart w:id="103" w:name="_Toc151190145"/>
      <w:bookmarkStart w:id="104" w:name="_Toc226309762"/>
      <w:bookmarkStart w:id="105" w:name="_Toc150774618"/>
      <w:bookmarkStart w:id="106" w:name="_Toc150774723"/>
      <w:bookmarkStart w:id="107" w:name="_Toc142311020"/>
      <w:bookmarkStart w:id="108" w:name="_Toc305158860"/>
      <w:bookmarkStart w:id="109" w:name="_Toc195842883"/>
      <w:bookmarkStart w:id="110" w:name="_Toc226965708"/>
      <w:r>
        <w:rPr>
          <w:rFonts w:ascii="Times New Roman" w:hAnsi="Times New Roman" w:eastAsia="宋体" w:cs="Times New Roman"/>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s="Times New Roman"/>
          <w:sz w:val="28"/>
        </w:rPr>
        <w:tab/>
      </w:r>
    </w:p>
    <w:p w14:paraId="461B7B33">
      <w:pPr>
        <w:numPr>
          <w:ilvl w:val="0"/>
          <w:numId w:val="1"/>
        </w:numPr>
        <w:tabs>
          <w:tab w:val="left" w:pos="360"/>
          <w:tab w:val="clear" w:pos="900"/>
        </w:tabs>
        <w:snapToGrid w:val="0"/>
        <w:spacing w:line="360" w:lineRule="auto"/>
        <w:ind w:left="357" w:hanging="357"/>
        <w:outlineLvl w:val="1"/>
        <w:rPr>
          <w:rFonts w:ascii="Times New Roman" w:hAnsi="Times New Roman" w:eastAsia="宋体" w:cs="Times New Roman"/>
          <w:sz w:val="24"/>
        </w:rPr>
      </w:pPr>
      <w:bookmarkStart w:id="111" w:name="_Toc264969209"/>
      <w:bookmarkStart w:id="112" w:name="_Toc265228357"/>
      <w:bookmarkStart w:id="113" w:name="_Toc305158787"/>
      <w:bookmarkStart w:id="114" w:name="_Toc305158861"/>
      <w:r>
        <w:rPr>
          <w:rFonts w:ascii="Times New Roman" w:hAnsi="Times New Roman" w:eastAsia="宋体" w:cs="Times New Roman"/>
          <w:sz w:val="24"/>
        </w:rPr>
        <w:t>采购人、采购代理机构、供应商</w:t>
      </w:r>
      <w:bookmarkEnd w:id="111"/>
      <w:bookmarkEnd w:id="112"/>
      <w:bookmarkEnd w:id="113"/>
      <w:bookmarkEnd w:id="114"/>
      <w:r>
        <w:rPr>
          <w:rFonts w:hint="eastAsia" w:ascii="Times New Roman" w:hAnsi="Times New Roman" w:eastAsia="宋体" w:cs="Times New Roman"/>
          <w:sz w:val="24"/>
        </w:rPr>
        <w:t>、联合体</w:t>
      </w:r>
    </w:p>
    <w:p w14:paraId="370D7683">
      <w:pPr>
        <w:numPr>
          <w:ilvl w:val="1"/>
          <w:numId w:val="1"/>
        </w:numPr>
        <w:tabs>
          <w:tab w:val="left" w:pos="1080"/>
          <w:tab w:val="left" w:pos="2014"/>
          <w:tab w:val="left" w:pos="5521"/>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采购人、采购代理机构：指依法进行政府采购的国家机关、事业单位、团体组织，及其委托的采购代理机构。本项目采购人、采购代理机构见第一章《采购邀请》。</w:t>
      </w:r>
    </w:p>
    <w:p w14:paraId="4C0E596C">
      <w:pPr>
        <w:numPr>
          <w:ilvl w:val="1"/>
          <w:numId w:val="1"/>
        </w:numPr>
        <w:tabs>
          <w:tab w:val="left" w:pos="1080"/>
          <w:tab w:val="left" w:pos="2014"/>
          <w:tab w:val="left" w:pos="5521"/>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供应商（也称“申请人”）：指向采购人提供货物、工程或者服务的法人、其他组织或者自然人。</w:t>
      </w:r>
    </w:p>
    <w:p w14:paraId="3D58CAC9">
      <w:pPr>
        <w:numPr>
          <w:ilvl w:val="1"/>
          <w:numId w:val="1"/>
        </w:numPr>
        <w:tabs>
          <w:tab w:val="left" w:pos="1080"/>
          <w:tab w:val="left" w:pos="2014"/>
          <w:tab w:val="left" w:pos="5521"/>
        </w:tabs>
        <w:snapToGrid w:val="0"/>
        <w:spacing w:line="360" w:lineRule="auto"/>
        <w:ind w:left="1080" w:hanging="720"/>
        <w:rPr>
          <w:rFonts w:ascii="Times New Roman" w:hAnsi="Times New Roman" w:eastAsia="宋体" w:cs="Times New Roman"/>
          <w:sz w:val="24"/>
        </w:rPr>
      </w:pPr>
      <w:r>
        <w:rPr>
          <w:rFonts w:hint="eastAsia" w:ascii="Times New Roman" w:hAnsi="Times New Roman" w:eastAsia="宋体" w:cs="Times New Roman"/>
          <w:sz w:val="24"/>
        </w:rPr>
        <w:t>联合体：指两个以上的自然人、法人或者其他组织组成一个联合体，以一个供应商的身份共同参加政府采购。</w:t>
      </w:r>
    </w:p>
    <w:p w14:paraId="60ACA31E">
      <w:pPr>
        <w:numPr>
          <w:ilvl w:val="0"/>
          <w:numId w:val="1"/>
        </w:numPr>
        <w:tabs>
          <w:tab w:val="left" w:pos="360"/>
          <w:tab w:val="clear" w:pos="900"/>
        </w:tabs>
        <w:snapToGrid w:val="0"/>
        <w:spacing w:line="360" w:lineRule="auto"/>
        <w:ind w:left="357" w:hanging="357"/>
        <w:outlineLvl w:val="1"/>
        <w:rPr>
          <w:rFonts w:ascii="Times New Roman" w:hAnsi="Times New Roman" w:eastAsia="宋体" w:cs="Times New Roman"/>
          <w:sz w:val="24"/>
        </w:rPr>
      </w:pPr>
      <w:bookmarkStart w:id="115" w:name="_Toc164229361"/>
      <w:bookmarkStart w:id="116" w:name="_Toc226965793"/>
      <w:bookmarkStart w:id="117" w:name="_Toc305158788"/>
      <w:bookmarkStart w:id="118" w:name="_Toc127151721"/>
      <w:bookmarkStart w:id="119" w:name="_Toc265228358"/>
      <w:bookmarkStart w:id="120" w:name="_Toc226309764"/>
      <w:bookmarkStart w:id="121" w:name="_Toc150480758"/>
      <w:bookmarkStart w:id="122" w:name="_Toc151193762"/>
      <w:bookmarkStart w:id="123" w:name="_Toc164229215"/>
      <w:bookmarkStart w:id="124" w:name="_Toc195842885"/>
      <w:bookmarkStart w:id="125" w:name="_Toc226965710"/>
      <w:bookmarkStart w:id="126" w:name="_Toc127151520"/>
      <w:bookmarkStart w:id="127" w:name="_Toc150509271"/>
      <w:bookmarkStart w:id="128" w:name="_Toc305158862"/>
      <w:bookmarkStart w:id="129" w:name="_Toc127161434"/>
      <w:bookmarkStart w:id="130" w:name="_Toc142311022"/>
      <w:bookmarkStart w:id="131" w:name="_Toc151190147"/>
      <w:bookmarkStart w:id="132" w:name="_Toc164351614"/>
      <w:bookmarkStart w:id="133" w:name="_Toc226337216"/>
      <w:bookmarkStart w:id="134" w:name="_Toc150774620"/>
      <w:bookmarkStart w:id="135" w:name="_Toc150774725"/>
      <w:bookmarkStart w:id="136" w:name="_Toc151193618"/>
      <w:bookmarkStart w:id="137" w:name="_Toc164608789"/>
      <w:bookmarkStart w:id="138" w:name="_Toc151193834"/>
      <w:bookmarkStart w:id="139" w:name="_Toc151193908"/>
      <w:bookmarkStart w:id="140" w:name="_Toc149720813"/>
      <w:bookmarkStart w:id="141" w:name="_Toc164608634"/>
      <w:bookmarkStart w:id="142" w:name="_Toc151193690"/>
      <w:bookmarkStart w:id="143" w:name="_Toc264969210"/>
      <w:r>
        <w:rPr>
          <w:rFonts w:ascii="Times New Roman" w:hAnsi="Times New Roman" w:eastAsia="宋体" w:cs="Times New Roman"/>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Times New Roman" w:hAnsi="Times New Roman" w:eastAsia="宋体" w:cs="Times New Roman"/>
          <w:sz w:val="24"/>
        </w:rPr>
        <w:t>、科研仪器设备采购</w:t>
      </w:r>
    </w:p>
    <w:p w14:paraId="59D0D99D">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资金来源为财政性资金和/或本项目采购中无法与财政性资金分割的非财政性资金。</w:t>
      </w:r>
    </w:p>
    <w:p w14:paraId="1BAE7CBC">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是否属于科研仪器设备采购见《供应商须知资料表》。</w:t>
      </w:r>
    </w:p>
    <w:p w14:paraId="5B10F4DA">
      <w:pPr>
        <w:numPr>
          <w:ilvl w:val="0"/>
          <w:numId w:val="1"/>
        </w:numPr>
        <w:tabs>
          <w:tab w:val="left" w:pos="360"/>
          <w:tab w:val="clear" w:pos="900"/>
        </w:tabs>
        <w:snapToGrid w:val="0"/>
        <w:spacing w:line="360" w:lineRule="auto"/>
        <w:ind w:left="357" w:hanging="357"/>
        <w:outlineLvl w:val="1"/>
        <w:rPr>
          <w:rFonts w:ascii="Times New Roman" w:hAnsi="Times New Roman" w:eastAsia="宋体" w:cs="Times New Roman"/>
          <w:sz w:val="24"/>
        </w:rPr>
      </w:pPr>
      <w:bookmarkStart w:id="144" w:name="_Toc520356146"/>
      <w:bookmarkStart w:id="145" w:name="_Toc226337218"/>
      <w:bookmarkStart w:id="146" w:name="_Toc151190149"/>
      <w:bookmarkStart w:id="147" w:name="_Toc305158864"/>
      <w:bookmarkStart w:id="148" w:name="_Toc150774622"/>
      <w:bookmarkStart w:id="149" w:name="_Toc226965795"/>
      <w:bookmarkStart w:id="150" w:name="_Toc151193620"/>
      <w:bookmarkStart w:id="151" w:name="_Toc226309766"/>
      <w:bookmarkStart w:id="152" w:name="_Toc150509273"/>
      <w:bookmarkStart w:id="153" w:name="_Toc195842887"/>
      <w:bookmarkStart w:id="154" w:name="_Toc150774727"/>
      <w:bookmarkStart w:id="155" w:name="_Toc265228360"/>
      <w:bookmarkStart w:id="156" w:name="_Toc151193836"/>
      <w:bookmarkStart w:id="157" w:name="_Toc127151522"/>
      <w:bookmarkStart w:id="158" w:name="_Toc151193910"/>
      <w:bookmarkStart w:id="159" w:name="_Toc142311024"/>
      <w:bookmarkStart w:id="160" w:name="_Toc150480760"/>
      <w:bookmarkStart w:id="161" w:name="_Toc264969212"/>
      <w:bookmarkStart w:id="162" w:name="_Toc151193764"/>
      <w:bookmarkStart w:id="163" w:name="_Toc305158790"/>
      <w:bookmarkStart w:id="164" w:name="_Toc151193692"/>
      <w:bookmarkStart w:id="165" w:name="_Toc226965712"/>
      <w:r>
        <w:rPr>
          <w:rFonts w:ascii="Times New Roman" w:hAnsi="Times New Roman" w:eastAsia="宋体" w:cs="Times New Roman"/>
          <w:sz w:val="24"/>
        </w:rPr>
        <w:t>政府采购政策（包括但不限于下列具体政策要求）</w:t>
      </w:r>
    </w:p>
    <w:p w14:paraId="09DF84CB">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进口产品</w:t>
      </w:r>
    </w:p>
    <w:p w14:paraId="2290E366">
      <w:pPr>
        <w:numPr>
          <w:ilvl w:val="2"/>
          <w:numId w:val="1"/>
        </w:numPr>
        <w:tabs>
          <w:tab w:val="left" w:pos="2014"/>
        </w:tabs>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CFC6F8">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中小企业、监狱企业及残疾人福利性单位</w:t>
      </w:r>
    </w:p>
    <w:p w14:paraId="3826EE2E">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中小企业定义：</w:t>
      </w:r>
    </w:p>
    <w:p w14:paraId="37692564">
      <w:pPr>
        <w:pStyle w:val="18"/>
        <w:numPr>
          <w:ilvl w:val="0"/>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791388B2">
      <w:pPr>
        <w:pStyle w:val="18"/>
        <w:numPr>
          <w:ilvl w:val="0"/>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27CD8E63">
      <w:pPr>
        <w:pStyle w:val="18"/>
        <w:numPr>
          <w:ilvl w:val="0"/>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7674F550">
      <w:pPr>
        <w:pStyle w:val="18"/>
        <w:numPr>
          <w:ilvl w:val="0"/>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1A2B8DD7">
      <w:pPr>
        <w:pStyle w:val="18"/>
        <w:numPr>
          <w:ilvl w:val="0"/>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1C10AE86">
      <w:pPr>
        <w:pStyle w:val="18"/>
        <w:numPr>
          <w:ilvl w:val="1"/>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75C9EC84">
      <w:pPr>
        <w:pStyle w:val="18"/>
        <w:numPr>
          <w:ilvl w:val="1"/>
          <w:numId w:val="2"/>
        </w:numPr>
        <w:tabs>
          <w:tab w:val="left" w:pos="1980"/>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18BADD90">
      <w:pPr>
        <w:pStyle w:val="18"/>
        <w:numPr>
          <w:ilvl w:val="2"/>
          <w:numId w:val="2"/>
        </w:numPr>
        <w:tabs>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61EF0010">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5F2C521">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供应商提供的货物、工程或者服务符合下列情形的，享受中小企业扶持政策：</w:t>
      </w:r>
    </w:p>
    <w:p w14:paraId="3D26FFE8">
      <w:pPr>
        <w:tabs>
          <w:tab w:val="left" w:pos="1980"/>
        </w:tabs>
        <w:snapToGrid w:val="0"/>
        <w:spacing w:line="360" w:lineRule="auto"/>
        <w:ind w:left="2835" w:leftChars="1350"/>
        <w:rPr>
          <w:rFonts w:ascii="Times New Roman" w:hAnsi="Times New Roman" w:eastAsia="宋体" w:cs="Times New Roman"/>
          <w:color w:val="000000"/>
          <w:sz w:val="24"/>
        </w:rPr>
      </w:pPr>
      <w:r>
        <w:rPr>
          <w:rFonts w:ascii="Times New Roman" w:hAnsi="Times New Roman" w:eastAsia="宋体" w:cs="Times New Roman"/>
          <w:color w:val="000000"/>
          <w:sz w:val="24"/>
        </w:rPr>
        <w:t>（1）在货物采购项目中，货物由中小企业制造，即货物由中小企业生产且使用该中小企业商号或者注册商标；</w:t>
      </w:r>
    </w:p>
    <w:p w14:paraId="41EE799D">
      <w:pPr>
        <w:tabs>
          <w:tab w:val="left" w:pos="1980"/>
        </w:tabs>
        <w:snapToGrid w:val="0"/>
        <w:spacing w:line="360" w:lineRule="auto"/>
        <w:ind w:left="2835" w:leftChars="1350"/>
        <w:rPr>
          <w:rFonts w:ascii="Times New Roman" w:hAnsi="Times New Roman" w:eastAsia="宋体" w:cs="Times New Roman"/>
          <w:color w:val="000000"/>
          <w:sz w:val="24"/>
        </w:rPr>
      </w:pPr>
      <w:r>
        <w:rPr>
          <w:rFonts w:ascii="Times New Roman" w:hAnsi="Times New Roman" w:eastAsia="宋体" w:cs="Times New Roman"/>
          <w:color w:val="000000"/>
          <w:sz w:val="24"/>
        </w:rPr>
        <w:t>（2）在工程采购项目中，工程由中小企业承建，即工程施工单位为中小企业；</w:t>
      </w:r>
    </w:p>
    <w:p w14:paraId="51A03611">
      <w:pPr>
        <w:tabs>
          <w:tab w:val="left" w:pos="1980"/>
        </w:tabs>
        <w:snapToGrid w:val="0"/>
        <w:spacing w:line="360" w:lineRule="auto"/>
        <w:ind w:left="2835" w:leftChars="1350"/>
        <w:rPr>
          <w:rFonts w:ascii="Times New Roman" w:hAnsi="Times New Roman" w:eastAsia="宋体" w:cs="Times New Roman"/>
          <w:color w:val="000000"/>
          <w:sz w:val="24"/>
        </w:rPr>
      </w:pPr>
      <w:r>
        <w:rPr>
          <w:rFonts w:ascii="Times New Roman" w:hAnsi="Times New Roman" w:eastAsia="宋体" w:cs="Times New Roman"/>
          <w:color w:val="000000"/>
          <w:sz w:val="24"/>
        </w:rPr>
        <w:t>（3）在服务采购项目中，服务由中小企业承接，即提供服务的人员为中小企业依照《中华人民共和国劳动合同法》订立劳动合同的从业人员。</w:t>
      </w:r>
    </w:p>
    <w:p w14:paraId="45D3BF0C">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sz w:val="24"/>
        </w:rPr>
      </w:pPr>
      <w:r>
        <w:rPr>
          <w:rFonts w:ascii="Times New Roman" w:hAnsi="Times New Roman" w:eastAsia="宋体" w:cs="Times New Roman"/>
          <w:sz w:val="24"/>
        </w:rPr>
        <w:t>在货物采购项目中，供应商提供的货物既有中小企业制造货物，也有大型企业制造货物的，不享受中小企业扶持政策。</w:t>
      </w:r>
    </w:p>
    <w:p w14:paraId="4C6A22B6">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sz w:val="24"/>
        </w:rPr>
      </w:pPr>
      <w:r>
        <w:rPr>
          <w:rFonts w:ascii="Times New Roman" w:hAnsi="Times New Roman" w:eastAsia="宋体" w:cs="Times New Roman"/>
          <w:color w:val="000000"/>
          <w:sz w:val="24"/>
        </w:rPr>
        <w:t>以联合体形式参加政府采购活动，联合体各方均为中小企业的，联合体视同中小企业。其中，联合体各方均为小微企业的，联合体视同小微企业。</w:t>
      </w:r>
    </w:p>
    <w:p w14:paraId="7FA326FE">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CF90D6">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残疾人福利单位定义：享受政府采购支持政策的残疾人福利性单位应当同时满足以下条件：</w:t>
      </w:r>
    </w:p>
    <w:p w14:paraId="6689CBB1">
      <w:pPr>
        <w:pStyle w:val="18"/>
        <w:numPr>
          <w:ilvl w:val="2"/>
          <w:numId w:val="2"/>
        </w:numPr>
        <w:tabs>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2EC8E7E5">
      <w:pPr>
        <w:pStyle w:val="18"/>
        <w:numPr>
          <w:ilvl w:val="2"/>
          <w:numId w:val="2"/>
        </w:numPr>
        <w:tabs>
          <w:tab w:val="left" w:pos="2035"/>
          <w:tab w:val="left" w:pos="2977"/>
        </w:tabs>
        <w:snapToGrid w:val="0"/>
        <w:spacing w:line="360" w:lineRule="auto"/>
        <w:ind w:firstLineChars="0"/>
        <w:rPr>
          <w:rFonts w:ascii="Times New Roman" w:hAnsi="Times New Roman" w:eastAsia="宋体" w:cs="Times New Roman"/>
          <w:vanish/>
          <w:color w:val="000000"/>
          <w:sz w:val="24"/>
          <w:szCs w:val="24"/>
        </w:rPr>
      </w:pPr>
    </w:p>
    <w:p w14:paraId="78733750">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color w:val="000000"/>
          <w:sz w:val="24"/>
        </w:rPr>
        <w:t>安置的残疾人占本单位在职职工人数的比例不低于25%（含25%），并且安置的残疾人人数不少于10 人（含10 人）；</w:t>
      </w:r>
    </w:p>
    <w:p w14:paraId="269AF246">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依法与安置的每位残疾人签订了一年以上（含一年）的劳动合同或服务协议；</w:t>
      </w:r>
    </w:p>
    <w:p w14:paraId="4850DF5C">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为安置的每位残疾人按月足额缴纳了基本养老保险、基本医疗保险、失业保险、工伤保险和生育保险等社会保险费；</w:t>
      </w:r>
    </w:p>
    <w:p w14:paraId="11134C5D">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通过银行等金融机构向安置的每位残疾人，按月支付了不低于单位所在区县适用的经省级人民政府批准的月最低工资标准的工资；</w:t>
      </w:r>
    </w:p>
    <w:p w14:paraId="04B2B09C">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提供本单位制造的货物、承担的工程或者服务（以下简称产品），或者提供其他残疾人福利性单位制造的货物（不包括使用非残疾人福利性单位注册商标的货物）；</w:t>
      </w:r>
    </w:p>
    <w:p w14:paraId="44E72FE1">
      <w:pPr>
        <w:numPr>
          <w:ilvl w:val="3"/>
          <w:numId w:val="2"/>
        </w:numPr>
        <w:tabs>
          <w:tab w:val="left" w:pos="1980"/>
          <w:tab w:val="left" w:pos="2035"/>
          <w:tab w:val="left" w:pos="2885"/>
          <w:tab w:val="left" w:pos="2977"/>
          <w:tab w:val="clear" w:pos="900"/>
        </w:tabs>
        <w:snapToGrid w:val="0"/>
        <w:spacing w:line="360" w:lineRule="auto"/>
        <w:ind w:left="2885"/>
        <w:rPr>
          <w:rFonts w:ascii="Times New Roman" w:hAnsi="Times New Roman" w:eastAsia="宋体" w:cs="Times New Roman"/>
          <w:color w:val="000000"/>
          <w:sz w:val="24"/>
        </w:rPr>
      </w:pPr>
      <w:r>
        <w:rPr>
          <w:rFonts w:ascii="Times New Roman" w:hAnsi="Times New Roman" w:eastAsia="宋体" w:cs="Times New Roman"/>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80A01F9">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本项目是否专门面向中小企业预留采购份额见第一章《采购邀请》。</w:t>
      </w:r>
    </w:p>
    <w:p w14:paraId="2CFE2726">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采购标的对应的中小企业划分标准所属行业见《供应商须知资料表》。</w:t>
      </w:r>
    </w:p>
    <w:p w14:paraId="5E0E1F43">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小微企业价格评审优惠的政策调整：见第三章《评审程序和评定成交的标准》</w:t>
      </w:r>
      <w:r>
        <w:rPr>
          <w:rFonts w:hint="eastAsia" w:ascii="Times New Roman" w:hAnsi="Times New Roman" w:eastAsia="宋体" w:cs="Times New Roman"/>
          <w:sz w:val="24"/>
        </w:rPr>
        <w:t>。</w:t>
      </w:r>
    </w:p>
    <w:p w14:paraId="3AC84834">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政府采购节能产品、环境标志产品</w:t>
      </w:r>
    </w:p>
    <w:p w14:paraId="29960200">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E34154">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790C05">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如本项目采购产品属于实施政府强制采购品目清单范围的节能产品，则供应商所报产品必须获得国家确定的认证机构出具的、处于有效期之内的节能产品认证证书</w:t>
      </w:r>
      <w:bookmarkStart w:id="166" w:name="_Hlk97501674"/>
      <w:r>
        <w:rPr>
          <w:rFonts w:ascii="Times New Roman" w:hAnsi="Times New Roman" w:eastAsia="宋体" w:cs="Times New Roman"/>
          <w:sz w:val="24"/>
        </w:rPr>
        <w:t>，否则</w:t>
      </w:r>
      <w:r>
        <w:rPr>
          <w:rFonts w:ascii="Times New Roman" w:hAnsi="Times New Roman" w:eastAsia="宋体" w:cs="Times New Roman"/>
          <w:b/>
          <w:bCs/>
          <w:sz w:val="24"/>
        </w:rPr>
        <w:t>响应无效</w:t>
      </w:r>
      <w:bookmarkEnd w:id="166"/>
      <w:r>
        <w:rPr>
          <w:rFonts w:ascii="Times New Roman" w:hAnsi="Times New Roman" w:eastAsia="宋体" w:cs="Times New Roman"/>
          <w:sz w:val="24"/>
        </w:rPr>
        <w:t>；</w:t>
      </w:r>
    </w:p>
    <w:p w14:paraId="1C5CD9C7">
      <w:pPr>
        <w:numPr>
          <w:ilvl w:val="2"/>
          <w:numId w:val="1"/>
        </w:numPr>
        <w:snapToGrid w:val="0"/>
        <w:spacing w:line="360" w:lineRule="auto"/>
        <w:ind w:left="1980" w:hanging="900"/>
        <w:rPr>
          <w:rFonts w:hint="eastAsia" w:ascii="Times New Roman" w:hAnsi="Times New Roman" w:eastAsia="宋体" w:cs="Times New Roman"/>
          <w:sz w:val="24"/>
        </w:rPr>
      </w:pPr>
      <w:r>
        <w:rPr>
          <w:rFonts w:ascii="Times New Roman" w:hAnsi="Times New Roman" w:eastAsia="宋体" w:cs="Times New Roman"/>
          <w:sz w:val="24"/>
        </w:rPr>
        <w:t>非政府强制采购的节能产品或环境标志产品，依据品目清单和认证证书实施政府优先采购。优先采购的具体规定见第三章《评审程序和评定成交的标准》（如涉及）。</w:t>
      </w:r>
    </w:p>
    <w:p w14:paraId="2DD8FAE3">
      <w:pPr>
        <w:numPr>
          <w:ilvl w:val="2"/>
          <w:numId w:val="1"/>
        </w:numPr>
        <w:tabs>
          <w:tab w:val="left" w:pos="2014"/>
        </w:tabs>
        <w:snapToGrid w:val="0"/>
        <w:spacing w:line="360" w:lineRule="auto"/>
        <w:ind w:left="1980" w:hanging="900"/>
        <w:rPr>
          <w:rFonts w:ascii="Times New Roman" w:hAnsi="Times New Roman" w:eastAsia="宋体" w:cs="Times New Roman"/>
          <w:sz w:val="24"/>
        </w:rPr>
      </w:pPr>
      <w:r>
        <w:rPr>
          <w:rFonts w:hint="eastAsia" w:ascii="Times New Roman" w:hAnsi="Times New Roman" w:eastAsia="宋体" w:cs="Times New Roman"/>
          <w:sz w:val="24"/>
        </w:rPr>
        <w:t>依据</w:t>
      </w:r>
      <w:r>
        <w:rPr>
          <w:rFonts w:ascii="Times New Roman" w:hAnsi="Times New Roman" w:eastAsia="宋体" w:cs="Times New Roman"/>
          <w:sz w:val="24"/>
        </w:rPr>
        <w:t>《关于印发〈商品包装政府采购需求标准（试行）〉、〈快递包装政府采购需求标准（试行）〉的通知》（财办库〔2020〕123号）</w:t>
      </w:r>
      <w:r>
        <w:rPr>
          <w:rFonts w:hint="eastAsia" w:ascii="Times New Roman" w:hAnsi="Times New Roman" w:eastAsia="宋体" w:cs="Times New Roman"/>
          <w:sz w:val="24"/>
        </w:rPr>
        <w:t>文件</w:t>
      </w:r>
      <w:r>
        <w:rPr>
          <w:rFonts w:ascii="Times New Roman" w:hAnsi="Times New Roman" w:eastAsia="宋体" w:cs="Times New Roman"/>
          <w:sz w:val="24"/>
        </w:rPr>
        <w:t>精神</w:t>
      </w:r>
      <w:r>
        <w:rPr>
          <w:rFonts w:hint="eastAsia" w:ascii="Times New Roman" w:hAnsi="Times New Roman" w:eastAsia="宋体" w:cs="Times New Roman"/>
          <w:sz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3F76D29C">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支持乡村产业振兴管理</w:t>
      </w:r>
    </w:p>
    <w:p w14:paraId="28E4B3EA">
      <w:pPr>
        <w:numPr>
          <w:ilvl w:val="2"/>
          <w:numId w:val="1"/>
        </w:numPr>
        <w:tabs>
          <w:tab w:val="left" w:pos="2014"/>
        </w:tabs>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为落实《关于运用政府采购政策支持乡村产业振兴的通知》（财库〔2021〕19号）有关要求，做好支持脱贫攻坚工作，本项目采购活动中对于支持乡村振兴管理的相关要求见第四章《采购需求》（如涉及）。</w:t>
      </w:r>
    </w:p>
    <w:p w14:paraId="10CC9DAC">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正版软件</w:t>
      </w:r>
    </w:p>
    <w:p w14:paraId="1FFC872C">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ascii="Times New Roman" w:hAnsi="Times New Roman" w:eastAsia="宋体" w:cs="Times New Roman"/>
          <w:b/>
          <w:bCs/>
          <w:sz w:val="24"/>
        </w:rPr>
        <w:t>响应无效</w:t>
      </w:r>
      <w:r>
        <w:rPr>
          <w:rFonts w:ascii="Times New Roman" w:hAnsi="Times New Roman" w:eastAsia="宋体" w:cs="Times New Roman"/>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E2E776">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55F05AE">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信息安全产品</w:t>
      </w:r>
    </w:p>
    <w:p w14:paraId="0EC75CF2">
      <w:pPr>
        <w:numPr>
          <w:ilvl w:val="2"/>
          <w:numId w:val="1"/>
        </w:numPr>
        <w:tabs>
          <w:tab w:val="left" w:pos="2014"/>
        </w:tabs>
        <w:snapToGrid w:val="0"/>
        <w:spacing w:line="360" w:lineRule="auto"/>
        <w:ind w:left="1980" w:hanging="900"/>
        <w:rPr>
          <w:rFonts w:hint="eastAsia" w:ascii="Times New Roman" w:hAnsi="Times New Roman" w:eastAsia="宋体" w:cs="Times New Roman"/>
          <w:sz w:val="24"/>
        </w:rPr>
      </w:pPr>
      <w:r>
        <w:rPr>
          <w:rFonts w:ascii="Times New Roman" w:hAnsi="Times New Roman" w:eastAsia="宋体" w:cs="Times New Roman"/>
          <w:sz w:val="24"/>
        </w:rPr>
        <w:t>所投产品属于《关于调整信息安全产品强制性认证实施要求的公告》（2009 年第33 号）范围的，采购经国家认证的信息安全产品，否则</w:t>
      </w:r>
      <w:r>
        <w:rPr>
          <w:rFonts w:ascii="Times New Roman" w:hAnsi="Times New Roman" w:eastAsia="宋体" w:cs="Times New Roman"/>
          <w:b/>
          <w:bCs/>
          <w:sz w:val="24"/>
        </w:rPr>
        <w:t>响应无效</w:t>
      </w:r>
      <w:r>
        <w:rPr>
          <w:rFonts w:ascii="Times New Roman" w:hAnsi="Times New Roman" w:eastAsia="宋体" w:cs="Times New Roman"/>
          <w:sz w:val="24"/>
        </w:rPr>
        <w:t>。关于信息安全相关规定依据《关于信息安全产品实施政府采购的通知》（财库〔2010〕48 号）。</w:t>
      </w:r>
    </w:p>
    <w:p w14:paraId="3B1549C4">
      <w:pPr>
        <w:numPr>
          <w:ilvl w:val="1"/>
          <w:numId w:val="1"/>
        </w:numPr>
        <w:tabs>
          <w:tab w:val="left" w:pos="1080"/>
          <w:tab w:val="left" w:pos="2014"/>
        </w:tabs>
        <w:snapToGrid w:val="0"/>
        <w:spacing w:line="360" w:lineRule="auto"/>
        <w:ind w:left="1080" w:hanging="720"/>
        <w:rPr>
          <w:rFonts w:hint="eastAsia" w:ascii="Times New Roman" w:hAnsi="Times New Roman" w:eastAsia="宋体" w:cs="Times New Roman"/>
          <w:sz w:val="24"/>
        </w:rPr>
      </w:pPr>
      <w:r>
        <w:rPr>
          <w:rFonts w:hint="eastAsia" w:ascii="Times New Roman" w:hAnsi="Times New Roman" w:eastAsia="宋体" w:cs="Times New Roman"/>
          <w:sz w:val="24"/>
        </w:rPr>
        <w:t>政府采购创新产品政策</w:t>
      </w:r>
    </w:p>
    <w:p w14:paraId="0116F696">
      <w:pPr>
        <w:numPr>
          <w:ilvl w:val="2"/>
          <w:numId w:val="1"/>
        </w:numPr>
        <w:tabs>
          <w:tab w:val="left" w:pos="2014"/>
        </w:tabs>
        <w:snapToGrid w:val="0"/>
        <w:spacing w:line="360" w:lineRule="auto"/>
        <w:ind w:left="1980" w:hanging="900"/>
        <w:rPr>
          <w:rFonts w:ascii="Times New Roman" w:hAnsi="Times New Roman" w:eastAsia="宋体" w:cs="Times New Roman"/>
          <w:sz w:val="24"/>
        </w:rPr>
      </w:pPr>
      <w:r>
        <w:rPr>
          <w:rFonts w:hint="eastAsia" w:ascii="Times New Roman" w:hAnsi="Times New Roman" w:eastAsia="宋体" w:cs="Times New Roman"/>
          <w:sz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4C821E3">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响应费用</w:t>
      </w:r>
    </w:p>
    <w:p w14:paraId="45E534DA">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供应商应自行承担所有与准备和参加竞争性谈判响应有关的费用，无论响应的结果如何，采购人或采购代理机构在任何情况下均无承担这些费用的义务和责任。</w:t>
      </w:r>
    </w:p>
    <w:p w14:paraId="69051715">
      <w:pPr>
        <w:tabs>
          <w:tab w:val="left" w:pos="1080"/>
        </w:tabs>
        <w:snapToGrid w:val="0"/>
        <w:spacing w:line="360" w:lineRule="auto"/>
        <w:ind w:left="1080"/>
        <w:rPr>
          <w:rFonts w:ascii="Times New Roman" w:hAnsi="Times New Roman" w:eastAsia="宋体" w:cs="Times New Roman"/>
          <w:sz w:val="28"/>
        </w:rPr>
      </w:pPr>
      <w:bookmarkStart w:id="167" w:name="_1.8_计量单位"/>
      <w:bookmarkEnd w:id="167"/>
    </w:p>
    <w:p w14:paraId="3A8F4B93">
      <w:pPr>
        <w:pStyle w:val="3"/>
        <w:spacing w:before="0" w:line="360" w:lineRule="auto"/>
        <w:rPr>
          <w:rFonts w:ascii="Times New Roman" w:hAnsi="Times New Roman" w:eastAsia="宋体" w:cs="Times New Roman"/>
          <w:sz w:val="28"/>
        </w:rPr>
      </w:pPr>
      <w:r>
        <w:rPr>
          <w:rFonts w:ascii="Times New Roman" w:hAnsi="Times New Roman" w:eastAsia="宋体" w:cs="Times New Roman"/>
          <w:sz w:val="28"/>
        </w:rPr>
        <w:t xml:space="preserve">二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ascii="Times New Roman" w:hAnsi="Times New Roman" w:eastAsia="宋体" w:cs="Times New Roman"/>
          <w:sz w:val="28"/>
        </w:rPr>
        <w:t>谈判文件</w:t>
      </w:r>
    </w:p>
    <w:p w14:paraId="255CBF63">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168" w:name="_Toc149720816"/>
      <w:bookmarkStart w:id="169" w:name="_Toc151193911"/>
      <w:bookmarkStart w:id="170" w:name="_Toc195842888"/>
      <w:bookmarkStart w:id="171" w:name="_Toc520356147"/>
      <w:bookmarkStart w:id="172" w:name="_Toc164229364"/>
      <w:bookmarkStart w:id="173" w:name="_Toc127151523"/>
      <w:bookmarkStart w:id="174" w:name="_Toc150509274"/>
      <w:bookmarkStart w:id="175" w:name="_Toc142311025"/>
      <w:bookmarkStart w:id="176" w:name="_Toc164229218"/>
      <w:bookmarkStart w:id="177" w:name="_Toc151193621"/>
      <w:bookmarkStart w:id="178" w:name="_Toc151193837"/>
      <w:bookmarkStart w:id="179" w:name="_Toc150480761"/>
      <w:bookmarkStart w:id="180" w:name="_Toc127161437"/>
      <w:bookmarkStart w:id="181" w:name="_Toc150774623"/>
      <w:bookmarkStart w:id="182" w:name="_Toc305158865"/>
      <w:bookmarkStart w:id="183" w:name="_Toc150774728"/>
      <w:bookmarkStart w:id="184" w:name="_Toc226309767"/>
      <w:bookmarkStart w:id="185" w:name="_Toc127151724"/>
      <w:bookmarkStart w:id="186" w:name="_Toc265228361"/>
      <w:bookmarkStart w:id="187" w:name="_Toc151190150"/>
      <w:bookmarkStart w:id="188" w:name="_Toc226965796"/>
      <w:bookmarkStart w:id="189" w:name="_Toc164351617"/>
      <w:bookmarkStart w:id="190" w:name="_Toc305158791"/>
      <w:bookmarkStart w:id="191" w:name="_Toc164608637"/>
      <w:bookmarkStart w:id="192" w:name="_Toc226337219"/>
      <w:bookmarkStart w:id="193" w:name="_Toc164608792"/>
      <w:bookmarkStart w:id="194" w:name="_Toc226965713"/>
      <w:bookmarkStart w:id="195" w:name="_Toc264969213"/>
      <w:bookmarkStart w:id="196" w:name="_Toc151193765"/>
      <w:bookmarkStart w:id="197" w:name="_Toc151193693"/>
      <w:r>
        <w:rPr>
          <w:rFonts w:ascii="Times New Roman" w:hAnsi="Times New Roman" w:eastAsia="宋体" w:cs="Times New Roman"/>
          <w:sz w:val="24"/>
        </w:rPr>
        <w:t>谈判文件构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Times New Roman" w:hAnsi="Times New Roman" w:eastAsia="宋体" w:cs="Times New Roman"/>
          <w:sz w:val="24"/>
        </w:rPr>
        <w:t>成</w:t>
      </w:r>
    </w:p>
    <w:p w14:paraId="7F54BCE9">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谈判文件包括以下部分：</w:t>
      </w:r>
    </w:p>
    <w:p w14:paraId="352BFAEA">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谈判邀请</w:t>
      </w:r>
    </w:p>
    <w:p w14:paraId="040759AA">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供应商须知</w:t>
      </w:r>
    </w:p>
    <w:p w14:paraId="7EF001A0">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评审程序和评定成交的标准</w:t>
      </w:r>
    </w:p>
    <w:p w14:paraId="0F3D1E13">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采购需求</w:t>
      </w:r>
    </w:p>
    <w:p w14:paraId="52674D33">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合同草案</w:t>
      </w:r>
      <w:r>
        <w:rPr>
          <w:rFonts w:hint="eastAsia" w:ascii="Times New Roman" w:hAnsi="Times New Roman" w:eastAsia="宋体" w:cs="Times New Roman"/>
          <w:sz w:val="24"/>
        </w:rPr>
        <w:t>条款</w:t>
      </w:r>
    </w:p>
    <w:p w14:paraId="0B9270DB">
      <w:pPr>
        <w:numPr>
          <w:ilvl w:val="0"/>
          <w:numId w:val="3"/>
        </w:numPr>
        <w:tabs>
          <w:tab w:val="left" w:pos="1980"/>
          <w:tab w:val="left" w:pos="2520"/>
        </w:tabs>
        <w:snapToGrid w:val="0"/>
        <w:spacing w:line="360" w:lineRule="auto"/>
        <w:ind w:left="1440" w:firstLine="5"/>
        <w:rPr>
          <w:rFonts w:ascii="Times New Roman" w:hAnsi="Times New Roman" w:eastAsia="宋体" w:cs="Times New Roman"/>
          <w:sz w:val="24"/>
        </w:rPr>
      </w:pPr>
      <w:r>
        <w:rPr>
          <w:rFonts w:ascii="Times New Roman" w:hAnsi="Times New Roman" w:eastAsia="宋体" w:cs="Times New Roman"/>
          <w:sz w:val="24"/>
        </w:rPr>
        <w:t>响应文件格式</w:t>
      </w:r>
    </w:p>
    <w:p w14:paraId="27E7BE6D">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供应商应认真阅读谈判文件的全部内容。供应商应按照谈判文件要求提交响应文件并保证所提供的全部资料的真实性，并对谈判文件做出实质性响应，否则</w:t>
      </w:r>
      <w:r>
        <w:rPr>
          <w:rFonts w:ascii="Times New Roman" w:hAnsi="Times New Roman" w:eastAsia="宋体" w:cs="Times New Roman"/>
          <w:b/>
          <w:bCs/>
          <w:sz w:val="24"/>
        </w:rPr>
        <w:t>响应无效</w:t>
      </w:r>
      <w:r>
        <w:rPr>
          <w:rFonts w:ascii="Times New Roman" w:hAnsi="Times New Roman" w:eastAsia="宋体" w:cs="Times New Roman"/>
          <w:sz w:val="24"/>
        </w:rPr>
        <w:t>。</w:t>
      </w:r>
    </w:p>
    <w:p w14:paraId="165050D1">
      <w:pPr>
        <w:numPr>
          <w:ilvl w:val="0"/>
          <w:numId w:val="1"/>
        </w:numPr>
        <w:tabs>
          <w:tab w:val="left" w:pos="1080"/>
          <w:tab w:val="left" w:pos="2014"/>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对谈判文件的澄清或修改</w:t>
      </w:r>
    </w:p>
    <w:p w14:paraId="5B74D181">
      <w:pPr>
        <w:numPr>
          <w:ilvl w:val="1"/>
          <w:numId w:val="1"/>
        </w:numPr>
        <w:tabs>
          <w:tab w:val="left" w:pos="1080"/>
          <w:tab w:val="left" w:pos="1561"/>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采购人或采购代理机构对已发出的谈判文件进行必要澄清或者修改的，将在原公告发布媒体上以</w:t>
      </w:r>
      <w:r>
        <w:rPr>
          <w:rFonts w:hint="eastAsia" w:ascii="Times New Roman" w:hAnsi="Times New Roman" w:eastAsia="宋体" w:cs="Times New Roman"/>
          <w:sz w:val="24"/>
        </w:rPr>
        <w:t>发布</w:t>
      </w:r>
      <w:r>
        <w:rPr>
          <w:rFonts w:ascii="Times New Roman" w:hAnsi="Times New Roman" w:eastAsia="宋体" w:cs="Times New Roman"/>
          <w:sz w:val="24"/>
        </w:rPr>
        <w:t>更正公告</w:t>
      </w:r>
      <w:r>
        <w:rPr>
          <w:rFonts w:hint="eastAsia" w:ascii="Times New Roman" w:hAnsi="Times New Roman" w:eastAsia="宋体" w:cs="Times New Roman"/>
          <w:sz w:val="24"/>
        </w:rPr>
        <w:t>的</w:t>
      </w:r>
      <w:r>
        <w:rPr>
          <w:rFonts w:ascii="Times New Roman" w:hAnsi="Times New Roman" w:eastAsia="宋体" w:cs="Times New Roman"/>
          <w:sz w:val="24"/>
        </w:rPr>
        <w:t>形式通知所有获取</w:t>
      </w:r>
      <w:r>
        <w:rPr>
          <w:rFonts w:hint="eastAsia" w:ascii="Times New Roman" w:hAnsi="Times New Roman" w:eastAsia="宋体" w:cs="Times New Roman"/>
          <w:sz w:val="24"/>
        </w:rPr>
        <w:t>谈判文件</w:t>
      </w:r>
      <w:r>
        <w:rPr>
          <w:rFonts w:ascii="Times New Roman" w:hAnsi="Times New Roman" w:eastAsia="宋体" w:cs="Times New Roman"/>
          <w:sz w:val="24"/>
        </w:rPr>
        <w:t>的</w:t>
      </w:r>
      <w:r>
        <w:rPr>
          <w:rFonts w:hint="eastAsia" w:ascii="Times New Roman" w:hAnsi="Times New Roman" w:eastAsia="宋体" w:cs="Times New Roman"/>
          <w:sz w:val="24"/>
        </w:rPr>
        <w:t>供应商。</w:t>
      </w:r>
    </w:p>
    <w:p w14:paraId="5D50F569">
      <w:pPr>
        <w:numPr>
          <w:ilvl w:val="1"/>
          <w:numId w:val="1"/>
        </w:numPr>
        <w:tabs>
          <w:tab w:val="left" w:pos="1080"/>
          <w:tab w:val="left" w:pos="1561"/>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澄清或者修改的内容为谈判文件的组成部分，并对所有获取谈判文件的潜在供应商具有约束力。澄清或者修改的内容可能影响响应文件编制的，将在</w:t>
      </w:r>
      <w:r>
        <w:rPr>
          <w:rFonts w:ascii="Times New Roman" w:hAnsi="Times New Roman" w:eastAsia="宋体" w:cs="Times New Roman"/>
          <w:color w:val="000000"/>
          <w:sz w:val="24"/>
        </w:rPr>
        <w:t>提交首次响应文件截止之日3个工作日</w:t>
      </w:r>
      <w:r>
        <w:rPr>
          <w:rFonts w:ascii="Times New Roman" w:hAnsi="Times New Roman" w:eastAsia="宋体" w:cs="Times New Roman"/>
          <w:sz w:val="24"/>
        </w:rPr>
        <w:t>前，以更正公告形式通知所有获取谈判文件的潜在供应商；不足</w:t>
      </w:r>
      <w:r>
        <w:rPr>
          <w:rFonts w:ascii="Times New Roman" w:hAnsi="Times New Roman" w:eastAsia="宋体" w:cs="Times New Roman"/>
          <w:color w:val="000000"/>
          <w:sz w:val="24"/>
        </w:rPr>
        <w:t>3个工作日</w:t>
      </w:r>
      <w:r>
        <w:rPr>
          <w:rFonts w:ascii="Times New Roman" w:hAnsi="Times New Roman" w:eastAsia="宋体" w:cs="Times New Roman"/>
          <w:sz w:val="24"/>
        </w:rPr>
        <w:t>的，将顺延</w:t>
      </w:r>
      <w:r>
        <w:rPr>
          <w:rFonts w:ascii="Times New Roman" w:hAnsi="Times New Roman" w:eastAsia="宋体" w:cs="Times New Roman"/>
          <w:color w:val="000000"/>
          <w:sz w:val="24"/>
        </w:rPr>
        <w:t>提交首次响应文件截止之日</w:t>
      </w:r>
      <w:r>
        <w:rPr>
          <w:rFonts w:ascii="Times New Roman" w:hAnsi="Times New Roman" w:eastAsia="宋体" w:cs="Times New Roman"/>
          <w:sz w:val="24"/>
        </w:rPr>
        <w:t>。</w:t>
      </w:r>
    </w:p>
    <w:p w14:paraId="2CBBCAD8">
      <w:pPr>
        <w:tabs>
          <w:tab w:val="left" w:pos="900"/>
          <w:tab w:val="left" w:pos="1080"/>
          <w:tab w:val="left" w:pos="1561"/>
          <w:tab w:val="left" w:pos="1589"/>
        </w:tabs>
        <w:snapToGrid w:val="0"/>
        <w:spacing w:line="360" w:lineRule="auto"/>
        <w:ind w:left="1080"/>
        <w:rPr>
          <w:rFonts w:ascii="Times New Roman" w:hAnsi="Times New Roman" w:eastAsia="宋体" w:cs="Times New Roman"/>
          <w:sz w:val="24"/>
        </w:rPr>
      </w:pPr>
    </w:p>
    <w:p w14:paraId="3BE38729">
      <w:pPr>
        <w:pStyle w:val="3"/>
        <w:spacing w:before="0" w:line="360" w:lineRule="auto"/>
        <w:rPr>
          <w:rFonts w:ascii="Times New Roman" w:hAnsi="Times New Roman" w:eastAsia="宋体" w:cs="Times New Roman"/>
          <w:sz w:val="28"/>
        </w:rPr>
      </w:pPr>
      <w:bookmarkStart w:id="198" w:name="_Toc516367020"/>
      <w:bookmarkStart w:id="199" w:name="_Toc151193768"/>
      <w:bookmarkStart w:id="200" w:name="_Toc226309770"/>
      <w:bookmarkStart w:id="201" w:name="_Toc195842891"/>
      <w:bookmarkStart w:id="202" w:name="_Toc226965799"/>
      <w:bookmarkStart w:id="203" w:name="_Toc305158794"/>
      <w:bookmarkStart w:id="204" w:name="_Toc150509277"/>
      <w:bookmarkStart w:id="205" w:name="_Toc151193624"/>
      <w:bookmarkStart w:id="206" w:name="_Toc150774731"/>
      <w:bookmarkStart w:id="207" w:name="_Toc226965716"/>
      <w:bookmarkStart w:id="208" w:name="_Toc265228364"/>
      <w:bookmarkStart w:id="209" w:name="_Toc150480764"/>
      <w:bookmarkStart w:id="210" w:name="_Toc264969216"/>
      <w:bookmarkStart w:id="211" w:name="_Toc151193696"/>
      <w:bookmarkStart w:id="212" w:name="_Toc142311028"/>
      <w:bookmarkStart w:id="213" w:name="_Toc305158868"/>
      <w:bookmarkStart w:id="214" w:name="_Toc150774626"/>
      <w:bookmarkStart w:id="215" w:name="_Toc226337222"/>
      <w:bookmarkStart w:id="216" w:name="_Toc151193840"/>
      <w:bookmarkStart w:id="217" w:name="_Toc520356150"/>
      <w:bookmarkStart w:id="218" w:name="_Toc127151526"/>
      <w:bookmarkStart w:id="219" w:name="_Toc151190153"/>
      <w:bookmarkStart w:id="220" w:name="_Toc151193914"/>
      <w:r>
        <w:rPr>
          <w:rFonts w:ascii="Times New Roman" w:hAnsi="Times New Roman" w:eastAsia="宋体" w:cs="Times New Roman"/>
          <w:sz w:val="28"/>
        </w:rPr>
        <w:t>三   响应文件</w:t>
      </w:r>
      <w:bookmarkEnd w:id="198"/>
      <w:r>
        <w:rPr>
          <w:rFonts w:ascii="Times New Roman" w:hAnsi="Times New Roman" w:eastAsia="宋体" w:cs="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862BB68">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221" w:name="_Toc127151527"/>
      <w:bookmarkStart w:id="222" w:name="_Toc164229222"/>
      <w:bookmarkStart w:id="223" w:name="_Toc305158869"/>
      <w:bookmarkStart w:id="224" w:name="_Toc150509278"/>
      <w:bookmarkStart w:id="225" w:name="_Toc305158795"/>
      <w:bookmarkStart w:id="226" w:name="_Toc516367021"/>
      <w:bookmarkStart w:id="227" w:name="_Toc127151728"/>
      <w:bookmarkStart w:id="228" w:name="_Toc150774627"/>
      <w:bookmarkStart w:id="229" w:name="_Toc226965717"/>
      <w:bookmarkStart w:id="230" w:name="_Toc164608641"/>
      <w:bookmarkStart w:id="231" w:name="_Toc149720820"/>
      <w:bookmarkStart w:id="232" w:name="_Toc151193625"/>
      <w:bookmarkStart w:id="233" w:name="_Toc226965800"/>
      <w:bookmarkStart w:id="234" w:name="_Toc164351621"/>
      <w:bookmarkStart w:id="235" w:name="_Toc151193841"/>
      <w:bookmarkStart w:id="236" w:name="_Toc151193697"/>
      <w:bookmarkStart w:id="237" w:name="_Toc151190154"/>
      <w:bookmarkStart w:id="238" w:name="_Toc150480765"/>
      <w:bookmarkStart w:id="239" w:name="_Toc520356151"/>
      <w:bookmarkStart w:id="240" w:name="_Toc164608796"/>
      <w:bookmarkStart w:id="241" w:name="_Toc264969217"/>
      <w:bookmarkStart w:id="242" w:name="_Toc142311029"/>
      <w:bookmarkStart w:id="243" w:name="_Toc265228365"/>
      <w:bookmarkStart w:id="244" w:name="_Toc226337223"/>
      <w:bookmarkStart w:id="245" w:name="_Toc127161441"/>
      <w:bookmarkStart w:id="246" w:name="_Toc164229368"/>
      <w:bookmarkStart w:id="247" w:name="_Toc151193769"/>
      <w:bookmarkStart w:id="248" w:name="_Toc151193915"/>
      <w:bookmarkStart w:id="249" w:name="_Toc150774732"/>
      <w:bookmarkStart w:id="250" w:name="_Toc195842892"/>
      <w:bookmarkStart w:id="251" w:name="_Toc226309771"/>
      <w:r>
        <w:rPr>
          <w:rFonts w:ascii="Times New Roman" w:hAnsi="Times New Roman" w:eastAsia="宋体" w:cs="Times New Roman"/>
          <w:sz w:val="24"/>
        </w:rPr>
        <w:t>响应范围、响应文件中计量单位的使用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Times New Roman" w:hAnsi="Times New Roman" w:eastAsia="宋体" w:cs="Times New Roman"/>
          <w:sz w:val="24"/>
        </w:rPr>
        <w:t>及响应语言</w:t>
      </w:r>
    </w:p>
    <w:p w14:paraId="3505B711">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w:t>
      </w:r>
      <w:r>
        <w:rPr>
          <w:rFonts w:ascii="Times New Roman" w:hAnsi="Times New Roman" w:eastAsia="宋体" w:cs="Times New Roman"/>
          <w:b/>
          <w:bCs/>
          <w:sz w:val="24"/>
        </w:rPr>
        <w:t>无效响应</w:t>
      </w:r>
      <w:r>
        <w:rPr>
          <w:rFonts w:ascii="Times New Roman" w:hAnsi="Times New Roman" w:eastAsia="宋体" w:cs="Times New Roman"/>
          <w:sz w:val="24"/>
        </w:rPr>
        <w:t>。</w:t>
      </w:r>
    </w:p>
    <w:p w14:paraId="42BEAAD7">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除谈判文件有特殊要求外，本项目响应所使用的计量单位，应采用中华人民共和国法定计量单位。</w:t>
      </w:r>
    </w:p>
    <w:p w14:paraId="07F19FA1">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64234D1">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252" w:name="_Toc164229369"/>
      <w:bookmarkStart w:id="253" w:name="_Toc265228366"/>
      <w:bookmarkStart w:id="254" w:name="_Toc127151528"/>
      <w:bookmarkStart w:id="255" w:name="_Toc305158796"/>
      <w:bookmarkStart w:id="256" w:name="_Toc151190155"/>
      <w:bookmarkStart w:id="257" w:name="_Toc127161442"/>
      <w:bookmarkStart w:id="258" w:name="_Toc305158870"/>
      <w:bookmarkStart w:id="259" w:name="_Toc164608797"/>
      <w:bookmarkStart w:id="260" w:name="_Toc142311030"/>
      <w:bookmarkStart w:id="261" w:name="_Toc226337224"/>
      <w:bookmarkStart w:id="262" w:name="_Toc226965718"/>
      <w:bookmarkStart w:id="263" w:name="_Toc150509279"/>
      <w:bookmarkStart w:id="264" w:name="_Toc264969218"/>
      <w:bookmarkStart w:id="265" w:name="_Toc150480766"/>
      <w:bookmarkStart w:id="266" w:name="_Toc127151729"/>
      <w:bookmarkStart w:id="267" w:name="_Toc151193842"/>
      <w:bookmarkStart w:id="268" w:name="_Toc520356152"/>
      <w:bookmarkStart w:id="269" w:name="_Toc151193916"/>
      <w:bookmarkStart w:id="270" w:name="_Toc164351622"/>
      <w:bookmarkStart w:id="271" w:name="_Toc164229223"/>
      <w:bookmarkStart w:id="272" w:name="_Toc150774733"/>
      <w:bookmarkStart w:id="273" w:name="_Toc226309772"/>
      <w:bookmarkStart w:id="274" w:name="_Toc150774628"/>
      <w:bookmarkStart w:id="275" w:name="_Toc151193626"/>
      <w:bookmarkStart w:id="276" w:name="_Toc164608642"/>
      <w:bookmarkStart w:id="277" w:name="_Toc151193698"/>
      <w:bookmarkStart w:id="278" w:name="_Toc226965801"/>
      <w:bookmarkStart w:id="279" w:name="_Toc149720821"/>
      <w:bookmarkStart w:id="280" w:name="_Toc195842893"/>
      <w:bookmarkStart w:id="281" w:name="_Toc151193770"/>
      <w:r>
        <w:rPr>
          <w:rFonts w:ascii="Times New Roman" w:hAnsi="Times New Roman" w:eastAsia="宋体" w:cs="Times New Roman"/>
          <w:sz w:val="24"/>
        </w:rPr>
        <w:t>响应文件构成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7820E21">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bookmarkStart w:id="282" w:name="_Ref467052588"/>
      <w:r>
        <w:rPr>
          <w:rFonts w:ascii="Times New Roman" w:hAnsi="Times New Roman" w:eastAsia="宋体" w:cs="Times New Roman"/>
          <w:sz w:val="24"/>
        </w:rPr>
        <w:t>供应商应当按照谈判文件的要求编制响应文件。响应文件的部分格式要求，见第六章《响应文件格式》。</w:t>
      </w:r>
    </w:p>
    <w:p w14:paraId="5CC008EF">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kern w:val="0"/>
          <w:sz w:val="24"/>
        </w:rPr>
        <w:t>对于谈判文件中标记了“实质性格式”文件的，</w:t>
      </w:r>
      <w:r>
        <w:rPr>
          <w:rFonts w:ascii="Times New Roman" w:hAnsi="Times New Roman" w:eastAsia="宋体" w:cs="Times New Roman"/>
          <w:sz w:val="24"/>
        </w:rPr>
        <w:t>供应商不得改变格式中给定的文字所表达的含义，不得删减格式中的实质性内容，不得自行添加与格式中给定的文字内容相矛盾的内容，不得对应当填写的空格不填写或不实质性响应，</w:t>
      </w:r>
      <w:r>
        <w:rPr>
          <w:rFonts w:ascii="Times New Roman" w:hAnsi="Times New Roman" w:eastAsia="宋体" w:cs="Times New Roman"/>
          <w:bCs/>
          <w:kern w:val="0"/>
          <w:sz w:val="24"/>
        </w:rPr>
        <w:t>否则</w:t>
      </w:r>
      <w:r>
        <w:rPr>
          <w:rFonts w:ascii="Times New Roman" w:hAnsi="Times New Roman" w:eastAsia="宋体" w:cs="Times New Roman"/>
          <w:b/>
          <w:kern w:val="0"/>
          <w:sz w:val="24"/>
        </w:rPr>
        <w:t>响应无效</w:t>
      </w:r>
      <w:r>
        <w:rPr>
          <w:rFonts w:ascii="Times New Roman" w:hAnsi="Times New Roman" w:eastAsia="宋体" w:cs="Times New Roman"/>
          <w:kern w:val="0"/>
          <w:sz w:val="24"/>
        </w:rPr>
        <w:t>。未标记“实质性格式”的文件和谈判文件未提供格式的内容，可由供应商自行编写。</w:t>
      </w:r>
    </w:p>
    <w:p w14:paraId="4784B713">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第三章《评审程序和评定成交的标准》中涉及的证明文件。</w:t>
      </w:r>
    </w:p>
    <w:p w14:paraId="16AE2ECD">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9A5C7B2">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供应商认为应附的其他材料。</w:t>
      </w:r>
      <w:bookmarkEnd w:id="282"/>
    </w:p>
    <w:p w14:paraId="0835BE9D">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报价</w:t>
      </w:r>
    </w:p>
    <w:p w14:paraId="2982074D">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所有响应均以人民币报价。</w:t>
      </w:r>
    </w:p>
    <w:p w14:paraId="1C1D0908">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供应商的报价应包括为完成本项目所发生的一切费用和税费，采购人将不再支付报价以外的任何费用。</w:t>
      </w:r>
      <w:r>
        <w:rPr>
          <w:rFonts w:hint="eastAsia" w:ascii="Times New Roman" w:hAnsi="Times New Roman" w:eastAsia="宋体" w:cs="Times New Roman"/>
          <w:sz w:val="24"/>
        </w:rPr>
        <w:t>供应商的报价应包括但不限于下列内容，《供应商须知资料表》中有特殊规定的，从其规定。</w:t>
      </w:r>
    </w:p>
    <w:p w14:paraId="02547850">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7E41E94">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按照谈判文件要求完成本项目的全部相关</w:t>
      </w:r>
      <w:r>
        <w:rPr>
          <w:rFonts w:hint="eastAsia" w:ascii="Times New Roman" w:hAnsi="Times New Roman" w:eastAsia="宋体" w:cs="Times New Roman"/>
          <w:sz w:val="24"/>
        </w:rPr>
        <w:t>工程或</w:t>
      </w:r>
      <w:r>
        <w:rPr>
          <w:rFonts w:ascii="Times New Roman" w:hAnsi="Times New Roman" w:eastAsia="宋体" w:cs="Times New Roman"/>
          <w:sz w:val="24"/>
        </w:rPr>
        <w:t xml:space="preserve">服务费用。 </w:t>
      </w:r>
    </w:p>
    <w:p w14:paraId="323F41AF">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采购人不得向供应商索要或者接受其给予的赠品、回扣或者与采购无关的其他商品、服务。</w:t>
      </w:r>
    </w:p>
    <w:p w14:paraId="783BF125">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供应商不能提供任何有选择性或可调整的最终报价（谈判文件另有规定的除外），否则其</w:t>
      </w:r>
      <w:r>
        <w:rPr>
          <w:rFonts w:ascii="Times New Roman" w:hAnsi="Times New Roman" w:eastAsia="宋体" w:cs="Times New Roman"/>
          <w:b/>
          <w:bCs/>
          <w:sz w:val="24"/>
        </w:rPr>
        <w:t>响应无效</w:t>
      </w:r>
      <w:r>
        <w:rPr>
          <w:rFonts w:ascii="Times New Roman" w:hAnsi="Times New Roman" w:eastAsia="宋体" w:cs="Times New Roman"/>
          <w:sz w:val="24"/>
        </w:rPr>
        <w:t>。</w:t>
      </w:r>
    </w:p>
    <w:p w14:paraId="1D9C8342">
      <w:pPr>
        <w:numPr>
          <w:ilvl w:val="0"/>
          <w:numId w:val="1"/>
        </w:numPr>
        <w:tabs>
          <w:tab w:val="left" w:pos="360"/>
        </w:tabs>
        <w:snapToGrid w:val="0"/>
        <w:spacing w:line="360" w:lineRule="auto"/>
        <w:ind w:left="357" w:hanging="357"/>
        <w:outlineLvl w:val="1"/>
        <w:rPr>
          <w:rFonts w:hint="eastAsia" w:ascii="Times New Roman" w:hAnsi="Times New Roman" w:eastAsia="宋体" w:cs="Times New Roman"/>
          <w:sz w:val="24"/>
        </w:rPr>
      </w:pPr>
      <w:r>
        <w:rPr>
          <w:rFonts w:ascii="Times New Roman" w:hAnsi="Times New Roman" w:eastAsia="宋体" w:cs="Times New Roman"/>
          <w:sz w:val="24"/>
        </w:rPr>
        <w:t>保证金</w:t>
      </w:r>
    </w:p>
    <w:p w14:paraId="7FED3BE0">
      <w:pPr>
        <w:tabs>
          <w:tab w:val="left" w:pos="360"/>
        </w:tabs>
        <w:snapToGrid w:val="0"/>
        <w:spacing w:line="360" w:lineRule="auto"/>
        <w:ind w:firstLine="360" w:firstLineChars="150"/>
        <w:outlineLvl w:val="1"/>
        <w:rPr>
          <w:rFonts w:ascii="Times New Roman" w:hAnsi="Times New Roman" w:eastAsia="宋体" w:cs="Times New Roman"/>
          <w:sz w:val="24"/>
        </w:rPr>
      </w:pPr>
      <w:r>
        <w:rPr>
          <w:rFonts w:hint="eastAsia" w:ascii="Times New Roman" w:hAnsi="Times New Roman" w:eastAsia="宋体" w:cs="Times New Roman"/>
          <w:sz w:val="24"/>
        </w:rPr>
        <w:t>根据江苏省和常州市的相关文件规定，免收保证金。</w:t>
      </w:r>
    </w:p>
    <w:p w14:paraId="3ED360E6">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响应有效期</w:t>
      </w:r>
    </w:p>
    <w:p w14:paraId="3CAFA87F">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响应</w:t>
      </w:r>
      <w:r>
        <w:rPr>
          <w:rFonts w:hint="eastAsia" w:ascii="Times New Roman" w:hAnsi="Times New Roman" w:eastAsia="宋体" w:cs="Times New Roman"/>
          <w:sz w:val="24"/>
        </w:rPr>
        <w:t>文件</w:t>
      </w:r>
      <w:r>
        <w:rPr>
          <w:rFonts w:ascii="Times New Roman" w:hAnsi="Times New Roman" w:eastAsia="宋体" w:cs="Times New Roman"/>
          <w:sz w:val="24"/>
        </w:rPr>
        <w:t>应在本谈判文件《供应商须知资料表》中规定的响应有效期内保持有效，响应有效期少于谈判文件规定期限的，其</w:t>
      </w:r>
      <w:r>
        <w:rPr>
          <w:rFonts w:ascii="Times New Roman" w:hAnsi="Times New Roman" w:eastAsia="宋体" w:cs="Times New Roman"/>
          <w:b/>
          <w:sz w:val="24"/>
        </w:rPr>
        <w:t>响应无效</w:t>
      </w:r>
      <w:r>
        <w:rPr>
          <w:rFonts w:ascii="Times New Roman" w:hAnsi="Times New Roman" w:eastAsia="宋体" w:cs="Times New Roman"/>
          <w:sz w:val="24"/>
        </w:rPr>
        <w:t>。</w:t>
      </w:r>
    </w:p>
    <w:p w14:paraId="36571335">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283" w:name="_Toc265228371"/>
      <w:bookmarkStart w:id="284" w:name="_Toc520356158"/>
      <w:bookmarkStart w:id="285" w:name="_Toc151193847"/>
      <w:bookmarkStart w:id="286" w:name="_Toc226337229"/>
      <w:bookmarkStart w:id="287" w:name="_Toc195842898"/>
      <w:bookmarkStart w:id="288" w:name="_Toc305158875"/>
      <w:bookmarkStart w:id="289" w:name="_Toc150480771"/>
      <w:bookmarkStart w:id="290" w:name="_Toc264969223"/>
      <w:bookmarkStart w:id="291" w:name="_Toc127161447"/>
      <w:bookmarkStart w:id="292" w:name="_Toc150774633"/>
      <w:bookmarkStart w:id="293" w:name="_Toc151193921"/>
      <w:bookmarkStart w:id="294" w:name="_Toc151193775"/>
      <w:bookmarkStart w:id="295" w:name="_Toc305158801"/>
      <w:bookmarkStart w:id="296" w:name="_Toc164608802"/>
      <w:bookmarkStart w:id="297" w:name="_Toc150774738"/>
      <w:bookmarkStart w:id="298" w:name="_Toc151193631"/>
      <w:bookmarkStart w:id="299" w:name="_Toc142311035"/>
      <w:bookmarkStart w:id="300" w:name="_Toc164229374"/>
      <w:bookmarkStart w:id="301" w:name="_Toc226965723"/>
      <w:bookmarkStart w:id="302" w:name="_Toc226965806"/>
      <w:bookmarkStart w:id="303" w:name="_Toc127151734"/>
      <w:bookmarkStart w:id="304" w:name="_Toc151190160"/>
      <w:bookmarkStart w:id="305" w:name="_Toc150509284"/>
      <w:bookmarkStart w:id="306" w:name="_Toc164608647"/>
      <w:bookmarkStart w:id="307" w:name="_Toc226309777"/>
      <w:bookmarkStart w:id="308" w:name="_Toc149720826"/>
      <w:bookmarkStart w:id="309" w:name="_Toc164351627"/>
      <w:bookmarkStart w:id="310" w:name="_Toc127151533"/>
      <w:bookmarkStart w:id="311" w:name="_Toc151193703"/>
      <w:bookmarkStart w:id="312" w:name="_Toc164229228"/>
      <w:r>
        <w:rPr>
          <w:rFonts w:ascii="Times New Roman" w:hAnsi="Times New Roman" w:eastAsia="宋体" w:cs="Times New Roman"/>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ascii="Times New Roman" w:hAnsi="Times New Roman" w:eastAsia="宋体" w:cs="Times New Roman"/>
          <w:sz w:val="24"/>
        </w:rPr>
        <w:t>、盖章</w:t>
      </w:r>
    </w:p>
    <w:p w14:paraId="2562F810">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bookmarkStart w:id="313" w:name="_Toc520356159"/>
      <w:bookmarkStart w:id="314" w:name="_Toc226965724"/>
      <w:bookmarkStart w:id="315" w:name="_Toc151193848"/>
      <w:bookmarkStart w:id="316" w:name="_Toc150774634"/>
      <w:bookmarkStart w:id="317" w:name="_Toc151193776"/>
      <w:bookmarkStart w:id="318" w:name="_Toc264969224"/>
      <w:bookmarkStart w:id="319" w:name="_Toc151190161"/>
      <w:bookmarkStart w:id="320" w:name="_Toc142311036"/>
      <w:bookmarkStart w:id="321" w:name="_Toc150480772"/>
      <w:bookmarkStart w:id="322" w:name="_Toc265228372"/>
      <w:bookmarkStart w:id="323" w:name="_Toc305158876"/>
      <w:bookmarkStart w:id="324" w:name="_Toc127151534"/>
      <w:bookmarkStart w:id="325" w:name="_Toc150774739"/>
      <w:bookmarkStart w:id="326" w:name="_Toc305158802"/>
      <w:bookmarkStart w:id="327" w:name="_Toc151193704"/>
      <w:bookmarkStart w:id="328" w:name="_Toc151193632"/>
      <w:bookmarkStart w:id="329" w:name="_Toc226309778"/>
      <w:bookmarkStart w:id="330" w:name="_Toc226965807"/>
      <w:bookmarkStart w:id="331" w:name="_Toc151193922"/>
      <w:bookmarkStart w:id="332" w:name="_Toc150509285"/>
      <w:bookmarkStart w:id="333" w:name="_Toc195842899"/>
      <w:bookmarkStart w:id="334" w:name="_Toc226337230"/>
      <w:r>
        <w:rPr>
          <w:rFonts w:ascii="Times New Roman" w:hAnsi="Times New Roman" w:eastAsia="宋体" w:cs="Times New Roman"/>
          <w:sz w:val="24"/>
        </w:rPr>
        <w:t>谈判文件要求签字的内容（如授权委托书等），</w:t>
      </w:r>
      <w:r>
        <w:rPr>
          <w:rFonts w:hint="eastAsia" w:ascii="Times New Roman" w:hAnsi="Times New Roman" w:eastAsia="宋体" w:cs="Times New Roman"/>
          <w:sz w:val="24"/>
        </w:rPr>
        <w:t>可以使用电子签章或使用原件的电子件（电子件指扫描件、照片等形式电子文件）；要求</w:t>
      </w:r>
      <w:r>
        <w:rPr>
          <w:rFonts w:ascii="Times New Roman" w:hAnsi="Times New Roman" w:eastAsia="宋体" w:cs="Times New Roman"/>
          <w:sz w:val="24"/>
        </w:rPr>
        <w:t>第三方出具的盖章件原件（如联合协议、分包意向协议、制造商授权书等），响应文件中应使用原件的电子件。</w:t>
      </w:r>
    </w:p>
    <w:p w14:paraId="1F65B87A">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谈判文件要求盖章的内容，</w:t>
      </w:r>
      <w:r>
        <w:rPr>
          <w:rFonts w:hint="eastAsia" w:ascii="Times New Roman" w:hAnsi="Times New Roman" w:eastAsia="宋体" w:cs="Times New Roman"/>
          <w:sz w:val="24"/>
        </w:rPr>
        <w:t>一般</w:t>
      </w:r>
      <w:r>
        <w:rPr>
          <w:rFonts w:ascii="Times New Roman" w:hAnsi="Times New Roman" w:eastAsia="宋体" w:cs="Times New Roman"/>
          <w:sz w:val="24"/>
        </w:rPr>
        <w:t>通过响应文件编制工具加盖电子签章。</w:t>
      </w:r>
    </w:p>
    <w:p w14:paraId="5AC6DF11">
      <w:pPr>
        <w:tabs>
          <w:tab w:val="left" w:pos="900"/>
          <w:tab w:val="left" w:pos="1080"/>
        </w:tabs>
        <w:snapToGrid w:val="0"/>
        <w:spacing w:line="360" w:lineRule="auto"/>
        <w:ind w:left="357"/>
        <w:rPr>
          <w:rFonts w:ascii="Times New Roman" w:hAnsi="Times New Roman" w:eastAsia="宋体" w:cs="Times New Roman"/>
        </w:rPr>
      </w:pPr>
    </w:p>
    <w:p w14:paraId="52279CDD">
      <w:pPr>
        <w:pStyle w:val="3"/>
        <w:spacing w:before="0" w:line="360" w:lineRule="auto"/>
        <w:rPr>
          <w:rFonts w:ascii="Times New Roman" w:hAnsi="Times New Roman" w:eastAsia="宋体" w:cs="Times New Roman"/>
          <w:sz w:val="28"/>
        </w:rPr>
      </w:pPr>
      <w:r>
        <w:rPr>
          <w:rFonts w:ascii="Times New Roman" w:hAnsi="Times New Roman" w:eastAsia="宋体" w:cs="Times New Roman"/>
          <w:sz w:val="28"/>
        </w:rPr>
        <w:t>四   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569A9FF">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335" w:name="_Toc226965725"/>
      <w:bookmarkStart w:id="336" w:name="_Toc127161449"/>
      <w:bookmarkStart w:id="337" w:name="_Toc127151535"/>
      <w:bookmarkStart w:id="338" w:name="_Toc150480773"/>
      <w:bookmarkStart w:id="339" w:name="_Toc195842900"/>
      <w:bookmarkStart w:id="340" w:name="_Toc151193777"/>
      <w:bookmarkStart w:id="341" w:name="_Toc265228373"/>
      <w:bookmarkStart w:id="342" w:name="_Toc164229376"/>
      <w:bookmarkStart w:id="343" w:name="_Toc150774635"/>
      <w:bookmarkStart w:id="344" w:name="_Toc164351629"/>
      <w:bookmarkStart w:id="345" w:name="_Toc226965808"/>
      <w:bookmarkStart w:id="346" w:name="_Toc305158877"/>
      <w:bookmarkStart w:id="347" w:name="_Toc151190162"/>
      <w:bookmarkStart w:id="348" w:name="_Toc151193705"/>
      <w:bookmarkStart w:id="349" w:name="_Toc151193633"/>
      <w:bookmarkStart w:id="350" w:name="_Toc164608804"/>
      <w:bookmarkStart w:id="351" w:name="_Toc226309779"/>
      <w:bookmarkStart w:id="352" w:name="_Toc264969225"/>
      <w:bookmarkStart w:id="353" w:name="_Toc142311037"/>
      <w:bookmarkStart w:id="354" w:name="_Toc150509286"/>
      <w:bookmarkStart w:id="355" w:name="_Toc226337231"/>
      <w:bookmarkStart w:id="356" w:name="_Toc164229230"/>
      <w:bookmarkStart w:id="357" w:name="_Toc151193923"/>
      <w:bookmarkStart w:id="358" w:name="_Toc127151736"/>
      <w:bookmarkStart w:id="359" w:name="_Toc164608649"/>
      <w:bookmarkStart w:id="360" w:name="_Toc149720828"/>
      <w:bookmarkStart w:id="361" w:name="_Toc151193849"/>
      <w:bookmarkStart w:id="362" w:name="_Toc150774740"/>
      <w:bookmarkStart w:id="363" w:name="_Toc520356160"/>
      <w:bookmarkStart w:id="364" w:name="_Toc305158803"/>
      <w:r>
        <w:rPr>
          <w:rFonts w:ascii="Times New Roman" w:hAnsi="Times New Roman" w:eastAsia="宋体" w:cs="Times New Roman"/>
          <w:sz w:val="24"/>
        </w:rPr>
        <w:t>响应文件的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rFonts w:ascii="Times New Roman" w:hAnsi="Times New Roman" w:eastAsia="宋体" w:cs="Times New Roman"/>
          <w:sz w:val="24"/>
        </w:rPr>
        <w:t>提交</w:t>
      </w:r>
    </w:p>
    <w:p w14:paraId="2DBDF8DC">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本项目使用</w:t>
      </w:r>
      <w:r>
        <w:rPr>
          <w:rFonts w:hint="eastAsia" w:ascii="Times New Roman" w:hAnsi="Times New Roman" w:eastAsia="宋体" w:cs="Times New Roman"/>
          <w:sz w:val="24"/>
          <w:lang w:eastAsia="zh-CN"/>
        </w:rPr>
        <w:t>“苏采云”系统</w:t>
      </w:r>
      <w:r>
        <w:rPr>
          <w:rFonts w:ascii="Times New Roman" w:hAnsi="Times New Roman" w:eastAsia="宋体" w:cs="Times New Roman"/>
          <w:sz w:val="24"/>
        </w:rPr>
        <w:t>。供应商根据谈判文件及</w:t>
      </w:r>
      <w:r>
        <w:rPr>
          <w:rFonts w:hint="eastAsia" w:ascii="Times New Roman" w:hAnsi="Times New Roman" w:eastAsia="宋体" w:cs="Times New Roman"/>
          <w:sz w:val="24"/>
          <w:lang w:eastAsia="zh-CN"/>
        </w:rPr>
        <w:t>“苏采云”系统</w:t>
      </w:r>
      <w:r>
        <w:rPr>
          <w:rFonts w:ascii="Times New Roman" w:hAnsi="Times New Roman" w:eastAsia="宋体" w:cs="Times New Roman"/>
          <w:sz w:val="24"/>
        </w:rPr>
        <w:t>供应商操作手册要求编制、生成并提交电子响应文件。</w:t>
      </w:r>
    </w:p>
    <w:p w14:paraId="15FF2315">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采购人及采购代理机构拒绝接受通过电子交易平台以外任何形式提交的响应文件，保证金除外。</w:t>
      </w:r>
    </w:p>
    <w:p w14:paraId="2938CF06">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365" w:name="_Toc150509287"/>
      <w:bookmarkStart w:id="366" w:name="_Toc127151737"/>
      <w:bookmarkStart w:id="367" w:name="_Toc520356161"/>
      <w:bookmarkStart w:id="368" w:name="_Toc195842901"/>
      <w:bookmarkStart w:id="369" w:name="_Toc226309780"/>
      <w:bookmarkStart w:id="370" w:name="_Toc164351630"/>
      <w:bookmarkStart w:id="371" w:name="_Toc150774741"/>
      <w:bookmarkStart w:id="372" w:name="_Toc151193706"/>
      <w:bookmarkStart w:id="373" w:name="_Toc226337232"/>
      <w:bookmarkStart w:id="374" w:name="_Toc265228374"/>
      <w:bookmarkStart w:id="375" w:name="_Toc151193634"/>
      <w:bookmarkStart w:id="376" w:name="_Toc151190163"/>
      <w:bookmarkStart w:id="377" w:name="_Toc149720829"/>
      <w:bookmarkStart w:id="378" w:name="_Toc127151536"/>
      <w:bookmarkStart w:id="379" w:name="_Toc226965726"/>
      <w:bookmarkStart w:id="380" w:name="_Toc164229377"/>
      <w:bookmarkStart w:id="381" w:name="_Toc226965809"/>
      <w:bookmarkStart w:id="382" w:name="_Toc264969226"/>
      <w:bookmarkStart w:id="383" w:name="_Toc305158804"/>
      <w:bookmarkStart w:id="384" w:name="_Toc305158878"/>
      <w:bookmarkStart w:id="385" w:name="_Toc164229231"/>
      <w:bookmarkStart w:id="386" w:name="_Toc142311038"/>
      <w:bookmarkStart w:id="387" w:name="_Toc151193778"/>
      <w:bookmarkStart w:id="388" w:name="_Toc150774636"/>
      <w:bookmarkStart w:id="389" w:name="_Toc150480774"/>
      <w:bookmarkStart w:id="390" w:name="_Toc127161450"/>
      <w:bookmarkStart w:id="391" w:name="_Toc151193924"/>
      <w:bookmarkStart w:id="392" w:name="_Toc164608805"/>
      <w:bookmarkStart w:id="393" w:name="_Toc164608650"/>
      <w:bookmarkStart w:id="394" w:name="_Toc151193850"/>
      <w:r>
        <w:rPr>
          <w:rFonts w:ascii="Times New Roman" w:hAnsi="Times New Roman" w:eastAsia="宋体" w:cs="Times New Roman"/>
          <w:sz w:val="24"/>
        </w:rPr>
        <w:t>提交响应截止</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eastAsia="宋体" w:cs="Times New Roman"/>
          <w:sz w:val="24"/>
        </w:rPr>
        <w:t>时间</w:t>
      </w:r>
    </w:p>
    <w:p w14:paraId="55676272">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供应商应在谈判文件要求提交响应文件截止时间前，将电子响应文件提交至</w:t>
      </w:r>
      <w:r>
        <w:rPr>
          <w:rFonts w:hint="eastAsia" w:ascii="Times New Roman" w:hAnsi="Times New Roman" w:eastAsia="宋体" w:cs="Times New Roman"/>
          <w:sz w:val="24"/>
          <w:lang w:eastAsia="zh-CN"/>
        </w:rPr>
        <w:t>“苏采云”系统</w:t>
      </w:r>
      <w:r>
        <w:rPr>
          <w:rFonts w:ascii="Times New Roman" w:hAnsi="Times New Roman" w:eastAsia="宋体" w:cs="Times New Roman"/>
          <w:sz w:val="24"/>
        </w:rPr>
        <w:t>。</w:t>
      </w:r>
    </w:p>
    <w:p w14:paraId="056A04D0">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395" w:name="_Toc164608651"/>
      <w:bookmarkStart w:id="396" w:name="_Toc264969227"/>
      <w:bookmarkStart w:id="397" w:name="_Toc164608806"/>
      <w:bookmarkStart w:id="398" w:name="_Toc142311039"/>
      <w:bookmarkStart w:id="399" w:name="_Toc164229232"/>
      <w:bookmarkStart w:id="400" w:name="_Toc226965727"/>
      <w:bookmarkStart w:id="401" w:name="_Toc151193851"/>
      <w:bookmarkStart w:id="402" w:name="_Toc150774742"/>
      <w:bookmarkStart w:id="403" w:name="_Toc151193779"/>
      <w:bookmarkStart w:id="404" w:name="_Toc150509288"/>
      <w:bookmarkStart w:id="405" w:name="_Toc151193925"/>
      <w:bookmarkStart w:id="406" w:name="_Toc226337233"/>
      <w:bookmarkStart w:id="407" w:name="_Toc151190164"/>
      <w:bookmarkStart w:id="408" w:name="_Toc127151738"/>
      <w:bookmarkStart w:id="409" w:name="_Toc151193635"/>
      <w:bookmarkStart w:id="410" w:name="_Toc150774637"/>
      <w:bookmarkStart w:id="411" w:name="_Toc265228375"/>
      <w:bookmarkStart w:id="412" w:name="_Toc127151537"/>
      <w:bookmarkStart w:id="413" w:name="_Toc164229378"/>
      <w:bookmarkStart w:id="414" w:name="_Toc127161451"/>
      <w:bookmarkStart w:id="415" w:name="_Toc520356162"/>
      <w:bookmarkStart w:id="416" w:name="_Toc305158879"/>
      <w:bookmarkStart w:id="417" w:name="_Toc164351631"/>
      <w:bookmarkStart w:id="418" w:name="_Toc151193707"/>
      <w:bookmarkStart w:id="419" w:name="_Toc150480775"/>
      <w:bookmarkStart w:id="420" w:name="_Toc195842902"/>
      <w:bookmarkStart w:id="421" w:name="_Toc149720830"/>
      <w:bookmarkStart w:id="422" w:name="_Toc305158805"/>
      <w:bookmarkStart w:id="423" w:name="_Toc226965810"/>
      <w:bookmarkStart w:id="424" w:name="_Toc226309781"/>
      <w:r>
        <w:rPr>
          <w:rFonts w:ascii="Times New Roman" w:hAnsi="Times New Roman" w:eastAsia="宋体" w:cs="Times New Roman"/>
          <w:sz w:val="24"/>
        </w:rPr>
        <w:t>响应文件的修改与撤回</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D64619F">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提交响应文件截止时间前，供应商可以通过电子交易平台对所提交的响应文件进行补充、修改或者撤回。</w:t>
      </w:r>
      <w:r>
        <w:rPr>
          <w:rFonts w:ascii="Times New Roman" w:hAnsi="Times New Roman" w:eastAsia="宋体" w:cs="Times New Roman"/>
          <w:color w:val="000000"/>
          <w:sz w:val="24"/>
        </w:rPr>
        <w:t>保证金</w:t>
      </w:r>
      <w:r>
        <w:rPr>
          <w:rFonts w:hint="eastAsia" w:ascii="Times New Roman" w:hAnsi="Times New Roman" w:eastAsia="宋体" w:cs="Times New Roman"/>
          <w:color w:val="000000"/>
          <w:sz w:val="24"/>
        </w:rPr>
        <w:t>的</w:t>
      </w:r>
      <w:r>
        <w:rPr>
          <w:rFonts w:ascii="Times New Roman" w:hAnsi="Times New Roman" w:eastAsia="宋体" w:cs="Times New Roman"/>
          <w:color w:val="000000"/>
          <w:sz w:val="24"/>
        </w:rPr>
        <w:t>补充、修改或者撤回</w:t>
      </w:r>
      <w:r>
        <w:rPr>
          <w:rFonts w:hint="eastAsia" w:ascii="Times New Roman" w:hAnsi="Times New Roman" w:eastAsia="宋体" w:cs="Times New Roman"/>
          <w:sz w:val="24"/>
        </w:rPr>
        <w:t>无需</w:t>
      </w:r>
      <w:r>
        <w:rPr>
          <w:rFonts w:ascii="Times New Roman" w:hAnsi="Times New Roman" w:eastAsia="宋体" w:cs="Times New Roman"/>
          <w:sz w:val="24"/>
        </w:rPr>
        <w:t>通过电子交易平台</w:t>
      </w:r>
      <w:r>
        <w:rPr>
          <w:rFonts w:hint="eastAsia" w:ascii="Times New Roman" w:hAnsi="Times New Roman" w:eastAsia="宋体" w:cs="Times New Roman"/>
          <w:sz w:val="24"/>
        </w:rPr>
        <w:t>，</w:t>
      </w:r>
      <w:r>
        <w:rPr>
          <w:rFonts w:ascii="Times New Roman" w:hAnsi="Times New Roman" w:eastAsia="宋体" w:cs="Times New Roman"/>
          <w:sz w:val="24"/>
        </w:rPr>
        <w:t>但应</w:t>
      </w:r>
      <w:r>
        <w:rPr>
          <w:rFonts w:hint="eastAsia" w:ascii="Times New Roman" w:hAnsi="Times New Roman" w:eastAsia="宋体" w:cs="Times New Roman"/>
          <w:sz w:val="24"/>
        </w:rPr>
        <w:t>就其</w:t>
      </w:r>
      <w:r>
        <w:rPr>
          <w:rFonts w:ascii="Times New Roman" w:hAnsi="Times New Roman" w:eastAsia="宋体" w:cs="Times New Roman"/>
          <w:sz w:val="24"/>
        </w:rPr>
        <w:t>补充、修改或者撤回</w:t>
      </w:r>
      <w:r>
        <w:rPr>
          <w:rFonts w:hint="eastAsia" w:ascii="Times New Roman" w:hAnsi="Times New Roman" w:eastAsia="宋体" w:cs="Times New Roman"/>
          <w:sz w:val="24"/>
        </w:rPr>
        <w:t>通知</w:t>
      </w:r>
      <w:r>
        <w:rPr>
          <w:rFonts w:ascii="Times New Roman" w:hAnsi="Times New Roman" w:eastAsia="宋体" w:cs="Times New Roman"/>
          <w:sz w:val="24"/>
        </w:rPr>
        <w:t>采购人或采购代理机构</w:t>
      </w:r>
      <w:r>
        <w:rPr>
          <w:rFonts w:ascii="Times New Roman" w:hAnsi="Times New Roman" w:eastAsia="宋体" w:cs="Times New Roman"/>
          <w:color w:val="000000"/>
          <w:sz w:val="24"/>
        </w:rPr>
        <w:t>。</w:t>
      </w:r>
    </w:p>
    <w:p w14:paraId="5910745B">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供应商对响应文件的补充、修改的内容应当按照谈判文件要求签署、盖章，作为响应文件的组成部分。补充、修改的内容与响应文件不一致的，以补充、修改的内容为准。</w:t>
      </w:r>
    </w:p>
    <w:p w14:paraId="59929722">
      <w:pPr>
        <w:spacing w:line="360" w:lineRule="auto"/>
        <w:rPr>
          <w:rFonts w:ascii="Times New Roman" w:hAnsi="Times New Roman" w:eastAsia="宋体" w:cs="Times New Roman"/>
          <w:sz w:val="24"/>
        </w:rPr>
      </w:pPr>
    </w:p>
    <w:p w14:paraId="7C651279">
      <w:pPr>
        <w:pStyle w:val="3"/>
        <w:spacing w:before="0" w:line="360" w:lineRule="auto"/>
        <w:rPr>
          <w:rFonts w:ascii="Times New Roman" w:hAnsi="Times New Roman" w:eastAsia="宋体" w:cs="Times New Roman"/>
          <w:sz w:val="28"/>
        </w:rPr>
      </w:pPr>
      <w:bookmarkStart w:id="425" w:name="_Toc150774638"/>
      <w:bookmarkStart w:id="426" w:name="_Toc151193708"/>
      <w:bookmarkStart w:id="427" w:name="_Toc150480776"/>
      <w:bookmarkStart w:id="428" w:name="_Toc151193636"/>
      <w:bookmarkStart w:id="429" w:name="_Toc265228376"/>
      <w:bookmarkStart w:id="430" w:name="_Toc151190165"/>
      <w:bookmarkStart w:id="431" w:name="_Toc195842903"/>
      <w:bookmarkStart w:id="432" w:name="_Toc226965811"/>
      <w:bookmarkStart w:id="433" w:name="_Toc226309782"/>
      <w:bookmarkStart w:id="434" w:name="_Toc127151538"/>
      <w:bookmarkStart w:id="435" w:name="_Toc142311040"/>
      <w:bookmarkStart w:id="436" w:name="_Toc305158880"/>
      <w:bookmarkStart w:id="437" w:name="_Toc151193780"/>
      <w:bookmarkStart w:id="438" w:name="_Toc226337234"/>
      <w:bookmarkStart w:id="439" w:name="_Toc520356163"/>
      <w:bookmarkStart w:id="440" w:name="_Toc150774743"/>
      <w:bookmarkStart w:id="441" w:name="_Toc264969228"/>
      <w:bookmarkStart w:id="442" w:name="_Toc305158806"/>
      <w:bookmarkStart w:id="443" w:name="_Toc226965728"/>
      <w:bookmarkStart w:id="444" w:name="_Toc151193852"/>
      <w:bookmarkStart w:id="445" w:name="_Toc150509289"/>
      <w:bookmarkStart w:id="446" w:name="_Toc151193926"/>
      <w:r>
        <w:rPr>
          <w:rFonts w:ascii="Times New Roman" w:hAnsi="Times New Roman" w:eastAsia="宋体" w:cs="Times New Roman"/>
          <w:sz w:val="28"/>
        </w:rPr>
        <w:t xml:space="preserve">五   </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Start w:id="447" w:name="_Hlk97413571"/>
      <w:r>
        <w:rPr>
          <w:rFonts w:ascii="Times New Roman" w:hAnsi="Times New Roman" w:eastAsia="宋体" w:cs="Times New Roman"/>
          <w:sz w:val="28"/>
        </w:rPr>
        <w:t>评审</w:t>
      </w:r>
      <w:bookmarkEnd w:id="447"/>
    </w:p>
    <w:p w14:paraId="293FBC06">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448" w:name="_Toc461642305"/>
      <w:bookmarkStart w:id="449" w:name="_Toc493711048"/>
      <w:bookmarkStart w:id="450" w:name="_Toc388010432"/>
      <w:bookmarkStart w:id="451" w:name="_Toc501505903"/>
      <w:bookmarkStart w:id="452" w:name="_Toc249525185"/>
      <w:bookmarkStart w:id="453" w:name="_Toc501504681"/>
      <w:bookmarkStart w:id="454" w:name="_Toc501547521"/>
      <w:bookmarkStart w:id="455" w:name="_Toc249515304"/>
      <w:bookmarkStart w:id="456" w:name="_Toc493590991"/>
      <w:bookmarkStart w:id="457" w:name="_Toc249515416"/>
      <w:bookmarkStart w:id="458" w:name="_Toc493661679"/>
      <w:r>
        <w:rPr>
          <w:rFonts w:ascii="Times New Roman" w:hAnsi="Times New Roman" w:eastAsia="宋体" w:cs="Times New Roman"/>
          <w:color w:val="000000"/>
          <w:sz w:val="24"/>
        </w:rPr>
        <w:t>解密</w:t>
      </w:r>
      <w:bookmarkEnd w:id="448"/>
      <w:bookmarkEnd w:id="449"/>
      <w:bookmarkEnd w:id="450"/>
      <w:bookmarkEnd w:id="451"/>
      <w:bookmarkEnd w:id="452"/>
      <w:bookmarkEnd w:id="453"/>
      <w:bookmarkEnd w:id="454"/>
      <w:bookmarkEnd w:id="455"/>
      <w:bookmarkEnd w:id="456"/>
      <w:bookmarkEnd w:id="457"/>
      <w:bookmarkEnd w:id="458"/>
    </w:p>
    <w:p w14:paraId="3F8BA2E1">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采购人或采购代理机构将按谈判文件的规定，在提交响应文件截止时间的同一时间和《供应商须知资料表》约定的地点组织解密。 </w:t>
      </w:r>
    </w:p>
    <w:p w14:paraId="2405A7BD">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ascii="Times New Roman" w:hAnsi="Times New Roman" w:eastAsia="宋体" w:cs="Times New Roman"/>
          <w:sz w:val="24"/>
        </w:rPr>
        <w:t>本项目</w:t>
      </w:r>
      <w:r>
        <w:rPr>
          <w:rFonts w:ascii="宋体" w:hAnsi="宋体" w:eastAsia="宋体" w:cs="Times New Roman"/>
          <w:sz w:val="24"/>
        </w:rPr>
        <w:t>采用不见面招</w:t>
      </w:r>
      <w:r>
        <w:rPr>
          <w:rFonts w:hint="eastAsia" w:ascii="宋体" w:hAnsi="宋体" w:eastAsia="宋体" w:cs="Times New Roman"/>
          <w:sz w:val="24"/>
        </w:rPr>
        <w:t>交易</w:t>
      </w:r>
      <w:r>
        <w:rPr>
          <w:rFonts w:ascii="宋体" w:hAnsi="宋体" w:eastAsia="宋体" w:cs="Times New Roman"/>
          <w:sz w:val="24"/>
        </w:rPr>
        <w:t>模式</w:t>
      </w:r>
      <w:r>
        <w:rPr>
          <w:rFonts w:hint="eastAsia" w:ascii="宋体" w:hAnsi="宋体" w:eastAsia="宋体" w:cs="Times New Roman"/>
          <w:sz w:val="24"/>
        </w:rPr>
        <w:t>，</w:t>
      </w:r>
      <w:r>
        <w:rPr>
          <w:rFonts w:ascii="Times New Roman" w:hAnsi="Times New Roman" w:eastAsia="宋体" w:cs="Times New Roman"/>
          <w:sz w:val="24"/>
        </w:rPr>
        <w:t>使用</w:t>
      </w:r>
      <w:r>
        <w:rPr>
          <w:rFonts w:hint="eastAsia" w:ascii="Times New Roman" w:hAnsi="Times New Roman" w:eastAsia="宋体" w:cs="Times New Roman"/>
          <w:sz w:val="24"/>
          <w:lang w:eastAsia="zh-CN"/>
        </w:rPr>
        <w:t>“苏采云”系统</w:t>
      </w:r>
      <w:r>
        <w:rPr>
          <w:rFonts w:hint="eastAsia" w:ascii="Times New Roman" w:hAnsi="Times New Roman" w:eastAsia="宋体" w:cs="Times New Roman"/>
          <w:sz w:val="24"/>
        </w:rPr>
        <w:t>在线进行</w:t>
      </w:r>
      <w:r>
        <w:rPr>
          <w:rFonts w:ascii="Times New Roman" w:hAnsi="Times New Roman" w:eastAsia="宋体" w:cs="Times New Roman"/>
          <w:sz w:val="24"/>
        </w:rPr>
        <w:t>解密。供应商应在规定的时间内对</w:t>
      </w:r>
      <w:r>
        <w:rPr>
          <w:rFonts w:hint="eastAsia" w:ascii="Times New Roman" w:hAnsi="Times New Roman" w:eastAsia="宋体" w:cs="Times New Roman"/>
          <w:sz w:val="24"/>
        </w:rPr>
        <w:t>响应</w:t>
      </w:r>
      <w:r>
        <w:rPr>
          <w:rFonts w:ascii="Times New Roman" w:hAnsi="Times New Roman" w:eastAsia="宋体" w:cs="Times New Roman"/>
          <w:sz w:val="24"/>
        </w:rPr>
        <w:t>文件进行解密，因非系统原因导致的解密失败，视为</w:t>
      </w:r>
      <w:r>
        <w:rPr>
          <w:rFonts w:ascii="Times New Roman" w:hAnsi="Times New Roman" w:eastAsia="宋体" w:cs="Times New Roman"/>
          <w:b/>
          <w:sz w:val="24"/>
        </w:rPr>
        <w:t>响应无效</w:t>
      </w:r>
      <w:r>
        <w:rPr>
          <w:rFonts w:ascii="Times New Roman" w:hAnsi="Times New Roman" w:eastAsia="宋体" w:cs="Times New Roman"/>
          <w:sz w:val="24"/>
        </w:rPr>
        <w:t>。</w:t>
      </w:r>
    </w:p>
    <w:p w14:paraId="7B587B0D">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ascii="Times New Roman" w:hAnsi="Times New Roman" w:eastAsia="宋体" w:cs="Times New Roman"/>
          <w:color w:val="000000"/>
          <w:sz w:val="24"/>
        </w:rPr>
        <w:t>供应商不足3家的，不予解密（法律法规或谈判文件另有规定的除外）。</w:t>
      </w:r>
    </w:p>
    <w:p w14:paraId="1D72BA56">
      <w:pPr>
        <w:numPr>
          <w:ilvl w:val="1"/>
          <w:numId w:val="1"/>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ascii="Times New Roman" w:hAnsi="Times New Roman" w:eastAsia="宋体" w:cs="Times New Roman"/>
          <w:color w:val="000000"/>
          <w:sz w:val="24"/>
        </w:rPr>
        <w:t>本项目不公开报价</w:t>
      </w:r>
      <w:r>
        <w:rPr>
          <w:rFonts w:ascii="Times New Roman" w:hAnsi="Times New Roman" w:eastAsia="宋体" w:cs="Times New Roman"/>
          <w:sz w:val="24"/>
        </w:rPr>
        <w:t>。</w:t>
      </w:r>
    </w:p>
    <w:p w14:paraId="7722FDD9">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供应商须在开标前使用“验证CA”功能验证本地计算机的控件环境是否正常，并且在</w:t>
      </w:r>
      <w:r>
        <w:rPr>
          <w:rFonts w:hint="eastAsia" w:ascii="Times New Roman" w:hAnsi="Times New Roman" w:eastAsia="宋体" w:cs="Times New Roman"/>
          <w:sz w:val="24"/>
        </w:rPr>
        <w:t>解密、评审</w:t>
      </w:r>
      <w:r>
        <w:rPr>
          <w:rFonts w:ascii="Times New Roman" w:hAnsi="Times New Roman" w:eastAsia="宋体" w:cs="Times New Roman"/>
          <w:sz w:val="24"/>
        </w:rPr>
        <w:t>过程中不可随意更换</w:t>
      </w:r>
      <w:r>
        <w:rPr>
          <w:rFonts w:hint="eastAsia" w:ascii="Times New Roman" w:hAnsi="Times New Roman" w:eastAsia="宋体" w:cs="Times New Roman"/>
          <w:sz w:val="24"/>
        </w:rPr>
        <w:t>计算机</w:t>
      </w:r>
      <w:r>
        <w:rPr>
          <w:rFonts w:ascii="Times New Roman" w:hAnsi="Times New Roman" w:eastAsia="宋体" w:cs="Times New Roman"/>
          <w:sz w:val="24"/>
        </w:rPr>
        <w:t>，必须使用验证成功的计算机进行操作，否则造成相应后果由供应商自行承担。本地计算机</w:t>
      </w:r>
      <w:r>
        <w:rPr>
          <w:rFonts w:hint="eastAsia" w:ascii="Times New Roman" w:hAnsi="Times New Roman" w:eastAsia="宋体" w:cs="Times New Roman"/>
          <w:sz w:val="24"/>
        </w:rPr>
        <w:t>要求安装摄像头、麦克风和音箱，保持网络通畅。</w:t>
      </w:r>
    </w:p>
    <w:p w14:paraId="376EA2AB">
      <w:pPr>
        <w:numPr>
          <w:ilvl w:val="1"/>
          <w:numId w:val="1"/>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因本项目</w:t>
      </w:r>
      <w:r>
        <w:rPr>
          <w:rFonts w:ascii="Times New Roman" w:hAnsi="Times New Roman" w:eastAsia="宋体" w:cs="Times New Roman"/>
          <w:sz w:val="24"/>
        </w:rPr>
        <w:t>采用不见面交易的</w:t>
      </w:r>
      <w:r>
        <w:rPr>
          <w:rFonts w:hint="eastAsia" w:ascii="Times New Roman" w:hAnsi="Times New Roman" w:eastAsia="宋体" w:cs="Times New Roman"/>
          <w:sz w:val="24"/>
        </w:rPr>
        <w:t>方式</w:t>
      </w:r>
      <w:r>
        <w:rPr>
          <w:rFonts w:ascii="Times New Roman" w:hAnsi="Times New Roman" w:eastAsia="宋体" w:cs="Times New Roman"/>
          <w:sz w:val="24"/>
        </w:rPr>
        <w:t>，在</w:t>
      </w:r>
      <w:r>
        <w:rPr>
          <w:rFonts w:hint="eastAsia" w:ascii="Times New Roman" w:hAnsi="Times New Roman" w:eastAsia="宋体" w:cs="Times New Roman"/>
          <w:sz w:val="24"/>
        </w:rPr>
        <w:t>解密、评审</w:t>
      </w:r>
      <w:r>
        <w:rPr>
          <w:rFonts w:ascii="Times New Roman" w:hAnsi="Times New Roman" w:eastAsia="宋体" w:cs="Times New Roman"/>
          <w:sz w:val="24"/>
        </w:rPr>
        <w:t>过程中，</w:t>
      </w:r>
      <w:r>
        <w:rPr>
          <w:rFonts w:hint="eastAsia" w:ascii="Times New Roman" w:hAnsi="Times New Roman" w:eastAsia="宋体" w:cs="Times New Roman"/>
          <w:sz w:val="24"/>
        </w:rPr>
        <w:t>供应商</w:t>
      </w:r>
      <w:r>
        <w:rPr>
          <w:rFonts w:ascii="Times New Roman" w:hAnsi="Times New Roman" w:eastAsia="宋体" w:cs="Times New Roman"/>
          <w:sz w:val="24"/>
        </w:rPr>
        <w:t>需</w:t>
      </w:r>
      <w:r>
        <w:rPr>
          <w:rFonts w:hint="eastAsia" w:ascii="Times New Roman" w:hAnsi="Times New Roman" w:eastAsia="宋体" w:cs="Times New Roman"/>
          <w:sz w:val="24"/>
        </w:rPr>
        <w:t>要</w:t>
      </w:r>
      <w:r>
        <w:rPr>
          <w:rFonts w:ascii="Times New Roman" w:hAnsi="Times New Roman" w:eastAsia="宋体" w:cs="Times New Roman"/>
          <w:sz w:val="24"/>
        </w:rPr>
        <w:t>保持操作计算机前有相关责任人</w:t>
      </w:r>
      <w:r>
        <w:rPr>
          <w:rFonts w:hint="eastAsia" w:ascii="Times New Roman" w:hAnsi="Times New Roman" w:eastAsia="宋体" w:cs="Times New Roman"/>
          <w:sz w:val="24"/>
        </w:rPr>
        <w:t>值守，及时对于系统或者谈判小组发出的指令和要求进行响应操作。如果因为无人值守造成不能及时回应系统或者谈判小组指令和要求从而导致影响开标、评审结果的，责任由供应商承担</w:t>
      </w:r>
      <w:r>
        <w:rPr>
          <w:rFonts w:ascii="Times New Roman" w:hAnsi="Times New Roman" w:eastAsia="宋体" w:cs="Times New Roman"/>
          <w:sz w:val="24"/>
        </w:rPr>
        <w:t>。</w:t>
      </w:r>
    </w:p>
    <w:p w14:paraId="62B43FBC">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hint="eastAsia" w:ascii="Times New Roman" w:hAnsi="Times New Roman" w:eastAsia="宋体" w:cs="Times New Roman"/>
          <w:sz w:val="24"/>
        </w:rPr>
        <w:t>如果在</w:t>
      </w:r>
      <w:r>
        <w:rPr>
          <w:rFonts w:ascii="Times New Roman" w:hAnsi="Times New Roman" w:eastAsia="宋体" w:cs="Times New Roman"/>
          <w:sz w:val="24"/>
        </w:rPr>
        <w:t>采购</w:t>
      </w:r>
      <w:r>
        <w:rPr>
          <w:rFonts w:hint="eastAsia" w:ascii="Times New Roman" w:hAnsi="Times New Roman" w:eastAsia="宋体" w:cs="Times New Roman"/>
          <w:sz w:val="24"/>
        </w:rPr>
        <w:t>活动</w:t>
      </w:r>
      <w:r>
        <w:rPr>
          <w:rFonts w:ascii="Times New Roman" w:hAnsi="Times New Roman" w:eastAsia="宋体" w:cs="Times New Roman"/>
          <w:sz w:val="24"/>
        </w:rPr>
        <w:t>过程中出现以下情形，导致</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bidi="ar"/>
        </w:rPr>
        <w:t>“苏采云”系统</w:t>
      </w:r>
      <w:r>
        <w:rPr>
          <w:rFonts w:hint="eastAsia" w:ascii="Times New Roman" w:hAnsi="Times New Roman" w:eastAsia="宋体" w:cs="Times New Roman"/>
          <w:sz w:val="24"/>
        </w:rPr>
        <w:t>”系统</w:t>
      </w:r>
      <w:r>
        <w:rPr>
          <w:rFonts w:ascii="Times New Roman" w:hAnsi="Times New Roman" w:eastAsia="宋体" w:cs="Times New Roman"/>
          <w:sz w:val="24"/>
        </w:rPr>
        <w:t>无法正常运行，或者无法保证</w:t>
      </w:r>
      <w:r>
        <w:rPr>
          <w:rFonts w:hint="eastAsia" w:ascii="Times New Roman" w:hAnsi="Times New Roman" w:eastAsia="宋体" w:cs="Times New Roman"/>
          <w:sz w:val="24"/>
        </w:rPr>
        <w:t>本项目采购活动</w:t>
      </w:r>
      <w:r>
        <w:rPr>
          <w:rFonts w:ascii="Times New Roman" w:hAnsi="Times New Roman" w:eastAsia="宋体" w:cs="Times New Roman"/>
          <w:sz w:val="24"/>
        </w:rPr>
        <w:t>的公平、公正和安全时，</w:t>
      </w:r>
      <w:r>
        <w:rPr>
          <w:rFonts w:hint="eastAsia" w:ascii="Times New Roman" w:hAnsi="Times New Roman" w:eastAsia="宋体" w:cs="Times New Roman"/>
          <w:sz w:val="24"/>
        </w:rPr>
        <w:t>代理机构</w:t>
      </w:r>
      <w:r>
        <w:rPr>
          <w:rFonts w:ascii="Times New Roman" w:hAnsi="Times New Roman" w:eastAsia="宋体" w:cs="Times New Roman"/>
          <w:sz w:val="24"/>
        </w:rPr>
        <w:t>可</w:t>
      </w:r>
      <w:r>
        <w:rPr>
          <w:rFonts w:hint="eastAsia" w:ascii="Times New Roman" w:hAnsi="Times New Roman" w:eastAsia="宋体" w:cs="Times New Roman"/>
          <w:sz w:val="24"/>
        </w:rPr>
        <w:t>以延缓或者暂停采购活动，情况严重的可以终止采购</w:t>
      </w:r>
      <w:r>
        <w:rPr>
          <w:rFonts w:ascii="Times New Roman" w:hAnsi="Times New Roman" w:eastAsia="宋体" w:cs="Times New Roman"/>
          <w:sz w:val="24"/>
        </w:rPr>
        <w:t>活动：</w:t>
      </w:r>
    </w:p>
    <w:p w14:paraId="56E13F02">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hint="eastAsia" w:ascii="Times New Roman" w:hAnsi="Times New Roman" w:eastAsia="宋体" w:cs="Times New Roman"/>
          <w:sz w:val="24"/>
        </w:rPr>
        <w:t xml:space="preserve"> 1)</w:t>
      </w:r>
      <w:r>
        <w:rPr>
          <w:rFonts w:ascii="Times New Roman" w:hAnsi="Times New Roman" w:eastAsia="宋体" w:cs="Times New Roman"/>
          <w:sz w:val="24"/>
        </w:rPr>
        <w:t>平台</w:t>
      </w:r>
      <w:r>
        <w:rPr>
          <w:rFonts w:hint="eastAsia" w:ascii="Times New Roman" w:hAnsi="Times New Roman" w:eastAsia="宋体" w:cs="Times New Roman"/>
          <w:sz w:val="24"/>
        </w:rPr>
        <w:t>系统</w:t>
      </w:r>
      <w:r>
        <w:rPr>
          <w:rFonts w:ascii="Times New Roman" w:hAnsi="Times New Roman" w:eastAsia="宋体" w:cs="Times New Roman"/>
          <w:sz w:val="24"/>
        </w:rPr>
        <w:t>发生故障而无法登录访问的；</w:t>
      </w:r>
    </w:p>
    <w:p w14:paraId="0AA8BAB6">
      <w:pPr>
        <w:tabs>
          <w:tab w:val="left" w:pos="1080"/>
          <w:tab w:val="left" w:pos="1589"/>
          <w:tab w:val="left" w:pos="2014"/>
        </w:tabs>
        <w:snapToGrid w:val="0"/>
        <w:spacing w:line="360" w:lineRule="auto"/>
        <w:ind w:left="357" w:leftChars="170" w:firstLine="840" w:firstLineChars="35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平台</w:t>
      </w:r>
      <w:r>
        <w:rPr>
          <w:rFonts w:hint="eastAsia" w:ascii="Times New Roman" w:hAnsi="Times New Roman" w:eastAsia="宋体" w:cs="Times New Roman"/>
          <w:sz w:val="24"/>
        </w:rPr>
        <w:t>系统</w:t>
      </w:r>
      <w:r>
        <w:rPr>
          <w:rFonts w:ascii="Times New Roman" w:hAnsi="Times New Roman" w:eastAsia="宋体" w:cs="Times New Roman"/>
          <w:sz w:val="24"/>
        </w:rPr>
        <w:t>应用或数据库出现错误，不能进行正常操作的；</w:t>
      </w:r>
    </w:p>
    <w:p w14:paraId="44545992">
      <w:pPr>
        <w:tabs>
          <w:tab w:val="left" w:pos="1080"/>
          <w:tab w:val="left" w:pos="1589"/>
          <w:tab w:val="left" w:pos="2014"/>
        </w:tabs>
        <w:snapToGrid w:val="0"/>
        <w:spacing w:line="360" w:lineRule="auto"/>
        <w:ind w:left="357" w:leftChars="170" w:firstLine="840" w:firstLineChars="35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平台</w:t>
      </w:r>
      <w:r>
        <w:rPr>
          <w:rFonts w:hint="eastAsia" w:ascii="Times New Roman" w:hAnsi="Times New Roman" w:eastAsia="宋体" w:cs="Times New Roman"/>
          <w:sz w:val="24"/>
        </w:rPr>
        <w:t>系统</w:t>
      </w:r>
      <w:r>
        <w:rPr>
          <w:rFonts w:ascii="Times New Roman" w:hAnsi="Times New Roman" w:eastAsia="宋体" w:cs="Times New Roman"/>
          <w:sz w:val="24"/>
        </w:rPr>
        <w:t>发现严重安全漏洞，有潜在泄密危险的；</w:t>
      </w:r>
    </w:p>
    <w:p w14:paraId="58129EE6">
      <w:pPr>
        <w:tabs>
          <w:tab w:val="left" w:pos="1080"/>
          <w:tab w:val="left" w:pos="1589"/>
          <w:tab w:val="left" w:pos="2014"/>
        </w:tabs>
        <w:snapToGrid w:val="0"/>
        <w:spacing w:line="360" w:lineRule="auto"/>
        <w:ind w:left="357" w:leftChars="170" w:firstLine="840" w:firstLineChars="35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病毒发作导致平台</w:t>
      </w:r>
      <w:r>
        <w:rPr>
          <w:rFonts w:hint="eastAsia" w:ascii="Times New Roman" w:hAnsi="Times New Roman" w:eastAsia="宋体" w:cs="Times New Roman"/>
          <w:sz w:val="24"/>
        </w:rPr>
        <w:t>系统</w:t>
      </w:r>
      <w:r>
        <w:rPr>
          <w:rFonts w:ascii="Times New Roman" w:hAnsi="Times New Roman" w:eastAsia="宋体" w:cs="Times New Roman"/>
          <w:sz w:val="24"/>
        </w:rPr>
        <w:t>不能进行正常操作的；</w:t>
      </w:r>
    </w:p>
    <w:p w14:paraId="4682C0C6">
      <w:pPr>
        <w:tabs>
          <w:tab w:val="left" w:pos="1080"/>
          <w:tab w:val="left" w:pos="1589"/>
          <w:tab w:val="left" w:pos="2014"/>
        </w:tabs>
        <w:snapToGrid w:val="0"/>
        <w:spacing w:line="360" w:lineRule="auto"/>
        <w:ind w:left="357" w:leftChars="170" w:firstLine="840" w:firstLineChars="350"/>
        <w:rPr>
          <w:rFonts w:hint="eastAsia"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其他无法保证</w:t>
      </w:r>
      <w:r>
        <w:rPr>
          <w:rFonts w:hint="eastAsia" w:ascii="Times New Roman" w:hAnsi="Times New Roman" w:eastAsia="宋体" w:cs="Times New Roman"/>
          <w:sz w:val="24"/>
        </w:rPr>
        <w:t>本次采购活动</w:t>
      </w:r>
      <w:r>
        <w:rPr>
          <w:rFonts w:ascii="Times New Roman" w:hAnsi="Times New Roman" w:eastAsia="宋体" w:cs="Times New Roman"/>
          <w:sz w:val="24"/>
        </w:rPr>
        <w:t>的公平、公正和安全的情况。</w:t>
      </w:r>
    </w:p>
    <w:p w14:paraId="012C068C">
      <w:pPr>
        <w:tabs>
          <w:tab w:val="left" w:pos="1080"/>
          <w:tab w:val="left" w:pos="1589"/>
          <w:tab w:val="left" w:pos="2014"/>
        </w:tabs>
        <w:snapToGrid w:val="0"/>
        <w:spacing w:line="360" w:lineRule="auto"/>
        <w:ind w:left="1134" w:leftChars="540"/>
        <w:rPr>
          <w:rFonts w:ascii="Times New Roman" w:hAnsi="Times New Roman" w:eastAsia="宋体" w:cs="Times New Roman"/>
          <w:sz w:val="24"/>
        </w:rPr>
      </w:pPr>
      <w:r>
        <w:rPr>
          <w:rFonts w:ascii="Times New Roman" w:hAnsi="Times New Roman" w:eastAsia="宋体" w:cs="Times New Roman"/>
          <w:sz w:val="24"/>
        </w:rPr>
        <w:t>出现</w:t>
      </w:r>
      <w:r>
        <w:rPr>
          <w:rFonts w:hint="eastAsia" w:ascii="Times New Roman" w:hAnsi="Times New Roman" w:eastAsia="宋体" w:cs="Times New Roman"/>
          <w:sz w:val="24"/>
        </w:rPr>
        <w:t>上述</w:t>
      </w:r>
      <w:r>
        <w:rPr>
          <w:rFonts w:ascii="Times New Roman" w:hAnsi="Times New Roman" w:eastAsia="宋体" w:cs="Times New Roman"/>
          <w:sz w:val="24"/>
        </w:rPr>
        <w:t>情形，不影响采购</w:t>
      </w:r>
      <w:r>
        <w:rPr>
          <w:rFonts w:hint="eastAsia" w:ascii="Times New Roman" w:hAnsi="Times New Roman" w:eastAsia="宋体" w:cs="Times New Roman"/>
          <w:sz w:val="24"/>
        </w:rPr>
        <w:t>活动</w:t>
      </w:r>
      <w:r>
        <w:rPr>
          <w:rFonts w:ascii="Times New Roman" w:hAnsi="Times New Roman" w:eastAsia="宋体" w:cs="Times New Roman"/>
          <w:sz w:val="24"/>
        </w:rPr>
        <w:t>公平、公正性的，</w:t>
      </w:r>
      <w:r>
        <w:rPr>
          <w:rFonts w:hint="eastAsia" w:ascii="Times New Roman" w:hAnsi="Times New Roman" w:eastAsia="宋体" w:cs="Times New Roman"/>
          <w:sz w:val="24"/>
        </w:rPr>
        <w:t>代理机构</w:t>
      </w:r>
      <w:r>
        <w:rPr>
          <w:rFonts w:ascii="Times New Roman" w:hAnsi="Times New Roman" w:eastAsia="宋体" w:cs="Times New Roman"/>
          <w:sz w:val="24"/>
        </w:rPr>
        <w:t>可以待上述情形消除后继续组织</w:t>
      </w:r>
      <w:r>
        <w:rPr>
          <w:rFonts w:hint="eastAsia" w:ascii="Times New Roman" w:hAnsi="Times New Roman" w:eastAsia="宋体" w:cs="Times New Roman"/>
          <w:sz w:val="24"/>
        </w:rPr>
        <w:t>不见面</w:t>
      </w:r>
      <w:r>
        <w:rPr>
          <w:rFonts w:ascii="Times New Roman" w:hAnsi="Times New Roman" w:eastAsia="宋体" w:cs="Times New Roman"/>
          <w:sz w:val="24"/>
        </w:rPr>
        <w:t>交易</w:t>
      </w:r>
      <w:r>
        <w:rPr>
          <w:rFonts w:hint="eastAsia" w:ascii="Times New Roman" w:hAnsi="Times New Roman" w:eastAsia="宋体" w:cs="Times New Roman"/>
          <w:sz w:val="24"/>
        </w:rPr>
        <w:t>采购</w:t>
      </w:r>
      <w:r>
        <w:rPr>
          <w:rFonts w:ascii="Times New Roman" w:hAnsi="Times New Roman" w:eastAsia="宋体" w:cs="Times New Roman"/>
          <w:sz w:val="24"/>
        </w:rPr>
        <w:t>活动，也可以决定某些环节以纸质形式进行；影响或可能影响采购</w:t>
      </w:r>
      <w:r>
        <w:rPr>
          <w:rFonts w:hint="eastAsia" w:ascii="Times New Roman" w:hAnsi="Times New Roman" w:eastAsia="宋体" w:cs="Times New Roman"/>
          <w:sz w:val="24"/>
        </w:rPr>
        <w:t>活动</w:t>
      </w:r>
      <w:r>
        <w:rPr>
          <w:rFonts w:ascii="Times New Roman" w:hAnsi="Times New Roman" w:eastAsia="宋体" w:cs="Times New Roman"/>
          <w:sz w:val="24"/>
        </w:rPr>
        <w:t>公平、公正性的，应当</w:t>
      </w:r>
      <w:r>
        <w:rPr>
          <w:rFonts w:hint="eastAsia" w:ascii="Times New Roman" w:hAnsi="Times New Roman" w:eastAsia="宋体" w:cs="Times New Roman"/>
          <w:sz w:val="24"/>
        </w:rPr>
        <w:t>终止本次项目，</w:t>
      </w:r>
      <w:r>
        <w:rPr>
          <w:rFonts w:ascii="Times New Roman" w:hAnsi="Times New Roman" w:eastAsia="宋体" w:cs="Times New Roman"/>
          <w:sz w:val="24"/>
        </w:rPr>
        <w:t>重新</w:t>
      </w:r>
      <w:r>
        <w:rPr>
          <w:rFonts w:hint="eastAsia" w:ascii="Times New Roman" w:hAnsi="Times New Roman" w:eastAsia="宋体" w:cs="Times New Roman"/>
          <w:sz w:val="24"/>
        </w:rPr>
        <w:t>组织</w:t>
      </w:r>
      <w:r>
        <w:rPr>
          <w:rFonts w:ascii="Times New Roman" w:hAnsi="Times New Roman" w:eastAsia="宋体" w:cs="Times New Roman"/>
          <w:sz w:val="24"/>
        </w:rPr>
        <w:t>采购。</w:t>
      </w:r>
    </w:p>
    <w:p w14:paraId="30B4F052">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459" w:name="_Toc150774745"/>
      <w:bookmarkStart w:id="460" w:name="_Toc164229235"/>
      <w:bookmarkStart w:id="461" w:name="_Toc151193854"/>
      <w:bookmarkStart w:id="462" w:name="_Toc226965813"/>
      <w:bookmarkStart w:id="463" w:name="_Toc264969230"/>
      <w:bookmarkStart w:id="464" w:name="_Toc127151540"/>
      <w:bookmarkStart w:id="465" w:name="_Toc164608809"/>
      <w:bookmarkStart w:id="466" w:name="_Toc305158882"/>
      <w:bookmarkStart w:id="467" w:name="_Toc127161454"/>
      <w:bookmarkStart w:id="468" w:name="_Toc151193928"/>
      <w:bookmarkStart w:id="469" w:name="_Toc265228378"/>
      <w:bookmarkStart w:id="470" w:name="_Toc150509291"/>
      <w:bookmarkStart w:id="471" w:name="_Toc164351634"/>
      <w:bookmarkStart w:id="472" w:name="_Toc305158808"/>
      <w:bookmarkStart w:id="473" w:name="_Toc142311042"/>
      <w:bookmarkStart w:id="474" w:name="_Toc195842905"/>
      <w:bookmarkStart w:id="475" w:name="_Toc164229381"/>
      <w:bookmarkStart w:id="476" w:name="_Toc151190167"/>
      <w:bookmarkStart w:id="477" w:name="_Toc226337236"/>
      <w:bookmarkStart w:id="478" w:name="_Toc226309784"/>
      <w:bookmarkStart w:id="479" w:name="_Toc151193782"/>
      <w:bookmarkStart w:id="480" w:name="_Toc226965730"/>
      <w:bookmarkStart w:id="481" w:name="_Toc151193638"/>
      <w:bookmarkStart w:id="482" w:name="_Toc127151741"/>
      <w:bookmarkStart w:id="483" w:name="_Toc151193710"/>
      <w:bookmarkStart w:id="484" w:name="_Toc150774640"/>
      <w:bookmarkStart w:id="485" w:name="_Toc164608654"/>
      <w:bookmarkStart w:id="486" w:name="_Toc150480778"/>
      <w:bookmarkStart w:id="487" w:name="_Toc149720833"/>
      <w:r>
        <w:rPr>
          <w:rFonts w:ascii="Times New Roman" w:hAnsi="Times New Roman" w:eastAsia="宋体" w:cs="Times New Roman"/>
          <w:sz w:val="24"/>
        </w:rPr>
        <w:t>谈判小组</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541FC5A">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谈判小组根据政府采购有关规定和本次竞争</w:t>
      </w:r>
      <w:r>
        <w:rPr>
          <w:rFonts w:hint="eastAsia" w:ascii="Times New Roman" w:hAnsi="Times New Roman" w:eastAsia="宋体" w:cs="Times New Roman"/>
          <w:sz w:val="24"/>
        </w:rPr>
        <w:t>性</w:t>
      </w:r>
      <w:r>
        <w:rPr>
          <w:rFonts w:ascii="Times New Roman" w:hAnsi="Times New Roman" w:eastAsia="宋体" w:cs="Times New Roman"/>
          <w:sz w:val="24"/>
        </w:rPr>
        <w:t>谈判采购项目的特点进行组建，并负责具体评审与谈判事务，独立履行职责。</w:t>
      </w:r>
      <w:bookmarkStart w:id="488" w:name="_Toc520356166"/>
    </w:p>
    <w:p w14:paraId="4BB2A6C1">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评审专家须符合</w:t>
      </w:r>
      <w:r>
        <w:rPr>
          <w:rFonts w:hint="eastAsia" w:ascii="Times New Roman" w:hAnsi="Times New Roman" w:eastAsia="宋体" w:cs="Times New Roman"/>
          <w:sz w:val="24"/>
        </w:rPr>
        <w:t>相关</w:t>
      </w:r>
      <w:r>
        <w:rPr>
          <w:rFonts w:ascii="Times New Roman" w:hAnsi="Times New Roman" w:eastAsia="宋体" w:cs="Times New Roman"/>
          <w:sz w:val="24"/>
        </w:rPr>
        <w:t>规定。依法自行选定评审专家的，采购人和采购代理机构将查询有关信用记录，对具有行贿、受贿、欺诈等不良信用记录的人员，拒绝其参与政府采购活动。</w:t>
      </w:r>
      <w:bookmarkEnd w:id="488"/>
      <w:bookmarkStart w:id="489" w:name="_Toc520356169"/>
    </w:p>
    <w:p w14:paraId="09CBAB5C">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490" w:name="_Hlk97413435"/>
      <w:r>
        <w:rPr>
          <w:rFonts w:ascii="Times New Roman" w:hAnsi="Times New Roman" w:eastAsia="宋体" w:cs="Times New Roman"/>
          <w:sz w:val="24"/>
        </w:rPr>
        <w:t>评审程序和评定成交的标准</w:t>
      </w:r>
    </w:p>
    <w:p w14:paraId="73C65434">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bookmarkStart w:id="491" w:name="_Toc83547671"/>
      <w:r>
        <w:rPr>
          <w:rFonts w:ascii="Times New Roman" w:hAnsi="Times New Roman" w:eastAsia="宋体" w:cs="Times New Roman"/>
          <w:sz w:val="24"/>
        </w:rPr>
        <w:t>见第三章《评审程序和评定成交的标准》。</w:t>
      </w:r>
    </w:p>
    <w:bookmarkEnd w:id="490"/>
    <w:bookmarkEnd w:id="491"/>
    <w:p w14:paraId="0C17BAC7">
      <w:pPr>
        <w:tabs>
          <w:tab w:val="left" w:pos="360"/>
          <w:tab w:val="left" w:pos="1080"/>
        </w:tabs>
        <w:snapToGrid w:val="0"/>
        <w:spacing w:line="360" w:lineRule="auto"/>
        <w:ind w:left="1080"/>
        <w:rPr>
          <w:rFonts w:ascii="Times New Roman" w:hAnsi="Times New Roman" w:eastAsia="宋体" w:cs="Times New Roman"/>
          <w:sz w:val="24"/>
        </w:rPr>
      </w:pPr>
    </w:p>
    <w:p w14:paraId="166C2E7A">
      <w:pPr>
        <w:pStyle w:val="3"/>
        <w:spacing w:before="0" w:line="360" w:lineRule="auto"/>
        <w:rPr>
          <w:rFonts w:ascii="Times New Roman" w:hAnsi="Times New Roman" w:eastAsia="宋体" w:cs="Times New Roman"/>
          <w:sz w:val="28"/>
        </w:rPr>
      </w:pPr>
      <w:bookmarkStart w:id="492" w:name="_Toc151193787"/>
      <w:bookmarkStart w:id="493" w:name="_Toc150480783"/>
      <w:bookmarkStart w:id="494" w:name="_Toc226337241"/>
      <w:bookmarkStart w:id="495" w:name="_Toc142311047"/>
      <w:bookmarkStart w:id="496" w:name="_Toc226965818"/>
      <w:bookmarkStart w:id="497" w:name="_Toc151193643"/>
      <w:bookmarkStart w:id="498" w:name="_Toc264969235"/>
      <w:bookmarkStart w:id="499" w:name="_Toc226965735"/>
      <w:bookmarkStart w:id="500" w:name="_Toc151193715"/>
      <w:bookmarkStart w:id="501" w:name="_Toc305158813"/>
      <w:bookmarkStart w:id="502" w:name="_Toc127151545"/>
      <w:bookmarkStart w:id="503" w:name="_Toc151193859"/>
      <w:bookmarkStart w:id="504" w:name="_Toc226309789"/>
      <w:bookmarkStart w:id="505" w:name="_Toc150774750"/>
      <w:bookmarkStart w:id="506" w:name="_Toc195842910"/>
      <w:bookmarkStart w:id="507" w:name="_Toc265228383"/>
      <w:bookmarkStart w:id="508" w:name="_Toc151190172"/>
      <w:bookmarkStart w:id="509" w:name="_Toc305158887"/>
      <w:bookmarkStart w:id="510" w:name="_Toc150774645"/>
      <w:bookmarkStart w:id="511" w:name="_Toc151193933"/>
      <w:bookmarkStart w:id="512" w:name="_Toc150509296"/>
      <w:r>
        <w:rPr>
          <w:rFonts w:ascii="Times New Roman" w:hAnsi="Times New Roman" w:eastAsia="宋体" w:cs="Times New Roman"/>
          <w:sz w:val="28"/>
        </w:rPr>
        <w:t xml:space="preserve">六   </w:t>
      </w:r>
      <w:bookmarkEnd w:id="489"/>
      <w:r>
        <w:rPr>
          <w:rFonts w:ascii="Times New Roman" w:hAnsi="Times New Roman" w:eastAsia="宋体" w:cs="Times New Roman"/>
          <w:sz w:val="28"/>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Times New Roman" w:hAnsi="Times New Roman" w:eastAsia="宋体" w:cs="Times New Roman"/>
          <w:sz w:val="28"/>
        </w:rPr>
        <w:t>成交</w:t>
      </w:r>
    </w:p>
    <w:p w14:paraId="418717FD">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513" w:name="_Toc150509298"/>
      <w:bookmarkStart w:id="514" w:name="_Toc151190174"/>
      <w:bookmarkStart w:id="515" w:name="_Toc142311049"/>
      <w:bookmarkStart w:id="516" w:name="_Toc265228385"/>
      <w:bookmarkStart w:id="517" w:name="_Toc150774647"/>
      <w:bookmarkStart w:id="518" w:name="_Toc164229242"/>
      <w:bookmarkStart w:id="519" w:name="_Toc151193861"/>
      <w:bookmarkStart w:id="520" w:name="_Toc151193789"/>
      <w:bookmarkStart w:id="521" w:name="_Toc127151547"/>
      <w:bookmarkStart w:id="522" w:name="_Toc226965737"/>
      <w:bookmarkStart w:id="523" w:name="_Toc149720840"/>
      <w:bookmarkStart w:id="524" w:name="_Toc195842912"/>
      <w:bookmarkStart w:id="525" w:name="_Toc164608661"/>
      <w:bookmarkStart w:id="526" w:name="_Toc226309791"/>
      <w:bookmarkStart w:id="527" w:name="_Toc150480785"/>
      <w:bookmarkStart w:id="528" w:name="_Toc127161461"/>
      <w:bookmarkStart w:id="529" w:name="_Toc305158889"/>
      <w:bookmarkStart w:id="530" w:name="_Toc164351641"/>
      <w:bookmarkStart w:id="531" w:name="_Toc226965820"/>
      <w:bookmarkStart w:id="532" w:name="_Toc151193645"/>
      <w:bookmarkStart w:id="533" w:name="_Toc164608816"/>
      <w:bookmarkStart w:id="534" w:name="_Toc150774752"/>
      <w:bookmarkStart w:id="535" w:name="_Toc305158815"/>
      <w:bookmarkStart w:id="536" w:name="_Toc127151748"/>
      <w:bookmarkStart w:id="537" w:name="_Toc151193717"/>
      <w:bookmarkStart w:id="538" w:name="_Toc264969237"/>
      <w:bookmarkStart w:id="539" w:name="_Toc164229388"/>
      <w:bookmarkStart w:id="540" w:name="_Toc226337243"/>
      <w:bookmarkStart w:id="541" w:name="_Toc151193935"/>
      <w:r>
        <w:rPr>
          <w:rFonts w:ascii="Times New Roman" w:hAnsi="Times New Roman" w:eastAsia="宋体" w:cs="Times New Roman"/>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172771E">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hint="eastAsia" w:ascii="Times New Roman" w:hAnsi="Times New Roman" w:eastAsia="宋体" w:cs="Times New Roman"/>
          <w:color w:val="000000"/>
          <w:sz w:val="24"/>
        </w:rPr>
        <w:t>经评标委员会评审的投标</w:t>
      </w:r>
      <w:r>
        <w:rPr>
          <w:rFonts w:hint="eastAsia"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rPr>
        <w:t>最低的投标人为第一中标候选人，如存在中标候选人投标</w:t>
      </w:r>
      <w:r>
        <w:rPr>
          <w:rFonts w:hint="eastAsia"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rPr>
        <w:t>相同，则由招标人代表通过</w:t>
      </w:r>
      <w:r>
        <w:rPr>
          <w:rFonts w:hint="eastAsia" w:ascii="Times New Roman" w:hAnsi="Times New Roman" w:eastAsia="宋体" w:cs="Times New Roman"/>
          <w:color w:val="000000"/>
          <w:sz w:val="24"/>
          <w:lang w:val="en-US" w:eastAsia="zh-CN"/>
        </w:rPr>
        <w:t>现场随机抽取</w:t>
      </w:r>
      <w:r>
        <w:rPr>
          <w:rFonts w:hint="eastAsia" w:ascii="Times New Roman" w:hAnsi="Times New Roman" w:eastAsia="宋体" w:cs="Times New Roman"/>
          <w:color w:val="000000"/>
          <w:sz w:val="24"/>
        </w:rPr>
        <w:t>确定人</w:t>
      </w:r>
      <w:r>
        <w:rPr>
          <w:rFonts w:hint="eastAsia" w:ascii="Times New Roman" w:hAnsi="Times New Roman" w:eastAsia="宋体" w:cs="Times New Roman"/>
          <w:color w:val="000000"/>
          <w:sz w:val="24"/>
          <w:lang w:eastAsia="zh-CN"/>
        </w:rPr>
        <w:t>。</w:t>
      </w:r>
    </w:p>
    <w:p w14:paraId="25D65C43">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542" w:name="_Toc305158891"/>
      <w:bookmarkStart w:id="543" w:name="_Toc305158817"/>
      <w:bookmarkStart w:id="544" w:name="_Toc151193791"/>
      <w:bookmarkStart w:id="545" w:name="_Toc265228387"/>
      <w:bookmarkStart w:id="546" w:name="_Toc226309793"/>
      <w:bookmarkStart w:id="547" w:name="_Toc164351643"/>
      <w:bookmarkStart w:id="548" w:name="_Toc149720842"/>
      <w:bookmarkStart w:id="549" w:name="_Toc164229244"/>
      <w:bookmarkStart w:id="550" w:name="_Toc151193937"/>
      <w:bookmarkStart w:id="551" w:name="_Toc151193647"/>
      <w:bookmarkStart w:id="552" w:name="_Toc164229390"/>
      <w:bookmarkStart w:id="553" w:name="_Toc195842914"/>
      <w:bookmarkStart w:id="554" w:name="_Toc142311051"/>
      <w:bookmarkStart w:id="555" w:name="_Toc151193863"/>
      <w:bookmarkStart w:id="556" w:name="_Toc226337245"/>
      <w:bookmarkStart w:id="557" w:name="_Toc226965822"/>
      <w:bookmarkStart w:id="558" w:name="_Toc150509300"/>
      <w:bookmarkStart w:id="559" w:name="_Toc150774649"/>
      <w:bookmarkStart w:id="560" w:name="_Toc164608818"/>
      <w:bookmarkStart w:id="561" w:name="_Toc127151549"/>
      <w:bookmarkStart w:id="562" w:name="_Toc264969239"/>
      <w:bookmarkStart w:id="563" w:name="_Toc164608663"/>
      <w:bookmarkStart w:id="564" w:name="_Toc127161463"/>
      <w:bookmarkStart w:id="565" w:name="_Toc151190176"/>
      <w:bookmarkStart w:id="566" w:name="_Toc150774754"/>
      <w:bookmarkStart w:id="567" w:name="_Toc150480787"/>
      <w:bookmarkStart w:id="568" w:name="_Toc151193719"/>
      <w:bookmarkStart w:id="569" w:name="_Toc226965739"/>
      <w:bookmarkStart w:id="570" w:name="_Toc127151750"/>
      <w:bookmarkStart w:id="571" w:name="_Ref467306425"/>
      <w:bookmarkStart w:id="572" w:name="_Ref467307090"/>
      <w:bookmarkStart w:id="573" w:name="_Toc520356176"/>
      <w:r>
        <w:rPr>
          <w:rFonts w:ascii="Times New Roman" w:hAnsi="Times New Roman" w:eastAsia="宋体" w:cs="Times New Roman"/>
          <w:sz w:val="24"/>
        </w:rPr>
        <w:t>成交公告与成交通知书</w:t>
      </w:r>
      <w:bookmarkEnd w:id="542"/>
      <w:bookmarkEnd w:id="543"/>
    </w:p>
    <w:p w14:paraId="1557C651">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ascii="Times New Roman" w:hAnsi="Times New Roman" w:eastAsia="宋体" w:cs="Times New Roman"/>
          <w:color w:val="000000"/>
          <w:sz w:val="24"/>
        </w:rPr>
        <w:t>采购人或采购代理机构自成交供应商确定后2个工作日内，在</w:t>
      </w:r>
      <w:r>
        <w:rPr>
          <w:rFonts w:hint="eastAsia" w:ascii="Times New Roman" w:hAnsi="Times New Roman" w:eastAsia="宋体" w:cs="Times New Roman"/>
          <w:sz w:val="24"/>
        </w:rPr>
        <w:t>常州市政府采购网</w:t>
      </w:r>
      <w:r>
        <w:rPr>
          <w:rFonts w:ascii="Times New Roman" w:hAnsi="Times New Roman" w:eastAsia="宋体" w:cs="Times New Roman"/>
          <w:color w:val="000000"/>
          <w:sz w:val="24"/>
        </w:rPr>
        <w:t>公告成交结果，同时向成交供应商发出成交通知书，成交公告期限为1个工作日。</w:t>
      </w:r>
    </w:p>
    <w:p w14:paraId="77E5BEE5">
      <w:pPr>
        <w:numPr>
          <w:ilvl w:val="1"/>
          <w:numId w:val="1"/>
        </w:numPr>
        <w:tabs>
          <w:tab w:val="left" w:pos="1080"/>
          <w:tab w:val="left" w:pos="2014"/>
        </w:tabs>
        <w:snapToGrid w:val="0"/>
        <w:spacing w:line="360" w:lineRule="auto"/>
        <w:ind w:left="1080" w:hanging="720"/>
        <w:rPr>
          <w:rFonts w:ascii="Times New Roman" w:hAnsi="Times New Roman" w:eastAsia="宋体" w:cs="Times New Roman"/>
          <w:sz w:val="24"/>
        </w:rPr>
      </w:pPr>
      <w:r>
        <w:rPr>
          <w:rFonts w:ascii="Times New Roman" w:hAnsi="Times New Roman" w:eastAsia="宋体" w:cs="Times New Roman"/>
          <w:sz w:val="24"/>
        </w:rPr>
        <w:t>成交通知书对采购人和成交供应商具有同等法律效力。成交通知书发出后，采购人改变成交结果的，或者成交供应商放弃成交项目的，应当依法承担法律责任。</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110AFEFA">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bookmarkStart w:id="574" w:name="_Toc149720843"/>
      <w:bookmarkStart w:id="575" w:name="_Toc226965740"/>
      <w:bookmarkStart w:id="576" w:name="_Toc151193720"/>
      <w:bookmarkStart w:id="577" w:name="_Toc164229245"/>
      <w:bookmarkStart w:id="578" w:name="_Ref467307204"/>
      <w:bookmarkStart w:id="579" w:name="_Ref467306978"/>
      <w:bookmarkStart w:id="580" w:name="_Toc164351644"/>
      <w:bookmarkStart w:id="581" w:name="_Toc226337246"/>
      <w:bookmarkStart w:id="582" w:name="_Toc520356175"/>
      <w:bookmarkStart w:id="583" w:name="_Toc150480788"/>
      <w:bookmarkStart w:id="584" w:name="_Toc305158892"/>
      <w:bookmarkStart w:id="585" w:name="_Toc127151751"/>
      <w:bookmarkStart w:id="586" w:name="_Toc127161464"/>
      <w:bookmarkStart w:id="587" w:name="_Toc195842915"/>
      <w:bookmarkStart w:id="588" w:name="_Toc264969240"/>
      <w:bookmarkStart w:id="589" w:name="_Toc265228388"/>
      <w:bookmarkStart w:id="590" w:name="_Toc150774650"/>
      <w:bookmarkStart w:id="591" w:name="_Toc164608819"/>
      <w:bookmarkStart w:id="592" w:name="_Toc150509301"/>
      <w:bookmarkStart w:id="593" w:name="_Toc226965823"/>
      <w:bookmarkStart w:id="594" w:name="_Toc151193864"/>
      <w:bookmarkStart w:id="595" w:name="_Ref467307062"/>
      <w:bookmarkStart w:id="596" w:name="_Toc151190177"/>
      <w:bookmarkStart w:id="597" w:name="_Toc226309794"/>
      <w:bookmarkStart w:id="598" w:name="_Toc164608664"/>
      <w:bookmarkStart w:id="599" w:name="_Ref467306377"/>
      <w:bookmarkStart w:id="600" w:name="_Toc151193648"/>
      <w:bookmarkStart w:id="601" w:name="_Toc164229391"/>
      <w:bookmarkStart w:id="602" w:name="_Toc151193938"/>
      <w:bookmarkStart w:id="603" w:name="_Toc142311052"/>
      <w:bookmarkStart w:id="604" w:name="_Toc305158818"/>
      <w:bookmarkStart w:id="605" w:name="_Toc151193792"/>
      <w:bookmarkStart w:id="606" w:name="_Toc127151550"/>
      <w:bookmarkStart w:id="607" w:name="_Toc150774755"/>
      <w:r>
        <w:rPr>
          <w:rFonts w:ascii="Times New Roman" w:hAnsi="Times New Roman" w:eastAsia="宋体" w:cs="Times New Roman"/>
          <w:sz w:val="24"/>
        </w:rPr>
        <w:t>终止</w:t>
      </w:r>
    </w:p>
    <w:p w14:paraId="710532AB">
      <w:pPr>
        <w:numPr>
          <w:ilvl w:val="1"/>
          <w:numId w:val="1"/>
        </w:numPr>
        <w:tabs>
          <w:tab w:val="left" w:pos="1080"/>
          <w:tab w:val="left" w:pos="2014"/>
        </w:tabs>
        <w:snapToGrid w:val="0"/>
        <w:spacing w:line="360" w:lineRule="auto"/>
        <w:ind w:left="1077" w:hanging="720"/>
        <w:rPr>
          <w:rFonts w:ascii="Times New Roman" w:hAnsi="Times New Roman" w:eastAsia="宋体" w:cs="Times New Roman"/>
          <w:color w:val="000000"/>
          <w:sz w:val="24"/>
        </w:rPr>
      </w:pPr>
      <w:r>
        <w:rPr>
          <w:rFonts w:ascii="Times New Roman" w:hAnsi="Times New Roman" w:eastAsia="宋体" w:cs="Times New Roman"/>
          <w:color w:val="000000"/>
          <w:sz w:val="24"/>
        </w:rPr>
        <w:t>出现下列情形之一的，采购人或采购代理机构应当终止竞争性谈判采购活动，发布项目终止公告并说明原因，重新开展采购活动：</w:t>
      </w:r>
    </w:p>
    <w:p w14:paraId="5D545B91">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因情况变化，不再符合规定的竞争性谈判采购方式适用情形的；</w:t>
      </w:r>
    </w:p>
    <w:p w14:paraId="09517484">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出现影响采购公正的违法、违规行为的；</w:t>
      </w:r>
    </w:p>
    <w:p w14:paraId="5C65F1A2">
      <w:pPr>
        <w:numPr>
          <w:ilvl w:val="2"/>
          <w:numId w:val="1"/>
        </w:numPr>
        <w:snapToGrid w:val="0"/>
        <w:spacing w:line="360" w:lineRule="auto"/>
        <w:ind w:left="1980" w:hanging="900"/>
        <w:rPr>
          <w:rFonts w:hint="eastAsia" w:ascii="Times New Roman" w:hAnsi="Times New Roman" w:eastAsia="宋体" w:cs="Times New Roman"/>
          <w:sz w:val="24"/>
        </w:rPr>
      </w:pPr>
      <w:r>
        <w:rPr>
          <w:rFonts w:ascii="Times New Roman" w:hAnsi="Times New Roman" w:eastAsia="宋体" w:cs="Times New Roman"/>
          <w:sz w:val="24"/>
        </w:rPr>
        <w:t>在采购过程中符合竞争要求的供应商或者报价未超过采购预算的供应商不足3家的，但公开招标的货物、服务采购项目，经财政部门批准后可以与两家供应商进行竞争性谈判采购的情形除外。</w:t>
      </w:r>
    </w:p>
    <w:p w14:paraId="36C7D415">
      <w:pPr>
        <w:numPr>
          <w:ilvl w:val="2"/>
          <w:numId w:val="1"/>
        </w:numPr>
        <w:snapToGrid w:val="0"/>
        <w:spacing w:line="360" w:lineRule="auto"/>
        <w:ind w:left="1980" w:hanging="900"/>
        <w:rPr>
          <w:rFonts w:ascii="Times New Roman" w:hAnsi="Times New Roman" w:eastAsia="宋体" w:cs="Times New Roman"/>
          <w:sz w:val="24"/>
        </w:rPr>
      </w:pPr>
      <w:r>
        <w:rPr>
          <w:rFonts w:hint="eastAsia" w:ascii="宋体" w:hAnsi="宋体" w:eastAsia="宋体" w:cs="Times New Roman"/>
          <w:spacing w:val="2"/>
          <w:sz w:val="24"/>
        </w:rPr>
        <w:t>平台系统</w:t>
      </w:r>
      <w:r>
        <w:rPr>
          <w:rFonts w:ascii="宋体" w:hAnsi="宋体" w:eastAsia="宋体" w:cs="Times New Roman"/>
          <w:sz w:val="24"/>
        </w:rPr>
        <w:t>出现</w:t>
      </w:r>
      <w:r>
        <w:rPr>
          <w:rFonts w:hint="eastAsia" w:ascii="宋体" w:hAnsi="宋体" w:eastAsia="宋体" w:cs="Times New Roman"/>
          <w:sz w:val="24"/>
        </w:rPr>
        <w:t>序号16.7的所述</w:t>
      </w:r>
      <w:r>
        <w:rPr>
          <w:rFonts w:ascii="宋体" w:hAnsi="宋体" w:eastAsia="宋体" w:cs="Times New Roman"/>
          <w:sz w:val="24"/>
        </w:rPr>
        <w:t>情形，</w:t>
      </w:r>
      <w:r>
        <w:rPr>
          <w:rFonts w:hint="eastAsia" w:ascii="宋体" w:hAnsi="宋体" w:eastAsia="宋体" w:cs="Times New Roman"/>
          <w:sz w:val="24"/>
        </w:rPr>
        <w:t>情况严重且</w:t>
      </w:r>
      <w:r>
        <w:rPr>
          <w:rFonts w:ascii="宋体" w:hAnsi="宋体" w:eastAsia="宋体" w:cs="Times New Roman"/>
          <w:sz w:val="24"/>
        </w:rPr>
        <w:t>影响采购</w:t>
      </w:r>
      <w:r>
        <w:rPr>
          <w:rFonts w:hint="eastAsia" w:ascii="宋体" w:hAnsi="宋体" w:eastAsia="宋体" w:cs="Times New Roman"/>
          <w:sz w:val="24"/>
        </w:rPr>
        <w:t>活动</w:t>
      </w:r>
      <w:r>
        <w:rPr>
          <w:rFonts w:ascii="宋体" w:hAnsi="宋体" w:eastAsia="宋体" w:cs="Times New Roman"/>
          <w:sz w:val="24"/>
        </w:rPr>
        <w:t>公平、公正性的</w:t>
      </w:r>
      <w:r>
        <w:rPr>
          <w:rFonts w:hint="eastAsia" w:ascii="宋体" w:hAnsi="宋体" w:eastAsia="宋体" w:cs="Times New Roman"/>
          <w:sz w:val="24"/>
        </w:rPr>
        <w:t>。</w:t>
      </w:r>
    </w:p>
    <w:p w14:paraId="0FCE9114">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C459753">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采购人与成交供应商将在成交通知书发出之日起30日内，按照谈判文件确定的合同文本以及采购标的、规格型号、采购金额、采购数量、技术和服务要求等事项签订政府采购合同。</w:t>
      </w:r>
    </w:p>
    <w:p w14:paraId="064B6880">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hint="eastAsia" w:ascii="Times New Roman" w:hAnsi="Times New Roman" w:eastAsia="宋体" w:cs="Times New Roman"/>
          <w:sz w:val="24"/>
        </w:rPr>
        <w:t>排名第一的中标候选人放弃中标，或因不可抗力提出不能履行合同，或者被查实存在影响中标结果的违法行为等情形，不符合中标条件的，采购人可以按照评标委员会提出的中标候选人名单排序依次确定其他中标候选人为中标人，依次确定其他中标候选人与采购人预期差距较大，或者对采购人明显不利的，采购人可以重新招标。</w:t>
      </w:r>
    </w:p>
    <w:p w14:paraId="3E40A8C7">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联合体成交的，联合体各方应当共同与采购人签订合同，就成交项目向采购人承担连带责任。</w:t>
      </w:r>
    </w:p>
    <w:p w14:paraId="0AF5D765">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政府采购合同不能转包。</w:t>
      </w:r>
    </w:p>
    <w:p w14:paraId="5AE6615B">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imes New Roman" w:hAnsi="Times New Roman" w:eastAsia="宋体" w:cs="Times New Roman"/>
          <w:b/>
          <w:bCs/>
          <w:sz w:val="24"/>
        </w:rPr>
        <w:t>响应无效</w:t>
      </w:r>
      <w:r>
        <w:rPr>
          <w:rFonts w:ascii="Times New Roman" w:hAnsi="Times New Roman" w:eastAsia="宋体" w:cs="Times New Roman"/>
          <w:sz w:val="24"/>
        </w:rPr>
        <w:t>。成交供应商就采购项目和分包项目向采购人负责，分包供应商就分包项目承担责任。</w:t>
      </w:r>
    </w:p>
    <w:bookmarkEnd w:id="571"/>
    <w:bookmarkEnd w:id="572"/>
    <w:bookmarkEnd w:id="573"/>
    <w:p w14:paraId="4BA93D8E">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询问与质疑</w:t>
      </w:r>
    </w:p>
    <w:p w14:paraId="0ECC7B31">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询问</w:t>
      </w:r>
    </w:p>
    <w:p w14:paraId="6A69596C">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供应商对政府采购活动事项有疑问的，可依法提出询问，并按《供应商须知资料表》载明的形式送达采购人或采购代理机构。</w:t>
      </w:r>
    </w:p>
    <w:p w14:paraId="0A91449E">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采购人或采购代理机构对供应商依法提出的询问，在3个工作日内作出答复，但答复的内容不得涉及商业秘密。</w:t>
      </w:r>
    </w:p>
    <w:p w14:paraId="42CB3D20">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质疑</w:t>
      </w:r>
    </w:p>
    <w:p w14:paraId="0F4627CA">
      <w:pPr>
        <w:numPr>
          <w:ilvl w:val="2"/>
          <w:numId w:val="1"/>
        </w:numPr>
        <w:snapToGrid w:val="0"/>
        <w:spacing w:line="360" w:lineRule="auto"/>
        <w:ind w:left="1980" w:hanging="900"/>
        <w:rPr>
          <w:rFonts w:hint="eastAsia" w:ascii="Times New Roman" w:hAnsi="Times New Roman" w:eastAsia="宋体" w:cs="Times New Roman"/>
          <w:sz w:val="24"/>
        </w:rPr>
      </w:pPr>
      <w:r>
        <w:rPr>
          <w:rFonts w:ascii="Times New Roman" w:hAnsi="Times New Roman" w:eastAsia="宋体" w:cs="Times New Roman"/>
          <w:sz w:val="24"/>
        </w:rPr>
        <w:t>供应商认为谈判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02C07AD">
      <w:pPr>
        <w:numPr>
          <w:ilvl w:val="2"/>
          <w:numId w:val="1"/>
        </w:numPr>
        <w:snapToGrid w:val="0"/>
        <w:spacing w:line="360" w:lineRule="auto"/>
        <w:ind w:left="1980" w:hanging="900"/>
        <w:rPr>
          <w:rFonts w:ascii="Times New Roman" w:hAnsi="Times New Roman" w:eastAsia="宋体" w:cs="Times New Roman"/>
          <w:sz w:val="24"/>
        </w:rPr>
      </w:pPr>
      <w:r>
        <w:rPr>
          <w:rFonts w:hint="eastAsia" w:ascii="Times New Roman" w:hAnsi="Times New Roman" w:eastAsia="宋体" w:cs="Times New Roman"/>
          <w:b/>
          <w:sz w:val="24"/>
        </w:rPr>
        <w:t>谈判文件</w:t>
      </w:r>
      <w:r>
        <w:rPr>
          <w:rFonts w:hint="eastAsia" w:ascii="宋体" w:hAnsi="宋体" w:eastAsia="宋体" w:cs="Times New Roman"/>
          <w:b/>
          <w:sz w:val="24"/>
        </w:rPr>
        <w:t>中采购需求以及相关部分（第四章、第五章以及供应商资格要求）由采购人负责制定和管理，对该部分内容有询问或者质疑的，供应商应当向采购人书面提出，由采购人负责接收和回复。</w:t>
      </w:r>
    </w:p>
    <w:p w14:paraId="16B192AE">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质疑函须使用财政部制定的范本文件。</w:t>
      </w:r>
      <w:r>
        <w:rPr>
          <w:rFonts w:hint="eastAsia" w:ascii="Times New Roman" w:hAnsi="Times New Roman" w:eastAsia="宋体" w:cs="Times New Roman"/>
          <w:sz w:val="24"/>
        </w:rPr>
        <w:t>（下载网址：</w:t>
      </w:r>
      <w:r>
        <w:rPr>
          <w:rFonts w:ascii="Times New Roman" w:hAnsi="Times New Roman" w:eastAsia="宋体" w:cs="Times New Roman"/>
        </w:rPr>
        <w:fldChar w:fldCharType="begin"/>
      </w:r>
      <w:r>
        <w:rPr>
          <w:rFonts w:ascii="Times New Roman" w:hAnsi="Times New Roman" w:eastAsia="宋体" w:cs="Times New Roman"/>
        </w:rPr>
        <w:instrText xml:space="preserve"> HYPERLINK "http://gks.mof.gov.cn/ztztz/zhengfucaigouguanli/201802/t20180201_2804589.htm" </w:instrText>
      </w:r>
      <w:r>
        <w:rPr>
          <w:rFonts w:ascii="Times New Roman" w:hAnsi="Times New Roman" w:eastAsia="宋体" w:cs="Times New Roman"/>
        </w:rPr>
        <w:fldChar w:fldCharType="separate"/>
      </w:r>
      <w:r>
        <w:rPr>
          <w:rStyle w:val="17"/>
          <w:rFonts w:ascii="Times New Roman" w:hAnsi="Times New Roman" w:eastAsia="宋体" w:cs="Times New Roman"/>
        </w:rPr>
        <w:t>http://gk</w:t>
      </w:r>
      <w:bookmarkStart w:id="608" w:name="_Hlt100654014"/>
      <w:r>
        <w:rPr>
          <w:rStyle w:val="17"/>
          <w:rFonts w:ascii="Times New Roman" w:hAnsi="Times New Roman" w:eastAsia="宋体" w:cs="Times New Roman"/>
        </w:rPr>
        <w:t>s</w:t>
      </w:r>
      <w:bookmarkEnd w:id="608"/>
      <w:r>
        <w:rPr>
          <w:rStyle w:val="17"/>
          <w:rFonts w:ascii="Times New Roman" w:hAnsi="Times New Roman" w:eastAsia="宋体" w:cs="Times New Roman"/>
        </w:rPr>
        <w:t>.m</w:t>
      </w:r>
      <w:bookmarkStart w:id="609" w:name="_Hlt100653993"/>
      <w:bookmarkStart w:id="610" w:name="_Hlt100653994"/>
      <w:r>
        <w:rPr>
          <w:rStyle w:val="17"/>
          <w:rFonts w:ascii="Times New Roman" w:hAnsi="Times New Roman" w:eastAsia="宋体" w:cs="Times New Roman"/>
        </w:rPr>
        <w:t>o</w:t>
      </w:r>
      <w:bookmarkEnd w:id="609"/>
      <w:bookmarkEnd w:id="610"/>
      <w:bookmarkStart w:id="611" w:name="_Hlt101169156"/>
      <w:r>
        <w:rPr>
          <w:rStyle w:val="17"/>
          <w:rFonts w:ascii="Times New Roman" w:hAnsi="Times New Roman" w:eastAsia="宋体" w:cs="Times New Roman"/>
        </w:rPr>
        <w:t>f</w:t>
      </w:r>
      <w:bookmarkEnd w:id="611"/>
      <w:r>
        <w:rPr>
          <w:rStyle w:val="17"/>
          <w:rFonts w:ascii="Times New Roman" w:hAnsi="Times New Roman" w:eastAsia="宋体" w:cs="Times New Roman"/>
        </w:rPr>
        <w:t>.gov.cn/ztztz/zhengfucaigouguanli/201802/t20180201_2804589.htm</w:t>
      </w:r>
      <w:r>
        <w:rPr>
          <w:rFonts w:ascii="Times New Roman" w:hAnsi="Times New Roman" w:eastAsia="宋体" w:cs="Times New Roman"/>
        </w:rPr>
        <w:fldChar w:fldCharType="end"/>
      </w:r>
      <w:r>
        <w:rPr>
          <w:rFonts w:hint="eastAsia" w:ascii="Times New Roman" w:hAnsi="Times New Roman" w:eastAsia="宋体" w:cs="Times New Roman"/>
        </w:rPr>
        <w:t>）</w:t>
      </w:r>
    </w:p>
    <w:p w14:paraId="7D92E4E1">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供应商为自然人的，应当由本人签字；供应商为法人或者其他组织的，应当由法定代表人、主要负责人，或者其授权代表签字或者盖章，并加盖公章。</w:t>
      </w:r>
    </w:p>
    <w:p w14:paraId="6C256796">
      <w:pPr>
        <w:numPr>
          <w:ilvl w:val="2"/>
          <w:numId w:val="1"/>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供应商应在法定质疑期内一次性提出针对同一采购程序环节的质疑，法定质疑期内针对同一采购程序环节再次提出的质疑，采购人、采购代理机构有权不予答复。</w:t>
      </w:r>
    </w:p>
    <w:p w14:paraId="0F2F024B">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接收询问和质疑的联系部门、联系电话和通讯地址见《供应商须知资料表》</w:t>
      </w:r>
      <w:r>
        <w:rPr>
          <w:rFonts w:hint="eastAsia" w:ascii="Times New Roman" w:hAnsi="Times New Roman" w:eastAsia="宋体" w:cs="Times New Roman"/>
          <w:sz w:val="24"/>
        </w:rPr>
        <w:t>。</w:t>
      </w:r>
    </w:p>
    <w:p w14:paraId="198E6D89">
      <w:pPr>
        <w:numPr>
          <w:ilvl w:val="0"/>
          <w:numId w:val="1"/>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代理费</w:t>
      </w:r>
    </w:p>
    <w:p w14:paraId="5FA8BA05">
      <w:pPr>
        <w:numPr>
          <w:ilvl w:val="1"/>
          <w:numId w:val="1"/>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收费对象、收费标准及缴纳时间见《供应商须知资料表》。由成交供应商支付的，成交供应商须一次性向采购代理机构缴纳代理费，报价应包含代理费用。</w:t>
      </w:r>
    </w:p>
    <w:p w14:paraId="056BD4CA">
      <w:pPr>
        <w:numPr>
          <w:ilvl w:val="1"/>
          <w:numId w:val="1"/>
        </w:numPr>
        <w:tabs>
          <w:tab w:val="left" w:pos="1080"/>
          <w:tab w:val="left" w:pos="2014"/>
        </w:tabs>
        <w:snapToGrid w:val="0"/>
        <w:spacing w:line="360" w:lineRule="auto"/>
        <w:ind w:left="1077" w:hanging="720"/>
        <w:rPr>
          <w:sz w:val="24"/>
        </w:rPr>
        <w:sectPr>
          <w:footerReference r:id="rId7" w:type="even"/>
          <w:pgSz w:w="11907" w:h="16840"/>
          <w:pgMar w:top="1440" w:right="1304" w:bottom="1440" w:left="1304" w:header="851" w:footer="851" w:gutter="0"/>
          <w:cols w:space="720" w:num="1"/>
          <w:docGrid w:linePitch="462" w:charSpace="0"/>
        </w:sectPr>
      </w:pPr>
      <w:bookmarkStart w:id="612" w:name="_Toc150774759"/>
      <w:bookmarkStart w:id="613" w:name="_Toc353873934"/>
      <w:bookmarkStart w:id="614" w:name="_Toc264969244"/>
      <w:bookmarkStart w:id="615" w:name="_Toc127151554"/>
      <w:bookmarkStart w:id="616" w:name="_Toc305158822"/>
      <w:bookmarkStart w:id="617" w:name="_Toc226965827"/>
      <w:bookmarkStart w:id="618" w:name="_Toc353825544"/>
      <w:bookmarkStart w:id="619" w:name="_Toc353873664"/>
      <w:bookmarkStart w:id="620" w:name="_Toc150480792"/>
      <w:bookmarkStart w:id="621" w:name="_Toc226337250"/>
      <w:bookmarkStart w:id="622" w:name="_Toc305158896"/>
      <w:bookmarkStart w:id="623" w:name="_Toc265228392"/>
      <w:bookmarkStart w:id="624" w:name="_Toc142311056"/>
    </w:p>
    <w:p w14:paraId="40B26529">
      <w:pPr>
        <w:spacing w:line="360" w:lineRule="auto"/>
        <w:jc w:val="center"/>
        <w:outlineLvl w:val="0"/>
        <w:rPr>
          <w:rFonts w:ascii="Times New Roman" w:hAnsi="Times New Roman" w:eastAsia="宋体" w:cs="Times New Roman"/>
          <w:b/>
          <w:sz w:val="36"/>
          <w:szCs w:val="36"/>
        </w:rPr>
      </w:pPr>
      <w:bookmarkStart w:id="625" w:name="_Toc99301375"/>
      <w:r>
        <w:rPr>
          <w:rFonts w:ascii="Times New Roman" w:hAnsi="Times New Roman" w:eastAsia="宋体" w:cs="Times New Roman"/>
          <w:b/>
          <w:sz w:val="36"/>
          <w:szCs w:val="36"/>
        </w:rPr>
        <w:t xml:space="preserve">第三章   </w:t>
      </w:r>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6" w:name="_Hlk97413531"/>
      <w:bookmarkStart w:id="627" w:name="_Toc487900382"/>
      <w:r>
        <w:rPr>
          <w:rFonts w:ascii="Times New Roman" w:hAnsi="Times New Roman" w:eastAsia="宋体" w:cs="Times New Roman"/>
          <w:b/>
          <w:sz w:val="36"/>
          <w:szCs w:val="36"/>
        </w:rPr>
        <w:t>评审程序和</w:t>
      </w:r>
      <w:bookmarkEnd w:id="626"/>
      <w:r>
        <w:rPr>
          <w:rFonts w:ascii="Times New Roman" w:hAnsi="Times New Roman" w:eastAsia="宋体" w:cs="Times New Roman"/>
          <w:b/>
          <w:sz w:val="36"/>
          <w:szCs w:val="36"/>
        </w:rPr>
        <w:t>评定成交的标准</w:t>
      </w:r>
      <w:bookmarkEnd w:id="625"/>
    </w:p>
    <w:p w14:paraId="6F64A860">
      <w:pPr>
        <w:numPr>
          <w:ilvl w:val="0"/>
          <w:numId w:val="4"/>
        </w:numPr>
        <w:tabs>
          <w:tab w:val="left" w:pos="360"/>
        </w:tabs>
        <w:snapToGrid w:val="0"/>
        <w:spacing w:line="360" w:lineRule="auto"/>
        <w:ind w:left="900" w:hanging="900"/>
        <w:outlineLvl w:val="1"/>
        <w:rPr>
          <w:rFonts w:ascii="Times New Roman" w:hAnsi="Times New Roman" w:eastAsia="宋体" w:cs="Times New Roman"/>
          <w:sz w:val="24"/>
        </w:rPr>
      </w:pPr>
      <w:r>
        <w:rPr>
          <w:rFonts w:ascii="Times New Roman" w:hAnsi="Times New Roman" w:eastAsia="宋体" w:cs="Times New Roman"/>
          <w:sz w:val="24"/>
        </w:rPr>
        <w:t>响应文件的资格审查和符合性</w:t>
      </w:r>
      <w:r>
        <w:rPr>
          <w:rFonts w:hint="eastAsia" w:ascii="Times New Roman" w:hAnsi="Times New Roman" w:eastAsia="宋体" w:cs="Times New Roman"/>
          <w:sz w:val="24"/>
        </w:rPr>
        <w:t>审查</w:t>
      </w:r>
    </w:p>
    <w:p w14:paraId="41570CE1">
      <w:pPr>
        <w:numPr>
          <w:ilvl w:val="1"/>
          <w:numId w:val="5"/>
        </w:numPr>
        <w:tabs>
          <w:tab w:val="left" w:pos="360"/>
          <w:tab w:val="left" w:pos="426"/>
          <w:tab w:val="left" w:pos="900"/>
        </w:tabs>
        <w:snapToGrid w:val="0"/>
        <w:spacing w:line="360" w:lineRule="auto"/>
        <w:ind w:left="900" w:leftChars="200" w:hanging="480" w:hangingChars="200"/>
        <w:outlineLvl w:val="1"/>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谈判小组将根据《</w:t>
      </w:r>
      <w:r>
        <w:rPr>
          <w:rFonts w:ascii="Times New Roman" w:hAnsi="Times New Roman" w:eastAsia="宋体" w:cs="Times New Roman"/>
          <w:sz w:val="24"/>
        </w:rPr>
        <w:t>资格审查要求》和《符合性</w:t>
      </w:r>
      <w:r>
        <w:rPr>
          <w:rFonts w:hint="eastAsia" w:ascii="Times New Roman" w:hAnsi="Times New Roman" w:eastAsia="宋体" w:cs="Times New Roman"/>
          <w:sz w:val="24"/>
        </w:rPr>
        <w:t>审查</w:t>
      </w:r>
      <w:r>
        <w:rPr>
          <w:rFonts w:ascii="Times New Roman" w:hAnsi="Times New Roman" w:eastAsia="宋体" w:cs="Times New Roman"/>
          <w:sz w:val="24"/>
        </w:rPr>
        <w:t>要求</w:t>
      </w:r>
      <w:r>
        <w:rPr>
          <w:rFonts w:ascii="Times New Roman" w:hAnsi="Times New Roman" w:eastAsia="宋体" w:cs="Times New Roman"/>
          <w:color w:val="000000"/>
          <w:kern w:val="0"/>
          <w:sz w:val="24"/>
        </w:rPr>
        <w:t>》中规定的内容，对供应商进行审查，并形成审查结果。供应商《响应文件》有任何一项不符合《资格审查要求》的，</w:t>
      </w:r>
      <w:r>
        <w:rPr>
          <w:rFonts w:hint="eastAsia" w:ascii="Times New Roman" w:hAnsi="Times New Roman" w:eastAsia="宋体" w:cs="Times New Roman"/>
          <w:color w:val="000000"/>
          <w:kern w:val="0"/>
          <w:sz w:val="24"/>
        </w:rPr>
        <w:t>视为未实质性响应谈判文件</w:t>
      </w:r>
      <w:r>
        <w:rPr>
          <w:rFonts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rPr>
        <w:t>未实质性响应谈判文件的响应文件</w:t>
      </w:r>
      <w:r>
        <w:rPr>
          <w:rFonts w:hint="eastAsia" w:ascii="Times New Roman" w:hAnsi="Times New Roman" w:eastAsia="宋体" w:cs="Times New Roman"/>
          <w:b/>
          <w:bCs/>
          <w:color w:val="000000"/>
          <w:kern w:val="0"/>
          <w:sz w:val="24"/>
        </w:rPr>
        <w:t>按无效处理</w:t>
      </w:r>
      <w:r>
        <w:rPr>
          <w:rFonts w:hint="eastAsia" w:ascii="Times New Roman" w:hAnsi="Times New Roman" w:eastAsia="宋体" w:cs="Times New Roman"/>
          <w:color w:val="000000"/>
          <w:kern w:val="0"/>
          <w:sz w:val="24"/>
        </w:rPr>
        <w:t>，谈判小组应当告知有关供应商。</w:t>
      </w:r>
    </w:p>
    <w:p w14:paraId="38FE268A">
      <w:pPr>
        <w:numPr>
          <w:ilvl w:val="1"/>
          <w:numId w:val="5"/>
        </w:numPr>
        <w:tabs>
          <w:tab w:val="left" w:pos="360"/>
          <w:tab w:val="left" w:pos="426"/>
          <w:tab w:val="left" w:pos="900"/>
        </w:tabs>
        <w:snapToGrid w:val="0"/>
        <w:spacing w:line="360" w:lineRule="auto"/>
        <w:ind w:left="900" w:leftChars="200" w:hanging="480" w:hangingChars="200"/>
        <w:outlineLvl w:val="1"/>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《资格审查要求》中对格式有要求的，除谈判文件另有规定外，均为“实质性格式”文件。</w:t>
      </w:r>
    </w:p>
    <w:p w14:paraId="3FA414CC">
      <w:pPr>
        <w:numPr>
          <w:ilvl w:val="1"/>
          <w:numId w:val="5"/>
        </w:numPr>
        <w:tabs>
          <w:tab w:val="left" w:pos="360"/>
          <w:tab w:val="left" w:pos="426"/>
          <w:tab w:val="left" w:pos="900"/>
        </w:tabs>
        <w:snapToGrid w:val="0"/>
        <w:spacing w:line="360" w:lineRule="auto"/>
        <w:ind w:left="900" w:leftChars="200" w:hanging="480" w:hangingChars="200"/>
        <w:outlineLvl w:val="1"/>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《资格审查要求》见下表：</w:t>
      </w:r>
    </w:p>
    <w:p w14:paraId="3F7B53B1">
      <w:pPr>
        <w:tabs>
          <w:tab w:val="left" w:pos="1080"/>
        </w:tabs>
        <w:snapToGrid w:val="0"/>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资格审查要求</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2296"/>
        <w:gridCol w:w="4924"/>
        <w:gridCol w:w="1738"/>
      </w:tblGrid>
      <w:tr w14:paraId="6A202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97" w:type="dxa"/>
            <w:noWrap w:val="0"/>
            <w:vAlign w:val="center"/>
          </w:tcPr>
          <w:p w14:paraId="653B32A1">
            <w:pPr>
              <w:tabs>
                <w:tab w:val="left" w:pos="1080"/>
              </w:tabs>
              <w:snapToGrid w:val="0"/>
              <w:jc w:val="center"/>
              <w:rPr>
                <w:rFonts w:ascii="Times New Roman" w:hAnsi="Times New Roman" w:eastAsia="宋体" w:cs="Times New Roman"/>
                <w:b/>
                <w:sz w:val="24"/>
              </w:rPr>
            </w:pPr>
            <w:r>
              <w:rPr>
                <w:rFonts w:ascii="Times New Roman" w:hAnsi="Times New Roman" w:eastAsia="宋体" w:cs="Times New Roman"/>
                <w:b/>
                <w:sz w:val="24"/>
              </w:rPr>
              <w:t>序号</w:t>
            </w:r>
          </w:p>
        </w:tc>
        <w:tc>
          <w:tcPr>
            <w:tcW w:w="2296" w:type="dxa"/>
            <w:noWrap w:val="0"/>
            <w:vAlign w:val="center"/>
          </w:tcPr>
          <w:p w14:paraId="1B6E091E">
            <w:pPr>
              <w:tabs>
                <w:tab w:val="left" w:pos="1080"/>
              </w:tabs>
              <w:snapToGrid w:val="0"/>
              <w:jc w:val="center"/>
              <w:rPr>
                <w:rFonts w:ascii="Times New Roman" w:hAnsi="Times New Roman" w:eastAsia="宋体" w:cs="Times New Roman"/>
                <w:b/>
                <w:sz w:val="24"/>
              </w:rPr>
            </w:pPr>
            <w:r>
              <w:rPr>
                <w:rFonts w:ascii="Times New Roman" w:hAnsi="Times New Roman" w:eastAsia="宋体" w:cs="Times New Roman"/>
                <w:b/>
                <w:sz w:val="24"/>
              </w:rPr>
              <w:t>审查因素</w:t>
            </w:r>
          </w:p>
        </w:tc>
        <w:tc>
          <w:tcPr>
            <w:tcW w:w="4924" w:type="dxa"/>
            <w:noWrap w:val="0"/>
            <w:vAlign w:val="center"/>
          </w:tcPr>
          <w:p w14:paraId="5170DF3C">
            <w:pPr>
              <w:tabs>
                <w:tab w:val="left" w:pos="1080"/>
              </w:tabs>
              <w:snapToGrid w:val="0"/>
              <w:jc w:val="center"/>
              <w:rPr>
                <w:rFonts w:ascii="Times New Roman" w:hAnsi="Times New Roman" w:eastAsia="宋体" w:cs="Times New Roman"/>
                <w:b/>
                <w:sz w:val="24"/>
              </w:rPr>
            </w:pPr>
            <w:r>
              <w:rPr>
                <w:rFonts w:ascii="Times New Roman" w:hAnsi="Times New Roman" w:eastAsia="宋体" w:cs="Times New Roman"/>
                <w:b/>
                <w:sz w:val="24"/>
              </w:rPr>
              <w:t>审查内容</w:t>
            </w:r>
          </w:p>
        </w:tc>
        <w:tc>
          <w:tcPr>
            <w:tcW w:w="1738" w:type="dxa"/>
            <w:noWrap w:val="0"/>
            <w:vAlign w:val="center"/>
          </w:tcPr>
          <w:p w14:paraId="54C6425B">
            <w:pPr>
              <w:tabs>
                <w:tab w:val="left" w:pos="1080"/>
              </w:tabs>
              <w:snapToGrid w:val="0"/>
              <w:jc w:val="center"/>
              <w:rPr>
                <w:rFonts w:ascii="Times New Roman" w:hAnsi="Times New Roman" w:eastAsia="宋体" w:cs="Times New Roman"/>
                <w:b/>
                <w:sz w:val="24"/>
              </w:rPr>
            </w:pPr>
            <w:r>
              <w:rPr>
                <w:rFonts w:ascii="Times New Roman" w:hAnsi="Times New Roman" w:eastAsia="宋体" w:cs="Times New Roman"/>
                <w:b/>
                <w:sz w:val="24"/>
              </w:rPr>
              <w:t>格式要求</w:t>
            </w:r>
          </w:p>
        </w:tc>
      </w:tr>
      <w:tr w14:paraId="0A6E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670C98EC">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1</w:t>
            </w:r>
          </w:p>
        </w:tc>
        <w:tc>
          <w:tcPr>
            <w:tcW w:w="2296" w:type="dxa"/>
            <w:noWrap w:val="0"/>
            <w:vAlign w:val="center"/>
          </w:tcPr>
          <w:p w14:paraId="3C24767E">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满足《中华人民共和国政府采购法》第二十二条规定及法律法规的其他规定</w:t>
            </w:r>
          </w:p>
        </w:tc>
        <w:tc>
          <w:tcPr>
            <w:tcW w:w="4924" w:type="dxa"/>
            <w:noWrap w:val="0"/>
            <w:vAlign w:val="center"/>
          </w:tcPr>
          <w:p w14:paraId="655F4D54">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具体规定见第一章《</w:t>
            </w:r>
            <w:r>
              <w:rPr>
                <w:rFonts w:hint="eastAsia" w:ascii="Times New Roman" w:hAnsi="Times New Roman" w:eastAsia="宋体" w:cs="Times New Roman"/>
                <w:sz w:val="24"/>
                <w:lang w:eastAsia="zh-CN"/>
              </w:rPr>
              <w:t>采购</w:t>
            </w:r>
            <w:r>
              <w:rPr>
                <w:rFonts w:ascii="Times New Roman" w:hAnsi="Times New Roman" w:eastAsia="宋体" w:cs="Times New Roman"/>
                <w:sz w:val="24"/>
              </w:rPr>
              <w:t>邀请》</w:t>
            </w:r>
          </w:p>
        </w:tc>
        <w:tc>
          <w:tcPr>
            <w:tcW w:w="1738" w:type="dxa"/>
            <w:noWrap w:val="0"/>
            <w:vAlign w:val="center"/>
          </w:tcPr>
          <w:p w14:paraId="766EF71A">
            <w:pPr>
              <w:tabs>
                <w:tab w:val="left" w:pos="1080"/>
              </w:tabs>
              <w:snapToGrid w:val="0"/>
              <w:rPr>
                <w:rFonts w:ascii="Times New Roman" w:hAnsi="Times New Roman" w:eastAsia="宋体" w:cs="Times New Roman"/>
                <w:sz w:val="24"/>
              </w:rPr>
            </w:pPr>
          </w:p>
        </w:tc>
      </w:tr>
      <w:tr w14:paraId="4427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5A259403">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-1</w:t>
            </w:r>
          </w:p>
        </w:tc>
        <w:tc>
          <w:tcPr>
            <w:tcW w:w="2296" w:type="dxa"/>
            <w:noWrap w:val="0"/>
            <w:vAlign w:val="center"/>
          </w:tcPr>
          <w:p w14:paraId="693C7252">
            <w:pPr>
              <w:tabs>
                <w:tab w:val="left" w:pos="1080"/>
              </w:tabs>
              <w:snapToGrid w:val="0"/>
              <w:rPr>
                <w:rFonts w:ascii="Times New Roman" w:hAnsi="Times New Roman" w:eastAsia="宋体" w:cs="Times New Roman"/>
                <w:sz w:val="24"/>
              </w:rPr>
            </w:pPr>
            <w:r>
              <w:rPr>
                <w:rFonts w:hint="eastAsia" w:ascii="Times New Roman" w:hAnsi="Times New Roman" w:eastAsia="宋体" w:cs="Times New Roman"/>
                <w:sz w:val="24"/>
              </w:rPr>
              <w:t>供应商资格声明函</w:t>
            </w:r>
          </w:p>
        </w:tc>
        <w:tc>
          <w:tcPr>
            <w:tcW w:w="4924" w:type="dxa"/>
            <w:noWrap w:val="0"/>
            <w:vAlign w:val="center"/>
          </w:tcPr>
          <w:p w14:paraId="71EB3B65">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提供了符合</w:t>
            </w:r>
            <w:r>
              <w:rPr>
                <w:rFonts w:hint="eastAsia" w:ascii="Times New Roman" w:hAnsi="Times New Roman" w:eastAsia="宋体" w:cs="Times New Roman"/>
                <w:sz w:val="24"/>
              </w:rPr>
              <w:t>采购</w:t>
            </w:r>
            <w:r>
              <w:rPr>
                <w:rFonts w:ascii="Times New Roman" w:hAnsi="Times New Roman" w:eastAsia="宋体" w:cs="Times New Roman"/>
                <w:sz w:val="24"/>
              </w:rPr>
              <w:t>文件要求的《</w:t>
            </w:r>
            <w:r>
              <w:rPr>
                <w:rFonts w:hint="eastAsia" w:ascii="Times New Roman" w:hAnsi="Times New Roman" w:eastAsia="宋体" w:cs="Times New Roman"/>
                <w:sz w:val="24"/>
              </w:rPr>
              <w:t>供应商资格声明函</w:t>
            </w:r>
            <w:r>
              <w:rPr>
                <w:rFonts w:ascii="Times New Roman" w:hAnsi="Times New Roman" w:eastAsia="宋体" w:cs="Times New Roman"/>
                <w:sz w:val="24"/>
              </w:rPr>
              <w:t>》。</w:t>
            </w:r>
          </w:p>
        </w:tc>
        <w:tc>
          <w:tcPr>
            <w:tcW w:w="1738" w:type="dxa"/>
            <w:noWrap w:val="0"/>
            <w:vAlign w:val="center"/>
          </w:tcPr>
          <w:p w14:paraId="4D23999D">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格式见《</w:t>
            </w:r>
            <w:r>
              <w:rPr>
                <w:rFonts w:hint="eastAsia" w:ascii="Times New Roman" w:hAnsi="Times New Roman" w:eastAsia="宋体" w:cs="Times New Roman"/>
                <w:sz w:val="24"/>
                <w:lang w:eastAsia="zh-CN"/>
              </w:rPr>
              <w:t>响应</w:t>
            </w:r>
            <w:r>
              <w:rPr>
                <w:rFonts w:ascii="Times New Roman" w:hAnsi="Times New Roman" w:eastAsia="宋体" w:cs="Times New Roman"/>
                <w:sz w:val="24"/>
              </w:rPr>
              <w:t>文件格式》</w:t>
            </w:r>
          </w:p>
        </w:tc>
      </w:tr>
      <w:tr w14:paraId="7C67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021E1979">
            <w:pPr>
              <w:tabs>
                <w:tab w:val="left" w:pos="1080"/>
              </w:tabs>
              <w:snapToGrid w:val="0"/>
              <w:jc w:val="center"/>
              <w:rPr>
                <w:rFonts w:ascii="Times New Roman" w:hAnsi="Times New Roman" w:eastAsia="宋体" w:cs="Times New Roman"/>
                <w:sz w:val="24"/>
              </w:rPr>
            </w:pPr>
            <w:r>
              <w:rPr>
                <w:rFonts w:hint="eastAsia" w:ascii="Times New Roman" w:hAnsi="Times New Roman" w:eastAsia="宋体" w:cs="Times New Roman"/>
                <w:sz w:val="24"/>
              </w:rPr>
              <w:t>1-2</w:t>
            </w:r>
          </w:p>
        </w:tc>
        <w:tc>
          <w:tcPr>
            <w:tcW w:w="2296" w:type="dxa"/>
            <w:noWrap w:val="0"/>
            <w:vAlign w:val="center"/>
          </w:tcPr>
          <w:p w14:paraId="52190DAB">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供应商信用记录</w:t>
            </w:r>
          </w:p>
        </w:tc>
        <w:tc>
          <w:tcPr>
            <w:tcW w:w="4924" w:type="dxa"/>
            <w:noWrap w:val="0"/>
            <w:vAlign w:val="center"/>
          </w:tcPr>
          <w:p w14:paraId="5A4EE002">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查询渠道：信用中国网站和中国政府采购网（</w:t>
            </w:r>
            <w:r>
              <w:rPr>
                <w:rFonts w:ascii="Times New Roman" w:hAnsi="Times New Roman" w:eastAsia="宋体" w:cs="Times New Roman"/>
              </w:rPr>
              <w:t>www.creditchina.gov.cn</w:t>
            </w:r>
            <w:r>
              <w:rPr>
                <w:rFonts w:ascii="Times New Roman" w:hAnsi="Times New Roman" w:eastAsia="宋体" w:cs="Times New Roman"/>
                <w:sz w:val="24"/>
              </w:rPr>
              <w:t>、</w:t>
            </w:r>
            <w:r>
              <w:rPr>
                <w:rFonts w:ascii="Times New Roman" w:hAnsi="Times New Roman" w:eastAsia="宋体" w:cs="Times New Roman"/>
              </w:rPr>
              <w:t>www.ccgp.gov.cn</w:t>
            </w:r>
            <w:r>
              <w:rPr>
                <w:rFonts w:ascii="Times New Roman" w:hAnsi="Times New Roman" w:eastAsia="宋体" w:cs="Times New Roman"/>
                <w:sz w:val="24"/>
              </w:rPr>
              <w:t>）；</w:t>
            </w:r>
          </w:p>
          <w:p w14:paraId="67C76BA3">
            <w:pPr>
              <w:tabs>
                <w:tab w:val="left" w:pos="900"/>
                <w:tab w:val="left" w:pos="1980"/>
              </w:tabs>
              <w:snapToGrid w:val="0"/>
              <w:rPr>
                <w:rFonts w:ascii="Times New Roman" w:hAnsi="Times New Roman" w:eastAsia="宋体" w:cs="Times New Roman"/>
                <w:sz w:val="24"/>
              </w:rPr>
            </w:pPr>
            <w:r>
              <w:rPr>
                <w:rFonts w:ascii="Times New Roman" w:hAnsi="Times New Roman" w:eastAsia="宋体" w:cs="Times New Roman"/>
                <w:sz w:val="24"/>
              </w:rPr>
              <w:t>截止时点：投标截止时间以后、</w:t>
            </w:r>
            <w:r>
              <w:rPr>
                <w:rFonts w:hint="eastAsia" w:ascii="Times New Roman" w:hAnsi="Times New Roman" w:eastAsia="宋体" w:cs="Times New Roman"/>
                <w:sz w:val="24"/>
              </w:rPr>
              <w:t>资格审查阶段采购人或</w:t>
            </w:r>
            <w:r>
              <w:rPr>
                <w:rFonts w:ascii="Times New Roman" w:hAnsi="Times New Roman" w:eastAsia="宋体" w:cs="Times New Roman"/>
                <w:sz w:val="24"/>
              </w:rPr>
              <w:t>采购代理机构的实际查询时间；</w:t>
            </w:r>
          </w:p>
          <w:p w14:paraId="1E48F958">
            <w:pPr>
              <w:tabs>
                <w:tab w:val="left" w:pos="900"/>
                <w:tab w:val="left" w:pos="1980"/>
              </w:tabs>
              <w:snapToGrid w:val="0"/>
              <w:rPr>
                <w:rFonts w:ascii="Times New Roman" w:hAnsi="Times New Roman" w:eastAsia="宋体" w:cs="Times New Roman"/>
                <w:sz w:val="24"/>
              </w:rPr>
            </w:pPr>
            <w:r>
              <w:rPr>
                <w:rFonts w:ascii="Times New Roman" w:hAnsi="Times New Roman" w:eastAsia="宋体" w:cs="Times New Roman"/>
                <w:sz w:val="24"/>
              </w:rPr>
              <w:t>信用信息查询记录和证据留存具体方式：查询结果网页打印页作为查询记录和证据，与其他采购文件一并保存；</w:t>
            </w:r>
          </w:p>
          <w:p w14:paraId="29628BF5">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信用信息的使用原则：经认定的被列入失信被执行人、重大税收违法案件当事人名单、政府采购严重违法失信行为记录名单的投标人，其</w:t>
            </w:r>
            <w:r>
              <w:rPr>
                <w:rFonts w:hint="eastAsia" w:ascii="Times New Roman" w:hAnsi="Times New Roman" w:eastAsia="宋体" w:cs="Times New Roman"/>
                <w:b/>
                <w:bCs/>
                <w:sz w:val="24"/>
                <w:lang w:eastAsia="zh-CN"/>
              </w:rPr>
              <w:t>响应</w:t>
            </w:r>
            <w:r>
              <w:rPr>
                <w:rFonts w:ascii="Times New Roman" w:hAnsi="Times New Roman" w:eastAsia="宋体" w:cs="Times New Roman"/>
                <w:b/>
                <w:sz w:val="24"/>
              </w:rPr>
              <w:t>无效</w:t>
            </w:r>
            <w:r>
              <w:rPr>
                <w:rFonts w:ascii="Times New Roman" w:hAnsi="Times New Roman" w:eastAsia="宋体" w:cs="Times New Roman"/>
                <w:sz w:val="24"/>
              </w:rPr>
              <w:t>。联合体形式投标的，联合体成员存在不良信用记录，视同联合体存在不良信用记录。</w:t>
            </w:r>
          </w:p>
        </w:tc>
        <w:tc>
          <w:tcPr>
            <w:tcW w:w="1738" w:type="dxa"/>
            <w:noWrap w:val="0"/>
            <w:vAlign w:val="center"/>
          </w:tcPr>
          <w:p w14:paraId="35A602C4">
            <w:pPr>
              <w:tabs>
                <w:tab w:val="left" w:pos="1080"/>
              </w:tabs>
              <w:snapToGrid w:val="0"/>
              <w:rPr>
                <w:rFonts w:ascii="Times New Roman" w:hAnsi="Times New Roman" w:eastAsia="宋体" w:cs="Times New Roman"/>
                <w:sz w:val="24"/>
              </w:rPr>
            </w:pPr>
            <w:r>
              <w:rPr>
                <w:rFonts w:ascii="Times New Roman" w:hAnsi="Times New Roman" w:eastAsia="宋体" w:cs="Times New Roman"/>
                <w:b/>
                <w:bCs/>
                <w:sz w:val="24"/>
              </w:rPr>
              <w:t>无须</w:t>
            </w:r>
            <w:r>
              <w:rPr>
                <w:rFonts w:hint="eastAsia" w:ascii="Times New Roman" w:hAnsi="Times New Roman" w:eastAsia="宋体" w:cs="Times New Roman"/>
                <w:b/>
                <w:bCs/>
                <w:sz w:val="24"/>
                <w:lang w:eastAsia="zh-CN"/>
              </w:rPr>
              <w:t>供应商</w:t>
            </w:r>
            <w:r>
              <w:rPr>
                <w:rFonts w:ascii="Times New Roman" w:hAnsi="Times New Roman" w:eastAsia="宋体" w:cs="Times New Roman"/>
                <w:b/>
                <w:bCs/>
                <w:sz w:val="24"/>
              </w:rPr>
              <w:t>提供，由采购人查询。</w:t>
            </w:r>
          </w:p>
        </w:tc>
      </w:tr>
      <w:tr w14:paraId="77A3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97" w:type="dxa"/>
            <w:noWrap w:val="0"/>
            <w:vAlign w:val="center"/>
          </w:tcPr>
          <w:p w14:paraId="64A6ADDF">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2</w:t>
            </w:r>
          </w:p>
        </w:tc>
        <w:tc>
          <w:tcPr>
            <w:tcW w:w="2296" w:type="dxa"/>
            <w:noWrap w:val="0"/>
            <w:vAlign w:val="center"/>
          </w:tcPr>
          <w:p w14:paraId="73E3F9B4">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落实政府采购政策需满足的资格要求</w:t>
            </w:r>
          </w:p>
        </w:tc>
        <w:tc>
          <w:tcPr>
            <w:tcW w:w="4924" w:type="dxa"/>
            <w:noWrap w:val="0"/>
            <w:vAlign w:val="center"/>
          </w:tcPr>
          <w:p w14:paraId="2BA7DBBE">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具体要求见第一章《投标邀请》</w:t>
            </w:r>
          </w:p>
        </w:tc>
        <w:tc>
          <w:tcPr>
            <w:tcW w:w="1738" w:type="dxa"/>
            <w:noWrap w:val="0"/>
            <w:vAlign w:val="center"/>
          </w:tcPr>
          <w:p w14:paraId="3F37B14C">
            <w:pPr>
              <w:tabs>
                <w:tab w:val="left" w:pos="1080"/>
              </w:tabs>
              <w:snapToGrid w:val="0"/>
              <w:rPr>
                <w:rFonts w:ascii="Times New Roman" w:hAnsi="Times New Roman" w:eastAsia="宋体" w:cs="Times New Roman"/>
                <w:sz w:val="24"/>
              </w:rPr>
            </w:pPr>
          </w:p>
        </w:tc>
      </w:tr>
      <w:tr w14:paraId="751F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97" w:type="dxa"/>
            <w:noWrap w:val="0"/>
            <w:vAlign w:val="center"/>
          </w:tcPr>
          <w:p w14:paraId="2D267F19">
            <w:pPr>
              <w:tabs>
                <w:tab w:val="left" w:pos="1080"/>
              </w:tabs>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2-1</w:t>
            </w:r>
          </w:p>
        </w:tc>
        <w:tc>
          <w:tcPr>
            <w:tcW w:w="2296" w:type="dxa"/>
            <w:noWrap w:val="0"/>
            <w:vAlign w:val="center"/>
          </w:tcPr>
          <w:p w14:paraId="587E4A3B">
            <w:pPr>
              <w:tabs>
                <w:tab w:val="left" w:pos="1080"/>
              </w:tabs>
              <w:snapToGrid w:val="0"/>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中小企业声明函</w:t>
            </w:r>
          </w:p>
        </w:tc>
        <w:tc>
          <w:tcPr>
            <w:tcW w:w="4924" w:type="dxa"/>
            <w:noWrap w:val="0"/>
            <w:vAlign w:val="center"/>
          </w:tcPr>
          <w:p w14:paraId="57FB62A1">
            <w:pPr>
              <w:tabs>
                <w:tab w:val="left" w:pos="1080"/>
              </w:tabs>
              <w:snapToGrid w:val="0"/>
              <w:rPr>
                <w:rFonts w:ascii="Times New Roman" w:hAnsi="Times New Roman" w:eastAsia="宋体" w:cs="Times New Roman"/>
                <w:bCs/>
                <w:sz w:val="24"/>
              </w:rPr>
            </w:pPr>
            <w:r>
              <w:rPr>
                <w:rFonts w:hint="eastAsia" w:ascii="Times New Roman" w:hAnsi="Times New Roman" w:eastAsia="宋体" w:cs="Times New Roman"/>
                <w:bCs/>
                <w:sz w:val="24"/>
              </w:rPr>
              <w:t>1、供应商单独参与谈判的，应提供中小企业声明函；如为监狱企业或残疾人福利性单位，不必提供中小企业声明函，但须按注1或注2要求提供证明材料。</w:t>
            </w:r>
          </w:p>
          <w:p w14:paraId="00FDB74E">
            <w:pPr>
              <w:tabs>
                <w:tab w:val="left" w:pos="1080"/>
              </w:tabs>
              <w:snapToGrid w:val="0"/>
              <w:rPr>
                <w:rFonts w:ascii="Times New Roman" w:hAnsi="Times New Roman" w:eastAsia="宋体" w:cs="Times New Roman"/>
                <w:bCs/>
                <w:sz w:val="24"/>
              </w:rPr>
            </w:pPr>
            <w:r>
              <w:rPr>
                <w:rFonts w:hint="eastAsia" w:ascii="Times New Roman" w:hAnsi="Times New Roman" w:eastAsia="宋体" w:cs="Times New Roman"/>
                <w:bCs/>
                <w:sz w:val="24"/>
              </w:rPr>
              <w:t>2、如谈判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3518771">
            <w:pPr>
              <w:tabs>
                <w:tab w:val="left" w:pos="1080"/>
              </w:tabs>
              <w:snapToGrid w:val="0"/>
              <w:rPr>
                <w:rFonts w:ascii="Times New Roman" w:hAnsi="Times New Roman" w:eastAsia="宋体" w:cs="Times New Roman"/>
                <w:bCs/>
                <w:sz w:val="24"/>
              </w:rPr>
            </w:pPr>
            <w:r>
              <w:rPr>
                <w:rFonts w:hint="eastAsia" w:ascii="Times New Roman" w:hAnsi="Times New Roman" w:eastAsia="宋体" w:cs="Times New Roman"/>
                <w:bCs/>
                <w:sz w:val="24"/>
              </w:rPr>
              <w:t>注1：监狱企业须提供由省级以上监狱管理局（常州市含教育矫治局）、戒毒管理局（含新疆生产建设兵团）出具的属于监狱企业的证明文件。</w:t>
            </w:r>
          </w:p>
          <w:p w14:paraId="6DBF564C">
            <w:pPr>
              <w:tabs>
                <w:tab w:val="left" w:pos="1080"/>
              </w:tabs>
              <w:snapToGrid w:val="0"/>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Cs/>
                <w:sz w:val="24"/>
              </w:rPr>
              <w:t>注2：残疾人福利性单位须按谈判文件要求提供《残疾人福利性单位声明函》。</w:t>
            </w:r>
          </w:p>
        </w:tc>
        <w:tc>
          <w:tcPr>
            <w:tcW w:w="1738" w:type="dxa"/>
            <w:noWrap w:val="0"/>
            <w:vAlign w:val="center"/>
          </w:tcPr>
          <w:p w14:paraId="18F99DBB">
            <w:pPr>
              <w:tabs>
                <w:tab w:val="left" w:pos="1080"/>
              </w:tabs>
              <w:snapToGrid w:val="0"/>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格式见《响应文件格式》</w:t>
            </w:r>
          </w:p>
        </w:tc>
      </w:tr>
      <w:tr w14:paraId="15C5B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97" w:type="dxa"/>
            <w:noWrap w:val="0"/>
            <w:vAlign w:val="center"/>
          </w:tcPr>
          <w:p w14:paraId="24822AD6">
            <w:pPr>
              <w:tabs>
                <w:tab w:val="left" w:pos="1080"/>
              </w:tabs>
              <w:snapToGrid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2-2</w:t>
            </w:r>
          </w:p>
        </w:tc>
        <w:tc>
          <w:tcPr>
            <w:tcW w:w="2296" w:type="dxa"/>
            <w:noWrap w:val="0"/>
            <w:vAlign w:val="center"/>
          </w:tcPr>
          <w:p w14:paraId="34756E6A">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拟分包情况说明及分包意向协议</w:t>
            </w:r>
          </w:p>
        </w:tc>
        <w:tc>
          <w:tcPr>
            <w:tcW w:w="4924" w:type="dxa"/>
            <w:noWrap w:val="0"/>
            <w:vAlign w:val="center"/>
          </w:tcPr>
          <w:p w14:paraId="4F01C996">
            <w:pPr>
              <w:tabs>
                <w:tab w:val="left" w:pos="1080"/>
              </w:tabs>
              <w:snapToGrid w:val="0"/>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不分包</w:t>
            </w:r>
          </w:p>
        </w:tc>
        <w:tc>
          <w:tcPr>
            <w:tcW w:w="1738" w:type="dxa"/>
            <w:noWrap w:val="0"/>
            <w:vAlign w:val="center"/>
          </w:tcPr>
          <w:p w14:paraId="629EA02E">
            <w:pPr>
              <w:tabs>
                <w:tab w:val="left" w:pos="1080"/>
              </w:tabs>
              <w:snapToGrid w:val="0"/>
              <w:rPr>
                <w:rFonts w:ascii="Times New Roman" w:hAnsi="Times New Roman" w:eastAsia="宋体" w:cs="Times New Roman"/>
                <w:sz w:val="24"/>
              </w:rPr>
            </w:pPr>
          </w:p>
        </w:tc>
      </w:tr>
      <w:tr w14:paraId="750D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413D1CD4">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2-3</w:t>
            </w:r>
          </w:p>
        </w:tc>
        <w:tc>
          <w:tcPr>
            <w:tcW w:w="2296" w:type="dxa"/>
            <w:noWrap w:val="0"/>
            <w:vAlign w:val="center"/>
          </w:tcPr>
          <w:p w14:paraId="054C7706">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其它落实政府采购政策的资格要求</w:t>
            </w:r>
          </w:p>
        </w:tc>
        <w:tc>
          <w:tcPr>
            <w:tcW w:w="4924" w:type="dxa"/>
            <w:noWrap w:val="0"/>
            <w:vAlign w:val="center"/>
          </w:tcPr>
          <w:p w14:paraId="27A038E4">
            <w:pPr>
              <w:tabs>
                <w:tab w:val="left" w:pos="1080"/>
              </w:tabs>
              <w:snapToGrid w:val="0"/>
              <w:jc w:val="both"/>
              <w:rPr>
                <w:rFonts w:ascii="Times New Roman" w:hAnsi="Times New Roman" w:eastAsia="宋体" w:cs="Times New Roman"/>
                <w:sz w:val="24"/>
              </w:rPr>
            </w:pPr>
            <w:r>
              <w:rPr>
                <w:rFonts w:ascii="Times New Roman" w:hAnsi="Times New Roman" w:eastAsia="宋体" w:cs="Times New Roman"/>
                <w:sz w:val="24"/>
              </w:rPr>
              <w:t>如有，见第一章《采购邀请》</w:t>
            </w:r>
          </w:p>
        </w:tc>
        <w:tc>
          <w:tcPr>
            <w:tcW w:w="1738" w:type="dxa"/>
            <w:noWrap w:val="0"/>
            <w:vAlign w:val="center"/>
          </w:tcPr>
          <w:p w14:paraId="74DCF030">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提供证明文件的电子件或电子证照</w:t>
            </w:r>
          </w:p>
        </w:tc>
      </w:tr>
      <w:tr w14:paraId="566A4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3063315D">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3</w:t>
            </w:r>
          </w:p>
        </w:tc>
        <w:tc>
          <w:tcPr>
            <w:tcW w:w="2296" w:type="dxa"/>
            <w:noWrap w:val="0"/>
            <w:vAlign w:val="center"/>
          </w:tcPr>
          <w:p w14:paraId="7F77D4DE">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本项目的特定资格要求</w:t>
            </w:r>
          </w:p>
        </w:tc>
        <w:tc>
          <w:tcPr>
            <w:tcW w:w="4924" w:type="dxa"/>
            <w:noWrap w:val="0"/>
            <w:vAlign w:val="center"/>
          </w:tcPr>
          <w:p w14:paraId="4F87F6C8">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如有，见第一章《</w:t>
            </w:r>
            <w:r>
              <w:rPr>
                <w:rFonts w:hint="eastAsia" w:ascii="Times New Roman" w:hAnsi="Times New Roman" w:eastAsia="宋体" w:cs="Times New Roman"/>
                <w:sz w:val="24"/>
                <w:lang w:eastAsia="zh-CN"/>
              </w:rPr>
              <w:t>采购</w:t>
            </w:r>
            <w:r>
              <w:rPr>
                <w:rFonts w:ascii="Times New Roman" w:hAnsi="Times New Roman" w:eastAsia="宋体" w:cs="Times New Roman"/>
                <w:sz w:val="24"/>
              </w:rPr>
              <w:t>邀请》</w:t>
            </w:r>
          </w:p>
        </w:tc>
        <w:tc>
          <w:tcPr>
            <w:tcW w:w="1738" w:type="dxa"/>
            <w:noWrap w:val="0"/>
            <w:vAlign w:val="center"/>
          </w:tcPr>
          <w:p w14:paraId="3CC5F754">
            <w:pPr>
              <w:tabs>
                <w:tab w:val="left" w:pos="1080"/>
              </w:tabs>
              <w:snapToGrid w:val="0"/>
              <w:rPr>
                <w:rFonts w:ascii="Times New Roman" w:hAnsi="Times New Roman" w:eastAsia="宋体" w:cs="Times New Roman"/>
                <w:sz w:val="24"/>
              </w:rPr>
            </w:pPr>
            <w:r>
              <w:rPr>
                <w:rFonts w:ascii="宋体" w:hAnsi="宋体" w:eastAsia="宋体" w:cs="Times New Roman"/>
                <w:sz w:val="24"/>
                <w:szCs w:val="24"/>
              </w:rPr>
              <w:t>提供</w:t>
            </w:r>
            <w:r>
              <w:rPr>
                <w:rFonts w:hint="eastAsia" w:ascii="宋体" w:hAnsi="宋体" w:eastAsia="宋体" w:cs="Times New Roman"/>
                <w:sz w:val="24"/>
                <w:szCs w:val="24"/>
                <w:lang w:eastAsia="zh-CN"/>
              </w:rPr>
              <w:t>电子</w:t>
            </w:r>
            <w:r>
              <w:rPr>
                <w:rFonts w:ascii="宋体" w:hAnsi="宋体" w:eastAsia="宋体" w:cs="Times New Roman"/>
                <w:sz w:val="24"/>
                <w:szCs w:val="24"/>
              </w:rPr>
              <w:t>证明</w:t>
            </w:r>
            <w:r>
              <w:rPr>
                <w:rFonts w:hint="eastAsia" w:ascii="宋体" w:hAnsi="宋体" w:eastAsia="宋体" w:cs="Times New Roman"/>
                <w:sz w:val="24"/>
                <w:szCs w:val="24"/>
                <w:lang w:eastAsia="zh-CN"/>
              </w:rPr>
              <w:t>文件</w:t>
            </w:r>
          </w:p>
        </w:tc>
      </w:tr>
      <w:tr w14:paraId="03E7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97" w:type="dxa"/>
            <w:noWrap w:val="0"/>
            <w:vAlign w:val="center"/>
          </w:tcPr>
          <w:p w14:paraId="1D2E0ADE">
            <w:pPr>
              <w:tabs>
                <w:tab w:val="left" w:pos="1080"/>
              </w:tabs>
              <w:snapToGrid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3-1</w:t>
            </w:r>
          </w:p>
        </w:tc>
        <w:tc>
          <w:tcPr>
            <w:tcW w:w="2296" w:type="dxa"/>
            <w:noWrap w:val="0"/>
            <w:vAlign w:val="center"/>
          </w:tcPr>
          <w:p w14:paraId="55CDFD9E">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是否接受联合体响应</w:t>
            </w:r>
          </w:p>
        </w:tc>
        <w:tc>
          <w:tcPr>
            <w:tcW w:w="4924" w:type="dxa"/>
            <w:noWrap w:val="0"/>
            <w:vAlign w:val="center"/>
          </w:tcPr>
          <w:p w14:paraId="004800C6">
            <w:pPr>
              <w:tabs>
                <w:tab w:val="left" w:pos="1080"/>
              </w:tabs>
              <w:snapToGrid w:val="0"/>
              <w:rPr>
                <w:rFonts w:hint="eastAsia" w:ascii="Times New Roman" w:hAnsi="Times New Roman" w:eastAsia="宋体" w:cs="Times New Roman"/>
                <w:sz w:val="24"/>
                <w:lang w:eastAsia="zh-CN"/>
              </w:rPr>
            </w:pPr>
            <w:r>
              <w:rPr>
                <w:rFonts w:ascii="Times New Roman" w:hAnsi="Times New Roman" w:eastAsia="宋体" w:cs="Times New Roman"/>
                <w:sz w:val="24"/>
              </w:rPr>
              <w:t>本项目不接受联合体响应，</w:t>
            </w:r>
            <w:r>
              <w:rPr>
                <w:rFonts w:hint="eastAsia" w:ascii="Times New Roman" w:hAnsi="Times New Roman" w:eastAsia="宋体" w:cs="Times New Roman"/>
                <w:sz w:val="24"/>
              </w:rPr>
              <w:t>供应商不得为联合体</w:t>
            </w:r>
            <w:r>
              <w:rPr>
                <w:rFonts w:ascii="Times New Roman" w:hAnsi="Times New Roman" w:eastAsia="宋体" w:cs="Times New Roman"/>
                <w:sz w:val="24"/>
              </w:rPr>
              <w:t>。</w:t>
            </w:r>
          </w:p>
        </w:tc>
        <w:tc>
          <w:tcPr>
            <w:tcW w:w="1738" w:type="dxa"/>
            <w:noWrap w:val="0"/>
            <w:vAlign w:val="center"/>
          </w:tcPr>
          <w:p w14:paraId="7E46E80E">
            <w:pPr>
              <w:tabs>
                <w:tab w:val="left" w:pos="1080"/>
              </w:tabs>
              <w:snapToGrid w:val="0"/>
              <w:rPr>
                <w:rFonts w:ascii="宋体" w:hAnsi="宋体" w:eastAsia="宋体" w:cs="Times New Roman"/>
                <w:sz w:val="24"/>
                <w:szCs w:val="24"/>
              </w:rPr>
            </w:pPr>
          </w:p>
        </w:tc>
      </w:tr>
      <w:tr w14:paraId="4BD2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97" w:type="dxa"/>
            <w:noWrap w:val="0"/>
            <w:vAlign w:val="center"/>
          </w:tcPr>
          <w:p w14:paraId="0264F2A5">
            <w:pPr>
              <w:tabs>
                <w:tab w:val="left" w:pos="1080"/>
              </w:tabs>
              <w:snapToGrid w:val="0"/>
              <w:jc w:val="center"/>
              <w:rPr>
                <w:rFonts w:ascii="Times New Roman" w:hAnsi="Times New Roman" w:eastAsia="宋体" w:cs="Times New Roman"/>
                <w:sz w:val="24"/>
              </w:rPr>
            </w:pPr>
            <w:r>
              <w:rPr>
                <w:rFonts w:ascii="Times New Roman" w:hAnsi="Times New Roman" w:eastAsia="宋体" w:cs="Times New Roman"/>
                <w:sz w:val="24"/>
              </w:rPr>
              <w:t>3-2</w:t>
            </w:r>
          </w:p>
        </w:tc>
        <w:tc>
          <w:tcPr>
            <w:tcW w:w="2296" w:type="dxa"/>
            <w:noWrap w:val="0"/>
            <w:vAlign w:val="center"/>
          </w:tcPr>
          <w:p w14:paraId="495F9523">
            <w:pPr>
              <w:tabs>
                <w:tab w:val="left" w:pos="1080"/>
              </w:tabs>
              <w:snapToGrid w:val="0"/>
              <w:rPr>
                <w:rFonts w:ascii="Times New Roman" w:hAnsi="Times New Roman" w:eastAsia="宋体" w:cs="Times New Roman"/>
                <w:sz w:val="24"/>
              </w:rPr>
            </w:pPr>
            <w:r>
              <w:rPr>
                <w:rFonts w:ascii="Times New Roman" w:hAnsi="Times New Roman" w:eastAsia="宋体" w:cs="Times New Roman"/>
                <w:sz w:val="24"/>
              </w:rPr>
              <w:t>其他特定资格要求</w:t>
            </w:r>
          </w:p>
        </w:tc>
        <w:tc>
          <w:tcPr>
            <w:tcW w:w="4924" w:type="dxa"/>
            <w:noWrap w:val="0"/>
            <w:vAlign w:val="center"/>
          </w:tcPr>
          <w:p w14:paraId="636B5830">
            <w:pPr>
              <w:tabs>
                <w:tab w:val="left" w:pos="1080"/>
              </w:tabs>
              <w:snapToGrid w:val="0"/>
              <w:rPr>
                <w:rFonts w:ascii="Times New Roman" w:hAnsi="Times New Roman" w:eastAsia="宋体" w:cs="Times New Roman"/>
                <w:sz w:val="24"/>
              </w:rPr>
            </w:pPr>
            <w:r>
              <w:rPr>
                <w:rFonts w:ascii="Times New Roman" w:hAnsi="Times New Roman" w:eastAsia="宋体" w:cs="Times New Roman"/>
                <w:color w:val="000000"/>
                <w:sz w:val="24"/>
              </w:rPr>
              <w:t>如有，见</w:t>
            </w:r>
            <w:r>
              <w:rPr>
                <w:rFonts w:ascii="Times New Roman" w:hAnsi="Times New Roman" w:eastAsia="宋体" w:cs="Times New Roman"/>
                <w:sz w:val="24"/>
              </w:rPr>
              <w:t>第一章《</w:t>
            </w:r>
            <w:r>
              <w:rPr>
                <w:rFonts w:hint="eastAsia" w:ascii="Times New Roman" w:hAnsi="Times New Roman" w:eastAsia="宋体" w:cs="Times New Roman"/>
                <w:sz w:val="24"/>
                <w:lang w:eastAsia="zh-CN"/>
              </w:rPr>
              <w:t>采购</w:t>
            </w:r>
            <w:r>
              <w:rPr>
                <w:rFonts w:ascii="Times New Roman" w:hAnsi="Times New Roman" w:eastAsia="宋体" w:cs="Times New Roman"/>
                <w:sz w:val="24"/>
              </w:rPr>
              <w:t>邀请》</w:t>
            </w:r>
          </w:p>
        </w:tc>
        <w:tc>
          <w:tcPr>
            <w:tcW w:w="1738" w:type="dxa"/>
            <w:noWrap w:val="0"/>
            <w:vAlign w:val="center"/>
          </w:tcPr>
          <w:p w14:paraId="3F2A4ECC">
            <w:pPr>
              <w:tabs>
                <w:tab w:val="left" w:pos="1080"/>
              </w:tabs>
              <w:snapToGrid w:val="0"/>
              <w:rPr>
                <w:rFonts w:ascii="Times New Roman" w:hAnsi="Times New Roman" w:eastAsia="宋体" w:cs="Times New Roman"/>
                <w:sz w:val="24"/>
              </w:rPr>
            </w:pPr>
            <w:r>
              <w:rPr>
                <w:rFonts w:ascii="宋体" w:hAnsi="宋体" w:eastAsia="宋体" w:cs="Times New Roman"/>
                <w:sz w:val="24"/>
                <w:szCs w:val="24"/>
              </w:rPr>
              <w:t>提供</w:t>
            </w:r>
            <w:r>
              <w:rPr>
                <w:rFonts w:hint="eastAsia" w:ascii="宋体" w:hAnsi="宋体" w:eastAsia="宋体" w:cs="Times New Roman"/>
                <w:sz w:val="24"/>
                <w:szCs w:val="24"/>
                <w:lang w:eastAsia="zh-CN"/>
              </w:rPr>
              <w:t>电子</w:t>
            </w:r>
            <w:r>
              <w:rPr>
                <w:rFonts w:ascii="宋体" w:hAnsi="宋体" w:eastAsia="宋体" w:cs="Times New Roman"/>
                <w:sz w:val="24"/>
                <w:szCs w:val="24"/>
              </w:rPr>
              <w:t>证明</w:t>
            </w:r>
            <w:r>
              <w:rPr>
                <w:rFonts w:hint="eastAsia" w:ascii="宋体" w:hAnsi="宋体" w:eastAsia="宋体" w:cs="Times New Roman"/>
                <w:sz w:val="24"/>
                <w:szCs w:val="24"/>
                <w:lang w:eastAsia="zh-CN"/>
              </w:rPr>
              <w:t>文件</w:t>
            </w:r>
          </w:p>
        </w:tc>
      </w:tr>
    </w:tbl>
    <w:p w14:paraId="204B7660">
      <w:pPr>
        <w:numPr>
          <w:ilvl w:val="0"/>
          <w:numId w:val="0"/>
        </w:numPr>
        <w:tabs>
          <w:tab w:val="left" w:pos="360"/>
          <w:tab w:val="left" w:pos="426"/>
          <w:tab w:val="left" w:pos="900"/>
        </w:tabs>
        <w:snapToGrid w:val="0"/>
        <w:spacing w:line="360" w:lineRule="auto"/>
        <w:outlineLvl w:val="1"/>
        <w:rPr>
          <w:rFonts w:hint="eastAsia"/>
          <w:color w:val="000000"/>
          <w:kern w:val="0"/>
          <w:sz w:val="24"/>
          <w:lang w:val="en-US" w:eastAsia="zh-CN"/>
        </w:rPr>
        <w:sectPr>
          <w:pgSz w:w="11906" w:h="16838"/>
          <w:pgMar w:top="1440" w:right="1134" w:bottom="1440" w:left="1134" w:header="851" w:footer="992" w:gutter="0"/>
          <w:cols w:space="720" w:num="1"/>
          <w:docGrid w:type="lines" w:linePitch="312" w:charSpace="0"/>
        </w:sectPr>
      </w:pPr>
      <w:bookmarkStart w:id="628" w:name="_Toc353873940"/>
      <w:bookmarkStart w:id="629" w:name="_Toc226965858"/>
      <w:bookmarkStart w:id="630" w:name="_Toc353825550"/>
      <w:bookmarkStart w:id="631" w:name="_Toc127161490"/>
      <w:bookmarkStart w:id="632" w:name="_Toc127151779"/>
    </w:p>
    <w:p w14:paraId="7043BF74">
      <w:pPr>
        <w:numPr>
          <w:ilvl w:val="0"/>
          <w:numId w:val="0"/>
        </w:numPr>
        <w:tabs>
          <w:tab w:val="left" w:pos="360"/>
          <w:tab w:val="left" w:pos="426"/>
          <w:tab w:val="left" w:pos="900"/>
        </w:tabs>
        <w:snapToGrid w:val="0"/>
        <w:spacing w:line="360" w:lineRule="auto"/>
        <w:outlineLvl w:val="1"/>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lang w:val="en-US" w:eastAsia="zh-CN"/>
        </w:rPr>
        <w:t xml:space="preserve">1.4 </w:t>
      </w:r>
      <w:r>
        <w:rPr>
          <w:rFonts w:ascii="Times New Roman" w:hAnsi="Times New Roman" w:eastAsia="宋体" w:cs="Times New Roman"/>
          <w:color w:val="000000"/>
          <w:kern w:val="0"/>
          <w:sz w:val="24"/>
        </w:rPr>
        <w:t>《符合性审查要求》见下表：</w:t>
      </w:r>
      <w:bookmarkEnd w:id="628"/>
      <w:bookmarkEnd w:id="629"/>
      <w:bookmarkEnd w:id="630"/>
      <w:bookmarkEnd w:id="631"/>
      <w:bookmarkEnd w:id="632"/>
    </w:p>
    <w:p w14:paraId="4F820FF3">
      <w:pPr>
        <w:jc w:val="center"/>
        <w:rPr>
          <w:rFonts w:ascii="Times New Roman" w:hAnsi="Times New Roman" w:eastAsia="宋体" w:cs="Times New Roman"/>
          <w:b/>
          <w:sz w:val="24"/>
        </w:rPr>
      </w:pPr>
      <w:r>
        <w:rPr>
          <w:rFonts w:ascii="Times New Roman" w:hAnsi="Times New Roman" w:eastAsia="宋体" w:cs="Times New Roman"/>
          <w:b/>
          <w:sz w:val="24"/>
        </w:rPr>
        <w:t>符合性审查要求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922"/>
        <w:gridCol w:w="7146"/>
      </w:tblGrid>
      <w:tr w14:paraId="014B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6" w:type="dxa"/>
            <w:noWrap w:val="0"/>
            <w:vAlign w:val="center"/>
          </w:tcPr>
          <w:p w14:paraId="76D81655">
            <w:pPr>
              <w:widowControl/>
              <w:jc w:val="center"/>
              <w:rPr>
                <w:rFonts w:ascii="Times New Roman" w:hAnsi="Times New Roman" w:eastAsia="宋体" w:cs="Times New Roman"/>
                <w:b/>
                <w:color w:val="000000"/>
                <w:kern w:val="0"/>
                <w:sz w:val="24"/>
              </w:rPr>
            </w:pPr>
            <w:r>
              <w:rPr>
                <w:rFonts w:ascii="Times New Roman" w:hAnsi="Times New Roman" w:eastAsia="宋体" w:cs="Times New Roman"/>
                <w:b/>
                <w:color w:val="000000"/>
                <w:kern w:val="0"/>
                <w:sz w:val="24"/>
              </w:rPr>
              <w:t>序号</w:t>
            </w:r>
          </w:p>
        </w:tc>
        <w:tc>
          <w:tcPr>
            <w:tcW w:w="1922" w:type="dxa"/>
            <w:noWrap w:val="0"/>
            <w:vAlign w:val="center"/>
          </w:tcPr>
          <w:p w14:paraId="339E66C8">
            <w:pPr>
              <w:widowControl/>
              <w:jc w:val="center"/>
              <w:rPr>
                <w:rFonts w:ascii="Times New Roman" w:hAnsi="Times New Roman" w:eastAsia="宋体" w:cs="Times New Roman"/>
                <w:b/>
                <w:color w:val="000000"/>
                <w:kern w:val="0"/>
                <w:sz w:val="24"/>
              </w:rPr>
            </w:pPr>
            <w:r>
              <w:rPr>
                <w:rFonts w:ascii="Times New Roman" w:hAnsi="Times New Roman" w:eastAsia="宋体" w:cs="Times New Roman"/>
                <w:b/>
                <w:color w:val="000000"/>
                <w:kern w:val="0"/>
                <w:sz w:val="24"/>
              </w:rPr>
              <w:t>审查因素</w:t>
            </w:r>
          </w:p>
        </w:tc>
        <w:tc>
          <w:tcPr>
            <w:tcW w:w="7146" w:type="dxa"/>
            <w:noWrap w:val="0"/>
            <w:vAlign w:val="center"/>
          </w:tcPr>
          <w:p w14:paraId="76FCA27C">
            <w:pPr>
              <w:widowControl/>
              <w:jc w:val="center"/>
              <w:rPr>
                <w:rFonts w:ascii="Times New Roman" w:hAnsi="Times New Roman" w:eastAsia="宋体" w:cs="Times New Roman"/>
                <w:b/>
                <w:color w:val="000000"/>
                <w:kern w:val="0"/>
                <w:sz w:val="24"/>
              </w:rPr>
            </w:pPr>
            <w:r>
              <w:rPr>
                <w:rFonts w:ascii="Times New Roman" w:hAnsi="Times New Roman" w:eastAsia="宋体" w:cs="Times New Roman"/>
                <w:b/>
                <w:color w:val="000000"/>
                <w:kern w:val="0"/>
                <w:sz w:val="24"/>
              </w:rPr>
              <w:t>审查内容</w:t>
            </w:r>
          </w:p>
        </w:tc>
      </w:tr>
      <w:tr w14:paraId="1A38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86" w:type="dxa"/>
            <w:noWrap w:val="0"/>
            <w:vAlign w:val="center"/>
          </w:tcPr>
          <w:p w14:paraId="7AC75B7E">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1922" w:type="dxa"/>
            <w:noWrap w:val="0"/>
            <w:vAlign w:val="center"/>
          </w:tcPr>
          <w:p w14:paraId="10EA5E84">
            <w:pPr>
              <w:widowControl/>
              <w:jc w:val="left"/>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响应函、</w:t>
            </w:r>
            <w:r>
              <w:rPr>
                <w:rFonts w:hint="eastAsia" w:ascii="Times New Roman" w:hAnsi="Times New Roman" w:eastAsia="宋体" w:cs="Times New Roman"/>
                <w:color w:val="000000"/>
                <w:sz w:val="24"/>
              </w:rPr>
              <w:t>法定代表人资格证明书和政府采购供应商信用承诺书</w:t>
            </w:r>
          </w:p>
        </w:tc>
        <w:tc>
          <w:tcPr>
            <w:tcW w:w="7146" w:type="dxa"/>
            <w:noWrap w:val="0"/>
            <w:vAlign w:val="center"/>
          </w:tcPr>
          <w:p w14:paraId="51ECEBFF">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按谈判文件要求提供</w:t>
            </w:r>
            <w:r>
              <w:rPr>
                <w:rFonts w:hint="eastAsia" w:ascii="Times New Roman" w:hAnsi="Times New Roman" w:eastAsia="宋体" w:cs="Times New Roman"/>
                <w:color w:val="000000"/>
                <w:kern w:val="0"/>
                <w:sz w:val="24"/>
              </w:rPr>
              <w:t>响应函、</w:t>
            </w:r>
            <w:r>
              <w:rPr>
                <w:rFonts w:hint="eastAsia" w:ascii="Times New Roman" w:hAnsi="Times New Roman" w:eastAsia="宋体" w:cs="Times New Roman"/>
                <w:color w:val="000000"/>
                <w:sz w:val="24"/>
              </w:rPr>
              <w:t>法定代表人资格证明书和政府采购供应商信用承诺书</w:t>
            </w:r>
            <w:r>
              <w:rPr>
                <w:rFonts w:ascii="Times New Roman" w:hAnsi="Times New Roman" w:eastAsia="宋体" w:cs="Times New Roman"/>
                <w:color w:val="000000"/>
                <w:kern w:val="0"/>
                <w:sz w:val="24"/>
              </w:rPr>
              <w:t>；</w:t>
            </w:r>
          </w:p>
        </w:tc>
      </w:tr>
      <w:tr w14:paraId="0D19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6" w:type="dxa"/>
            <w:noWrap w:val="0"/>
            <w:vAlign w:val="center"/>
          </w:tcPr>
          <w:p w14:paraId="5EA4138F">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1922" w:type="dxa"/>
            <w:noWrap w:val="0"/>
            <w:vAlign w:val="center"/>
          </w:tcPr>
          <w:p w14:paraId="2116B09C">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响应完整性</w:t>
            </w:r>
          </w:p>
        </w:tc>
        <w:tc>
          <w:tcPr>
            <w:tcW w:w="7146" w:type="dxa"/>
            <w:noWrap w:val="0"/>
            <w:vAlign w:val="center"/>
          </w:tcPr>
          <w:p w14:paraId="7520AA92">
            <w:pPr>
              <w:widowControl/>
              <w:jc w:val="left"/>
              <w:rPr>
                <w:rFonts w:ascii="Times New Roman" w:hAnsi="Times New Roman" w:eastAsia="宋体" w:cs="Times New Roman"/>
                <w:color w:val="000000"/>
                <w:kern w:val="0"/>
                <w:sz w:val="24"/>
              </w:rPr>
            </w:pPr>
            <w:r>
              <w:rPr>
                <w:rFonts w:hint="eastAsia" w:ascii="Times New Roman" w:hAnsi="Times New Roman" w:eastAsia="宋体" w:cs="Times New Roman"/>
                <w:sz w:val="24"/>
              </w:rPr>
              <w:t>未</w:t>
            </w:r>
            <w:r>
              <w:rPr>
                <w:rFonts w:ascii="Times New Roman" w:hAnsi="Times New Roman" w:eastAsia="宋体" w:cs="Times New Roman"/>
                <w:sz w:val="24"/>
              </w:rPr>
              <w:t>将一个采购包中的内容拆开响应；</w:t>
            </w:r>
          </w:p>
        </w:tc>
      </w:tr>
      <w:tr w14:paraId="420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036EDC9D">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1922" w:type="dxa"/>
            <w:noWrap w:val="0"/>
            <w:vAlign w:val="center"/>
          </w:tcPr>
          <w:p w14:paraId="34B9C88E">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响应报价</w:t>
            </w:r>
          </w:p>
        </w:tc>
        <w:tc>
          <w:tcPr>
            <w:tcW w:w="7146" w:type="dxa"/>
            <w:noWrap w:val="0"/>
            <w:vAlign w:val="center"/>
          </w:tcPr>
          <w:p w14:paraId="5F461483">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响应报价</w:t>
            </w:r>
            <w:r>
              <w:rPr>
                <w:rFonts w:hint="eastAsia" w:ascii="Times New Roman" w:hAnsi="Times New Roman" w:eastAsia="宋体" w:cs="Times New Roman"/>
                <w:color w:val="000000"/>
                <w:kern w:val="0"/>
                <w:sz w:val="24"/>
              </w:rPr>
              <w:t>未</w:t>
            </w:r>
            <w:r>
              <w:rPr>
                <w:rFonts w:ascii="Times New Roman" w:hAnsi="Times New Roman" w:eastAsia="宋体" w:cs="Times New Roman"/>
                <w:color w:val="000000"/>
                <w:sz w:val="24"/>
              </w:rPr>
              <w:t>超过谈判文件中规定的项目/采购包预算金额或者项目/采购包最高限价</w:t>
            </w:r>
            <w:r>
              <w:rPr>
                <w:rFonts w:ascii="Times New Roman" w:hAnsi="Times New Roman" w:eastAsia="宋体" w:cs="Times New Roman"/>
                <w:color w:val="000000"/>
                <w:kern w:val="0"/>
                <w:sz w:val="24"/>
              </w:rPr>
              <w:t>；</w:t>
            </w:r>
          </w:p>
        </w:tc>
      </w:tr>
      <w:tr w14:paraId="477A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439BC38B">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1922" w:type="dxa"/>
            <w:noWrap w:val="0"/>
            <w:vAlign w:val="center"/>
          </w:tcPr>
          <w:p w14:paraId="18AC0060">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报价唯一性</w:t>
            </w:r>
          </w:p>
        </w:tc>
        <w:tc>
          <w:tcPr>
            <w:tcW w:w="7146" w:type="dxa"/>
            <w:noWrap w:val="0"/>
            <w:vAlign w:val="center"/>
          </w:tcPr>
          <w:p w14:paraId="37F3F637">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响应文件</w:t>
            </w:r>
            <w:r>
              <w:rPr>
                <w:rFonts w:hint="eastAsia" w:ascii="Times New Roman" w:hAnsi="Times New Roman" w:eastAsia="宋体" w:cs="Times New Roman"/>
                <w:color w:val="000000"/>
                <w:kern w:val="0"/>
                <w:sz w:val="24"/>
              </w:rPr>
              <w:t>未</w:t>
            </w:r>
            <w:r>
              <w:rPr>
                <w:rFonts w:hint="eastAsia" w:ascii="Times New Roman" w:hAnsi="Times New Roman" w:eastAsia="宋体" w:cs="Times New Roman"/>
                <w:sz w:val="24"/>
              </w:rPr>
              <w:t>出现可选择性或可调整的报价（谈判文件另有规定的除外）</w:t>
            </w:r>
            <w:r>
              <w:rPr>
                <w:rFonts w:ascii="Times New Roman" w:hAnsi="Times New Roman" w:eastAsia="宋体" w:cs="Times New Roman"/>
                <w:color w:val="000000"/>
                <w:kern w:val="0"/>
                <w:sz w:val="24"/>
              </w:rPr>
              <w:t>；</w:t>
            </w:r>
          </w:p>
        </w:tc>
      </w:tr>
      <w:tr w14:paraId="7A8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86" w:type="dxa"/>
            <w:noWrap w:val="0"/>
            <w:vAlign w:val="center"/>
          </w:tcPr>
          <w:p w14:paraId="13DBFFBA">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922" w:type="dxa"/>
            <w:noWrap w:val="0"/>
            <w:vAlign w:val="center"/>
          </w:tcPr>
          <w:p w14:paraId="4E49D0B8">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响应有效期</w:t>
            </w:r>
          </w:p>
        </w:tc>
        <w:tc>
          <w:tcPr>
            <w:tcW w:w="7146" w:type="dxa"/>
            <w:noWrap w:val="0"/>
            <w:vAlign w:val="center"/>
          </w:tcPr>
          <w:p w14:paraId="64365EB1">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响应文件中承诺的响应有效期</w:t>
            </w:r>
            <w:r>
              <w:rPr>
                <w:rFonts w:hint="eastAsia" w:ascii="Times New Roman" w:hAnsi="Times New Roman" w:eastAsia="宋体" w:cs="Times New Roman"/>
                <w:color w:val="000000"/>
                <w:kern w:val="0"/>
                <w:sz w:val="24"/>
              </w:rPr>
              <w:t>满足</w:t>
            </w:r>
            <w:r>
              <w:rPr>
                <w:rFonts w:ascii="Times New Roman" w:hAnsi="Times New Roman" w:eastAsia="宋体" w:cs="Times New Roman"/>
                <w:color w:val="000000"/>
                <w:kern w:val="0"/>
                <w:sz w:val="24"/>
              </w:rPr>
              <w:t>谈判文件中载明的响应有效期的；</w:t>
            </w:r>
          </w:p>
        </w:tc>
      </w:tr>
      <w:tr w14:paraId="3A39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86" w:type="dxa"/>
            <w:noWrap w:val="0"/>
            <w:vAlign w:val="center"/>
          </w:tcPr>
          <w:p w14:paraId="3A21D4AB">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922" w:type="dxa"/>
            <w:noWrap w:val="0"/>
            <w:vAlign w:val="center"/>
          </w:tcPr>
          <w:p w14:paraId="248B9640">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签署、加盖公章</w:t>
            </w:r>
          </w:p>
        </w:tc>
        <w:tc>
          <w:tcPr>
            <w:tcW w:w="7146" w:type="dxa"/>
            <w:noWrap w:val="0"/>
            <w:vAlign w:val="center"/>
          </w:tcPr>
          <w:p w14:paraId="7344CF43">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按照谈判文件要求签署、加盖公章的；</w:t>
            </w:r>
          </w:p>
        </w:tc>
      </w:tr>
      <w:tr w14:paraId="4FC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6" w:type="dxa"/>
            <w:noWrap w:val="0"/>
            <w:vAlign w:val="center"/>
          </w:tcPr>
          <w:p w14:paraId="58D25676">
            <w:pPr>
              <w:widowControl/>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7</w:t>
            </w:r>
          </w:p>
        </w:tc>
        <w:tc>
          <w:tcPr>
            <w:tcW w:w="1922" w:type="dxa"/>
            <w:noWrap w:val="0"/>
            <w:vAlign w:val="center"/>
          </w:tcPr>
          <w:p w14:paraId="1760546D">
            <w:pPr>
              <w:widowControl/>
              <w:jc w:val="left"/>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实质性格式</w:t>
            </w:r>
          </w:p>
        </w:tc>
        <w:tc>
          <w:tcPr>
            <w:tcW w:w="7146" w:type="dxa"/>
            <w:noWrap w:val="0"/>
            <w:vAlign w:val="center"/>
          </w:tcPr>
          <w:p w14:paraId="3D8E5A23">
            <w:pPr>
              <w:widowControl/>
              <w:jc w:val="left"/>
              <w:rPr>
                <w:rFonts w:ascii="Times New Roman" w:hAnsi="Times New Roman" w:eastAsia="宋体" w:cs="Times New Roman"/>
                <w:color w:val="000000"/>
                <w:kern w:val="0"/>
                <w:sz w:val="24"/>
              </w:rPr>
            </w:pPr>
            <w:r>
              <w:rPr>
                <w:rFonts w:hint="eastAsia" w:ascii="Times New Roman" w:hAnsi="Times New Roman" w:eastAsia="宋体" w:cs="Times New Roman"/>
                <w:kern w:val="0"/>
                <w:sz w:val="24"/>
              </w:rPr>
              <w:t>标记为</w:t>
            </w:r>
            <w:r>
              <w:rPr>
                <w:rFonts w:ascii="Times New Roman" w:hAnsi="Times New Roman" w:eastAsia="宋体" w:cs="Times New Roman"/>
                <w:kern w:val="0"/>
                <w:sz w:val="24"/>
              </w:rPr>
              <w:t>“实质性格式”的</w:t>
            </w:r>
            <w:r>
              <w:rPr>
                <w:rFonts w:hint="eastAsia" w:ascii="Times New Roman" w:hAnsi="Times New Roman" w:eastAsia="宋体" w:cs="Times New Roman"/>
                <w:kern w:val="0"/>
                <w:sz w:val="24"/>
              </w:rPr>
              <w:t>文件均按</w:t>
            </w:r>
            <w:r>
              <w:rPr>
                <w:rFonts w:ascii="Times New Roman" w:hAnsi="Times New Roman" w:eastAsia="宋体" w:cs="Times New Roman"/>
                <w:kern w:val="0"/>
                <w:sz w:val="24"/>
              </w:rPr>
              <w:t>谈判文件</w:t>
            </w:r>
            <w:r>
              <w:rPr>
                <w:rFonts w:hint="eastAsia" w:ascii="Times New Roman" w:hAnsi="Times New Roman" w:eastAsia="宋体" w:cs="Times New Roman"/>
                <w:kern w:val="0"/>
                <w:sz w:val="24"/>
              </w:rPr>
              <w:t>要求提供；</w:t>
            </w:r>
          </w:p>
        </w:tc>
      </w:tr>
      <w:tr w14:paraId="399C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62A43711">
            <w:pPr>
              <w:widowControl/>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rPr>
              <w:t>8</w:t>
            </w:r>
          </w:p>
        </w:tc>
        <w:tc>
          <w:tcPr>
            <w:tcW w:w="1922" w:type="dxa"/>
            <w:noWrap w:val="0"/>
            <w:vAlign w:val="center"/>
          </w:tcPr>
          <w:p w14:paraId="7C6DF6A7">
            <w:pPr>
              <w:widowControl/>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rPr>
              <w:t>★号条款响应</w:t>
            </w:r>
            <w:r>
              <w:rPr>
                <w:rFonts w:hint="eastAsia" w:ascii="Times New Roman" w:hAnsi="Times New Roman" w:eastAsia="宋体" w:cs="Times New Roman"/>
                <w:color w:val="000000"/>
                <w:sz w:val="24"/>
                <w:lang w:eastAsia="zh-CN"/>
              </w:rPr>
              <w:t>（如有）</w:t>
            </w:r>
          </w:p>
        </w:tc>
        <w:tc>
          <w:tcPr>
            <w:tcW w:w="7146" w:type="dxa"/>
            <w:noWrap w:val="0"/>
            <w:vAlign w:val="center"/>
          </w:tcPr>
          <w:p w14:paraId="4558387E">
            <w:pPr>
              <w:widowControl/>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rPr>
              <w:t>响应文件满足谈判文件第五章《采购需求》中★号条款要求的；</w:t>
            </w:r>
          </w:p>
        </w:tc>
      </w:tr>
      <w:tr w14:paraId="6F6A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54B8AA92">
            <w:pPr>
              <w:widowControl/>
              <w:jc w:val="center"/>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lang w:val="en-US" w:eastAsia="zh-CN"/>
              </w:rPr>
              <w:t>9</w:t>
            </w:r>
          </w:p>
        </w:tc>
        <w:tc>
          <w:tcPr>
            <w:tcW w:w="1922" w:type="dxa"/>
            <w:noWrap w:val="0"/>
            <w:vAlign w:val="center"/>
          </w:tcPr>
          <w:p w14:paraId="79D8B916">
            <w:pPr>
              <w:widowControl/>
              <w:jc w:val="left"/>
              <w:rPr>
                <w:rFonts w:hint="eastAsia" w:ascii="Times New Roman" w:hAnsi="Times New Roman" w:eastAsia="宋体" w:cs="Times New Roman"/>
                <w:color w:val="000000"/>
                <w:kern w:val="0"/>
                <w:sz w:val="24"/>
                <w:szCs w:val="24"/>
                <w:lang w:val="en-US" w:eastAsia="zh-CN" w:bidi="ar-SA"/>
              </w:rPr>
            </w:pPr>
            <w:r>
              <w:rPr>
                <w:rFonts w:ascii="Times New Roman" w:hAnsi="Times New Roman" w:eastAsia="宋体" w:cs="Times New Roman"/>
                <w:color w:val="000000"/>
                <w:kern w:val="0"/>
                <w:sz w:val="24"/>
              </w:rPr>
              <w:t>报价的修正（如有）</w:t>
            </w:r>
          </w:p>
        </w:tc>
        <w:tc>
          <w:tcPr>
            <w:tcW w:w="7146" w:type="dxa"/>
            <w:noWrap w:val="0"/>
            <w:vAlign w:val="center"/>
          </w:tcPr>
          <w:p w14:paraId="7BBF54A7">
            <w:pPr>
              <w:widowControl/>
              <w:jc w:val="left"/>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rPr>
              <w:t>不涉及报价修正</w:t>
            </w:r>
            <w:r>
              <w:rPr>
                <w:rFonts w:ascii="Times New Roman" w:hAnsi="Times New Roman" w:eastAsia="宋体" w:cs="Times New Roman"/>
                <w:color w:val="000000"/>
                <w:kern w:val="0"/>
                <w:sz w:val="24"/>
              </w:rPr>
              <w:t>，或响应文件报价出现前后不一致</w:t>
            </w:r>
            <w:r>
              <w:rPr>
                <w:rFonts w:hint="eastAsia" w:ascii="Times New Roman" w:hAnsi="Times New Roman" w:eastAsia="宋体" w:cs="Times New Roman"/>
                <w:color w:val="000000"/>
                <w:kern w:val="0"/>
                <w:sz w:val="24"/>
              </w:rPr>
              <w:t>时</w:t>
            </w:r>
            <w:r>
              <w:rPr>
                <w:rFonts w:ascii="Times New Roman" w:hAnsi="Times New Roman" w:eastAsia="宋体" w:cs="Times New Roman"/>
                <w:color w:val="000000"/>
                <w:kern w:val="0"/>
                <w:sz w:val="24"/>
              </w:rPr>
              <w:t>，供应商对修正后的报价予</w:t>
            </w:r>
            <w:r>
              <w:rPr>
                <w:rFonts w:hint="eastAsia" w:ascii="Times New Roman" w:hAnsi="Times New Roman" w:eastAsia="宋体" w:cs="Times New Roman"/>
                <w:color w:val="000000"/>
                <w:kern w:val="0"/>
                <w:sz w:val="24"/>
              </w:rPr>
              <w:t>以</w:t>
            </w:r>
            <w:r>
              <w:rPr>
                <w:rFonts w:ascii="Times New Roman" w:hAnsi="Times New Roman" w:eastAsia="宋体" w:cs="Times New Roman"/>
                <w:color w:val="000000"/>
                <w:kern w:val="0"/>
                <w:sz w:val="24"/>
              </w:rPr>
              <w:t>确认；（如有）</w:t>
            </w:r>
          </w:p>
        </w:tc>
      </w:tr>
      <w:tr w14:paraId="0224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5A20782C">
            <w:pPr>
              <w:widowControl/>
              <w:jc w:val="center"/>
              <w:rPr>
                <w:rFonts w:hint="default" w:ascii="Times New Roman" w:hAnsi="Times New Roman" w:eastAsia="宋体" w:cs="Times New Roman"/>
                <w:color w:val="000000"/>
                <w:kern w:val="0"/>
                <w:sz w:val="24"/>
                <w:lang w:val="en-US" w:eastAsia="zh-CN"/>
              </w:rPr>
            </w:pPr>
            <w:r>
              <w:rPr>
                <w:rFonts w:hint="eastAsia" w:ascii="Times New Roman" w:hAnsi="Times New Roman" w:eastAsia="宋体" w:cs="Times New Roman"/>
                <w:color w:val="000000"/>
                <w:kern w:val="0"/>
                <w:sz w:val="24"/>
                <w:lang w:val="en-US" w:eastAsia="zh-CN"/>
              </w:rPr>
              <w:t>10</w:t>
            </w:r>
          </w:p>
        </w:tc>
        <w:tc>
          <w:tcPr>
            <w:tcW w:w="1922" w:type="dxa"/>
            <w:noWrap w:val="0"/>
            <w:vAlign w:val="center"/>
          </w:tcPr>
          <w:p w14:paraId="21349A06">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进口产品</w:t>
            </w:r>
          </w:p>
          <w:p w14:paraId="5365C817">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（如有）</w:t>
            </w:r>
          </w:p>
        </w:tc>
        <w:tc>
          <w:tcPr>
            <w:tcW w:w="7146" w:type="dxa"/>
            <w:noWrap w:val="0"/>
            <w:vAlign w:val="center"/>
          </w:tcPr>
          <w:p w14:paraId="0D578C38">
            <w:pPr>
              <w:widowControl/>
              <w:jc w:val="left"/>
              <w:rPr>
                <w:rFonts w:ascii="Times New Roman" w:hAnsi="Times New Roman" w:eastAsia="宋体" w:cs="Times New Roman"/>
                <w:color w:val="000000"/>
                <w:kern w:val="0"/>
                <w:sz w:val="24"/>
              </w:rPr>
            </w:pPr>
            <w:r>
              <w:rPr>
                <w:rFonts w:hint="eastAsia" w:ascii="宋体" w:hAnsi="宋体" w:eastAsia="宋体" w:cs="Times New Roman"/>
                <w:sz w:val="24"/>
              </w:rPr>
              <w:t>谈判文件</w:t>
            </w:r>
            <w:r>
              <w:rPr>
                <w:rFonts w:ascii="宋体" w:hAnsi="宋体" w:eastAsia="宋体" w:cs="Times New Roman"/>
                <w:sz w:val="24"/>
              </w:rPr>
              <w:t>不接受进口产品响应</w:t>
            </w:r>
            <w:r>
              <w:rPr>
                <w:rFonts w:hint="eastAsia" w:ascii="宋体" w:hAnsi="宋体" w:eastAsia="宋体" w:cs="Times New Roman"/>
                <w:sz w:val="24"/>
              </w:rPr>
              <w:t>的内容时</w:t>
            </w:r>
            <w:r>
              <w:rPr>
                <w:rFonts w:ascii="宋体" w:hAnsi="宋体" w:eastAsia="宋体" w:cs="Times New Roman"/>
                <w:sz w:val="24"/>
              </w:rPr>
              <w:t>，</w:t>
            </w:r>
            <w:r>
              <w:rPr>
                <w:rFonts w:hint="eastAsia" w:ascii="宋体" w:hAnsi="宋体" w:eastAsia="宋体" w:cs="Times New Roman"/>
                <w:sz w:val="24"/>
              </w:rPr>
              <w:t>供应商所投产品非进口产品的；</w:t>
            </w:r>
          </w:p>
        </w:tc>
      </w:tr>
      <w:tr w14:paraId="4A69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02BD1641">
            <w:pPr>
              <w:widowControl/>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kern w:val="0"/>
                <w:sz w:val="24"/>
                <w:lang w:val="en-US" w:eastAsia="zh-CN"/>
              </w:rPr>
              <w:t>11</w:t>
            </w:r>
          </w:p>
        </w:tc>
        <w:tc>
          <w:tcPr>
            <w:tcW w:w="1922" w:type="dxa"/>
            <w:noWrap w:val="0"/>
            <w:vAlign w:val="center"/>
          </w:tcPr>
          <w:p w14:paraId="04F93891">
            <w:pPr>
              <w:widowControl/>
              <w:jc w:val="left"/>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rPr>
              <w:t>公平竞争</w:t>
            </w:r>
          </w:p>
        </w:tc>
        <w:tc>
          <w:tcPr>
            <w:tcW w:w="7146" w:type="dxa"/>
            <w:noWrap w:val="0"/>
            <w:vAlign w:val="center"/>
          </w:tcPr>
          <w:p w14:paraId="5F235529">
            <w:pPr>
              <w:widowControl/>
              <w:jc w:val="left"/>
              <w:rPr>
                <w:rFonts w:hint="eastAsia" w:ascii="Times New Roman" w:hAnsi="Times New Roman" w:eastAsia="宋体" w:cs="Times New Roman"/>
                <w:color w:val="000000"/>
                <w:sz w:val="24"/>
              </w:rPr>
            </w:pPr>
            <w:r>
              <w:rPr>
                <w:rFonts w:ascii="Times New Roman" w:hAnsi="Times New Roman" w:eastAsia="宋体" w:cs="Times New Roman"/>
                <w:color w:val="000000"/>
                <w:sz w:val="24"/>
              </w:rPr>
              <w:t>供应商遵循公平竞争的原则，不存在恶意串通，妨碍其他供应商的竞争行为，不存在损害采购人或者其他供应商的合法权益情形的；</w:t>
            </w:r>
          </w:p>
        </w:tc>
      </w:tr>
      <w:tr w14:paraId="2C4E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691CE665">
            <w:pPr>
              <w:widowControl/>
              <w:jc w:val="center"/>
              <w:rPr>
                <w:rFonts w:hint="eastAsia" w:ascii="Times New Roman" w:hAnsi="Times New Roman" w:eastAsia="宋体" w:cs="Times New Roman"/>
                <w:color w:val="000000"/>
                <w:sz w:val="24"/>
                <w:lang w:val="en-US" w:eastAsia="zh-CN"/>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lang w:val="en-US" w:eastAsia="zh-CN"/>
              </w:rPr>
              <w:t>2</w:t>
            </w:r>
          </w:p>
        </w:tc>
        <w:tc>
          <w:tcPr>
            <w:tcW w:w="1922" w:type="dxa"/>
            <w:noWrap w:val="0"/>
            <w:vAlign w:val="center"/>
          </w:tcPr>
          <w:p w14:paraId="29448304">
            <w:pPr>
              <w:widowControl/>
              <w:jc w:val="left"/>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rPr>
              <w:t>串通响应</w:t>
            </w:r>
          </w:p>
        </w:tc>
        <w:tc>
          <w:tcPr>
            <w:tcW w:w="7146" w:type="dxa"/>
            <w:noWrap w:val="0"/>
            <w:vAlign w:val="center"/>
          </w:tcPr>
          <w:p w14:paraId="70C6D41D">
            <w:pPr>
              <w:widowControl/>
              <w:jc w:val="left"/>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不存在《政府采购货物和服务招标响应管理办法》视为供应商串通响应的情形：（一）不同供应商的响应文件由同一单位或者个人编制</w:t>
            </w:r>
            <w:r>
              <w:rPr>
                <w:rFonts w:hint="eastAsia" w:ascii="宋体" w:hAnsi="宋体" w:eastAsia="宋体" w:cs="Times New Roman"/>
                <w:sz w:val="24"/>
              </w:rPr>
              <w:t>（包含使用同一MAC地址的计算机制作电子响应文件的情形）</w:t>
            </w:r>
            <w:r>
              <w:rPr>
                <w:rFonts w:hint="eastAsia" w:ascii="Times New Roman" w:hAnsi="Times New Roman" w:eastAsia="宋体" w:cs="Times New Roman"/>
                <w:color w:val="000000"/>
                <w:sz w:val="24"/>
              </w:rPr>
              <w:t>；（二）不同供应商委托同一单位或者个人办理响应事宜</w:t>
            </w:r>
            <w:r>
              <w:rPr>
                <w:rFonts w:hint="eastAsia" w:ascii="宋体" w:hAnsi="宋体" w:eastAsia="宋体" w:cs="Times New Roman"/>
                <w:sz w:val="24"/>
              </w:rPr>
              <w:t>（包含使用同一MAC地址的计算机提交或者解密电子响应文件的情形）</w:t>
            </w:r>
            <w:r>
              <w:rPr>
                <w:rFonts w:hint="eastAsia" w:ascii="Times New Roman" w:hAnsi="Times New Roman" w:eastAsia="宋体" w:cs="Times New Roman"/>
                <w:color w:val="000000"/>
                <w:sz w:val="24"/>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rFonts w:ascii="Times New Roman" w:hAnsi="Times New Roman" w:eastAsia="宋体" w:cs="Times New Roman"/>
                <w:color w:val="000000"/>
                <w:sz w:val="24"/>
              </w:rPr>
              <w:t>；</w:t>
            </w:r>
          </w:p>
        </w:tc>
      </w:tr>
      <w:tr w14:paraId="6A6A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86" w:type="dxa"/>
            <w:noWrap w:val="0"/>
            <w:vAlign w:val="center"/>
          </w:tcPr>
          <w:p w14:paraId="4472632E">
            <w:pPr>
              <w:widowControl/>
              <w:jc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kern w:val="0"/>
                <w:sz w:val="24"/>
                <w:lang w:val="en-US" w:eastAsia="zh-CN"/>
              </w:rPr>
              <w:t>13</w:t>
            </w:r>
          </w:p>
        </w:tc>
        <w:tc>
          <w:tcPr>
            <w:tcW w:w="1922" w:type="dxa"/>
            <w:noWrap w:val="0"/>
            <w:vAlign w:val="center"/>
          </w:tcPr>
          <w:p w14:paraId="24D2B175">
            <w:pPr>
              <w:widowControl/>
              <w:jc w:val="left"/>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rPr>
              <w:t>附加条件</w:t>
            </w:r>
          </w:p>
        </w:tc>
        <w:tc>
          <w:tcPr>
            <w:tcW w:w="7146" w:type="dxa"/>
            <w:noWrap w:val="0"/>
            <w:vAlign w:val="center"/>
          </w:tcPr>
          <w:p w14:paraId="4C34A151">
            <w:pPr>
              <w:widowControl/>
              <w:jc w:val="left"/>
              <w:rPr>
                <w:rFonts w:hint="eastAsia" w:ascii="Times New Roman" w:hAnsi="Times New Roman" w:eastAsia="宋体" w:cs="Times New Roman"/>
                <w:color w:val="000000"/>
                <w:sz w:val="24"/>
              </w:rPr>
            </w:pPr>
            <w:r>
              <w:rPr>
                <w:rFonts w:ascii="Times New Roman" w:hAnsi="Times New Roman" w:eastAsia="宋体" w:cs="Times New Roman"/>
                <w:color w:val="000000"/>
                <w:kern w:val="0"/>
                <w:sz w:val="24"/>
              </w:rPr>
              <w:t>响应文件</w:t>
            </w:r>
            <w:r>
              <w:rPr>
                <w:rFonts w:hint="eastAsia" w:ascii="Times New Roman" w:hAnsi="Times New Roman" w:eastAsia="宋体" w:cs="Times New Roman"/>
                <w:color w:val="000000"/>
                <w:kern w:val="0"/>
                <w:sz w:val="24"/>
              </w:rPr>
              <w:t>未</w:t>
            </w:r>
            <w:r>
              <w:rPr>
                <w:rFonts w:ascii="Times New Roman" w:hAnsi="Times New Roman" w:eastAsia="宋体" w:cs="Times New Roman"/>
                <w:color w:val="000000"/>
                <w:kern w:val="0"/>
                <w:sz w:val="24"/>
              </w:rPr>
              <w:t>含有采购人不能接受的附加条件的；</w:t>
            </w:r>
          </w:p>
        </w:tc>
      </w:tr>
      <w:tr w14:paraId="6D92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noWrap w:val="0"/>
            <w:vAlign w:val="center"/>
          </w:tcPr>
          <w:p w14:paraId="3D3F2D41">
            <w:pPr>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lang w:val="en-US" w:eastAsia="zh-CN"/>
              </w:rPr>
              <w:t>14</w:t>
            </w:r>
          </w:p>
        </w:tc>
        <w:tc>
          <w:tcPr>
            <w:tcW w:w="1922" w:type="dxa"/>
            <w:noWrap w:val="0"/>
            <w:vAlign w:val="center"/>
          </w:tcPr>
          <w:p w14:paraId="191E9DB2">
            <w:pPr>
              <w:widowControl/>
              <w:jc w:val="left"/>
              <w:rPr>
                <w:rFonts w:hint="eastAsia" w:ascii="Times New Roman" w:hAnsi="Times New Roman" w:eastAsia="宋体" w:cs="Times New Roman"/>
                <w:color w:val="000000"/>
                <w:kern w:val="0"/>
                <w:sz w:val="24"/>
                <w:szCs w:val="24"/>
                <w:lang w:val="en-US" w:eastAsia="zh-CN" w:bidi="ar-SA"/>
              </w:rPr>
            </w:pPr>
            <w:r>
              <w:rPr>
                <w:rFonts w:ascii="Times New Roman" w:hAnsi="Times New Roman" w:eastAsia="宋体" w:cs="Times New Roman"/>
                <w:color w:val="000000"/>
                <w:kern w:val="0"/>
                <w:sz w:val="24"/>
              </w:rPr>
              <w:t>其他无效情形</w:t>
            </w:r>
          </w:p>
        </w:tc>
        <w:tc>
          <w:tcPr>
            <w:tcW w:w="7146" w:type="dxa"/>
            <w:noWrap w:val="0"/>
            <w:vAlign w:val="center"/>
          </w:tcPr>
          <w:p w14:paraId="125D9C84">
            <w:pPr>
              <w:widowControl/>
              <w:jc w:val="left"/>
              <w:rPr>
                <w:rFonts w:hint="eastAsia" w:ascii="Times New Roman" w:hAnsi="Times New Roman" w:eastAsia="宋体" w:cs="Times New Roman"/>
                <w:color w:val="000000"/>
                <w:kern w:val="0"/>
                <w:sz w:val="24"/>
                <w:szCs w:val="24"/>
                <w:lang w:val="en-US" w:eastAsia="zh-CN" w:bidi="ar-SA"/>
              </w:rPr>
            </w:pPr>
            <w:r>
              <w:rPr>
                <w:rFonts w:ascii="Times New Roman" w:hAnsi="Times New Roman" w:eastAsia="宋体" w:cs="Times New Roman"/>
                <w:color w:val="000000"/>
                <w:sz w:val="24"/>
              </w:rPr>
              <w:t>供应商、响应文件</w:t>
            </w:r>
            <w:r>
              <w:rPr>
                <w:rFonts w:hint="eastAsia" w:ascii="Times New Roman" w:hAnsi="Times New Roman" w:eastAsia="宋体" w:cs="Times New Roman"/>
                <w:color w:val="000000"/>
                <w:sz w:val="24"/>
              </w:rPr>
              <w:t>不存在</w:t>
            </w:r>
            <w:r>
              <w:rPr>
                <w:rFonts w:ascii="Times New Roman" w:hAnsi="Times New Roman" w:eastAsia="宋体" w:cs="Times New Roman"/>
                <w:color w:val="000000"/>
                <w:sz w:val="24"/>
              </w:rPr>
              <w:t>不符合法律、法规和谈判文件规定的其他无效情形。</w:t>
            </w:r>
          </w:p>
        </w:tc>
      </w:tr>
    </w:tbl>
    <w:p w14:paraId="194F4F45">
      <w:pPr>
        <w:widowControl/>
        <w:jc w:val="left"/>
        <w:rPr>
          <w:rFonts w:ascii="Times New Roman" w:hAnsi="Times New Roman" w:eastAsia="宋体" w:cs="Times New Roman"/>
          <w:sz w:val="24"/>
        </w:rPr>
      </w:pPr>
      <w:r>
        <w:rPr>
          <w:rFonts w:ascii="Times New Roman" w:hAnsi="Times New Roman" w:eastAsia="宋体" w:cs="Times New Roman"/>
          <w:sz w:val="24"/>
        </w:rPr>
        <w:t>谈判、响应文件有关事项的澄清、说明或者更正和最终报价</w:t>
      </w:r>
    </w:p>
    <w:p w14:paraId="4467ED45">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296FE4C2">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1D7C6F49">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对谈判文件作出的实质性变动是谈判文件的有效组成部分，谈判小组将及时</w:t>
      </w:r>
      <w:r>
        <w:rPr>
          <w:rFonts w:hint="eastAsia" w:ascii="Times New Roman" w:hAnsi="Times New Roman" w:eastAsia="宋体" w:cs="Times New Roman"/>
          <w:sz w:val="24"/>
        </w:rPr>
        <w:t>通过</w:t>
      </w:r>
      <w:r>
        <w:rPr>
          <w:rFonts w:hint="eastAsia" w:ascii="Times New Roman" w:hAnsi="Times New Roman" w:eastAsia="宋体" w:cs="Times New Roman"/>
          <w:sz w:val="24"/>
          <w:lang w:eastAsia="zh-CN"/>
        </w:rPr>
        <w:t>“苏采云”系统</w:t>
      </w:r>
      <w:r>
        <w:rPr>
          <w:rFonts w:hint="eastAsia" w:ascii="Times New Roman" w:hAnsi="Times New Roman" w:eastAsia="宋体" w:cs="Times New Roman"/>
          <w:sz w:val="24"/>
        </w:rPr>
        <w:t>系统</w:t>
      </w:r>
      <w:r>
        <w:rPr>
          <w:rFonts w:ascii="Times New Roman" w:hAnsi="Times New Roman" w:eastAsia="宋体" w:cs="Times New Roman"/>
          <w:sz w:val="24"/>
        </w:rPr>
        <w:t>以书面形式同时通知所有参加谈判的供应商。</w:t>
      </w:r>
    </w:p>
    <w:p w14:paraId="4E238304">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供应商应当按照谈判文件的变动情况和谈判小组的要求重新提交响应文件，并由其法定代表人或授权代表签字或者加盖公章。</w:t>
      </w:r>
      <w:r>
        <w:rPr>
          <w:rFonts w:ascii="Times New Roman" w:hAnsi="Times New Roman" w:eastAsia="宋体" w:cs="Times New Roman"/>
          <w:kern w:val="0"/>
          <w:sz w:val="24"/>
        </w:rPr>
        <w:t>由授权代表签字的，应当附授权委托书。</w:t>
      </w:r>
      <w:r>
        <w:rPr>
          <w:rFonts w:ascii="Times New Roman" w:hAnsi="Times New Roman" w:eastAsia="宋体" w:cs="Times New Roman"/>
          <w:sz w:val="24"/>
        </w:rPr>
        <w:t>供应商为自然人的，应当由本人签字并附身份证明。</w:t>
      </w:r>
    </w:p>
    <w:p w14:paraId="0F93B5D0">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响应文件的澄清</w:t>
      </w:r>
      <w:r>
        <w:rPr>
          <w:rFonts w:hint="eastAsia" w:ascii="Times New Roman" w:hAnsi="Times New Roman" w:eastAsia="宋体" w:cs="Times New Roman"/>
          <w:sz w:val="24"/>
        </w:rPr>
        <w:t>、说明或者更正</w:t>
      </w:r>
      <w:r>
        <w:rPr>
          <w:rFonts w:ascii="Times New Roman" w:hAnsi="Times New Roman" w:eastAsia="宋体" w:cs="Times New Roman"/>
          <w:sz w:val="24"/>
        </w:rPr>
        <w:t>：</w:t>
      </w:r>
    </w:p>
    <w:p w14:paraId="33D059B1">
      <w:pPr>
        <w:tabs>
          <w:tab w:val="left" w:pos="1980"/>
        </w:tabs>
        <w:snapToGrid w:val="0"/>
        <w:spacing w:line="360" w:lineRule="auto"/>
        <w:ind w:left="1134" w:leftChars="540"/>
        <w:rPr>
          <w:rFonts w:ascii="Times New Roman" w:hAnsi="Times New Roman" w:eastAsia="宋体" w:cs="Times New Roman"/>
          <w:sz w:val="24"/>
        </w:rPr>
      </w:pPr>
      <w:r>
        <w:rPr>
          <w:rFonts w:hint="eastAsia" w:ascii="Times New Roman" w:hAnsi="Times New Roman" w:eastAsia="宋体" w:cs="Times New Roman"/>
          <w:sz w:val="24"/>
        </w:rPr>
        <w:t>评审</w:t>
      </w:r>
      <w:r>
        <w:rPr>
          <w:rFonts w:ascii="Times New Roman" w:hAnsi="Times New Roman" w:eastAsia="宋体" w:cs="Times New Roman"/>
          <w:sz w:val="24"/>
        </w:rPr>
        <w:t>过程中，</w:t>
      </w:r>
      <w:r>
        <w:rPr>
          <w:rFonts w:hint="eastAsia" w:ascii="Times New Roman" w:hAnsi="Times New Roman" w:eastAsia="宋体" w:cs="Times New Roman"/>
          <w:sz w:val="24"/>
        </w:rPr>
        <w:t>谈判小组</w:t>
      </w:r>
      <w:r>
        <w:rPr>
          <w:rFonts w:ascii="Times New Roman" w:hAnsi="Times New Roman" w:eastAsia="宋体" w:cs="Times New Roman"/>
          <w:sz w:val="24"/>
        </w:rPr>
        <w:t>会将</w:t>
      </w:r>
      <w:r>
        <w:rPr>
          <w:rFonts w:hint="eastAsia" w:ascii="Times New Roman" w:hAnsi="Times New Roman" w:eastAsia="宋体" w:cs="Times New Roman"/>
          <w:sz w:val="24"/>
        </w:rPr>
        <w:t>通过</w:t>
      </w:r>
      <w:r>
        <w:rPr>
          <w:rFonts w:hint="eastAsia" w:ascii="Times New Roman" w:hAnsi="Times New Roman" w:eastAsia="宋体" w:cs="Times New Roman"/>
          <w:sz w:val="24"/>
          <w:lang w:eastAsia="zh-CN"/>
        </w:rPr>
        <w:t>“苏采云”系统</w:t>
      </w:r>
      <w:r>
        <w:rPr>
          <w:rFonts w:hint="eastAsia" w:ascii="Times New Roman" w:hAnsi="Times New Roman" w:eastAsia="宋体" w:cs="Times New Roman"/>
          <w:sz w:val="24"/>
        </w:rPr>
        <w:t>系统</w:t>
      </w:r>
      <w:r>
        <w:rPr>
          <w:rFonts w:ascii="Times New Roman" w:hAnsi="Times New Roman" w:eastAsia="宋体" w:cs="Times New Roman"/>
          <w:sz w:val="24"/>
        </w:rPr>
        <w:t>以书面形式要求</w:t>
      </w:r>
      <w:r>
        <w:rPr>
          <w:rFonts w:hint="eastAsia" w:ascii="Times New Roman" w:hAnsi="Times New Roman" w:eastAsia="宋体" w:cs="Times New Roman"/>
          <w:sz w:val="24"/>
        </w:rPr>
        <w:t>供应商</w:t>
      </w:r>
      <w:r>
        <w:rPr>
          <w:rFonts w:ascii="Times New Roman" w:hAnsi="Times New Roman" w:eastAsia="宋体" w:cs="Times New Roman"/>
          <w:sz w:val="24"/>
        </w:rPr>
        <w:t>对其</w:t>
      </w:r>
      <w:r>
        <w:rPr>
          <w:rFonts w:hint="eastAsia" w:ascii="Times New Roman" w:hAnsi="Times New Roman" w:eastAsia="宋体" w:cs="Times New Roman"/>
          <w:sz w:val="24"/>
        </w:rPr>
        <w:t>响应</w:t>
      </w:r>
      <w:r>
        <w:rPr>
          <w:rFonts w:ascii="Times New Roman" w:hAnsi="Times New Roman" w:eastAsia="宋体" w:cs="Times New Roman"/>
          <w:sz w:val="24"/>
        </w:rPr>
        <w:t>文件中含义不明确、同类问题表述不一致或者有明显文字和计算错误的内容，作出必要的澄清、说明或者补正。</w:t>
      </w:r>
      <w:r>
        <w:rPr>
          <w:rFonts w:hint="eastAsia" w:ascii="Times New Roman" w:hAnsi="Times New Roman" w:eastAsia="宋体" w:cs="Times New Roman"/>
          <w:sz w:val="24"/>
        </w:rPr>
        <w:t>供应商</w:t>
      </w:r>
      <w:r>
        <w:rPr>
          <w:rFonts w:ascii="Times New Roman" w:hAnsi="Times New Roman" w:eastAsia="宋体" w:cs="Times New Roman"/>
          <w:sz w:val="24"/>
        </w:rPr>
        <w:t>的澄清、说明或者补正应当采用书面形式，并加盖</w:t>
      </w:r>
      <w:r>
        <w:rPr>
          <w:rFonts w:hint="eastAsia" w:ascii="Times New Roman" w:hAnsi="Times New Roman" w:eastAsia="宋体" w:cs="Times New Roman"/>
          <w:sz w:val="24"/>
        </w:rPr>
        <w:t>电子</w:t>
      </w:r>
      <w:r>
        <w:rPr>
          <w:rFonts w:ascii="Times New Roman" w:hAnsi="Times New Roman" w:eastAsia="宋体" w:cs="Times New Roman"/>
          <w:sz w:val="24"/>
        </w:rPr>
        <w:t>公章。</w:t>
      </w:r>
      <w:r>
        <w:rPr>
          <w:rFonts w:hint="eastAsia" w:ascii="Times New Roman" w:hAnsi="Times New Roman" w:eastAsia="宋体" w:cs="Times New Roman"/>
          <w:sz w:val="24"/>
        </w:rPr>
        <w:t>供应商</w:t>
      </w:r>
      <w:r>
        <w:rPr>
          <w:rFonts w:ascii="Times New Roman" w:hAnsi="Times New Roman" w:eastAsia="宋体" w:cs="Times New Roman"/>
          <w:sz w:val="24"/>
        </w:rPr>
        <w:t>的澄清、说明或者补正不得超出</w:t>
      </w:r>
      <w:r>
        <w:rPr>
          <w:rFonts w:hint="eastAsia" w:ascii="Times New Roman" w:hAnsi="Times New Roman" w:eastAsia="宋体" w:cs="Times New Roman"/>
          <w:sz w:val="24"/>
        </w:rPr>
        <w:t>响应</w:t>
      </w:r>
      <w:r>
        <w:rPr>
          <w:rFonts w:ascii="Times New Roman" w:hAnsi="Times New Roman" w:eastAsia="宋体" w:cs="Times New Roman"/>
          <w:sz w:val="24"/>
        </w:rPr>
        <w:t>文件的范围或者改变</w:t>
      </w:r>
      <w:r>
        <w:rPr>
          <w:rFonts w:hint="eastAsia" w:ascii="Times New Roman" w:hAnsi="Times New Roman" w:eastAsia="宋体" w:cs="Times New Roman"/>
          <w:sz w:val="24"/>
        </w:rPr>
        <w:t>响应</w:t>
      </w:r>
      <w:r>
        <w:rPr>
          <w:rFonts w:ascii="Times New Roman" w:hAnsi="Times New Roman" w:eastAsia="宋体" w:cs="Times New Roman"/>
          <w:sz w:val="24"/>
        </w:rPr>
        <w:t>文件的实质性内容。澄清文件将作为</w:t>
      </w:r>
      <w:r>
        <w:rPr>
          <w:rFonts w:hint="eastAsia" w:ascii="Times New Roman" w:hAnsi="Times New Roman" w:eastAsia="宋体" w:cs="Times New Roman"/>
          <w:sz w:val="24"/>
        </w:rPr>
        <w:t>响应</w:t>
      </w:r>
      <w:r>
        <w:rPr>
          <w:rFonts w:ascii="Times New Roman" w:hAnsi="Times New Roman" w:eastAsia="宋体" w:cs="Times New Roman"/>
          <w:sz w:val="24"/>
        </w:rPr>
        <w:t>文件内容的一部分。</w:t>
      </w:r>
    </w:p>
    <w:p w14:paraId="77B04B35">
      <w:pPr>
        <w:numPr>
          <w:ilvl w:val="1"/>
          <w:numId w:val="4"/>
        </w:numPr>
        <w:tabs>
          <w:tab w:val="left" w:pos="1080"/>
          <w:tab w:val="left" w:pos="2014"/>
        </w:tabs>
        <w:snapToGrid w:val="0"/>
        <w:spacing w:line="360" w:lineRule="auto"/>
        <w:ind w:left="1077" w:hanging="720"/>
        <w:rPr>
          <w:rFonts w:ascii="Times New Roman" w:hAnsi="Times New Roman" w:eastAsia="宋体" w:cs="Times New Roman"/>
          <w:b/>
          <w:sz w:val="24"/>
        </w:rPr>
      </w:pPr>
      <w:r>
        <w:rPr>
          <w:rFonts w:ascii="Times New Roman" w:hAnsi="Times New Roman" w:eastAsia="宋体" w:cs="Times New Roman"/>
          <w:b/>
          <w:sz w:val="24"/>
        </w:rPr>
        <w:t>谈判结束后，谈判小组将要求所有实质性响应的供应商在规定时间内</w:t>
      </w:r>
      <w:r>
        <w:rPr>
          <w:rFonts w:hint="eastAsia" w:ascii="Times New Roman" w:hAnsi="Times New Roman" w:eastAsia="宋体" w:cs="Times New Roman"/>
          <w:b/>
          <w:sz w:val="24"/>
        </w:rPr>
        <w:t>通过</w:t>
      </w:r>
      <w:r>
        <w:rPr>
          <w:rFonts w:hint="eastAsia" w:ascii="Times New Roman" w:hAnsi="Times New Roman" w:eastAsia="宋体" w:cs="Times New Roman"/>
          <w:b/>
          <w:sz w:val="24"/>
          <w:lang w:eastAsia="zh-CN"/>
        </w:rPr>
        <w:t>“苏采云”系统</w:t>
      </w:r>
      <w:r>
        <w:rPr>
          <w:rFonts w:hint="eastAsia" w:ascii="Times New Roman" w:hAnsi="Times New Roman" w:eastAsia="宋体" w:cs="Times New Roman"/>
          <w:b/>
          <w:sz w:val="24"/>
        </w:rPr>
        <w:t>系统</w:t>
      </w:r>
      <w:r>
        <w:rPr>
          <w:rFonts w:ascii="Times New Roman" w:hAnsi="Times New Roman" w:eastAsia="宋体" w:cs="Times New Roman"/>
          <w:b/>
          <w:sz w:val="24"/>
        </w:rPr>
        <w:t>提交最</w:t>
      </w:r>
      <w:r>
        <w:rPr>
          <w:rFonts w:hint="eastAsia" w:ascii="Times New Roman" w:hAnsi="Times New Roman" w:eastAsia="宋体" w:cs="Times New Roman"/>
          <w:b/>
          <w:sz w:val="24"/>
        </w:rPr>
        <w:t>终</w:t>
      </w:r>
      <w:r>
        <w:rPr>
          <w:rFonts w:ascii="Times New Roman" w:hAnsi="Times New Roman" w:eastAsia="宋体" w:cs="Times New Roman"/>
          <w:b/>
          <w:sz w:val="24"/>
        </w:rPr>
        <w:t>报价。</w:t>
      </w:r>
    </w:p>
    <w:p w14:paraId="2D3CA1ED">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谈判文件能够详细列明采购标的的技术、服务要求的，谈判结束后，谈判小组将要求所有继续参加谈判的供应商在规定时间内提交最</w:t>
      </w:r>
      <w:r>
        <w:rPr>
          <w:rFonts w:hint="eastAsia" w:ascii="Times New Roman" w:hAnsi="Times New Roman" w:eastAsia="宋体" w:cs="Times New Roman"/>
          <w:sz w:val="24"/>
        </w:rPr>
        <w:t>终</w:t>
      </w:r>
      <w:r>
        <w:rPr>
          <w:rFonts w:ascii="Times New Roman" w:hAnsi="Times New Roman" w:eastAsia="宋体" w:cs="Times New Roman"/>
          <w:sz w:val="24"/>
        </w:rPr>
        <w:t>报价，提交最终报价的供应商不得少于3家。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w:t>
      </w:r>
      <w:r>
        <w:rPr>
          <w:rFonts w:hint="eastAsia" w:ascii="Times New Roman" w:hAnsi="Times New Roman" w:eastAsia="宋体" w:cs="Times New Roman"/>
          <w:sz w:val="24"/>
        </w:rPr>
        <w:t>终</w:t>
      </w:r>
      <w:r>
        <w:rPr>
          <w:rFonts w:ascii="Times New Roman" w:hAnsi="Times New Roman" w:eastAsia="宋体" w:cs="Times New Roman"/>
          <w:sz w:val="24"/>
        </w:rPr>
        <w:t>报价。</w:t>
      </w:r>
    </w:p>
    <w:p w14:paraId="0EAD8AA8">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最</w:t>
      </w:r>
      <w:r>
        <w:rPr>
          <w:rFonts w:hint="eastAsia" w:ascii="Times New Roman" w:hAnsi="Times New Roman" w:eastAsia="宋体" w:cs="Times New Roman"/>
          <w:sz w:val="24"/>
        </w:rPr>
        <w:t>终</w:t>
      </w:r>
      <w:r>
        <w:rPr>
          <w:rFonts w:ascii="Times New Roman" w:hAnsi="Times New Roman" w:eastAsia="宋体" w:cs="Times New Roman"/>
          <w:sz w:val="24"/>
        </w:rPr>
        <w:t>报价是供应商响应文件的有效组成部分。</w:t>
      </w:r>
    </w:p>
    <w:p w14:paraId="77FA37C4">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已提交响应文件的供应商，在提交最</w:t>
      </w:r>
      <w:r>
        <w:rPr>
          <w:rFonts w:hint="eastAsia" w:ascii="Times New Roman" w:hAnsi="Times New Roman" w:eastAsia="宋体" w:cs="Times New Roman"/>
          <w:sz w:val="24"/>
        </w:rPr>
        <w:t>终</w:t>
      </w:r>
      <w:r>
        <w:rPr>
          <w:rFonts w:ascii="Times New Roman" w:hAnsi="Times New Roman" w:eastAsia="宋体" w:cs="Times New Roman"/>
          <w:sz w:val="24"/>
        </w:rPr>
        <w:t>报价之前，可以根据谈判情况退出谈判。</w:t>
      </w:r>
    </w:p>
    <w:p w14:paraId="63C38441">
      <w:pPr>
        <w:numPr>
          <w:ilvl w:val="0"/>
          <w:numId w:val="4"/>
        </w:numPr>
        <w:tabs>
          <w:tab w:val="left" w:pos="360"/>
        </w:tabs>
        <w:snapToGrid w:val="0"/>
        <w:spacing w:line="360" w:lineRule="auto"/>
        <w:ind w:left="900" w:hanging="900"/>
        <w:outlineLvl w:val="1"/>
        <w:rPr>
          <w:rFonts w:ascii="Times New Roman" w:hAnsi="Times New Roman" w:eastAsia="宋体" w:cs="Times New Roman"/>
          <w:sz w:val="24"/>
        </w:rPr>
      </w:pPr>
      <w:r>
        <w:rPr>
          <w:rFonts w:ascii="Times New Roman" w:hAnsi="Times New Roman" w:eastAsia="宋体" w:cs="Times New Roman"/>
          <w:sz w:val="24"/>
        </w:rPr>
        <w:t>最终报价的算术修正及政策调整</w:t>
      </w:r>
    </w:p>
    <w:p w14:paraId="1A55B034">
      <w:pPr>
        <w:numPr>
          <w:ilvl w:val="1"/>
          <w:numId w:val="4"/>
        </w:numPr>
        <w:tabs>
          <w:tab w:val="left" w:pos="1080"/>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最终报价须包含谈判文件全部内容，</w:t>
      </w:r>
      <w:r>
        <w:rPr>
          <w:rFonts w:hint="eastAsia" w:ascii="Times New Roman" w:hAnsi="Times New Roman" w:eastAsia="宋体" w:cs="Times New Roman"/>
          <w:sz w:val="24"/>
        </w:rPr>
        <w:t>如最终分项报价表有缺漏视为已含在其他各项报价中，将不对最终报价进行调整。谈判小组有权要求供应商在评审现场合理的时间内对此进行书面确认，供应商不确认的，视为将一个采购包中的内容拆开响应，其</w:t>
      </w:r>
      <w:r>
        <w:rPr>
          <w:rFonts w:hint="eastAsia" w:ascii="Times New Roman" w:hAnsi="Times New Roman" w:eastAsia="宋体" w:cs="Times New Roman"/>
          <w:b/>
          <w:bCs/>
          <w:sz w:val="24"/>
        </w:rPr>
        <w:t>响应无效</w:t>
      </w:r>
      <w:r>
        <w:rPr>
          <w:rFonts w:hint="eastAsia" w:ascii="Times New Roman" w:hAnsi="Times New Roman" w:eastAsia="宋体" w:cs="Times New Roman"/>
          <w:sz w:val="24"/>
        </w:rPr>
        <w:t>。</w:t>
      </w:r>
    </w:p>
    <w:p w14:paraId="106A41B2">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最终报价出现前后不一致的，按照下列规定修正：</w:t>
      </w:r>
    </w:p>
    <w:p w14:paraId="6D418C39">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谈判文件对于报价修正是否另有规定：</w:t>
      </w:r>
    </w:p>
    <w:p w14:paraId="71DD60DF">
      <w:pPr>
        <w:tabs>
          <w:tab w:val="left" w:pos="1080"/>
          <w:tab w:val="left" w:pos="1589"/>
          <w:tab w:val="left" w:pos="2035"/>
          <w:tab w:val="left" w:pos="2114"/>
        </w:tabs>
        <w:snapToGrid w:val="0"/>
        <w:spacing w:line="360" w:lineRule="auto"/>
        <w:ind w:left="2035"/>
        <w:rPr>
          <w:rFonts w:ascii="Times New Roman" w:hAnsi="Times New Roman" w:eastAsia="宋体" w:cs="Times New Roman"/>
          <w:sz w:val="24"/>
          <w:u w:val="single"/>
        </w:rPr>
      </w:pPr>
      <w:r>
        <w:rPr>
          <w:rFonts w:ascii="Times New Roman" w:hAnsi="Times New Roman" w:eastAsia="宋体" w:cs="Times New Roman"/>
          <w:sz w:val="24"/>
        </w:rPr>
        <w:t>□有，具体规定为：____________________________</w:t>
      </w:r>
    </w:p>
    <w:p w14:paraId="7820FA9E">
      <w:pPr>
        <w:tabs>
          <w:tab w:val="left" w:pos="1080"/>
          <w:tab w:val="left" w:pos="1589"/>
          <w:tab w:val="left" w:pos="2035"/>
          <w:tab w:val="left" w:pos="2114"/>
        </w:tabs>
        <w:snapToGrid w:val="0"/>
        <w:spacing w:line="360" w:lineRule="auto"/>
        <w:ind w:left="2035"/>
        <w:rPr>
          <w:rFonts w:ascii="Times New Roman" w:hAnsi="Times New Roman" w:eastAsia="宋体" w:cs="Times New Roman"/>
          <w:sz w:val="24"/>
        </w:rPr>
      </w:pPr>
      <w:r>
        <w:rPr>
          <w:rFonts w:hint="eastAsia" w:ascii="Times New Roman" w:hAnsi="Times New Roman" w:eastAsia="宋体" w:cs="Times New Roman"/>
          <w:sz w:val="24"/>
          <w:lang w:eastAsia="zh-CN"/>
        </w:rPr>
        <w:t>☑</w:t>
      </w:r>
      <w:r>
        <w:rPr>
          <w:rFonts w:ascii="Times New Roman" w:hAnsi="Times New Roman" w:eastAsia="宋体" w:cs="Times New Roman"/>
          <w:sz w:val="24"/>
        </w:rPr>
        <w:t>无，按下述3.2.2-3.2.5项规定修正。</w:t>
      </w:r>
    </w:p>
    <w:p w14:paraId="5C8E49F7">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大写金额和小写金额不一致的，以大写金额为准；</w:t>
      </w:r>
    </w:p>
    <w:p w14:paraId="08161AAC">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单价金额小数点或者百分比有明显错位的，以总价为准，并修改单价；</w:t>
      </w:r>
    </w:p>
    <w:p w14:paraId="3FD47104">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总价金额与按单价汇总金额不一致的，以单价金额计算结果为准。</w:t>
      </w:r>
    </w:p>
    <w:p w14:paraId="677714E4">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同时出现两种以上不一致的，按照前款规定的顺序修正。修正后的报价经供应商书面确认后产生约束力，供应商不确认的，其</w:t>
      </w:r>
      <w:r>
        <w:rPr>
          <w:rFonts w:ascii="Times New Roman" w:hAnsi="Times New Roman" w:eastAsia="宋体" w:cs="Times New Roman"/>
          <w:b/>
          <w:bCs/>
          <w:sz w:val="24"/>
        </w:rPr>
        <w:t>响应无效</w:t>
      </w:r>
      <w:r>
        <w:rPr>
          <w:rFonts w:ascii="Times New Roman" w:hAnsi="Times New Roman" w:eastAsia="宋体" w:cs="Times New Roman"/>
          <w:sz w:val="24"/>
        </w:rPr>
        <w:t>。</w:t>
      </w:r>
    </w:p>
    <w:p w14:paraId="5BBAD765">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落实政府采购政策的价格调整：只有符合第二章《供应商须知》3.2条规定情形的，可以享受中小企业扶持政策，用扣除后的价格参加评审；否则，评审时价格不予扣除。</w:t>
      </w:r>
    </w:p>
    <w:p w14:paraId="661007C2">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对于未预留份额专门面向中小企业采购的采购项目，以及预留份额项目中的非预留部分采购包，对</w:t>
      </w:r>
      <w:r>
        <w:rPr>
          <w:rFonts w:ascii="Times New Roman" w:hAnsi="Times New Roman" w:eastAsia="宋体" w:cs="Times New Roman"/>
          <w:b/>
          <w:sz w:val="24"/>
        </w:rPr>
        <w:t>小微企业</w:t>
      </w:r>
      <w:r>
        <w:rPr>
          <w:rFonts w:ascii="Times New Roman" w:hAnsi="Times New Roman" w:eastAsia="宋体" w:cs="Times New Roman"/>
          <w:sz w:val="24"/>
        </w:rPr>
        <w:t>报价给予</w:t>
      </w:r>
      <w:r>
        <w:rPr>
          <w:rFonts w:hint="eastAsia" w:ascii="Times New Roman" w:hAnsi="Times New Roman" w:eastAsia="宋体" w:cs="Times New Roman"/>
          <w:sz w:val="24"/>
        </w:rPr>
        <w:t>20</w:t>
      </w:r>
      <w:r>
        <w:rPr>
          <w:rFonts w:ascii="Times New Roman" w:hAnsi="Times New Roman" w:eastAsia="宋体" w:cs="Times New Roman"/>
          <w:sz w:val="24"/>
        </w:rPr>
        <w:t>%的扣除，用扣除后的价格参加评审。</w:t>
      </w:r>
    </w:p>
    <w:p w14:paraId="67FD07CC">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对于未预留份额专门面向中小企业采购的采购项目，以及预留份额项目中的非预留部分采购包，且接受大中型企业与</w:t>
      </w:r>
      <w:r>
        <w:rPr>
          <w:rFonts w:ascii="Times New Roman" w:hAnsi="Times New Roman" w:eastAsia="宋体" w:cs="Times New Roman"/>
          <w:b/>
          <w:sz w:val="24"/>
        </w:rPr>
        <w:t>小微企业</w:t>
      </w:r>
      <w:r>
        <w:rPr>
          <w:rFonts w:ascii="Times New Roman" w:hAnsi="Times New Roman" w:eastAsia="宋体" w:cs="Times New Roman"/>
          <w:sz w:val="24"/>
        </w:rPr>
        <w:t>组成联合体或者允许大中型企业向一家或者多家</w:t>
      </w:r>
      <w:r>
        <w:rPr>
          <w:rFonts w:ascii="Times New Roman" w:hAnsi="Times New Roman" w:eastAsia="宋体" w:cs="Times New Roman"/>
          <w:b/>
          <w:sz w:val="24"/>
        </w:rPr>
        <w:t>小微企业</w:t>
      </w:r>
      <w:r>
        <w:rPr>
          <w:rFonts w:ascii="Times New Roman" w:hAnsi="Times New Roman" w:eastAsia="宋体" w:cs="Times New Roman"/>
          <w:sz w:val="24"/>
        </w:rPr>
        <w:t>分包的采购项目，对于联合协议或者分包意向协议约定</w:t>
      </w:r>
      <w:r>
        <w:rPr>
          <w:rFonts w:ascii="Times New Roman" w:hAnsi="Times New Roman" w:eastAsia="宋体" w:cs="Times New Roman"/>
          <w:b/>
          <w:sz w:val="24"/>
        </w:rPr>
        <w:t>小微企业</w:t>
      </w:r>
      <w:r>
        <w:rPr>
          <w:rFonts w:ascii="Times New Roman" w:hAnsi="Times New Roman" w:eastAsia="宋体" w:cs="Times New Roman"/>
          <w:sz w:val="24"/>
        </w:rPr>
        <w:t>的合同份额占到合同总金额 30%以上的联合体或者大中型企业的报价给予</w:t>
      </w:r>
      <w:r>
        <w:rPr>
          <w:rFonts w:hint="eastAsia" w:ascii="Times New Roman" w:hAnsi="Times New Roman" w:eastAsia="宋体" w:cs="Times New Roman"/>
          <w:sz w:val="24"/>
        </w:rPr>
        <w:t>3</w:t>
      </w:r>
      <w:r>
        <w:rPr>
          <w:rFonts w:ascii="Times New Roman" w:hAnsi="Times New Roman" w:eastAsia="宋体" w:cs="Times New Roman"/>
          <w:sz w:val="24"/>
        </w:rPr>
        <w:t>%的扣除，用扣除后的价格参加评审。</w:t>
      </w:r>
    </w:p>
    <w:p w14:paraId="190B7CC7">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组成联合体或者接受分包的小微企业与联合体内其他企业、分包企业之间存在直接控股、管理关系的，不享受价格扣除优惠政策。</w:t>
      </w:r>
    </w:p>
    <w:p w14:paraId="13740231">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价格扣除比例对小型企业和微型企业同等对待，不作区分。</w:t>
      </w:r>
    </w:p>
    <w:p w14:paraId="353D59B7">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中小企业参加政府采购活动，应当按照谈判文件给定的格式出具《中小企业声明函》，否则不得享受相关中小企业扶持政策。</w:t>
      </w:r>
    </w:p>
    <w:p w14:paraId="1BF568CD">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监狱企业提供了由省级以上监狱管理局（常州市含教育矫治局）、戒毒管理局（含新疆生产建设兵团）出具的属于监狱企业的证明文件的，视同小微企业。</w:t>
      </w:r>
    </w:p>
    <w:p w14:paraId="1AED3192">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残疾人福利性单位按谈判文件要求提供了《残疾人福利性单位声明函》（见附件）的，视同小微企业。</w:t>
      </w:r>
    </w:p>
    <w:p w14:paraId="0877DCDE">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若供应商同时属于小型或微型企业、监狱企业、残疾人福利性单位中的两种及以上，将不重复享受小微企业价格扣减的优惠政策。</w:t>
      </w:r>
    </w:p>
    <w:p w14:paraId="591B394E">
      <w:pPr>
        <w:numPr>
          <w:ilvl w:val="2"/>
          <w:numId w:val="4"/>
        </w:numPr>
        <w:snapToGrid w:val="0"/>
        <w:spacing w:line="360" w:lineRule="auto"/>
        <w:ind w:left="1980" w:hanging="900"/>
        <w:rPr>
          <w:rFonts w:ascii="Times New Roman" w:hAnsi="Times New Roman" w:eastAsia="宋体" w:cs="Times New Roman"/>
          <w:sz w:val="24"/>
        </w:rPr>
      </w:pPr>
      <w:r>
        <w:rPr>
          <w:rFonts w:hint="eastAsia" w:ascii="Times New Roman" w:hAnsi="Times New Roman" w:eastAsia="宋体" w:cs="Times New Roman"/>
          <w:sz w:val="24"/>
        </w:rPr>
        <w:t>非政府强制采购的节能产品或环境标志产品，依据品目清单和认证证书实施政府优先采购。优先采购的具体规定（如涉及）：</w:t>
      </w:r>
      <w:r>
        <w:rPr>
          <w:rFonts w:ascii="Times New Roman" w:hAnsi="Times New Roman" w:eastAsia="宋体" w:cs="Times New Roman"/>
          <w:sz w:val="24"/>
        </w:rPr>
        <w:t>__</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____</w:t>
      </w:r>
      <w:r>
        <w:rPr>
          <w:rFonts w:hint="eastAsia" w:ascii="Times New Roman" w:hAnsi="Times New Roman" w:eastAsia="宋体" w:cs="Times New Roman"/>
          <w:sz w:val="24"/>
        </w:rPr>
        <w:t>。</w:t>
      </w:r>
    </w:p>
    <w:p w14:paraId="338EF0C6">
      <w:pPr>
        <w:numPr>
          <w:ilvl w:val="2"/>
          <w:numId w:val="4"/>
        </w:numPr>
        <w:snapToGrid w:val="0"/>
        <w:spacing w:line="360" w:lineRule="auto"/>
        <w:ind w:left="1980" w:hanging="900"/>
        <w:rPr>
          <w:rFonts w:ascii="Times New Roman" w:hAnsi="Times New Roman" w:eastAsia="宋体" w:cs="Times New Roman"/>
          <w:sz w:val="24"/>
        </w:rPr>
      </w:pPr>
      <w:r>
        <w:rPr>
          <w:rFonts w:hint="eastAsia" w:ascii="Times New Roman" w:hAnsi="Times New Roman" w:eastAsia="宋体" w:cs="Times New Roman"/>
          <w:sz w:val="24"/>
        </w:rPr>
        <w:t>关于无线局域网认证产品政府采购清单中的产品，优先采购的具体规定（如涉及）：</w:t>
      </w:r>
      <w:r>
        <w:rPr>
          <w:rFonts w:ascii="Times New Roman" w:hAnsi="Times New Roman" w:eastAsia="宋体" w:cs="Times New Roman"/>
          <w:sz w:val="24"/>
        </w:rPr>
        <w:t>____</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_____</w:t>
      </w:r>
      <w:r>
        <w:rPr>
          <w:rFonts w:hint="eastAsia" w:ascii="Times New Roman" w:hAnsi="Times New Roman" w:eastAsia="宋体" w:cs="Times New Roman"/>
          <w:sz w:val="24"/>
        </w:rPr>
        <w:t>。</w:t>
      </w:r>
    </w:p>
    <w:p w14:paraId="0406EC08">
      <w:pPr>
        <w:numPr>
          <w:ilvl w:val="2"/>
          <w:numId w:val="4"/>
        </w:numPr>
        <w:snapToGrid w:val="0"/>
        <w:spacing w:line="360" w:lineRule="auto"/>
        <w:ind w:left="1980" w:hanging="900"/>
        <w:rPr>
          <w:rFonts w:ascii="Times New Roman" w:hAnsi="Times New Roman" w:eastAsia="宋体" w:cs="Times New Roman"/>
          <w:sz w:val="24"/>
        </w:rPr>
      </w:pPr>
      <w:r>
        <w:rPr>
          <w:rFonts w:ascii="Times New Roman" w:hAnsi="Times New Roman" w:eastAsia="宋体" w:cs="Times New Roman"/>
          <w:sz w:val="24"/>
        </w:rPr>
        <w:t>其他为落实政府采购政策实施的优先采购</w:t>
      </w:r>
      <w:r>
        <w:rPr>
          <w:rFonts w:hint="eastAsia" w:ascii="Times New Roman" w:hAnsi="Times New Roman" w:eastAsia="宋体" w:cs="Times New Roman"/>
          <w:sz w:val="24"/>
        </w:rPr>
        <w:t>（如涉及）</w:t>
      </w:r>
      <w:r>
        <w:rPr>
          <w:rFonts w:ascii="Times New Roman" w:hAnsi="Times New Roman" w:eastAsia="宋体" w:cs="Times New Roman"/>
          <w:sz w:val="24"/>
        </w:rPr>
        <w:t>：_____</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_________。</w:t>
      </w:r>
    </w:p>
    <w:p w14:paraId="1E557E53">
      <w:pPr>
        <w:numPr>
          <w:ilvl w:val="0"/>
          <w:numId w:val="4"/>
        </w:numPr>
        <w:tabs>
          <w:tab w:val="left" w:pos="360"/>
        </w:tabs>
        <w:snapToGrid w:val="0"/>
        <w:spacing w:line="360" w:lineRule="auto"/>
        <w:ind w:left="900" w:hanging="900"/>
        <w:outlineLvl w:val="1"/>
        <w:rPr>
          <w:rFonts w:ascii="Times New Roman" w:hAnsi="Times New Roman" w:eastAsia="宋体" w:cs="Times New Roman"/>
          <w:sz w:val="24"/>
        </w:rPr>
      </w:pPr>
      <w:r>
        <w:rPr>
          <w:rFonts w:ascii="Times New Roman" w:hAnsi="Times New Roman" w:eastAsia="宋体" w:cs="Times New Roman"/>
          <w:sz w:val="24"/>
        </w:rPr>
        <w:t>谈判环节及提交最终报价后如出现以下情况的，供应商的</w:t>
      </w:r>
      <w:r>
        <w:rPr>
          <w:rFonts w:hint="eastAsia" w:ascii="Times New Roman" w:hAnsi="Times New Roman" w:eastAsia="宋体" w:cs="Times New Roman"/>
          <w:b/>
          <w:bCs/>
          <w:sz w:val="24"/>
        </w:rPr>
        <w:t>响应文件无效</w:t>
      </w:r>
      <w:r>
        <w:rPr>
          <w:rFonts w:ascii="Times New Roman" w:hAnsi="Times New Roman" w:eastAsia="宋体" w:cs="Times New Roman"/>
          <w:sz w:val="24"/>
        </w:rPr>
        <w:t>：</w:t>
      </w:r>
    </w:p>
    <w:p w14:paraId="7822BEB9">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供应商对实质性变动不予确认的；</w:t>
      </w:r>
    </w:p>
    <w:p w14:paraId="68707B4C">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不满足谈判文件</w:t>
      </w:r>
      <w:r>
        <w:rPr>
          <w:rFonts w:ascii="Segoe UI Symbol" w:hAnsi="Segoe UI Symbol" w:eastAsia="宋体" w:cs="Segoe UI Symbol"/>
          <w:sz w:val="24"/>
        </w:rPr>
        <w:t>★</w:t>
      </w:r>
      <w:r>
        <w:rPr>
          <w:rFonts w:ascii="Times New Roman" w:hAnsi="Times New Roman" w:eastAsia="宋体" w:cs="Times New Roman"/>
          <w:sz w:val="24"/>
        </w:rPr>
        <w:t>号条款或谈判文件技术指标超出谈判文件</w:t>
      </w:r>
      <w:r>
        <w:rPr>
          <w:rFonts w:hint="eastAsia" w:ascii="Times New Roman" w:hAnsi="Times New Roman" w:eastAsia="宋体" w:cs="Times New Roman"/>
          <w:sz w:val="24"/>
        </w:rPr>
        <w:t>《</w:t>
      </w:r>
      <w:r>
        <w:rPr>
          <w:rFonts w:ascii="Times New Roman" w:hAnsi="Times New Roman" w:eastAsia="宋体" w:cs="Times New Roman"/>
          <w:sz w:val="24"/>
        </w:rPr>
        <w:t>采购需求</w:t>
      </w:r>
      <w:r>
        <w:rPr>
          <w:rFonts w:hint="eastAsia" w:ascii="Times New Roman" w:hAnsi="Times New Roman" w:eastAsia="宋体" w:cs="Times New Roman"/>
          <w:sz w:val="24"/>
        </w:rPr>
        <w:t>》</w:t>
      </w:r>
      <w:r>
        <w:rPr>
          <w:rFonts w:ascii="Times New Roman" w:hAnsi="Times New Roman" w:eastAsia="宋体" w:cs="Times New Roman"/>
          <w:sz w:val="24"/>
        </w:rPr>
        <w:t>中主要技术参数允许偏差的最大范围的（如有）；</w:t>
      </w:r>
    </w:p>
    <w:p w14:paraId="55CD28C9">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未按照谈判小组规定的时间、逾期提交最终报价的；</w:t>
      </w:r>
    </w:p>
    <w:p w14:paraId="5B5F66D6">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如供应商的最终报价超过谈判文件中规定的项目/采购包预算金额或者项目/采购包最高限价的；</w:t>
      </w:r>
    </w:p>
    <w:p w14:paraId="5AEE6197">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响应文件中出现可选择性或可调整的报价的（谈判文件另有规定的除外）；</w:t>
      </w:r>
    </w:p>
    <w:p w14:paraId="3C189BCA">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最终报价出现前后不一致，供应商对修正后的报价不予确认的；</w:t>
      </w:r>
    </w:p>
    <w:p w14:paraId="154069C6">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其他：_______</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__________。</w:t>
      </w:r>
    </w:p>
    <w:p w14:paraId="503F6A82">
      <w:pPr>
        <w:numPr>
          <w:ilvl w:val="0"/>
          <w:numId w:val="4"/>
        </w:numPr>
        <w:tabs>
          <w:tab w:val="left" w:pos="360"/>
        </w:tabs>
        <w:snapToGrid w:val="0"/>
        <w:spacing w:line="360" w:lineRule="auto"/>
        <w:ind w:left="900" w:hanging="900"/>
        <w:outlineLvl w:val="1"/>
        <w:rPr>
          <w:rFonts w:ascii="Times New Roman" w:hAnsi="Times New Roman" w:eastAsia="宋体" w:cs="Times New Roman"/>
          <w:sz w:val="24"/>
        </w:rPr>
      </w:pPr>
      <w:r>
        <w:rPr>
          <w:rFonts w:ascii="Times New Roman" w:hAnsi="Times New Roman" w:eastAsia="宋体" w:cs="Times New Roman"/>
          <w:sz w:val="24"/>
        </w:rPr>
        <w:t>评定成交的标准与确定</w:t>
      </w:r>
      <w:bookmarkStart w:id="633" w:name="_Toc305158888"/>
      <w:bookmarkStart w:id="634" w:name="_Toc151193860"/>
      <w:bookmarkStart w:id="635" w:name="_Toc226337242"/>
      <w:bookmarkStart w:id="636" w:name="_Toc195842911"/>
      <w:bookmarkStart w:id="637" w:name="_Toc305158814"/>
      <w:bookmarkStart w:id="638" w:name="_Toc151193716"/>
      <w:bookmarkStart w:id="639" w:name="_Toc226965819"/>
      <w:bookmarkStart w:id="640" w:name="_Toc142311048"/>
      <w:bookmarkStart w:id="641" w:name="_Toc150480784"/>
      <w:bookmarkStart w:id="642" w:name="_Toc164608815"/>
      <w:bookmarkStart w:id="643" w:name="_Toc151193644"/>
      <w:bookmarkStart w:id="644" w:name="_Toc226965736"/>
      <w:bookmarkStart w:id="645" w:name="_Toc164351640"/>
      <w:bookmarkStart w:id="646" w:name="_Toc150774646"/>
      <w:bookmarkStart w:id="647" w:name="_Toc127151747"/>
      <w:bookmarkStart w:id="648" w:name="_Toc150509297"/>
      <w:bookmarkStart w:id="649" w:name="_Toc127161460"/>
      <w:bookmarkStart w:id="650" w:name="_Toc265228384"/>
      <w:bookmarkStart w:id="651" w:name="_Toc226309790"/>
      <w:bookmarkStart w:id="652" w:name="_Toc264969236"/>
      <w:bookmarkStart w:id="653" w:name="_Toc127151546"/>
      <w:bookmarkStart w:id="654" w:name="_Toc164229241"/>
      <w:bookmarkStart w:id="655" w:name="_Toc149720839"/>
      <w:bookmarkStart w:id="656" w:name="_Toc164608660"/>
      <w:bookmarkStart w:id="657" w:name="_Toc151193934"/>
      <w:bookmarkStart w:id="658" w:name="_Toc151190173"/>
      <w:bookmarkStart w:id="659" w:name="_Toc150774751"/>
      <w:bookmarkStart w:id="660" w:name="_Ref467307010"/>
      <w:bookmarkStart w:id="661" w:name="_Toc520356170"/>
      <w:bookmarkStart w:id="662" w:name="_Toc164229387"/>
      <w:bookmarkStart w:id="663" w:name="_Toc151193788"/>
      <w:r>
        <w:rPr>
          <w:rFonts w:ascii="Times New Roman" w:hAnsi="Times New Roman" w:eastAsia="宋体" w:cs="Times New Roman"/>
          <w:sz w:val="24"/>
        </w:rPr>
        <w:t>成交候选人名单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1CA526CD">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谈判小组将从质量和服务均能满足谈判文件实质性响应要求的供应商中，按照最终报价（如有按本章节进行算术修正或政策调整的，以修正或调整后的最终报价计算）由低到高的顺序提出</w:t>
      </w:r>
      <w:r>
        <w:rPr>
          <w:rFonts w:hint="eastAsia" w:ascii="Times New Roman" w:hAnsi="Times New Roman" w:eastAsia="宋体" w:cs="Times New Roman"/>
          <w:sz w:val="24"/>
        </w:rPr>
        <w:t>不少于3</w:t>
      </w:r>
      <w:r>
        <w:rPr>
          <w:rFonts w:ascii="Times New Roman" w:hAnsi="Times New Roman" w:eastAsia="宋体" w:cs="Times New Roman"/>
          <w:sz w:val="24"/>
        </w:rPr>
        <w:t>名成交候选人，并编写评审报告。</w:t>
      </w:r>
    </w:p>
    <w:p w14:paraId="311B4520">
      <w:pPr>
        <w:numPr>
          <w:ilvl w:val="1"/>
          <w:numId w:val="4"/>
        </w:numPr>
        <w:tabs>
          <w:tab w:val="left" w:pos="1080"/>
          <w:tab w:val="left" w:pos="1872"/>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谈判小组要对评审结果进行复核，特别是对排名第一的、响应文件被认定为无效的情形进行重点复核。</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27"/>
    <w:p w14:paraId="49F480AF">
      <w:pPr>
        <w:numPr>
          <w:ilvl w:val="0"/>
          <w:numId w:val="4"/>
        </w:numPr>
        <w:tabs>
          <w:tab w:val="left" w:pos="360"/>
        </w:tabs>
        <w:snapToGrid w:val="0"/>
        <w:spacing w:line="360" w:lineRule="auto"/>
        <w:ind w:left="900" w:hanging="900"/>
        <w:outlineLvl w:val="1"/>
        <w:rPr>
          <w:rFonts w:ascii="Times New Roman" w:hAnsi="Times New Roman" w:eastAsia="宋体" w:cs="Times New Roman"/>
          <w:sz w:val="24"/>
        </w:rPr>
      </w:pPr>
      <w:bookmarkStart w:id="664" w:name="_Toc305158823"/>
      <w:bookmarkStart w:id="665" w:name="_Toc150774760"/>
      <w:bookmarkStart w:id="666" w:name="_Toc142311057"/>
      <w:bookmarkStart w:id="667" w:name="_Toc264969245"/>
      <w:bookmarkStart w:id="668" w:name="_Toc226965828"/>
      <w:bookmarkStart w:id="669" w:name="_Toc195842920"/>
      <w:bookmarkStart w:id="670" w:name="_Toc353873665"/>
      <w:bookmarkStart w:id="671" w:name="_Toc226337251"/>
      <w:bookmarkStart w:id="672" w:name="_Toc353873935"/>
      <w:bookmarkStart w:id="673" w:name="_Toc353825545"/>
      <w:bookmarkStart w:id="674" w:name="_Toc265228393"/>
      <w:bookmarkStart w:id="675" w:name="_Toc127151555"/>
      <w:bookmarkStart w:id="676" w:name="_Toc150480793"/>
      <w:bookmarkStart w:id="677" w:name="_Toc305158897"/>
      <w:r>
        <w:rPr>
          <w:rFonts w:ascii="Times New Roman" w:hAnsi="Times New Roman" w:eastAsia="宋体" w:cs="Times New Roman"/>
          <w:sz w:val="24"/>
        </w:rPr>
        <w:t>报告违法行为</w:t>
      </w:r>
    </w:p>
    <w:p w14:paraId="1E078DE0">
      <w:pPr>
        <w:numPr>
          <w:ilvl w:val="1"/>
          <w:numId w:val="4"/>
        </w:numPr>
        <w:tabs>
          <w:tab w:val="left" w:pos="1080"/>
          <w:tab w:val="left" w:pos="2014"/>
        </w:tabs>
        <w:snapToGrid w:val="0"/>
        <w:spacing w:line="360" w:lineRule="auto"/>
        <w:ind w:left="1077" w:hanging="720"/>
        <w:rPr>
          <w:rFonts w:ascii="Times New Roman" w:hAnsi="Times New Roman" w:eastAsia="宋体" w:cs="Times New Roman"/>
          <w:sz w:val="24"/>
        </w:rPr>
      </w:pPr>
      <w:r>
        <w:rPr>
          <w:rFonts w:ascii="Times New Roman" w:hAnsi="Times New Roman" w:eastAsia="宋体" w:cs="Times New Roman"/>
          <w:sz w:val="24"/>
        </w:rPr>
        <w:t>谈判小组在评审过程中发现供应商有行贿、提供虚假材料或者串通等违法行为时，有向采购人、采购代理机构或者有关部门报告的职责。</w:t>
      </w:r>
    </w:p>
    <w:p w14:paraId="653BA5E1">
      <w:pPr>
        <w:numPr>
          <w:ilvl w:val="0"/>
          <w:numId w:val="0"/>
        </w:numPr>
        <w:tabs>
          <w:tab w:val="left" w:pos="1080"/>
          <w:tab w:val="left" w:pos="2014"/>
        </w:tabs>
        <w:snapToGrid w:val="0"/>
        <w:spacing w:line="360" w:lineRule="auto"/>
        <w:rPr>
          <w:rFonts w:hint="eastAsia" w:ascii="Times New Roman" w:hAnsi="Times New Roman" w:eastAsia="宋体" w:cs="Times New Roman"/>
          <w:sz w:val="24"/>
        </w:rPr>
      </w:pPr>
      <w:r>
        <w:rPr>
          <w:rFonts w:hint="eastAsia" w:cs="Times New Roman"/>
          <w:sz w:val="24"/>
          <w:lang w:val="en-US" w:eastAsia="zh-CN"/>
        </w:rPr>
        <w:t xml:space="preserve">6  </w:t>
      </w:r>
      <w:r>
        <w:rPr>
          <w:rFonts w:hint="eastAsia" w:ascii="Times New Roman" w:hAnsi="Times New Roman" w:eastAsia="宋体" w:cs="Times New Roman"/>
          <w:sz w:val="24"/>
        </w:rPr>
        <w:t>评标委员会应针对投标文件进行政府采购异常低价审查：</w:t>
      </w:r>
    </w:p>
    <w:p w14:paraId="61A27C26">
      <w:pPr>
        <w:numPr>
          <w:ilvl w:val="0"/>
          <w:numId w:val="0"/>
        </w:numPr>
        <w:tabs>
          <w:tab w:val="left" w:pos="1080"/>
          <w:tab w:val="left" w:pos="2014"/>
        </w:tabs>
        <w:snapToGrid w:val="0"/>
        <w:spacing w:line="360" w:lineRule="auto"/>
        <w:ind w:left="357" w:leftChars="0"/>
        <w:rPr>
          <w:rFonts w:hint="eastAsia" w:ascii="Times New Roman" w:hAnsi="Times New Roman" w:eastAsia="宋体" w:cs="Times New Roman"/>
          <w:sz w:val="24"/>
        </w:rPr>
      </w:pPr>
      <w:r>
        <w:rPr>
          <w:rFonts w:hint="eastAsia" w:ascii="Times New Roman" w:hAnsi="Times New Roman" w:eastAsia="宋体" w:cs="Times New Roman"/>
          <w:sz w:val="24"/>
        </w:rPr>
        <w:t xml:space="preserve">（一）评审过程中出现下列情形之一的，评审委员会应当启动异常低价投标审查程序： </w:t>
      </w:r>
    </w:p>
    <w:p w14:paraId="2FAD5D22">
      <w:pPr>
        <w:numPr>
          <w:ilvl w:val="0"/>
          <w:numId w:val="0"/>
        </w:numPr>
        <w:tabs>
          <w:tab w:val="left" w:pos="1080"/>
          <w:tab w:val="left" w:pos="2014"/>
        </w:tabs>
        <w:snapToGrid w:val="0"/>
        <w:spacing w:line="360" w:lineRule="auto"/>
        <w:ind w:left="357" w:leftChars="0"/>
        <w:rPr>
          <w:rFonts w:hint="eastAsia" w:ascii="Times New Roman" w:hAnsi="Times New Roman" w:eastAsia="宋体" w:cs="Times New Roman"/>
          <w:sz w:val="24"/>
        </w:rPr>
      </w:pPr>
      <w:r>
        <w:rPr>
          <w:rFonts w:hint="eastAsia" w:ascii="Times New Roman" w:hAnsi="Times New Roman" w:eastAsia="宋体" w:cs="Times New Roman"/>
          <w:sz w:val="24"/>
        </w:rPr>
        <w:t xml:space="preserve">（1）投标报价低于采购项目预算 50% 的，即投标报价&lt;采购项目预算×50% ； </w:t>
      </w:r>
    </w:p>
    <w:p w14:paraId="05733037">
      <w:pPr>
        <w:numPr>
          <w:ilvl w:val="0"/>
          <w:numId w:val="0"/>
        </w:numPr>
        <w:tabs>
          <w:tab w:val="left" w:pos="1080"/>
          <w:tab w:val="left" w:pos="2014"/>
        </w:tabs>
        <w:snapToGrid w:val="0"/>
        <w:spacing w:line="360" w:lineRule="auto"/>
        <w:ind w:left="357" w:leftChars="0"/>
        <w:rPr>
          <w:rFonts w:hint="eastAsia" w:ascii="Times New Roman" w:hAnsi="Times New Roman" w:eastAsia="宋体" w:cs="Times New Roman"/>
          <w:sz w:val="24"/>
        </w:rPr>
      </w:pPr>
      <w:r>
        <w:rPr>
          <w:rFonts w:hint="eastAsia" w:ascii="Times New Roman" w:hAnsi="Times New Roman" w:eastAsia="宋体" w:cs="Times New Roman"/>
          <w:sz w:val="24"/>
        </w:rPr>
        <w:t xml:space="preserve">（2）投标报价低于采购项目最高限价 45% 的，即投标报价&lt;采购项目最高限价×45% ； </w:t>
      </w:r>
    </w:p>
    <w:p w14:paraId="6C17E472">
      <w:pPr>
        <w:numPr>
          <w:ilvl w:val="0"/>
          <w:numId w:val="0"/>
        </w:numPr>
        <w:tabs>
          <w:tab w:val="left" w:pos="1080"/>
          <w:tab w:val="left" w:pos="2014"/>
        </w:tabs>
        <w:snapToGrid w:val="0"/>
        <w:spacing w:line="360" w:lineRule="auto"/>
        <w:ind w:left="357" w:leftChars="0"/>
        <w:rPr>
          <w:rFonts w:hint="eastAsia" w:ascii="Times New Roman" w:hAnsi="Times New Roman" w:eastAsia="宋体" w:cs="Times New Roman"/>
          <w:sz w:val="24"/>
        </w:rPr>
      </w:pPr>
      <w:r>
        <w:rPr>
          <w:rFonts w:hint="eastAsia" w:ascii="Times New Roman" w:hAnsi="Times New Roman" w:eastAsia="宋体" w:cs="Times New Roman"/>
          <w:sz w:val="24"/>
        </w:rPr>
        <w:t xml:space="preserve">（3）评标委员会认定的供应商报价过低、有可能影响产品质量或者不能诚信履约的其他情形。 </w:t>
      </w:r>
    </w:p>
    <w:p w14:paraId="5E207B64">
      <w:pPr>
        <w:numPr>
          <w:ilvl w:val="0"/>
          <w:numId w:val="0"/>
        </w:numPr>
        <w:tabs>
          <w:tab w:val="left" w:pos="1080"/>
          <w:tab w:val="left" w:pos="2014"/>
        </w:tabs>
        <w:snapToGrid w:val="0"/>
        <w:spacing w:line="360" w:lineRule="auto"/>
        <w:ind w:left="357" w:leftChars="0"/>
        <w:rPr>
          <w:rFonts w:ascii="Times New Roman" w:hAnsi="Times New Roman" w:eastAsia="宋体" w:cs="Times New Roman"/>
          <w:sz w:val="24"/>
        </w:rPr>
      </w:pPr>
      <w:r>
        <w:rPr>
          <w:rFonts w:hint="eastAsia" w:ascii="Times New Roman" w:hAnsi="Times New Roman" w:eastAsia="宋体" w:cs="Times New Roman"/>
          <w:sz w:val="24"/>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文件处理。审查相关情况应当在评审报告中进行记录。</w:t>
      </w:r>
    </w:p>
    <w:p w14:paraId="2E84188F">
      <w:pPr>
        <w:spacing w:line="360" w:lineRule="auto"/>
        <w:jc w:val="center"/>
        <w:outlineLvl w:val="0"/>
        <w:rPr>
          <w:b/>
          <w:sz w:val="36"/>
          <w:szCs w:val="36"/>
        </w:rPr>
        <w:sectPr>
          <w:pgSz w:w="11906" w:h="16838"/>
          <w:pgMar w:top="1440" w:right="1134" w:bottom="1440" w:left="1134" w:header="851" w:footer="992" w:gutter="0"/>
          <w:cols w:space="720" w:num="1"/>
          <w:docGrid w:type="lines" w:linePitch="312" w:charSpace="0"/>
        </w:sectPr>
      </w:pPr>
      <w:bookmarkStart w:id="678" w:name="_Toc99301376"/>
    </w:p>
    <w:p w14:paraId="38F0CD3E">
      <w:pPr>
        <w:spacing w:line="360" w:lineRule="auto"/>
        <w:jc w:val="center"/>
        <w:outlineLvl w:val="0"/>
        <w:rPr>
          <w:rFonts w:ascii="Times New Roman" w:hAnsi="Times New Roman" w:eastAsia="宋体" w:cs="Times New Roman"/>
          <w:sz w:val="24"/>
        </w:rPr>
      </w:pPr>
      <w:r>
        <w:rPr>
          <w:rFonts w:ascii="Times New Roman" w:hAnsi="Times New Roman" w:eastAsia="宋体" w:cs="Times New Roman"/>
          <w:b/>
          <w:sz w:val="36"/>
          <w:szCs w:val="36"/>
        </w:rPr>
        <w:t>第四章   采购需求</w:t>
      </w:r>
      <w:bookmarkEnd w:id="678"/>
    </w:p>
    <w:p w14:paraId="4351D3AD">
      <w:pPr>
        <w:keepNext w:val="0"/>
        <w:keepLines w:val="0"/>
        <w:pageBreakBefore w:val="0"/>
        <w:widowControl w:val="0"/>
        <w:spacing w:line="400" w:lineRule="exact"/>
        <w:ind w:firstLine="480"/>
        <w:contextualSpacing/>
        <w:jc w:val="left"/>
        <w:rPr>
          <w:rFonts w:hint="eastAsia" w:ascii="宋体" w:hAnsi="宋体" w:eastAsia="宋体" w:cs="宋体"/>
          <w:b/>
          <w:bCs/>
          <w:kern w:val="0"/>
          <w:sz w:val="24"/>
          <w:szCs w:val="24"/>
          <w:highlight w:val="none"/>
          <w:lang w:val="en-US" w:eastAsia="zh-CN" w:bidi="ar-SA"/>
        </w:rPr>
      </w:pPr>
      <w:bookmarkStart w:id="679" w:name="_Toc99301377"/>
      <w:r>
        <w:rPr>
          <w:rFonts w:hint="eastAsia" w:ascii="宋体" w:hAnsi="宋体" w:eastAsia="宋体" w:cs="宋体"/>
          <w:b/>
          <w:bCs/>
          <w:kern w:val="0"/>
          <w:sz w:val="24"/>
          <w:szCs w:val="24"/>
          <w:highlight w:val="none"/>
          <w:lang w:val="en-US" w:eastAsia="zh-CN" w:bidi="ar-SA"/>
        </w:rPr>
        <w:t>一、采购标的</w:t>
      </w:r>
    </w:p>
    <w:p w14:paraId="3F367181">
      <w:pPr>
        <w:keepNext w:val="0"/>
        <w:keepLines w:val="0"/>
        <w:pageBreakBefore w:val="0"/>
        <w:widowControl w:val="0"/>
        <w:spacing w:line="400" w:lineRule="exact"/>
        <w:ind w:firstLine="48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1．项目名称：</w:t>
      </w:r>
      <w:r>
        <w:rPr>
          <w:rFonts w:hint="eastAsia" w:ascii="宋体" w:hAnsi="宋体" w:cs="宋体"/>
          <w:bCs/>
          <w:color w:val="000000"/>
          <w:kern w:val="0"/>
          <w:sz w:val="24"/>
          <w:szCs w:val="24"/>
          <w:lang w:val="en-US" w:eastAsia="zh-CN" w:bidi="ar-SA"/>
        </w:rPr>
        <w:t>常州市金坛区第二人民医院IT设备维护及打印机耗材外包服务项目（二次）</w:t>
      </w:r>
    </w:p>
    <w:p w14:paraId="30293500">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kern w:val="0"/>
          <w:sz w:val="24"/>
          <w:szCs w:val="24"/>
          <w:lang w:val="en-US" w:eastAsia="zh-CN" w:bidi="ar-SA"/>
        </w:rPr>
        <w:t>2．预算金</w:t>
      </w:r>
      <w:r>
        <w:rPr>
          <w:rFonts w:hint="eastAsia" w:ascii="宋体" w:hAnsi="宋体" w:eastAsia="宋体" w:cs="宋体"/>
          <w:color w:val="000000"/>
          <w:kern w:val="0"/>
          <w:sz w:val="24"/>
          <w:szCs w:val="24"/>
          <w:lang w:val="en-US" w:eastAsia="zh-CN" w:bidi="ar-SA"/>
        </w:rPr>
        <w:t>额：</w:t>
      </w:r>
      <w:r>
        <w:rPr>
          <w:rFonts w:hint="eastAsia" w:ascii="宋体" w:hAnsi="宋体" w:cs="宋体"/>
          <w:color w:val="000000"/>
          <w:kern w:val="0"/>
          <w:sz w:val="24"/>
          <w:szCs w:val="24"/>
          <w:highlight w:val="none"/>
          <w:lang w:val="en-US" w:eastAsia="zh-CN"/>
        </w:rPr>
        <w:t>54.9</w:t>
      </w:r>
      <w:r>
        <w:rPr>
          <w:rFonts w:hint="eastAsia" w:ascii="宋体" w:hAnsi="宋体" w:eastAsia="宋体" w:cs="宋体"/>
          <w:color w:val="000000"/>
          <w:kern w:val="0"/>
          <w:sz w:val="24"/>
          <w:szCs w:val="24"/>
          <w:lang w:val="en-US" w:eastAsia="zh-CN" w:bidi="ar-SA"/>
        </w:rPr>
        <w:t>万元</w:t>
      </w:r>
      <w:bookmarkStart w:id="738" w:name="_GoBack"/>
      <w:bookmarkEnd w:id="738"/>
    </w:p>
    <w:p w14:paraId="2006CBC1">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3．最高限价：</w:t>
      </w:r>
      <w:r>
        <w:rPr>
          <w:rFonts w:hint="eastAsia" w:ascii="宋体" w:hAnsi="宋体" w:eastAsia="宋体" w:cs="宋体"/>
          <w:kern w:val="0"/>
          <w:sz w:val="24"/>
          <w:szCs w:val="24"/>
          <w:highlight w:val="none"/>
          <w:lang w:val="en-US" w:eastAsia="zh-CN"/>
        </w:rPr>
        <w:t>18.3万</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/年</w:t>
      </w:r>
      <w:r>
        <w:rPr>
          <w:rFonts w:hint="eastAsia" w:ascii="宋体" w:hAnsi="宋体" w:eastAsia="宋体" w:cs="宋体"/>
          <w:kern w:val="0"/>
          <w:sz w:val="24"/>
          <w:szCs w:val="24"/>
          <w:highlight w:val="none"/>
          <w:lang w:eastAsia="zh-CN"/>
        </w:rPr>
        <w:t>，</w:t>
      </w:r>
      <w:r>
        <w:rPr>
          <w:rFonts w:hint="eastAsia" w:ascii="Times New Roman" w:hAnsi="Times New Roman" w:eastAsia="宋体" w:cs="Times New Roman"/>
          <w:b/>
          <w:bCs/>
          <w:kern w:val="0"/>
          <w:sz w:val="24"/>
          <w:szCs w:val="24"/>
          <w:highlight w:val="none"/>
          <w:lang w:val="en-US" w:eastAsia="zh-CN"/>
        </w:rPr>
        <w:t>各投标单位投标时报价不得超过招标最高限价</w:t>
      </w:r>
      <w:r>
        <w:rPr>
          <w:rFonts w:hint="eastAsia" w:ascii="宋体" w:hAnsi="宋体" w:eastAsia="宋体" w:cs="宋体"/>
          <w:spacing w:val="8"/>
          <w:kern w:val="0"/>
          <w:sz w:val="24"/>
          <w:szCs w:val="24"/>
          <w:highlight w:val="none"/>
          <w:lang w:val="zh-CN"/>
        </w:rPr>
        <w:t>，否则作无效响应文件处理</w:t>
      </w:r>
      <w:r>
        <w:rPr>
          <w:rFonts w:hint="eastAsia" w:ascii="宋体" w:hAnsi="宋体" w:eastAsia="宋体" w:cs="宋体"/>
          <w:kern w:val="0"/>
          <w:sz w:val="24"/>
          <w:szCs w:val="24"/>
          <w:highlight w:val="none"/>
          <w:lang w:val="en-US" w:eastAsia="zh-CN"/>
        </w:rPr>
        <w:t>。</w:t>
      </w:r>
    </w:p>
    <w:p w14:paraId="79BB4483">
      <w:pPr>
        <w:spacing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4．采购项目概况（简介）：</w:t>
      </w:r>
      <w:r>
        <w:rPr>
          <w:rFonts w:hint="eastAsia" w:ascii="宋体" w:hAnsi="宋体" w:eastAsia="宋体" w:cs="宋体"/>
          <w:bCs/>
          <w:color w:val="000000"/>
          <w:kern w:val="0"/>
          <w:sz w:val="24"/>
          <w:szCs w:val="24"/>
          <w:lang w:val="en-US" w:eastAsia="zh-CN" w:bidi="ar-SA"/>
        </w:rPr>
        <w:t>金坛区第二人民医院于2015年8月和原城东卫生院合并移址搬迁后，不仅医院本部变大，所管辖的社区卫生服务点和村卫生室数量也大幅增加，这就意味着IT设备数量和使用耗材的增加，而且管理的范围也大幅扩大，本项目旨在做好医院本部和各个管辖点IT设备的维护和耗材的更换。</w:t>
      </w:r>
    </w:p>
    <w:p w14:paraId="15BF796A">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5．合同履行期限：</w:t>
      </w:r>
      <w:r>
        <w:rPr>
          <w:rFonts w:hint="eastAsia" w:ascii="宋体" w:hAnsi="宋体" w:eastAsia="宋体" w:cs="宋体"/>
          <w:color w:val="000000"/>
          <w:kern w:val="0"/>
          <w:sz w:val="24"/>
          <w:szCs w:val="24"/>
        </w:rPr>
        <w:t>三年，采用1+1+1模式，合同一年一签，经招标人考核通过后方可续签下一年合同</w:t>
      </w:r>
      <w:r>
        <w:rPr>
          <w:rFonts w:hint="eastAsia" w:ascii="宋体" w:hAnsi="宋体" w:eastAsia="宋体" w:cs="宋体"/>
          <w:color w:val="000000"/>
          <w:kern w:val="0"/>
          <w:sz w:val="24"/>
          <w:szCs w:val="24"/>
          <w:highlight w:val="none"/>
          <w:lang w:val="en-US" w:eastAsia="zh-CN" w:bidi="ar-SA"/>
        </w:rPr>
        <w:t>。</w:t>
      </w:r>
    </w:p>
    <w:p w14:paraId="15BF0E52">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6．是/否接受联合体投标：否</w:t>
      </w:r>
    </w:p>
    <w:p w14:paraId="41C0A650">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7．是/否接受分支机构参与响应：否</w:t>
      </w:r>
    </w:p>
    <w:p w14:paraId="1AE71030">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8．是/否属于政府购买服务：</w:t>
      </w:r>
      <w:r>
        <w:rPr>
          <w:rFonts w:hint="eastAsia" w:ascii="宋体" w:hAnsi="宋体" w:cs="宋体"/>
          <w:color w:val="000000"/>
          <w:kern w:val="0"/>
          <w:sz w:val="24"/>
          <w:szCs w:val="24"/>
          <w:lang w:val="en-US" w:eastAsia="zh-CN" w:bidi="ar-SA"/>
        </w:rPr>
        <w:t>否</w:t>
      </w:r>
    </w:p>
    <w:p w14:paraId="1ADF7B52">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9．是/否接受进口产品投标：否</w:t>
      </w:r>
    </w:p>
    <w:p w14:paraId="372FA2EC">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10．是/否专门面向中小企业预留采购份额：是</w:t>
      </w:r>
    </w:p>
    <w:p w14:paraId="104C7462">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11．本项目的特定资格要求：无。</w:t>
      </w:r>
    </w:p>
    <w:p w14:paraId="2CA2EABF">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12．项目类别：服务类。</w:t>
      </w:r>
    </w:p>
    <w:p w14:paraId="7DCE5192">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二、商务要求</w:t>
      </w:r>
    </w:p>
    <w:p w14:paraId="5C2AF07A">
      <w:pPr>
        <w:keepNext w:val="0"/>
        <w:keepLines w:val="0"/>
        <w:pageBreakBefore w:val="0"/>
        <w:widowControl w:val="0"/>
        <w:spacing w:line="400" w:lineRule="exact"/>
        <w:ind w:firstLine="480"/>
        <w:contextualSpacing/>
        <w:jc w:val="left"/>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1.项目范围</w:t>
      </w:r>
    </w:p>
    <w:p w14:paraId="38A204E1">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1）服务机构应包含：</w:t>
      </w:r>
    </w:p>
    <w:tbl>
      <w:tblPr>
        <w:tblStyle w:val="13"/>
        <w:tblW w:w="478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954"/>
        <w:gridCol w:w="5408"/>
      </w:tblGrid>
      <w:tr w14:paraId="5E9F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shd w:val="clear" w:color="auto" w:fill="auto"/>
            <w:noWrap/>
            <w:vAlign w:val="center"/>
          </w:tcPr>
          <w:p w14:paraId="4250072C">
            <w:pPr>
              <w:widowControl/>
              <w:spacing w:line="360" w:lineRule="auto"/>
              <w:ind w:firstLine="0" w:firstLineChars="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565" w:type="pct"/>
            <w:shd w:val="clear" w:color="auto" w:fill="auto"/>
            <w:noWrap/>
            <w:vAlign w:val="center"/>
          </w:tcPr>
          <w:p w14:paraId="5C98FC5B">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2865" w:type="pct"/>
            <w:shd w:val="clear" w:color="auto" w:fill="auto"/>
            <w:noWrap/>
            <w:vAlign w:val="center"/>
          </w:tcPr>
          <w:p w14:paraId="48AA1840">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r>
      <w:tr w14:paraId="2850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099D5C00">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65" w:type="pct"/>
            <w:vAlign w:val="center"/>
          </w:tcPr>
          <w:p w14:paraId="58C42F47">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本部</w:t>
            </w:r>
          </w:p>
        </w:tc>
        <w:tc>
          <w:tcPr>
            <w:tcW w:w="2865" w:type="pct"/>
            <w:noWrap/>
            <w:vAlign w:val="center"/>
          </w:tcPr>
          <w:p w14:paraId="2B13962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金坛区第二人民医院</w:t>
            </w:r>
          </w:p>
        </w:tc>
      </w:tr>
      <w:tr w14:paraId="5377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0D541124">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565" w:type="pct"/>
            <w:vMerge w:val="restart"/>
            <w:vAlign w:val="center"/>
          </w:tcPr>
          <w:p w14:paraId="205AF002">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社区卫生服务点</w:t>
            </w:r>
          </w:p>
          <w:p w14:paraId="03F969CA">
            <w:pPr>
              <w:spacing w:line="36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sz w:val="24"/>
                <w:szCs w:val="24"/>
              </w:rPr>
              <w:t>和村卫生室（17家）</w:t>
            </w:r>
          </w:p>
        </w:tc>
        <w:tc>
          <w:tcPr>
            <w:tcW w:w="2865" w:type="pct"/>
            <w:noWrap/>
          </w:tcPr>
          <w:p w14:paraId="4FD316C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河头卫生室</w:t>
            </w:r>
          </w:p>
        </w:tc>
      </w:tr>
      <w:tr w14:paraId="7C1D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60EA6305">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565" w:type="pct"/>
            <w:vMerge w:val="continue"/>
            <w:vAlign w:val="center"/>
          </w:tcPr>
          <w:p w14:paraId="110BF3CB">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3D543B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明星卫生室</w:t>
            </w:r>
          </w:p>
        </w:tc>
      </w:tr>
      <w:tr w14:paraId="6EC4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4DF1B582">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565" w:type="pct"/>
            <w:vMerge w:val="continue"/>
            <w:vAlign w:val="center"/>
          </w:tcPr>
          <w:p w14:paraId="77727829">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5B2ACA7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五联卫生室</w:t>
            </w:r>
          </w:p>
        </w:tc>
      </w:tr>
      <w:tr w14:paraId="7E88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75E17709">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65" w:type="pct"/>
            <w:vMerge w:val="continue"/>
            <w:vAlign w:val="center"/>
          </w:tcPr>
          <w:p w14:paraId="38EB6115">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01E5BC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柘荡卫生室</w:t>
            </w:r>
          </w:p>
        </w:tc>
      </w:tr>
      <w:tr w14:paraId="0F23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0B11180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65" w:type="pct"/>
            <w:vMerge w:val="continue"/>
            <w:vAlign w:val="center"/>
          </w:tcPr>
          <w:p w14:paraId="73E4BE55">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452A92F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东方（晨风）卫生室</w:t>
            </w:r>
          </w:p>
        </w:tc>
      </w:tr>
      <w:tr w14:paraId="335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773E5236">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65" w:type="pct"/>
            <w:vMerge w:val="continue"/>
            <w:vAlign w:val="center"/>
          </w:tcPr>
          <w:p w14:paraId="5316D8C6">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4815E5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汇贤社区卫生服务站</w:t>
            </w:r>
          </w:p>
        </w:tc>
      </w:tr>
      <w:tr w14:paraId="360E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24E21D3C">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565" w:type="pct"/>
            <w:vMerge w:val="continue"/>
            <w:vAlign w:val="center"/>
          </w:tcPr>
          <w:p w14:paraId="6D4F8C9F">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1B95699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东方新都社区卫生服务站</w:t>
            </w:r>
          </w:p>
        </w:tc>
      </w:tr>
      <w:tr w14:paraId="275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6CEA92A1">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565" w:type="pct"/>
            <w:vMerge w:val="continue"/>
            <w:vAlign w:val="center"/>
          </w:tcPr>
          <w:p w14:paraId="0B1DBB91">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4ECBC44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电胜社区卫生服务站</w:t>
            </w:r>
          </w:p>
        </w:tc>
      </w:tr>
      <w:tr w14:paraId="5423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297D2EF2">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565" w:type="pct"/>
            <w:vMerge w:val="continue"/>
            <w:vAlign w:val="center"/>
          </w:tcPr>
          <w:p w14:paraId="3136D6CA">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2264D2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金河社区卫生服务站</w:t>
            </w:r>
          </w:p>
        </w:tc>
      </w:tr>
      <w:tr w14:paraId="48AC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62592143">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565" w:type="pct"/>
            <w:vMerge w:val="continue"/>
            <w:vAlign w:val="center"/>
          </w:tcPr>
          <w:p w14:paraId="160B7E7D">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673540D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峨嵋社区卫生服务站</w:t>
            </w:r>
          </w:p>
        </w:tc>
      </w:tr>
      <w:tr w14:paraId="2D56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3B0446C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565" w:type="pct"/>
            <w:vMerge w:val="continue"/>
            <w:vAlign w:val="center"/>
          </w:tcPr>
          <w:p w14:paraId="016C24AA">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658ED1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新城社区卫生服务站</w:t>
            </w:r>
          </w:p>
        </w:tc>
      </w:tr>
      <w:tr w14:paraId="24CA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03AF1897">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565" w:type="pct"/>
            <w:vMerge w:val="continue"/>
            <w:vAlign w:val="center"/>
          </w:tcPr>
          <w:p w14:paraId="753029BA">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0970061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南苑社区卫生服务站</w:t>
            </w:r>
          </w:p>
        </w:tc>
      </w:tr>
      <w:tr w14:paraId="0E6A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3D21CC7D">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565" w:type="pct"/>
            <w:vMerge w:val="continue"/>
            <w:noWrap/>
            <w:vAlign w:val="center"/>
          </w:tcPr>
          <w:p w14:paraId="2C37F5AA">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327105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华城社区卫生服务站</w:t>
            </w:r>
          </w:p>
        </w:tc>
      </w:tr>
      <w:tr w14:paraId="5319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27FE3C33">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565" w:type="pct"/>
            <w:vMerge w:val="continue"/>
            <w:vAlign w:val="center"/>
          </w:tcPr>
          <w:p w14:paraId="2B79D160">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7E518D2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新塘社区卫生服务站</w:t>
            </w:r>
          </w:p>
        </w:tc>
      </w:tr>
      <w:tr w14:paraId="5B7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0DC10EAC">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565" w:type="pct"/>
            <w:vMerge w:val="continue"/>
            <w:vAlign w:val="center"/>
          </w:tcPr>
          <w:p w14:paraId="3344C2D9">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42EFAA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华苑社区卫生服务站</w:t>
            </w:r>
          </w:p>
        </w:tc>
      </w:tr>
      <w:tr w14:paraId="1DB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0" w:type="pct"/>
            <w:noWrap/>
            <w:vAlign w:val="center"/>
          </w:tcPr>
          <w:p w14:paraId="7B251DFF">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565" w:type="pct"/>
            <w:vMerge w:val="continue"/>
            <w:vAlign w:val="center"/>
          </w:tcPr>
          <w:p w14:paraId="125BA2A9">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1CB424F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华胜社区卫生服务站</w:t>
            </w:r>
          </w:p>
        </w:tc>
      </w:tr>
      <w:tr w14:paraId="28DF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0" w:type="pct"/>
            <w:noWrap/>
            <w:vAlign w:val="center"/>
          </w:tcPr>
          <w:p w14:paraId="344BF3CE">
            <w:pPr>
              <w:widowControl/>
              <w:spacing w:line="360" w:lineRule="auto"/>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565" w:type="pct"/>
            <w:vMerge w:val="continue"/>
            <w:vAlign w:val="center"/>
          </w:tcPr>
          <w:p w14:paraId="57AF0DDD">
            <w:pPr>
              <w:spacing w:line="360" w:lineRule="auto"/>
              <w:ind w:firstLine="0" w:firstLineChars="0"/>
              <w:jc w:val="left"/>
              <w:rPr>
                <w:rFonts w:hint="eastAsia" w:ascii="宋体" w:hAnsi="宋体" w:eastAsia="宋体" w:cs="宋体"/>
                <w:color w:val="000000"/>
                <w:kern w:val="0"/>
                <w:sz w:val="24"/>
                <w:szCs w:val="24"/>
              </w:rPr>
            </w:pPr>
          </w:p>
        </w:tc>
        <w:tc>
          <w:tcPr>
            <w:tcW w:w="2865" w:type="pct"/>
            <w:noWrap/>
          </w:tcPr>
          <w:p w14:paraId="11F1F0A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华兴社区卫生服务站</w:t>
            </w:r>
          </w:p>
        </w:tc>
      </w:tr>
    </w:tbl>
    <w:p w14:paraId="316C7D59">
      <w:pPr>
        <w:keepNext/>
        <w:keepLines/>
        <w:widowControl w:val="0"/>
        <w:numPr>
          <w:ilvl w:val="0"/>
          <w:numId w:val="0"/>
        </w:numPr>
        <w:spacing w:line="240" w:lineRule="auto"/>
        <w:ind w:firstLine="200" w:firstLineChars="0"/>
        <w:jc w:val="both"/>
        <w:outlineLvl w:val="2"/>
        <w:rPr>
          <w:rFonts w:hint="eastAsia" w:ascii="宋体" w:hAnsi="宋体" w:eastAsia="宋体" w:cs="宋体"/>
          <w:b/>
          <w:bCs/>
          <w:kern w:val="2"/>
          <w:sz w:val="24"/>
          <w:szCs w:val="24"/>
          <w:highlight w:val="none"/>
          <w:lang w:val="en-US" w:eastAsia="zh-CN" w:bidi="ar-SA"/>
        </w:rPr>
      </w:pPr>
      <w:bookmarkStart w:id="680" w:name="_Toc529950085"/>
      <w:r>
        <w:rPr>
          <w:rFonts w:hint="eastAsia" w:ascii="宋体" w:hAnsi="宋体" w:eastAsia="宋体" w:cs="宋体"/>
          <w:b/>
          <w:bCs/>
          <w:kern w:val="2"/>
          <w:sz w:val="24"/>
          <w:szCs w:val="24"/>
          <w:highlight w:val="none"/>
          <w:lang w:val="en-US" w:eastAsia="zh-CN" w:bidi="ar-SA"/>
        </w:rPr>
        <w:t>2.业务</w:t>
      </w:r>
      <w:bookmarkEnd w:id="680"/>
      <w:r>
        <w:rPr>
          <w:rFonts w:hint="eastAsia" w:ascii="宋体" w:hAnsi="宋体" w:eastAsia="宋体" w:cs="宋体"/>
          <w:b/>
          <w:bCs/>
          <w:kern w:val="2"/>
          <w:sz w:val="24"/>
          <w:szCs w:val="24"/>
          <w:highlight w:val="none"/>
          <w:lang w:val="en-US" w:eastAsia="zh-CN" w:bidi="ar-SA"/>
        </w:rPr>
        <w:t>内容</w:t>
      </w:r>
    </w:p>
    <w:p w14:paraId="7164486D">
      <w:pPr>
        <w:keepNext/>
        <w:keepLines/>
        <w:widowControl w:val="0"/>
        <w:numPr>
          <w:ilvl w:val="0"/>
          <w:numId w:val="0"/>
        </w:numPr>
        <w:spacing w:before="120" w:beforeLines="50" w:after="50" w:line="360" w:lineRule="auto"/>
        <w:ind w:firstLine="200" w:firstLineChars="0"/>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1）维护范围</w:t>
      </w:r>
    </w:p>
    <w:p w14:paraId="1AA1D07F">
      <w:pPr>
        <w:tabs>
          <w:tab w:val="left" w:pos="4395"/>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维护范围是上述</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中服务机构的IT设备和耗材，相关IT设备</w:t>
      </w:r>
      <w:r>
        <w:rPr>
          <w:rFonts w:hint="eastAsia" w:ascii="宋体" w:hAnsi="宋体" w:cs="宋体"/>
          <w:sz w:val="24"/>
          <w:szCs w:val="24"/>
          <w:highlight w:val="none"/>
          <w:lang w:eastAsia="zh-CN"/>
        </w:rPr>
        <w:t>情况</w:t>
      </w:r>
      <w:r>
        <w:rPr>
          <w:rFonts w:hint="eastAsia" w:ascii="宋体" w:hAnsi="宋体" w:eastAsia="宋体" w:cs="宋体"/>
          <w:sz w:val="24"/>
          <w:szCs w:val="24"/>
        </w:rPr>
        <w:t>请自行现场勘查。相关数量如下：</w:t>
      </w:r>
    </w:p>
    <w:tbl>
      <w:tblPr>
        <w:tblStyle w:val="14"/>
        <w:tblpPr w:leftFromText="180" w:rightFromText="180" w:vertAnchor="text" w:horzAnchor="margin" w:tblpX="392" w:tblpY="1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029"/>
      </w:tblGrid>
      <w:tr w14:paraId="584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94" w:type="dxa"/>
            <w:vAlign w:val="center"/>
          </w:tcPr>
          <w:p w14:paraId="068F5AC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IT设备类型</w:t>
            </w:r>
          </w:p>
        </w:tc>
        <w:tc>
          <w:tcPr>
            <w:tcW w:w="5029" w:type="dxa"/>
            <w:vAlign w:val="center"/>
          </w:tcPr>
          <w:p w14:paraId="082FE038">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数量</w:t>
            </w:r>
          </w:p>
        </w:tc>
      </w:tr>
      <w:tr w14:paraId="310D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94" w:type="dxa"/>
            <w:vAlign w:val="center"/>
          </w:tcPr>
          <w:p w14:paraId="5F932B93">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各类计算机</w:t>
            </w:r>
          </w:p>
        </w:tc>
        <w:tc>
          <w:tcPr>
            <w:tcW w:w="5029" w:type="dxa"/>
            <w:vAlign w:val="center"/>
          </w:tcPr>
          <w:p w14:paraId="09EB9B0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178台</w:t>
            </w:r>
          </w:p>
        </w:tc>
      </w:tr>
      <w:tr w14:paraId="3AF4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794" w:type="dxa"/>
            <w:vAlign w:val="center"/>
          </w:tcPr>
          <w:p w14:paraId="3EF3D04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各类打印机复印机</w:t>
            </w:r>
          </w:p>
        </w:tc>
        <w:tc>
          <w:tcPr>
            <w:tcW w:w="5029" w:type="dxa"/>
            <w:vAlign w:val="center"/>
          </w:tcPr>
          <w:p w14:paraId="511ED45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366台  </w:t>
            </w:r>
          </w:p>
        </w:tc>
      </w:tr>
    </w:tbl>
    <w:p w14:paraId="34A0832C">
      <w:pPr>
        <w:spacing w:line="360" w:lineRule="auto"/>
        <w:jc w:val="left"/>
        <w:rPr>
          <w:rFonts w:hint="eastAsia" w:ascii="宋体" w:hAnsi="宋体" w:eastAsia="宋体" w:cs="宋体"/>
          <w:sz w:val="24"/>
          <w:szCs w:val="24"/>
        </w:rPr>
      </w:pPr>
    </w:p>
    <w:p w14:paraId="27BDF2E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其中各类电脑类型如下：</w:t>
      </w:r>
    </w:p>
    <w:tbl>
      <w:tblPr>
        <w:tblStyle w:val="1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4961"/>
      </w:tblGrid>
      <w:tr w14:paraId="2667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364ADB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本院笔记本</w:t>
            </w:r>
          </w:p>
        </w:tc>
        <w:tc>
          <w:tcPr>
            <w:tcW w:w="4961" w:type="dxa"/>
            <w:vAlign w:val="center"/>
          </w:tcPr>
          <w:p w14:paraId="5A73A5E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13台</w:t>
            </w:r>
          </w:p>
        </w:tc>
      </w:tr>
      <w:tr w14:paraId="4DB4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83B4F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本院台式计算机</w:t>
            </w:r>
          </w:p>
        </w:tc>
        <w:tc>
          <w:tcPr>
            <w:tcW w:w="4961" w:type="dxa"/>
            <w:vAlign w:val="center"/>
          </w:tcPr>
          <w:p w14:paraId="5D669C2A">
            <w:pPr>
              <w:spacing w:line="360" w:lineRule="auto"/>
              <w:ind w:firstLine="439" w:firstLineChars="183"/>
              <w:jc w:val="left"/>
              <w:rPr>
                <w:rFonts w:hint="eastAsia" w:ascii="宋体" w:hAnsi="宋体" w:eastAsia="宋体" w:cs="宋体"/>
                <w:sz w:val="24"/>
                <w:szCs w:val="24"/>
              </w:rPr>
            </w:pPr>
            <w:r>
              <w:rPr>
                <w:rFonts w:hint="eastAsia" w:ascii="宋体" w:hAnsi="宋体" w:eastAsia="宋体" w:cs="宋体"/>
                <w:sz w:val="24"/>
                <w:szCs w:val="24"/>
              </w:rPr>
              <w:t>161台</w:t>
            </w:r>
          </w:p>
        </w:tc>
      </w:tr>
      <w:tr w14:paraId="56B4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A3306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社区台式计算机</w:t>
            </w:r>
          </w:p>
        </w:tc>
        <w:tc>
          <w:tcPr>
            <w:tcW w:w="4961" w:type="dxa"/>
            <w:vAlign w:val="center"/>
          </w:tcPr>
          <w:p w14:paraId="205E36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4台</w:t>
            </w:r>
          </w:p>
        </w:tc>
      </w:tr>
    </w:tbl>
    <w:p w14:paraId="3C41619C">
      <w:pPr>
        <w:spacing w:line="360" w:lineRule="auto"/>
        <w:jc w:val="left"/>
        <w:rPr>
          <w:rFonts w:hint="eastAsia" w:ascii="宋体" w:hAnsi="宋体" w:eastAsia="宋体" w:cs="宋体"/>
          <w:sz w:val="24"/>
          <w:szCs w:val="24"/>
        </w:rPr>
      </w:pPr>
    </w:p>
    <w:p w14:paraId="053AED2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其中各类打印机复印机类型如下（未说明社区的均在本院）：</w:t>
      </w:r>
    </w:p>
    <w:tbl>
      <w:tblPr>
        <w:tblStyle w:val="1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4961"/>
      </w:tblGrid>
      <w:tr w14:paraId="68A9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B2057B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彩色激光打印机</w:t>
            </w:r>
          </w:p>
        </w:tc>
        <w:tc>
          <w:tcPr>
            <w:tcW w:w="4961" w:type="dxa"/>
            <w:vAlign w:val="center"/>
          </w:tcPr>
          <w:p w14:paraId="1788C73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10台</w:t>
            </w:r>
          </w:p>
        </w:tc>
      </w:tr>
      <w:tr w14:paraId="7261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2AF75A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彩色喷墨打印机</w:t>
            </w:r>
          </w:p>
        </w:tc>
        <w:tc>
          <w:tcPr>
            <w:tcW w:w="4961" w:type="dxa"/>
            <w:vAlign w:val="center"/>
          </w:tcPr>
          <w:p w14:paraId="4E389B4D">
            <w:pPr>
              <w:spacing w:line="360" w:lineRule="auto"/>
              <w:ind w:firstLine="439" w:firstLineChars="183"/>
              <w:jc w:val="left"/>
              <w:rPr>
                <w:rFonts w:hint="eastAsia" w:ascii="宋体" w:hAnsi="宋体" w:eastAsia="宋体" w:cs="宋体"/>
                <w:sz w:val="24"/>
                <w:szCs w:val="24"/>
              </w:rPr>
            </w:pPr>
            <w:r>
              <w:rPr>
                <w:rFonts w:hint="eastAsia" w:ascii="宋体" w:hAnsi="宋体" w:eastAsia="宋体" w:cs="宋体"/>
                <w:sz w:val="24"/>
                <w:szCs w:val="24"/>
              </w:rPr>
              <w:t>21台</w:t>
            </w:r>
          </w:p>
        </w:tc>
      </w:tr>
      <w:tr w14:paraId="788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E30DC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复印机</w:t>
            </w:r>
          </w:p>
        </w:tc>
        <w:tc>
          <w:tcPr>
            <w:tcW w:w="4961" w:type="dxa"/>
            <w:vAlign w:val="center"/>
          </w:tcPr>
          <w:p w14:paraId="50E73C8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7台</w:t>
            </w:r>
          </w:p>
        </w:tc>
      </w:tr>
      <w:tr w14:paraId="6E9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D6E53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黑白激光打印机</w:t>
            </w:r>
          </w:p>
        </w:tc>
        <w:tc>
          <w:tcPr>
            <w:tcW w:w="4961" w:type="dxa"/>
            <w:vAlign w:val="center"/>
          </w:tcPr>
          <w:p w14:paraId="0F4AE9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209台</w:t>
            </w:r>
          </w:p>
        </w:tc>
      </w:tr>
      <w:tr w14:paraId="6279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D57829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高速双面打印机</w:t>
            </w:r>
          </w:p>
        </w:tc>
        <w:tc>
          <w:tcPr>
            <w:tcW w:w="4961" w:type="dxa"/>
            <w:vAlign w:val="center"/>
          </w:tcPr>
          <w:p w14:paraId="1B3D7E7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5台</w:t>
            </w:r>
          </w:p>
        </w:tc>
      </w:tr>
      <w:tr w14:paraId="4E41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1C751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凭条打印机</w:t>
            </w:r>
          </w:p>
        </w:tc>
        <w:tc>
          <w:tcPr>
            <w:tcW w:w="4961" w:type="dxa"/>
            <w:vAlign w:val="center"/>
          </w:tcPr>
          <w:p w14:paraId="363C789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8台</w:t>
            </w:r>
          </w:p>
        </w:tc>
      </w:tr>
      <w:tr w14:paraId="4196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2790F31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条码打印机</w:t>
            </w:r>
          </w:p>
        </w:tc>
        <w:tc>
          <w:tcPr>
            <w:tcW w:w="4961" w:type="dxa"/>
            <w:vAlign w:val="center"/>
          </w:tcPr>
          <w:p w14:paraId="2A4C26B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40台</w:t>
            </w:r>
          </w:p>
        </w:tc>
      </w:tr>
      <w:tr w14:paraId="6F8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3A68C2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腕带打印机</w:t>
            </w:r>
          </w:p>
        </w:tc>
        <w:tc>
          <w:tcPr>
            <w:tcW w:w="4961" w:type="dxa"/>
            <w:vAlign w:val="center"/>
          </w:tcPr>
          <w:p w14:paraId="333C9B5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14台</w:t>
            </w:r>
          </w:p>
        </w:tc>
      </w:tr>
      <w:tr w14:paraId="0D34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406320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针式打印机</w:t>
            </w:r>
          </w:p>
        </w:tc>
        <w:tc>
          <w:tcPr>
            <w:tcW w:w="4961" w:type="dxa"/>
            <w:vAlign w:val="center"/>
          </w:tcPr>
          <w:p w14:paraId="5F8DD9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28台</w:t>
            </w:r>
          </w:p>
        </w:tc>
      </w:tr>
      <w:tr w14:paraId="4EDA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BCF036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社区黑白激光打印机</w:t>
            </w:r>
          </w:p>
        </w:tc>
        <w:tc>
          <w:tcPr>
            <w:tcW w:w="4961" w:type="dxa"/>
            <w:vAlign w:val="center"/>
          </w:tcPr>
          <w:p w14:paraId="78A5198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24台</w:t>
            </w:r>
          </w:p>
        </w:tc>
      </w:tr>
    </w:tbl>
    <w:p w14:paraId="110DA81D">
      <w:pPr>
        <w:keepNext/>
        <w:keepLines/>
        <w:widowControl w:val="0"/>
        <w:numPr>
          <w:ilvl w:val="0"/>
          <w:numId w:val="0"/>
        </w:numPr>
        <w:spacing w:before="120" w:beforeLines="50" w:after="50" w:line="360" w:lineRule="auto"/>
        <w:ind w:firstLine="200" w:firstLineChars="0"/>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2）维护内容</w:t>
      </w:r>
    </w:p>
    <w:p w14:paraId="6A2A1E7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维护的主要内容：</w:t>
      </w:r>
    </w:p>
    <w:p w14:paraId="2E53A448">
      <w:pPr>
        <w:widowControl w:val="0"/>
        <w:numPr>
          <w:ilvl w:val="0"/>
          <w:numId w:val="6"/>
        </w:numPr>
        <w:spacing w:line="360" w:lineRule="auto"/>
        <w:ind w:left="900" w:hanging="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保障各个机构计算机、打印机复印机的软硬件正常运行及故障维修。故障维修产生的所有费用（包括但不限于配件费，运费等）由供应商自行负责，与医院无关。</w:t>
      </w:r>
    </w:p>
    <w:p w14:paraId="5C5DE953">
      <w:pPr>
        <w:widowControl w:val="0"/>
        <w:numPr>
          <w:ilvl w:val="0"/>
          <w:numId w:val="6"/>
        </w:numPr>
        <w:spacing w:line="360" w:lineRule="auto"/>
        <w:ind w:left="900" w:hanging="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计算机、打印机复印机的耗材免费更换。包括但不限于计算机的鼠标键盘，各类打印机复印机的硒鼓，墨盒、色带等。没有数量限制。纸张不在打印复印机耗材之内。</w:t>
      </w:r>
    </w:p>
    <w:p w14:paraId="175A7429">
      <w:pPr>
        <w:widowControl w:val="0"/>
        <w:numPr>
          <w:ilvl w:val="0"/>
          <w:numId w:val="6"/>
        </w:numPr>
        <w:spacing w:line="360" w:lineRule="auto"/>
        <w:ind w:left="900" w:hanging="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保障各个机构计算机操作系统的正常使用。包括操作系统的安装调试和各类打印机驱动的安装调试。</w:t>
      </w:r>
    </w:p>
    <w:p w14:paraId="764B920D">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bookmarkStart w:id="681" w:name="_Toc529950087"/>
      <w:r>
        <w:rPr>
          <w:rFonts w:hint="eastAsia" w:ascii="宋体" w:hAnsi="宋体" w:eastAsia="宋体" w:cs="宋体"/>
          <w:b/>
          <w:bCs w:val="0"/>
          <w:color w:val="auto"/>
          <w:kern w:val="0"/>
          <w:sz w:val="24"/>
          <w:szCs w:val="24"/>
          <w:highlight w:val="none"/>
          <w:lang w:val="en-US" w:eastAsia="zh-CN"/>
        </w:rPr>
        <w:t>3.售后服务要求</w:t>
      </w:r>
      <w:bookmarkEnd w:id="681"/>
    </w:p>
    <w:p w14:paraId="51109EDF">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1）供应商维护期内提供7*24小时服务。</w:t>
      </w:r>
    </w:p>
    <w:p w14:paraId="41A74095">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维护期内，本项目所涉及的故障，由供应商负责维护。故障报修的响应时间为：工作时间1小时；非工作时间2小时，4小时内解决故障，如果不能解决故障，直接更换备用设备。工作时间指：7:30-17:30。耗材更换同上。</w:t>
      </w:r>
    </w:p>
    <w:p w14:paraId="1AE9B19C">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3）维护期内，供应商需要提供一定数量的备用设备，以保证设备维修期间不影响使用。</w:t>
      </w:r>
    </w:p>
    <w:p w14:paraId="28532727">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4）维护期内，供应商提供的耗材必须是正品，符合国家相关法律法规的要求。激光打印机墨粉的更换使用直接更换墨盒的方式，不允许使用添加墨粉的方式，而且要保证打印质量。</w:t>
      </w:r>
    </w:p>
    <w:p w14:paraId="065358E2">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5）为保证服务质量和时效供应商需有固定服务人员和固定机动车，并做好服务记录。</w:t>
      </w:r>
    </w:p>
    <w:p w14:paraId="5F38F3F0">
      <w:pPr>
        <w:keepNext w:val="0"/>
        <w:keepLines w:val="0"/>
        <w:pageBreakBefore w:val="0"/>
        <w:widowControl w:val="0"/>
        <w:spacing w:line="400" w:lineRule="exact"/>
        <w:ind w:firstLine="480"/>
        <w:contextualSpacing/>
        <w:jc w:val="left"/>
        <w:rPr>
          <w:rFonts w:hint="eastAsia" w:ascii="宋体" w:hAnsi="宋体" w:eastAsia="宋体" w:cs="宋体"/>
          <w:bCs/>
          <w:color w:val="auto"/>
          <w:kern w:val="0"/>
          <w:sz w:val="24"/>
          <w:szCs w:val="24"/>
          <w:highlight w:val="none"/>
          <w:lang w:val="en-GB" w:eastAsia="zh-CN"/>
        </w:rPr>
      </w:pPr>
      <w:r>
        <w:rPr>
          <w:rFonts w:hint="eastAsia" w:ascii="宋体" w:hAnsi="宋体" w:eastAsia="宋体" w:cs="宋体"/>
          <w:bCs/>
          <w:color w:val="auto"/>
          <w:kern w:val="0"/>
          <w:sz w:val="24"/>
          <w:szCs w:val="24"/>
          <w:highlight w:val="none"/>
          <w:lang w:val="en-US" w:eastAsia="zh-CN"/>
        </w:rPr>
        <w:t>6）维护期内，所有服务方式均由供应商提供上门服务，由此产生的一切费用均由供应商负责。</w:t>
      </w:r>
    </w:p>
    <w:p w14:paraId="3DD96ADF">
      <w:pPr>
        <w:keepNext w:val="0"/>
        <w:keepLines w:val="0"/>
        <w:pageBreakBefore w:val="0"/>
        <w:widowControl w:val="0"/>
        <w:spacing w:line="400" w:lineRule="exact"/>
        <w:ind w:firstLine="480"/>
        <w:contextualSpacing/>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4.履约保证金：</w:t>
      </w:r>
    </w:p>
    <w:p w14:paraId="7635F001">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Cs/>
          <w:color w:val="auto"/>
          <w:kern w:val="0"/>
          <w:sz w:val="24"/>
          <w:szCs w:val="24"/>
          <w:highlight w:val="none"/>
          <w:lang w:val="en-US" w:eastAsia="zh-CN"/>
        </w:rPr>
        <w:t>履约担保的形式：中标供应商自主选择以支票、汇票、本票、保函等非现金形式缴纳或递交</w:t>
      </w:r>
      <w:r>
        <w:rPr>
          <w:rFonts w:hint="eastAsia" w:ascii="宋体" w:hAnsi="宋体" w:eastAsia="宋体" w:cs="宋体"/>
          <w:bCs/>
          <w:color w:val="000000"/>
          <w:kern w:val="0"/>
          <w:sz w:val="24"/>
          <w:szCs w:val="24"/>
          <w:lang w:eastAsia="zh-CN"/>
        </w:rPr>
        <w:t>；</w:t>
      </w:r>
      <w:r>
        <w:rPr>
          <w:rFonts w:hint="eastAsia" w:ascii="宋体" w:hAnsi="宋体" w:eastAsia="宋体" w:cs="宋体"/>
          <w:color w:val="000000"/>
          <w:kern w:val="0"/>
          <w:sz w:val="24"/>
          <w:szCs w:val="24"/>
          <w:lang w:val="en-US" w:eastAsia="zh-CN" w:bidi="ar-SA"/>
        </w:rPr>
        <w:t xml:space="preserve"> </w:t>
      </w:r>
    </w:p>
    <w:p w14:paraId="29A62380">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履约担保的金额：中标价的 5%； </w:t>
      </w:r>
    </w:p>
    <w:p w14:paraId="381DF661">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履约担保的期限：验收合格后一次性退还（不计息）。</w:t>
      </w:r>
    </w:p>
    <w:p w14:paraId="7158D891">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三、技术要求</w:t>
      </w:r>
    </w:p>
    <w:p w14:paraId="18A65D03">
      <w:pPr>
        <w:keepNext w:val="0"/>
        <w:keepLines w:val="0"/>
        <w:pageBreakBefore w:val="0"/>
        <w:widowControl w:val="0"/>
        <w:spacing w:line="400" w:lineRule="exact"/>
        <w:ind w:firstLine="48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1．质量标准：合格。</w:t>
      </w:r>
    </w:p>
    <w:p w14:paraId="45B9C98C">
      <w:pPr>
        <w:keepNext w:val="0"/>
        <w:keepLines w:val="0"/>
        <w:pageBreakBefore w:val="0"/>
        <w:widowControl w:val="0"/>
        <w:spacing w:line="400" w:lineRule="exact"/>
        <w:ind w:firstLine="48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2．基本要求：满足招标人的要求。</w:t>
      </w:r>
    </w:p>
    <w:p w14:paraId="4EABC69B">
      <w:pPr>
        <w:keepNext w:val="0"/>
        <w:keepLines w:val="0"/>
        <w:pageBreakBefore w:val="0"/>
        <w:widowControl w:val="0"/>
        <w:spacing w:line="400" w:lineRule="exact"/>
        <w:ind w:firstLine="480"/>
        <w:contextualSpacing/>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3．其他要求：满足招标人的要求。</w:t>
      </w:r>
    </w:p>
    <w:p w14:paraId="4406C192">
      <w:pPr>
        <w:keepNext w:val="0"/>
        <w:keepLines w:val="0"/>
        <w:pageBreakBefore w:val="0"/>
        <w:widowControl w:val="0"/>
        <w:spacing w:line="400" w:lineRule="exact"/>
        <w:ind w:firstLine="480"/>
        <w:contextualSpacing/>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kern w:val="0"/>
          <w:sz w:val="24"/>
          <w:szCs w:val="24"/>
          <w:lang w:val="en-US" w:eastAsia="zh-CN" w:bidi="ar-SA"/>
        </w:rPr>
        <w:t>四、报价</w:t>
      </w:r>
      <w:r>
        <w:rPr>
          <w:rFonts w:hint="eastAsia" w:ascii="宋体" w:hAnsi="宋体" w:eastAsia="宋体" w:cs="宋体"/>
          <w:b/>
          <w:bCs/>
          <w:color w:val="000000"/>
          <w:kern w:val="0"/>
          <w:sz w:val="24"/>
          <w:szCs w:val="24"/>
          <w:lang w:val="en-US" w:eastAsia="zh-CN" w:bidi="ar-SA"/>
        </w:rPr>
        <w:t>方式</w:t>
      </w:r>
    </w:p>
    <w:p w14:paraId="051D0F15">
      <w:pPr>
        <w:keepNext w:val="0"/>
        <w:keepLines w:val="0"/>
        <w:pageBreakBefore w:val="0"/>
        <w:widowControl w:val="0"/>
        <w:spacing w:line="400" w:lineRule="exact"/>
        <w:ind w:firstLine="480"/>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本项目报价为</w:t>
      </w:r>
      <w:r>
        <w:rPr>
          <w:rFonts w:hint="eastAsia" w:ascii="宋体" w:hAnsi="宋体" w:eastAsia="宋体" w:cs="宋体"/>
          <w:color w:val="000000"/>
          <w:kern w:val="0"/>
          <w:sz w:val="24"/>
          <w:szCs w:val="24"/>
          <w:u w:val="single"/>
          <w:lang w:val="en-US" w:eastAsia="zh-CN" w:bidi="ar-SA"/>
        </w:rPr>
        <w:t>固定总价</w:t>
      </w:r>
      <w:r>
        <w:rPr>
          <w:rFonts w:hint="eastAsia" w:ascii="宋体" w:hAnsi="宋体" w:eastAsia="宋体" w:cs="宋体"/>
          <w:color w:val="000000"/>
          <w:kern w:val="0"/>
          <w:sz w:val="24"/>
          <w:szCs w:val="24"/>
          <w:lang w:val="en-US" w:eastAsia="zh-CN" w:bidi="ar-SA"/>
        </w:rPr>
        <w:t>。报价货币为人民币，评标时以人民币为准。</w:t>
      </w:r>
    </w:p>
    <w:p w14:paraId="14CDAE41">
      <w:pPr>
        <w:keepNext w:val="0"/>
        <w:keepLines w:val="0"/>
        <w:pageBreakBefore w:val="0"/>
        <w:widowControl w:val="0"/>
        <w:numPr>
          <w:ilvl w:val="0"/>
          <w:numId w:val="7"/>
        </w:numPr>
        <w:spacing w:line="400" w:lineRule="exact"/>
        <w:ind w:left="0" w:firstLine="42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标的对应的中小企业划分标准所属行业一览表</w:t>
      </w:r>
    </w:p>
    <w:tbl>
      <w:tblPr>
        <w:tblStyle w:val="13"/>
        <w:tblW w:w="10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2851"/>
        <w:gridCol w:w="6217"/>
      </w:tblGrid>
      <w:tr w14:paraId="0BBA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noWrap w:val="0"/>
            <w:vAlign w:val="center"/>
          </w:tcPr>
          <w:p w14:paraId="571CC51C">
            <w:pPr>
              <w:keepNext w:val="0"/>
              <w:keepLines w:val="0"/>
              <w:pageBreakBefore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51" w:type="dxa"/>
            <w:noWrap w:val="0"/>
            <w:vAlign w:val="center"/>
          </w:tcPr>
          <w:p w14:paraId="018DE240">
            <w:pPr>
              <w:keepNext w:val="0"/>
              <w:keepLines w:val="0"/>
              <w:pageBreakBefore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tc>
        <w:tc>
          <w:tcPr>
            <w:tcW w:w="6217" w:type="dxa"/>
            <w:noWrap w:val="0"/>
            <w:vAlign w:val="center"/>
          </w:tcPr>
          <w:p w14:paraId="5EC748FA">
            <w:pPr>
              <w:keepNext w:val="0"/>
              <w:keepLines w:val="0"/>
              <w:pageBreakBefore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对应中小企业划分标准所属行业</w:t>
            </w:r>
          </w:p>
        </w:tc>
      </w:tr>
      <w:tr w14:paraId="5461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noWrap w:val="0"/>
            <w:vAlign w:val="center"/>
          </w:tcPr>
          <w:p w14:paraId="0A2FBEB7">
            <w:pPr>
              <w:keepNext w:val="0"/>
              <w:keepLines w:val="0"/>
              <w:pageBreakBefore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851" w:type="dxa"/>
            <w:noWrap w:val="0"/>
            <w:vAlign w:val="center"/>
          </w:tcPr>
          <w:p w14:paraId="4727A291">
            <w:pPr>
              <w:keepNext w:val="0"/>
              <w:keepLines w:val="0"/>
              <w:pageBreakBefore w:val="0"/>
              <w:widowControl/>
              <w:spacing w:before="213" w:line="400" w:lineRule="exact"/>
              <w:jc w:val="left"/>
              <w:rPr>
                <w:rFonts w:hint="eastAsia" w:ascii="宋体" w:hAnsi="宋体" w:eastAsia="宋体" w:cs="宋体"/>
                <w:color w:val="000000"/>
                <w:kern w:val="0"/>
                <w:sz w:val="24"/>
                <w:szCs w:val="24"/>
                <w:lang w:eastAsia="zh-CN"/>
              </w:rPr>
            </w:pPr>
            <w:r>
              <w:rPr>
                <w:rFonts w:hint="eastAsia" w:ascii="宋体" w:hAnsi="宋体" w:cs="宋体"/>
                <w:bCs/>
                <w:color w:val="000000"/>
                <w:kern w:val="0"/>
                <w:sz w:val="24"/>
                <w:szCs w:val="24"/>
                <w:lang w:val="en-US" w:eastAsia="zh-CN" w:bidi="ar-SA"/>
              </w:rPr>
              <w:t>常州市金坛区第二人民医院IT设备维护及打印机耗材外包服务项目（二次）</w:t>
            </w:r>
          </w:p>
        </w:tc>
        <w:tc>
          <w:tcPr>
            <w:tcW w:w="6217" w:type="dxa"/>
            <w:noWrap w:val="0"/>
            <w:vAlign w:val="center"/>
          </w:tcPr>
          <w:p w14:paraId="3AF64EFD">
            <w:pPr>
              <w:keepNext w:val="0"/>
              <w:keepLines w:val="0"/>
              <w:pageBreakBefore w:val="0"/>
              <w:widowControl w:val="0"/>
              <w:spacing w:line="400" w:lineRule="exact"/>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其他未列明行业</w:t>
            </w:r>
          </w:p>
        </w:tc>
      </w:tr>
    </w:tbl>
    <w:p w14:paraId="5064C4BE">
      <w:pPr>
        <w:widowControl w:val="0"/>
        <w:spacing w:line="360" w:lineRule="auto"/>
        <w:ind w:firstLine="480"/>
        <w:contextualSpacing/>
        <w:jc w:val="left"/>
        <w:rPr>
          <w:rFonts w:hint="eastAsia" w:ascii="宋体" w:hAnsi="宋体" w:eastAsia="宋体" w:cs="宋体"/>
          <w:kern w:val="0"/>
          <w:sz w:val="21"/>
          <w:szCs w:val="21"/>
          <w:lang w:val="en-US" w:eastAsia="zh-CN" w:bidi="ar-SA"/>
        </w:rPr>
      </w:pPr>
    </w:p>
    <w:p w14:paraId="534BA4EC">
      <w:pPr>
        <w:keepNext w:val="0"/>
        <w:keepLines w:val="0"/>
        <w:pageBreakBefore w:val="0"/>
        <w:widowControl w:val="0"/>
        <w:kinsoku/>
        <w:wordWrap/>
        <w:overflowPunct/>
        <w:topLinePunct w:val="0"/>
        <w:autoSpaceDE/>
        <w:autoSpaceDN/>
        <w:bidi w:val="0"/>
        <w:spacing w:line="400" w:lineRule="exact"/>
        <w:ind w:right="0"/>
        <w:contextualSpacing/>
        <w:jc w:val="left"/>
        <w:textAlignment w:val="auto"/>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br w:type="page"/>
      </w:r>
    </w:p>
    <w:p w14:paraId="447FB87A">
      <w:pPr>
        <w:keepNext w:val="0"/>
        <w:keepLines w:val="0"/>
        <w:pageBreakBefore w:val="0"/>
        <w:widowControl w:val="0"/>
        <w:kinsoku/>
        <w:wordWrap/>
        <w:overflowPunct/>
        <w:topLinePunct w:val="0"/>
        <w:autoSpaceDE/>
        <w:autoSpaceDN/>
        <w:bidi w:val="0"/>
        <w:spacing w:line="400" w:lineRule="exact"/>
        <w:ind w:right="0"/>
        <w:contextualSpacing/>
        <w:jc w:val="center"/>
        <w:textAlignment w:val="auto"/>
        <w:rPr>
          <w:rFonts w:ascii="Times New Roman" w:hAnsi="Times New Roman" w:eastAsia="宋体" w:cs="Times New Roman"/>
          <w:b/>
          <w:sz w:val="36"/>
          <w:szCs w:val="36"/>
        </w:rPr>
      </w:pPr>
    </w:p>
    <w:p w14:paraId="023AAAE8">
      <w:pPr>
        <w:keepNext w:val="0"/>
        <w:keepLines w:val="0"/>
        <w:pageBreakBefore w:val="0"/>
        <w:widowControl w:val="0"/>
        <w:kinsoku/>
        <w:wordWrap/>
        <w:overflowPunct/>
        <w:topLinePunct w:val="0"/>
        <w:autoSpaceDE/>
        <w:autoSpaceDN/>
        <w:bidi w:val="0"/>
        <w:spacing w:line="400" w:lineRule="exact"/>
        <w:ind w:right="0"/>
        <w:contextualSpacing/>
        <w:jc w:val="center"/>
        <w:textAlignment w:val="auto"/>
        <w:rPr>
          <w:rFonts w:ascii="Times New Roman" w:hAnsi="Times New Roman" w:eastAsia="宋体" w:cs="Times New Roman"/>
          <w:b/>
          <w:sz w:val="36"/>
          <w:szCs w:val="36"/>
        </w:rPr>
      </w:pPr>
      <w:r>
        <w:rPr>
          <w:rFonts w:ascii="Times New Roman" w:hAnsi="Times New Roman" w:eastAsia="宋体" w:cs="Times New Roman"/>
          <w:b/>
          <w:sz w:val="36"/>
          <w:szCs w:val="36"/>
        </w:rPr>
        <w:t>第五章   合同草案</w:t>
      </w:r>
      <w:r>
        <w:rPr>
          <w:rFonts w:hint="eastAsia" w:ascii="Times New Roman" w:hAnsi="Times New Roman" w:eastAsia="宋体" w:cs="Times New Roman"/>
          <w:b/>
          <w:sz w:val="36"/>
          <w:szCs w:val="36"/>
        </w:rPr>
        <w:t>条款</w:t>
      </w:r>
      <w:bookmarkEnd w:id="679"/>
    </w:p>
    <w:p w14:paraId="2719F2B3">
      <w:pPr>
        <w:tabs>
          <w:tab w:val="left" w:pos="900"/>
          <w:tab w:val="left" w:pos="1080"/>
        </w:tabs>
        <w:snapToGrid w:val="0"/>
        <w:spacing w:line="360" w:lineRule="auto"/>
        <w:rPr>
          <w:rFonts w:ascii="Times New Roman" w:hAnsi="Times New Roman" w:eastAsia="宋体" w:cs="Times New Roman"/>
          <w:kern w:val="0"/>
          <w:sz w:val="18"/>
          <w:szCs w:val="18"/>
        </w:rPr>
      </w:pPr>
    </w:p>
    <w:p w14:paraId="3E2061FE">
      <w:pPr>
        <w:snapToGrid w:val="0"/>
        <w:spacing w:line="560" w:lineRule="exact"/>
        <w:ind w:firstLine="2209" w:firstLineChars="500"/>
        <w:rPr>
          <w:rFonts w:hint="eastAsia" w:ascii="宋体" w:hAnsi="宋体" w:eastAsia="宋体" w:cs="宋体"/>
          <w:b/>
          <w:bCs/>
          <w:sz w:val="44"/>
          <w:szCs w:val="44"/>
        </w:rPr>
      </w:pPr>
      <w:bookmarkStart w:id="682" w:name="_Toc99301378"/>
    </w:p>
    <w:p w14:paraId="4BC075AB">
      <w:pPr>
        <w:spacing w:line="520" w:lineRule="exact"/>
        <w:jc w:val="center"/>
        <w:rPr>
          <w:rFonts w:hint="eastAsia" w:ascii="宋体" w:hAnsi="宋体" w:eastAsia="仿宋_GB2312" w:cs="宋体"/>
          <w:b/>
          <w:sz w:val="36"/>
          <w:szCs w:val="36"/>
          <w:lang w:val="en-US" w:eastAsia="zh-CN"/>
        </w:rPr>
      </w:pPr>
    </w:p>
    <w:p w14:paraId="79358A8F">
      <w:pPr>
        <w:spacing w:line="520" w:lineRule="exact"/>
        <w:jc w:val="center"/>
        <w:rPr>
          <w:rFonts w:hint="eastAsia" w:ascii="宋体" w:hAnsi="宋体" w:eastAsia="仿宋_GB2312" w:cs="宋体"/>
          <w:b/>
          <w:sz w:val="36"/>
          <w:szCs w:val="36"/>
          <w:lang w:val="en-US" w:eastAsia="zh-CN"/>
        </w:rPr>
      </w:pPr>
    </w:p>
    <w:p w14:paraId="4A5D684F">
      <w:pPr>
        <w:spacing w:line="520" w:lineRule="exact"/>
        <w:jc w:val="center"/>
        <w:rPr>
          <w:rFonts w:hint="eastAsia" w:ascii="宋体" w:hAnsi="宋体" w:eastAsia="仿宋_GB2312" w:cs="宋体"/>
          <w:b/>
          <w:sz w:val="36"/>
          <w:szCs w:val="36"/>
          <w:lang w:val="en-US" w:eastAsia="zh-CN"/>
        </w:rPr>
      </w:pPr>
    </w:p>
    <w:p w14:paraId="543EB8C6">
      <w:pPr>
        <w:spacing w:line="520" w:lineRule="exact"/>
        <w:jc w:val="center"/>
        <w:rPr>
          <w:rFonts w:hint="eastAsia" w:ascii="宋体" w:hAnsi="宋体" w:eastAsia="仿宋_GB2312" w:cs="宋体"/>
          <w:b/>
          <w:sz w:val="36"/>
          <w:szCs w:val="36"/>
          <w:lang w:val="en-US" w:eastAsia="zh-CN"/>
        </w:rPr>
      </w:pPr>
    </w:p>
    <w:p w14:paraId="6E4924D0">
      <w:pPr>
        <w:spacing w:line="520" w:lineRule="exact"/>
        <w:jc w:val="center"/>
        <w:rPr>
          <w:rFonts w:hint="eastAsia" w:ascii="宋体" w:hAnsi="宋体" w:eastAsia="仿宋_GB2312" w:cs="宋体"/>
          <w:b/>
          <w:sz w:val="36"/>
          <w:szCs w:val="36"/>
          <w:lang w:val="en-US" w:eastAsia="zh-CN"/>
        </w:rPr>
      </w:pPr>
    </w:p>
    <w:p w14:paraId="6F814C9D">
      <w:pPr>
        <w:spacing w:line="520" w:lineRule="exact"/>
        <w:jc w:val="center"/>
        <w:rPr>
          <w:rFonts w:hint="eastAsia" w:ascii="宋体" w:hAnsi="宋体" w:eastAsia="仿宋_GB2312" w:cs="宋体"/>
          <w:b/>
          <w:sz w:val="36"/>
          <w:szCs w:val="36"/>
          <w:lang w:val="en-US" w:eastAsia="zh-CN"/>
        </w:rPr>
      </w:pPr>
    </w:p>
    <w:p w14:paraId="1C073BE1">
      <w:pPr>
        <w:spacing w:line="520" w:lineRule="exact"/>
        <w:jc w:val="center"/>
        <w:rPr>
          <w:rFonts w:hint="eastAsia" w:ascii="宋体" w:hAnsi="宋体" w:eastAsia="宋体" w:cs="宋体"/>
          <w:b/>
          <w:sz w:val="36"/>
          <w:szCs w:val="36"/>
        </w:rPr>
      </w:pPr>
      <w:r>
        <w:rPr>
          <w:rFonts w:hint="eastAsia" w:ascii="宋体" w:hAnsi="宋体" w:eastAsia="宋体" w:cs="宋体"/>
          <w:b/>
          <w:sz w:val="36"/>
          <w:szCs w:val="36"/>
          <w:lang w:val="en-US" w:eastAsia="zh-CN"/>
        </w:rPr>
        <w:t>常州市金坛区第二人民医院IT设备维护及耗材外包服务项目</w:t>
      </w:r>
      <w:r>
        <w:rPr>
          <w:rFonts w:hint="eastAsia" w:ascii="宋体" w:hAnsi="宋体" w:eastAsia="宋体" w:cs="宋体"/>
          <w:b/>
          <w:sz w:val="36"/>
          <w:szCs w:val="36"/>
        </w:rPr>
        <w:t>合同</w:t>
      </w:r>
    </w:p>
    <w:p w14:paraId="29D85450">
      <w:pPr>
        <w:spacing w:line="520" w:lineRule="exact"/>
        <w:jc w:val="center"/>
        <w:rPr>
          <w:rFonts w:hint="eastAsia" w:ascii="宋体" w:hAnsi="宋体" w:eastAsia="宋体" w:cs="宋体"/>
          <w:b/>
          <w:sz w:val="36"/>
          <w:szCs w:val="36"/>
        </w:rPr>
      </w:pPr>
    </w:p>
    <w:p w14:paraId="7A43DBE2">
      <w:pPr>
        <w:snapToGrid w:val="0"/>
        <w:spacing w:line="360" w:lineRule="auto"/>
        <w:jc w:val="center"/>
        <w:rPr>
          <w:rFonts w:hint="eastAsia" w:ascii="宋体" w:hAnsi="宋体" w:eastAsia="宋体" w:cs="宋体"/>
          <w:b/>
          <w:bCs/>
          <w:sz w:val="28"/>
          <w:szCs w:val="28"/>
        </w:rPr>
      </w:pPr>
    </w:p>
    <w:p w14:paraId="59D25F17">
      <w:pPr>
        <w:snapToGrid w:val="0"/>
        <w:spacing w:line="360" w:lineRule="auto"/>
        <w:rPr>
          <w:rFonts w:hint="eastAsia" w:ascii="宋体" w:hAnsi="宋体" w:eastAsia="宋体" w:cs="宋体"/>
          <w:b/>
          <w:bCs/>
          <w:sz w:val="28"/>
          <w:szCs w:val="28"/>
        </w:rPr>
      </w:pPr>
    </w:p>
    <w:p w14:paraId="120E406B">
      <w:pPr>
        <w:snapToGrid w:val="0"/>
        <w:spacing w:line="360" w:lineRule="auto"/>
        <w:rPr>
          <w:rFonts w:hint="eastAsia" w:ascii="宋体" w:hAnsi="宋体" w:eastAsia="宋体" w:cs="宋体"/>
          <w:b/>
          <w:bCs/>
          <w:sz w:val="28"/>
          <w:szCs w:val="28"/>
        </w:rPr>
      </w:pPr>
    </w:p>
    <w:p w14:paraId="1F9D44DB">
      <w:pPr>
        <w:adjustRightInd w:val="0"/>
        <w:snapToGrid w:val="0"/>
        <w:spacing w:line="800" w:lineRule="exact"/>
        <w:ind w:firstLine="843" w:firstLineChars="300"/>
        <w:rPr>
          <w:rFonts w:hint="eastAsia" w:ascii="宋体" w:hAnsi="宋体" w:eastAsia="宋体" w:cs="宋体"/>
          <w:sz w:val="28"/>
        </w:rPr>
      </w:pPr>
      <w:r>
        <w:rPr>
          <w:rFonts w:hint="eastAsia" w:ascii="宋体" w:hAnsi="宋体" w:eastAsia="宋体" w:cs="宋体"/>
          <w:b/>
          <w:bCs/>
          <w:sz w:val="28"/>
          <w:szCs w:val="28"/>
        </w:rPr>
        <w:t>项目编号：</w:t>
      </w:r>
      <w:r>
        <w:rPr>
          <w:rFonts w:hint="eastAsia" w:ascii="宋体" w:hAnsi="宋体" w:eastAsia="宋体" w:cs="宋体"/>
          <w:b/>
          <w:bCs/>
          <w:sz w:val="28"/>
          <w:szCs w:val="28"/>
          <w:highlight w:val="none"/>
          <w:lang w:val="en-US" w:eastAsia="zh-CN"/>
        </w:rPr>
        <w:t xml:space="preserve"> </w:t>
      </w:r>
    </w:p>
    <w:p w14:paraId="0A25BACB">
      <w:pPr>
        <w:adjustRightInd w:val="0"/>
        <w:snapToGrid w:val="0"/>
        <w:spacing w:line="800" w:lineRule="exact"/>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项目名称：</w:t>
      </w:r>
    </w:p>
    <w:p w14:paraId="54ED96E1">
      <w:pPr>
        <w:adjustRightInd w:val="0"/>
        <w:snapToGrid w:val="0"/>
        <w:spacing w:line="800" w:lineRule="exact"/>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采购人名称：</w:t>
      </w:r>
    </w:p>
    <w:p w14:paraId="4588BFF7">
      <w:pPr>
        <w:adjustRightInd w:val="0"/>
        <w:snapToGrid w:val="0"/>
        <w:spacing w:line="800" w:lineRule="exact"/>
        <w:ind w:firstLine="843" w:firstLineChars="300"/>
        <w:rPr>
          <w:rFonts w:hint="eastAsia" w:ascii="宋体" w:hAnsi="宋体" w:eastAsia="宋体" w:cs="宋体"/>
          <w:b/>
          <w:bCs/>
          <w:kern w:val="2"/>
          <w:sz w:val="44"/>
          <w:szCs w:val="44"/>
          <w:lang w:val="en-US" w:eastAsia="zh-CN" w:bidi="ar-SA"/>
        </w:rPr>
      </w:pPr>
      <w:r>
        <w:rPr>
          <w:rFonts w:hint="eastAsia" w:ascii="宋体" w:hAnsi="宋体" w:eastAsia="宋体" w:cs="宋体"/>
          <w:b/>
          <w:bCs/>
          <w:sz w:val="28"/>
          <w:szCs w:val="28"/>
          <w:lang w:eastAsia="zh-CN"/>
        </w:rPr>
        <w:t>响应人</w:t>
      </w:r>
      <w:r>
        <w:rPr>
          <w:rFonts w:hint="eastAsia" w:ascii="宋体" w:hAnsi="宋体" w:eastAsia="宋体" w:cs="宋体"/>
          <w:b/>
          <w:bCs/>
          <w:sz w:val="28"/>
          <w:szCs w:val="28"/>
        </w:rPr>
        <w:t>名称</w:t>
      </w:r>
      <w:r>
        <w:rPr>
          <w:rFonts w:hint="eastAsia" w:ascii="宋体" w:hAnsi="宋体" w:eastAsia="宋体" w:cs="宋体"/>
          <w:b/>
          <w:bCs/>
          <w:sz w:val="28"/>
          <w:szCs w:val="28"/>
          <w:lang w:eastAsia="zh-CN"/>
        </w:rPr>
        <w:t>：</w:t>
      </w:r>
    </w:p>
    <w:p w14:paraId="28B172D5">
      <w:pPr>
        <w:kinsoku/>
        <w:overflowPunct/>
        <w:autoSpaceDE/>
        <w:autoSpaceDN/>
        <w:bidi w:val="0"/>
        <w:snapToGrid w:val="0"/>
        <w:spacing w:beforeAutospacing="0" w:afterAutospacing="0" w:line="400" w:lineRule="exact"/>
        <w:ind w:left="0" w:leftChars="0" w:right="0" w:rightChars="0" w:firstLine="2209" w:firstLineChars="500"/>
        <w:textAlignment w:val="auto"/>
        <w:rPr>
          <w:rFonts w:hint="eastAsia" w:ascii="宋体" w:hAnsi="宋体" w:eastAsia="宋体" w:cs="宋体"/>
          <w:b/>
          <w:bCs/>
          <w:kern w:val="2"/>
          <w:sz w:val="44"/>
          <w:szCs w:val="44"/>
          <w:lang w:val="en-US" w:eastAsia="zh-CN" w:bidi="ar-SA"/>
        </w:rPr>
      </w:pPr>
    </w:p>
    <w:p w14:paraId="5A83B46B">
      <w:pPr>
        <w:spacing w:line="240" w:lineRule="auto"/>
        <w:jc w:val="center"/>
        <w:rPr>
          <w:rFonts w:hint="eastAsia" w:ascii="宋体" w:hAnsi="宋体" w:eastAsia="宋体" w:cs="宋体"/>
          <w:b/>
          <w:bCs/>
          <w:kern w:val="44"/>
          <w:sz w:val="28"/>
          <w:szCs w:val="28"/>
        </w:rPr>
        <w:sectPr>
          <w:headerReference r:id="rId8" w:type="default"/>
          <w:footerReference r:id="rId9" w:type="default"/>
          <w:pgSz w:w="11906" w:h="16838"/>
          <w:pgMar w:top="1440" w:right="1134" w:bottom="1440" w:left="1134" w:header="851" w:footer="992" w:gutter="0"/>
          <w:pgNumType w:fmt="decimal"/>
          <w:cols w:space="720" w:num="1"/>
          <w:docGrid w:type="lines" w:linePitch="312" w:charSpace="0"/>
        </w:sectPr>
      </w:pPr>
    </w:p>
    <w:p w14:paraId="01BAE485">
      <w:pPr>
        <w:widowControl/>
        <w:snapToGrid w:val="0"/>
        <w:spacing w:line="56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（以下简称甲方）</w:t>
      </w:r>
    </w:p>
    <w:p w14:paraId="0E210DF9">
      <w:pPr>
        <w:numPr>
          <w:ilvl w:val="0"/>
          <w:numId w:val="0"/>
        </w:numPr>
        <w:spacing w:line="56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xml:space="preserve">乙方：           </w:t>
      </w:r>
      <w:r>
        <w:rPr>
          <w:rFonts w:hint="eastAsia" w:asciiTheme="minorEastAsia" w:hAnsiTheme="minorEastAsia" w:eastAsiaTheme="minorEastAsia" w:cstheme="minorEastAsia"/>
          <w:sz w:val="24"/>
          <w:szCs w:val="24"/>
          <w:shd w:val="clear" w:color="auto" w:fill="FFFFFF"/>
          <w:lang w:val="en-US" w:eastAsia="zh-CN"/>
        </w:rPr>
        <w:t xml:space="preserve">                  </w:t>
      </w:r>
      <w:r>
        <w:rPr>
          <w:rFonts w:hint="eastAsia" w:asciiTheme="minorEastAsia" w:hAnsiTheme="minorEastAsia" w:eastAsiaTheme="minorEastAsia" w:cstheme="minorEastAsia"/>
          <w:sz w:val="24"/>
          <w:szCs w:val="24"/>
          <w:shd w:val="clear" w:color="auto" w:fill="FFFFFF"/>
        </w:rPr>
        <w:t xml:space="preserve">（以下简称乙方） </w:t>
      </w:r>
    </w:p>
    <w:p w14:paraId="4E0E6F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u w:val="single"/>
          <w:shd w:val="clear" w:color="auto" w:fill="FFFFFF"/>
        </w:rPr>
        <w:t>常州市</w:t>
      </w:r>
      <w:r>
        <w:rPr>
          <w:rFonts w:hint="eastAsia" w:asciiTheme="minorEastAsia" w:hAnsiTheme="minorEastAsia" w:eastAsiaTheme="minorEastAsia" w:cstheme="minorEastAsia"/>
          <w:sz w:val="24"/>
          <w:szCs w:val="24"/>
          <w:highlight w:val="none"/>
          <w:u w:val="single"/>
          <w:shd w:val="clear" w:color="auto" w:fill="FFFFFF"/>
          <w:lang w:eastAsia="zh-CN"/>
        </w:rPr>
        <w:t>金坛区第二人民医院</w:t>
      </w:r>
      <w:r>
        <w:rPr>
          <w:rFonts w:hint="eastAsia" w:asciiTheme="minorEastAsia" w:hAnsiTheme="minorEastAsia" w:eastAsiaTheme="minorEastAsia" w:cstheme="minorEastAsia"/>
          <w:sz w:val="24"/>
          <w:szCs w:val="24"/>
          <w:highlight w:val="none"/>
          <w:shd w:val="clear" w:color="auto" w:fill="FFFFFF"/>
        </w:rPr>
        <w:t>所需</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sz w:val="24"/>
          <w:szCs w:val="24"/>
          <w:highlight w:val="none"/>
          <w:shd w:val="clear" w:color="auto" w:fill="FFFFFF"/>
        </w:rPr>
        <w:t>以</w:t>
      </w:r>
      <w:r>
        <w:rPr>
          <w:rFonts w:hint="eastAsia" w:asciiTheme="minorEastAsia" w:hAnsiTheme="minorEastAsia" w:eastAsiaTheme="minorEastAsia" w:cstheme="minorEastAsia"/>
          <w:sz w:val="24"/>
          <w:szCs w:val="24"/>
          <w:highlight w:val="none"/>
          <w:shd w:val="clear" w:color="auto" w:fill="FFFFFF"/>
          <w:lang w:eastAsia="zh-CN"/>
        </w:rPr>
        <w:t>竞争性谈判</w:t>
      </w:r>
      <w:r>
        <w:rPr>
          <w:rFonts w:hint="eastAsia" w:asciiTheme="minorEastAsia" w:hAnsiTheme="minorEastAsia" w:eastAsiaTheme="minorEastAsia" w:cstheme="minorEastAsia"/>
          <w:sz w:val="24"/>
          <w:szCs w:val="24"/>
          <w:highlight w:val="none"/>
          <w:shd w:val="clear" w:color="auto" w:fill="FFFFFF"/>
        </w:rPr>
        <w:t>方式进行采购。经评标委员会确定</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sz w:val="24"/>
          <w:szCs w:val="24"/>
          <w:highlight w:val="none"/>
          <w:shd w:val="clear" w:color="auto" w:fill="FFFFFF"/>
        </w:rPr>
        <w:t>为中标人。甲、乙双方根据《中华人民共和国民法典》、《中华人民共和国政府采购法》和其他法律、法规的规定，并按照公正、平等、自愿、诚实信用的原则，同意按照以下条款和条件，签署本合同。</w:t>
      </w:r>
    </w:p>
    <w:p w14:paraId="458DC1E1">
      <w:pPr>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hint="eastAsia" w:asciiTheme="minorEastAsia" w:hAnsiTheme="minorEastAsia" w:eastAsiaTheme="minorEastAsia" w:cstheme="minorEastAsia"/>
          <w:b/>
          <w:bCs/>
          <w:sz w:val="24"/>
          <w:szCs w:val="24"/>
          <w:highlight w:val="none"/>
          <w:shd w:val="clear" w:color="auto" w:fill="FFFFFF"/>
        </w:rPr>
      </w:pPr>
      <w:r>
        <w:rPr>
          <w:rFonts w:hint="eastAsia" w:asciiTheme="minorEastAsia" w:hAnsiTheme="minorEastAsia" w:eastAsiaTheme="minorEastAsia" w:cstheme="minorEastAsia"/>
          <w:b/>
          <w:bCs/>
          <w:sz w:val="24"/>
          <w:szCs w:val="24"/>
          <w:highlight w:val="none"/>
          <w:shd w:val="clear" w:color="auto" w:fill="FFFFFF"/>
        </w:rPr>
        <w:t>一、 合同文件</w:t>
      </w:r>
    </w:p>
    <w:p w14:paraId="0071223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　</w:t>
      </w:r>
      <w:r>
        <w:rPr>
          <w:rFonts w:hint="eastAsia" w:asciiTheme="minorEastAsia" w:hAnsiTheme="minorEastAsia" w:eastAsiaTheme="minorEastAsia" w:cstheme="minorEastAsia"/>
          <w:sz w:val="24"/>
          <w:szCs w:val="24"/>
          <w:highlight w:val="none"/>
          <w:shd w:val="clear" w:color="auto" w:fill="FFFFFF"/>
        </w:rPr>
        <w:tab/>
      </w:r>
      <w:r>
        <w:rPr>
          <w:rFonts w:hint="eastAsia" w:asciiTheme="minorEastAsia" w:hAnsiTheme="minorEastAsia" w:eastAsiaTheme="minorEastAsia" w:cstheme="minorEastAsia"/>
          <w:sz w:val="24"/>
          <w:szCs w:val="24"/>
          <w:highlight w:val="none"/>
          <w:shd w:val="clear" w:color="auto" w:fill="FFFFFF"/>
        </w:rPr>
        <w:t>下列文件是构成本合同的不可分割的部分：</w:t>
      </w:r>
    </w:p>
    <w:p w14:paraId="10D740D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lang w:val="en-US" w:eastAsia="zh-CN"/>
        </w:rPr>
        <w:t>1</w:t>
      </w: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rPr>
        <w:t>谈判文件；</w:t>
      </w:r>
    </w:p>
    <w:p w14:paraId="6A9249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lang w:val="en-US" w:eastAsia="zh-CN"/>
        </w:rPr>
        <w:t>2</w:t>
      </w: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rPr>
        <w:t>乙方提交的投标文件；</w:t>
      </w:r>
    </w:p>
    <w:p w14:paraId="7573B6B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lang w:val="en-US" w:eastAsia="zh-CN"/>
        </w:rPr>
        <w:t>3</w:t>
      </w: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rPr>
        <w:t>中标通知书；</w:t>
      </w:r>
    </w:p>
    <w:p w14:paraId="43A383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cyan"/>
          <w:shd w:val="clear" w:color="auto" w:fill="FFFFFF"/>
        </w:rPr>
      </w:pP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lang w:val="en-US" w:eastAsia="zh-CN"/>
        </w:rPr>
        <w:t>4</w:t>
      </w:r>
      <w:r>
        <w:rPr>
          <w:rFonts w:hint="eastAsia" w:asciiTheme="minorEastAsia" w:hAnsiTheme="minorEastAsia" w:eastAsiaTheme="minorEastAsia" w:cstheme="minorEastAsia"/>
          <w:sz w:val="24"/>
          <w:szCs w:val="24"/>
          <w:highlight w:val="none"/>
          <w:shd w:val="clear" w:color="auto" w:fill="FFFFFF"/>
          <w:lang w:eastAsia="zh-CN"/>
        </w:rPr>
        <w:t>）</w:t>
      </w:r>
      <w:r>
        <w:rPr>
          <w:rFonts w:hint="eastAsia" w:asciiTheme="minorEastAsia" w:hAnsiTheme="minorEastAsia" w:eastAsiaTheme="minorEastAsia" w:cstheme="minorEastAsia"/>
          <w:sz w:val="24"/>
          <w:szCs w:val="24"/>
          <w:highlight w:val="none"/>
          <w:shd w:val="clear" w:color="auto" w:fill="FFFFFF"/>
        </w:rPr>
        <w:t>甲乙双方商定的其他必要文件。</w:t>
      </w:r>
    </w:p>
    <w:p w14:paraId="078670C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二、 服务期间（项目完成期限）及合同价款　　</w:t>
      </w:r>
    </w:p>
    <w:p w14:paraId="335E2C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w:t>
      </w:r>
      <w:r>
        <w:rPr>
          <w:rFonts w:hint="eastAsia" w:asciiTheme="minorEastAsia" w:hAnsiTheme="minorEastAsia" w:eastAsiaTheme="minorEastAsia" w:cstheme="minorEastAsia"/>
          <w:sz w:val="24"/>
          <w:szCs w:val="24"/>
          <w:shd w:val="clear" w:color="auto" w:fill="FFFFFF"/>
          <w:lang w:val="en-US" w:eastAsia="zh-CN"/>
        </w:rPr>
        <w:t>.</w:t>
      </w:r>
      <w:r>
        <w:rPr>
          <w:rFonts w:hint="eastAsia" w:asciiTheme="minorEastAsia" w:hAnsiTheme="minorEastAsia" w:eastAsiaTheme="minorEastAsia" w:cstheme="minorEastAsia"/>
          <w:sz w:val="24"/>
          <w:szCs w:val="24"/>
          <w:shd w:val="clear" w:color="auto" w:fill="FFFFFF"/>
          <w:lang w:eastAsia="zh-CN"/>
        </w:rPr>
        <w:t>合同履行期限：</w:t>
      </w:r>
      <w:r>
        <w:rPr>
          <w:rFonts w:hint="eastAsia" w:asciiTheme="minorEastAsia" w:hAnsiTheme="minorEastAsia" w:eastAsiaTheme="minorEastAsia" w:cstheme="minorEastAsia"/>
          <w:sz w:val="24"/>
          <w:szCs w:val="24"/>
          <w:shd w:val="clear" w:color="auto" w:fill="FFFFFF"/>
        </w:rPr>
        <w:t>三年，采用1+1+1模式，合同一年一签，经招标人考核通过后方可续签下一年合同</w:t>
      </w:r>
      <w:r>
        <w:rPr>
          <w:rFonts w:hint="eastAsia" w:asciiTheme="minorEastAsia" w:hAnsiTheme="minorEastAsia" w:eastAsiaTheme="minorEastAsia" w:cstheme="minorEastAsia"/>
          <w:sz w:val="24"/>
          <w:szCs w:val="24"/>
          <w:shd w:val="clear" w:color="auto" w:fill="FFFFFF"/>
          <w:lang w:eastAsia="zh-CN"/>
        </w:rPr>
        <w:t>。本次</w:t>
      </w:r>
      <w:r>
        <w:rPr>
          <w:rFonts w:hint="eastAsia" w:asciiTheme="minorEastAsia" w:hAnsiTheme="minorEastAsia" w:eastAsiaTheme="minorEastAsia" w:cstheme="minorEastAsia"/>
          <w:sz w:val="24"/>
          <w:szCs w:val="24"/>
          <w:shd w:val="clear" w:color="auto" w:fill="FFFFFF"/>
        </w:rPr>
        <w:t xml:space="preserve">委托服务期间自    年    月    日至     年  </w:t>
      </w:r>
      <w:r>
        <w:rPr>
          <w:rFonts w:hint="eastAsia" w:asciiTheme="minorEastAsia" w:hAnsiTheme="minorEastAsia" w:eastAsiaTheme="minorEastAsia" w:cstheme="minorEastAsia"/>
          <w:sz w:val="24"/>
          <w:szCs w:val="24"/>
          <w:shd w:val="clear" w:color="auto" w:fill="FFFFFF"/>
          <w:lang w:val="en-US" w:eastAsia="zh-CN"/>
        </w:rPr>
        <w:t xml:space="preserve">  </w:t>
      </w:r>
      <w:r>
        <w:rPr>
          <w:rFonts w:hint="eastAsia" w:asciiTheme="minorEastAsia" w:hAnsiTheme="minorEastAsia" w:eastAsiaTheme="minorEastAsia" w:cstheme="minorEastAsia"/>
          <w:sz w:val="24"/>
          <w:szCs w:val="24"/>
          <w:shd w:val="clear" w:color="auto" w:fill="FFFFFF"/>
        </w:rPr>
        <w:t>月    日止。　　　　</w:t>
      </w:r>
    </w:p>
    <w:p w14:paraId="61CF5A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2.</w:t>
      </w:r>
      <w:r>
        <w:rPr>
          <w:rFonts w:hint="eastAsia" w:asciiTheme="minorEastAsia" w:hAnsiTheme="minorEastAsia" w:eastAsiaTheme="minorEastAsia" w:cstheme="minorEastAsia"/>
          <w:sz w:val="24"/>
          <w:szCs w:val="24"/>
          <w:shd w:val="clear" w:color="auto" w:fill="FFFFFF"/>
        </w:rPr>
        <w:t xml:space="preserve"> 本项服务的收费标准为人民币        （￥           ）。</w:t>
      </w:r>
    </w:p>
    <w:p w14:paraId="127DB48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三、服务范围及服务要求：</w:t>
      </w:r>
    </w:p>
    <w:p w14:paraId="4537393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1.项目范围</w:t>
      </w:r>
    </w:p>
    <w:p w14:paraId="4EB0EAE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1）服务机构应包含：</w:t>
      </w:r>
    </w:p>
    <w:tbl>
      <w:tblPr>
        <w:tblStyle w:val="13"/>
        <w:tblW w:w="4789" w:type="pct"/>
        <w:tblInd w:w="392" w:type="dxa"/>
        <w:tblLayout w:type="autofit"/>
        <w:tblCellMar>
          <w:top w:w="0" w:type="dxa"/>
          <w:left w:w="108" w:type="dxa"/>
          <w:bottom w:w="0" w:type="dxa"/>
          <w:right w:w="108" w:type="dxa"/>
        </w:tblCellMar>
      </w:tblPr>
      <w:tblGrid>
        <w:gridCol w:w="1088"/>
        <w:gridCol w:w="2987"/>
        <w:gridCol w:w="5468"/>
      </w:tblGrid>
      <w:tr w14:paraId="16C9110C">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CC9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序号</w:t>
            </w:r>
          </w:p>
        </w:tc>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83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类别</w:t>
            </w:r>
          </w:p>
        </w:tc>
        <w:tc>
          <w:tcPr>
            <w:tcW w:w="2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4D9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名称</w:t>
            </w:r>
          </w:p>
        </w:tc>
      </w:tr>
      <w:tr w14:paraId="51E09810">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3260924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w:t>
            </w:r>
          </w:p>
        </w:tc>
        <w:tc>
          <w:tcPr>
            <w:tcW w:w="1565" w:type="pct"/>
            <w:tcBorders>
              <w:top w:val="single" w:color="000000" w:sz="4" w:space="0"/>
              <w:left w:val="single" w:color="000000" w:sz="4" w:space="0"/>
              <w:bottom w:val="single" w:color="000000" w:sz="4" w:space="0"/>
              <w:right w:val="single" w:color="000000" w:sz="4" w:space="0"/>
            </w:tcBorders>
            <w:vAlign w:val="center"/>
          </w:tcPr>
          <w:p w14:paraId="6E32E15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本部</w:t>
            </w:r>
          </w:p>
        </w:tc>
        <w:tc>
          <w:tcPr>
            <w:tcW w:w="2865" w:type="pct"/>
            <w:tcBorders>
              <w:top w:val="single" w:color="000000" w:sz="4" w:space="0"/>
              <w:left w:val="single" w:color="000000" w:sz="4" w:space="0"/>
              <w:bottom w:val="single" w:color="000000" w:sz="4" w:space="0"/>
              <w:right w:val="single" w:color="000000" w:sz="4" w:space="0"/>
            </w:tcBorders>
            <w:noWrap/>
            <w:vAlign w:val="center"/>
          </w:tcPr>
          <w:p w14:paraId="4D73A05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金坛区第二人民医院</w:t>
            </w:r>
          </w:p>
        </w:tc>
      </w:tr>
      <w:tr w14:paraId="789978AE">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754EA26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w:t>
            </w:r>
          </w:p>
        </w:tc>
        <w:tc>
          <w:tcPr>
            <w:tcW w:w="1565" w:type="pct"/>
            <w:vMerge w:val="restart"/>
            <w:tcBorders>
              <w:top w:val="single" w:color="000000" w:sz="4" w:space="0"/>
              <w:left w:val="single" w:color="000000" w:sz="4" w:space="0"/>
              <w:right w:val="single" w:color="000000" w:sz="4" w:space="0"/>
            </w:tcBorders>
            <w:vAlign w:val="center"/>
          </w:tcPr>
          <w:p w14:paraId="754FB30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社区卫生服务点和村卫生室（17家）</w:t>
            </w:r>
          </w:p>
        </w:tc>
        <w:tc>
          <w:tcPr>
            <w:tcW w:w="2865" w:type="pct"/>
            <w:tcBorders>
              <w:top w:val="single" w:color="000000" w:sz="4" w:space="0"/>
              <w:left w:val="single" w:color="000000" w:sz="4" w:space="0"/>
              <w:bottom w:val="single" w:color="000000" w:sz="4" w:space="0"/>
              <w:right w:val="single" w:color="000000" w:sz="4" w:space="0"/>
            </w:tcBorders>
            <w:noWrap/>
          </w:tcPr>
          <w:p w14:paraId="5E33F54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河头卫生室</w:t>
            </w:r>
          </w:p>
        </w:tc>
      </w:tr>
      <w:tr w14:paraId="69CEFC46">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09E1128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w:t>
            </w:r>
          </w:p>
        </w:tc>
        <w:tc>
          <w:tcPr>
            <w:tcW w:w="1565" w:type="pct"/>
            <w:vMerge w:val="continue"/>
            <w:tcBorders>
              <w:left w:val="single" w:color="000000" w:sz="4" w:space="0"/>
              <w:right w:val="single" w:color="000000" w:sz="4" w:space="0"/>
            </w:tcBorders>
            <w:vAlign w:val="center"/>
          </w:tcPr>
          <w:p w14:paraId="5702A78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1BC84AB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明星卫生室</w:t>
            </w:r>
          </w:p>
        </w:tc>
      </w:tr>
      <w:tr w14:paraId="4946A330">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4BD085C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w:t>
            </w:r>
          </w:p>
        </w:tc>
        <w:tc>
          <w:tcPr>
            <w:tcW w:w="1565" w:type="pct"/>
            <w:vMerge w:val="continue"/>
            <w:tcBorders>
              <w:left w:val="single" w:color="000000" w:sz="4" w:space="0"/>
              <w:right w:val="single" w:color="000000" w:sz="4" w:space="0"/>
            </w:tcBorders>
            <w:vAlign w:val="center"/>
          </w:tcPr>
          <w:p w14:paraId="52AE4D7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18FE493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五联卫生室</w:t>
            </w:r>
          </w:p>
        </w:tc>
      </w:tr>
      <w:tr w14:paraId="10142486">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317A30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w:t>
            </w:r>
          </w:p>
        </w:tc>
        <w:tc>
          <w:tcPr>
            <w:tcW w:w="1565" w:type="pct"/>
            <w:vMerge w:val="continue"/>
            <w:tcBorders>
              <w:left w:val="single" w:color="000000" w:sz="4" w:space="0"/>
              <w:right w:val="single" w:color="000000" w:sz="4" w:space="0"/>
            </w:tcBorders>
            <w:vAlign w:val="center"/>
          </w:tcPr>
          <w:p w14:paraId="6A5ED18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71BA124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柘荡卫生室</w:t>
            </w:r>
          </w:p>
        </w:tc>
      </w:tr>
      <w:tr w14:paraId="4A92EBD5">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3C8AE4F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6</w:t>
            </w:r>
          </w:p>
        </w:tc>
        <w:tc>
          <w:tcPr>
            <w:tcW w:w="1565" w:type="pct"/>
            <w:vMerge w:val="continue"/>
            <w:tcBorders>
              <w:left w:val="single" w:color="000000" w:sz="4" w:space="0"/>
              <w:right w:val="single" w:color="000000" w:sz="4" w:space="0"/>
            </w:tcBorders>
            <w:vAlign w:val="center"/>
          </w:tcPr>
          <w:p w14:paraId="1BB258F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4A60AC8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东方（晨风）卫生室</w:t>
            </w:r>
          </w:p>
        </w:tc>
      </w:tr>
      <w:tr w14:paraId="57D85FE7">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4BE60D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7</w:t>
            </w:r>
          </w:p>
        </w:tc>
        <w:tc>
          <w:tcPr>
            <w:tcW w:w="1565" w:type="pct"/>
            <w:vMerge w:val="continue"/>
            <w:tcBorders>
              <w:left w:val="single" w:color="000000" w:sz="4" w:space="0"/>
              <w:right w:val="single" w:color="000000" w:sz="4" w:space="0"/>
            </w:tcBorders>
            <w:vAlign w:val="center"/>
          </w:tcPr>
          <w:p w14:paraId="445192F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6232DBA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汇贤社区卫生服务站</w:t>
            </w:r>
          </w:p>
        </w:tc>
      </w:tr>
      <w:tr w14:paraId="168522B9">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287933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8</w:t>
            </w:r>
          </w:p>
        </w:tc>
        <w:tc>
          <w:tcPr>
            <w:tcW w:w="1565" w:type="pct"/>
            <w:vMerge w:val="continue"/>
            <w:tcBorders>
              <w:left w:val="single" w:color="000000" w:sz="4" w:space="0"/>
              <w:right w:val="single" w:color="000000" w:sz="4" w:space="0"/>
            </w:tcBorders>
            <w:vAlign w:val="center"/>
          </w:tcPr>
          <w:p w14:paraId="3D0F06A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07D0E77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东方新都社区卫生服务站</w:t>
            </w:r>
          </w:p>
        </w:tc>
      </w:tr>
      <w:tr w14:paraId="0EA7D060">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1D0D4E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9</w:t>
            </w:r>
          </w:p>
        </w:tc>
        <w:tc>
          <w:tcPr>
            <w:tcW w:w="1565" w:type="pct"/>
            <w:vMerge w:val="continue"/>
            <w:tcBorders>
              <w:left w:val="single" w:color="000000" w:sz="4" w:space="0"/>
              <w:right w:val="single" w:color="000000" w:sz="4" w:space="0"/>
            </w:tcBorders>
            <w:vAlign w:val="center"/>
          </w:tcPr>
          <w:p w14:paraId="2996F81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15EA005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电胜社区卫生服务站</w:t>
            </w:r>
          </w:p>
        </w:tc>
      </w:tr>
      <w:tr w14:paraId="19338ECE">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7A29CA4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10</w:t>
            </w:r>
          </w:p>
        </w:tc>
        <w:tc>
          <w:tcPr>
            <w:tcW w:w="1565" w:type="pct"/>
            <w:vMerge w:val="continue"/>
            <w:tcBorders>
              <w:left w:val="single" w:color="000000" w:sz="4" w:space="0"/>
              <w:right w:val="single" w:color="000000" w:sz="4" w:space="0"/>
            </w:tcBorders>
            <w:vAlign w:val="center"/>
          </w:tcPr>
          <w:p w14:paraId="4D623A5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4FB78CD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金河社区卫生服务站</w:t>
            </w:r>
          </w:p>
        </w:tc>
      </w:tr>
      <w:tr w14:paraId="5E742AC0">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1BD19B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11</w:t>
            </w:r>
          </w:p>
        </w:tc>
        <w:tc>
          <w:tcPr>
            <w:tcW w:w="1565" w:type="pct"/>
            <w:vMerge w:val="continue"/>
            <w:tcBorders>
              <w:left w:val="single" w:color="000000" w:sz="4" w:space="0"/>
              <w:right w:val="single" w:color="000000" w:sz="4" w:space="0"/>
            </w:tcBorders>
            <w:vAlign w:val="center"/>
          </w:tcPr>
          <w:p w14:paraId="65BE17F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57FE5DB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峨嵋社区卫生服务站</w:t>
            </w:r>
          </w:p>
        </w:tc>
      </w:tr>
      <w:tr w14:paraId="1EC45247">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1F2372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12</w:t>
            </w:r>
          </w:p>
        </w:tc>
        <w:tc>
          <w:tcPr>
            <w:tcW w:w="1565" w:type="pct"/>
            <w:vMerge w:val="continue"/>
            <w:tcBorders>
              <w:left w:val="single" w:color="000000" w:sz="4" w:space="0"/>
              <w:right w:val="single" w:color="000000" w:sz="4" w:space="0"/>
            </w:tcBorders>
            <w:vAlign w:val="center"/>
          </w:tcPr>
          <w:p w14:paraId="7F616B5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005A6D5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新城社区卫生服务站</w:t>
            </w:r>
          </w:p>
        </w:tc>
      </w:tr>
      <w:tr w14:paraId="105B6D78">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329B9C2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13</w:t>
            </w:r>
          </w:p>
        </w:tc>
        <w:tc>
          <w:tcPr>
            <w:tcW w:w="1565" w:type="pct"/>
            <w:vMerge w:val="continue"/>
            <w:tcBorders>
              <w:left w:val="single" w:color="000000" w:sz="4" w:space="0"/>
              <w:right w:val="single" w:color="000000" w:sz="4" w:space="0"/>
            </w:tcBorders>
            <w:vAlign w:val="center"/>
          </w:tcPr>
          <w:p w14:paraId="45418FB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1B79741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南苑社区卫生服务站</w:t>
            </w:r>
          </w:p>
        </w:tc>
      </w:tr>
      <w:tr w14:paraId="132A58F4">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77F23FF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14</w:t>
            </w:r>
          </w:p>
        </w:tc>
        <w:tc>
          <w:tcPr>
            <w:tcW w:w="1565" w:type="pct"/>
            <w:vMerge w:val="continue"/>
            <w:tcBorders>
              <w:left w:val="single" w:color="000000" w:sz="4" w:space="0"/>
              <w:right w:val="single" w:color="000000" w:sz="4" w:space="0"/>
            </w:tcBorders>
            <w:noWrap/>
            <w:vAlign w:val="center"/>
          </w:tcPr>
          <w:p w14:paraId="19B4DE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3C81760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华城社区卫生服务站</w:t>
            </w:r>
          </w:p>
        </w:tc>
      </w:tr>
      <w:tr w14:paraId="02E0089E">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178080F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15</w:t>
            </w:r>
          </w:p>
        </w:tc>
        <w:tc>
          <w:tcPr>
            <w:tcW w:w="1565" w:type="pct"/>
            <w:vMerge w:val="continue"/>
            <w:tcBorders>
              <w:left w:val="single" w:color="000000" w:sz="4" w:space="0"/>
              <w:right w:val="single" w:color="000000" w:sz="4" w:space="0"/>
            </w:tcBorders>
            <w:vAlign w:val="center"/>
          </w:tcPr>
          <w:p w14:paraId="28A6FB2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300483D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新塘社区卫生服务站</w:t>
            </w:r>
          </w:p>
        </w:tc>
      </w:tr>
      <w:tr w14:paraId="767598E7">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7EBC21B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16</w:t>
            </w:r>
          </w:p>
        </w:tc>
        <w:tc>
          <w:tcPr>
            <w:tcW w:w="1565" w:type="pct"/>
            <w:vMerge w:val="continue"/>
            <w:tcBorders>
              <w:left w:val="single" w:color="000000" w:sz="4" w:space="0"/>
              <w:right w:val="single" w:color="000000" w:sz="4" w:space="0"/>
            </w:tcBorders>
            <w:vAlign w:val="center"/>
          </w:tcPr>
          <w:p w14:paraId="264B8B5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0B5E800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华苑社区卫生服务站</w:t>
            </w:r>
          </w:p>
        </w:tc>
      </w:tr>
      <w:tr w14:paraId="0BEF967D">
        <w:tblPrEx>
          <w:tblCellMar>
            <w:top w:w="0" w:type="dxa"/>
            <w:left w:w="108" w:type="dxa"/>
            <w:bottom w:w="0" w:type="dxa"/>
            <w:right w:w="108" w:type="dxa"/>
          </w:tblCellMar>
        </w:tblPrEx>
        <w:trPr>
          <w:trHeight w:val="288" w:hRule="atLeast"/>
        </w:trPr>
        <w:tc>
          <w:tcPr>
            <w:tcW w:w="570" w:type="pct"/>
            <w:tcBorders>
              <w:top w:val="single" w:color="000000" w:sz="4" w:space="0"/>
              <w:left w:val="single" w:color="000000" w:sz="4" w:space="0"/>
              <w:bottom w:val="single" w:color="000000" w:sz="4" w:space="0"/>
              <w:right w:val="single" w:color="000000" w:sz="4" w:space="0"/>
            </w:tcBorders>
            <w:noWrap/>
            <w:vAlign w:val="center"/>
          </w:tcPr>
          <w:p w14:paraId="34BFA2A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17</w:t>
            </w:r>
          </w:p>
        </w:tc>
        <w:tc>
          <w:tcPr>
            <w:tcW w:w="1565" w:type="pct"/>
            <w:vMerge w:val="continue"/>
            <w:tcBorders>
              <w:left w:val="single" w:color="000000" w:sz="4" w:space="0"/>
              <w:right w:val="single" w:color="000000" w:sz="4" w:space="0"/>
            </w:tcBorders>
            <w:vAlign w:val="center"/>
          </w:tcPr>
          <w:p w14:paraId="1B9FD88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000000" w:sz="4" w:space="0"/>
              <w:right w:val="single" w:color="000000" w:sz="4" w:space="0"/>
            </w:tcBorders>
            <w:noWrap/>
          </w:tcPr>
          <w:p w14:paraId="46B2F6C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华胜社区卫生服务站</w:t>
            </w:r>
          </w:p>
        </w:tc>
      </w:tr>
      <w:tr w14:paraId="19BD9956">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auto" w:sz="4" w:space="0"/>
              <w:right w:val="single" w:color="000000" w:sz="4" w:space="0"/>
            </w:tcBorders>
            <w:noWrap/>
            <w:vAlign w:val="center"/>
          </w:tcPr>
          <w:p w14:paraId="12CE773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18</w:t>
            </w:r>
          </w:p>
        </w:tc>
        <w:tc>
          <w:tcPr>
            <w:tcW w:w="1565" w:type="pct"/>
            <w:vMerge w:val="continue"/>
            <w:tcBorders>
              <w:left w:val="single" w:color="000000" w:sz="4" w:space="0"/>
              <w:bottom w:val="single" w:color="auto" w:sz="4" w:space="0"/>
              <w:right w:val="single" w:color="000000" w:sz="4" w:space="0"/>
            </w:tcBorders>
            <w:vAlign w:val="center"/>
          </w:tcPr>
          <w:p w14:paraId="13FE08C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shd w:val="clear" w:color="auto" w:fill="FFFFFF"/>
              </w:rPr>
            </w:pPr>
          </w:p>
        </w:tc>
        <w:tc>
          <w:tcPr>
            <w:tcW w:w="2865" w:type="pct"/>
            <w:tcBorders>
              <w:top w:val="single" w:color="000000" w:sz="4" w:space="0"/>
              <w:left w:val="single" w:color="000000" w:sz="4" w:space="0"/>
              <w:bottom w:val="single" w:color="auto" w:sz="4" w:space="0"/>
              <w:right w:val="single" w:color="000000" w:sz="4" w:space="0"/>
            </w:tcBorders>
            <w:noWrap/>
          </w:tcPr>
          <w:p w14:paraId="5972239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华兴社区卫生服务站</w:t>
            </w:r>
          </w:p>
        </w:tc>
      </w:tr>
    </w:tbl>
    <w:p w14:paraId="58D9A5A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p>
    <w:p w14:paraId="5141C78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lang w:val="en-US" w:eastAsia="zh-CN"/>
        </w:rPr>
      </w:pPr>
      <w:r>
        <w:rPr>
          <w:rFonts w:hint="eastAsia" w:asciiTheme="minorEastAsia" w:hAnsiTheme="minorEastAsia" w:eastAsiaTheme="minorEastAsia" w:cstheme="minorEastAsia"/>
          <w:b/>
          <w:bCs/>
          <w:sz w:val="24"/>
          <w:szCs w:val="24"/>
          <w:shd w:val="clear" w:color="auto" w:fill="FFFFFF"/>
          <w:lang w:val="en-US" w:eastAsia="zh-CN"/>
        </w:rPr>
        <w:t>2.业务内容</w:t>
      </w:r>
    </w:p>
    <w:p w14:paraId="6A0C0FA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lang w:val="en-US" w:eastAsia="zh-CN"/>
        </w:rPr>
      </w:pPr>
      <w:r>
        <w:rPr>
          <w:rFonts w:hint="eastAsia" w:asciiTheme="minorEastAsia" w:hAnsiTheme="minorEastAsia" w:eastAsiaTheme="minorEastAsia" w:cstheme="minorEastAsia"/>
          <w:b/>
          <w:bCs/>
          <w:sz w:val="24"/>
          <w:szCs w:val="24"/>
          <w:shd w:val="clear" w:color="auto" w:fill="FFFFFF"/>
          <w:lang w:val="en-US" w:eastAsia="zh-CN"/>
        </w:rPr>
        <w:t>1）维护范围</w:t>
      </w:r>
    </w:p>
    <w:p w14:paraId="4168C65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维护范围是上述</w:t>
      </w:r>
      <w:r>
        <w:rPr>
          <w:rFonts w:hint="eastAsia" w:asciiTheme="minorEastAsia" w:hAnsiTheme="minorEastAsia" w:eastAsia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中服务机构的IT设备和耗材，相关IT设备请自行现场勘查。相关数量如下：</w:t>
      </w:r>
    </w:p>
    <w:tbl>
      <w:tblPr>
        <w:tblStyle w:val="14"/>
        <w:tblpPr w:leftFromText="180" w:rightFromText="180" w:vertAnchor="text" w:horzAnchor="margin" w:tblpX="392" w:tblpY="1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029"/>
      </w:tblGrid>
      <w:tr w14:paraId="3059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94" w:type="dxa"/>
            <w:vAlign w:val="center"/>
          </w:tcPr>
          <w:p w14:paraId="627959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IT设备类型</w:t>
            </w:r>
          </w:p>
        </w:tc>
        <w:tc>
          <w:tcPr>
            <w:tcW w:w="5029" w:type="dxa"/>
            <w:vAlign w:val="center"/>
          </w:tcPr>
          <w:p w14:paraId="147450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数量</w:t>
            </w:r>
          </w:p>
        </w:tc>
      </w:tr>
      <w:tr w14:paraId="1581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94" w:type="dxa"/>
            <w:vAlign w:val="center"/>
          </w:tcPr>
          <w:p w14:paraId="2013537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各类计算机</w:t>
            </w:r>
          </w:p>
        </w:tc>
        <w:tc>
          <w:tcPr>
            <w:tcW w:w="5029" w:type="dxa"/>
            <w:vAlign w:val="center"/>
          </w:tcPr>
          <w:p w14:paraId="7B6197C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178台</w:t>
            </w:r>
          </w:p>
        </w:tc>
      </w:tr>
      <w:tr w14:paraId="3C46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794" w:type="dxa"/>
            <w:vAlign w:val="center"/>
          </w:tcPr>
          <w:p w14:paraId="500C230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各类打印机复印机</w:t>
            </w:r>
          </w:p>
        </w:tc>
        <w:tc>
          <w:tcPr>
            <w:tcW w:w="5029" w:type="dxa"/>
            <w:vAlign w:val="center"/>
          </w:tcPr>
          <w:p w14:paraId="0EBF23F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xml:space="preserve">366台  </w:t>
            </w:r>
          </w:p>
        </w:tc>
      </w:tr>
    </w:tbl>
    <w:p w14:paraId="246FB49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p>
    <w:p w14:paraId="38E933E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p>
    <w:p w14:paraId="19FA1E8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p>
    <w:p w14:paraId="7827269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p>
    <w:p w14:paraId="67C568B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其中各类电脑类型如下：</w:t>
      </w:r>
    </w:p>
    <w:tbl>
      <w:tblPr>
        <w:tblStyle w:val="1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4961"/>
      </w:tblGrid>
      <w:tr w14:paraId="0D4C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83700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本院笔记本</w:t>
            </w:r>
          </w:p>
        </w:tc>
        <w:tc>
          <w:tcPr>
            <w:tcW w:w="4961" w:type="dxa"/>
            <w:vAlign w:val="center"/>
          </w:tcPr>
          <w:p w14:paraId="1A0653C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13台</w:t>
            </w:r>
          </w:p>
        </w:tc>
      </w:tr>
      <w:tr w14:paraId="60D5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40BC00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本院台式计算机</w:t>
            </w:r>
          </w:p>
        </w:tc>
        <w:tc>
          <w:tcPr>
            <w:tcW w:w="4961" w:type="dxa"/>
            <w:vAlign w:val="center"/>
          </w:tcPr>
          <w:p w14:paraId="0EFA28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161台</w:t>
            </w:r>
          </w:p>
        </w:tc>
      </w:tr>
      <w:tr w14:paraId="3DA2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860160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社区台式计算机</w:t>
            </w:r>
          </w:p>
        </w:tc>
        <w:tc>
          <w:tcPr>
            <w:tcW w:w="4961" w:type="dxa"/>
            <w:vAlign w:val="center"/>
          </w:tcPr>
          <w:p w14:paraId="2C8C9E0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4台</w:t>
            </w:r>
          </w:p>
        </w:tc>
      </w:tr>
    </w:tbl>
    <w:p w14:paraId="3E71275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p>
    <w:p w14:paraId="5CEB67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其中各类打印机复印机类型如下（未说明社区的均在本院）：</w:t>
      </w:r>
    </w:p>
    <w:tbl>
      <w:tblPr>
        <w:tblStyle w:val="1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4961"/>
      </w:tblGrid>
      <w:tr w14:paraId="04C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D2013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彩色激光打印机</w:t>
            </w:r>
          </w:p>
        </w:tc>
        <w:tc>
          <w:tcPr>
            <w:tcW w:w="4961" w:type="dxa"/>
            <w:vAlign w:val="center"/>
          </w:tcPr>
          <w:p w14:paraId="3D08EC4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10台</w:t>
            </w:r>
          </w:p>
        </w:tc>
      </w:tr>
      <w:tr w14:paraId="221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72391C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彩色喷墨打印机</w:t>
            </w:r>
          </w:p>
        </w:tc>
        <w:tc>
          <w:tcPr>
            <w:tcW w:w="4961" w:type="dxa"/>
            <w:vAlign w:val="center"/>
          </w:tcPr>
          <w:p w14:paraId="32F69C1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21台</w:t>
            </w:r>
          </w:p>
        </w:tc>
      </w:tr>
      <w:tr w14:paraId="3820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895B25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复印机</w:t>
            </w:r>
          </w:p>
        </w:tc>
        <w:tc>
          <w:tcPr>
            <w:tcW w:w="4961" w:type="dxa"/>
            <w:vAlign w:val="center"/>
          </w:tcPr>
          <w:p w14:paraId="7B07424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7台</w:t>
            </w:r>
          </w:p>
        </w:tc>
      </w:tr>
      <w:tr w14:paraId="0A3F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BCD67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黑白激光打印机</w:t>
            </w:r>
          </w:p>
        </w:tc>
        <w:tc>
          <w:tcPr>
            <w:tcW w:w="4961" w:type="dxa"/>
            <w:vAlign w:val="center"/>
          </w:tcPr>
          <w:p w14:paraId="79A1E45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209台</w:t>
            </w:r>
          </w:p>
        </w:tc>
      </w:tr>
      <w:tr w14:paraId="4E3C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8EDAE3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高速双面打印机</w:t>
            </w:r>
          </w:p>
        </w:tc>
        <w:tc>
          <w:tcPr>
            <w:tcW w:w="4961" w:type="dxa"/>
            <w:vAlign w:val="center"/>
          </w:tcPr>
          <w:p w14:paraId="79D1B2B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5台</w:t>
            </w:r>
          </w:p>
        </w:tc>
      </w:tr>
      <w:tr w14:paraId="107F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50C048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凭条打印机</w:t>
            </w:r>
          </w:p>
        </w:tc>
        <w:tc>
          <w:tcPr>
            <w:tcW w:w="4961" w:type="dxa"/>
            <w:vAlign w:val="center"/>
          </w:tcPr>
          <w:p w14:paraId="7C5FE16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8台</w:t>
            </w:r>
          </w:p>
        </w:tc>
      </w:tr>
      <w:tr w14:paraId="568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1B9B73A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条码打印机</w:t>
            </w:r>
          </w:p>
        </w:tc>
        <w:tc>
          <w:tcPr>
            <w:tcW w:w="4961" w:type="dxa"/>
            <w:vAlign w:val="center"/>
          </w:tcPr>
          <w:p w14:paraId="486FD42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40台</w:t>
            </w:r>
          </w:p>
        </w:tc>
      </w:tr>
      <w:tr w14:paraId="6D7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0C4E93F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腕带打印机</w:t>
            </w:r>
          </w:p>
        </w:tc>
        <w:tc>
          <w:tcPr>
            <w:tcW w:w="4961" w:type="dxa"/>
            <w:vAlign w:val="center"/>
          </w:tcPr>
          <w:p w14:paraId="7367E61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14台</w:t>
            </w:r>
          </w:p>
        </w:tc>
      </w:tr>
      <w:tr w14:paraId="1419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377BAFF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针式打印机</w:t>
            </w:r>
          </w:p>
        </w:tc>
        <w:tc>
          <w:tcPr>
            <w:tcW w:w="4961" w:type="dxa"/>
            <w:vAlign w:val="center"/>
          </w:tcPr>
          <w:p w14:paraId="7ECAC55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28台</w:t>
            </w:r>
          </w:p>
        </w:tc>
      </w:tr>
      <w:tr w14:paraId="5CF6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14:paraId="6EA08B3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社区黑白激光打印机</w:t>
            </w:r>
          </w:p>
        </w:tc>
        <w:tc>
          <w:tcPr>
            <w:tcW w:w="4961" w:type="dxa"/>
            <w:vAlign w:val="center"/>
          </w:tcPr>
          <w:p w14:paraId="79107F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24台</w:t>
            </w:r>
          </w:p>
        </w:tc>
      </w:tr>
    </w:tbl>
    <w:p w14:paraId="204584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p>
    <w:p w14:paraId="1C4DB98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lang w:val="en-US" w:eastAsia="zh-CN"/>
        </w:rPr>
      </w:pPr>
      <w:r>
        <w:rPr>
          <w:rFonts w:hint="eastAsia" w:asciiTheme="minorEastAsia" w:hAnsiTheme="minorEastAsia" w:eastAsiaTheme="minorEastAsia" w:cstheme="minorEastAsia"/>
          <w:b/>
          <w:bCs/>
          <w:sz w:val="24"/>
          <w:szCs w:val="24"/>
          <w:shd w:val="clear" w:color="auto" w:fill="FFFFFF"/>
          <w:lang w:val="en-US" w:eastAsia="zh-CN"/>
        </w:rPr>
        <w:t>2）维护内容</w:t>
      </w:r>
    </w:p>
    <w:p w14:paraId="5E1D58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维护的主要内容：</w:t>
      </w:r>
    </w:p>
    <w:p w14:paraId="2D12FE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保障各个机构计算机、打印机复印机的软硬件正常运行及故障维修。故障维修产生的所有费用（包括但不限于配件费，运费等）由供应商自行负责，与医院无关。</w:t>
      </w:r>
    </w:p>
    <w:p w14:paraId="75D8106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计算机、打印机复印机的耗材免费更换。包括但不限于计算机的鼠标键盘，各类打印机复印机的硒鼓，墨盒、色带等。没有数量限制。纸张不在打印复印机耗材之内。</w:t>
      </w:r>
    </w:p>
    <w:p w14:paraId="7440BFB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保障各个机构计算机操作系统的正常使用。包括操作系统的安装调试和各类打印机驱动的安装调试。</w:t>
      </w:r>
    </w:p>
    <w:p w14:paraId="4C65513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lang w:val="en-US" w:eastAsia="zh-CN"/>
        </w:rPr>
      </w:pPr>
      <w:r>
        <w:rPr>
          <w:rFonts w:hint="eastAsia" w:asciiTheme="minorEastAsia" w:hAnsiTheme="minorEastAsia" w:eastAsiaTheme="minorEastAsia" w:cstheme="minorEastAsia"/>
          <w:b/>
          <w:bCs/>
          <w:sz w:val="24"/>
          <w:szCs w:val="24"/>
          <w:shd w:val="clear" w:color="auto" w:fill="FFFFFF"/>
          <w:lang w:val="en-US" w:eastAsia="zh-CN"/>
        </w:rPr>
        <w:t>3.售后服务要求</w:t>
      </w:r>
    </w:p>
    <w:p w14:paraId="324C8A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供应商维护期内提供7*24小时服务。</w:t>
      </w:r>
    </w:p>
    <w:p w14:paraId="20ED5AA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维护期内，本项目所涉及的故障，由供应商负责维护。故障报修的响应时间为：工作时间1小时；非工作时间2小时，4小时内解决故障，如果不能解决故障，直接更换备用设备。工作时间指：7:30-17:30。耗材更换同上。</w:t>
      </w:r>
    </w:p>
    <w:p w14:paraId="681190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维护期内，供应商需要提供一定数量的备用设备，以保证设备维修期间不影响使用。</w:t>
      </w:r>
    </w:p>
    <w:p w14:paraId="794DDB8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维护期内，供应商提供的耗材必须是正品，符合国家相关法律法规的要求。激光打印机墨粉的更换使用直接更换墨盒的方式，不允许使用添加墨粉的方式，而且要保证打印质量。</w:t>
      </w:r>
    </w:p>
    <w:p w14:paraId="5FE6A15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为保证服务质量和时效供应商需有固定服务人员和固定机动车，并做好服务记录。</w:t>
      </w:r>
    </w:p>
    <w:p w14:paraId="20A55E3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rPr>
        <w:t>6</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shd w:val="clear" w:color="auto" w:fill="FFFFFF"/>
        </w:rPr>
        <w:t>维护期内，所有服务方式均由供应商提供上门服务，由此产生的一切费用均由供应商负责。</w:t>
      </w:r>
    </w:p>
    <w:p w14:paraId="480A923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四</w:t>
      </w:r>
      <w:r>
        <w:rPr>
          <w:rFonts w:hint="eastAsia" w:asciiTheme="minorEastAsia" w:hAnsiTheme="minorEastAsia" w:eastAsiaTheme="minorEastAsia" w:cstheme="minorEastAsia"/>
          <w:b/>
          <w:bCs/>
          <w:sz w:val="24"/>
          <w:szCs w:val="24"/>
          <w:shd w:val="clear" w:color="auto" w:fill="FFFFFF"/>
        </w:rPr>
        <w:t>、</w:t>
      </w:r>
      <w:r>
        <w:rPr>
          <w:rFonts w:hint="eastAsia" w:asciiTheme="minorEastAsia" w:hAnsiTheme="minorEastAsia" w:eastAsiaTheme="minorEastAsia" w:cstheme="minorEastAsia"/>
          <w:b/>
          <w:bCs/>
          <w:sz w:val="24"/>
          <w:szCs w:val="24"/>
          <w:shd w:val="clear" w:color="auto" w:fill="FFFFFF"/>
          <w:lang w:eastAsia="zh-CN"/>
        </w:rPr>
        <w:t>付款</w:t>
      </w:r>
      <w:r>
        <w:rPr>
          <w:rFonts w:hint="eastAsia" w:asciiTheme="minorEastAsia" w:hAnsiTheme="minorEastAsia" w:eastAsiaTheme="minorEastAsia" w:cstheme="minorEastAsia"/>
          <w:b/>
          <w:bCs/>
          <w:sz w:val="24"/>
          <w:szCs w:val="24"/>
          <w:shd w:val="clear" w:color="auto" w:fill="FFFFFF"/>
        </w:rPr>
        <w:t xml:space="preserve">方式  </w:t>
      </w:r>
    </w:p>
    <w:p w14:paraId="5F194F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每半年结算一次（按考核内容相关规定发生扣款的，在支付费用时扣除）。</w:t>
      </w:r>
    </w:p>
    <w:p w14:paraId="153E27B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b w:val="0"/>
          <w:bCs w:val="0"/>
          <w:sz w:val="24"/>
          <w:szCs w:val="24"/>
          <w:highlight w:val="none"/>
          <w:lang w:val="en-US" w:eastAsia="zh-CN"/>
        </w:rPr>
        <w:t>付款前乙方需提供等额的增值税专票。</w:t>
      </w:r>
    </w:p>
    <w:p w14:paraId="71F17AC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乙方银行账户信息如下：</w:t>
      </w:r>
    </w:p>
    <w:p w14:paraId="147FE63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账户名：</w:t>
      </w:r>
    </w:p>
    <w:p w14:paraId="5743C25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开户行：</w:t>
      </w:r>
    </w:p>
    <w:p w14:paraId="1EF5DD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账号：</w:t>
      </w:r>
    </w:p>
    <w:p w14:paraId="58A025DF">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五</w:t>
      </w:r>
      <w:r>
        <w:rPr>
          <w:rFonts w:hint="eastAsia" w:asciiTheme="minorEastAsia" w:hAnsiTheme="minorEastAsia" w:eastAsiaTheme="minorEastAsia" w:cstheme="minorEastAsia"/>
          <w:b/>
          <w:bCs/>
          <w:color w:val="000000"/>
          <w:sz w:val="24"/>
          <w:szCs w:val="24"/>
        </w:rPr>
        <w:t>、双方责任</w:t>
      </w:r>
    </w:p>
    <w:p w14:paraId="49D1791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甲方无正当理由拒付服务款的，由甲方向乙方偿付合同总价的5%违约金。</w:t>
      </w:r>
    </w:p>
    <w:p w14:paraId="5BC942F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2.</w:t>
      </w:r>
      <w:r>
        <w:rPr>
          <w:rFonts w:hint="eastAsia" w:asciiTheme="minorEastAsia" w:hAnsiTheme="minorEastAsia" w:eastAsiaTheme="minorEastAsia" w:cstheme="minorEastAsia"/>
          <w:sz w:val="24"/>
          <w:szCs w:val="24"/>
          <w:shd w:val="clear" w:color="auto" w:fill="FFFFFF"/>
        </w:rPr>
        <w:t>甲方未按合同规定的期限向乙方支付款项的，每逾期1天甲方向乙方偿付欠款总额的5‰滞纳金，但累计滞纳金总额不超过欠款总额的5% 。</w:t>
      </w:r>
    </w:p>
    <w:p w14:paraId="793A8A7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Theme="minorEastAsia" w:hAnsiTheme="minorEastAsia" w:eastAsiaTheme="minorEastAsia" w:cstheme="minorEastAsia"/>
          <w:sz w:val="24"/>
          <w:szCs w:val="24"/>
          <w:shd w:val="clear" w:color="auto" w:fill="FFFFFF"/>
        </w:rPr>
        <w:t>如乙方不能按约定进行服务的，乙方应向甲方支付合同总价5%的违约金。</w:t>
      </w:r>
    </w:p>
    <w:p w14:paraId="366B77A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4.乙方未按本合同的规定和“服务承诺”提供伴随服务的，应按合同总价款的5 %向甲方承担违约责任。</w:t>
      </w:r>
    </w:p>
    <w:p w14:paraId="746F45E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5.乙方在承担上述3-5款一项或多项违约责任后，仍应继续履行合同规定的义务（甲方解除合同的除外）。甲方未能及时追究乙方的任何一项违约责任并不表明甲方放弃追究乙方该项或其他违约责任。</w:t>
      </w:r>
    </w:p>
    <w:p w14:paraId="044C20E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6.乙方投标属虚假承诺，或是由于乙方的过错造成合同无法继续履行的，还应向甲方支付不少于合同总价30%赔偿金。</w:t>
      </w:r>
    </w:p>
    <w:p w14:paraId="09FC2EC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7.其他未尽事宜，以《民法典》和其他有关法律法规规定为准，无相关规定的，双方协商解决。</w:t>
      </w:r>
    </w:p>
    <w:p w14:paraId="2A3143F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六</w:t>
      </w:r>
      <w:r>
        <w:rPr>
          <w:rFonts w:hint="eastAsia" w:asciiTheme="minorEastAsia" w:hAnsiTheme="minorEastAsia" w:eastAsiaTheme="minorEastAsia" w:cstheme="minorEastAsia"/>
          <w:b/>
          <w:bCs/>
          <w:sz w:val="24"/>
          <w:szCs w:val="24"/>
          <w:shd w:val="clear" w:color="auto" w:fill="FFFFFF"/>
        </w:rPr>
        <w:t>、合同的变更和终止</w:t>
      </w:r>
    </w:p>
    <w:p w14:paraId="439A4CD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1.合同一经签订，甲乙双方不得擅自变更、中止或终止合同。</w:t>
      </w:r>
    </w:p>
    <w:p w14:paraId="49871E7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2.除发生法律规定的不能预见、不能避免并不能克服的客观情况外，甲乙双方不得放弃或拒绝履行合同。乙方放弃或拒绝履行合同，保证金不予退还。</w:t>
      </w:r>
    </w:p>
    <w:p w14:paraId="02A675B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七</w:t>
      </w:r>
      <w:r>
        <w:rPr>
          <w:rFonts w:hint="eastAsia" w:asciiTheme="minorEastAsia" w:hAnsiTheme="minorEastAsia" w:eastAsiaTheme="minorEastAsia" w:cstheme="minorEastAsia"/>
          <w:b/>
          <w:bCs/>
          <w:sz w:val="24"/>
          <w:szCs w:val="24"/>
          <w:shd w:val="clear" w:color="auto" w:fill="FFFFFF"/>
        </w:rPr>
        <w:t>、合同的转让</w:t>
      </w:r>
    </w:p>
    <w:p w14:paraId="0EE1130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乙方不得擅自部分或全部转让其应履行的合同义务。</w:t>
      </w:r>
    </w:p>
    <w:p w14:paraId="7D84C83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八</w:t>
      </w:r>
      <w:r>
        <w:rPr>
          <w:rFonts w:hint="eastAsia" w:asciiTheme="minorEastAsia" w:hAnsiTheme="minorEastAsia" w:eastAsiaTheme="minorEastAsia" w:cstheme="minorEastAsia"/>
          <w:b/>
          <w:bCs/>
          <w:sz w:val="24"/>
          <w:szCs w:val="24"/>
          <w:shd w:val="clear" w:color="auto" w:fill="FFFFFF"/>
        </w:rPr>
        <w:t>、不可抗力</w:t>
      </w:r>
    </w:p>
    <w:p w14:paraId="116187E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甲、乙方中任何一方，因不可抗力不能按时或完全履行合同的，应及时通知对方，并在   个工作日内提供相应证明。未履行完合同部分是否继续履行、如何履行等问题，可由双方初步协商，并向主管部门报告。确定为不可抗力原因造成的损失，免予承担责任。</w:t>
      </w:r>
    </w:p>
    <w:p w14:paraId="41E9BA4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九</w:t>
      </w:r>
      <w:r>
        <w:rPr>
          <w:rFonts w:hint="eastAsia" w:asciiTheme="minorEastAsia" w:hAnsiTheme="minorEastAsia" w:eastAsiaTheme="minorEastAsia" w:cstheme="minorEastAsia"/>
          <w:b/>
          <w:bCs/>
          <w:sz w:val="24"/>
          <w:szCs w:val="24"/>
          <w:shd w:val="clear" w:color="auto" w:fill="FFFFFF"/>
        </w:rPr>
        <w:t>、索赔</w:t>
      </w:r>
    </w:p>
    <w:p w14:paraId="5D540E2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1.承诺项目经核实有明显不足的，具体索赔金额由双方另行约定。</w:t>
      </w:r>
    </w:p>
    <w:p w14:paraId="0C1D91B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2.乙方在未征得甲方同意，擅自改变违约，即终止该项目合同的履行。甲方可进行索赔。</w:t>
      </w:r>
    </w:p>
    <w:p w14:paraId="4899327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十、争议的解决</w:t>
      </w:r>
    </w:p>
    <w:p w14:paraId="2AF0896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1.因履行本合同引起的或与本合同有关的争议，甲、乙双方应首先通过友好协商解决，如果协商不能解决争议，则采取以下第（ ）种方式解决争议：</w:t>
      </w:r>
    </w:p>
    <w:p w14:paraId="37DD489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（1）向甲方所在地有管辖权的人民法院提起诉讼；</w:t>
      </w:r>
    </w:p>
    <w:p w14:paraId="4DB29B6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（2）向甲方所在地仲裁委员会按其仲裁规则申请仲裁。</w:t>
      </w:r>
    </w:p>
    <w:p w14:paraId="41E6CD8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如没有约定，默认采取第2种方式解决争议。</w:t>
      </w:r>
    </w:p>
    <w:p w14:paraId="3A51726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2.在法院审理和仲裁期间，除有争议部分外，本合同其他部分应继续履行。</w:t>
      </w:r>
    </w:p>
    <w:p w14:paraId="385244C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十</w:t>
      </w:r>
      <w:r>
        <w:rPr>
          <w:rFonts w:hint="eastAsia" w:asciiTheme="minorEastAsia" w:hAnsiTheme="minorEastAsia" w:eastAsiaTheme="minorEastAsia" w:cstheme="minorEastAsia"/>
          <w:b/>
          <w:bCs/>
          <w:sz w:val="24"/>
          <w:szCs w:val="24"/>
          <w:shd w:val="clear" w:color="auto" w:fill="FFFFFF"/>
          <w:lang w:eastAsia="zh-CN"/>
        </w:rPr>
        <w:t>一</w:t>
      </w:r>
      <w:r>
        <w:rPr>
          <w:rFonts w:hint="eastAsia" w:asciiTheme="minorEastAsia" w:hAnsiTheme="minorEastAsia" w:eastAsiaTheme="minorEastAsia" w:cstheme="minorEastAsia"/>
          <w:b/>
          <w:bCs/>
          <w:sz w:val="24"/>
          <w:szCs w:val="24"/>
          <w:shd w:val="clear" w:color="auto" w:fill="FFFFFF"/>
        </w:rPr>
        <w:t xml:space="preserve">、诚实信用 </w:t>
      </w:r>
    </w:p>
    <w:p w14:paraId="6F67BFC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乙方应诚实信用，严格按照采购文件要求和投标承诺履行合同，不向甲方进行商业贿赂或者提供不正当利益。</w:t>
      </w:r>
    </w:p>
    <w:p w14:paraId="4AC24CA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十</w:t>
      </w:r>
      <w:r>
        <w:rPr>
          <w:rFonts w:hint="eastAsia" w:asciiTheme="minorEastAsia" w:hAnsiTheme="minorEastAsia" w:eastAsiaTheme="minorEastAsia" w:cstheme="minorEastAsia"/>
          <w:b/>
          <w:bCs/>
          <w:sz w:val="24"/>
          <w:szCs w:val="24"/>
          <w:shd w:val="clear" w:color="auto" w:fill="FFFFFF"/>
          <w:lang w:eastAsia="zh-CN"/>
        </w:rPr>
        <w:t>二</w:t>
      </w:r>
      <w:r>
        <w:rPr>
          <w:rFonts w:hint="eastAsia" w:asciiTheme="minorEastAsia" w:hAnsiTheme="minorEastAsia" w:eastAsiaTheme="minorEastAsia" w:cstheme="minorEastAsia"/>
          <w:b/>
          <w:bCs/>
          <w:sz w:val="24"/>
          <w:szCs w:val="24"/>
          <w:shd w:val="clear" w:color="auto" w:fill="FFFFFF"/>
        </w:rPr>
        <w:t>、合同生效及其他</w:t>
      </w:r>
    </w:p>
    <w:p w14:paraId="273CC3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1.本合同自经甲乙双方授权代表签订并加盖公章后，自签订之日起生效。见证方仅对甲乙双方签订采购合同的事实进行见证，不代表任何承诺或保证，该合同的履行等相关情况均与见证方无任何关系。</w:t>
      </w:r>
    </w:p>
    <w:p w14:paraId="7EDE808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2.本合同一式陆份，甲乙双方各执贰份，代理机构执贰份存档。</w:t>
      </w:r>
    </w:p>
    <w:p w14:paraId="66F964A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3.本合同应按照中华人民共和国的现行法律进行解释。 </w:t>
      </w:r>
    </w:p>
    <w:p w14:paraId="74EFA5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sz w:val="24"/>
          <w:szCs w:val="24"/>
        </w:rPr>
      </w:pPr>
    </w:p>
    <w:p w14:paraId="3F13EEB0">
      <w:pPr>
        <w:snapToGrid w:val="0"/>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                                 乙方：                    </w:t>
      </w:r>
    </w:p>
    <w:p w14:paraId="6C2B76D5">
      <w:pPr>
        <w:snapToGrid w:val="0"/>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法定代表人（授权代表）：               法定代表人（授权代表）：                  </w:t>
      </w:r>
    </w:p>
    <w:p w14:paraId="249D773F">
      <w:pPr>
        <w:snapToGrid w:val="0"/>
        <w:spacing w:line="560" w:lineRule="exact"/>
        <w:ind w:firstLine="480" w:firstLineChars="200"/>
        <w:outlineLvl w:val="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日期：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日期</w:t>
      </w:r>
      <w:r>
        <w:rPr>
          <w:rFonts w:hint="eastAsia" w:asciiTheme="minorEastAsia" w:hAnsiTheme="minorEastAsia" w:eastAsiaTheme="minorEastAsia" w:cstheme="minorEastAsia"/>
          <w:color w:val="000000"/>
          <w:sz w:val="24"/>
          <w:szCs w:val="24"/>
          <w:lang w:eastAsia="zh-CN"/>
        </w:rPr>
        <w:t>：</w:t>
      </w:r>
    </w:p>
    <w:p w14:paraId="310783D6">
      <w:pPr>
        <w:snapToGrid w:val="0"/>
        <w:spacing w:line="560" w:lineRule="exact"/>
        <w:ind w:firstLine="480" w:firstLineChars="200"/>
        <w:outlineLvl w:val="0"/>
        <w:rPr>
          <w:rFonts w:hint="eastAsia" w:asciiTheme="minorEastAsia" w:hAnsiTheme="minorEastAsia" w:eastAsiaTheme="minorEastAsia" w:cstheme="minorEastAsia"/>
          <w:color w:val="000000"/>
          <w:sz w:val="24"/>
          <w:szCs w:val="24"/>
          <w:lang w:eastAsia="zh-CN"/>
        </w:rPr>
      </w:pPr>
    </w:p>
    <w:p w14:paraId="2D790B00">
      <w:pPr>
        <w:pStyle w:val="2"/>
        <w:rPr>
          <w:rFonts w:hint="eastAsia" w:asciiTheme="minorEastAsia" w:hAnsiTheme="minorEastAsia" w:eastAsiaTheme="minorEastAsia" w:cstheme="minorEastAsia"/>
          <w:color w:val="000000"/>
          <w:sz w:val="24"/>
          <w:szCs w:val="24"/>
          <w:lang w:eastAsia="zh-CN"/>
        </w:rPr>
      </w:pPr>
    </w:p>
    <w:p w14:paraId="4920A803">
      <w:pPr>
        <w:pStyle w:val="2"/>
        <w:rPr>
          <w:rFonts w:hint="eastAsia" w:asciiTheme="minorEastAsia" w:hAnsiTheme="minorEastAsia" w:eastAsiaTheme="minorEastAsia" w:cstheme="minorEastAsia"/>
          <w:color w:val="000000"/>
          <w:sz w:val="24"/>
          <w:szCs w:val="24"/>
          <w:lang w:eastAsia="zh-CN"/>
        </w:rPr>
      </w:pPr>
    </w:p>
    <w:p w14:paraId="31A6D965">
      <w:pPr>
        <w:snapToGrid w:val="0"/>
        <w:spacing w:line="560" w:lineRule="exact"/>
        <w:ind w:firstLine="480" w:firstLineChars="200"/>
        <w:outlineLvl w:val="0"/>
        <w:rPr>
          <w:rFonts w:hint="eastAsia" w:asciiTheme="minorEastAsia" w:hAnsiTheme="minorEastAsia" w:eastAsiaTheme="minorEastAsia" w:cstheme="minorEastAsia"/>
          <w:color w:val="000000"/>
          <w:sz w:val="24"/>
          <w:szCs w:val="24"/>
          <w:lang w:eastAsia="zh-CN"/>
        </w:rPr>
      </w:pPr>
    </w:p>
    <w:p w14:paraId="43528574">
      <w:pPr>
        <w:pStyle w:val="2"/>
        <w:rPr>
          <w:rFonts w:hint="eastAsia" w:asciiTheme="minorEastAsia" w:hAnsiTheme="minorEastAsia" w:eastAsiaTheme="minorEastAsia" w:cstheme="minorEastAsia"/>
          <w:color w:val="000000"/>
          <w:sz w:val="24"/>
          <w:szCs w:val="24"/>
          <w:lang w:eastAsia="zh-CN"/>
        </w:rPr>
      </w:pPr>
    </w:p>
    <w:p w14:paraId="54FB333F">
      <w:pPr>
        <w:pStyle w:val="2"/>
        <w:rPr>
          <w:rFonts w:hint="eastAsia" w:ascii="宋体" w:hAnsi="宋体" w:eastAsia="宋体" w:cs="仿宋"/>
          <w:color w:val="000000"/>
          <w:sz w:val="28"/>
          <w:szCs w:val="28"/>
          <w:lang w:eastAsia="zh-CN"/>
        </w:rPr>
      </w:pPr>
    </w:p>
    <w:p w14:paraId="031FE181">
      <w:pPr>
        <w:pStyle w:val="2"/>
        <w:rPr>
          <w:rFonts w:hint="eastAsia" w:ascii="宋体" w:hAnsi="宋体" w:eastAsia="宋体" w:cs="仿宋"/>
          <w:color w:val="000000"/>
          <w:sz w:val="28"/>
          <w:szCs w:val="28"/>
          <w:lang w:eastAsia="zh-CN"/>
        </w:rPr>
      </w:pPr>
    </w:p>
    <w:p w14:paraId="35EDEEEF">
      <w:pPr>
        <w:pStyle w:val="2"/>
        <w:rPr>
          <w:rFonts w:hint="eastAsia" w:ascii="宋体" w:hAnsi="宋体" w:eastAsia="宋体" w:cs="仿宋"/>
          <w:color w:val="000000"/>
          <w:sz w:val="28"/>
          <w:szCs w:val="28"/>
          <w:lang w:eastAsia="zh-CN"/>
        </w:rPr>
      </w:pPr>
    </w:p>
    <w:p w14:paraId="59BCD052">
      <w:pPr>
        <w:pStyle w:val="2"/>
        <w:rPr>
          <w:rFonts w:hint="eastAsia" w:ascii="宋体" w:hAnsi="宋体" w:eastAsia="宋体" w:cs="仿宋"/>
          <w:color w:val="000000"/>
          <w:sz w:val="28"/>
          <w:szCs w:val="28"/>
          <w:lang w:eastAsia="zh-CN"/>
        </w:rPr>
      </w:pPr>
    </w:p>
    <w:tbl>
      <w:tblPr>
        <w:tblStyle w:val="14"/>
        <w:tblpPr w:leftFromText="180" w:rightFromText="180" w:vertAnchor="text" w:horzAnchor="page" w:tblpX="1820" w:tblpY="6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62"/>
        <w:gridCol w:w="3246"/>
        <w:gridCol w:w="1276"/>
        <w:gridCol w:w="1751"/>
      </w:tblGrid>
      <w:tr w14:paraId="5979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60002AC">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562" w:type="dxa"/>
            <w:vAlign w:val="center"/>
          </w:tcPr>
          <w:p w14:paraId="5017B0F6">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考核内容</w:t>
            </w:r>
          </w:p>
        </w:tc>
        <w:tc>
          <w:tcPr>
            <w:tcW w:w="3246" w:type="dxa"/>
            <w:vAlign w:val="center"/>
          </w:tcPr>
          <w:p w14:paraId="53A867E5">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考核要求</w:t>
            </w:r>
          </w:p>
        </w:tc>
        <w:tc>
          <w:tcPr>
            <w:tcW w:w="1276" w:type="dxa"/>
          </w:tcPr>
          <w:p w14:paraId="36EE1E3C">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分值</w:t>
            </w:r>
          </w:p>
          <w:p w14:paraId="4E77B0D2">
            <w:pPr>
              <w:pStyle w:val="2"/>
              <w:rPr>
                <w:rFonts w:hint="default" w:eastAsia="宋体"/>
                <w:lang w:val="en-US" w:eastAsia="zh-CN"/>
              </w:rPr>
            </w:pPr>
            <w:r>
              <w:rPr>
                <w:rFonts w:hint="eastAsia" w:cs="宋体"/>
                <w:b/>
                <w:sz w:val="24"/>
                <w:szCs w:val="24"/>
                <w:lang w:val="en-US" w:eastAsia="zh-CN"/>
              </w:rPr>
              <w:t xml:space="preserve">  （分）</w:t>
            </w:r>
          </w:p>
        </w:tc>
        <w:tc>
          <w:tcPr>
            <w:tcW w:w="1751" w:type="dxa"/>
            <w:vAlign w:val="center"/>
          </w:tcPr>
          <w:p w14:paraId="3429D2FF">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sz w:val="24"/>
                <w:szCs w:val="24"/>
              </w:rPr>
            </w:pPr>
          </w:p>
        </w:tc>
      </w:tr>
      <w:tr w14:paraId="10D6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A39696B">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62" w:type="dxa"/>
            <w:vAlign w:val="center"/>
          </w:tcPr>
          <w:p w14:paraId="4B8F940F">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服务态度</w:t>
            </w:r>
          </w:p>
        </w:tc>
        <w:tc>
          <w:tcPr>
            <w:tcW w:w="3246" w:type="dxa"/>
            <w:vAlign w:val="center"/>
          </w:tcPr>
          <w:p w14:paraId="2F4EAECE">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服务态度良好，无科室不良反馈。</w:t>
            </w:r>
          </w:p>
        </w:tc>
        <w:tc>
          <w:tcPr>
            <w:tcW w:w="1276" w:type="dxa"/>
          </w:tcPr>
          <w:p w14:paraId="7EA88E0F">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751" w:type="dxa"/>
            <w:vAlign w:val="center"/>
          </w:tcPr>
          <w:p w14:paraId="14FE0CE1">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有一次投诉扣2分</w:t>
            </w:r>
          </w:p>
        </w:tc>
      </w:tr>
      <w:tr w14:paraId="0E75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restart"/>
            <w:vAlign w:val="center"/>
          </w:tcPr>
          <w:p w14:paraId="559B8821">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2</w:t>
            </w:r>
          </w:p>
        </w:tc>
        <w:tc>
          <w:tcPr>
            <w:tcW w:w="1562" w:type="dxa"/>
            <w:vMerge w:val="restart"/>
            <w:vAlign w:val="center"/>
          </w:tcPr>
          <w:p w14:paraId="78BA6628">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服务质量</w:t>
            </w:r>
          </w:p>
        </w:tc>
        <w:tc>
          <w:tcPr>
            <w:tcW w:w="3246" w:type="dxa"/>
            <w:vAlign w:val="center"/>
          </w:tcPr>
          <w:p w14:paraId="3168A75A">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故障报修后，8分钟电话响应；工作时间1小时；非工作时间2小时，4小时内解决故障</w:t>
            </w:r>
          </w:p>
        </w:tc>
        <w:tc>
          <w:tcPr>
            <w:tcW w:w="1276" w:type="dxa"/>
          </w:tcPr>
          <w:p w14:paraId="4ACF0D4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1751" w:type="dxa"/>
            <w:vAlign w:val="center"/>
          </w:tcPr>
          <w:p w14:paraId="25BA7246">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不满足一次扣2分</w:t>
            </w:r>
          </w:p>
        </w:tc>
      </w:tr>
      <w:tr w14:paraId="7CD4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44EB8E84">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1562" w:type="dxa"/>
            <w:vMerge w:val="continue"/>
            <w:vAlign w:val="center"/>
          </w:tcPr>
          <w:p w14:paraId="59DF11EA">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3246" w:type="dxa"/>
            <w:vAlign w:val="center"/>
          </w:tcPr>
          <w:p w14:paraId="3D59E99C">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每月做好服务记录提供给医院</w:t>
            </w:r>
          </w:p>
        </w:tc>
        <w:tc>
          <w:tcPr>
            <w:tcW w:w="1276" w:type="dxa"/>
          </w:tcPr>
          <w:p w14:paraId="4A876FFC">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751" w:type="dxa"/>
            <w:vAlign w:val="center"/>
          </w:tcPr>
          <w:p w14:paraId="4A090B71">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不满足一次扣2分</w:t>
            </w:r>
          </w:p>
        </w:tc>
      </w:tr>
      <w:tr w14:paraId="0BB8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68B6FD63">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1562" w:type="dxa"/>
            <w:vMerge w:val="continue"/>
            <w:vAlign w:val="center"/>
          </w:tcPr>
          <w:p w14:paraId="3484A13E">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3246" w:type="dxa"/>
            <w:vAlign w:val="center"/>
          </w:tcPr>
          <w:p w14:paraId="6E334DAF">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备用机配置需覆盖主要设备类型，确保关键岗位100%不间断运行</w:t>
            </w:r>
          </w:p>
        </w:tc>
        <w:tc>
          <w:tcPr>
            <w:tcW w:w="1276" w:type="dxa"/>
          </w:tcPr>
          <w:p w14:paraId="2A75B0CB">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751" w:type="dxa"/>
            <w:vAlign w:val="center"/>
          </w:tcPr>
          <w:p w14:paraId="6B82C68A">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不满足扣5分</w:t>
            </w:r>
          </w:p>
        </w:tc>
      </w:tr>
      <w:tr w14:paraId="3D2F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1316184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1562" w:type="dxa"/>
            <w:vMerge w:val="continue"/>
            <w:vAlign w:val="center"/>
          </w:tcPr>
          <w:p w14:paraId="3B76BF06">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p>
        </w:tc>
        <w:tc>
          <w:tcPr>
            <w:tcW w:w="3246" w:type="dxa"/>
            <w:vAlign w:val="center"/>
          </w:tcPr>
          <w:p w14:paraId="3D313D3A">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有固定服务人员和固定机动车</w:t>
            </w:r>
          </w:p>
        </w:tc>
        <w:tc>
          <w:tcPr>
            <w:tcW w:w="1276" w:type="dxa"/>
          </w:tcPr>
          <w:p w14:paraId="5C1718F4">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751" w:type="dxa"/>
            <w:vAlign w:val="center"/>
          </w:tcPr>
          <w:p w14:paraId="6CC8158A">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不满足扣5分</w:t>
            </w:r>
          </w:p>
        </w:tc>
      </w:tr>
      <w:tr w14:paraId="5790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D74092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3</w:t>
            </w:r>
          </w:p>
        </w:tc>
        <w:tc>
          <w:tcPr>
            <w:tcW w:w="1562" w:type="dxa"/>
            <w:vAlign w:val="center"/>
          </w:tcPr>
          <w:p w14:paraId="38BA1E1C">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ascii="宋体" w:hAnsi="宋体" w:eastAsia="宋体" w:cs="宋体"/>
                <w:b w:val="0"/>
                <w:bCs/>
                <w:sz w:val="24"/>
                <w:szCs w:val="24"/>
              </w:rPr>
              <w:t>配件质量</w:t>
            </w:r>
          </w:p>
        </w:tc>
        <w:tc>
          <w:tcPr>
            <w:tcW w:w="3246" w:type="dxa"/>
            <w:vAlign w:val="center"/>
          </w:tcPr>
          <w:p w14:paraId="447BA522">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设备维修更换的配件必须使用全新正品，产品符合质量要求，包装完整。</w:t>
            </w:r>
          </w:p>
        </w:tc>
        <w:tc>
          <w:tcPr>
            <w:tcW w:w="1276" w:type="dxa"/>
          </w:tcPr>
          <w:p w14:paraId="5BDEA470">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1751" w:type="dxa"/>
            <w:vAlign w:val="center"/>
          </w:tcPr>
          <w:p w14:paraId="54970E8B">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不满足一项扣5分</w:t>
            </w:r>
          </w:p>
        </w:tc>
      </w:tr>
      <w:tr w14:paraId="2BCE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87" w:type="dxa"/>
            <w:vAlign w:val="center"/>
          </w:tcPr>
          <w:p w14:paraId="5EEB2E18">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4</w:t>
            </w:r>
          </w:p>
        </w:tc>
        <w:tc>
          <w:tcPr>
            <w:tcW w:w="1562" w:type="dxa"/>
            <w:vAlign w:val="center"/>
          </w:tcPr>
          <w:p w14:paraId="1EDC0BC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耗材质量</w:t>
            </w:r>
          </w:p>
        </w:tc>
        <w:tc>
          <w:tcPr>
            <w:tcW w:w="3246" w:type="dxa"/>
            <w:vAlign w:val="center"/>
          </w:tcPr>
          <w:p w14:paraId="68EDE4DC">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必须使用正规厂家的正品耗材，产品符合质量要求；激光打印机墨粉的更换采用直接更换墨盒的方式。</w:t>
            </w:r>
          </w:p>
        </w:tc>
        <w:tc>
          <w:tcPr>
            <w:tcW w:w="1276" w:type="dxa"/>
          </w:tcPr>
          <w:p w14:paraId="559B6C5A">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1751" w:type="dxa"/>
            <w:vAlign w:val="center"/>
          </w:tcPr>
          <w:p w14:paraId="07703F4B">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不满足一项扣5分</w:t>
            </w:r>
          </w:p>
        </w:tc>
      </w:tr>
      <w:tr w14:paraId="191B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2FEA87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5</w:t>
            </w:r>
          </w:p>
        </w:tc>
        <w:tc>
          <w:tcPr>
            <w:tcW w:w="1562" w:type="dxa"/>
            <w:vAlign w:val="center"/>
          </w:tcPr>
          <w:p w14:paraId="22286E84">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val="0"/>
                <w:bCs/>
                <w:sz w:val="24"/>
                <w:szCs w:val="24"/>
              </w:rPr>
            </w:pPr>
            <w:r>
              <w:rPr>
                <w:rFonts w:hint="eastAsia" w:ascii="宋体" w:hAnsi="宋体" w:eastAsia="宋体" w:cs="宋体"/>
                <w:b w:val="0"/>
                <w:bCs/>
                <w:sz w:val="24"/>
                <w:szCs w:val="24"/>
              </w:rPr>
              <w:t>备件管理</w:t>
            </w:r>
          </w:p>
        </w:tc>
        <w:tc>
          <w:tcPr>
            <w:tcW w:w="3246" w:type="dxa"/>
            <w:vAlign w:val="center"/>
          </w:tcPr>
          <w:p w14:paraId="2FAA5CBC">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提供备用机及常用配件库存，故障设备更换后旧件需返还医院</w:t>
            </w:r>
          </w:p>
        </w:tc>
        <w:tc>
          <w:tcPr>
            <w:tcW w:w="1276" w:type="dxa"/>
          </w:tcPr>
          <w:p w14:paraId="33EF5ABD">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751" w:type="dxa"/>
            <w:vAlign w:val="center"/>
          </w:tcPr>
          <w:p w14:paraId="1D3F16BB">
            <w:pPr>
              <w:tabs>
                <w:tab w:val="left" w:pos="0"/>
                <w:tab w:val="left" w:pos="720"/>
                <w:tab w:val="left" w:pos="1440"/>
                <w:tab w:val="left" w:pos="2160"/>
                <w:tab w:val="left" w:pos="2880"/>
                <w:tab w:val="left" w:pos="3600"/>
                <w:tab w:val="left" w:pos="4320"/>
              </w:tabs>
              <w:autoSpaceDE w:val="0"/>
              <w:autoSpaceDN w:val="0"/>
              <w:adjustRightInd w:val="0"/>
              <w:spacing w:line="400" w:lineRule="exact"/>
              <w:jc w:val="left"/>
              <w:rPr>
                <w:rFonts w:ascii="宋体" w:hAnsi="宋体" w:eastAsia="宋体" w:cs="宋体"/>
                <w:b w:val="0"/>
                <w:bCs/>
                <w:sz w:val="24"/>
                <w:szCs w:val="24"/>
              </w:rPr>
            </w:pPr>
            <w:r>
              <w:rPr>
                <w:rFonts w:hint="eastAsia" w:ascii="宋体" w:hAnsi="宋体" w:eastAsia="宋体" w:cs="宋体"/>
                <w:b w:val="0"/>
                <w:bCs/>
                <w:sz w:val="24"/>
                <w:szCs w:val="24"/>
              </w:rPr>
              <w:t>不满足扣2分</w:t>
            </w:r>
          </w:p>
        </w:tc>
      </w:tr>
    </w:tbl>
    <w:p w14:paraId="7B129D07">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宋体" w:hAnsi="宋体" w:eastAsia="宋体" w:cs="宋体"/>
          <w:b/>
          <w:sz w:val="36"/>
          <w:szCs w:val="36"/>
        </w:rPr>
      </w:pPr>
      <w:r>
        <w:rPr>
          <w:rFonts w:hint="eastAsia" w:ascii="宋体" w:hAnsi="宋体" w:eastAsia="宋体" w:cs="宋体"/>
          <w:b/>
          <w:sz w:val="36"/>
          <w:szCs w:val="36"/>
        </w:rPr>
        <w:t>考核表</w:t>
      </w:r>
    </w:p>
    <w:p w14:paraId="66554F59">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723" w:firstLineChars="300"/>
        <w:rPr>
          <w:rFonts w:hint="eastAsia" w:ascii="宋体" w:hAnsi="宋体" w:eastAsia="宋体" w:cs="宋体"/>
          <w:b/>
          <w:sz w:val="24"/>
          <w:szCs w:val="24"/>
        </w:rPr>
      </w:pPr>
      <w:r>
        <w:rPr>
          <w:rFonts w:hint="eastAsia" w:ascii="宋体" w:hAnsi="宋体" w:eastAsia="宋体" w:cs="宋体"/>
          <w:b/>
          <w:sz w:val="24"/>
          <w:szCs w:val="24"/>
        </w:rPr>
        <w:t>考核方式：</w:t>
      </w:r>
    </w:p>
    <w:p w14:paraId="73949C7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723" w:firstLineChars="300"/>
        <w:rPr>
          <w:rFonts w:hint="eastAsia" w:ascii="宋体" w:hAnsi="宋体" w:eastAsia="宋体" w:cs="宋体"/>
          <w:b/>
          <w:sz w:val="24"/>
          <w:szCs w:val="24"/>
        </w:rPr>
      </w:pPr>
      <w:r>
        <w:rPr>
          <w:rFonts w:hint="eastAsia" w:ascii="宋体" w:hAnsi="宋体" w:eastAsia="宋体" w:cs="宋体"/>
          <w:b/>
          <w:sz w:val="24"/>
          <w:szCs w:val="24"/>
        </w:rPr>
        <w:t>①每半年考核得 85（含）以上的，全额支付当期费用；</w:t>
      </w:r>
    </w:p>
    <w:p w14:paraId="72F0C202">
      <w:pPr>
        <w:keepNext w:val="0"/>
        <w:keepLines w:val="0"/>
        <w:pageBreakBefore w:val="0"/>
        <w:widowControl w:val="0"/>
        <w:kinsoku/>
        <w:wordWrap/>
        <w:overflowPunct/>
        <w:topLinePunct w:val="0"/>
        <w:autoSpaceDE/>
        <w:autoSpaceDN/>
        <w:bidi w:val="0"/>
        <w:adjustRightInd/>
        <w:snapToGrid/>
        <w:spacing w:line="400" w:lineRule="exact"/>
        <w:ind w:firstLine="723" w:firstLineChars="300"/>
        <w:textAlignment w:val="auto"/>
        <w:rPr>
          <w:rFonts w:hint="eastAsia" w:ascii="宋体" w:hAnsi="宋体" w:eastAsia="宋体" w:cs="宋体"/>
          <w:color w:val="auto"/>
          <w:sz w:val="24"/>
          <w:szCs w:val="24"/>
          <w:lang w:eastAsia="zh-CN"/>
        </w:rPr>
      </w:pPr>
      <w:r>
        <w:rPr>
          <w:rFonts w:hint="eastAsia" w:ascii="宋体" w:hAnsi="宋体" w:eastAsia="宋体" w:cs="宋体"/>
          <w:b/>
          <w:sz w:val="24"/>
          <w:szCs w:val="24"/>
        </w:rPr>
        <w:t>②每半年考核得分70（含）-85 分的，从85分开始，每往下扣1分处500元违约金，从当期服务费用里扣除。③每半年考核得分70分以下的，则为当次考核不合格，则不结算当期服务费用。累计 2 次考核不合格，则甲方有权解除合同。</w:t>
      </w:r>
      <w:r>
        <w:rPr>
          <w:rFonts w:hint="eastAsia" w:ascii="宋体" w:hAnsi="宋体" w:eastAsia="宋体" w:cs="宋体"/>
          <w:color w:val="auto"/>
          <w:sz w:val="24"/>
          <w:szCs w:val="24"/>
          <w:lang w:eastAsia="zh-CN"/>
        </w:rPr>
        <w:tab/>
      </w:r>
    </w:p>
    <w:p w14:paraId="50CF9FB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rPr>
      </w:pPr>
    </w:p>
    <w:p w14:paraId="75717A49">
      <w:pPr>
        <w:spacing w:line="360" w:lineRule="auto"/>
        <w:jc w:val="center"/>
        <w:outlineLvl w:val="0"/>
        <w:rPr>
          <w:b/>
          <w:sz w:val="36"/>
          <w:szCs w:val="36"/>
        </w:rPr>
        <w:sectPr>
          <w:headerReference r:id="rId10" w:type="default"/>
          <w:footerReference r:id="rId11" w:type="default"/>
          <w:pgSz w:w="11907" w:h="16840"/>
          <w:pgMar w:top="1440" w:right="1080" w:bottom="1440" w:left="1080" w:header="851" w:footer="851" w:gutter="0"/>
          <w:cols w:space="720" w:num="1"/>
          <w:docGrid w:linePitch="462" w:charSpace="0"/>
        </w:sectPr>
      </w:pPr>
    </w:p>
    <w:p w14:paraId="01E6FC52">
      <w:pPr>
        <w:spacing w:line="360" w:lineRule="auto"/>
        <w:jc w:val="center"/>
        <w:outlineLvl w:val="0"/>
        <w:rPr>
          <w:rFonts w:ascii="Times New Roman" w:hAnsi="Times New Roman" w:eastAsia="宋体" w:cs="Times New Roman"/>
          <w:b/>
          <w:sz w:val="24"/>
        </w:rPr>
      </w:pPr>
      <w:r>
        <w:rPr>
          <w:rFonts w:ascii="Times New Roman" w:hAnsi="Times New Roman" w:eastAsia="宋体" w:cs="Times New Roman"/>
          <w:b/>
          <w:sz w:val="36"/>
          <w:szCs w:val="36"/>
        </w:rPr>
        <w:t>第六章   响应文件格式</w:t>
      </w:r>
      <w:bookmarkEnd w:id="682"/>
    </w:p>
    <w:p w14:paraId="702E61A9">
      <w:pPr>
        <w:tabs>
          <w:tab w:val="left" w:pos="900"/>
          <w:tab w:val="left" w:pos="1980"/>
        </w:tabs>
        <w:snapToGrid w:val="0"/>
        <w:spacing w:line="360" w:lineRule="auto"/>
        <w:ind w:left="142"/>
        <w:rPr>
          <w:rFonts w:ascii="Times New Roman" w:hAnsi="Times New Roman" w:eastAsia="宋体" w:cs="Times New Roman"/>
          <w:b/>
          <w:sz w:val="24"/>
        </w:rPr>
      </w:pPr>
      <w:r>
        <w:rPr>
          <w:rFonts w:ascii="Times New Roman" w:hAnsi="Times New Roman" w:eastAsia="宋体" w:cs="Times New Roman"/>
          <w:b/>
          <w:sz w:val="24"/>
        </w:rPr>
        <w:t>供应商编制文件须知</w:t>
      </w:r>
    </w:p>
    <w:p w14:paraId="04FA77D8">
      <w:pPr>
        <w:tabs>
          <w:tab w:val="left" w:pos="900"/>
          <w:tab w:val="left" w:pos="1980"/>
        </w:tabs>
        <w:snapToGrid w:val="0"/>
        <w:spacing w:line="360" w:lineRule="auto"/>
        <w:ind w:left="142"/>
        <w:rPr>
          <w:rFonts w:ascii="Times New Roman" w:hAnsi="Times New Roman" w:eastAsia="宋体" w:cs="Times New Roman"/>
          <w:sz w:val="24"/>
        </w:rPr>
      </w:pPr>
      <w:r>
        <w:rPr>
          <w:rFonts w:ascii="Times New Roman" w:hAnsi="Times New Roman" w:eastAsia="宋体" w:cs="Times New Roman"/>
          <w:sz w:val="24"/>
        </w:rPr>
        <w:t>1、供应商按照本部分的顺序编制响应文件，编制中涉及格式资料的，应按照本部分提供的内容和格式（所有表格的格式可扩展）填写提交。</w:t>
      </w:r>
    </w:p>
    <w:p w14:paraId="0A4C7ABC">
      <w:pPr>
        <w:tabs>
          <w:tab w:val="left" w:pos="900"/>
          <w:tab w:val="left" w:pos="1980"/>
        </w:tabs>
        <w:snapToGrid w:val="0"/>
        <w:spacing w:line="360" w:lineRule="auto"/>
        <w:ind w:left="142"/>
        <w:rPr>
          <w:rFonts w:ascii="Times New Roman" w:hAnsi="Times New Roman" w:eastAsia="宋体" w:cs="Times New Roman"/>
          <w:kern w:val="0"/>
          <w:sz w:val="24"/>
        </w:rPr>
      </w:pPr>
      <w:r>
        <w:rPr>
          <w:rFonts w:ascii="Times New Roman" w:hAnsi="Times New Roman" w:eastAsia="宋体" w:cs="Times New Roman"/>
          <w:sz w:val="24"/>
        </w:rPr>
        <w:t>2、</w:t>
      </w:r>
      <w:r>
        <w:rPr>
          <w:rFonts w:ascii="Times New Roman" w:hAnsi="Times New Roman" w:eastAsia="宋体" w:cs="Times New Roman"/>
          <w:kern w:val="0"/>
          <w:sz w:val="24"/>
        </w:rPr>
        <w:t>对于谈判文件中标记了“实质性格式”文件的，</w:t>
      </w:r>
      <w:r>
        <w:rPr>
          <w:rFonts w:ascii="Times New Roman" w:hAnsi="Times New Roman" w:eastAsia="宋体" w:cs="Times New Roman"/>
          <w:sz w:val="24"/>
        </w:rPr>
        <w:t>供应商不得改变格式中给定的文字所表达的含义，不得删减格式中的实质性内容，不得自行添加与格式中给定的文字内容相矛盾的内容，不得对应当填写的空格不填写或不实质性响应，</w:t>
      </w:r>
      <w:r>
        <w:rPr>
          <w:rFonts w:ascii="Times New Roman" w:hAnsi="Times New Roman" w:eastAsia="宋体" w:cs="Times New Roman"/>
          <w:b/>
          <w:kern w:val="0"/>
          <w:sz w:val="24"/>
        </w:rPr>
        <w:t>否则响应无效</w:t>
      </w:r>
      <w:r>
        <w:rPr>
          <w:rFonts w:ascii="Times New Roman" w:hAnsi="Times New Roman" w:eastAsia="宋体" w:cs="Times New Roman"/>
          <w:kern w:val="0"/>
          <w:sz w:val="24"/>
        </w:rPr>
        <w:t>。未标记“实质性格式”的文件和谈判文件未提供格式的内容，可由供应商自行编写。</w:t>
      </w:r>
    </w:p>
    <w:p w14:paraId="457D1DD4">
      <w:pPr>
        <w:tabs>
          <w:tab w:val="left" w:pos="900"/>
          <w:tab w:val="left" w:pos="1980"/>
        </w:tabs>
        <w:snapToGrid w:val="0"/>
        <w:spacing w:line="360" w:lineRule="auto"/>
        <w:ind w:left="142"/>
        <w:rPr>
          <w:rFonts w:ascii="Times New Roman" w:hAnsi="Times New Roman" w:eastAsia="宋体" w:cs="Times New Roman"/>
          <w:sz w:val="24"/>
        </w:rPr>
      </w:pPr>
      <w:r>
        <w:rPr>
          <w:rFonts w:ascii="Times New Roman" w:hAnsi="Times New Roman" w:eastAsia="宋体" w:cs="Times New Roman"/>
          <w:sz w:val="24"/>
        </w:rPr>
        <w:t>3、全部声明和问题的回答及所附材料必须是真实的、准确的和完整的。</w:t>
      </w:r>
    </w:p>
    <w:p w14:paraId="32D35E10">
      <w:pPr>
        <w:tabs>
          <w:tab w:val="left" w:pos="900"/>
          <w:tab w:val="left" w:pos="1980"/>
        </w:tabs>
        <w:snapToGrid w:val="0"/>
        <w:spacing w:line="360" w:lineRule="auto"/>
        <w:ind w:left="142"/>
        <w:rPr>
          <w:rFonts w:ascii="Times New Roman" w:hAnsi="Times New Roman" w:eastAsia="宋体" w:cs="Times New Roman"/>
          <w:sz w:val="24"/>
        </w:rPr>
      </w:pPr>
      <w:r>
        <w:rPr>
          <w:rFonts w:hint="eastAsia" w:ascii="Times New Roman" w:hAnsi="Times New Roman" w:eastAsia="宋体" w:cs="Times New Roman"/>
          <w:sz w:val="24"/>
        </w:rPr>
        <w:t>4、实行电子化不见面交易方式的，加盖公章、签名等均通过</w:t>
      </w:r>
      <w:r>
        <w:rPr>
          <w:rFonts w:ascii="Times New Roman" w:hAnsi="Times New Roman" w:eastAsia="宋体" w:cs="Times New Roman"/>
          <w:sz w:val="24"/>
        </w:rPr>
        <w:t>响应文件编制工具</w:t>
      </w:r>
      <w:r>
        <w:rPr>
          <w:rFonts w:hint="eastAsia" w:ascii="Times New Roman" w:hAnsi="Times New Roman" w:eastAsia="宋体" w:cs="Times New Roman"/>
          <w:sz w:val="24"/>
        </w:rPr>
        <w:t>加盖电子公章、</w:t>
      </w:r>
      <w:r>
        <w:rPr>
          <w:rFonts w:ascii="宋体" w:hAnsi="宋体" w:eastAsia="宋体" w:cs="Times New Roman"/>
          <w:color w:val="000000"/>
          <w:sz w:val="24"/>
          <w:szCs w:val="20"/>
        </w:rPr>
        <w:t>签字</w:t>
      </w:r>
      <w:r>
        <w:rPr>
          <w:rFonts w:hint="eastAsia" w:ascii="宋体" w:hAnsi="宋体" w:eastAsia="宋体" w:cs="Times New Roman"/>
          <w:color w:val="000000"/>
          <w:sz w:val="24"/>
          <w:szCs w:val="20"/>
        </w:rPr>
        <w:t>、签章</w:t>
      </w:r>
      <w:r>
        <w:rPr>
          <w:rFonts w:ascii="宋体" w:hAnsi="宋体" w:eastAsia="宋体" w:cs="Times New Roman"/>
          <w:color w:val="000000"/>
          <w:sz w:val="24"/>
          <w:szCs w:val="20"/>
        </w:rPr>
        <w:t>或</w:t>
      </w:r>
      <w:r>
        <w:rPr>
          <w:rFonts w:hint="eastAsia" w:ascii="宋体" w:hAnsi="宋体" w:eastAsia="宋体" w:cs="Times New Roman"/>
          <w:color w:val="000000"/>
          <w:sz w:val="24"/>
          <w:szCs w:val="20"/>
        </w:rPr>
        <w:t>印鉴</w:t>
      </w:r>
      <w:r>
        <w:rPr>
          <w:rFonts w:hint="eastAsia" w:ascii="Times New Roman" w:hAnsi="Times New Roman" w:eastAsia="宋体" w:cs="Times New Roman"/>
          <w:sz w:val="24"/>
        </w:rPr>
        <w:t>。</w:t>
      </w:r>
    </w:p>
    <w:p w14:paraId="0A1A32E6">
      <w:pPr>
        <w:tabs>
          <w:tab w:val="left" w:pos="900"/>
          <w:tab w:val="left" w:pos="1980"/>
        </w:tabs>
        <w:snapToGrid w:val="0"/>
        <w:spacing w:line="360" w:lineRule="auto"/>
        <w:ind w:left="142"/>
        <w:rPr>
          <w:rFonts w:ascii="Times New Roman" w:hAnsi="Times New Roman" w:eastAsia="宋体" w:cs="Times New Roman"/>
          <w:sz w:val="24"/>
        </w:rPr>
      </w:pPr>
    </w:p>
    <w:p w14:paraId="6CB50B38">
      <w:pPr>
        <w:widowControl/>
        <w:jc w:val="left"/>
        <w:rPr>
          <w:rFonts w:ascii="Times New Roman" w:hAnsi="Times New Roman" w:eastAsia="宋体" w:cs="Times New Roman"/>
          <w:sz w:val="24"/>
        </w:rPr>
      </w:pPr>
      <w:r>
        <w:rPr>
          <w:rFonts w:ascii="Times New Roman" w:hAnsi="Times New Roman" w:eastAsia="宋体" w:cs="Times New Roman"/>
          <w:sz w:val="24"/>
        </w:rPr>
        <w:br w:type="page"/>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3FA52876">
      <w:pPr>
        <w:rPr>
          <w:rFonts w:ascii="Times New Roman" w:hAnsi="Times New Roman" w:eastAsia="宋体" w:cs="Times New Roman"/>
          <w:b/>
          <w:spacing w:val="20"/>
          <w:szCs w:val="21"/>
        </w:rPr>
      </w:pPr>
    </w:p>
    <w:p w14:paraId="4BE2235D">
      <w:pPr>
        <w:rPr>
          <w:rFonts w:ascii="Times New Roman" w:hAnsi="Times New Roman" w:eastAsia="宋体" w:cs="Times New Roman"/>
          <w:b/>
          <w:sz w:val="24"/>
        </w:rPr>
      </w:pPr>
      <w:r>
        <w:rPr>
          <w:rFonts w:ascii="Times New Roman" w:hAnsi="Times New Roman" w:eastAsia="宋体" w:cs="Times New Roman"/>
          <w:b/>
          <w:spacing w:val="20"/>
          <w:sz w:val="24"/>
        </w:rPr>
        <w:t>响应文件</w:t>
      </w:r>
      <w:r>
        <w:rPr>
          <w:rFonts w:ascii="Times New Roman" w:hAnsi="Times New Roman" w:eastAsia="宋体" w:cs="Times New Roman"/>
          <w:b/>
          <w:sz w:val="24"/>
        </w:rPr>
        <w:t>封面（非实质性格式）</w:t>
      </w:r>
    </w:p>
    <w:p w14:paraId="3AD41901">
      <w:pPr>
        <w:jc w:val="center"/>
        <w:rPr>
          <w:rFonts w:ascii="Times New Roman" w:hAnsi="Times New Roman" w:eastAsia="宋体" w:cs="Times New Roman"/>
          <w:szCs w:val="21"/>
        </w:rPr>
      </w:pPr>
    </w:p>
    <w:p w14:paraId="1C0D473D">
      <w:pPr>
        <w:jc w:val="center"/>
        <w:rPr>
          <w:rFonts w:ascii="Times New Roman" w:hAnsi="Times New Roman" w:eastAsia="宋体" w:cs="Times New Roman"/>
          <w:b/>
          <w:spacing w:val="60"/>
          <w:sz w:val="84"/>
          <w:szCs w:val="84"/>
        </w:rPr>
      </w:pPr>
      <w:r>
        <w:rPr>
          <w:rFonts w:ascii="Times New Roman" w:hAnsi="Times New Roman" w:eastAsia="宋体" w:cs="Times New Roman"/>
          <w:b/>
          <w:spacing w:val="60"/>
          <w:sz w:val="84"/>
          <w:szCs w:val="84"/>
        </w:rPr>
        <w:t>响 应 文 件</w:t>
      </w:r>
    </w:p>
    <w:p w14:paraId="460C395D">
      <w:pPr>
        <w:ind w:firstLine="963" w:firstLineChars="150"/>
        <w:rPr>
          <w:rFonts w:ascii="Times New Roman" w:hAnsi="Times New Roman" w:eastAsia="宋体" w:cs="Times New Roman"/>
          <w:b/>
          <w:spacing w:val="60"/>
          <w:sz w:val="52"/>
          <w:szCs w:val="52"/>
        </w:rPr>
      </w:pPr>
    </w:p>
    <w:p w14:paraId="18C04A63">
      <w:pPr>
        <w:ind w:firstLine="542" w:firstLineChars="150"/>
        <w:rPr>
          <w:rFonts w:ascii="Times New Roman" w:hAnsi="Times New Roman" w:eastAsia="宋体" w:cs="Times New Roman"/>
          <w:b/>
          <w:spacing w:val="20"/>
          <w:sz w:val="32"/>
          <w:szCs w:val="32"/>
        </w:rPr>
      </w:pPr>
    </w:p>
    <w:p w14:paraId="63963AFA">
      <w:pPr>
        <w:ind w:firstLine="542" w:firstLineChars="150"/>
        <w:rPr>
          <w:rFonts w:ascii="Times New Roman" w:hAnsi="Times New Roman" w:eastAsia="宋体" w:cs="Times New Roman"/>
          <w:b/>
          <w:spacing w:val="20"/>
          <w:sz w:val="32"/>
          <w:szCs w:val="32"/>
        </w:rPr>
      </w:pPr>
    </w:p>
    <w:p w14:paraId="60B1B66B">
      <w:pPr>
        <w:spacing w:line="360" w:lineRule="auto"/>
        <w:ind w:firstLine="1084" w:firstLineChars="300"/>
        <w:rPr>
          <w:rFonts w:ascii="宋体" w:hAnsi="宋体" w:eastAsia="宋体" w:cs="Times New Roman"/>
          <w:b/>
          <w:sz w:val="36"/>
        </w:rPr>
      </w:pPr>
      <w:r>
        <w:rPr>
          <w:rFonts w:hint="eastAsia" w:ascii="宋体" w:hAnsi="宋体" w:eastAsia="宋体" w:cs="Times New Roman"/>
          <w:b/>
          <w:sz w:val="36"/>
        </w:rPr>
        <w:t>项 目 名 称：</w:t>
      </w:r>
      <w:r>
        <w:rPr>
          <w:rFonts w:hint="eastAsia" w:ascii="宋体" w:hAnsi="宋体" w:eastAsia="宋体" w:cs="Times New Roman"/>
          <w:b/>
          <w:sz w:val="36"/>
          <w:u w:val="single"/>
        </w:rPr>
        <w:t xml:space="preserve">               </w:t>
      </w:r>
    </w:p>
    <w:p w14:paraId="51F34FB4">
      <w:pPr>
        <w:spacing w:line="360" w:lineRule="auto"/>
        <w:ind w:firstLine="1084" w:firstLineChars="300"/>
        <w:rPr>
          <w:rFonts w:ascii="宋体" w:hAnsi="宋体" w:eastAsia="宋体" w:cs="Times New Roman"/>
          <w:b/>
          <w:sz w:val="36"/>
          <w:u w:val="single"/>
        </w:rPr>
      </w:pPr>
      <w:r>
        <w:rPr>
          <w:rFonts w:hint="eastAsia" w:ascii="宋体" w:hAnsi="宋体" w:eastAsia="宋体" w:cs="Times New Roman"/>
          <w:b/>
          <w:sz w:val="36"/>
        </w:rPr>
        <w:t>项 目 编 号：</w:t>
      </w:r>
      <w:r>
        <w:rPr>
          <w:rFonts w:hint="eastAsia" w:ascii="宋体" w:hAnsi="宋体" w:eastAsia="宋体" w:cs="Times New Roman"/>
          <w:b/>
          <w:sz w:val="36"/>
          <w:u w:val="single"/>
        </w:rPr>
        <w:t xml:space="preserve">               </w:t>
      </w:r>
    </w:p>
    <w:p w14:paraId="525A3C72">
      <w:pPr>
        <w:spacing w:line="360" w:lineRule="auto"/>
        <w:rPr>
          <w:rFonts w:ascii="宋体" w:hAnsi="宋体" w:eastAsia="宋体" w:cs="Times New Roman"/>
          <w:b/>
          <w:sz w:val="36"/>
          <w:u w:val="single"/>
        </w:rPr>
      </w:pPr>
      <w:r>
        <w:rPr>
          <w:rFonts w:hint="eastAsia" w:ascii="宋体" w:hAnsi="宋体" w:eastAsia="宋体" w:cs="Times New Roman"/>
          <w:b/>
          <w:sz w:val="36"/>
        </w:rPr>
        <w:t xml:space="preserve">      供应商名称 ：</w:t>
      </w:r>
      <w:r>
        <w:rPr>
          <w:rFonts w:hint="eastAsia" w:ascii="宋体" w:hAnsi="宋体" w:eastAsia="宋体" w:cs="Times New Roman"/>
          <w:b/>
          <w:sz w:val="36"/>
          <w:u w:val="single"/>
        </w:rPr>
        <w:t xml:space="preserve">               </w:t>
      </w:r>
    </w:p>
    <w:p w14:paraId="089BA40F">
      <w:pPr>
        <w:spacing w:line="360" w:lineRule="auto"/>
        <w:rPr>
          <w:rFonts w:ascii="宋体" w:hAnsi="宋体" w:eastAsia="宋体" w:cs="Times New Roman"/>
          <w:b/>
          <w:sz w:val="36"/>
        </w:rPr>
      </w:pPr>
      <w:r>
        <w:rPr>
          <w:rFonts w:hint="eastAsia" w:ascii="宋体" w:hAnsi="宋体" w:eastAsia="宋体" w:cs="Times New Roman"/>
          <w:b/>
          <w:sz w:val="36"/>
        </w:rPr>
        <w:t xml:space="preserve">      日      期 ：</w:t>
      </w:r>
      <w:r>
        <w:rPr>
          <w:rFonts w:hint="eastAsia" w:ascii="宋体" w:hAnsi="宋体" w:eastAsia="宋体" w:cs="Times New Roman"/>
          <w:b/>
          <w:sz w:val="36"/>
          <w:u w:val="single"/>
        </w:rPr>
        <w:t xml:space="preserve">               </w:t>
      </w:r>
    </w:p>
    <w:p w14:paraId="76D8F8AF">
      <w:pPr>
        <w:jc w:val="center"/>
        <w:rPr>
          <w:rFonts w:ascii="Times New Roman" w:hAnsi="Times New Roman" w:eastAsia="宋体" w:cs="Times New Roman"/>
          <w:b/>
          <w:sz w:val="32"/>
          <w:szCs w:val="32"/>
        </w:rPr>
      </w:pPr>
    </w:p>
    <w:p w14:paraId="589FDDD3">
      <w:pPr>
        <w:spacing w:line="360" w:lineRule="auto"/>
        <w:rPr>
          <w:rFonts w:ascii="Times New Roman" w:hAnsi="Times New Roman" w:eastAsia="宋体" w:cs="Times New Roman"/>
          <w:sz w:val="24"/>
        </w:rPr>
      </w:pPr>
      <w:r>
        <w:rPr>
          <w:rFonts w:ascii="Times New Roman" w:hAnsi="Times New Roman" w:eastAsia="宋体" w:cs="Times New Roman"/>
          <w:b/>
          <w:spacing w:val="20"/>
          <w:sz w:val="32"/>
          <w:szCs w:val="32"/>
        </w:rPr>
        <w:br w:type="page"/>
      </w:r>
      <w:r>
        <w:rPr>
          <w:rFonts w:ascii="Times New Roman" w:hAnsi="Times New Roman" w:eastAsia="宋体" w:cs="Times New Roman"/>
          <w:color w:val="000000"/>
          <w:sz w:val="24"/>
          <w:szCs w:val="20"/>
        </w:rPr>
        <w:t xml:space="preserve">1 </w:t>
      </w:r>
      <w:r>
        <w:rPr>
          <w:rFonts w:ascii="Times New Roman" w:hAnsi="Times New Roman" w:eastAsia="宋体" w:cs="Times New Roman"/>
          <w:sz w:val="24"/>
        </w:rPr>
        <w:t>满足《中华人民共和国政府采购法》第二十二条规定及法律法规的其他规定</w:t>
      </w:r>
    </w:p>
    <w:p w14:paraId="36482E45">
      <w:pPr>
        <w:spacing w:line="360" w:lineRule="auto"/>
        <w:rPr>
          <w:rFonts w:hint="eastAsia" w:ascii="宋体" w:hAnsi="宋体" w:eastAsia="宋体" w:cs="宋体"/>
          <w:b/>
          <w:sz w:val="28"/>
          <w:szCs w:val="28"/>
        </w:rPr>
      </w:pPr>
      <w:r>
        <w:rPr>
          <w:rFonts w:ascii="Times New Roman" w:hAnsi="Times New Roman" w:eastAsia="宋体" w:cs="Times New Roman"/>
          <w:sz w:val="24"/>
        </w:rPr>
        <w:t>1-</w:t>
      </w:r>
      <w:r>
        <w:rPr>
          <w:rFonts w:hint="eastAsia" w:ascii="Times New Roman" w:hAnsi="Times New Roman" w:eastAsia="宋体" w:cs="Times New Roman"/>
          <w:sz w:val="24"/>
        </w:rPr>
        <w:t>1</w:t>
      </w:r>
      <w:r>
        <w:rPr>
          <w:rFonts w:ascii="Times New Roman" w:hAnsi="Times New Roman" w:eastAsia="宋体" w:cs="Times New Roman"/>
          <w:sz w:val="24"/>
        </w:rPr>
        <w:t xml:space="preserve"> 供应商资格声明</w:t>
      </w:r>
      <w:r>
        <w:rPr>
          <w:rFonts w:hint="eastAsia" w:ascii="Times New Roman" w:hAnsi="Times New Roman" w:eastAsia="宋体" w:cs="Times New Roman"/>
          <w:sz w:val="24"/>
        </w:rPr>
        <w:t>函</w:t>
      </w:r>
      <w:r>
        <w:rPr>
          <w:rFonts w:ascii="Times New Roman" w:hAnsi="Times New Roman" w:eastAsia="宋体" w:cs="Times New Roman"/>
          <w:sz w:val="24"/>
        </w:rPr>
        <w:t>（实质性格式）</w:t>
      </w:r>
    </w:p>
    <w:p w14:paraId="2E2F4F0D">
      <w:pPr>
        <w:widowControl/>
        <w:adjustRightInd w:val="0"/>
        <w:snapToGrid w:val="0"/>
        <w:spacing w:before="120" w:beforeLines="50" w:line="360" w:lineRule="auto"/>
        <w:jc w:val="center"/>
        <w:rPr>
          <w:rFonts w:ascii="Times New Roman" w:hAnsi="Times New Roman" w:eastAsia="宋体" w:cs="Times New Roman"/>
        </w:rPr>
      </w:pPr>
      <w:r>
        <w:rPr>
          <w:rFonts w:hint="eastAsia" w:ascii="宋体" w:hAnsi="宋体" w:eastAsia="宋体" w:cs="宋体"/>
          <w:b/>
          <w:sz w:val="28"/>
          <w:szCs w:val="28"/>
        </w:rPr>
        <w:t>供应商资格声明函</w:t>
      </w:r>
    </w:p>
    <w:p w14:paraId="686E5E87">
      <w:pPr>
        <w:pStyle w:val="6"/>
        <w:spacing w:line="460" w:lineRule="exact"/>
        <w:ind w:firstLine="480"/>
        <w:rPr>
          <w:rFonts w:hAnsi="Times New Roman" w:eastAsia="宋体" w:cs="Times New Roman"/>
        </w:rPr>
      </w:pPr>
      <w:r>
        <w:rPr>
          <w:rFonts w:hint="eastAsia" w:hAnsi="Times New Roman" w:eastAsia="宋体" w:cs="Times New Roman"/>
        </w:rPr>
        <w:t>致：</w:t>
      </w:r>
      <w:r>
        <w:rPr>
          <w:rFonts w:hint="eastAsia" w:cs="Times New Roman"/>
          <w:lang w:eastAsia="zh-CN"/>
        </w:rPr>
        <w:t>常州市金坛区第二人民医院</w:t>
      </w:r>
    </w:p>
    <w:p w14:paraId="4E5F7805">
      <w:pPr>
        <w:pStyle w:val="6"/>
        <w:spacing w:line="460" w:lineRule="exact"/>
        <w:ind w:firstLine="960" w:firstLineChars="400"/>
        <w:rPr>
          <w:rFonts w:hAnsi="Times New Roman" w:eastAsia="宋体" w:cs="Times New Roman"/>
        </w:rPr>
      </w:pPr>
      <w:r>
        <w:rPr>
          <w:rFonts w:hint="eastAsia" w:hAnsi="Times New Roman" w:eastAsia="宋体" w:cs="Times New Roman"/>
          <w:u w:val="single"/>
        </w:rPr>
        <w:t>（采购人名称）</w:t>
      </w:r>
    </w:p>
    <w:p w14:paraId="5C5E61B2">
      <w:pPr>
        <w:pStyle w:val="6"/>
        <w:spacing w:line="460" w:lineRule="exact"/>
        <w:ind w:firstLine="480"/>
        <w:rPr>
          <w:rFonts w:hAnsi="Times New Roman" w:eastAsia="宋体" w:cs="Times New Roman"/>
        </w:rPr>
      </w:pPr>
      <w:r>
        <w:rPr>
          <w:rFonts w:hint="eastAsia" w:hAnsi="Times New Roman" w:eastAsia="宋体" w:cs="Times New Roman"/>
        </w:rPr>
        <w:t>按照《中华人民共和国政府采购法》第二十二条和谈判文件的规定，我单位郑重声明如下：</w:t>
      </w:r>
    </w:p>
    <w:p w14:paraId="6BFE8AB8">
      <w:pPr>
        <w:pStyle w:val="6"/>
        <w:spacing w:line="460" w:lineRule="exact"/>
        <w:ind w:firstLine="480"/>
        <w:rPr>
          <w:rFonts w:hAnsi="Times New Roman" w:eastAsia="宋体" w:cs="Times New Roman"/>
        </w:rPr>
      </w:pPr>
      <w:r>
        <w:rPr>
          <w:rFonts w:hint="eastAsia" w:hAnsi="Times New Roman" w:eastAsia="宋体" w:cs="Times New Roman"/>
        </w:rPr>
        <w:t>一、我单位是按照中华人民共和国法律规定登记注册的，注册地点为</w:t>
      </w:r>
      <w:r>
        <w:rPr>
          <w:rFonts w:hint="eastAsia" w:hAnsi="Times New Roman" w:eastAsia="宋体" w:cs="Times New Roman"/>
          <w:u w:val="single"/>
        </w:rPr>
        <w:t xml:space="preserve">         </w:t>
      </w:r>
      <w:r>
        <w:rPr>
          <w:rFonts w:hint="eastAsia" w:hAnsi="Times New Roman" w:eastAsia="宋体" w:cs="Times New Roman"/>
        </w:rPr>
        <w:t>，全称为</w:t>
      </w:r>
      <w:r>
        <w:rPr>
          <w:rFonts w:hint="eastAsia" w:hAnsi="Times New Roman" w:eastAsia="宋体" w:cs="Times New Roman"/>
          <w:u w:val="single"/>
        </w:rPr>
        <w:t xml:space="preserve">        </w:t>
      </w:r>
      <w:r>
        <w:rPr>
          <w:rFonts w:hint="eastAsia" w:hAnsi="Times New Roman" w:eastAsia="宋体" w:cs="Times New Roman"/>
        </w:rPr>
        <w:t>，统一社会信用代码为</w:t>
      </w:r>
      <w:r>
        <w:rPr>
          <w:rFonts w:hint="eastAsia" w:hAnsi="Times New Roman" w:eastAsia="宋体" w:cs="Times New Roman"/>
          <w:u w:val="single"/>
        </w:rPr>
        <w:t xml:space="preserve">           </w:t>
      </w:r>
      <w:r>
        <w:rPr>
          <w:rFonts w:hint="eastAsia" w:hAnsi="Times New Roman" w:eastAsia="宋体" w:cs="Times New Roman"/>
        </w:rPr>
        <w:t xml:space="preserve"> ，法定代表人（单位负责人）为</w:t>
      </w:r>
      <w:r>
        <w:rPr>
          <w:rFonts w:hint="eastAsia" w:hAnsi="Times New Roman" w:eastAsia="宋体" w:cs="Times New Roman"/>
          <w:u w:val="single"/>
        </w:rPr>
        <w:t xml:space="preserve">         </w:t>
      </w:r>
      <w:r>
        <w:rPr>
          <w:rFonts w:hint="eastAsia" w:hAnsi="Times New Roman" w:eastAsia="宋体" w:cs="Times New Roman"/>
        </w:rPr>
        <w:t>，具有独立承担民事责任的能力</w:t>
      </w:r>
      <w:r>
        <w:rPr>
          <w:rFonts w:hint="eastAsia" w:hAnsi="Times New Roman" w:eastAsia="宋体" w:cs="Times New Roman"/>
          <w:b/>
        </w:rPr>
        <w:t>（如属于分公司经总公司授权参与项目，由总公司承担民事责任的，需提供总公司项目授权书）</w:t>
      </w:r>
      <w:r>
        <w:rPr>
          <w:rFonts w:hint="eastAsia" w:hAnsi="Times New Roman" w:eastAsia="宋体" w:cs="Times New Roman"/>
        </w:rPr>
        <w:t>。</w:t>
      </w:r>
    </w:p>
    <w:p w14:paraId="2E4A8288">
      <w:pPr>
        <w:pStyle w:val="6"/>
        <w:spacing w:line="460" w:lineRule="exact"/>
        <w:ind w:firstLine="480"/>
        <w:rPr>
          <w:rFonts w:hAnsi="Times New Roman" w:eastAsia="宋体" w:cs="Times New Roman"/>
        </w:rPr>
      </w:pPr>
      <w:r>
        <w:rPr>
          <w:rFonts w:hint="eastAsia" w:hAnsi="Times New Roman" w:eastAsia="宋体" w:cs="Times New Roman"/>
        </w:rPr>
        <w:t>二、我单位未被“国家企业信用信息系统”列入经营异常名录或者严重违法企业名单。</w:t>
      </w:r>
    </w:p>
    <w:p w14:paraId="78D1A342">
      <w:pPr>
        <w:pStyle w:val="6"/>
        <w:spacing w:line="460" w:lineRule="exact"/>
        <w:ind w:firstLine="480"/>
        <w:rPr>
          <w:rFonts w:hAnsi="Times New Roman" w:eastAsia="宋体" w:cs="Times New Roman"/>
        </w:rPr>
      </w:pPr>
      <w:r>
        <w:rPr>
          <w:rFonts w:hint="eastAsia" w:hAnsi="Times New Roman" w:eastAsia="宋体" w:cs="Times New Roman"/>
        </w:rPr>
        <w:t>三、我单位具有良好的商业信誉（指供应商经营状况良好，无本资格声明第十条情形）和健全的财务会计制度。</w:t>
      </w:r>
    </w:p>
    <w:p w14:paraId="4A8C2993">
      <w:pPr>
        <w:pStyle w:val="6"/>
        <w:spacing w:line="460" w:lineRule="exact"/>
        <w:ind w:firstLine="480"/>
        <w:rPr>
          <w:rFonts w:hAnsi="Times New Roman" w:eastAsia="宋体" w:cs="Times New Roman"/>
        </w:rPr>
      </w:pPr>
      <w:r>
        <w:rPr>
          <w:rFonts w:hint="eastAsia" w:hAnsi="Times New Roman" w:eastAsia="宋体" w:cs="Times New Roman"/>
        </w:rPr>
        <w:t>四、我单位依法进行纳税和社会保险申报并实际履行了义务。</w:t>
      </w:r>
    </w:p>
    <w:p w14:paraId="555EB13D">
      <w:pPr>
        <w:pStyle w:val="6"/>
        <w:spacing w:line="460" w:lineRule="exact"/>
        <w:ind w:firstLine="480"/>
        <w:rPr>
          <w:rFonts w:hAnsi="Times New Roman" w:eastAsia="宋体" w:cs="Times New Roman"/>
        </w:rPr>
      </w:pPr>
      <w:r>
        <w:rPr>
          <w:rFonts w:hint="eastAsia" w:hAnsi="Times New Roman" w:eastAsia="宋体" w:cs="Times New Roman"/>
        </w:rPr>
        <w:t>五、我单位具有履行本项目采购合同所必需的设备和专业技术能力，并具有履行合同的良好</w:t>
      </w:r>
      <w:r>
        <w:rPr>
          <w:rFonts w:hAnsi="Times New Roman" w:eastAsia="宋体" w:cs="Times New Roman"/>
        </w:rPr>
        <w:t>记录</w:t>
      </w:r>
      <w:r>
        <w:rPr>
          <w:rFonts w:hint="eastAsia" w:hAnsi="Times New Roman" w:eastAsia="宋体" w:cs="Times New Roman"/>
        </w:rPr>
        <w:t>。为履行本项采购合同我单位具备如下主要设备和主要专业技术能力:</w:t>
      </w:r>
    </w:p>
    <w:p w14:paraId="3A4977BF">
      <w:pPr>
        <w:pStyle w:val="6"/>
        <w:spacing w:line="460" w:lineRule="exact"/>
        <w:ind w:firstLine="480"/>
        <w:rPr>
          <w:rFonts w:hAnsi="Times New Roman" w:eastAsia="宋体" w:cs="Times New Roman"/>
        </w:rPr>
      </w:pPr>
      <w:r>
        <w:rPr>
          <w:rFonts w:hint="eastAsia" w:hAnsi="Times New Roman" w:eastAsia="宋体" w:cs="Times New Roman"/>
        </w:rPr>
        <w:t>主要设备有：</w:t>
      </w:r>
      <w:r>
        <w:rPr>
          <w:rFonts w:hAnsi="Times New Roman" w:eastAsia="宋体" w:cs="Times New Roman"/>
          <w:u w:val="single"/>
        </w:rPr>
        <w:t xml:space="preserve">            </w:t>
      </w:r>
    </w:p>
    <w:p w14:paraId="21EF2114">
      <w:pPr>
        <w:pStyle w:val="6"/>
        <w:spacing w:line="460" w:lineRule="exact"/>
        <w:ind w:firstLine="480"/>
        <w:rPr>
          <w:rFonts w:hAnsi="Times New Roman" w:eastAsia="宋体" w:cs="Times New Roman"/>
        </w:rPr>
      </w:pPr>
      <w:r>
        <w:rPr>
          <w:rFonts w:hint="eastAsia" w:hAnsi="Times New Roman" w:eastAsia="宋体" w:cs="Times New Roman"/>
        </w:rPr>
        <w:t>主要专业技术能力有</w:t>
      </w:r>
      <w:r>
        <w:rPr>
          <w:rFonts w:hint="eastAsia" w:hAnsi="Times New Roman" w:eastAsia="宋体" w:cs="Times New Roman"/>
          <w:u w:val="single"/>
        </w:rPr>
        <w:t xml:space="preserve">                 </w:t>
      </w:r>
    </w:p>
    <w:p w14:paraId="5A88EE5C">
      <w:pPr>
        <w:pStyle w:val="6"/>
        <w:spacing w:line="460" w:lineRule="exact"/>
        <w:ind w:firstLine="480"/>
        <w:rPr>
          <w:rFonts w:hAnsi="Times New Roman" w:eastAsia="宋体" w:cs="Times New Roman"/>
        </w:rPr>
      </w:pPr>
      <w:r>
        <w:rPr>
          <w:rFonts w:hint="eastAsia" w:hAnsi="Times New Roman" w:eastAsia="宋体" w:cs="Times New Roman"/>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5CF87F43">
      <w:pPr>
        <w:pStyle w:val="6"/>
        <w:spacing w:line="460" w:lineRule="exact"/>
        <w:ind w:firstLine="480"/>
        <w:rPr>
          <w:rFonts w:hAnsi="Times New Roman" w:eastAsia="宋体" w:cs="Times New Roman"/>
        </w:rPr>
      </w:pPr>
      <w:r>
        <w:rPr>
          <w:rFonts w:hint="eastAsia" w:hAnsi="Times New Roman" w:eastAsia="宋体" w:cs="Times New Roman"/>
        </w:rPr>
        <w:t>七、我单位具备法律、行政法规规定的其他条件。</w:t>
      </w:r>
    </w:p>
    <w:p w14:paraId="65328D4A">
      <w:pPr>
        <w:pStyle w:val="6"/>
        <w:spacing w:line="460" w:lineRule="exact"/>
        <w:ind w:firstLine="480"/>
        <w:rPr>
          <w:rFonts w:hAnsi="Times New Roman" w:eastAsia="宋体" w:cs="Times New Roman"/>
        </w:rPr>
      </w:pPr>
      <w:r>
        <w:rPr>
          <w:rFonts w:hint="eastAsia" w:hAnsi="Times New Roman" w:eastAsia="宋体" w:cs="Times New Roman"/>
        </w:rPr>
        <w:t>八、与我单位存在“单位负责人为同一人或者存在直接控股、管理关系”的其他单位信息如下（如无此情形的，填写“无”）：</w:t>
      </w:r>
    </w:p>
    <w:p w14:paraId="75A9503C">
      <w:pPr>
        <w:pStyle w:val="6"/>
        <w:spacing w:line="460" w:lineRule="exact"/>
        <w:ind w:firstLine="480"/>
        <w:rPr>
          <w:rFonts w:hAnsi="Times New Roman" w:eastAsia="宋体" w:cs="Times New Roman"/>
        </w:rPr>
      </w:pPr>
      <w:r>
        <w:rPr>
          <w:rFonts w:hint="eastAsia" w:hAnsi="Times New Roman" w:eastAsia="宋体" w:cs="Times New Roman"/>
        </w:rPr>
        <w:t>1、与我单位的法定代表人（单位负责人）为同一人的其他单位如下：</w:t>
      </w:r>
      <w:r>
        <w:rPr>
          <w:rFonts w:hint="eastAsia" w:hAnsi="Times New Roman" w:eastAsia="宋体" w:cs="Times New Roman"/>
          <w:u w:val="single"/>
        </w:rPr>
        <w:t xml:space="preserve">     </w:t>
      </w:r>
      <w:r>
        <w:rPr>
          <w:rFonts w:hint="eastAsia" w:hAnsi="Times New Roman" w:eastAsia="宋体" w:cs="Times New Roman"/>
        </w:rPr>
        <w:t xml:space="preserve">          </w:t>
      </w:r>
    </w:p>
    <w:p w14:paraId="2C565CFC">
      <w:pPr>
        <w:pStyle w:val="6"/>
        <w:spacing w:line="460" w:lineRule="exact"/>
        <w:ind w:firstLine="480"/>
        <w:rPr>
          <w:rFonts w:hAnsi="Times New Roman" w:eastAsia="宋体" w:cs="Times New Roman"/>
        </w:rPr>
      </w:pPr>
      <w:r>
        <w:rPr>
          <w:rFonts w:hint="eastAsia" w:hAnsi="Times New Roman" w:eastAsia="宋体" w:cs="Times New Roman"/>
        </w:rPr>
        <w:t>2、我单位直接控股的其他单位如下：</w:t>
      </w:r>
      <w:r>
        <w:rPr>
          <w:rFonts w:hint="eastAsia" w:hAnsi="Times New Roman" w:eastAsia="宋体" w:cs="Times New Roman"/>
          <w:u w:val="single"/>
        </w:rPr>
        <w:t xml:space="preserve">                    </w:t>
      </w:r>
      <w:r>
        <w:rPr>
          <w:rFonts w:hint="eastAsia" w:hAnsi="Times New Roman" w:eastAsia="宋体" w:cs="Times New Roman"/>
        </w:rPr>
        <w:t xml:space="preserve"> </w:t>
      </w:r>
    </w:p>
    <w:p w14:paraId="44A39BEE">
      <w:pPr>
        <w:pStyle w:val="6"/>
        <w:spacing w:line="460" w:lineRule="exact"/>
        <w:ind w:firstLine="480"/>
        <w:rPr>
          <w:rFonts w:hAnsi="Times New Roman" w:eastAsia="宋体" w:cs="Times New Roman"/>
        </w:rPr>
      </w:pPr>
      <w:r>
        <w:rPr>
          <w:rFonts w:hint="eastAsia" w:hAnsi="Times New Roman" w:eastAsia="宋体" w:cs="Times New Roman"/>
        </w:rPr>
        <w:t>3、与我单位存在管理关系的其他单位如下：</w:t>
      </w:r>
      <w:r>
        <w:rPr>
          <w:rFonts w:hint="eastAsia" w:hAnsi="Times New Roman" w:eastAsia="宋体" w:cs="Times New Roman"/>
          <w:u w:val="single"/>
        </w:rPr>
        <w:t xml:space="preserve">              </w:t>
      </w:r>
      <w:r>
        <w:rPr>
          <w:rFonts w:hint="eastAsia" w:hAnsi="Times New Roman" w:eastAsia="宋体" w:cs="Times New Roman"/>
        </w:rPr>
        <w:t xml:space="preserve"> </w:t>
      </w:r>
    </w:p>
    <w:p w14:paraId="3777E89F">
      <w:pPr>
        <w:pStyle w:val="6"/>
        <w:spacing w:line="460" w:lineRule="exact"/>
        <w:ind w:firstLine="480"/>
        <w:rPr>
          <w:rFonts w:hAnsi="Times New Roman" w:eastAsia="宋体" w:cs="Times New Roman"/>
        </w:rPr>
      </w:pPr>
      <w:r>
        <w:rPr>
          <w:rFonts w:hint="eastAsia" w:hAnsi="Times New Roman" w:eastAsia="宋体" w:cs="Times New Roman"/>
        </w:rPr>
        <w:t>九、</w:t>
      </w:r>
      <w:r>
        <w:rPr>
          <w:rFonts w:hAnsi="Times New Roman" w:eastAsia="宋体" w:cs="Times New Roman"/>
        </w:rPr>
        <w:t>我</w:t>
      </w:r>
      <w:r>
        <w:rPr>
          <w:rFonts w:hint="eastAsia" w:hAnsi="Times New Roman" w:eastAsia="宋体" w:cs="Times New Roman"/>
        </w:rPr>
        <w:t>单位</w:t>
      </w:r>
      <w:r>
        <w:rPr>
          <w:rFonts w:hAnsi="Times New Roman" w:eastAsia="宋体" w:cs="Times New Roman"/>
        </w:rPr>
        <w:t>不属于为本项目提供整体设计、规范编制或者项目管理、监理、检测等服务的供应商。</w:t>
      </w:r>
    </w:p>
    <w:p w14:paraId="399E32B3">
      <w:pPr>
        <w:pStyle w:val="6"/>
        <w:spacing w:line="460" w:lineRule="exact"/>
        <w:ind w:firstLine="480"/>
        <w:rPr>
          <w:rFonts w:hAnsi="Times New Roman" w:eastAsia="宋体" w:cs="Times New Roman"/>
        </w:rPr>
      </w:pPr>
      <w:r>
        <w:rPr>
          <w:rFonts w:hint="eastAsia" w:hAnsi="Times New Roman" w:eastAsia="宋体" w:cs="Times New Roman"/>
        </w:rPr>
        <w:t>十、</w:t>
      </w:r>
      <w:r>
        <w:rPr>
          <w:rFonts w:hAnsi="Times New Roman" w:eastAsia="宋体" w:cs="Times New Roman"/>
        </w:rPr>
        <w:t>我单位无以下不良信用记录情形：</w:t>
      </w:r>
    </w:p>
    <w:p w14:paraId="64941DF6">
      <w:pPr>
        <w:pStyle w:val="6"/>
        <w:spacing w:line="460" w:lineRule="exact"/>
        <w:ind w:firstLine="480"/>
        <w:rPr>
          <w:rFonts w:hAnsi="Times New Roman" w:eastAsia="宋体" w:cs="Times New Roman"/>
        </w:rPr>
      </w:pPr>
      <w:r>
        <w:rPr>
          <w:rFonts w:hAnsi="Times New Roman" w:eastAsia="宋体" w:cs="Times New Roman"/>
        </w:rPr>
        <w:t>1</w:t>
      </w:r>
      <w:r>
        <w:rPr>
          <w:rFonts w:hint="eastAsia" w:hAnsi="Times New Roman" w:eastAsia="宋体" w:cs="Times New Roman"/>
        </w:rPr>
        <w:t>、在“信用中国”网站被列入失信被执行人和重大税收违法案件当事人名单；</w:t>
      </w:r>
    </w:p>
    <w:p w14:paraId="53069891">
      <w:pPr>
        <w:pStyle w:val="6"/>
        <w:spacing w:line="460" w:lineRule="exact"/>
        <w:ind w:firstLine="480"/>
        <w:rPr>
          <w:rFonts w:hAnsi="Times New Roman" w:eastAsia="宋体" w:cs="Times New Roman"/>
        </w:rPr>
      </w:pPr>
      <w:r>
        <w:rPr>
          <w:rFonts w:hAnsi="Times New Roman" w:eastAsia="宋体" w:cs="Times New Roman"/>
        </w:rPr>
        <w:t>2</w:t>
      </w:r>
      <w:r>
        <w:rPr>
          <w:rFonts w:hint="eastAsia" w:hAnsi="Times New Roman" w:eastAsia="宋体" w:cs="Times New Roman"/>
        </w:rPr>
        <w:t>、在“中国政府采购网”网站被列入政府采购严重违法失信行为记录名单；</w:t>
      </w:r>
    </w:p>
    <w:p w14:paraId="537493CE">
      <w:pPr>
        <w:pStyle w:val="6"/>
        <w:spacing w:line="460" w:lineRule="exact"/>
        <w:ind w:firstLine="480"/>
        <w:rPr>
          <w:rFonts w:hAnsi="Times New Roman" w:eastAsia="宋体" w:cs="Times New Roman"/>
        </w:rPr>
      </w:pPr>
      <w:r>
        <w:rPr>
          <w:rFonts w:hAnsi="Times New Roman" w:eastAsia="宋体" w:cs="Times New Roman"/>
        </w:rPr>
        <w:t>3</w:t>
      </w:r>
      <w:r>
        <w:rPr>
          <w:rFonts w:hint="eastAsia" w:hAnsi="Times New Roman" w:eastAsia="宋体" w:cs="Times New Roman"/>
        </w:rPr>
        <w:t>、</w:t>
      </w:r>
      <w:r>
        <w:rPr>
          <w:rFonts w:hAnsi="Times New Roman" w:eastAsia="宋体" w:cs="Times New Roman"/>
        </w:rPr>
        <w:t>不符合《政府采购法》第二十二条规定的条件。</w:t>
      </w:r>
    </w:p>
    <w:p w14:paraId="0BAC965C">
      <w:pPr>
        <w:pStyle w:val="6"/>
        <w:spacing w:line="460" w:lineRule="exact"/>
        <w:ind w:firstLine="480"/>
        <w:rPr>
          <w:rFonts w:hAnsi="Times New Roman" w:eastAsia="宋体" w:cs="Times New Roman"/>
        </w:rPr>
      </w:pPr>
    </w:p>
    <w:p w14:paraId="09CCB722">
      <w:pPr>
        <w:pStyle w:val="6"/>
        <w:spacing w:line="460" w:lineRule="exact"/>
        <w:ind w:firstLine="480"/>
        <w:rPr>
          <w:rFonts w:hAnsi="Times New Roman" w:eastAsia="宋体" w:cs="Times New Roman"/>
        </w:rPr>
      </w:pPr>
      <w:r>
        <w:rPr>
          <w:rFonts w:hint="eastAsia" w:hAnsi="Times New Roman" w:eastAsia="宋体" w:cs="Times New Roman"/>
        </w:rPr>
        <w:t>我单位保证上述声明的事项都是真实的，如有虚假，我单位愿意承担相应的法律责任，并承担因此所造成的一切损失。</w:t>
      </w:r>
    </w:p>
    <w:p w14:paraId="3C07AA4C">
      <w:pPr>
        <w:pStyle w:val="6"/>
        <w:spacing w:line="460" w:lineRule="exact"/>
        <w:ind w:firstLine="480"/>
        <w:rPr>
          <w:rFonts w:hAnsi="Times New Roman" w:eastAsia="宋体" w:cs="Times New Roman"/>
        </w:rPr>
      </w:pPr>
    </w:p>
    <w:p w14:paraId="5CCFF9BF">
      <w:pPr>
        <w:pStyle w:val="6"/>
        <w:spacing w:line="460" w:lineRule="exact"/>
        <w:ind w:firstLine="480"/>
        <w:rPr>
          <w:rFonts w:hAnsi="Times New Roman" w:eastAsia="宋体" w:cs="Times New Roman"/>
        </w:rPr>
      </w:pPr>
    </w:p>
    <w:p w14:paraId="052D84FE">
      <w:pPr>
        <w:pStyle w:val="6"/>
        <w:spacing w:line="460" w:lineRule="exact"/>
        <w:ind w:firstLine="480"/>
        <w:rPr>
          <w:rFonts w:hAnsi="Times New Roman" w:eastAsia="宋体" w:cs="Times New Roman"/>
        </w:rPr>
      </w:pPr>
      <w:r>
        <w:rPr>
          <w:rFonts w:hint="eastAsia" w:hAnsi="Times New Roman" w:eastAsia="宋体" w:cs="Times New Roman"/>
        </w:rPr>
        <w:t>                                            供应商：（加盖公章）</w:t>
      </w:r>
    </w:p>
    <w:p w14:paraId="44F38256">
      <w:pPr>
        <w:pStyle w:val="6"/>
        <w:spacing w:line="460" w:lineRule="exact"/>
        <w:ind w:firstLine="480"/>
        <w:rPr>
          <w:rFonts w:hAnsi="Times New Roman" w:eastAsia="宋体" w:cs="Times New Roman"/>
        </w:rPr>
      </w:pPr>
      <w:r>
        <w:rPr>
          <w:rFonts w:hint="eastAsia" w:hAnsi="Times New Roman" w:eastAsia="宋体" w:cs="Times New Roman"/>
        </w:rPr>
        <w:t>                                           法定代表人（或单位负责人）签字或盖章：</w:t>
      </w:r>
    </w:p>
    <w:p w14:paraId="524DFA1B">
      <w:pPr>
        <w:pStyle w:val="6"/>
        <w:spacing w:line="460" w:lineRule="exact"/>
        <w:ind w:firstLine="4920" w:firstLineChars="2050"/>
        <w:rPr>
          <w:rFonts w:hint="eastAsia" w:hAnsi="Times New Roman" w:eastAsia="宋体" w:cs="Times New Roman"/>
        </w:rPr>
      </w:pPr>
      <w:r>
        <w:rPr>
          <w:rFonts w:hint="eastAsia" w:hAnsi="Times New Roman" w:eastAsia="宋体" w:cs="Times New Roman"/>
        </w:rPr>
        <w:t>日期：    年    月    日</w:t>
      </w:r>
    </w:p>
    <w:p w14:paraId="7194306D">
      <w:pPr>
        <w:spacing w:line="360" w:lineRule="auto"/>
        <w:rPr>
          <w:rFonts w:hint="eastAsia" w:ascii="Times New Roman" w:hAnsi="Times New Roman" w:eastAsia="宋体" w:cs="Times New Roman"/>
          <w:sz w:val="24"/>
        </w:rPr>
      </w:pPr>
    </w:p>
    <w:p w14:paraId="5BE9A8B1">
      <w:pPr>
        <w:spacing w:line="360" w:lineRule="auto"/>
        <w:rPr>
          <w:rFonts w:hint="eastAsia" w:ascii="Times New Roman" w:hAnsi="Times New Roman" w:eastAsia="宋体" w:cs="Times New Roman"/>
          <w:sz w:val="24"/>
        </w:rPr>
      </w:pPr>
    </w:p>
    <w:p w14:paraId="6EBCF50C">
      <w:pPr>
        <w:spacing w:line="360" w:lineRule="auto"/>
        <w:rPr>
          <w:rFonts w:hint="eastAsia" w:ascii="Times New Roman" w:hAnsi="Times New Roman" w:eastAsia="宋体" w:cs="Times New Roman"/>
          <w:sz w:val="24"/>
        </w:rPr>
      </w:pPr>
    </w:p>
    <w:p w14:paraId="74DDEAB4">
      <w:pPr>
        <w:spacing w:line="360" w:lineRule="auto"/>
        <w:rPr>
          <w:rFonts w:ascii="Times New Roman" w:hAnsi="Times New Roman" w:eastAsia="宋体" w:cs="Times New Roman"/>
          <w:sz w:val="24"/>
        </w:rPr>
      </w:pPr>
      <w:r>
        <w:rPr>
          <w:rFonts w:ascii="Times New Roman" w:hAnsi="Times New Roman" w:eastAsia="宋体" w:cs="Times New Roman"/>
          <w:sz w:val="24"/>
        </w:rPr>
        <w:t>说明：</w:t>
      </w:r>
      <w:r>
        <w:rPr>
          <w:rFonts w:hint="eastAsia" w:ascii="Times New Roman" w:hAnsi="Times New Roman" w:eastAsia="宋体" w:cs="Times New Roman"/>
          <w:sz w:val="24"/>
        </w:rPr>
        <w:t>供应商承诺不实的，依据《政府采购法》第七十七条“提供虚假材料谋取中标、成交的”有关规定予以处理</w:t>
      </w:r>
      <w:r>
        <w:rPr>
          <w:rFonts w:ascii="Times New Roman" w:hAnsi="Times New Roman" w:eastAsia="宋体" w:cs="Times New Roman"/>
          <w:sz w:val="24"/>
        </w:rPr>
        <w:t>。</w:t>
      </w:r>
    </w:p>
    <w:p w14:paraId="0A3C097C">
      <w:pPr>
        <w:tabs>
          <w:tab w:val="left" w:pos="5580"/>
        </w:tabs>
        <w:spacing w:line="360" w:lineRule="auto"/>
        <w:rPr>
          <w:sz w:val="24"/>
        </w:rPr>
        <w:sectPr>
          <w:headerReference r:id="rId12" w:type="default"/>
          <w:footerReference r:id="rId13" w:type="default"/>
          <w:pgSz w:w="11907" w:h="16840"/>
          <w:pgMar w:top="1440" w:right="1080" w:bottom="1440" w:left="1080" w:header="851" w:footer="851" w:gutter="0"/>
          <w:cols w:space="720" w:num="1"/>
          <w:docGrid w:linePitch="462" w:charSpace="0"/>
        </w:sectPr>
      </w:pPr>
    </w:p>
    <w:p w14:paraId="1DABE925">
      <w:pPr>
        <w:spacing w:line="360" w:lineRule="auto"/>
        <w:outlineLvl w:val="2"/>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2 落实政府采购政策需满足的资格要求</w:t>
      </w:r>
    </w:p>
    <w:p w14:paraId="530BCC4C">
      <w:pPr>
        <w:spacing w:line="360" w:lineRule="auto"/>
        <w:outlineLvl w:val="2"/>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2-1 中小企业声明函</w:t>
      </w:r>
    </w:p>
    <w:p w14:paraId="17CC684D">
      <w:pPr>
        <w:spacing w:line="360" w:lineRule="auto"/>
        <w:jc w:val="center"/>
        <w:outlineLvl w:val="2"/>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中小企业声明函（</w:t>
      </w:r>
      <w:r>
        <w:rPr>
          <w:rFonts w:hint="eastAsia" w:cs="Times New Roman"/>
          <w:b/>
          <w:bCs/>
          <w:color w:val="auto"/>
          <w:sz w:val="36"/>
          <w:szCs w:val="36"/>
          <w:lang w:eastAsia="zh-CN"/>
        </w:rPr>
        <w:t>服务</w:t>
      </w:r>
      <w:r>
        <w:rPr>
          <w:rFonts w:hint="eastAsia" w:ascii="Times New Roman" w:hAnsi="Times New Roman" w:eastAsia="宋体" w:cs="Times New Roman"/>
          <w:b/>
          <w:bCs/>
          <w:color w:val="auto"/>
          <w:sz w:val="36"/>
          <w:szCs w:val="36"/>
        </w:rPr>
        <w:t>）格式</w:t>
      </w:r>
    </w:p>
    <w:p w14:paraId="4572FA60">
      <w:pPr>
        <w:spacing w:line="360" w:lineRule="auto"/>
        <w:ind w:firstLine="504"/>
        <w:rPr>
          <w:rFonts w:ascii="Times New Roman" w:hAnsi="Times New Roman" w:eastAsia="宋体" w:cs="Times New Roman"/>
          <w:color w:val="auto"/>
          <w:spacing w:val="6"/>
          <w:sz w:val="24"/>
        </w:rPr>
      </w:pPr>
      <w:r>
        <w:rPr>
          <w:rFonts w:ascii="Times New Roman" w:hAnsi="Times New Roman" w:eastAsia="宋体" w:cs="Times New Roman"/>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D959A5">
      <w:pPr>
        <w:spacing w:line="360" w:lineRule="auto"/>
        <w:ind w:firstLine="504"/>
        <w:rPr>
          <w:rFonts w:ascii="Times New Roman" w:hAnsi="Times New Roman" w:eastAsia="宋体" w:cs="Times New Roman"/>
          <w:color w:val="auto"/>
          <w:spacing w:val="6"/>
          <w:sz w:val="24"/>
        </w:rPr>
      </w:pPr>
      <w:r>
        <w:rPr>
          <w:rFonts w:ascii="Times New Roman" w:hAnsi="Times New Roman" w:eastAsia="宋体" w:cs="Times New Roman"/>
          <w:color w:val="auto"/>
          <w:spacing w:val="6"/>
          <w:sz w:val="24"/>
        </w:rPr>
        <w:t>1.</w:t>
      </w:r>
      <w:r>
        <w:rPr>
          <w:rFonts w:ascii="Times New Roman" w:hAnsi="Times New Roman" w:eastAsia="宋体" w:cs="Times New Roman"/>
          <w:color w:val="auto"/>
          <w:spacing w:val="6"/>
          <w:sz w:val="24"/>
          <w:u w:val="single"/>
        </w:rPr>
        <w:t>（标的名称）</w:t>
      </w:r>
      <w:r>
        <w:rPr>
          <w:rFonts w:ascii="Times New Roman" w:hAnsi="Times New Roman" w:eastAsia="宋体" w:cs="Times New Roman"/>
          <w:color w:val="auto"/>
          <w:spacing w:val="6"/>
          <w:sz w:val="24"/>
        </w:rPr>
        <w:t>，属于</w:t>
      </w:r>
      <w:r>
        <w:rPr>
          <w:rFonts w:ascii="Times New Roman" w:hAnsi="Times New Roman" w:eastAsia="宋体" w:cs="Times New Roman"/>
          <w:color w:val="auto"/>
          <w:spacing w:val="6"/>
          <w:sz w:val="24"/>
          <w:u w:val="single"/>
        </w:rPr>
        <w:t>（采购文件中明确的所属行业）</w:t>
      </w:r>
      <w:r>
        <w:rPr>
          <w:rFonts w:ascii="Times New Roman" w:hAnsi="Times New Roman" w:eastAsia="宋体" w:cs="Times New Roman"/>
          <w:color w:val="auto"/>
          <w:spacing w:val="6"/>
          <w:sz w:val="24"/>
        </w:rPr>
        <w:t>行业；承建（承接）企业为</w:t>
      </w:r>
      <w:r>
        <w:rPr>
          <w:rFonts w:ascii="Times New Roman" w:hAnsi="Times New Roman" w:eastAsia="宋体" w:cs="Times New Roman"/>
          <w:color w:val="auto"/>
          <w:spacing w:val="6"/>
          <w:sz w:val="24"/>
          <w:u w:val="single"/>
        </w:rPr>
        <w:t>（企业名称）</w:t>
      </w:r>
      <w:r>
        <w:rPr>
          <w:rFonts w:ascii="Times New Roman" w:hAnsi="Times New Roman" w:eastAsia="宋体" w:cs="Times New Roman"/>
          <w:color w:val="auto"/>
          <w:spacing w:val="6"/>
          <w:sz w:val="24"/>
        </w:rPr>
        <w:t>，从业人员______人，营业收入为______万元，资产总额为______万元</w:t>
      </w:r>
      <w:r>
        <w:rPr>
          <w:rFonts w:ascii="Times New Roman" w:hAnsi="Times New Roman" w:eastAsia="宋体" w:cs="Times New Roman"/>
          <w:color w:val="auto"/>
          <w:spacing w:val="6"/>
          <w:sz w:val="24"/>
          <w:vertAlign w:val="superscript"/>
        </w:rPr>
        <w:t>1</w:t>
      </w:r>
      <w:r>
        <w:rPr>
          <w:rFonts w:ascii="Times New Roman" w:hAnsi="Times New Roman" w:eastAsia="宋体" w:cs="Times New Roman"/>
          <w:color w:val="auto"/>
          <w:spacing w:val="6"/>
          <w:sz w:val="24"/>
        </w:rPr>
        <w:t>，属于（中型企业、小型企业、微型企业）；</w:t>
      </w:r>
    </w:p>
    <w:p w14:paraId="4872FA70">
      <w:pPr>
        <w:spacing w:line="360" w:lineRule="auto"/>
        <w:ind w:firstLine="504"/>
        <w:rPr>
          <w:rFonts w:ascii="Times New Roman" w:hAnsi="Times New Roman" w:eastAsia="宋体" w:cs="Times New Roman"/>
          <w:color w:val="auto"/>
          <w:spacing w:val="6"/>
          <w:sz w:val="24"/>
        </w:rPr>
      </w:pPr>
    </w:p>
    <w:p w14:paraId="76EA41DB">
      <w:pPr>
        <w:spacing w:line="360" w:lineRule="auto"/>
        <w:ind w:firstLine="504"/>
        <w:rPr>
          <w:rFonts w:ascii="Times New Roman" w:hAnsi="Times New Roman" w:eastAsia="宋体" w:cs="Times New Roman"/>
          <w:color w:val="auto"/>
          <w:spacing w:val="6"/>
          <w:sz w:val="24"/>
        </w:rPr>
      </w:pPr>
      <w:r>
        <w:rPr>
          <w:rFonts w:ascii="Times New Roman" w:hAnsi="Times New Roman" w:eastAsia="宋体" w:cs="Times New Roman"/>
          <w:color w:val="auto"/>
          <w:spacing w:val="6"/>
          <w:sz w:val="24"/>
        </w:rPr>
        <w:t>……</w:t>
      </w:r>
    </w:p>
    <w:p w14:paraId="5D90A275">
      <w:pPr>
        <w:spacing w:line="360" w:lineRule="auto"/>
        <w:ind w:firstLine="504"/>
        <w:rPr>
          <w:rFonts w:ascii="Times New Roman" w:hAnsi="Times New Roman" w:eastAsia="宋体" w:cs="Times New Roman"/>
          <w:color w:val="auto"/>
          <w:spacing w:val="6"/>
          <w:sz w:val="24"/>
        </w:rPr>
      </w:pPr>
      <w:r>
        <w:rPr>
          <w:rFonts w:ascii="Times New Roman" w:hAnsi="Times New Roman" w:eastAsia="宋体" w:cs="Times New Roman"/>
          <w:color w:val="auto"/>
          <w:spacing w:val="6"/>
          <w:sz w:val="24"/>
        </w:rPr>
        <w:t>以上企业，不属于大企业的分支机构，不存在控股股东为大企业的情形，也不存在与大企业的负责人为同一人的情形。</w:t>
      </w:r>
    </w:p>
    <w:p w14:paraId="614F1C4C">
      <w:pPr>
        <w:spacing w:line="360" w:lineRule="auto"/>
        <w:ind w:firstLine="504"/>
        <w:rPr>
          <w:rFonts w:ascii="Times New Roman" w:hAnsi="Times New Roman" w:eastAsia="宋体" w:cs="Times New Roman"/>
          <w:color w:val="auto"/>
          <w:spacing w:val="6"/>
          <w:sz w:val="24"/>
        </w:rPr>
      </w:pPr>
      <w:r>
        <w:rPr>
          <w:rFonts w:ascii="Times New Roman" w:hAnsi="Times New Roman" w:eastAsia="宋体" w:cs="Times New Roman"/>
          <w:color w:val="auto"/>
          <w:spacing w:val="6"/>
          <w:sz w:val="24"/>
        </w:rPr>
        <w:t>本企业对上述声明内容的真实性负责。如有虚假，将依法承担相应责任。</w:t>
      </w:r>
    </w:p>
    <w:p w14:paraId="1943EAB4">
      <w:pPr>
        <w:spacing w:line="360" w:lineRule="auto"/>
        <w:ind w:right="360" w:firstLine="480"/>
        <w:jc w:val="right"/>
        <w:rPr>
          <w:rFonts w:ascii="Times New Roman" w:hAnsi="Times New Roman" w:eastAsia="宋体" w:cs="Times New Roman"/>
          <w:color w:val="auto"/>
          <w:sz w:val="24"/>
        </w:rPr>
      </w:pPr>
    </w:p>
    <w:p w14:paraId="4CA9EF47">
      <w:pPr>
        <w:spacing w:line="360" w:lineRule="auto"/>
        <w:ind w:right="360" w:firstLine="480"/>
        <w:jc w:val="right"/>
        <w:rPr>
          <w:rFonts w:ascii="Times New Roman" w:hAnsi="Times New Roman" w:eastAsia="宋体" w:cs="Times New Roman"/>
          <w:color w:val="auto"/>
          <w:sz w:val="24"/>
        </w:rPr>
      </w:pPr>
      <w:r>
        <w:rPr>
          <w:rFonts w:ascii="Times New Roman" w:hAnsi="Times New Roman" w:eastAsia="宋体" w:cs="Times New Roman"/>
          <w:color w:val="auto"/>
          <w:sz w:val="24"/>
        </w:rPr>
        <w:t>企业名称（加盖公章）：________</w:t>
      </w:r>
    </w:p>
    <w:p w14:paraId="259A136C">
      <w:pPr>
        <w:spacing w:line="360" w:lineRule="auto"/>
        <w:ind w:right="360" w:firstLine="480"/>
        <w:jc w:val="right"/>
        <w:rPr>
          <w:rFonts w:ascii="Times New Roman" w:hAnsi="Times New Roman" w:eastAsia="宋体" w:cs="Times New Roman"/>
          <w:color w:val="auto"/>
          <w:sz w:val="24"/>
        </w:rPr>
      </w:pPr>
      <w:r>
        <w:rPr>
          <w:rFonts w:ascii="Times New Roman" w:hAnsi="Times New Roman" w:eastAsia="宋体" w:cs="Times New Roman"/>
          <w:color w:val="auto"/>
          <w:sz w:val="24"/>
        </w:rPr>
        <w:t>日 期：________</w:t>
      </w:r>
    </w:p>
    <w:p w14:paraId="570E2223">
      <w:pPr>
        <w:adjustRightInd w:val="0"/>
        <w:snapToGrid w:val="0"/>
        <w:jc w:val="left"/>
        <w:rPr>
          <w:rFonts w:ascii="Times New Roman" w:hAnsi="Times New Roman" w:eastAsia="宋体" w:cs="Times New Roman"/>
          <w:color w:val="auto"/>
          <w:sz w:val="24"/>
          <w:szCs w:val="21"/>
        </w:rPr>
      </w:pPr>
    </w:p>
    <w:p w14:paraId="74FF5221">
      <w:pPr>
        <w:adjustRightInd w:val="0"/>
        <w:snapToGrid w:val="0"/>
        <w:jc w:val="left"/>
        <w:rPr>
          <w:rFonts w:ascii="Times New Roman" w:hAnsi="Times New Roman" w:eastAsia="宋体" w:cs="Times New Roman"/>
          <w:color w:val="auto"/>
          <w:sz w:val="24"/>
          <w:szCs w:val="21"/>
        </w:rPr>
      </w:pPr>
    </w:p>
    <w:p w14:paraId="61EB65CB">
      <w:pPr>
        <w:autoSpaceDE w:val="0"/>
        <w:autoSpaceDN w:val="0"/>
        <w:adjustRightInd w:val="0"/>
        <w:ind w:firstLine="420"/>
        <w:jc w:val="left"/>
        <w:rPr>
          <w:rFonts w:ascii="Times New Roman" w:hAnsi="Times New Roman" w:eastAsia="宋体" w:cs="Times New Roman"/>
          <w:sz w:val="24"/>
        </w:rPr>
      </w:pPr>
    </w:p>
    <w:p w14:paraId="7E748413">
      <w:pPr>
        <w:spacing w:line="360" w:lineRule="auto"/>
        <w:rPr>
          <w:rFonts w:ascii="Times New Roman" w:hAnsi="Times New Roman" w:eastAsia="宋体" w:cs="Times New Roman"/>
          <w:color w:val="000000"/>
          <w:sz w:val="24"/>
        </w:rPr>
      </w:pPr>
    </w:p>
    <w:p w14:paraId="722FF1C7">
      <w:pPr>
        <w:spacing w:line="360" w:lineRule="auto"/>
        <w:ind w:right="360" w:firstLine="480"/>
        <w:jc w:val="center"/>
        <w:rPr>
          <w:rFonts w:ascii="Times New Roman" w:hAnsi="Times New Roman" w:eastAsia="宋体" w:cs="Times New Roman"/>
          <w:b/>
          <w:color w:val="000000"/>
          <w:sz w:val="36"/>
          <w:szCs w:val="36"/>
        </w:rPr>
      </w:pPr>
      <w:r>
        <w:rPr>
          <w:rFonts w:ascii="Times New Roman" w:hAnsi="Times New Roman" w:eastAsia="宋体" w:cs="Times New Roman"/>
          <w:color w:val="000000"/>
          <w:sz w:val="24"/>
        </w:rPr>
        <w:br w:type="page"/>
      </w:r>
      <w:r>
        <w:rPr>
          <w:rFonts w:hint="eastAsia" w:ascii="Times New Roman" w:hAnsi="Times New Roman" w:eastAsia="宋体" w:cs="Times New Roman"/>
          <w:b/>
          <w:bCs/>
          <w:color w:val="000000"/>
          <w:sz w:val="36"/>
          <w:szCs w:val="36"/>
        </w:rPr>
        <w:t>残疾人福利性单位声明函格式</w:t>
      </w:r>
    </w:p>
    <w:p w14:paraId="3E54EE1B">
      <w:pPr>
        <w:spacing w:line="588" w:lineRule="exact"/>
        <w:ind w:firstLine="504"/>
        <w:rPr>
          <w:rFonts w:ascii="Times New Roman" w:hAnsi="Times New Roman" w:eastAsia="宋体" w:cs="Times New Roman"/>
          <w:spacing w:val="6"/>
          <w:sz w:val="24"/>
        </w:rPr>
      </w:pPr>
      <w:r>
        <w:rPr>
          <w:rFonts w:ascii="Times New Roman" w:hAnsi="Times New Roman" w:eastAsia="宋体" w:cs="Times New Roman"/>
          <w:spacing w:val="6"/>
          <w:sz w:val="24"/>
        </w:rPr>
        <w:t>本单位郑重声明，根据《财政部 民政部 中国残疾人联合会关于促进残疾人就业政府采购政策的通知》（财库</w:t>
      </w:r>
      <w:r>
        <w:rPr>
          <w:rFonts w:ascii="Times New Roman" w:hAnsi="Times New Roman" w:eastAsia="宋体" w:cs="Times New Roman"/>
          <w:sz w:val="24"/>
        </w:rPr>
        <w:t>〔2017〕 141</w:t>
      </w:r>
      <w:r>
        <w:rPr>
          <w:rFonts w:ascii="Times New Roman" w:hAnsi="Times New Roman" w:eastAsia="宋体" w:cs="Times New Roman"/>
          <w:spacing w:val="6"/>
          <w:sz w:val="24"/>
        </w:rPr>
        <w:t>号）的规定，本单位</w:t>
      </w:r>
      <w:r>
        <w:rPr>
          <w:rFonts w:ascii="Times New Roman" w:hAnsi="Times New Roman" w:eastAsia="宋体" w:cs="Times New Roman"/>
          <w:b/>
          <w:sz w:val="24"/>
        </w:rPr>
        <w:t>（请进行勾选）</w:t>
      </w:r>
      <w:r>
        <w:rPr>
          <w:rFonts w:ascii="Times New Roman" w:hAnsi="Times New Roman" w:eastAsia="宋体" w:cs="Times New Roman"/>
          <w:spacing w:val="6"/>
          <w:sz w:val="24"/>
        </w:rPr>
        <w:t>：</w:t>
      </w:r>
    </w:p>
    <w:p w14:paraId="1227055D">
      <w:pPr>
        <w:spacing w:line="588" w:lineRule="exact"/>
        <w:ind w:firstLine="482"/>
        <w:rPr>
          <w:rFonts w:ascii="Times New Roman" w:hAnsi="Times New Roman" w:eastAsia="宋体" w:cs="Times New Roman"/>
          <w:b/>
          <w:spacing w:val="6"/>
          <w:sz w:val="24"/>
        </w:rPr>
      </w:pPr>
      <w:r>
        <w:rPr>
          <w:rFonts w:ascii="Times New Roman" w:hAnsi="Times New Roman" w:eastAsia="宋体" w:cs="Times New Roman"/>
          <w:b/>
          <w:sz w:val="24"/>
        </w:rPr>
        <w:t>□</w:t>
      </w:r>
      <w:r>
        <w:rPr>
          <w:rFonts w:ascii="Times New Roman" w:hAnsi="Times New Roman" w:eastAsia="宋体" w:cs="Times New Roman"/>
          <w:b/>
          <w:spacing w:val="6"/>
          <w:sz w:val="24"/>
        </w:rPr>
        <w:t>不属于符合条件的残疾人福利性单位。</w:t>
      </w:r>
    </w:p>
    <w:p w14:paraId="25FA88F4">
      <w:pPr>
        <w:spacing w:line="588" w:lineRule="exact"/>
        <w:ind w:firstLine="482"/>
        <w:rPr>
          <w:rFonts w:ascii="Times New Roman" w:hAnsi="Times New Roman" w:eastAsia="宋体" w:cs="Times New Roman"/>
          <w:spacing w:val="6"/>
          <w:sz w:val="24"/>
        </w:rPr>
      </w:pPr>
      <w:r>
        <w:rPr>
          <w:rFonts w:ascii="Times New Roman" w:hAnsi="Times New Roman" w:eastAsia="宋体" w:cs="Times New Roman"/>
          <w:b/>
          <w:sz w:val="24"/>
        </w:rPr>
        <w:t>□</w:t>
      </w:r>
      <w:r>
        <w:rPr>
          <w:rFonts w:ascii="Times New Roman" w:hAnsi="Times New Roman" w:eastAsia="宋体" w:cs="Times New Roman"/>
          <w:b/>
          <w:spacing w:val="6"/>
          <w:sz w:val="24"/>
        </w:rPr>
        <w:t>属于符合条件的残疾人福利性单位，</w:t>
      </w:r>
      <w:r>
        <w:rPr>
          <w:rFonts w:ascii="Times New Roman" w:hAnsi="Times New Roman" w:eastAsia="宋体" w:cs="Times New Roman"/>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072C1BA">
      <w:pPr>
        <w:spacing w:line="588" w:lineRule="exact"/>
        <w:ind w:firstLine="506" w:firstLineChars="200"/>
        <w:rPr>
          <w:rFonts w:ascii="Times New Roman" w:hAnsi="Times New Roman" w:eastAsia="宋体" w:cs="Times New Roman"/>
          <w:spacing w:val="6"/>
          <w:sz w:val="24"/>
        </w:rPr>
      </w:pPr>
      <w:r>
        <w:rPr>
          <w:rFonts w:ascii="Times New Roman" w:hAnsi="Times New Roman" w:eastAsia="宋体" w:cs="Times New Roman"/>
          <w:b/>
          <w:spacing w:val="6"/>
          <w:sz w:val="24"/>
        </w:rPr>
        <w:t>本单位对上述声明的真实性负责。如有虚假，将依法承担相应责任。</w:t>
      </w:r>
    </w:p>
    <w:p w14:paraId="2621B9F3">
      <w:pPr>
        <w:spacing w:line="588" w:lineRule="exact"/>
        <w:ind w:firstLine="504" w:firstLineChars="200"/>
        <w:rPr>
          <w:rFonts w:ascii="Times New Roman" w:hAnsi="Times New Roman" w:eastAsia="宋体" w:cs="Times New Roman"/>
          <w:spacing w:val="6"/>
          <w:sz w:val="24"/>
        </w:rPr>
      </w:pPr>
    </w:p>
    <w:p w14:paraId="47B96A1F">
      <w:pPr>
        <w:spacing w:line="588" w:lineRule="exact"/>
        <w:ind w:firstLine="504" w:firstLineChars="200"/>
        <w:rPr>
          <w:rFonts w:ascii="Times New Roman" w:hAnsi="Times New Roman" w:eastAsia="宋体" w:cs="Times New Roman"/>
          <w:spacing w:val="6"/>
          <w:sz w:val="24"/>
        </w:rPr>
      </w:pPr>
    </w:p>
    <w:p w14:paraId="57233880">
      <w:pPr>
        <w:tabs>
          <w:tab w:val="left" w:pos="4860"/>
        </w:tabs>
        <w:spacing w:line="588" w:lineRule="exact"/>
        <w:ind w:right="1560" w:firstLine="504" w:firstLineChars="200"/>
        <w:jc w:val="center"/>
        <w:rPr>
          <w:rFonts w:ascii="Times New Roman" w:hAnsi="Times New Roman" w:eastAsia="宋体" w:cs="Times New Roman"/>
          <w:spacing w:val="6"/>
          <w:sz w:val="24"/>
        </w:rPr>
      </w:pPr>
      <w:r>
        <w:rPr>
          <w:rFonts w:ascii="Times New Roman" w:hAnsi="Times New Roman" w:eastAsia="宋体" w:cs="Times New Roman"/>
          <w:spacing w:val="6"/>
          <w:sz w:val="24"/>
        </w:rPr>
        <w:t xml:space="preserve">               </w:t>
      </w:r>
      <w:r>
        <w:rPr>
          <w:rFonts w:hint="eastAsia" w:ascii="Times New Roman" w:hAnsi="Times New Roman" w:eastAsia="宋体" w:cs="Times New Roman"/>
          <w:spacing w:val="6"/>
          <w:sz w:val="24"/>
          <w:lang w:val="en-US" w:eastAsia="zh-CN"/>
        </w:rPr>
        <w:t xml:space="preserve">           </w:t>
      </w:r>
      <w:r>
        <w:rPr>
          <w:rFonts w:ascii="Times New Roman" w:hAnsi="Times New Roman" w:eastAsia="宋体" w:cs="Times New Roman"/>
          <w:spacing w:val="6"/>
          <w:sz w:val="24"/>
        </w:rPr>
        <w:t>单位名称（加盖公章）：</w:t>
      </w:r>
    </w:p>
    <w:p w14:paraId="5A1C3142">
      <w:pPr>
        <w:tabs>
          <w:tab w:val="left" w:pos="4860"/>
        </w:tabs>
        <w:spacing w:line="588" w:lineRule="exact"/>
        <w:ind w:right="1560" w:firstLine="504" w:firstLineChars="200"/>
        <w:jc w:val="center"/>
        <w:rPr>
          <w:rFonts w:hint="eastAsia" w:ascii="Times New Roman" w:hAnsi="Times New Roman" w:eastAsia="宋体" w:cs="Times New Roman"/>
          <w:spacing w:val="6"/>
          <w:sz w:val="24"/>
        </w:rPr>
      </w:pPr>
      <w:r>
        <w:rPr>
          <w:rFonts w:ascii="Times New Roman" w:hAnsi="Times New Roman" w:eastAsia="宋体" w:cs="Times New Roman"/>
          <w:spacing w:val="6"/>
          <w:sz w:val="24"/>
        </w:rPr>
        <w:t xml:space="preserve">       </w:t>
      </w:r>
      <w:r>
        <w:rPr>
          <w:rFonts w:hint="eastAsia" w:ascii="Times New Roman" w:hAnsi="Times New Roman" w:eastAsia="宋体" w:cs="Times New Roman"/>
          <w:spacing w:val="6"/>
          <w:sz w:val="24"/>
          <w:lang w:val="en-US" w:eastAsia="zh-CN"/>
        </w:rPr>
        <w:t xml:space="preserve">       </w:t>
      </w:r>
      <w:r>
        <w:rPr>
          <w:rFonts w:ascii="Times New Roman" w:hAnsi="Times New Roman" w:eastAsia="宋体" w:cs="Times New Roman"/>
          <w:spacing w:val="6"/>
          <w:sz w:val="24"/>
        </w:rPr>
        <w:t>日  期：</w:t>
      </w:r>
    </w:p>
    <w:p w14:paraId="147BBC72">
      <w:pPr>
        <w:spacing w:line="360" w:lineRule="auto"/>
        <w:ind w:right="360" w:firstLine="480"/>
        <w:jc w:val="center"/>
        <w:rPr>
          <w:rFonts w:hint="eastAsia"/>
          <w:b/>
          <w:bCs/>
          <w:color w:val="000000"/>
          <w:sz w:val="36"/>
          <w:szCs w:val="36"/>
        </w:rPr>
        <w:sectPr>
          <w:pgSz w:w="11907" w:h="16840"/>
          <w:pgMar w:top="1440" w:right="1080" w:bottom="1440" w:left="1080" w:header="851" w:footer="851" w:gutter="0"/>
          <w:cols w:space="720" w:num="1"/>
          <w:docGrid w:linePitch="462" w:charSpace="0"/>
        </w:sectPr>
      </w:pPr>
    </w:p>
    <w:p w14:paraId="44AF8E61">
      <w:pPr>
        <w:spacing w:line="360" w:lineRule="auto"/>
        <w:outlineLvl w:val="2"/>
        <w:rPr>
          <w:rFonts w:ascii="Times New Roman" w:hAnsi="Times New Roman" w:eastAsia="宋体" w:cs="Times New Roman"/>
          <w:sz w:val="24"/>
        </w:rPr>
      </w:pPr>
      <w:r>
        <w:rPr>
          <w:rFonts w:ascii="Times New Roman" w:hAnsi="Times New Roman" w:eastAsia="宋体" w:cs="Times New Roman"/>
          <w:color w:val="000000"/>
          <w:sz w:val="24"/>
          <w:szCs w:val="20"/>
        </w:rPr>
        <w:t xml:space="preserve">3 </w:t>
      </w:r>
      <w:r>
        <w:rPr>
          <w:rFonts w:ascii="Times New Roman" w:hAnsi="Times New Roman" w:eastAsia="宋体" w:cs="Times New Roman"/>
          <w:sz w:val="24"/>
        </w:rPr>
        <w:t>本项目的特定资格要求</w:t>
      </w:r>
      <w:r>
        <w:rPr>
          <w:rFonts w:ascii="Times New Roman" w:hAnsi="Times New Roman" w:eastAsia="宋体" w:cs="Times New Roman"/>
          <w:color w:val="000000"/>
          <w:sz w:val="24"/>
          <w:szCs w:val="20"/>
        </w:rPr>
        <w:t>（如有）</w:t>
      </w:r>
    </w:p>
    <w:p w14:paraId="0F278A6F">
      <w:pPr>
        <w:spacing w:line="360" w:lineRule="auto"/>
        <w:outlineLvl w:val="2"/>
        <w:rPr>
          <w:rFonts w:hint="eastAsia" w:ascii="Times New Roman" w:hAnsi="Times New Roman" w:eastAsia="宋体" w:cs="Times New Roman"/>
          <w:color w:val="0000FF"/>
          <w:sz w:val="24"/>
          <w:szCs w:val="20"/>
          <w:lang w:val="en-US" w:eastAsia="zh-CN"/>
        </w:rPr>
      </w:pPr>
      <w:r>
        <w:rPr>
          <w:rFonts w:ascii="Times New Roman" w:hAnsi="Times New Roman" w:eastAsia="宋体" w:cs="Times New Roman"/>
          <w:color w:val="000000"/>
          <w:sz w:val="24"/>
          <w:szCs w:val="20"/>
        </w:rPr>
        <w:t>3-2其他</w:t>
      </w:r>
      <w:r>
        <w:rPr>
          <w:rFonts w:ascii="Times New Roman" w:hAnsi="Times New Roman" w:eastAsia="宋体" w:cs="Times New Roman"/>
          <w:sz w:val="24"/>
          <w:szCs w:val="20"/>
        </w:rPr>
        <w:t>特定资格要求</w:t>
      </w:r>
      <w:r>
        <w:rPr>
          <w:rFonts w:hint="eastAsia" w:ascii="Times New Roman" w:hAnsi="Times New Roman" w:eastAsia="宋体" w:cs="Times New Roman"/>
          <w:sz w:val="24"/>
          <w:szCs w:val="20"/>
          <w:lang w:eastAsia="zh-CN"/>
        </w:rPr>
        <w:t>：无</w:t>
      </w:r>
      <w:r>
        <w:rPr>
          <w:rFonts w:hint="eastAsia" w:ascii="Times New Roman" w:hAnsi="Times New Roman" w:eastAsia="宋体" w:cs="Times New Roman"/>
          <w:color w:val="0000FF"/>
          <w:sz w:val="24"/>
          <w:szCs w:val="20"/>
          <w:lang w:val="en-US" w:eastAsia="zh-CN"/>
        </w:rPr>
        <w:t xml:space="preserve"> </w:t>
      </w:r>
      <w:bookmarkStart w:id="683" w:name="_Toc142311059"/>
      <w:bookmarkStart w:id="684" w:name="_Ref467988705"/>
      <w:bookmarkStart w:id="685" w:name="_Toc305158899"/>
      <w:bookmarkStart w:id="686" w:name="_Toc226965830"/>
      <w:bookmarkStart w:id="687" w:name="_Toc520356218"/>
      <w:bookmarkStart w:id="688" w:name="_Toc150774762"/>
      <w:bookmarkStart w:id="689" w:name="_Toc265228395"/>
      <w:bookmarkStart w:id="690" w:name="_Toc226337253"/>
      <w:bookmarkStart w:id="691" w:name="_Toc480942350"/>
      <w:bookmarkStart w:id="692" w:name="_Toc226965747"/>
      <w:bookmarkStart w:id="693" w:name="_Toc195842922"/>
      <w:bookmarkStart w:id="694" w:name="_Toc150480795"/>
      <w:bookmarkStart w:id="695" w:name="_Toc127151557"/>
      <w:bookmarkStart w:id="696" w:name="_Toc264969247"/>
      <w:bookmarkStart w:id="697" w:name="_Toc305158825"/>
      <w:bookmarkStart w:id="698" w:name="_Toc226309801"/>
    </w:p>
    <w:p w14:paraId="716E84EE">
      <w:pPr>
        <w:tabs>
          <w:tab w:val="left" w:pos="900"/>
          <w:tab w:val="left" w:pos="1134"/>
          <w:tab w:val="left" w:pos="1589"/>
          <w:tab w:val="left" w:pos="5521"/>
        </w:tabs>
        <w:snapToGrid w:val="0"/>
        <w:spacing w:line="360" w:lineRule="auto"/>
        <w:rPr>
          <w:rFonts w:ascii="Times New Roman" w:hAnsi="Times New Roman" w:eastAsia="宋体" w:cs="Times New Roman"/>
          <w:color w:val="000000"/>
          <w:sz w:val="24"/>
          <w:szCs w:val="20"/>
        </w:rPr>
      </w:pPr>
      <w:r>
        <w:rPr>
          <w:rFonts w:hint="eastAsia" w:ascii="Times New Roman" w:hAnsi="Times New Roman" w:eastAsia="宋体" w:cs="Times New Roman"/>
          <w:color w:val="000000"/>
          <w:sz w:val="24"/>
        </w:rPr>
        <w:t>4</w:t>
      </w:r>
      <w:r>
        <w:rPr>
          <w:rFonts w:ascii="Times New Roman" w:hAnsi="Times New Roman" w:eastAsia="宋体" w:cs="Times New Roman"/>
          <w:color w:val="000000"/>
          <w:sz w:val="24"/>
          <w:szCs w:val="20"/>
        </w:rPr>
        <w:t xml:space="preserve">  </w:t>
      </w:r>
      <w:r>
        <w:rPr>
          <w:rFonts w:ascii="Times New Roman" w:hAnsi="Times New Roman" w:eastAsia="宋体" w:cs="Times New Roman"/>
          <w:color w:val="000000"/>
          <w:sz w:val="24"/>
        </w:rPr>
        <w:t>响应</w:t>
      </w:r>
      <w:r>
        <w:rPr>
          <w:rFonts w:hint="eastAsia" w:ascii="Times New Roman" w:hAnsi="Times New Roman" w:eastAsia="宋体" w:cs="Times New Roman"/>
          <w:color w:val="000000"/>
          <w:sz w:val="24"/>
        </w:rPr>
        <w:t>函</w:t>
      </w:r>
      <w:r>
        <w:rPr>
          <w:rFonts w:ascii="Times New Roman" w:hAnsi="Times New Roman" w:eastAsia="宋体" w:cs="Times New Roman"/>
          <w:color w:val="000000"/>
          <w:sz w:val="24"/>
          <w:szCs w:val="20"/>
        </w:rPr>
        <w:t>（实质性格式）</w:t>
      </w:r>
    </w:p>
    <w:p w14:paraId="4438F1A4">
      <w:pPr>
        <w:tabs>
          <w:tab w:val="left" w:pos="5580"/>
        </w:tabs>
        <w:spacing w:line="360" w:lineRule="auto"/>
        <w:rPr>
          <w:rFonts w:ascii="Times New Roman" w:hAnsi="Times New Roman" w:eastAsia="宋体" w:cs="Times New Roman"/>
          <w:color w:val="000000"/>
          <w:sz w:val="24"/>
        </w:rPr>
      </w:pPr>
    </w:p>
    <w:p w14:paraId="0629F6FD">
      <w:pPr>
        <w:spacing w:line="360" w:lineRule="auto"/>
        <w:jc w:val="center"/>
        <w:rPr>
          <w:rFonts w:ascii="Times New Roman" w:hAnsi="Times New Roman" w:eastAsia="宋体" w:cs="Times New Roman"/>
          <w:b/>
          <w:color w:val="000000"/>
          <w:sz w:val="36"/>
          <w:szCs w:val="36"/>
        </w:rPr>
      </w:pPr>
      <w:r>
        <w:rPr>
          <w:rFonts w:hint="eastAsia" w:ascii="Times New Roman" w:hAnsi="Times New Roman" w:eastAsia="宋体" w:cs="Times New Roman"/>
          <w:b/>
          <w:color w:val="000000"/>
          <w:sz w:val="36"/>
          <w:szCs w:val="36"/>
        </w:rPr>
        <w:t>响应函</w:t>
      </w:r>
    </w:p>
    <w:p w14:paraId="79D328AD">
      <w:pPr>
        <w:tabs>
          <w:tab w:val="left" w:pos="5580"/>
        </w:tabs>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致：</w:t>
      </w:r>
      <w:r>
        <w:rPr>
          <w:rFonts w:ascii="Times New Roman" w:hAnsi="Times New Roman" w:eastAsia="宋体" w:cs="Times New Roman"/>
          <w:color w:val="000000"/>
          <w:sz w:val="24"/>
          <w:u w:val="single"/>
        </w:rPr>
        <w:t>（采购人或采购代理机构）</w:t>
      </w:r>
    </w:p>
    <w:p w14:paraId="2E5C1B45">
      <w:pPr>
        <w:tabs>
          <w:tab w:val="left" w:pos="5580"/>
        </w:tabs>
        <w:spacing w:line="360" w:lineRule="auto"/>
        <w:rPr>
          <w:rFonts w:ascii="Times New Roman" w:hAnsi="Times New Roman" w:eastAsia="宋体" w:cs="Times New Roman"/>
          <w:color w:val="000000"/>
          <w:sz w:val="24"/>
          <w:szCs w:val="20"/>
        </w:rPr>
      </w:pPr>
    </w:p>
    <w:p w14:paraId="17B9511C">
      <w:pPr>
        <w:tabs>
          <w:tab w:val="left" w:pos="5580"/>
        </w:tabs>
        <w:spacing w:line="360" w:lineRule="auto"/>
        <w:ind w:firstLine="408"/>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我方参加你方就___________（项目名称，项目编号/包号）组织的</w:t>
      </w:r>
      <w:r>
        <w:rPr>
          <w:rFonts w:hint="eastAsia" w:ascii="Times New Roman" w:hAnsi="Times New Roman" w:eastAsia="宋体" w:cs="Times New Roman"/>
          <w:color w:val="000000"/>
          <w:sz w:val="24"/>
          <w:szCs w:val="20"/>
        </w:rPr>
        <w:t>政府采购</w:t>
      </w:r>
      <w:r>
        <w:rPr>
          <w:rFonts w:ascii="Times New Roman" w:hAnsi="Times New Roman" w:eastAsia="宋体" w:cs="Times New Roman"/>
          <w:color w:val="000000"/>
          <w:sz w:val="24"/>
          <w:szCs w:val="20"/>
        </w:rPr>
        <w:t>活动，并对此项目进行响应。</w:t>
      </w:r>
    </w:p>
    <w:p w14:paraId="7E0EDEB7">
      <w:pPr>
        <w:tabs>
          <w:tab w:val="left" w:pos="5580"/>
        </w:tabs>
        <w:spacing w:line="360" w:lineRule="auto"/>
        <w:ind w:firstLine="408"/>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1. 我方</w:t>
      </w:r>
      <w:r>
        <w:rPr>
          <w:rFonts w:ascii="Times New Roman" w:hAnsi="Times New Roman" w:eastAsia="宋体" w:cs="Times New Roman"/>
          <w:color w:val="000000"/>
          <w:sz w:val="24"/>
        </w:rPr>
        <w:t>已详细审查全部谈判文件</w:t>
      </w:r>
      <w:r>
        <w:rPr>
          <w:rFonts w:ascii="Times New Roman" w:hAnsi="Times New Roman" w:eastAsia="宋体" w:cs="Times New Roman"/>
          <w:color w:val="000000"/>
          <w:sz w:val="24"/>
          <w:szCs w:val="20"/>
        </w:rPr>
        <w:t>，自愿参与响应并承诺如下：</w:t>
      </w:r>
    </w:p>
    <w:p w14:paraId="1BCF3E73">
      <w:pPr>
        <w:tabs>
          <w:tab w:val="left" w:pos="720"/>
          <w:tab w:val="left" w:pos="900"/>
        </w:tabs>
        <w:spacing w:line="360" w:lineRule="auto"/>
        <w:ind w:left="360" w:firstLine="72" w:firstLineChars="3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（1）本响应有效期为自提交响应文件的截止之日起</w:t>
      </w:r>
      <w:r>
        <w:rPr>
          <w:rFonts w:hint="eastAsia" w:ascii="Times New Roman" w:hAnsi="Times New Roman" w:eastAsia="宋体" w:cs="Times New Roman"/>
          <w:sz w:val="24"/>
        </w:rPr>
        <w:t>60</w:t>
      </w:r>
      <w:r>
        <w:rPr>
          <w:rFonts w:ascii="Times New Roman" w:hAnsi="Times New Roman" w:eastAsia="宋体" w:cs="Times New Roman"/>
          <w:color w:val="000000"/>
          <w:sz w:val="24"/>
          <w:szCs w:val="20"/>
        </w:rPr>
        <w:t>个日历日。</w:t>
      </w:r>
    </w:p>
    <w:p w14:paraId="124DEE37">
      <w:pPr>
        <w:tabs>
          <w:tab w:val="left" w:pos="720"/>
          <w:tab w:val="left" w:pos="900"/>
        </w:tabs>
        <w:spacing w:line="360" w:lineRule="auto"/>
        <w:ind w:left="360" w:firstLine="72" w:firstLineChars="3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（2）除合同条款及采购需求偏离表列出的偏离外，我方响应谈判文件的全部要求。</w:t>
      </w:r>
    </w:p>
    <w:p w14:paraId="51D56CBA">
      <w:pPr>
        <w:tabs>
          <w:tab w:val="left" w:pos="5580"/>
        </w:tabs>
        <w:spacing w:line="360" w:lineRule="auto"/>
        <w:ind w:firstLine="420" w:firstLineChars="175"/>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（3）我方已提供的全部文件资料是真实、准确的，并对此承担一切法律后果。</w:t>
      </w:r>
    </w:p>
    <w:p w14:paraId="37C3865E">
      <w:pPr>
        <w:tabs>
          <w:tab w:val="left" w:pos="5580"/>
        </w:tabs>
        <w:spacing w:line="360" w:lineRule="auto"/>
        <w:ind w:firstLine="420" w:firstLineChars="175"/>
        <w:rPr>
          <w:rFonts w:ascii="Times New Roman" w:hAnsi="Times New Roman" w:eastAsia="宋体" w:cs="Times New Roman"/>
          <w:color w:val="000000"/>
          <w:sz w:val="24"/>
        </w:rPr>
      </w:pPr>
      <w:r>
        <w:rPr>
          <w:rFonts w:ascii="Times New Roman" w:hAnsi="Times New Roman" w:eastAsia="宋体" w:cs="Times New Roman"/>
          <w:color w:val="000000"/>
          <w:sz w:val="24"/>
          <w:szCs w:val="20"/>
        </w:rPr>
        <w:t>（4）如我方中标，我方将在法律规定的期限内与你方签订合同，按照谈判文件要求提交履约保证金，并在合同约定的期限内完成合同规定的全部义务。</w:t>
      </w:r>
    </w:p>
    <w:p w14:paraId="2ACF2420">
      <w:pPr>
        <w:spacing w:line="360" w:lineRule="auto"/>
        <w:ind w:left="420"/>
        <w:rPr>
          <w:rFonts w:ascii="Times New Roman" w:hAnsi="Times New Roman" w:eastAsia="宋体" w:cs="Times New Roman"/>
          <w:color w:val="000000"/>
          <w:sz w:val="24"/>
        </w:rPr>
      </w:pPr>
      <w:r>
        <w:rPr>
          <w:rFonts w:ascii="Times New Roman" w:hAnsi="Times New Roman" w:eastAsia="宋体" w:cs="Times New Roman"/>
          <w:color w:val="000000"/>
          <w:sz w:val="24"/>
        </w:rPr>
        <w:t>2. 其他补充条款（如有）：</w:t>
      </w:r>
      <w:r>
        <w:rPr>
          <w:rFonts w:ascii="Times New Roman" w:hAnsi="Times New Roman" w:eastAsia="宋体" w:cs="Times New Roman"/>
          <w:color w:val="000000"/>
          <w:sz w:val="24"/>
          <w:szCs w:val="20"/>
        </w:rPr>
        <w:t>___________</w:t>
      </w:r>
      <w:r>
        <w:rPr>
          <w:rFonts w:ascii="Times New Roman" w:hAnsi="Times New Roman" w:eastAsia="宋体" w:cs="Times New Roman"/>
          <w:color w:val="000000"/>
          <w:sz w:val="24"/>
        </w:rPr>
        <w:t>。</w:t>
      </w:r>
    </w:p>
    <w:p w14:paraId="52EC6DE5">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与本响应有关的一切正式往来信函请寄：</w:t>
      </w:r>
    </w:p>
    <w:p w14:paraId="7E6413E0">
      <w:pPr>
        <w:tabs>
          <w:tab w:val="left" w:pos="5580"/>
        </w:tabs>
        <w:spacing w:line="360" w:lineRule="auto"/>
        <w:ind w:left="420"/>
        <w:rPr>
          <w:rFonts w:ascii="Times New Roman" w:hAnsi="Times New Roman" w:eastAsia="宋体" w:cs="Times New Roman"/>
          <w:color w:val="000000"/>
          <w:sz w:val="24"/>
          <w:szCs w:val="20"/>
        </w:rPr>
      </w:pPr>
    </w:p>
    <w:p w14:paraId="1EFC45BD">
      <w:pPr>
        <w:tabs>
          <w:tab w:val="left" w:pos="5580"/>
        </w:tabs>
        <w:spacing w:line="360" w:lineRule="auto"/>
        <w:ind w:left="42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地址_________________________     传真____________________________</w:t>
      </w:r>
    </w:p>
    <w:p w14:paraId="425CB19B">
      <w:pPr>
        <w:tabs>
          <w:tab w:val="left" w:pos="5580"/>
        </w:tabs>
        <w:spacing w:line="360" w:lineRule="auto"/>
        <w:ind w:left="42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电话_________________________     电子函件________________________</w:t>
      </w:r>
    </w:p>
    <w:p w14:paraId="13569D08">
      <w:pPr>
        <w:tabs>
          <w:tab w:val="left" w:pos="5580"/>
        </w:tabs>
        <w:spacing w:line="360" w:lineRule="auto"/>
        <w:ind w:left="420"/>
        <w:rPr>
          <w:rFonts w:ascii="Times New Roman" w:hAnsi="Times New Roman" w:eastAsia="宋体" w:cs="Times New Roman"/>
          <w:color w:val="000000"/>
          <w:sz w:val="24"/>
          <w:szCs w:val="20"/>
        </w:rPr>
      </w:pPr>
    </w:p>
    <w:p w14:paraId="7485F6B7">
      <w:pPr>
        <w:tabs>
          <w:tab w:val="left" w:pos="5580"/>
        </w:tabs>
        <w:spacing w:line="360" w:lineRule="auto"/>
        <w:ind w:left="42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供应商名称（加盖公章） ___________</w:t>
      </w:r>
    </w:p>
    <w:p w14:paraId="4AA8A32E">
      <w:pPr>
        <w:tabs>
          <w:tab w:val="left" w:pos="5580"/>
        </w:tabs>
        <w:spacing w:line="360" w:lineRule="auto"/>
        <w:ind w:left="420"/>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t xml:space="preserve">日期：_____年______月______日    </w:t>
      </w:r>
    </w:p>
    <w:p w14:paraId="1393D45F">
      <w:pPr>
        <w:tabs>
          <w:tab w:val="left" w:pos="5580"/>
        </w:tabs>
        <w:spacing w:line="360" w:lineRule="auto"/>
        <w:ind w:left="420"/>
        <w:rPr>
          <w:rFonts w:ascii="Times New Roman" w:hAnsi="Times New Roman" w:eastAsia="宋体" w:cs="Times New Roman"/>
          <w:color w:val="000000"/>
          <w:sz w:val="24"/>
          <w:szCs w:val="20"/>
          <w:u w:val="single"/>
        </w:rPr>
      </w:pPr>
    </w:p>
    <w:p w14:paraId="24C4EE5E">
      <w:pPr>
        <w:widowControl/>
        <w:jc w:val="left"/>
        <w:rPr>
          <w:rFonts w:hint="eastAsia" w:ascii="Times New Roman" w:hAnsi="Times New Roman" w:eastAsia="宋体" w:cs="Times New Roman"/>
          <w:color w:val="000000"/>
          <w:sz w:val="24"/>
        </w:rPr>
      </w:pPr>
      <w:bookmarkStart w:id="699" w:name="_Hlt520355938"/>
      <w:bookmarkEnd w:id="699"/>
      <w:bookmarkStart w:id="700" w:name="_Hlt520356243"/>
      <w:bookmarkEnd w:id="700"/>
      <w:r>
        <w:rPr>
          <w:rFonts w:ascii="Times New Roman" w:hAnsi="Times New Roman" w:eastAsia="宋体" w:cs="Times New Roman"/>
          <w:color w:val="000000"/>
          <w:sz w:val="24"/>
        </w:rPr>
        <w:br w:type="page"/>
      </w:r>
    </w:p>
    <w:p w14:paraId="0C1CCED7">
      <w:pPr>
        <w:widowControl/>
        <w:jc w:val="left"/>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法定代表人资格证明书</w:t>
      </w:r>
      <w:r>
        <w:rPr>
          <w:rFonts w:ascii="Times New Roman" w:hAnsi="Times New Roman" w:eastAsia="宋体" w:cs="Times New Roman"/>
          <w:color w:val="000000"/>
          <w:sz w:val="24"/>
          <w:szCs w:val="20"/>
        </w:rPr>
        <w:t>（实质性格式）</w:t>
      </w:r>
    </w:p>
    <w:p w14:paraId="6F3DC50B">
      <w:pPr>
        <w:spacing w:line="360" w:lineRule="auto"/>
        <w:jc w:val="center"/>
        <w:rPr>
          <w:rFonts w:hint="eastAsia" w:ascii="宋体" w:hAnsi="宋体" w:eastAsia="宋体" w:cs="Times New Roman"/>
          <w:b/>
          <w:sz w:val="32"/>
          <w:szCs w:val="32"/>
        </w:rPr>
      </w:pPr>
    </w:p>
    <w:p w14:paraId="25BA8ADB">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法定代表人资格证明书</w:t>
      </w:r>
    </w:p>
    <w:p w14:paraId="0D36C473">
      <w:pPr>
        <w:spacing w:line="560" w:lineRule="exact"/>
        <w:rPr>
          <w:rFonts w:ascii="宋体" w:hAnsi="宋体" w:eastAsia="宋体" w:cs="Times New Roman"/>
          <w:sz w:val="24"/>
        </w:rPr>
      </w:pPr>
      <w:r>
        <w:rPr>
          <w:rFonts w:hint="eastAsia" w:ascii="宋体" w:hAnsi="宋体" w:eastAsia="宋体" w:cs="Times New Roman"/>
          <w:sz w:val="24"/>
        </w:rPr>
        <w:t>单位名称:</w:t>
      </w:r>
    </w:p>
    <w:p w14:paraId="65EE1ABB">
      <w:pPr>
        <w:spacing w:line="560" w:lineRule="exact"/>
        <w:rPr>
          <w:rFonts w:ascii="宋体" w:hAnsi="宋体" w:eastAsia="宋体" w:cs="Times New Roman"/>
          <w:sz w:val="24"/>
        </w:rPr>
      </w:pPr>
      <w:r>
        <w:rPr>
          <w:rFonts w:hint="eastAsia" w:ascii="宋体" w:hAnsi="宋体" w:eastAsia="宋体" w:cs="Times New Roman"/>
          <w:sz w:val="24"/>
        </w:rPr>
        <w:t>地址:</w:t>
      </w:r>
    </w:p>
    <w:p w14:paraId="527BC9C0">
      <w:pPr>
        <w:spacing w:line="560" w:lineRule="exact"/>
        <w:rPr>
          <w:rFonts w:ascii="宋体" w:hAnsi="宋体" w:eastAsia="宋体" w:cs="Times New Roman"/>
          <w:sz w:val="24"/>
        </w:rPr>
      </w:pPr>
      <w:r>
        <w:rPr>
          <w:rFonts w:hint="eastAsia" w:ascii="宋体" w:hAnsi="宋体" w:eastAsia="宋体" w:cs="Times New Roman"/>
          <w:sz w:val="24"/>
        </w:rPr>
        <w:t>姓名:     性别:       年龄:      职务:</w:t>
      </w:r>
    </w:p>
    <w:p w14:paraId="60B91E17">
      <w:pPr>
        <w:spacing w:line="560" w:lineRule="exact"/>
        <w:rPr>
          <w:rFonts w:ascii="宋体" w:hAnsi="宋体" w:eastAsia="宋体" w:cs="Times New Roman"/>
          <w:sz w:val="24"/>
        </w:rPr>
      </w:pPr>
      <w:r>
        <w:rPr>
          <w:rFonts w:hint="eastAsia" w:ascii="宋体" w:hAnsi="宋体" w:eastAsia="宋体" w:cs="Times New Roman"/>
          <w:sz w:val="24"/>
        </w:rPr>
        <w:t>系</w:t>
      </w:r>
      <w:r>
        <w:rPr>
          <w:rFonts w:hint="eastAsia" w:ascii="宋体" w:hAnsi="宋体" w:eastAsia="宋体" w:cs="Times New Roman"/>
          <w:sz w:val="24"/>
          <w:u w:val="single"/>
        </w:rPr>
        <w:t>（供应商名称）</w:t>
      </w:r>
      <w:r>
        <w:rPr>
          <w:rFonts w:hint="eastAsia" w:ascii="宋体" w:hAnsi="宋体" w:eastAsia="宋体" w:cs="Times New Roman"/>
          <w:sz w:val="24"/>
        </w:rPr>
        <w:t>的法定代表人。为参与</w:t>
      </w:r>
      <w:r>
        <w:rPr>
          <w:rFonts w:hint="eastAsia" w:ascii="宋体" w:hAnsi="宋体" w:eastAsia="宋体" w:cs="Times New Roman"/>
          <w:sz w:val="24"/>
          <w:u w:val="single"/>
        </w:rPr>
        <w:t>（项目名称）</w:t>
      </w:r>
      <w:r>
        <w:rPr>
          <w:rFonts w:hint="eastAsia" w:ascii="宋体" w:hAnsi="宋体" w:eastAsia="宋体" w:cs="Times New Roman"/>
          <w:sz w:val="24"/>
        </w:rPr>
        <w:t>的政府采购活动，</w:t>
      </w:r>
      <w:r>
        <w:rPr>
          <w:rFonts w:ascii="宋体" w:hAnsi="宋体" w:eastAsia="宋体" w:cs="Times New Roman"/>
          <w:color w:val="000000"/>
          <w:sz w:val="24"/>
          <w:szCs w:val="20"/>
        </w:rPr>
        <w:t>签署、澄清确认、递交、撤回、修改</w:t>
      </w:r>
      <w:r>
        <w:rPr>
          <w:rFonts w:hint="eastAsia" w:ascii="宋体" w:hAnsi="宋体" w:eastAsia="宋体" w:cs="Times New Roman"/>
          <w:sz w:val="24"/>
        </w:rPr>
        <w:t>上述项目的响应文件、进行合同谈判、签署合同和处理与之有关的一切事务。</w:t>
      </w:r>
    </w:p>
    <w:p w14:paraId="78D5C8A7">
      <w:pPr>
        <w:spacing w:line="560" w:lineRule="exact"/>
        <w:rPr>
          <w:rFonts w:ascii="宋体" w:hAnsi="宋体" w:eastAsia="宋体" w:cs="Times New Roman"/>
          <w:sz w:val="24"/>
        </w:rPr>
      </w:pPr>
      <w:r>
        <w:rPr>
          <w:rFonts w:hint="eastAsia" w:ascii="宋体" w:hAnsi="宋体" w:eastAsia="宋体" w:cs="Times New Roman"/>
          <w:sz w:val="24"/>
        </w:rPr>
        <w:t>特此证明。</w:t>
      </w:r>
    </w:p>
    <w:p w14:paraId="11244019">
      <w:pPr>
        <w:spacing w:line="560" w:lineRule="exact"/>
        <w:rPr>
          <w:rFonts w:ascii="宋体" w:hAnsi="宋体" w:eastAsia="宋体" w:cs="Times New Roman"/>
          <w:sz w:val="24"/>
        </w:rPr>
      </w:pPr>
    </w:p>
    <w:p w14:paraId="2F473861">
      <w:pPr>
        <w:pStyle w:val="7"/>
        <w:kinsoku w:val="0"/>
        <w:overflowPunct w:val="0"/>
        <w:spacing w:line="583" w:lineRule="auto"/>
        <w:ind w:right="-46"/>
        <w:rPr>
          <w:rFonts w:eastAsia="宋体" w:cs="Times New Roman"/>
          <w:spacing w:val="-3"/>
        </w:rPr>
      </w:pPr>
      <w:r>
        <w:rPr>
          <w:rFonts w:eastAsia="宋体" w:cs="Times New Roman"/>
        </w:rPr>
        <w:t>附：</w:t>
      </w:r>
      <w:r>
        <w:rPr>
          <w:rFonts w:eastAsia="宋体" w:cs="Times New Roman"/>
          <w:spacing w:val="-3"/>
        </w:rPr>
        <w:t>法</w:t>
      </w:r>
      <w:r>
        <w:rPr>
          <w:rFonts w:eastAsia="宋体" w:cs="Times New Roman"/>
        </w:rPr>
        <w:t>定</w:t>
      </w:r>
      <w:r>
        <w:rPr>
          <w:rFonts w:eastAsia="宋体" w:cs="Times New Roman"/>
          <w:spacing w:val="-3"/>
        </w:rPr>
        <w:t>代</w:t>
      </w:r>
      <w:r>
        <w:rPr>
          <w:rFonts w:eastAsia="宋体" w:cs="Times New Roman"/>
        </w:rPr>
        <w:t>表</w:t>
      </w:r>
      <w:r>
        <w:rPr>
          <w:rFonts w:eastAsia="宋体" w:cs="Times New Roman"/>
          <w:spacing w:val="-3"/>
        </w:rPr>
        <w:t>人</w:t>
      </w:r>
      <w:r>
        <w:rPr>
          <w:rFonts w:eastAsia="宋体" w:cs="Times New Roman"/>
        </w:rPr>
        <w:t>（</w:t>
      </w:r>
      <w:r>
        <w:rPr>
          <w:rFonts w:eastAsia="宋体" w:cs="Times New Roman"/>
          <w:spacing w:val="-3"/>
        </w:rPr>
        <w:t>单</w:t>
      </w:r>
      <w:r>
        <w:rPr>
          <w:rFonts w:eastAsia="宋体" w:cs="Times New Roman"/>
        </w:rPr>
        <w:t>位</w:t>
      </w:r>
      <w:r>
        <w:rPr>
          <w:rFonts w:eastAsia="宋体" w:cs="Times New Roman"/>
          <w:spacing w:val="-3"/>
        </w:rPr>
        <w:t>负</w:t>
      </w:r>
      <w:r>
        <w:rPr>
          <w:rFonts w:eastAsia="宋体" w:cs="Times New Roman"/>
        </w:rPr>
        <w:t>责人</w:t>
      </w:r>
      <w:r>
        <w:rPr>
          <w:rFonts w:eastAsia="宋体" w:cs="Times New Roman"/>
          <w:spacing w:val="-3"/>
        </w:rPr>
        <w:t>）有效期内的身</w:t>
      </w:r>
      <w:r>
        <w:rPr>
          <w:rFonts w:hint="eastAsia" w:eastAsia="宋体" w:cs="Times New Roman"/>
          <w:spacing w:val="-3"/>
        </w:rPr>
        <w:t>份</w:t>
      </w:r>
      <w:r>
        <w:rPr>
          <w:rFonts w:eastAsia="宋体" w:cs="Times New Roman"/>
          <w:spacing w:val="-3"/>
        </w:rPr>
        <w:t>证正反面</w:t>
      </w:r>
      <w:r>
        <w:rPr>
          <w:rFonts w:hint="eastAsia" w:eastAsia="宋体" w:cs="Times New Roman"/>
          <w:spacing w:val="-3"/>
        </w:rPr>
        <w:t>电子</w:t>
      </w:r>
      <w:r>
        <w:rPr>
          <w:rFonts w:eastAsia="宋体" w:cs="Times New Roman"/>
          <w:spacing w:val="-3"/>
        </w:rPr>
        <w:t>件</w:t>
      </w:r>
      <w:r>
        <w:rPr>
          <w:rFonts w:hint="eastAsia" w:eastAsia="宋体" w:cs="Times New Roman"/>
          <w:spacing w:val="-3"/>
        </w:rPr>
        <w:t>。</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DBC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4977405">
            <w:pPr>
              <w:tabs>
                <w:tab w:val="left" w:pos="5580"/>
              </w:tabs>
              <w:spacing w:line="360" w:lineRule="auto"/>
              <w:jc w:val="left"/>
              <w:rPr>
                <w:rFonts w:ascii="宋体" w:hAnsi="宋体" w:eastAsia="宋体" w:cs="Times New Roman"/>
                <w:color w:val="000000"/>
                <w:sz w:val="24"/>
                <w:szCs w:val="20"/>
              </w:rPr>
            </w:pPr>
          </w:p>
          <w:p w14:paraId="432D661E">
            <w:pPr>
              <w:tabs>
                <w:tab w:val="left" w:pos="5580"/>
              </w:tabs>
              <w:spacing w:line="360" w:lineRule="auto"/>
              <w:jc w:val="left"/>
              <w:rPr>
                <w:rFonts w:ascii="宋体" w:hAnsi="宋体" w:eastAsia="宋体" w:cs="Times New Roman"/>
                <w:color w:val="000000"/>
                <w:sz w:val="24"/>
                <w:szCs w:val="20"/>
              </w:rPr>
            </w:pPr>
          </w:p>
          <w:p w14:paraId="0D0F96F8">
            <w:pPr>
              <w:tabs>
                <w:tab w:val="left" w:pos="5580"/>
              </w:tabs>
              <w:spacing w:line="360" w:lineRule="auto"/>
              <w:jc w:val="left"/>
              <w:rPr>
                <w:rFonts w:ascii="宋体" w:hAnsi="宋体" w:eastAsia="宋体" w:cs="Times New Roman"/>
                <w:color w:val="000000"/>
                <w:sz w:val="24"/>
                <w:szCs w:val="20"/>
              </w:rPr>
            </w:pPr>
          </w:p>
        </w:tc>
        <w:tc>
          <w:tcPr>
            <w:tcW w:w="4536" w:type="dxa"/>
            <w:noWrap w:val="0"/>
            <w:vAlign w:val="top"/>
          </w:tcPr>
          <w:p w14:paraId="2B34DA91">
            <w:pPr>
              <w:tabs>
                <w:tab w:val="left" w:pos="5580"/>
              </w:tabs>
              <w:spacing w:line="360" w:lineRule="auto"/>
              <w:jc w:val="left"/>
              <w:rPr>
                <w:rFonts w:ascii="宋体" w:hAnsi="宋体" w:eastAsia="宋体" w:cs="Times New Roman"/>
                <w:color w:val="000000"/>
                <w:sz w:val="24"/>
                <w:szCs w:val="20"/>
              </w:rPr>
            </w:pPr>
          </w:p>
          <w:p w14:paraId="4F7533FB">
            <w:pPr>
              <w:tabs>
                <w:tab w:val="left" w:pos="5580"/>
              </w:tabs>
              <w:spacing w:line="360" w:lineRule="auto"/>
              <w:jc w:val="left"/>
              <w:rPr>
                <w:rFonts w:ascii="宋体" w:hAnsi="宋体" w:eastAsia="宋体" w:cs="Times New Roman"/>
                <w:color w:val="000000"/>
                <w:sz w:val="24"/>
                <w:szCs w:val="20"/>
              </w:rPr>
            </w:pPr>
          </w:p>
          <w:p w14:paraId="3F2E7CFD">
            <w:pPr>
              <w:tabs>
                <w:tab w:val="left" w:pos="5580"/>
              </w:tabs>
              <w:spacing w:line="360" w:lineRule="auto"/>
              <w:jc w:val="left"/>
              <w:rPr>
                <w:rFonts w:ascii="宋体" w:hAnsi="宋体" w:eastAsia="宋体" w:cs="Times New Roman"/>
                <w:color w:val="000000"/>
                <w:sz w:val="24"/>
                <w:szCs w:val="20"/>
              </w:rPr>
            </w:pPr>
          </w:p>
        </w:tc>
      </w:tr>
    </w:tbl>
    <w:p w14:paraId="25C34170">
      <w:pPr>
        <w:spacing w:line="560" w:lineRule="exact"/>
        <w:rPr>
          <w:rFonts w:ascii="宋体" w:hAnsi="宋体" w:eastAsia="宋体" w:cs="Times New Roman"/>
          <w:sz w:val="24"/>
        </w:rPr>
      </w:pPr>
      <w:r>
        <w:rPr>
          <w:rFonts w:hint="eastAsia" w:ascii="宋体" w:hAnsi="宋体" w:eastAsia="宋体" w:cs="Times New Roman"/>
          <w:sz w:val="24"/>
        </w:rPr>
        <w:t>                     供应商：（加盖公章）</w:t>
      </w:r>
    </w:p>
    <w:p w14:paraId="5BB98F36">
      <w:pPr>
        <w:spacing w:line="560" w:lineRule="exact"/>
        <w:rPr>
          <w:rFonts w:ascii="宋体" w:hAnsi="宋体" w:eastAsia="宋体" w:cs="Times New Roman"/>
          <w:sz w:val="24"/>
        </w:rPr>
      </w:pPr>
      <w:r>
        <w:rPr>
          <w:rFonts w:hint="eastAsia" w:ascii="宋体" w:hAnsi="宋体" w:eastAsia="宋体" w:cs="Times New Roman"/>
          <w:sz w:val="24"/>
        </w:rPr>
        <w:t>                       法定代表人</w:t>
      </w:r>
      <w:r>
        <w:rPr>
          <w:rFonts w:ascii="宋体" w:hAnsi="宋体" w:eastAsia="宋体" w:cs="Times New Roman"/>
          <w:color w:val="000000"/>
          <w:sz w:val="24"/>
          <w:szCs w:val="20"/>
        </w:rPr>
        <w:t>签字</w:t>
      </w:r>
      <w:r>
        <w:rPr>
          <w:rFonts w:hint="eastAsia" w:ascii="宋体" w:hAnsi="宋体" w:eastAsia="宋体" w:cs="Times New Roman"/>
          <w:color w:val="000000"/>
          <w:sz w:val="24"/>
          <w:szCs w:val="20"/>
        </w:rPr>
        <w:t>、签章</w:t>
      </w:r>
      <w:r>
        <w:rPr>
          <w:rFonts w:ascii="宋体" w:hAnsi="宋体" w:eastAsia="宋体" w:cs="Times New Roman"/>
          <w:color w:val="000000"/>
          <w:sz w:val="24"/>
          <w:szCs w:val="20"/>
        </w:rPr>
        <w:t>或</w:t>
      </w:r>
      <w:r>
        <w:rPr>
          <w:rFonts w:hint="eastAsia" w:ascii="宋体" w:hAnsi="宋体" w:eastAsia="宋体" w:cs="Times New Roman"/>
          <w:color w:val="000000"/>
          <w:sz w:val="24"/>
          <w:szCs w:val="20"/>
        </w:rPr>
        <w:t>印鉴</w:t>
      </w:r>
      <w:r>
        <w:rPr>
          <w:rFonts w:hint="eastAsia" w:ascii="宋体" w:hAnsi="宋体" w:eastAsia="宋体" w:cs="Times New Roman"/>
          <w:sz w:val="24"/>
        </w:rPr>
        <w:t>：</w:t>
      </w:r>
    </w:p>
    <w:p w14:paraId="417BE414">
      <w:pPr>
        <w:spacing w:line="560" w:lineRule="exact"/>
        <w:ind w:firstLine="4320" w:firstLineChars="1800"/>
        <w:rPr>
          <w:rFonts w:ascii="宋体" w:hAnsi="宋体" w:eastAsia="宋体" w:cs="Times New Roman"/>
          <w:sz w:val="24"/>
        </w:rPr>
      </w:pPr>
      <w:r>
        <w:rPr>
          <w:rFonts w:hint="eastAsia" w:ascii="宋体" w:hAnsi="宋体" w:eastAsia="宋体" w:cs="Times New Roman"/>
          <w:sz w:val="24"/>
        </w:rPr>
        <w:t>日期：    年    月    日</w:t>
      </w:r>
    </w:p>
    <w:p w14:paraId="565E4DBF">
      <w:pPr>
        <w:widowControl/>
        <w:jc w:val="left"/>
        <w:rPr>
          <w:rFonts w:hint="eastAsia" w:ascii="Times New Roman" w:hAnsi="Times New Roman" w:eastAsia="宋体" w:cs="Times New Roman"/>
          <w:color w:val="000000"/>
          <w:sz w:val="24"/>
        </w:rPr>
      </w:pPr>
    </w:p>
    <w:p w14:paraId="736E47E0">
      <w:pPr>
        <w:widowControl/>
        <w:jc w:val="left"/>
        <w:rPr>
          <w:rFonts w:hint="eastAsia" w:ascii="Times New Roman" w:hAnsi="Times New Roman" w:eastAsia="宋体" w:cs="Times New Roman"/>
          <w:color w:val="000000"/>
          <w:sz w:val="24"/>
        </w:rPr>
      </w:pPr>
    </w:p>
    <w:p w14:paraId="0CDD74BE">
      <w:pPr>
        <w:widowControl/>
        <w:jc w:val="left"/>
        <w:rPr>
          <w:rFonts w:hint="eastAsia" w:ascii="Times New Roman" w:hAnsi="Times New Roman" w:eastAsia="宋体" w:cs="Times New Roman"/>
          <w:color w:val="000000"/>
          <w:sz w:val="24"/>
        </w:rPr>
      </w:pPr>
    </w:p>
    <w:p w14:paraId="31454EA9">
      <w:pPr>
        <w:tabs>
          <w:tab w:val="left" w:pos="5580"/>
        </w:tabs>
        <w:spacing w:line="360" w:lineRule="auto"/>
        <w:jc w:val="left"/>
        <w:rPr>
          <w:rFonts w:ascii="宋体" w:hAnsi="宋体" w:eastAsia="宋体" w:cs="Times New Roman"/>
          <w:color w:val="000000"/>
          <w:sz w:val="24"/>
          <w:szCs w:val="20"/>
        </w:rPr>
      </w:pPr>
      <w:r>
        <w:rPr>
          <w:rFonts w:hint="eastAsia" w:ascii="宋体" w:hAnsi="宋体" w:eastAsia="宋体" w:cs="Times New Roman"/>
          <w:color w:val="000000"/>
          <w:sz w:val="24"/>
          <w:szCs w:val="20"/>
        </w:rPr>
        <w:t>说明</w:t>
      </w:r>
      <w:r>
        <w:rPr>
          <w:rFonts w:ascii="宋体" w:hAnsi="宋体" w:eastAsia="宋体" w:cs="Times New Roman"/>
          <w:color w:val="000000"/>
          <w:sz w:val="24"/>
          <w:szCs w:val="20"/>
        </w:rPr>
        <w:t>：</w:t>
      </w:r>
    </w:p>
    <w:p w14:paraId="0A9A0C24">
      <w:pPr>
        <w:tabs>
          <w:tab w:val="left" w:pos="5580"/>
        </w:tabs>
        <w:spacing w:line="360" w:lineRule="auto"/>
        <w:jc w:val="left"/>
        <w:rPr>
          <w:rFonts w:ascii="宋体" w:hAnsi="宋体" w:eastAsia="宋体" w:cs="Times New Roman"/>
          <w:color w:val="000000"/>
          <w:sz w:val="24"/>
          <w:szCs w:val="20"/>
        </w:rPr>
      </w:pPr>
      <w:r>
        <w:rPr>
          <w:rFonts w:ascii="宋体" w:hAnsi="宋体" w:eastAsia="宋体" w:cs="Times New Roman"/>
          <w:color w:val="000000"/>
          <w:sz w:val="24"/>
          <w:szCs w:val="20"/>
        </w:rPr>
        <w:t>1.若供应商为事业单位或其他组织或分支机构（仅当</w:t>
      </w:r>
      <w:r>
        <w:rPr>
          <w:rFonts w:hint="eastAsia" w:ascii="宋体" w:hAnsi="宋体" w:eastAsia="宋体" w:cs="Times New Roman"/>
          <w:color w:val="000000"/>
          <w:sz w:val="24"/>
          <w:szCs w:val="20"/>
        </w:rPr>
        <w:t>谈判文件</w:t>
      </w:r>
      <w:r>
        <w:rPr>
          <w:rFonts w:ascii="宋体" w:hAnsi="宋体" w:eastAsia="宋体" w:cs="Times New Roman"/>
          <w:color w:val="000000"/>
          <w:sz w:val="24"/>
          <w:szCs w:val="20"/>
        </w:rPr>
        <w:t>注明允许分支机构</w:t>
      </w:r>
      <w:r>
        <w:rPr>
          <w:rFonts w:hint="eastAsia" w:ascii="宋体" w:hAnsi="宋体" w:eastAsia="宋体" w:cs="Times New Roman"/>
          <w:color w:val="000000"/>
          <w:sz w:val="24"/>
          <w:szCs w:val="20"/>
        </w:rPr>
        <w:t>响应</w:t>
      </w:r>
      <w:r>
        <w:rPr>
          <w:rFonts w:ascii="宋体" w:hAnsi="宋体" w:eastAsia="宋体" w:cs="Times New Roman"/>
          <w:color w:val="000000"/>
          <w:sz w:val="24"/>
          <w:szCs w:val="20"/>
        </w:rPr>
        <w:t>的），则法定代表人（单位负责人）</w:t>
      </w:r>
      <w:r>
        <w:rPr>
          <w:rFonts w:hint="eastAsia" w:ascii="宋体" w:hAnsi="宋体" w:eastAsia="宋体" w:cs="Times New Roman"/>
          <w:color w:val="000000"/>
          <w:sz w:val="24"/>
          <w:szCs w:val="20"/>
        </w:rPr>
        <w:t>处</w:t>
      </w:r>
      <w:r>
        <w:rPr>
          <w:rFonts w:ascii="宋体" w:hAnsi="宋体" w:eastAsia="宋体" w:cs="Times New Roman"/>
          <w:color w:val="000000"/>
          <w:sz w:val="24"/>
          <w:szCs w:val="20"/>
        </w:rPr>
        <w:t>的签署人可为单位负责人</w:t>
      </w:r>
      <w:r>
        <w:rPr>
          <w:rFonts w:hint="eastAsia" w:ascii="宋体" w:hAnsi="宋体" w:eastAsia="宋体" w:cs="Times New Roman"/>
          <w:color w:val="000000"/>
          <w:sz w:val="24"/>
          <w:szCs w:val="20"/>
        </w:rPr>
        <w:t>。</w:t>
      </w:r>
    </w:p>
    <w:p w14:paraId="09EDAA9C">
      <w:pPr>
        <w:tabs>
          <w:tab w:val="left" w:pos="5580"/>
        </w:tabs>
        <w:spacing w:line="360" w:lineRule="auto"/>
        <w:jc w:val="left"/>
        <w:rPr>
          <w:rFonts w:ascii="宋体" w:hAnsi="宋体" w:eastAsia="宋体" w:cs="Times New Roman"/>
          <w:i/>
          <w:color w:val="000000"/>
          <w:sz w:val="24"/>
          <w:szCs w:val="20"/>
          <w:u w:val="single"/>
        </w:rPr>
      </w:pPr>
      <w:r>
        <w:rPr>
          <w:rFonts w:ascii="宋体" w:hAnsi="宋体" w:eastAsia="宋体" w:cs="Times New Roman"/>
          <w:color w:val="000000"/>
          <w:sz w:val="24"/>
          <w:szCs w:val="20"/>
        </w:rPr>
        <w:t>3.</w:t>
      </w:r>
      <w:r>
        <w:rPr>
          <w:rFonts w:hint="eastAsia" w:ascii="宋体" w:hAnsi="宋体" w:eastAsia="宋体" w:cs="Times New Roman"/>
          <w:color w:val="000000"/>
          <w:sz w:val="24"/>
          <w:szCs w:val="20"/>
        </w:rPr>
        <w:t>供应商为自然人的情形，可不提供本</w:t>
      </w:r>
      <w:r>
        <w:rPr>
          <w:rFonts w:ascii="宋体" w:hAnsi="宋体" w:eastAsia="宋体" w:cs="Times New Roman"/>
          <w:color w:val="000000"/>
          <w:sz w:val="24"/>
          <w:szCs w:val="20"/>
        </w:rPr>
        <w:t>《</w:t>
      </w:r>
      <w:r>
        <w:rPr>
          <w:rFonts w:hint="eastAsia" w:ascii="宋体" w:hAnsi="宋体" w:eastAsia="宋体" w:cs="Times New Roman"/>
          <w:color w:val="000000"/>
          <w:sz w:val="24"/>
          <w:szCs w:val="20"/>
        </w:rPr>
        <w:t>授权委托书</w:t>
      </w:r>
      <w:r>
        <w:rPr>
          <w:rFonts w:ascii="宋体" w:hAnsi="宋体" w:eastAsia="宋体" w:cs="Times New Roman"/>
          <w:color w:val="000000"/>
          <w:sz w:val="24"/>
          <w:szCs w:val="20"/>
        </w:rPr>
        <w:t>》</w:t>
      </w:r>
      <w:r>
        <w:rPr>
          <w:rFonts w:hint="eastAsia" w:ascii="宋体" w:hAnsi="宋体" w:eastAsia="宋体" w:cs="Times New Roman"/>
          <w:color w:val="000000"/>
          <w:sz w:val="24"/>
          <w:szCs w:val="20"/>
        </w:rPr>
        <w:t>。</w:t>
      </w:r>
    </w:p>
    <w:p w14:paraId="63F27E9D">
      <w:pPr>
        <w:widowControl/>
        <w:jc w:val="left"/>
        <w:rPr>
          <w:rFonts w:hint="eastAsia" w:ascii="Times New Roman" w:hAnsi="Times New Roman" w:eastAsia="宋体" w:cs="Times New Roman"/>
          <w:color w:val="000000"/>
          <w:sz w:val="24"/>
        </w:rPr>
      </w:pPr>
    </w:p>
    <w:p w14:paraId="65248BEF">
      <w:pPr>
        <w:pStyle w:val="8"/>
        <w:adjustRightInd w:val="0"/>
        <w:snapToGrid w:val="0"/>
        <w:spacing w:line="360" w:lineRule="auto"/>
        <w:jc w:val="center"/>
        <w:rPr>
          <w:rFonts w:hint="eastAsia" w:hAnsi="宋体"/>
          <w:b/>
          <w:bCs/>
          <w:sz w:val="28"/>
          <w:szCs w:val="28"/>
        </w:rPr>
        <w:sectPr>
          <w:pgSz w:w="11907" w:h="16840"/>
          <w:pgMar w:top="1440" w:right="1080" w:bottom="1440" w:left="1080" w:header="851" w:footer="851" w:gutter="0"/>
          <w:cols w:space="720" w:num="1"/>
          <w:docGrid w:linePitch="462" w:charSpace="0"/>
        </w:sectPr>
      </w:pPr>
    </w:p>
    <w:p w14:paraId="04B61E17">
      <w:pPr>
        <w:pStyle w:val="8"/>
        <w:adjustRightInd w:val="0"/>
        <w:snapToGrid w:val="0"/>
        <w:spacing w:line="360" w:lineRule="auto"/>
        <w:jc w:val="center"/>
        <w:rPr>
          <w:rFonts w:hAnsi="宋体" w:eastAsia="宋体" w:cs="Times New Roman"/>
          <w:sz w:val="24"/>
        </w:rPr>
      </w:pPr>
      <w:r>
        <w:rPr>
          <w:rFonts w:hint="eastAsia" w:hAnsi="宋体" w:eastAsia="宋体" w:cs="Times New Roman"/>
          <w:b/>
          <w:bCs/>
          <w:sz w:val="28"/>
          <w:szCs w:val="28"/>
        </w:rPr>
        <w:t>授权委托书</w:t>
      </w:r>
    </w:p>
    <w:p w14:paraId="48B2D158">
      <w:pPr>
        <w:pStyle w:val="8"/>
        <w:adjustRightInd w:val="0"/>
        <w:snapToGrid w:val="0"/>
        <w:spacing w:line="360" w:lineRule="auto"/>
        <w:rPr>
          <w:rFonts w:hAnsi="宋体" w:eastAsia="宋体" w:cs="Times New Roman"/>
          <w:sz w:val="21"/>
          <w:szCs w:val="21"/>
        </w:rPr>
      </w:pPr>
    </w:p>
    <w:p w14:paraId="73A3F557">
      <w:pPr>
        <w:spacing w:line="560" w:lineRule="exact"/>
        <w:rPr>
          <w:rFonts w:hint="eastAsia" w:ascii="宋体" w:hAnsi="宋体" w:eastAsia="宋体" w:cs="Times New Roman"/>
          <w:sz w:val="24"/>
        </w:rPr>
      </w:pPr>
      <w:r>
        <w:rPr>
          <w:rFonts w:hint="eastAsia" w:ascii="宋体" w:hAnsi="宋体" w:eastAsia="宋体" w:cs="Times New Roman"/>
          <w:sz w:val="24"/>
        </w:rPr>
        <w:t xml:space="preserve">本授权委托书声明：我 </w:t>
      </w:r>
      <w:r>
        <w:rPr>
          <w:rFonts w:hint="eastAsia" w:ascii="宋体" w:hAnsi="宋体" w:eastAsia="宋体" w:cs="Times New Roman"/>
          <w:sz w:val="24"/>
          <w:u w:val="single"/>
        </w:rPr>
        <w:t xml:space="preserve">        (姓名)</w:t>
      </w:r>
      <w:r>
        <w:rPr>
          <w:rFonts w:hint="eastAsia" w:ascii="宋体" w:hAnsi="宋体" w:eastAsia="宋体" w:cs="Times New Roman"/>
          <w:sz w:val="24"/>
        </w:rPr>
        <w:t>系</w:t>
      </w:r>
      <w:r>
        <w:rPr>
          <w:rFonts w:hint="eastAsia" w:ascii="宋体" w:hAnsi="宋体" w:eastAsia="宋体" w:cs="Times New Roman"/>
          <w:sz w:val="24"/>
          <w:u w:val="single"/>
        </w:rPr>
        <w:t xml:space="preserve">            (承包人名称)</w:t>
      </w:r>
      <w:r>
        <w:rPr>
          <w:rFonts w:hint="eastAsia" w:ascii="宋体" w:hAnsi="宋体" w:eastAsia="宋体" w:cs="Times New Roman"/>
          <w:sz w:val="24"/>
        </w:rPr>
        <w:t xml:space="preserve">的法定代表人，现授权委托 </w:t>
      </w:r>
      <w:r>
        <w:rPr>
          <w:rFonts w:hint="eastAsia" w:ascii="宋体" w:hAnsi="宋体" w:eastAsia="宋体" w:cs="Times New Roman"/>
          <w:sz w:val="24"/>
          <w:u w:val="single"/>
        </w:rPr>
        <w:t xml:space="preserve">           （单位名称）</w:t>
      </w:r>
      <w:r>
        <w:rPr>
          <w:rFonts w:hint="eastAsia" w:ascii="宋体" w:hAnsi="宋体" w:eastAsia="宋体" w:cs="Times New Roman"/>
          <w:sz w:val="24"/>
        </w:rPr>
        <w:t>的</w:t>
      </w:r>
      <w:r>
        <w:rPr>
          <w:rFonts w:hint="eastAsia" w:ascii="宋体" w:hAnsi="宋体" w:eastAsia="宋体" w:cs="Times New Roman"/>
          <w:sz w:val="24"/>
          <w:u w:val="single"/>
        </w:rPr>
        <w:t xml:space="preserve">        (姓名)</w:t>
      </w:r>
      <w:r>
        <w:rPr>
          <w:rFonts w:hint="eastAsia" w:ascii="宋体" w:hAnsi="宋体" w:eastAsia="宋体" w:cs="Times New Roman"/>
          <w:sz w:val="24"/>
        </w:rPr>
        <w:t>为我公司代理人，参加       (</w:t>
      </w:r>
      <w:r>
        <w:rPr>
          <w:rFonts w:hint="eastAsia" w:ascii="宋体" w:hAnsi="宋体" w:eastAsia="宋体" w:cs="Times New Roman"/>
          <w:sz w:val="24"/>
          <w:lang w:eastAsia="zh-CN"/>
        </w:rPr>
        <w:t>供应商</w:t>
      </w:r>
      <w:r>
        <w:rPr>
          <w:rFonts w:hint="eastAsia" w:ascii="宋体" w:hAnsi="宋体" w:eastAsia="宋体" w:cs="Times New Roman"/>
          <w:sz w:val="24"/>
        </w:rPr>
        <w:t xml:space="preserve">)的 </w:t>
      </w:r>
      <w:r>
        <w:rPr>
          <w:rFonts w:hint="eastAsia" w:ascii="宋体" w:hAnsi="宋体" w:eastAsia="宋体" w:cs="Times New Roman"/>
          <w:sz w:val="24"/>
          <w:u w:val="single"/>
        </w:rPr>
        <w:t xml:space="preserve">          </w:t>
      </w:r>
      <w:r>
        <w:rPr>
          <w:rFonts w:hint="eastAsia" w:ascii="宋体" w:hAnsi="宋体" w:eastAsia="宋体" w:cs="Times New Roman"/>
          <w:sz w:val="24"/>
          <w:lang w:eastAsia="zh-CN"/>
        </w:rPr>
        <w:t>项目</w:t>
      </w:r>
      <w:r>
        <w:rPr>
          <w:rFonts w:hint="eastAsia" w:ascii="宋体" w:hAnsi="宋体" w:eastAsia="宋体" w:cs="Times New Roman"/>
          <w:sz w:val="24"/>
        </w:rPr>
        <w:t>的</w:t>
      </w:r>
      <w:r>
        <w:rPr>
          <w:rFonts w:hint="eastAsia" w:ascii="宋体" w:hAnsi="宋体" w:eastAsia="宋体" w:cs="Times New Roman"/>
          <w:sz w:val="24"/>
          <w:lang w:eastAsia="zh-CN"/>
        </w:rPr>
        <w:t>谈判</w:t>
      </w:r>
      <w:r>
        <w:rPr>
          <w:rFonts w:hint="eastAsia" w:ascii="宋体" w:hAnsi="宋体" w:eastAsia="宋体" w:cs="Times New Roman"/>
          <w:sz w:val="24"/>
        </w:rPr>
        <w:t>活动。代理人在投标、开标、评标、合同谈判过程中所签署的一切文件和处理与之有关的一切事务，我均予以承认。</w:t>
      </w:r>
    </w:p>
    <w:p w14:paraId="25916C4D">
      <w:pPr>
        <w:spacing w:line="560" w:lineRule="exact"/>
        <w:rPr>
          <w:rFonts w:hint="eastAsia" w:ascii="宋体" w:hAnsi="宋体" w:eastAsia="宋体" w:cs="Times New Roman"/>
          <w:sz w:val="24"/>
        </w:rPr>
      </w:pPr>
    </w:p>
    <w:p w14:paraId="49F87ABF">
      <w:pPr>
        <w:spacing w:line="560" w:lineRule="exact"/>
        <w:rPr>
          <w:rFonts w:hint="eastAsia" w:ascii="宋体" w:hAnsi="宋体" w:eastAsia="宋体" w:cs="Times New Roman"/>
          <w:sz w:val="24"/>
        </w:rPr>
      </w:pPr>
      <w:r>
        <w:rPr>
          <w:rFonts w:hint="eastAsia" w:ascii="宋体" w:hAnsi="宋体" w:eastAsia="宋体" w:cs="Times New Roman"/>
          <w:sz w:val="24"/>
        </w:rPr>
        <w:t>代理人无转委权。特此委托。</w:t>
      </w:r>
    </w:p>
    <w:p w14:paraId="665FF500">
      <w:pPr>
        <w:spacing w:line="560" w:lineRule="exact"/>
        <w:rPr>
          <w:rFonts w:hint="eastAsia" w:ascii="宋体" w:hAnsi="宋体" w:eastAsia="宋体" w:cs="Times New Roman"/>
          <w:sz w:val="24"/>
        </w:rPr>
      </w:pPr>
      <w:r>
        <w:rPr>
          <w:rFonts w:hint="eastAsia" w:ascii="宋体" w:hAnsi="宋体" w:eastAsia="宋体" w:cs="Times New Roman"/>
          <w:sz w:val="24"/>
        </w:rPr>
        <w:cr/>
      </w:r>
      <w:r>
        <w:rPr>
          <w:rFonts w:hint="eastAsia" w:ascii="宋体" w:hAnsi="宋体" w:eastAsia="宋体" w:cs="Times New Roman"/>
          <w:sz w:val="24"/>
        </w:rPr>
        <w:t>代理人：          性别：                 年龄：</w:t>
      </w:r>
    </w:p>
    <w:p w14:paraId="59366664">
      <w:pPr>
        <w:spacing w:line="560" w:lineRule="exact"/>
        <w:rPr>
          <w:rFonts w:hint="eastAsia" w:ascii="宋体" w:hAnsi="宋体" w:eastAsia="宋体" w:cs="Times New Roman"/>
          <w:sz w:val="24"/>
        </w:rPr>
      </w:pPr>
      <w:r>
        <w:rPr>
          <w:rFonts w:hint="eastAsia" w:ascii="宋体" w:hAnsi="宋体" w:eastAsia="宋体" w:cs="Times New Roman"/>
          <w:sz w:val="24"/>
        </w:rPr>
        <w:t>单位：               部门：               职务：</w:t>
      </w:r>
    </w:p>
    <w:p w14:paraId="48FEE9CA">
      <w:pPr>
        <w:spacing w:line="560" w:lineRule="exact"/>
        <w:rPr>
          <w:rFonts w:hint="eastAsia" w:ascii="宋体" w:hAnsi="宋体" w:eastAsia="宋体" w:cs="Times New Roman"/>
          <w:sz w:val="24"/>
        </w:rPr>
      </w:pPr>
      <w:r>
        <w:rPr>
          <w:rFonts w:hint="eastAsia" w:ascii="宋体" w:hAnsi="宋体" w:eastAsia="宋体" w:cs="Times New Roman"/>
          <w:sz w:val="24"/>
        </w:rPr>
        <w:t>承包人：(盖章)</w:t>
      </w:r>
    </w:p>
    <w:p w14:paraId="189AD8AC">
      <w:pPr>
        <w:spacing w:line="560" w:lineRule="exact"/>
        <w:rPr>
          <w:rFonts w:hint="eastAsia" w:ascii="宋体" w:hAnsi="宋体" w:eastAsia="宋体" w:cs="Times New Roman"/>
          <w:sz w:val="24"/>
        </w:rPr>
      </w:pPr>
      <w:r>
        <w:rPr>
          <w:rFonts w:hint="eastAsia" w:ascii="宋体" w:hAnsi="宋体" w:eastAsia="宋体" w:cs="Times New Roman"/>
          <w:sz w:val="24"/>
        </w:rPr>
        <w:t>法定代表人：(签字或盖章)</w:t>
      </w:r>
    </w:p>
    <w:p w14:paraId="35D367B6">
      <w:pPr>
        <w:spacing w:line="560" w:lineRule="exact"/>
        <w:rPr>
          <w:rFonts w:hint="eastAsia" w:ascii="宋体" w:hAnsi="宋体" w:eastAsia="宋体" w:cs="Times New Roman"/>
          <w:sz w:val="24"/>
        </w:rPr>
      </w:pPr>
      <w:r>
        <w:rPr>
          <w:rFonts w:hint="eastAsia" w:ascii="宋体" w:hAnsi="宋体" w:eastAsia="宋体" w:cs="Times New Roman"/>
          <w:sz w:val="24"/>
        </w:rPr>
        <w:t>日期：     年   月   日</w:t>
      </w:r>
    </w:p>
    <w:p w14:paraId="2B7BFFE5">
      <w:pPr>
        <w:spacing w:line="560" w:lineRule="exact"/>
        <w:rPr>
          <w:rFonts w:hint="eastAsia" w:ascii="宋体" w:hAnsi="宋体" w:eastAsia="宋体" w:cs="Times New Roman"/>
          <w:sz w:val="24"/>
        </w:rPr>
      </w:pPr>
    </w:p>
    <w:p w14:paraId="3AF45512">
      <w:pPr>
        <w:spacing w:line="560" w:lineRule="exact"/>
        <w:rPr>
          <w:rFonts w:hint="eastAsia" w:ascii="宋体" w:hAnsi="宋体" w:eastAsia="宋体" w:cs="Times New Roman"/>
          <w:sz w:val="24"/>
        </w:rPr>
      </w:pPr>
    </w:p>
    <w:p w14:paraId="4D2962E0">
      <w:pPr>
        <w:tabs>
          <w:tab w:val="left" w:pos="5580"/>
        </w:tabs>
        <w:spacing w:line="360" w:lineRule="auto"/>
        <w:jc w:val="left"/>
        <w:rPr>
          <w:rFonts w:ascii="Times New Roman" w:hAnsi="Times New Roman" w:eastAsia="宋体" w:cs="Times New Roman"/>
          <w:spacing w:val="-3"/>
          <w:sz w:val="24"/>
          <w:szCs w:val="24"/>
        </w:rPr>
      </w:pPr>
      <w:r>
        <w:rPr>
          <w:rFonts w:ascii="Times New Roman" w:hAnsi="Times New Roman" w:eastAsia="宋体" w:cs="Times New Roman"/>
          <w:sz w:val="24"/>
          <w:szCs w:val="24"/>
        </w:rPr>
        <w:t>附：</w:t>
      </w:r>
      <w:r>
        <w:rPr>
          <w:rFonts w:hint="eastAsia" w:ascii="Times New Roman" w:hAnsi="Times New Roman" w:eastAsia="宋体" w:cs="Times New Roman"/>
          <w:spacing w:val="-3"/>
          <w:sz w:val="24"/>
          <w:szCs w:val="24"/>
          <w:lang w:eastAsia="zh-CN"/>
        </w:rPr>
        <w:t>授权委托</w:t>
      </w:r>
      <w:r>
        <w:rPr>
          <w:rFonts w:ascii="Times New Roman" w:hAnsi="Times New Roman" w:eastAsia="宋体" w:cs="Times New Roman"/>
          <w:spacing w:val="-3"/>
          <w:sz w:val="24"/>
          <w:szCs w:val="24"/>
        </w:rPr>
        <w:t>人有效期内的身</w:t>
      </w:r>
      <w:r>
        <w:rPr>
          <w:rFonts w:hint="eastAsia" w:ascii="Times New Roman" w:hAnsi="Times New Roman" w:eastAsia="宋体" w:cs="Times New Roman"/>
          <w:spacing w:val="-3"/>
          <w:sz w:val="24"/>
          <w:szCs w:val="24"/>
        </w:rPr>
        <w:t>份</w:t>
      </w:r>
      <w:r>
        <w:rPr>
          <w:rFonts w:ascii="Times New Roman" w:hAnsi="Times New Roman" w:eastAsia="宋体" w:cs="Times New Roman"/>
          <w:spacing w:val="-3"/>
          <w:sz w:val="24"/>
          <w:szCs w:val="24"/>
        </w:rPr>
        <w:t>证正反面</w:t>
      </w:r>
      <w:r>
        <w:rPr>
          <w:rFonts w:hint="eastAsia" w:ascii="Times New Roman" w:hAnsi="Times New Roman" w:eastAsia="宋体" w:cs="Times New Roman"/>
          <w:spacing w:val="-3"/>
          <w:sz w:val="24"/>
          <w:szCs w:val="24"/>
          <w:lang w:eastAsia="zh-CN"/>
        </w:rPr>
        <w:t>复印件</w:t>
      </w:r>
      <w:r>
        <w:rPr>
          <w:rFonts w:hint="eastAsia" w:ascii="Times New Roman" w:hAnsi="Times New Roman" w:eastAsia="宋体" w:cs="Times New Roman"/>
          <w:spacing w:val="-3"/>
          <w:sz w:val="24"/>
          <w:szCs w:val="24"/>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F507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5" w:hRule="atLeast"/>
          <w:jc w:val="center"/>
        </w:trPr>
        <w:tc>
          <w:tcPr>
            <w:tcW w:w="4673" w:type="dxa"/>
            <w:noWrap w:val="0"/>
            <w:vAlign w:val="top"/>
          </w:tcPr>
          <w:p w14:paraId="7B1A04AC">
            <w:pPr>
              <w:tabs>
                <w:tab w:val="left" w:pos="5580"/>
              </w:tabs>
              <w:spacing w:line="360" w:lineRule="auto"/>
              <w:jc w:val="left"/>
              <w:rPr>
                <w:rFonts w:ascii="宋体" w:hAnsi="宋体" w:eastAsia="宋体" w:cs="Times New Roman"/>
                <w:color w:val="000000"/>
                <w:sz w:val="24"/>
                <w:szCs w:val="20"/>
              </w:rPr>
            </w:pPr>
          </w:p>
          <w:p w14:paraId="3A784CAC">
            <w:pPr>
              <w:tabs>
                <w:tab w:val="left" w:pos="5580"/>
              </w:tabs>
              <w:spacing w:line="360" w:lineRule="auto"/>
              <w:jc w:val="left"/>
              <w:rPr>
                <w:rFonts w:ascii="宋体" w:hAnsi="宋体" w:eastAsia="宋体" w:cs="Times New Roman"/>
                <w:color w:val="000000"/>
                <w:sz w:val="24"/>
                <w:szCs w:val="20"/>
              </w:rPr>
            </w:pPr>
          </w:p>
          <w:p w14:paraId="42058920">
            <w:pPr>
              <w:tabs>
                <w:tab w:val="left" w:pos="5580"/>
              </w:tabs>
              <w:spacing w:line="360" w:lineRule="auto"/>
              <w:jc w:val="left"/>
              <w:rPr>
                <w:rFonts w:ascii="宋体" w:hAnsi="宋体" w:eastAsia="宋体" w:cs="Times New Roman"/>
                <w:color w:val="000000"/>
                <w:sz w:val="24"/>
                <w:szCs w:val="20"/>
              </w:rPr>
            </w:pPr>
          </w:p>
        </w:tc>
        <w:tc>
          <w:tcPr>
            <w:tcW w:w="4536" w:type="dxa"/>
            <w:noWrap w:val="0"/>
            <w:vAlign w:val="top"/>
          </w:tcPr>
          <w:p w14:paraId="1E12781A">
            <w:pPr>
              <w:tabs>
                <w:tab w:val="left" w:pos="5580"/>
              </w:tabs>
              <w:spacing w:line="360" w:lineRule="auto"/>
              <w:jc w:val="left"/>
              <w:rPr>
                <w:rFonts w:ascii="宋体" w:hAnsi="宋体" w:eastAsia="宋体" w:cs="Times New Roman"/>
                <w:color w:val="000000"/>
                <w:sz w:val="24"/>
                <w:szCs w:val="20"/>
              </w:rPr>
            </w:pPr>
          </w:p>
          <w:p w14:paraId="1BDD51E4">
            <w:pPr>
              <w:tabs>
                <w:tab w:val="left" w:pos="5580"/>
              </w:tabs>
              <w:spacing w:line="360" w:lineRule="auto"/>
              <w:jc w:val="left"/>
              <w:rPr>
                <w:rFonts w:ascii="宋体" w:hAnsi="宋体" w:eastAsia="宋体" w:cs="Times New Roman"/>
                <w:color w:val="000000"/>
                <w:sz w:val="24"/>
                <w:szCs w:val="20"/>
              </w:rPr>
            </w:pPr>
          </w:p>
          <w:p w14:paraId="0EB5BB8A">
            <w:pPr>
              <w:tabs>
                <w:tab w:val="left" w:pos="5580"/>
              </w:tabs>
              <w:spacing w:line="360" w:lineRule="auto"/>
              <w:jc w:val="left"/>
              <w:rPr>
                <w:rFonts w:ascii="宋体" w:hAnsi="宋体" w:eastAsia="宋体" w:cs="Times New Roman"/>
                <w:color w:val="000000"/>
                <w:sz w:val="24"/>
                <w:szCs w:val="20"/>
              </w:rPr>
            </w:pPr>
          </w:p>
        </w:tc>
      </w:tr>
    </w:tbl>
    <w:p w14:paraId="2102CABA">
      <w:pPr>
        <w:widowControl/>
        <w:jc w:val="left"/>
        <w:rPr>
          <w:rFonts w:hint="eastAsia" w:ascii="Times New Roman" w:hAnsi="Times New Roman" w:eastAsia="宋体" w:cs="Times New Roman"/>
          <w:color w:val="000000"/>
          <w:sz w:val="24"/>
        </w:rPr>
      </w:pPr>
    </w:p>
    <w:p w14:paraId="1F5266BF">
      <w:pPr>
        <w:widowControl/>
        <w:jc w:val="left"/>
        <w:rPr>
          <w:rFonts w:hint="eastAsia" w:ascii="Times New Roman" w:hAnsi="Times New Roman" w:eastAsia="宋体" w:cs="Times New Roman"/>
          <w:color w:val="000000"/>
          <w:sz w:val="24"/>
        </w:rPr>
      </w:pPr>
    </w:p>
    <w:p w14:paraId="250386C9">
      <w:pPr>
        <w:widowControl/>
        <w:jc w:val="left"/>
        <w:rPr>
          <w:rFonts w:hint="eastAsia" w:ascii="Times New Roman" w:hAnsi="Times New Roman" w:eastAsia="宋体" w:cs="Times New Roman"/>
          <w:color w:val="000000"/>
          <w:sz w:val="24"/>
        </w:rPr>
      </w:pPr>
    </w:p>
    <w:p w14:paraId="4F9F8619">
      <w:pPr>
        <w:widowControl/>
        <w:jc w:val="left"/>
        <w:rPr>
          <w:rFonts w:hint="eastAsia"/>
          <w:color w:val="000000"/>
          <w:sz w:val="24"/>
        </w:rPr>
        <w:sectPr>
          <w:pgSz w:w="11907" w:h="16840"/>
          <w:pgMar w:top="1440" w:right="1080" w:bottom="1440" w:left="1080" w:header="851" w:footer="851" w:gutter="0"/>
          <w:cols w:space="720" w:num="1"/>
          <w:docGrid w:linePitch="462" w:charSpace="0"/>
        </w:sectPr>
      </w:pPr>
    </w:p>
    <w:p w14:paraId="07B46426">
      <w:pPr>
        <w:widowControl/>
        <w:jc w:val="left"/>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6  政府采购供应商信用承诺书</w:t>
      </w:r>
      <w:r>
        <w:rPr>
          <w:rFonts w:ascii="Times New Roman" w:hAnsi="Times New Roman" w:eastAsia="宋体" w:cs="Times New Roman"/>
          <w:color w:val="000000"/>
          <w:sz w:val="24"/>
          <w:szCs w:val="20"/>
        </w:rPr>
        <w:t>（实质性格式）</w:t>
      </w:r>
    </w:p>
    <w:p w14:paraId="331661EF">
      <w:pPr>
        <w:spacing w:line="560" w:lineRule="exact"/>
        <w:ind w:firstLine="321" w:firstLineChars="100"/>
        <w:jc w:val="center"/>
        <w:rPr>
          <w:rFonts w:hint="eastAsia" w:ascii="黑体" w:hAnsi="黑体" w:eastAsia="黑体" w:cs="Times New Roman"/>
          <w:b/>
          <w:sz w:val="32"/>
          <w:szCs w:val="32"/>
        </w:rPr>
      </w:pPr>
    </w:p>
    <w:p w14:paraId="52080EA0">
      <w:pPr>
        <w:spacing w:line="560" w:lineRule="exact"/>
        <w:ind w:firstLine="321" w:firstLineChars="100"/>
        <w:jc w:val="center"/>
        <w:rPr>
          <w:rFonts w:ascii="黑体" w:hAnsi="黑体" w:eastAsia="黑体" w:cs="Times New Roman"/>
          <w:b/>
          <w:sz w:val="32"/>
          <w:szCs w:val="32"/>
        </w:rPr>
      </w:pPr>
      <w:r>
        <w:rPr>
          <w:rFonts w:hint="eastAsia" w:ascii="黑体" w:hAnsi="黑体" w:eastAsia="黑体" w:cs="Times New Roman"/>
          <w:b/>
          <w:sz w:val="32"/>
          <w:szCs w:val="32"/>
        </w:rPr>
        <w:t>政府采购供应商信用承诺书</w:t>
      </w:r>
    </w:p>
    <w:p w14:paraId="483AD220">
      <w:pPr>
        <w:ind w:firstLine="640"/>
        <w:rPr>
          <w:rFonts w:ascii="Times New Roman" w:hAnsi="Times New Roman" w:eastAsia="宋体" w:cs="Times New Roman"/>
          <w:snapToGrid w:val="0"/>
          <w:kern w:val="0"/>
        </w:rPr>
      </w:pPr>
    </w:p>
    <w:p w14:paraId="4144B67B">
      <w:pPr>
        <w:spacing w:line="276" w:lineRule="auto"/>
        <w:ind w:firstLine="480"/>
        <w:rPr>
          <w:rFonts w:ascii="宋体" w:hAnsi="宋体" w:eastAsia="宋体" w:cs="Times New Roman"/>
          <w:sz w:val="24"/>
        </w:rPr>
      </w:pPr>
      <w:r>
        <w:rPr>
          <w:rFonts w:hint="eastAsia" w:ascii="宋体" w:hAnsi="宋体" w:eastAsia="宋体" w:cs="Times New Roman"/>
          <w:sz w:val="24"/>
        </w:rPr>
        <w:t>为维护公开、公平、公正的政府采购市场秩序，树立诚实守信的供应商形象，本单位在参与政府采购活动中,自愿作出以下承诺：</w:t>
      </w:r>
    </w:p>
    <w:p w14:paraId="1E524610">
      <w:pPr>
        <w:spacing w:line="276" w:lineRule="auto"/>
        <w:ind w:firstLine="480"/>
        <w:rPr>
          <w:rFonts w:ascii="宋体" w:hAnsi="宋体" w:eastAsia="宋体" w:cs="Times New Roman"/>
          <w:sz w:val="24"/>
        </w:rPr>
      </w:pPr>
      <w:r>
        <w:rPr>
          <w:rFonts w:hint="eastAsia" w:ascii="宋体" w:hAnsi="宋体" w:eastAsia="宋体" w:cs="Times New Roman"/>
          <w:sz w:val="24"/>
        </w:rPr>
        <w:t>一、严格遵守国家法律、法规和规章，全面履行应尽的责任和义务，全面做到履约守信，具备《政府采购法》第二十二条第一款规定的条件。</w:t>
      </w:r>
    </w:p>
    <w:p w14:paraId="1A78DE6D">
      <w:pPr>
        <w:spacing w:line="276" w:lineRule="auto"/>
        <w:ind w:firstLine="480"/>
        <w:rPr>
          <w:rFonts w:ascii="宋体" w:hAnsi="宋体" w:eastAsia="宋体" w:cs="Times New Roman"/>
          <w:sz w:val="24"/>
        </w:rPr>
      </w:pPr>
      <w:r>
        <w:rPr>
          <w:rFonts w:hint="eastAsia" w:ascii="宋体" w:hAnsi="宋体" w:eastAsia="宋体" w:cs="Times New Roman"/>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532F5575">
      <w:pPr>
        <w:spacing w:line="276" w:lineRule="auto"/>
        <w:ind w:firstLine="480"/>
        <w:rPr>
          <w:rFonts w:ascii="宋体" w:hAnsi="宋体" w:eastAsia="宋体" w:cs="Times New Roman"/>
          <w:sz w:val="24"/>
        </w:rPr>
      </w:pPr>
      <w:r>
        <w:rPr>
          <w:rFonts w:hint="eastAsia" w:ascii="宋体" w:hAnsi="宋体" w:eastAsia="宋体" w:cs="Times New Roman"/>
          <w:sz w:val="24"/>
        </w:rPr>
        <w:t>三、本单位提供给注册登记部门、行业管理部门、司法部门、行业组织以及在政府采购活动中提交的所有资料均合法、真实、有效，无任何伪造、修改、虚假成份，并对所提供资料的真实性负责。</w:t>
      </w:r>
    </w:p>
    <w:p w14:paraId="4669586D">
      <w:pPr>
        <w:spacing w:line="276" w:lineRule="auto"/>
        <w:ind w:firstLine="480"/>
        <w:rPr>
          <w:rFonts w:ascii="宋体" w:hAnsi="宋体" w:eastAsia="宋体" w:cs="Times New Roman"/>
          <w:sz w:val="24"/>
        </w:rPr>
      </w:pPr>
      <w:r>
        <w:rPr>
          <w:rFonts w:hint="eastAsia" w:ascii="宋体" w:hAnsi="宋体" w:eastAsia="宋体" w:cs="Times New Roman"/>
          <w:sz w:val="24"/>
        </w:rPr>
        <w:t>四、严格依法开展生产经营活动，主动接受行业监管，自愿接受依法开展的日常检查；违法失信经营后将自愿接受约束和惩戒，并依法承担相应责任。</w:t>
      </w:r>
    </w:p>
    <w:p w14:paraId="15836D50">
      <w:pPr>
        <w:spacing w:line="276" w:lineRule="auto"/>
        <w:ind w:firstLine="480"/>
        <w:rPr>
          <w:rFonts w:ascii="宋体" w:hAnsi="宋体" w:eastAsia="宋体" w:cs="Times New Roman"/>
          <w:sz w:val="24"/>
        </w:rPr>
      </w:pPr>
      <w:r>
        <w:rPr>
          <w:rFonts w:hint="eastAsia" w:ascii="宋体" w:hAnsi="宋体" w:eastAsia="宋体" w:cs="Times New Roman"/>
          <w:sz w:val="24"/>
        </w:rPr>
        <w:t xml:space="preserve">五、承诺本单位自觉接受行政管理部门、行业组织、社会公众、新闻舆论的监督。 </w:t>
      </w:r>
    </w:p>
    <w:p w14:paraId="01D0DA7B">
      <w:pPr>
        <w:spacing w:line="276" w:lineRule="auto"/>
        <w:ind w:firstLine="480"/>
        <w:rPr>
          <w:rFonts w:ascii="宋体" w:hAnsi="宋体" w:eastAsia="宋体" w:cs="Times New Roman"/>
          <w:sz w:val="24"/>
        </w:rPr>
      </w:pPr>
      <w:r>
        <w:rPr>
          <w:rFonts w:hint="eastAsia" w:ascii="宋体" w:hAnsi="宋体" w:eastAsia="宋体" w:cs="Times New Roman"/>
          <w:sz w:val="24"/>
        </w:rPr>
        <w:t xml:space="preserve">六、承诺本单位自我约束、自我管理，重合同、守信用，不制假售假、商标侵权、虚假宣传、违约毁约、恶意逃债、偷税漏税、价格欺诈、垄断和不正当竞争，维护经营者、消费者的合法权益。 </w:t>
      </w:r>
    </w:p>
    <w:p w14:paraId="2F521A2E">
      <w:pPr>
        <w:spacing w:line="276" w:lineRule="auto"/>
        <w:ind w:firstLine="480"/>
        <w:rPr>
          <w:rFonts w:ascii="宋体" w:hAnsi="宋体" w:eastAsia="宋体" w:cs="Times New Roman"/>
          <w:sz w:val="24"/>
        </w:rPr>
      </w:pPr>
      <w:r>
        <w:rPr>
          <w:rFonts w:hint="eastAsia" w:ascii="宋体" w:hAnsi="宋体" w:eastAsia="宋体" w:cs="Times New Roman"/>
          <w:sz w:val="24"/>
        </w:rPr>
        <w:t xml:space="preserve">七、承诺本单位在信用中国网站中无重大违法违规、较重或严重失信记录。 </w:t>
      </w:r>
    </w:p>
    <w:p w14:paraId="527F7282">
      <w:pPr>
        <w:spacing w:line="276" w:lineRule="auto"/>
        <w:ind w:firstLine="480"/>
        <w:rPr>
          <w:rFonts w:ascii="宋体" w:hAnsi="宋体" w:eastAsia="宋体" w:cs="Times New Roman"/>
          <w:sz w:val="24"/>
        </w:rPr>
      </w:pPr>
      <w:r>
        <w:rPr>
          <w:rFonts w:hint="eastAsia" w:ascii="宋体" w:hAnsi="宋体" w:eastAsia="宋体" w:cs="Times New Roman"/>
          <w:sz w:val="24"/>
        </w:rPr>
        <w:t>八、承诺本单位提出政府采购质疑和投诉坚持依法依规、诚实信用原则。</w:t>
      </w:r>
    </w:p>
    <w:p w14:paraId="30FB811E">
      <w:pPr>
        <w:spacing w:line="276" w:lineRule="auto"/>
        <w:ind w:firstLine="480"/>
        <w:rPr>
          <w:rFonts w:ascii="宋体" w:hAnsi="宋体" w:eastAsia="宋体" w:cs="Times New Roman"/>
          <w:sz w:val="24"/>
        </w:rPr>
      </w:pPr>
      <w:r>
        <w:rPr>
          <w:rFonts w:hint="eastAsia" w:ascii="宋体" w:hAnsi="宋体" w:eastAsia="宋体" w:cs="Times New Roman"/>
          <w:sz w:val="24"/>
        </w:rPr>
        <w:t xml:space="preserve">九、根据政府采购相关法律法规的规定需要作出的其他承诺。 </w:t>
      </w:r>
    </w:p>
    <w:p w14:paraId="761E76D2">
      <w:pPr>
        <w:spacing w:line="276" w:lineRule="auto"/>
        <w:ind w:firstLine="480"/>
        <w:rPr>
          <w:rFonts w:ascii="宋体" w:hAnsi="宋体" w:eastAsia="宋体" w:cs="Times New Roman"/>
          <w:sz w:val="24"/>
        </w:rPr>
      </w:pPr>
      <w:r>
        <w:rPr>
          <w:rFonts w:hint="eastAsia" w:ascii="宋体" w:hAnsi="宋体" w:eastAsia="宋体" w:cs="Times New Roman"/>
          <w:sz w:val="24"/>
        </w:rPr>
        <w:t>十、承诺本单位若违背承诺约定，经查实，愿意接受行业主管部门和信用管理部门相应的规定处罚，承担违约责任，并依法承担相应的法律责任。</w:t>
      </w:r>
    </w:p>
    <w:p w14:paraId="1EF9426F">
      <w:pPr>
        <w:spacing w:line="276" w:lineRule="auto"/>
        <w:ind w:firstLine="480"/>
        <w:rPr>
          <w:rFonts w:ascii="宋体" w:hAnsi="宋体" w:eastAsia="宋体" w:cs="Times New Roman"/>
          <w:sz w:val="24"/>
        </w:rPr>
      </w:pPr>
      <w:r>
        <w:rPr>
          <w:rFonts w:hint="eastAsia" w:ascii="宋体" w:hAnsi="宋体" w:eastAsia="宋体" w:cs="Times New Roman"/>
          <w:sz w:val="24"/>
        </w:rPr>
        <w:t>十一、承诺本单位同意将以上承诺事项上网公示，违背承诺约定行为将作为失信信息，记录到常州市公共信用信息系统，并予以公开。</w:t>
      </w:r>
    </w:p>
    <w:p w14:paraId="37C31202">
      <w:pPr>
        <w:pStyle w:val="20"/>
        <w:spacing w:line="276" w:lineRule="auto"/>
        <w:ind w:right="1050" w:rightChars="500" w:firstLine="2880" w:firstLineChars="1200"/>
        <w:jc w:val="both"/>
        <w:rPr>
          <w:rFonts w:ascii="宋体" w:hAnsi="宋体" w:eastAsia="宋体" w:cs="Times New Roman"/>
          <w:sz w:val="24"/>
          <w:szCs w:val="22"/>
        </w:rPr>
      </w:pPr>
    </w:p>
    <w:p w14:paraId="31C6BBB7">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rPr>
        <w:t>供应商名称（加盖公章）</w:t>
      </w:r>
      <w:r>
        <w:rPr>
          <w:rFonts w:ascii="Times New Roman" w:hAnsi="Times New Roman" w:eastAsia="宋体" w:cs="Times New Roman"/>
          <w:color w:val="000000"/>
          <w:sz w:val="24"/>
          <w:lang w:val="zh-CN"/>
        </w:rPr>
        <w:t>：____________</w:t>
      </w:r>
    </w:p>
    <w:p w14:paraId="11104749">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szCs w:val="20"/>
        </w:rPr>
        <w:t xml:space="preserve">日期：_____年______月______日   </w:t>
      </w:r>
    </w:p>
    <w:p w14:paraId="2F619243">
      <w:pPr>
        <w:spacing w:line="360" w:lineRule="auto"/>
        <w:outlineLvl w:val="2"/>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br w:type="page"/>
      </w:r>
      <w:r>
        <w:rPr>
          <w:rFonts w:hint="eastAsia" w:ascii="Times New Roman" w:hAnsi="Times New Roman" w:eastAsia="宋体" w:cs="Times New Roman"/>
          <w:color w:val="000000"/>
          <w:sz w:val="24"/>
          <w:szCs w:val="20"/>
          <w:lang w:val="en-US" w:eastAsia="zh-CN"/>
        </w:rPr>
        <w:t>7</w:t>
      </w:r>
      <w:r>
        <w:rPr>
          <w:rFonts w:ascii="Times New Roman" w:hAnsi="Times New Roman" w:eastAsia="宋体" w:cs="Times New Roman"/>
          <w:color w:val="000000"/>
          <w:sz w:val="24"/>
          <w:szCs w:val="20"/>
        </w:rPr>
        <w:t xml:space="preserve">  报价一览表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190764C1">
      <w:pPr>
        <w:jc w:val="center"/>
        <w:rPr>
          <w:rFonts w:ascii="Times New Roman" w:hAnsi="Times New Roman" w:eastAsia="宋体" w:cs="Times New Roman"/>
          <w:b/>
          <w:color w:val="000000"/>
          <w:sz w:val="36"/>
          <w:szCs w:val="36"/>
        </w:rPr>
      </w:pPr>
      <w:bookmarkStart w:id="701" w:name="_Toc264969248"/>
      <w:bookmarkStart w:id="702" w:name="_Toc265228396"/>
      <w:bookmarkStart w:id="703" w:name="_Toc305158826"/>
      <w:bookmarkStart w:id="704" w:name="_Toc305158900"/>
      <w:bookmarkStart w:id="705" w:name="_Toc195842923"/>
      <w:bookmarkStart w:id="706" w:name="_Toc164608827"/>
      <w:bookmarkStart w:id="707" w:name="_Toc164608672"/>
      <w:bookmarkStart w:id="708" w:name="_Toc226965831"/>
      <w:bookmarkStart w:id="709" w:name="_Toc226309802"/>
      <w:bookmarkStart w:id="710" w:name="_Toc226965748"/>
      <w:bookmarkStart w:id="711" w:name="_Toc226337254"/>
      <w:r>
        <w:rPr>
          <w:rFonts w:hint="eastAsia" w:ascii="Times New Roman" w:hAnsi="Times New Roman" w:eastAsia="宋体" w:cs="Times New Roman"/>
          <w:b/>
          <w:color w:val="000000"/>
          <w:sz w:val="36"/>
          <w:szCs w:val="36"/>
        </w:rPr>
        <w:t>报价一览表</w:t>
      </w:r>
      <w:bookmarkEnd w:id="701"/>
      <w:bookmarkEnd w:id="702"/>
      <w:bookmarkEnd w:id="703"/>
      <w:bookmarkEnd w:id="704"/>
      <w:bookmarkEnd w:id="705"/>
      <w:bookmarkEnd w:id="706"/>
      <w:bookmarkEnd w:id="707"/>
      <w:bookmarkEnd w:id="708"/>
      <w:bookmarkEnd w:id="709"/>
      <w:bookmarkEnd w:id="710"/>
      <w:bookmarkEnd w:id="711"/>
    </w:p>
    <w:p w14:paraId="39189ACB">
      <w:pPr>
        <w:spacing w:line="360" w:lineRule="auto"/>
        <w:outlineLvl w:val="2"/>
        <w:rPr>
          <w:rFonts w:ascii="Times New Roman" w:hAnsi="Times New Roman" w:eastAsia="宋体" w:cs="Times New Roman"/>
          <w:color w:val="000000"/>
          <w:sz w:val="24"/>
          <w:szCs w:val="20"/>
        </w:rPr>
      </w:pPr>
      <w:bookmarkStart w:id="712" w:name="_Toc142311060"/>
      <w:bookmarkStart w:id="713" w:name="_Toc127151558"/>
      <w:bookmarkStart w:id="714" w:name="_Toc150774763"/>
      <w:bookmarkStart w:id="715" w:name="_Toc265228397"/>
      <w:bookmarkStart w:id="716" w:name="_Toc226965749"/>
      <w:bookmarkStart w:id="717" w:name="_Toc150480796"/>
      <w:bookmarkStart w:id="718" w:name="_Toc264969249"/>
      <w:bookmarkStart w:id="719" w:name="_Toc226309803"/>
      <w:bookmarkStart w:id="720" w:name="_Toc305158901"/>
      <w:bookmarkStart w:id="721" w:name="_Toc305158827"/>
      <w:bookmarkStart w:id="722" w:name="_Toc226965832"/>
      <w:bookmarkStart w:id="723" w:name="_Toc195842924"/>
      <w:bookmarkStart w:id="724" w:name="_Toc226337255"/>
      <w:r>
        <w:rPr>
          <w:rFonts w:hint="eastAsia" w:ascii="宋体" w:hAnsi="宋体" w:eastAsia="宋体" w:cs="宋体"/>
          <w:b/>
          <w:bCs/>
          <w:color w:val="FF0000"/>
          <w:kern w:val="0"/>
          <w:sz w:val="24"/>
          <w:szCs w:val="24"/>
          <w:highlight w:val="yellow"/>
          <w:lang w:val="en-US" w:eastAsia="zh-CN" w:bidi="ar-SA"/>
        </w:rPr>
        <w:t>注意：响应人在提交响应文件时，应按照投标（响应）工具的提示流程编制提交报价一览表。</w:t>
      </w:r>
      <w:r>
        <w:rPr>
          <w:rFonts w:ascii="Times New Roman" w:hAnsi="Times New Roman" w:eastAsia="宋体" w:cs="Times New Roman"/>
          <w:color w:val="000000"/>
          <w:sz w:val="24"/>
          <w:szCs w:val="20"/>
        </w:rPr>
        <w:br w:type="page"/>
      </w:r>
      <w:bookmarkEnd w:id="712"/>
      <w:bookmarkEnd w:id="713"/>
      <w:bookmarkEnd w:id="714"/>
      <w:bookmarkEnd w:id="715"/>
      <w:bookmarkEnd w:id="716"/>
      <w:bookmarkEnd w:id="717"/>
      <w:bookmarkEnd w:id="718"/>
      <w:bookmarkEnd w:id="719"/>
      <w:bookmarkEnd w:id="720"/>
      <w:bookmarkEnd w:id="721"/>
      <w:bookmarkEnd w:id="722"/>
      <w:bookmarkEnd w:id="723"/>
      <w:bookmarkEnd w:id="724"/>
      <w:bookmarkStart w:id="725" w:name="_Toc226965834"/>
      <w:bookmarkStart w:id="726" w:name="_Toc305158903"/>
      <w:bookmarkStart w:id="727" w:name="_Toc264969251"/>
      <w:bookmarkStart w:id="728" w:name="_Toc226337257"/>
      <w:bookmarkStart w:id="729" w:name="_Toc195842926"/>
      <w:bookmarkStart w:id="730" w:name="_Toc305158829"/>
      <w:bookmarkStart w:id="731" w:name="_Toc226309805"/>
      <w:bookmarkStart w:id="732" w:name="_Toc142311061"/>
      <w:bookmarkStart w:id="733" w:name="_Toc265228399"/>
      <w:bookmarkStart w:id="734" w:name="_Toc226965751"/>
      <w:bookmarkStart w:id="735" w:name="_Toc127151561"/>
      <w:bookmarkStart w:id="736" w:name="_Toc150774764"/>
      <w:bookmarkStart w:id="737" w:name="_Toc150480797"/>
      <w:r>
        <w:rPr>
          <w:rFonts w:hint="eastAsia" w:ascii="Times New Roman" w:hAnsi="Times New Roman" w:eastAsia="宋体" w:cs="Times New Roman"/>
          <w:color w:val="000000"/>
          <w:sz w:val="24"/>
          <w:szCs w:val="20"/>
          <w:lang w:val="en-US" w:eastAsia="zh-CN"/>
        </w:rPr>
        <w:t>8</w:t>
      </w:r>
      <w:r>
        <w:rPr>
          <w:rFonts w:ascii="Times New Roman" w:hAnsi="Times New Roman" w:eastAsia="宋体" w:cs="Times New Roman"/>
          <w:color w:val="000000"/>
          <w:sz w:val="24"/>
          <w:szCs w:val="20"/>
        </w:rPr>
        <w:t xml:space="preserve">  合同条款偏离表</w:t>
      </w:r>
    </w:p>
    <w:p w14:paraId="0641179C">
      <w:pPr>
        <w:jc w:val="center"/>
        <w:rPr>
          <w:rFonts w:ascii="Times New Roman" w:hAnsi="Times New Roman" w:eastAsia="宋体" w:cs="Times New Roman"/>
          <w:b/>
          <w:color w:val="000000"/>
          <w:sz w:val="36"/>
          <w:szCs w:val="36"/>
        </w:rPr>
      </w:pPr>
      <w:r>
        <w:rPr>
          <w:rFonts w:hint="eastAsia" w:ascii="Times New Roman" w:hAnsi="Times New Roman" w:eastAsia="宋体" w:cs="Times New Roman"/>
          <w:b/>
          <w:color w:val="000000"/>
          <w:sz w:val="36"/>
          <w:szCs w:val="36"/>
        </w:rPr>
        <w:t>合同条款偏离表</w:t>
      </w:r>
    </w:p>
    <w:p w14:paraId="5B268C4C">
      <w:pPr>
        <w:spacing w:line="360" w:lineRule="auto"/>
        <w:rPr>
          <w:rFonts w:ascii="Times New Roman" w:hAnsi="Times New Roman" w:eastAsia="宋体" w:cs="Times New Roman"/>
          <w:color w:val="000000"/>
          <w:sz w:val="24"/>
          <w:szCs w:val="20"/>
        </w:rPr>
      </w:pPr>
    </w:p>
    <w:p w14:paraId="4A4866CA">
      <w:pPr>
        <w:tabs>
          <w:tab w:val="left" w:pos="1800"/>
          <w:tab w:val="left" w:pos="5580"/>
        </w:tabs>
        <w:spacing w:line="360" w:lineRule="auto"/>
        <w:ind w:firstLine="360" w:firstLineChars="150"/>
        <w:jc w:val="left"/>
        <w:rPr>
          <w:rFonts w:ascii="Times New Roman" w:hAnsi="Times New Roman" w:eastAsia="宋体" w:cs="Times New Roman"/>
          <w:color w:val="000000"/>
          <w:sz w:val="24"/>
        </w:rPr>
      </w:pPr>
      <w:r>
        <w:rPr>
          <w:rFonts w:ascii="Times New Roman" w:hAnsi="Times New Roman" w:eastAsia="宋体" w:cs="Times New Roman"/>
          <w:color w:val="000000"/>
          <w:sz w:val="24"/>
        </w:rPr>
        <w:t>项目编号/包号：_______________     项目名称：_____________________</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01"/>
        <w:gridCol w:w="2007"/>
        <w:gridCol w:w="2008"/>
        <w:gridCol w:w="2458"/>
        <w:gridCol w:w="788"/>
      </w:tblGrid>
      <w:tr w14:paraId="5DBE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6" w:type="dxa"/>
            <w:gridSpan w:val="6"/>
            <w:noWrap w:val="0"/>
            <w:vAlign w:val="center"/>
          </w:tcPr>
          <w:p w14:paraId="2B1721E2">
            <w:pPr>
              <w:adjustRightInd w:val="0"/>
              <w:snapToGrid w:val="0"/>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对本项目合同条款的偏离情况（请进行勾选）：</w:t>
            </w:r>
          </w:p>
          <w:p w14:paraId="08797B82">
            <w:pPr>
              <w:adjustRightInd w:val="0"/>
              <w:snapToGrid w:val="0"/>
              <w:jc w:val="left"/>
              <w:rPr>
                <w:rFonts w:ascii="Times New Roman" w:hAnsi="Times New Roman" w:eastAsia="宋体" w:cs="Times New Roman"/>
                <w:b/>
                <w:color w:val="000000"/>
                <w:sz w:val="24"/>
              </w:rPr>
            </w:pPr>
            <w:r>
              <w:rPr>
                <w:rFonts w:ascii="Times New Roman" w:hAnsi="Times New Roman" w:eastAsia="宋体" w:cs="Times New Roman"/>
                <w:b/>
                <w:color w:val="000000"/>
                <w:sz w:val="24"/>
              </w:rPr>
              <w:t>□无偏离</w:t>
            </w:r>
            <w:r>
              <w:rPr>
                <w:rFonts w:ascii="Times New Roman" w:hAnsi="Times New Roman" w:eastAsia="宋体" w:cs="Times New Roman"/>
                <w:color w:val="000000"/>
                <w:sz w:val="24"/>
              </w:rPr>
              <w:t>（</w:t>
            </w:r>
            <w:r>
              <w:rPr>
                <w:rFonts w:ascii="Times New Roman" w:hAnsi="Times New Roman" w:eastAsia="宋体" w:cs="Times New Roman"/>
                <w:color w:val="000000"/>
                <w:sz w:val="24"/>
                <w:szCs w:val="21"/>
              </w:rPr>
              <w:t>如无偏离，仅勾选无偏离即可</w:t>
            </w:r>
            <w:r>
              <w:rPr>
                <w:rFonts w:ascii="Times New Roman" w:hAnsi="Times New Roman" w:eastAsia="宋体" w:cs="Times New Roman"/>
                <w:color w:val="000000"/>
                <w:sz w:val="24"/>
              </w:rPr>
              <w:t>）</w:t>
            </w:r>
          </w:p>
          <w:p w14:paraId="048B2305">
            <w:pPr>
              <w:adjustRightInd w:val="0"/>
              <w:snapToGrid w:val="0"/>
              <w:jc w:val="left"/>
              <w:rPr>
                <w:rFonts w:ascii="Times New Roman" w:hAnsi="Times New Roman" w:eastAsia="宋体" w:cs="Times New Roman"/>
                <w:color w:val="000000"/>
                <w:sz w:val="24"/>
              </w:rPr>
            </w:pPr>
            <w:r>
              <w:rPr>
                <w:rFonts w:ascii="Times New Roman" w:hAnsi="Times New Roman" w:eastAsia="宋体" w:cs="Times New Roman"/>
                <w:b/>
                <w:color w:val="000000"/>
                <w:sz w:val="24"/>
              </w:rPr>
              <w:t>□有偏离</w:t>
            </w:r>
            <w:r>
              <w:rPr>
                <w:rFonts w:ascii="Times New Roman" w:hAnsi="Times New Roman" w:eastAsia="宋体" w:cs="Times New Roman"/>
                <w:color w:val="000000"/>
                <w:sz w:val="24"/>
              </w:rPr>
              <w:t>（</w:t>
            </w:r>
            <w:r>
              <w:rPr>
                <w:rFonts w:ascii="Times New Roman" w:hAnsi="Times New Roman" w:eastAsia="宋体" w:cs="Times New Roman"/>
                <w:color w:val="000000"/>
                <w:sz w:val="24"/>
                <w:szCs w:val="21"/>
              </w:rPr>
              <w:t>如有负偏离，</w:t>
            </w:r>
            <w:r>
              <w:rPr>
                <w:rFonts w:ascii="Times New Roman" w:hAnsi="Times New Roman" w:eastAsia="宋体" w:cs="Times New Roman"/>
                <w:color w:val="000000"/>
                <w:sz w:val="24"/>
              </w:rPr>
              <w:t>则须在本表中对负偏离项逐一列明）</w:t>
            </w:r>
          </w:p>
        </w:tc>
      </w:tr>
      <w:tr w14:paraId="056E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34" w:type="dxa"/>
            <w:noWrap w:val="0"/>
            <w:vAlign w:val="center"/>
          </w:tcPr>
          <w:p w14:paraId="1916E85B">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序号</w:t>
            </w:r>
          </w:p>
        </w:tc>
        <w:tc>
          <w:tcPr>
            <w:tcW w:w="1301" w:type="dxa"/>
            <w:noWrap w:val="0"/>
            <w:vAlign w:val="center"/>
          </w:tcPr>
          <w:p w14:paraId="314DBB93">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szCs w:val="21"/>
              </w:rPr>
              <w:t>谈判文件</w:t>
            </w:r>
            <w:r>
              <w:rPr>
                <w:rFonts w:ascii="Times New Roman" w:hAnsi="Times New Roman" w:eastAsia="宋体" w:cs="Times New Roman"/>
                <w:color w:val="000000"/>
                <w:sz w:val="24"/>
              </w:rPr>
              <w:t>条目号（页码）</w:t>
            </w:r>
          </w:p>
        </w:tc>
        <w:tc>
          <w:tcPr>
            <w:tcW w:w="2007" w:type="dxa"/>
            <w:noWrap w:val="0"/>
            <w:vAlign w:val="center"/>
          </w:tcPr>
          <w:p w14:paraId="2FF0A3F6">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szCs w:val="21"/>
              </w:rPr>
              <w:t>谈判文件</w:t>
            </w:r>
            <w:r>
              <w:rPr>
                <w:rFonts w:ascii="Times New Roman" w:hAnsi="Times New Roman" w:eastAsia="宋体" w:cs="Times New Roman"/>
                <w:color w:val="000000"/>
                <w:sz w:val="24"/>
              </w:rPr>
              <w:t>要求</w:t>
            </w:r>
          </w:p>
        </w:tc>
        <w:tc>
          <w:tcPr>
            <w:tcW w:w="2008" w:type="dxa"/>
            <w:noWrap w:val="0"/>
            <w:vAlign w:val="center"/>
          </w:tcPr>
          <w:p w14:paraId="18E66574">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响应文件内容</w:t>
            </w:r>
          </w:p>
        </w:tc>
        <w:tc>
          <w:tcPr>
            <w:tcW w:w="2458" w:type="dxa"/>
            <w:noWrap w:val="0"/>
            <w:vAlign w:val="center"/>
          </w:tcPr>
          <w:p w14:paraId="43770AAA">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偏离情况</w:t>
            </w:r>
          </w:p>
          <w:p w14:paraId="38D57C29">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（据实填写）</w:t>
            </w:r>
          </w:p>
        </w:tc>
        <w:tc>
          <w:tcPr>
            <w:tcW w:w="788" w:type="dxa"/>
            <w:noWrap w:val="0"/>
            <w:vAlign w:val="center"/>
          </w:tcPr>
          <w:p w14:paraId="1DA9E175">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说明</w:t>
            </w:r>
          </w:p>
        </w:tc>
      </w:tr>
      <w:tr w14:paraId="2E8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B6E8611">
            <w:pPr>
              <w:adjustRightInd w:val="0"/>
              <w:snapToGrid w:val="0"/>
              <w:jc w:val="center"/>
              <w:rPr>
                <w:rFonts w:ascii="Times New Roman" w:hAnsi="Times New Roman" w:eastAsia="宋体" w:cs="Times New Roman"/>
                <w:color w:val="000000"/>
                <w:sz w:val="24"/>
              </w:rPr>
            </w:pPr>
          </w:p>
        </w:tc>
        <w:tc>
          <w:tcPr>
            <w:tcW w:w="1301" w:type="dxa"/>
            <w:noWrap w:val="0"/>
            <w:vAlign w:val="center"/>
          </w:tcPr>
          <w:p w14:paraId="73D31D9F">
            <w:pPr>
              <w:adjustRightInd w:val="0"/>
              <w:snapToGrid w:val="0"/>
              <w:jc w:val="center"/>
              <w:rPr>
                <w:rFonts w:ascii="Times New Roman" w:hAnsi="Times New Roman" w:eastAsia="宋体" w:cs="Times New Roman"/>
                <w:color w:val="000000"/>
                <w:sz w:val="24"/>
              </w:rPr>
            </w:pPr>
          </w:p>
        </w:tc>
        <w:tc>
          <w:tcPr>
            <w:tcW w:w="2007" w:type="dxa"/>
            <w:noWrap w:val="0"/>
            <w:vAlign w:val="center"/>
          </w:tcPr>
          <w:p w14:paraId="4279FFFA">
            <w:pPr>
              <w:adjustRightInd w:val="0"/>
              <w:snapToGrid w:val="0"/>
              <w:jc w:val="center"/>
              <w:rPr>
                <w:rFonts w:ascii="Times New Roman" w:hAnsi="Times New Roman" w:eastAsia="宋体" w:cs="Times New Roman"/>
                <w:color w:val="000000"/>
                <w:sz w:val="24"/>
              </w:rPr>
            </w:pPr>
          </w:p>
        </w:tc>
        <w:tc>
          <w:tcPr>
            <w:tcW w:w="2008" w:type="dxa"/>
            <w:noWrap w:val="0"/>
            <w:vAlign w:val="center"/>
          </w:tcPr>
          <w:p w14:paraId="60756668">
            <w:pPr>
              <w:adjustRightInd w:val="0"/>
              <w:snapToGrid w:val="0"/>
              <w:jc w:val="center"/>
              <w:rPr>
                <w:rFonts w:ascii="Times New Roman" w:hAnsi="Times New Roman" w:eastAsia="宋体" w:cs="Times New Roman"/>
                <w:color w:val="000000"/>
                <w:sz w:val="24"/>
              </w:rPr>
            </w:pPr>
          </w:p>
        </w:tc>
        <w:tc>
          <w:tcPr>
            <w:tcW w:w="2458" w:type="dxa"/>
            <w:noWrap w:val="0"/>
            <w:vAlign w:val="center"/>
          </w:tcPr>
          <w:p w14:paraId="5F419D85">
            <w:pPr>
              <w:adjustRightInd w:val="0"/>
              <w:snapToGrid w:val="0"/>
              <w:jc w:val="center"/>
              <w:rPr>
                <w:rFonts w:ascii="Times New Roman" w:hAnsi="Times New Roman" w:eastAsia="宋体" w:cs="Times New Roman"/>
                <w:color w:val="000000"/>
                <w:sz w:val="24"/>
              </w:rPr>
            </w:pPr>
          </w:p>
        </w:tc>
        <w:tc>
          <w:tcPr>
            <w:tcW w:w="788" w:type="dxa"/>
            <w:noWrap w:val="0"/>
            <w:vAlign w:val="center"/>
          </w:tcPr>
          <w:p w14:paraId="1EF56235">
            <w:pPr>
              <w:adjustRightInd w:val="0"/>
              <w:snapToGrid w:val="0"/>
              <w:jc w:val="center"/>
              <w:rPr>
                <w:rFonts w:ascii="Times New Roman" w:hAnsi="Times New Roman" w:eastAsia="宋体" w:cs="Times New Roman"/>
                <w:color w:val="000000"/>
                <w:sz w:val="24"/>
              </w:rPr>
            </w:pPr>
          </w:p>
        </w:tc>
      </w:tr>
      <w:tr w14:paraId="3959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2C7E40F">
            <w:pPr>
              <w:adjustRightInd w:val="0"/>
              <w:snapToGrid w:val="0"/>
              <w:jc w:val="center"/>
              <w:rPr>
                <w:rFonts w:ascii="Times New Roman" w:hAnsi="Times New Roman" w:eastAsia="宋体" w:cs="Times New Roman"/>
                <w:color w:val="000000"/>
                <w:sz w:val="24"/>
              </w:rPr>
            </w:pPr>
          </w:p>
        </w:tc>
        <w:tc>
          <w:tcPr>
            <w:tcW w:w="1301" w:type="dxa"/>
            <w:noWrap w:val="0"/>
            <w:vAlign w:val="center"/>
          </w:tcPr>
          <w:p w14:paraId="49A5E98F">
            <w:pPr>
              <w:adjustRightInd w:val="0"/>
              <w:snapToGrid w:val="0"/>
              <w:jc w:val="center"/>
              <w:rPr>
                <w:rFonts w:ascii="Times New Roman" w:hAnsi="Times New Roman" w:eastAsia="宋体" w:cs="Times New Roman"/>
                <w:color w:val="000000"/>
                <w:sz w:val="24"/>
              </w:rPr>
            </w:pPr>
          </w:p>
        </w:tc>
        <w:tc>
          <w:tcPr>
            <w:tcW w:w="2007" w:type="dxa"/>
            <w:noWrap w:val="0"/>
            <w:vAlign w:val="center"/>
          </w:tcPr>
          <w:p w14:paraId="6B432BF8">
            <w:pPr>
              <w:adjustRightInd w:val="0"/>
              <w:snapToGrid w:val="0"/>
              <w:jc w:val="center"/>
              <w:rPr>
                <w:rFonts w:ascii="Times New Roman" w:hAnsi="Times New Roman" w:eastAsia="宋体" w:cs="Times New Roman"/>
                <w:color w:val="000000"/>
                <w:sz w:val="24"/>
              </w:rPr>
            </w:pPr>
          </w:p>
        </w:tc>
        <w:tc>
          <w:tcPr>
            <w:tcW w:w="2008" w:type="dxa"/>
            <w:noWrap w:val="0"/>
            <w:vAlign w:val="center"/>
          </w:tcPr>
          <w:p w14:paraId="788C1044">
            <w:pPr>
              <w:adjustRightInd w:val="0"/>
              <w:snapToGrid w:val="0"/>
              <w:jc w:val="center"/>
              <w:rPr>
                <w:rFonts w:ascii="Times New Roman" w:hAnsi="Times New Roman" w:eastAsia="宋体" w:cs="Times New Roman"/>
                <w:color w:val="000000"/>
                <w:sz w:val="24"/>
              </w:rPr>
            </w:pPr>
          </w:p>
        </w:tc>
        <w:tc>
          <w:tcPr>
            <w:tcW w:w="2458" w:type="dxa"/>
            <w:noWrap w:val="0"/>
            <w:vAlign w:val="center"/>
          </w:tcPr>
          <w:p w14:paraId="7EBCF3B3">
            <w:pPr>
              <w:adjustRightInd w:val="0"/>
              <w:snapToGrid w:val="0"/>
              <w:jc w:val="center"/>
              <w:rPr>
                <w:rFonts w:ascii="Times New Roman" w:hAnsi="Times New Roman" w:eastAsia="宋体" w:cs="Times New Roman"/>
                <w:color w:val="000000"/>
                <w:sz w:val="24"/>
              </w:rPr>
            </w:pPr>
          </w:p>
        </w:tc>
        <w:tc>
          <w:tcPr>
            <w:tcW w:w="788" w:type="dxa"/>
            <w:noWrap w:val="0"/>
            <w:vAlign w:val="center"/>
          </w:tcPr>
          <w:p w14:paraId="5C0442A3">
            <w:pPr>
              <w:adjustRightInd w:val="0"/>
              <w:snapToGrid w:val="0"/>
              <w:jc w:val="center"/>
              <w:rPr>
                <w:rFonts w:ascii="Times New Roman" w:hAnsi="Times New Roman" w:eastAsia="宋体" w:cs="Times New Roman"/>
                <w:color w:val="000000"/>
                <w:sz w:val="24"/>
              </w:rPr>
            </w:pPr>
          </w:p>
        </w:tc>
      </w:tr>
      <w:tr w14:paraId="70C8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9D1DC3F">
            <w:pPr>
              <w:adjustRightInd w:val="0"/>
              <w:snapToGrid w:val="0"/>
              <w:jc w:val="center"/>
              <w:rPr>
                <w:rFonts w:ascii="Times New Roman" w:hAnsi="Times New Roman" w:eastAsia="宋体" w:cs="Times New Roman"/>
                <w:color w:val="000000"/>
                <w:sz w:val="24"/>
              </w:rPr>
            </w:pPr>
          </w:p>
        </w:tc>
        <w:tc>
          <w:tcPr>
            <w:tcW w:w="1301" w:type="dxa"/>
            <w:noWrap w:val="0"/>
            <w:vAlign w:val="center"/>
          </w:tcPr>
          <w:p w14:paraId="426073AE">
            <w:pPr>
              <w:adjustRightInd w:val="0"/>
              <w:snapToGrid w:val="0"/>
              <w:jc w:val="center"/>
              <w:rPr>
                <w:rFonts w:ascii="Times New Roman" w:hAnsi="Times New Roman" w:eastAsia="宋体" w:cs="Times New Roman"/>
                <w:color w:val="000000"/>
                <w:sz w:val="24"/>
              </w:rPr>
            </w:pPr>
          </w:p>
        </w:tc>
        <w:tc>
          <w:tcPr>
            <w:tcW w:w="2007" w:type="dxa"/>
            <w:noWrap w:val="0"/>
            <w:vAlign w:val="center"/>
          </w:tcPr>
          <w:p w14:paraId="081ADC03">
            <w:pPr>
              <w:adjustRightInd w:val="0"/>
              <w:snapToGrid w:val="0"/>
              <w:jc w:val="center"/>
              <w:rPr>
                <w:rFonts w:ascii="Times New Roman" w:hAnsi="Times New Roman" w:eastAsia="宋体" w:cs="Times New Roman"/>
                <w:color w:val="000000"/>
                <w:sz w:val="24"/>
              </w:rPr>
            </w:pPr>
          </w:p>
        </w:tc>
        <w:tc>
          <w:tcPr>
            <w:tcW w:w="2008" w:type="dxa"/>
            <w:noWrap w:val="0"/>
            <w:vAlign w:val="center"/>
          </w:tcPr>
          <w:p w14:paraId="34599142">
            <w:pPr>
              <w:adjustRightInd w:val="0"/>
              <w:snapToGrid w:val="0"/>
              <w:jc w:val="center"/>
              <w:rPr>
                <w:rFonts w:ascii="Times New Roman" w:hAnsi="Times New Roman" w:eastAsia="宋体" w:cs="Times New Roman"/>
                <w:color w:val="000000"/>
                <w:sz w:val="24"/>
              </w:rPr>
            </w:pPr>
          </w:p>
        </w:tc>
        <w:tc>
          <w:tcPr>
            <w:tcW w:w="2458" w:type="dxa"/>
            <w:noWrap w:val="0"/>
            <w:vAlign w:val="center"/>
          </w:tcPr>
          <w:p w14:paraId="053FAB46">
            <w:pPr>
              <w:adjustRightInd w:val="0"/>
              <w:snapToGrid w:val="0"/>
              <w:jc w:val="center"/>
              <w:rPr>
                <w:rFonts w:ascii="Times New Roman" w:hAnsi="Times New Roman" w:eastAsia="宋体" w:cs="Times New Roman"/>
                <w:color w:val="000000"/>
                <w:sz w:val="24"/>
              </w:rPr>
            </w:pPr>
          </w:p>
        </w:tc>
        <w:tc>
          <w:tcPr>
            <w:tcW w:w="788" w:type="dxa"/>
            <w:noWrap w:val="0"/>
            <w:vAlign w:val="center"/>
          </w:tcPr>
          <w:p w14:paraId="70F550C8">
            <w:pPr>
              <w:adjustRightInd w:val="0"/>
              <w:snapToGrid w:val="0"/>
              <w:jc w:val="center"/>
              <w:rPr>
                <w:rFonts w:ascii="Times New Roman" w:hAnsi="Times New Roman" w:eastAsia="宋体" w:cs="Times New Roman"/>
                <w:color w:val="000000"/>
                <w:sz w:val="24"/>
              </w:rPr>
            </w:pPr>
          </w:p>
        </w:tc>
      </w:tr>
      <w:tr w14:paraId="1BA1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32B6C7A">
            <w:pPr>
              <w:adjustRightInd w:val="0"/>
              <w:snapToGrid w:val="0"/>
              <w:jc w:val="center"/>
              <w:rPr>
                <w:rFonts w:ascii="Times New Roman" w:hAnsi="Times New Roman" w:eastAsia="宋体" w:cs="Times New Roman"/>
                <w:color w:val="000000"/>
                <w:sz w:val="24"/>
              </w:rPr>
            </w:pPr>
          </w:p>
        </w:tc>
        <w:tc>
          <w:tcPr>
            <w:tcW w:w="1301" w:type="dxa"/>
            <w:noWrap w:val="0"/>
            <w:vAlign w:val="center"/>
          </w:tcPr>
          <w:p w14:paraId="62D37FB3">
            <w:pPr>
              <w:adjustRightInd w:val="0"/>
              <w:snapToGrid w:val="0"/>
              <w:jc w:val="center"/>
              <w:rPr>
                <w:rFonts w:ascii="Times New Roman" w:hAnsi="Times New Roman" w:eastAsia="宋体" w:cs="Times New Roman"/>
                <w:color w:val="000000"/>
                <w:sz w:val="24"/>
              </w:rPr>
            </w:pPr>
          </w:p>
        </w:tc>
        <w:tc>
          <w:tcPr>
            <w:tcW w:w="2007" w:type="dxa"/>
            <w:noWrap w:val="0"/>
            <w:vAlign w:val="center"/>
          </w:tcPr>
          <w:p w14:paraId="05170868">
            <w:pPr>
              <w:adjustRightInd w:val="0"/>
              <w:snapToGrid w:val="0"/>
              <w:jc w:val="center"/>
              <w:rPr>
                <w:rFonts w:ascii="Times New Roman" w:hAnsi="Times New Roman" w:eastAsia="宋体" w:cs="Times New Roman"/>
                <w:color w:val="000000"/>
                <w:sz w:val="24"/>
              </w:rPr>
            </w:pPr>
          </w:p>
        </w:tc>
        <w:tc>
          <w:tcPr>
            <w:tcW w:w="2008" w:type="dxa"/>
            <w:noWrap w:val="0"/>
            <w:vAlign w:val="center"/>
          </w:tcPr>
          <w:p w14:paraId="254BBA41">
            <w:pPr>
              <w:adjustRightInd w:val="0"/>
              <w:snapToGrid w:val="0"/>
              <w:jc w:val="center"/>
              <w:rPr>
                <w:rFonts w:ascii="Times New Roman" w:hAnsi="Times New Roman" w:eastAsia="宋体" w:cs="Times New Roman"/>
                <w:color w:val="000000"/>
                <w:sz w:val="24"/>
              </w:rPr>
            </w:pPr>
          </w:p>
        </w:tc>
        <w:tc>
          <w:tcPr>
            <w:tcW w:w="2458" w:type="dxa"/>
            <w:noWrap w:val="0"/>
            <w:vAlign w:val="center"/>
          </w:tcPr>
          <w:p w14:paraId="58C706CC">
            <w:pPr>
              <w:adjustRightInd w:val="0"/>
              <w:snapToGrid w:val="0"/>
              <w:jc w:val="center"/>
              <w:rPr>
                <w:rFonts w:ascii="Times New Roman" w:hAnsi="Times New Roman" w:eastAsia="宋体" w:cs="Times New Roman"/>
                <w:color w:val="000000"/>
                <w:sz w:val="24"/>
              </w:rPr>
            </w:pPr>
          </w:p>
        </w:tc>
        <w:tc>
          <w:tcPr>
            <w:tcW w:w="788" w:type="dxa"/>
            <w:noWrap w:val="0"/>
            <w:vAlign w:val="center"/>
          </w:tcPr>
          <w:p w14:paraId="1E3CF5B9">
            <w:pPr>
              <w:adjustRightInd w:val="0"/>
              <w:snapToGrid w:val="0"/>
              <w:jc w:val="center"/>
              <w:rPr>
                <w:rFonts w:ascii="Times New Roman" w:hAnsi="Times New Roman" w:eastAsia="宋体" w:cs="Times New Roman"/>
                <w:color w:val="000000"/>
                <w:sz w:val="24"/>
              </w:rPr>
            </w:pPr>
          </w:p>
        </w:tc>
      </w:tr>
    </w:tbl>
    <w:p w14:paraId="1E081185">
      <w:pPr>
        <w:tabs>
          <w:tab w:val="left" w:pos="1800"/>
          <w:tab w:val="left" w:pos="5580"/>
        </w:tabs>
        <w:jc w:val="left"/>
        <w:rPr>
          <w:rFonts w:ascii="Times New Roman" w:hAnsi="Times New Roman" w:eastAsia="宋体" w:cs="Times New Roman"/>
          <w:color w:val="000000"/>
          <w:sz w:val="24"/>
        </w:rPr>
      </w:pPr>
    </w:p>
    <w:p w14:paraId="4BE77950">
      <w:pPr>
        <w:tabs>
          <w:tab w:val="left" w:pos="1800"/>
          <w:tab w:val="left" w:pos="5580"/>
        </w:tabs>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注：</w:t>
      </w:r>
    </w:p>
    <w:p w14:paraId="5C138AEE">
      <w:pPr>
        <w:tabs>
          <w:tab w:val="left" w:pos="1800"/>
          <w:tab w:val="left" w:pos="5580"/>
        </w:tabs>
        <w:jc w:val="left"/>
        <w:rPr>
          <w:rFonts w:ascii="Times New Roman" w:hAnsi="Times New Roman" w:eastAsia="宋体" w:cs="Times New Roman"/>
          <w:sz w:val="24"/>
        </w:rPr>
      </w:pPr>
      <w:r>
        <w:rPr>
          <w:rFonts w:ascii="Times New Roman" w:hAnsi="Times New Roman" w:eastAsia="宋体" w:cs="Times New Roman"/>
          <w:color w:val="000000"/>
          <w:sz w:val="24"/>
        </w:rPr>
        <w:t xml:space="preserve">1. </w:t>
      </w:r>
      <w:r>
        <w:rPr>
          <w:rFonts w:hint="eastAsia" w:ascii="Times New Roman" w:hAnsi="Times New Roman" w:eastAsia="宋体" w:cs="Times New Roman"/>
          <w:sz w:val="24"/>
        </w:rPr>
        <w:t>对合同条款中的所有要求，除本表所列明的所有偏离外，均视作供应商已对之理解和响应。</w:t>
      </w:r>
    </w:p>
    <w:p w14:paraId="7353302D">
      <w:pPr>
        <w:tabs>
          <w:tab w:val="left" w:pos="1800"/>
          <w:tab w:val="left" w:pos="5580"/>
        </w:tabs>
        <w:jc w:val="left"/>
        <w:rPr>
          <w:rFonts w:ascii="Times New Roman" w:hAnsi="Times New Roman" w:eastAsia="宋体" w:cs="Times New Roman"/>
          <w:color w:val="000000"/>
          <w:sz w:val="24"/>
        </w:rPr>
      </w:pPr>
      <w:r>
        <w:rPr>
          <w:rFonts w:ascii="Times New Roman" w:hAnsi="Times New Roman" w:eastAsia="宋体" w:cs="Times New Roman"/>
          <w:sz w:val="24"/>
        </w:rPr>
        <w:t xml:space="preserve">2. </w:t>
      </w:r>
      <w:r>
        <w:rPr>
          <w:rFonts w:hint="eastAsia" w:ascii="Times New Roman" w:hAnsi="Times New Roman" w:eastAsia="宋体" w:cs="Times New Roman"/>
          <w:sz w:val="24"/>
        </w:rPr>
        <w:t>“偏离情况”列应</w:t>
      </w:r>
      <w:r>
        <w:rPr>
          <w:rFonts w:hint="eastAsia" w:ascii="Times New Roman" w:hAnsi="Times New Roman" w:eastAsia="宋体" w:cs="Times New Roman"/>
          <w:color w:val="000000"/>
          <w:sz w:val="24"/>
        </w:rPr>
        <w:t>据实</w:t>
      </w:r>
      <w:r>
        <w:rPr>
          <w:rFonts w:hint="eastAsia" w:ascii="Times New Roman" w:hAnsi="Times New Roman" w:eastAsia="宋体" w:cs="Times New Roman"/>
          <w:sz w:val="24"/>
        </w:rPr>
        <w:t>填写“正偏离”或“负偏离”。</w:t>
      </w:r>
    </w:p>
    <w:p w14:paraId="13B2D9EB">
      <w:pPr>
        <w:spacing w:line="360" w:lineRule="auto"/>
        <w:rPr>
          <w:rFonts w:ascii="Times New Roman" w:hAnsi="Times New Roman" w:eastAsia="宋体" w:cs="Times New Roman"/>
          <w:color w:val="000000"/>
          <w:sz w:val="24"/>
          <w:szCs w:val="20"/>
        </w:rPr>
      </w:pPr>
    </w:p>
    <w:p w14:paraId="3DDD16FB">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 xml:space="preserve">                      </w:t>
      </w:r>
    </w:p>
    <w:p w14:paraId="5FD3C678">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rPr>
        <w:t>供应商名称（加盖公章）</w:t>
      </w:r>
      <w:r>
        <w:rPr>
          <w:rFonts w:ascii="Times New Roman" w:hAnsi="Times New Roman" w:eastAsia="宋体" w:cs="Times New Roman"/>
          <w:color w:val="000000"/>
          <w:sz w:val="24"/>
          <w:lang w:val="zh-CN"/>
        </w:rPr>
        <w:t>：____________</w:t>
      </w:r>
    </w:p>
    <w:p w14:paraId="09F7E776">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szCs w:val="20"/>
        </w:rPr>
        <w:t xml:space="preserve">日期：_____年______月______日   </w:t>
      </w:r>
    </w:p>
    <w:p w14:paraId="6349D591">
      <w:pPr>
        <w:spacing w:line="360" w:lineRule="auto"/>
        <w:outlineLvl w:val="2"/>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rPr>
        <w:br w:type="page"/>
      </w:r>
      <w:r>
        <w:rPr>
          <w:rFonts w:hint="eastAsia" w:ascii="Times New Roman" w:hAnsi="Times New Roman" w:eastAsia="宋体" w:cs="Times New Roman"/>
          <w:color w:val="000000"/>
          <w:sz w:val="24"/>
          <w:szCs w:val="20"/>
          <w:lang w:val="en-US" w:eastAsia="zh-CN"/>
        </w:rPr>
        <w:t>9</w:t>
      </w:r>
      <w:r>
        <w:rPr>
          <w:rFonts w:ascii="Times New Roman" w:hAnsi="Times New Roman" w:eastAsia="宋体" w:cs="Times New Roman"/>
          <w:color w:val="000000"/>
          <w:sz w:val="24"/>
          <w:szCs w:val="20"/>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Pr>
          <w:rFonts w:ascii="Times New Roman" w:hAnsi="Times New Roman" w:eastAsia="宋体" w:cs="Times New Roman"/>
          <w:color w:val="000000"/>
          <w:sz w:val="24"/>
          <w:szCs w:val="20"/>
        </w:rPr>
        <w:t>采购需求偏离表</w:t>
      </w:r>
    </w:p>
    <w:p w14:paraId="7EBB62EE">
      <w:pPr>
        <w:jc w:val="center"/>
        <w:rPr>
          <w:rFonts w:ascii="Times New Roman" w:hAnsi="Times New Roman" w:eastAsia="宋体" w:cs="Times New Roman"/>
          <w:b/>
          <w:color w:val="000000"/>
          <w:sz w:val="36"/>
          <w:szCs w:val="36"/>
        </w:rPr>
      </w:pPr>
      <w:r>
        <w:rPr>
          <w:rFonts w:hint="eastAsia" w:ascii="Times New Roman" w:hAnsi="Times New Roman" w:eastAsia="宋体" w:cs="Times New Roman"/>
          <w:b/>
          <w:color w:val="000000"/>
          <w:sz w:val="36"/>
          <w:szCs w:val="36"/>
        </w:rPr>
        <w:t>采购需求偏离表</w:t>
      </w:r>
    </w:p>
    <w:p w14:paraId="251C41B0">
      <w:pPr>
        <w:jc w:val="center"/>
        <w:rPr>
          <w:rFonts w:ascii="Times New Roman" w:hAnsi="Times New Roman" w:eastAsia="宋体" w:cs="Times New Roman"/>
          <w:color w:val="000000"/>
          <w:sz w:val="36"/>
          <w:szCs w:val="36"/>
        </w:rPr>
      </w:pPr>
    </w:p>
    <w:p w14:paraId="31339AEF">
      <w:pPr>
        <w:tabs>
          <w:tab w:val="left" w:pos="1800"/>
          <w:tab w:val="left" w:pos="5580"/>
        </w:tabs>
        <w:spacing w:line="360" w:lineRule="auto"/>
        <w:ind w:firstLine="360" w:firstLineChars="150"/>
        <w:jc w:val="left"/>
        <w:rPr>
          <w:rFonts w:ascii="Times New Roman" w:hAnsi="Times New Roman" w:eastAsia="宋体" w:cs="Times New Roman"/>
          <w:color w:val="000000"/>
          <w:sz w:val="24"/>
          <w:u w:val="single"/>
        </w:rPr>
      </w:pPr>
      <w:r>
        <w:rPr>
          <w:rFonts w:ascii="Times New Roman" w:hAnsi="Times New Roman" w:eastAsia="宋体" w:cs="Times New Roman"/>
          <w:color w:val="000000"/>
          <w:sz w:val="24"/>
        </w:rPr>
        <w:t>项目编号/包号：_____________________     项目名称：_______________________</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82"/>
        <w:gridCol w:w="2384"/>
        <w:gridCol w:w="2126"/>
        <w:gridCol w:w="1819"/>
        <w:gridCol w:w="1065"/>
      </w:tblGrid>
      <w:tr w14:paraId="7AA9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39" w:type="dxa"/>
            <w:noWrap w:val="0"/>
            <w:vAlign w:val="center"/>
          </w:tcPr>
          <w:p w14:paraId="11A11264">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序号</w:t>
            </w:r>
          </w:p>
        </w:tc>
        <w:tc>
          <w:tcPr>
            <w:tcW w:w="1482" w:type="dxa"/>
            <w:noWrap w:val="0"/>
            <w:vAlign w:val="center"/>
          </w:tcPr>
          <w:p w14:paraId="7BD625DC">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谈判文件条目号(页码)</w:t>
            </w:r>
          </w:p>
        </w:tc>
        <w:tc>
          <w:tcPr>
            <w:tcW w:w="2384" w:type="dxa"/>
            <w:noWrap w:val="0"/>
            <w:vAlign w:val="center"/>
          </w:tcPr>
          <w:p w14:paraId="14FE0DFE">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谈判文件要求</w:t>
            </w:r>
          </w:p>
        </w:tc>
        <w:tc>
          <w:tcPr>
            <w:tcW w:w="2126" w:type="dxa"/>
            <w:noWrap w:val="0"/>
            <w:vAlign w:val="center"/>
          </w:tcPr>
          <w:p w14:paraId="046E0DD0">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响应内容</w:t>
            </w:r>
          </w:p>
        </w:tc>
        <w:tc>
          <w:tcPr>
            <w:tcW w:w="1819" w:type="dxa"/>
            <w:noWrap w:val="0"/>
            <w:vAlign w:val="center"/>
          </w:tcPr>
          <w:p w14:paraId="66D739E3">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偏离情况</w:t>
            </w:r>
          </w:p>
          <w:p w14:paraId="0F895FDF">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szCs w:val="21"/>
              </w:rPr>
              <w:t>（据实填写）</w:t>
            </w:r>
          </w:p>
        </w:tc>
        <w:tc>
          <w:tcPr>
            <w:tcW w:w="1065" w:type="dxa"/>
            <w:noWrap w:val="0"/>
            <w:vAlign w:val="center"/>
          </w:tcPr>
          <w:p w14:paraId="02F59C00">
            <w:pPr>
              <w:adjustRightInd w:val="0"/>
              <w:snapToGrid w:val="0"/>
              <w:jc w:val="center"/>
              <w:rPr>
                <w:rFonts w:ascii="Times New Roman" w:hAnsi="Times New Roman" w:eastAsia="宋体" w:cs="Times New Roman"/>
                <w:color w:val="000000"/>
                <w:sz w:val="24"/>
              </w:rPr>
            </w:pPr>
            <w:r>
              <w:rPr>
                <w:rFonts w:ascii="Times New Roman" w:hAnsi="Times New Roman" w:eastAsia="宋体" w:cs="Times New Roman"/>
                <w:color w:val="000000"/>
                <w:sz w:val="24"/>
              </w:rPr>
              <w:t>说明</w:t>
            </w:r>
          </w:p>
        </w:tc>
      </w:tr>
      <w:tr w14:paraId="116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2EE86ECD">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5DEF8888">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71B94574">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188440A8">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3A81FAB5">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704EE4B5">
            <w:pPr>
              <w:adjustRightInd w:val="0"/>
              <w:snapToGrid w:val="0"/>
              <w:jc w:val="center"/>
              <w:rPr>
                <w:rFonts w:ascii="Times New Roman" w:hAnsi="Times New Roman" w:eastAsia="宋体" w:cs="Times New Roman"/>
                <w:color w:val="000000"/>
                <w:sz w:val="24"/>
              </w:rPr>
            </w:pPr>
          </w:p>
        </w:tc>
      </w:tr>
      <w:tr w14:paraId="4BE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3E321DE8">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2B9F087C">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0856C5C3">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09C67212">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6227DEA2">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1091B36A">
            <w:pPr>
              <w:adjustRightInd w:val="0"/>
              <w:snapToGrid w:val="0"/>
              <w:jc w:val="center"/>
              <w:rPr>
                <w:rFonts w:ascii="Times New Roman" w:hAnsi="Times New Roman" w:eastAsia="宋体" w:cs="Times New Roman"/>
                <w:color w:val="000000"/>
                <w:sz w:val="24"/>
              </w:rPr>
            </w:pPr>
          </w:p>
        </w:tc>
      </w:tr>
      <w:tr w14:paraId="120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02297CB8">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5D912B16">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19A7D3F3">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17139C16">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6E0B2ADF">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4DFB8283">
            <w:pPr>
              <w:adjustRightInd w:val="0"/>
              <w:snapToGrid w:val="0"/>
              <w:jc w:val="center"/>
              <w:rPr>
                <w:rFonts w:ascii="Times New Roman" w:hAnsi="Times New Roman" w:eastAsia="宋体" w:cs="Times New Roman"/>
                <w:color w:val="000000"/>
                <w:sz w:val="24"/>
              </w:rPr>
            </w:pPr>
          </w:p>
        </w:tc>
      </w:tr>
      <w:tr w14:paraId="542E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061A439B">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24BBC8E5">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26B2F0EB">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3231138E">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0A134FE6">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2B95AC52">
            <w:pPr>
              <w:adjustRightInd w:val="0"/>
              <w:snapToGrid w:val="0"/>
              <w:jc w:val="center"/>
              <w:rPr>
                <w:rFonts w:ascii="Times New Roman" w:hAnsi="Times New Roman" w:eastAsia="宋体" w:cs="Times New Roman"/>
                <w:color w:val="000000"/>
                <w:sz w:val="24"/>
              </w:rPr>
            </w:pPr>
          </w:p>
        </w:tc>
      </w:tr>
      <w:tr w14:paraId="5B37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68E8EE3A">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6A87F01F">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6AB6862B">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09C60CDF">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1D29C3EB">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2D07DCA1">
            <w:pPr>
              <w:adjustRightInd w:val="0"/>
              <w:snapToGrid w:val="0"/>
              <w:jc w:val="center"/>
              <w:rPr>
                <w:rFonts w:ascii="Times New Roman" w:hAnsi="Times New Roman" w:eastAsia="宋体" w:cs="Times New Roman"/>
                <w:color w:val="000000"/>
                <w:sz w:val="24"/>
              </w:rPr>
            </w:pPr>
          </w:p>
        </w:tc>
      </w:tr>
      <w:tr w14:paraId="3BB0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9" w:type="dxa"/>
            <w:noWrap w:val="0"/>
            <w:vAlign w:val="center"/>
          </w:tcPr>
          <w:p w14:paraId="2A3509BA">
            <w:pPr>
              <w:adjustRightInd w:val="0"/>
              <w:snapToGrid w:val="0"/>
              <w:jc w:val="center"/>
              <w:rPr>
                <w:rFonts w:ascii="Times New Roman" w:hAnsi="Times New Roman" w:eastAsia="宋体" w:cs="Times New Roman"/>
                <w:color w:val="000000"/>
                <w:sz w:val="24"/>
              </w:rPr>
            </w:pPr>
          </w:p>
        </w:tc>
        <w:tc>
          <w:tcPr>
            <w:tcW w:w="1482" w:type="dxa"/>
            <w:noWrap w:val="0"/>
            <w:vAlign w:val="center"/>
          </w:tcPr>
          <w:p w14:paraId="3F83503B">
            <w:pPr>
              <w:adjustRightInd w:val="0"/>
              <w:snapToGrid w:val="0"/>
              <w:jc w:val="center"/>
              <w:rPr>
                <w:rFonts w:ascii="Times New Roman" w:hAnsi="Times New Roman" w:eastAsia="宋体" w:cs="Times New Roman"/>
                <w:color w:val="000000"/>
                <w:sz w:val="24"/>
              </w:rPr>
            </w:pPr>
          </w:p>
        </w:tc>
        <w:tc>
          <w:tcPr>
            <w:tcW w:w="2384" w:type="dxa"/>
            <w:noWrap w:val="0"/>
            <w:vAlign w:val="center"/>
          </w:tcPr>
          <w:p w14:paraId="23BE9C00">
            <w:pPr>
              <w:adjustRightInd w:val="0"/>
              <w:snapToGrid w:val="0"/>
              <w:jc w:val="center"/>
              <w:rPr>
                <w:rFonts w:ascii="Times New Roman" w:hAnsi="Times New Roman" w:eastAsia="宋体" w:cs="Times New Roman"/>
                <w:color w:val="000000"/>
                <w:sz w:val="24"/>
              </w:rPr>
            </w:pPr>
          </w:p>
        </w:tc>
        <w:tc>
          <w:tcPr>
            <w:tcW w:w="2126" w:type="dxa"/>
            <w:noWrap w:val="0"/>
            <w:vAlign w:val="center"/>
          </w:tcPr>
          <w:p w14:paraId="68F6946B">
            <w:pPr>
              <w:adjustRightInd w:val="0"/>
              <w:snapToGrid w:val="0"/>
              <w:jc w:val="center"/>
              <w:rPr>
                <w:rFonts w:ascii="Times New Roman" w:hAnsi="Times New Roman" w:eastAsia="宋体" w:cs="Times New Roman"/>
                <w:color w:val="000000"/>
                <w:sz w:val="24"/>
              </w:rPr>
            </w:pPr>
          </w:p>
        </w:tc>
        <w:tc>
          <w:tcPr>
            <w:tcW w:w="1819" w:type="dxa"/>
            <w:noWrap w:val="0"/>
            <w:vAlign w:val="center"/>
          </w:tcPr>
          <w:p w14:paraId="3EE13940">
            <w:pPr>
              <w:adjustRightInd w:val="0"/>
              <w:snapToGrid w:val="0"/>
              <w:jc w:val="center"/>
              <w:rPr>
                <w:rFonts w:ascii="Times New Roman" w:hAnsi="Times New Roman" w:eastAsia="宋体" w:cs="Times New Roman"/>
                <w:color w:val="000000"/>
                <w:sz w:val="24"/>
              </w:rPr>
            </w:pPr>
          </w:p>
        </w:tc>
        <w:tc>
          <w:tcPr>
            <w:tcW w:w="1065" w:type="dxa"/>
            <w:noWrap w:val="0"/>
            <w:vAlign w:val="center"/>
          </w:tcPr>
          <w:p w14:paraId="3959CD27">
            <w:pPr>
              <w:adjustRightInd w:val="0"/>
              <w:snapToGrid w:val="0"/>
              <w:jc w:val="center"/>
              <w:rPr>
                <w:rFonts w:ascii="Times New Roman" w:hAnsi="Times New Roman" w:eastAsia="宋体" w:cs="Times New Roman"/>
                <w:color w:val="000000"/>
                <w:sz w:val="24"/>
              </w:rPr>
            </w:pPr>
          </w:p>
        </w:tc>
      </w:tr>
    </w:tbl>
    <w:p w14:paraId="16A7F5D7">
      <w:pPr>
        <w:tabs>
          <w:tab w:val="left" w:pos="1800"/>
          <w:tab w:val="left" w:pos="5580"/>
        </w:tabs>
        <w:spacing w:line="360" w:lineRule="auto"/>
        <w:ind w:firstLine="360" w:firstLineChars="150"/>
        <w:jc w:val="left"/>
        <w:rPr>
          <w:rFonts w:ascii="Times New Roman" w:hAnsi="Times New Roman" w:eastAsia="宋体" w:cs="Times New Roman"/>
          <w:color w:val="000000"/>
          <w:sz w:val="24"/>
          <w:u w:val="single"/>
        </w:rPr>
      </w:pPr>
    </w:p>
    <w:p w14:paraId="143AE4D8">
      <w:pPr>
        <w:tabs>
          <w:tab w:val="left" w:pos="1800"/>
          <w:tab w:val="left" w:pos="5580"/>
        </w:tabs>
        <w:spacing w:line="360" w:lineRule="auto"/>
        <w:ind w:firstLine="360" w:firstLineChars="150"/>
        <w:jc w:val="left"/>
        <w:rPr>
          <w:rFonts w:ascii="Times New Roman" w:hAnsi="Times New Roman" w:eastAsia="宋体" w:cs="Times New Roman"/>
          <w:color w:val="000000"/>
          <w:sz w:val="24"/>
          <w:u w:val="single"/>
        </w:rPr>
      </w:pPr>
    </w:p>
    <w:p w14:paraId="33775D03">
      <w:pPr>
        <w:tabs>
          <w:tab w:val="left" w:pos="1800"/>
          <w:tab w:val="left" w:pos="5580"/>
        </w:tabs>
        <w:jc w:val="left"/>
        <w:rPr>
          <w:rFonts w:ascii="Times New Roman" w:hAnsi="Times New Roman" w:eastAsia="宋体" w:cs="Times New Roman"/>
          <w:color w:val="000000"/>
          <w:sz w:val="24"/>
        </w:rPr>
      </w:pPr>
      <w:r>
        <w:rPr>
          <w:rFonts w:ascii="Times New Roman" w:hAnsi="Times New Roman" w:eastAsia="宋体" w:cs="Times New Roman"/>
          <w:color w:val="000000"/>
          <w:sz w:val="24"/>
        </w:rPr>
        <w:t>注：</w:t>
      </w:r>
    </w:p>
    <w:p w14:paraId="0BC17495">
      <w:pPr>
        <w:tabs>
          <w:tab w:val="left" w:pos="1800"/>
          <w:tab w:val="left" w:pos="5580"/>
        </w:tabs>
        <w:jc w:val="left"/>
        <w:rPr>
          <w:rFonts w:ascii="Times New Roman" w:hAnsi="Times New Roman" w:eastAsia="宋体" w:cs="Times New Roman"/>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 xml:space="preserve"> </w:t>
      </w:r>
      <w:r>
        <w:rPr>
          <w:rFonts w:ascii="Times New Roman" w:hAnsi="Times New Roman" w:eastAsia="宋体" w:cs="Times New Roman"/>
          <w:sz w:val="24"/>
        </w:rPr>
        <w:t>对谈判文件中的所有商务、技术要求，除本表所列明的所有偏离外，均视作供应商已对之理解和</w:t>
      </w:r>
      <w:r>
        <w:rPr>
          <w:rFonts w:hint="eastAsia" w:ascii="Times New Roman" w:hAnsi="Times New Roman" w:eastAsia="宋体" w:cs="Times New Roman"/>
          <w:sz w:val="24"/>
        </w:rPr>
        <w:t>响应</w:t>
      </w:r>
      <w:r>
        <w:rPr>
          <w:rFonts w:ascii="Times New Roman" w:hAnsi="Times New Roman" w:eastAsia="宋体" w:cs="Times New Roman"/>
          <w:sz w:val="24"/>
        </w:rPr>
        <w:t>。此表中若无任何文字说明，内容为空白，则</w:t>
      </w:r>
      <w:r>
        <w:rPr>
          <w:rFonts w:ascii="Times New Roman" w:hAnsi="Times New Roman" w:eastAsia="宋体" w:cs="Times New Roman"/>
          <w:b/>
          <w:sz w:val="24"/>
        </w:rPr>
        <w:t>响应无效</w:t>
      </w:r>
      <w:r>
        <w:rPr>
          <w:rFonts w:ascii="Times New Roman" w:hAnsi="Times New Roman" w:eastAsia="宋体" w:cs="Times New Roman"/>
          <w:sz w:val="24"/>
        </w:rPr>
        <w:t>。</w:t>
      </w:r>
    </w:p>
    <w:p w14:paraId="4E167F53">
      <w:pPr>
        <w:tabs>
          <w:tab w:val="left" w:pos="1800"/>
          <w:tab w:val="left" w:pos="5580"/>
        </w:tabs>
        <w:jc w:val="left"/>
        <w:rPr>
          <w:rFonts w:ascii="Times New Roman" w:hAnsi="Times New Roman" w:eastAsia="宋体" w:cs="Times New Roman"/>
          <w:color w:val="000000"/>
          <w:sz w:val="24"/>
        </w:rPr>
      </w:pPr>
      <w:r>
        <w:rPr>
          <w:rFonts w:ascii="Times New Roman" w:hAnsi="Times New Roman" w:eastAsia="宋体" w:cs="Times New Roman"/>
          <w:sz w:val="24"/>
        </w:rPr>
        <w:t>2.</w:t>
      </w:r>
      <w:r>
        <w:rPr>
          <w:rFonts w:hint="eastAsia" w:ascii="Times New Roman" w:hAnsi="Times New Roman" w:eastAsia="宋体" w:cs="Times New Roman"/>
          <w:sz w:val="24"/>
        </w:rPr>
        <w:t>“偏离情况”列应</w:t>
      </w:r>
      <w:r>
        <w:rPr>
          <w:rFonts w:hint="eastAsia" w:ascii="Times New Roman" w:hAnsi="Times New Roman" w:eastAsia="宋体" w:cs="Times New Roman"/>
          <w:color w:val="000000"/>
          <w:sz w:val="24"/>
        </w:rPr>
        <w:t>据实</w:t>
      </w:r>
      <w:r>
        <w:rPr>
          <w:rFonts w:hint="eastAsia" w:ascii="Times New Roman" w:hAnsi="Times New Roman" w:eastAsia="宋体" w:cs="Times New Roman"/>
          <w:sz w:val="24"/>
        </w:rPr>
        <w:t>填写“正偏离”或“负偏离”</w:t>
      </w:r>
      <w:r>
        <w:rPr>
          <w:rFonts w:hint="eastAsia" w:ascii="Times New Roman" w:hAnsi="Times New Roman" w:eastAsia="宋体" w:cs="Times New Roman"/>
          <w:sz w:val="24"/>
          <w:lang w:eastAsia="zh-CN"/>
        </w:rPr>
        <w:t>或“无偏离”</w:t>
      </w:r>
      <w:r>
        <w:rPr>
          <w:rFonts w:hint="eastAsia" w:ascii="Times New Roman" w:hAnsi="Times New Roman" w:eastAsia="宋体" w:cs="Times New Roman"/>
          <w:sz w:val="24"/>
        </w:rPr>
        <w:t>。</w:t>
      </w:r>
    </w:p>
    <w:p w14:paraId="084C01F5">
      <w:pPr>
        <w:tabs>
          <w:tab w:val="left" w:pos="1800"/>
          <w:tab w:val="left" w:pos="5580"/>
        </w:tabs>
        <w:jc w:val="left"/>
        <w:rPr>
          <w:rFonts w:ascii="Times New Roman" w:hAnsi="Times New Roman" w:eastAsia="宋体" w:cs="Times New Roman"/>
          <w:color w:val="000000"/>
          <w:sz w:val="24"/>
        </w:rPr>
      </w:pPr>
    </w:p>
    <w:p w14:paraId="3A8EDA8E">
      <w:pPr>
        <w:rPr>
          <w:rFonts w:ascii="Times New Roman" w:hAnsi="Times New Roman" w:eastAsia="宋体" w:cs="Times New Roman"/>
          <w:color w:val="000000"/>
          <w:sz w:val="24"/>
          <w:szCs w:val="20"/>
        </w:rPr>
      </w:pPr>
    </w:p>
    <w:p w14:paraId="1482CADA">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 xml:space="preserve">                  </w:t>
      </w:r>
    </w:p>
    <w:p w14:paraId="1F2A1B57">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rPr>
        <w:t>供应商名称（加盖公章）</w:t>
      </w:r>
      <w:r>
        <w:rPr>
          <w:rFonts w:ascii="Times New Roman" w:hAnsi="Times New Roman" w:eastAsia="宋体" w:cs="Times New Roman"/>
          <w:color w:val="000000"/>
          <w:sz w:val="24"/>
          <w:lang w:val="zh-CN"/>
        </w:rPr>
        <w:t>： ____________</w:t>
      </w:r>
    </w:p>
    <w:p w14:paraId="3B6906B4">
      <w:pPr>
        <w:autoSpaceDE w:val="0"/>
        <w:autoSpaceDN w:val="0"/>
        <w:adjustRightInd w:val="0"/>
        <w:snapToGrid w:val="0"/>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szCs w:val="20"/>
        </w:rPr>
        <w:t xml:space="preserve">日期：_____年______月______日   </w:t>
      </w:r>
    </w:p>
    <w:p w14:paraId="4E3A2ED7">
      <w:pPr>
        <w:pStyle w:val="3"/>
        <w:numPr>
          <w:ilvl w:val="0"/>
          <w:numId w:val="0"/>
        </w:numPr>
        <w:spacing w:before="0" w:after="0" w:line="240" w:lineRule="atLeast"/>
        <w:jc w:val="both"/>
        <w:rPr>
          <w:rFonts w:hint="eastAsia" w:ascii="Times New Roman" w:hAnsi="Times New Roman" w:eastAsia="宋体" w:cs="Times New Roman"/>
          <w:b w:val="0"/>
          <w:bCs/>
          <w:color w:val="000000"/>
          <w:sz w:val="24"/>
          <w:szCs w:val="20"/>
          <w:lang w:val="en-US" w:eastAsia="zh-CN"/>
        </w:rPr>
        <w:sectPr>
          <w:pgSz w:w="11907" w:h="16840"/>
          <w:pgMar w:top="1440" w:right="1080" w:bottom="1440" w:left="1080" w:header="851" w:footer="851" w:gutter="0"/>
          <w:cols w:space="720" w:num="1"/>
          <w:docGrid w:linePitch="462" w:charSpace="0"/>
        </w:sectPr>
      </w:pPr>
    </w:p>
    <w:p w14:paraId="4EA9FDD0">
      <w:pPr>
        <w:tabs>
          <w:tab w:val="left" w:pos="1800"/>
          <w:tab w:val="left" w:pos="5580"/>
        </w:tabs>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lang w:eastAsia="zh-CN"/>
        </w:rPr>
        <w:t>营业执照</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357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5" w:hRule="atLeast"/>
          <w:jc w:val="center"/>
        </w:trPr>
        <w:tc>
          <w:tcPr>
            <w:tcW w:w="9288" w:type="dxa"/>
            <w:noWrap w:val="0"/>
            <w:vAlign w:val="top"/>
          </w:tcPr>
          <w:p w14:paraId="4094DF3C">
            <w:pPr>
              <w:rPr>
                <w:rFonts w:ascii="Times New Roman" w:hAnsi="Times New Roman" w:eastAsia="宋体" w:cs="Times New Roman"/>
                <w:vertAlign w:val="baseline"/>
              </w:rPr>
            </w:pPr>
          </w:p>
        </w:tc>
      </w:tr>
    </w:tbl>
    <w:p w14:paraId="04CDCA92">
      <w:pPr>
        <w:spacing w:line="360" w:lineRule="auto"/>
        <w:outlineLvl w:val="2"/>
        <w:rPr>
          <w:color w:val="000000"/>
          <w:sz w:val="24"/>
          <w:szCs w:val="20"/>
        </w:rPr>
        <w:sectPr>
          <w:pgSz w:w="11907" w:h="16840"/>
          <w:pgMar w:top="1440" w:right="1080" w:bottom="1440" w:left="1080" w:header="851" w:footer="851" w:gutter="0"/>
          <w:cols w:space="720" w:num="1"/>
          <w:docGrid w:linePitch="462" w:charSpace="0"/>
        </w:sectPr>
      </w:pPr>
    </w:p>
    <w:p w14:paraId="7158BA7C">
      <w:pPr>
        <w:autoSpaceDE/>
        <w:autoSpaceDN/>
        <w:adjustRightInd w:val="0"/>
        <w:spacing w:line="360" w:lineRule="auto"/>
        <w:jc w:val="left"/>
      </w:pPr>
      <w:r>
        <w:rPr>
          <w:rFonts w:ascii="Times New Roman" w:hAnsi="Times New Roman" w:eastAsia="宋体" w:cs="Times New Roman"/>
          <w:color w:val="000000"/>
          <w:sz w:val="24"/>
          <w:szCs w:val="20"/>
        </w:rPr>
        <w:t>1</w:t>
      </w:r>
      <w:r>
        <w:rPr>
          <w:rFonts w:hint="eastAsia" w:ascii="Times New Roman" w:hAnsi="Times New Roman" w:eastAsia="宋体" w:cs="Times New Roman"/>
          <w:color w:val="000000"/>
          <w:sz w:val="24"/>
          <w:szCs w:val="20"/>
          <w:lang w:val="en-US" w:eastAsia="zh-CN"/>
        </w:rPr>
        <w:t>1</w:t>
      </w:r>
      <w:r>
        <w:rPr>
          <w:rFonts w:ascii="Times New Roman" w:hAnsi="Times New Roman" w:eastAsia="宋体" w:cs="Times New Roman"/>
          <w:color w:val="000000"/>
          <w:sz w:val="24"/>
          <w:szCs w:val="20"/>
        </w:rPr>
        <w:t xml:space="preserve"> 谈判文件要求提供或供应商认为应附的其他材料</w:t>
      </w:r>
    </w:p>
    <w:sectPr>
      <w:headerReference r:id="rId14" w:type="default"/>
      <w:footerReference r:id="rId15" w:type="default"/>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83B7">
    <w:pPr>
      <w:pStyle w:val="9"/>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27</w:t>
    </w:r>
    <w:r>
      <w:rPr>
        <w:rFonts w:ascii="Times New Roman" w:hAnsi="Times New Roman" w:eastAsia="宋体"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0A65">
    <w:pPr>
      <w:pStyle w:val="9"/>
      <w:framePr w:wrap="around" w:vAnchor="text" w:hAnchor="margin" w:xAlign="right" w:y="1"/>
      <w:rPr>
        <w:rStyle w:val="16"/>
        <w:rFonts w:hAnsi="Times New Roman" w:eastAsia="宋体" w:cs="Times New Roman"/>
      </w:rPr>
    </w:pPr>
  </w:p>
  <w:p w14:paraId="7B293B62">
    <w:pPr>
      <w:pStyle w:val="9"/>
      <w:ind w:right="360"/>
      <w:jc w:val="right"/>
      <w:rPr>
        <w:rFonts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4BDD">
    <w:pPr>
      <w:pStyle w:val="9"/>
      <w:framePr w:wrap="around" w:vAnchor="text" w:hAnchor="margin" w:xAlign="right" w:y="1"/>
      <w:rPr>
        <w:rStyle w:val="16"/>
        <w:rFonts w:hAnsi="Times New Roman" w:eastAsia="宋体" w:cs="Times New Roman"/>
      </w:rPr>
    </w:pPr>
    <w:r>
      <w:rPr>
        <w:rStyle w:val="16"/>
        <w:rFonts w:ascii="Times New Roman" w:hAnsi="Times New Roman" w:eastAsia="宋体" w:cs="Times New Roman"/>
        <w:kern w:val="2"/>
        <w:sz w:val="21"/>
        <w:szCs w:val="24"/>
      </w:rPr>
      <w:fldChar w:fldCharType="begin"/>
    </w:r>
    <w:r>
      <w:rPr>
        <w:rStyle w:val="16"/>
        <w:rFonts w:ascii="Times New Roman" w:hAnsi="Times New Roman" w:eastAsia="宋体" w:cs="Times New Roman"/>
        <w:kern w:val="2"/>
        <w:sz w:val="21"/>
        <w:szCs w:val="24"/>
      </w:rPr>
      <w:instrText xml:space="preserve">PAGE  </w:instrText>
    </w:r>
    <w:r>
      <w:rPr>
        <w:rStyle w:val="16"/>
        <w:rFonts w:ascii="Times New Roman" w:hAnsi="Times New Roman" w:eastAsia="宋体" w:cs="Times New Roman"/>
        <w:kern w:val="2"/>
        <w:sz w:val="21"/>
        <w:szCs w:val="24"/>
      </w:rPr>
      <w:fldChar w:fldCharType="end"/>
    </w:r>
  </w:p>
  <w:p w14:paraId="708F68FD">
    <w:pPr>
      <w:pStyle w:val="9"/>
      <w:ind w:right="360"/>
      <w:rPr>
        <w:rFonts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6265">
    <w:pPr>
      <w:widowControl w:val="0"/>
      <w:snapToGrid w:val="0"/>
      <w:jc w:val="both"/>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DD57A4">
                          <w:pPr>
                            <w:widowControl w:val="0"/>
                            <w:snapToGrid w:val="0"/>
                            <w:jc w:val="lef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kern w:val="2"/>
                              <w:sz w:val="18"/>
                              <w:szCs w:val="20"/>
                              <w:lang w:val="en-US" w:eastAsia="zh-CN" w:bidi="ar-SA"/>
                            </w:rPr>
                            <w:fldChar w:fldCharType="begin"/>
                          </w:r>
                          <w:r>
                            <w:rPr>
                              <w:rFonts w:hint="eastAsia" w:ascii="Times New Roman" w:hAnsi="Times New Roman" w:eastAsia="仿宋_GB2312" w:cs="Times New Roman"/>
                              <w:kern w:val="2"/>
                              <w:sz w:val="18"/>
                              <w:szCs w:val="20"/>
                              <w:lang w:val="en-US" w:eastAsia="zh-CN" w:bidi="ar-SA"/>
                            </w:rPr>
                            <w:instrText xml:space="preserve"> PAGE  \* MERGEFORMAT </w:instrText>
                          </w:r>
                          <w:r>
                            <w:rPr>
                              <w:rFonts w:hint="eastAsia"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35</w:t>
                          </w:r>
                          <w:r>
                            <w:rPr>
                              <w:rFonts w:hint="eastAsia" w:ascii="Times New Roman" w:hAnsi="Times New Roman" w:eastAsia="仿宋_GB2312" w:cs="Times New Roman"/>
                              <w:kern w:val="2"/>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7DD57A4">
                    <w:pPr>
                      <w:widowControl w:val="0"/>
                      <w:snapToGrid w:val="0"/>
                      <w:jc w:val="left"/>
                      <w:rPr>
                        <w:rFonts w:hint="eastAsia" w:ascii="Times New Roman" w:hAnsi="Times New Roman" w:eastAsia="仿宋_GB2312" w:cs="Times New Roman"/>
                        <w:kern w:val="2"/>
                        <w:sz w:val="18"/>
                        <w:szCs w:val="20"/>
                        <w:lang w:val="en-US" w:eastAsia="zh-CN" w:bidi="ar-SA"/>
                      </w:rPr>
                    </w:pPr>
                    <w:r>
                      <w:rPr>
                        <w:rFonts w:hint="eastAsia" w:ascii="Times New Roman" w:hAnsi="Times New Roman" w:eastAsia="仿宋_GB2312" w:cs="Times New Roman"/>
                        <w:kern w:val="2"/>
                        <w:sz w:val="18"/>
                        <w:szCs w:val="20"/>
                        <w:lang w:val="en-US" w:eastAsia="zh-CN" w:bidi="ar-SA"/>
                      </w:rPr>
                      <w:fldChar w:fldCharType="begin"/>
                    </w:r>
                    <w:r>
                      <w:rPr>
                        <w:rFonts w:hint="eastAsia" w:ascii="Times New Roman" w:hAnsi="Times New Roman" w:eastAsia="仿宋_GB2312" w:cs="Times New Roman"/>
                        <w:kern w:val="2"/>
                        <w:sz w:val="18"/>
                        <w:szCs w:val="20"/>
                        <w:lang w:val="en-US" w:eastAsia="zh-CN" w:bidi="ar-SA"/>
                      </w:rPr>
                      <w:instrText xml:space="preserve"> PAGE  \* MERGEFORMAT </w:instrText>
                    </w:r>
                    <w:r>
                      <w:rPr>
                        <w:rFonts w:hint="eastAsia"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35</w:t>
                    </w:r>
                    <w:r>
                      <w:rPr>
                        <w:rFonts w:hint="eastAsia" w:ascii="Times New Roman" w:hAnsi="Times New Roman" w:eastAsia="仿宋_GB2312" w:cs="Times New Roman"/>
                        <w:kern w:val="2"/>
                        <w:sz w:val="18"/>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11DD">
    <w:pPr>
      <w:widowControl w:val="0"/>
      <w:tabs>
        <w:tab w:val="center" w:pos="4153"/>
        <w:tab w:val="right" w:pos="8306"/>
      </w:tabs>
      <w:spacing w:line="360" w:lineRule="auto"/>
      <w:ind w:firstLine="360"/>
      <w:jc w:val="left"/>
      <w:rPr>
        <w:rFonts w:hint="default" w:ascii="Times New Roman" w:hAnsi="Times New Roman" w:eastAsia="宋体" w:cs="Times New Roman"/>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5C3E">
    <w:pPr>
      <w:pStyle w:val="9"/>
      <w:jc w:val="center"/>
      <w:rPr>
        <w:rFonts w:hAnsi="Times New Roman" w:eastAsia="宋体" w:cs="Times New Roman"/>
      </w:rPr>
    </w:pPr>
    <w:r>
      <w:rPr>
        <w:rFonts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659CB">
                          <w:pPr>
                            <w:pStyle w:val="9"/>
                            <w:rPr>
                              <w:rFonts w:hint="eastAsia" w:hAnsi="Times New Roman" w:eastAsia="仿宋_GB2312" w:cs="Times New Roman"/>
                              <w:lang w:eastAsia="zh-CN"/>
                            </w:rPr>
                          </w:pPr>
                          <w:r>
                            <w:rPr>
                              <w:rFonts w:hint="eastAsia" w:hAnsi="Times New Roman" w:eastAsia="宋体" w:cs="Times New Roman"/>
                              <w:lang w:eastAsia="zh-CN"/>
                            </w:rPr>
                            <w:fldChar w:fldCharType="begin"/>
                          </w:r>
                          <w:r>
                            <w:rPr>
                              <w:rFonts w:hint="eastAsia" w:hAnsi="Times New Roman" w:eastAsia="宋体" w:cs="Times New Roman"/>
                              <w:lang w:eastAsia="zh-CN"/>
                            </w:rPr>
                            <w:instrText xml:space="preserve"> PAGE  \* MERGEFORMAT </w:instrText>
                          </w:r>
                          <w:r>
                            <w:rPr>
                              <w:rFonts w:hint="eastAsia" w:hAnsi="Times New Roman" w:eastAsia="宋体" w:cs="Times New Roman"/>
                              <w:lang w:eastAsia="zh-CN"/>
                            </w:rPr>
                            <w:fldChar w:fldCharType="separate"/>
                          </w:r>
                          <w:r>
                            <w:rPr>
                              <w:rFonts w:hint="eastAsia" w:hAnsi="Times New Roman" w:eastAsia="宋体" w:cs="Times New Roman"/>
                              <w:lang w:eastAsia="zh-CN"/>
                            </w:rPr>
                            <w:t>47</w:t>
                          </w:r>
                          <w:r>
                            <w:rPr>
                              <w:rFonts w:hint="eastAsia" w:hAnsi="Times New Roman" w:eastAsia="宋体"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2659CB">
                    <w:pPr>
                      <w:pStyle w:val="9"/>
                      <w:rPr>
                        <w:rFonts w:hint="eastAsia" w:hAnsi="Times New Roman" w:eastAsia="仿宋_GB2312" w:cs="Times New Roman"/>
                        <w:lang w:eastAsia="zh-CN"/>
                      </w:rPr>
                    </w:pPr>
                    <w:r>
                      <w:rPr>
                        <w:rFonts w:hint="eastAsia" w:hAnsi="Times New Roman" w:eastAsia="宋体" w:cs="Times New Roman"/>
                        <w:lang w:eastAsia="zh-CN"/>
                      </w:rPr>
                      <w:fldChar w:fldCharType="begin"/>
                    </w:r>
                    <w:r>
                      <w:rPr>
                        <w:rFonts w:hint="eastAsia" w:hAnsi="Times New Roman" w:eastAsia="宋体" w:cs="Times New Roman"/>
                        <w:lang w:eastAsia="zh-CN"/>
                      </w:rPr>
                      <w:instrText xml:space="preserve"> PAGE  \* MERGEFORMAT </w:instrText>
                    </w:r>
                    <w:r>
                      <w:rPr>
                        <w:rFonts w:hint="eastAsia" w:hAnsi="Times New Roman" w:eastAsia="宋体" w:cs="Times New Roman"/>
                        <w:lang w:eastAsia="zh-CN"/>
                      </w:rPr>
                      <w:fldChar w:fldCharType="separate"/>
                    </w:r>
                    <w:r>
                      <w:rPr>
                        <w:rFonts w:hint="eastAsia" w:hAnsi="Times New Roman" w:eastAsia="宋体" w:cs="Times New Roman"/>
                        <w:lang w:eastAsia="zh-CN"/>
                      </w:rPr>
                      <w:t>47</w:t>
                    </w:r>
                    <w:r>
                      <w:rPr>
                        <w:rFonts w:hint="eastAsia" w:hAnsi="Times New Roman" w:eastAsia="宋体" w:cs="Times New Roman"/>
                        <w:lang w:eastAsia="zh-CN"/>
                      </w:rPr>
                      <w:fldChar w:fldCharType="end"/>
                    </w:r>
                  </w:p>
                </w:txbxContent>
              </v:textbox>
            </v:shape>
          </w:pict>
        </mc:Fallback>
      </mc:AlternateContent>
    </w:r>
    <w:r>
      <w:rPr>
        <w:rFonts w:hAnsi="Times New Roman" w:eastAsia="宋体" w:cs="Times New Roman"/>
        <w:kern w:val="0"/>
        <w:szCs w:val="21"/>
      </w:rPr>
      <w:t>-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0E08">
    <w:pPr>
      <w:pStyle w:val="9"/>
      <w:jc w:val="center"/>
      <w:rPr>
        <w:rFonts w:hAnsi="Times New Roman" w:eastAsia="宋体" w:cs="Times New Roman"/>
      </w:rPr>
    </w:pPr>
    <w:r>
      <w:rPr>
        <w:rFonts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2F5B93">
                          <w:pPr>
                            <w:pStyle w:val="9"/>
                            <w:rPr>
                              <w:rFonts w:hint="eastAsia" w:hAnsi="Times New Roman" w:eastAsia="仿宋_GB2312" w:cs="Times New Roman"/>
                              <w:lang w:eastAsia="zh-CN"/>
                            </w:rPr>
                          </w:pPr>
                          <w:r>
                            <w:rPr>
                              <w:rFonts w:hint="eastAsia" w:hAnsi="Times New Roman" w:eastAsia="宋体" w:cs="Times New Roman"/>
                              <w:lang w:eastAsia="zh-CN"/>
                            </w:rPr>
                            <w:fldChar w:fldCharType="begin"/>
                          </w:r>
                          <w:r>
                            <w:rPr>
                              <w:rFonts w:hint="eastAsia" w:hAnsi="Times New Roman" w:eastAsia="宋体" w:cs="Times New Roman"/>
                              <w:lang w:eastAsia="zh-CN"/>
                            </w:rPr>
                            <w:instrText xml:space="preserve"> PAGE  \* MERGEFORMAT </w:instrText>
                          </w:r>
                          <w:r>
                            <w:rPr>
                              <w:rFonts w:hint="eastAsia" w:hAnsi="Times New Roman" w:eastAsia="宋体" w:cs="Times New Roman"/>
                              <w:lang w:eastAsia="zh-CN"/>
                            </w:rPr>
                            <w:fldChar w:fldCharType="separate"/>
                          </w:r>
                          <w:r>
                            <w:rPr>
                              <w:rFonts w:hint="eastAsia" w:hAnsi="Times New Roman" w:eastAsia="宋体" w:cs="Times New Roman"/>
                              <w:lang w:eastAsia="zh-CN"/>
                            </w:rPr>
                            <w:t>47</w:t>
                          </w:r>
                          <w:r>
                            <w:rPr>
                              <w:rFonts w:hint="eastAsia" w:hAnsi="Times New Roman" w:eastAsia="宋体"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2F5B93">
                    <w:pPr>
                      <w:pStyle w:val="9"/>
                      <w:rPr>
                        <w:rFonts w:hint="eastAsia" w:hAnsi="Times New Roman" w:eastAsia="仿宋_GB2312" w:cs="Times New Roman"/>
                        <w:lang w:eastAsia="zh-CN"/>
                      </w:rPr>
                    </w:pPr>
                    <w:r>
                      <w:rPr>
                        <w:rFonts w:hint="eastAsia" w:hAnsi="Times New Roman" w:eastAsia="宋体" w:cs="Times New Roman"/>
                        <w:lang w:eastAsia="zh-CN"/>
                      </w:rPr>
                      <w:fldChar w:fldCharType="begin"/>
                    </w:r>
                    <w:r>
                      <w:rPr>
                        <w:rFonts w:hint="eastAsia" w:hAnsi="Times New Roman" w:eastAsia="宋体" w:cs="Times New Roman"/>
                        <w:lang w:eastAsia="zh-CN"/>
                      </w:rPr>
                      <w:instrText xml:space="preserve"> PAGE  \* MERGEFORMAT </w:instrText>
                    </w:r>
                    <w:r>
                      <w:rPr>
                        <w:rFonts w:hint="eastAsia" w:hAnsi="Times New Roman" w:eastAsia="宋体" w:cs="Times New Roman"/>
                        <w:lang w:eastAsia="zh-CN"/>
                      </w:rPr>
                      <w:fldChar w:fldCharType="separate"/>
                    </w:r>
                    <w:r>
                      <w:rPr>
                        <w:rFonts w:hint="eastAsia" w:hAnsi="Times New Roman" w:eastAsia="宋体" w:cs="Times New Roman"/>
                        <w:lang w:eastAsia="zh-CN"/>
                      </w:rPr>
                      <w:t>47</w:t>
                    </w:r>
                    <w:r>
                      <w:rPr>
                        <w:rFonts w:hint="eastAsia" w:hAnsi="Times New Roman" w:eastAsia="宋体" w:cs="Times New Roman"/>
                        <w:lang w:eastAsia="zh-CN"/>
                      </w:rPr>
                      <w:fldChar w:fldCharType="end"/>
                    </w:r>
                  </w:p>
                </w:txbxContent>
              </v:textbox>
            </v:shape>
          </w:pict>
        </mc:Fallback>
      </mc:AlternateContent>
    </w:r>
    <w:r>
      <w:rPr>
        <w:rFonts w:hAnsi="Times New Roman" w:eastAsia="宋体" w:cs="Times New Roman"/>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5DEF">
    <w:pPr>
      <w:pStyle w:val="10"/>
      <w:jc w:val="right"/>
      <w:rPr>
        <w:rFonts w:ascii="Times New Roman" w:hAnsi="Times New Roman" w:eastAsia="宋体" w:cs="Times New Roman"/>
      </w:rPr>
    </w:pPr>
    <w:r>
      <w:rPr>
        <w:rFonts w:hint="eastAsia" w:ascii="Times New Roman" w:hAnsi="Times New Roman" w:eastAsia="宋体" w:cs="Times New Roman"/>
      </w:rPr>
      <w:t xml:space="preserve">常州市政府采购项目竞争性谈判文件示范文本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6645">
    <w:pPr>
      <w:pStyle w:val="10"/>
      <w:pBdr>
        <w:bottom w:val="none" w:color="auto" w:sz="0" w:space="0"/>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E712">
    <w:pPr>
      <w:pBdr>
        <w:top w:val="none" w:color="auto" w:sz="0" w:space="1"/>
        <w:left w:val="none" w:color="auto" w:sz="0" w:space="4"/>
        <w:bottom w:val="none" w:color="auto" w:sz="0" w:space="1"/>
        <w:right w:val="none" w:color="auto" w:sz="0" w:space="4"/>
      </w:pBdr>
      <w:snapToGrid w:val="0"/>
      <w:rPr>
        <w:rFonts w:hint="eastAsia" w:ascii="Times New Roman" w:hAnsi="Times New Roman" w:eastAsia="仿宋_GB2312" w:cs="Times New Roman"/>
        <w:sz w:val="18"/>
        <w:szCs w:val="20"/>
      </w:rPr>
    </w:pPr>
  </w:p>
  <w:p w14:paraId="1E0831DE">
    <w:pPr>
      <w:pBdr>
        <w:top w:val="none" w:color="auto" w:sz="0" w:space="1"/>
        <w:left w:val="none" w:color="auto" w:sz="0" w:space="4"/>
        <w:bottom w:val="none" w:color="auto" w:sz="0" w:space="1"/>
        <w:right w:val="none" w:color="auto" w:sz="0" w:space="4"/>
      </w:pBdr>
      <w:snapToGrid w:val="0"/>
      <w:rPr>
        <w:rFonts w:hint="eastAsia" w:ascii="Times New Roman" w:hAnsi="Times New Roman" w:eastAsia="仿宋_GB2312" w:cs="Times New Roman"/>
        <w:sz w:val="18"/>
        <w:szCs w:val="20"/>
      </w:rPr>
    </w:pPr>
  </w:p>
  <w:p w14:paraId="27A1896F">
    <w:pPr>
      <w:pBdr>
        <w:top w:val="none" w:color="auto" w:sz="0" w:space="1"/>
        <w:left w:val="none" w:color="auto" w:sz="0" w:space="4"/>
        <w:bottom w:val="none" w:color="auto" w:sz="0" w:space="1"/>
        <w:right w:val="none" w:color="auto" w:sz="0" w:space="4"/>
      </w:pBdr>
      <w:snapToGrid w:val="0"/>
      <w:rPr>
        <w:rFonts w:ascii="Times New Roman" w:hAnsi="Times New Roman" w:eastAsia="宋体" w:cs="Times New Roman"/>
        <w:sz w:val="18"/>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AF85">
    <w:pPr>
      <w:pStyle w:val="10"/>
      <w:pBdr>
        <w:bottom w:val="none" w:color="auto" w:sz="0" w:space="1"/>
      </w:pBdr>
      <w:rPr>
        <w:rFonts w:ascii="Times New Roman" w:hAnsi="Times New Roman" w:eastAsia="宋体" w:cs="Times New Roman"/>
      </w:rPr>
    </w:pPr>
  </w:p>
  <w:p w14:paraId="79643F37">
    <w:pPr>
      <w:pStyle w:val="10"/>
      <w:pBdr>
        <w:bottom w:val="single" w:color="auto" w:sz="4" w:space="1"/>
      </w:pBdr>
      <w:rPr>
        <w:rFonts w:ascii="Times New Roman" w:hAnsi="Times New Roman" w:eastAsia="宋体" w:cs="Times New Roman"/>
      </w:rPr>
    </w:pPr>
    <w:r>
      <w:rPr>
        <w:rFonts w:hint="eastAsia" w:ascii="Times New Roman" w:hAnsi="Times New Roman" w:eastAsia="宋体" w:cs="Times New Roman"/>
      </w:rPr>
      <w:tab/>
    </w:r>
    <w:r>
      <w:rPr>
        <w:rFonts w:hint="eastAsia" w:ascii="Times New Roman" w:hAnsi="Times New Roman" w:eastAsia="宋体" w:cs="Times New Roma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FD7F">
    <w:pPr>
      <w:pStyle w:val="10"/>
      <w:pBdr>
        <w:bottom w:val="none" w:color="auto" w:sz="0" w:space="1"/>
      </w:pBdr>
      <w:rPr>
        <w:rFonts w:hint="eastAsia" w:ascii="Times New Roman" w:hAnsi="Times New Roman" w:eastAsia="宋体" w:cs="Times New Roman"/>
      </w:rPr>
    </w:pPr>
  </w:p>
  <w:p w14:paraId="076C9001">
    <w:pPr>
      <w:pStyle w:val="10"/>
      <w:pBdr>
        <w:bottom w:val="none" w:color="auto" w:sz="0" w:space="1"/>
      </w:pBdr>
      <w:rPr>
        <w:rFonts w:hint="eastAsia" w:ascii="Times New Roman" w:hAnsi="Times New Roman" w:eastAsia="宋体" w:cs="Times New Roman"/>
      </w:rPr>
    </w:pPr>
  </w:p>
  <w:p w14:paraId="21A470F2">
    <w:pPr>
      <w:pStyle w:val="10"/>
      <w:pBdr>
        <w:bottom w:val="none" w:color="auto" w:sz="0" w:space="1"/>
      </w:pBdr>
      <w:rPr>
        <w:rFonts w:hint="default" w:ascii="Times New Roman" w:hAnsi="Times New Roman" w:eastAsia="宋体" w:cs="Times New Roman"/>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14EA">
    <w:pPr>
      <w:pStyle w:val="10"/>
      <w:pBdr>
        <w:bottom w:val="none" w:color="auto" w:sz="0" w:space="1"/>
      </w:pBdr>
      <w:rPr>
        <w:rFonts w:hint="eastAsia" w:ascii="Times New Roman" w:hAnsi="Times New Roman" w:eastAsia="宋体" w:cs="Times New Roman"/>
      </w:rPr>
    </w:pPr>
  </w:p>
  <w:p w14:paraId="27083926">
    <w:pPr>
      <w:pStyle w:val="10"/>
      <w:pBdr>
        <w:bottom w:val="none" w:color="auto" w:sz="0" w:space="1"/>
      </w:pBdr>
      <w:rPr>
        <w:rFonts w:hint="eastAsia" w:ascii="Times New Roman" w:hAnsi="Times New Roman" w:eastAsia="宋体" w:cs="Times New Roman"/>
      </w:rPr>
    </w:pPr>
  </w:p>
  <w:p w14:paraId="35FA0302">
    <w:pPr>
      <w:pStyle w:val="10"/>
      <w:pBdr>
        <w:bottom w:val="none" w:color="auto" w:sz="0" w:space="1"/>
      </w:pBdr>
      <w:rPr>
        <w:rFonts w:hint="default" w:ascii="Times New Roman" w:hAnsi="Times New Roman" w:eastAsia="宋体" w:cs="Times New Roman"/>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248C179"/>
    <w:multiLevelType w:val="multilevel"/>
    <w:tmpl w:val="0248C179"/>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0E727B0"/>
    <w:multiLevelType w:val="multilevel"/>
    <w:tmpl w:val="10E727B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2D22EAE"/>
    <w:multiLevelType w:val="multilevel"/>
    <w:tmpl w:val="42D22EA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777BE"/>
    <w:rsid w:val="005B4B54"/>
    <w:rsid w:val="03641959"/>
    <w:rsid w:val="03DA22B8"/>
    <w:rsid w:val="0B770C6E"/>
    <w:rsid w:val="0D846F91"/>
    <w:rsid w:val="0E8A0CB9"/>
    <w:rsid w:val="0FA76424"/>
    <w:rsid w:val="102F0B7B"/>
    <w:rsid w:val="12887F77"/>
    <w:rsid w:val="14025795"/>
    <w:rsid w:val="19B80DD0"/>
    <w:rsid w:val="1D6F072D"/>
    <w:rsid w:val="1F6D440A"/>
    <w:rsid w:val="260F621B"/>
    <w:rsid w:val="2B0D6AA1"/>
    <w:rsid w:val="2BD1187D"/>
    <w:rsid w:val="300264A9"/>
    <w:rsid w:val="358029A5"/>
    <w:rsid w:val="35D777BE"/>
    <w:rsid w:val="387F3D2F"/>
    <w:rsid w:val="38C73099"/>
    <w:rsid w:val="3FE97F59"/>
    <w:rsid w:val="436D4129"/>
    <w:rsid w:val="44B1263A"/>
    <w:rsid w:val="49B20AE8"/>
    <w:rsid w:val="49F91714"/>
    <w:rsid w:val="4A946440"/>
    <w:rsid w:val="5C763BF7"/>
    <w:rsid w:val="5F2636B2"/>
    <w:rsid w:val="650D41C2"/>
    <w:rsid w:val="668B69A8"/>
    <w:rsid w:val="673D6B88"/>
    <w:rsid w:val="67890C82"/>
    <w:rsid w:val="689F6B72"/>
    <w:rsid w:val="69DA57C5"/>
    <w:rsid w:val="6AEF3E7A"/>
    <w:rsid w:val="6EB74327"/>
    <w:rsid w:val="71B42DA0"/>
    <w:rsid w:val="724A54B2"/>
    <w:rsid w:val="75D31E82"/>
    <w:rsid w:val="76120095"/>
    <w:rsid w:val="76A4287E"/>
    <w:rsid w:val="77E6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paragraph" w:styleId="4">
    <w:name w:val="heading 3"/>
    <w:next w:val="1"/>
    <w:qFormat/>
    <w:uiPriority w:val="0"/>
    <w:pPr>
      <w:keepNext/>
      <w:keepLines/>
      <w:widowControl w:val="0"/>
      <w:autoSpaceDE w:val="0"/>
      <w:autoSpaceDN w:val="0"/>
      <w:adjustRightInd w:val="0"/>
      <w:spacing w:before="360" w:after="120"/>
      <w:jc w:val="left"/>
      <w:outlineLvl w:val="2"/>
    </w:pPr>
    <w:rPr>
      <w:rFonts w:ascii="宋体" w:hAnsi="Times New Roman" w:eastAsia="宋体" w:cs="Times New Roman"/>
      <w:b/>
      <w:kern w:val="0"/>
      <w:sz w:val="24"/>
      <w:szCs w:val="20"/>
      <w:u w:val="single"/>
      <w:lang w:val="en-US" w:eastAsia="zh-CN" w:bidi="ar-SA"/>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正文文本1"/>
    <w:basedOn w:val="1"/>
    <w:qFormat/>
    <w:uiPriority w:val="0"/>
    <w:pPr>
      <w:tabs>
        <w:tab w:val="left" w:pos="567"/>
      </w:tabs>
      <w:spacing w:before="120" w:line="22" w:lineRule="atLeast"/>
    </w:pPr>
    <w:rPr>
      <w:rFonts w:ascii="宋体" w:hAnsi="宋体"/>
      <w:sz w:val="24"/>
    </w:rPr>
  </w:style>
  <w:style w:type="paragraph" w:styleId="5">
    <w:name w:val="table of authorities"/>
    <w:next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Normal Indent"/>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7">
    <w:name w:val="Body Text"/>
    <w:next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8">
    <w:name w:val="Plain Text"/>
    <w:next w:val="6"/>
    <w:qFormat/>
    <w:uiPriority w:val="0"/>
    <w:pPr>
      <w:widowControl w:val="0"/>
      <w:jc w:val="both"/>
    </w:pPr>
    <w:rPr>
      <w:rFonts w:hint="eastAsia" w:ascii="宋体" w:hAnsi="Courier New" w:eastAsia="宋体" w:cs="Times New Roman"/>
      <w:kern w:val="2"/>
      <w:sz w:val="21"/>
      <w:szCs w:val="20"/>
      <w:lang w:val="en-US" w:eastAsia="zh-CN" w:bidi="ar-SA"/>
    </w:rPr>
  </w:style>
  <w:style w:type="paragraph" w:styleId="9">
    <w:name w:val="footer"/>
    <w:qFormat/>
    <w:uiPriority w:val="99"/>
    <w:pPr>
      <w:widowControl w:val="0"/>
      <w:tabs>
        <w:tab w:val="center" w:pos="4153"/>
        <w:tab w:val="right" w:pos="8306"/>
      </w:tabs>
      <w:autoSpaceDE w:val="0"/>
      <w:autoSpaceDN w:val="0"/>
      <w:adjustRightInd w:val="0"/>
      <w:snapToGrid w:val="0"/>
      <w:jc w:val="left"/>
    </w:pPr>
    <w:rPr>
      <w:rFonts w:ascii="宋体" w:hAnsi="Times New Roman" w:eastAsia="宋体" w:cs="Times New Roman"/>
      <w:kern w:val="0"/>
      <w:sz w:val="18"/>
      <w:szCs w:val="20"/>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1">
    <w:name w:val="toc 1"/>
    <w:next w:val="1"/>
    <w:qFormat/>
    <w:uiPriority w:val="39"/>
    <w:pPr>
      <w:widowControl w:val="0"/>
      <w:tabs>
        <w:tab w:val="left" w:pos="1050"/>
        <w:tab w:val="right" w:leader="dot" w:pos="8937"/>
      </w:tabs>
      <w:spacing w:line="300" w:lineRule="auto"/>
      <w:jc w:val="both"/>
    </w:pPr>
    <w:rPr>
      <w:rFonts w:ascii="宋体" w:hAnsi="宋体" w:eastAsia="宋体" w:cs="Times New Roman"/>
      <w:b/>
      <w:kern w:val="2"/>
      <w:sz w:val="24"/>
      <w:szCs w:val="24"/>
      <w:lang w:val="en-US" w:eastAsia="zh-CN" w:bidi="ar-SA"/>
    </w:rPr>
  </w:style>
  <w:style w:type="paragraph" w:styleId="12">
    <w:name w:val="Title"/>
    <w:next w:val="1"/>
    <w:qFormat/>
    <w:uiPriority w:val="0"/>
    <w:pPr>
      <w:widowControl w:val="0"/>
      <w:jc w:val="center"/>
      <w:outlineLvl w:val="0"/>
    </w:pPr>
    <w:rPr>
      <w:rFonts w:ascii="Times New Roman" w:hAnsi="Times New Roman" w:eastAsia="宋体" w:cs="Times New Roman"/>
      <w:b/>
      <w:kern w:val="2"/>
      <w:sz w:val="32"/>
      <w:szCs w:val="20"/>
      <w:lang w:val="en-US" w:eastAsia="zh-CN" w:bidi="ar-SA"/>
    </w:rPr>
  </w:style>
  <w:style w:type="table" w:styleId="14">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Hyperlink"/>
    <w:qFormat/>
    <w:uiPriority w:val="99"/>
    <w:rPr>
      <w:color w:val="338DE6"/>
      <w:u w:val="none"/>
    </w:rPr>
  </w:style>
  <w:style w:type="paragraph" w:styleId="18">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9">
    <w:name w:val="一、"/>
    <w:qFormat/>
    <w:uiPriority w:val="0"/>
    <w:pPr>
      <w:widowControl w:val="0"/>
      <w:spacing w:line="570" w:lineRule="exact"/>
      <w:ind w:firstLine="640" w:firstLineChars="200"/>
      <w:jc w:val="both"/>
    </w:pPr>
    <w:rPr>
      <w:rFonts w:ascii="Times New Roman" w:hAnsi="Times New Roman" w:eastAsia="黑体" w:cs="Times New Roman"/>
      <w:color w:val="0D1E0F"/>
      <w:kern w:val="2"/>
      <w:sz w:val="32"/>
      <w:szCs w:val="32"/>
      <w:lang w:val="en-US" w:eastAsia="zh-CN" w:bidi="ar-SA"/>
    </w:rPr>
  </w:style>
  <w:style w:type="paragraph" w:customStyle="1" w:styleId="20">
    <w:name w:val="成文日期"/>
    <w:qFormat/>
    <w:uiPriority w:val="0"/>
    <w:pPr>
      <w:widowControl w:val="0"/>
      <w:spacing w:line="570" w:lineRule="exact"/>
      <w:ind w:right="400" w:rightChars="400" w:firstLine="200" w:firstLineChars="200"/>
      <w:jc w:val="right"/>
    </w:pPr>
    <w:rPr>
      <w:rFonts w:ascii="仿宋_GB2312" w:hAnsi="Times New Roman"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2752</Words>
  <Characters>3216</Characters>
  <Lines>0</Lines>
  <Paragraphs>0</Paragraphs>
  <TotalTime>198</TotalTime>
  <ScaleCrop>false</ScaleCrop>
  <LinksUpToDate>false</LinksUpToDate>
  <CharactersWithSpaces>3353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2025-06-13T02:30:00Z</dcterms:created>
  <dc:creator>轻风细雨</dc:creator>
  <cp:lastModifiedBy>轻风细雨</cp:lastModifiedBy>
  <dcterms:modified xsi:type="dcterms:W3CDTF">2025-09-09T06:41:08Z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556C43B3259C44F6B37F82741F8BEFE1_13</vt:lpwstr>
  </property>
  <property fmtid="{D5CDD505-2E9C-101B-9397-08002B2CF9AE}" pid="4" name="KSOTemplateDocerSaveRecord">
    <vt:lpwstr>eyJoZGlkIjoiZDNhNWNkYjgxMGUzZDYyODBmMzJjYmY4Y2UyY2ZjOTkiLCJ1c2VySWQiOiI0NjQyMzkwNjgifQ==</vt:lpwstr>
  </property>
</Properties>
</file>